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634235C" w:rsidR="000A329A" w:rsidRPr="00F01343" w:rsidRDefault="000A329A" w:rsidP="000D26A5">
      <w:pPr>
        <w:tabs>
          <w:tab w:val="left" w:pos="270"/>
          <w:tab w:val="right" w:pos="9355"/>
        </w:tabs>
        <w:ind w:left="-4310" w:firstLine="9555"/>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0D26A5">
        <w:t>56</w:t>
      </w:r>
      <w:r w:rsidR="00F206C9">
        <w:t xml:space="preserve"> </w:t>
      </w:r>
      <w:r w:rsidR="009259F0">
        <w:t xml:space="preserve">к </w:t>
      </w:r>
      <w:r w:rsidR="00DA4459">
        <w:t>протоколу</w:t>
      </w:r>
      <w:r w:rsidRPr="00F01343">
        <w:t xml:space="preserve"> № </w:t>
      </w:r>
      <w:r w:rsidR="000E7C0B">
        <w:t>7</w:t>
      </w:r>
      <w:r w:rsidR="00246B81">
        <w:t>2</w:t>
      </w:r>
    </w:p>
    <w:p w14:paraId="58A51611" w14:textId="77777777" w:rsidR="000A329A" w:rsidRPr="00F01343" w:rsidRDefault="000A329A" w:rsidP="000D26A5">
      <w:pPr>
        <w:tabs>
          <w:tab w:val="left" w:pos="3686"/>
          <w:tab w:val="left" w:pos="9498"/>
        </w:tabs>
        <w:ind w:left="-4310" w:right="-569" w:firstLine="9555"/>
      </w:pPr>
      <w:r w:rsidRPr="00F01343">
        <w:t>заседания правления Региональной</w:t>
      </w:r>
    </w:p>
    <w:p w14:paraId="504C7AF1" w14:textId="77777777" w:rsidR="000A329A" w:rsidRPr="00F01343" w:rsidRDefault="000A329A" w:rsidP="000D26A5">
      <w:pPr>
        <w:tabs>
          <w:tab w:val="left" w:pos="3686"/>
          <w:tab w:val="left" w:pos="9498"/>
        </w:tabs>
        <w:ind w:left="-4310" w:right="-569" w:firstLine="9555"/>
      </w:pPr>
      <w:r w:rsidRPr="00F01343">
        <w:t>энергетической комиссии</w:t>
      </w:r>
    </w:p>
    <w:p w14:paraId="3974649A" w14:textId="644F9B61" w:rsidR="00813326" w:rsidRDefault="000A329A" w:rsidP="000D26A5">
      <w:pPr>
        <w:tabs>
          <w:tab w:val="left" w:pos="3686"/>
          <w:tab w:val="left" w:pos="9498"/>
        </w:tabs>
        <w:ind w:left="-4310" w:right="-569" w:firstLine="9555"/>
      </w:pPr>
      <w:r w:rsidRPr="00F01343">
        <w:t xml:space="preserve">Кузбасса от </w:t>
      </w:r>
      <w:r w:rsidR="00E80612">
        <w:t>2</w:t>
      </w:r>
      <w:r w:rsidR="00246B81">
        <w:t>4</w:t>
      </w:r>
      <w:r w:rsidRPr="00F01343">
        <w:t>.</w:t>
      </w:r>
      <w:r w:rsidR="008F164C">
        <w:t>10</w:t>
      </w:r>
      <w:r w:rsidRPr="00F01343">
        <w:t>.2024</w:t>
      </w:r>
    </w:p>
    <w:p w14:paraId="74CF8388" w14:textId="77777777" w:rsidR="000D26A5" w:rsidRDefault="000D26A5" w:rsidP="000D26A5">
      <w:pPr>
        <w:tabs>
          <w:tab w:val="left" w:pos="3686"/>
          <w:tab w:val="left" w:pos="9498"/>
        </w:tabs>
        <w:ind w:left="-4310" w:right="-569" w:firstLine="9555"/>
      </w:pPr>
    </w:p>
    <w:p w14:paraId="52AFF1AC" w14:textId="77777777" w:rsidR="000D26A5" w:rsidRPr="000D26A5" w:rsidRDefault="000D26A5" w:rsidP="000D26A5">
      <w:pPr>
        <w:jc w:val="center"/>
        <w:rPr>
          <w:snapToGrid w:val="0"/>
          <w:sz w:val="28"/>
          <w:szCs w:val="28"/>
        </w:rPr>
      </w:pPr>
      <w:bookmarkStart w:id="4" w:name="_Toc530574510"/>
      <w:bookmarkStart w:id="5" w:name="_Toc23265033"/>
      <w:bookmarkStart w:id="6" w:name="_Hlt483802884"/>
      <w:r w:rsidRPr="000D26A5">
        <w:rPr>
          <w:snapToGrid w:val="0"/>
          <w:sz w:val="28"/>
          <w:szCs w:val="28"/>
        </w:rPr>
        <w:t>Экспертное заключение</w:t>
      </w:r>
    </w:p>
    <w:p w14:paraId="42D72A1A" w14:textId="77777777" w:rsidR="000D26A5" w:rsidRPr="000D26A5" w:rsidRDefault="000D26A5" w:rsidP="000D26A5">
      <w:pPr>
        <w:jc w:val="center"/>
        <w:rPr>
          <w:snapToGrid w:val="0"/>
          <w:sz w:val="28"/>
          <w:szCs w:val="28"/>
        </w:rPr>
      </w:pPr>
      <w:r w:rsidRPr="000D26A5">
        <w:rPr>
          <w:snapToGrid w:val="0"/>
          <w:sz w:val="28"/>
          <w:szCs w:val="28"/>
        </w:rPr>
        <w:t>Региональной энергетической комиссии Кузбасса</w:t>
      </w:r>
    </w:p>
    <w:p w14:paraId="53770062" w14:textId="77777777" w:rsidR="000D26A5" w:rsidRPr="000D26A5" w:rsidRDefault="000D26A5" w:rsidP="000D26A5">
      <w:pPr>
        <w:jc w:val="center"/>
        <w:rPr>
          <w:sz w:val="28"/>
          <w:szCs w:val="28"/>
        </w:rPr>
      </w:pPr>
      <w:r w:rsidRPr="000D26A5">
        <w:rPr>
          <w:snapToGrid w:val="0"/>
          <w:sz w:val="28"/>
          <w:szCs w:val="28"/>
        </w:rPr>
        <w:t xml:space="preserve">по материалам, представленным </w:t>
      </w:r>
      <w:r w:rsidRPr="000D26A5">
        <w:rPr>
          <w:kern w:val="32"/>
          <w:sz w:val="28"/>
          <w:szCs w:val="28"/>
          <w:lang w:eastAsia="en-US"/>
        </w:rPr>
        <w:t>ООО «ТЭК»</w:t>
      </w:r>
      <w:r w:rsidRPr="000D26A5">
        <w:rPr>
          <w:snapToGrid w:val="0"/>
          <w:sz w:val="28"/>
          <w:szCs w:val="28"/>
        </w:rPr>
        <w:t xml:space="preserve">, </w:t>
      </w:r>
      <w:r w:rsidRPr="000D26A5">
        <w:rPr>
          <w:sz w:val="28"/>
          <w:szCs w:val="28"/>
        </w:rPr>
        <w:t xml:space="preserve">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w:t>
      </w:r>
      <w:r w:rsidRPr="000D26A5">
        <w:rPr>
          <w:color w:val="000000"/>
          <w:sz w:val="28"/>
          <w:szCs w:val="28"/>
        </w:rPr>
        <w:t>Тисульского</w:t>
      </w:r>
      <w:r w:rsidRPr="000D26A5">
        <w:rPr>
          <w:sz w:val="28"/>
          <w:szCs w:val="28"/>
        </w:rPr>
        <w:t xml:space="preserve"> муниципального округа</w:t>
      </w:r>
    </w:p>
    <w:p w14:paraId="1756A0BF" w14:textId="77777777" w:rsidR="000D26A5" w:rsidRPr="000D26A5" w:rsidRDefault="000D26A5" w:rsidP="000D26A5">
      <w:pPr>
        <w:jc w:val="center"/>
        <w:rPr>
          <w:sz w:val="28"/>
          <w:szCs w:val="28"/>
        </w:rPr>
      </w:pPr>
      <w:r w:rsidRPr="000D26A5">
        <w:rPr>
          <w:sz w:val="28"/>
          <w:szCs w:val="28"/>
        </w:rPr>
        <w:t>на 2025 год</w:t>
      </w:r>
    </w:p>
    <w:bookmarkEnd w:id="4"/>
    <w:p w14:paraId="7C16A1DD" w14:textId="77777777" w:rsidR="000D26A5" w:rsidRPr="000D26A5" w:rsidRDefault="000D26A5" w:rsidP="000D26A5">
      <w:pPr>
        <w:ind w:firstLine="567"/>
        <w:jc w:val="both"/>
        <w:rPr>
          <w:color w:val="FF0000"/>
          <w:sz w:val="28"/>
          <w:szCs w:val="28"/>
        </w:rPr>
      </w:pPr>
    </w:p>
    <w:p w14:paraId="0B4C9EB7" w14:textId="77777777" w:rsidR="000D26A5" w:rsidRPr="000D26A5" w:rsidRDefault="000D26A5" w:rsidP="000D26A5">
      <w:pPr>
        <w:keepNext/>
        <w:numPr>
          <w:ilvl w:val="0"/>
          <w:numId w:val="2"/>
        </w:numPr>
        <w:tabs>
          <w:tab w:val="left" w:pos="567"/>
        </w:tabs>
        <w:jc w:val="both"/>
        <w:outlineLvl w:val="0"/>
        <w:rPr>
          <w:b/>
          <w:color w:val="000000"/>
          <w:sz w:val="28"/>
          <w:szCs w:val="28"/>
        </w:rPr>
      </w:pPr>
      <w:bookmarkStart w:id="7" w:name="_Toc180079795"/>
      <w:r w:rsidRPr="000D26A5">
        <w:rPr>
          <w:b/>
          <w:color w:val="000000"/>
          <w:sz w:val="28"/>
          <w:szCs w:val="28"/>
        </w:rPr>
        <w:t>Нормативно-правовая база</w:t>
      </w:r>
      <w:bookmarkEnd w:id="7"/>
    </w:p>
    <w:bookmarkEnd w:id="5"/>
    <w:p w14:paraId="157176AC" w14:textId="77777777" w:rsidR="000D26A5" w:rsidRPr="000D26A5" w:rsidRDefault="000D26A5" w:rsidP="000D26A5">
      <w:pPr>
        <w:tabs>
          <w:tab w:val="left" w:pos="0"/>
          <w:tab w:val="left" w:pos="9900"/>
        </w:tabs>
        <w:ind w:left="720" w:right="142"/>
        <w:jc w:val="both"/>
        <w:rPr>
          <w:color w:val="000000"/>
          <w:sz w:val="28"/>
          <w:szCs w:val="28"/>
        </w:rPr>
      </w:pPr>
    </w:p>
    <w:p w14:paraId="3CE2740F"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Гражданский кодекс Российской Федерации (далее – ГК РФ);</w:t>
      </w:r>
    </w:p>
    <w:p w14:paraId="568B398A"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Налоговый кодекс Российской Федерации (далее - НК РФ);</w:t>
      </w:r>
    </w:p>
    <w:p w14:paraId="362B5806"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Трудовой Кодекс Российской Федерации (далее - ТК РФ);</w:t>
      </w:r>
    </w:p>
    <w:p w14:paraId="37DC9F71"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Федеральный Закон от 17.08.1995 № 147-ФЗ «О естественных монополиях»;</w:t>
      </w:r>
    </w:p>
    <w:p w14:paraId="25DD93E9"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Федеральный закон от 27.07.2010 № 190-ФЗ «О теплоснабжении»;</w:t>
      </w:r>
    </w:p>
    <w:p w14:paraId="40800DAA"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B98F932"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Постановление Правительства Российской Федерации от 22.10.2012</w:t>
      </w:r>
      <w:r w:rsidRPr="000D26A5">
        <w:rPr>
          <w:snapToGrid w:val="0"/>
          <w:color w:val="000000"/>
          <w:sz w:val="28"/>
          <w:szCs w:val="28"/>
        </w:rPr>
        <w:br/>
        <w:t xml:space="preserve"> № 1075 «О ценообразовании в сфере теплоснабжения» (далее Основы или Правила ценообразования);</w:t>
      </w:r>
    </w:p>
    <w:p w14:paraId="069C9CC1"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1364452"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9E7DE12"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F3F420A" w14:textId="77777777" w:rsidR="000D26A5" w:rsidRPr="000D26A5" w:rsidRDefault="000D26A5" w:rsidP="000D26A5">
      <w:pPr>
        <w:ind w:firstLine="851"/>
        <w:contextualSpacing/>
        <w:jc w:val="both"/>
        <w:rPr>
          <w:snapToGrid w:val="0"/>
          <w:color w:val="000000"/>
          <w:sz w:val="28"/>
          <w:szCs w:val="28"/>
        </w:rPr>
      </w:pPr>
      <w:r w:rsidRPr="000D26A5">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8D549E2"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0D26A5">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19802B2F"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50579DF" w14:textId="77777777" w:rsidR="000D26A5" w:rsidRPr="000D26A5" w:rsidRDefault="000D26A5" w:rsidP="000D26A5">
      <w:pPr>
        <w:autoSpaceDE w:val="0"/>
        <w:autoSpaceDN w:val="0"/>
        <w:adjustRightInd w:val="0"/>
        <w:ind w:firstLine="709"/>
        <w:jc w:val="both"/>
        <w:rPr>
          <w:snapToGrid w:val="0"/>
          <w:color w:val="000000"/>
          <w:sz w:val="28"/>
          <w:szCs w:val="28"/>
        </w:rPr>
      </w:pPr>
      <w:r w:rsidRPr="000D26A5">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 (в редакции постановления РЭК Кузбасса от 30.03.2023 № 33);</w:t>
      </w:r>
    </w:p>
    <w:p w14:paraId="1E214B03" w14:textId="77777777" w:rsidR="000D26A5" w:rsidRPr="000D26A5" w:rsidRDefault="000D26A5" w:rsidP="000D26A5">
      <w:pPr>
        <w:ind w:firstLine="708"/>
        <w:jc w:val="both"/>
        <w:rPr>
          <w:snapToGrid w:val="0"/>
          <w:color w:val="000000"/>
          <w:sz w:val="28"/>
          <w:szCs w:val="28"/>
        </w:rPr>
      </w:pPr>
      <w:r w:rsidRPr="000D26A5">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E477440" w14:textId="77777777" w:rsidR="000D26A5" w:rsidRPr="000D26A5" w:rsidRDefault="000D26A5" w:rsidP="000D26A5">
      <w:pPr>
        <w:autoSpaceDE w:val="0"/>
        <w:autoSpaceDN w:val="0"/>
        <w:adjustRightInd w:val="0"/>
        <w:ind w:firstLine="709"/>
        <w:jc w:val="both"/>
        <w:rPr>
          <w:rFonts w:eastAsia="Calibri"/>
          <w:sz w:val="28"/>
          <w:szCs w:val="28"/>
          <w:lang w:eastAsia="en-US"/>
        </w:rPr>
      </w:pPr>
      <w:r w:rsidRPr="000D26A5">
        <w:rPr>
          <w:rFonts w:eastAsia="Calibri"/>
          <w:sz w:val="28"/>
          <w:szCs w:val="28"/>
          <w:lang w:eastAsia="en-US"/>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643A401" w14:textId="77777777" w:rsidR="000D26A5" w:rsidRPr="000D26A5" w:rsidRDefault="000D26A5" w:rsidP="000D26A5">
      <w:pPr>
        <w:ind w:firstLine="708"/>
        <w:jc w:val="both"/>
        <w:rPr>
          <w:snapToGrid w:val="0"/>
          <w:color w:val="000000"/>
          <w:sz w:val="28"/>
          <w:szCs w:val="28"/>
        </w:rPr>
      </w:pPr>
      <w:r w:rsidRPr="000D26A5">
        <w:rPr>
          <w:snapToGrid w:val="0"/>
          <w:color w:val="000000"/>
          <w:sz w:val="28"/>
          <w:szCs w:val="28"/>
        </w:rPr>
        <w:t>Федеральный закон от 06.04.2011 № 63-ФЗ «Об электронной подписи»;</w:t>
      </w:r>
    </w:p>
    <w:p w14:paraId="3BF76B71" w14:textId="77777777" w:rsidR="000D26A5" w:rsidRPr="000D26A5" w:rsidRDefault="000D26A5" w:rsidP="000D26A5">
      <w:pPr>
        <w:tabs>
          <w:tab w:val="left" w:pos="0"/>
        </w:tabs>
        <w:jc w:val="both"/>
        <w:rPr>
          <w:snapToGrid w:val="0"/>
          <w:color w:val="000000"/>
          <w:sz w:val="28"/>
          <w:szCs w:val="28"/>
        </w:rPr>
      </w:pPr>
      <w:r w:rsidRPr="000D26A5">
        <w:rPr>
          <w:snapToGrid w:val="0"/>
          <w:color w:val="000000"/>
          <w:sz w:val="28"/>
          <w:szCs w:val="28"/>
        </w:rPr>
        <w:tab/>
        <w:t>Федеральный закон от 18.07.2011 № 223-ФЗ «О закупках товаров, работ, услуг отдельными видами юридических лиц»;</w:t>
      </w:r>
    </w:p>
    <w:p w14:paraId="1DE1A6EB"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Приказ Минстроя России от 29.07.2022 № 623/</w:t>
      </w:r>
      <w:proofErr w:type="spellStart"/>
      <w:r w:rsidRPr="000D26A5">
        <w:rPr>
          <w:snapToGrid w:val="0"/>
          <w:color w:val="000000"/>
          <w:sz w:val="28"/>
          <w:szCs w:val="28"/>
        </w:rPr>
        <w:t>пр</w:t>
      </w:r>
      <w:proofErr w:type="spellEnd"/>
      <w:r w:rsidRPr="000D26A5">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74CD492E" w14:textId="77777777" w:rsidR="000D26A5" w:rsidRPr="000D26A5" w:rsidRDefault="000D26A5" w:rsidP="000D26A5">
      <w:pPr>
        <w:ind w:firstLine="709"/>
        <w:contextualSpacing/>
        <w:jc w:val="both"/>
        <w:rPr>
          <w:snapToGrid w:val="0"/>
          <w:color w:val="000000"/>
          <w:sz w:val="28"/>
          <w:szCs w:val="28"/>
        </w:rPr>
      </w:pPr>
      <w:r w:rsidRPr="000D26A5">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27D5251" w14:textId="77777777" w:rsidR="000D26A5" w:rsidRPr="000D26A5" w:rsidRDefault="000D26A5" w:rsidP="000D26A5">
      <w:pPr>
        <w:ind w:firstLine="709"/>
        <w:contextualSpacing/>
        <w:jc w:val="both"/>
        <w:rPr>
          <w:snapToGrid w:val="0"/>
          <w:color w:val="000000"/>
          <w:sz w:val="28"/>
          <w:szCs w:val="28"/>
        </w:rPr>
      </w:pPr>
      <w:r w:rsidRPr="000D26A5">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1CCB906B" w14:textId="77777777" w:rsidR="000D26A5" w:rsidRPr="000D26A5" w:rsidRDefault="000D26A5" w:rsidP="000D26A5">
      <w:pPr>
        <w:tabs>
          <w:tab w:val="left" w:pos="0"/>
        </w:tabs>
        <w:ind w:right="-2" w:firstLine="709"/>
        <w:contextualSpacing/>
        <w:jc w:val="both"/>
        <w:rPr>
          <w:color w:val="000000"/>
          <w:sz w:val="28"/>
          <w:szCs w:val="28"/>
        </w:rPr>
      </w:pPr>
      <w:r w:rsidRPr="000D26A5">
        <w:rPr>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48702C0B" w14:textId="77777777" w:rsidR="000D26A5" w:rsidRPr="000D26A5" w:rsidRDefault="000D26A5" w:rsidP="000D26A5">
      <w:pPr>
        <w:widowControl w:val="0"/>
        <w:autoSpaceDE w:val="0"/>
        <w:autoSpaceDN w:val="0"/>
        <w:ind w:firstLine="709"/>
        <w:jc w:val="both"/>
        <w:rPr>
          <w:snapToGrid w:val="0"/>
          <w:color w:val="000000"/>
          <w:sz w:val="28"/>
          <w:szCs w:val="28"/>
        </w:rPr>
      </w:pPr>
    </w:p>
    <w:p w14:paraId="1256844E" w14:textId="77777777" w:rsidR="000D26A5" w:rsidRPr="000D26A5" w:rsidRDefault="000D26A5" w:rsidP="000D26A5">
      <w:pPr>
        <w:keepNext/>
        <w:numPr>
          <w:ilvl w:val="0"/>
          <w:numId w:val="2"/>
        </w:numPr>
        <w:tabs>
          <w:tab w:val="left" w:pos="567"/>
        </w:tabs>
        <w:contextualSpacing/>
        <w:jc w:val="both"/>
        <w:outlineLvl w:val="0"/>
        <w:rPr>
          <w:b/>
          <w:sz w:val="28"/>
          <w:szCs w:val="28"/>
        </w:rPr>
      </w:pPr>
      <w:bookmarkStart w:id="8" w:name="_Toc180079796"/>
      <w:bookmarkStart w:id="9" w:name="_Hlk93324612"/>
      <w:r w:rsidRPr="000D26A5">
        <w:rPr>
          <w:b/>
          <w:sz w:val="28"/>
          <w:szCs w:val="28"/>
        </w:rPr>
        <w:t>Общая характеристика предприятия</w:t>
      </w:r>
      <w:bookmarkEnd w:id="8"/>
    </w:p>
    <w:p w14:paraId="1C1E63CD" w14:textId="77777777" w:rsidR="000D26A5" w:rsidRPr="000D26A5" w:rsidRDefault="000D26A5" w:rsidP="000D26A5">
      <w:pPr>
        <w:rPr>
          <w:szCs w:val="20"/>
        </w:rPr>
      </w:pPr>
    </w:p>
    <w:bookmarkEnd w:id="9"/>
    <w:p w14:paraId="54E7838B" w14:textId="77777777" w:rsidR="000D26A5" w:rsidRPr="000D26A5" w:rsidRDefault="000D26A5" w:rsidP="000D26A5">
      <w:pPr>
        <w:ind w:firstLine="709"/>
        <w:contextualSpacing/>
        <w:jc w:val="both"/>
        <w:rPr>
          <w:sz w:val="28"/>
          <w:szCs w:val="28"/>
        </w:rPr>
      </w:pPr>
      <w:r w:rsidRPr="000D26A5">
        <w:rPr>
          <w:sz w:val="28"/>
          <w:szCs w:val="28"/>
        </w:rPr>
        <w:t>ООО «ТЭК» обратилось в Региональную энергетическую комиссию Кузбасса с заявлением № 21 от 19.04.2024 (</w:t>
      </w:r>
      <w:proofErr w:type="spellStart"/>
      <w:r w:rsidRPr="000D26A5">
        <w:rPr>
          <w:sz w:val="28"/>
          <w:szCs w:val="28"/>
        </w:rPr>
        <w:t>вх</w:t>
      </w:r>
      <w:proofErr w:type="spellEnd"/>
      <w:r w:rsidRPr="000D26A5">
        <w:rPr>
          <w:sz w:val="28"/>
          <w:szCs w:val="28"/>
        </w:rPr>
        <w:t xml:space="preserve">. № 2780 от 22.04.2024) и </w:t>
      </w:r>
      <w:r w:rsidRPr="000D26A5">
        <w:rPr>
          <w:sz w:val="28"/>
          <w:szCs w:val="28"/>
        </w:rPr>
        <w:lastRenderedPageBreak/>
        <w:t xml:space="preserve">представило пакет обосновывающих 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w:t>
      </w:r>
      <w:r w:rsidRPr="000D26A5">
        <w:rPr>
          <w:snapToGrid w:val="0"/>
          <w:sz w:val="28"/>
          <w:szCs w:val="28"/>
        </w:rPr>
        <w:t>Тисульского муниципального округа</w:t>
      </w:r>
      <w:r w:rsidRPr="000D26A5">
        <w:rPr>
          <w:sz w:val="28"/>
          <w:szCs w:val="28"/>
        </w:rPr>
        <w:t xml:space="preserve"> на 2025 год</w:t>
      </w:r>
      <w:bookmarkStart w:id="10" w:name="_Hlk180243980"/>
      <w:r w:rsidRPr="000D26A5">
        <w:rPr>
          <w:color w:val="000000"/>
          <w:sz w:val="28"/>
          <w:szCs w:val="28"/>
        </w:rPr>
        <w:t xml:space="preserve"> в формате шаблона DOCS.FORM.6.42</w:t>
      </w:r>
      <w:bookmarkEnd w:id="10"/>
      <w:r w:rsidRPr="000D26A5">
        <w:rPr>
          <w:sz w:val="28"/>
          <w:szCs w:val="28"/>
        </w:rPr>
        <w:t>. Письмом № 167 от 18.10.2023               (</w:t>
      </w:r>
      <w:proofErr w:type="spellStart"/>
      <w:r w:rsidRPr="000D26A5">
        <w:rPr>
          <w:sz w:val="28"/>
          <w:szCs w:val="28"/>
        </w:rPr>
        <w:t>вх</w:t>
      </w:r>
      <w:proofErr w:type="spellEnd"/>
      <w:r w:rsidRPr="000D26A5">
        <w:rPr>
          <w:sz w:val="28"/>
          <w:szCs w:val="28"/>
        </w:rPr>
        <w:t xml:space="preserve">. № 7067 от 18.10.2023) представлены дополнительные документы </w:t>
      </w:r>
      <w:r w:rsidRPr="000D26A5">
        <w:rPr>
          <w:color w:val="000000"/>
          <w:sz w:val="28"/>
          <w:szCs w:val="28"/>
        </w:rPr>
        <w:t>в электронном виде</w:t>
      </w:r>
      <w:r w:rsidRPr="000D26A5">
        <w:rPr>
          <w:sz w:val="28"/>
          <w:szCs w:val="28"/>
        </w:rPr>
        <w:t>.</w:t>
      </w:r>
    </w:p>
    <w:p w14:paraId="50AE3DB1" w14:textId="77777777" w:rsidR="000D26A5" w:rsidRPr="000D26A5" w:rsidRDefault="000D26A5" w:rsidP="000D26A5">
      <w:pPr>
        <w:widowControl w:val="0"/>
        <w:shd w:val="clear" w:color="auto" w:fill="FFFFFF"/>
        <w:autoSpaceDE w:val="0"/>
        <w:autoSpaceDN w:val="0"/>
        <w:adjustRightInd w:val="0"/>
        <w:ind w:firstLine="709"/>
        <w:jc w:val="both"/>
        <w:rPr>
          <w:rFonts w:cs="TimesDL"/>
          <w:sz w:val="28"/>
          <w:szCs w:val="28"/>
          <w:lang w:eastAsia="ar-SA"/>
        </w:rPr>
      </w:pPr>
      <w:r w:rsidRPr="000D26A5">
        <w:rPr>
          <w:sz w:val="28"/>
          <w:szCs w:val="28"/>
        </w:rPr>
        <w:t>На основании заявления ООО «ТЭК» открыто дело «О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«ТЭК» на 2025 год» № РЭК/17-ТЭК-2025 от 23.04.2024</w:t>
      </w:r>
      <w:r w:rsidRPr="000D26A5">
        <w:rPr>
          <w:rFonts w:cs="TimesDL"/>
          <w:sz w:val="28"/>
          <w:szCs w:val="28"/>
          <w:lang w:eastAsia="ar-SA"/>
        </w:rPr>
        <w:t>.</w:t>
      </w:r>
    </w:p>
    <w:p w14:paraId="4781931B" w14:textId="77777777" w:rsidR="000D26A5" w:rsidRPr="000D26A5" w:rsidRDefault="000D26A5" w:rsidP="000D26A5">
      <w:pPr>
        <w:ind w:firstLine="709"/>
        <w:contextualSpacing/>
        <w:jc w:val="both"/>
        <w:rPr>
          <w:sz w:val="28"/>
          <w:szCs w:val="28"/>
        </w:rPr>
      </w:pPr>
      <w:r w:rsidRPr="000D26A5">
        <w:rPr>
          <w:sz w:val="28"/>
          <w:szCs w:val="28"/>
        </w:rPr>
        <w:t>Предметом деятельности предприятия является оказание коммунальных услуг населению, бюджетным и прочим предприятиям Тисульского округа.</w:t>
      </w:r>
    </w:p>
    <w:p w14:paraId="50F54A8D" w14:textId="77777777" w:rsidR="000D26A5" w:rsidRPr="000D26A5" w:rsidRDefault="000D26A5" w:rsidP="000D26A5">
      <w:pPr>
        <w:ind w:firstLine="709"/>
        <w:contextualSpacing/>
        <w:jc w:val="both"/>
        <w:rPr>
          <w:sz w:val="28"/>
          <w:szCs w:val="28"/>
        </w:rPr>
      </w:pPr>
      <w:r w:rsidRPr="000D26A5">
        <w:rPr>
          <w:sz w:val="28"/>
          <w:szCs w:val="28"/>
        </w:rPr>
        <w:t>Вид деятельности - производство и реализация тепловой энергии, горячего водоснабжения.</w:t>
      </w:r>
    </w:p>
    <w:p w14:paraId="6D39D198" w14:textId="77777777" w:rsidR="000D26A5" w:rsidRPr="000D26A5" w:rsidRDefault="000D26A5" w:rsidP="000D26A5">
      <w:pPr>
        <w:ind w:firstLine="709"/>
        <w:contextualSpacing/>
        <w:jc w:val="both"/>
        <w:rPr>
          <w:sz w:val="28"/>
          <w:szCs w:val="28"/>
        </w:rPr>
      </w:pPr>
      <w:r w:rsidRPr="000D26A5">
        <w:rPr>
          <w:sz w:val="28"/>
          <w:szCs w:val="28"/>
        </w:rPr>
        <w:t xml:space="preserve">Собственником основных средств является МО Тисульский муниципальный район. Для осуществления производственной деятельности МО Тисульский муниципальный район передал основные средства ООО «ТЭК» (ИНН 4213010025) на основании концессионного соглашения №1 от 23.08.2019, сроком до 31 декабря 2028 года. </w:t>
      </w:r>
    </w:p>
    <w:p w14:paraId="5E2AB445" w14:textId="77777777" w:rsidR="000D26A5" w:rsidRPr="000D26A5" w:rsidRDefault="000D26A5" w:rsidP="000D26A5">
      <w:pPr>
        <w:ind w:firstLine="709"/>
        <w:contextualSpacing/>
        <w:jc w:val="both"/>
        <w:rPr>
          <w:sz w:val="28"/>
          <w:szCs w:val="28"/>
        </w:rPr>
      </w:pPr>
      <w:r w:rsidRPr="000D26A5">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На предприятии ведётся раздельный учёт расходов по видам деятельности.</w:t>
      </w:r>
    </w:p>
    <w:p w14:paraId="2752A53E" w14:textId="77777777" w:rsidR="000D26A5" w:rsidRPr="000D26A5" w:rsidRDefault="000D26A5" w:rsidP="000D26A5">
      <w:pPr>
        <w:ind w:firstLine="709"/>
        <w:contextualSpacing/>
        <w:jc w:val="both"/>
        <w:rPr>
          <w:sz w:val="28"/>
          <w:szCs w:val="28"/>
        </w:rPr>
      </w:pPr>
      <w:r w:rsidRPr="000D26A5">
        <w:rPr>
          <w:sz w:val="28"/>
          <w:szCs w:val="28"/>
        </w:rPr>
        <w:t>ООО «ТЭК» обслуживает 16 котельных на твердом топливе. Диапазон установленной мощности теплорегулирующего оборудования в котельных составляет от 0,35 до 2,5 Гкал в час. В качестве теплоносителя для теплоснабжения жилищно-коммунального сектора и промышленных объектов используется горячая вода.</w:t>
      </w:r>
    </w:p>
    <w:p w14:paraId="2899FDC3" w14:textId="77777777" w:rsidR="000D26A5" w:rsidRPr="000D26A5" w:rsidRDefault="000D26A5" w:rsidP="000D26A5">
      <w:pPr>
        <w:ind w:firstLine="709"/>
        <w:contextualSpacing/>
        <w:jc w:val="both"/>
        <w:rPr>
          <w:sz w:val="28"/>
          <w:szCs w:val="28"/>
        </w:rPr>
      </w:pPr>
      <w:r w:rsidRPr="000D26A5">
        <w:rPr>
          <w:sz w:val="28"/>
          <w:szCs w:val="28"/>
        </w:rPr>
        <w:t>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95/70 ˚С. Продолжительность отопительного периода 242 дня.</w:t>
      </w:r>
    </w:p>
    <w:p w14:paraId="36A8EB32" w14:textId="77777777" w:rsidR="000D26A5" w:rsidRPr="000D26A5" w:rsidRDefault="000D26A5" w:rsidP="000D26A5">
      <w:pPr>
        <w:ind w:firstLine="709"/>
        <w:contextualSpacing/>
        <w:jc w:val="both"/>
        <w:rPr>
          <w:sz w:val="28"/>
          <w:szCs w:val="28"/>
        </w:rPr>
      </w:pPr>
      <w:r w:rsidRPr="000D26A5">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на малых котельных в основном открытые, на ряде котельных (более 2 Гкал/час) – закрытые. </w:t>
      </w:r>
      <w:proofErr w:type="spellStart"/>
      <w:r w:rsidRPr="000D26A5">
        <w:rPr>
          <w:sz w:val="28"/>
          <w:szCs w:val="28"/>
        </w:rPr>
        <w:t>Шлакозолоудаление</w:t>
      </w:r>
      <w:proofErr w:type="spellEnd"/>
      <w:r w:rsidRPr="000D26A5">
        <w:rPr>
          <w:sz w:val="28"/>
          <w:szCs w:val="28"/>
        </w:rPr>
        <w:t xml:space="preserve"> не механизировано.</w:t>
      </w:r>
    </w:p>
    <w:p w14:paraId="0953B057" w14:textId="77777777" w:rsidR="000D26A5" w:rsidRPr="000D26A5" w:rsidRDefault="000D26A5" w:rsidP="000D26A5">
      <w:pPr>
        <w:ind w:firstLine="709"/>
        <w:contextualSpacing/>
        <w:jc w:val="both"/>
        <w:rPr>
          <w:sz w:val="28"/>
          <w:szCs w:val="28"/>
        </w:rPr>
      </w:pPr>
      <w:r w:rsidRPr="000D26A5">
        <w:rPr>
          <w:sz w:val="28"/>
          <w:szCs w:val="28"/>
        </w:rPr>
        <w:t xml:space="preserve">В качестве топлива на котельной используются бурые угли </w:t>
      </w:r>
      <w:proofErr w:type="spellStart"/>
      <w:r w:rsidRPr="000D26A5">
        <w:rPr>
          <w:sz w:val="28"/>
          <w:szCs w:val="28"/>
        </w:rPr>
        <w:t>Кайчакского</w:t>
      </w:r>
      <w:proofErr w:type="spellEnd"/>
      <w:r w:rsidRPr="000D26A5">
        <w:rPr>
          <w:sz w:val="28"/>
          <w:szCs w:val="28"/>
        </w:rPr>
        <w:t xml:space="preserve"> разреза, который доставляется на котельные автомобильным транспортом, в 2023 г. заключены договоры на поставку бурого угля с АО «СУЭК-Красноярск» (разрез Березовский) на 2023-2024 гг.</w:t>
      </w:r>
    </w:p>
    <w:p w14:paraId="6AA09E8B" w14:textId="77777777" w:rsidR="000D26A5" w:rsidRPr="000D26A5" w:rsidRDefault="000D26A5" w:rsidP="000D26A5">
      <w:pPr>
        <w:ind w:firstLine="709"/>
        <w:contextualSpacing/>
        <w:jc w:val="both"/>
        <w:rPr>
          <w:sz w:val="28"/>
          <w:szCs w:val="28"/>
        </w:rPr>
      </w:pPr>
      <w:r w:rsidRPr="000D26A5">
        <w:rPr>
          <w:sz w:val="28"/>
          <w:szCs w:val="28"/>
        </w:rPr>
        <w:lastRenderedPageBreak/>
        <w:t>Тепловые сети от котельных проложены в 2-ух трубном исполнении подземным и надземным способ. Протяжённость сети составляет в 2-ух трубном исполнении – 8 283 м.</w:t>
      </w:r>
    </w:p>
    <w:p w14:paraId="2EEF2964" w14:textId="77777777" w:rsidR="000D26A5" w:rsidRPr="000D26A5" w:rsidRDefault="000D26A5" w:rsidP="000D26A5">
      <w:pPr>
        <w:ind w:firstLine="709"/>
        <w:contextualSpacing/>
        <w:jc w:val="both"/>
        <w:rPr>
          <w:sz w:val="28"/>
          <w:szCs w:val="28"/>
        </w:rPr>
      </w:pPr>
      <w:r w:rsidRPr="000D26A5">
        <w:rPr>
          <w:sz w:val="28"/>
          <w:szCs w:val="28"/>
        </w:rPr>
        <w:t xml:space="preserve">Вода на технологические нужды поставляется ООО «Ресурс-Гарант» (договор № 45 от 01.01.2014). Дополнительной </w:t>
      </w:r>
      <w:proofErr w:type="spellStart"/>
      <w:r w:rsidRPr="000D26A5">
        <w:rPr>
          <w:sz w:val="28"/>
          <w:szCs w:val="28"/>
        </w:rPr>
        <w:t>химочистке</w:t>
      </w:r>
      <w:proofErr w:type="spellEnd"/>
      <w:r w:rsidRPr="000D26A5">
        <w:rPr>
          <w:sz w:val="28"/>
          <w:szCs w:val="28"/>
        </w:rPr>
        <w:t xml:space="preserve"> вода не подвергается.</w:t>
      </w:r>
    </w:p>
    <w:p w14:paraId="2813B493" w14:textId="77777777" w:rsidR="000D26A5" w:rsidRPr="000D26A5" w:rsidRDefault="000D26A5" w:rsidP="000D26A5">
      <w:pPr>
        <w:ind w:firstLine="709"/>
        <w:contextualSpacing/>
        <w:jc w:val="both"/>
        <w:rPr>
          <w:sz w:val="28"/>
          <w:szCs w:val="28"/>
        </w:rPr>
      </w:pPr>
      <w:r w:rsidRPr="000D26A5">
        <w:rPr>
          <w:sz w:val="28"/>
          <w:szCs w:val="28"/>
        </w:rPr>
        <w:t>Система налогообложения, применяемая на предприятии – упрощённая</w:t>
      </w:r>
      <w:r w:rsidRPr="000D26A5">
        <w:rPr>
          <w:szCs w:val="20"/>
        </w:rPr>
        <w:t xml:space="preserve">. </w:t>
      </w:r>
    </w:p>
    <w:p w14:paraId="17033DAD" w14:textId="77777777" w:rsidR="000D26A5" w:rsidRPr="000D26A5" w:rsidRDefault="000D26A5" w:rsidP="000D26A5">
      <w:pPr>
        <w:ind w:firstLine="709"/>
        <w:contextualSpacing/>
        <w:jc w:val="both"/>
        <w:rPr>
          <w:sz w:val="28"/>
          <w:szCs w:val="28"/>
        </w:rPr>
      </w:pPr>
      <w:r w:rsidRPr="000D26A5">
        <w:rPr>
          <w:sz w:val="28"/>
          <w:szCs w:val="28"/>
        </w:rPr>
        <w:t>Тарифы с 2019-2021 годы рассчитывались без учета НДС, так как предприятие работало на ОСНО.</w:t>
      </w:r>
    </w:p>
    <w:p w14:paraId="7261DA41" w14:textId="77777777" w:rsidR="000D26A5" w:rsidRPr="000D26A5" w:rsidRDefault="000D26A5" w:rsidP="000D26A5">
      <w:pPr>
        <w:ind w:firstLine="709"/>
        <w:contextualSpacing/>
        <w:jc w:val="both"/>
        <w:rPr>
          <w:sz w:val="28"/>
          <w:szCs w:val="28"/>
        </w:rPr>
      </w:pPr>
      <w:r w:rsidRPr="000D26A5">
        <w:rPr>
          <w:sz w:val="28"/>
          <w:szCs w:val="28"/>
        </w:rPr>
        <w:t>В связи с вступлением в силу с 1 октября 2021 г. Федерального закона от 02.07.2021 № 307-ФЗ, который внес изменение в статью 174.1 части второй НК РФ, концессионеры в сфере тепло-, водоснабжения, водоотведения, отдельных объектов таких систем, применяющие УСН в “малых” населенных пунктах, освобождены от НДС путем исключения действия статьи 174.1 НК РФ в отношении таких концессионеров. При этом количество населения для признания населенных пунктов «малыми»- оно должно быть менее 100 тысяч человек на дату заключения концессионного соглашения.</w:t>
      </w:r>
    </w:p>
    <w:p w14:paraId="2EFEE999" w14:textId="77777777" w:rsidR="000D26A5" w:rsidRPr="000D26A5" w:rsidRDefault="000D26A5" w:rsidP="000D26A5">
      <w:pPr>
        <w:ind w:firstLine="709"/>
        <w:contextualSpacing/>
        <w:jc w:val="both"/>
        <w:rPr>
          <w:sz w:val="28"/>
          <w:szCs w:val="28"/>
        </w:rPr>
      </w:pPr>
      <w:r w:rsidRPr="000D26A5">
        <w:rPr>
          <w:sz w:val="28"/>
          <w:szCs w:val="28"/>
        </w:rPr>
        <w:t>Соответственно, согласно ст.1 Федерального закона от 02.07.2021 № 307-ФЗ</w:t>
      </w:r>
      <w:r w:rsidRPr="000D26A5">
        <w:rPr>
          <w:snapToGrid w:val="0"/>
          <w:sz w:val="28"/>
          <w:szCs w:val="28"/>
        </w:rPr>
        <w:t xml:space="preserve"> ООО «ТЭК» не является плательщиком НДС с 1 октября 2021 г. В связи с этим все затраты на 2025 год для ООО «ТЭК» рассчитаны с учетом НДС, кроме операционных расходов, которые являются долгосрочными параметрами регулирования согласно концессионному соглашению №1 от 23.08.2019 года.</w:t>
      </w:r>
    </w:p>
    <w:p w14:paraId="04546156" w14:textId="77777777" w:rsidR="000D26A5" w:rsidRPr="000D26A5" w:rsidRDefault="000D26A5" w:rsidP="000D26A5">
      <w:pPr>
        <w:ind w:firstLine="709"/>
        <w:contextualSpacing/>
        <w:jc w:val="both"/>
        <w:rPr>
          <w:snapToGrid w:val="0"/>
          <w:sz w:val="28"/>
          <w:szCs w:val="28"/>
        </w:rPr>
      </w:pPr>
      <w:r w:rsidRPr="000D26A5">
        <w:rPr>
          <w:snapToGrid w:val="0"/>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«ТЭК»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3426D00C" w14:textId="77777777" w:rsidR="000D26A5" w:rsidRPr="000D26A5" w:rsidRDefault="000D26A5" w:rsidP="000D26A5">
      <w:pPr>
        <w:ind w:right="-2" w:firstLine="709"/>
        <w:contextualSpacing/>
        <w:jc w:val="both"/>
        <w:rPr>
          <w:color w:val="000000"/>
          <w:sz w:val="28"/>
          <w:szCs w:val="28"/>
        </w:rPr>
      </w:pPr>
    </w:p>
    <w:p w14:paraId="500831DA" w14:textId="77777777" w:rsidR="000D26A5" w:rsidRPr="000D26A5" w:rsidRDefault="000D26A5" w:rsidP="000D26A5">
      <w:pPr>
        <w:keepNext/>
        <w:numPr>
          <w:ilvl w:val="0"/>
          <w:numId w:val="2"/>
        </w:numPr>
        <w:tabs>
          <w:tab w:val="left" w:pos="567"/>
        </w:tabs>
        <w:contextualSpacing/>
        <w:jc w:val="both"/>
        <w:outlineLvl w:val="0"/>
        <w:rPr>
          <w:b/>
          <w:sz w:val="28"/>
          <w:szCs w:val="28"/>
        </w:rPr>
      </w:pPr>
      <w:bookmarkStart w:id="11" w:name="_Toc180079797"/>
      <w:r w:rsidRPr="000D26A5">
        <w:rPr>
          <w:b/>
          <w:sz w:val="28"/>
          <w:szCs w:val="28"/>
        </w:rPr>
        <w:t>Анализ соответствия расчетов тарифов и формы представления предложений нормативно-методическим документам по вопросам регулирования тарифов</w:t>
      </w:r>
      <w:bookmarkEnd w:id="11"/>
    </w:p>
    <w:p w14:paraId="656D5BB3" w14:textId="77777777" w:rsidR="000D26A5" w:rsidRPr="000D26A5" w:rsidRDefault="000D26A5" w:rsidP="000D26A5">
      <w:pPr>
        <w:ind w:right="-2" w:firstLine="709"/>
        <w:contextualSpacing/>
        <w:jc w:val="both"/>
        <w:rPr>
          <w:color w:val="000000"/>
          <w:sz w:val="28"/>
          <w:szCs w:val="28"/>
        </w:rPr>
      </w:pPr>
    </w:p>
    <w:p w14:paraId="2F63C442" w14:textId="77777777" w:rsidR="000D26A5" w:rsidRPr="000D26A5" w:rsidRDefault="000D26A5" w:rsidP="000D26A5">
      <w:pPr>
        <w:ind w:right="142" w:firstLine="709"/>
        <w:jc w:val="both"/>
        <w:rPr>
          <w:color w:val="000000"/>
          <w:sz w:val="28"/>
          <w:szCs w:val="28"/>
        </w:rPr>
      </w:pPr>
      <w:r w:rsidRPr="000D26A5">
        <w:rPr>
          <w:color w:val="000000"/>
          <w:sz w:val="28"/>
          <w:szCs w:val="28"/>
        </w:rPr>
        <w:t xml:space="preserve">Материалы ООО «ТЭК»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r w:rsidRPr="000D26A5">
        <w:rPr>
          <w:snapToGrid w:val="0"/>
          <w:sz w:val="28"/>
          <w:szCs w:val="28"/>
        </w:rPr>
        <w:t xml:space="preserve">Расчетно-обосновывающие материалы представлены в формате шаблона </w:t>
      </w:r>
      <w:r w:rsidRPr="000D26A5">
        <w:rPr>
          <w:color w:val="000000"/>
          <w:sz w:val="28"/>
          <w:szCs w:val="28"/>
          <w:lang w:val="en-US"/>
        </w:rPr>
        <w:t>DOCS</w:t>
      </w:r>
      <w:r w:rsidRPr="000D26A5">
        <w:rPr>
          <w:color w:val="000000"/>
          <w:sz w:val="28"/>
          <w:szCs w:val="28"/>
        </w:rPr>
        <w:t>.</w:t>
      </w:r>
      <w:r w:rsidRPr="000D26A5">
        <w:rPr>
          <w:color w:val="000000"/>
          <w:sz w:val="28"/>
          <w:szCs w:val="28"/>
          <w:lang w:val="en-US"/>
        </w:rPr>
        <w:t>FORM</w:t>
      </w:r>
      <w:r w:rsidRPr="000D26A5">
        <w:rPr>
          <w:color w:val="000000"/>
          <w:sz w:val="28"/>
          <w:szCs w:val="28"/>
        </w:rPr>
        <w:t xml:space="preserve">.6.42. </w:t>
      </w:r>
    </w:p>
    <w:p w14:paraId="216CF6D7" w14:textId="77777777" w:rsidR="000D26A5" w:rsidRPr="000D26A5" w:rsidRDefault="000D26A5" w:rsidP="000D26A5">
      <w:pPr>
        <w:ind w:right="-2" w:firstLine="709"/>
        <w:contextualSpacing/>
        <w:jc w:val="both"/>
        <w:rPr>
          <w:color w:val="000000"/>
          <w:sz w:val="28"/>
          <w:szCs w:val="28"/>
        </w:rPr>
      </w:pPr>
    </w:p>
    <w:p w14:paraId="6C4647EE" w14:textId="77777777" w:rsidR="000D26A5" w:rsidRPr="000D26A5" w:rsidRDefault="000D26A5" w:rsidP="000D26A5">
      <w:pPr>
        <w:keepNext/>
        <w:numPr>
          <w:ilvl w:val="0"/>
          <w:numId w:val="2"/>
        </w:numPr>
        <w:tabs>
          <w:tab w:val="left" w:pos="567"/>
        </w:tabs>
        <w:contextualSpacing/>
        <w:jc w:val="both"/>
        <w:outlineLvl w:val="0"/>
        <w:rPr>
          <w:b/>
          <w:sz w:val="28"/>
          <w:szCs w:val="28"/>
        </w:rPr>
      </w:pPr>
      <w:bookmarkStart w:id="12" w:name="_Toc180079798"/>
      <w:bookmarkStart w:id="13" w:name="_Hlk87184534"/>
      <w:r w:rsidRPr="000D26A5">
        <w:rPr>
          <w:b/>
          <w:sz w:val="28"/>
          <w:szCs w:val="28"/>
        </w:rPr>
        <w:t>Оценка достоверности данных, приведенных в предложениях</w:t>
      </w:r>
      <w:r w:rsidRPr="000D26A5">
        <w:rPr>
          <w:rFonts w:cs="Arial"/>
          <w:b/>
          <w:bCs/>
          <w:snapToGrid w:val="0"/>
          <w:kern w:val="32"/>
          <w:sz w:val="28"/>
          <w:szCs w:val="28"/>
          <w:lang w:eastAsia="en-US"/>
        </w:rPr>
        <w:t xml:space="preserve"> </w:t>
      </w:r>
      <w:r w:rsidRPr="000D26A5">
        <w:rPr>
          <w:b/>
          <w:sz w:val="28"/>
          <w:szCs w:val="28"/>
        </w:rPr>
        <w:t>об установлении тарифов</w:t>
      </w:r>
      <w:bookmarkEnd w:id="12"/>
    </w:p>
    <w:p w14:paraId="5F426DA5" w14:textId="77777777" w:rsidR="000D26A5" w:rsidRPr="000D26A5" w:rsidRDefault="000D26A5" w:rsidP="000D26A5">
      <w:pPr>
        <w:ind w:right="-2" w:firstLine="709"/>
        <w:contextualSpacing/>
        <w:jc w:val="both"/>
        <w:rPr>
          <w:b/>
          <w:sz w:val="32"/>
          <w:szCs w:val="20"/>
        </w:rPr>
      </w:pPr>
    </w:p>
    <w:bookmarkEnd w:id="13"/>
    <w:p w14:paraId="12753A45"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lastRenderedPageBreak/>
        <w:t>Экспертная оценка расходов ООО «ТЭК», принимаемых для расчета тарифов на тепловую энергию на первый год долгосрочного периода регулирования (2019 год) производилась методом экономически обоснованных расходов в соответствии с согласованными долгосрочными параметрами регулирования, являющихся критерием конкурса на право заключения концессионного соглашения.</w:t>
      </w:r>
    </w:p>
    <w:bookmarkEnd w:id="6"/>
    <w:p w14:paraId="36492F0D" w14:textId="77777777" w:rsidR="000D26A5" w:rsidRPr="000D26A5" w:rsidRDefault="000D26A5" w:rsidP="000D26A5">
      <w:pPr>
        <w:ind w:right="-2" w:firstLine="709"/>
        <w:contextualSpacing/>
        <w:jc w:val="both"/>
        <w:rPr>
          <w:color w:val="000000"/>
          <w:sz w:val="4"/>
          <w:szCs w:val="4"/>
        </w:rPr>
      </w:pPr>
    </w:p>
    <w:p w14:paraId="309ED23A" w14:textId="77777777" w:rsidR="000D26A5" w:rsidRPr="000D26A5" w:rsidRDefault="000D26A5" w:rsidP="000D26A5">
      <w:pPr>
        <w:shd w:val="clear" w:color="auto" w:fill="FFFFFF"/>
        <w:ind w:right="-2" w:firstLine="709"/>
        <w:contextualSpacing/>
        <w:jc w:val="both"/>
        <w:rPr>
          <w:color w:val="000000"/>
          <w:sz w:val="28"/>
          <w:szCs w:val="28"/>
        </w:rPr>
      </w:pPr>
      <w:r w:rsidRPr="000D26A5">
        <w:rPr>
          <w:color w:val="000000"/>
          <w:sz w:val="28"/>
          <w:szCs w:val="28"/>
        </w:rPr>
        <w:t>Постановлением РЭК КО от 22.10.2019 № 329 ООО «ТЭК»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Тисульского муниципального округа, на период с 23.10.2019 по 31.12.2028.</w:t>
      </w:r>
    </w:p>
    <w:p w14:paraId="57F3C001"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3D19C466"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Согласно пункту 52</w:t>
      </w:r>
      <w:r w:rsidRPr="000D26A5">
        <w:rPr>
          <w:szCs w:val="20"/>
        </w:rPr>
        <w:t xml:space="preserve"> </w:t>
      </w:r>
      <w:r w:rsidRPr="000D26A5">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2025 год произведена экспертами методом индексации, в соответствии с прогнозом Минэкономразвития РФ, опубликованным на сайте 30.09.2024.</w:t>
      </w:r>
    </w:p>
    <w:p w14:paraId="20905553"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5C260394"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396427F9" w14:textId="77777777" w:rsidR="000D26A5" w:rsidRPr="000D26A5" w:rsidRDefault="000D26A5" w:rsidP="000D26A5">
      <w:pPr>
        <w:autoSpaceDE w:val="0"/>
        <w:autoSpaceDN w:val="0"/>
        <w:adjustRightInd w:val="0"/>
        <w:ind w:firstLine="709"/>
        <w:jc w:val="both"/>
        <w:rPr>
          <w:rFonts w:eastAsia="Calibri"/>
          <w:sz w:val="28"/>
          <w:szCs w:val="28"/>
        </w:rPr>
      </w:pPr>
      <w:r w:rsidRPr="000D26A5">
        <w:rPr>
          <w:color w:val="000000"/>
          <w:sz w:val="28"/>
          <w:szCs w:val="28"/>
        </w:rPr>
        <w:t>а) установленные на очередной период регулирования цены (тарифы) для соответствующей категории потребителей</w:t>
      </w:r>
      <w:r w:rsidRPr="000D26A5">
        <w:rPr>
          <w:rFonts w:eastAsia="Calibri"/>
          <w:sz w:val="28"/>
          <w:szCs w:val="28"/>
        </w:rPr>
        <w:t>;</w:t>
      </w:r>
    </w:p>
    <w:p w14:paraId="525E41D0"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б) цены, установленные в договорах, заключенных в результате проведения торгов;</w:t>
      </w:r>
    </w:p>
    <w:p w14:paraId="050FB7E9"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от 30.09.2024).</w:t>
      </w:r>
    </w:p>
    <w:p w14:paraId="470F15F9"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8CAD15E"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7CEC9CF"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lastRenderedPageBreak/>
        <w:t>б) цены, установленные в договорах, заключенных в результате проведения торгов;</w:t>
      </w:r>
    </w:p>
    <w:p w14:paraId="2320C8B1"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BBFF482"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E1400A2"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706925C8"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0CDB6F2F" w14:textId="77777777" w:rsidR="000D26A5" w:rsidRPr="000D26A5" w:rsidRDefault="000D26A5" w:rsidP="000D26A5">
      <w:pPr>
        <w:ind w:right="-2" w:firstLine="709"/>
        <w:contextualSpacing/>
        <w:jc w:val="both"/>
        <w:rPr>
          <w:color w:val="000000"/>
          <w:sz w:val="28"/>
          <w:szCs w:val="28"/>
        </w:rPr>
      </w:pPr>
      <w:r w:rsidRPr="000D26A5">
        <w:rPr>
          <w:color w:val="000000"/>
          <w:sz w:val="28"/>
          <w:szCs w:val="28"/>
        </w:rPr>
        <w:t>В целом, при осуществлении анализа и оценки отдельных статей расходов и их необходимости для деятельности ООО «ТЭК»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5945058F" w14:textId="77777777" w:rsidR="000D26A5" w:rsidRPr="000D26A5" w:rsidRDefault="000D26A5" w:rsidP="000D26A5">
      <w:pPr>
        <w:ind w:right="-2" w:firstLine="709"/>
        <w:contextualSpacing/>
        <w:jc w:val="both"/>
        <w:rPr>
          <w:color w:val="000000"/>
          <w:sz w:val="28"/>
          <w:szCs w:val="28"/>
        </w:rPr>
      </w:pPr>
    </w:p>
    <w:p w14:paraId="47F33496" w14:textId="77777777" w:rsidR="000D26A5" w:rsidRPr="000D26A5" w:rsidRDefault="000D26A5" w:rsidP="000D26A5">
      <w:pPr>
        <w:keepNext/>
        <w:numPr>
          <w:ilvl w:val="0"/>
          <w:numId w:val="2"/>
        </w:numPr>
        <w:tabs>
          <w:tab w:val="left" w:pos="567"/>
        </w:tabs>
        <w:ind w:right="-2"/>
        <w:contextualSpacing/>
        <w:jc w:val="both"/>
        <w:outlineLvl w:val="0"/>
        <w:rPr>
          <w:b/>
          <w:sz w:val="28"/>
          <w:szCs w:val="28"/>
        </w:rPr>
      </w:pPr>
      <w:bookmarkStart w:id="14" w:name="_Toc180079799"/>
      <w:r w:rsidRPr="000D26A5">
        <w:rPr>
          <w:b/>
          <w:sz w:val="28"/>
          <w:szCs w:val="28"/>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14"/>
    </w:p>
    <w:p w14:paraId="58353F13" w14:textId="77777777" w:rsidR="000D26A5" w:rsidRPr="000D26A5" w:rsidRDefault="000D26A5" w:rsidP="000D26A5">
      <w:pPr>
        <w:ind w:right="-2" w:firstLine="709"/>
        <w:contextualSpacing/>
        <w:jc w:val="both"/>
        <w:rPr>
          <w:b/>
          <w:sz w:val="32"/>
          <w:szCs w:val="20"/>
        </w:rPr>
      </w:pPr>
    </w:p>
    <w:p w14:paraId="0DC19AEA" w14:textId="77777777" w:rsidR="000D26A5" w:rsidRPr="000D26A5" w:rsidRDefault="000D26A5" w:rsidP="000D26A5">
      <w:pPr>
        <w:ind w:firstLine="709"/>
        <w:jc w:val="both"/>
        <w:rPr>
          <w:color w:val="000000"/>
          <w:sz w:val="28"/>
          <w:szCs w:val="28"/>
        </w:rPr>
      </w:pPr>
      <w:r w:rsidRPr="000D26A5">
        <w:rPr>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5760C2C5" w14:textId="77777777" w:rsidR="000D26A5" w:rsidRPr="000D26A5" w:rsidRDefault="000D26A5" w:rsidP="000D26A5">
      <w:pPr>
        <w:ind w:firstLine="709"/>
        <w:jc w:val="both"/>
        <w:rPr>
          <w:sz w:val="28"/>
          <w:szCs w:val="28"/>
        </w:rPr>
      </w:pPr>
      <w:r w:rsidRPr="000D26A5">
        <w:rPr>
          <w:sz w:val="28"/>
          <w:szCs w:val="28"/>
        </w:rP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w:t>
      </w:r>
      <w:r w:rsidRPr="000D26A5">
        <w:rPr>
          <w:sz w:val="28"/>
          <w:szCs w:val="28"/>
        </w:rPr>
        <w:lastRenderedPageBreak/>
        <w:t>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361CEF83" w14:textId="77777777" w:rsidR="000D26A5" w:rsidRPr="000D26A5" w:rsidRDefault="000D26A5" w:rsidP="000D26A5">
      <w:pPr>
        <w:ind w:firstLine="709"/>
        <w:jc w:val="both"/>
        <w:rPr>
          <w:sz w:val="28"/>
          <w:szCs w:val="28"/>
        </w:rPr>
      </w:pPr>
      <w:r w:rsidRPr="000D26A5">
        <w:rPr>
          <w:sz w:val="28"/>
          <w:szCs w:val="28"/>
        </w:rPr>
        <w:t>Постановлением администрации Тисульского муниципального округа № 192-р от 12.03.2024 «</w:t>
      </w:r>
      <w:hyperlink r:id="rId8" w:tgtFrame="_blank" w:history="1">
        <w:r w:rsidRPr="000D26A5">
          <w:rPr>
            <w:sz w:val="28"/>
            <w:szCs w:val="28"/>
          </w:rPr>
          <w:t>Об утверждении на 2025 год схем теплоснабжения Тисульского муниципального округа</w:t>
        </w:r>
      </w:hyperlink>
      <w:r w:rsidRPr="000D26A5">
        <w:rPr>
          <w:sz w:val="28"/>
          <w:szCs w:val="28"/>
        </w:rPr>
        <w:t>» актуализированы схемы теплоснабжения Тисульского муниципального округа.</w:t>
      </w:r>
    </w:p>
    <w:p w14:paraId="0F1D364E" w14:textId="77777777" w:rsidR="000D26A5" w:rsidRPr="000D26A5" w:rsidRDefault="000D26A5" w:rsidP="000D26A5">
      <w:pPr>
        <w:ind w:firstLine="709"/>
        <w:jc w:val="both"/>
        <w:rPr>
          <w:sz w:val="28"/>
          <w:szCs w:val="28"/>
        </w:rPr>
      </w:pPr>
      <w:r w:rsidRPr="000D26A5">
        <w:rPr>
          <w:sz w:val="28"/>
          <w:szCs w:val="28"/>
        </w:rPr>
        <w:t>Экспертами отмечается отсутствие данных о полезном отпуске тепловой энергии на 2025 год в актуализированных схемах теплоснабжения Тисульского муниципального округа.</w:t>
      </w:r>
    </w:p>
    <w:p w14:paraId="6EB90D46" w14:textId="77777777" w:rsidR="000D26A5" w:rsidRPr="000D26A5" w:rsidRDefault="000D26A5" w:rsidP="000D26A5">
      <w:pPr>
        <w:ind w:firstLine="709"/>
        <w:jc w:val="both"/>
        <w:rPr>
          <w:sz w:val="28"/>
          <w:szCs w:val="28"/>
        </w:rPr>
      </w:pPr>
      <w:r w:rsidRPr="000D26A5">
        <w:rPr>
          <w:sz w:val="28"/>
          <w:szCs w:val="28"/>
        </w:rPr>
        <w:t>Соответственно согласно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4C3F2672" w14:textId="77777777" w:rsidR="000D26A5" w:rsidRPr="000D26A5" w:rsidRDefault="000D26A5" w:rsidP="000D26A5">
      <w:pPr>
        <w:ind w:firstLine="720"/>
        <w:jc w:val="both"/>
        <w:rPr>
          <w:sz w:val="28"/>
          <w:szCs w:val="28"/>
        </w:rPr>
      </w:pPr>
      <w:r w:rsidRPr="000D26A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DB2D289" w14:textId="77777777" w:rsidR="000D26A5" w:rsidRPr="000D26A5" w:rsidRDefault="000D26A5" w:rsidP="000D26A5">
      <w:pPr>
        <w:ind w:firstLine="720"/>
        <w:jc w:val="both"/>
        <w:rPr>
          <w:sz w:val="28"/>
          <w:szCs w:val="28"/>
        </w:rPr>
      </w:pPr>
      <w:r w:rsidRPr="000D26A5">
        <w:rPr>
          <w:sz w:val="28"/>
          <w:szCs w:val="28"/>
        </w:rPr>
        <w:t xml:space="preserve">Информация по факту 2020-2023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4043938F" w14:textId="77777777" w:rsidR="000D26A5" w:rsidRPr="000D26A5" w:rsidRDefault="000D26A5" w:rsidP="000D26A5">
      <w:pPr>
        <w:ind w:firstLine="720"/>
        <w:jc w:val="right"/>
        <w:rPr>
          <w:sz w:val="28"/>
          <w:szCs w:val="28"/>
        </w:rPr>
      </w:pPr>
      <w:r w:rsidRPr="000D26A5">
        <w:rPr>
          <w:sz w:val="28"/>
          <w:szCs w:val="28"/>
        </w:rPr>
        <w:t>Таблица 1</w:t>
      </w:r>
    </w:p>
    <w:p w14:paraId="7B809ADB" w14:textId="77777777" w:rsidR="000D26A5" w:rsidRPr="000D26A5" w:rsidRDefault="000D26A5" w:rsidP="000D26A5">
      <w:pPr>
        <w:ind w:firstLine="720"/>
        <w:jc w:val="center"/>
        <w:rPr>
          <w:snapToGrid w:val="0"/>
          <w:sz w:val="28"/>
          <w:szCs w:val="28"/>
        </w:rPr>
      </w:pPr>
      <w:r w:rsidRPr="000D26A5">
        <w:rPr>
          <w:snapToGrid w:val="0"/>
          <w:sz w:val="28"/>
          <w:szCs w:val="28"/>
        </w:rPr>
        <w:t xml:space="preserve">Расчёт динамики изменения полезного отпуска тепловой энергии по населению </w:t>
      </w:r>
      <w:r w:rsidRPr="000D26A5">
        <w:rPr>
          <w:sz w:val="28"/>
          <w:szCs w:val="28"/>
        </w:rPr>
        <w:t>ООО «ТЭК» на 2025 год</w:t>
      </w:r>
    </w:p>
    <w:tbl>
      <w:tblPr>
        <w:tblW w:w="933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4"/>
        <w:gridCol w:w="3395"/>
      </w:tblGrid>
      <w:tr w:rsidR="000D26A5" w:rsidRPr="000D26A5" w14:paraId="05D67F77" w14:textId="77777777" w:rsidTr="00F50726">
        <w:trPr>
          <w:trHeight w:val="615"/>
        </w:trPr>
        <w:tc>
          <w:tcPr>
            <w:tcW w:w="860" w:type="dxa"/>
            <w:shd w:val="clear" w:color="auto" w:fill="auto"/>
            <w:noWrap/>
            <w:vAlign w:val="center"/>
            <w:hideMark/>
          </w:tcPr>
          <w:p w14:paraId="0FC1AF75" w14:textId="77777777" w:rsidR="000D26A5" w:rsidRPr="000D26A5" w:rsidRDefault="000D26A5" w:rsidP="000D26A5">
            <w:pPr>
              <w:jc w:val="center"/>
              <w:rPr>
                <w:color w:val="000000"/>
                <w:sz w:val="28"/>
                <w:szCs w:val="28"/>
              </w:rPr>
            </w:pPr>
            <w:r w:rsidRPr="000D26A5">
              <w:rPr>
                <w:color w:val="000000"/>
                <w:sz w:val="28"/>
                <w:szCs w:val="28"/>
              </w:rPr>
              <w:t>Год</w:t>
            </w:r>
          </w:p>
        </w:tc>
        <w:tc>
          <w:tcPr>
            <w:tcW w:w="5084" w:type="dxa"/>
            <w:shd w:val="clear" w:color="auto" w:fill="auto"/>
            <w:vAlign w:val="center"/>
            <w:hideMark/>
          </w:tcPr>
          <w:p w14:paraId="1474E490" w14:textId="77777777" w:rsidR="000D26A5" w:rsidRPr="000D26A5" w:rsidRDefault="000D26A5" w:rsidP="000D26A5">
            <w:pPr>
              <w:jc w:val="center"/>
              <w:rPr>
                <w:color w:val="000000"/>
                <w:sz w:val="28"/>
                <w:szCs w:val="28"/>
              </w:rPr>
            </w:pPr>
            <w:r w:rsidRPr="000D26A5">
              <w:rPr>
                <w:color w:val="000000"/>
                <w:sz w:val="28"/>
                <w:szCs w:val="28"/>
              </w:rPr>
              <w:t>Полезный отпуск по категории потребителей «Население», Гкал</w:t>
            </w:r>
          </w:p>
        </w:tc>
        <w:tc>
          <w:tcPr>
            <w:tcW w:w="3395" w:type="dxa"/>
            <w:shd w:val="clear" w:color="auto" w:fill="auto"/>
            <w:vAlign w:val="center"/>
            <w:hideMark/>
          </w:tcPr>
          <w:p w14:paraId="63711F9C" w14:textId="77777777" w:rsidR="000D26A5" w:rsidRPr="000D26A5" w:rsidRDefault="000D26A5" w:rsidP="000D26A5">
            <w:pPr>
              <w:jc w:val="center"/>
              <w:rPr>
                <w:color w:val="000000"/>
                <w:sz w:val="28"/>
                <w:szCs w:val="28"/>
              </w:rPr>
            </w:pPr>
            <w:r w:rsidRPr="000D26A5">
              <w:rPr>
                <w:color w:val="000000"/>
                <w:sz w:val="28"/>
                <w:szCs w:val="28"/>
              </w:rPr>
              <w:t>Динамика изменения, %</w:t>
            </w:r>
          </w:p>
        </w:tc>
      </w:tr>
      <w:tr w:rsidR="000D26A5" w:rsidRPr="000D26A5" w14:paraId="17265B3E" w14:textId="77777777" w:rsidTr="00F50726">
        <w:trPr>
          <w:trHeight w:val="315"/>
        </w:trPr>
        <w:tc>
          <w:tcPr>
            <w:tcW w:w="860" w:type="dxa"/>
            <w:shd w:val="clear" w:color="auto" w:fill="auto"/>
            <w:noWrap/>
            <w:vAlign w:val="center"/>
            <w:hideMark/>
          </w:tcPr>
          <w:p w14:paraId="10E498E7" w14:textId="77777777" w:rsidR="000D26A5" w:rsidRPr="000D26A5" w:rsidRDefault="000D26A5" w:rsidP="000D26A5">
            <w:pPr>
              <w:jc w:val="center"/>
              <w:rPr>
                <w:color w:val="000000"/>
                <w:sz w:val="28"/>
                <w:szCs w:val="28"/>
              </w:rPr>
            </w:pPr>
            <w:r w:rsidRPr="000D26A5">
              <w:rPr>
                <w:color w:val="000000"/>
                <w:sz w:val="28"/>
                <w:szCs w:val="28"/>
              </w:rPr>
              <w:t>2020</w:t>
            </w:r>
          </w:p>
        </w:tc>
        <w:tc>
          <w:tcPr>
            <w:tcW w:w="5084" w:type="dxa"/>
            <w:shd w:val="clear" w:color="auto" w:fill="auto"/>
            <w:noWrap/>
            <w:vAlign w:val="center"/>
            <w:hideMark/>
          </w:tcPr>
          <w:p w14:paraId="2CCA90E3" w14:textId="77777777" w:rsidR="000D26A5" w:rsidRPr="000D26A5" w:rsidRDefault="000D26A5" w:rsidP="000D26A5">
            <w:pPr>
              <w:jc w:val="center"/>
              <w:rPr>
                <w:color w:val="000000"/>
                <w:sz w:val="28"/>
                <w:szCs w:val="28"/>
              </w:rPr>
            </w:pPr>
            <w:r w:rsidRPr="000D26A5">
              <w:rPr>
                <w:color w:val="000000"/>
                <w:sz w:val="28"/>
                <w:szCs w:val="28"/>
              </w:rPr>
              <w:t>3564,97</w:t>
            </w:r>
          </w:p>
        </w:tc>
        <w:tc>
          <w:tcPr>
            <w:tcW w:w="3395" w:type="dxa"/>
            <w:shd w:val="clear" w:color="auto" w:fill="auto"/>
            <w:vAlign w:val="center"/>
            <w:hideMark/>
          </w:tcPr>
          <w:p w14:paraId="72252C6E" w14:textId="77777777" w:rsidR="000D26A5" w:rsidRPr="000D26A5" w:rsidRDefault="000D26A5" w:rsidP="000D26A5">
            <w:pPr>
              <w:jc w:val="center"/>
              <w:rPr>
                <w:color w:val="000000"/>
                <w:sz w:val="28"/>
                <w:szCs w:val="28"/>
              </w:rPr>
            </w:pPr>
            <w:r w:rsidRPr="000D26A5">
              <w:rPr>
                <w:color w:val="000000"/>
                <w:sz w:val="28"/>
                <w:szCs w:val="28"/>
              </w:rPr>
              <w:t>-4,36</w:t>
            </w:r>
          </w:p>
        </w:tc>
      </w:tr>
      <w:tr w:rsidR="000D26A5" w:rsidRPr="000D26A5" w14:paraId="101CE2C3" w14:textId="77777777" w:rsidTr="00F50726">
        <w:trPr>
          <w:trHeight w:val="315"/>
        </w:trPr>
        <w:tc>
          <w:tcPr>
            <w:tcW w:w="860" w:type="dxa"/>
            <w:shd w:val="clear" w:color="auto" w:fill="auto"/>
            <w:noWrap/>
            <w:vAlign w:val="center"/>
            <w:hideMark/>
          </w:tcPr>
          <w:p w14:paraId="358726ED" w14:textId="77777777" w:rsidR="000D26A5" w:rsidRPr="000D26A5" w:rsidRDefault="000D26A5" w:rsidP="000D26A5">
            <w:pPr>
              <w:jc w:val="center"/>
              <w:rPr>
                <w:color w:val="000000"/>
                <w:sz w:val="28"/>
                <w:szCs w:val="28"/>
              </w:rPr>
            </w:pPr>
            <w:r w:rsidRPr="000D26A5">
              <w:rPr>
                <w:color w:val="000000"/>
                <w:sz w:val="28"/>
                <w:szCs w:val="28"/>
              </w:rPr>
              <w:t>2021</w:t>
            </w:r>
          </w:p>
        </w:tc>
        <w:tc>
          <w:tcPr>
            <w:tcW w:w="5084" w:type="dxa"/>
            <w:shd w:val="clear" w:color="auto" w:fill="auto"/>
            <w:noWrap/>
            <w:vAlign w:val="center"/>
            <w:hideMark/>
          </w:tcPr>
          <w:p w14:paraId="1CED1DED" w14:textId="77777777" w:rsidR="000D26A5" w:rsidRPr="000D26A5" w:rsidRDefault="000D26A5" w:rsidP="000D26A5">
            <w:pPr>
              <w:jc w:val="center"/>
              <w:rPr>
                <w:color w:val="000000"/>
                <w:sz w:val="28"/>
                <w:szCs w:val="28"/>
              </w:rPr>
            </w:pPr>
            <w:r w:rsidRPr="000D26A5">
              <w:rPr>
                <w:color w:val="000000"/>
                <w:sz w:val="28"/>
                <w:szCs w:val="28"/>
              </w:rPr>
              <w:t>3559,05</w:t>
            </w:r>
          </w:p>
        </w:tc>
        <w:tc>
          <w:tcPr>
            <w:tcW w:w="3395" w:type="dxa"/>
            <w:shd w:val="clear" w:color="auto" w:fill="auto"/>
            <w:vAlign w:val="center"/>
            <w:hideMark/>
          </w:tcPr>
          <w:p w14:paraId="4FA1E00B" w14:textId="77777777" w:rsidR="000D26A5" w:rsidRPr="000D26A5" w:rsidRDefault="000D26A5" w:rsidP="000D26A5">
            <w:pPr>
              <w:jc w:val="center"/>
              <w:rPr>
                <w:color w:val="000000"/>
                <w:sz w:val="28"/>
                <w:szCs w:val="28"/>
              </w:rPr>
            </w:pPr>
            <w:r w:rsidRPr="000D26A5">
              <w:rPr>
                <w:color w:val="000000"/>
                <w:sz w:val="28"/>
                <w:szCs w:val="28"/>
              </w:rPr>
              <w:t>-0,17</w:t>
            </w:r>
          </w:p>
        </w:tc>
      </w:tr>
      <w:tr w:rsidR="000D26A5" w:rsidRPr="000D26A5" w14:paraId="5E36F5CC" w14:textId="77777777" w:rsidTr="00F50726">
        <w:trPr>
          <w:trHeight w:val="315"/>
        </w:trPr>
        <w:tc>
          <w:tcPr>
            <w:tcW w:w="860" w:type="dxa"/>
            <w:shd w:val="clear" w:color="auto" w:fill="auto"/>
            <w:noWrap/>
            <w:vAlign w:val="center"/>
            <w:hideMark/>
          </w:tcPr>
          <w:p w14:paraId="3F34015F" w14:textId="77777777" w:rsidR="000D26A5" w:rsidRPr="000D26A5" w:rsidRDefault="000D26A5" w:rsidP="000D26A5">
            <w:pPr>
              <w:jc w:val="center"/>
              <w:rPr>
                <w:color w:val="000000"/>
                <w:sz w:val="28"/>
                <w:szCs w:val="28"/>
              </w:rPr>
            </w:pPr>
            <w:r w:rsidRPr="000D26A5">
              <w:rPr>
                <w:color w:val="000000"/>
                <w:sz w:val="28"/>
                <w:szCs w:val="28"/>
              </w:rPr>
              <w:t>2022</w:t>
            </w:r>
          </w:p>
        </w:tc>
        <w:tc>
          <w:tcPr>
            <w:tcW w:w="5084" w:type="dxa"/>
            <w:shd w:val="clear" w:color="auto" w:fill="auto"/>
            <w:noWrap/>
            <w:vAlign w:val="center"/>
            <w:hideMark/>
          </w:tcPr>
          <w:p w14:paraId="49256BA2" w14:textId="77777777" w:rsidR="000D26A5" w:rsidRPr="000D26A5" w:rsidRDefault="000D26A5" w:rsidP="000D26A5">
            <w:pPr>
              <w:jc w:val="center"/>
              <w:rPr>
                <w:color w:val="000000"/>
                <w:sz w:val="28"/>
                <w:szCs w:val="28"/>
              </w:rPr>
            </w:pPr>
            <w:r w:rsidRPr="000D26A5">
              <w:rPr>
                <w:color w:val="000000"/>
                <w:sz w:val="28"/>
                <w:szCs w:val="28"/>
              </w:rPr>
              <w:t>3706,27</w:t>
            </w:r>
          </w:p>
        </w:tc>
        <w:tc>
          <w:tcPr>
            <w:tcW w:w="3395" w:type="dxa"/>
            <w:shd w:val="clear" w:color="auto" w:fill="auto"/>
            <w:vAlign w:val="center"/>
            <w:hideMark/>
          </w:tcPr>
          <w:p w14:paraId="3B9F02B0" w14:textId="77777777" w:rsidR="000D26A5" w:rsidRPr="000D26A5" w:rsidRDefault="000D26A5" w:rsidP="000D26A5">
            <w:pPr>
              <w:jc w:val="center"/>
              <w:rPr>
                <w:color w:val="000000"/>
                <w:sz w:val="28"/>
                <w:szCs w:val="28"/>
              </w:rPr>
            </w:pPr>
            <w:r w:rsidRPr="000D26A5">
              <w:rPr>
                <w:color w:val="000000"/>
                <w:sz w:val="28"/>
                <w:szCs w:val="28"/>
              </w:rPr>
              <w:t>4,14</w:t>
            </w:r>
          </w:p>
        </w:tc>
      </w:tr>
      <w:tr w:rsidR="000D26A5" w:rsidRPr="000D26A5" w14:paraId="5E9D1C20" w14:textId="77777777" w:rsidTr="00F50726">
        <w:trPr>
          <w:trHeight w:val="315"/>
        </w:trPr>
        <w:tc>
          <w:tcPr>
            <w:tcW w:w="860" w:type="dxa"/>
            <w:shd w:val="clear" w:color="auto" w:fill="auto"/>
            <w:noWrap/>
            <w:vAlign w:val="center"/>
            <w:hideMark/>
          </w:tcPr>
          <w:p w14:paraId="7D808778" w14:textId="77777777" w:rsidR="000D26A5" w:rsidRPr="000D26A5" w:rsidRDefault="000D26A5" w:rsidP="000D26A5">
            <w:pPr>
              <w:jc w:val="center"/>
              <w:rPr>
                <w:color w:val="000000"/>
                <w:sz w:val="28"/>
                <w:szCs w:val="28"/>
              </w:rPr>
            </w:pPr>
            <w:r w:rsidRPr="000D26A5">
              <w:rPr>
                <w:color w:val="000000"/>
                <w:sz w:val="28"/>
                <w:szCs w:val="28"/>
              </w:rPr>
              <w:t>2023</w:t>
            </w:r>
          </w:p>
        </w:tc>
        <w:tc>
          <w:tcPr>
            <w:tcW w:w="5084" w:type="dxa"/>
            <w:shd w:val="clear" w:color="auto" w:fill="auto"/>
            <w:noWrap/>
            <w:vAlign w:val="center"/>
            <w:hideMark/>
          </w:tcPr>
          <w:p w14:paraId="46DA0A2B" w14:textId="77777777" w:rsidR="000D26A5" w:rsidRPr="000D26A5" w:rsidRDefault="000D26A5" w:rsidP="000D26A5">
            <w:pPr>
              <w:jc w:val="center"/>
              <w:rPr>
                <w:color w:val="000000"/>
                <w:sz w:val="28"/>
                <w:szCs w:val="28"/>
              </w:rPr>
            </w:pPr>
            <w:r w:rsidRPr="000D26A5">
              <w:rPr>
                <w:color w:val="000000"/>
                <w:sz w:val="28"/>
                <w:szCs w:val="28"/>
              </w:rPr>
              <w:t>3770,15</w:t>
            </w:r>
          </w:p>
        </w:tc>
        <w:tc>
          <w:tcPr>
            <w:tcW w:w="3395" w:type="dxa"/>
            <w:shd w:val="clear" w:color="auto" w:fill="auto"/>
            <w:vAlign w:val="center"/>
            <w:hideMark/>
          </w:tcPr>
          <w:p w14:paraId="35C4EBF6" w14:textId="77777777" w:rsidR="000D26A5" w:rsidRPr="000D26A5" w:rsidRDefault="000D26A5" w:rsidP="000D26A5">
            <w:pPr>
              <w:jc w:val="center"/>
              <w:rPr>
                <w:color w:val="000000"/>
                <w:sz w:val="28"/>
                <w:szCs w:val="28"/>
              </w:rPr>
            </w:pPr>
            <w:r w:rsidRPr="000D26A5">
              <w:rPr>
                <w:color w:val="000000"/>
                <w:sz w:val="28"/>
                <w:szCs w:val="28"/>
              </w:rPr>
              <w:t>1,72</w:t>
            </w:r>
          </w:p>
        </w:tc>
      </w:tr>
      <w:tr w:rsidR="000D26A5" w:rsidRPr="000D26A5" w14:paraId="7745391D" w14:textId="77777777" w:rsidTr="00F50726">
        <w:trPr>
          <w:trHeight w:val="615"/>
        </w:trPr>
        <w:tc>
          <w:tcPr>
            <w:tcW w:w="860" w:type="dxa"/>
            <w:shd w:val="clear" w:color="auto" w:fill="auto"/>
            <w:vAlign w:val="center"/>
            <w:hideMark/>
          </w:tcPr>
          <w:p w14:paraId="4C4CD6B5" w14:textId="77777777" w:rsidR="000D26A5" w:rsidRPr="000D26A5" w:rsidRDefault="000D26A5" w:rsidP="000D26A5">
            <w:pPr>
              <w:jc w:val="center"/>
              <w:rPr>
                <w:color w:val="000000"/>
                <w:sz w:val="28"/>
                <w:szCs w:val="28"/>
              </w:rPr>
            </w:pPr>
            <w:r w:rsidRPr="000D26A5">
              <w:rPr>
                <w:color w:val="000000"/>
                <w:sz w:val="28"/>
                <w:szCs w:val="28"/>
              </w:rPr>
              <w:t>План 2025</w:t>
            </w:r>
          </w:p>
        </w:tc>
        <w:tc>
          <w:tcPr>
            <w:tcW w:w="5084" w:type="dxa"/>
            <w:shd w:val="clear" w:color="auto" w:fill="auto"/>
            <w:noWrap/>
            <w:vAlign w:val="center"/>
            <w:hideMark/>
          </w:tcPr>
          <w:p w14:paraId="3AD5CADA" w14:textId="77777777" w:rsidR="000D26A5" w:rsidRPr="000D26A5" w:rsidRDefault="000D26A5" w:rsidP="000D26A5">
            <w:pPr>
              <w:jc w:val="center"/>
              <w:rPr>
                <w:color w:val="000000"/>
                <w:sz w:val="28"/>
                <w:szCs w:val="28"/>
              </w:rPr>
            </w:pPr>
            <w:r w:rsidRPr="000D26A5">
              <w:rPr>
                <w:color w:val="000000"/>
                <w:sz w:val="28"/>
                <w:szCs w:val="28"/>
              </w:rPr>
              <w:t>3841,71</w:t>
            </w:r>
          </w:p>
        </w:tc>
        <w:tc>
          <w:tcPr>
            <w:tcW w:w="3395" w:type="dxa"/>
            <w:shd w:val="clear" w:color="auto" w:fill="auto"/>
            <w:vAlign w:val="center"/>
            <w:hideMark/>
          </w:tcPr>
          <w:p w14:paraId="36D3D2A8" w14:textId="77777777" w:rsidR="000D26A5" w:rsidRPr="000D26A5" w:rsidRDefault="000D26A5" w:rsidP="000D26A5">
            <w:pPr>
              <w:jc w:val="center"/>
              <w:rPr>
                <w:color w:val="000000"/>
                <w:sz w:val="28"/>
                <w:szCs w:val="28"/>
              </w:rPr>
            </w:pPr>
            <w:r w:rsidRPr="000D26A5">
              <w:rPr>
                <w:color w:val="000000"/>
                <w:sz w:val="28"/>
                <w:szCs w:val="28"/>
              </w:rPr>
              <w:t xml:space="preserve"> 1,9 в среднем</w:t>
            </w:r>
          </w:p>
        </w:tc>
      </w:tr>
    </w:tbl>
    <w:p w14:paraId="35AD15AE" w14:textId="77777777" w:rsidR="000D26A5" w:rsidRPr="000D26A5" w:rsidRDefault="000D26A5" w:rsidP="000D26A5">
      <w:pPr>
        <w:ind w:firstLine="720"/>
        <w:jc w:val="right"/>
        <w:rPr>
          <w:sz w:val="28"/>
          <w:szCs w:val="28"/>
        </w:rPr>
      </w:pPr>
    </w:p>
    <w:p w14:paraId="4C258FB3" w14:textId="77777777" w:rsidR="000D26A5" w:rsidRPr="000D26A5" w:rsidRDefault="000D26A5" w:rsidP="000D26A5">
      <w:pPr>
        <w:ind w:firstLine="720"/>
        <w:jc w:val="right"/>
        <w:rPr>
          <w:sz w:val="28"/>
          <w:szCs w:val="28"/>
        </w:rPr>
      </w:pPr>
    </w:p>
    <w:p w14:paraId="5806978C" w14:textId="77777777" w:rsidR="000D26A5" w:rsidRPr="000D26A5" w:rsidRDefault="000D26A5" w:rsidP="000D26A5">
      <w:pPr>
        <w:ind w:firstLine="720"/>
        <w:jc w:val="right"/>
        <w:rPr>
          <w:sz w:val="28"/>
          <w:szCs w:val="28"/>
        </w:rPr>
      </w:pPr>
    </w:p>
    <w:p w14:paraId="0FF0C7AE" w14:textId="77777777" w:rsidR="000D26A5" w:rsidRPr="000D26A5" w:rsidRDefault="000D26A5" w:rsidP="000D26A5">
      <w:pPr>
        <w:ind w:firstLine="720"/>
        <w:jc w:val="right"/>
        <w:rPr>
          <w:sz w:val="28"/>
          <w:szCs w:val="28"/>
        </w:rPr>
      </w:pPr>
      <w:r w:rsidRPr="000D26A5">
        <w:rPr>
          <w:sz w:val="28"/>
          <w:szCs w:val="28"/>
        </w:rPr>
        <w:t>Таблица 2</w:t>
      </w:r>
    </w:p>
    <w:p w14:paraId="23290E51" w14:textId="77777777" w:rsidR="000D26A5" w:rsidRPr="000D26A5" w:rsidRDefault="000D26A5" w:rsidP="000D26A5">
      <w:pPr>
        <w:ind w:firstLine="720"/>
        <w:jc w:val="center"/>
        <w:rPr>
          <w:snapToGrid w:val="0"/>
          <w:sz w:val="28"/>
          <w:szCs w:val="28"/>
        </w:rPr>
      </w:pPr>
      <w:r w:rsidRPr="000D26A5">
        <w:rPr>
          <w:snapToGrid w:val="0"/>
          <w:sz w:val="28"/>
          <w:szCs w:val="28"/>
        </w:rPr>
        <w:t xml:space="preserve">Расчёт динамики изменения полезного отпуска тепловой энергии по бюджетным организациям </w:t>
      </w:r>
      <w:r w:rsidRPr="000D26A5">
        <w:rPr>
          <w:sz w:val="28"/>
          <w:szCs w:val="28"/>
        </w:rPr>
        <w:t>ООО «ТЭК» на 2025 год</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4"/>
        <w:gridCol w:w="3402"/>
      </w:tblGrid>
      <w:tr w:rsidR="000D26A5" w:rsidRPr="000D26A5" w14:paraId="3EB3B3C9" w14:textId="77777777" w:rsidTr="00F50726">
        <w:trPr>
          <w:trHeight w:val="915"/>
        </w:trPr>
        <w:tc>
          <w:tcPr>
            <w:tcW w:w="860" w:type="dxa"/>
            <w:shd w:val="clear" w:color="auto" w:fill="auto"/>
            <w:noWrap/>
            <w:vAlign w:val="center"/>
            <w:hideMark/>
          </w:tcPr>
          <w:p w14:paraId="7917046D" w14:textId="77777777" w:rsidR="000D26A5" w:rsidRPr="000D26A5" w:rsidRDefault="000D26A5" w:rsidP="000D26A5">
            <w:pPr>
              <w:jc w:val="center"/>
              <w:rPr>
                <w:color w:val="000000"/>
                <w:sz w:val="28"/>
                <w:szCs w:val="28"/>
              </w:rPr>
            </w:pPr>
            <w:r w:rsidRPr="000D26A5">
              <w:rPr>
                <w:color w:val="000000"/>
                <w:sz w:val="28"/>
                <w:szCs w:val="28"/>
              </w:rPr>
              <w:t>Год</w:t>
            </w:r>
          </w:p>
        </w:tc>
        <w:tc>
          <w:tcPr>
            <w:tcW w:w="5084" w:type="dxa"/>
            <w:shd w:val="clear" w:color="auto" w:fill="auto"/>
            <w:vAlign w:val="center"/>
            <w:hideMark/>
          </w:tcPr>
          <w:p w14:paraId="0311C2FC" w14:textId="77777777" w:rsidR="000D26A5" w:rsidRPr="000D26A5" w:rsidRDefault="000D26A5" w:rsidP="000D26A5">
            <w:pPr>
              <w:jc w:val="center"/>
              <w:rPr>
                <w:color w:val="000000"/>
                <w:sz w:val="28"/>
                <w:szCs w:val="28"/>
              </w:rPr>
            </w:pPr>
            <w:r w:rsidRPr="000D26A5">
              <w:rPr>
                <w:color w:val="000000"/>
                <w:sz w:val="28"/>
                <w:szCs w:val="28"/>
              </w:rPr>
              <w:t>Полезный отпуск по категории потребителей «Бюджетные организации», Гкал</w:t>
            </w:r>
          </w:p>
        </w:tc>
        <w:tc>
          <w:tcPr>
            <w:tcW w:w="3402" w:type="dxa"/>
            <w:shd w:val="clear" w:color="auto" w:fill="auto"/>
            <w:vAlign w:val="center"/>
            <w:hideMark/>
          </w:tcPr>
          <w:p w14:paraId="5B71FAE9" w14:textId="77777777" w:rsidR="000D26A5" w:rsidRPr="000D26A5" w:rsidRDefault="000D26A5" w:rsidP="000D26A5">
            <w:pPr>
              <w:jc w:val="center"/>
              <w:rPr>
                <w:color w:val="000000"/>
                <w:sz w:val="28"/>
                <w:szCs w:val="28"/>
              </w:rPr>
            </w:pPr>
            <w:r w:rsidRPr="000D26A5">
              <w:rPr>
                <w:color w:val="000000"/>
                <w:sz w:val="28"/>
                <w:szCs w:val="28"/>
              </w:rPr>
              <w:t>Динамика изменения, %</w:t>
            </w:r>
          </w:p>
        </w:tc>
      </w:tr>
      <w:tr w:rsidR="000D26A5" w:rsidRPr="000D26A5" w14:paraId="542B2D75" w14:textId="77777777" w:rsidTr="00F50726">
        <w:trPr>
          <w:trHeight w:val="315"/>
        </w:trPr>
        <w:tc>
          <w:tcPr>
            <w:tcW w:w="860" w:type="dxa"/>
            <w:shd w:val="clear" w:color="auto" w:fill="auto"/>
            <w:noWrap/>
            <w:vAlign w:val="center"/>
            <w:hideMark/>
          </w:tcPr>
          <w:p w14:paraId="0F04E929" w14:textId="77777777" w:rsidR="000D26A5" w:rsidRPr="000D26A5" w:rsidRDefault="000D26A5" w:rsidP="000D26A5">
            <w:pPr>
              <w:jc w:val="center"/>
              <w:rPr>
                <w:color w:val="000000"/>
                <w:sz w:val="28"/>
                <w:szCs w:val="28"/>
              </w:rPr>
            </w:pPr>
            <w:r w:rsidRPr="000D26A5">
              <w:rPr>
                <w:color w:val="000000"/>
                <w:sz w:val="28"/>
                <w:szCs w:val="28"/>
              </w:rPr>
              <w:t>2020</w:t>
            </w:r>
          </w:p>
        </w:tc>
        <w:tc>
          <w:tcPr>
            <w:tcW w:w="5084" w:type="dxa"/>
            <w:shd w:val="clear" w:color="auto" w:fill="auto"/>
            <w:noWrap/>
            <w:vAlign w:val="center"/>
            <w:hideMark/>
          </w:tcPr>
          <w:p w14:paraId="4A7173C7" w14:textId="77777777" w:rsidR="000D26A5" w:rsidRPr="000D26A5" w:rsidRDefault="000D26A5" w:rsidP="000D26A5">
            <w:pPr>
              <w:jc w:val="center"/>
              <w:rPr>
                <w:color w:val="000000"/>
                <w:sz w:val="28"/>
                <w:szCs w:val="28"/>
              </w:rPr>
            </w:pPr>
            <w:r w:rsidRPr="000D26A5">
              <w:rPr>
                <w:color w:val="000000"/>
                <w:sz w:val="28"/>
                <w:szCs w:val="28"/>
              </w:rPr>
              <w:t>7424,12</w:t>
            </w:r>
          </w:p>
        </w:tc>
        <w:tc>
          <w:tcPr>
            <w:tcW w:w="3402" w:type="dxa"/>
            <w:shd w:val="clear" w:color="auto" w:fill="auto"/>
            <w:vAlign w:val="center"/>
            <w:hideMark/>
          </w:tcPr>
          <w:p w14:paraId="7D7387BC" w14:textId="77777777" w:rsidR="000D26A5" w:rsidRPr="000D26A5" w:rsidRDefault="000D26A5" w:rsidP="000D26A5">
            <w:pPr>
              <w:jc w:val="center"/>
              <w:rPr>
                <w:color w:val="000000"/>
                <w:sz w:val="28"/>
                <w:szCs w:val="28"/>
              </w:rPr>
            </w:pPr>
            <w:r w:rsidRPr="000D26A5">
              <w:rPr>
                <w:color w:val="000000"/>
                <w:sz w:val="28"/>
                <w:szCs w:val="28"/>
              </w:rPr>
              <w:t>-12,91</w:t>
            </w:r>
          </w:p>
        </w:tc>
      </w:tr>
      <w:tr w:rsidR="000D26A5" w:rsidRPr="000D26A5" w14:paraId="760CB2F4" w14:textId="77777777" w:rsidTr="00F50726">
        <w:trPr>
          <w:trHeight w:val="315"/>
        </w:trPr>
        <w:tc>
          <w:tcPr>
            <w:tcW w:w="860" w:type="dxa"/>
            <w:shd w:val="clear" w:color="auto" w:fill="auto"/>
            <w:noWrap/>
            <w:vAlign w:val="center"/>
            <w:hideMark/>
          </w:tcPr>
          <w:p w14:paraId="177BCC94" w14:textId="77777777" w:rsidR="000D26A5" w:rsidRPr="000D26A5" w:rsidRDefault="000D26A5" w:rsidP="000D26A5">
            <w:pPr>
              <w:jc w:val="center"/>
              <w:rPr>
                <w:color w:val="000000"/>
                <w:sz w:val="28"/>
                <w:szCs w:val="28"/>
              </w:rPr>
            </w:pPr>
            <w:r w:rsidRPr="000D26A5">
              <w:rPr>
                <w:color w:val="000000"/>
                <w:sz w:val="28"/>
                <w:szCs w:val="28"/>
              </w:rPr>
              <w:t>2021</w:t>
            </w:r>
          </w:p>
        </w:tc>
        <w:tc>
          <w:tcPr>
            <w:tcW w:w="5084" w:type="dxa"/>
            <w:shd w:val="clear" w:color="auto" w:fill="auto"/>
            <w:noWrap/>
            <w:vAlign w:val="center"/>
            <w:hideMark/>
          </w:tcPr>
          <w:p w14:paraId="036412E6" w14:textId="77777777" w:rsidR="000D26A5" w:rsidRPr="000D26A5" w:rsidRDefault="000D26A5" w:rsidP="000D26A5">
            <w:pPr>
              <w:jc w:val="center"/>
              <w:rPr>
                <w:color w:val="000000"/>
                <w:sz w:val="28"/>
                <w:szCs w:val="28"/>
              </w:rPr>
            </w:pPr>
            <w:r w:rsidRPr="000D26A5">
              <w:rPr>
                <w:color w:val="000000"/>
                <w:sz w:val="28"/>
                <w:szCs w:val="28"/>
              </w:rPr>
              <w:t>7950,01</w:t>
            </w:r>
          </w:p>
        </w:tc>
        <w:tc>
          <w:tcPr>
            <w:tcW w:w="3402" w:type="dxa"/>
            <w:shd w:val="clear" w:color="auto" w:fill="auto"/>
            <w:vAlign w:val="center"/>
            <w:hideMark/>
          </w:tcPr>
          <w:p w14:paraId="3135BFD2" w14:textId="77777777" w:rsidR="000D26A5" w:rsidRPr="000D26A5" w:rsidRDefault="000D26A5" w:rsidP="000D26A5">
            <w:pPr>
              <w:jc w:val="center"/>
              <w:rPr>
                <w:color w:val="000000"/>
                <w:sz w:val="28"/>
                <w:szCs w:val="28"/>
              </w:rPr>
            </w:pPr>
            <w:r w:rsidRPr="000D26A5">
              <w:rPr>
                <w:color w:val="000000"/>
                <w:sz w:val="28"/>
                <w:szCs w:val="28"/>
              </w:rPr>
              <w:t>7,08</w:t>
            </w:r>
          </w:p>
        </w:tc>
      </w:tr>
      <w:tr w:rsidR="000D26A5" w:rsidRPr="000D26A5" w14:paraId="184279D5" w14:textId="77777777" w:rsidTr="00F50726">
        <w:trPr>
          <w:trHeight w:val="315"/>
        </w:trPr>
        <w:tc>
          <w:tcPr>
            <w:tcW w:w="860" w:type="dxa"/>
            <w:shd w:val="clear" w:color="auto" w:fill="auto"/>
            <w:noWrap/>
            <w:vAlign w:val="center"/>
            <w:hideMark/>
          </w:tcPr>
          <w:p w14:paraId="603A2869" w14:textId="77777777" w:rsidR="000D26A5" w:rsidRPr="000D26A5" w:rsidRDefault="000D26A5" w:rsidP="000D26A5">
            <w:pPr>
              <w:jc w:val="center"/>
              <w:rPr>
                <w:color w:val="000000"/>
                <w:sz w:val="28"/>
                <w:szCs w:val="28"/>
              </w:rPr>
            </w:pPr>
            <w:r w:rsidRPr="000D26A5">
              <w:rPr>
                <w:color w:val="000000"/>
                <w:sz w:val="28"/>
                <w:szCs w:val="28"/>
              </w:rPr>
              <w:t>2022</w:t>
            </w:r>
          </w:p>
        </w:tc>
        <w:tc>
          <w:tcPr>
            <w:tcW w:w="5084" w:type="dxa"/>
            <w:shd w:val="clear" w:color="auto" w:fill="auto"/>
            <w:noWrap/>
            <w:vAlign w:val="center"/>
            <w:hideMark/>
          </w:tcPr>
          <w:p w14:paraId="322D2208" w14:textId="77777777" w:rsidR="000D26A5" w:rsidRPr="000D26A5" w:rsidRDefault="000D26A5" w:rsidP="000D26A5">
            <w:pPr>
              <w:jc w:val="center"/>
              <w:rPr>
                <w:color w:val="000000"/>
                <w:sz w:val="28"/>
                <w:szCs w:val="28"/>
              </w:rPr>
            </w:pPr>
            <w:r w:rsidRPr="000D26A5">
              <w:rPr>
                <w:color w:val="000000"/>
                <w:sz w:val="28"/>
                <w:szCs w:val="28"/>
              </w:rPr>
              <w:t>8003,58</w:t>
            </w:r>
          </w:p>
        </w:tc>
        <w:tc>
          <w:tcPr>
            <w:tcW w:w="3402" w:type="dxa"/>
            <w:shd w:val="clear" w:color="auto" w:fill="auto"/>
            <w:vAlign w:val="center"/>
            <w:hideMark/>
          </w:tcPr>
          <w:p w14:paraId="087F573D" w14:textId="77777777" w:rsidR="000D26A5" w:rsidRPr="000D26A5" w:rsidRDefault="000D26A5" w:rsidP="000D26A5">
            <w:pPr>
              <w:jc w:val="center"/>
              <w:rPr>
                <w:color w:val="000000"/>
                <w:sz w:val="28"/>
                <w:szCs w:val="28"/>
              </w:rPr>
            </w:pPr>
            <w:r w:rsidRPr="000D26A5">
              <w:rPr>
                <w:color w:val="000000"/>
                <w:sz w:val="28"/>
                <w:szCs w:val="28"/>
              </w:rPr>
              <w:t>0,67</w:t>
            </w:r>
          </w:p>
        </w:tc>
      </w:tr>
      <w:tr w:rsidR="000D26A5" w:rsidRPr="000D26A5" w14:paraId="14E43E33" w14:textId="77777777" w:rsidTr="00F50726">
        <w:trPr>
          <w:trHeight w:val="315"/>
        </w:trPr>
        <w:tc>
          <w:tcPr>
            <w:tcW w:w="860" w:type="dxa"/>
            <w:shd w:val="clear" w:color="auto" w:fill="auto"/>
            <w:noWrap/>
            <w:vAlign w:val="center"/>
            <w:hideMark/>
          </w:tcPr>
          <w:p w14:paraId="49489C79" w14:textId="77777777" w:rsidR="000D26A5" w:rsidRPr="000D26A5" w:rsidRDefault="000D26A5" w:rsidP="000D26A5">
            <w:pPr>
              <w:jc w:val="center"/>
              <w:rPr>
                <w:color w:val="000000"/>
                <w:sz w:val="28"/>
                <w:szCs w:val="28"/>
              </w:rPr>
            </w:pPr>
            <w:r w:rsidRPr="000D26A5">
              <w:rPr>
                <w:color w:val="000000"/>
                <w:sz w:val="28"/>
                <w:szCs w:val="28"/>
              </w:rPr>
              <w:t>2023</w:t>
            </w:r>
          </w:p>
        </w:tc>
        <w:tc>
          <w:tcPr>
            <w:tcW w:w="5084" w:type="dxa"/>
            <w:shd w:val="clear" w:color="auto" w:fill="auto"/>
            <w:noWrap/>
            <w:vAlign w:val="center"/>
            <w:hideMark/>
          </w:tcPr>
          <w:p w14:paraId="01A79B5D" w14:textId="77777777" w:rsidR="000D26A5" w:rsidRPr="000D26A5" w:rsidRDefault="000D26A5" w:rsidP="000D26A5">
            <w:pPr>
              <w:jc w:val="center"/>
              <w:rPr>
                <w:color w:val="000000"/>
                <w:sz w:val="28"/>
                <w:szCs w:val="28"/>
              </w:rPr>
            </w:pPr>
            <w:r w:rsidRPr="000D26A5">
              <w:rPr>
                <w:color w:val="000000"/>
                <w:sz w:val="28"/>
                <w:szCs w:val="28"/>
              </w:rPr>
              <w:t>7364,39</w:t>
            </w:r>
          </w:p>
        </w:tc>
        <w:tc>
          <w:tcPr>
            <w:tcW w:w="3402" w:type="dxa"/>
            <w:shd w:val="clear" w:color="auto" w:fill="auto"/>
            <w:vAlign w:val="center"/>
            <w:hideMark/>
          </w:tcPr>
          <w:p w14:paraId="15FFE441" w14:textId="77777777" w:rsidR="000D26A5" w:rsidRPr="000D26A5" w:rsidRDefault="000D26A5" w:rsidP="000D26A5">
            <w:pPr>
              <w:jc w:val="center"/>
              <w:rPr>
                <w:color w:val="000000"/>
                <w:sz w:val="28"/>
                <w:szCs w:val="28"/>
              </w:rPr>
            </w:pPr>
            <w:r w:rsidRPr="000D26A5">
              <w:rPr>
                <w:color w:val="000000"/>
                <w:sz w:val="28"/>
                <w:szCs w:val="28"/>
              </w:rPr>
              <w:t>-7,99</w:t>
            </w:r>
          </w:p>
        </w:tc>
      </w:tr>
      <w:tr w:rsidR="000D26A5" w:rsidRPr="000D26A5" w14:paraId="3551A8A7" w14:textId="77777777" w:rsidTr="00F50726">
        <w:trPr>
          <w:trHeight w:val="72"/>
        </w:trPr>
        <w:tc>
          <w:tcPr>
            <w:tcW w:w="860" w:type="dxa"/>
            <w:shd w:val="clear" w:color="auto" w:fill="auto"/>
            <w:vAlign w:val="center"/>
            <w:hideMark/>
          </w:tcPr>
          <w:p w14:paraId="1332EC6E" w14:textId="77777777" w:rsidR="000D26A5" w:rsidRPr="000D26A5" w:rsidRDefault="000D26A5" w:rsidP="000D26A5">
            <w:pPr>
              <w:jc w:val="center"/>
              <w:rPr>
                <w:color w:val="000000"/>
                <w:sz w:val="28"/>
                <w:szCs w:val="28"/>
              </w:rPr>
            </w:pPr>
            <w:r w:rsidRPr="000D26A5">
              <w:rPr>
                <w:color w:val="000000"/>
                <w:sz w:val="28"/>
                <w:szCs w:val="28"/>
              </w:rPr>
              <w:t>План 2025</w:t>
            </w:r>
          </w:p>
        </w:tc>
        <w:tc>
          <w:tcPr>
            <w:tcW w:w="5084" w:type="dxa"/>
            <w:shd w:val="clear" w:color="auto" w:fill="auto"/>
            <w:noWrap/>
            <w:vAlign w:val="center"/>
            <w:hideMark/>
          </w:tcPr>
          <w:p w14:paraId="23A4F524" w14:textId="77777777" w:rsidR="000D26A5" w:rsidRPr="000D26A5" w:rsidRDefault="000D26A5" w:rsidP="000D26A5">
            <w:pPr>
              <w:jc w:val="center"/>
              <w:rPr>
                <w:color w:val="000000"/>
                <w:sz w:val="28"/>
                <w:szCs w:val="28"/>
              </w:rPr>
            </w:pPr>
            <w:r w:rsidRPr="000D26A5">
              <w:rPr>
                <w:color w:val="000000"/>
                <w:sz w:val="28"/>
                <w:szCs w:val="28"/>
              </w:rPr>
              <w:t>7358,77</w:t>
            </w:r>
          </w:p>
        </w:tc>
        <w:tc>
          <w:tcPr>
            <w:tcW w:w="3402" w:type="dxa"/>
            <w:shd w:val="clear" w:color="auto" w:fill="auto"/>
            <w:vAlign w:val="center"/>
            <w:hideMark/>
          </w:tcPr>
          <w:p w14:paraId="0A5D389E" w14:textId="77777777" w:rsidR="000D26A5" w:rsidRPr="000D26A5" w:rsidRDefault="000D26A5" w:rsidP="000D26A5">
            <w:pPr>
              <w:jc w:val="center"/>
              <w:rPr>
                <w:color w:val="000000"/>
                <w:sz w:val="28"/>
                <w:szCs w:val="28"/>
              </w:rPr>
            </w:pPr>
            <w:r w:rsidRPr="000D26A5">
              <w:rPr>
                <w:color w:val="000000"/>
                <w:sz w:val="28"/>
                <w:szCs w:val="28"/>
              </w:rPr>
              <w:t xml:space="preserve">  -0,08 в среднем</w:t>
            </w:r>
          </w:p>
        </w:tc>
      </w:tr>
    </w:tbl>
    <w:p w14:paraId="18BFE70C" w14:textId="77777777" w:rsidR="000D26A5" w:rsidRPr="000D26A5" w:rsidRDefault="000D26A5" w:rsidP="000D26A5">
      <w:pPr>
        <w:ind w:firstLine="720"/>
        <w:jc w:val="right"/>
        <w:rPr>
          <w:sz w:val="28"/>
          <w:szCs w:val="28"/>
        </w:rPr>
      </w:pPr>
    </w:p>
    <w:p w14:paraId="150F876C" w14:textId="77777777" w:rsidR="000D26A5" w:rsidRPr="000D26A5" w:rsidRDefault="000D26A5" w:rsidP="000D26A5">
      <w:pPr>
        <w:ind w:firstLine="720"/>
        <w:jc w:val="right"/>
        <w:rPr>
          <w:sz w:val="28"/>
          <w:szCs w:val="28"/>
        </w:rPr>
      </w:pPr>
      <w:r w:rsidRPr="000D26A5">
        <w:rPr>
          <w:sz w:val="28"/>
          <w:szCs w:val="28"/>
        </w:rPr>
        <w:t>Таблица 3</w:t>
      </w:r>
    </w:p>
    <w:p w14:paraId="0FCB0414" w14:textId="77777777" w:rsidR="000D26A5" w:rsidRPr="000D26A5" w:rsidRDefault="000D26A5" w:rsidP="000D26A5">
      <w:pPr>
        <w:ind w:firstLine="720"/>
        <w:jc w:val="center"/>
        <w:rPr>
          <w:snapToGrid w:val="0"/>
          <w:sz w:val="28"/>
          <w:szCs w:val="28"/>
        </w:rPr>
      </w:pPr>
      <w:r w:rsidRPr="000D26A5">
        <w:rPr>
          <w:snapToGrid w:val="0"/>
          <w:sz w:val="28"/>
          <w:szCs w:val="28"/>
        </w:rPr>
        <w:t xml:space="preserve">Расчёт динамики изменения полезного отпуска тепловой энергии по прочим организациям </w:t>
      </w:r>
      <w:r w:rsidRPr="000D26A5">
        <w:rPr>
          <w:sz w:val="28"/>
          <w:szCs w:val="28"/>
        </w:rPr>
        <w:t>ООО «ТЭК» на 2025 год</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4"/>
        <w:gridCol w:w="3402"/>
      </w:tblGrid>
      <w:tr w:rsidR="000D26A5" w:rsidRPr="000D26A5" w14:paraId="06F129DE" w14:textId="77777777" w:rsidTr="00F50726">
        <w:trPr>
          <w:trHeight w:val="615"/>
        </w:trPr>
        <w:tc>
          <w:tcPr>
            <w:tcW w:w="860" w:type="dxa"/>
            <w:shd w:val="clear" w:color="auto" w:fill="auto"/>
            <w:noWrap/>
            <w:vAlign w:val="center"/>
            <w:hideMark/>
          </w:tcPr>
          <w:p w14:paraId="7A683A2F" w14:textId="77777777" w:rsidR="000D26A5" w:rsidRPr="000D26A5" w:rsidRDefault="000D26A5" w:rsidP="000D26A5">
            <w:pPr>
              <w:jc w:val="center"/>
              <w:rPr>
                <w:color w:val="000000"/>
                <w:sz w:val="28"/>
                <w:szCs w:val="28"/>
              </w:rPr>
            </w:pPr>
            <w:r w:rsidRPr="000D26A5">
              <w:rPr>
                <w:color w:val="000000"/>
                <w:sz w:val="28"/>
                <w:szCs w:val="28"/>
              </w:rPr>
              <w:t>Год</w:t>
            </w:r>
          </w:p>
        </w:tc>
        <w:tc>
          <w:tcPr>
            <w:tcW w:w="5084" w:type="dxa"/>
            <w:shd w:val="clear" w:color="auto" w:fill="auto"/>
            <w:vAlign w:val="center"/>
            <w:hideMark/>
          </w:tcPr>
          <w:p w14:paraId="0B8D0724" w14:textId="77777777" w:rsidR="000D26A5" w:rsidRPr="000D26A5" w:rsidRDefault="000D26A5" w:rsidP="000D26A5">
            <w:pPr>
              <w:jc w:val="center"/>
              <w:rPr>
                <w:color w:val="000000"/>
                <w:sz w:val="28"/>
                <w:szCs w:val="28"/>
              </w:rPr>
            </w:pPr>
            <w:r w:rsidRPr="000D26A5">
              <w:rPr>
                <w:color w:val="000000"/>
                <w:sz w:val="28"/>
                <w:szCs w:val="28"/>
              </w:rPr>
              <w:t>Полезный отпуск по категории потребителей «Прочие», Гкал</w:t>
            </w:r>
          </w:p>
        </w:tc>
        <w:tc>
          <w:tcPr>
            <w:tcW w:w="3402" w:type="dxa"/>
            <w:shd w:val="clear" w:color="auto" w:fill="auto"/>
            <w:vAlign w:val="center"/>
            <w:hideMark/>
          </w:tcPr>
          <w:p w14:paraId="3C5794B8" w14:textId="77777777" w:rsidR="000D26A5" w:rsidRPr="000D26A5" w:rsidRDefault="000D26A5" w:rsidP="000D26A5">
            <w:pPr>
              <w:jc w:val="center"/>
              <w:rPr>
                <w:color w:val="000000"/>
                <w:sz w:val="28"/>
                <w:szCs w:val="28"/>
              </w:rPr>
            </w:pPr>
            <w:r w:rsidRPr="000D26A5">
              <w:rPr>
                <w:color w:val="000000"/>
                <w:sz w:val="28"/>
                <w:szCs w:val="28"/>
              </w:rPr>
              <w:t>Динамика изменения, %</w:t>
            </w:r>
          </w:p>
        </w:tc>
      </w:tr>
      <w:tr w:rsidR="000D26A5" w:rsidRPr="000D26A5" w14:paraId="500CA7BB" w14:textId="77777777" w:rsidTr="00F50726">
        <w:trPr>
          <w:trHeight w:val="315"/>
        </w:trPr>
        <w:tc>
          <w:tcPr>
            <w:tcW w:w="860" w:type="dxa"/>
            <w:shd w:val="clear" w:color="auto" w:fill="auto"/>
            <w:noWrap/>
            <w:vAlign w:val="center"/>
            <w:hideMark/>
          </w:tcPr>
          <w:p w14:paraId="6CDFE703" w14:textId="77777777" w:rsidR="000D26A5" w:rsidRPr="000D26A5" w:rsidRDefault="000D26A5" w:rsidP="000D26A5">
            <w:pPr>
              <w:jc w:val="center"/>
              <w:rPr>
                <w:color w:val="000000"/>
                <w:sz w:val="28"/>
                <w:szCs w:val="28"/>
              </w:rPr>
            </w:pPr>
            <w:r w:rsidRPr="000D26A5">
              <w:rPr>
                <w:color w:val="000000"/>
                <w:sz w:val="28"/>
                <w:szCs w:val="28"/>
              </w:rPr>
              <w:t>2020</w:t>
            </w:r>
          </w:p>
        </w:tc>
        <w:tc>
          <w:tcPr>
            <w:tcW w:w="5084" w:type="dxa"/>
            <w:shd w:val="clear" w:color="auto" w:fill="auto"/>
            <w:noWrap/>
            <w:vAlign w:val="center"/>
            <w:hideMark/>
          </w:tcPr>
          <w:p w14:paraId="64AE5539" w14:textId="77777777" w:rsidR="000D26A5" w:rsidRPr="000D26A5" w:rsidRDefault="000D26A5" w:rsidP="000D26A5">
            <w:pPr>
              <w:jc w:val="center"/>
              <w:rPr>
                <w:color w:val="000000"/>
                <w:sz w:val="28"/>
                <w:szCs w:val="28"/>
              </w:rPr>
            </w:pPr>
            <w:r w:rsidRPr="000D26A5">
              <w:rPr>
                <w:color w:val="000000"/>
                <w:sz w:val="28"/>
                <w:szCs w:val="28"/>
              </w:rPr>
              <w:t>77,94</w:t>
            </w:r>
          </w:p>
        </w:tc>
        <w:tc>
          <w:tcPr>
            <w:tcW w:w="3402" w:type="dxa"/>
            <w:shd w:val="clear" w:color="auto" w:fill="auto"/>
            <w:vAlign w:val="center"/>
            <w:hideMark/>
          </w:tcPr>
          <w:p w14:paraId="0F0864B8" w14:textId="77777777" w:rsidR="000D26A5" w:rsidRPr="000D26A5" w:rsidRDefault="000D26A5" w:rsidP="000D26A5">
            <w:pPr>
              <w:jc w:val="center"/>
              <w:rPr>
                <w:color w:val="000000"/>
                <w:sz w:val="28"/>
                <w:szCs w:val="28"/>
              </w:rPr>
            </w:pPr>
            <w:r w:rsidRPr="000D26A5">
              <w:rPr>
                <w:color w:val="000000"/>
                <w:sz w:val="28"/>
                <w:szCs w:val="28"/>
              </w:rPr>
              <w:t>-28,03</w:t>
            </w:r>
          </w:p>
        </w:tc>
      </w:tr>
      <w:tr w:rsidR="000D26A5" w:rsidRPr="000D26A5" w14:paraId="526BE0B1" w14:textId="77777777" w:rsidTr="00F50726">
        <w:trPr>
          <w:trHeight w:val="315"/>
        </w:trPr>
        <w:tc>
          <w:tcPr>
            <w:tcW w:w="860" w:type="dxa"/>
            <w:shd w:val="clear" w:color="auto" w:fill="auto"/>
            <w:noWrap/>
            <w:vAlign w:val="center"/>
            <w:hideMark/>
          </w:tcPr>
          <w:p w14:paraId="108B9651" w14:textId="77777777" w:rsidR="000D26A5" w:rsidRPr="000D26A5" w:rsidRDefault="000D26A5" w:rsidP="000D26A5">
            <w:pPr>
              <w:jc w:val="center"/>
              <w:rPr>
                <w:color w:val="000000"/>
                <w:sz w:val="28"/>
                <w:szCs w:val="28"/>
              </w:rPr>
            </w:pPr>
            <w:r w:rsidRPr="000D26A5">
              <w:rPr>
                <w:color w:val="000000"/>
                <w:sz w:val="28"/>
                <w:szCs w:val="28"/>
              </w:rPr>
              <w:t>2021</w:t>
            </w:r>
          </w:p>
        </w:tc>
        <w:tc>
          <w:tcPr>
            <w:tcW w:w="5084" w:type="dxa"/>
            <w:shd w:val="clear" w:color="auto" w:fill="auto"/>
            <w:noWrap/>
            <w:vAlign w:val="center"/>
            <w:hideMark/>
          </w:tcPr>
          <w:p w14:paraId="56124BAF" w14:textId="77777777" w:rsidR="000D26A5" w:rsidRPr="000D26A5" w:rsidRDefault="000D26A5" w:rsidP="000D26A5">
            <w:pPr>
              <w:jc w:val="center"/>
              <w:rPr>
                <w:color w:val="000000"/>
                <w:sz w:val="28"/>
                <w:szCs w:val="28"/>
              </w:rPr>
            </w:pPr>
            <w:r w:rsidRPr="000D26A5">
              <w:rPr>
                <w:color w:val="000000"/>
                <w:sz w:val="28"/>
                <w:szCs w:val="28"/>
              </w:rPr>
              <w:t>120,30</w:t>
            </w:r>
          </w:p>
        </w:tc>
        <w:tc>
          <w:tcPr>
            <w:tcW w:w="3402" w:type="dxa"/>
            <w:shd w:val="clear" w:color="auto" w:fill="auto"/>
            <w:vAlign w:val="center"/>
            <w:hideMark/>
          </w:tcPr>
          <w:p w14:paraId="16EE6380" w14:textId="77777777" w:rsidR="000D26A5" w:rsidRPr="000D26A5" w:rsidRDefault="000D26A5" w:rsidP="000D26A5">
            <w:pPr>
              <w:jc w:val="center"/>
              <w:rPr>
                <w:color w:val="000000"/>
                <w:sz w:val="28"/>
                <w:szCs w:val="28"/>
              </w:rPr>
            </w:pPr>
            <w:r w:rsidRPr="000D26A5">
              <w:rPr>
                <w:color w:val="000000"/>
                <w:sz w:val="28"/>
                <w:szCs w:val="28"/>
              </w:rPr>
              <w:t>54,35</w:t>
            </w:r>
          </w:p>
        </w:tc>
      </w:tr>
      <w:tr w:rsidR="000D26A5" w:rsidRPr="000D26A5" w14:paraId="05A3AFCF" w14:textId="77777777" w:rsidTr="00F50726">
        <w:trPr>
          <w:trHeight w:val="315"/>
        </w:trPr>
        <w:tc>
          <w:tcPr>
            <w:tcW w:w="860" w:type="dxa"/>
            <w:shd w:val="clear" w:color="auto" w:fill="auto"/>
            <w:noWrap/>
            <w:vAlign w:val="center"/>
            <w:hideMark/>
          </w:tcPr>
          <w:p w14:paraId="0F97D32D" w14:textId="77777777" w:rsidR="000D26A5" w:rsidRPr="000D26A5" w:rsidRDefault="000D26A5" w:rsidP="000D26A5">
            <w:pPr>
              <w:jc w:val="center"/>
              <w:rPr>
                <w:color w:val="000000"/>
                <w:sz w:val="28"/>
                <w:szCs w:val="28"/>
              </w:rPr>
            </w:pPr>
            <w:r w:rsidRPr="000D26A5">
              <w:rPr>
                <w:color w:val="000000"/>
                <w:sz w:val="28"/>
                <w:szCs w:val="28"/>
              </w:rPr>
              <w:t>2022</w:t>
            </w:r>
          </w:p>
        </w:tc>
        <w:tc>
          <w:tcPr>
            <w:tcW w:w="5084" w:type="dxa"/>
            <w:shd w:val="clear" w:color="auto" w:fill="auto"/>
            <w:noWrap/>
            <w:vAlign w:val="center"/>
            <w:hideMark/>
          </w:tcPr>
          <w:p w14:paraId="4E8D15E7" w14:textId="77777777" w:rsidR="000D26A5" w:rsidRPr="000D26A5" w:rsidRDefault="000D26A5" w:rsidP="000D26A5">
            <w:pPr>
              <w:jc w:val="center"/>
              <w:rPr>
                <w:color w:val="000000"/>
                <w:sz w:val="28"/>
                <w:szCs w:val="28"/>
              </w:rPr>
            </w:pPr>
            <w:r w:rsidRPr="000D26A5">
              <w:rPr>
                <w:color w:val="000000"/>
                <w:sz w:val="28"/>
                <w:szCs w:val="28"/>
              </w:rPr>
              <w:t>131,33</w:t>
            </w:r>
          </w:p>
        </w:tc>
        <w:tc>
          <w:tcPr>
            <w:tcW w:w="3402" w:type="dxa"/>
            <w:shd w:val="clear" w:color="auto" w:fill="auto"/>
            <w:vAlign w:val="center"/>
            <w:hideMark/>
          </w:tcPr>
          <w:p w14:paraId="158E0D5F" w14:textId="77777777" w:rsidR="000D26A5" w:rsidRPr="000D26A5" w:rsidRDefault="000D26A5" w:rsidP="000D26A5">
            <w:pPr>
              <w:jc w:val="center"/>
              <w:rPr>
                <w:color w:val="000000"/>
                <w:sz w:val="28"/>
                <w:szCs w:val="28"/>
              </w:rPr>
            </w:pPr>
            <w:r w:rsidRPr="000D26A5">
              <w:rPr>
                <w:color w:val="000000"/>
                <w:sz w:val="28"/>
                <w:szCs w:val="28"/>
              </w:rPr>
              <w:t>9,17</w:t>
            </w:r>
          </w:p>
        </w:tc>
      </w:tr>
      <w:tr w:rsidR="000D26A5" w:rsidRPr="000D26A5" w14:paraId="453B9ED4" w14:textId="77777777" w:rsidTr="00F50726">
        <w:trPr>
          <w:trHeight w:val="315"/>
        </w:trPr>
        <w:tc>
          <w:tcPr>
            <w:tcW w:w="860" w:type="dxa"/>
            <w:shd w:val="clear" w:color="auto" w:fill="auto"/>
            <w:noWrap/>
            <w:vAlign w:val="center"/>
            <w:hideMark/>
          </w:tcPr>
          <w:p w14:paraId="739C57CF" w14:textId="77777777" w:rsidR="000D26A5" w:rsidRPr="000D26A5" w:rsidRDefault="000D26A5" w:rsidP="000D26A5">
            <w:pPr>
              <w:jc w:val="center"/>
              <w:rPr>
                <w:color w:val="000000"/>
                <w:sz w:val="28"/>
                <w:szCs w:val="28"/>
              </w:rPr>
            </w:pPr>
            <w:r w:rsidRPr="000D26A5">
              <w:rPr>
                <w:color w:val="000000"/>
                <w:sz w:val="28"/>
                <w:szCs w:val="28"/>
              </w:rPr>
              <w:t>2023</w:t>
            </w:r>
          </w:p>
        </w:tc>
        <w:tc>
          <w:tcPr>
            <w:tcW w:w="5084" w:type="dxa"/>
            <w:shd w:val="clear" w:color="auto" w:fill="auto"/>
            <w:noWrap/>
            <w:vAlign w:val="center"/>
            <w:hideMark/>
          </w:tcPr>
          <w:p w14:paraId="4FE1A891" w14:textId="77777777" w:rsidR="000D26A5" w:rsidRPr="000D26A5" w:rsidRDefault="000D26A5" w:rsidP="000D26A5">
            <w:pPr>
              <w:jc w:val="center"/>
              <w:rPr>
                <w:color w:val="000000"/>
                <w:sz w:val="28"/>
                <w:szCs w:val="28"/>
              </w:rPr>
            </w:pPr>
            <w:r w:rsidRPr="000D26A5">
              <w:rPr>
                <w:color w:val="000000"/>
                <w:sz w:val="28"/>
                <w:szCs w:val="28"/>
              </w:rPr>
              <w:t>109,21</w:t>
            </w:r>
          </w:p>
        </w:tc>
        <w:tc>
          <w:tcPr>
            <w:tcW w:w="3402" w:type="dxa"/>
            <w:shd w:val="clear" w:color="auto" w:fill="auto"/>
            <w:vAlign w:val="center"/>
            <w:hideMark/>
          </w:tcPr>
          <w:p w14:paraId="1F0CB2FF" w14:textId="77777777" w:rsidR="000D26A5" w:rsidRPr="000D26A5" w:rsidRDefault="000D26A5" w:rsidP="000D26A5">
            <w:pPr>
              <w:jc w:val="center"/>
              <w:rPr>
                <w:color w:val="000000"/>
                <w:sz w:val="28"/>
                <w:szCs w:val="28"/>
              </w:rPr>
            </w:pPr>
            <w:r w:rsidRPr="000D26A5">
              <w:rPr>
                <w:color w:val="000000"/>
                <w:sz w:val="28"/>
                <w:szCs w:val="28"/>
              </w:rPr>
              <w:t>-16,84</w:t>
            </w:r>
          </w:p>
        </w:tc>
      </w:tr>
      <w:tr w:rsidR="000D26A5" w:rsidRPr="000D26A5" w14:paraId="1C883324" w14:textId="77777777" w:rsidTr="00F50726">
        <w:trPr>
          <w:trHeight w:val="315"/>
        </w:trPr>
        <w:tc>
          <w:tcPr>
            <w:tcW w:w="860" w:type="dxa"/>
            <w:shd w:val="clear" w:color="auto" w:fill="auto"/>
            <w:vAlign w:val="bottom"/>
            <w:hideMark/>
          </w:tcPr>
          <w:p w14:paraId="1B48FBB7" w14:textId="77777777" w:rsidR="000D26A5" w:rsidRPr="000D26A5" w:rsidRDefault="000D26A5" w:rsidP="000D26A5">
            <w:pPr>
              <w:jc w:val="center"/>
              <w:rPr>
                <w:color w:val="000000"/>
                <w:sz w:val="28"/>
                <w:szCs w:val="28"/>
              </w:rPr>
            </w:pPr>
            <w:r w:rsidRPr="000D26A5">
              <w:rPr>
                <w:color w:val="000000"/>
                <w:sz w:val="28"/>
                <w:szCs w:val="28"/>
              </w:rPr>
              <w:t>План 2025</w:t>
            </w:r>
          </w:p>
        </w:tc>
        <w:tc>
          <w:tcPr>
            <w:tcW w:w="5084" w:type="dxa"/>
            <w:shd w:val="clear" w:color="auto" w:fill="auto"/>
            <w:noWrap/>
            <w:vAlign w:val="center"/>
            <w:hideMark/>
          </w:tcPr>
          <w:p w14:paraId="59ED6702" w14:textId="77777777" w:rsidR="000D26A5" w:rsidRPr="000D26A5" w:rsidRDefault="000D26A5" w:rsidP="000D26A5">
            <w:pPr>
              <w:jc w:val="center"/>
              <w:rPr>
                <w:color w:val="000000"/>
                <w:sz w:val="28"/>
                <w:szCs w:val="28"/>
              </w:rPr>
            </w:pPr>
            <w:r w:rsidRPr="000D26A5">
              <w:rPr>
                <w:color w:val="000000"/>
                <w:sz w:val="28"/>
                <w:szCs w:val="28"/>
              </w:rPr>
              <w:t>126,20</w:t>
            </w:r>
          </w:p>
        </w:tc>
        <w:tc>
          <w:tcPr>
            <w:tcW w:w="3402" w:type="dxa"/>
            <w:shd w:val="clear" w:color="auto" w:fill="auto"/>
            <w:vAlign w:val="center"/>
            <w:hideMark/>
          </w:tcPr>
          <w:p w14:paraId="0395952B" w14:textId="77777777" w:rsidR="000D26A5" w:rsidRPr="000D26A5" w:rsidRDefault="000D26A5" w:rsidP="000D26A5">
            <w:pPr>
              <w:jc w:val="center"/>
              <w:rPr>
                <w:color w:val="000000"/>
                <w:sz w:val="28"/>
                <w:szCs w:val="28"/>
              </w:rPr>
            </w:pPr>
            <w:r w:rsidRPr="000D26A5">
              <w:rPr>
                <w:color w:val="000000"/>
                <w:sz w:val="28"/>
                <w:szCs w:val="28"/>
              </w:rPr>
              <w:t xml:space="preserve">  15,6 в среднем</w:t>
            </w:r>
          </w:p>
        </w:tc>
      </w:tr>
    </w:tbl>
    <w:p w14:paraId="301EBF7A" w14:textId="77777777" w:rsidR="000D26A5" w:rsidRPr="000D26A5" w:rsidRDefault="000D26A5" w:rsidP="000D26A5">
      <w:pPr>
        <w:ind w:firstLine="720"/>
        <w:jc w:val="both"/>
        <w:rPr>
          <w:color w:val="000000"/>
          <w:sz w:val="28"/>
          <w:szCs w:val="22"/>
        </w:rPr>
      </w:pPr>
    </w:p>
    <w:p w14:paraId="26A4652B" w14:textId="77777777" w:rsidR="000D26A5" w:rsidRPr="000D26A5" w:rsidRDefault="000D26A5" w:rsidP="000D26A5">
      <w:pPr>
        <w:ind w:firstLine="720"/>
        <w:jc w:val="both"/>
        <w:rPr>
          <w:sz w:val="28"/>
          <w:szCs w:val="22"/>
        </w:rPr>
      </w:pPr>
      <w:r w:rsidRPr="000D26A5">
        <w:rPr>
          <w:color w:val="000000"/>
          <w:sz w:val="28"/>
          <w:szCs w:val="22"/>
        </w:rPr>
        <w:t xml:space="preserve">Потери тепловой энергии на собственные нужды котельной, принимаются на уровне нормативного значения в процентном отношении </w:t>
      </w:r>
      <w:r w:rsidRPr="000D26A5">
        <w:rPr>
          <w:color w:val="000000"/>
          <w:sz w:val="28"/>
          <w:szCs w:val="22"/>
        </w:rPr>
        <w:br/>
        <w:t>11,7 % или 1 876,2 Гкал</w:t>
      </w:r>
      <w:r w:rsidRPr="000D26A5">
        <w:rPr>
          <w:sz w:val="28"/>
          <w:szCs w:val="22"/>
        </w:rPr>
        <w:t>.</w:t>
      </w:r>
    </w:p>
    <w:p w14:paraId="0BC9DECB" w14:textId="77777777" w:rsidR="000D26A5" w:rsidRPr="000D26A5" w:rsidRDefault="000D26A5" w:rsidP="000D26A5">
      <w:pPr>
        <w:ind w:firstLine="709"/>
        <w:jc w:val="both"/>
        <w:rPr>
          <w:sz w:val="28"/>
          <w:szCs w:val="28"/>
        </w:rPr>
      </w:pPr>
      <w:r w:rsidRPr="000D26A5">
        <w:rPr>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(Приказ ФСТ России от 13.06.2013 № 760-э «Об утверждении Методических указаний по расчету регулируемых цен (тарифов) в сфере теплоснабжения») и в течение этого периода не пересматриваются, и принимаются на уровне утверждённых региональной энергетической комиссией Кемеровской области (постановление № 326 от 22.10.2019) в размере 2 833,00 Гкал.</w:t>
      </w:r>
    </w:p>
    <w:p w14:paraId="5A74BFC0" w14:textId="77777777" w:rsidR="000D26A5" w:rsidRPr="000D26A5" w:rsidRDefault="000D26A5" w:rsidP="000D26A5">
      <w:pPr>
        <w:spacing w:line="360" w:lineRule="auto"/>
        <w:ind w:firstLine="720"/>
        <w:jc w:val="right"/>
        <w:rPr>
          <w:sz w:val="28"/>
          <w:szCs w:val="22"/>
        </w:rPr>
      </w:pPr>
    </w:p>
    <w:p w14:paraId="4BED16D2" w14:textId="77777777" w:rsidR="000D26A5" w:rsidRPr="000D26A5" w:rsidRDefault="000D26A5" w:rsidP="000D26A5">
      <w:pPr>
        <w:spacing w:line="360" w:lineRule="auto"/>
        <w:ind w:firstLine="720"/>
        <w:jc w:val="right"/>
        <w:rPr>
          <w:sz w:val="28"/>
          <w:szCs w:val="22"/>
        </w:rPr>
      </w:pPr>
    </w:p>
    <w:p w14:paraId="6191499C" w14:textId="77777777" w:rsidR="000D26A5" w:rsidRPr="000D26A5" w:rsidRDefault="000D26A5" w:rsidP="000D26A5">
      <w:pPr>
        <w:spacing w:line="360" w:lineRule="auto"/>
        <w:ind w:firstLine="720"/>
        <w:jc w:val="right"/>
        <w:rPr>
          <w:sz w:val="28"/>
          <w:szCs w:val="22"/>
        </w:rPr>
      </w:pPr>
    </w:p>
    <w:p w14:paraId="1DC1BEEA" w14:textId="77777777" w:rsidR="000D26A5" w:rsidRPr="000D26A5" w:rsidRDefault="000D26A5" w:rsidP="000D26A5">
      <w:pPr>
        <w:spacing w:line="360" w:lineRule="auto"/>
        <w:ind w:firstLine="720"/>
        <w:jc w:val="right"/>
        <w:rPr>
          <w:sz w:val="28"/>
          <w:szCs w:val="22"/>
        </w:rPr>
      </w:pPr>
    </w:p>
    <w:p w14:paraId="2CC5D74C" w14:textId="77777777" w:rsidR="000D26A5" w:rsidRPr="000D26A5" w:rsidRDefault="000D26A5" w:rsidP="000D26A5">
      <w:pPr>
        <w:spacing w:line="360" w:lineRule="auto"/>
        <w:ind w:firstLine="720"/>
        <w:jc w:val="right"/>
        <w:rPr>
          <w:sz w:val="28"/>
          <w:szCs w:val="22"/>
        </w:rPr>
      </w:pPr>
    </w:p>
    <w:p w14:paraId="3CE1529B" w14:textId="77777777" w:rsidR="000D26A5" w:rsidRPr="000D26A5" w:rsidRDefault="000D26A5" w:rsidP="000D26A5">
      <w:pPr>
        <w:spacing w:line="360" w:lineRule="auto"/>
        <w:ind w:firstLine="720"/>
        <w:jc w:val="right"/>
        <w:rPr>
          <w:sz w:val="28"/>
          <w:szCs w:val="22"/>
        </w:rPr>
      </w:pPr>
      <w:r w:rsidRPr="000D26A5">
        <w:rPr>
          <w:sz w:val="28"/>
          <w:szCs w:val="22"/>
        </w:rPr>
        <w:lastRenderedPageBreak/>
        <w:t>Таблица 4</w:t>
      </w:r>
    </w:p>
    <w:p w14:paraId="2B2ACF8A" w14:textId="77777777" w:rsidR="000D26A5" w:rsidRPr="000D26A5" w:rsidRDefault="000D26A5" w:rsidP="000D26A5">
      <w:pPr>
        <w:jc w:val="center"/>
        <w:rPr>
          <w:sz w:val="28"/>
          <w:szCs w:val="22"/>
        </w:rPr>
      </w:pPr>
      <w:r w:rsidRPr="000D26A5">
        <w:rPr>
          <w:sz w:val="28"/>
          <w:szCs w:val="22"/>
        </w:rPr>
        <w:t xml:space="preserve">Баланс производства тепловой энергии на котельной </w:t>
      </w:r>
      <w:r w:rsidRPr="000D26A5">
        <w:rPr>
          <w:sz w:val="28"/>
          <w:szCs w:val="22"/>
        </w:rPr>
        <w:br/>
        <w:t>ООО «ТЭК» на 2025 год</w:t>
      </w:r>
    </w:p>
    <w:tbl>
      <w:tblPr>
        <w:tblW w:w="95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240"/>
        <w:gridCol w:w="1411"/>
        <w:gridCol w:w="1559"/>
        <w:gridCol w:w="1780"/>
      </w:tblGrid>
      <w:tr w:rsidR="000D26A5" w:rsidRPr="000D26A5" w14:paraId="28713BEA" w14:textId="77777777" w:rsidTr="00F50726">
        <w:trPr>
          <w:trHeight w:val="60"/>
        </w:trPr>
        <w:tc>
          <w:tcPr>
            <w:tcW w:w="557" w:type="dxa"/>
            <w:shd w:val="clear" w:color="auto" w:fill="auto"/>
            <w:vAlign w:val="center"/>
            <w:hideMark/>
          </w:tcPr>
          <w:p w14:paraId="2468A2B2" w14:textId="77777777" w:rsidR="000D26A5" w:rsidRPr="000D26A5" w:rsidRDefault="000D26A5" w:rsidP="000D26A5">
            <w:pPr>
              <w:jc w:val="center"/>
              <w:rPr>
                <w:color w:val="000000"/>
                <w:sz w:val="16"/>
                <w:szCs w:val="16"/>
              </w:rPr>
            </w:pPr>
            <w:r w:rsidRPr="000D26A5">
              <w:rPr>
                <w:color w:val="000000"/>
                <w:sz w:val="16"/>
                <w:szCs w:val="16"/>
              </w:rPr>
              <w:t>№ п/п</w:t>
            </w:r>
          </w:p>
        </w:tc>
        <w:tc>
          <w:tcPr>
            <w:tcW w:w="4240" w:type="dxa"/>
            <w:shd w:val="clear" w:color="auto" w:fill="auto"/>
            <w:vAlign w:val="center"/>
            <w:hideMark/>
          </w:tcPr>
          <w:p w14:paraId="5D365E07" w14:textId="77777777" w:rsidR="000D26A5" w:rsidRPr="000D26A5" w:rsidRDefault="000D26A5" w:rsidP="000D26A5">
            <w:pPr>
              <w:jc w:val="center"/>
              <w:rPr>
                <w:color w:val="000000"/>
              </w:rPr>
            </w:pPr>
            <w:r w:rsidRPr="000D26A5">
              <w:rPr>
                <w:color w:val="000000"/>
              </w:rPr>
              <w:t>Показатель</w:t>
            </w:r>
          </w:p>
        </w:tc>
        <w:tc>
          <w:tcPr>
            <w:tcW w:w="1411" w:type="dxa"/>
            <w:shd w:val="clear" w:color="auto" w:fill="auto"/>
            <w:vAlign w:val="center"/>
            <w:hideMark/>
          </w:tcPr>
          <w:p w14:paraId="09C22ACE" w14:textId="77777777" w:rsidR="000D26A5" w:rsidRPr="000D26A5" w:rsidRDefault="000D26A5" w:rsidP="000D26A5">
            <w:pPr>
              <w:jc w:val="center"/>
              <w:rPr>
                <w:color w:val="000000"/>
              </w:rPr>
            </w:pPr>
            <w:r w:rsidRPr="000D26A5">
              <w:rPr>
                <w:color w:val="000000"/>
              </w:rPr>
              <w:t>Всего</w:t>
            </w:r>
          </w:p>
        </w:tc>
        <w:tc>
          <w:tcPr>
            <w:tcW w:w="1559" w:type="dxa"/>
            <w:shd w:val="clear" w:color="auto" w:fill="auto"/>
            <w:vAlign w:val="center"/>
            <w:hideMark/>
          </w:tcPr>
          <w:p w14:paraId="78F0E8C4" w14:textId="77777777" w:rsidR="000D26A5" w:rsidRPr="000D26A5" w:rsidRDefault="000D26A5" w:rsidP="000D26A5">
            <w:pPr>
              <w:jc w:val="center"/>
              <w:rPr>
                <w:color w:val="000000"/>
              </w:rPr>
            </w:pPr>
            <w:r w:rsidRPr="000D26A5">
              <w:rPr>
                <w:color w:val="000000"/>
              </w:rPr>
              <w:t>1 полугодие</w:t>
            </w:r>
          </w:p>
        </w:tc>
        <w:tc>
          <w:tcPr>
            <w:tcW w:w="1780" w:type="dxa"/>
            <w:shd w:val="clear" w:color="auto" w:fill="auto"/>
            <w:vAlign w:val="center"/>
            <w:hideMark/>
          </w:tcPr>
          <w:p w14:paraId="4D1E8F6E" w14:textId="77777777" w:rsidR="000D26A5" w:rsidRPr="000D26A5" w:rsidRDefault="000D26A5" w:rsidP="000D26A5">
            <w:pPr>
              <w:jc w:val="center"/>
              <w:rPr>
                <w:color w:val="000000"/>
              </w:rPr>
            </w:pPr>
            <w:r w:rsidRPr="000D26A5">
              <w:rPr>
                <w:color w:val="000000"/>
              </w:rPr>
              <w:t>2 полугодие</w:t>
            </w:r>
          </w:p>
        </w:tc>
      </w:tr>
      <w:tr w:rsidR="000D26A5" w:rsidRPr="000D26A5" w14:paraId="269999DA" w14:textId="77777777" w:rsidTr="00F50726">
        <w:trPr>
          <w:trHeight w:val="330"/>
        </w:trPr>
        <w:tc>
          <w:tcPr>
            <w:tcW w:w="557" w:type="dxa"/>
            <w:shd w:val="clear" w:color="auto" w:fill="auto"/>
            <w:vAlign w:val="center"/>
            <w:hideMark/>
          </w:tcPr>
          <w:p w14:paraId="1B144864" w14:textId="77777777" w:rsidR="000D26A5" w:rsidRPr="000D26A5" w:rsidRDefault="000D26A5" w:rsidP="000D26A5">
            <w:pPr>
              <w:jc w:val="center"/>
              <w:rPr>
                <w:color w:val="000000"/>
              </w:rPr>
            </w:pPr>
            <w:r w:rsidRPr="000D26A5">
              <w:rPr>
                <w:color w:val="000000"/>
              </w:rPr>
              <w:t>1</w:t>
            </w:r>
          </w:p>
        </w:tc>
        <w:tc>
          <w:tcPr>
            <w:tcW w:w="4240" w:type="dxa"/>
            <w:shd w:val="clear" w:color="auto" w:fill="auto"/>
            <w:noWrap/>
            <w:vAlign w:val="center"/>
            <w:hideMark/>
          </w:tcPr>
          <w:p w14:paraId="7429E9A2" w14:textId="77777777" w:rsidR="000D26A5" w:rsidRPr="000D26A5" w:rsidRDefault="000D26A5" w:rsidP="000D26A5">
            <w:pPr>
              <w:rPr>
                <w:color w:val="000000"/>
              </w:rPr>
            </w:pPr>
            <w:r w:rsidRPr="000D26A5">
              <w:rPr>
                <w:color w:val="000000"/>
              </w:rPr>
              <w:t>Нормативная выработка т/энергии</w:t>
            </w:r>
          </w:p>
        </w:tc>
        <w:tc>
          <w:tcPr>
            <w:tcW w:w="1411" w:type="dxa"/>
            <w:shd w:val="clear" w:color="auto" w:fill="auto"/>
            <w:vAlign w:val="center"/>
            <w:hideMark/>
          </w:tcPr>
          <w:p w14:paraId="06F4ECBB" w14:textId="77777777" w:rsidR="000D26A5" w:rsidRPr="000D26A5" w:rsidRDefault="000D26A5" w:rsidP="000D26A5">
            <w:pPr>
              <w:jc w:val="right"/>
              <w:rPr>
                <w:color w:val="000000"/>
              </w:rPr>
            </w:pPr>
            <w:r w:rsidRPr="000D26A5">
              <w:rPr>
                <w:color w:val="000000"/>
                <w:szCs w:val="20"/>
              </w:rPr>
              <w:t>16 035,88</w:t>
            </w:r>
          </w:p>
        </w:tc>
        <w:tc>
          <w:tcPr>
            <w:tcW w:w="1559" w:type="dxa"/>
            <w:shd w:val="clear" w:color="auto" w:fill="auto"/>
            <w:vAlign w:val="center"/>
            <w:hideMark/>
          </w:tcPr>
          <w:p w14:paraId="7D2A8597" w14:textId="77777777" w:rsidR="000D26A5" w:rsidRPr="000D26A5" w:rsidRDefault="000D26A5" w:rsidP="000D26A5">
            <w:pPr>
              <w:jc w:val="right"/>
              <w:rPr>
                <w:color w:val="000000"/>
              </w:rPr>
            </w:pPr>
            <w:r w:rsidRPr="000D26A5">
              <w:rPr>
                <w:color w:val="000000"/>
                <w:szCs w:val="20"/>
              </w:rPr>
              <w:t>9 609,41</w:t>
            </w:r>
          </w:p>
        </w:tc>
        <w:tc>
          <w:tcPr>
            <w:tcW w:w="1780" w:type="dxa"/>
            <w:shd w:val="clear" w:color="auto" w:fill="auto"/>
            <w:vAlign w:val="center"/>
            <w:hideMark/>
          </w:tcPr>
          <w:p w14:paraId="6353F2E1" w14:textId="77777777" w:rsidR="000D26A5" w:rsidRPr="000D26A5" w:rsidRDefault="000D26A5" w:rsidP="000D26A5">
            <w:pPr>
              <w:jc w:val="right"/>
              <w:rPr>
                <w:color w:val="000000"/>
              </w:rPr>
            </w:pPr>
            <w:r w:rsidRPr="000D26A5">
              <w:rPr>
                <w:color w:val="000000"/>
                <w:szCs w:val="20"/>
              </w:rPr>
              <w:t>6 426,47</w:t>
            </w:r>
          </w:p>
        </w:tc>
      </w:tr>
      <w:tr w:rsidR="000D26A5" w:rsidRPr="000D26A5" w14:paraId="0927E861" w14:textId="77777777" w:rsidTr="00F50726">
        <w:trPr>
          <w:trHeight w:val="330"/>
        </w:trPr>
        <w:tc>
          <w:tcPr>
            <w:tcW w:w="557" w:type="dxa"/>
            <w:shd w:val="clear" w:color="auto" w:fill="auto"/>
            <w:vAlign w:val="center"/>
            <w:hideMark/>
          </w:tcPr>
          <w:p w14:paraId="6DAFFA30" w14:textId="77777777" w:rsidR="000D26A5" w:rsidRPr="000D26A5" w:rsidRDefault="000D26A5" w:rsidP="000D26A5">
            <w:pPr>
              <w:jc w:val="center"/>
              <w:rPr>
                <w:color w:val="000000"/>
              </w:rPr>
            </w:pPr>
            <w:r w:rsidRPr="000D26A5">
              <w:rPr>
                <w:color w:val="000000"/>
              </w:rPr>
              <w:t>2</w:t>
            </w:r>
          </w:p>
        </w:tc>
        <w:tc>
          <w:tcPr>
            <w:tcW w:w="4240" w:type="dxa"/>
            <w:shd w:val="clear" w:color="auto" w:fill="auto"/>
            <w:noWrap/>
            <w:vAlign w:val="center"/>
            <w:hideMark/>
          </w:tcPr>
          <w:p w14:paraId="131DF3E8" w14:textId="77777777" w:rsidR="000D26A5" w:rsidRPr="000D26A5" w:rsidRDefault="000D26A5" w:rsidP="000D26A5">
            <w:pPr>
              <w:rPr>
                <w:color w:val="000000"/>
              </w:rPr>
            </w:pPr>
            <w:r w:rsidRPr="000D26A5">
              <w:rPr>
                <w:color w:val="000000"/>
              </w:rPr>
              <w:t>Отпуск тепловой энергии в сеть</w:t>
            </w:r>
          </w:p>
        </w:tc>
        <w:tc>
          <w:tcPr>
            <w:tcW w:w="1411" w:type="dxa"/>
            <w:shd w:val="clear" w:color="auto" w:fill="auto"/>
            <w:vAlign w:val="center"/>
            <w:hideMark/>
          </w:tcPr>
          <w:p w14:paraId="7F22D77B" w14:textId="77777777" w:rsidR="000D26A5" w:rsidRPr="000D26A5" w:rsidRDefault="000D26A5" w:rsidP="000D26A5">
            <w:pPr>
              <w:jc w:val="right"/>
              <w:rPr>
                <w:color w:val="000000"/>
              </w:rPr>
            </w:pPr>
            <w:r w:rsidRPr="000D26A5">
              <w:rPr>
                <w:color w:val="000000"/>
                <w:szCs w:val="20"/>
              </w:rPr>
              <w:t>14 159,68</w:t>
            </w:r>
          </w:p>
        </w:tc>
        <w:tc>
          <w:tcPr>
            <w:tcW w:w="1559" w:type="dxa"/>
            <w:shd w:val="clear" w:color="auto" w:fill="auto"/>
            <w:vAlign w:val="center"/>
            <w:hideMark/>
          </w:tcPr>
          <w:p w14:paraId="76B17F78" w14:textId="77777777" w:rsidR="000D26A5" w:rsidRPr="000D26A5" w:rsidRDefault="000D26A5" w:rsidP="000D26A5">
            <w:pPr>
              <w:jc w:val="right"/>
              <w:rPr>
                <w:color w:val="000000"/>
              </w:rPr>
            </w:pPr>
            <w:r w:rsidRPr="000D26A5">
              <w:rPr>
                <w:color w:val="000000"/>
                <w:szCs w:val="20"/>
              </w:rPr>
              <w:t>8 485,11</w:t>
            </w:r>
          </w:p>
        </w:tc>
        <w:tc>
          <w:tcPr>
            <w:tcW w:w="1780" w:type="dxa"/>
            <w:shd w:val="clear" w:color="auto" w:fill="auto"/>
            <w:vAlign w:val="center"/>
            <w:hideMark/>
          </w:tcPr>
          <w:p w14:paraId="12740D1E" w14:textId="77777777" w:rsidR="000D26A5" w:rsidRPr="000D26A5" w:rsidRDefault="000D26A5" w:rsidP="000D26A5">
            <w:pPr>
              <w:jc w:val="right"/>
              <w:rPr>
                <w:color w:val="000000"/>
              </w:rPr>
            </w:pPr>
            <w:r w:rsidRPr="000D26A5">
              <w:rPr>
                <w:color w:val="000000"/>
                <w:szCs w:val="20"/>
              </w:rPr>
              <w:t>5 674,57</w:t>
            </w:r>
          </w:p>
        </w:tc>
      </w:tr>
      <w:tr w:rsidR="000D26A5" w:rsidRPr="000D26A5" w14:paraId="0D98FE72" w14:textId="77777777" w:rsidTr="00F50726">
        <w:trPr>
          <w:trHeight w:val="330"/>
        </w:trPr>
        <w:tc>
          <w:tcPr>
            <w:tcW w:w="557" w:type="dxa"/>
            <w:shd w:val="clear" w:color="auto" w:fill="auto"/>
            <w:vAlign w:val="center"/>
            <w:hideMark/>
          </w:tcPr>
          <w:p w14:paraId="5B0A98B8" w14:textId="77777777" w:rsidR="000D26A5" w:rsidRPr="000D26A5" w:rsidRDefault="000D26A5" w:rsidP="000D26A5">
            <w:pPr>
              <w:jc w:val="center"/>
              <w:rPr>
                <w:color w:val="000000"/>
              </w:rPr>
            </w:pPr>
            <w:r w:rsidRPr="000D26A5">
              <w:rPr>
                <w:color w:val="000000"/>
              </w:rPr>
              <w:t>3</w:t>
            </w:r>
          </w:p>
        </w:tc>
        <w:tc>
          <w:tcPr>
            <w:tcW w:w="4240" w:type="dxa"/>
            <w:shd w:val="clear" w:color="auto" w:fill="auto"/>
            <w:vAlign w:val="center"/>
            <w:hideMark/>
          </w:tcPr>
          <w:p w14:paraId="4091AF9F" w14:textId="77777777" w:rsidR="000D26A5" w:rsidRPr="000D26A5" w:rsidRDefault="000D26A5" w:rsidP="000D26A5">
            <w:pPr>
              <w:rPr>
                <w:color w:val="000000"/>
              </w:rPr>
            </w:pPr>
            <w:r w:rsidRPr="000D26A5">
              <w:rPr>
                <w:color w:val="000000"/>
              </w:rPr>
              <w:t>Полезный отпуск</w:t>
            </w:r>
          </w:p>
        </w:tc>
        <w:tc>
          <w:tcPr>
            <w:tcW w:w="1411" w:type="dxa"/>
            <w:shd w:val="clear" w:color="auto" w:fill="auto"/>
            <w:vAlign w:val="center"/>
            <w:hideMark/>
          </w:tcPr>
          <w:p w14:paraId="300B4C5E" w14:textId="77777777" w:rsidR="000D26A5" w:rsidRPr="000D26A5" w:rsidRDefault="000D26A5" w:rsidP="000D26A5">
            <w:pPr>
              <w:jc w:val="right"/>
              <w:rPr>
                <w:color w:val="000000"/>
              </w:rPr>
            </w:pPr>
            <w:r w:rsidRPr="000D26A5">
              <w:rPr>
                <w:color w:val="000000"/>
                <w:szCs w:val="20"/>
              </w:rPr>
              <w:t>11 326,68</w:t>
            </w:r>
          </w:p>
        </w:tc>
        <w:tc>
          <w:tcPr>
            <w:tcW w:w="1559" w:type="dxa"/>
            <w:shd w:val="clear" w:color="auto" w:fill="auto"/>
            <w:vAlign w:val="center"/>
            <w:hideMark/>
          </w:tcPr>
          <w:p w14:paraId="3C7D7150" w14:textId="77777777" w:rsidR="000D26A5" w:rsidRPr="000D26A5" w:rsidRDefault="000D26A5" w:rsidP="000D26A5">
            <w:pPr>
              <w:jc w:val="right"/>
              <w:rPr>
                <w:color w:val="000000"/>
              </w:rPr>
            </w:pPr>
            <w:r w:rsidRPr="000D26A5">
              <w:rPr>
                <w:color w:val="000000"/>
                <w:szCs w:val="20"/>
              </w:rPr>
              <w:t>6 787,45</w:t>
            </w:r>
          </w:p>
        </w:tc>
        <w:tc>
          <w:tcPr>
            <w:tcW w:w="1780" w:type="dxa"/>
            <w:shd w:val="clear" w:color="auto" w:fill="auto"/>
            <w:vAlign w:val="center"/>
            <w:hideMark/>
          </w:tcPr>
          <w:p w14:paraId="3370E8A0" w14:textId="77777777" w:rsidR="000D26A5" w:rsidRPr="000D26A5" w:rsidRDefault="000D26A5" w:rsidP="000D26A5">
            <w:pPr>
              <w:jc w:val="right"/>
              <w:rPr>
                <w:color w:val="000000"/>
              </w:rPr>
            </w:pPr>
            <w:r w:rsidRPr="000D26A5">
              <w:rPr>
                <w:color w:val="000000"/>
                <w:szCs w:val="20"/>
              </w:rPr>
              <w:t>4 539,23</w:t>
            </w:r>
          </w:p>
        </w:tc>
      </w:tr>
      <w:tr w:rsidR="000D26A5" w:rsidRPr="000D26A5" w14:paraId="53E2B682" w14:textId="77777777" w:rsidTr="00F50726">
        <w:trPr>
          <w:trHeight w:val="330"/>
        </w:trPr>
        <w:tc>
          <w:tcPr>
            <w:tcW w:w="557" w:type="dxa"/>
            <w:shd w:val="clear" w:color="auto" w:fill="auto"/>
            <w:noWrap/>
            <w:vAlign w:val="center"/>
            <w:hideMark/>
          </w:tcPr>
          <w:p w14:paraId="4166175B" w14:textId="77777777" w:rsidR="000D26A5" w:rsidRPr="000D26A5" w:rsidRDefault="000D26A5" w:rsidP="000D26A5">
            <w:pPr>
              <w:jc w:val="center"/>
              <w:rPr>
                <w:color w:val="000000"/>
              </w:rPr>
            </w:pPr>
            <w:r w:rsidRPr="000D26A5">
              <w:rPr>
                <w:color w:val="000000"/>
              </w:rPr>
              <w:t>3.1</w:t>
            </w:r>
          </w:p>
        </w:tc>
        <w:tc>
          <w:tcPr>
            <w:tcW w:w="4240" w:type="dxa"/>
            <w:shd w:val="clear" w:color="auto" w:fill="auto"/>
            <w:vAlign w:val="center"/>
            <w:hideMark/>
          </w:tcPr>
          <w:p w14:paraId="049AE3E4" w14:textId="77777777" w:rsidR="000D26A5" w:rsidRPr="000D26A5" w:rsidRDefault="000D26A5" w:rsidP="000D26A5">
            <w:pPr>
              <w:rPr>
                <w:color w:val="000000"/>
              </w:rPr>
            </w:pPr>
            <w:r w:rsidRPr="000D26A5">
              <w:rPr>
                <w:color w:val="000000"/>
              </w:rPr>
              <w:t xml:space="preserve">  - жилищные организации</w:t>
            </w:r>
          </w:p>
        </w:tc>
        <w:tc>
          <w:tcPr>
            <w:tcW w:w="1411" w:type="dxa"/>
            <w:shd w:val="clear" w:color="auto" w:fill="auto"/>
            <w:vAlign w:val="center"/>
            <w:hideMark/>
          </w:tcPr>
          <w:p w14:paraId="45254F89" w14:textId="77777777" w:rsidR="000D26A5" w:rsidRPr="000D26A5" w:rsidRDefault="000D26A5" w:rsidP="000D26A5">
            <w:pPr>
              <w:jc w:val="right"/>
              <w:rPr>
                <w:color w:val="000000"/>
              </w:rPr>
            </w:pPr>
            <w:r w:rsidRPr="000D26A5">
              <w:rPr>
                <w:color w:val="000000"/>
                <w:szCs w:val="20"/>
              </w:rPr>
              <w:t>3 841,71</w:t>
            </w:r>
          </w:p>
        </w:tc>
        <w:tc>
          <w:tcPr>
            <w:tcW w:w="1559" w:type="dxa"/>
            <w:shd w:val="clear" w:color="auto" w:fill="auto"/>
            <w:vAlign w:val="center"/>
            <w:hideMark/>
          </w:tcPr>
          <w:p w14:paraId="43690CF7" w14:textId="77777777" w:rsidR="000D26A5" w:rsidRPr="000D26A5" w:rsidRDefault="000D26A5" w:rsidP="000D26A5">
            <w:pPr>
              <w:jc w:val="right"/>
              <w:rPr>
                <w:color w:val="000000"/>
              </w:rPr>
            </w:pPr>
            <w:r w:rsidRPr="000D26A5">
              <w:rPr>
                <w:color w:val="000000"/>
                <w:szCs w:val="20"/>
              </w:rPr>
              <w:t>2 302,12</w:t>
            </w:r>
          </w:p>
        </w:tc>
        <w:tc>
          <w:tcPr>
            <w:tcW w:w="1780" w:type="dxa"/>
            <w:shd w:val="clear" w:color="auto" w:fill="auto"/>
            <w:vAlign w:val="center"/>
            <w:hideMark/>
          </w:tcPr>
          <w:p w14:paraId="30234389" w14:textId="77777777" w:rsidR="000D26A5" w:rsidRPr="000D26A5" w:rsidRDefault="000D26A5" w:rsidP="000D26A5">
            <w:pPr>
              <w:jc w:val="right"/>
              <w:rPr>
                <w:color w:val="000000"/>
              </w:rPr>
            </w:pPr>
            <w:r w:rsidRPr="000D26A5">
              <w:rPr>
                <w:color w:val="000000"/>
                <w:szCs w:val="20"/>
              </w:rPr>
              <w:t>1 539,59</w:t>
            </w:r>
          </w:p>
        </w:tc>
      </w:tr>
      <w:tr w:rsidR="000D26A5" w:rsidRPr="000D26A5" w14:paraId="55BCCB27" w14:textId="77777777" w:rsidTr="00F50726">
        <w:trPr>
          <w:trHeight w:val="330"/>
        </w:trPr>
        <w:tc>
          <w:tcPr>
            <w:tcW w:w="557" w:type="dxa"/>
            <w:shd w:val="clear" w:color="auto" w:fill="auto"/>
            <w:noWrap/>
            <w:vAlign w:val="center"/>
            <w:hideMark/>
          </w:tcPr>
          <w:p w14:paraId="3B808DF7" w14:textId="77777777" w:rsidR="000D26A5" w:rsidRPr="000D26A5" w:rsidRDefault="000D26A5" w:rsidP="000D26A5">
            <w:pPr>
              <w:jc w:val="center"/>
              <w:rPr>
                <w:color w:val="000000"/>
              </w:rPr>
            </w:pPr>
            <w:r w:rsidRPr="000D26A5">
              <w:rPr>
                <w:color w:val="000000"/>
              </w:rPr>
              <w:t>3.2</w:t>
            </w:r>
          </w:p>
        </w:tc>
        <w:tc>
          <w:tcPr>
            <w:tcW w:w="4240" w:type="dxa"/>
            <w:shd w:val="clear" w:color="auto" w:fill="auto"/>
            <w:noWrap/>
            <w:vAlign w:val="center"/>
            <w:hideMark/>
          </w:tcPr>
          <w:p w14:paraId="4DD3166B" w14:textId="77777777" w:rsidR="000D26A5" w:rsidRPr="000D26A5" w:rsidRDefault="000D26A5" w:rsidP="000D26A5">
            <w:pPr>
              <w:rPr>
                <w:color w:val="000000"/>
              </w:rPr>
            </w:pPr>
            <w:r w:rsidRPr="000D26A5">
              <w:rPr>
                <w:color w:val="000000"/>
              </w:rPr>
              <w:t xml:space="preserve">  - бюджетные организации</w:t>
            </w:r>
          </w:p>
        </w:tc>
        <w:tc>
          <w:tcPr>
            <w:tcW w:w="1411" w:type="dxa"/>
            <w:shd w:val="clear" w:color="auto" w:fill="auto"/>
            <w:noWrap/>
            <w:vAlign w:val="center"/>
            <w:hideMark/>
          </w:tcPr>
          <w:p w14:paraId="360FF0F8" w14:textId="77777777" w:rsidR="000D26A5" w:rsidRPr="000D26A5" w:rsidRDefault="000D26A5" w:rsidP="000D26A5">
            <w:pPr>
              <w:jc w:val="right"/>
              <w:rPr>
                <w:color w:val="000000"/>
              </w:rPr>
            </w:pPr>
            <w:r w:rsidRPr="000D26A5">
              <w:rPr>
                <w:color w:val="000000"/>
                <w:szCs w:val="20"/>
              </w:rPr>
              <w:t>7 358,77</w:t>
            </w:r>
          </w:p>
        </w:tc>
        <w:tc>
          <w:tcPr>
            <w:tcW w:w="1559" w:type="dxa"/>
            <w:shd w:val="clear" w:color="auto" w:fill="auto"/>
            <w:vAlign w:val="center"/>
            <w:hideMark/>
          </w:tcPr>
          <w:p w14:paraId="1C9C3BBA" w14:textId="77777777" w:rsidR="000D26A5" w:rsidRPr="000D26A5" w:rsidRDefault="000D26A5" w:rsidP="000D26A5">
            <w:pPr>
              <w:jc w:val="right"/>
              <w:rPr>
                <w:color w:val="000000"/>
              </w:rPr>
            </w:pPr>
            <w:r w:rsidRPr="000D26A5">
              <w:rPr>
                <w:color w:val="000000"/>
                <w:szCs w:val="20"/>
              </w:rPr>
              <w:t>4 409,70</w:t>
            </w:r>
          </w:p>
        </w:tc>
        <w:tc>
          <w:tcPr>
            <w:tcW w:w="1780" w:type="dxa"/>
            <w:shd w:val="clear" w:color="auto" w:fill="auto"/>
            <w:vAlign w:val="center"/>
            <w:hideMark/>
          </w:tcPr>
          <w:p w14:paraId="30AC1C0C" w14:textId="77777777" w:rsidR="000D26A5" w:rsidRPr="000D26A5" w:rsidRDefault="000D26A5" w:rsidP="000D26A5">
            <w:pPr>
              <w:jc w:val="right"/>
              <w:rPr>
                <w:color w:val="000000"/>
              </w:rPr>
            </w:pPr>
            <w:r w:rsidRPr="000D26A5">
              <w:rPr>
                <w:color w:val="000000"/>
                <w:szCs w:val="20"/>
              </w:rPr>
              <w:t>2 949,07</w:t>
            </w:r>
          </w:p>
        </w:tc>
      </w:tr>
      <w:tr w:rsidR="000D26A5" w:rsidRPr="000D26A5" w14:paraId="1CF05095" w14:textId="77777777" w:rsidTr="00F50726">
        <w:trPr>
          <w:trHeight w:val="330"/>
        </w:trPr>
        <w:tc>
          <w:tcPr>
            <w:tcW w:w="557" w:type="dxa"/>
            <w:shd w:val="clear" w:color="auto" w:fill="auto"/>
            <w:noWrap/>
            <w:vAlign w:val="center"/>
            <w:hideMark/>
          </w:tcPr>
          <w:p w14:paraId="46CA8C5B" w14:textId="77777777" w:rsidR="000D26A5" w:rsidRPr="000D26A5" w:rsidRDefault="000D26A5" w:rsidP="000D26A5">
            <w:pPr>
              <w:jc w:val="center"/>
              <w:rPr>
                <w:color w:val="000000"/>
              </w:rPr>
            </w:pPr>
            <w:r w:rsidRPr="000D26A5">
              <w:rPr>
                <w:color w:val="000000"/>
              </w:rPr>
              <w:t>3.3</w:t>
            </w:r>
          </w:p>
        </w:tc>
        <w:tc>
          <w:tcPr>
            <w:tcW w:w="4240" w:type="dxa"/>
            <w:shd w:val="clear" w:color="auto" w:fill="auto"/>
            <w:noWrap/>
            <w:vAlign w:val="center"/>
            <w:hideMark/>
          </w:tcPr>
          <w:p w14:paraId="63775C31" w14:textId="77777777" w:rsidR="000D26A5" w:rsidRPr="000D26A5" w:rsidRDefault="000D26A5" w:rsidP="000D26A5">
            <w:pPr>
              <w:rPr>
                <w:color w:val="000000"/>
              </w:rPr>
            </w:pPr>
            <w:r w:rsidRPr="000D26A5">
              <w:rPr>
                <w:color w:val="000000"/>
              </w:rPr>
              <w:t xml:space="preserve">  - прочие потребители</w:t>
            </w:r>
          </w:p>
        </w:tc>
        <w:tc>
          <w:tcPr>
            <w:tcW w:w="1411" w:type="dxa"/>
            <w:shd w:val="clear" w:color="auto" w:fill="auto"/>
            <w:noWrap/>
            <w:vAlign w:val="center"/>
            <w:hideMark/>
          </w:tcPr>
          <w:p w14:paraId="7518BB89" w14:textId="77777777" w:rsidR="000D26A5" w:rsidRPr="000D26A5" w:rsidRDefault="000D26A5" w:rsidP="000D26A5">
            <w:pPr>
              <w:jc w:val="right"/>
              <w:rPr>
                <w:color w:val="000000"/>
              </w:rPr>
            </w:pPr>
            <w:r w:rsidRPr="000D26A5">
              <w:rPr>
                <w:color w:val="000000"/>
                <w:szCs w:val="20"/>
              </w:rPr>
              <w:t>126,20</w:t>
            </w:r>
          </w:p>
        </w:tc>
        <w:tc>
          <w:tcPr>
            <w:tcW w:w="1559" w:type="dxa"/>
            <w:shd w:val="clear" w:color="auto" w:fill="auto"/>
            <w:vAlign w:val="center"/>
            <w:hideMark/>
          </w:tcPr>
          <w:p w14:paraId="50DF5AA6" w14:textId="77777777" w:rsidR="000D26A5" w:rsidRPr="000D26A5" w:rsidRDefault="000D26A5" w:rsidP="000D26A5">
            <w:pPr>
              <w:jc w:val="right"/>
              <w:rPr>
                <w:color w:val="000000"/>
              </w:rPr>
            </w:pPr>
            <w:r w:rsidRPr="000D26A5">
              <w:rPr>
                <w:color w:val="000000"/>
                <w:szCs w:val="20"/>
              </w:rPr>
              <w:t>75,62</w:t>
            </w:r>
          </w:p>
        </w:tc>
        <w:tc>
          <w:tcPr>
            <w:tcW w:w="1780" w:type="dxa"/>
            <w:shd w:val="clear" w:color="auto" w:fill="auto"/>
            <w:vAlign w:val="center"/>
            <w:hideMark/>
          </w:tcPr>
          <w:p w14:paraId="23A57117" w14:textId="77777777" w:rsidR="000D26A5" w:rsidRPr="000D26A5" w:rsidRDefault="000D26A5" w:rsidP="000D26A5">
            <w:pPr>
              <w:jc w:val="right"/>
              <w:rPr>
                <w:color w:val="000000"/>
              </w:rPr>
            </w:pPr>
            <w:r w:rsidRPr="000D26A5">
              <w:rPr>
                <w:color w:val="000000"/>
                <w:szCs w:val="20"/>
              </w:rPr>
              <w:t>50,58</w:t>
            </w:r>
          </w:p>
        </w:tc>
      </w:tr>
      <w:tr w:rsidR="000D26A5" w:rsidRPr="000D26A5" w14:paraId="1AB27642" w14:textId="77777777" w:rsidTr="00F50726">
        <w:trPr>
          <w:trHeight w:val="330"/>
        </w:trPr>
        <w:tc>
          <w:tcPr>
            <w:tcW w:w="557" w:type="dxa"/>
            <w:shd w:val="clear" w:color="auto" w:fill="auto"/>
            <w:noWrap/>
            <w:vAlign w:val="center"/>
            <w:hideMark/>
          </w:tcPr>
          <w:p w14:paraId="4A5013B5" w14:textId="77777777" w:rsidR="000D26A5" w:rsidRPr="000D26A5" w:rsidRDefault="000D26A5" w:rsidP="000D26A5">
            <w:pPr>
              <w:jc w:val="center"/>
              <w:rPr>
                <w:color w:val="000000"/>
              </w:rPr>
            </w:pPr>
            <w:r w:rsidRPr="000D26A5">
              <w:rPr>
                <w:color w:val="000000"/>
              </w:rPr>
              <w:t>5</w:t>
            </w:r>
          </w:p>
        </w:tc>
        <w:tc>
          <w:tcPr>
            <w:tcW w:w="4240" w:type="dxa"/>
            <w:shd w:val="clear" w:color="auto" w:fill="auto"/>
            <w:vAlign w:val="center"/>
            <w:hideMark/>
          </w:tcPr>
          <w:p w14:paraId="7D10EDB4" w14:textId="77777777" w:rsidR="000D26A5" w:rsidRPr="000D26A5" w:rsidRDefault="000D26A5" w:rsidP="000D26A5">
            <w:pPr>
              <w:rPr>
                <w:color w:val="000000"/>
              </w:rPr>
            </w:pPr>
            <w:r w:rsidRPr="000D26A5">
              <w:rPr>
                <w:color w:val="000000"/>
              </w:rPr>
              <w:t xml:space="preserve">  - производственные нужды</w:t>
            </w:r>
          </w:p>
        </w:tc>
        <w:tc>
          <w:tcPr>
            <w:tcW w:w="1411" w:type="dxa"/>
            <w:shd w:val="clear" w:color="auto" w:fill="auto"/>
            <w:vAlign w:val="center"/>
            <w:hideMark/>
          </w:tcPr>
          <w:p w14:paraId="0D7C0243" w14:textId="77777777" w:rsidR="000D26A5" w:rsidRPr="000D26A5" w:rsidRDefault="000D26A5" w:rsidP="000D26A5">
            <w:pPr>
              <w:jc w:val="right"/>
              <w:rPr>
                <w:color w:val="000000"/>
              </w:rPr>
            </w:pPr>
            <w:r w:rsidRPr="000D26A5">
              <w:rPr>
                <w:color w:val="000000"/>
                <w:szCs w:val="20"/>
              </w:rPr>
              <w:t>0,00</w:t>
            </w:r>
          </w:p>
        </w:tc>
        <w:tc>
          <w:tcPr>
            <w:tcW w:w="1559" w:type="dxa"/>
            <w:shd w:val="clear" w:color="auto" w:fill="auto"/>
            <w:vAlign w:val="center"/>
            <w:hideMark/>
          </w:tcPr>
          <w:p w14:paraId="696F7F28" w14:textId="77777777" w:rsidR="000D26A5" w:rsidRPr="000D26A5" w:rsidRDefault="000D26A5" w:rsidP="000D26A5">
            <w:pPr>
              <w:jc w:val="right"/>
              <w:rPr>
                <w:color w:val="000000"/>
              </w:rPr>
            </w:pPr>
            <w:r w:rsidRPr="000D26A5">
              <w:rPr>
                <w:color w:val="000000"/>
                <w:szCs w:val="20"/>
              </w:rPr>
              <w:t>0,00</w:t>
            </w:r>
          </w:p>
        </w:tc>
        <w:tc>
          <w:tcPr>
            <w:tcW w:w="1780" w:type="dxa"/>
            <w:shd w:val="clear" w:color="auto" w:fill="auto"/>
            <w:vAlign w:val="center"/>
            <w:hideMark/>
          </w:tcPr>
          <w:p w14:paraId="756E11EC" w14:textId="77777777" w:rsidR="000D26A5" w:rsidRPr="000D26A5" w:rsidRDefault="000D26A5" w:rsidP="000D26A5">
            <w:pPr>
              <w:jc w:val="right"/>
              <w:rPr>
                <w:color w:val="000000"/>
              </w:rPr>
            </w:pPr>
            <w:r w:rsidRPr="000D26A5">
              <w:rPr>
                <w:color w:val="000000"/>
                <w:szCs w:val="20"/>
              </w:rPr>
              <w:t>0,00</w:t>
            </w:r>
          </w:p>
        </w:tc>
      </w:tr>
      <w:tr w:rsidR="000D26A5" w:rsidRPr="000D26A5" w14:paraId="5CDCB208" w14:textId="77777777" w:rsidTr="00F50726">
        <w:trPr>
          <w:trHeight w:val="330"/>
        </w:trPr>
        <w:tc>
          <w:tcPr>
            <w:tcW w:w="557" w:type="dxa"/>
            <w:shd w:val="clear" w:color="auto" w:fill="auto"/>
            <w:noWrap/>
            <w:vAlign w:val="center"/>
            <w:hideMark/>
          </w:tcPr>
          <w:p w14:paraId="4B6F8EA1" w14:textId="77777777" w:rsidR="000D26A5" w:rsidRPr="000D26A5" w:rsidRDefault="000D26A5" w:rsidP="000D26A5">
            <w:pPr>
              <w:jc w:val="center"/>
              <w:rPr>
                <w:color w:val="000000"/>
              </w:rPr>
            </w:pPr>
            <w:r w:rsidRPr="000D26A5">
              <w:rPr>
                <w:color w:val="000000"/>
              </w:rPr>
              <w:t>4</w:t>
            </w:r>
          </w:p>
        </w:tc>
        <w:tc>
          <w:tcPr>
            <w:tcW w:w="4240" w:type="dxa"/>
            <w:shd w:val="clear" w:color="auto" w:fill="auto"/>
            <w:vAlign w:val="center"/>
            <w:hideMark/>
          </w:tcPr>
          <w:p w14:paraId="11BF895D" w14:textId="77777777" w:rsidR="000D26A5" w:rsidRPr="000D26A5" w:rsidRDefault="000D26A5" w:rsidP="000D26A5">
            <w:pPr>
              <w:rPr>
                <w:color w:val="000000"/>
              </w:rPr>
            </w:pPr>
            <w:r w:rsidRPr="000D26A5">
              <w:rPr>
                <w:color w:val="000000"/>
              </w:rPr>
              <w:t>Потери, всего</w:t>
            </w:r>
          </w:p>
        </w:tc>
        <w:tc>
          <w:tcPr>
            <w:tcW w:w="1411" w:type="dxa"/>
            <w:shd w:val="clear" w:color="auto" w:fill="auto"/>
            <w:vAlign w:val="center"/>
            <w:hideMark/>
          </w:tcPr>
          <w:p w14:paraId="7C056436" w14:textId="77777777" w:rsidR="000D26A5" w:rsidRPr="000D26A5" w:rsidRDefault="000D26A5" w:rsidP="000D26A5">
            <w:pPr>
              <w:jc w:val="right"/>
              <w:rPr>
                <w:color w:val="000000"/>
              </w:rPr>
            </w:pPr>
            <w:r w:rsidRPr="000D26A5">
              <w:rPr>
                <w:color w:val="000000"/>
                <w:szCs w:val="20"/>
              </w:rPr>
              <w:t>4 709,20</w:t>
            </w:r>
          </w:p>
        </w:tc>
        <w:tc>
          <w:tcPr>
            <w:tcW w:w="1559" w:type="dxa"/>
            <w:shd w:val="clear" w:color="auto" w:fill="auto"/>
            <w:vAlign w:val="center"/>
            <w:hideMark/>
          </w:tcPr>
          <w:p w14:paraId="75E26AFE" w14:textId="77777777" w:rsidR="000D26A5" w:rsidRPr="000D26A5" w:rsidRDefault="000D26A5" w:rsidP="000D26A5">
            <w:pPr>
              <w:jc w:val="right"/>
              <w:rPr>
                <w:color w:val="000000"/>
              </w:rPr>
            </w:pPr>
            <w:r w:rsidRPr="000D26A5">
              <w:rPr>
                <w:color w:val="000000"/>
                <w:szCs w:val="20"/>
              </w:rPr>
              <w:t>2 821,96</w:t>
            </w:r>
          </w:p>
        </w:tc>
        <w:tc>
          <w:tcPr>
            <w:tcW w:w="1780" w:type="dxa"/>
            <w:shd w:val="clear" w:color="auto" w:fill="auto"/>
            <w:vAlign w:val="center"/>
            <w:hideMark/>
          </w:tcPr>
          <w:p w14:paraId="0A2F8A63" w14:textId="77777777" w:rsidR="000D26A5" w:rsidRPr="000D26A5" w:rsidRDefault="000D26A5" w:rsidP="000D26A5">
            <w:pPr>
              <w:jc w:val="right"/>
              <w:rPr>
                <w:color w:val="000000"/>
              </w:rPr>
            </w:pPr>
            <w:r w:rsidRPr="000D26A5">
              <w:rPr>
                <w:color w:val="000000"/>
                <w:szCs w:val="20"/>
              </w:rPr>
              <w:t>1 887,24</w:t>
            </w:r>
          </w:p>
        </w:tc>
      </w:tr>
      <w:tr w:rsidR="000D26A5" w:rsidRPr="000D26A5" w14:paraId="7582A3DF" w14:textId="77777777" w:rsidTr="00F50726">
        <w:trPr>
          <w:trHeight w:val="330"/>
        </w:trPr>
        <w:tc>
          <w:tcPr>
            <w:tcW w:w="557" w:type="dxa"/>
            <w:shd w:val="clear" w:color="auto" w:fill="auto"/>
            <w:noWrap/>
            <w:vAlign w:val="center"/>
            <w:hideMark/>
          </w:tcPr>
          <w:p w14:paraId="19A6D458" w14:textId="77777777" w:rsidR="000D26A5" w:rsidRPr="000D26A5" w:rsidRDefault="000D26A5" w:rsidP="000D26A5">
            <w:pPr>
              <w:jc w:val="center"/>
              <w:rPr>
                <w:color w:val="000000"/>
              </w:rPr>
            </w:pPr>
            <w:r w:rsidRPr="000D26A5">
              <w:rPr>
                <w:color w:val="000000"/>
              </w:rPr>
              <w:t>4.1</w:t>
            </w:r>
          </w:p>
        </w:tc>
        <w:tc>
          <w:tcPr>
            <w:tcW w:w="4240" w:type="dxa"/>
            <w:shd w:val="clear" w:color="auto" w:fill="auto"/>
            <w:vAlign w:val="center"/>
            <w:hideMark/>
          </w:tcPr>
          <w:p w14:paraId="302CFBFA" w14:textId="77777777" w:rsidR="000D26A5" w:rsidRPr="000D26A5" w:rsidRDefault="000D26A5" w:rsidP="000D26A5">
            <w:pPr>
              <w:rPr>
                <w:color w:val="000000"/>
              </w:rPr>
            </w:pPr>
            <w:r w:rsidRPr="000D26A5">
              <w:rPr>
                <w:color w:val="000000"/>
              </w:rPr>
              <w:t xml:space="preserve">     - на собственные нужды котельной</w:t>
            </w:r>
          </w:p>
        </w:tc>
        <w:tc>
          <w:tcPr>
            <w:tcW w:w="1411" w:type="dxa"/>
            <w:shd w:val="clear" w:color="auto" w:fill="auto"/>
            <w:vAlign w:val="center"/>
            <w:hideMark/>
          </w:tcPr>
          <w:p w14:paraId="48CB6EA7" w14:textId="77777777" w:rsidR="000D26A5" w:rsidRPr="000D26A5" w:rsidRDefault="000D26A5" w:rsidP="000D26A5">
            <w:pPr>
              <w:jc w:val="right"/>
              <w:rPr>
                <w:color w:val="000000"/>
              </w:rPr>
            </w:pPr>
            <w:r w:rsidRPr="000D26A5">
              <w:rPr>
                <w:color w:val="000000"/>
                <w:szCs w:val="20"/>
              </w:rPr>
              <w:t>1 876,20</w:t>
            </w:r>
          </w:p>
        </w:tc>
        <w:tc>
          <w:tcPr>
            <w:tcW w:w="1559" w:type="dxa"/>
            <w:shd w:val="clear" w:color="auto" w:fill="auto"/>
            <w:vAlign w:val="center"/>
            <w:hideMark/>
          </w:tcPr>
          <w:p w14:paraId="3F60C56C" w14:textId="77777777" w:rsidR="000D26A5" w:rsidRPr="000D26A5" w:rsidRDefault="000D26A5" w:rsidP="000D26A5">
            <w:pPr>
              <w:jc w:val="right"/>
              <w:rPr>
                <w:color w:val="000000"/>
              </w:rPr>
            </w:pPr>
            <w:r w:rsidRPr="000D26A5">
              <w:rPr>
                <w:color w:val="000000"/>
                <w:szCs w:val="20"/>
              </w:rPr>
              <w:t>1 124,30</w:t>
            </w:r>
          </w:p>
        </w:tc>
        <w:tc>
          <w:tcPr>
            <w:tcW w:w="1780" w:type="dxa"/>
            <w:shd w:val="clear" w:color="auto" w:fill="auto"/>
            <w:vAlign w:val="center"/>
            <w:hideMark/>
          </w:tcPr>
          <w:p w14:paraId="7E82A862" w14:textId="77777777" w:rsidR="000D26A5" w:rsidRPr="000D26A5" w:rsidRDefault="000D26A5" w:rsidP="000D26A5">
            <w:pPr>
              <w:jc w:val="right"/>
              <w:rPr>
                <w:color w:val="000000"/>
              </w:rPr>
            </w:pPr>
            <w:r w:rsidRPr="000D26A5">
              <w:rPr>
                <w:color w:val="000000"/>
                <w:szCs w:val="20"/>
              </w:rPr>
              <w:t>751,90</w:t>
            </w:r>
          </w:p>
        </w:tc>
      </w:tr>
      <w:tr w:rsidR="000D26A5" w:rsidRPr="000D26A5" w14:paraId="6C6BCC8D" w14:textId="77777777" w:rsidTr="00F50726">
        <w:trPr>
          <w:trHeight w:val="330"/>
        </w:trPr>
        <w:tc>
          <w:tcPr>
            <w:tcW w:w="557" w:type="dxa"/>
            <w:shd w:val="clear" w:color="auto" w:fill="auto"/>
            <w:noWrap/>
            <w:vAlign w:val="center"/>
            <w:hideMark/>
          </w:tcPr>
          <w:p w14:paraId="2FD58DFC" w14:textId="77777777" w:rsidR="000D26A5" w:rsidRPr="000D26A5" w:rsidRDefault="000D26A5" w:rsidP="000D26A5">
            <w:pPr>
              <w:jc w:val="center"/>
              <w:rPr>
                <w:color w:val="000000"/>
              </w:rPr>
            </w:pPr>
            <w:r w:rsidRPr="000D26A5">
              <w:rPr>
                <w:color w:val="000000"/>
              </w:rPr>
              <w:t>4.2</w:t>
            </w:r>
          </w:p>
        </w:tc>
        <w:tc>
          <w:tcPr>
            <w:tcW w:w="4240" w:type="dxa"/>
            <w:shd w:val="clear" w:color="auto" w:fill="auto"/>
            <w:vAlign w:val="center"/>
            <w:hideMark/>
          </w:tcPr>
          <w:p w14:paraId="2EB4CCA6" w14:textId="77777777" w:rsidR="000D26A5" w:rsidRPr="000D26A5" w:rsidRDefault="000D26A5" w:rsidP="000D26A5">
            <w:pPr>
              <w:rPr>
                <w:color w:val="000000"/>
              </w:rPr>
            </w:pPr>
            <w:r w:rsidRPr="000D26A5">
              <w:rPr>
                <w:color w:val="000000"/>
              </w:rPr>
              <w:t xml:space="preserve">     - в тепловых сетях </w:t>
            </w:r>
          </w:p>
        </w:tc>
        <w:tc>
          <w:tcPr>
            <w:tcW w:w="1411" w:type="dxa"/>
            <w:shd w:val="clear" w:color="auto" w:fill="auto"/>
            <w:vAlign w:val="center"/>
            <w:hideMark/>
          </w:tcPr>
          <w:p w14:paraId="691BB672" w14:textId="77777777" w:rsidR="000D26A5" w:rsidRPr="000D26A5" w:rsidRDefault="000D26A5" w:rsidP="000D26A5">
            <w:pPr>
              <w:jc w:val="right"/>
              <w:rPr>
                <w:color w:val="000000"/>
              </w:rPr>
            </w:pPr>
            <w:r w:rsidRPr="000D26A5">
              <w:rPr>
                <w:color w:val="000000"/>
                <w:szCs w:val="20"/>
              </w:rPr>
              <w:t>2 833,00</w:t>
            </w:r>
          </w:p>
        </w:tc>
        <w:tc>
          <w:tcPr>
            <w:tcW w:w="1559" w:type="dxa"/>
            <w:shd w:val="clear" w:color="auto" w:fill="auto"/>
            <w:vAlign w:val="center"/>
            <w:hideMark/>
          </w:tcPr>
          <w:p w14:paraId="673331D1" w14:textId="77777777" w:rsidR="000D26A5" w:rsidRPr="000D26A5" w:rsidRDefault="000D26A5" w:rsidP="000D26A5">
            <w:pPr>
              <w:jc w:val="right"/>
              <w:rPr>
                <w:color w:val="000000"/>
              </w:rPr>
            </w:pPr>
            <w:r w:rsidRPr="000D26A5">
              <w:rPr>
                <w:color w:val="000000"/>
                <w:szCs w:val="20"/>
              </w:rPr>
              <w:t>1 697,66</w:t>
            </w:r>
          </w:p>
        </w:tc>
        <w:tc>
          <w:tcPr>
            <w:tcW w:w="1780" w:type="dxa"/>
            <w:shd w:val="clear" w:color="auto" w:fill="auto"/>
            <w:vAlign w:val="center"/>
            <w:hideMark/>
          </w:tcPr>
          <w:p w14:paraId="320B092D" w14:textId="77777777" w:rsidR="000D26A5" w:rsidRPr="000D26A5" w:rsidRDefault="000D26A5" w:rsidP="000D26A5">
            <w:pPr>
              <w:jc w:val="right"/>
              <w:rPr>
                <w:color w:val="000000"/>
              </w:rPr>
            </w:pPr>
            <w:r w:rsidRPr="000D26A5">
              <w:rPr>
                <w:color w:val="000000"/>
                <w:szCs w:val="20"/>
              </w:rPr>
              <w:t>1 135,34</w:t>
            </w:r>
          </w:p>
        </w:tc>
      </w:tr>
    </w:tbl>
    <w:p w14:paraId="7E9328D1" w14:textId="77777777" w:rsidR="000D26A5" w:rsidRPr="000D26A5" w:rsidRDefault="000D26A5" w:rsidP="000D26A5">
      <w:pPr>
        <w:ind w:firstLine="709"/>
        <w:rPr>
          <w:sz w:val="28"/>
          <w:szCs w:val="22"/>
        </w:rPr>
      </w:pPr>
    </w:p>
    <w:p w14:paraId="6E91D3D5" w14:textId="77777777" w:rsidR="000D26A5" w:rsidRPr="000D26A5" w:rsidRDefault="000D26A5" w:rsidP="000D26A5">
      <w:pPr>
        <w:keepNext/>
        <w:numPr>
          <w:ilvl w:val="0"/>
          <w:numId w:val="2"/>
        </w:numPr>
        <w:tabs>
          <w:tab w:val="left" w:pos="567"/>
        </w:tabs>
        <w:ind w:left="0" w:firstLine="142"/>
        <w:contextualSpacing/>
        <w:jc w:val="both"/>
        <w:outlineLvl w:val="0"/>
        <w:rPr>
          <w:b/>
          <w:color w:val="000000"/>
          <w:sz w:val="28"/>
          <w:szCs w:val="28"/>
        </w:rPr>
      </w:pPr>
      <w:bookmarkStart w:id="15" w:name="_Toc23265035"/>
      <w:bookmarkStart w:id="16" w:name="_Toc180079800"/>
      <w:r w:rsidRPr="000D26A5">
        <w:rPr>
          <w:b/>
          <w:color w:val="000000"/>
          <w:sz w:val="28"/>
          <w:szCs w:val="28"/>
        </w:rPr>
        <w:t>Расчет тарифов на тепловую энергию</w:t>
      </w:r>
      <w:bookmarkEnd w:id="15"/>
      <w:bookmarkEnd w:id="16"/>
    </w:p>
    <w:p w14:paraId="6B788099" w14:textId="77777777" w:rsidR="000D26A5" w:rsidRPr="000D26A5" w:rsidRDefault="000D26A5" w:rsidP="000D26A5">
      <w:pPr>
        <w:keepNext/>
        <w:contextualSpacing/>
        <w:outlineLvl w:val="1"/>
        <w:rPr>
          <w:b/>
          <w:color w:val="000000"/>
          <w:sz w:val="28"/>
          <w:szCs w:val="20"/>
        </w:rPr>
      </w:pPr>
      <w:bookmarkStart w:id="17" w:name="_Toc23265036"/>
      <w:bookmarkStart w:id="18" w:name="_Toc180079801"/>
      <w:r w:rsidRPr="000D26A5">
        <w:rPr>
          <w:b/>
          <w:color w:val="000000"/>
          <w:sz w:val="28"/>
          <w:szCs w:val="20"/>
        </w:rPr>
        <w:t>6.1. Долгосрочные параметры регулирования</w:t>
      </w:r>
      <w:bookmarkEnd w:id="17"/>
      <w:bookmarkEnd w:id="18"/>
    </w:p>
    <w:p w14:paraId="08EA4EEB" w14:textId="77777777" w:rsidR="000D26A5" w:rsidRPr="000D26A5" w:rsidRDefault="000D26A5" w:rsidP="000D26A5">
      <w:pPr>
        <w:ind w:firstLine="709"/>
        <w:contextualSpacing/>
        <w:jc w:val="both"/>
        <w:rPr>
          <w:color w:val="000000"/>
          <w:sz w:val="28"/>
          <w:szCs w:val="28"/>
        </w:rPr>
      </w:pPr>
      <w:r w:rsidRPr="000D26A5">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М-2-52/1898-01 от 14.05.2019).</w:t>
      </w:r>
    </w:p>
    <w:p w14:paraId="1FE23F0D" w14:textId="77777777" w:rsidR="000D26A5" w:rsidRPr="000D26A5" w:rsidRDefault="000D26A5" w:rsidP="000D26A5">
      <w:pPr>
        <w:ind w:firstLine="709"/>
        <w:contextualSpacing/>
        <w:jc w:val="both"/>
        <w:rPr>
          <w:color w:val="000000"/>
          <w:sz w:val="28"/>
          <w:szCs w:val="28"/>
        </w:rPr>
      </w:pPr>
      <w:r w:rsidRPr="000D26A5">
        <w:rPr>
          <w:color w:val="000000"/>
          <w:sz w:val="28"/>
          <w:szCs w:val="28"/>
        </w:rPr>
        <w:t>Согласно пункту 7 статьи 49 Федерального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4599999C" w14:textId="77777777" w:rsidR="000D26A5" w:rsidRPr="000D26A5" w:rsidRDefault="000D26A5" w:rsidP="000D26A5">
      <w:pPr>
        <w:ind w:firstLine="709"/>
        <w:contextualSpacing/>
        <w:jc w:val="both"/>
        <w:rPr>
          <w:sz w:val="28"/>
          <w:szCs w:val="28"/>
        </w:rPr>
      </w:pPr>
      <w:r w:rsidRPr="000D26A5">
        <w:rPr>
          <w:color w:val="000000"/>
          <w:sz w:val="28"/>
          <w:szCs w:val="28"/>
        </w:rPr>
        <w:t>23.08.2019 года между МО Тисульский муниципальный район и ООО «ТЭК» заключено концессионное соглашение в отношении объектов теплоснабжения Тисульского муниципального района,</w:t>
      </w:r>
      <w:r w:rsidRPr="000D26A5">
        <w:rPr>
          <w:sz w:val="28"/>
          <w:szCs w:val="28"/>
        </w:rPr>
        <w:t xml:space="preserve"> сроком до 31 декабря 2028 года.</w:t>
      </w:r>
    </w:p>
    <w:p w14:paraId="30A6BEE1" w14:textId="77777777" w:rsidR="000D26A5" w:rsidRPr="000D26A5" w:rsidRDefault="000D26A5" w:rsidP="000D26A5">
      <w:pPr>
        <w:ind w:firstLine="709"/>
        <w:contextualSpacing/>
        <w:jc w:val="both"/>
        <w:rPr>
          <w:color w:val="000000"/>
          <w:sz w:val="28"/>
          <w:szCs w:val="28"/>
        </w:rPr>
      </w:pPr>
      <w:r w:rsidRPr="000D26A5">
        <w:rPr>
          <w:color w:val="000000"/>
          <w:sz w:val="28"/>
          <w:szCs w:val="28"/>
        </w:rPr>
        <w:t>Долгосрочные параметры регулирования (базовый уровень операционных расходов и нормативный уровень прибыли) зафиксированы концессионным соглашением.</w:t>
      </w:r>
    </w:p>
    <w:p w14:paraId="07F582FA" w14:textId="77777777" w:rsidR="000D26A5" w:rsidRPr="000D26A5" w:rsidRDefault="000D26A5" w:rsidP="000D26A5">
      <w:pPr>
        <w:ind w:firstLine="709"/>
        <w:contextualSpacing/>
        <w:jc w:val="both"/>
        <w:rPr>
          <w:color w:val="000000"/>
          <w:sz w:val="28"/>
          <w:szCs w:val="28"/>
        </w:rPr>
      </w:pPr>
      <w:r w:rsidRPr="000D26A5">
        <w:rPr>
          <w:color w:val="000000"/>
          <w:sz w:val="28"/>
          <w:szCs w:val="28"/>
        </w:rPr>
        <w:t>В рамках данного экспертного заключения рассматривается седьмой год действия концессионного соглашения.</w:t>
      </w:r>
    </w:p>
    <w:p w14:paraId="70AE5E00" w14:textId="77777777" w:rsidR="000D26A5" w:rsidRPr="000D26A5" w:rsidRDefault="000D26A5" w:rsidP="000D26A5">
      <w:pPr>
        <w:keepNext/>
        <w:contextualSpacing/>
        <w:outlineLvl w:val="1"/>
        <w:rPr>
          <w:b/>
          <w:color w:val="000000"/>
          <w:sz w:val="28"/>
          <w:szCs w:val="20"/>
        </w:rPr>
      </w:pPr>
      <w:bookmarkStart w:id="19" w:name="_Toc23265037"/>
    </w:p>
    <w:p w14:paraId="6C591424" w14:textId="77777777" w:rsidR="000D26A5" w:rsidRPr="000D26A5" w:rsidRDefault="000D26A5" w:rsidP="000D26A5">
      <w:pPr>
        <w:keepNext/>
        <w:contextualSpacing/>
        <w:outlineLvl w:val="1"/>
        <w:rPr>
          <w:b/>
          <w:color w:val="000000"/>
          <w:sz w:val="28"/>
          <w:szCs w:val="20"/>
        </w:rPr>
      </w:pPr>
      <w:bookmarkStart w:id="20" w:name="_Toc180079802"/>
      <w:r w:rsidRPr="000D26A5">
        <w:rPr>
          <w:b/>
          <w:color w:val="000000"/>
          <w:sz w:val="28"/>
          <w:szCs w:val="20"/>
        </w:rPr>
        <w:t>6.1.1 Расчет операционных (подконтрольных) расходов на очередной год долгосрочного периода регулирования</w:t>
      </w:r>
      <w:bookmarkEnd w:id="19"/>
      <w:bookmarkEnd w:id="20"/>
    </w:p>
    <w:p w14:paraId="3066A9E2" w14:textId="77777777" w:rsidR="000D26A5" w:rsidRPr="000D26A5" w:rsidRDefault="000D26A5" w:rsidP="000D26A5">
      <w:pPr>
        <w:tabs>
          <w:tab w:val="num" w:pos="0"/>
          <w:tab w:val="left" w:pos="426"/>
        </w:tabs>
        <w:ind w:firstLine="709"/>
        <w:jc w:val="both"/>
        <w:rPr>
          <w:sz w:val="28"/>
          <w:szCs w:val="28"/>
        </w:rPr>
      </w:pPr>
      <w:r w:rsidRPr="000D26A5">
        <w:rPr>
          <w:sz w:val="28"/>
          <w:szCs w:val="28"/>
        </w:rPr>
        <w:t>Предприятием были заявлены операционные расходы на 2025 год на уровне 36 274,99</w:t>
      </w:r>
      <w:r w:rsidRPr="000D26A5">
        <w:rPr>
          <w:snapToGrid w:val="0"/>
          <w:sz w:val="28"/>
          <w:szCs w:val="28"/>
        </w:rPr>
        <w:t xml:space="preserve"> </w:t>
      </w:r>
      <w:r w:rsidRPr="000D26A5">
        <w:rPr>
          <w:sz w:val="28"/>
          <w:szCs w:val="28"/>
        </w:rPr>
        <w:t xml:space="preserve">тыс. руб. </w:t>
      </w:r>
    </w:p>
    <w:p w14:paraId="6D8FFFDE" w14:textId="77777777" w:rsidR="000D26A5" w:rsidRPr="000D26A5" w:rsidRDefault="000D26A5" w:rsidP="000D26A5">
      <w:pPr>
        <w:widowControl w:val="0"/>
        <w:autoSpaceDE w:val="0"/>
        <w:autoSpaceDN w:val="0"/>
        <w:ind w:firstLine="709"/>
        <w:jc w:val="both"/>
        <w:rPr>
          <w:sz w:val="28"/>
          <w:szCs w:val="28"/>
        </w:rPr>
      </w:pPr>
      <w:r w:rsidRPr="000D26A5">
        <w:rPr>
          <w:sz w:val="28"/>
          <w:szCs w:val="28"/>
        </w:rPr>
        <w:t>Согласно пункту 49 Методических указаний, в целях формирования скорректированной необходимой валовой выручки на очередной год долгосрочного периода регулирования, необходимо рассчитать скорректированные операционные (подконтрольные) расходы ООО «ТЭК», в соответствии с пунктом 52 Методических указаний, по формуле:</w:t>
      </w:r>
    </w:p>
    <w:p w14:paraId="4857CD67" w14:textId="2C34B479" w:rsidR="000D26A5" w:rsidRPr="000D26A5" w:rsidRDefault="000D26A5" w:rsidP="000D26A5">
      <w:pPr>
        <w:ind w:left="426" w:firstLine="709"/>
        <w:jc w:val="center"/>
      </w:pPr>
      <w:r w:rsidRPr="000D26A5">
        <w:rPr>
          <w:noProof/>
        </w:rPr>
        <w:drawing>
          <wp:inline distT="0" distB="0" distL="0" distR="0" wp14:anchorId="571FCBA2" wp14:editId="383A35F4">
            <wp:extent cx="5591175" cy="600075"/>
            <wp:effectExtent l="0" t="0" r="0" b="9525"/>
            <wp:docPr id="166905557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B6FB5AB" w14:textId="77777777" w:rsidR="000D26A5" w:rsidRPr="000D26A5" w:rsidRDefault="000D26A5" w:rsidP="000D26A5">
      <w:pPr>
        <w:autoSpaceDE w:val="0"/>
        <w:autoSpaceDN w:val="0"/>
        <w:adjustRightInd w:val="0"/>
        <w:ind w:firstLine="709"/>
        <w:contextualSpacing/>
        <w:jc w:val="both"/>
        <w:rPr>
          <w:color w:val="000000"/>
          <w:sz w:val="28"/>
          <w:szCs w:val="28"/>
        </w:rPr>
      </w:pPr>
      <w:r w:rsidRPr="000D26A5">
        <w:rPr>
          <w:color w:val="000000"/>
          <w:sz w:val="28"/>
          <w:szCs w:val="28"/>
        </w:rPr>
        <w:t>Согласно п. 38 Методических указаний, индекс изменения количества активов рассчитывается:</w:t>
      </w:r>
    </w:p>
    <w:p w14:paraId="37994560" w14:textId="77777777" w:rsidR="000D26A5" w:rsidRPr="000D26A5" w:rsidRDefault="000D26A5" w:rsidP="000D26A5">
      <w:pPr>
        <w:autoSpaceDE w:val="0"/>
        <w:autoSpaceDN w:val="0"/>
        <w:adjustRightInd w:val="0"/>
        <w:ind w:firstLine="709"/>
        <w:contextualSpacing/>
        <w:jc w:val="both"/>
        <w:rPr>
          <w:color w:val="000000"/>
          <w:sz w:val="28"/>
          <w:szCs w:val="28"/>
        </w:rPr>
      </w:pPr>
      <w:r w:rsidRPr="000D26A5">
        <w:rPr>
          <w:color w:val="000000"/>
          <w:sz w:val="28"/>
          <w:szCs w:val="28"/>
        </w:rPr>
        <w:t xml:space="preserve">в отношении деятельности по передаче тепловой энергии, теплоносителя по </w:t>
      </w:r>
      <w:hyperlink w:anchor="Par4" w:history="1">
        <w:r w:rsidRPr="000D26A5">
          <w:rPr>
            <w:color w:val="000000"/>
            <w:sz w:val="28"/>
            <w:szCs w:val="28"/>
          </w:rPr>
          <w:t>формуле (11)</w:t>
        </w:r>
      </w:hyperlink>
      <w:r w:rsidRPr="000D26A5">
        <w:rPr>
          <w:color w:val="000000"/>
          <w:sz w:val="28"/>
          <w:szCs w:val="28"/>
        </w:rPr>
        <w:t>;</w:t>
      </w:r>
    </w:p>
    <w:p w14:paraId="0E074F37" w14:textId="77777777" w:rsidR="000D26A5" w:rsidRPr="000D26A5" w:rsidRDefault="000D26A5" w:rsidP="000D26A5">
      <w:pPr>
        <w:autoSpaceDE w:val="0"/>
        <w:autoSpaceDN w:val="0"/>
        <w:adjustRightInd w:val="0"/>
        <w:ind w:firstLine="709"/>
        <w:contextualSpacing/>
        <w:jc w:val="both"/>
        <w:rPr>
          <w:color w:val="000000"/>
          <w:sz w:val="28"/>
          <w:szCs w:val="28"/>
        </w:rPr>
      </w:pPr>
      <w:r w:rsidRPr="000D26A5">
        <w:rPr>
          <w:color w:val="000000"/>
          <w:sz w:val="28"/>
          <w:szCs w:val="28"/>
        </w:rPr>
        <w:t xml:space="preserve">в отношении деятельности по производству тепловой энергии (мощности) по </w:t>
      </w:r>
      <w:hyperlink w:anchor="Par6" w:history="1">
        <w:r w:rsidRPr="000D26A5">
          <w:rPr>
            <w:color w:val="000000"/>
            <w:sz w:val="28"/>
            <w:szCs w:val="28"/>
          </w:rPr>
          <w:t>формуле (11.1)</w:t>
        </w:r>
      </w:hyperlink>
      <w:r w:rsidRPr="000D26A5">
        <w:rPr>
          <w:color w:val="000000"/>
          <w:sz w:val="28"/>
          <w:szCs w:val="28"/>
        </w:rPr>
        <w:t>.</w:t>
      </w:r>
    </w:p>
    <w:p w14:paraId="4976B491" w14:textId="0D0A4E4F" w:rsidR="000D26A5" w:rsidRPr="000D26A5" w:rsidRDefault="000D26A5" w:rsidP="000D26A5">
      <w:pPr>
        <w:autoSpaceDE w:val="0"/>
        <w:autoSpaceDN w:val="0"/>
        <w:adjustRightInd w:val="0"/>
        <w:ind w:firstLine="709"/>
        <w:jc w:val="center"/>
        <w:rPr>
          <w:color w:val="000000"/>
          <w:sz w:val="28"/>
          <w:szCs w:val="28"/>
        </w:rPr>
      </w:pPr>
      <w:r w:rsidRPr="000D26A5">
        <w:rPr>
          <w:noProof/>
          <w:color w:val="000000"/>
          <w:position w:val="-30"/>
          <w:sz w:val="28"/>
          <w:szCs w:val="28"/>
        </w:rPr>
        <w:drawing>
          <wp:inline distT="0" distB="0" distL="0" distR="0" wp14:anchorId="79D3D9B1" wp14:editId="53876A6A">
            <wp:extent cx="1952625" cy="600075"/>
            <wp:effectExtent l="0" t="0" r="9525" b="9525"/>
            <wp:docPr id="192998995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D26A5">
        <w:rPr>
          <w:color w:val="000000"/>
          <w:sz w:val="28"/>
          <w:szCs w:val="28"/>
        </w:rPr>
        <w:t>, (11)</w:t>
      </w:r>
    </w:p>
    <w:p w14:paraId="69F9F25E" w14:textId="6C27E745" w:rsidR="000D26A5" w:rsidRPr="000D26A5" w:rsidRDefault="000D26A5" w:rsidP="000D26A5">
      <w:pPr>
        <w:autoSpaceDE w:val="0"/>
        <w:autoSpaceDN w:val="0"/>
        <w:adjustRightInd w:val="0"/>
        <w:ind w:firstLine="709"/>
        <w:jc w:val="center"/>
        <w:rPr>
          <w:color w:val="000000"/>
          <w:sz w:val="28"/>
          <w:szCs w:val="28"/>
        </w:rPr>
      </w:pPr>
      <w:r w:rsidRPr="000D26A5">
        <w:rPr>
          <w:noProof/>
          <w:color w:val="000000"/>
          <w:position w:val="-30"/>
          <w:sz w:val="28"/>
          <w:szCs w:val="28"/>
        </w:rPr>
        <w:drawing>
          <wp:inline distT="0" distB="0" distL="0" distR="0" wp14:anchorId="4F536551" wp14:editId="1C2FADB6">
            <wp:extent cx="1666875" cy="600075"/>
            <wp:effectExtent l="0" t="0" r="9525" b="9525"/>
            <wp:docPr id="71153731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D26A5">
        <w:rPr>
          <w:color w:val="000000"/>
          <w:sz w:val="28"/>
          <w:szCs w:val="28"/>
        </w:rPr>
        <w:t>, (11.1)</w:t>
      </w:r>
    </w:p>
    <w:p w14:paraId="34D3FC3B" w14:textId="77777777" w:rsidR="000D26A5" w:rsidRPr="000D26A5" w:rsidRDefault="000D26A5" w:rsidP="000D26A5">
      <w:pPr>
        <w:autoSpaceDE w:val="0"/>
        <w:autoSpaceDN w:val="0"/>
        <w:adjustRightInd w:val="0"/>
        <w:ind w:firstLine="709"/>
        <w:jc w:val="both"/>
        <w:rPr>
          <w:color w:val="000000"/>
          <w:sz w:val="28"/>
          <w:szCs w:val="28"/>
        </w:rPr>
      </w:pPr>
      <w:r w:rsidRPr="000D26A5">
        <w:rPr>
          <w:color w:val="000000"/>
          <w:sz w:val="28"/>
          <w:szCs w:val="28"/>
        </w:rPr>
        <w:t>где:</w:t>
      </w:r>
    </w:p>
    <w:p w14:paraId="4380357B" w14:textId="77777777" w:rsidR="000D26A5" w:rsidRPr="000D26A5" w:rsidRDefault="000D26A5" w:rsidP="000D26A5">
      <w:pPr>
        <w:autoSpaceDE w:val="0"/>
        <w:autoSpaceDN w:val="0"/>
        <w:adjustRightInd w:val="0"/>
        <w:spacing w:before="280"/>
        <w:ind w:firstLine="709"/>
        <w:contextualSpacing/>
        <w:jc w:val="both"/>
        <w:rPr>
          <w:color w:val="000000"/>
          <w:sz w:val="28"/>
          <w:szCs w:val="28"/>
        </w:rPr>
      </w:pPr>
      <w:proofErr w:type="spellStart"/>
      <w:r w:rsidRPr="000D26A5">
        <w:rPr>
          <w:color w:val="000000"/>
          <w:sz w:val="28"/>
          <w:szCs w:val="28"/>
        </w:rPr>
        <w:t>УЕ</w:t>
      </w:r>
      <w:r w:rsidRPr="000D26A5">
        <w:rPr>
          <w:color w:val="000000"/>
          <w:sz w:val="28"/>
          <w:szCs w:val="28"/>
          <w:vertAlign w:val="subscript"/>
        </w:rPr>
        <w:t>i</w:t>
      </w:r>
      <w:proofErr w:type="spellEnd"/>
      <w:r w:rsidRPr="000D26A5">
        <w:rPr>
          <w:color w:val="000000"/>
          <w:sz w:val="28"/>
          <w:szCs w:val="28"/>
        </w:rPr>
        <w:t>, УЕ</w:t>
      </w:r>
      <w:r w:rsidRPr="000D26A5">
        <w:rPr>
          <w:color w:val="000000"/>
          <w:sz w:val="28"/>
          <w:szCs w:val="28"/>
          <w:vertAlign w:val="subscript"/>
        </w:rPr>
        <w:t>i-1</w:t>
      </w:r>
      <w:r w:rsidRPr="000D26A5">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0D26A5">
          <w:rPr>
            <w:color w:val="000000"/>
            <w:sz w:val="28"/>
            <w:szCs w:val="28"/>
          </w:rPr>
          <w:t>приложением 2</w:t>
        </w:r>
      </w:hyperlink>
      <w:r w:rsidRPr="000D26A5">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890858E" w14:textId="77777777" w:rsidR="000D26A5" w:rsidRPr="000D26A5" w:rsidRDefault="000D26A5" w:rsidP="000D26A5">
      <w:pPr>
        <w:autoSpaceDE w:val="0"/>
        <w:autoSpaceDN w:val="0"/>
        <w:adjustRightInd w:val="0"/>
        <w:spacing w:before="280"/>
        <w:ind w:firstLine="709"/>
        <w:contextualSpacing/>
        <w:jc w:val="both"/>
        <w:rPr>
          <w:color w:val="000000"/>
          <w:sz w:val="28"/>
          <w:szCs w:val="28"/>
        </w:rPr>
      </w:pPr>
      <w:proofErr w:type="spellStart"/>
      <w:r w:rsidRPr="000D26A5">
        <w:rPr>
          <w:color w:val="000000"/>
          <w:sz w:val="28"/>
          <w:szCs w:val="28"/>
        </w:rPr>
        <w:t>р</w:t>
      </w:r>
      <w:r w:rsidRPr="000D26A5">
        <w:rPr>
          <w:color w:val="000000"/>
          <w:sz w:val="28"/>
          <w:szCs w:val="28"/>
          <w:vertAlign w:val="subscript"/>
        </w:rPr>
        <w:t>i</w:t>
      </w:r>
      <w:proofErr w:type="spellEnd"/>
      <w:r w:rsidRPr="000D26A5">
        <w:rPr>
          <w:color w:val="000000"/>
          <w:sz w:val="28"/>
          <w:szCs w:val="28"/>
        </w:rPr>
        <w:t>, р</w:t>
      </w:r>
      <w:r w:rsidRPr="000D26A5">
        <w:rPr>
          <w:color w:val="000000"/>
          <w:sz w:val="28"/>
          <w:szCs w:val="28"/>
          <w:vertAlign w:val="subscript"/>
        </w:rPr>
        <w:t>i-1</w:t>
      </w:r>
      <w:r w:rsidRPr="000D26A5">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B605235" w14:textId="77777777" w:rsidR="000D26A5" w:rsidRPr="000D26A5" w:rsidRDefault="000D26A5" w:rsidP="000D26A5">
      <w:pPr>
        <w:ind w:firstLine="709"/>
        <w:jc w:val="both"/>
        <w:rPr>
          <w:snapToGrid w:val="0"/>
          <w:sz w:val="28"/>
          <w:szCs w:val="28"/>
        </w:rPr>
      </w:pPr>
      <w:r w:rsidRPr="000D26A5">
        <w:rPr>
          <w:sz w:val="28"/>
          <w:szCs w:val="28"/>
        </w:rPr>
        <w:t>Установленная тепловая мощность источника тепловой энергии и количество условных единиц ООО «ТЭК» в 2025 году не меняется, соответственно, индекс изменения количества активов (ИКА) равен 0.</w:t>
      </w:r>
    </w:p>
    <w:p w14:paraId="493E88E1" w14:textId="77777777" w:rsidR="000D26A5" w:rsidRPr="000D26A5" w:rsidRDefault="000D26A5" w:rsidP="000D26A5">
      <w:pPr>
        <w:ind w:firstLine="709"/>
        <w:jc w:val="both"/>
        <w:rPr>
          <w:snapToGrid w:val="0"/>
          <w:sz w:val="28"/>
          <w:szCs w:val="28"/>
        </w:rPr>
      </w:pPr>
      <w:r w:rsidRPr="000D26A5">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7F160078" w14:textId="77777777" w:rsidR="000D26A5" w:rsidRPr="000D26A5" w:rsidRDefault="000D26A5" w:rsidP="000D26A5">
      <w:pPr>
        <w:ind w:firstLine="709"/>
        <w:jc w:val="both"/>
        <w:rPr>
          <w:snapToGrid w:val="0"/>
          <w:sz w:val="20"/>
          <w:szCs w:val="20"/>
        </w:rPr>
      </w:pPr>
    </w:p>
    <w:p w14:paraId="0A1CE88B" w14:textId="207C4DFD" w:rsidR="000D26A5" w:rsidRPr="000D26A5" w:rsidRDefault="000D26A5" w:rsidP="000D26A5">
      <w:pPr>
        <w:ind w:left="-142"/>
        <w:jc w:val="center"/>
        <w:rPr>
          <w:sz w:val="28"/>
          <w:szCs w:val="28"/>
        </w:rPr>
      </w:pPr>
      <w:r w:rsidRPr="000D26A5">
        <w:rPr>
          <w:noProof/>
          <w:position w:val="-12"/>
          <w:sz w:val="26"/>
          <w:szCs w:val="26"/>
        </w:rPr>
        <w:lastRenderedPageBreak/>
        <w:drawing>
          <wp:inline distT="0" distB="0" distL="0" distR="0" wp14:anchorId="4D62C4BE" wp14:editId="09627056">
            <wp:extent cx="485775" cy="361950"/>
            <wp:effectExtent l="0" t="0" r="0" b="0"/>
            <wp:docPr id="171394784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0D26A5">
        <w:rPr>
          <w:position w:val="-12"/>
          <w:sz w:val="26"/>
          <w:szCs w:val="26"/>
        </w:rPr>
        <w:t xml:space="preserve"> </w:t>
      </w:r>
      <w:r w:rsidRPr="000D26A5">
        <w:rPr>
          <w:sz w:val="26"/>
          <w:szCs w:val="26"/>
        </w:rPr>
        <w:t xml:space="preserve">= </w:t>
      </w:r>
      <w:r w:rsidRPr="000D26A5">
        <w:rPr>
          <w:sz w:val="28"/>
          <w:szCs w:val="28"/>
        </w:rPr>
        <w:t>34 219,89 тыс. руб. × (1-1/</w:t>
      </w:r>
      <w:proofErr w:type="gramStart"/>
      <w:r w:rsidRPr="000D26A5">
        <w:rPr>
          <w:sz w:val="28"/>
          <w:szCs w:val="28"/>
        </w:rPr>
        <w:t>100)×</w:t>
      </w:r>
      <w:proofErr w:type="gramEnd"/>
      <w:r w:rsidRPr="000D26A5">
        <w:rPr>
          <w:sz w:val="28"/>
          <w:szCs w:val="28"/>
        </w:rPr>
        <w:t xml:space="preserve">(1+0,058)×(1+0,75×0) =  </w:t>
      </w:r>
    </w:p>
    <w:p w14:paraId="1211D42C" w14:textId="77777777" w:rsidR="000D26A5" w:rsidRPr="000D26A5" w:rsidRDefault="000D26A5" w:rsidP="000D26A5">
      <w:pPr>
        <w:ind w:left="-142"/>
        <w:jc w:val="center"/>
        <w:rPr>
          <w:sz w:val="26"/>
          <w:szCs w:val="26"/>
        </w:rPr>
      </w:pPr>
      <w:r w:rsidRPr="000D26A5">
        <w:rPr>
          <w:sz w:val="28"/>
          <w:szCs w:val="28"/>
        </w:rPr>
        <w:t>=35 842,60 тыс. руб.</w:t>
      </w:r>
    </w:p>
    <w:p w14:paraId="51054DE3" w14:textId="77777777" w:rsidR="000D26A5" w:rsidRPr="000D26A5" w:rsidRDefault="000D26A5" w:rsidP="000D26A5">
      <w:pPr>
        <w:ind w:firstLine="709"/>
        <w:jc w:val="both"/>
        <w:rPr>
          <w:sz w:val="20"/>
          <w:szCs w:val="20"/>
        </w:rPr>
      </w:pPr>
    </w:p>
    <w:p w14:paraId="5389D641" w14:textId="77777777" w:rsidR="000D26A5" w:rsidRPr="000D26A5" w:rsidRDefault="000D26A5" w:rsidP="000D26A5">
      <w:pPr>
        <w:ind w:firstLine="709"/>
        <w:jc w:val="both"/>
        <w:rPr>
          <w:sz w:val="28"/>
          <w:szCs w:val="28"/>
        </w:rPr>
      </w:pPr>
      <w:r w:rsidRPr="000D26A5">
        <w:rPr>
          <w:sz w:val="28"/>
          <w:szCs w:val="28"/>
        </w:rPr>
        <w:t>Таким образом, рост уровня операционных расходов ООО «ТЭК» на 2025 год составил 4,74%.</w:t>
      </w:r>
    </w:p>
    <w:p w14:paraId="69ED5ED1" w14:textId="77777777" w:rsidR="000D26A5" w:rsidRPr="000D26A5" w:rsidRDefault="000D26A5" w:rsidP="000D26A5">
      <w:pPr>
        <w:ind w:firstLine="709"/>
        <w:contextualSpacing/>
        <w:jc w:val="both"/>
        <w:rPr>
          <w:sz w:val="28"/>
          <w:szCs w:val="28"/>
        </w:rPr>
      </w:pPr>
      <w:r w:rsidRPr="000D26A5">
        <w:rPr>
          <w:sz w:val="28"/>
          <w:szCs w:val="28"/>
        </w:rPr>
        <w:t>Расчёт корректировки операционных расходов и их распределение представлены в таблицах 5 и 6.</w:t>
      </w:r>
    </w:p>
    <w:p w14:paraId="525B64A5" w14:textId="77777777" w:rsidR="000D26A5" w:rsidRPr="000D26A5" w:rsidRDefault="000D26A5" w:rsidP="000D26A5">
      <w:pPr>
        <w:jc w:val="right"/>
        <w:rPr>
          <w:bCs/>
          <w:sz w:val="28"/>
          <w:szCs w:val="28"/>
        </w:rPr>
      </w:pPr>
      <w:bookmarkStart w:id="21" w:name="_Hlk22222908"/>
    </w:p>
    <w:p w14:paraId="1730FD4A" w14:textId="77777777" w:rsidR="000D26A5" w:rsidRPr="000D26A5" w:rsidRDefault="000D26A5" w:rsidP="000D26A5">
      <w:pPr>
        <w:jc w:val="right"/>
        <w:rPr>
          <w:bCs/>
          <w:sz w:val="28"/>
          <w:szCs w:val="28"/>
        </w:rPr>
      </w:pPr>
      <w:r w:rsidRPr="000D26A5">
        <w:rPr>
          <w:bCs/>
          <w:sz w:val="28"/>
          <w:szCs w:val="28"/>
        </w:rPr>
        <w:t>Таблица 5</w:t>
      </w:r>
    </w:p>
    <w:bookmarkEnd w:id="21"/>
    <w:p w14:paraId="4D71B036" w14:textId="77777777" w:rsidR="000D26A5" w:rsidRPr="000D26A5" w:rsidRDefault="000D26A5" w:rsidP="000D26A5">
      <w:pPr>
        <w:jc w:val="center"/>
        <w:rPr>
          <w:b/>
          <w:sz w:val="28"/>
          <w:szCs w:val="28"/>
        </w:rPr>
      </w:pPr>
      <w:r w:rsidRPr="000D26A5">
        <w:rPr>
          <w:b/>
          <w:sz w:val="28"/>
          <w:szCs w:val="28"/>
        </w:rPr>
        <w:t>Расчёт корректировки операционных расходов на 2025 год долгосрочного периода регулирования</w:t>
      </w:r>
    </w:p>
    <w:tbl>
      <w:tblPr>
        <w:tblpPr w:leftFromText="180" w:rightFromText="180" w:vertAnchor="text" w:horzAnchor="margin" w:tblpXSpec="center" w:tblpY="40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690"/>
        <w:gridCol w:w="1275"/>
        <w:gridCol w:w="1985"/>
        <w:gridCol w:w="1814"/>
      </w:tblGrid>
      <w:tr w:rsidR="000D26A5" w:rsidRPr="000D26A5" w14:paraId="7317971A" w14:textId="77777777" w:rsidTr="00F50726">
        <w:trPr>
          <w:trHeight w:val="600"/>
        </w:trPr>
        <w:tc>
          <w:tcPr>
            <w:tcW w:w="700" w:type="dxa"/>
            <w:vMerge w:val="restart"/>
            <w:shd w:val="clear" w:color="auto" w:fill="auto"/>
            <w:vAlign w:val="center"/>
            <w:hideMark/>
          </w:tcPr>
          <w:p w14:paraId="1D81E787" w14:textId="77777777" w:rsidR="000D26A5" w:rsidRPr="000D26A5" w:rsidRDefault="000D26A5" w:rsidP="000D26A5">
            <w:pPr>
              <w:jc w:val="center"/>
              <w:rPr>
                <w:sz w:val="22"/>
                <w:szCs w:val="22"/>
              </w:rPr>
            </w:pPr>
            <w:r w:rsidRPr="000D26A5">
              <w:rPr>
                <w:sz w:val="22"/>
                <w:szCs w:val="22"/>
              </w:rPr>
              <w:t>№</w:t>
            </w:r>
            <w:r w:rsidRPr="000D26A5">
              <w:rPr>
                <w:sz w:val="22"/>
                <w:szCs w:val="22"/>
              </w:rPr>
              <w:br/>
              <w:t>п. п.</w:t>
            </w:r>
          </w:p>
        </w:tc>
        <w:tc>
          <w:tcPr>
            <w:tcW w:w="3690" w:type="dxa"/>
            <w:vMerge w:val="restart"/>
            <w:shd w:val="clear" w:color="auto" w:fill="auto"/>
            <w:vAlign w:val="center"/>
            <w:hideMark/>
          </w:tcPr>
          <w:p w14:paraId="1B9BECB4" w14:textId="77777777" w:rsidR="000D26A5" w:rsidRPr="000D26A5" w:rsidRDefault="000D26A5" w:rsidP="000D26A5">
            <w:pPr>
              <w:jc w:val="center"/>
              <w:rPr>
                <w:sz w:val="22"/>
                <w:szCs w:val="22"/>
              </w:rPr>
            </w:pPr>
            <w:r w:rsidRPr="000D26A5">
              <w:rPr>
                <w:sz w:val="22"/>
                <w:szCs w:val="22"/>
              </w:rPr>
              <w:t>Параметры расчета расходов</w:t>
            </w:r>
          </w:p>
        </w:tc>
        <w:tc>
          <w:tcPr>
            <w:tcW w:w="1275" w:type="dxa"/>
            <w:shd w:val="clear" w:color="auto" w:fill="auto"/>
            <w:vAlign w:val="center"/>
            <w:hideMark/>
          </w:tcPr>
          <w:p w14:paraId="47D473E1" w14:textId="77777777" w:rsidR="000D26A5" w:rsidRPr="000D26A5" w:rsidRDefault="000D26A5" w:rsidP="000D26A5">
            <w:pPr>
              <w:jc w:val="center"/>
              <w:rPr>
                <w:sz w:val="22"/>
                <w:szCs w:val="22"/>
              </w:rPr>
            </w:pPr>
            <w:r w:rsidRPr="000D26A5">
              <w:rPr>
                <w:sz w:val="22"/>
                <w:szCs w:val="22"/>
              </w:rPr>
              <w:t>Единица измерения</w:t>
            </w:r>
          </w:p>
        </w:tc>
        <w:tc>
          <w:tcPr>
            <w:tcW w:w="3799" w:type="dxa"/>
            <w:gridSpan w:val="2"/>
            <w:shd w:val="clear" w:color="auto" w:fill="auto"/>
            <w:vAlign w:val="center"/>
          </w:tcPr>
          <w:p w14:paraId="3C6E6B4F" w14:textId="77777777" w:rsidR="000D26A5" w:rsidRPr="000D26A5" w:rsidRDefault="000D26A5" w:rsidP="000D26A5">
            <w:pPr>
              <w:jc w:val="center"/>
              <w:rPr>
                <w:sz w:val="22"/>
                <w:szCs w:val="22"/>
              </w:rPr>
            </w:pPr>
            <w:r w:rsidRPr="000D26A5">
              <w:rPr>
                <w:sz w:val="22"/>
                <w:szCs w:val="22"/>
              </w:rPr>
              <w:t>Долгосрочный период регулирования</w:t>
            </w:r>
          </w:p>
        </w:tc>
      </w:tr>
      <w:tr w:rsidR="000D26A5" w:rsidRPr="000D26A5" w14:paraId="5B60DD3C" w14:textId="77777777" w:rsidTr="00F50726">
        <w:trPr>
          <w:trHeight w:val="600"/>
        </w:trPr>
        <w:tc>
          <w:tcPr>
            <w:tcW w:w="700" w:type="dxa"/>
            <w:vMerge/>
            <w:vAlign w:val="center"/>
            <w:hideMark/>
          </w:tcPr>
          <w:p w14:paraId="6B0CC5BE" w14:textId="77777777" w:rsidR="000D26A5" w:rsidRPr="000D26A5" w:rsidRDefault="000D26A5" w:rsidP="000D26A5">
            <w:pPr>
              <w:rPr>
                <w:sz w:val="22"/>
                <w:szCs w:val="22"/>
              </w:rPr>
            </w:pPr>
          </w:p>
        </w:tc>
        <w:tc>
          <w:tcPr>
            <w:tcW w:w="3690" w:type="dxa"/>
            <w:vMerge/>
            <w:vAlign w:val="center"/>
            <w:hideMark/>
          </w:tcPr>
          <w:p w14:paraId="640AE941" w14:textId="77777777" w:rsidR="000D26A5" w:rsidRPr="000D26A5" w:rsidRDefault="000D26A5" w:rsidP="000D26A5">
            <w:pPr>
              <w:rPr>
                <w:sz w:val="22"/>
                <w:szCs w:val="22"/>
              </w:rPr>
            </w:pPr>
          </w:p>
        </w:tc>
        <w:tc>
          <w:tcPr>
            <w:tcW w:w="1275" w:type="dxa"/>
            <w:shd w:val="clear" w:color="auto" w:fill="auto"/>
            <w:hideMark/>
          </w:tcPr>
          <w:p w14:paraId="11A35DB9" w14:textId="77777777" w:rsidR="000D26A5" w:rsidRPr="000D26A5" w:rsidRDefault="000D26A5" w:rsidP="000D26A5">
            <w:pPr>
              <w:jc w:val="center"/>
              <w:rPr>
                <w:sz w:val="22"/>
                <w:szCs w:val="22"/>
              </w:rPr>
            </w:pPr>
          </w:p>
          <w:p w14:paraId="434F4664" w14:textId="77777777" w:rsidR="000D26A5" w:rsidRPr="000D26A5" w:rsidRDefault="000D26A5" w:rsidP="000D26A5">
            <w:pPr>
              <w:jc w:val="center"/>
              <w:rPr>
                <w:sz w:val="22"/>
                <w:szCs w:val="22"/>
              </w:rPr>
            </w:pPr>
            <w:r w:rsidRPr="000D26A5">
              <w:rPr>
                <w:sz w:val="22"/>
                <w:szCs w:val="22"/>
              </w:rPr>
              <w:t xml:space="preserve">год </w:t>
            </w:r>
          </w:p>
        </w:tc>
        <w:tc>
          <w:tcPr>
            <w:tcW w:w="1985" w:type="dxa"/>
            <w:vAlign w:val="center"/>
          </w:tcPr>
          <w:p w14:paraId="534C4F68" w14:textId="77777777" w:rsidR="000D26A5" w:rsidRPr="000D26A5" w:rsidRDefault="000D26A5" w:rsidP="000D26A5">
            <w:pPr>
              <w:jc w:val="center"/>
              <w:rPr>
                <w:sz w:val="22"/>
                <w:szCs w:val="22"/>
              </w:rPr>
            </w:pPr>
            <w:r w:rsidRPr="000D26A5">
              <w:rPr>
                <w:sz w:val="22"/>
                <w:szCs w:val="22"/>
              </w:rPr>
              <w:t>2024</w:t>
            </w:r>
          </w:p>
        </w:tc>
        <w:tc>
          <w:tcPr>
            <w:tcW w:w="1814" w:type="dxa"/>
            <w:vAlign w:val="center"/>
          </w:tcPr>
          <w:p w14:paraId="318F23E5" w14:textId="77777777" w:rsidR="000D26A5" w:rsidRPr="000D26A5" w:rsidRDefault="000D26A5" w:rsidP="000D26A5">
            <w:pPr>
              <w:jc w:val="center"/>
              <w:rPr>
                <w:sz w:val="22"/>
                <w:szCs w:val="22"/>
              </w:rPr>
            </w:pPr>
            <w:r w:rsidRPr="000D26A5">
              <w:rPr>
                <w:sz w:val="22"/>
                <w:szCs w:val="22"/>
              </w:rPr>
              <w:t>2025</w:t>
            </w:r>
          </w:p>
        </w:tc>
      </w:tr>
      <w:tr w:rsidR="000D26A5" w:rsidRPr="000D26A5" w14:paraId="58E79124" w14:textId="77777777" w:rsidTr="00F50726">
        <w:trPr>
          <w:trHeight w:val="300"/>
        </w:trPr>
        <w:tc>
          <w:tcPr>
            <w:tcW w:w="700" w:type="dxa"/>
            <w:shd w:val="clear" w:color="auto" w:fill="auto"/>
            <w:noWrap/>
            <w:vAlign w:val="center"/>
            <w:hideMark/>
          </w:tcPr>
          <w:p w14:paraId="2E1426DB" w14:textId="77777777" w:rsidR="000D26A5" w:rsidRPr="000D26A5" w:rsidRDefault="000D26A5" w:rsidP="000D26A5">
            <w:pPr>
              <w:jc w:val="center"/>
              <w:rPr>
                <w:sz w:val="22"/>
                <w:szCs w:val="22"/>
              </w:rPr>
            </w:pPr>
            <w:r w:rsidRPr="000D26A5">
              <w:rPr>
                <w:sz w:val="22"/>
                <w:szCs w:val="22"/>
              </w:rPr>
              <w:t>1</w:t>
            </w:r>
          </w:p>
        </w:tc>
        <w:tc>
          <w:tcPr>
            <w:tcW w:w="3690" w:type="dxa"/>
            <w:shd w:val="clear" w:color="auto" w:fill="auto"/>
            <w:noWrap/>
            <w:vAlign w:val="center"/>
            <w:hideMark/>
          </w:tcPr>
          <w:p w14:paraId="56237427" w14:textId="77777777" w:rsidR="000D26A5" w:rsidRPr="000D26A5" w:rsidRDefault="000D26A5" w:rsidP="000D26A5">
            <w:pPr>
              <w:jc w:val="center"/>
              <w:rPr>
                <w:sz w:val="22"/>
                <w:szCs w:val="22"/>
              </w:rPr>
            </w:pPr>
            <w:r w:rsidRPr="000D26A5">
              <w:rPr>
                <w:sz w:val="22"/>
                <w:szCs w:val="22"/>
              </w:rPr>
              <w:t>2</w:t>
            </w:r>
          </w:p>
        </w:tc>
        <w:tc>
          <w:tcPr>
            <w:tcW w:w="1275" w:type="dxa"/>
            <w:shd w:val="clear" w:color="auto" w:fill="auto"/>
            <w:noWrap/>
            <w:vAlign w:val="center"/>
            <w:hideMark/>
          </w:tcPr>
          <w:p w14:paraId="292BD8C8" w14:textId="77777777" w:rsidR="000D26A5" w:rsidRPr="000D26A5" w:rsidRDefault="000D26A5" w:rsidP="000D26A5">
            <w:pPr>
              <w:jc w:val="center"/>
              <w:rPr>
                <w:sz w:val="22"/>
                <w:szCs w:val="22"/>
              </w:rPr>
            </w:pPr>
            <w:r w:rsidRPr="000D26A5">
              <w:rPr>
                <w:sz w:val="22"/>
                <w:szCs w:val="22"/>
              </w:rPr>
              <w:t>3</w:t>
            </w:r>
          </w:p>
        </w:tc>
        <w:tc>
          <w:tcPr>
            <w:tcW w:w="1985" w:type="dxa"/>
            <w:vAlign w:val="center"/>
          </w:tcPr>
          <w:p w14:paraId="1228379E" w14:textId="77777777" w:rsidR="000D26A5" w:rsidRPr="000D26A5" w:rsidRDefault="000D26A5" w:rsidP="000D26A5">
            <w:pPr>
              <w:jc w:val="center"/>
              <w:rPr>
                <w:sz w:val="22"/>
                <w:szCs w:val="22"/>
              </w:rPr>
            </w:pPr>
            <w:r w:rsidRPr="000D26A5">
              <w:rPr>
                <w:sz w:val="22"/>
                <w:szCs w:val="22"/>
              </w:rPr>
              <w:t>4</w:t>
            </w:r>
          </w:p>
        </w:tc>
        <w:tc>
          <w:tcPr>
            <w:tcW w:w="1814" w:type="dxa"/>
            <w:vAlign w:val="center"/>
          </w:tcPr>
          <w:p w14:paraId="2BEA5C66" w14:textId="77777777" w:rsidR="000D26A5" w:rsidRPr="000D26A5" w:rsidRDefault="000D26A5" w:rsidP="000D26A5">
            <w:pPr>
              <w:jc w:val="center"/>
              <w:rPr>
                <w:sz w:val="22"/>
                <w:szCs w:val="22"/>
              </w:rPr>
            </w:pPr>
            <w:r w:rsidRPr="000D26A5">
              <w:rPr>
                <w:sz w:val="22"/>
                <w:szCs w:val="22"/>
              </w:rPr>
              <w:t>5</w:t>
            </w:r>
          </w:p>
        </w:tc>
      </w:tr>
      <w:tr w:rsidR="000D26A5" w:rsidRPr="000D26A5" w14:paraId="055DD4F7" w14:textId="77777777" w:rsidTr="00F50726">
        <w:trPr>
          <w:trHeight w:val="600"/>
        </w:trPr>
        <w:tc>
          <w:tcPr>
            <w:tcW w:w="700" w:type="dxa"/>
            <w:shd w:val="clear" w:color="auto" w:fill="auto"/>
            <w:noWrap/>
            <w:vAlign w:val="center"/>
            <w:hideMark/>
          </w:tcPr>
          <w:p w14:paraId="46B7F4FC" w14:textId="77777777" w:rsidR="000D26A5" w:rsidRPr="000D26A5" w:rsidRDefault="000D26A5" w:rsidP="000D26A5">
            <w:pPr>
              <w:jc w:val="center"/>
              <w:rPr>
                <w:sz w:val="22"/>
                <w:szCs w:val="22"/>
              </w:rPr>
            </w:pPr>
            <w:r w:rsidRPr="000D26A5">
              <w:rPr>
                <w:sz w:val="22"/>
                <w:szCs w:val="22"/>
              </w:rPr>
              <w:t>1</w:t>
            </w:r>
          </w:p>
        </w:tc>
        <w:tc>
          <w:tcPr>
            <w:tcW w:w="3690" w:type="dxa"/>
            <w:shd w:val="clear" w:color="auto" w:fill="auto"/>
            <w:noWrap/>
            <w:vAlign w:val="center"/>
            <w:hideMark/>
          </w:tcPr>
          <w:p w14:paraId="1A3E3866" w14:textId="77777777" w:rsidR="000D26A5" w:rsidRPr="000D26A5" w:rsidRDefault="000D26A5" w:rsidP="000D26A5">
            <w:pPr>
              <w:rPr>
                <w:sz w:val="22"/>
                <w:szCs w:val="22"/>
              </w:rPr>
            </w:pPr>
            <w:r w:rsidRPr="000D26A5">
              <w:rPr>
                <w:sz w:val="22"/>
                <w:szCs w:val="22"/>
              </w:rPr>
              <w:t>Индекс потребительских цен на расчетный период регулирования (ИПЦ)</w:t>
            </w:r>
          </w:p>
        </w:tc>
        <w:tc>
          <w:tcPr>
            <w:tcW w:w="1275" w:type="dxa"/>
            <w:shd w:val="clear" w:color="auto" w:fill="auto"/>
            <w:hideMark/>
          </w:tcPr>
          <w:p w14:paraId="60065427" w14:textId="77777777" w:rsidR="000D26A5" w:rsidRPr="000D26A5" w:rsidRDefault="000D26A5" w:rsidP="000D26A5">
            <w:pPr>
              <w:rPr>
                <w:sz w:val="22"/>
                <w:szCs w:val="22"/>
              </w:rPr>
            </w:pPr>
            <w:r w:rsidRPr="000D26A5">
              <w:rPr>
                <w:sz w:val="22"/>
                <w:szCs w:val="22"/>
              </w:rPr>
              <w:t> </w:t>
            </w:r>
          </w:p>
          <w:p w14:paraId="6DD757B9" w14:textId="77777777" w:rsidR="000D26A5" w:rsidRPr="000D26A5" w:rsidRDefault="000D26A5" w:rsidP="000D26A5">
            <w:pPr>
              <w:jc w:val="center"/>
              <w:rPr>
                <w:sz w:val="22"/>
                <w:szCs w:val="22"/>
              </w:rPr>
            </w:pPr>
          </w:p>
        </w:tc>
        <w:tc>
          <w:tcPr>
            <w:tcW w:w="1985" w:type="dxa"/>
            <w:vAlign w:val="center"/>
          </w:tcPr>
          <w:p w14:paraId="794D4233" w14:textId="77777777" w:rsidR="000D26A5" w:rsidRPr="000D26A5" w:rsidRDefault="000D26A5" w:rsidP="000D26A5">
            <w:pPr>
              <w:jc w:val="center"/>
              <w:rPr>
                <w:sz w:val="28"/>
                <w:szCs w:val="28"/>
              </w:rPr>
            </w:pPr>
            <w:r w:rsidRPr="000D26A5">
              <w:rPr>
                <w:sz w:val="28"/>
                <w:szCs w:val="28"/>
              </w:rPr>
              <w:t>0,072</w:t>
            </w:r>
          </w:p>
        </w:tc>
        <w:tc>
          <w:tcPr>
            <w:tcW w:w="1814" w:type="dxa"/>
            <w:vAlign w:val="center"/>
          </w:tcPr>
          <w:p w14:paraId="23F1913F" w14:textId="77777777" w:rsidR="000D26A5" w:rsidRPr="000D26A5" w:rsidRDefault="000D26A5" w:rsidP="000D26A5">
            <w:pPr>
              <w:jc w:val="center"/>
              <w:rPr>
                <w:sz w:val="28"/>
                <w:szCs w:val="28"/>
              </w:rPr>
            </w:pPr>
            <w:r w:rsidRPr="000D26A5">
              <w:rPr>
                <w:sz w:val="28"/>
                <w:szCs w:val="28"/>
              </w:rPr>
              <w:t>0,058</w:t>
            </w:r>
          </w:p>
        </w:tc>
      </w:tr>
      <w:tr w:rsidR="000D26A5" w:rsidRPr="000D26A5" w14:paraId="680BDA3D" w14:textId="77777777" w:rsidTr="00F50726">
        <w:trPr>
          <w:trHeight w:val="600"/>
        </w:trPr>
        <w:tc>
          <w:tcPr>
            <w:tcW w:w="700" w:type="dxa"/>
            <w:shd w:val="clear" w:color="auto" w:fill="auto"/>
            <w:noWrap/>
            <w:vAlign w:val="center"/>
            <w:hideMark/>
          </w:tcPr>
          <w:p w14:paraId="7BBFA83F" w14:textId="77777777" w:rsidR="000D26A5" w:rsidRPr="000D26A5" w:rsidRDefault="000D26A5" w:rsidP="000D26A5">
            <w:pPr>
              <w:jc w:val="center"/>
              <w:rPr>
                <w:sz w:val="22"/>
                <w:szCs w:val="22"/>
              </w:rPr>
            </w:pPr>
            <w:r w:rsidRPr="000D26A5">
              <w:rPr>
                <w:sz w:val="22"/>
                <w:szCs w:val="22"/>
              </w:rPr>
              <w:t>2</w:t>
            </w:r>
          </w:p>
        </w:tc>
        <w:tc>
          <w:tcPr>
            <w:tcW w:w="3690" w:type="dxa"/>
            <w:shd w:val="clear" w:color="auto" w:fill="auto"/>
            <w:noWrap/>
            <w:vAlign w:val="center"/>
            <w:hideMark/>
          </w:tcPr>
          <w:p w14:paraId="02A672A6" w14:textId="77777777" w:rsidR="000D26A5" w:rsidRPr="000D26A5" w:rsidRDefault="000D26A5" w:rsidP="000D26A5">
            <w:pPr>
              <w:rPr>
                <w:sz w:val="22"/>
                <w:szCs w:val="22"/>
              </w:rPr>
            </w:pPr>
            <w:r w:rsidRPr="000D26A5">
              <w:rPr>
                <w:sz w:val="22"/>
                <w:szCs w:val="22"/>
              </w:rPr>
              <w:t> Индекс эффективности операционных расходов (ИР)</w:t>
            </w:r>
          </w:p>
        </w:tc>
        <w:tc>
          <w:tcPr>
            <w:tcW w:w="1275" w:type="dxa"/>
            <w:shd w:val="clear" w:color="auto" w:fill="auto"/>
            <w:vAlign w:val="center"/>
            <w:hideMark/>
          </w:tcPr>
          <w:p w14:paraId="46890439" w14:textId="77777777" w:rsidR="000D26A5" w:rsidRPr="000D26A5" w:rsidRDefault="000D26A5" w:rsidP="000D26A5">
            <w:pPr>
              <w:jc w:val="center"/>
              <w:rPr>
                <w:sz w:val="22"/>
                <w:szCs w:val="22"/>
              </w:rPr>
            </w:pPr>
            <w:r w:rsidRPr="000D26A5">
              <w:rPr>
                <w:sz w:val="22"/>
                <w:szCs w:val="22"/>
              </w:rPr>
              <w:t>%</w:t>
            </w:r>
          </w:p>
        </w:tc>
        <w:tc>
          <w:tcPr>
            <w:tcW w:w="1985" w:type="dxa"/>
            <w:vAlign w:val="center"/>
          </w:tcPr>
          <w:p w14:paraId="1173E836" w14:textId="77777777" w:rsidR="000D26A5" w:rsidRPr="000D26A5" w:rsidRDefault="000D26A5" w:rsidP="000D26A5">
            <w:pPr>
              <w:jc w:val="center"/>
              <w:rPr>
                <w:sz w:val="28"/>
                <w:szCs w:val="28"/>
              </w:rPr>
            </w:pPr>
            <w:r w:rsidRPr="000D26A5">
              <w:rPr>
                <w:sz w:val="28"/>
                <w:szCs w:val="28"/>
              </w:rPr>
              <w:t>1,00</w:t>
            </w:r>
          </w:p>
        </w:tc>
        <w:tc>
          <w:tcPr>
            <w:tcW w:w="1814" w:type="dxa"/>
            <w:vAlign w:val="center"/>
          </w:tcPr>
          <w:p w14:paraId="26A02082" w14:textId="77777777" w:rsidR="000D26A5" w:rsidRPr="000D26A5" w:rsidRDefault="000D26A5" w:rsidP="000D26A5">
            <w:pPr>
              <w:jc w:val="center"/>
              <w:rPr>
                <w:sz w:val="28"/>
                <w:szCs w:val="28"/>
              </w:rPr>
            </w:pPr>
            <w:r w:rsidRPr="000D26A5">
              <w:rPr>
                <w:sz w:val="28"/>
                <w:szCs w:val="28"/>
              </w:rPr>
              <w:t>1,00</w:t>
            </w:r>
          </w:p>
        </w:tc>
      </w:tr>
      <w:tr w:rsidR="000D26A5" w:rsidRPr="000D26A5" w14:paraId="4AEC0F9C" w14:textId="77777777" w:rsidTr="00F50726">
        <w:trPr>
          <w:trHeight w:val="600"/>
        </w:trPr>
        <w:tc>
          <w:tcPr>
            <w:tcW w:w="700" w:type="dxa"/>
            <w:shd w:val="clear" w:color="auto" w:fill="auto"/>
            <w:noWrap/>
            <w:vAlign w:val="center"/>
            <w:hideMark/>
          </w:tcPr>
          <w:p w14:paraId="29C04D26" w14:textId="77777777" w:rsidR="000D26A5" w:rsidRPr="000D26A5" w:rsidRDefault="000D26A5" w:rsidP="000D26A5">
            <w:pPr>
              <w:jc w:val="center"/>
              <w:rPr>
                <w:sz w:val="22"/>
                <w:szCs w:val="22"/>
              </w:rPr>
            </w:pPr>
            <w:r w:rsidRPr="000D26A5">
              <w:rPr>
                <w:sz w:val="22"/>
                <w:szCs w:val="22"/>
              </w:rPr>
              <w:t>3</w:t>
            </w:r>
          </w:p>
        </w:tc>
        <w:tc>
          <w:tcPr>
            <w:tcW w:w="3690" w:type="dxa"/>
            <w:shd w:val="clear" w:color="auto" w:fill="auto"/>
            <w:noWrap/>
            <w:vAlign w:val="center"/>
            <w:hideMark/>
          </w:tcPr>
          <w:p w14:paraId="515C6F5D" w14:textId="77777777" w:rsidR="000D26A5" w:rsidRPr="000D26A5" w:rsidRDefault="000D26A5" w:rsidP="000D26A5">
            <w:pPr>
              <w:rPr>
                <w:sz w:val="22"/>
                <w:szCs w:val="22"/>
              </w:rPr>
            </w:pPr>
            <w:r w:rsidRPr="000D26A5">
              <w:rPr>
                <w:sz w:val="22"/>
                <w:szCs w:val="22"/>
              </w:rPr>
              <w:t> Индекс изменения количества активов (ИКА)</w:t>
            </w:r>
          </w:p>
        </w:tc>
        <w:tc>
          <w:tcPr>
            <w:tcW w:w="1275" w:type="dxa"/>
            <w:shd w:val="clear" w:color="auto" w:fill="auto"/>
            <w:vAlign w:val="center"/>
            <w:hideMark/>
          </w:tcPr>
          <w:p w14:paraId="62292457" w14:textId="77777777" w:rsidR="000D26A5" w:rsidRPr="000D26A5" w:rsidRDefault="000D26A5" w:rsidP="000D26A5">
            <w:pPr>
              <w:jc w:val="center"/>
              <w:rPr>
                <w:sz w:val="22"/>
                <w:szCs w:val="22"/>
              </w:rPr>
            </w:pPr>
            <w:r w:rsidRPr="000D26A5">
              <w:rPr>
                <w:sz w:val="22"/>
                <w:szCs w:val="22"/>
              </w:rPr>
              <w:t>%</w:t>
            </w:r>
          </w:p>
        </w:tc>
        <w:tc>
          <w:tcPr>
            <w:tcW w:w="1985" w:type="dxa"/>
            <w:vAlign w:val="center"/>
          </w:tcPr>
          <w:p w14:paraId="5F640A7A" w14:textId="77777777" w:rsidR="000D26A5" w:rsidRPr="000D26A5" w:rsidRDefault="000D26A5" w:rsidP="000D26A5">
            <w:pPr>
              <w:jc w:val="center"/>
              <w:rPr>
                <w:sz w:val="28"/>
                <w:szCs w:val="28"/>
              </w:rPr>
            </w:pPr>
            <w:r w:rsidRPr="000D26A5">
              <w:rPr>
                <w:sz w:val="28"/>
                <w:szCs w:val="28"/>
              </w:rPr>
              <w:t>0</w:t>
            </w:r>
          </w:p>
        </w:tc>
        <w:tc>
          <w:tcPr>
            <w:tcW w:w="1814" w:type="dxa"/>
            <w:vAlign w:val="center"/>
          </w:tcPr>
          <w:p w14:paraId="1BF2C13D" w14:textId="77777777" w:rsidR="000D26A5" w:rsidRPr="000D26A5" w:rsidRDefault="000D26A5" w:rsidP="000D26A5">
            <w:pPr>
              <w:jc w:val="center"/>
              <w:rPr>
                <w:sz w:val="28"/>
                <w:szCs w:val="28"/>
              </w:rPr>
            </w:pPr>
            <w:r w:rsidRPr="000D26A5">
              <w:rPr>
                <w:sz w:val="28"/>
                <w:szCs w:val="28"/>
              </w:rPr>
              <w:t>0</w:t>
            </w:r>
          </w:p>
        </w:tc>
      </w:tr>
      <w:tr w:rsidR="000D26A5" w:rsidRPr="000D26A5" w14:paraId="457F93C5" w14:textId="77777777" w:rsidTr="00F50726">
        <w:trPr>
          <w:trHeight w:val="1200"/>
        </w:trPr>
        <w:tc>
          <w:tcPr>
            <w:tcW w:w="700" w:type="dxa"/>
            <w:shd w:val="clear" w:color="auto" w:fill="auto"/>
            <w:noWrap/>
            <w:vAlign w:val="center"/>
            <w:hideMark/>
          </w:tcPr>
          <w:p w14:paraId="5D1FB454" w14:textId="77777777" w:rsidR="000D26A5" w:rsidRPr="000D26A5" w:rsidRDefault="000D26A5" w:rsidP="000D26A5">
            <w:pPr>
              <w:jc w:val="center"/>
              <w:rPr>
                <w:sz w:val="22"/>
                <w:szCs w:val="22"/>
              </w:rPr>
            </w:pPr>
            <w:r w:rsidRPr="000D26A5">
              <w:rPr>
                <w:sz w:val="22"/>
                <w:szCs w:val="22"/>
              </w:rPr>
              <w:t>3.1</w:t>
            </w:r>
          </w:p>
        </w:tc>
        <w:tc>
          <w:tcPr>
            <w:tcW w:w="3690" w:type="dxa"/>
            <w:shd w:val="clear" w:color="auto" w:fill="auto"/>
            <w:noWrap/>
            <w:vAlign w:val="center"/>
            <w:hideMark/>
          </w:tcPr>
          <w:p w14:paraId="2455E07F" w14:textId="77777777" w:rsidR="000D26A5" w:rsidRPr="000D26A5" w:rsidRDefault="000D26A5" w:rsidP="000D26A5">
            <w:pPr>
              <w:rPr>
                <w:sz w:val="22"/>
                <w:szCs w:val="22"/>
              </w:rPr>
            </w:pPr>
            <w:r w:rsidRPr="000D26A5">
              <w:rPr>
                <w:sz w:val="22"/>
                <w:szCs w:val="22"/>
              </w:rPr>
              <w:t> Количество условных единиц, относящихся к активам, необходимым</w:t>
            </w:r>
            <w:r w:rsidRPr="000D26A5">
              <w:rPr>
                <w:sz w:val="22"/>
                <w:szCs w:val="22"/>
              </w:rPr>
              <w:br/>
              <w:t>для осуществления регулируемой деятельности</w:t>
            </w:r>
          </w:p>
        </w:tc>
        <w:tc>
          <w:tcPr>
            <w:tcW w:w="1275" w:type="dxa"/>
            <w:shd w:val="clear" w:color="auto" w:fill="auto"/>
            <w:vAlign w:val="center"/>
            <w:hideMark/>
          </w:tcPr>
          <w:p w14:paraId="0D9223C8" w14:textId="77777777" w:rsidR="000D26A5" w:rsidRPr="000D26A5" w:rsidRDefault="000D26A5" w:rsidP="000D26A5">
            <w:pPr>
              <w:jc w:val="center"/>
              <w:rPr>
                <w:sz w:val="22"/>
                <w:szCs w:val="22"/>
              </w:rPr>
            </w:pPr>
            <w:r w:rsidRPr="000D26A5">
              <w:rPr>
                <w:sz w:val="22"/>
                <w:szCs w:val="22"/>
              </w:rPr>
              <w:t>у.е.</w:t>
            </w:r>
          </w:p>
        </w:tc>
        <w:tc>
          <w:tcPr>
            <w:tcW w:w="1985" w:type="dxa"/>
            <w:vAlign w:val="center"/>
          </w:tcPr>
          <w:p w14:paraId="3A73799C" w14:textId="77777777" w:rsidR="000D26A5" w:rsidRPr="000D26A5" w:rsidRDefault="000D26A5" w:rsidP="000D26A5">
            <w:pPr>
              <w:jc w:val="center"/>
              <w:rPr>
                <w:sz w:val="28"/>
                <w:szCs w:val="28"/>
              </w:rPr>
            </w:pPr>
            <w:r w:rsidRPr="000D26A5">
              <w:rPr>
                <w:sz w:val="28"/>
                <w:szCs w:val="28"/>
              </w:rPr>
              <w:t>4 182,99</w:t>
            </w:r>
          </w:p>
        </w:tc>
        <w:tc>
          <w:tcPr>
            <w:tcW w:w="1814" w:type="dxa"/>
            <w:vAlign w:val="center"/>
          </w:tcPr>
          <w:p w14:paraId="7B0D3A39" w14:textId="77777777" w:rsidR="000D26A5" w:rsidRPr="000D26A5" w:rsidRDefault="000D26A5" w:rsidP="000D26A5">
            <w:pPr>
              <w:jc w:val="center"/>
              <w:rPr>
                <w:sz w:val="28"/>
                <w:szCs w:val="28"/>
              </w:rPr>
            </w:pPr>
            <w:r w:rsidRPr="000D26A5">
              <w:rPr>
                <w:sz w:val="28"/>
                <w:szCs w:val="28"/>
              </w:rPr>
              <w:t>4 182,99</w:t>
            </w:r>
          </w:p>
        </w:tc>
      </w:tr>
      <w:tr w:rsidR="000D26A5" w:rsidRPr="000D26A5" w14:paraId="6C1B1218" w14:textId="77777777" w:rsidTr="00F50726">
        <w:trPr>
          <w:trHeight w:val="600"/>
        </w:trPr>
        <w:tc>
          <w:tcPr>
            <w:tcW w:w="700" w:type="dxa"/>
            <w:shd w:val="clear" w:color="auto" w:fill="auto"/>
            <w:noWrap/>
            <w:vAlign w:val="center"/>
            <w:hideMark/>
          </w:tcPr>
          <w:p w14:paraId="4A54B82B" w14:textId="77777777" w:rsidR="000D26A5" w:rsidRPr="000D26A5" w:rsidRDefault="000D26A5" w:rsidP="000D26A5">
            <w:pPr>
              <w:jc w:val="center"/>
              <w:rPr>
                <w:sz w:val="22"/>
                <w:szCs w:val="22"/>
              </w:rPr>
            </w:pPr>
            <w:r w:rsidRPr="000D26A5">
              <w:rPr>
                <w:sz w:val="22"/>
                <w:szCs w:val="22"/>
              </w:rPr>
              <w:t>3.2</w:t>
            </w:r>
          </w:p>
        </w:tc>
        <w:tc>
          <w:tcPr>
            <w:tcW w:w="3690" w:type="dxa"/>
            <w:shd w:val="clear" w:color="auto" w:fill="auto"/>
            <w:noWrap/>
            <w:vAlign w:val="center"/>
            <w:hideMark/>
          </w:tcPr>
          <w:p w14:paraId="2F2A2E07" w14:textId="77777777" w:rsidR="000D26A5" w:rsidRPr="000D26A5" w:rsidRDefault="000D26A5" w:rsidP="000D26A5">
            <w:pPr>
              <w:rPr>
                <w:sz w:val="22"/>
                <w:szCs w:val="22"/>
              </w:rPr>
            </w:pPr>
            <w:r w:rsidRPr="000D26A5">
              <w:rPr>
                <w:sz w:val="22"/>
                <w:szCs w:val="22"/>
              </w:rPr>
              <w:t> Установленная тепловая мощность источника тепловой энергии</w:t>
            </w:r>
          </w:p>
        </w:tc>
        <w:tc>
          <w:tcPr>
            <w:tcW w:w="1275" w:type="dxa"/>
            <w:shd w:val="clear" w:color="auto" w:fill="auto"/>
            <w:noWrap/>
            <w:hideMark/>
          </w:tcPr>
          <w:p w14:paraId="0034854F" w14:textId="77777777" w:rsidR="000D26A5" w:rsidRPr="000D26A5" w:rsidRDefault="000D26A5" w:rsidP="000D26A5">
            <w:pPr>
              <w:rPr>
                <w:sz w:val="22"/>
                <w:szCs w:val="22"/>
              </w:rPr>
            </w:pPr>
            <w:r w:rsidRPr="000D26A5">
              <w:rPr>
                <w:sz w:val="22"/>
                <w:szCs w:val="22"/>
              </w:rPr>
              <w:t> </w:t>
            </w:r>
          </w:p>
          <w:p w14:paraId="79EAD51A" w14:textId="77777777" w:rsidR="000D26A5" w:rsidRPr="000D26A5" w:rsidRDefault="000D26A5" w:rsidP="000D26A5">
            <w:pPr>
              <w:jc w:val="center"/>
              <w:rPr>
                <w:sz w:val="22"/>
                <w:szCs w:val="22"/>
              </w:rPr>
            </w:pPr>
            <w:r w:rsidRPr="000D26A5">
              <w:rPr>
                <w:sz w:val="22"/>
                <w:szCs w:val="22"/>
              </w:rPr>
              <w:t>Гкал/ч</w:t>
            </w:r>
          </w:p>
        </w:tc>
        <w:tc>
          <w:tcPr>
            <w:tcW w:w="1985" w:type="dxa"/>
            <w:vAlign w:val="center"/>
          </w:tcPr>
          <w:p w14:paraId="40FE497F" w14:textId="77777777" w:rsidR="000D26A5" w:rsidRPr="000D26A5" w:rsidRDefault="000D26A5" w:rsidP="000D26A5">
            <w:pPr>
              <w:jc w:val="center"/>
              <w:rPr>
                <w:sz w:val="28"/>
                <w:szCs w:val="28"/>
              </w:rPr>
            </w:pPr>
            <w:r w:rsidRPr="000D26A5">
              <w:rPr>
                <w:sz w:val="28"/>
                <w:szCs w:val="28"/>
              </w:rPr>
              <w:t>308,82</w:t>
            </w:r>
          </w:p>
        </w:tc>
        <w:tc>
          <w:tcPr>
            <w:tcW w:w="1814" w:type="dxa"/>
            <w:vAlign w:val="center"/>
          </w:tcPr>
          <w:p w14:paraId="76566985" w14:textId="77777777" w:rsidR="000D26A5" w:rsidRPr="000D26A5" w:rsidRDefault="000D26A5" w:rsidP="000D26A5">
            <w:pPr>
              <w:jc w:val="center"/>
              <w:rPr>
                <w:sz w:val="28"/>
                <w:szCs w:val="28"/>
              </w:rPr>
            </w:pPr>
            <w:r w:rsidRPr="000D26A5">
              <w:rPr>
                <w:sz w:val="28"/>
                <w:szCs w:val="28"/>
              </w:rPr>
              <w:t>308,82</w:t>
            </w:r>
          </w:p>
        </w:tc>
      </w:tr>
      <w:tr w:rsidR="000D26A5" w:rsidRPr="000D26A5" w14:paraId="58EB3FAF" w14:textId="77777777" w:rsidTr="00F50726">
        <w:trPr>
          <w:trHeight w:val="600"/>
        </w:trPr>
        <w:tc>
          <w:tcPr>
            <w:tcW w:w="700" w:type="dxa"/>
            <w:shd w:val="clear" w:color="auto" w:fill="auto"/>
            <w:noWrap/>
            <w:vAlign w:val="center"/>
            <w:hideMark/>
          </w:tcPr>
          <w:p w14:paraId="65920972" w14:textId="77777777" w:rsidR="000D26A5" w:rsidRPr="000D26A5" w:rsidRDefault="000D26A5" w:rsidP="000D26A5">
            <w:pPr>
              <w:jc w:val="center"/>
              <w:rPr>
                <w:sz w:val="22"/>
                <w:szCs w:val="22"/>
              </w:rPr>
            </w:pPr>
            <w:r w:rsidRPr="000D26A5">
              <w:rPr>
                <w:sz w:val="22"/>
                <w:szCs w:val="22"/>
              </w:rPr>
              <w:t>4</w:t>
            </w:r>
          </w:p>
        </w:tc>
        <w:tc>
          <w:tcPr>
            <w:tcW w:w="3690" w:type="dxa"/>
            <w:shd w:val="clear" w:color="auto" w:fill="auto"/>
            <w:noWrap/>
            <w:vAlign w:val="center"/>
            <w:hideMark/>
          </w:tcPr>
          <w:p w14:paraId="2E813574" w14:textId="77777777" w:rsidR="000D26A5" w:rsidRPr="000D26A5" w:rsidRDefault="000D26A5" w:rsidP="000D26A5">
            <w:pPr>
              <w:rPr>
                <w:sz w:val="22"/>
                <w:szCs w:val="22"/>
              </w:rPr>
            </w:pPr>
            <w:r w:rsidRPr="000D26A5">
              <w:rPr>
                <w:sz w:val="22"/>
                <w:szCs w:val="22"/>
              </w:rPr>
              <w:t>Коэффициент эластичности затрат по росту активов (</w:t>
            </w:r>
            <w:proofErr w:type="spellStart"/>
            <w:r w:rsidRPr="000D26A5">
              <w:rPr>
                <w:sz w:val="22"/>
                <w:szCs w:val="22"/>
              </w:rPr>
              <w:t>К</w:t>
            </w:r>
            <w:r w:rsidRPr="000D26A5">
              <w:rPr>
                <w:sz w:val="22"/>
                <w:szCs w:val="22"/>
                <w:vertAlign w:val="subscript"/>
              </w:rPr>
              <w:t>эл</w:t>
            </w:r>
            <w:proofErr w:type="spellEnd"/>
            <w:r w:rsidRPr="000D26A5">
              <w:rPr>
                <w:sz w:val="22"/>
                <w:szCs w:val="22"/>
              </w:rPr>
              <w:t>)</w:t>
            </w:r>
          </w:p>
        </w:tc>
        <w:tc>
          <w:tcPr>
            <w:tcW w:w="1275" w:type="dxa"/>
            <w:shd w:val="clear" w:color="auto" w:fill="auto"/>
            <w:noWrap/>
            <w:vAlign w:val="center"/>
            <w:hideMark/>
          </w:tcPr>
          <w:p w14:paraId="2DEC7138" w14:textId="77777777" w:rsidR="000D26A5" w:rsidRPr="000D26A5" w:rsidRDefault="000D26A5" w:rsidP="000D26A5">
            <w:pPr>
              <w:rPr>
                <w:sz w:val="22"/>
                <w:szCs w:val="22"/>
              </w:rPr>
            </w:pPr>
          </w:p>
          <w:p w14:paraId="62C02F28" w14:textId="77777777" w:rsidR="000D26A5" w:rsidRPr="000D26A5" w:rsidRDefault="000D26A5" w:rsidP="000D26A5">
            <w:pPr>
              <w:jc w:val="center"/>
              <w:rPr>
                <w:sz w:val="22"/>
                <w:szCs w:val="22"/>
              </w:rPr>
            </w:pPr>
          </w:p>
        </w:tc>
        <w:tc>
          <w:tcPr>
            <w:tcW w:w="1985" w:type="dxa"/>
            <w:vAlign w:val="center"/>
          </w:tcPr>
          <w:p w14:paraId="01DE0C1E" w14:textId="77777777" w:rsidR="000D26A5" w:rsidRPr="000D26A5" w:rsidRDefault="000D26A5" w:rsidP="000D26A5">
            <w:pPr>
              <w:jc w:val="center"/>
              <w:rPr>
                <w:sz w:val="28"/>
                <w:szCs w:val="28"/>
              </w:rPr>
            </w:pPr>
            <w:r w:rsidRPr="000D26A5">
              <w:rPr>
                <w:sz w:val="28"/>
                <w:szCs w:val="28"/>
              </w:rPr>
              <w:t>0,75</w:t>
            </w:r>
          </w:p>
        </w:tc>
        <w:tc>
          <w:tcPr>
            <w:tcW w:w="1814" w:type="dxa"/>
            <w:vAlign w:val="center"/>
          </w:tcPr>
          <w:p w14:paraId="3E8394AB" w14:textId="77777777" w:rsidR="000D26A5" w:rsidRPr="000D26A5" w:rsidRDefault="000D26A5" w:rsidP="000D26A5">
            <w:pPr>
              <w:jc w:val="center"/>
              <w:rPr>
                <w:sz w:val="28"/>
                <w:szCs w:val="28"/>
              </w:rPr>
            </w:pPr>
            <w:r w:rsidRPr="000D26A5">
              <w:rPr>
                <w:sz w:val="28"/>
                <w:szCs w:val="28"/>
              </w:rPr>
              <w:t>0,75</w:t>
            </w:r>
          </w:p>
        </w:tc>
      </w:tr>
      <w:tr w:rsidR="000D26A5" w:rsidRPr="000D26A5" w14:paraId="177454F9" w14:textId="77777777" w:rsidTr="00F50726">
        <w:trPr>
          <w:trHeight w:val="600"/>
        </w:trPr>
        <w:tc>
          <w:tcPr>
            <w:tcW w:w="700" w:type="dxa"/>
            <w:shd w:val="clear" w:color="auto" w:fill="auto"/>
            <w:noWrap/>
            <w:vAlign w:val="center"/>
          </w:tcPr>
          <w:p w14:paraId="53F70C11" w14:textId="77777777" w:rsidR="000D26A5" w:rsidRPr="000D26A5" w:rsidRDefault="000D26A5" w:rsidP="000D26A5">
            <w:pPr>
              <w:jc w:val="center"/>
              <w:rPr>
                <w:sz w:val="22"/>
                <w:szCs w:val="22"/>
              </w:rPr>
            </w:pPr>
            <w:r w:rsidRPr="000D26A5">
              <w:rPr>
                <w:sz w:val="22"/>
                <w:szCs w:val="22"/>
              </w:rPr>
              <w:t>5</w:t>
            </w:r>
          </w:p>
        </w:tc>
        <w:tc>
          <w:tcPr>
            <w:tcW w:w="3690" w:type="dxa"/>
            <w:shd w:val="clear" w:color="auto" w:fill="auto"/>
            <w:noWrap/>
            <w:vAlign w:val="center"/>
          </w:tcPr>
          <w:p w14:paraId="4796CCCE" w14:textId="77777777" w:rsidR="000D26A5" w:rsidRPr="000D26A5" w:rsidRDefault="000D26A5" w:rsidP="000D26A5">
            <w:pPr>
              <w:rPr>
                <w:sz w:val="22"/>
                <w:szCs w:val="22"/>
              </w:rPr>
            </w:pPr>
            <w:r w:rsidRPr="000D26A5">
              <w:rPr>
                <w:sz w:val="22"/>
                <w:szCs w:val="22"/>
              </w:rPr>
              <w:t>Индекс операционных расходов</w:t>
            </w:r>
          </w:p>
        </w:tc>
        <w:tc>
          <w:tcPr>
            <w:tcW w:w="1275" w:type="dxa"/>
            <w:shd w:val="clear" w:color="auto" w:fill="auto"/>
            <w:noWrap/>
            <w:vAlign w:val="center"/>
          </w:tcPr>
          <w:p w14:paraId="7F3BD280" w14:textId="77777777" w:rsidR="000D26A5" w:rsidRPr="000D26A5" w:rsidRDefault="000D26A5" w:rsidP="000D26A5">
            <w:pPr>
              <w:jc w:val="center"/>
              <w:rPr>
                <w:sz w:val="22"/>
                <w:szCs w:val="22"/>
              </w:rPr>
            </w:pPr>
            <w:r w:rsidRPr="000D26A5">
              <w:rPr>
                <w:sz w:val="22"/>
                <w:szCs w:val="22"/>
              </w:rPr>
              <w:t>%</w:t>
            </w:r>
          </w:p>
        </w:tc>
        <w:tc>
          <w:tcPr>
            <w:tcW w:w="1985" w:type="dxa"/>
            <w:vAlign w:val="center"/>
          </w:tcPr>
          <w:p w14:paraId="35076645" w14:textId="77777777" w:rsidR="000D26A5" w:rsidRPr="000D26A5" w:rsidRDefault="000D26A5" w:rsidP="000D26A5">
            <w:pPr>
              <w:jc w:val="center"/>
              <w:rPr>
                <w:sz w:val="28"/>
                <w:szCs w:val="28"/>
              </w:rPr>
            </w:pPr>
            <w:r w:rsidRPr="000D26A5">
              <w:rPr>
                <w:sz w:val="28"/>
                <w:szCs w:val="28"/>
              </w:rPr>
              <w:t>1,0613</w:t>
            </w:r>
          </w:p>
        </w:tc>
        <w:tc>
          <w:tcPr>
            <w:tcW w:w="1814" w:type="dxa"/>
            <w:vAlign w:val="center"/>
          </w:tcPr>
          <w:p w14:paraId="77EB42F3" w14:textId="77777777" w:rsidR="000D26A5" w:rsidRPr="000D26A5" w:rsidRDefault="000D26A5" w:rsidP="000D26A5">
            <w:pPr>
              <w:jc w:val="center"/>
              <w:rPr>
                <w:sz w:val="28"/>
                <w:szCs w:val="28"/>
              </w:rPr>
            </w:pPr>
            <w:r w:rsidRPr="000D26A5">
              <w:rPr>
                <w:sz w:val="28"/>
                <w:szCs w:val="28"/>
              </w:rPr>
              <w:t>1,0474</w:t>
            </w:r>
          </w:p>
        </w:tc>
      </w:tr>
      <w:tr w:rsidR="000D26A5" w:rsidRPr="000D26A5" w14:paraId="70518D69" w14:textId="77777777" w:rsidTr="00F50726">
        <w:trPr>
          <w:trHeight w:val="600"/>
        </w:trPr>
        <w:tc>
          <w:tcPr>
            <w:tcW w:w="700" w:type="dxa"/>
            <w:shd w:val="clear" w:color="auto" w:fill="auto"/>
            <w:noWrap/>
            <w:vAlign w:val="center"/>
            <w:hideMark/>
          </w:tcPr>
          <w:p w14:paraId="64EC8F20" w14:textId="77777777" w:rsidR="000D26A5" w:rsidRPr="000D26A5" w:rsidRDefault="000D26A5" w:rsidP="000D26A5">
            <w:pPr>
              <w:jc w:val="center"/>
              <w:rPr>
                <w:sz w:val="22"/>
                <w:szCs w:val="22"/>
              </w:rPr>
            </w:pPr>
            <w:r w:rsidRPr="000D26A5">
              <w:rPr>
                <w:sz w:val="22"/>
                <w:szCs w:val="22"/>
              </w:rPr>
              <w:t>6</w:t>
            </w:r>
          </w:p>
        </w:tc>
        <w:tc>
          <w:tcPr>
            <w:tcW w:w="3690" w:type="dxa"/>
            <w:shd w:val="clear" w:color="auto" w:fill="auto"/>
            <w:noWrap/>
            <w:vAlign w:val="center"/>
            <w:hideMark/>
          </w:tcPr>
          <w:p w14:paraId="623BA114" w14:textId="77777777" w:rsidR="000D26A5" w:rsidRPr="000D26A5" w:rsidRDefault="000D26A5" w:rsidP="000D26A5">
            <w:pPr>
              <w:rPr>
                <w:sz w:val="22"/>
                <w:szCs w:val="22"/>
              </w:rPr>
            </w:pPr>
            <w:r w:rsidRPr="000D26A5">
              <w:rPr>
                <w:sz w:val="22"/>
                <w:szCs w:val="22"/>
              </w:rPr>
              <w:t> Операционные (подконтрольные)</w:t>
            </w:r>
            <w:r w:rsidRPr="000D26A5">
              <w:rPr>
                <w:sz w:val="22"/>
                <w:szCs w:val="22"/>
              </w:rPr>
              <w:br/>
              <w:t>расходы</w:t>
            </w:r>
          </w:p>
        </w:tc>
        <w:tc>
          <w:tcPr>
            <w:tcW w:w="1275" w:type="dxa"/>
            <w:shd w:val="clear" w:color="auto" w:fill="auto"/>
            <w:noWrap/>
            <w:hideMark/>
          </w:tcPr>
          <w:p w14:paraId="249F7008" w14:textId="77777777" w:rsidR="000D26A5" w:rsidRPr="000D26A5" w:rsidRDefault="000D26A5" w:rsidP="000D26A5">
            <w:pPr>
              <w:jc w:val="center"/>
              <w:rPr>
                <w:sz w:val="22"/>
                <w:szCs w:val="22"/>
              </w:rPr>
            </w:pPr>
          </w:p>
          <w:p w14:paraId="1399AEBD" w14:textId="77777777" w:rsidR="000D26A5" w:rsidRPr="000D26A5" w:rsidRDefault="000D26A5" w:rsidP="000D26A5">
            <w:pPr>
              <w:jc w:val="center"/>
              <w:rPr>
                <w:sz w:val="22"/>
                <w:szCs w:val="22"/>
              </w:rPr>
            </w:pPr>
            <w:r w:rsidRPr="000D26A5">
              <w:rPr>
                <w:sz w:val="22"/>
                <w:szCs w:val="22"/>
              </w:rPr>
              <w:t>тыс. руб.</w:t>
            </w:r>
          </w:p>
        </w:tc>
        <w:tc>
          <w:tcPr>
            <w:tcW w:w="1985" w:type="dxa"/>
            <w:shd w:val="clear" w:color="auto" w:fill="auto"/>
            <w:vAlign w:val="center"/>
          </w:tcPr>
          <w:p w14:paraId="09D1353F" w14:textId="77777777" w:rsidR="000D26A5" w:rsidRPr="000D26A5" w:rsidRDefault="000D26A5" w:rsidP="000D26A5">
            <w:pPr>
              <w:jc w:val="center"/>
              <w:rPr>
                <w:sz w:val="28"/>
                <w:szCs w:val="28"/>
              </w:rPr>
            </w:pPr>
            <w:r w:rsidRPr="000D26A5">
              <w:rPr>
                <w:sz w:val="28"/>
                <w:szCs w:val="28"/>
              </w:rPr>
              <w:t>34 219,89</w:t>
            </w:r>
          </w:p>
        </w:tc>
        <w:tc>
          <w:tcPr>
            <w:tcW w:w="1814" w:type="dxa"/>
            <w:shd w:val="clear" w:color="auto" w:fill="auto"/>
            <w:vAlign w:val="center"/>
          </w:tcPr>
          <w:p w14:paraId="39F46849" w14:textId="77777777" w:rsidR="000D26A5" w:rsidRPr="000D26A5" w:rsidRDefault="000D26A5" w:rsidP="000D26A5">
            <w:pPr>
              <w:jc w:val="center"/>
              <w:rPr>
                <w:sz w:val="28"/>
                <w:szCs w:val="28"/>
              </w:rPr>
            </w:pPr>
            <w:r w:rsidRPr="000D26A5">
              <w:rPr>
                <w:sz w:val="28"/>
                <w:szCs w:val="28"/>
              </w:rPr>
              <w:t>35 842,60</w:t>
            </w:r>
          </w:p>
        </w:tc>
      </w:tr>
    </w:tbl>
    <w:p w14:paraId="03AAEDA2" w14:textId="77777777" w:rsidR="000D26A5" w:rsidRPr="000D26A5" w:rsidRDefault="000D26A5" w:rsidP="000D26A5">
      <w:pPr>
        <w:jc w:val="right"/>
        <w:rPr>
          <w:bCs/>
          <w:sz w:val="28"/>
          <w:szCs w:val="28"/>
        </w:rPr>
      </w:pPr>
    </w:p>
    <w:p w14:paraId="4F6B1653" w14:textId="77777777" w:rsidR="000D26A5" w:rsidRPr="000D26A5" w:rsidRDefault="000D26A5" w:rsidP="000D26A5">
      <w:pPr>
        <w:jc w:val="right"/>
        <w:rPr>
          <w:bCs/>
          <w:sz w:val="28"/>
          <w:szCs w:val="28"/>
        </w:rPr>
      </w:pPr>
    </w:p>
    <w:p w14:paraId="5A444A03" w14:textId="77777777" w:rsidR="000D26A5" w:rsidRPr="000D26A5" w:rsidRDefault="000D26A5" w:rsidP="000D26A5">
      <w:pPr>
        <w:jc w:val="right"/>
        <w:rPr>
          <w:bCs/>
          <w:sz w:val="28"/>
          <w:szCs w:val="28"/>
        </w:rPr>
      </w:pPr>
      <w:r w:rsidRPr="000D26A5">
        <w:rPr>
          <w:bCs/>
          <w:sz w:val="28"/>
          <w:szCs w:val="28"/>
        </w:rPr>
        <w:t>Таблица 6</w:t>
      </w:r>
    </w:p>
    <w:p w14:paraId="08D84975" w14:textId="77777777" w:rsidR="000D26A5" w:rsidRPr="000D26A5" w:rsidRDefault="000D26A5" w:rsidP="000D26A5">
      <w:pPr>
        <w:jc w:val="center"/>
        <w:rPr>
          <w:b/>
          <w:sz w:val="28"/>
          <w:szCs w:val="28"/>
        </w:rPr>
      </w:pPr>
      <w:r w:rsidRPr="000D26A5">
        <w:rPr>
          <w:b/>
          <w:sz w:val="28"/>
          <w:szCs w:val="28"/>
        </w:rPr>
        <w:t>Распределение операционных расходов на 2025 год</w:t>
      </w:r>
    </w:p>
    <w:p w14:paraId="6C86C459" w14:textId="77777777" w:rsidR="000D26A5" w:rsidRPr="000D26A5" w:rsidRDefault="000D26A5" w:rsidP="000D26A5">
      <w:pPr>
        <w:tabs>
          <w:tab w:val="left" w:pos="267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401"/>
        <w:gridCol w:w="2552"/>
      </w:tblGrid>
      <w:tr w:rsidR="000D26A5" w:rsidRPr="000D26A5" w14:paraId="2F691E1D" w14:textId="77777777" w:rsidTr="00F50726">
        <w:trPr>
          <w:trHeight w:val="1080"/>
          <w:tblHeader/>
        </w:trPr>
        <w:tc>
          <w:tcPr>
            <w:tcW w:w="653" w:type="dxa"/>
            <w:vAlign w:val="center"/>
          </w:tcPr>
          <w:p w14:paraId="0927890A" w14:textId="77777777" w:rsidR="000D26A5" w:rsidRPr="000D26A5" w:rsidRDefault="000D26A5" w:rsidP="000D26A5">
            <w:pPr>
              <w:jc w:val="center"/>
              <w:rPr>
                <w:color w:val="000000"/>
                <w:sz w:val="28"/>
                <w:szCs w:val="28"/>
              </w:rPr>
            </w:pPr>
            <w:r w:rsidRPr="000D26A5">
              <w:rPr>
                <w:color w:val="000000"/>
                <w:sz w:val="28"/>
                <w:szCs w:val="28"/>
              </w:rPr>
              <w:t>№ п/п</w:t>
            </w:r>
          </w:p>
        </w:tc>
        <w:tc>
          <w:tcPr>
            <w:tcW w:w="6401" w:type="dxa"/>
            <w:vAlign w:val="center"/>
          </w:tcPr>
          <w:p w14:paraId="4CC0FE1A" w14:textId="77777777" w:rsidR="000D26A5" w:rsidRPr="000D26A5" w:rsidRDefault="000D26A5" w:rsidP="000D26A5">
            <w:pPr>
              <w:jc w:val="center"/>
              <w:rPr>
                <w:color w:val="000000"/>
                <w:sz w:val="28"/>
                <w:szCs w:val="28"/>
              </w:rPr>
            </w:pPr>
            <w:r w:rsidRPr="000D26A5">
              <w:rPr>
                <w:color w:val="000000"/>
                <w:sz w:val="28"/>
                <w:szCs w:val="28"/>
              </w:rPr>
              <w:t>Наименование расхода</w:t>
            </w:r>
          </w:p>
        </w:tc>
        <w:tc>
          <w:tcPr>
            <w:tcW w:w="2552" w:type="dxa"/>
            <w:vAlign w:val="center"/>
          </w:tcPr>
          <w:p w14:paraId="22E11180" w14:textId="77777777" w:rsidR="000D26A5" w:rsidRPr="000D26A5" w:rsidRDefault="000D26A5" w:rsidP="000D26A5">
            <w:pPr>
              <w:jc w:val="center"/>
              <w:rPr>
                <w:color w:val="000000"/>
                <w:sz w:val="28"/>
                <w:szCs w:val="28"/>
              </w:rPr>
            </w:pPr>
            <w:r w:rsidRPr="000D26A5">
              <w:rPr>
                <w:color w:val="000000"/>
                <w:sz w:val="28"/>
                <w:szCs w:val="28"/>
              </w:rPr>
              <w:t xml:space="preserve">Предложение экспертов </w:t>
            </w:r>
            <w:r w:rsidRPr="000D26A5">
              <w:rPr>
                <w:color w:val="000000"/>
                <w:sz w:val="28"/>
                <w:szCs w:val="28"/>
              </w:rPr>
              <w:br/>
              <w:t>на 2024 год</w:t>
            </w:r>
          </w:p>
        </w:tc>
      </w:tr>
      <w:tr w:rsidR="000D26A5" w:rsidRPr="000D26A5" w14:paraId="214CEF36" w14:textId="77777777" w:rsidTr="00F50726">
        <w:trPr>
          <w:trHeight w:val="360"/>
        </w:trPr>
        <w:tc>
          <w:tcPr>
            <w:tcW w:w="653" w:type="dxa"/>
            <w:vAlign w:val="center"/>
          </w:tcPr>
          <w:p w14:paraId="6EB5045E" w14:textId="77777777" w:rsidR="000D26A5" w:rsidRPr="000D26A5" w:rsidRDefault="000D26A5" w:rsidP="000D26A5">
            <w:pPr>
              <w:jc w:val="center"/>
              <w:rPr>
                <w:color w:val="000000"/>
                <w:sz w:val="28"/>
                <w:szCs w:val="28"/>
              </w:rPr>
            </w:pPr>
            <w:r w:rsidRPr="000D26A5">
              <w:rPr>
                <w:color w:val="000000"/>
                <w:sz w:val="28"/>
                <w:szCs w:val="28"/>
              </w:rPr>
              <w:t>1</w:t>
            </w:r>
          </w:p>
        </w:tc>
        <w:tc>
          <w:tcPr>
            <w:tcW w:w="6401" w:type="dxa"/>
            <w:vAlign w:val="center"/>
          </w:tcPr>
          <w:p w14:paraId="31756F14" w14:textId="77777777" w:rsidR="000D26A5" w:rsidRPr="000D26A5" w:rsidRDefault="000D26A5" w:rsidP="000D26A5">
            <w:pPr>
              <w:rPr>
                <w:color w:val="000000"/>
              </w:rPr>
            </w:pPr>
            <w:r w:rsidRPr="000D26A5">
              <w:rPr>
                <w:color w:val="000000"/>
              </w:rPr>
              <w:t>Расходы на приобретение сырья и материалов</w:t>
            </w:r>
          </w:p>
        </w:tc>
        <w:tc>
          <w:tcPr>
            <w:tcW w:w="2552" w:type="dxa"/>
            <w:shd w:val="clear" w:color="auto" w:fill="auto"/>
            <w:vAlign w:val="center"/>
          </w:tcPr>
          <w:p w14:paraId="01331F85" w14:textId="77777777" w:rsidR="000D26A5" w:rsidRPr="000D26A5" w:rsidRDefault="000D26A5" w:rsidP="000D26A5">
            <w:pPr>
              <w:jc w:val="center"/>
              <w:rPr>
                <w:sz w:val="28"/>
                <w:szCs w:val="28"/>
              </w:rPr>
            </w:pPr>
            <w:r w:rsidRPr="000D26A5">
              <w:rPr>
                <w:sz w:val="28"/>
                <w:szCs w:val="28"/>
              </w:rPr>
              <w:t>1 129,96</w:t>
            </w:r>
          </w:p>
        </w:tc>
      </w:tr>
      <w:tr w:rsidR="000D26A5" w:rsidRPr="000D26A5" w14:paraId="7F9633F8" w14:textId="77777777" w:rsidTr="00F50726">
        <w:trPr>
          <w:trHeight w:val="360"/>
        </w:trPr>
        <w:tc>
          <w:tcPr>
            <w:tcW w:w="653" w:type="dxa"/>
            <w:vAlign w:val="center"/>
          </w:tcPr>
          <w:p w14:paraId="1F819F72" w14:textId="77777777" w:rsidR="000D26A5" w:rsidRPr="000D26A5" w:rsidRDefault="000D26A5" w:rsidP="000D26A5">
            <w:pPr>
              <w:jc w:val="center"/>
              <w:rPr>
                <w:color w:val="000000"/>
                <w:sz w:val="28"/>
                <w:szCs w:val="28"/>
              </w:rPr>
            </w:pPr>
            <w:r w:rsidRPr="000D26A5">
              <w:rPr>
                <w:color w:val="000000"/>
                <w:sz w:val="28"/>
                <w:szCs w:val="28"/>
              </w:rPr>
              <w:t>2</w:t>
            </w:r>
          </w:p>
        </w:tc>
        <w:tc>
          <w:tcPr>
            <w:tcW w:w="6401" w:type="dxa"/>
            <w:vAlign w:val="center"/>
          </w:tcPr>
          <w:p w14:paraId="4ACE9990" w14:textId="77777777" w:rsidR="000D26A5" w:rsidRPr="000D26A5" w:rsidRDefault="000D26A5" w:rsidP="000D26A5">
            <w:pPr>
              <w:rPr>
                <w:color w:val="000000"/>
              </w:rPr>
            </w:pPr>
            <w:r w:rsidRPr="000D26A5">
              <w:rPr>
                <w:color w:val="000000"/>
              </w:rPr>
              <w:t>Расходы на ремонт основных средств</w:t>
            </w:r>
          </w:p>
        </w:tc>
        <w:tc>
          <w:tcPr>
            <w:tcW w:w="2552" w:type="dxa"/>
            <w:shd w:val="clear" w:color="auto" w:fill="auto"/>
            <w:vAlign w:val="center"/>
          </w:tcPr>
          <w:p w14:paraId="72E613E5" w14:textId="77777777" w:rsidR="000D26A5" w:rsidRPr="000D26A5" w:rsidRDefault="000D26A5" w:rsidP="000D26A5">
            <w:pPr>
              <w:jc w:val="center"/>
              <w:rPr>
                <w:sz w:val="28"/>
                <w:szCs w:val="28"/>
              </w:rPr>
            </w:pPr>
            <w:r w:rsidRPr="000D26A5">
              <w:rPr>
                <w:sz w:val="28"/>
                <w:szCs w:val="28"/>
              </w:rPr>
              <w:t>4 205,29</w:t>
            </w:r>
          </w:p>
        </w:tc>
      </w:tr>
      <w:tr w:rsidR="000D26A5" w:rsidRPr="000D26A5" w14:paraId="58FDC346" w14:textId="77777777" w:rsidTr="00F50726">
        <w:trPr>
          <w:trHeight w:val="360"/>
        </w:trPr>
        <w:tc>
          <w:tcPr>
            <w:tcW w:w="653" w:type="dxa"/>
            <w:vAlign w:val="center"/>
          </w:tcPr>
          <w:p w14:paraId="4054B3FE" w14:textId="77777777" w:rsidR="000D26A5" w:rsidRPr="000D26A5" w:rsidRDefault="000D26A5" w:rsidP="000D26A5">
            <w:pPr>
              <w:jc w:val="center"/>
              <w:rPr>
                <w:color w:val="000000"/>
                <w:sz w:val="28"/>
                <w:szCs w:val="28"/>
              </w:rPr>
            </w:pPr>
            <w:r w:rsidRPr="000D26A5">
              <w:rPr>
                <w:color w:val="000000"/>
                <w:sz w:val="28"/>
                <w:szCs w:val="28"/>
              </w:rPr>
              <w:lastRenderedPageBreak/>
              <w:t>3</w:t>
            </w:r>
          </w:p>
        </w:tc>
        <w:tc>
          <w:tcPr>
            <w:tcW w:w="6401" w:type="dxa"/>
            <w:vAlign w:val="center"/>
          </w:tcPr>
          <w:p w14:paraId="0C89FDB4" w14:textId="77777777" w:rsidR="000D26A5" w:rsidRPr="000D26A5" w:rsidRDefault="000D26A5" w:rsidP="000D26A5">
            <w:pPr>
              <w:rPr>
                <w:color w:val="000000"/>
              </w:rPr>
            </w:pPr>
            <w:r w:rsidRPr="000D26A5">
              <w:rPr>
                <w:color w:val="000000"/>
              </w:rPr>
              <w:t>Расходы на оплату труда</w:t>
            </w:r>
          </w:p>
        </w:tc>
        <w:tc>
          <w:tcPr>
            <w:tcW w:w="2552" w:type="dxa"/>
            <w:shd w:val="clear" w:color="auto" w:fill="auto"/>
            <w:vAlign w:val="center"/>
          </w:tcPr>
          <w:p w14:paraId="24D6A17B" w14:textId="77777777" w:rsidR="000D26A5" w:rsidRPr="000D26A5" w:rsidRDefault="000D26A5" w:rsidP="000D26A5">
            <w:pPr>
              <w:jc w:val="center"/>
              <w:rPr>
                <w:sz w:val="28"/>
                <w:szCs w:val="28"/>
              </w:rPr>
            </w:pPr>
            <w:r w:rsidRPr="000D26A5">
              <w:rPr>
                <w:sz w:val="28"/>
                <w:szCs w:val="28"/>
              </w:rPr>
              <w:t>26 560,21</w:t>
            </w:r>
          </w:p>
        </w:tc>
      </w:tr>
      <w:tr w:rsidR="000D26A5" w:rsidRPr="000D26A5" w14:paraId="1EE23E07" w14:textId="77777777" w:rsidTr="00F50726">
        <w:trPr>
          <w:trHeight w:val="1080"/>
        </w:trPr>
        <w:tc>
          <w:tcPr>
            <w:tcW w:w="653" w:type="dxa"/>
            <w:vAlign w:val="center"/>
          </w:tcPr>
          <w:p w14:paraId="1A393B3C" w14:textId="77777777" w:rsidR="000D26A5" w:rsidRPr="000D26A5" w:rsidRDefault="000D26A5" w:rsidP="000D26A5">
            <w:pPr>
              <w:jc w:val="center"/>
              <w:rPr>
                <w:color w:val="000000"/>
                <w:sz w:val="28"/>
                <w:szCs w:val="28"/>
              </w:rPr>
            </w:pPr>
            <w:r w:rsidRPr="000D26A5">
              <w:rPr>
                <w:color w:val="000000"/>
                <w:sz w:val="28"/>
                <w:szCs w:val="28"/>
              </w:rPr>
              <w:t>4</w:t>
            </w:r>
          </w:p>
        </w:tc>
        <w:tc>
          <w:tcPr>
            <w:tcW w:w="6401" w:type="dxa"/>
            <w:vAlign w:val="center"/>
          </w:tcPr>
          <w:p w14:paraId="20A2285E" w14:textId="77777777" w:rsidR="000D26A5" w:rsidRPr="000D26A5" w:rsidRDefault="000D26A5" w:rsidP="000D26A5">
            <w:pPr>
              <w:rPr>
                <w:color w:val="000000"/>
              </w:rPr>
            </w:pPr>
            <w:r w:rsidRPr="000D26A5">
              <w:rPr>
                <w:color w:val="000000"/>
              </w:rPr>
              <w:t>Расходы на оплату работ и услуг производственного характера, выполняемых по договорам со сторонними организациями</w:t>
            </w:r>
          </w:p>
        </w:tc>
        <w:tc>
          <w:tcPr>
            <w:tcW w:w="2552" w:type="dxa"/>
            <w:shd w:val="clear" w:color="auto" w:fill="auto"/>
            <w:vAlign w:val="center"/>
          </w:tcPr>
          <w:p w14:paraId="07F36123" w14:textId="77777777" w:rsidR="000D26A5" w:rsidRPr="000D26A5" w:rsidRDefault="000D26A5" w:rsidP="000D26A5">
            <w:pPr>
              <w:jc w:val="center"/>
              <w:rPr>
                <w:sz w:val="28"/>
                <w:szCs w:val="28"/>
              </w:rPr>
            </w:pPr>
            <w:r w:rsidRPr="000D26A5">
              <w:rPr>
                <w:sz w:val="28"/>
                <w:szCs w:val="28"/>
              </w:rPr>
              <w:t>2 682,16</w:t>
            </w:r>
          </w:p>
        </w:tc>
      </w:tr>
      <w:tr w:rsidR="000D26A5" w:rsidRPr="000D26A5" w14:paraId="0F001FC4" w14:textId="77777777" w:rsidTr="00F50726">
        <w:trPr>
          <w:trHeight w:val="579"/>
        </w:trPr>
        <w:tc>
          <w:tcPr>
            <w:tcW w:w="653" w:type="dxa"/>
            <w:vAlign w:val="center"/>
          </w:tcPr>
          <w:p w14:paraId="687262DD" w14:textId="77777777" w:rsidR="000D26A5" w:rsidRPr="000D26A5" w:rsidRDefault="000D26A5" w:rsidP="000D26A5">
            <w:pPr>
              <w:jc w:val="center"/>
              <w:rPr>
                <w:color w:val="000000"/>
                <w:sz w:val="28"/>
                <w:szCs w:val="28"/>
              </w:rPr>
            </w:pPr>
            <w:r w:rsidRPr="000D26A5">
              <w:rPr>
                <w:color w:val="000000"/>
                <w:sz w:val="28"/>
                <w:szCs w:val="28"/>
              </w:rPr>
              <w:t>5</w:t>
            </w:r>
          </w:p>
        </w:tc>
        <w:tc>
          <w:tcPr>
            <w:tcW w:w="6401" w:type="dxa"/>
            <w:vAlign w:val="center"/>
          </w:tcPr>
          <w:p w14:paraId="0747ADB4" w14:textId="77777777" w:rsidR="000D26A5" w:rsidRPr="000D26A5" w:rsidRDefault="000D26A5" w:rsidP="000D26A5">
            <w:pPr>
              <w:rPr>
                <w:color w:val="000000"/>
              </w:rPr>
            </w:pPr>
            <w:r w:rsidRPr="000D26A5">
              <w:rPr>
                <w:color w:val="000000"/>
              </w:rPr>
              <w:t>Расходы на оплату иных работ и услуг, выполняемых по договорам с организациями</w:t>
            </w:r>
          </w:p>
        </w:tc>
        <w:tc>
          <w:tcPr>
            <w:tcW w:w="2552" w:type="dxa"/>
            <w:shd w:val="clear" w:color="auto" w:fill="auto"/>
            <w:vAlign w:val="center"/>
          </w:tcPr>
          <w:p w14:paraId="63DF77B4" w14:textId="77777777" w:rsidR="000D26A5" w:rsidRPr="000D26A5" w:rsidRDefault="000D26A5" w:rsidP="000D26A5">
            <w:pPr>
              <w:jc w:val="center"/>
              <w:rPr>
                <w:sz w:val="28"/>
                <w:szCs w:val="28"/>
              </w:rPr>
            </w:pPr>
            <w:r w:rsidRPr="000D26A5">
              <w:rPr>
                <w:sz w:val="28"/>
                <w:szCs w:val="28"/>
              </w:rPr>
              <w:t>166,84</w:t>
            </w:r>
          </w:p>
        </w:tc>
      </w:tr>
      <w:tr w:rsidR="000D26A5" w:rsidRPr="000D26A5" w14:paraId="60FE8636" w14:textId="77777777" w:rsidTr="00F50726">
        <w:trPr>
          <w:trHeight w:val="360"/>
        </w:trPr>
        <w:tc>
          <w:tcPr>
            <w:tcW w:w="653" w:type="dxa"/>
            <w:vAlign w:val="center"/>
          </w:tcPr>
          <w:p w14:paraId="12CF60D9" w14:textId="77777777" w:rsidR="000D26A5" w:rsidRPr="000D26A5" w:rsidRDefault="000D26A5" w:rsidP="000D26A5">
            <w:pPr>
              <w:jc w:val="center"/>
              <w:rPr>
                <w:color w:val="000000"/>
                <w:sz w:val="28"/>
                <w:szCs w:val="28"/>
              </w:rPr>
            </w:pPr>
            <w:r w:rsidRPr="000D26A5">
              <w:rPr>
                <w:color w:val="000000"/>
                <w:sz w:val="28"/>
                <w:szCs w:val="28"/>
              </w:rPr>
              <w:t>6</w:t>
            </w:r>
          </w:p>
        </w:tc>
        <w:tc>
          <w:tcPr>
            <w:tcW w:w="6401" w:type="dxa"/>
            <w:vAlign w:val="center"/>
          </w:tcPr>
          <w:p w14:paraId="38C3129D" w14:textId="77777777" w:rsidR="000D26A5" w:rsidRPr="000D26A5" w:rsidRDefault="000D26A5" w:rsidP="000D26A5">
            <w:pPr>
              <w:rPr>
                <w:color w:val="000000"/>
              </w:rPr>
            </w:pPr>
            <w:r w:rsidRPr="000D26A5">
              <w:rPr>
                <w:color w:val="000000"/>
              </w:rPr>
              <w:t>Другие расходы</w:t>
            </w:r>
          </w:p>
        </w:tc>
        <w:tc>
          <w:tcPr>
            <w:tcW w:w="2552" w:type="dxa"/>
            <w:shd w:val="clear" w:color="auto" w:fill="auto"/>
            <w:vAlign w:val="center"/>
          </w:tcPr>
          <w:p w14:paraId="2EADEA34" w14:textId="77777777" w:rsidR="000D26A5" w:rsidRPr="000D26A5" w:rsidRDefault="000D26A5" w:rsidP="000D26A5">
            <w:pPr>
              <w:jc w:val="center"/>
              <w:rPr>
                <w:sz w:val="28"/>
                <w:szCs w:val="28"/>
              </w:rPr>
            </w:pPr>
            <w:r w:rsidRPr="000D26A5">
              <w:rPr>
                <w:sz w:val="28"/>
                <w:szCs w:val="28"/>
              </w:rPr>
              <w:t>1 098,14</w:t>
            </w:r>
          </w:p>
        </w:tc>
      </w:tr>
      <w:tr w:rsidR="000D26A5" w:rsidRPr="000D26A5" w14:paraId="45828C39" w14:textId="77777777" w:rsidTr="00F50726">
        <w:trPr>
          <w:trHeight w:val="182"/>
        </w:trPr>
        <w:tc>
          <w:tcPr>
            <w:tcW w:w="653" w:type="dxa"/>
            <w:vAlign w:val="center"/>
          </w:tcPr>
          <w:p w14:paraId="1F6F9DBC" w14:textId="77777777" w:rsidR="000D26A5" w:rsidRPr="000D26A5" w:rsidRDefault="000D26A5" w:rsidP="000D26A5">
            <w:pPr>
              <w:jc w:val="center"/>
              <w:rPr>
                <w:color w:val="000000"/>
                <w:sz w:val="28"/>
                <w:szCs w:val="28"/>
              </w:rPr>
            </w:pPr>
          </w:p>
        </w:tc>
        <w:tc>
          <w:tcPr>
            <w:tcW w:w="6401" w:type="dxa"/>
            <w:vAlign w:val="center"/>
          </w:tcPr>
          <w:p w14:paraId="18030027" w14:textId="77777777" w:rsidR="000D26A5" w:rsidRPr="000D26A5" w:rsidRDefault="000D26A5" w:rsidP="000D26A5">
            <w:pPr>
              <w:rPr>
                <w:color w:val="000000"/>
              </w:rPr>
            </w:pPr>
            <w:r w:rsidRPr="000D26A5">
              <w:rPr>
                <w:color w:val="000000"/>
              </w:rPr>
              <w:t>ИТОГО уровень операционных расходов</w:t>
            </w:r>
          </w:p>
        </w:tc>
        <w:tc>
          <w:tcPr>
            <w:tcW w:w="2552" w:type="dxa"/>
            <w:shd w:val="clear" w:color="auto" w:fill="auto"/>
            <w:vAlign w:val="center"/>
          </w:tcPr>
          <w:p w14:paraId="46299D40" w14:textId="77777777" w:rsidR="000D26A5" w:rsidRPr="000D26A5" w:rsidRDefault="000D26A5" w:rsidP="000D26A5">
            <w:pPr>
              <w:jc w:val="center"/>
              <w:rPr>
                <w:sz w:val="28"/>
                <w:szCs w:val="28"/>
              </w:rPr>
            </w:pPr>
            <w:r w:rsidRPr="000D26A5">
              <w:rPr>
                <w:sz w:val="28"/>
                <w:szCs w:val="28"/>
              </w:rPr>
              <w:t>35 842,60</w:t>
            </w:r>
          </w:p>
        </w:tc>
      </w:tr>
    </w:tbl>
    <w:p w14:paraId="3C4A36BB" w14:textId="77777777" w:rsidR="000D26A5" w:rsidRPr="000D26A5" w:rsidRDefault="000D26A5" w:rsidP="000D26A5">
      <w:pPr>
        <w:rPr>
          <w:sz w:val="28"/>
          <w:szCs w:val="28"/>
        </w:rPr>
      </w:pPr>
    </w:p>
    <w:p w14:paraId="06227D7A" w14:textId="77777777" w:rsidR="000D26A5" w:rsidRPr="000D26A5" w:rsidRDefault="000D26A5" w:rsidP="000D26A5">
      <w:pPr>
        <w:keepNext/>
        <w:outlineLvl w:val="1"/>
        <w:rPr>
          <w:b/>
          <w:color w:val="000000"/>
          <w:sz w:val="28"/>
          <w:szCs w:val="28"/>
        </w:rPr>
      </w:pPr>
      <w:bookmarkStart w:id="22" w:name="_Toc23265039"/>
      <w:bookmarkStart w:id="23" w:name="_Toc180079803"/>
      <w:r w:rsidRPr="000D26A5">
        <w:rPr>
          <w:b/>
          <w:color w:val="000000"/>
          <w:sz w:val="28"/>
          <w:szCs w:val="28"/>
        </w:rPr>
        <w:t>6.2 Неподконтрольные расходы</w:t>
      </w:r>
      <w:bookmarkEnd w:id="22"/>
      <w:bookmarkEnd w:id="23"/>
    </w:p>
    <w:p w14:paraId="7434671E"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 xml:space="preserve">Согласно </w:t>
      </w:r>
      <w:proofErr w:type="spellStart"/>
      <w:r w:rsidRPr="000D26A5">
        <w:rPr>
          <w:rFonts w:eastAsia="Calibri"/>
          <w:sz w:val="28"/>
          <w:szCs w:val="28"/>
        </w:rPr>
        <w:t>абз</w:t>
      </w:r>
      <w:proofErr w:type="spellEnd"/>
      <w:r w:rsidRPr="000D26A5">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1964D3C6"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C1D1FBB"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45729BE"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3) концессионную плату;</w:t>
      </w:r>
    </w:p>
    <w:p w14:paraId="6EE92B92"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4) арендную плату;</w:t>
      </w:r>
    </w:p>
    <w:p w14:paraId="0239802C"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5) расходы по сомнительным долгам;</w:t>
      </w:r>
    </w:p>
    <w:p w14:paraId="72F6BC79"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6) величину амортизации основных средств;</w:t>
      </w:r>
    </w:p>
    <w:p w14:paraId="7EA95967" w14:textId="77777777" w:rsidR="000D26A5" w:rsidRPr="000D26A5" w:rsidRDefault="000D26A5" w:rsidP="000D26A5">
      <w:pPr>
        <w:autoSpaceDE w:val="0"/>
        <w:autoSpaceDN w:val="0"/>
        <w:adjustRightInd w:val="0"/>
        <w:ind w:firstLine="851"/>
        <w:contextualSpacing/>
        <w:jc w:val="both"/>
        <w:rPr>
          <w:rFonts w:eastAsia="Calibri"/>
          <w:sz w:val="28"/>
          <w:szCs w:val="28"/>
        </w:rPr>
      </w:pPr>
      <w:r w:rsidRPr="000D26A5">
        <w:rPr>
          <w:rFonts w:eastAsia="Calibri"/>
          <w:sz w:val="28"/>
          <w:szCs w:val="28"/>
        </w:rPr>
        <w:t>7) отчисления на социальные нужды.</w:t>
      </w:r>
    </w:p>
    <w:p w14:paraId="41D7C778" w14:textId="77777777" w:rsidR="000D26A5" w:rsidRPr="000D26A5" w:rsidRDefault="000D26A5" w:rsidP="000D26A5">
      <w:pPr>
        <w:rPr>
          <w:szCs w:val="20"/>
        </w:rPr>
      </w:pPr>
    </w:p>
    <w:p w14:paraId="0E0C1499" w14:textId="77777777" w:rsidR="000D26A5" w:rsidRPr="000D26A5" w:rsidRDefault="000D26A5" w:rsidP="000D26A5">
      <w:pPr>
        <w:keepNext/>
        <w:outlineLvl w:val="1"/>
        <w:rPr>
          <w:b/>
          <w:color w:val="000000"/>
          <w:sz w:val="28"/>
          <w:szCs w:val="20"/>
        </w:rPr>
      </w:pPr>
      <w:bookmarkStart w:id="24" w:name="_Toc180079804"/>
      <w:bookmarkStart w:id="25" w:name="_Toc61336092"/>
      <w:r w:rsidRPr="000D26A5">
        <w:rPr>
          <w:b/>
          <w:color w:val="000000"/>
          <w:sz w:val="28"/>
          <w:szCs w:val="20"/>
        </w:rPr>
        <w:t>6.2.1 водоотведение</w:t>
      </w:r>
      <w:bookmarkEnd w:id="24"/>
    </w:p>
    <w:bookmarkEnd w:id="25"/>
    <w:p w14:paraId="007EE86F" w14:textId="77777777" w:rsidR="000D26A5" w:rsidRPr="000D26A5" w:rsidRDefault="000D26A5" w:rsidP="000D26A5">
      <w:pPr>
        <w:ind w:firstLine="709"/>
        <w:jc w:val="both"/>
        <w:rPr>
          <w:rFonts w:eastAsia="Calibri"/>
          <w:sz w:val="28"/>
          <w:szCs w:val="28"/>
        </w:rPr>
      </w:pPr>
      <w:r w:rsidRPr="000D26A5">
        <w:rPr>
          <w:rFonts w:eastAsia="Calibri"/>
          <w:sz w:val="28"/>
          <w:szCs w:val="28"/>
        </w:rPr>
        <w:t>Предприятием заявлены расходы по водоотведению на уровне 0,71 тыс. руб. при объеме водоотведения 56,0 </w:t>
      </w:r>
      <w:r w:rsidRPr="000D26A5">
        <w:rPr>
          <w:snapToGrid w:val="0"/>
          <w:color w:val="000000"/>
          <w:sz w:val="28"/>
          <w:szCs w:val="28"/>
        </w:rPr>
        <w:t>м³</w:t>
      </w:r>
      <w:r w:rsidRPr="000D26A5">
        <w:rPr>
          <w:rFonts w:eastAsia="Calibri"/>
          <w:sz w:val="28"/>
          <w:szCs w:val="28"/>
        </w:rPr>
        <w:t xml:space="preserve">, а также </w:t>
      </w:r>
      <w:bookmarkStart w:id="26" w:name="_Hlk110436554"/>
      <w:r w:rsidRPr="000D26A5">
        <w:rPr>
          <w:rFonts w:eastAsia="Calibri"/>
          <w:sz w:val="28"/>
          <w:szCs w:val="28"/>
        </w:rPr>
        <w:t xml:space="preserve">услуги по вывозу ЖБО (услуги по ас. машине) </w:t>
      </w:r>
      <w:bookmarkEnd w:id="26"/>
      <w:r w:rsidRPr="000D26A5">
        <w:rPr>
          <w:rFonts w:eastAsia="Calibri"/>
          <w:sz w:val="28"/>
          <w:szCs w:val="28"/>
        </w:rPr>
        <w:t xml:space="preserve">в размере 62,54 тыс. руб., всего расходы по статье в размере 63,25 тыс. руб. </w:t>
      </w:r>
    </w:p>
    <w:p w14:paraId="1FA79C4E" w14:textId="77777777" w:rsidR="000D26A5" w:rsidRPr="000D26A5" w:rsidRDefault="000D26A5" w:rsidP="000D26A5">
      <w:pPr>
        <w:ind w:firstLine="709"/>
        <w:jc w:val="both"/>
        <w:rPr>
          <w:rFonts w:eastAsia="Calibri"/>
          <w:sz w:val="28"/>
          <w:szCs w:val="28"/>
        </w:rPr>
      </w:pPr>
      <w:r w:rsidRPr="000D26A5">
        <w:rPr>
          <w:rFonts w:eastAsia="Calibri"/>
          <w:sz w:val="28"/>
          <w:szCs w:val="28"/>
        </w:rPr>
        <w:t>В качестве обосновывающих документов представлены: карточка счета 20 за 2023 г «Автоуслуги ас. машины» (стр. 150 том 5) на сумму 48,75 тыс. </w:t>
      </w:r>
      <w:proofErr w:type="spellStart"/>
      <w:r w:rsidRPr="000D26A5">
        <w:rPr>
          <w:rFonts w:eastAsia="Calibri"/>
          <w:sz w:val="28"/>
          <w:szCs w:val="28"/>
        </w:rPr>
        <w:t>руб</w:t>
      </w:r>
      <w:proofErr w:type="spellEnd"/>
      <w:r w:rsidRPr="000D26A5">
        <w:rPr>
          <w:rFonts w:eastAsia="Calibri"/>
          <w:sz w:val="28"/>
          <w:szCs w:val="28"/>
        </w:rPr>
        <w:t>, счет-фактуры по водоотведению за 2023 г. с перечнем счет-фактур</w:t>
      </w:r>
      <w:r w:rsidRPr="000D26A5">
        <w:rPr>
          <w:color w:val="000000"/>
          <w:sz w:val="28"/>
          <w:szCs w:val="28"/>
        </w:rPr>
        <w:t xml:space="preserve"> (</w:t>
      </w:r>
      <w:r w:rsidRPr="000D26A5">
        <w:rPr>
          <w:rFonts w:eastAsia="Calibri"/>
          <w:sz w:val="28"/>
          <w:szCs w:val="28"/>
        </w:rPr>
        <w:t>стр.149, 152-164 том 5</w:t>
      </w:r>
      <w:r w:rsidRPr="000D26A5">
        <w:rPr>
          <w:color w:val="000000"/>
          <w:sz w:val="28"/>
          <w:szCs w:val="28"/>
        </w:rPr>
        <w:t>), расчет затрат на водоотведение на 2025 г. (</w:t>
      </w:r>
      <w:r w:rsidRPr="000D26A5">
        <w:rPr>
          <w:rFonts w:eastAsia="Calibri"/>
          <w:sz w:val="28"/>
          <w:szCs w:val="28"/>
        </w:rPr>
        <w:t>стр.165 том 5</w:t>
      </w:r>
      <w:r w:rsidRPr="000D26A5">
        <w:rPr>
          <w:color w:val="000000"/>
          <w:sz w:val="28"/>
          <w:szCs w:val="28"/>
        </w:rPr>
        <w:t xml:space="preserve">). </w:t>
      </w:r>
    </w:p>
    <w:p w14:paraId="7C2415BB" w14:textId="77777777" w:rsidR="000D26A5" w:rsidRPr="000D26A5" w:rsidRDefault="000D26A5" w:rsidP="000D26A5">
      <w:pPr>
        <w:ind w:firstLine="709"/>
        <w:jc w:val="both"/>
        <w:rPr>
          <w:snapToGrid w:val="0"/>
          <w:sz w:val="28"/>
          <w:szCs w:val="28"/>
        </w:rPr>
      </w:pPr>
      <w:r w:rsidRPr="000D26A5">
        <w:rPr>
          <w:snapToGrid w:val="0"/>
          <w:color w:val="000000"/>
          <w:sz w:val="28"/>
          <w:szCs w:val="28"/>
        </w:rPr>
        <w:t xml:space="preserve">1. Экспертами принят объем </w:t>
      </w:r>
      <w:r w:rsidRPr="000D26A5">
        <w:rPr>
          <w:rFonts w:eastAsia="Calibri"/>
          <w:sz w:val="28"/>
          <w:szCs w:val="28"/>
        </w:rPr>
        <w:t>водоотведения</w:t>
      </w:r>
      <w:r w:rsidRPr="000D26A5">
        <w:rPr>
          <w:snapToGrid w:val="0"/>
          <w:color w:val="000000"/>
          <w:sz w:val="28"/>
          <w:szCs w:val="28"/>
        </w:rPr>
        <w:t xml:space="preserve"> на 2025 год в размере 56,0 </w:t>
      </w:r>
      <w:r w:rsidRPr="000D26A5">
        <w:rPr>
          <w:rFonts w:eastAsia="Calibri"/>
          <w:sz w:val="28"/>
          <w:szCs w:val="28"/>
        </w:rPr>
        <w:t xml:space="preserve">м³ </w:t>
      </w:r>
      <w:r w:rsidRPr="000D26A5">
        <w:rPr>
          <w:snapToGrid w:val="0"/>
          <w:sz w:val="28"/>
          <w:szCs w:val="28"/>
        </w:rPr>
        <w:t>по фактическому объему водоотведения за 2023 г.</w:t>
      </w:r>
    </w:p>
    <w:p w14:paraId="0F629186" w14:textId="77777777" w:rsidR="000D26A5" w:rsidRPr="000D26A5" w:rsidRDefault="000D26A5" w:rsidP="000D26A5">
      <w:pPr>
        <w:ind w:firstLine="709"/>
        <w:jc w:val="both"/>
        <w:rPr>
          <w:rFonts w:eastAsia="Calibri"/>
          <w:sz w:val="28"/>
          <w:szCs w:val="28"/>
        </w:rPr>
      </w:pPr>
      <w:r w:rsidRPr="000D26A5">
        <w:rPr>
          <w:rFonts w:eastAsia="Calibri"/>
          <w:sz w:val="28"/>
          <w:szCs w:val="28"/>
        </w:rPr>
        <w:t xml:space="preserve">Стоимость водоотведения по договору заключенному с </w:t>
      </w:r>
      <w:r w:rsidRPr="000D26A5">
        <w:rPr>
          <w:snapToGrid w:val="0"/>
          <w:sz w:val="28"/>
          <w:szCs w:val="28"/>
        </w:rPr>
        <w:t xml:space="preserve">МУП «ТЖКХ» </w:t>
      </w:r>
      <w:r w:rsidRPr="000D26A5">
        <w:rPr>
          <w:rFonts w:eastAsia="Calibri"/>
          <w:sz w:val="28"/>
          <w:szCs w:val="28"/>
        </w:rPr>
        <w:t xml:space="preserve">принята экспертами, согласно постановлению </w:t>
      </w:r>
      <w:r w:rsidRPr="000D26A5">
        <w:rPr>
          <w:snapToGrid w:val="0"/>
          <w:sz w:val="28"/>
          <w:szCs w:val="28"/>
        </w:rPr>
        <w:t xml:space="preserve">РЭК Кузбасса от 19.09.2023 № 122 (в редакции от 24.09.2024 №219) на 2025 г., с 01.01.2025 в размере </w:t>
      </w:r>
      <w:r w:rsidRPr="000D26A5">
        <w:rPr>
          <w:snapToGrid w:val="0"/>
          <w:sz w:val="28"/>
          <w:szCs w:val="28"/>
        </w:rPr>
        <w:lastRenderedPageBreak/>
        <w:t xml:space="preserve">12,24 руб./м³ (НДС не облагается), </w:t>
      </w:r>
      <w:r w:rsidRPr="000D26A5">
        <w:rPr>
          <w:snapToGrid w:val="0"/>
          <w:sz w:val="28"/>
          <w:szCs w:val="28"/>
          <w:lang w:val="en-US"/>
        </w:rPr>
        <w:t>c</w:t>
      </w:r>
      <w:r w:rsidRPr="000D26A5">
        <w:rPr>
          <w:snapToGrid w:val="0"/>
          <w:sz w:val="28"/>
          <w:szCs w:val="28"/>
        </w:rPr>
        <w:t xml:space="preserve"> 01</w:t>
      </w:r>
      <w:r w:rsidRPr="000D26A5">
        <w:rPr>
          <w:color w:val="000000"/>
          <w:sz w:val="28"/>
          <w:szCs w:val="28"/>
        </w:rPr>
        <w:t xml:space="preserve">.07.2025 </w:t>
      </w:r>
      <w:r w:rsidRPr="000D26A5">
        <w:rPr>
          <w:snapToGrid w:val="0"/>
          <w:sz w:val="28"/>
          <w:szCs w:val="28"/>
        </w:rPr>
        <w:t>в размере 13,46 руб./м³ (НДС не облагается). С</w:t>
      </w:r>
      <w:r w:rsidRPr="000D26A5">
        <w:rPr>
          <w:rFonts w:eastAsia="Calibri"/>
          <w:sz w:val="28"/>
          <w:szCs w:val="28"/>
        </w:rPr>
        <w:t>редневзвешенный тариф составил 12,73 руб./</w:t>
      </w:r>
      <w:r w:rsidRPr="000D26A5">
        <w:rPr>
          <w:snapToGrid w:val="0"/>
          <w:sz w:val="28"/>
          <w:szCs w:val="28"/>
        </w:rPr>
        <w:t xml:space="preserve"> м³, исходя из доли полезного отпуска по полугодиям (59,9% и 40,1%).</w:t>
      </w:r>
    </w:p>
    <w:p w14:paraId="537570CF"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 xml:space="preserve">Таким образом, по мнению экспертов, плановые расходы на водоотведение на 2025 год составят: </w:t>
      </w:r>
    </w:p>
    <w:p w14:paraId="5B7598B4"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12,73 руб./ м</w:t>
      </w:r>
      <w:r w:rsidRPr="000D26A5">
        <w:rPr>
          <w:color w:val="000000"/>
          <w:sz w:val="28"/>
          <w:szCs w:val="28"/>
          <w:vertAlign w:val="superscript"/>
        </w:rPr>
        <w:t>3</w:t>
      </w:r>
      <w:r w:rsidRPr="000D26A5">
        <w:rPr>
          <w:color w:val="000000"/>
          <w:sz w:val="28"/>
          <w:szCs w:val="28"/>
        </w:rPr>
        <w:t xml:space="preserve"> × 56 м</w:t>
      </w:r>
      <w:r w:rsidRPr="000D26A5">
        <w:rPr>
          <w:color w:val="000000"/>
          <w:sz w:val="28"/>
          <w:szCs w:val="28"/>
          <w:vertAlign w:val="superscript"/>
        </w:rPr>
        <w:t xml:space="preserve">3 </w:t>
      </w:r>
      <w:r w:rsidRPr="000D26A5">
        <w:rPr>
          <w:color w:val="000000"/>
          <w:sz w:val="28"/>
          <w:szCs w:val="28"/>
        </w:rPr>
        <w:t>= 0,71 тыс. руб.</w:t>
      </w:r>
    </w:p>
    <w:p w14:paraId="4970139F" w14:textId="77777777" w:rsidR="000D26A5" w:rsidRPr="000D26A5" w:rsidRDefault="000D26A5" w:rsidP="000D26A5">
      <w:pPr>
        <w:tabs>
          <w:tab w:val="left" w:pos="709"/>
        </w:tabs>
        <w:ind w:firstLine="709"/>
        <w:jc w:val="both"/>
        <w:rPr>
          <w:color w:val="000000"/>
          <w:sz w:val="28"/>
          <w:szCs w:val="28"/>
        </w:rPr>
      </w:pPr>
      <w:r w:rsidRPr="000D26A5">
        <w:rPr>
          <w:rFonts w:eastAsia="Calibri"/>
          <w:sz w:val="28"/>
          <w:szCs w:val="28"/>
        </w:rPr>
        <w:t>К</w:t>
      </w:r>
      <w:r w:rsidRPr="000D26A5">
        <w:rPr>
          <w:color w:val="000000"/>
          <w:sz w:val="28"/>
          <w:szCs w:val="28"/>
        </w:rPr>
        <w:t>орректировка отсутствует.</w:t>
      </w:r>
    </w:p>
    <w:p w14:paraId="6BAD999E" w14:textId="77777777" w:rsidR="000D26A5" w:rsidRPr="000D26A5" w:rsidRDefault="000D26A5" w:rsidP="000D26A5">
      <w:pPr>
        <w:ind w:firstLine="709"/>
        <w:jc w:val="both"/>
        <w:rPr>
          <w:snapToGrid w:val="0"/>
          <w:sz w:val="28"/>
          <w:szCs w:val="28"/>
        </w:rPr>
      </w:pPr>
      <w:r w:rsidRPr="000D26A5">
        <w:rPr>
          <w:snapToGrid w:val="0"/>
          <w:color w:val="000000"/>
          <w:sz w:val="28"/>
          <w:szCs w:val="28"/>
        </w:rPr>
        <w:t xml:space="preserve">2. Экспертами принят объем </w:t>
      </w:r>
      <w:r w:rsidRPr="000D26A5">
        <w:rPr>
          <w:rFonts w:eastAsia="Calibri"/>
          <w:sz w:val="28"/>
          <w:szCs w:val="28"/>
        </w:rPr>
        <w:t>водоотведения</w:t>
      </w:r>
      <w:r w:rsidRPr="000D26A5">
        <w:rPr>
          <w:snapToGrid w:val="0"/>
          <w:color w:val="000000"/>
          <w:sz w:val="28"/>
          <w:szCs w:val="28"/>
        </w:rPr>
        <w:t xml:space="preserve"> на 2025 год (</w:t>
      </w:r>
      <w:r w:rsidRPr="000D26A5">
        <w:rPr>
          <w:rFonts w:eastAsia="Calibri"/>
          <w:sz w:val="28"/>
          <w:szCs w:val="28"/>
        </w:rPr>
        <w:t xml:space="preserve">услуги </w:t>
      </w:r>
      <w:proofErr w:type="spellStart"/>
      <w:proofErr w:type="gramStart"/>
      <w:r w:rsidRPr="000D26A5">
        <w:rPr>
          <w:rFonts w:eastAsia="Calibri"/>
          <w:sz w:val="28"/>
          <w:szCs w:val="28"/>
        </w:rPr>
        <w:t>ас.машины</w:t>
      </w:r>
      <w:proofErr w:type="spellEnd"/>
      <w:proofErr w:type="gramEnd"/>
      <w:r w:rsidRPr="000D26A5">
        <w:rPr>
          <w:rFonts w:eastAsia="Calibri"/>
          <w:sz w:val="28"/>
          <w:szCs w:val="28"/>
        </w:rPr>
        <w:t xml:space="preserve">) </w:t>
      </w:r>
      <w:r w:rsidRPr="000D26A5">
        <w:rPr>
          <w:snapToGrid w:val="0"/>
          <w:color w:val="000000"/>
          <w:sz w:val="28"/>
          <w:szCs w:val="28"/>
        </w:rPr>
        <w:t>на производство тепловой энергии в размере 195</w:t>
      </w:r>
      <w:r w:rsidRPr="000D26A5">
        <w:rPr>
          <w:rFonts w:eastAsia="Calibri"/>
          <w:sz w:val="28"/>
          <w:szCs w:val="28"/>
        </w:rPr>
        <w:t xml:space="preserve"> м³ </w:t>
      </w:r>
      <w:r w:rsidRPr="000D26A5">
        <w:rPr>
          <w:snapToGrid w:val="0"/>
          <w:sz w:val="28"/>
          <w:szCs w:val="28"/>
        </w:rPr>
        <w:t xml:space="preserve">(по факту 2023 г.) </w:t>
      </w:r>
    </w:p>
    <w:p w14:paraId="7DEB40F3" w14:textId="77777777" w:rsidR="000D26A5" w:rsidRPr="000D26A5" w:rsidRDefault="000D26A5" w:rsidP="000D26A5">
      <w:pPr>
        <w:ind w:firstLine="709"/>
        <w:jc w:val="both"/>
        <w:rPr>
          <w:sz w:val="28"/>
          <w:szCs w:val="28"/>
        </w:rPr>
      </w:pPr>
      <w:r w:rsidRPr="000D26A5">
        <w:rPr>
          <w:sz w:val="28"/>
          <w:szCs w:val="28"/>
        </w:rPr>
        <w:t xml:space="preserve">Всего расходы по </w:t>
      </w:r>
      <w:r w:rsidRPr="000D26A5">
        <w:rPr>
          <w:rFonts w:eastAsia="Calibri"/>
          <w:sz w:val="28"/>
          <w:szCs w:val="28"/>
        </w:rPr>
        <w:t xml:space="preserve">вывозу ЖБО (услуги ас. машины) </w:t>
      </w:r>
      <w:r w:rsidRPr="000D26A5">
        <w:rPr>
          <w:sz w:val="28"/>
          <w:szCs w:val="28"/>
        </w:rPr>
        <w:t xml:space="preserve">на 2025 год эксперты предлагают учесть в размере 62,54 тыс. руб., с тарифом по автоуслугам </w:t>
      </w:r>
      <w:proofErr w:type="spellStart"/>
      <w:proofErr w:type="gramStart"/>
      <w:r w:rsidRPr="000D26A5">
        <w:rPr>
          <w:sz w:val="28"/>
          <w:szCs w:val="28"/>
        </w:rPr>
        <w:t>ас.машины</w:t>
      </w:r>
      <w:proofErr w:type="spellEnd"/>
      <w:proofErr w:type="gramEnd"/>
      <w:r w:rsidRPr="000D26A5">
        <w:rPr>
          <w:sz w:val="28"/>
          <w:szCs w:val="28"/>
        </w:rPr>
        <w:t xml:space="preserve"> 320,72 руб./м³ </w:t>
      </w:r>
      <w:r w:rsidRPr="000D26A5">
        <w:rPr>
          <w:sz w:val="28"/>
          <w:szCs w:val="28"/>
          <w:vertAlign w:val="superscript"/>
        </w:rPr>
        <w:t xml:space="preserve"> </w:t>
      </w:r>
      <w:r w:rsidRPr="000D26A5">
        <w:rPr>
          <w:sz w:val="28"/>
          <w:szCs w:val="28"/>
        </w:rPr>
        <w:t xml:space="preserve">(с НДС), с учетом </w:t>
      </w:r>
      <w:r w:rsidRPr="000D26A5">
        <w:rPr>
          <w:rFonts w:eastAsia="Calibri"/>
          <w:sz w:val="28"/>
          <w:szCs w:val="28"/>
        </w:rPr>
        <w:t xml:space="preserve">услуг по </w:t>
      </w:r>
      <w:proofErr w:type="spellStart"/>
      <w:r w:rsidRPr="000D26A5">
        <w:rPr>
          <w:rFonts w:eastAsia="Calibri"/>
          <w:sz w:val="28"/>
          <w:szCs w:val="28"/>
        </w:rPr>
        <w:t>ас.машине</w:t>
      </w:r>
      <w:proofErr w:type="spellEnd"/>
      <w:r w:rsidRPr="000D26A5">
        <w:rPr>
          <w:rFonts w:eastAsia="Calibri"/>
          <w:sz w:val="28"/>
          <w:szCs w:val="28"/>
        </w:rPr>
        <w:t xml:space="preserve"> по договору № 32/1/21 на оказание услуг по вывозу жидких бытовых отходов.</w:t>
      </w:r>
      <w:r w:rsidRPr="000D26A5">
        <w:rPr>
          <w:color w:val="000000"/>
          <w:sz w:val="28"/>
          <w:szCs w:val="28"/>
        </w:rPr>
        <w:t xml:space="preserve"> </w:t>
      </w:r>
    </w:p>
    <w:p w14:paraId="4527A28A" w14:textId="77777777" w:rsidR="000D26A5" w:rsidRPr="000D26A5" w:rsidRDefault="000D26A5" w:rsidP="000D26A5">
      <w:pPr>
        <w:ind w:firstLine="709"/>
        <w:jc w:val="both"/>
        <w:rPr>
          <w:sz w:val="28"/>
          <w:szCs w:val="28"/>
        </w:rPr>
      </w:pPr>
      <w:r w:rsidRPr="000D26A5">
        <w:rPr>
          <w:sz w:val="28"/>
          <w:szCs w:val="28"/>
        </w:rPr>
        <w:t xml:space="preserve">Тариф на автоуслуги ас. машины на 2025 г. экспертами принят, </w:t>
      </w:r>
      <w:r w:rsidRPr="000D26A5">
        <w:rPr>
          <w:rFonts w:eastAsia="Calibri"/>
          <w:sz w:val="28"/>
          <w:szCs w:val="28"/>
        </w:rPr>
        <w:t>исходя из</w:t>
      </w:r>
      <w:r w:rsidRPr="000D26A5">
        <w:rPr>
          <w:sz w:val="28"/>
          <w:szCs w:val="28"/>
        </w:rPr>
        <w:t xml:space="preserve"> тарифа по ас. машине за 2023 г. (250,00</w:t>
      </w:r>
      <w:r w:rsidRPr="000D26A5">
        <w:rPr>
          <w:rFonts w:eastAsia="Calibri"/>
          <w:sz w:val="28"/>
          <w:szCs w:val="28"/>
        </w:rPr>
        <w:t xml:space="preserve"> руб./м³) с </w:t>
      </w:r>
      <w:r w:rsidRPr="000D26A5">
        <w:rPr>
          <w:sz w:val="28"/>
          <w:szCs w:val="28"/>
        </w:rPr>
        <w:t xml:space="preserve">учетом ИЦП Минэкономразвития России от 30.09.2024 на 2024 и 2025 год по транспорту 123,0 % и 104,3% в размере  320,72 </w:t>
      </w:r>
      <w:r w:rsidRPr="000D26A5">
        <w:rPr>
          <w:rFonts w:eastAsia="Calibri"/>
          <w:sz w:val="28"/>
          <w:szCs w:val="28"/>
        </w:rPr>
        <w:t xml:space="preserve">руб./м³ (250,00 руб./м³ *1,23*1,043). </w:t>
      </w:r>
    </w:p>
    <w:p w14:paraId="1C935024" w14:textId="77777777" w:rsidR="000D26A5" w:rsidRPr="000D26A5" w:rsidRDefault="000D26A5" w:rsidP="000D26A5">
      <w:pPr>
        <w:ind w:firstLine="709"/>
        <w:jc w:val="both"/>
        <w:rPr>
          <w:rFonts w:eastAsia="Calibri"/>
          <w:sz w:val="28"/>
          <w:szCs w:val="28"/>
        </w:rPr>
      </w:pPr>
      <w:r w:rsidRPr="000D26A5">
        <w:rPr>
          <w:snapToGrid w:val="0"/>
          <w:color w:val="000000"/>
          <w:sz w:val="28"/>
          <w:szCs w:val="28"/>
        </w:rPr>
        <w:t>Корректировка отсутствует.</w:t>
      </w:r>
    </w:p>
    <w:p w14:paraId="5A763DE8" w14:textId="77777777" w:rsidR="000D26A5" w:rsidRPr="000D26A5" w:rsidRDefault="000D26A5" w:rsidP="000D26A5">
      <w:pPr>
        <w:tabs>
          <w:tab w:val="left" w:pos="1890"/>
        </w:tabs>
        <w:ind w:firstLine="720"/>
        <w:jc w:val="both"/>
        <w:rPr>
          <w:rFonts w:eastAsia="Calibri"/>
          <w:sz w:val="28"/>
          <w:szCs w:val="28"/>
        </w:rPr>
      </w:pPr>
      <w:r w:rsidRPr="000D26A5">
        <w:rPr>
          <w:rFonts w:eastAsia="Calibri"/>
          <w:sz w:val="28"/>
          <w:szCs w:val="28"/>
        </w:rPr>
        <w:t>Результаты расчетов отражены в приложении 1 к экспертному заключению.</w:t>
      </w:r>
    </w:p>
    <w:p w14:paraId="0531DC67" w14:textId="77777777" w:rsidR="000D26A5" w:rsidRPr="000D26A5" w:rsidRDefault="000D26A5" w:rsidP="000D26A5">
      <w:pPr>
        <w:tabs>
          <w:tab w:val="left" w:pos="1890"/>
        </w:tabs>
        <w:ind w:firstLine="720"/>
        <w:jc w:val="both"/>
        <w:rPr>
          <w:snapToGrid w:val="0"/>
          <w:sz w:val="28"/>
          <w:szCs w:val="28"/>
        </w:rPr>
      </w:pPr>
    </w:p>
    <w:p w14:paraId="64E11D34" w14:textId="77777777" w:rsidR="000D26A5" w:rsidRPr="000D26A5" w:rsidRDefault="000D26A5" w:rsidP="000D26A5">
      <w:pPr>
        <w:rPr>
          <w:szCs w:val="20"/>
        </w:rPr>
      </w:pPr>
    </w:p>
    <w:p w14:paraId="2B2A402A" w14:textId="77777777" w:rsidR="000D26A5" w:rsidRPr="000D26A5" w:rsidRDefault="000D26A5" w:rsidP="000D26A5">
      <w:pPr>
        <w:keepNext/>
        <w:outlineLvl w:val="1"/>
        <w:rPr>
          <w:b/>
          <w:color w:val="000000"/>
          <w:sz w:val="28"/>
          <w:szCs w:val="20"/>
        </w:rPr>
      </w:pPr>
      <w:bookmarkStart w:id="27" w:name="_Toc180079805"/>
      <w:r w:rsidRPr="000D26A5">
        <w:rPr>
          <w:b/>
          <w:color w:val="000000"/>
          <w:sz w:val="28"/>
          <w:szCs w:val="20"/>
        </w:rPr>
        <w:t>6.2.2 арендная плата</w:t>
      </w:r>
      <w:bookmarkEnd w:id="27"/>
    </w:p>
    <w:p w14:paraId="0EEC50CB" w14:textId="77777777" w:rsidR="000D26A5" w:rsidRPr="000D26A5" w:rsidRDefault="000D26A5" w:rsidP="000D26A5">
      <w:pPr>
        <w:ind w:firstLine="709"/>
        <w:jc w:val="both"/>
        <w:rPr>
          <w:sz w:val="28"/>
          <w:szCs w:val="28"/>
        </w:rPr>
      </w:pPr>
      <w:r w:rsidRPr="000D26A5">
        <w:rPr>
          <w:sz w:val="28"/>
          <w:szCs w:val="28"/>
        </w:rPr>
        <w:t>Предприятием заявлены расходы по статье на уровне 32,48 тыс. руб. В качестве обоснования представлен расчёт арендной платы на земельные участки под котельными (том 5 стр. 166), выполненный согласно постановлению Коллегии Администрации Кемеровской области от 05.02.2010 № 47 (в редакции постановления от 30.12.2019 № 774), а также заключенных договоров аренды земельных участков с администрацией Тисульского муниципального округа №№114-1, 114-2, 114-3, 114-4, 114-5, 114-6, 114-7, 114-8, 114-9, 114-10 от 24.03.2022 г. сроком действия с 23.08.2019 по 31.12.2028 (том 5</w:t>
      </w:r>
      <w:r w:rsidRPr="000D26A5">
        <w:rPr>
          <w:color w:val="000000"/>
          <w:sz w:val="28"/>
          <w:szCs w:val="28"/>
        </w:rPr>
        <w:t xml:space="preserve"> </w:t>
      </w:r>
      <w:r w:rsidRPr="000D26A5">
        <w:rPr>
          <w:rFonts w:eastAsia="Calibri"/>
          <w:sz w:val="28"/>
          <w:szCs w:val="28"/>
        </w:rPr>
        <w:t>стр.167-268</w:t>
      </w:r>
      <w:r w:rsidRPr="000D26A5">
        <w:rPr>
          <w:color w:val="000000"/>
          <w:sz w:val="28"/>
          <w:szCs w:val="28"/>
        </w:rPr>
        <w:t>)</w:t>
      </w:r>
      <w:r w:rsidRPr="000D26A5">
        <w:rPr>
          <w:sz w:val="28"/>
          <w:szCs w:val="28"/>
        </w:rPr>
        <w:t xml:space="preserve">. </w:t>
      </w:r>
    </w:p>
    <w:p w14:paraId="1AE444CE" w14:textId="77777777" w:rsidR="000D26A5" w:rsidRPr="000D26A5" w:rsidRDefault="000D26A5" w:rsidP="000D26A5">
      <w:pPr>
        <w:ind w:right="142" w:firstLine="709"/>
        <w:jc w:val="both"/>
        <w:rPr>
          <w:snapToGrid w:val="0"/>
          <w:color w:val="000000"/>
          <w:sz w:val="28"/>
          <w:szCs w:val="28"/>
        </w:rPr>
      </w:pPr>
      <w:r w:rsidRPr="000D26A5">
        <w:rPr>
          <w:snapToGrid w:val="0"/>
          <w:color w:val="000000"/>
          <w:sz w:val="28"/>
          <w:szCs w:val="28"/>
        </w:rPr>
        <w:t xml:space="preserve">Экспертами приняты расходы по арендной плате за землю, согласно расчету арендной платы к договорам </w:t>
      </w:r>
      <w:r w:rsidRPr="000D26A5">
        <w:rPr>
          <w:sz w:val="28"/>
          <w:szCs w:val="28"/>
        </w:rPr>
        <w:t>аренды земельных участков с администрацией Тисульского муниципального округа</w:t>
      </w:r>
      <w:r w:rsidRPr="000D26A5">
        <w:rPr>
          <w:snapToGrid w:val="0"/>
          <w:color w:val="000000"/>
          <w:sz w:val="28"/>
          <w:szCs w:val="28"/>
        </w:rPr>
        <w:t xml:space="preserve"> </w:t>
      </w:r>
      <w:r w:rsidRPr="000D26A5">
        <w:rPr>
          <w:sz w:val="28"/>
          <w:szCs w:val="28"/>
        </w:rPr>
        <w:t>(№№114-1, 114-2,    114-3, 114-4, 114-5, 114-6, 114-7, 114-9, 114-10 от 24.03.2022 г. сроком действия с 23.08.2019 по 31.12.2028) (том 5</w:t>
      </w:r>
      <w:r w:rsidRPr="000D26A5">
        <w:rPr>
          <w:color w:val="000000"/>
          <w:sz w:val="28"/>
          <w:szCs w:val="28"/>
        </w:rPr>
        <w:t xml:space="preserve"> </w:t>
      </w:r>
      <w:r w:rsidRPr="000D26A5">
        <w:rPr>
          <w:rFonts w:eastAsia="Calibri"/>
          <w:sz w:val="28"/>
          <w:szCs w:val="28"/>
        </w:rPr>
        <w:t>стр.166</w:t>
      </w:r>
      <w:r w:rsidRPr="000D26A5">
        <w:rPr>
          <w:color w:val="000000"/>
          <w:sz w:val="28"/>
          <w:szCs w:val="28"/>
        </w:rPr>
        <w:t>)</w:t>
      </w:r>
      <w:r w:rsidRPr="000D26A5">
        <w:rPr>
          <w:sz w:val="28"/>
          <w:szCs w:val="28"/>
        </w:rPr>
        <w:t xml:space="preserve"> </w:t>
      </w:r>
      <w:r w:rsidRPr="000D26A5">
        <w:rPr>
          <w:snapToGrid w:val="0"/>
          <w:color w:val="000000"/>
          <w:sz w:val="28"/>
          <w:szCs w:val="28"/>
        </w:rPr>
        <w:t xml:space="preserve">на 2025 г. в размере 32,48 тыс. руб. </w:t>
      </w:r>
    </w:p>
    <w:p w14:paraId="42304A22" w14:textId="77777777" w:rsidR="000D26A5" w:rsidRPr="000D26A5" w:rsidRDefault="000D26A5" w:rsidP="000D26A5">
      <w:pPr>
        <w:ind w:right="142" w:firstLine="709"/>
        <w:jc w:val="both"/>
        <w:rPr>
          <w:snapToGrid w:val="0"/>
          <w:sz w:val="28"/>
          <w:szCs w:val="28"/>
        </w:rPr>
      </w:pPr>
      <w:r w:rsidRPr="000D26A5">
        <w:rPr>
          <w:snapToGrid w:val="0"/>
          <w:sz w:val="28"/>
          <w:szCs w:val="28"/>
        </w:rPr>
        <w:t xml:space="preserve">Корректировка </w:t>
      </w:r>
      <w:r w:rsidRPr="000D26A5">
        <w:rPr>
          <w:snapToGrid w:val="0"/>
          <w:color w:val="000000"/>
          <w:sz w:val="28"/>
          <w:szCs w:val="28"/>
        </w:rPr>
        <w:t>отсутствует.</w:t>
      </w:r>
    </w:p>
    <w:p w14:paraId="5198D623" w14:textId="77777777" w:rsidR="000D26A5" w:rsidRPr="000D26A5" w:rsidRDefault="000D26A5" w:rsidP="000D26A5">
      <w:pPr>
        <w:jc w:val="both"/>
        <w:rPr>
          <w:sz w:val="28"/>
          <w:szCs w:val="28"/>
        </w:rPr>
      </w:pPr>
    </w:p>
    <w:p w14:paraId="6F5BEA1C" w14:textId="77777777" w:rsidR="000D26A5" w:rsidRPr="000D26A5" w:rsidRDefault="000D26A5" w:rsidP="000D26A5">
      <w:pPr>
        <w:keepNext/>
        <w:outlineLvl w:val="1"/>
        <w:rPr>
          <w:b/>
          <w:color w:val="000000"/>
          <w:sz w:val="28"/>
          <w:szCs w:val="20"/>
        </w:rPr>
      </w:pPr>
      <w:bookmarkStart w:id="28" w:name="_Toc23265040"/>
      <w:bookmarkStart w:id="29" w:name="_Toc180079806"/>
      <w:r w:rsidRPr="000D26A5">
        <w:rPr>
          <w:b/>
          <w:color w:val="000000"/>
          <w:sz w:val="28"/>
          <w:szCs w:val="20"/>
        </w:rPr>
        <w:t>6.2.3 расходы на уплату налогов, сборов и других обязательных платежей</w:t>
      </w:r>
      <w:bookmarkEnd w:id="28"/>
      <w:bookmarkEnd w:id="29"/>
    </w:p>
    <w:p w14:paraId="34311581" w14:textId="77777777" w:rsidR="000D26A5" w:rsidRPr="000D26A5" w:rsidRDefault="000D26A5" w:rsidP="000D26A5">
      <w:pPr>
        <w:keepNext/>
        <w:outlineLvl w:val="1"/>
        <w:rPr>
          <w:b/>
          <w:color w:val="000000"/>
          <w:sz w:val="28"/>
          <w:szCs w:val="20"/>
        </w:rPr>
      </w:pPr>
      <w:bookmarkStart w:id="30" w:name="_Toc23265041"/>
      <w:bookmarkStart w:id="31" w:name="_Toc180079807"/>
      <w:r w:rsidRPr="000D26A5">
        <w:rPr>
          <w:b/>
          <w:color w:val="000000"/>
          <w:sz w:val="28"/>
          <w:szCs w:val="20"/>
        </w:rPr>
        <w:t>6.2.3.1 плата за выбросы и сбросы загрязняющих веществ в окружающую среду в пределах установленных нормативов и (или) лимитов</w:t>
      </w:r>
      <w:bookmarkEnd w:id="30"/>
      <w:bookmarkEnd w:id="31"/>
    </w:p>
    <w:p w14:paraId="5A12CDE7" w14:textId="77777777" w:rsidR="000D26A5" w:rsidRPr="000D26A5" w:rsidRDefault="000D26A5" w:rsidP="000D26A5">
      <w:pPr>
        <w:ind w:firstLine="709"/>
        <w:jc w:val="both"/>
        <w:rPr>
          <w:color w:val="000000"/>
          <w:sz w:val="28"/>
          <w:szCs w:val="28"/>
        </w:rPr>
      </w:pPr>
    </w:p>
    <w:p w14:paraId="1E72012B" w14:textId="77777777" w:rsidR="000D26A5" w:rsidRPr="000D26A5" w:rsidRDefault="000D26A5" w:rsidP="000D26A5">
      <w:pPr>
        <w:ind w:firstLine="709"/>
        <w:jc w:val="both"/>
        <w:rPr>
          <w:color w:val="000000"/>
          <w:sz w:val="28"/>
          <w:szCs w:val="28"/>
        </w:rPr>
      </w:pPr>
      <w:r w:rsidRPr="000D26A5">
        <w:rPr>
          <w:color w:val="000000"/>
          <w:sz w:val="28"/>
          <w:szCs w:val="28"/>
        </w:rPr>
        <w:lastRenderedPageBreak/>
        <w:t xml:space="preserve">Предприятием заявлены расходы по статье в размере 7,95 тыс. руб. В качестве обоснования представлена декларация о плате за негативное воздействие на окружающую среду за 2023 год (стр. 376-404 том 5). </w:t>
      </w:r>
    </w:p>
    <w:p w14:paraId="16A397D4" w14:textId="77777777" w:rsidR="000D26A5" w:rsidRPr="000D26A5" w:rsidRDefault="000D26A5" w:rsidP="000D26A5">
      <w:pPr>
        <w:ind w:firstLine="709"/>
        <w:jc w:val="both"/>
        <w:rPr>
          <w:snapToGrid w:val="0"/>
          <w:color w:val="000000"/>
          <w:sz w:val="28"/>
          <w:szCs w:val="28"/>
        </w:rPr>
      </w:pPr>
      <w:r w:rsidRPr="000D26A5">
        <w:rPr>
          <w:rFonts w:eastAsia="Calibri"/>
          <w:color w:val="00000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0D26A5">
        <w:rPr>
          <w:rFonts w:eastAsia="Calibri"/>
          <w:color w:val="000000"/>
          <w:sz w:val="28"/>
          <w:szCs w:val="28"/>
          <w:lang w:eastAsia="en-US"/>
        </w:rPr>
        <w:t>пп</w:t>
      </w:r>
      <w:proofErr w:type="spellEnd"/>
      <w:r w:rsidRPr="000D26A5">
        <w:rPr>
          <w:rFonts w:eastAsia="Calibri"/>
          <w:color w:val="000000"/>
          <w:sz w:val="28"/>
          <w:szCs w:val="28"/>
          <w:lang w:eastAsia="en-US"/>
        </w:rPr>
        <w:t>. б) п.62 Основ ценообразования.</w:t>
      </w:r>
    </w:p>
    <w:p w14:paraId="1D046540" w14:textId="77777777" w:rsidR="000D26A5" w:rsidRPr="000D26A5" w:rsidRDefault="000D26A5" w:rsidP="000D26A5">
      <w:pPr>
        <w:ind w:firstLine="709"/>
        <w:jc w:val="both"/>
        <w:rPr>
          <w:rFonts w:eastAsia="Calibri"/>
          <w:color w:val="000000"/>
          <w:sz w:val="28"/>
          <w:szCs w:val="28"/>
          <w:lang w:eastAsia="en-US"/>
        </w:rPr>
      </w:pPr>
      <w:r w:rsidRPr="000D26A5">
        <w:rPr>
          <w:rFonts w:eastAsia="Calibri"/>
          <w:color w:val="000000"/>
          <w:sz w:val="28"/>
          <w:szCs w:val="28"/>
          <w:lang w:eastAsia="en-US"/>
        </w:rPr>
        <w:t xml:space="preserve">На 2025 г. плата за выбросы и сбросы загрязняющих веществ </w:t>
      </w:r>
      <w:r w:rsidRPr="000D26A5">
        <w:rPr>
          <w:rFonts w:eastAsia="Calibri"/>
          <w:color w:val="000000"/>
          <w:sz w:val="28"/>
          <w:szCs w:val="28"/>
          <w:lang w:eastAsia="en-US"/>
        </w:rPr>
        <w:br/>
        <w:t xml:space="preserve">в окружающую среду экспертами рассчитываются от факта 2023 года </w:t>
      </w:r>
      <w:r w:rsidRPr="000D26A5">
        <w:rPr>
          <w:rFonts w:eastAsia="Calibri"/>
          <w:color w:val="000000"/>
          <w:sz w:val="28"/>
          <w:szCs w:val="28"/>
          <w:lang w:eastAsia="en-US"/>
        </w:rPr>
        <w:br/>
        <w:t xml:space="preserve">в пределах ПДВ с учетом коэффициента 1,048 (1,32/1,26), что составит 7,13 тыс. руб. (6,80 тыс. руб. × 1,048), где: </w:t>
      </w:r>
    </w:p>
    <w:p w14:paraId="4CAD1BCB" w14:textId="77777777" w:rsidR="000D26A5" w:rsidRPr="000D26A5" w:rsidRDefault="000D26A5" w:rsidP="000D26A5">
      <w:pPr>
        <w:ind w:firstLine="709"/>
        <w:jc w:val="both"/>
        <w:rPr>
          <w:rFonts w:eastAsia="Calibri"/>
          <w:color w:val="000000"/>
          <w:sz w:val="28"/>
          <w:szCs w:val="28"/>
          <w:lang w:eastAsia="en-US"/>
        </w:rPr>
      </w:pPr>
      <w:r w:rsidRPr="000D26A5">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0D26A5">
        <w:rPr>
          <w:rFonts w:eastAsia="Calibri"/>
          <w:color w:val="000000"/>
          <w:sz w:val="28"/>
          <w:szCs w:val="28"/>
          <w:lang w:eastAsia="en-US"/>
        </w:rPr>
        <w:br/>
        <w:t xml:space="preserve">от 13.09.2016 № 913 «О ставках платы за негативное воздействие </w:t>
      </w:r>
      <w:r w:rsidRPr="000D26A5">
        <w:rPr>
          <w:rFonts w:eastAsia="Calibri"/>
          <w:color w:val="000000"/>
          <w:sz w:val="28"/>
          <w:szCs w:val="28"/>
          <w:lang w:eastAsia="en-US"/>
        </w:rPr>
        <w:br/>
        <w:t xml:space="preserve">на окружающую среду и дополнительных коэффициентах», установленные </w:t>
      </w:r>
      <w:r w:rsidRPr="000D26A5">
        <w:rPr>
          <w:rFonts w:eastAsia="Calibri"/>
          <w:color w:val="000000"/>
          <w:sz w:val="28"/>
          <w:szCs w:val="28"/>
          <w:lang w:eastAsia="en-US"/>
        </w:rPr>
        <w:br/>
        <w:t xml:space="preserve">на 2018 год, с использованием дополнительно к иным коэффициентам коэффициента 1,32);   </w:t>
      </w:r>
    </w:p>
    <w:p w14:paraId="281028E4" w14:textId="77777777" w:rsidR="000D26A5" w:rsidRPr="000D26A5" w:rsidRDefault="000D26A5" w:rsidP="000D26A5">
      <w:pPr>
        <w:ind w:firstLine="709"/>
        <w:jc w:val="both"/>
        <w:rPr>
          <w:rFonts w:eastAsia="Calibri"/>
          <w:color w:val="000000"/>
          <w:sz w:val="28"/>
          <w:szCs w:val="28"/>
          <w:lang w:eastAsia="en-US"/>
        </w:rPr>
      </w:pPr>
      <w:r w:rsidRPr="000D26A5">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0EFD8D1F" w14:textId="77777777" w:rsidR="000D26A5" w:rsidRPr="000D26A5" w:rsidRDefault="000D26A5" w:rsidP="000D26A5">
      <w:pPr>
        <w:ind w:firstLine="709"/>
        <w:jc w:val="both"/>
        <w:rPr>
          <w:rFonts w:eastAsia="Calibri"/>
          <w:color w:val="000000"/>
          <w:sz w:val="28"/>
          <w:szCs w:val="28"/>
          <w:lang w:eastAsia="en-US"/>
        </w:rPr>
      </w:pPr>
      <w:r w:rsidRPr="000D26A5">
        <w:rPr>
          <w:rFonts w:eastAsia="Calibri"/>
          <w:color w:val="000000"/>
          <w:sz w:val="28"/>
          <w:szCs w:val="28"/>
          <w:lang w:eastAsia="en-US"/>
        </w:rPr>
        <w:t xml:space="preserve">Изменения коэффициента на 2025 год действующее законодательство не предусматривает. </w:t>
      </w:r>
    </w:p>
    <w:p w14:paraId="301B8D05"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 xml:space="preserve">На 2025 г. плата за выбросы и сбросы загрязняющих веществ в окружающую среду по 5 котельным экспертами приняты в пределах НДВ, ТН в размере 7,13 тыс. руб. </w:t>
      </w:r>
    </w:p>
    <w:p w14:paraId="2BFDB97B" w14:textId="77777777" w:rsidR="000D26A5" w:rsidRPr="000D26A5" w:rsidRDefault="000D26A5" w:rsidP="000D26A5">
      <w:pPr>
        <w:tabs>
          <w:tab w:val="left" w:pos="1890"/>
        </w:tabs>
        <w:ind w:firstLine="709"/>
        <w:jc w:val="both"/>
        <w:rPr>
          <w:snapToGrid w:val="0"/>
          <w:color w:val="000000"/>
          <w:sz w:val="28"/>
          <w:szCs w:val="28"/>
        </w:rPr>
      </w:pPr>
      <w:r w:rsidRPr="000D26A5">
        <w:rPr>
          <w:rFonts w:eastAsia="Calibri"/>
          <w:color w:val="000000"/>
          <w:sz w:val="28"/>
          <w:szCs w:val="28"/>
          <w:lang w:eastAsia="en-US"/>
        </w:rPr>
        <w:t xml:space="preserve">Корректировка в сторону снижения составила 0,82 тыс. руб. </w:t>
      </w:r>
    </w:p>
    <w:p w14:paraId="3FC17428" w14:textId="77777777" w:rsidR="000D26A5" w:rsidRPr="000D26A5" w:rsidRDefault="000D26A5" w:rsidP="000D26A5">
      <w:pPr>
        <w:tabs>
          <w:tab w:val="left" w:pos="1890"/>
        </w:tabs>
        <w:ind w:firstLine="709"/>
        <w:jc w:val="both"/>
        <w:rPr>
          <w:snapToGrid w:val="0"/>
          <w:color w:val="000000"/>
          <w:sz w:val="28"/>
          <w:szCs w:val="28"/>
        </w:rPr>
      </w:pPr>
    </w:p>
    <w:p w14:paraId="7B91FF84" w14:textId="77777777" w:rsidR="000D26A5" w:rsidRPr="000D26A5" w:rsidRDefault="000D26A5" w:rsidP="000D26A5">
      <w:pPr>
        <w:keepNext/>
        <w:outlineLvl w:val="1"/>
        <w:rPr>
          <w:b/>
          <w:color w:val="000000"/>
          <w:sz w:val="28"/>
          <w:szCs w:val="20"/>
        </w:rPr>
      </w:pPr>
      <w:bookmarkStart w:id="32" w:name="_Toc23265043"/>
      <w:bookmarkStart w:id="33" w:name="_Toc180079808"/>
      <w:r w:rsidRPr="000D26A5">
        <w:rPr>
          <w:b/>
          <w:color w:val="000000"/>
          <w:sz w:val="28"/>
          <w:szCs w:val="20"/>
        </w:rPr>
        <w:t>6.2.3.2 налог на имущество</w:t>
      </w:r>
      <w:bookmarkEnd w:id="32"/>
      <w:bookmarkEnd w:id="33"/>
    </w:p>
    <w:p w14:paraId="2B0454C1" w14:textId="77777777" w:rsidR="000D26A5" w:rsidRPr="000D26A5" w:rsidRDefault="000D26A5" w:rsidP="000D26A5">
      <w:pPr>
        <w:ind w:firstLine="720"/>
        <w:jc w:val="both"/>
        <w:rPr>
          <w:snapToGrid w:val="0"/>
          <w:color w:val="000000"/>
          <w:sz w:val="28"/>
          <w:szCs w:val="28"/>
        </w:rPr>
      </w:pPr>
      <w:r w:rsidRPr="000D26A5">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603435DF" w14:textId="77777777" w:rsidR="000D26A5" w:rsidRPr="000D26A5" w:rsidRDefault="000D26A5" w:rsidP="000D26A5">
      <w:pPr>
        <w:ind w:firstLine="709"/>
        <w:jc w:val="both"/>
        <w:rPr>
          <w:color w:val="000000"/>
          <w:sz w:val="28"/>
          <w:szCs w:val="28"/>
        </w:rPr>
      </w:pPr>
      <w:r w:rsidRPr="000D26A5">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4E0389F9" w14:textId="77777777" w:rsidR="000D26A5" w:rsidRPr="000D26A5" w:rsidRDefault="000D26A5" w:rsidP="000D26A5">
      <w:pPr>
        <w:ind w:firstLine="709"/>
        <w:jc w:val="both"/>
        <w:rPr>
          <w:color w:val="000000"/>
          <w:sz w:val="28"/>
          <w:szCs w:val="28"/>
        </w:rPr>
      </w:pPr>
      <w:r w:rsidRPr="000D26A5">
        <w:rPr>
          <w:color w:val="000000"/>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78D0E6C0" w14:textId="77777777" w:rsidR="000D26A5" w:rsidRPr="000D26A5" w:rsidRDefault="000D26A5" w:rsidP="000D26A5">
      <w:pPr>
        <w:tabs>
          <w:tab w:val="left" w:pos="3285"/>
        </w:tabs>
        <w:ind w:firstLine="709"/>
        <w:contextualSpacing/>
        <w:jc w:val="both"/>
        <w:rPr>
          <w:color w:val="000000"/>
          <w:sz w:val="28"/>
          <w:szCs w:val="28"/>
        </w:rPr>
      </w:pPr>
      <w:r w:rsidRPr="000D26A5">
        <w:rPr>
          <w:color w:val="000000"/>
          <w:sz w:val="28"/>
          <w:szCs w:val="28"/>
        </w:rPr>
        <w:t>По данной статье предприятием планируются расходы в размере</w:t>
      </w:r>
      <w:r w:rsidRPr="000D26A5">
        <w:rPr>
          <w:snapToGrid w:val="0"/>
          <w:color w:val="000000"/>
          <w:sz w:val="28"/>
          <w:szCs w:val="28"/>
        </w:rPr>
        <w:t xml:space="preserve"> 339,89</w:t>
      </w:r>
      <w:r w:rsidRPr="000D26A5">
        <w:rPr>
          <w:color w:val="000000"/>
          <w:sz w:val="28"/>
          <w:szCs w:val="28"/>
        </w:rPr>
        <w:t> </w:t>
      </w:r>
      <w:r w:rsidRPr="000D26A5">
        <w:rPr>
          <w:snapToGrid w:val="0"/>
          <w:color w:val="000000"/>
          <w:sz w:val="28"/>
          <w:szCs w:val="28"/>
        </w:rPr>
        <w:t xml:space="preserve">тыс. руб. </w:t>
      </w:r>
    </w:p>
    <w:p w14:paraId="01315707" w14:textId="77777777" w:rsidR="000D26A5" w:rsidRPr="000D26A5" w:rsidRDefault="000D26A5" w:rsidP="000D26A5">
      <w:pPr>
        <w:tabs>
          <w:tab w:val="left" w:pos="1890"/>
        </w:tabs>
        <w:ind w:right="142" w:firstLine="720"/>
        <w:jc w:val="both"/>
        <w:rPr>
          <w:snapToGrid w:val="0"/>
          <w:color w:val="000000"/>
          <w:sz w:val="28"/>
          <w:szCs w:val="28"/>
        </w:rPr>
      </w:pPr>
      <w:r w:rsidRPr="000D26A5">
        <w:rPr>
          <w:snapToGrid w:val="0"/>
          <w:color w:val="000000"/>
          <w:sz w:val="28"/>
          <w:szCs w:val="28"/>
        </w:rPr>
        <w:t>Представлены: расчет амортизации в разрезе мест эксплуатации за 2022, на 2025 гг. (стр. 289-290 том 5</w:t>
      </w:r>
      <w:r w:rsidRPr="000D26A5">
        <w:rPr>
          <w:color w:val="000000"/>
          <w:sz w:val="28"/>
          <w:szCs w:val="28"/>
        </w:rPr>
        <w:t>)</w:t>
      </w:r>
      <w:r w:rsidRPr="000D26A5">
        <w:rPr>
          <w:snapToGrid w:val="0"/>
          <w:color w:val="000000"/>
          <w:sz w:val="28"/>
          <w:szCs w:val="28"/>
        </w:rPr>
        <w:t>, декларация по налогу на имущество за 2023 на сумму 349,77 тыс. руб. (</w:t>
      </w:r>
      <w:r w:rsidRPr="000D26A5">
        <w:rPr>
          <w:sz w:val="28"/>
          <w:szCs w:val="28"/>
        </w:rPr>
        <w:t>стр. 270-287 том 5</w:t>
      </w:r>
      <w:r w:rsidRPr="000D26A5">
        <w:rPr>
          <w:snapToGrid w:val="0"/>
          <w:color w:val="000000"/>
          <w:sz w:val="28"/>
          <w:szCs w:val="28"/>
        </w:rPr>
        <w:t xml:space="preserve">), </w:t>
      </w:r>
      <w:proofErr w:type="spellStart"/>
      <w:r w:rsidRPr="000D26A5">
        <w:rPr>
          <w:snapToGrid w:val="0"/>
          <w:color w:val="000000"/>
          <w:sz w:val="28"/>
          <w:szCs w:val="28"/>
        </w:rPr>
        <w:t>оборотно</w:t>
      </w:r>
      <w:proofErr w:type="spellEnd"/>
      <w:r w:rsidRPr="000D26A5">
        <w:rPr>
          <w:snapToGrid w:val="0"/>
          <w:color w:val="000000"/>
          <w:sz w:val="28"/>
          <w:szCs w:val="28"/>
        </w:rPr>
        <w:t xml:space="preserve"> - сальдовая ведомость </w:t>
      </w:r>
      <w:r w:rsidRPr="000D26A5">
        <w:rPr>
          <w:snapToGrid w:val="0"/>
          <w:color w:val="000000"/>
          <w:sz w:val="28"/>
          <w:szCs w:val="28"/>
        </w:rPr>
        <w:lastRenderedPageBreak/>
        <w:t>по счету 20 за 2023 г. по статье налог на имущество на сумму 349,77 тыс. руб. (стр. 8 том 6), а также расчет налога на имущество на 2025 г. (стр.269 том 5).</w:t>
      </w:r>
    </w:p>
    <w:p w14:paraId="5CE46402" w14:textId="77777777" w:rsidR="000D26A5" w:rsidRPr="000D26A5" w:rsidRDefault="000D26A5" w:rsidP="000D26A5">
      <w:pPr>
        <w:tabs>
          <w:tab w:val="left" w:pos="1890"/>
        </w:tabs>
        <w:ind w:right="142" w:firstLine="720"/>
        <w:jc w:val="both"/>
        <w:rPr>
          <w:color w:val="000000"/>
          <w:sz w:val="28"/>
          <w:szCs w:val="28"/>
        </w:rPr>
      </w:pPr>
      <w:r w:rsidRPr="000D26A5">
        <w:rPr>
          <w:color w:val="000000"/>
          <w:sz w:val="28"/>
          <w:szCs w:val="28"/>
        </w:rPr>
        <w:t xml:space="preserve">Экспертами в расчет НВВ на 2025 год принят налог на имущество в размере 328,80 тыс. руб., на основании расчета </w:t>
      </w:r>
      <w:r w:rsidRPr="000D26A5">
        <w:rPr>
          <w:snapToGrid w:val="0"/>
          <w:color w:val="000000"/>
          <w:sz w:val="28"/>
          <w:szCs w:val="28"/>
        </w:rPr>
        <w:t>налога на недвижимое имущество на 2025 год (Приложение № 4)</w:t>
      </w:r>
      <w:r w:rsidRPr="000D26A5">
        <w:rPr>
          <w:color w:val="000000"/>
          <w:sz w:val="28"/>
          <w:szCs w:val="28"/>
        </w:rPr>
        <w:t>.</w:t>
      </w:r>
    </w:p>
    <w:p w14:paraId="40DD90F8" w14:textId="77777777" w:rsidR="000D26A5" w:rsidRPr="000D26A5" w:rsidRDefault="000D26A5" w:rsidP="000D26A5">
      <w:pPr>
        <w:ind w:right="142" w:firstLine="709"/>
        <w:jc w:val="both"/>
        <w:rPr>
          <w:snapToGrid w:val="0"/>
          <w:sz w:val="28"/>
          <w:szCs w:val="28"/>
        </w:rPr>
      </w:pPr>
      <w:r w:rsidRPr="000D26A5">
        <w:rPr>
          <w:snapToGrid w:val="0"/>
          <w:sz w:val="28"/>
          <w:szCs w:val="28"/>
        </w:rPr>
        <w:t>Корректировка плановых расходов по статье, на 2025 год относительно предложений предприятия составила 11,09 тыс. руб. в сторону снижения.</w:t>
      </w:r>
    </w:p>
    <w:p w14:paraId="0F0F6326" w14:textId="77777777" w:rsidR="000D26A5" w:rsidRPr="000D26A5" w:rsidRDefault="000D26A5" w:rsidP="000D26A5">
      <w:pPr>
        <w:jc w:val="both"/>
        <w:rPr>
          <w:snapToGrid w:val="0"/>
          <w:color w:val="000000"/>
          <w:sz w:val="28"/>
          <w:szCs w:val="28"/>
        </w:rPr>
      </w:pPr>
    </w:p>
    <w:p w14:paraId="5C5B4F3E" w14:textId="77777777" w:rsidR="000D26A5" w:rsidRPr="000D26A5" w:rsidRDefault="000D26A5" w:rsidP="000D26A5">
      <w:pPr>
        <w:keepNext/>
        <w:outlineLvl w:val="1"/>
        <w:rPr>
          <w:b/>
          <w:i/>
          <w:color w:val="000000"/>
          <w:sz w:val="28"/>
          <w:szCs w:val="28"/>
          <w:lang w:val="x-none" w:eastAsia="x-none"/>
        </w:rPr>
      </w:pPr>
      <w:bookmarkStart w:id="34" w:name="_Toc180079809"/>
      <w:r w:rsidRPr="000D26A5">
        <w:rPr>
          <w:b/>
          <w:color w:val="000000"/>
          <w:sz w:val="28"/>
          <w:szCs w:val="20"/>
        </w:rPr>
        <w:t>6.2.3.3 транспортный налог</w:t>
      </w:r>
      <w:bookmarkEnd w:id="34"/>
      <w:r w:rsidRPr="000D26A5">
        <w:rPr>
          <w:b/>
          <w:i/>
          <w:color w:val="000000"/>
          <w:sz w:val="28"/>
          <w:szCs w:val="28"/>
          <w:lang w:val="x-none" w:eastAsia="x-none"/>
        </w:rPr>
        <w:t xml:space="preserve"> </w:t>
      </w:r>
    </w:p>
    <w:p w14:paraId="35FBDE55" w14:textId="77777777" w:rsidR="000D26A5" w:rsidRPr="000D26A5" w:rsidRDefault="000D26A5" w:rsidP="000D26A5">
      <w:pPr>
        <w:tabs>
          <w:tab w:val="left" w:pos="1890"/>
        </w:tabs>
        <w:ind w:firstLine="709"/>
        <w:jc w:val="both"/>
        <w:rPr>
          <w:color w:val="000000"/>
          <w:sz w:val="28"/>
          <w:szCs w:val="28"/>
        </w:rPr>
      </w:pPr>
      <w:r w:rsidRPr="000D26A5">
        <w:rPr>
          <w:color w:val="000000"/>
          <w:sz w:val="28"/>
          <w:szCs w:val="28"/>
        </w:rPr>
        <w:t xml:space="preserve">По данной статье предприятием планируются расходы в размере </w:t>
      </w:r>
      <w:r w:rsidRPr="000D26A5">
        <w:rPr>
          <w:color w:val="000000"/>
          <w:sz w:val="28"/>
          <w:szCs w:val="28"/>
        </w:rPr>
        <w:br/>
        <w:t>0,66 тыс. руб.</w:t>
      </w:r>
    </w:p>
    <w:p w14:paraId="1A8D306F" w14:textId="77777777" w:rsidR="000D26A5" w:rsidRPr="000D26A5" w:rsidRDefault="000D26A5" w:rsidP="000D26A5">
      <w:pPr>
        <w:tabs>
          <w:tab w:val="left" w:pos="1890"/>
        </w:tabs>
        <w:ind w:firstLine="709"/>
        <w:jc w:val="both"/>
        <w:rPr>
          <w:color w:val="000000"/>
          <w:sz w:val="28"/>
          <w:szCs w:val="28"/>
        </w:rPr>
      </w:pPr>
      <w:r w:rsidRPr="000D26A5">
        <w:rPr>
          <w:color w:val="000000"/>
          <w:sz w:val="28"/>
          <w:szCs w:val="28"/>
        </w:rPr>
        <w:t>Представлена оборотно-сальдовая ведомость по счету 20 з</w:t>
      </w:r>
      <w:r w:rsidRPr="000D26A5">
        <w:rPr>
          <w:snapToGrid w:val="0"/>
          <w:color w:val="000000"/>
          <w:sz w:val="28"/>
          <w:szCs w:val="28"/>
        </w:rPr>
        <w:t xml:space="preserve">а 2023 г. по статье «транспортный налог» (стр. 8 том 6), </w:t>
      </w:r>
      <w:r w:rsidRPr="000D26A5">
        <w:rPr>
          <w:color w:val="000000"/>
          <w:sz w:val="28"/>
          <w:szCs w:val="28"/>
        </w:rPr>
        <w:t>представлен расчет транспортного налога на 2025 год по автомобилю ЛАДА 212140 (стр. 288 том 5).</w:t>
      </w:r>
    </w:p>
    <w:p w14:paraId="3587C5BA" w14:textId="77777777" w:rsidR="000D26A5" w:rsidRPr="000D26A5" w:rsidRDefault="000D26A5" w:rsidP="000D26A5">
      <w:pPr>
        <w:keepNext/>
        <w:ind w:firstLine="709"/>
        <w:jc w:val="both"/>
        <w:outlineLvl w:val="3"/>
        <w:rPr>
          <w:color w:val="000000"/>
          <w:sz w:val="28"/>
          <w:szCs w:val="28"/>
        </w:rPr>
      </w:pPr>
      <w:r w:rsidRPr="000D26A5">
        <w:rPr>
          <w:color w:val="000000"/>
          <w:sz w:val="28"/>
          <w:szCs w:val="28"/>
        </w:rPr>
        <w:t xml:space="preserve">Эксперты, предлагают сохранить сумму транспортного налога по статье на уровне 2023 года 0,66 тыс. руб. </w:t>
      </w:r>
    </w:p>
    <w:p w14:paraId="34B93B46" w14:textId="77777777" w:rsidR="000D26A5" w:rsidRPr="000D26A5" w:rsidRDefault="000D26A5" w:rsidP="000D26A5">
      <w:pPr>
        <w:shd w:val="clear" w:color="auto" w:fill="FFFFFF"/>
        <w:ind w:firstLine="709"/>
        <w:jc w:val="both"/>
        <w:textAlignment w:val="top"/>
        <w:rPr>
          <w:color w:val="000000"/>
          <w:sz w:val="28"/>
          <w:szCs w:val="28"/>
        </w:rPr>
      </w:pPr>
      <w:r w:rsidRPr="000D26A5">
        <w:rPr>
          <w:color w:val="000000"/>
          <w:sz w:val="28"/>
          <w:szCs w:val="28"/>
        </w:rPr>
        <w:t>Эксперты считают сумму 0,66 тыс. руб. экономически обоснованной. Корректировка отсутствует.</w:t>
      </w:r>
    </w:p>
    <w:p w14:paraId="4123C9F1" w14:textId="77777777" w:rsidR="000D26A5" w:rsidRPr="000D26A5" w:rsidRDefault="000D26A5" w:rsidP="000D26A5">
      <w:pPr>
        <w:jc w:val="both"/>
        <w:rPr>
          <w:snapToGrid w:val="0"/>
          <w:color w:val="000000"/>
          <w:sz w:val="28"/>
          <w:szCs w:val="28"/>
        </w:rPr>
      </w:pPr>
    </w:p>
    <w:p w14:paraId="1506F067" w14:textId="77777777" w:rsidR="000D26A5" w:rsidRPr="000D26A5" w:rsidRDefault="000D26A5" w:rsidP="000D26A5">
      <w:pPr>
        <w:keepNext/>
        <w:outlineLvl w:val="1"/>
        <w:rPr>
          <w:b/>
          <w:color w:val="000000"/>
          <w:sz w:val="28"/>
          <w:szCs w:val="20"/>
        </w:rPr>
      </w:pPr>
      <w:bookmarkStart w:id="35" w:name="_Toc23265045"/>
      <w:bookmarkStart w:id="36" w:name="_Toc180079810"/>
      <w:r w:rsidRPr="000D26A5">
        <w:rPr>
          <w:b/>
          <w:color w:val="000000"/>
          <w:sz w:val="28"/>
          <w:szCs w:val="20"/>
        </w:rPr>
        <w:t>6.2.4 отчисления на социальные нужды</w:t>
      </w:r>
      <w:bookmarkEnd w:id="35"/>
      <w:bookmarkEnd w:id="36"/>
    </w:p>
    <w:p w14:paraId="46416EB1" w14:textId="77777777" w:rsidR="000D26A5" w:rsidRPr="000D26A5" w:rsidRDefault="000D26A5" w:rsidP="000D26A5">
      <w:pPr>
        <w:tabs>
          <w:tab w:val="left" w:pos="3285"/>
        </w:tabs>
        <w:ind w:firstLine="709"/>
        <w:contextualSpacing/>
        <w:jc w:val="both"/>
        <w:rPr>
          <w:color w:val="000000"/>
          <w:sz w:val="28"/>
          <w:szCs w:val="28"/>
        </w:rPr>
      </w:pPr>
      <w:r w:rsidRPr="000D26A5">
        <w:rPr>
          <w:b/>
          <w:bCs/>
          <w:i/>
          <w:color w:val="000000"/>
          <w:sz w:val="28"/>
          <w:szCs w:val="28"/>
          <w:lang w:eastAsia="x-none"/>
        </w:rPr>
        <w:t xml:space="preserve">  </w:t>
      </w:r>
      <w:r w:rsidRPr="000D26A5">
        <w:rPr>
          <w:color w:val="000000"/>
          <w:sz w:val="28"/>
          <w:szCs w:val="28"/>
        </w:rPr>
        <w:t>По данной статье предприятием планируются расходы в размере</w:t>
      </w:r>
      <w:r w:rsidRPr="000D26A5">
        <w:rPr>
          <w:snapToGrid w:val="0"/>
          <w:color w:val="000000"/>
          <w:sz w:val="28"/>
          <w:szCs w:val="28"/>
        </w:rPr>
        <w:t xml:space="preserve"> 8 117,52 тыс. руб. </w:t>
      </w:r>
    </w:p>
    <w:p w14:paraId="57405CE2" w14:textId="77777777" w:rsidR="000D26A5" w:rsidRPr="000D26A5" w:rsidRDefault="000D26A5" w:rsidP="000D26A5">
      <w:pPr>
        <w:ind w:right="-1" w:firstLine="709"/>
        <w:jc w:val="both"/>
        <w:rPr>
          <w:color w:val="000000"/>
          <w:sz w:val="28"/>
          <w:szCs w:val="28"/>
        </w:rPr>
      </w:pPr>
      <w:r w:rsidRPr="000D26A5">
        <w:rPr>
          <w:color w:val="000000"/>
          <w:sz w:val="28"/>
          <w:szCs w:val="28"/>
        </w:rPr>
        <w:t>С 2023 года отдельные тарифы страховых взносов в ПФР, ФСС и ФОМС отменили.</w:t>
      </w:r>
    </w:p>
    <w:p w14:paraId="5B38291C" w14:textId="77777777" w:rsidR="000D26A5" w:rsidRPr="000D26A5" w:rsidRDefault="000D26A5" w:rsidP="000D26A5">
      <w:pPr>
        <w:ind w:right="-1" w:firstLine="709"/>
        <w:jc w:val="both"/>
        <w:rPr>
          <w:color w:val="000000"/>
          <w:sz w:val="28"/>
          <w:szCs w:val="28"/>
        </w:rPr>
      </w:pPr>
      <w:r w:rsidRPr="000D26A5">
        <w:rPr>
          <w:color w:val="000000"/>
          <w:sz w:val="28"/>
          <w:szCs w:val="28"/>
        </w:rPr>
        <w:t>С 01.01.2023 ст. 421 Налогового кодекса Российской Федерации (часть вторая) от 05.08.2000 № 117-ФЗ дополнили п. 5.1 (</w:t>
      </w:r>
      <w:hyperlink r:id="rId14" w:anchor="dst100038" w:history="1">
        <w:r w:rsidRPr="000D26A5">
          <w:rPr>
            <w:color w:val="000000"/>
            <w:sz w:val="28"/>
            <w:szCs w:val="28"/>
          </w:rPr>
          <w:t>ФЗ</w:t>
        </w:r>
      </w:hyperlink>
      <w:r w:rsidRPr="000D26A5">
        <w:rPr>
          <w:color w:val="000000"/>
          <w:sz w:val="28"/>
          <w:szCs w:val="28"/>
        </w:rPr>
        <w:t> от 14.07.2022                  № 239-ФЗ).</w:t>
      </w:r>
    </w:p>
    <w:p w14:paraId="148DFD4D" w14:textId="77777777" w:rsidR="000D26A5" w:rsidRPr="000D26A5" w:rsidRDefault="000D26A5" w:rsidP="000D26A5">
      <w:pPr>
        <w:autoSpaceDE w:val="0"/>
        <w:autoSpaceDN w:val="0"/>
        <w:adjustRightInd w:val="0"/>
        <w:ind w:right="-1" w:firstLine="709"/>
        <w:jc w:val="both"/>
        <w:rPr>
          <w:color w:val="000000"/>
          <w:sz w:val="28"/>
          <w:szCs w:val="28"/>
        </w:rPr>
      </w:pPr>
      <w:r w:rsidRPr="000D26A5">
        <w:rPr>
          <w:color w:val="000000"/>
          <w:sz w:val="28"/>
          <w:szCs w:val="28"/>
        </w:rPr>
        <w:t>п. 5.1. (</w:t>
      </w:r>
      <w:hyperlink r:id="rId15" w:anchor="dst100038" w:history="1">
        <w:r w:rsidRPr="000D26A5">
          <w:rPr>
            <w:color w:val="000000"/>
            <w:sz w:val="28"/>
            <w:szCs w:val="28"/>
          </w:rPr>
          <w:t>ФЗ</w:t>
        </w:r>
      </w:hyperlink>
      <w:r w:rsidRPr="000D26A5">
        <w:rPr>
          <w:color w:val="000000"/>
          <w:sz w:val="28"/>
          <w:szCs w:val="28"/>
        </w:rPr>
        <w:t xml:space="preserve"> от 14.07.2022 № 239-ФЗ) Для плательщиков, указанных в </w:t>
      </w:r>
      <w:hyperlink r:id="rId16" w:history="1">
        <w:r w:rsidRPr="000D26A5">
          <w:rPr>
            <w:color w:val="000000"/>
            <w:sz w:val="28"/>
            <w:szCs w:val="28"/>
          </w:rPr>
          <w:t>подпункте 1 пункта 1 статьи 419</w:t>
        </w:r>
      </w:hyperlink>
      <w:r w:rsidRPr="000D26A5">
        <w:rPr>
          <w:color w:val="000000"/>
          <w:sz w:val="28"/>
          <w:szCs w:val="28"/>
        </w:rPr>
        <w:t xml:space="preserve"> Налогового кодекса Российской Федерации, начиная с 2023 года устанавливается единая предельная величина базы для исчисления страховых взносов.</w:t>
      </w:r>
    </w:p>
    <w:p w14:paraId="263B3C8E" w14:textId="77777777" w:rsidR="000D26A5" w:rsidRPr="000D26A5" w:rsidRDefault="000D26A5" w:rsidP="000D26A5">
      <w:pPr>
        <w:autoSpaceDE w:val="0"/>
        <w:autoSpaceDN w:val="0"/>
        <w:adjustRightInd w:val="0"/>
        <w:ind w:right="-1" w:firstLine="709"/>
        <w:jc w:val="both"/>
        <w:rPr>
          <w:color w:val="000000"/>
          <w:sz w:val="28"/>
          <w:szCs w:val="28"/>
        </w:rPr>
      </w:pPr>
      <w:r w:rsidRPr="000D26A5">
        <w:rPr>
          <w:color w:val="000000"/>
          <w:sz w:val="28"/>
          <w:szCs w:val="28"/>
        </w:rPr>
        <w:t>С 1 января 2023 года страхователи начисляют страховые взносы по новому единому тарифу в размере 30%.</w:t>
      </w:r>
    </w:p>
    <w:p w14:paraId="498ED54C" w14:textId="77777777" w:rsidR="000D26A5" w:rsidRPr="000D26A5" w:rsidRDefault="000D26A5" w:rsidP="000D26A5">
      <w:pPr>
        <w:ind w:right="-1" w:firstLine="709"/>
        <w:jc w:val="both"/>
        <w:rPr>
          <w:color w:val="000000"/>
          <w:sz w:val="28"/>
          <w:szCs w:val="28"/>
        </w:rPr>
      </w:pPr>
      <w:r w:rsidRPr="000D26A5">
        <w:rPr>
          <w:color w:val="000000"/>
          <w:sz w:val="28"/>
          <w:szCs w:val="28"/>
        </w:rPr>
        <w:t>В расходы по статье «Отчисления на социальные нужды» включаются:</w:t>
      </w:r>
    </w:p>
    <w:p w14:paraId="0799A9EB" w14:textId="77777777" w:rsidR="000D26A5" w:rsidRPr="000D26A5" w:rsidRDefault="000D26A5" w:rsidP="000D26A5">
      <w:pPr>
        <w:ind w:right="-1" w:firstLine="709"/>
        <w:jc w:val="both"/>
        <w:rPr>
          <w:color w:val="000000"/>
          <w:sz w:val="28"/>
          <w:szCs w:val="28"/>
        </w:rPr>
      </w:pPr>
      <w:r w:rsidRPr="000D26A5">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2D183FAA" w14:textId="77777777" w:rsidR="000D26A5" w:rsidRPr="000D26A5" w:rsidRDefault="000D26A5" w:rsidP="000D26A5">
      <w:pPr>
        <w:ind w:right="142" w:firstLine="709"/>
        <w:jc w:val="both"/>
        <w:rPr>
          <w:color w:val="000000"/>
          <w:sz w:val="28"/>
          <w:szCs w:val="28"/>
        </w:rPr>
      </w:pPr>
      <w:r w:rsidRPr="000D26A5">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D26A5">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164F2571" w14:textId="77777777" w:rsidR="000D26A5" w:rsidRPr="000D26A5" w:rsidRDefault="000D26A5" w:rsidP="000D26A5">
      <w:pPr>
        <w:ind w:right="142" w:firstLine="709"/>
        <w:jc w:val="both"/>
        <w:rPr>
          <w:color w:val="000000"/>
          <w:sz w:val="28"/>
          <w:szCs w:val="28"/>
        </w:rPr>
      </w:pPr>
      <w:r w:rsidRPr="000D26A5">
        <w:rPr>
          <w:color w:val="000000"/>
          <w:sz w:val="28"/>
          <w:szCs w:val="28"/>
        </w:rPr>
        <w:t xml:space="preserve">- сумма страховых взносов на обязательное социальное страхование </w:t>
      </w:r>
      <w:r w:rsidRPr="000D26A5">
        <w:rPr>
          <w:color w:val="00000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0D26A5">
        <w:rPr>
          <w:color w:val="000000"/>
          <w:sz w:val="28"/>
          <w:szCs w:val="28"/>
        </w:rPr>
        <w:lastRenderedPageBreak/>
        <w:t>от 01.12.2005 № 713 в редакции от 31.12.2010 № 1231)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0D26A5">
        <w:rPr>
          <w:sz w:val="28"/>
          <w:szCs w:val="28"/>
        </w:rPr>
        <w:t xml:space="preserve"> </w:t>
      </w:r>
      <w:r w:rsidRPr="000D26A5">
        <w:rPr>
          <w:color w:val="000000"/>
          <w:sz w:val="28"/>
          <w:szCs w:val="28"/>
        </w:rPr>
        <w:t>(доп. док. стр. 1- 4), размер страхового тарифа с января 2024 года составляет 0,2%.</w:t>
      </w:r>
    </w:p>
    <w:p w14:paraId="755C1ADE" w14:textId="77777777" w:rsidR="000D26A5" w:rsidRPr="000D26A5" w:rsidRDefault="000D26A5" w:rsidP="000D26A5">
      <w:pPr>
        <w:tabs>
          <w:tab w:val="left" w:pos="1890"/>
        </w:tabs>
        <w:ind w:right="142" w:firstLine="720"/>
        <w:jc w:val="both"/>
        <w:rPr>
          <w:color w:val="000000"/>
          <w:sz w:val="28"/>
          <w:szCs w:val="28"/>
        </w:rPr>
      </w:pPr>
      <w:r w:rsidRPr="000D26A5">
        <w:rPr>
          <w:color w:val="000000"/>
          <w:sz w:val="28"/>
          <w:szCs w:val="28"/>
        </w:rPr>
        <w:t xml:space="preserve">Экспертами в расчет НВВ на 2025 год приняты страховые взносы в размере 30,2 % от ФОТ, определённого в операционных расходах, или 8 021,19 тыс. руб. </w:t>
      </w:r>
    </w:p>
    <w:p w14:paraId="697FA70A" w14:textId="77777777" w:rsidR="000D26A5" w:rsidRPr="000D26A5" w:rsidRDefault="000D26A5" w:rsidP="000D26A5">
      <w:pPr>
        <w:ind w:firstLine="709"/>
        <w:jc w:val="both"/>
        <w:rPr>
          <w:color w:val="000000"/>
          <w:sz w:val="28"/>
          <w:szCs w:val="28"/>
        </w:rPr>
      </w:pPr>
      <w:bookmarkStart w:id="37" w:name="_Hlk109986734"/>
      <w:r w:rsidRPr="000D26A5">
        <w:rPr>
          <w:color w:val="000000"/>
          <w:sz w:val="28"/>
          <w:szCs w:val="28"/>
        </w:rPr>
        <w:t>Корректировка плановых расходов по статье на 2025 год относительно предложений предприятия составила 96,33</w:t>
      </w:r>
      <w:r w:rsidRPr="000D26A5">
        <w:rPr>
          <w:snapToGrid w:val="0"/>
          <w:color w:val="000000"/>
          <w:sz w:val="28"/>
          <w:szCs w:val="28"/>
        </w:rPr>
        <w:t xml:space="preserve"> </w:t>
      </w:r>
      <w:r w:rsidRPr="000D26A5">
        <w:rPr>
          <w:color w:val="000000"/>
          <w:sz w:val="28"/>
          <w:szCs w:val="28"/>
        </w:rPr>
        <w:t>тыс. руб. в сторону снижения</w:t>
      </w:r>
      <w:bookmarkEnd w:id="37"/>
      <w:r w:rsidRPr="000D26A5">
        <w:rPr>
          <w:color w:val="000000"/>
          <w:sz w:val="28"/>
          <w:szCs w:val="28"/>
        </w:rPr>
        <w:t>, в связи с корректировкой ФОТ, учтённого в операционных расходах.</w:t>
      </w:r>
    </w:p>
    <w:p w14:paraId="61381627" w14:textId="77777777" w:rsidR="000D26A5" w:rsidRPr="000D26A5" w:rsidRDefault="000D26A5" w:rsidP="000D26A5">
      <w:pPr>
        <w:rPr>
          <w:szCs w:val="20"/>
        </w:rPr>
      </w:pPr>
    </w:p>
    <w:p w14:paraId="3FB6C91C" w14:textId="77777777" w:rsidR="000D26A5" w:rsidRPr="000D26A5" w:rsidRDefault="000D26A5" w:rsidP="000D26A5">
      <w:pPr>
        <w:keepNext/>
        <w:outlineLvl w:val="1"/>
        <w:rPr>
          <w:b/>
          <w:color w:val="000000"/>
          <w:sz w:val="28"/>
          <w:szCs w:val="20"/>
        </w:rPr>
      </w:pPr>
      <w:bookmarkStart w:id="38" w:name="_Toc23265046"/>
      <w:bookmarkStart w:id="39" w:name="_Toc180079811"/>
      <w:bookmarkStart w:id="40" w:name="_Hlk58335649"/>
      <w:r w:rsidRPr="000D26A5">
        <w:rPr>
          <w:b/>
          <w:color w:val="000000"/>
          <w:sz w:val="28"/>
          <w:szCs w:val="20"/>
        </w:rPr>
        <w:t>6.2.5 амортизация основных средств и нематериальных активов</w:t>
      </w:r>
      <w:bookmarkEnd w:id="38"/>
      <w:bookmarkEnd w:id="39"/>
    </w:p>
    <w:bookmarkEnd w:id="40"/>
    <w:p w14:paraId="624E0313"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5D8C9D0"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а) имеет материально-вещественную форму;</w:t>
      </w:r>
    </w:p>
    <w:p w14:paraId="48C32F91"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304A2F3"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3EBEC83"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CDD4C2F"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0C09BD1"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8265466"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 xml:space="preserve">В соответствии с п. 16 статьи 3 Федерального закона от 21.07.2005 № 115-ФЗ «О концессионных соглашениях»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w:t>
      </w:r>
      <w:r w:rsidRPr="000D26A5">
        <w:rPr>
          <w:snapToGrid w:val="0"/>
          <w:color w:val="000000"/>
          <w:sz w:val="28"/>
          <w:szCs w:val="28"/>
        </w:rPr>
        <w:lastRenderedPageBreak/>
        <w:t xml:space="preserve">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 </w:t>
      </w:r>
    </w:p>
    <w:p w14:paraId="7180C517" w14:textId="77777777" w:rsidR="000D26A5" w:rsidRPr="000D26A5" w:rsidRDefault="000D26A5" w:rsidP="000D26A5">
      <w:pPr>
        <w:tabs>
          <w:tab w:val="left" w:pos="1890"/>
        </w:tabs>
        <w:ind w:firstLine="709"/>
        <w:jc w:val="both"/>
        <w:rPr>
          <w:snapToGrid w:val="0"/>
          <w:color w:val="000000"/>
          <w:sz w:val="28"/>
          <w:szCs w:val="28"/>
        </w:rPr>
      </w:pPr>
      <w:r w:rsidRPr="000D26A5">
        <w:rPr>
          <w:snapToGrid w:val="0"/>
          <w:color w:val="000000"/>
          <w:sz w:val="28"/>
          <w:szCs w:val="28"/>
        </w:rPr>
        <w:t xml:space="preserve">Согласно учетной политике </w:t>
      </w:r>
      <w:proofErr w:type="gramStart"/>
      <w:r w:rsidRPr="000D26A5">
        <w:rPr>
          <w:snapToGrid w:val="0"/>
          <w:color w:val="000000"/>
          <w:sz w:val="28"/>
          <w:szCs w:val="28"/>
        </w:rPr>
        <w:t>ООО</w:t>
      </w:r>
      <w:proofErr w:type="gramEnd"/>
      <w:r w:rsidRPr="000D26A5">
        <w:rPr>
          <w:snapToGrid w:val="0"/>
          <w:color w:val="000000"/>
          <w:sz w:val="28"/>
          <w:szCs w:val="28"/>
        </w:rPr>
        <w:t xml:space="preserve"> «ТЭК» (</w:t>
      </w:r>
      <w:r w:rsidRPr="000D26A5">
        <w:rPr>
          <w:sz w:val="28"/>
          <w:szCs w:val="28"/>
        </w:rPr>
        <w:t>стр. 30-32 том 1</w:t>
      </w:r>
      <w:r w:rsidRPr="000D26A5">
        <w:rPr>
          <w:snapToGrid w:val="0"/>
          <w:color w:val="000000"/>
          <w:sz w:val="28"/>
          <w:szCs w:val="28"/>
        </w:rPr>
        <w:t xml:space="preserve">), объекты концессионного соглашения отражаются на балансе концессионера, по </w:t>
      </w:r>
      <w:proofErr w:type="spellStart"/>
      <w:r w:rsidRPr="000D26A5">
        <w:rPr>
          <w:snapToGrid w:val="0"/>
          <w:color w:val="000000"/>
          <w:sz w:val="28"/>
          <w:szCs w:val="28"/>
        </w:rPr>
        <w:t>сч</w:t>
      </w:r>
      <w:proofErr w:type="spellEnd"/>
      <w:r w:rsidRPr="000D26A5">
        <w:rPr>
          <w:snapToGrid w:val="0"/>
          <w:color w:val="000000"/>
          <w:sz w:val="28"/>
          <w:szCs w:val="28"/>
        </w:rPr>
        <w:t xml:space="preserve">. 01.3 «Основные средства, полученные по концессионному соглашению». Амортизация по основным средствам ведется по </w:t>
      </w:r>
      <w:proofErr w:type="spellStart"/>
      <w:r w:rsidRPr="000D26A5">
        <w:rPr>
          <w:snapToGrid w:val="0"/>
          <w:color w:val="000000"/>
          <w:sz w:val="28"/>
          <w:szCs w:val="28"/>
        </w:rPr>
        <w:t>сч</w:t>
      </w:r>
      <w:proofErr w:type="spellEnd"/>
      <w:r w:rsidRPr="000D26A5">
        <w:rPr>
          <w:snapToGrid w:val="0"/>
          <w:color w:val="000000"/>
          <w:sz w:val="28"/>
          <w:szCs w:val="28"/>
        </w:rPr>
        <w:t xml:space="preserve">. 02.3 «Амортизация основных средств, полученных по концессионному соглашению».  </w:t>
      </w:r>
    </w:p>
    <w:p w14:paraId="7415E848"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 xml:space="preserve">По данной статье предприятие представило расчет амортизационных отчислений на передаваемое в концессию имущество и с вновь введенных объектов, согласно инвестиционной программе </w:t>
      </w:r>
      <w:proofErr w:type="gramStart"/>
      <w:r w:rsidRPr="000D26A5">
        <w:rPr>
          <w:snapToGrid w:val="0"/>
          <w:color w:val="000000"/>
          <w:sz w:val="28"/>
          <w:szCs w:val="28"/>
        </w:rPr>
        <w:t>ООО</w:t>
      </w:r>
      <w:proofErr w:type="gramEnd"/>
      <w:r w:rsidRPr="000D26A5">
        <w:rPr>
          <w:snapToGrid w:val="0"/>
          <w:color w:val="000000"/>
          <w:sz w:val="28"/>
          <w:szCs w:val="28"/>
        </w:rPr>
        <w:t xml:space="preserve"> «ТЭК» на 2019-2028 годы, а также расчет амортизационных отчислений по собственным основным средствам. </w:t>
      </w:r>
    </w:p>
    <w:p w14:paraId="077D05C6"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В приложении 1 к концессионному соглашению от 23.08.2019 №1 отражён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 (стр. 289-290 том 5).</w:t>
      </w:r>
    </w:p>
    <w:p w14:paraId="62533AE5"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Предприятием заявлены расходы по статье на уровне 1 560,73 тыс. руб.</w:t>
      </w:r>
    </w:p>
    <w:p w14:paraId="2E074559"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Экспертами предлагается принять величину амортизационных отчислений на 2025 год на уровне 1 544,18 тыс. руб., в том числе отчисления в части передаваемого по концессионному соглашению имущества в размере 716,09 тыс. руб., амортизационных отчислений по объектам инвестиционной программы в размере 452,91 тыс. руб. и амортизационных отчислений по собственным объектам основных средств в размере 375,18 тыс. руб. Расчёт представлен в приложении № 3 и № 4 к данному заключению.</w:t>
      </w:r>
    </w:p>
    <w:p w14:paraId="67FC3F39" w14:textId="77777777" w:rsidR="000D26A5" w:rsidRPr="000D26A5" w:rsidRDefault="000D26A5" w:rsidP="000D26A5">
      <w:pPr>
        <w:ind w:firstLine="709"/>
        <w:jc w:val="both"/>
        <w:rPr>
          <w:color w:val="000000"/>
          <w:sz w:val="28"/>
          <w:szCs w:val="28"/>
        </w:rPr>
      </w:pPr>
      <w:r w:rsidRPr="000D26A5">
        <w:rPr>
          <w:color w:val="000000"/>
          <w:sz w:val="28"/>
          <w:szCs w:val="28"/>
        </w:rPr>
        <w:t>Корректировка плановых расходов по статье на 2025 год относительно предложений предприятия составила 16,55</w:t>
      </w:r>
      <w:r w:rsidRPr="000D26A5">
        <w:rPr>
          <w:snapToGrid w:val="0"/>
          <w:color w:val="000000"/>
          <w:sz w:val="28"/>
          <w:szCs w:val="28"/>
        </w:rPr>
        <w:t xml:space="preserve"> </w:t>
      </w:r>
      <w:r w:rsidRPr="000D26A5">
        <w:rPr>
          <w:color w:val="000000"/>
          <w:sz w:val="28"/>
          <w:szCs w:val="28"/>
        </w:rPr>
        <w:t>тыс. руб. в сторону снижения в связи с корректировкой начисленной амортизации, исходя из максимального срока (</w:t>
      </w:r>
      <w:r w:rsidRPr="000D26A5">
        <w:rPr>
          <w:snapToGrid w:val="0"/>
          <w:color w:val="000000"/>
          <w:sz w:val="28"/>
          <w:szCs w:val="28"/>
        </w:rPr>
        <w:t>по собственным объектам основных средств)</w:t>
      </w:r>
      <w:r w:rsidRPr="000D26A5">
        <w:rPr>
          <w:color w:val="000000"/>
          <w:sz w:val="28"/>
          <w:szCs w:val="28"/>
        </w:rPr>
        <w:t>.</w:t>
      </w:r>
    </w:p>
    <w:p w14:paraId="53124A05" w14:textId="77777777" w:rsidR="000D26A5" w:rsidRPr="000D26A5" w:rsidRDefault="000D26A5" w:rsidP="000D26A5">
      <w:pPr>
        <w:ind w:firstLine="709"/>
        <w:jc w:val="both"/>
        <w:rPr>
          <w:snapToGrid w:val="0"/>
          <w:color w:val="000000"/>
          <w:sz w:val="28"/>
          <w:szCs w:val="28"/>
        </w:rPr>
      </w:pPr>
    </w:p>
    <w:p w14:paraId="7FAE7343" w14:textId="77777777" w:rsidR="000D26A5" w:rsidRPr="000D26A5" w:rsidRDefault="000D26A5" w:rsidP="000D26A5">
      <w:pPr>
        <w:keepNext/>
        <w:ind w:left="360" w:hanging="360"/>
        <w:outlineLvl w:val="1"/>
        <w:rPr>
          <w:b/>
          <w:color w:val="000000"/>
          <w:sz w:val="28"/>
          <w:szCs w:val="20"/>
        </w:rPr>
      </w:pPr>
      <w:bookmarkStart w:id="41" w:name="_Toc180079812"/>
      <w:r w:rsidRPr="000D26A5">
        <w:rPr>
          <w:b/>
          <w:color w:val="000000"/>
          <w:sz w:val="28"/>
          <w:szCs w:val="20"/>
        </w:rPr>
        <w:t>6.2.6 расходы по сомнительным долгам</w:t>
      </w:r>
      <w:bookmarkEnd w:id="41"/>
    </w:p>
    <w:p w14:paraId="6288BC30" w14:textId="77777777" w:rsidR="000D26A5" w:rsidRPr="000D26A5" w:rsidRDefault="000D26A5" w:rsidP="000D26A5">
      <w:pPr>
        <w:ind w:hanging="360"/>
        <w:rPr>
          <w:szCs w:val="20"/>
        </w:rPr>
      </w:pPr>
    </w:p>
    <w:p w14:paraId="32A8582D" w14:textId="77777777" w:rsidR="000D26A5" w:rsidRPr="000D26A5" w:rsidRDefault="000D26A5" w:rsidP="000D26A5">
      <w:pPr>
        <w:tabs>
          <w:tab w:val="left" w:pos="1890"/>
        </w:tabs>
        <w:ind w:firstLine="720"/>
        <w:jc w:val="both"/>
        <w:rPr>
          <w:sz w:val="28"/>
          <w:szCs w:val="28"/>
          <w:lang w:val="x-none"/>
        </w:rPr>
      </w:pPr>
      <w:r w:rsidRPr="000D26A5">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0D26A5">
        <w:rPr>
          <w:sz w:val="28"/>
          <w:szCs w:val="28"/>
        </w:rPr>
        <w:t>%</w:t>
      </w:r>
      <w:r w:rsidRPr="000D26A5">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7F4B8EE9" w14:textId="77777777" w:rsidR="000D26A5" w:rsidRPr="000D26A5" w:rsidRDefault="000D26A5" w:rsidP="000D26A5">
      <w:pPr>
        <w:tabs>
          <w:tab w:val="left" w:pos="1890"/>
        </w:tabs>
        <w:ind w:firstLine="709"/>
        <w:jc w:val="both"/>
        <w:rPr>
          <w:snapToGrid w:val="0"/>
          <w:color w:val="000000"/>
          <w:sz w:val="28"/>
          <w:szCs w:val="28"/>
        </w:rPr>
      </w:pPr>
      <w:r w:rsidRPr="000D26A5">
        <w:rPr>
          <w:snapToGrid w:val="0"/>
          <w:color w:val="000000"/>
          <w:sz w:val="28"/>
          <w:szCs w:val="28"/>
        </w:rPr>
        <w:t>Предприятием не заявлены расходы по сомнительным долгам на 2025 г.</w:t>
      </w:r>
      <w:r w:rsidRPr="000D26A5">
        <w:rPr>
          <w:sz w:val="28"/>
          <w:szCs w:val="28"/>
        </w:rPr>
        <w:t xml:space="preserve"> Экспертами приняты расходы по сомнительным долгам на 2025 г. в нулевой оценке.</w:t>
      </w:r>
    </w:p>
    <w:p w14:paraId="10B67550" w14:textId="77777777" w:rsidR="000D26A5" w:rsidRPr="000D26A5" w:rsidRDefault="000D26A5" w:rsidP="000D26A5">
      <w:pPr>
        <w:tabs>
          <w:tab w:val="left" w:pos="1890"/>
        </w:tabs>
        <w:ind w:firstLine="709"/>
        <w:jc w:val="both"/>
        <w:rPr>
          <w:snapToGrid w:val="0"/>
          <w:sz w:val="28"/>
          <w:szCs w:val="28"/>
        </w:rPr>
      </w:pPr>
    </w:p>
    <w:p w14:paraId="42BF2A7F" w14:textId="77777777" w:rsidR="000D26A5" w:rsidRPr="000D26A5" w:rsidRDefault="000D26A5" w:rsidP="000D26A5">
      <w:pPr>
        <w:keepNext/>
        <w:outlineLvl w:val="1"/>
        <w:rPr>
          <w:b/>
          <w:color w:val="000000"/>
          <w:sz w:val="28"/>
          <w:szCs w:val="20"/>
        </w:rPr>
      </w:pPr>
      <w:bookmarkStart w:id="42" w:name="_Toc180079813"/>
      <w:bookmarkStart w:id="43" w:name="_Toc77598491"/>
      <w:r w:rsidRPr="000D26A5">
        <w:rPr>
          <w:b/>
          <w:color w:val="000000"/>
          <w:sz w:val="28"/>
          <w:szCs w:val="20"/>
        </w:rPr>
        <w:lastRenderedPageBreak/>
        <w:t>6.2.7 налог при УСН</w:t>
      </w:r>
      <w:bookmarkEnd w:id="42"/>
      <w:r w:rsidRPr="000D26A5">
        <w:rPr>
          <w:b/>
          <w:color w:val="000000"/>
          <w:sz w:val="28"/>
          <w:szCs w:val="20"/>
        </w:rPr>
        <w:t xml:space="preserve"> </w:t>
      </w:r>
    </w:p>
    <w:bookmarkEnd w:id="43"/>
    <w:p w14:paraId="3ACE18F6" w14:textId="77777777" w:rsidR="000D26A5" w:rsidRPr="000D26A5" w:rsidRDefault="000D26A5" w:rsidP="000D26A5">
      <w:pPr>
        <w:keepNext/>
        <w:ind w:left="1713"/>
        <w:contextualSpacing/>
        <w:outlineLvl w:val="3"/>
        <w:rPr>
          <w:rFonts w:eastAsia="Calibri"/>
          <w:color w:val="000000"/>
          <w:sz w:val="28"/>
          <w:szCs w:val="28"/>
          <w:lang w:eastAsia="en-US"/>
        </w:rPr>
      </w:pPr>
      <w:r w:rsidRPr="000D26A5">
        <w:rPr>
          <w:b/>
          <w:bCs/>
          <w:i/>
          <w:color w:val="000000"/>
          <w:sz w:val="28"/>
          <w:szCs w:val="28"/>
          <w:lang w:eastAsia="x-none"/>
        </w:rPr>
        <w:t xml:space="preserve">    </w:t>
      </w:r>
    </w:p>
    <w:p w14:paraId="0FA07282" w14:textId="77777777" w:rsidR="000D26A5" w:rsidRPr="000D26A5" w:rsidRDefault="000D26A5" w:rsidP="000D26A5">
      <w:pPr>
        <w:tabs>
          <w:tab w:val="left" w:pos="1890"/>
        </w:tabs>
        <w:ind w:firstLine="709"/>
        <w:jc w:val="both"/>
        <w:rPr>
          <w:color w:val="000000"/>
          <w:sz w:val="28"/>
          <w:szCs w:val="28"/>
        </w:rPr>
      </w:pPr>
      <w:r w:rsidRPr="000D26A5">
        <w:rPr>
          <w:color w:val="000000"/>
          <w:sz w:val="28"/>
          <w:szCs w:val="28"/>
        </w:rPr>
        <w:t>По данной статье предприятием заявлены расходы в размере 755,00 тыс. руб. по ставке 1% от доходов («Доходы, уменьшенные на величину расходов»).</w:t>
      </w:r>
    </w:p>
    <w:p w14:paraId="1955903D" w14:textId="77777777" w:rsidR="000D26A5" w:rsidRPr="000D26A5" w:rsidRDefault="000D26A5" w:rsidP="000D26A5">
      <w:pPr>
        <w:tabs>
          <w:tab w:val="left" w:pos="1890"/>
        </w:tabs>
        <w:ind w:firstLine="709"/>
        <w:jc w:val="both"/>
        <w:rPr>
          <w:color w:val="000000"/>
          <w:sz w:val="28"/>
          <w:szCs w:val="28"/>
        </w:rPr>
      </w:pPr>
      <w:r w:rsidRPr="000D26A5">
        <w:rPr>
          <w:color w:val="000000"/>
          <w:sz w:val="28"/>
          <w:szCs w:val="28"/>
        </w:rPr>
        <w:t>Упрощенная система налогообложения регулируется главой 26.2 НК РФ.</w:t>
      </w:r>
    </w:p>
    <w:p w14:paraId="028B31AE" w14:textId="77777777" w:rsidR="000D26A5" w:rsidRPr="000D26A5" w:rsidRDefault="000D26A5" w:rsidP="000D26A5">
      <w:pPr>
        <w:tabs>
          <w:tab w:val="left" w:pos="1890"/>
        </w:tabs>
        <w:ind w:firstLine="709"/>
        <w:jc w:val="both"/>
        <w:rPr>
          <w:color w:val="000000"/>
          <w:sz w:val="28"/>
          <w:szCs w:val="28"/>
        </w:rPr>
      </w:pPr>
      <w:r w:rsidRPr="000D26A5">
        <w:rPr>
          <w:color w:val="000000"/>
          <w:sz w:val="28"/>
          <w:szCs w:val="28"/>
        </w:rPr>
        <w:t xml:space="preserve">Экспертами произведен расчет налога по ставке 1%, с полученного дохода. Расчетный налог при упрощённой системе налогообложения на 2025 год, составил 755,94 тыс. руб. </w:t>
      </w:r>
    </w:p>
    <w:p w14:paraId="30FD988F" w14:textId="77777777" w:rsidR="000D26A5" w:rsidRPr="000D26A5" w:rsidRDefault="000D26A5" w:rsidP="000D26A5">
      <w:pPr>
        <w:ind w:firstLine="709"/>
        <w:jc w:val="both"/>
        <w:rPr>
          <w:sz w:val="28"/>
          <w:szCs w:val="28"/>
        </w:rPr>
      </w:pPr>
      <w:r w:rsidRPr="000D26A5">
        <w:rPr>
          <w:sz w:val="28"/>
          <w:szCs w:val="28"/>
        </w:rPr>
        <w:t xml:space="preserve">Налог при </w:t>
      </w:r>
      <w:r w:rsidRPr="000D26A5">
        <w:rPr>
          <w:color w:val="000000"/>
          <w:sz w:val="28"/>
          <w:szCs w:val="28"/>
        </w:rPr>
        <w:t xml:space="preserve">упрощённой системе налогообложения </w:t>
      </w:r>
      <w:r w:rsidRPr="000D26A5">
        <w:rPr>
          <w:sz w:val="28"/>
          <w:szCs w:val="28"/>
        </w:rPr>
        <w:t xml:space="preserve">принят экспертами в сумме 755,00 тыс. руб. по предложению предприятия. </w:t>
      </w:r>
    </w:p>
    <w:p w14:paraId="0BD27036" w14:textId="77777777" w:rsidR="000D26A5" w:rsidRPr="000D26A5" w:rsidRDefault="000D26A5" w:rsidP="000D26A5">
      <w:pPr>
        <w:ind w:firstLine="709"/>
        <w:jc w:val="both"/>
        <w:rPr>
          <w:sz w:val="28"/>
          <w:szCs w:val="28"/>
        </w:rPr>
      </w:pPr>
      <w:r w:rsidRPr="000D26A5">
        <w:rPr>
          <w:color w:val="000000"/>
          <w:sz w:val="28"/>
          <w:szCs w:val="28"/>
        </w:rPr>
        <w:t>Корректировка отсутствует.</w:t>
      </w:r>
    </w:p>
    <w:p w14:paraId="23276BF6" w14:textId="77777777" w:rsidR="000D26A5" w:rsidRPr="000D26A5" w:rsidRDefault="000D26A5" w:rsidP="000D26A5">
      <w:pPr>
        <w:tabs>
          <w:tab w:val="left" w:pos="1890"/>
        </w:tabs>
        <w:ind w:firstLine="709"/>
        <w:jc w:val="both"/>
        <w:rPr>
          <w:color w:val="000000"/>
          <w:sz w:val="28"/>
          <w:szCs w:val="28"/>
        </w:rPr>
      </w:pPr>
    </w:p>
    <w:p w14:paraId="3A657384" w14:textId="77777777" w:rsidR="000D26A5" w:rsidRPr="000D26A5" w:rsidRDefault="000D26A5" w:rsidP="000D26A5">
      <w:pPr>
        <w:tabs>
          <w:tab w:val="left" w:pos="1890"/>
        </w:tabs>
        <w:ind w:firstLine="709"/>
        <w:jc w:val="both"/>
        <w:rPr>
          <w:color w:val="000000"/>
          <w:sz w:val="28"/>
          <w:szCs w:val="28"/>
        </w:rPr>
      </w:pPr>
      <w:r w:rsidRPr="000D26A5">
        <w:rPr>
          <w:color w:val="000000"/>
          <w:sz w:val="28"/>
          <w:szCs w:val="28"/>
        </w:rPr>
        <w:t>Итого неподконтрольные расходы на 2025 год составят 10 752,70 тыс. руб. Корректировка к предложениям предприятия, в сторону снижения, составила 124,79 тыс. руб.</w:t>
      </w:r>
    </w:p>
    <w:p w14:paraId="610D5CCD" w14:textId="77777777" w:rsidR="000D26A5" w:rsidRPr="000D26A5" w:rsidRDefault="000D26A5" w:rsidP="000D26A5">
      <w:pPr>
        <w:jc w:val="both"/>
        <w:rPr>
          <w:color w:val="000000"/>
          <w:sz w:val="28"/>
          <w:szCs w:val="28"/>
        </w:rPr>
      </w:pPr>
    </w:p>
    <w:p w14:paraId="58AE1A1C" w14:textId="77777777" w:rsidR="000D26A5" w:rsidRPr="000D26A5" w:rsidRDefault="000D26A5" w:rsidP="000D26A5">
      <w:pPr>
        <w:keepNext/>
        <w:jc w:val="both"/>
        <w:outlineLvl w:val="1"/>
        <w:rPr>
          <w:b/>
          <w:color w:val="000000"/>
          <w:sz w:val="28"/>
          <w:szCs w:val="20"/>
        </w:rPr>
      </w:pPr>
      <w:bookmarkStart w:id="44" w:name="_Toc23265047"/>
      <w:bookmarkStart w:id="45" w:name="_Toc180079814"/>
      <w:r w:rsidRPr="000D26A5">
        <w:rPr>
          <w:b/>
          <w:sz w:val="28"/>
          <w:szCs w:val="20"/>
        </w:rPr>
        <w:t>6.2.8</w:t>
      </w:r>
      <w:r w:rsidRPr="000D26A5">
        <w:rPr>
          <w:b/>
          <w:color w:val="000000"/>
          <w:sz w:val="28"/>
          <w:szCs w:val="20"/>
        </w:rPr>
        <w:t xml:space="preserve"> </w:t>
      </w:r>
      <w:bookmarkStart w:id="46" w:name="_Hlk22226671"/>
      <w:r w:rsidRPr="000D26A5">
        <w:rPr>
          <w:b/>
          <w:color w:val="000000"/>
          <w:sz w:val="28"/>
          <w:szCs w:val="20"/>
        </w:rPr>
        <w:t>структура неподконтрольных расходов на тепловую энергию на 2025 г</w:t>
      </w:r>
      <w:bookmarkEnd w:id="46"/>
      <w:r w:rsidRPr="000D26A5">
        <w:rPr>
          <w:b/>
          <w:color w:val="000000"/>
          <w:sz w:val="28"/>
          <w:szCs w:val="20"/>
        </w:rPr>
        <w:t>.</w:t>
      </w:r>
      <w:bookmarkEnd w:id="44"/>
      <w:bookmarkEnd w:id="45"/>
      <w:r w:rsidRPr="000D26A5">
        <w:rPr>
          <w:b/>
          <w:color w:val="000000"/>
          <w:sz w:val="28"/>
          <w:szCs w:val="20"/>
        </w:rPr>
        <w:t xml:space="preserve"> </w:t>
      </w:r>
    </w:p>
    <w:p w14:paraId="2A2C84C2" w14:textId="77777777" w:rsidR="000D26A5" w:rsidRPr="000D26A5" w:rsidRDefault="000D26A5" w:rsidP="000D26A5">
      <w:pPr>
        <w:ind w:firstLine="709"/>
        <w:jc w:val="both"/>
        <w:rPr>
          <w:color w:val="000000"/>
          <w:sz w:val="28"/>
          <w:szCs w:val="20"/>
        </w:rPr>
      </w:pPr>
      <w:r w:rsidRPr="000D26A5">
        <w:rPr>
          <w:color w:val="000000"/>
          <w:sz w:val="28"/>
          <w:szCs w:val="20"/>
        </w:rPr>
        <w:t>Структура неподконтрольных расходов на тепловую энергию на 2025 г. отражена в таблице 7.</w:t>
      </w:r>
    </w:p>
    <w:p w14:paraId="08EDBF20" w14:textId="77777777" w:rsidR="000D26A5" w:rsidRPr="000D26A5" w:rsidRDefault="000D26A5" w:rsidP="000D26A5">
      <w:pPr>
        <w:ind w:left="720" w:right="-1"/>
        <w:jc w:val="right"/>
        <w:rPr>
          <w:color w:val="000000"/>
          <w:sz w:val="28"/>
          <w:szCs w:val="28"/>
        </w:rPr>
      </w:pPr>
      <w:r w:rsidRPr="000D26A5">
        <w:rPr>
          <w:color w:val="000000"/>
          <w:sz w:val="28"/>
          <w:szCs w:val="28"/>
        </w:rPr>
        <w:t>Таблица 7</w:t>
      </w:r>
    </w:p>
    <w:p w14:paraId="23C9EE64" w14:textId="77777777" w:rsidR="000D26A5" w:rsidRPr="000D26A5" w:rsidRDefault="000D26A5" w:rsidP="000D26A5">
      <w:pPr>
        <w:jc w:val="center"/>
        <w:rPr>
          <w:b/>
          <w:color w:val="000000"/>
          <w:sz w:val="28"/>
        </w:rPr>
      </w:pPr>
      <w:r w:rsidRPr="000D26A5">
        <w:rPr>
          <w:b/>
          <w:color w:val="000000"/>
          <w:sz w:val="28"/>
        </w:rPr>
        <w:t>Структура неподконтрольных расходов на тепловую энергию</w:t>
      </w:r>
    </w:p>
    <w:p w14:paraId="14CB3BE9" w14:textId="77777777" w:rsidR="000D26A5" w:rsidRPr="000D26A5" w:rsidRDefault="000D26A5" w:rsidP="000D26A5">
      <w:pPr>
        <w:jc w:val="center"/>
        <w:rPr>
          <w:color w:val="000000"/>
          <w:sz w:val="28"/>
        </w:rPr>
      </w:pPr>
      <w:r w:rsidRPr="000D26A5">
        <w:rPr>
          <w:color w:val="000000"/>
          <w:sz w:val="28"/>
        </w:rPr>
        <w:t>(приложение 5.3 к Методическим указаниям)</w:t>
      </w:r>
    </w:p>
    <w:p w14:paraId="53C61B5B" w14:textId="77777777" w:rsidR="000D26A5" w:rsidRPr="000D26A5" w:rsidRDefault="000D26A5" w:rsidP="000D26A5">
      <w:pPr>
        <w:jc w:val="right"/>
        <w:rPr>
          <w:color w:val="000000"/>
          <w:sz w:val="28"/>
          <w:szCs w:val="28"/>
        </w:rPr>
      </w:pPr>
      <w:r w:rsidRPr="000D26A5">
        <w:rPr>
          <w:color w:val="000000"/>
          <w:sz w:val="28"/>
          <w:szCs w:val="28"/>
        </w:rPr>
        <w:t>тыс. руб.</w:t>
      </w:r>
    </w:p>
    <w:p w14:paraId="7214575C" w14:textId="77777777" w:rsidR="000D26A5" w:rsidRPr="000D26A5" w:rsidRDefault="000D26A5" w:rsidP="000D26A5">
      <w:pPr>
        <w:jc w:val="right"/>
        <w:rPr>
          <w:color w:val="000000"/>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843"/>
        <w:gridCol w:w="1701"/>
        <w:gridCol w:w="1418"/>
      </w:tblGrid>
      <w:tr w:rsidR="000D26A5" w:rsidRPr="000D26A5" w14:paraId="1468A74C" w14:textId="77777777" w:rsidTr="00F50726">
        <w:trPr>
          <w:trHeight w:val="1134"/>
          <w:tblHeader/>
        </w:trPr>
        <w:tc>
          <w:tcPr>
            <w:tcW w:w="709" w:type="dxa"/>
            <w:vAlign w:val="center"/>
          </w:tcPr>
          <w:p w14:paraId="11685471" w14:textId="77777777" w:rsidR="000D26A5" w:rsidRPr="000D26A5" w:rsidRDefault="000D26A5" w:rsidP="000D26A5">
            <w:pPr>
              <w:jc w:val="center"/>
              <w:rPr>
                <w:color w:val="000000"/>
              </w:rPr>
            </w:pPr>
            <w:r w:rsidRPr="000D26A5">
              <w:rPr>
                <w:color w:val="000000"/>
              </w:rPr>
              <w:t>№ п/п</w:t>
            </w:r>
          </w:p>
        </w:tc>
        <w:tc>
          <w:tcPr>
            <w:tcW w:w="4394" w:type="dxa"/>
            <w:vAlign w:val="center"/>
          </w:tcPr>
          <w:p w14:paraId="6A7C3BCE" w14:textId="77777777" w:rsidR="000D26A5" w:rsidRPr="000D26A5" w:rsidRDefault="000D26A5" w:rsidP="000D26A5">
            <w:pPr>
              <w:jc w:val="center"/>
              <w:rPr>
                <w:color w:val="000000"/>
              </w:rPr>
            </w:pPr>
            <w:r w:rsidRPr="000D26A5">
              <w:rPr>
                <w:color w:val="000000"/>
              </w:rPr>
              <w:t>Наименование расхода</w:t>
            </w:r>
          </w:p>
        </w:tc>
        <w:tc>
          <w:tcPr>
            <w:tcW w:w="1843" w:type="dxa"/>
            <w:vAlign w:val="center"/>
          </w:tcPr>
          <w:p w14:paraId="3B0F35FD" w14:textId="77777777" w:rsidR="000D26A5" w:rsidRPr="000D26A5" w:rsidRDefault="000D26A5" w:rsidP="000D26A5">
            <w:pPr>
              <w:jc w:val="center"/>
              <w:rPr>
                <w:color w:val="000000"/>
              </w:rPr>
            </w:pPr>
            <w:r w:rsidRPr="000D26A5">
              <w:rPr>
                <w:color w:val="000000"/>
              </w:rPr>
              <w:t>Предложение предприятия на</w:t>
            </w:r>
          </w:p>
          <w:p w14:paraId="5196F0D1" w14:textId="77777777" w:rsidR="000D26A5" w:rsidRPr="000D26A5" w:rsidRDefault="000D26A5" w:rsidP="000D26A5">
            <w:pPr>
              <w:jc w:val="center"/>
              <w:rPr>
                <w:color w:val="000000"/>
              </w:rPr>
            </w:pPr>
            <w:r w:rsidRPr="000D26A5">
              <w:rPr>
                <w:color w:val="000000"/>
              </w:rPr>
              <w:t>2025 год</w:t>
            </w:r>
          </w:p>
        </w:tc>
        <w:tc>
          <w:tcPr>
            <w:tcW w:w="1701" w:type="dxa"/>
            <w:vAlign w:val="center"/>
          </w:tcPr>
          <w:p w14:paraId="26A16DD3" w14:textId="77777777" w:rsidR="000D26A5" w:rsidRPr="000D26A5" w:rsidRDefault="000D26A5" w:rsidP="000D26A5">
            <w:pPr>
              <w:jc w:val="center"/>
              <w:rPr>
                <w:color w:val="000000"/>
              </w:rPr>
            </w:pPr>
            <w:r w:rsidRPr="000D26A5">
              <w:rPr>
                <w:color w:val="000000"/>
              </w:rPr>
              <w:t>Предложение экспертов</w:t>
            </w:r>
          </w:p>
          <w:p w14:paraId="19FF00B6" w14:textId="77777777" w:rsidR="000D26A5" w:rsidRPr="000D26A5" w:rsidRDefault="000D26A5" w:rsidP="000D26A5">
            <w:pPr>
              <w:jc w:val="center"/>
              <w:rPr>
                <w:color w:val="000000"/>
              </w:rPr>
            </w:pPr>
            <w:r w:rsidRPr="000D26A5">
              <w:rPr>
                <w:color w:val="000000"/>
              </w:rPr>
              <w:t>2025 год</w:t>
            </w:r>
          </w:p>
        </w:tc>
        <w:tc>
          <w:tcPr>
            <w:tcW w:w="1418" w:type="dxa"/>
            <w:vAlign w:val="center"/>
          </w:tcPr>
          <w:p w14:paraId="66CAFD6A" w14:textId="77777777" w:rsidR="000D26A5" w:rsidRPr="000D26A5" w:rsidRDefault="000D26A5" w:rsidP="000D26A5">
            <w:pPr>
              <w:jc w:val="center"/>
              <w:rPr>
                <w:color w:val="000000"/>
              </w:rPr>
            </w:pPr>
            <w:proofErr w:type="spellStart"/>
            <w:r w:rsidRPr="000D26A5">
              <w:rPr>
                <w:color w:val="000000"/>
              </w:rPr>
              <w:t>Корректи-ровка</w:t>
            </w:r>
            <w:proofErr w:type="spellEnd"/>
          </w:p>
        </w:tc>
      </w:tr>
      <w:tr w:rsidR="000D26A5" w:rsidRPr="000D26A5" w14:paraId="6048D5BC" w14:textId="77777777" w:rsidTr="00F50726">
        <w:trPr>
          <w:trHeight w:val="360"/>
        </w:trPr>
        <w:tc>
          <w:tcPr>
            <w:tcW w:w="709" w:type="dxa"/>
            <w:vAlign w:val="center"/>
          </w:tcPr>
          <w:p w14:paraId="0DE6D5A5" w14:textId="77777777" w:rsidR="000D26A5" w:rsidRPr="000D26A5" w:rsidRDefault="000D26A5" w:rsidP="000D26A5">
            <w:pPr>
              <w:jc w:val="center"/>
              <w:rPr>
                <w:color w:val="000000"/>
              </w:rPr>
            </w:pPr>
            <w:r w:rsidRPr="000D26A5">
              <w:rPr>
                <w:color w:val="000000"/>
              </w:rPr>
              <w:t>1</w:t>
            </w:r>
          </w:p>
        </w:tc>
        <w:tc>
          <w:tcPr>
            <w:tcW w:w="4394" w:type="dxa"/>
            <w:vAlign w:val="center"/>
          </w:tcPr>
          <w:p w14:paraId="6B9ED5E8" w14:textId="77777777" w:rsidR="000D26A5" w:rsidRPr="000D26A5" w:rsidRDefault="000D26A5" w:rsidP="000D26A5">
            <w:pPr>
              <w:rPr>
                <w:color w:val="000000"/>
              </w:rPr>
            </w:pPr>
            <w:r w:rsidRPr="000D26A5">
              <w:rPr>
                <w:color w:val="000000"/>
              </w:rPr>
              <w:t>Очистка стоков, канализация</w:t>
            </w:r>
          </w:p>
        </w:tc>
        <w:tc>
          <w:tcPr>
            <w:tcW w:w="1843" w:type="dxa"/>
            <w:vAlign w:val="center"/>
          </w:tcPr>
          <w:p w14:paraId="4781239C" w14:textId="77777777" w:rsidR="000D26A5" w:rsidRPr="000D26A5" w:rsidRDefault="000D26A5" w:rsidP="000D26A5">
            <w:pPr>
              <w:jc w:val="center"/>
            </w:pPr>
            <w:r w:rsidRPr="000D26A5">
              <w:t>63,25</w:t>
            </w:r>
          </w:p>
        </w:tc>
        <w:tc>
          <w:tcPr>
            <w:tcW w:w="1701" w:type="dxa"/>
            <w:vAlign w:val="center"/>
          </w:tcPr>
          <w:p w14:paraId="403FFB1A" w14:textId="77777777" w:rsidR="000D26A5" w:rsidRPr="000D26A5" w:rsidRDefault="000D26A5" w:rsidP="000D26A5">
            <w:pPr>
              <w:jc w:val="center"/>
            </w:pPr>
            <w:r w:rsidRPr="000D26A5">
              <w:t>63,25</w:t>
            </w:r>
          </w:p>
        </w:tc>
        <w:tc>
          <w:tcPr>
            <w:tcW w:w="1418" w:type="dxa"/>
            <w:vAlign w:val="center"/>
          </w:tcPr>
          <w:p w14:paraId="7190EFB5" w14:textId="77777777" w:rsidR="000D26A5" w:rsidRPr="000D26A5" w:rsidRDefault="000D26A5" w:rsidP="000D26A5">
            <w:pPr>
              <w:jc w:val="center"/>
            </w:pPr>
            <w:r w:rsidRPr="000D26A5">
              <w:t>0,00</w:t>
            </w:r>
          </w:p>
        </w:tc>
      </w:tr>
      <w:tr w:rsidR="000D26A5" w:rsidRPr="000D26A5" w14:paraId="146C58D8" w14:textId="77777777" w:rsidTr="00F50726">
        <w:trPr>
          <w:trHeight w:val="360"/>
        </w:trPr>
        <w:tc>
          <w:tcPr>
            <w:tcW w:w="709" w:type="dxa"/>
            <w:vAlign w:val="center"/>
          </w:tcPr>
          <w:p w14:paraId="653C6530" w14:textId="77777777" w:rsidR="000D26A5" w:rsidRPr="000D26A5" w:rsidRDefault="000D26A5" w:rsidP="000D26A5">
            <w:pPr>
              <w:jc w:val="center"/>
              <w:rPr>
                <w:color w:val="000000"/>
              </w:rPr>
            </w:pPr>
            <w:r w:rsidRPr="000D26A5">
              <w:rPr>
                <w:color w:val="000000"/>
              </w:rPr>
              <w:t>2</w:t>
            </w:r>
          </w:p>
        </w:tc>
        <w:tc>
          <w:tcPr>
            <w:tcW w:w="4394" w:type="dxa"/>
            <w:vAlign w:val="center"/>
          </w:tcPr>
          <w:p w14:paraId="5902BEBF" w14:textId="77777777" w:rsidR="000D26A5" w:rsidRPr="000D26A5" w:rsidRDefault="000D26A5" w:rsidP="000D26A5">
            <w:pPr>
              <w:rPr>
                <w:color w:val="000000"/>
              </w:rPr>
            </w:pPr>
            <w:r w:rsidRPr="000D26A5">
              <w:rPr>
                <w:color w:val="000000"/>
              </w:rPr>
              <w:t>Арендная плата</w:t>
            </w:r>
          </w:p>
        </w:tc>
        <w:tc>
          <w:tcPr>
            <w:tcW w:w="1843" w:type="dxa"/>
            <w:vAlign w:val="center"/>
          </w:tcPr>
          <w:p w14:paraId="595C9D32" w14:textId="77777777" w:rsidR="000D26A5" w:rsidRPr="000D26A5" w:rsidRDefault="000D26A5" w:rsidP="000D26A5">
            <w:pPr>
              <w:jc w:val="center"/>
            </w:pPr>
            <w:r w:rsidRPr="000D26A5">
              <w:t>32,48</w:t>
            </w:r>
          </w:p>
        </w:tc>
        <w:tc>
          <w:tcPr>
            <w:tcW w:w="1701" w:type="dxa"/>
            <w:vAlign w:val="center"/>
          </w:tcPr>
          <w:p w14:paraId="51077203" w14:textId="77777777" w:rsidR="000D26A5" w:rsidRPr="000D26A5" w:rsidRDefault="000D26A5" w:rsidP="000D26A5">
            <w:pPr>
              <w:jc w:val="center"/>
            </w:pPr>
            <w:r w:rsidRPr="000D26A5">
              <w:t>32,48</w:t>
            </w:r>
          </w:p>
        </w:tc>
        <w:tc>
          <w:tcPr>
            <w:tcW w:w="1418" w:type="dxa"/>
            <w:vAlign w:val="center"/>
          </w:tcPr>
          <w:p w14:paraId="25ADB7AE" w14:textId="77777777" w:rsidR="000D26A5" w:rsidRPr="000D26A5" w:rsidRDefault="000D26A5" w:rsidP="000D26A5">
            <w:pPr>
              <w:jc w:val="center"/>
            </w:pPr>
            <w:r w:rsidRPr="000D26A5">
              <w:t>0,00</w:t>
            </w:r>
          </w:p>
        </w:tc>
      </w:tr>
      <w:tr w:rsidR="000D26A5" w:rsidRPr="000D26A5" w14:paraId="1040622A" w14:textId="77777777" w:rsidTr="00F50726">
        <w:trPr>
          <w:trHeight w:val="519"/>
        </w:trPr>
        <w:tc>
          <w:tcPr>
            <w:tcW w:w="709" w:type="dxa"/>
            <w:vAlign w:val="center"/>
          </w:tcPr>
          <w:p w14:paraId="1B9906A6" w14:textId="77777777" w:rsidR="000D26A5" w:rsidRPr="000D26A5" w:rsidRDefault="000D26A5" w:rsidP="000D26A5">
            <w:pPr>
              <w:jc w:val="center"/>
              <w:rPr>
                <w:color w:val="000000"/>
              </w:rPr>
            </w:pPr>
            <w:r w:rsidRPr="000D26A5">
              <w:rPr>
                <w:color w:val="000000"/>
              </w:rPr>
              <w:t>3</w:t>
            </w:r>
          </w:p>
        </w:tc>
        <w:tc>
          <w:tcPr>
            <w:tcW w:w="4394" w:type="dxa"/>
            <w:vAlign w:val="center"/>
          </w:tcPr>
          <w:p w14:paraId="58A0E046" w14:textId="77777777" w:rsidR="000D26A5" w:rsidRPr="000D26A5" w:rsidRDefault="000D26A5" w:rsidP="000D26A5">
            <w:pPr>
              <w:rPr>
                <w:color w:val="000000"/>
              </w:rPr>
            </w:pPr>
            <w:r w:rsidRPr="000D26A5">
              <w:rPr>
                <w:color w:val="000000"/>
              </w:rPr>
              <w:t>Расходы на уплату налогов, сборов и других обязательных платежей</w:t>
            </w:r>
          </w:p>
        </w:tc>
        <w:tc>
          <w:tcPr>
            <w:tcW w:w="1843" w:type="dxa"/>
            <w:vAlign w:val="center"/>
          </w:tcPr>
          <w:p w14:paraId="2EC8D2B2" w14:textId="77777777" w:rsidR="000D26A5" w:rsidRPr="000D26A5" w:rsidRDefault="000D26A5" w:rsidP="000D26A5">
            <w:pPr>
              <w:jc w:val="center"/>
            </w:pPr>
            <w:r w:rsidRPr="000D26A5">
              <w:t>348,50</w:t>
            </w:r>
          </w:p>
        </w:tc>
        <w:tc>
          <w:tcPr>
            <w:tcW w:w="1701" w:type="dxa"/>
            <w:vAlign w:val="center"/>
          </w:tcPr>
          <w:p w14:paraId="6947B467" w14:textId="77777777" w:rsidR="000D26A5" w:rsidRPr="000D26A5" w:rsidRDefault="000D26A5" w:rsidP="000D26A5">
            <w:pPr>
              <w:jc w:val="center"/>
            </w:pPr>
            <w:r w:rsidRPr="000D26A5">
              <w:t>336,59</w:t>
            </w:r>
          </w:p>
        </w:tc>
        <w:tc>
          <w:tcPr>
            <w:tcW w:w="1418" w:type="dxa"/>
            <w:vAlign w:val="center"/>
          </w:tcPr>
          <w:p w14:paraId="7EE0C707" w14:textId="77777777" w:rsidR="000D26A5" w:rsidRPr="000D26A5" w:rsidRDefault="000D26A5" w:rsidP="000D26A5">
            <w:pPr>
              <w:jc w:val="center"/>
            </w:pPr>
            <w:r w:rsidRPr="000D26A5">
              <w:t>-11,91</w:t>
            </w:r>
          </w:p>
        </w:tc>
      </w:tr>
      <w:tr w:rsidR="000D26A5" w:rsidRPr="000D26A5" w14:paraId="38B2A52E" w14:textId="77777777" w:rsidTr="00F50726">
        <w:trPr>
          <w:trHeight w:val="469"/>
        </w:trPr>
        <w:tc>
          <w:tcPr>
            <w:tcW w:w="709" w:type="dxa"/>
            <w:vAlign w:val="center"/>
          </w:tcPr>
          <w:p w14:paraId="11029A3C" w14:textId="77777777" w:rsidR="000D26A5" w:rsidRPr="000D26A5" w:rsidRDefault="000D26A5" w:rsidP="000D26A5">
            <w:pPr>
              <w:jc w:val="center"/>
              <w:rPr>
                <w:color w:val="000000"/>
              </w:rPr>
            </w:pPr>
            <w:r w:rsidRPr="000D26A5">
              <w:rPr>
                <w:color w:val="000000"/>
              </w:rPr>
              <w:t>4</w:t>
            </w:r>
          </w:p>
        </w:tc>
        <w:tc>
          <w:tcPr>
            <w:tcW w:w="4394" w:type="dxa"/>
            <w:vAlign w:val="center"/>
          </w:tcPr>
          <w:p w14:paraId="2BE3B362" w14:textId="77777777" w:rsidR="000D26A5" w:rsidRPr="000D26A5" w:rsidRDefault="000D26A5" w:rsidP="000D26A5">
            <w:pPr>
              <w:rPr>
                <w:color w:val="000000"/>
              </w:rPr>
            </w:pPr>
            <w:r w:rsidRPr="000D26A5">
              <w:rPr>
                <w:color w:val="000000"/>
              </w:rPr>
              <w:t>Отчисления на социальные нужды</w:t>
            </w:r>
          </w:p>
        </w:tc>
        <w:tc>
          <w:tcPr>
            <w:tcW w:w="1843" w:type="dxa"/>
            <w:vAlign w:val="center"/>
          </w:tcPr>
          <w:p w14:paraId="59658A4C" w14:textId="77777777" w:rsidR="000D26A5" w:rsidRPr="000D26A5" w:rsidRDefault="000D26A5" w:rsidP="000D26A5">
            <w:pPr>
              <w:jc w:val="center"/>
            </w:pPr>
            <w:r w:rsidRPr="000D26A5">
              <w:t>8 117,52</w:t>
            </w:r>
          </w:p>
        </w:tc>
        <w:tc>
          <w:tcPr>
            <w:tcW w:w="1701" w:type="dxa"/>
            <w:vAlign w:val="center"/>
          </w:tcPr>
          <w:p w14:paraId="27775B54" w14:textId="77777777" w:rsidR="000D26A5" w:rsidRPr="000D26A5" w:rsidRDefault="000D26A5" w:rsidP="000D26A5">
            <w:pPr>
              <w:jc w:val="center"/>
            </w:pPr>
            <w:r w:rsidRPr="000D26A5">
              <w:t>8 021,19</w:t>
            </w:r>
          </w:p>
        </w:tc>
        <w:tc>
          <w:tcPr>
            <w:tcW w:w="1418" w:type="dxa"/>
            <w:vAlign w:val="center"/>
          </w:tcPr>
          <w:p w14:paraId="28F77790" w14:textId="77777777" w:rsidR="000D26A5" w:rsidRPr="000D26A5" w:rsidRDefault="000D26A5" w:rsidP="000D26A5">
            <w:pPr>
              <w:jc w:val="center"/>
            </w:pPr>
            <w:r w:rsidRPr="000D26A5">
              <w:t>-96,33</w:t>
            </w:r>
          </w:p>
        </w:tc>
      </w:tr>
      <w:tr w:rsidR="000D26A5" w:rsidRPr="000D26A5" w14:paraId="58AC74DE" w14:textId="77777777" w:rsidTr="00F50726">
        <w:trPr>
          <w:trHeight w:val="705"/>
        </w:trPr>
        <w:tc>
          <w:tcPr>
            <w:tcW w:w="709" w:type="dxa"/>
            <w:vAlign w:val="center"/>
          </w:tcPr>
          <w:p w14:paraId="3877B5B2" w14:textId="77777777" w:rsidR="000D26A5" w:rsidRPr="000D26A5" w:rsidRDefault="000D26A5" w:rsidP="000D26A5">
            <w:pPr>
              <w:jc w:val="center"/>
              <w:rPr>
                <w:color w:val="000000"/>
              </w:rPr>
            </w:pPr>
            <w:r w:rsidRPr="000D26A5">
              <w:rPr>
                <w:color w:val="000000"/>
              </w:rPr>
              <w:t>5</w:t>
            </w:r>
          </w:p>
        </w:tc>
        <w:tc>
          <w:tcPr>
            <w:tcW w:w="4394" w:type="dxa"/>
            <w:vAlign w:val="center"/>
          </w:tcPr>
          <w:p w14:paraId="63823B4A" w14:textId="77777777" w:rsidR="000D26A5" w:rsidRPr="000D26A5" w:rsidRDefault="000D26A5" w:rsidP="000D26A5">
            <w:pPr>
              <w:rPr>
                <w:color w:val="000000"/>
              </w:rPr>
            </w:pPr>
            <w:r w:rsidRPr="000D26A5">
              <w:rPr>
                <w:color w:val="000000"/>
              </w:rPr>
              <w:t>Амортизация основных средств и нематериальных активов</w:t>
            </w:r>
          </w:p>
        </w:tc>
        <w:tc>
          <w:tcPr>
            <w:tcW w:w="1843" w:type="dxa"/>
            <w:vAlign w:val="center"/>
          </w:tcPr>
          <w:p w14:paraId="1629669E" w14:textId="77777777" w:rsidR="000D26A5" w:rsidRPr="000D26A5" w:rsidRDefault="000D26A5" w:rsidP="000D26A5">
            <w:pPr>
              <w:jc w:val="center"/>
            </w:pPr>
            <w:r w:rsidRPr="000D26A5">
              <w:t>1 560,73</w:t>
            </w:r>
          </w:p>
        </w:tc>
        <w:tc>
          <w:tcPr>
            <w:tcW w:w="1701" w:type="dxa"/>
            <w:vAlign w:val="center"/>
          </w:tcPr>
          <w:p w14:paraId="4D5281FB" w14:textId="77777777" w:rsidR="000D26A5" w:rsidRPr="000D26A5" w:rsidRDefault="000D26A5" w:rsidP="000D26A5">
            <w:pPr>
              <w:jc w:val="center"/>
            </w:pPr>
            <w:r w:rsidRPr="000D26A5">
              <w:t>1 544,18</w:t>
            </w:r>
          </w:p>
        </w:tc>
        <w:tc>
          <w:tcPr>
            <w:tcW w:w="1418" w:type="dxa"/>
            <w:vAlign w:val="center"/>
          </w:tcPr>
          <w:p w14:paraId="71515811" w14:textId="77777777" w:rsidR="000D26A5" w:rsidRPr="000D26A5" w:rsidRDefault="000D26A5" w:rsidP="000D26A5">
            <w:pPr>
              <w:jc w:val="center"/>
            </w:pPr>
            <w:r w:rsidRPr="000D26A5">
              <w:t>-16,55</w:t>
            </w:r>
          </w:p>
        </w:tc>
      </w:tr>
      <w:tr w:rsidR="000D26A5" w:rsidRPr="000D26A5" w14:paraId="13710627" w14:textId="77777777" w:rsidTr="00F50726">
        <w:trPr>
          <w:trHeight w:val="517"/>
        </w:trPr>
        <w:tc>
          <w:tcPr>
            <w:tcW w:w="709" w:type="dxa"/>
            <w:vAlign w:val="center"/>
          </w:tcPr>
          <w:p w14:paraId="6B0C49AE" w14:textId="77777777" w:rsidR="000D26A5" w:rsidRPr="000D26A5" w:rsidRDefault="000D26A5" w:rsidP="000D26A5">
            <w:pPr>
              <w:jc w:val="center"/>
              <w:rPr>
                <w:color w:val="000000"/>
              </w:rPr>
            </w:pPr>
            <w:r w:rsidRPr="000D26A5">
              <w:rPr>
                <w:color w:val="000000"/>
              </w:rPr>
              <w:t>6</w:t>
            </w:r>
          </w:p>
        </w:tc>
        <w:tc>
          <w:tcPr>
            <w:tcW w:w="4394" w:type="dxa"/>
            <w:vAlign w:val="center"/>
          </w:tcPr>
          <w:p w14:paraId="51737AAA" w14:textId="77777777" w:rsidR="000D26A5" w:rsidRPr="000D26A5" w:rsidRDefault="000D26A5" w:rsidP="000D26A5">
            <w:pPr>
              <w:rPr>
                <w:color w:val="000000"/>
              </w:rPr>
            </w:pPr>
            <w:r w:rsidRPr="000D26A5">
              <w:rPr>
                <w:color w:val="000000"/>
              </w:rPr>
              <w:t>Налог при УСН</w:t>
            </w:r>
          </w:p>
        </w:tc>
        <w:tc>
          <w:tcPr>
            <w:tcW w:w="1843" w:type="dxa"/>
            <w:vAlign w:val="center"/>
          </w:tcPr>
          <w:p w14:paraId="5635BFAC" w14:textId="77777777" w:rsidR="000D26A5" w:rsidRPr="000D26A5" w:rsidRDefault="000D26A5" w:rsidP="000D26A5">
            <w:pPr>
              <w:jc w:val="center"/>
            </w:pPr>
            <w:r w:rsidRPr="000D26A5">
              <w:t>755,00</w:t>
            </w:r>
          </w:p>
        </w:tc>
        <w:tc>
          <w:tcPr>
            <w:tcW w:w="1701" w:type="dxa"/>
            <w:vAlign w:val="center"/>
          </w:tcPr>
          <w:p w14:paraId="6707033F" w14:textId="77777777" w:rsidR="000D26A5" w:rsidRPr="000D26A5" w:rsidRDefault="000D26A5" w:rsidP="000D26A5">
            <w:pPr>
              <w:jc w:val="center"/>
            </w:pPr>
            <w:r w:rsidRPr="000D26A5">
              <w:t>755,00</w:t>
            </w:r>
          </w:p>
        </w:tc>
        <w:tc>
          <w:tcPr>
            <w:tcW w:w="1418" w:type="dxa"/>
            <w:vAlign w:val="center"/>
          </w:tcPr>
          <w:p w14:paraId="131478F5" w14:textId="77777777" w:rsidR="000D26A5" w:rsidRPr="000D26A5" w:rsidRDefault="000D26A5" w:rsidP="000D26A5">
            <w:pPr>
              <w:jc w:val="center"/>
            </w:pPr>
            <w:r w:rsidRPr="000D26A5">
              <w:t>0,00</w:t>
            </w:r>
          </w:p>
        </w:tc>
      </w:tr>
      <w:tr w:rsidR="000D26A5" w:rsidRPr="000D26A5" w14:paraId="475E5DF9" w14:textId="77777777" w:rsidTr="00F50726">
        <w:trPr>
          <w:trHeight w:val="517"/>
        </w:trPr>
        <w:tc>
          <w:tcPr>
            <w:tcW w:w="709" w:type="dxa"/>
            <w:vAlign w:val="center"/>
          </w:tcPr>
          <w:p w14:paraId="7205D404" w14:textId="77777777" w:rsidR="000D26A5" w:rsidRPr="000D26A5" w:rsidRDefault="000D26A5" w:rsidP="000D26A5">
            <w:pPr>
              <w:jc w:val="center"/>
              <w:rPr>
                <w:color w:val="000000"/>
              </w:rPr>
            </w:pPr>
            <w:r w:rsidRPr="000D26A5">
              <w:rPr>
                <w:color w:val="000000"/>
              </w:rPr>
              <w:t>7</w:t>
            </w:r>
          </w:p>
        </w:tc>
        <w:tc>
          <w:tcPr>
            <w:tcW w:w="4394" w:type="dxa"/>
            <w:vAlign w:val="center"/>
          </w:tcPr>
          <w:p w14:paraId="64A39317" w14:textId="77777777" w:rsidR="000D26A5" w:rsidRPr="000D26A5" w:rsidRDefault="000D26A5" w:rsidP="000D26A5">
            <w:pPr>
              <w:rPr>
                <w:color w:val="000000"/>
              </w:rPr>
            </w:pPr>
            <w:r w:rsidRPr="000D26A5">
              <w:rPr>
                <w:color w:val="000000"/>
              </w:rPr>
              <w:t>Расходы по сомнительным долгам</w:t>
            </w:r>
          </w:p>
        </w:tc>
        <w:tc>
          <w:tcPr>
            <w:tcW w:w="1843" w:type="dxa"/>
            <w:vAlign w:val="center"/>
          </w:tcPr>
          <w:p w14:paraId="724EBA16" w14:textId="77777777" w:rsidR="000D26A5" w:rsidRPr="000D26A5" w:rsidRDefault="000D26A5" w:rsidP="000D26A5">
            <w:pPr>
              <w:jc w:val="center"/>
            </w:pPr>
            <w:r w:rsidRPr="000D26A5">
              <w:t>0,00</w:t>
            </w:r>
          </w:p>
        </w:tc>
        <w:tc>
          <w:tcPr>
            <w:tcW w:w="1701" w:type="dxa"/>
            <w:vAlign w:val="center"/>
          </w:tcPr>
          <w:p w14:paraId="5145CAF0" w14:textId="77777777" w:rsidR="000D26A5" w:rsidRPr="000D26A5" w:rsidRDefault="000D26A5" w:rsidP="000D26A5">
            <w:pPr>
              <w:jc w:val="center"/>
            </w:pPr>
            <w:r w:rsidRPr="000D26A5">
              <w:t>0,00</w:t>
            </w:r>
          </w:p>
        </w:tc>
        <w:tc>
          <w:tcPr>
            <w:tcW w:w="1418" w:type="dxa"/>
            <w:vAlign w:val="center"/>
          </w:tcPr>
          <w:p w14:paraId="7D873738" w14:textId="77777777" w:rsidR="000D26A5" w:rsidRPr="000D26A5" w:rsidRDefault="000D26A5" w:rsidP="000D26A5">
            <w:pPr>
              <w:jc w:val="center"/>
            </w:pPr>
            <w:r w:rsidRPr="000D26A5">
              <w:t>0,00</w:t>
            </w:r>
          </w:p>
        </w:tc>
      </w:tr>
      <w:tr w:rsidR="000D26A5" w:rsidRPr="000D26A5" w14:paraId="7D80DF7C" w14:textId="77777777" w:rsidTr="00F50726">
        <w:trPr>
          <w:trHeight w:val="360"/>
        </w:trPr>
        <w:tc>
          <w:tcPr>
            <w:tcW w:w="709" w:type="dxa"/>
            <w:vAlign w:val="center"/>
          </w:tcPr>
          <w:p w14:paraId="0A47F267" w14:textId="77777777" w:rsidR="000D26A5" w:rsidRPr="000D26A5" w:rsidRDefault="000D26A5" w:rsidP="000D26A5">
            <w:pPr>
              <w:jc w:val="center"/>
              <w:rPr>
                <w:color w:val="000000"/>
              </w:rPr>
            </w:pPr>
          </w:p>
        </w:tc>
        <w:tc>
          <w:tcPr>
            <w:tcW w:w="4394" w:type="dxa"/>
            <w:vAlign w:val="center"/>
          </w:tcPr>
          <w:p w14:paraId="052AFDD6" w14:textId="77777777" w:rsidR="000D26A5" w:rsidRPr="000D26A5" w:rsidRDefault="000D26A5" w:rsidP="000D26A5">
            <w:pPr>
              <w:rPr>
                <w:bCs/>
                <w:color w:val="000000"/>
              </w:rPr>
            </w:pPr>
            <w:r w:rsidRPr="000D26A5">
              <w:rPr>
                <w:bCs/>
                <w:color w:val="000000"/>
              </w:rPr>
              <w:t>ИТОГО</w:t>
            </w:r>
          </w:p>
        </w:tc>
        <w:tc>
          <w:tcPr>
            <w:tcW w:w="1843" w:type="dxa"/>
            <w:vAlign w:val="center"/>
          </w:tcPr>
          <w:p w14:paraId="5D58B8DB" w14:textId="77777777" w:rsidR="000D26A5" w:rsidRPr="000D26A5" w:rsidRDefault="000D26A5" w:rsidP="000D26A5">
            <w:pPr>
              <w:jc w:val="center"/>
              <w:rPr>
                <w:bCs/>
              </w:rPr>
            </w:pPr>
            <w:r w:rsidRPr="000D26A5">
              <w:rPr>
                <w:bCs/>
              </w:rPr>
              <w:t>10 877,49</w:t>
            </w:r>
          </w:p>
        </w:tc>
        <w:tc>
          <w:tcPr>
            <w:tcW w:w="1701" w:type="dxa"/>
            <w:vAlign w:val="center"/>
          </w:tcPr>
          <w:p w14:paraId="2FB899A7" w14:textId="77777777" w:rsidR="000D26A5" w:rsidRPr="000D26A5" w:rsidRDefault="000D26A5" w:rsidP="000D26A5">
            <w:pPr>
              <w:jc w:val="center"/>
              <w:rPr>
                <w:bCs/>
              </w:rPr>
            </w:pPr>
            <w:r w:rsidRPr="000D26A5">
              <w:rPr>
                <w:bCs/>
              </w:rPr>
              <w:t>10 752,70</w:t>
            </w:r>
          </w:p>
        </w:tc>
        <w:tc>
          <w:tcPr>
            <w:tcW w:w="1418" w:type="dxa"/>
            <w:vAlign w:val="center"/>
          </w:tcPr>
          <w:p w14:paraId="57EB6B51" w14:textId="77777777" w:rsidR="000D26A5" w:rsidRPr="000D26A5" w:rsidRDefault="000D26A5" w:rsidP="000D26A5">
            <w:pPr>
              <w:jc w:val="center"/>
              <w:rPr>
                <w:bCs/>
              </w:rPr>
            </w:pPr>
            <w:r w:rsidRPr="000D26A5">
              <w:rPr>
                <w:bCs/>
              </w:rPr>
              <w:t>-124,79</w:t>
            </w:r>
          </w:p>
        </w:tc>
      </w:tr>
    </w:tbl>
    <w:p w14:paraId="540A88D0" w14:textId="77777777" w:rsidR="000D26A5" w:rsidRPr="000D26A5" w:rsidRDefault="000D26A5" w:rsidP="000D26A5">
      <w:pPr>
        <w:rPr>
          <w:b/>
          <w:color w:val="000000"/>
          <w:sz w:val="28"/>
          <w:szCs w:val="28"/>
        </w:rPr>
      </w:pPr>
    </w:p>
    <w:p w14:paraId="332F7BA4" w14:textId="77777777" w:rsidR="000D26A5" w:rsidRPr="000D26A5" w:rsidRDefault="000D26A5" w:rsidP="000D26A5">
      <w:pPr>
        <w:keepNext/>
        <w:outlineLvl w:val="1"/>
        <w:rPr>
          <w:b/>
          <w:color w:val="000000"/>
          <w:sz w:val="28"/>
          <w:szCs w:val="28"/>
        </w:rPr>
      </w:pPr>
      <w:bookmarkStart w:id="47" w:name="_Hlk531018906"/>
      <w:bookmarkStart w:id="48" w:name="_Toc23265048"/>
      <w:bookmarkStart w:id="49" w:name="_Toc180079815"/>
      <w:r w:rsidRPr="000D26A5">
        <w:rPr>
          <w:b/>
          <w:color w:val="000000"/>
          <w:sz w:val="28"/>
          <w:szCs w:val="28"/>
        </w:rPr>
        <w:lastRenderedPageBreak/>
        <w:t xml:space="preserve">6.3 </w:t>
      </w:r>
      <w:bookmarkEnd w:id="47"/>
      <w:bookmarkEnd w:id="48"/>
      <w:r w:rsidRPr="000D26A5">
        <w:rPr>
          <w:b/>
          <w:color w:val="000000"/>
          <w:sz w:val="28"/>
          <w:szCs w:val="20"/>
        </w:rPr>
        <w:t>Нормативный уровень прибыли</w:t>
      </w:r>
      <w:bookmarkEnd w:id="49"/>
    </w:p>
    <w:p w14:paraId="3FA70185" w14:textId="77777777" w:rsidR="000D26A5" w:rsidRPr="000D26A5" w:rsidRDefault="000D26A5" w:rsidP="000D26A5">
      <w:pPr>
        <w:ind w:firstLine="709"/>
        <w:jc w:val="both"/>
        <w:rPr>
          <w:sz w:val="28"/>
          <w:szCs w:val="28"/>
        </w:rPr>
      </w:pPr>
      <w:r w:rsidRPr="000D26A5">
        <w:rPr>
          <w:sz w:val="28"/>
          <w:szCs w:val="28"/>
        </w:rPr>
        <w:t>Нормативная прибыль, определяется в соответствии с пунктом 41 Методических указаний.</w:t>
      </w:r>
    </w:p>
    <w:p w14:paraId="04F214FA" w14:textId="77777777" w:rsidR="000D26A5" w:rsidRPr="000D26A5" w:rsidRDefault="000D26A5" w:rsidP="000D26A5">
      <w:pPr>
        <w:ind w:firstLine="709"/>
        <w:jc w:val="both"/>
        <w:rPr>
          <w:sz w:val="28"/>
          <w:szCs w:val="28"/>
        </w:rPr>
      </w:pPr>
      <w:r w:rsidRPr="000D26A5">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561B5D23" w14:textId="7DA394CA" w:rsidR="000D26A5" w:rsidRPr="000D26A5" w:rsidRDefault="000D26A5" w:rsidP="000D26A5">
      <w:pPr>
        <w:ind w:firstLine="709"/>
        <w:jc w:val="both"/>
        <w:rPr>
          <w:sz w:val="28"/>
          <w:szCs w:val="28"/>
        </w:rPr>
      </w:pPr>
      <w:r w:rsidRPr="000D26A5">
        <w:rPr>
          <w:rFonts w:eastAsia="Calibri"/>
          <w:noProof/>
          <w:position w:val="-62"/>
        </w:rPr>
        <w:drawing>
          <wp:inline distT="0" distB="0" distL="0" distR="0" wp14:anchorId="61229193" wp14:editId="72C1533F">
            <wp:extent cx="2457450" cy="923925"/>
            <wp:effectExtent l="0" t="0" r="0" b="9525"/>
            <wp:docPr id="47785021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72D0E8E5" w14:textId="77777777" w:rsidR="000D26A5" w:rsidRPr="000D26A5" w:rsidRDefault="000D26A5" w:rsidP="000D26A5">
      <w:pPr>
        <w:autoSpaceDE w:val="0"/>
        <w:autoSpaceDN w:val="0"/>
        <w:adjustRightInd w:val="0"/>
        <w:ind w:firstLine="709"/>
        <w:jc w:val="both"/>
        <w:rPr>
          <w:rFonts w:eastAsia="Calibri"/>
          <w:sz w:val="28"/>
          <w:szCs w:val="28"/>
        </w:rPr>
      </w:pPr>
      <w:r w:rsidRPr="000D26A5">
        <w:rPr>
          <w:rFonts w:eastAsia="Calibri"/>
          <w:sz w:val="28"/>
          <w:szCs w:val="28"/>
        </w:rPr>
        <w:t>где:</w:t>
      </w:r>
    </w:p>
    <w:p w14:paraId="53838995" w14:textId="22BCE5D9" w:rsidR="000D26A5" w:rsidRPr="000D26A5" w:rsidRDefault="000D26A5" w:rsidP="000D26A5">
      <w:pPr>
        <w:autoSpaceDE w:val="0"/>
        <w:autoSpaceDN w:val="0"/>
        <w:adjustRightInd w:val="0"/>
        <w:ind w:firstLine="709"/>
        <w:jc w:val="both"/>
        <w:rPr>
          <w:rFonts w:eastAsia="Calibri"/>
          <w:sz w:val="28"/>
          <w:szCs w:val="28"/>
        </w:rPr>
      </w:pPr>
      <w:r w:rsidRPr="000D26A5">
        <w:rPr>
          <w:rFonts w:eastAsia="Calibri"/>
          <w:noProof/>
          <w:position w:val="-12"/>
          <w:sz w:val="28"/>
          <w:szCs w:val="28"/>
        </w:rPr>
        <w:drawing>
          <wp:inline distT="0" distB="0" distL="0" distR="0" wp14:anchorId="0637AB78" wp14:editId="201D651E">
            <wp:extent cx="514350" cy="342900"/>
            <wp:effectExtent l="0" t="0" r="0" b="0"/>
            <wp:docPr id="19910278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D26A5">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84204A6" w14:textId="2A531CFA" w:rsidR="000D26A5" w:rsidRPr="000D26A5" w:rsidRDefault="000D26A5" w:rsidP="000D26A5">
      <w:pPr>
        <w:autoSpaceDE w:val="0"/>
        <w:autoSpaceDN w:val="0"/>
        <w:adjustRightInd w:val="0"/>
        <w:spacing w:before="280"/>
        <w:ind w:firstLine="709"/>
        <w:jc w:val="both"/>
        <w:rPr>
          <w:rFonts w:eastAsia="Calibri"/>
          <w:sz w:val="28"/>
          <w:szCs w:val="28"/>
        </w:rPr>
      </w:pPr>
      <w:r w:rsidRPr="000D26A5">
        <w:rPr>
          <w:rFonts w:eastAsia="Calibri"/>
          <w:noProof/>
          <w:position w:val="-12"/>
          <w:sz w:val="28"/>
          <w:szCs w:val="28"/>
        </w:rPr>
        <w:drawing>
          <wp:inline distT="0" distB="0" distL="0" distR="0" wp14:anchorId="20B9BFC3" wp14:editId="5AE8A6C8">
            <wp:extent cx="676275" cy="342900"/>
            <wp:effectExtent l="0" t="0" r="0" b="0"/>
            <wp:docPr id="178114006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0D26A5">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7B9473F" w14:textId="40C865E7" w:rsidR="000D26A5" w:rsidRPr="000D26A5" w:rsidRDefault="000D26A5" w:rsidP="000D26A5">
      <w:pPr>
        <w:autoSpaceDE w:val="0"/>
        <w:autoSpaceDN w:val="0"/>
        <w:adjustRightInd w:val="0"/>
        <w:spacing w:before="280"/>
        <w:ind w:firstLine="709"/>
        <w:jc w:val="both"/>
        <w:rPr>
          <w:rFonts w:eastAsia="Calibri"/>
          <w:sz w:val="28"/>
          <w:szCs w:val="28"/>
        </w:rPr>
      </w:pPr>
      <w:r w:rsidRPr="000D26A5">
        <w:rPr>
          <w:rFonts w:eastAsia="Calibri"/>
          <w:noProof/>
          <w:position w:val="-12"/>
          <w:sz w:val="28"/>
          <w:szCs w:val="28"/>
        </w:rPr>
        <w:drawing>
          <wp:inline distT="0" distB="0" distL="0" distR="0" wp14:anchorId="10FE52EA" wp14:editId="5DD49E43">
            <wp:extent cx="266700" cy="342900"/>
            <wp:effectExtent l="0" t="0" r="0" b="0"/>
            <wp:docPr id="802174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0D26A5">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39EF07F1" w14:textId="77777777" w:rsidR="000D26A5" w:rsidRPr="000D26A5" w:rsidRDefault="000D26A5" w:rsidP="000D26A5">
      <w:pPr>
        <w:ind w:firstLine="709"/>
        <w:jc w:val="both"/>
        <w:rPr>
          <w:sz w:val="28"/>
          <w:szCs w:val="28"/>
        </w:rPr>
      </w:pPr>
    </w:p>
    <w:p w14:paraId="22106A0A" w14:textId="77777777" w:rsidR="000D26A5" w:rsidRPr="000D26A5" w:rsidRDefault="000D26A5" w:rsidP="000D26A5">
      <w:pPr>
        <w:ind w:firstLine="709"/>
        <w:jc w:val="both"/>
        <w:rPr>
          <w:sz w:val="28"/>
          <w:szCs w:val="28"/>
        </w:rPr>
      </w:pPr>
      <w:r w:rsidRPr="000D26A5">
        <w:rPr>
          <w:sz w:val="28"/>
          <w:szCs w:val="28"/>
        </w:rPr>
        <w:t>Инвестиционная программа для ООО «ТЭК» на 2019-2028 годы утверждена постановлением РЭК КО от 19.11.2019 № 439.</w:t>
      </w:r>
    </w:p>
    <w:p w14:paraId="6AC0D207" w14:textId="77777777" w:rsidR="000D26A5" w:rsidRPr="000D26A5" w:rsidRDefault="000D26A5" w:rsidP="000D26A5">
      <w:pPr>
        <w:ind w:firstLine="709"/>
        <w:jc w:val="both"/>
        <w:rPr>
          <w:sz w:val="28"/>
          <w:szCs w:val="28"/>
        </w:rPr>
      </w:pPr>
      <w:r w:rsidRPr="000D26A5">
        <w:rPr>
          <w:sz w:val="28"/>
          <w:szCs w:val="28"/>
        </w:rPr>
        <w:t>Инвестиции на 2025 год не запланированы.</w:t>
      </w:r>
    </w:p>
    <w:p w14:paraId="024652EE" w14:textId="77777777" w:rsidR="000D26A5" w:rsidRPr="000D26A5" w:rsidRDefault="000D26A5" w:rsidP="000D26A5">
      <w:pPr>
        <w:ind w:firstLine="709"/>
        <w:jc w:val="both"/>
        <w:rPr>
          <w:sz w:val="28"/>
          <w:szCs w:val="28"/>
        </w:rPr>
      </w:pPr>
    </w:p>
    <w:p w14:paraId="5EE815A7" w14:textId="77777777" w:rsidR="000D26A5" w:rsidRPr="000D26A5" w:rsidRDefault="000D26A5" w:rsidP="000D26A5">
      <w:pPr>
        <w:ind w:firstLine="709"/>
        <w:jc w:val="both"/>
        <w:rPr>
          <w:color w:val="000000"/>
          <w:sz w:val="28"/>
          <w:szCs w:val="28"/>
        </w:rPr>
      </w:pPr>
      <w:r w:rsidRPr="000D26A5">
        <w:rPr>
          <w:sz w:val="28"/>
          <w:szCs w:val="28"/>
        </w:rPr>
        <w:t xml:space="preserve">Нормативный уровень прибыли на производство тепловой энергии ООО «ТЭК» предусмотрен концессионным соглашением №1 от 23.08.2019 г. на весь срок концессионного соглашения 0,00 %. </w:t>
      </w:r>
    </w:p>
    <w:p w14:paraId="0893936C" w14:textId="77777777" w:rsidR="000D26A5" w:rsidRPr="000D26A5" w:rsidRDefault="000D26A5" w:rsidP="000D26A5">
      <w:pPr>
        <w:keepNext/>
        <w:outlineLvl w:val="1"/>
        <w:rPr>
          <w:b/>
          <w:color w:val="000000"/>
          <w:sz w:val="28"/>
          <w:szCs w:val="28"/>
        </w:rPr>
      </w:pPr>
    </w:p>
    <w:p w14:paraId="208B41FF" w14:textId="77777777" w:rsidR="000D26A5" w:rsidRPr="000D26A5" w:rsidRDefault="000D26A5" w:rsidP="000D26A5">
      <w:pPr>
        <w:keepNext/>
        <w:outlineLvl w:val="1"/>
        <w:rPr>
          <w:b/>
          <w:color w:val="000000"/>
          <w:sz w:val="28"/>
          <w:szCs w:val="28"/>
        </w:rPr>
      </w:pPr>
      <w:bookmarkStart w:id="50" w:name="_Toc23265050"/>
      <w:bookmarkStart w:id="51" w:name="_Toc180079816"/>
      <w:r w:rsidRPr="000D26A5">
        <w:rPr>
          <w:b/>
          <w:color w:val="000000"/>
          <w:sz w:val="28"/>
          <w:szCs w:val="28"/>
        </w:rPr>
        <w:t>6.4 Расчетная предпринимательская прибыль</w:t>
      </w:r>
      <w:bookmarkEnd w:id="50"/>
      <w:bookmarkEnd w:id="51"/>
    </w:p>
    <w:p w14:paraId="196F8A1D" w14:textId="77777777" w:rsidR="000D26A5" w:rsidRPr="000D26A5" w:rsidRDefault="000D26A5" w:rsidP="000D26A5">
      <w:pPr>
        <w:ind w:firstLine="709"/>
        <w:jc w:val="both"/>
        <w:rPr>
          <w:bCs/>
          <w:sz w:val="28"/>
          <w:szCs w:val="28"/>
        </w:rPr>
      </w:pPr>
      <w:r w:rsidRPr="000D26A5">
        <w:rPr>
          <w:bCs/>
          <w:sz w:val="28"/>
          <w:szCs w:val="28"/>
        </w:rPr>
        <w:t>Предприятием заявлены расходы по статье на 2025 год в размере 2 861,66 тыс. руб.</w:t>
      </w:r>
    </w:p>
    <w:p w14:paraId="67123008" w14:textId="77777777" w:rsidR="000D26A5" w:rsidRPr="000D26A5" w:rsidRDefault="000D26A5" w:rsidP="000D26A5">
      <w:pPr>
        <w:ind w:firstLine="709"/>
        <w:jc w:val="both"/>
        <w:rPr>
          <w:bCs/>
          <w:sz w:val="28"/>
          <w:szCs w:val="28"/>
        </w:rPr>
      </w:pPr>
      <w:r w:rsidRPr="000D26A5">
        <w:rPr>
          <w:bCs/>
          <w:sz w:val="28"/>
          <w:szCs w:val="28"/>
        </w:rPr>
        <w:lastRenderedPageBreak/>
        <w:t>В соответствии с п. 23</w:t>
      </w:r>
      <w:r w:rsidRPr="000D26A5">
        <w:rPr>
          <w:szCs w:val="20"/>
        </w:rPr>
        <w:t xml:space="preserve"> </w:t>
      </w:r>
      <w:r w:rsidRPr="000D26A5">
        <w:rPr>
          <w:bCs/>
          <w:sz w:val="28"/>
          <w:szCs w:val="28"/>
        </w:rPr>
        <w:t>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Эксперты произвели расчёт предпринимательской прибыли и предлагают принять в расчёт на 2025 год затраты по данной статье в размере 2 772,40 тыс. руб. = (32 289,42-22 681,63 + 35 842,60 + (10752,70 – 755,00)) × 5 %.</w:t>
      </w:r>
    </w:p>
    <w:p w14:paraId="3FC99745" w14:textId="77777777" w:rsidR="000D26A5" w:rsidRPr="000D26A5" w:rsidRDefault="000D26A5" w:rsidP="000D26A5">
      <w:pPr>
        <w:ind w:firstLine="709"/>
        <w:jc w:val="both"/>
        <w:rPr>
          <w:bCs/>
          <w:sz w:val="28"/>
          <w:szCs w:val="28"/>
        </w:rPr>
      </w:pPr>
      <w:r w:rsidRPr="000D26A5">
        <w:rPr>
          <w:bCs/>
          <w:sz w:val="28"/>
          <w:szCs w:val="28"/>
        </w:rPr>
        <w:t>Корректировка по статье на 2025 год в сторону снижения составила 89,26 тыс. руб. ввиду корректировки расходов, включаемых в необходимую валовую выручку.</w:t>
      </w:r>
    </w:p>
    <w:p w14:paraId="33BD0F47" w14:textId="77777777" w:rsidR="000D26A5" w:rsidRPr="000D26A5" w:rsidRDefault="000D26A5" w:rsidP="000D26A5">
      <w:pPr>
        <w:ind w:firstLine="709"/>
        <w:jc w:val="both"/>
        <w:rPr>
          <w:bCs/>
          <w:sz w:val="28"/>
          <w:szCs w:val="28"/>
        </w:rPr>
      </w:pPr>
    </w:p>
    <w:p w14:paraId="76FFEF21" w14:textId="77777777" w:rsidR="000D26A5" w:rsidRPr="000D26A5" w:rsidRDefault="000D26A5" w:rsidP="000D26A5">
      <w:pPr>
        <w:rPr>
          <w:szCs w:val="20"/>
        </w:rPr>
      </w:pPr>
    </w:p>
    <w:p w14:paraId="5385CB1C" w14:textId="77777777" w:rsidR="000D26A5" w:rsidRPr="000D26A5" w:rsidRDefault="000D26A5" w:rsidP="000D26A5">
      <w:pPr>
        <w:keepNext/>
        <w:outlineLvl w:val="1"/>
        <w:rPr>
          <w:b/>
          <w:color w:val="000000"/>
          <w:sz w:val="28"/>
          <w:szCs w:val="28"/>
        </w:rPr>
      </w:pPr>
      <w:bookmarkStart w:id="52" w:name="_Toc23265052"/>
      <w:bookmarkStart w:id="53" w:name="_Toc180079817"/>
      <w:r w:rsidRPr="000D26A5">
        <w:rPr>
          <w:b/>
          <w:color w:val="000000"/>
          <w:sz w:val="28"/>
          <w:szCs w:val="28"/>
        </w:rPr>
        <w:t>6.5 Стоимость покупки энергетических ресурсов</w:t>
      </w:r>
      <w:bookmarkEnd w:id="52"/>
      <w:bookmarkEnd w:id="53"/>
    </w:p>
    <w:p w14:paraId="4ECDD068" w14:textId="77777777" w:rsidR="000D26A5" w:rsidRPr="000D26A5" w:rsidRDefault="000D26A5" w:rsidP="000D26A5">
      <w:pPr>
        <w:ind w:firstLine="851"/>
        <w:jc w:val="both"/>
        <w:rPr>
          <w:color w:val="000000"/>
          <w:sz w:val="28"/>
          <w:szCs w:val="28"/>
        </w:rPr>
      </w:pPr>
      <w:r w:rsidRPr="000D26A5">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8C0FA73" w14:textId="77777777" w:rsidR="000D26A5" w:rsidRPr="000D26A5" w:rsidRDefault="000D26A5" w:rsidP="000D26A5">
      <w:pPr>
        <w:ind w:firstLine="851"/>
        <w:jc w:val="both"/>
        <w:rPr>
          <w:color w:val="000000"/>
          <w:sz w:val="28"/>
          <w:szCs w:val="28"/>
        </w:rPr>
      </w:pPr>
      <w:r w:rsidRPr="000D26A5">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0D26A5">
        <w:rPr>
          <w:sz w:val="28"/>
          <w:szCs w:val="28"/>
        </w:rPr>
        <w:t>таблице 8.</w:t>
      </w:r>
    </w:p>
    <w:p w14:paraId="2E54F15C" w14:textId="77777777" w:rsidR="000D26A5" w:rsidRPr="000D26A5" w:rsidRDefault="000D26A5" w:rsidP="000D26A5">
      <w:pPr>
        <w:jc w:val="both"/>
        <w:rPr>
          <w:color w:val="000000"/>
          <w:sz w:val="28"/>
          <w:szCs w:val="28"/>
        </w:rPr>
        <w:sectPr w:rsidR="000D26A5" w:rsidRPr="000D26A5" w:rsidSect="000D26A5">
          <w:headerReference w:type="default" r:id="rId21"/>
          <w:footerReference w:type="even" r:id="rId22"/>
          <w:pgSz w:w="11906" w:h="16838"/>
          <w:pgMar w:top="1134" w:right="707" w:bottom="993" w:left="1701" w:header="720" w:footer="720" w:gutter="0"/>
          <w:cols w:space="720"/>
          <w:titlePg/>
          <w:docGrid w:linePitch="326"/>
        </w:sectPr>
      </w:pPr>
    </w:p>
    <w:p w14:paraId="0BBC1943" w14:textId="77777777" w:rsidR="000D26A5" w:rsidRPr="000D26A5" w:rsidRDefault="000D26A5" w:rsidP="000D26A5">
      <w:pPr>
        <w:ind w:left="720" w:right="140"/>
        <w:jc w:val="right"/>
        <w:rPr>
          <w:color w:val="000000"/>
          <w:sz w:val="28"/>
          <w:szCs w:val="28"/>
        </w:rPr>
      </w:pPr>
      <w:r w:rsidRPr="000D26A5">
        <w:rPr>
          <w:color w:val="000000"/>
          <w:sz w:val="28"/>
          <w:szCs w:val="28"/>
        </w:rPr>
        <w:lastRenderedPageBreak/>
        <w:t>Таблица 8</w:t>
      </w:r>
    </w:p>
    <w:p w14:paraId="4A21D3B7" w14:textId="77777777" w:rsidR="000D26A5" w:rsidRPr="000D26A5" w:rsidRDefault="000D26A5" w:rsidP="000D26A5">
      <w:pPr>
        <w:jc w:val="center"/>
        <w:rPr>
          <w:rFonts w:eastAsia="Calibri"/>
          <w:b/>
          <w:bCs/>
          <w:color w:val="000000"/>
          <w:sz w:val="28"/>
          <w:lang w:eastAsia="en-US"/>
        </w:rPr>
      </w:pPr>
      <w:r w:rsidRPr="000D26A5">
        <w:rPr>
          <w:rFonts w:eastAsia="Calibri"/>
          <w:b/>
          <w:bCs/>
          <w:color w:val="000000"/>
          <w:sz w:val="28"/>
          <w:lang w:eastAsia="en-US"/>
        </w:rPr>
        <w:t xml:space="preserve">Реестр расходов на приобретение энергетических ресурсов, </w:t>
      </w:r>
    </w:p>
    <w:p w14:paraId="0EC3EC0D" w14:textId="77777777" w:rsidR="000D26A5" w:rsidRPr="000D26A5" w:rsidRDefault="000D26A5" w:rsidP="000D26A5">
      <w:pPr>
        <w:jc w:val="center"/>
        <w:rPr>
          <w:rFonts w:eastAsia="Calibri"/>
          <w:b/>
          <w:bCs/>
          <w:color w:val="000000"/>
          <w:sz w:val="28"/>
          <w:lang w:eastAsia="en-US"/>
        </w:rPr>
      </w:pPr>
      <w:r w:rsidRPr="000D26A5">
        <w:rPr>
          <w:rFonts w:eastAsia="Calibri"/>
          <w:b/>
          <w:bCs/>
          <w:color w:val="000000"/>
          <w:sz w:val="28"/>
          <w:lang w:eastAsia="en-US"/>
        </w:rPr>
        <w:t>холодной воды и теплоносителя (далее - ресурсы)</w:t>
      </w:r>
    </w:p>
    <w:p w14:paraId="0D4356AA" w14:textId="77777777" w:rsidR="000D26A5" w:rsidRPr="000D26A5" w:rsidRDefault="000D26A5" w:rsidP="000D26A5">
      <w:pPr>
        <w:jc w:val="center"/>
        <w:rPr>
          <w:color w:val="000000"/>
          <w:sz w:val="28"/>
        </w:rPr>
      </w:pPr>
      <w:r w:rsidRPr="000D26A5">
        <w:rPr>
          <w:color w:val="000000"/>
          <w:sz w:val="28"/>
        </w:rPr>
        <w:t>(Приложение 5.4 к Методическим указаниям)</w:t>
      </w:r>
    </w:p>
    <w:p w14:paraId="6B60641D" w14:textId="77777777" w:rsidR="000D26A5" w:rsidRPr="000D26A5" w:rsidRDefault="000D26A5" w:rsidP="000D26A5">
      <w:pPr>
        <w:ind w:firstLine="851"/>
        <w:jc w:val="right"/>
        <w:rPr>
          <w:color w:val="000000"/>
          <w:sz w:val="28"/>
          <w:szCs w:val="28"/>
        </w:rPr>
      </w:pPr>
      <w:r w:rsidRPr="000D26A5">
        <w:rPr>
          <w:color w:val="000000"/>
          <w:sz w:val="28"/>
          <w:szCs w:val="28"/>
        </w:rPr>
        <w:t>тыс. руб.</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854"/>
        <w:gridCol w:w="1997"/>
        <w:gridCol w:w="2835"/>
        <w:gridCol w:w="2835"/>
        <w:gridCol w:w="2694"/>
      </w:tblGrid>
      <w:tr w:rsidR="000D26A5" w:rsidRPr="000D26A5" w14:paraId="18266BE9" w14:textId="77777777" w:rsidTr="00F50726">
        <w:trPr>
          <w:trHeight w:val="315"/>
          <w:tblHeader/>
        </w:trPr>
        <w:tc>
          <w:tcPr>
            <w:tcW w:w="3812" w:type="dxa"/>
            <w:shd w:val="clear" w:color="auto" w:fill="auto"/>
            <w:vAlign w:val="center"/>
          </w:tcPr>
          <w:p w14:paraId="6BED9AC1" w14:textId="77777777" w:rsidR="000D26A5" w:rsidRPr="000D26A5" w:rsidRDefault="000D26A5" w:rsidP="000D26A5">
            <w:pPr>
              <w:rPr>
                <w:sz w:val="22"/>
                <w:szCs w:val="22"/>
              </w:rPr>
            </w:pPr>
            <w:r w:rsidRPr="000D26A5">
              <w:rPr>
                <w:sz w:val="22"/>
                <w:szCs w:val="22"/>
              </w:rPr>
              <w:t>Показатели</w:t>
            </w:r>
          </w:p>
        </w:tc>
        <w:tc>
          <w:tcPr>
            <w:tcW w:w="854" w:type="dxa"/>
            <w:shd w:val="clear" w:color="auto" w:fill="auto"/>
            <w:vAlign w:val="center"/>
          </w:tcPr>
          <w:p w14:paraId="1556BF73" w14:textId="77777777" w:rsidR="000D26A5" w:rsidRPr="000D26A5" w:rsidRDefault="000D26A5" w:rsidP="000D26A5">
            <w:pPr>
              <w:jc w:val="center"/>
              <w:rPr>
                <w:sz w:val="22"/>
                <w:szCs w:val="22"/>
              </w:rPr>
            </w:pPr>
            <w:r w:rsidRPr="000D26A5">
              <w:rPr>
                <w:sz w:val="22"/>
                <w:szCs w:val="22"/>
              </w:rPr>
              <w:t>Ед. изм.</w:t>
            </w:r>
          </w:p>
        </w:tc>
        <w:tc>
          <w:tcPr>
            <w:tcW w:w="1997" w:type="dxa"/>
            <w:shd w:val="clear" w:color="auto" w:fill="auto"/>
            <w:noWrap/>
            <w:vAlign w:val="center"/>
          </w:tcPr>
          <w:p w14:paraId="3BFB5075" w14:textId="77777777" w:rsidR="000D26A5" w:rsidRPr="000D26A5" w:rsidRDefault="000D26A5" w:rsidP="000D26A5">
            <w:pPr>
              <w:jc w:val="center"/>
              <w:rPr>
                <w:sz w:val="22"/>
                <w:szCs w:val="22"/>
                <w:lang w:val="en-US"/>
              </w:rPr>
            </w:pPr>
            <w:r w:rsidRPr="000D26A5">
              <w:rPr>
                <w:sz w:val="22"/>
                <w:szCs w:val="22"/>
              </w:rPr>
              <w:t>Утверждено РЭК на 2024</w:t>
            </w:r>
          </w:p>
        </w:tc>
        <w:tc>
          <w:tcPr>
            <w:tcW w:w="2835" w:type="dxa"/>
            <w:vAlign w:val="center"/>
          </w:tcPr>
          <w:p w14:paraId="334A5C64" w14:textId="77777777" w:rsidR="000D26A5" w:rsidRPr="000D26A5" w:rsidRDefault="000D26A5" w:rsidP="000D26A5">
            <w:pPr>
              <w:jc w:val="center"/>
              <w:rPr>
                <w:sz w:val="22"/>
                <w:szCs w:val="22"/>
                <w:lang w:val="en-US"/>
              </w:rPr>
            </w:pPr>
            <w:r w:rsidRPr="000D26A5">
              <w:rPr>
                <w:sz w:val="22"/>
                <w:szCs w:val="22"/>
              </w:rPr>
              <w:t>Предложения предприятия на 2025</w:t>
            </w:r>
          </w:p>
        </w:tc>
        <w:tc>
          <w:tcPr>
            <w:tcW w:w="2835" w:type="dxa"/>
            <w:shd w:val="clear" w:color="auto" w:fill="auto"/>
            <w:noWrap/>
            <w:vAlign w:val="center"/>
          </w:tcPr>
          <w:p w14:paraId="46C73188" w14:textId="77777777" w:rsidR="000D26A5" w:rsidRPr="000D26A5" w:rsidRDefault="000D26A5" w:rsidP="000D26A5">
            <w:pPr>
              <w:jc w:val="center"/>
              <w:rPr>
                <w:sz w:val="22"/>
                <w:szCs w:val="22"/>
                <w:lang w:val="en-US"/>
              </w:rPr>
            </w:pPr>
            <w:r w:rsidRPr="000D26A5">
              <w:rPr>
                <w:sz w:val="22"/>
                <w:szCs w:val="22"/>
              </w:rPr>
              <w:t>Предложения экспертов на 2025</w:t>
            </w:r>
          </w:p>
        </w:tc>
        <w:tc>
          <w:tcPr>
            <w:tcW w:w="2694" w:type="dxa"/>
            <w:vAlign w:val="center"/>
          </w:tcPr>
          <w:p w14:paraId="62C41A00" w14:textId="77777777" w:rsidR="000D26A5" w:rsidRPr="000D26A5" w:rsidRDefault="000D26A5" w:rsidP="000D26A5">
            <w:pPr>
              <w:jc w:val="center"/>
              <w:rPr>
                <w:sz w:val="22"/>
                <w:szCs w:val="22"/>
              </w:rPr>
            </w:pPr>
            <w:r w:rsidRPr="000D26A5">
              <w:rPr>
                <w:sz w:val="22"/>
                <w:szCs w:val="22"/>
              </w:rPr>
              <w:t>Отклонение от предложений предприятия</w:t>
            </w:r>
          </w:p>
        </w:tc>
      </w:tr>
      <w:tr w:rsidR="000D26A5" w:rsidRPr="000D26A5" w14:paraId="7F30DA21" w14:textId="77777777" w:rsidTr="00F50726">
        <w:trPr>
          <w:trHeight w:val="639"/>
        </w:trPr>
        <w:tc>
          <w:tcPr>
            <w:tcW w:w="3812" w:type="dxa"/>
            <w:shd w:val="clear" w:color="auto" w:fill="auto"/>
            <w:vAlign w:val="center"/>
          </w:tcPr>
          <w:p w14:paraId="1506916E" w14:textId="77777777" w:rsidR="000D26A5" w:rsidRPr="000D26A5" w:rsidRDefault="000D26A5" w:rsidP="000D26A5">
            <w:pPr>
              <w:rPr>
                <w:b/>
                <w:bCs/>
                <w:sz w:val="20"/>
                <w:szCs w:val="20"/>
              </w:rPr>
            </w:pPr>
            <w:r w:rsidRPr="000D26A5">
              <w:rPr>
                <w:b/>
                <w:bCs/>
                <w:sz w:val="20"/>
                <w:szCs w:val="20"/>
              </w:rPr>
              <w:t>Энергетические ресурсы</w:t>
            </w:r>
          </w:p>
        </w:tc>
        <w:tc>
          <w:tcPr>
            <w:tcW w:w="854" w:type="dxa"/>
            <w:shd w:val="clear" w:color="auto" w:fill="auto"/>
            <w:vAlign w:val="center"/>
          </w:tcPr>
          <w:p w14:paraId="3805DCE3"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53F7C595" w14:textId="77777777" w:rsidR="000D26A5" w:rsidRPr="000D26A5" w:rsidRDefault="000D26A5" w:rsidP="000D26A5">
            <w:pPr>
              <w:jc w:val="center"/>
            </w:pPr>
            <w:r w:rsidRPr="000D26A5">
              <w:t>29 890,06</w:t>
            </w:r>
          </w:p>
        </w:tc>
        <w:tc>
          <w:tcPr>
            <w:tcW w:w="2835" w:type="dxa"/>
            <w:vAlign w:val="center"/>
          </w:tcPr>
          <w:p w14:paraId="6363CC27" w14:textId="77777777" w:rsidR="000D26A5" w:rsidRPr="000D26A5" w:rsidRDefault="000D26A5" w:rsidP="000D26A5">
            <w:pPr>
              <w:jc w:val="center"/>
            </w:pPr>
            <w:r w:rsidRPr="000D26A5">
              <w:t>35 340,38</w:t>
            </w:r>
          </w:p>
        </w:tc>
        <w:tc>
          <w:tcPr>
            <w:tcW w:w="2835" w:type="dxa"/>
            <w:shd w:val="clear" w:color="auto" w:fill="auto"/>
            <w:noWrap/>
            <w:vAlign w:val="center"/>
          </w:tcPr>
          <w:p w14:paraId="069BEB02" w14:textId="77777777" w:rsidR="000D26A5" w:rsidRPr="000D26A5" w:rsidRDefault="000D26A5" w:rsidP="000D26A5">
            <w:pPr>
              <w:jc w:val="center"/>
              <w:rPr>
                <w:lang w:val="en-US"/>
              </w:rPr>
            </w:pPr>
            <w:r w:rsidRPr="000D26A5">
              <w:t>32 736,41</w:t>
            </w:r>
          </w:p>
        </w:tc>
        <w:tc>
          <w:tcPr>
            <w:tcW w:w="2694" w:type="dxa"/>
            <w:vAlign w:val="center"/>
          </w:tcPr>
          <w:p w14:paraId="2693625A" w14:textId="77777777" w:rsidR="000D26A5" w:rsidRPr="000D26A5" w:rsidRDefault="000D26A5" w:rsidP="000D26A5">
            <w:pPr>
              <w:jc w:val="center"/>
              <w:rPr>
                <w:lang w:val="en-US"/>
              </w:rPr>
            </w:pPr>
            <w:r w:rsidRPr="000D26A5">
              <w:t>-2 603,97</w:t>
            </w:r>
          </w:p>
        </w:tc>
      </w:tr>
      <w:tr w:rsidR="000D26A5" w:rsidRPr="000D26A5" w14:paraId="35C57A8B" w14:textId="77777777" w:rsidTr="00F50726">
        <w:trPr>
          <w:trHeight w:val="315"/>
        </w:trPr>
        <w:tc>
          <w:tcPr>
            <w:tcW w:w="3812" w:type="dxa"/>
            <w:shd w:val="clear" w:color="auto" w:fill="auto"/>
            <w:vAlign w:val="center"/>
            <w:hideMark/>
          </w:tcPr>
          <w:p w14:paraId="102D101D" w14:textId="77777777" w:rsidR="000D26A5" w:rsidRPr="000D26A5" w:rsidRDefault="000D26A5" w:rsidP="000D26A5">
            <w:pPr>
              <w:rPr>
                <w:b/>
                <w:bCs/>
                <w:sz w:val="20"/>
                <w:szCs w:val="20"/>
              </w:rPr>
            </w:pPr>
            <w:r w:rsidRPr="000D26A5">
              <w:rPr>
                <w:b/>
                <w:bCs/>
                <w:sz w:val="20"/>
                <w:szCs w:val="20"/>
              </w:rPr>
              <w:t xml:space="preserve">Расходы на топливо, всего: </w:t>
            </w:r>
          </w:p>
        </w:tc>
        <w:tc>
          <w:tcPr>
            <w:tcW w:w="854" w:type="dxa"/>
            <w:shd w:val="clear" w:color="auto" w:fill="auto"/>
            <w:vAlign w:val="center"/>
            <w:hideMark/>
          </w:tcPr>
          <w:p w14:paraId="2BCFE035"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60D92985" w14:textId="77777777" w:rsidR="000D26A5" w:rsidRPr="000D26A5" w:rsidRDefault="000D26A5" w:rsidP="000D26A5">
            <w:pPr>
              <w:jc w:val="center"/>
            </w:pPr>
            <w:r w:rsidRPr="000D26A5">
              <w:t>20 611,85</w:t>
            </w:r>
          </w:p>
        </w:tc>
        <w:tc>
          <w:tcPr>
            <w:tcW w:w="2835" w:type="dxa"/>
            <w:vAlign w:val="center"/>
          </w:tcPr>
          <w:p w14:paraId="061AAC1C" w14:textId="77777777" w:rsidR="000D26A5" w:rsidRPr="000D26A5" w:rsidRDefault="000D26A5" w:rsidP="000D26A5">
            <w:pPr>
              <w:jc w:val="center"/>
            </w:pPr>
            <w:r w:rsidRPr="000D26A5">
              <w:t>25 247,77</w:t>
            </w:r>
          </w:p>
        </w:tc>
        <w:tc>
          <w:tcPr>
            <w:tcW w:w="2835" w:type="dxa"/>
            <w:shd w:val="clear" w:color="auto" w:fill="auto"/>
            <w:noWrap/>
            <w:vAlign w:val="center"/>
          </w:tcPr>
          <w:p w14:paraId="48496B03" w14:textId="77777777" w:rsidR="000D26A5" w:rsidRPr="000D26A5" w:rsidRDefault="000D26A5" w:rsidP="000D26A5">
            <w:pPr>
              <w:jc w:val="center"/>
            </w:pPr>
            <w:r w:rsidRPr="000D26A5">
              <w:t>23 128,02</w:t>
            </w:r>
          </w:p>
        </w:tc>
        <w:tc>
          <w:tcPr>
            <w:tcW w:w="2694" w:type="dxa"/>
            <w:vAlign w:val="center"/>
          </w:tcPr>
          <w:p w14:paraId="439B3ED0" w14:textId="77777777" w:rsidR="000D26A5" w:rsidRPr="000D26A5" w:rsidRDefault="000D26A5" w:rsidP="000D26A5">
            <w:pPr>
              <w:jc w:val="center"/>
            </w:pPr>
            <w:r w:rsidRPr="000D26A5">
              <w:t>-2 119,15</w:t>
            </w:r>
          </w:p>
        </w:tc>
      </w:tr>
      <w:tr w:rsidR="000D26A5" w:rsidRPr="000D26A5" w14:paraId="76347A2C" w14:textId="77777777" w:rsidTr="00F50726">
        <w:trPr>
          <w:trHeight w:val="315"/>
        </w:trPr>
        <w:tc>
          <w:tcPr>
            <w:tcW w:w="3812" w:type="dxa"/>
            <w:shd w:val="clear" w:color="auto" w:fill="auto"/>
            <w:vAlign w:val="center"/>
            <w:hideMark/>
          </w:tcPr>
          <w:p w14:paraId="73FAFD2F" w14:textId="77777777" w:rsidR="000D26A5" w:rsidRPr="000D26A5" w:rsidRDefault="000D26A5" w:rsidP="000D26A5">
            <w:pPr>
              <w:rPr>
                <w:sz w:val="20"/>
                <w:szCs w:val="20"/>
              </w:rPr>
            </w:pPr>
            <w:r w:rsidRPr="000D26A5">
              <w:rPr>
                <w:sz w:val="20"/>
                <w:szCs w:val="20"/>
              </w:rPr>
              <w:t xml:space="preserve"> в т.ч. натуральное топливо</w:t>
            </w:r>
          </w:p>
        </w:tc>
        <w:tc>
          <w:tcPr>
            <w:tcW w:w="854" w:type="dxa"/>
            <w:shd w:val="clear" w:color="auto" w:fill="auto"/>
            <w:vAlign w:val="center"/>
            <w:hideMark/>
          </w:tcPr>
          <w:p w14:paraId="7ECFFA58"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0BC3EEFE" w14:textId="77777777" w:rsidR="000D26A5" w:rsidRPr="000D26A5" w:rsidRDefault="000D26A5" w:rsidP="000D26A5">
            <w:pPr>
              <w:jc w:val="center"/>
            </w:pPr>
            <w:r w:rsidRPr="000D26A5">
              <w:t>6 162,51</w:t>
            </w:r>
          </w:p>
        </w:tc>
        <w:tc>
          <w:tcPr>
            <w:tcW w:w="2835" w:type="dxa"/>
            <w:vAlign w:val="center"/>
          </w:tcPr>
          <w:p w14:paraId="76B444D6" w14:textId="77777777" w:rsidR="000D26A5" w:rsidRPr="000D26A5" w:rsidRDefault="000D26A5" w:rsidP="000D26A5">
            <w:pPr>
              <w:jc w:val="center"/>
            </w:pPr>
            <w:r w:rsidRPr="000D26A5">
              <w:t>7 319,51</w:t>
            </w:r>
          </w:p>
        </w:tc>
        <w:tc>
          <w:tcPr>
            <w:tcW w:w="2835" w:type="dxa"/>
            <w:shd w:val="clear" w:color="auto" w:fill="auto"/>
            <w:noWrap/>
            <w:vAlign w:val="center"/>
          </w:tcPr>
          <w:p w14:paraId="7CC1B947" w14:textId="77777777" w:rsidR="000D26A5" w:rsidRPr="000D26A5" w:rsidRDefault="000D26A5" w:rsidP="000D26A5">
            <w:pPr>
              <w:jc w:val="center"/>
            </w:pPr>
            <w:r w:rsidRPr="000D26A5">
              <w:t>7 191,64</w:t>
            </w:r>
          </w:p>
        </w:tc>
        <w:tc>
          <w:tcPr>
            <w:tcW w:w="2694" w:type="dxa"/>
            <w:vAlign w:val="center"/>
          </w:tcPr>
          <w:p w14:paraId="2EEDDC98" w14:textId="77777777" w:rsidR="000D26A5" w:rsidRPr="000D26A5" w:rsidRDefault="000D26A5" w:rsidP="000D26A5">
            <w:pPr>
              <w:jc w:val="center"/>
            </w:pPr>
            <w:r w:rsidRPr="000D26A5">
              <w:t>-127,87</w:t>
            </w:r>
          </w:p>
        </w:tc>
      </w:tr>
      <w:tr w:rsidR="000D26A5" w:rsidRPr="000D26A5" w14:paraId="5484B81F" w14:textId="77777777" w:rsidTr="00F50726">
        <w:trPr>
          <w:trHeight w:val="315"/>
        </w:trPr>
        <w:tc>
          <w:tcPr>
            <w:tcW w:w="3812" w:type="dxa"/>
            <w:shd w:val="clear" w:color="auto" w:fill="auto"/>
            <w:vAlign w:val="center"/>
            <w:hideMark/>
          </w:tcPr>
          <w:p w14:paraId="563FEAB6" w14:textId="77777777" w:rsidR="000D26A5" w:rsidRPr="000D26A5" w:rsidRDefault="000D26A5" w:rsidP="000D26A5">
            <w:pPr>
              <w:rPr>
                <w:sz w:val="20"/>
                <w:szCs w:val="20"/>
              </w:rPr>
            </w:pPr>
            <w:r w:rsidRPr="000D26A5">
              <w:rPr>
                <w:sz w:val="20"/>
                <w:szCs w:val="20"/>
              </w:rPr>
              <w:t xml:space="preserve"> в т.ч. транспорт топлива</w:t>
            </w:r>
          </w:p>
        </w:tc>
        <w:tc>
          <w:tcPr>
            <w:tcW w:w="854" w:type="dxa"/>
            <w:shd w:val="clear" w:color="auto" w:fill="auto"/>
            <w:vAlign w:val="center"/>
            <w:hideMark/>
          </w:tcPr>
          <w:p w14:paraId="6D1C245A"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6BAB8189" w14:textId="77777777" w:rsidR="000D26A5" w:rsidRPr="000D26A5" w:rsidRDefault="000D26A5" w:rsidP="000D26A5">
            <w:pPr>
              <w:jc w:val="center"/>
            </w:pPr>
            <w:r w:rsidRPr="000D26A5">
              <w:t>14 449,34</w:t>
            </w:r>
          </w:p>
        </w:tc>
        <w:tc>
          <w:tcPr>
            <w:tcW w:w="2835" w:type="dxa"/>
            <w:vAlign w:val="center"/>
          </w:tcPr>
          <w:p w14:paraId="2D9553E4" w14:textId="77777777" w:rsidR="000D26A5" w:rsidRPr="000D26A5" w:rsidRDefault="000D26A5" w:rsidP="000D26A5">
            <w:pPr>
              <w:jc w:val="center"/>
            </w:pPr>
            <w:r w:rsidRPr="000D26A5">
              <w:t>17 928,26</w:t>
            </w:r>
          </w:p>
        </w:tc>
        <w:tc>
          <w:tcPr>
            <w:tcW w:w="2835" w:type="dxa"/>
            <w:shd w:val="clear" w:color="auto" w:fill="auto"/>
            <w:noWrap/>
            <w:vAlign w:val="center"/>
          </w:tcPr>
          <w:p w14:paraId="54C013B0" w14:textId="77777777" w:rsidR="000D26A5" w:rsidRPr="000D26A5" w:rsidRDefault="000D26A5" w:rsidP="000D26A5">
            <w:pPr>
              <w:jc w:val="center"/>
            </w:pPr>
            <w:r w:rsidRPr="000D26A5">
              <w:t>15 936,98</w:t>
            </w:r>
          </w:p>
        </w:tc>
        <w:tc>
          <w:tcPr>
            <w:tcW w:w="2694" w:type="dxa"/>
            <w:vAlign w:val="center"/>
          </w:tcPr>
          <w:p w14:paraId="67C03A2D" w14:textId="77777777" w:rsidR="000D26A5" w:rsidRPr="000D26A5" w:rsidRDefault="000D26A5" w:rsidP="000D26A5">
            <w:pPr>
              <w:jc w:val="center"/>
            </w:pPr>
            <w:r w:rsidRPr="000D26A5">
              <w:t>-1 991,28</w:t>
            </w:r>
          </w:p>
        </w:tc>
      </w:tr>
      <w:tr w:rsidR="000D26A5" w:rsidRPr="000D26A5" w14:paraId="7F3EC549" w14:textId="77777777" w:rsidTr="00F50726">
        <w:trPr>
          <w:trHeight w:val="315"/>
        </w:trPr>
        <w:tc>
          <w:tcPr>
            <w:tcW w:w="3812" w:type="dxa"/>
            <w:shd w:val="clear" w:color="auto" w:fill="auto"/>
            <w:vAlign w:val="center"/>
            <w:hideMark/>
          </w:tcPr>
          <w:p w14:paraId="02986D0F" w14:textId="77777777" w:rsidR="000D26A5" w:rsidRPr="000D26A5" w:rsidRDefault="000D26A5" w:rsidP="000D26A5">
            <w:pPr>
              <w:rPr>
                <w:b/>
                <w:bCs/>
                <w:sz w:val="20"/>
                <w:szCs w:val="20"/>
              </w:rPr>
            </w:pPr>
            <w:r w:rsidRPr="000D26A5">
              <w:rPr>
                <w:b/>
                <w:bCs/>
                <w:sz w:val="20"/>
                <w:szCs w:val="20"/>
              </w:rPr>
              <w:t>Расходы на электрическую энергию</w:t>
            </w:r>
          </w:p>
        </w:tc>
        <w:tc>
          <w:tcPr>
            <w:tcW w:w="854" w:type="dxa"/>
            <w:shd w:val="clear" w:color="auto" w:fill="auto"/>
            <w:vAlign w:val="center"/>
            <w:hideMark/>
          </w:tcPr>
          <w:p w14:paraId="2C9C8C3A"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0CBC5442" w14:textId="77777777" w:rsidR="000D26A5" w:rsidRPr="000D26A5" w:rsidRDefault="000D26A5" w:rsidP="000D26A5">
            <w:pPr>
              <w:jc w:val="center"/>
            </w:pPr>
            <w:r w:rsidRPr="000D26A5">
              <w:t>8 731,66</w:t>
            </w:r>
          </w:p>
        </w:tc>
        <w:tc>
          <w:tcPr>
            <w:tcW w:w="2835" w:type="dxa"/>
            <w:vAlign w:val="center"/>
          </w:tcPr>
          <w:p w14:paraId="2FF92186" w14:textId="77777777" w:rsidR="000D26A5" w:rsidRPr="000D26A5" w:rsidRDefault="000D26A5" w:rsidP="000D26A5">
            <w:pPr>
              <w:jc w:val="center"/>
            </w:pPr>
            <w:r w:rsidRPr="000D26A5">
              <w:t>9 488,63</w:t>
            </w:r>
          </w:p>
        </w:tc>
        <w:tc>
          <w:tcPr>
            <w:tcW w:w="2835" w:type="dxa"/>
            <w:shd w:val="clear" w:color="auto" w:fill="auto"/>
            <w:noWrap/>
            <w:vAlign w:val="center"/>
          </w:tcPr>
          <w:p w14:paraId="0387D857" w14:textId="77777777" w:rsidR="000D26A5" w:rsidRPr="000D26A5" w:rsidRDefault="000D26A5" w:rsidP="000D26A5">
            <w:pPr>
              <w:jc w:val="center"/>
            </w:pPr>
            <w:r w:rsidRPr="000D26A5">
              <w:t>9 019,03</w:t>
            </w:r>
          </w:p>
        </w:tc>
        <w:tc>
          <w:tcPr>
            <w:tcW w:w="2694" w:type="dxa"/>
            <w:vAlign w:val="center"/>
          </w:tcPr>
          <w:p w14:paraId="0D834019" w14:textId="77777777" w:rsidR="000D26A5" w:rsidRPr="000D26A5" w:rsidRDefault="000D26A5" w:rsidP="000D26A5">
            <w:pPr>
              <w:jc w:val="center"/>
            </w:pPr>
            <w:r w:rsidRPr="000D26A5">
              <w:t>-469,60</w:t>
            </w:r>
          </w:p>
        </w:tc>
      </w:tr>
      <w:tr w:rsidR="000D26A5" w:rsidRPr="000D26A5" w14:paraId="1EFDD2EA" w14:textId="77777777" w:rsidTr="00F50726">
        <w:trPr>
          <w:trHeight w:val="315"/>
        </w:trPr>
        <w:tc>
          <w:tcPr>
            <w:tcW w:w="3812" w:type="dxa"/>
            <w:shd w:val="clear" w:color="auto" w:fill="auto"/>
            <w:vAlign w:val="center"/>
            <w:hideMark/>
          </w:tcPr>
          <w:p w14:paraId="2623894B" w14:textId="77777777" w:rsidR="000D26A5" w:rsidRPr="000D26A5" w:rsidRDefault="000D26A5" w:rsidP="000D26A5">
            <w:pPr>
              <w:rPr>
                <w:b/>
                <w:bCs/>
                <w:sz w:val="20"/>
                <w:szCs w:val="20"/>
              </w:rPr>
            </w:pPr>
            <w:r w:rsidRPr="000D26A5">
              <w:rPr>
                <w:b/>
                <w:bCs/>
                <w:sz w:val="20"/>
                <w:szCs w:val="20"/>
              </w:rPr>
              <w:t>Расходы на воду</w:t>
            </w:r>
          </w:p>
        </w:tc>
        <w:tc>
          <w:tcPr>
            <w:tcW w:w="854" w:type="dxa"/>
            <w:shd w:val="clear" w:color="auto" w:fill="auto"/>
            <w:vAlign w:val="center"/>
            <w:hideMark/>
          </w:tcPr>
          <w:p w14:paraId="3C56BAD1"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6649C315" w14:textId="77777777" w:rsidR="000D26A5" w:rsidRPr="000D26A5" w:rsidRDefault="000D26A5" w:rsidP="000D26A5">
            <w:pPr>
              <w:jc w:val="center"/>
            </w:pPr>
            <w:r w:rsidRPr="000D26A5">
              <w:t>546,55</w:t>
            </w:r>
          </w:p>
        </w:tc>
        <w:tc>
          <w:tcPr>
            <w:tcW w:w="2835" w:type="dxa"/>
            <w:vAlign w:val="center"/>
          </w:tcPr>
          <w:p w14:paraId="36CDF0B2" w14:textId="77777777" w:rsidR="000D26A5" w:rsidRPr="000D26A5" w:rsidRDefault="000D26A5" w:rsidP="000D26A5">
            <w:pPr>
              <w:jc w:val="center"/>
            </w:pPr>
            <w:r w:rsidRPr="000D26A5">
              <w:t>603,98</w:t>
            </w:r>
          </w:p>
        </w:tc>
        <w:tc>
          <w:tcPr>
            <w:tcW w:w="2835" w:type="dxa"/>
            <w:shd w:val="clear" w:color="auto" w:fill="auto"/>
            <w:noWrap/>
            <w:vAlign w:val="center"/>
          </w:tcPr>
          <w:p w14:paraId="15979E01" w14:textId="77777777" w:rsidR="000D26A5" w:rsidRPr="000D26A5" w:rsidRDefault="000D26A5" w:rsidP="000D26A5">
            <w:pPr>
              <w:jc w:val="center"/>
              <w:rPr>
                <w:lang w:val="en-US"/>
              </w:rPr>
            </w:pPr>
            <w:r w:rsidRPr="000D26A5">
              <w:rPr>
                <w:lang w:val="en-US"/>
              </w:rPr>
              <w:t>588,76</w:t>
            </w:r>
          </w:p>
        </w:tc>
        <w:tc>
          <w:tcPr>
            <w:tcW w:w="2694" w:type="dxa"/>
            <w:vAlign w:val="center"/>
          </w:tcPr>
          <w:p w14:paraId="74954ED2" w14:textId="77777777" w:rsidR="000D26A5" w:rsidRPr="000D26A5" w:rsidRDefault="000D26A5" w:rsidP="000D26A5">
            <w:pPr>
              <w:jc w:val="center"/>
              <w:rPr>
                <w:lang w:val="en-US"/>
              </w:rPr>
            </w:pPr>
            <w:r w:rsidRPr="000D26A5">
              <w:rPr>
                <w:lang w:val="en-US"/>
              </w:rPr>
              <w:t>-15,22</w:t>
            </w:r>
          </w:p>
        </w:tc>
      </w:tr>
      <w:tr w:rsidR="000D26A5" w:rsidRPr="000D26A5" w14:paraId="58D6F47A" w14:textId="77777777" w:rsidTr="00F50726">
        <w:trPr>
          <w:trHeight w:val="315"/>
        </w:trPr>
        <w:tc>
          <w:tcPr>
            <w:tcW w:w="3812" w:type="dxa"/>
            <w:shd w:val="clear" w:color="auto" w:fill="auto"/>
            <w:vAlign w:val="center"/>
          </w:tcPr>
          <w:p w14:paraId="0A9121F8" w14:textId="77777777" w:rsidR="000D26A5" w:rsidRPr="000D26A5" w:rsidRDefault="000D26A5" w:rsidP="000D26A5">
            <w:pPr>
              <w:rPr>
                <w:b/>
                <w:bCs/>
                <w:sz w:val="20"/>
                <w:szCs w:val="20"/>
              </w:rPr>
            </w:pPr>
            <w:r w:rsidRPr="000D26A5">
              <w:rPr>
                <w:b/>
                <w:bCs/>
                <w:sz w:val="20"/>
                <w:szCs w:val="20"/>
              </w:rPr>
              <w:t>Расходы, связанные с созданием нормативных запасов топлива</w:t>
            </w:r>
          </w:p>
        </w:tc>
        <w:tc>
          <w:tcPr>
            <w:tcW w:w="854" w:type="dxa"/>
            <w:shd w:val="clear" w:color="auto" w:fill="auto"/>
            <w:vAlign w:val="center"/>
          </w:tcPr>
          <w:p w14:paraId="7CD0DB17" w14:textId="77777777" w:rsidR="000D26A5" w:rsidRPr="000D26A5" w:rsidRDefault="000D26A5" w:rsidP="000D26A5">
            <w:pPr>
              <w:jc w:val="center"/>
              <w:rPr>
                <w:sz w:val="20"/>
                <w:szCs w:val="20"/>
              </w:rPr>
            </w:pPr>
            <w:r w:rsidRPr="000D26A5">
              <w:rPr>
                <w:sz w:val="20"/>
                <w:szCs w:val="20"/>
              </w:rPr>
              <w:t>тыс. руб.</w:t>
            </w:r>
          </w:p>
        </w:tc>
        <w:tc>
          <w:tcPr>
            <w:tcW w:w="1997" w:type="dxa"/>
            <w:shd w:val="clear" w:color="auto" w:fill="auto"/>
            <w:noWrap/>
            <w:vAlign w:val="center"/>
          </w:tcPr>
          <w:p w14:paraId="737203CE" w14:textId="77777777" w:rsidR="000D26A5" w:rsidRPr="000D26A5" w:rsidRDefault="000D26A5" w:rsidP="000D26A5">
            <w:pPr>
              <w:jc w:val="center"/>
            </w:pPr>
            <w:r w:rsidRPr="000D26A5">
              <w:t>0,00</w:t>
            </w:r>
          </w:p>
        </w:tc>
        <w:tc>
          <w:tcPr>
            <w:tcW w:w="2835" w:type="dxa"/>
            <w:vAlign w:val="center"/>
          </w:tcPr>
          <w:p w14:paraId="7808D8D0" w14:textId="77777777" w:rsidR="000D26A5" w:rsidRPr="000D26A5" w:rsidRDefault="000D26A5" w:rsidP="000D26A5">
            <w:pPr>
              <w:jc w:val="center"/>
            </w:pPr>
            <w:r w:rsidRPr="000D26A5">
              <w:t>0,00</w:t>
            </w:r>
          </w:p>
        </w:tc>
        <w:tc>
          <w:tcPr>
            <w:tcW w:w="2835" w:type="dxa"/>
            <w:shd w:val="clear" w:color="auto" w:fill="auto"/>
            <w:noWrap/>
            <w:vAlign w:val="center"/>
          </w:tcPr>
          <w:p w14:paraId="0672A1D2" w14:textId="77777777" w:rsidR="000D26A5" w:rsidRPr="000D26A5" w:rsidRDefault="000D26A5" w:rsidP="000D26A5">
            <w:pPr>
              <w:jc w:val="center"/>
            </w:pPr>
            <w:r w:rsidRPr="000D26A5">
              <w:t>0,00</w:t>
            </w:r>
          </w:p>
        </w:tc>
        <w:tc>
          <w:tcPr>
            <w:tcW w:w="2694" w:type="dxa"/>
            <w:vAlign w:val="center"/>
          </w:tcPr>
          <w:p w14:paraId="76B6AB4F" w14:textId="77777777" w:rsidR="000D26A5" w:rsidRPr="000D26A5" w:rsidRDefault="000D26A5" w:rsidP="000D26A5">
            <w:pPr>
              <w:jc w:val="center"/>
              <w:rPr>
                <w:lang w:val="en-US"/>
              </w:rPr>
            </w:pPr>
            <w:r w:rsidRPr="000D26A5">
              <w:rPr>
                <w:lang w:val="en-US"/>
              </w:rPr>
              <w:t>0,00</w:t>
            </w:r>
          </w:p>
        </w:tc>
      </w:tr>
    </w:tbl>
    <w:p w14:paraId="496DD30C" w14:textId="77777777" w:rsidR="000D26A5" w:rsidRPr="000D26A5" w:rsidRDefault="000D26A5" w:rsidP="000D26A5">
      <w:pPr>
        <w:keepNext/>
        <w:jc w:val="both"/>
        <w:outlineLvl w:val="1"/>
        <w:rPr>
          <w:b/>
          <w:color w:val="000000"/>
          <w:sz w:val="28"/>
          <w:szCs w:val="20"/>
        </w:rPr>
        <w:sectPr w:rsidR="000D26A5" w:rsidRPr="000D26A5" w:rsidSect="000D26A5">
          <w:pgSz w:w="16838" w:h="11906" w:orient="landscape"/>
          <w:pgMar w:top="1134" w:right="566" w:bottom="1276" w:left="1701" w:header="720" w:footer="720" w:gutter="0"/>
          <w:cols w:space="720"/>
          <w:docGrid w:linePitch="326"/>
        </w:sectPr>
      </w:pPr>
    </w:p>
    <w:p w14:paraId="15464E53" w14:textId="77777777" w:rsidR="000D26A5" w:rsidRPr="000D26A5" w:rsidRDefault="000D26A5" w:rsidP="000D26A5">
      <w:pPr>
        <w:keepNext/>
        <w:jc w:val="both"/>
        <w:outlineLvl w:val="1"/>
        <w:rPr>
          <w:b/>
          <w:color w:val="000000"/>
          <w:sz w:val="28"/>
          <w:szCs w:val="20"/>
        </w:rPr>
      </w:pPr>
      <w:bookmarkStart w:id="54" w:name="_Toc23265053"/>
      <w:bookmarkStart w:id="55" w:name="_Toc180079818"/>
      <w:r w:rsidRPr="000D26A5">
        <w:rPr>
          <w:b/>
          <w:color w:val="000000"/>
          <w:sz w:val="28"/>
          <w:szCs w:val="20"/>
        </w:rPr>
        <w:lastRenderedPageBreak/>
        <w:t>6.5.1 расходы на топливо</w:t>
      </w:r>
      <w:bookmarkEnd w:id="54"/>
      <w:bookmarkEnd w:id="55"/>
    </w:p>
    <w:p w14:paraId="45378D42" w14:textId="77777777" w:rsidR="000D26A5" w:rsidRPr="000D26A5" w:rsidRDefault="000D26A5" w:rsidP="000D26A5">
      <w:pPr>
        <w:rPr>
          <w:szCs w:val="20"/>
        </w:rPr>
      </w:pPr>
    </w:p>
    <w:p w14:paraId="7F330546" w14:textId="77777777" w:rsidR="000D26A5" w:rsidRPr="000D26A5" w:rsidRDefault="000D26A5" w:rsidP="000D26A5">
      <w:pPr>
        <w:ind w:firstLine="709"/>
        <w:jc w:val="both"/>
        <w:rPr>
          <w:sz w:val="28"/>
          <w:szCs w:val="28"/>
        </w:rPr>
      </w:pPr>
      <w:r w:rsidRPr="000D26A5">
        <w:rPr>
          <w:sz w:val="28"/>
          <w:szCs w:val="28"/>
        </w:rPr>
        <w:t xml:space="preserve">Предприятием заявлены расходы по статье на уровне 25 247,77 тыс. руб., в том числе стоимость натурального топлива 7 319,51 тыс. руб., стоимость транспортировки с разгрузкой и стоимость </w:t>
      </w:r>
      <w:proofErr w:type="spellStart"/>
      <w:r w:rsidRPr="000D26A5">
        <w:rPr>
          <w:sz w:val="28"/>
          <w:szCs w:val="28"/>
        </w:rPr>
        <w:t>буртовки</w:t>
      </w:r>
      <w:proofErr w:type="spellEnd"/>
      <w:r w:rsidRPr="000D26A5">
        <w:rPr>
          <w:sz w:val="28"/>
          <w:szCs w:val="28"/>
        </w:rPr>
        <w:t xml:space="preserve"> угля – 17 928,26 тыс. руб.</w:t>
      </w:r>
    </w:p>
    <w:p w14:paraId="635E48A3"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В качестве обосновывающих документов обществом представлены:</w:t>
      </w:r>
    </w:p>
    <w:p w14:paraId="331578F2" w14:textId="77777777" w:rsidR="000D26A5" w:rsidRPr="000D26A5" w:rsidRDefault="000D26A5" w:rsidP="000D26A5">
      <w:pPr>
        <w:numPr>
          <w:ilvl w:val="0"/>
          <w:numId w:val="143"/>
        </w:numPr>
        <w:ind w:left="502"/>
        <w:contextualSpacing/>
        <w:jc w:val="both"/>
        <w:rPr>
          <w:snapToGrid w:val="0"/>
          <w:color w:val="000000"/>
          <w:sz w:val="28"/>
          <w:szCs w:val="28"/>
        </w:rPr>
      </w:pPr>
      <w:r w:rsidRPr="000D26A5">
        <w:rPr>
          <w:snapToGrid w:val="0"/>
          <w:color w:val="000000"/>
          <w:sz w:val="28"/>
          <w:szCs w:val="28"/>
        </w:rPr>
        <w:t>Расходы на топливо за 2023 г. (стр. 298 том 1);</w:t>
      </w:r>
    </w:p>
    <w:p w14:paraId="59CDACAF" w14:textId="77777777" w:rsidR="000D26A5" w:rsidRPr="000D26A5" w:rsidRDefault="000D26A5" w:rsidP="000D26A5">
      <w:pPr>
        <w:numPr>
          <w:ilvl w:val="0"/>
          <w:numId w:val="143"/>
        </w:numPr>
        <w:ind w:left="0" w:firstLine="142"/>
        <w:contextualSpacing/>
        <w:jc w:val="both"/>
        <w:rPr>
          <w:snapToGrid w:val="0"/>
          <w:color w:val="000000"/>
          <w:sz w:val="28"/>
          <w:szCs w:val="28"/>
        </w:rPr>
      </w:pPr>
      <w:r w:rsidRPr="000D26A5">
        <w:rPr>
          <w:snapToGrid w:val="0"/>
          <w:color w:val="000000"/>
          <w:sz w:val="28"/>
          <w:szCs w:val="28"/>
        </w:rPr>
        <w:t>Расчет средневзвешенной низшей теплоты сгорания за 2023 год (стр. 297 том 1);</w:t>
      </w:r>
    </w:p>
    <w:p w14:paraId="4266AE6F" w14:textId="77777777" w:rsidR="000D26A5" w:rsidRPr="000D26A5" w:rsidRDefault="000D26A5" w:rsidP="000D26A5">
      <w:pPr>
        <w:numPr>
          <w:ilvl w:val="0"/>
          <w:numId w:val="143"/>
        </w:numPr>
        <w:ind w:left="502"/>
        <w:contextualSpacing/>
        <w:jc w:val="both"/>
        <w:rPr>
          <w:snapToGrid w:val="0"/>
          <w:color w:val="000000"/>
          <w:sz w:val="28"/>
          <w:szCs w:val="28"/>
        </w:rPr>
      </w:pPr>
      <w:r w:rsidRPr="000D26A5">
        <w:rPr>
          <w:snapToGrid w:val="0"/>
          <w:color w:val="000000"/>
          <w:sz w:val="28"/>
          <w:szCs w:val="28"/>
        </w:rPr>
        <w:t>Договор поставки № КУС-22/50 от 21.12.2022 г. (стр. 259-263 том 1);</w:t>
      </w:r>
    </w:p>
    <w:p w14:paraId="783EB1A3" w14:textId="77777777" w:rsidR="000D26A5" w:rsidRPr="000D26A5" w:rsidRDefault="000D26A5" w:rsidP="000D26A5">
      <w:pPr>
        <w:numPr>
          <w:ilvl w:val="0"/>
          <w:numId w:val="143"/>
        </w:numPr>
        <w:ind w:left="0" w:firstLine="142"/>
        <w:contextualSpacing/>
        <w:jc w:val="both"/>
        <w:rPr>
          <w:snapToGrid w:val="0"/>
          <w:color w:val="000000"/>
          <w:sz w:val="28"/>
          <w:szCs w:val="28"/>
        </w:rPr>
      </w:pPr>
      <w:r w:rsidRPr="000D26A5">
        <w:rPr>
          <w:snapToGrid w:val="0"/>
          <w:color w:val="000000"/>
          <w:sz w:val="28"/>
          <w:szCs w:val="28"/>
        </w:rPr>
        <w:t xml:space="preserve">Карточка счета 10.03 за 2023 г. «Уголь 2Бр» (стр. 312-314 том 1), Карточка счета 10.03 за 2023 г. «Уголь 2БО» (стр. 302-303 том 1); </w:t>
      </w:r>
    </w:p>
    <w:p w14:paraId="1831A7D6" w14:textId="77777777" w:rsidR="000D26A5" w:rsidRPr="000D26A5" w:rsidRDefault="000D26A5" w:rsidP="000D26A5">
      <w:pPr>
        <w:numPr>
          <w:ilvl w:val="0"/>
          <w:numId w:val="143"/>
        </w:numPr>
        <w:ind w:left="502"/>
        <w:contextualSpacing/>
        <w:jc w:val="both"/>
        <w:rPr>
          <w:snapToGrid w:val="0"/>
          <w:color w:val="000000"/>
          <w:sz w:val="28"/>
          <w:szCs w:val="28"/>
        </w:rPr>
      </w:pPr>
      <w:r w:rsidRPr="000D26A5">
        <w:rPr>
          <w:snapToGrid w:val="0"/>
          <w:color w:val="000000"/>
          <w:sz w:val="28"/>
          <w:szCs w:val="28"/>
        </w:rPr>
        <w:t>Счета - фактуры на поставку угля (копии) (стр. 304-324 том 1);</w:t>
      </w:r>
    </w:p>
    <w:p w14:paraId="44008CB1" w14:textId="77777777" w:rsidR="000D26A5" w:rsidRPr="000D26A5" w:rsidRDefault="000D26A5" w:rsidP="000D26A5">
      <w:pPr>
        <w:numPr>
          <w:ilvl w:val="0"/>
          <w:numId w:val="143"/>
        </w:numPr>
        <w:ind w:left="502"/>
        <w:rPr>
          <w:snapToGrid w:val="0"/>
          <w:color w:val="000000"/>
          <w:sz w:val="28"/>
          <w:szCs w:val="28"/>
        </w:rPr>
      </w:pPr>
      <w:r w:rsidRPr="000D26A5">
        <w:rPr>
          <w:snapToGrid w:val="0"/>
          <w:color w:val="000000"/>
          <w:sz w:val="28"/>
          <w:szCs w:val="28"/>
        </w:rPr>
        <w:t>Акты на списание угля за 2023 г. (копии)</w:t>
      </w:r>
      <w:r w:rsidRPr="000D26A5">
        <w:rPr>
          <w:szCs w:val="20"/>
        </w:rPr>
        <w:t xml:space="preserve"> </w:t>
      </w:r>
      <w:r w:rsidRPr="000D26A5">
        <w:rPr>
          <w:snapToGrid w:val="0"/>
          <w:color w:val="000000"/>
          <w:sz w:val="28"/>
          <w:szCs w:val="28"/>
        </w:rPr>
        <w:t>(стр. 325-334 том 1);</w:t>
      </w:r>
    </w:p>
    <w:p w14:paraId="642234DF" w14:textId="77777777" w:rsidR="000D26A5" w:rsidRPr="000D26A5" w:rsidRDefault="000D26A5" w:rsidP="000D26A5">
      <w:pPr>
        <w:numPr>
          <w:ilvl w:val="0"/>
          <w:numId w:val="143"/>
        </w:numPr>
        <w:ind w:left="0" w:firstLine="142"/>
        <w:contextualSpacing/>
        <w:jc w:val="both"/>
        <w:rPr>
          <w:snapToGrid w:val="0"/>
          <w:color w:val="000000"/>
          <w:sz w:val="28"/>
          <w:szCs w:val="28"/>
        </w:rPr>
      </w:pPr>
      <w:r w:rsidRPr="000D26A5">
        <w:rPr>
          <w:snapToGrid w:val="0"/>
          <w:color w:val="000000"/>
          <w:sz w:val="28"/>
          <w:szCs w:val="28"/>
        </w:rPr>
        <w:t>Расходы на доставку топлива (автотранспортом) за 2023 г. (стр. 362, том 1), карточка счета 20 по статье доставка топлива за 2023 г (стр. 363, том 1);</w:t>
      </w:r>
    </w:p>
    <w:p w14:paraId="0F532F4C" w14:textId="77777777" w:rsidR="000D26A5" w:rsidRPr="000D26A5" w:rsidRDefault="000D26A5" w:rsidP="000D26A5">
      <w:pPr>
        <w:numPr>
          <w:ilvl w:val="0"/>
          <w:numId w:val="143"/>
        </w:numPr>
        <w:ind w:left="502"/>
        <w:contextualSpacing/>
        <w:jc w:val="both"/>
        <w:rPr>
          <w:snapToGrid w:val="0"/>
          <w:color w:val="000000"/>
          <w:sz w:val="28"/>
          <w:szCs w:val="28"/>
        </w:rPr>
      </w:pPr>
      <w:r w:rsidRPr="000D26A5">
        <w:rPr>
          <w:snapToGrid w:val="0"/>
          <w:color w:val="000000"/>
          <w:sz w:val="28"/>
          <w:szCs w:val="28"/>
        </w:rPr>
        <w:t>Договор №53/3/23 поставки угля от 01.10.2023 (стр. 290-296, том 1);</w:t>
      </w:r>
    </w:p>
    <w:p w14:paraId="054A39C0" w14:textId="77777777" w:rsidR="000D26A5" w:rsidRPr="000D26A5" w:rsidRDefault="000D26A5" w:rsidP="000D26A5">
      <w:pPr>
        <w:numPr>
          <w:ilvl w:val="0"/>
          <w:numId w:val="143"/>
        </w:numPr>
        <w:ind w:left="0" w:firstLine="142"/>
        <w:contextualSpacing/>
        <w:jc w:val="both"/>
        <w:rPr>
          <w:snapToGrid w:val="0"/>
          <w:color w:val="000000"/>
          <w:sz w:val="28"/>
          <w:szCs w:val="28"/>
        </w:rPr>
      </w:pPr>
      <w:r w:rsidRPr="000D26A5">
        <w:rPr>
          <w:snapToGrid w:val="0"/>
          <w:color w:val="000000"/>
          <w:sz w:val="28"/>
          <w:szCs w:val="28"/>
        </w:rPr>
        <w:t>Договор № СУЭК-КРА-23/1484C от 25.09.2023 (стр.278-289 том 1), приложение № 6 к договору № СУЭК- КРА-23/1484_</w:t>
      </w:r>
      <w:r w:rsidRPr="000D26A5">
        <w:rPr>
          <w:snapToGrid w:val="0"/>
          <w:color w:val="000000"/>
          <w:sz w:val="28"/>
          <w:szCs w:val="28"/>
          <w:lang w:val="en-US"/>
        </w:rPr>
        <w:t>C</w:t>
      </w:r>
      <w:r w:rsidRPr="000D26A5">
        <w:rPr>
          <w:snapToGrid w:val="0"/>
          <w:color w:val="000000"/>
          <w:sz w:val="28"/>
          <w:szCs w:val="28"/>
        </w:rPr>
        <w:t xml:space="preserve"> от 25.09.2023 (доп. док. стр. 5), договор № СУЭК-КРА-23/1266C от 28.08.2023 (стр.264-275 том 1); </w:t>
      </w:r>
    </w:p>
    <w:p w14:paraId="0B9624A3" w14:textId="77777777" w:rsidR="000D26A5" w:rsidRPr="000D26A5" w:rsidRDefault="000D26A5" w:rsidP="000D26A5">
      <w:pPr>
        <w:numPr>
          <w:ilvl w:val="0"/>
          <w:numId w:val="143"/>
        </w:numPr>
        <w:ind w:left="0" w:firstLine="142"/>
        <w:contextualSpacing/>
        <w:jc w:val="both"/>
        <w:rPr>
          <w:snapToGrid w:val="0"/>
          <w:color w:val="000000"/>
          <w:sz w:val="28"/>
          <w:szCs w:val="28"/>
        </w:rPr>
      </w:pPr>
      <w:r w:rsidRPr="000D26A5">
        <w:rPr>
          <w:snapToGrid w:val="0"/>
          <w:color w:val="000000"/>
          <w:sz w:val="28"/>
          <w:szCs w:val="28"/>
        </w:rPr>
        <w:t xml:space="preserve"> Договоры: № 88671-17198-2023 от 03.10.2023 на оказание услуг по доставке твердого топлива (угля) заключенный с ООО «РГ-Сервис», № 88682-17199-2023 от 03.10.2023 на оказание услуг по доставке твердого топлива (угля) заключенный с ООО «РГ-Сервис» (стр. 347-350, стр.358-361 том 1), договор №</w:t>
      </w:r>
      <w:bookmarkStart w:id="56" w:name="_Hlk180055824"/>
      <w:r w:rsidRPr="000D26A5">
        <w:rPr>
          <w:snapToGrid w:val="0"/>
          <w:color w:val="000000"/>
          <w:sz w:val="28"/>
          <w:szCs w:val="28"/>
        </w:rPr>
        <w:t>10636/1-20464-2023</w:t>
      </w:r>
      <w:bookmarkEnd w:id="56"/>
      <w:r w:rsidRPr="000D26A5">
        <w:rPr>
          <w:snapToGrid w:val="0"/>
          <w:color w:val="000000"/>
          <w:sz w:val="28"/>
          <w:szCs w:val="28"/>
        </w:rPr>
        <w:t xml:space="preserve"> на оказание услуг по доставке твердого топлива (угля) от 25.12.2023 г. (стр. 347-350, 354-361 том 1).  </w:t>
      </w:r>
    </w:p>
    <w:p w14:paraId="1A08494C" w14:textId="77777777" w:rsidR="000D26A5" w:rsidRPr="000D26A5" w:rsidRDefault="000D26A5" w:rsidP="000D26A5">
      <w:pPr>
        <w:widowControl w:val="0"/>
        <w:autoSpaceDE w:val="0"/>
        <w:autoSpaceDN w:val="0"/>
        <w:ind w:firstLine="709"/>
        <w:jc w:val="both"/>
        <w:rPr>
          <w:color w:val="000000"/>
          <w:sz w:val="28"/>
          <w:szCs w:val="28"/>
        </w:rPr>
      </w:pPr>
      <w:r w:rsidRPr="000D26A5">
        <w:rPr>
          <w:color w:val="000000"/>
          <w:sz w:val="28"/>
          <w:szCs w:val="28"/>
        </w:rPr>
        <w:t xml:space="preserve">Предприятие планирует приобретать уголь </w:t>
      </w:r>
      <w:proofErr w:type="spellStart"/>
      <w:r w:rsidRPr="000D26A5">
        <w:rPr>
          <w:color w:val="000000"/>
          <w:sz w:val="28"/>
          <w:szCs w:val="28"/>
        </w:rPr>
        <w:t>сортомарки</w:t>
      </w:r>
      <w:proofErr w:type="spellEnd"/>
      <w:r w:rsidRPr="000D26A5">
        <w:rPr>
          <w:color w:val="000000"/>
          <w:sz w:val="28"/>
          <w:szCs w:val="28"/>
        </w:rPr>
        <w:t xml:space="preserve"> 2Бр.</w:t>
      </w:r>
    </w:p>
    <w:p w14:paraId="4AF0B868" w14:textId="77777777" w:rsidR="000D26A5" w:rsidRPr="000D26A5" w:rsidRDefault="000D26A5" w:rsidP="000D26A5">
      <w:pPr>
        <w:autoSpaceDE w:val="0"/>
        <w:autoSpaceDN w:val="0"/>
        <w:adjustRightInd w:val="0"/>
        <w:jc w:val="both"/>
        <w:rPr>
          <w:color w:val="000000"/>
          <w:sz w:val="28"/>
          <w:szCs w:val="28"/>
        </w:rPr>
      </w:pPr>
      <w:r w:rsidRPr="000D26A5">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270,30 </w:t>
      </w:r>
      <w:proofErr w:type="spellStart"/>
      <w:r w:rsidRPr="000D26A5">
        <w:rPr>
          <w:color w:val="000000"/>
          <w:sz w:val="28"/>
          <w:szCs w:val="28"/>
        </w:rPr>
        <w:t>кг.у.т</w:t>
      </w:r>
      <w:proofErr w:type="spellEnd"/>
      <w:r w:rsidRPr="000D26A5">
        <w:rPr>
          <w:color w:val="000000"/>
          <w:sz w:val="28"/>
          <w:szCs w:val="28"/>
        </w:rPr>
        <w:t xml:space="preserve">./Гкал (утверждён постановлением РЭК Кузбасса от 24.10.2024 № ___). Расход натурального топлива составляет по бурому углю </w:t>
      </w:r>
      <w:proofErr w:type="spellStart"/>
      <w:r w:rsidRPr="000D26A5">
        <w:rPr>
          <w:color w:val="000000"/>
          <w:sz w:val="28"/>
          <w:szCs w:val="28"/>
        </w:rPr>
        <w:t>сортомарки</w:t>
      </w:r>
      <w:proofErr w:type="spellEnd"/>
      <w:r w:rsidRPr="000D26A5">
        <w:rPr>
          <w:color w:val="000000"/>
          <w:sz w:val="28"/>
          <w:szCs w:val="28"/>
        </w:rPr>
        <w:t xml:space="preserve"> 2Бр – 7654,72 т (без учёта нормативных потерь при автомобильных перевозках и хранении на складе, в связи с тем, что постановление Госснаба СССР от 11.08.1987 № 109 (ред. от 29.03.1989) «Об утверждении норм естественной убыли антрацитов, каменных и бурых углей и брикетов из каменных и бурых углей при хранении, разгрузке и перевозках» утратило силу с </w:t>
      </w:r>
      <w:hyperlink r:id="rId23" w:history="1">
        <w:r w:rsidRPr="000D26A5">
          <w:rPr>
            <w:color w:val="000000"/>
            <w:sz w:val="28"/>
            <w:szCs w:val="28"/>
          </w:rPr>
          <w:t>1 июля 2021 года</w:t>
        </w:r>
      </w:hyperlink>
      <w:r w:rsidRPr="000D26A5">
        <w:rPr>
          <w:color w:val="000000"/>
          <w:sz w:val="28"/>
          <w:szCs w:val="28"/>
        </w:rPr>
        <w:t xml:space="preserve"> в связи с изданием </w:t>
      </w:r>
      <w:hyperlink r:id="rId24" w:history="1">
        <w:r w:rsidRPr="000D26A5">
          <w:rPr>
            <w:color w:val="000000"/>
            <w:sz w:val="28"/>
            <w:szCs w:val="28"/>
          </w:rPr>
          <w:t>Постановления</w:t>
        </w:r>
      </w:hyperlink>
      <w:r w:rsidRPr="000D26A5">
        <w:rPr>
          <w:color w:val="000000"/>
          <w:sz w:val="28"/>
          <w:szCs w:val="28"/>
        </w:rPr>
        <w:t xml:space="preserve"> Правительства РФ от 13.06.2020 № 857), при низшей средней рабочей теплоте сгорания – 3500 ккал/кг, согласно договору поставки угля </w:t>
      </w:r>
      <w:proofErr w:type="spellStart"/>
      <w:r w:rsidRPr="000D26A5">
        <w:rPr>
          <w:color w:val="000000"/>
          <w:sz w:val="28"/>
          <w:szCs w:val="28"/>
        </w:rPr>
        <w:t>сортомарки</w:t>
      </w:r>
      <w:proofErr w:type="spellEnd"/>
      <w:r w:rsidRPr="000D26A5">
        <w:rPr>
          <w:color w:val="000000"/>
          <w:sz w:val="28"/>
          <w:szCs w:val="28"/>
        </w:rPr>
        <w:t xml:space="preserve"> 2Бр (№ СУЭК-КРА-23/1484</w:t>
      </w:r>
      <w:r w:rsidRPr="000D26A5">
        <w:rPr>
          <w:color w:val="000000"/>
          <w:sz w:val="28"/>
          <w:szCs w:val="28"/>
          <w:lang w:val="en-US"/>
        </w:rPr>
        <w:t>C</w:t>
      </w:r>
      <w:r w:rsidRPr="000D26A5">
        <w:rPr>
          <w:color w:val="000000"/>
          <w:sz w:val="28"/>
          <w:szCs w:val="28"/>
        </w:rPr>
        <w:t xml:space="preserve"> от 25.09.2023. Корректировка по углю в сторону увеличения составила 161,36 т от предложений предприятия, в связи с увеличением планового полезного отпуска на 2025 год по мнению </w:t>
      </w:r>
      <w:r w:rsidRPr="000D26A5">
        <w:rPr>
          <w:color w:val="000000"/>
          <w:sz w:val="28"/>
          <w:szCs w:val="28"/>
        </w:rPr>
        <w:lastRenderedPageBreak/>
        <w:t xml:space="preserve">экспертов (11 326,68 Гкал), по отношению к заявленному предприятием (11 148,41 Гкал). </w:t>
      </w:r>
    </w:p>
    <w:p w14:paraId="0FDF58C8" w14:textId="77777777" w:rsidR="000D26A5" w:rsidRPr="000D26A5" w:rsidRDefault="000D26A5" w:rsidP="000D26A5">
      <w:pPr>
        <w:spacing w:after="160" w:line="0" w:lineRule="atLeast"/>
        <w:ind w:firstLine="709"/>
        <w:jc w:val="both"/>
        <w:rPr>
          <w:snapToGrid w:val="0"/>
          <w:color w:val="000000"/>
          <w:sz w:val="28"/>
          <w:szCs w:val="28"/>
        </w:rPr>
      </w:pPr>
      <w:r w:rsidRPr="000D26A5">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065DB2D2" w14:textId="77777777" w:rsidR="000D26A5" w:rsidRPr="000D26A5" w:rsidRDefault="000D26A5" w:rsidP="000D26A5">
      <w:pPr>
        <w:spacing w:after="160" w:line="0" w:lineRule="atLeast"/>
        <w:ind w:firstLine="709"/>
        <w:jc w:val="both"/>
        <w:rPr>
          <w:snapToGrid w:val="0"/>
          <w:color w:val="000000"/>
          <w:sz w:val="28"/>
          <w:szCs w:val="28"/>
        </w:rPr>
      </w:pPr>
      <w:r w:rsidRPr="000D26A5">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0D26A5">
        <w:rPr>
          <w:snapToGrid w:val="0"/>
          <w:color w:val="000000"/>
          <w:sz w:val="28"/>
          <w:szCs w:val="28"/>
        </w:rPr>
        <w:br/>
        <w:t xml:space="preserve">на соответствующие товары (услуги) подлежат государственному регулированию; </w:t>
      </w:r>
    </w:p>
    <w:p w14:paraId="53A1E4AD" w14:textId="77777777" w:rsidR="000D26A5" w:rsidRPr="000D26A5" w:rsidRDefault="000D26A5" w:rsidP="000D26A5">
      <w:pPr>
        <w:spacing w:after="160" w:line="0" w:lineRule="atLeast"/>
        <w:ind w:firstLine="709"/>
        <w:jc w:val="both"/>
        <w:rPr>
          <w:snapToGrid w:val="0"/>
          <w:color w:val="000000"/>
          <w:sz w:val="28"/>
          <w:szCs w:val="28"/>
        </w:rPr>
      </w:pPr>
      <w:r w:rsidRPr="000D26A5">
        <w:rPr>
          <w:snapToGrid w:val="0"/>
          <w:color w:val="000000"/>
          <w:sz w:val="28"/>
          <w:szCs w:val="28"/>
        </w:rPr>
        <w:t xml:space="preserve">б) цены, установленные в договорах, заключенных в результате проведения торгов; </w:t>
      </w:r>
    </w:p>
    <w:p w14:paraId="04CE9825" w14:textId="77777777" w:rsidR="000D26A5" w:rsidRPr="000D26A5" w:rsidRDefault="000D26A5" w:rsidP="000D26A5">
      <w:pPr>
        <w:spacing w:after="160" w:line="0" w:lineRule="atLeast"/>
        <w:ind w:firstLine="709"/>
        <w:jc w:val="both"/>
        <w:rPr>
          <w:snapToGrid w:val="0"/>
          <w:color w:val="000000"/>
          <w:sz w:val="28"/>
          <w:szCs w:val="28"/>
        </w:rPr>
      </w:pPr>
      <w:r w:rsidRPr="000D26A5">
        <w:rPr>
          <w:snapToGrid w:val="0"/>
          <w:color w:val="000000"/>
          <w:sz w:val="28"/>
          <w:szCs w:val="28"/>
        </w:rPr>
        <w:t xml:space="preserve">в) прогнозные показатели и основные параметры, определенные </w:t>
      </w:r>
      <w:r w:rsidRPr="000D26A5">
        <w:rPr>
          <w:snapToGrid w:val="0"/>
          <w:color w:val="000000"/>
          <w:sz w:val="28"/>
          <w:szCs w:val="28"/>
        </w:rPr>
        <w:br/>
        <w:t xml:space="preserve">в прогнозе социально-экономического развития Российской Федерации </w:t>
      </w:r>
      <w:r w:rsidRPr="000D26A5">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04AF6803" w14:textId="77777777" w:rsidR="000D26A5" w:rsidRPr="000D26A5" w:rsidRDefault="000D26A5" w:rsidP="000D26A5">
      <w:pPr>
        <w:spacing w:after="160" w:line="0" w:lineRule="atLeast"/>
        <w:ind w:firstLine="709"/>
        <w:jc w:val="both"/>
        <w:rPr>
          <w:snapToGrid w:val="0"/>
          <w:color w:val="000000"/>
          <w:sz w:val="28"/>
          <w:szCs w:val="28"/>
        </w:rPr>
      </w:pPr>
      <w:r w:rsidRPr="000D26A5">
        <w:rPr>
          <w:snapToGrid w:val="0"/>
          <w:color w:val="000000"/>
          <w:sz w:val="28"/>
          <w:szCs w:val="28"/>
        </w:rPr>
        <w:t xml:space="preserve">Названные источники применяются последовательно, при этом отказ </w:t>
      </w:r>
      <w:r w:rsidRPr="000D26A5">
        <w:rPr>
          <w:snapToGrid w:val="0"/>
          <w:color w:val="00000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5835E0C7" w14:textId="77777777" w:rsidR="000D26A5" w:rsidRPr="000D26A5" w:rsidRDefault="000D26A5" w:rsidP="000D26A5">
      <w:pPr>
        <w:ind w:firstLine="708"/>
        <w:jc w:val="both"/>
        <w:rPr>
          <w:sz w:val="28"/>
          <w:szCs w:val="28"/>
        </w:rPr>
      </w:pPr>
      <w:r w:rsidRPr="000D26A5">
        <w:rPr>
          <w:sz w:val="28"/>
          <w:szCs w:val="28"/>
        </w:rPr>
        <w:t xml:space="preserve">В сентябре 2023 года предприятие проводило конкурсные процедуры на поставку бурого угля. Ссылка на электронную площадку по данным процедурам: </w:t>
      </w:r>
    </w:p>
    <w:p w14:paraId="25FD1A25" w14:textId="77777777" w:rsidR="000D26A5" w:rsidRPr="000D26A5" w:rsidRDefault="000D26A5" w:rsidP="000D26A5">
      <w:pPr>
        <w:ind w:firstLine="708"/>
        <w:jc w:val="both"/>
        <w:rPr>
          <w:color w:val="0000FF"/>
          <w:sz w:val="28"/>
          <w:szCs w:val="28"/>
          <w:u w:val="single"/>
        </w:rPr>
      </w:pPr>
      <w:hyperlink r:id="rId25" w:tgtFrame="_blank" w:history="1">
        <w:r w:rsidRPr="000D26A5">
          <w:rPr>
            <w:color w:val="0000FF"/>
            <w:sz w:val="28"/>
            <w:szCs w:val="28"/>
            <w:u w:val="single"/>
          </w:rPr>
          <w:t>https://zakupki.gov.ru/epz/order/notice/notice223/common-info.html?noticeInfoId=15647307</w:t>
        </w:r>
      </w:hyperlink>
      <w:r w:rsidRPr="000D26A5">
        <w:rPr>
          <w:szCs w:val="20"/>
        </w:rPr>
        <w:t xml:space="preserve"> </w:t>
      </w:r>
    </w:p>
    <w:p w14:paraId="79E0CDD6" w14:textId="77777777" w:rsidR="000D26A5" w:rsidRPr="000D26A5" w:rsidRDefault="000D26A5" w:rsidP="000D26A5">
      <w:pPr>
        <w:ind w:firstLine="708"/>
        <w:jc w:val="both"/>
        <w:rPr>
          <w:sz w:val="28"/>
          <w:szCs w:val="28"/>
        </w:rPr>
      </w:pPr>
      <w:r w:rsidRPr="000D26A5">
        <w:rPr>
          <w:sz w:val="28"/>
          <w:szCs w:val="28"/>
        </w:rPr>
        <w:t xml:space="preserve">На участие в закупке не было подано ни одной заявки. Согласно решению комиссии протокола рассмотрения аукционных заявок, (извещение № 32312684533) был заключен договор на поставку угля </w:t>
      </w:r>
      <w:proofErr w:type="spellStart"/>
      <w:r w:rsidRPr="000D26A5">
        <w:rPr>
          <w:bCs/>
          <w:color w:val="000000"/>
          <w:sz w:val="28"/>
          <w:szCs w:val="28"/>
        </w:rPr>
        <w:t>сортомарки</w:t>
      </w:r>
      <w:proofErr w:type="spellEnd"/>
      <w:r w:rsidRPr="000D26A5">
        <w:rPr>
          <w:bCs/>
          <w:color w:val="000000"/>
          <w:sz w:val="28"/>
          <w:szCs w:val="28"/>
        </w:rPr>
        <w:t xml:space="preserve"> 2Бр </w:t>
      </w:r>
      <w:r w:rsidRPr="000D26A5">
        <w:rPr>
          <w:sz w:val="28"/>
          <w:szCs w:val="28"/>
        </w:rPr>
        <w:t xml:space="preserve">с единственным поставщиком (АО «СУЭК-Красноярск» филиала «Разрез Березовский»). </w:t>
      </w:r>
    </w:p>
    <w:p w14:paraId="40458720" w14:textId="77777777" w:rsidR="000D26A5" w:rsidRPr="000D26A5" w:rsidRDefault="000D26A5" w:rsidP="000D26A5">
      <w:pPr>
        <w:spacing w:after="160" w:line="0" w:lineRule="atLeast"/>
        <w:ind w:firstLine="709"/>
        <w:jc w:val="both"/>
        <w:rPr>
          <w:snapToGrid w:val="0"/>
          <w:color w:val="000000"/>
          <w:sz w:val="28"/>
          <w:szCs w:val="28"/>
        </w:rPr>
      </w:pPr>
      <w:r w:rsidRPr="000D26A5">
        <w:rPr>
          <w:snapToGrid w:val="0"/>
          <w:color w:val="000000"/>
          <w:sz w:val="28"/>
          <w:szCs w:val="28"/>
        </w:rPr>
        <w:t>Ввиду признания торгов не состоявшимися, представленные обществом договоры, не отвечают требованиям подпункта б) пункта 28 Основ ценообразования «Цены, установленные в договорах, заключенных в результате проведения торгов». Стоимость угля по представленным договорам, признана экспертами экономически не обоснованной.</w:t>
      </w:r>
    </w:p>
    <w:p w14:paraId="465D9E2E" w14:textId="77777777" w:rsidR="000D26A5" w:rsidRPr="000D26A5" w:rsidRDefault="000D26A5" w:rsidP="000D26A5">
      <w:pPr>
        <w:tabs>
          <w:tab w:val="left" w:pos="1890"/>
        </w:tabs>
        <w:ind w:firstLine="709"/>
        <w:jc w:val="both"/>
        <w:rPr>
          <w:snapToGrid w:val="0"/>
          <w:color w:val="000000"/>
          <w:sz w:val="28"/>
          <w:szCs w:val="28"/>
        </w:rPr>
      </w:pPr>
      <w:r w:rsidRPr="000D26A5">
        <w:rPr>
          <w:sz w:val="28"/>
          <w:szCs w:val="28"/>
        </w:rPr>
        <w:t xml:space="preserve">ООО «ТЭК» заключило договор </w:t>
      </w:r>
      <w:r w:rsidRPr="000D26A5">
        <w:rPr>
          <w:color w:val="000000"/>
          <w:sz w:val="28"/>
          <w:szCs w:val="28"/>
        </w:rPr>
        <w:t>поставки № СУЭК-КРА-23/1484</w:t>
      </w:r>
      <w:r w:rsidRPr="000D26A5">
        <w:rPr>
          <w:color w:val="000000"/>
          <w:sz w:val="28"/>
          <w:szCs w:val="28"/>
          <w:lang w:val="en-US"/>
        </w:rPr>
        <w:t>C</w:t>
      </w:r>
      <w:r w:rsidRPr="000D26A5">
        <w:rPr>
          <w:color w:val="000000"/>
          <w:sz w:val="28"/>
          <w:szCs w:val="28"/>
        </w:rPr>
        <w:t xml:space="preserve"> от 25.09.2023 (При</w:t>
      </w:r>
      <w:r w:rsidRPr="000D26A5">
        <w:rPr>
          <w:bCs/>
          <w:color w:val="000000"/>
          <w:sz w:val="28"/>
          <w:szCs w:val="28"/>
        </w:rPr>
        <w:t>ложение №6 от 28.03.2024 г)</w:t>
      </w:r>
      <w:r w:rsidRPr="000D26A5">
        <w:rPr>
          <w:color w:val="000000"/>
          <w:sz w:val="28"/>
          <w:szCs w:val="28"/>
        </w:rPr>
        <w:t xml:space="preserve"> </w:t>
      </w:r>
      <w:r w:rsidRPr="000D26A5">
        <w:rPr>
          <w:sz w:val="28"/>
          <w:szCs w:val="28"/>
        </w:rPr>
        <w:t xml:space="preserve">на поставку бурого угля марки 2Бр в 2024 г. с АО «СУЭК-Красноярск» по цене 888 руб./т. (740,00 руб./т.*1,2) (с НДС). </w:t>
      </w:r>
      <w:r w:rsidRPr="000D26A5">
        <w:rPr>
          <w:color w:val="000000"/>
          <w:sz w:val="28"/>
          <w:szCs w:val="28"/>
        </w:rPr>
        <w:t>Стоимость угля</w:t>
      </w:r>
      <w:r w:rsidRPr="000D26A5">
        <w:rPr>
          <w:bCs/>
          <w:color w:val="000000"/>
          <w:sz w:val="28"/>
          <w:szCs w:val="28"/>
        </w:rPr>
        <w:t xml:space="preserve"> (</w:t>
      </w:r>
      <w:proofErr w:type="spellStart"/>
      <w:r w:rsidRPr="000D26A5">
        <w:rPr>
          <w:bCs/>
          <w:color w:val="000000"/>
          <w:sz w:val="28"/>
          <w:szCs w:val="28"/>
        </w:rPr>
        <w:t>сортомарки</w:t>
      </w:r>
      <w:proofErr w:type="spellEnd"/>
      <w:r w:rsidRPr="000D26A5">
        <w:rPr>
          <w:bCs/>
          <w:color w:val="000000"/>
          <w:sz w:val="28"/>
          <w:szCs w:val="28"/>
        </w:rPr>
        <w:t> 2Бр)</w:t>
      </w:r>
      <w:r w:rsidRPr="000D26A5">
        <w:rPr>
          <w:color w:val="000000"/>
          <w:sz w:val="28"/>
          <w:szCs w:val="28"/>
        </w:rPr>
        <w:t xml:space="preserve"> на 2025 год – 939,50 </w:t>
      </w:r>
      <w:r w:rsidRPr="000D26A5">
        <w:rPr>
          <w:snapToGrid w:val="0"/>
          <w:color w:val="000000"/>
          <w:sz w:val="28"/>
          <w:szCs w:val="28"/>
        </w:rPr>
        <w:t xml:space="preserve">руб./т (с НДС) с учетом ИЦП по углю 105,8, согласно прогнозу Минэкономразвития РФ </w:t>
      </w:r>
      <w:r w:rsidRPr="000D26A5">
        <w:rPr>
          <w:snapToGrid w:val="0"/>
          <w:color w:val="000000"/>
          <w:sz w:val="28"/>
          <w:szCs w:val="28"/>
        </w:rPr>
        <w:lastRenderedPageBreak/>
        <w:t xml:space="preserve">(опубликован 30.09.2024) на 2025 г. в соответствии с </w:t>
      </w:r>
      <w:proofErr w:type="spellStart"/>
      <w:r w:rsidRPr="000D26A5">
        <w:rPr>
          <w:snapToGrid w:val="0"/>
          <w:color w:val="000000"/>
          <w:sz w:val="28"/>
          <w:szCs w:val="28"/>
        </w:rPr>
        <w:t>пп</w:t>
      </w:r>
      <w:proofErr w:type="spellEnd"/>
      <w:r w:rsidRPr="000D26A5">
        <w:rPr>
          <w:snapToGrid w:val="0"/>
          <w:color w:val="000000"/>
          <w:sz w:val="28"/>
          <w:szCs w:val="28"/>
        </w:rPr>
        <w:t xml:space="preserve">. в) п 28 Основ ценообразования. </w:t>
      </w:r>
    </w:p>
    <w:p w14:paraId="108A3676" w14:textId="77777777" w:rsidR="000D26A5" w:rsidRPr="000D26A5" w:rsidRDefault="000D26A5" w:rsidP="000D26A5">
      <w:pPr>
        <w:tabs>
          <w:tab w:val="left" w:pos="1890"/>
        </w:tabs>
        <w:ind w:firstLine="709"/>
        <w:jc w:val="both"/>
        <w:rPr>
          <w:snapToGrid w:val="0"/>
          <w:color w:val="000000"/>
          <w:sz w:val="28"/>
          <w:szCs w:val="28"/>
        </w:rPr>
      </w:pPr>
      <w:r w:rsidRPr="000D26A5">
        <w:rPr>
          <w:color w:val="000000"/>
          <w:sz w:val="28"/>
          <w:szCs w:val="28"/>
        </w:rPr>
        <w:t>Стоимость угля</w:t>
      </w:r>
      <w:r w:rsidRPr="000D26A5">
        <w:rPr>
          <w:bCs/>
          <w:color w:val="000000"/>
          <w:sz w:val="28"/>
          <w:szCs w:val="28"/>
        </w:rPr>
        <w:t xml:space="preserve"> (</w:t>
      </w:r>
      <w:proofErr w:type="spellStart"/>
      <w:r w:rsidRPr="000D26A5">
        <w:rPr>
          <w:bCs/>
          <w:color w:val="000000"/>
          <w:sz w:val="28"/>
          <w:szCs w:val="28"/>
        </w:rPr>
        <w:t>сортомарки</w:t>
      </w:r>
      <w:proofErr w:type="spellEnd"/>
      <w:r w:rsidRPr="000D26A5">
        <w:rPr>
          <w:bCs/>
          <w:color w:val="000000"/>
          <w:sz w:val="28"/>
          <w:szCs w:val="28"/>
        </w:rPr>
        <w:t> 2Бр)</w:t>
      </w:r>
      <w:r w:rsidRPr="000D26A5">
        <w:rPr>
          <w:color w:val="000000"/>
          <w:sz w:val="28"/>
          <w:szCs w:val="28"/>
        </w:rPr>
        <w:t xml:space="preserve"> на 2025 год – 939,50</w:t>
      </w:r>
      <w:r w:rsidRPr="000D26A5">
        <w:rPr>
          <w:snapToGrid w:val="0"/>
          <w:color w:val="000000"/>
          <w:sz w:val="28"/>
          <w:szCs w:val="28"/>
        </w:rPr>
        <w:t xml:space="preserve"> руб./т (с НДС), с низшей теплотой сгорания 3500 ккал/кг не превышает цену бурого угля</w:t>
      </w:r>
      <w:r w:rsidRPr="000D26A5">
        <w:rPr>
          <w:sz w:val="28"/>
          <w:szCs w:val="28"/>
        </w:rPr>
        <w:t xml:space="preserve"> марки 2Б по договору № 2024.171210 заключенному по результатам проведения торгов, по итогу аукциона в электронной форме до 31.08.2025 г. (Извещение № 32413879926) между ЗАО «Тяжинское ДРСУ» и ООО «Профит» (уголь поставляемый с АО «ЧУЛЫМ – УГОЛЬ») с ценой 1 тонны угля на 2025 г. – 960,00 руб. (с НДС) (низшая теплота сгорания </w:t>
      </w:r>
      <w:r w:rsidRPr="000D26A5">
        <w:rPr>
          <w:snapToGrid w:val="0"/>
          <w:color w:val="000000"/>
          <w:sz w:val="28"/>
          <w:szCs w:val="28"/>
        </w:rPr>
        <w:t xml:space="preserve">3182 ккал/кг). </w:t>
      </w:r>
    </w:p>
    <w:p w14:paraId="215807FD" w14:textId="77777777" w:rsidR="000D26A5" w:rsidRPr="000D26A5" w:rsidRDefault="000D26A5" w:rsidP="000D26A5">
      <w:pPr>
        <w:tabs>
          <w:tab w:val="left" w:pos="1890"/>
        </w:tabs>
        <w:ind w:firstLine="709"/>
        <w:jc w:val="both"/>
        <w:rPr>
          <w:snapToGrid w:val="0"/>
          <w:sz w:val="28"/>
          <w:szCs w:val="28"/>
        </w:rPr>
      </w:pPr>
      <w:r w:rsidRPr="000D26A5">
        <w:rPr>
          <w:snapToGrid w:val="0"/>
          <w:color w:val="000000"/>
          <w:sz w:val="28"/>
          <w:szCs w:val="28"/>
        </w:rPr>
        <w:t>Эксперты признают цену угля (</w:t>
      </w:r>
      <w:proofErr w:type="spellStart"/>
      <w:r w:rsidRPr="000D26A5">
        <w:rPr>
          <w:snapToGrid w:val="0"/>
          <w:color w:val="000000"/>
          <w:sz w:val="28"/>
          <w:szCs w:val="28"/>
        </w:rPr>
        <w:t>сортомарки</w:t>
      </w:r>
      <w:proofErr w:type="spellEnd"/>
      <w:r w:rsidRPr="000D26A5">
        <w:rPr>
          <w:snapToGrid w:val="0"/>
          <w:color w:val="000000"/>
          <w:sz w:val="28"/>
          <w:szCs w:val="28"/>
        </w:rPr>
        <w:t xml:space="preserve"> 2Бр) на 2025 г. в размере 939,50 руб./т экономически обоснованной, согласно подпункту б) пункта 28 Основ ценообразования «Цены, установленные в договорах, заключенных в результате проведения торгов» </w:t>
      </w:r>
    </w:p>
    <w:p w14:paraId="49373473" w14:textId="77777777" w:rsidR="000D26A5" w:rsidRPr="000D26A5" w:rsidRDefault="000D26A5" w:rsidP="000D26A5">
      <w:pPr>
        <w:ind w:firstLine="709"/>
        <w:jc w:val="both"/>
        <w:rPr>
          <w:snapToGrid w:val="0"/>
          <w:color w:val="000000"/>
          <w:sz w:val="28"/>
          <w:szCs w:val="28"/>
        </w:rPr>
      </w:pPr>
      <w:r w:rsidRPr="000D26A5">
        <w:rPr>
          <w:sz w:val="28"/>
          <w:szCs w:val="28"/>
        </w:rPr>
        <w:t>Всего расходы на натуральное топливо на 2025 год составили 7 191,64 тыс. руб.</w:t>
      </w:r>
      <w:r w:rsidRPr="000D26A5">
        <w:rPr>
          <w:snapToGrid w:val="0"/>
          <w:color w:val="000000"/>
          <w:sz w:val="28"/>
          <w:szCs w:val="28"/>
        </w:rPr>
        <w:t xml:space="preserve"> Корректировка в сторону снижения, относительно предложений предприятия по итогу проведенного расчета, составила 127,87 тыс. руб. в связи с тем, что предприятие применило ИЦП по углю на 2025 г. (110,0) к цене угля по договору </w:t>
      </w:r>
      <w:r w:rsidRPr="000D26A5">
        <w:rPr>
          <w:color w:val="000000"/>
          <w:sz w:val="28"/>
          <w:szCs w:val="28"/>
        </w:rPr>
        <w:t>№ СУЭК-КРА-23/1484</w:t>
      </w:r>
      <w:r w:rsidRPr="000D26A5">
        <w:rPr>
          <w:color w:val="000000"/>
          <w:sz w:val="28"/>
          <w:szCs w:val="28"/>
          <w:lang w:val="en-US"/>
        </w:rPr>
        <w:t>C</w:t>
      </w:r>
      <w:r w:rsidRPr="000D26A5">
        <w:rPr>
          <w:snapToGrid w:val="0"/>
          <w:color w:val="000000"/>
          <w:sz w:val="28"/>
          <w:szCs w:val="28"/>
        </w:rPr>
        <w:t xml:space="preserve"> (поставка в 2024 г.), а эксперты применили ИЦП по углю на 2025 г. (105,8), а также в применении в расчетах разных удельных расходов условного топлива. </w:t>
      </w:r>
    </w:p>
    <w:p w14:paraId="65E3FAD0" w14:textId="77777777" w:rsidR="000D26A5" w:rsidRPr="000D26A5" w:rsidRDefault="000D26A5" w:rsidP="000D26A5">
      <w:pPr>
        <w:ind w:firstLine="708"/>
        <w:jc w:val="both"/>
        <w:rPr>
          <w:sz w:val="28"/>
          <w:szCs w:val="28"/>
        </w:rPr>
      </w:pPr>
    </w:p>
    <w:p w14:paraId="7619F200" w14:textId="77777777" w:rsidR="000D26A5" w:rsidRPr="000D26A5" w:rsidRDefault="000D26A5" w:rsidP="000D26A5">
      <w:pPr>
        <w:ind w:firstLine="708"/>
        <w:jc w:val="both"/>
        <w:rPr>
          <w:sz w:val="28"/>
          <w:szCs w:val="28"/>
        </w:rPr>
      </w:pPr>
      <w:r w:rsidRPr="000D26A5">
        <w:rPr>
          <w:sz w:val="28"/>
          <w:szCs w:val="28"/>
        </w:rPr>
        <w:t xml:space="preserve">В сентябре 2023 года предприятие проводило конкурсные процедуры на автоперевозку бурого угля. Ссылка на электронную площадку по данным процедурам: </w:t>
      </w:r>
      <w:hyperlink r:id="rId26" w:history="1">
        <w:r w:rsidRPr="000D26A5">
          <w:rPr>
            <w:color w:val="0000FF"/>
            <w:sz w:val="28"/>
            <w:szCs w:val="28"/>
            <w:u w:val="single"/>
          </w:rPr>
          <w:t>https://zakupki.gov.ru/epz/order/notice/notice223/protocols.html?noticeInfoId=15758468</w:t>
        </w:r>
      </w:hyperlink>
      <w:r w:rsidRPr="000D26A5">
        <w:rPr>
          <w:color w:val="0000FF"/>
          <w:sz w:val="28"/>
          <w:szCs w:val="28"/>
          <w:u w:val="single"/>
        </w:rPr>
        <w:t xml:space="preserve">, было 2 лота </w:t>
      </w:r>
      <w:r w:rsidRPr="000D26A5">
        <w:rPr>
          <w:szCs w:val="20"/>
        </w:rPr>
        <w:t>(</w:t>
      </w:r>
      <w:r w:rsidRPr="000D26A5">
        <w:rPr>
          <w:sz w:val="28"/>
          <w:szCs w:val="28"/>
        </w:rPr>
        <w:t xml:space="preserve">1 лот по цене 1 315 руб./т. (2023 г. и 1 полугодие 2024 г.), 2 лот по цене 1 946,05 руб./т. (2 полугодие 2024 г.)).  </w:t>
      </w:r>
    </w:p>
    <w:p w14:paraId="5C65CE2D" w14:textId="77777777" w:rsidR="000D26A5" w:rsidRPr="000D26A5" w:rsidRDefault="000D26A5" w:rsidP="000D26A5">
      <w:pPr>
        <w:ind w:firstLine="708"/>
        <w:jc w:val="both"/>
        <w:rPr>
          <w:sz w:val="28"/>
          <w:szCs w:val="28"/>
        </w:rPr>
      </w:pPr>
      <w:r w:rsidRPr="000D26A5">
        <w:rPr>
          <w:sz w:val="28"/>
          <w:szCs w:val="28"/>
        </w:rPr>
        <w:t>На участие в закупке была подана 1 заявка от ООО «РГ-Сервис».</w:t>
      </w:r>
    </w:p>
    <w:p w14:paraId="48A38F01" w14:textId="77777777" w:rsidR="000D26A5" w:rsidRPr="000D26A5" w:rsidRDefault="000D26A5" w:rsidP="000D26A5">
      <w:pPr>
        <w:ind w:firstLine="708"/>
        <w:jc w:val="both"/>
        <w:rPr>
          <w:sz w:val="28"/>
          <w:szCs w:val="28"/>
        </w:rPr>
      </w:pPr>
      <w:r w:rsidRPr="000D26A5">
        <w:rPr>
          <w:sz w:val="28"/>
          <w:szCs w:val="28"/>
        </w:rPr>
        <w:t>Согласно Протоколу №11957 от 29.09.2023 рассмотрения и оценки котировочных заявок (Доставка и реализация угля Канско-Ачинского Кузнецкого угольного бассейна марки 2Бр 0-300 для нужд ООО «ТЭК», на основании результатов рассмотрения заявок на участие в закупке, был признан победителем единственный участник (ООО «РГ-Сервис»). С единственным участником были заключены договоры на доставку твердого топлива (угля), заявки (№17198 и №17199) которого соответствуют всем требованиям, установленным в извещении на проведение закупки №32312777714.</w:t>
      </w:r>
    </w:p>
    <w:p w14:paraId="45B20077" w14:textId="77777777" w:rsidR="000D26A5" w:rsidRPr="000D26A5" w:rsidRDefault="000D26A5" w:rsidP="000D26A5">
      <w:pPr>
        <w:ind w:firstLine="708"/>
        <w:jc w:val="both"/>
        <w:rPr>
          <w:sz w:val="28"/>
          <w:szCs w:val="28"/>
        </w:rPr>
      </w:pPr>
      <w:r w:rsidRPr="000D26A5">
        <w:rPr>
          <w:sz w:val="28"/>
          <w:szCs w:val="28"/>
        </w:rPr>
        <w:t xml:space="preserve">ООО «ТЭК» заключили договоры: </w:t>
      </w:r>
      <w:r w:rsidRPr="000D26A5">
        <w:rPr>
          <w:color w:val="000000"/>
          <w:sz w:val="28"/>
          <w:szCs w:val="28"/>
        </w:rPr>
        <w:t>№ </w:t>
      </w:r>
      <w:r w:rsidRPr="000D26A5">
        <w:rPr>
          <w:snapToGrid w:val="0"/>
          <w:color w:val="000000"/>
          <w:sz w:val="28"/>
          <w:szCs w:val="28"/>
        </w:rPr>
        <w:t>10636/1-20464-2023</w:t>
      </w:r>
      <w:r w:rsidRPr="000D26A5">
        <w:rPr>
          <w:color w:val="000000"/>
          <w:sz w:val="28"/>
          <w:szCs w:val="28"/>
        </w:rPr>
        <w:t xml:space="preserve"> от 25.12.2023 </w:t>
      </w:r>
      <w:r w:rsidRPr="000D26A5">
        <w:rPr>
          <w:sz w:val="28"/>
          <w:szCs w:val="28"/>
        </w:rPr>
        <w:t xml:space="preserve">на оказание услуг по доставке твердого топлива (угля) в 1 полугодии 2024 г. с ООО «РГ-Сервис» по цене доставки 1 тонны угля 1 315 руб./т. (НДС не облагается), </w:t>
      </w:r>
      <w:r w:rsidRPr="000D26A5">
        <w:rPr>
          <w:color w:val="000000"/>
          <w:sz w:val="28"/>
          <w:szCs w:val="28"/>
        </w:rPr>
        <w:t xml:space="preserve">№88682-17199-2023 от 03.10.2023 </w:t>
      </w:r>
      <w:r w:rsidRPr="000D26A5">
        <w:rPr>
          <w:sz w:val="28"/>
          <w:szCs w:val="28"/>
        </w:rPr>
        <w:t>на оказание услуг по доставке твердого топлива (угля) во 2 полугодии 2024 г. с ООО «ООО «РГ-Сервис» по цене доставки 1 тонны угля 1946,05 руб./т. (НДС не облагается) (доп. док стр. 32-35).</w:t>
      </w:r>
    </w:p>
    <w:p w14:paraId="58C8ACAC" w14:textId="77777777" w:rsidR="000D26A5" w:rsidRPr="000D26A5" w:rsidRDefault="000D26A5" w:rsidP="000D26A5">
      <w:pPr>
        <w:ind w:firstLine="708"/>
        <w:jc w:val="both"/>
        <w:rPr>
          <w:sz w:val="28"/>
          <w:szCs w:val="28"/>
        </w:rPr>
      </w:pPr>
      <w:r w:rsidRPr="000D26A5">
        <w:rPr>
          <w:sz w:val="28"/>
          <w:szCs w:val="28"/>
        </w:rPr>
        <w:lastRenderedPageBreak/>
        <w:t xml:space="preserve">На основании цены доставки твердого топлива по вышеперечисленным договорам с ООО «РГ-Сервис» эксперты произвели расчет стоимости </w:t>
      </w:r>
      <w:r w:rsidRPr="000D26A5">
        <w:rPr>
          <w:snapToGrid w:val="0"/>
          <w:sz w:val="28"/>
          <w:szCs w:val="28"/>
        </w:rPr>
        <w:t xml:space="preserve">транспортных расходов </w:t>
      </w:r>
      <w:r w:rsidRPr="000D26A5">
        <w:rPr>
          <w:color w:val="000000"/>
          <w:sz w:val="28"/>
          <w:szCs w:val="28"/>
        </w:rPr>
        <w:t>1 т топлива (угля марки 2Бр) на 2024 г., исходя из долей полезного отпуска по полугодиям (59,9% и 40,1%), поскольку цена доставки сложилась ниже альтернативного расчета экспертов.</w:t>
      </w:r>
    </w:p>
    <w:p w14:paraId="25951B5A" w14:textId="77777777" w:rsidR="000D26A5" w:rsidRPr="000D26A5" w:rsidRDefault="000D26A5" w:rsidP="000D26A5">
      <w:pPr>
        <w:ind w:firstLine="708"/>
        <w:jc w:val="both"/>
        <w:rPr>
          <w:sz w:val="28"/>
          <w:szCs w:val="28"/>
        </w:rPr>
      </w:pPr>
      <w:r w:rsidRPr="000D26A5">
        <w:rPr>
          <w:sz w:val="28"/>
          <w:szCs w:val="28"/>
        </w:rPr>
        <w:t xml:space="preserve">Средневзвешенная цена доставки бурого угля в 2024 г. согласно представленным предприятием договоров составила 1 568,05 </w:t>
      </w:r>
      <w:bookmarkStart w:id="57" w:name="_Hlk180056337"/>
      <w:r w:rsidRPr="000D26A5">
        <w:rPr>
          <w:sz w:val="28"/>
          <w:szCs w:val="28"/>
        </w:rPr>
        <w:t>руб./т. (НДС не облагается)</w:t>
      </w:r>
      <w:bookmarkEnd w:id="57"/>
      <w:r w:rsidRPr="000D26A5">
        <w:rPr>
          <w:sz w:val="28"/>
          <w:szCs w:val="28"/>
        </w:rPr>
        <w:t xml:space="preserve"> = (1 315 руб./т. *0,599+1946,05 руб./т. *0,401). </w:t>
      </w:r>
    </w:p>
    <w:p w14:paraId="64470F81" w14:textId="77777777" w:rsidR="000D26A5" w:rsidRPr="000D26A5" w:rsidRDefault="000D26A5" w:rsidP="000D26A5">
      <w:pPr>
        <w:ind w:firstLine="708"/>
        <w:jc w:val="both"/>
        <w:rPr>
          <w:sz w:val="28"/>
          <w:szCs w:val="28"/>
        </w:rPr>
      </w:pPr>
      <w:r w:rsidRPr="000D26A5">
        <w:rPr>
          <w:snapToGrid w:val="0"/>
          <w:color w:val="000000"/>
          <w:sz w:val="28"/>
          <w:szCs w:val="28"/>
        </w:rPr>
        <w:t>Ц</w:t>
      </w:r>
      <w:r w:rsidRPr="000D26A5">
        <w:rPr>
          <w:sz w:val="28"/>
          <w:szCs w:val="28"/>
        </w:rPr>
        <w:t xml:space="preserve">ена доставки бурого угля </w:t>
      </w:r>
      <w:r w:rsidRPr="000D26A5">
        <w:rPr>
          <w:snapToGrid w:val="0"/>
          <w:color w:val="000000"/>
          <w:sz w:val="28"/>
          <w:szCs w:val="28"/>
        </w:rPr>
        <w:t xml:space="preserve">принята на 2025 г. в размере 1 635,48 </w:t>
      </w:r>
      <w:r w:rsidRPr="000D26A5">
        <w:rPr>
          <w:sz w:val="28"/>
          <w:szCs w:val="28"/>
        </w:rPr>
        <w:t xml:space="preserve">руб./т.=  (1 568,05 руб./т. *1,043) (НДС не облагается) </w:t>
      </w:r>
      <w:r w:rsidRPr="000D26A5">
        <w:rPr>
          <w:color w:val="000000"/>
          <w:sz w:val="28"/>
          <w:szCs w:val="28"/>
        </w:rPr>
        <w:t xml:space="preserve">с учетом </w:t>
      </w:r>
      <w:r w:rsidRPr="000D26A5">
        <w:rPr>
          <w:snapToGrid w:val="0"/>
          <w:color w:val="000000"/>
          <w:sz w:val="28"/>
          <w:szCs w:val="28"/>
        </w:rPr>
        <w:t xml:space="preserve">ИЦП </w:t>
      </w:r>
      <w:r w:rsidRPr="000D26A5">
        <w:rPr>
          <w:color w:val="000000"/>
          <w:sz w:val="28"/>
          <w:szCs w:val="28"/>
        </w:rPr>
        <w:t xml:space="preserve">по транспорту с исключением трубопроводного </w:t>
      </w:r>
      <w:r w:rsidRPr="000D26A5">
        <w:rPr>
          <w:snapToGrid w:val="0"/>
          <w:color w:val="000000"/>
          <w:sz w:val="28"/>
          <w:szCs w:val="28"/>
        </w:rPr>
        <w:t>(104,3), согласно прогнозу Минэкономразвития РФ (опубликован 30.09.2024) на 2025 г.</w:t>
      </w:r>
      <w:r w:rsidRPr="000D26A5">
        <w:rPr>
          <w:color w:val="000000"/>
          <w:sz w:val="28"/>
          <w:szCs w:val="28"/>
        </w:rPr>
        <w:t xml:space="preserve">, в соответствии с </w:t>
      </w:r>
      <w:proofErr w:type="spellStart"/>
      <w:r w:rsidRPr="000D26A5">
        <w:rPr>
          <w:color w:val="000000"/>
          <w:sz w:val="28"/>
          <w:szCs w:val="28"/>
        </w:rPr>
        <w:t>пп</w:t>
      </w:r>
      <w:proofErr w:type="spellEnd"/>
      <w:r w:rsidRPr="000D26A5">
        <w:rPr>
          <w:color w:val="000000"/>
          <w:sz w:val="28"/>
          <w:szCs w:val="28"/>
        </w:rPr>
        <w:t>. в) п 28 Основ ценообразования.</w:t>
      </w:r>
    </w:p>
    <w:p w14:paraId="152AB077" w14:textId="77777777" w:rsidR="000D26A5" w:rsidRPr="000D26A5" w:rsidRDefault="000D26A5" w:rsidP="000D26A5">
      <w:pPr>
        <w:ind w:firstLine="708"/>
        <w:jc w:val="both"/>
        <w:rPr>
          <w:color w:val="000000"/>
          <w:sz w:val="28"/>
          <w:szCs w:val="28"/>
        </w:rPr>
      </w:pPr>
      <w:r w:rsidRPr="000D26A5">
        <w:rPr>
          <w:snapToGrid w:val="0"/>
          <w:sz w:val="28"/>
          <w:szCs w:val="28"/>
        </w:rPr>
        <w:t xml:space="preserve">В соответствии с п.31 Основ ценообразования экспертами проведен альтернативный расчет стоимости транспортных расходов </w:t>
      </w:r>
      <w:r w:rsidRPr="000D26A5">
        <w:rPr>
          <w:color w:val="000000"/>
          <w:sz w:val="28"/>
          <w:szCs w:val="28"/>
        </w:rPr>
        <w:t xml:space="preserve">1 т топлива (угля) </w:t>
      </w:r>
      <w:r w:rsidRPr="000D26A5">
        <w:rPr>
          <w:snapToGrid w:val="0"/>
          <w:color w:val="000000"/>
          <w:sz w:val="28"/>
          <w:szCs w:val="28"/>
        </w:rPr>
        <w:t>от места отправления продукции (АО «СУЭК -Красноярск» филиал «Разрез Березовский») до территории котельных (ООО «ТЭК») на 2025 г.</w:t>
      </w:r>
      <w:r w:rsidRPr="000D26A5">
        <w:rPr>
          <w:color w:val="000000"/>
          <w:sz w:val="28"/>
          <w:szCs w:val="28"/>
        </w:rPr>
        <w:t xml:space="preserve"> </w:t>
      </w:r>
    </w:p>
    <w:p w14:paraId="21C08E96" w14:textId="77777777" w:rsidR="000D26A5" w:rsidRPr="000D26A5" w:rsidRDefault="000D26A5" w:rsidP="000D26A5">
      <w:pPr>
        <w:tabs>
          <w:tab w:val="left" w:pos="1890"/>
        </w:tabs>
        <w:ind w:firstLine="709"/>
        <w:jc w:val="both"/>
        <w:rPr>
          <w:snapToGrid w:val="0"/>
          <w:color w:val="000000"/>
          <w:sz w:val="28"/>
          <w:szCs w:val="28"/>
        </w:rPr>
      </w:pPr>
      <w:r w:rsidRPr="000D26A5">
        <w:rPr>
          <w:snapToGrid w:val="0"/>
          <w:color w:val="000000"/>
          <w:sz w:val="28"/>
          <w:szCs w:val="28"/>
        </w:rPr>
        <w:t xml:space="preserve">Стоимость доставки угля </w:t>
      </w:r>
      <w:proofErr w:type="spellStart"/>
      <w:r w:rsidRPr="000D26A5">
        <w:rPr>
          <w:snapToGrid w:val="0"/>
          <w:color w:val="000000"/>
          <w:sz w:val="28"/>
          <w:szCs w:val="28"/>
        </w:rPr>
        <w:t>сортомарки</w:t>
      </w:r>
      <w:proofErr w:type="spellEnd"/>
      <w:r w:rsidRPr="000D26A5">
        <w:rPr>
          <w:snapToGrid w:val="0"/>
          <w:color w:val="000000"/>
          <w:sz w:val="28"/>
          <w:szCs w:val="28"/>
        </w:rPr>
        <w:t xml:space="preserve"> 2Бр от места отправления продукции («Разрез Березовский») до территории котельных (ООО «ТЭК») (2 001,84 руб./т (с НДС)) рассчитана на 2025 год, исходя из расхода топлива в год (7 654,72 т), грузоподъемности автомобиля - самосвала (10</w:t>
      </w:r>
      <w:r w:rsidRPr="000D26A5">
        <w:rPr>
          <w:snapToGrid w:val="0"/>
          <w:color w:val="000000"/>
          <w:sz w:val="28"/>
          <w:szCs w:val="28"/>
          <w:lang w:val="en-US"/>
        </w:rPr>
        <w:t> </w:t>
      </w:r>
      <w:r w:rsidRPr="000D26A5">
        <w:rPr>
          <w:snapToGrid w:val="0"/>
          <w:color w:val="000000"/>
          <w:sz w:val="28"/>
          <w:szCs w:val="28"/>
        </w:rPr>
        <w:t>т), нормы времени простоя транспортного средства, грузоподъемностью 10 т (0,2 ч), стоимости 1 маш.-часа (с НДС) автомобиля-самосвала, грузоподъемностью 10 т (2 438,15 руб.*1,23*1,043), расстояния от места отправления продукции (разрез Березовский) до котельных (ООО «ТЭК») (120 км), средней скорости автомобиля-самосвала (40 км/ч).</w:t>
      </w:r>
    </w:p>
    <w:p w14:paraId="732AE3A9" w14:textId="77777777" w:rsidR="000D26A5" w:rsidRPr="000D26A5" w:rsidRDefault="000D26A5" w:rsidP="000D26A5">
      <w:pPr>
        <w:tabs>
          <w:tab w:val="left" w:pos="1890"/>
        </w:tabs>
        <w:ind w:firstLine="709"/>
        <w:jc w:val="both"/>
        <w:rPr>
          <w:snapToGrid w:val="0"/>
          <w:color w:val="000000"/>
          <w:sz w:val="28"/>
          <w:szCs w:val="28"/>
        </w:rPr>
      </w:pPr>
      <w:r w:rsidRPr="000D26A5">
        <w:rPr>
          <w:snapToGrid w:val="0"/>
          <w:color w:val="000000"/>
          <w:sz w:val="28"/>
          <w:szCs w:val="28"/>
        </w:rPr>
        <w:t xml:space="preserve">Стоимость 1 маш. - часа (с НДС) автомобиля-самосвала, грузоподъемностью до 10 т (3 127,88 руб.) принята на 2025 г. на основании сметных цен на эксплуатацию автотранспортных средств (сборник «Цены в строительстве», №7, июль 2023 г.), стоимость 1 маш. - часа (с НДС) автомобиля-самосвала, грузоподъемностью до 10 т (3 127,88 руб.= 2 438,15 руб.*1,23*1,043) </w:t>
      </w:r>
      <w:bookmarkStart w:id="58" w:name="_Hlk180056205"/>
      <w:r w:rsidRPr="000D26A5">
        <w:rPr>
          <w:snapToGrid w:val="0"/>
          <w:color w:val="000000"/>
          <w:sz w:val="28"/>
          <w:szCs w:val="28"/>
        </w:rPr>
        <w:t xml:space="preserve">принята на 2025 г. </w:t>
      </w:r>
      <w:r w:rsidRPr="000D26A5">
        <w:rPr>
          <w:color w:val="000000"/>
          <w:sz w:val="28"/>
          <w:szCs w:val="28"/>
        </w:rPr>
        <w:t xml:space="preserve">с учетом </w:t>
      </w:r>
      <w:r w:rsidRPr="000D26A5">
        <w:rPr>
          <w:snapToGrid w:val="0"/>
          <w:color w:val="000000"/>
          <w:sz w:val="28"/>
          <w:szCs w:val="28"/>
        </w:rPr>
        <w:t xml:space="preserve">ИЦП </w:t>
      </w:r>
      <w:r w:rsidRPr="000D26A5">
        <w:rPr>
          <w:color w:val="000000"/>
          <w:sz w:val="28"/>
          <w:szCs w:val="28"/>
        </w:rPr>
        <w:t xml:space="preserve">по транспорту с исключением трубопроводного (123,0) и </w:t>
      </w:r>
      <w:r w:rsidRPr="000D26A5">
        <w:rPr>
          <w:snapToGrid w:val="0"/>
          <w:color w:val="000000"/>
          <w:sz w:val="28"/>
          <w:szCs w:val="28"/>
        </w:rPr>
        <w:t>(104,3), согласно прогнозу Минэкономразвития РФ (опубликован 30.09.2024) на 2024, 2025 гг.</w:t>
      </w:r>
      <w:r w:rsidRPr="000D26A5">
        <w:rPr>
          <w:color w:val="000000"/>
          <w:sz w:val="28"/>
          <w:szCs w:val="28"/>
        </w:rPr>
        <w:t xml:space="preserve"> соответственно, в соответствии с </w:t>
      </w:r>
      <w:proofErr w:type="spellStart"/>
      <w:r w:rsidRPr="000D26A5">
        <w:rPr>
          <w:color w:val="000000"/>
          <w:sz w:val="28"/>
          <w:szCs w:val="28"/>
        </w:rPr>
        <w:t>пп</w:t>
      </w:r>
      <w:proofErr w:type="spellEnd"/>
      <w:r w:rsidRPr="000D26A5">
        <w:rPr>
          <w:color w:val="000000"/>
          <w:sz w:val="28"/>
          <w:szCs w:val="28"/>
        </w:rPr>
        <w:t>. в) п 28 Основ ценообразования.</w:t>
      </w:r>
      <w:bookmarkEnd w:id="58"/>
    </w:p>
    <w:p w14:paraId="4F6CBC0F" w14:textId="77777777" w:rsidR="000D26A5" w:rsidRPr="000D26A5" w:rsidRDefault="000D26A5" w:rsidP="000D26A5">
      <w:pPr>
        <w:tabs>
          <w:tab w:val="left" w:pos="1890"/>
        </w:tabs>
        <w:ind w:firstLine="709"/>
        <w:jc w:val="both"/>
        <w:rPr>
          <w:color w:val="000000"/>
          <w:sz w:val="28"/>
          <w:szCs w:val="28"/>
        </w:rPr>
      </w:pPr>
      <w:r w:rsidRPr="000D26A5">
        <w:rPr>
          <w:snapToGrid w:val="0"/>
          <w:color w:val="000000"/>
          <w:sz w:val="28"/>
          <w:szCs w:val="28"/>
        </w:rPr>
        <w:t>Стоимость доставки угля от места отправления продукции (разрез Березовский) до котельных ООО «ТЭК» автомобилем-самосвалом: ((7 654,72т/10т*((120км/40км/ч *2) + (0,2ч*2)) * 3 127,88 руб.)/7 654,72 т = 2 001,84 руб./т (с НДС).</w:t>
      </w:r>
      <w:r w:rsidRPr="000D26A5">
        <w:rPr>
          <w:color w:val="000000"/>
          <w:sz w:val="28"/>
          <w:szCs w:val="28"/>
        </w:rPr>
        <w:t xml:space="preserve"> </w:t>
      </w:r>
    </w:p>
    <w:p w14:paraId="19777A6C" w14:textId="77777777" w:rsidR="000D26A5" w:rsidRPr="000D26A5" w:rsidRDefault="000D26A5" w:rsidP="000D26A5">
      <w:pPr>
        <w:ind w:firstLine="708"/>
        <w:jc w:val="both"/>
        <w:rPr>
          <w:snapToGrid w:val="0"/>
          <w:color w:val="000000"/>
          <w:sz w:val="28"/>
          <w:szCs w:val="28"/>
        </w:rPr>
      </w:pPr>
      <w:r w:rsidRPr="000D26A5">
        <w:rPr>
          <w:color w:val="000000"/>
          <w:sz w:val="28"/>
          <w:szCs w:val="28"/>
        </w:rPr>
        <w:t xml:space="preserve">Стоимость доставки угля на 2025 год – 1 635,48 </w:t>
      </w:r>
      <w:r w:rsidRPr="000D26A5">
        <w:rPr>
          <w:snapToGrid w:val="0"/>
          <w:color w:val="000000"/>
          <w:sz w:val="28"/>
          <w:szCs w:val="28"/>
        </w:rPr>
        <w:t xml:space="preserve">руб./т (с НДС), рассчитанная на основе договоров доставки бурого угля (2Бр) </w:t>
      </w:r>
      <w:r w:rsidRPr="000D26A5">
        <w:rPr>
          <w:color w:val="000000"/>
          <w:sz w:val="28"/>
          <w:szCs w:val="28"/>
        </w:rPr>
        <w:t xml:space="preserve">ниже, чем по </w:t>
      </w:r>
      <w:r w:rsidRPr="000D26A5">
        <w:rPr>
          <w:snapToGrid w:val="0"/>
          <w:sz w:val="28"/>
          <w:szCs w:val="28"/>
        </w:rPr>
        <w:t>альтернативному расчету экспертов (2 001,84</w:t>
      </w:r>
      <w:r w:rsidRPr="000D26A5">
        <w:rPr>
          <w:snapToGrid w:val="0"/>
          <w:color w:val="000000"/>
          <w:sz w:val="28"/>
          <w:szCs w:val="28"/>
        </w:rPr>
        <w:t> руб./т.)</w:t>
      </w:r>
      <w:r w:rsidRPr="000D26A5">
        <w:rPr>
          <w:snapToGrid w:val="0"/>
          <w:sz w:val="28"/>
          <w:szCs w:val="28"/>
        </w:rPr>
        <w:t>, исходя из стоимости 1 маш.-часа (с НДС)</w:t>
      </w:r>
      <w:r w:rsidRPr="000D26A5">
        <w:rPr>
          <w:snapToGrid w:val="0"/>
          <w:color w:val="000000"/>
          <w:sz w:val="28"/>
          <w:szCs w:val="28"/>
        </w:rPr>
        <w:t xml:space="preserve"> 3 127,88 руб., согласно сметных цен на эксплуатацию </w:t>
      </w:r>
      <w:r w:rsidRPr="000D26A5">
        <w:rPr>
          <w:snapToGrid w:val="0"/>
          <w:color w:val="000000"/>
          <w:sz w:val="28"/>
          <w:szCs w:val="28"/>
        </w:rPr>
        <w:lastRenderedPageBreak/>
        <w:t>автотранспортных средств (сборник «Цены в строительстве», №7, июль        2023 г.).</w:t>
      </w:r>
    </w:p>
    <w:p w14:paraId="17A03516" w14:textId="77777777" w:rsidR="000D26A5" w:rsidRPr="000D26A5" w:rsidRDefault="000D26A5" w:rsidP="000D26A5">
      <w:pPr>
        <w:ind w:firstLine="708"/>
        <w:jc w:val="both"/>
        <w:rPr>
          <w:sz w:val="28"/>
          <w:szCs w:val="28"/>
        </w:rPr>
      </w:pPr>
      <w:r w:rsidRPr="000D26A5">
        <w:rPr>
          <w:sz w:val="28"/>
          <w:szCs w:val="28"/>
        </w:rPr>
        <w:t xml:space="preserve">Цена доставки (автотранспортом) 1 тонны угля принята в размере </w:t>
      </w:r>
      <w:r w:rsidRPr="000D26A5">
        <w:rPr>
          <w:color w:val="000000"/>
          <w:sz w:val="28"/>
          <w:szCs w:val="28"/>
        </w:rPr>
        <w:t>1 635,48</w:t>
      </w:r>
      <w:r w:rsidRPr="000D26A5">
        <w:rPr>
          <w:sz w:val="28"/>
          <w:szCs w:val="28"/>
        </w:rPr>
        <w:t xml:space="preserve"> руб./т. (по договорам </w:t>
      </w:r>
      <w:r w:rsidRPr="000D26A5">
        <w:rPr>
          <w:color w:val="000000"/>
          <w:sz w:val="28"/>
          <w:szCs w:val="28"/>
        </w:rPr>
        <w:t>№ </w:t>
      </w:r>
      <w:r w:rsidRPr="000D26A5">
        <w:rPr>
          <w:snapToGrid w:val="0"/>
          <w:color w:val="000000"/>
          <w:sz w:val="28"/>
          <w:szCs w:val="28"/>
        </w:rPr>
        <w:t>10636/1-20464-2023</w:t>
      </w:r>
      <w:r w:rsidRPr="000D26A5">
        <w:rPr>
          <w:color w:val="000000"/>
          <w:sz w:val="28"/>
          <w:szCs w:val="28"/>
        </w:rPr>
        <w:t xml:space="preserve"> от 25.12.2023, №88682-17199-2023 от 03.10.2023, заключенным с ООО «РГ-Сервис»). </w:t>
      </w:r>
    </w:p>
    <w:p w14:paraId="78215B24" w14:textId="77777777" w:rsidR="000D26A5" w:rsidRPr="000D26A5" w:rsidRDefault="000D26A5" w:rsidP="000D26A5">
      <w:pPr>
        <w:ind w:firstLine="708"/>
        <w:jc w:val="both"/>
        <w:rPr>
          <w:sz w:val="28"/>
          <w:szCs w:val="28"/>
        </w:rPr>
      </w:pPr>
      <w:r w:rsidRPr="000D26A5">
        <w:rPr>
          <w:sz w:val="28"/>
          <w:szCs w:val="28"/>
        </w:rPr>
        <w:t xml:space="preserve">Принятые экспертами в расчет расходы на доставку топлива составили 12 519,13 тыс. руб. </w:t>
      </w:r>
    </w:p>
    <w:p w14:paraId="32B25F3A" w14:textId="77777777" w:rsidR="000D26A5" w:rsidRPr="000D26A5" w:rsidRDefault="000D26A5" w:rsidP="000D26A5">
      <w:pPr>
        <w:ind w:firstLine="709"/>
        <w:jc w:val="both"/>
        <w:rPr>
          <w:sz w:val="28"/>
          <w:szCs w:val="28"/>
        </w:rPr>
      </w:pPr>
      <w:r w:rsidRPr="000D26A5">
        <w:rPr>
          <w:sz w:val="28"/>
          <w:szCs w:val="28"/>
        </w:rPr>
        <w:t xml:space="preserve">Предприятием заявлена цена погрузки, разгрузки и услуг тракторного парка топлива </w:t>
      </w:r>
      <w:proofErr w:type="spellStart"/>
      <w:r w:rsidRPr="000D26A5">
        <w:rPr>
          <w:sz w:val="28"/>
          <w:szCs w:val="28"/>
        </w:rPr>
        <w:t>сортомарки</w:t>
      </w:r>
      <w:proofErr w:type="spellEnd"/>
      <w:r w:rsidRPr="000D26A5">
        <w:rPr>
          <w:sz w:val="28"/>
          <w:szCs w:val="28"/>
        </w:rPr>
        <w:t xml:space="preserve"> 2 </w:t>
      </w:r>
      <w:proofErr w:type="spellStart"/>
      <w:r w:rsidRPr="000D26A5">
        <w:rPr>
          <w:sz w:val="28"/>
          <w:szCs w:val="28"/>
        </w:rPr>
        <w:t>Бр</w:t>
      </w:r>
      <w:proofErr w:type="spellEnd"/>
      <w:r w:rsidRPr="000D26A5">
        <w:rPr>
          <w:sz w:val="28"/>
          <w:szCs w:val="28"/>
        </w:rPr>
        <w:t xml:space="preserve"> на уровне 446,50 руб./т. Цена погрузки, разгрузки и услуг тракторного парка топлива </w:t>
      </w:r>
      <w:proofErr w:type="spellStart"/>
      <w:r w:rsidRPr="000D26A5">
        <w:rPr>
          <w:sz w:val="28"/>
          <w:szCs w:val="28"/>
        </w:rPr>
        <w:t>сортомарки</w:t>
      </w:r>
      <w:proofErr w:type="spellEnd"/>
      <w:r w:rsidRPr="000D26A5">
        <w:rPr>
          <w:sz w:val="28"/>
          <w:szCs w:val="28"/>
        </w:rPr>
        <w:t xml:space="preserve"> 2 </w:t>
      </w:r>
      <w:proofErr w:type="spellStart"/>
      <w:r w:rsidRPr="000D26A5">
        <w:rPr>
          <w:sz w:val="28"/>
          <w:szCs w:val="28"/>
        </w:rPr>
        <w:t>Бр</w:t>
      </w:r>
      <w:proofErr w:type="spellEnd"/>
      <w:r w:rsidRPr="000D26A5">
        <w:rPr>
          <w:sz w:val="28"/>
          <w:szCs w:val="28"/>
        </w:rPr>
        <w:t xml:space="preserve"> на 2025 год принята от уровня факта 2023 года по предприятию (348,04 руб./т), с учетом ИЦП Минэкономразвития России от 30.09.2024 на 2024 и 2025 гг. по транспорту 123,0 % и 104,3%, что составит 446,50 руб./т. </w:t>
      </w:r>
    </w:p>
    <w:p w14:paraId="7FFC0451" w14:textId="77777777" w:rsidR="000D26A5" w:rsidRPr="000D26A5" w:rsidRDefault="000D26A5" w:rsidP="000D26A5">
      <w:pPr>
        <w:ind w:firstLine="709"/>
        <w:jc w:val="both"/>
        <w:rPr>
          <w:color w:val="000000"/>
          <w:sz w:val="28"/>
          <w:szCs w:val="28"/>
        </w:rPr>
      </w:pPr>
      <w:r w:rsidRPr="000D26A5">
        <w:rPr>
          <w:color w:val="000000"/>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023E85E0" w14:textId="77777777" w:rsidR="000D26A5" w:rsidRPr="000D26A5" w:rsidRDefault="000D26A5" w:rsidP="000D26A5">
      <w:pPr>
        <w:ind w:firstLine="708"/>
        <w:jc w:val="both"/>
        <w:rPr>
          <w:sz w:val="28"/>
          <w:szCs w:val="28"/>
        </w:rPr>
      </w:pPr>
      <w:r w:rsidRPr="000D26A5">
        <w:rPr>
          <w:sz w:val="28"/>
          <w:szCs w:val="28"/>
        </w:rPr>
        <w:t xml:space="preserve">Всего расходы на погрузку, </w:t>
      </w:r>
      <w:proofErr w:type="spellStart"/>
      <w:r w:rsidRPr="000D26A5">
        <w:rPr>
          <w:sz w:val="28"/>
          <w:szCs w:val="28"/>
        </w:rPr>
        <w:t>буртовку</w:t>
      </w:r>
      <w:proofErr w:type="spellEnd"/>
      <w:r w:rsidRPr="000D26A5">
        <w:rPr>
          <w:sz w:val="28"/>
          <w:szCs w:val="28"/>
        </w:rPr>
        <w:t xml:space="preserve"> бурого угля на 2025 год составят 2 970,86 тыс. руб. </w:t>
      </w:r>
    </w:p>
    <w:p w14:paraId="33A28BF6" w14:textId="77777777" w:rsidR="000D26A5" w:rsidRPr="000D26A5" w:rsidRDefault="000D26A5" w:rsidP="000D26A5">
      <w:pPr>
        <w:ind w:firstLine="708"/>
        <w:jc w:val="both"/>
        <w:rPr>
          <w:sz w:val="28"/>
          <w:szCs w:val="28"/>
        </w:rPr>
      </w:pPr>
      <w:r w:rsidRPr="000D26A5">
        <w:rPr>
          <w:sz w:val="28"/>
          <w:szCs w:val="28"/>
        </w:rPr>
        <w:t xml:space="preserve">Таким образом, расходы на топливо, по оценке экспертов, на 2025 год составят 23 128,62 тыс. руб., в том числе: расходы на покупку натурального топлива 7 191,64 тыс. руб. (с НДС), расходы на транспортировку с разгрузкой и расходы на </w:t>
      </w:r>
      <w:proofErr w:type="spellStart"/>
      <w:r w:rsidRPr="000D26A5">
        <w:rPr>
          <w:sz w:val="28"/>
          <w:szCs w:val="28"/>
        </w:rPr>
        <w:t>буртовку</w:t>
      </w:r>
      <w:proofErr w:type="spellEnd"/>
      <w:r w:rsidRPr="000D26A5">
        <w:rPr>
          <w:sz w:val="28"/>
          <w:szCs w:val="28"/>
        </w:rPr>
        <w:t xml:space="preserve"> угля 15 489,99 тыс. руб. (НДС не облагается).</w:t>
      </w:r>
    </w:p>
    <w:p w14:paraId="7DE02EF0" w14:textId="77777777" w:rsidR="000D26A5" w:rsidRPr="000D26A5" w:rsidRDefault="000D26A5" w:rsidP="000D26A5">
      <w:pPr>
        <w:ind w:firstLine="708"/>
        <w:jc w:val="both"/>
        <w:rPr>
          <w:sz w:val="28"/>
          <w:szCs w:val="28"/>
        </w:rPr>
      </w:pPr>
      <w:r w:rsidRPr="000D26A5">
        <w:rPr>
          <w:sz w:val="28"/>
          <w:szCs w:val="28"/>
        </w:rPr>
        <w:t xml:space="preserve">Корректировка плановых расходов на топливо в 2025 году относительно предложений предприятия в сторону снижения составили 2 119,15 тыс. руб., в связи с использованием расхода натурального топлива, </w:t>
      </w:r>
      <w:bookmarkStart w:id="59" w:name="_Hlk86765360"/>
      <w:r w:rsidRPr="000D26A5">
        <w:rPr>
          <w:sz w:val="28"/>
          <w:szCs w:val="28"/>
        </w:rPr>
        <w:t>отличного от предложений предприятия</w:t>
      </w:r>
      <w:bookmarkEnd w:id="59"/>
      <w:r w:rsidRPr="000D26A5">
        <w:rPr>
          <w:sz w:val="28"/>
          <w:szCs w:val="28"/>
        </w:rPr>
        <w:t>, цены топлива и доставки автотранспортом отличных от предложений предприятия. Информация отражена в приложении № 1 к экспертному заключению.</w:t>
      </w:r>
    </w:p>
    <w:p w14:paraId="1C75A47A" w14:textId="77777777" w:rsidR="000D26A5" w:rsidRPr="000D26A5" w:rsidRDefault="000D26A5" w:rsidP="000D26A5">
      <w:pPr>
        <w:ind w:firstLine="708"/>
        <w:jc w:val="both"/>
        <w:rPr>
          <w:sz w:val="28"/>
          <w:szCs w:val="28"/>
        </w:rPr>
      </w:pPr>
    </w:p>
    <w:p w14:paraId="68339663" w14:textId="77777777" w:rsidR="000D26A5" w:rsidRPr="000D26A5" w:rsidRDefault="000D26A5" w:rsidP="000D26A5">
      <w:pPr>
        <w:keepNext/>
        <w:jc w:val="both"/>
        <w:outlineLvl w:val="1"/>
        <w:rPr>
          <w:b/>
          <w:color w:val="000000"/>
          <w:sz w:val="28"/>
          <w:szCs w:val="20"/>
        </w:rPr>
      </w:pPr>
      <w:bookmarkStart w:id="60" w:name="_Toc23265054"/>
      <w:bookmarkStart w:id="61" w:name="_Toc180079819"/>
      <w:r w:rsidRPr="000D26A5">
        <w:rPr>
          <w:b/>
          <w:color w:val="000000"/>
          <w:sz w:val="28"/>
          <w:szCs w:val="20"/>
        </w:rPr>
        <w:t>6.5.2 расходы на электроэнергию</w:t>
      </w:r>
      <w:bookmarkEnd w:id="60"/>
      <w:bookmarkEnd w:id="61"/>
    </w:p>
    <w:p w14:paraId="1E1D4B67" w14:textId="77777777" w:rsidR="000D26A5" w:rsidRPr="000D26A5" w:rsidRDefault="000D26A5" w:rsidP="000D26A5">
      <w:pPr>
        <w:rPr>
          <w:szCs w:val="20"/>
        </w:rPr>
      </w:pPr>
    </w:p>
    <w:p w14:paraId="64E2766C"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Предприятием заявлены расходы по статье на уровне 9 488,63 тыс. руб. на объём потребляемой электрической энергии в 1</w:t>
      </w:r>
      <w:r w:rsidRPr="000D26A5">
        <w:rPr>
          <w:color w:val="000000"/>
          <w:sz w:val="28"/>
          <w:szCs w:val="28"/>
          <w:lang w:val="en-US"/>
        </w:rPr>
        <w:t> </w:t>
      </w:r>
      <w:r w:rsidRPr="000D26A5">
        <w:rPr>
          <w:color w:val="000000"/>
          <w:sz w:val="28"/>
          <w:szCs w:val="28"/>
        </w:rPr>
        <w:t>121,59 тыс. кВт*ч. Поставщиками э/э является ОАО «</w:t>
      </w:r>
      <w:proofErr w:type="spellStart"/>
      <w:r w:rsidRPr="000D26A5">
        <w:rPr>
          <w:color w:val="000000"/>
          <w:sz w:val="28"/>
          <w:szCs w:val="28"/>
        </w:rPr>
        <w:t>Кузбассэнергосбыт</w:t>
      </w:r>
      <w:proofErr w:type="spellEnd"/>
      <w:r w:rsidRPr="000D26A5">
        <w:rPr>
          <w:color w:val="000000"/>
          <w:sz w:val="28"/>
          <w:szCs w:val="28"/>
        </w:rPr>
        <w:t>» по договору № 380355 от 01.09.2017, доп. соглашению к договору № 380355 от 04.10.2019 по договору № 380370 от 01.06.2018, доп. соглашению к договору № 380370 от 08.09.2023 г. (стр. 7-104 том 2).</w:t>
      </w:r>
    </w:p>
    <w:p w14:paraId="5EE5FC6D"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В качестве обосновывающих документов обществом представлены:</w:t>
      </w:r>
    </w:p>
    <w:p w14:paraId="3811D0B8" w14:textId="77777777" w:rsidR="000D26A5" w:rsidRPr="000D26A5" w:rsidRDefault="000D26A5" w:rsidP="000D26A5">
      <w:pPr>
        <w:numPr>
          <w:ilvl w:val="3"/>
          <w:numId w:val="2"/>
        </w:numPr>
        <w:ind w:left="1134" w:hanging="425"/>
        <w:contextualSpacing/>
        <w:jc w:val="both"/>
        <w:rPr>
          <w:snapToGrid w:val="0"/>
          <w:color w:val="000000"/>
          <w:sz w:val="28"/>
          <w:szCs w:val="28"/>
        </w:rPr>
      </w:pPr>
      <w:proofErr w:type="spellStart"/>
      <w:r w:rsidRPr="000D26A5">
        <w:rPr>
          <w:snapToGrid w:val="0"/>
          <w:color w:val="000000"/>
          <w:sz w:val="28"/>
          <w:szCs w:val="28"/>
        </w:rPr>
        <w:t>Оборотно</w:t>
      </w:r>
      <w:proofErr w:type="spellEnd"/>
      <w:r w:rsidRPr="000D26A5">
        <w:rPr>
          <w:snapToGrid w:val="0"/>
          <w:color w:val="000000"/>
          <w:sz w:val="28"/>
          <w:szCs w:val="28"/>
        </w:rPr>
        <w:t xml:space="preserve"> – сальдовая ведомость по счету 20 за 2023 г. (в разрезе статьи электроэнергия) (стр. 8, том 6), карточка счета 20.01 по статье электроэнергия за 2022 г. (стр. 2-6 том 2).</w:t>
      </w:r>
    </w:p>
    <w:p w14:paraId="1E80E4A2" w14:textId="77777777" w:rsidR="000D26A5" w:rsidRPr="000D26A5" w:rsidRDefault="000D26A5" w:rsidP="000D26A5">
      <w:pPr>
        <w:numPr>
          <w:ilvl w:val="3"/>
          <w:numId w:val="2"/>
        </w:numPr>
        <w:ind w:left="1134" w:hanging="425"/>
        <w:contextualSpacing/>
        <w:jc w:val="both"/>
        <w:rPr>
          <w:color w:val="000000"/>
          <w:sz w:val="28"/>
          <w:szCs w:val="28"/>
        </w:rPr>
      </w:pPr>
      <w:r w:rsidRPr="000D26A5">
        <w:rPr>
          <w:color w:val="000000"/>
          <w:sz w:val="28"/>
          <w:szCs w:val="28"/>
        </w:rPr>
        <w:t>Счет-фактуры по электроэнергии за 2023 г., за январь-февраль 2024 г. (контрагент ПАО «</w:t>
      </w:r>
      <w:proofErr w:type="spellStart"/>
      <w:r w:rsidRPr="000D26A5">
        <w:rPr>
          <w:color w:val="000000"/>
          <w:sz w:val="28"/>
          <w:szCs w:val="28"/>
        </w:rPr>
        <w:t>Кузбассэнергосбыт</w:t>
      </w:r>
      <w:proofErr w:type="spellEnd"/>
      <w:r w:rsidRPr="000D26A5">
        <w:rPr>
          <w:color w:val="000000"/>
          <w:sz w:val="28"/>
          <w:szCs w:val="28"/>
        </w:rPr>
        <w:t>») (стр. 105-237 том 2).</w:t>
      </w:r>
    </w:p>
    <w:p w14:paraId="51CFE0C2" w14:textId="77777777" w:rsidR="000D26A5" w:rsidRPr="000D26A5" w:rsidRDefault="000D26A5" w:rsidP="000D26A5">
      <w:pPr>
        <w:ind w:firstLine="709"/>
        <w:jc w:val="both"/>
        <w:rPr>
          <w:iCs/>
          <w:color w:val="000000"/>
          <w:sz w:val="28"/>
          <w:szCs w:val="28"/>
        </w:rPr>
      </w:pPr>
      <w:r w:rsidRPr="000D26A5">
        <w:rPr>
          <w:iCs/>
          <w:color w:val="000000"/>
          <w:sz w:val="28"/>
          <w:szCs w:val="28"/>
        </w:rPr>
        <w:lastRenderedPageBreak/>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2EEE5E60" w14:textId="77777777" w:rsidR="000D26A5" w:rsidRPr="000D26A5" w:rsidRDefault="000D26A5" w:rsidP="000D26A5">
      <w:pPr>
        <w:ind w:firstLine="708"/>
        <w:jc w:val="both"/>
        <w:rPr>
          <w:sz w:val="28"/>
          <w:szCs w:val="28"/>
        </w:rPr>
      </w:pPr>
      <w:r w:rsidRPr="000D26A5">
        <w:rPr>
          <w:sz w:val="28"/>
          <w:szCs w:val="28"/>
        </w:rPr>
        <w:t>При расчете количества электроэнергии на 2025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тепловой энергии в 2025 году, в количестве 1 069,32 тыс. кВт*ч = 1 090,92 тыс. кВт*ч / 11 555,50 Гкал * 11 591,76 Гкал (в соответствии с п. 34 Методических указаний).</w:t>
      </w:r>
    </w:p>
    <w:p w14:paraId="09A751EF"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 xml:space="preserve">В соответствии с </w:t>
      </w:r>
      <w:proofErr w:type="spellStart"/>
      <w:r w:rsidRPr="000D26A5">
        <w:rPr>
          <w:color w:val="000000"/>
          <w:sz w:val="28"/>
          <w:szCs w:val="28"/>
        </w:rPr>
        <w:t>пп</w:t>
      </w:r>
      <w:proofErr w:type="spellEnd"/>
      <w:r w:rsidRPr="000D26A5">
        <w:rPr>
          <w:color w:val="000000"/>
          <w:sz w:val="28"/>
          <w:szCs w:val="28"/>
        </w:rPr>
        <w:t>. в) п. 28 Постановления Правительства РФ от 22.10.2012 № 1075 «О ценообразовании в сфере теплоснабжения», цена электрической энергии принята по факту 2023 года – 7,31 руб./кВт*ч (по данным реестра счет – фактур за 2023 г. и средневзвешенного тарифа в размере 7,31 руб./кВт*ч (стр. 1 том 2))</w:t>
      </w:r>
      <w:bookmarkStart w:id="62" w:name="_Hlk58844863"/>
      <w:r w:rsidRPr="000D26A5">
        <w:rPr>
          <w:color w:val="000000"/>
          <w:sz w:val="28"/>
          <w:szCs w:val="28"/>
        </w:rPr>
        <w:t xml:space="preserve">, с учетом индекса изменения стоимости электрической энергии на 2024 и 2025 годы 105,1 % и 109,8 % соответственно (прогноз Минэкономразвития от 30.09.20234 с учетом НДС, и составила </w:t>
      </w:r>
      <w:bookmarkEnd w:id="62"/>
      <w:r w:rsidRPr="000D26A5">
        <w:rPr>
          <w:color w:val="000000"/>
          <w:sz w:val="28"/>
          <w:szCs w:val="28"/>
        </w:rPr>
        <w:t>8,43 руб./кВт*ч (с НДС).</w:t>
      </w:r>
    </w:p>
    <w:p w14:paraId="72FEF51E" w14:textId="77777777" w:rsidR="000D26A5" w:rsidRPr="000D26A5" w:rsidRDefault="000D26A5" w:rsidP="000D26A5">
      <w:pPr>
        <w:tabs>
          <w:tab w:val="left" w:pos="709"/>
        </w:tabs>
        <w:ind w:firstLine="709"/>
        <w:jc w:val="both"/>
        <w:rPr>
          <w:color w:val="000000"/>
          <w:sz w:val="28"/>
          <w:szCs w:val="28"/>
        </w:rPr>
      </w:pPr>
      <w:bookmarkStart w:id="63" w:name="_Hlk58341587"/>
      <w:r w:rsidRPr="000D26A5">
        <w:rPr>
          <w:color w:val="000000"/>
          <w:sz w:val="28"/>
          <w:szCs w:val="28"/>
        </w:rPr>
        <w:t>Таким образом, по мнению экспертов, плановые расходы на электроэнергию на 2025 год составят 8,43 руб./кВт*ч (с НДС) × 1 069,32</w:t>
      </w:r>
      <w:r w:rsidRPr="000D26A5">
        <w:rPr>
          <w:szCs w:val="20"/>
        </w:rPr>
        <w:t xml:space="preserve"> </w:t>
      </w:r>
      <w:r w:rsidRPr="000D26A5">
        <w:rPr>
          <w:color w:val="000000"/>
          <w:sz w:val="28"/>
          <w:szCs w:val="28"/>
        </w:rPr>
        <w:t>кВт*ч = 9 019,03 тыс. руб.</w:t>
      </w:r>
    </w:p>
    <w:p w14:paraId="3A0E820D"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Общая величина корректировки расходов на электрическую энергию в сторону снижения составила 469,60 тыс. руб. за счёт корректировки объема</w:t>
      </w:r>
      <w:r w:rsidRPr="000D26A5">
        <w:rPr>
          <w:snapToGrid w:val="0"/>
          <w:sz w:val="28"/>
          <w:szCs w:val="28"/>
        </w:rPr>
        <w:t xml:space="preserve"> потребления и цены электроэнергии</w:t>
      </w:r>
      <w:r w:rsidRPr="000D26A5">
        <w:rPr>
          <w:color w:val="000000"/>
          <w:sz w:val="28"/>
          <w:szCs w:val="28"/>
        </w:rPr>
        <w:t>.</w:t>
      </w:r>
    </w:p>
    <w:p w14:paraId="599FF3D4" w14:textId="77777777" w:rsidR="000D26A5" w:rsidRPr="000D26A5" w:rsidRDefault="000D26A5" w:rsidP="000D26A5">
      <w:pPr>
        <w:tabs>
          <w:tab w:val="left" w:pos="709"/>
        </w:tabs>
        <w:ind w:firstLine="709"/>
        <w:jc w:val="both"/>
        <w:rPr>
          <w:color w:val="000000"/>
          <w:sz w:val="28"/>
          <w:szCs w:val="28"/>
        </w:rPr>
      </w:pPr>
    </w:p>
    <w:p w14:paraId="6859F450" w14:textId="77777777" w:rsidR="000D26A5" w:rsidRPr="000D26A5" w:rsidRDefault="000D26A5" w:rsidP="000D26A5">
      <w:pPr>
        <w:keepNext/>
        <w:jc w:val="both"/>
        <w:outlineLvl w:val="1"/>
        <w:rPr>
          <w:b/>
          <w:color w:val="000000"/>
          <w:sz w:val="28"/>
          <w:szCs w:val="20"/>
        </w:rPr>
      </w:pPr>
      <w:bookmarkStart w:id="64" w:name="_Toc23265055"/>
      <w:bookmarkStart w:id="65" w:name="_Toc180079820"/>
      <w:bookmarkStart w:id="66" w:name="_Hlk58341754"/>
      <w:bookmarkEnd w:id="63"/>
      <w:r w:rsidRPr="000D26A5">
        <w:rPr>
          <w:b/>
          <w:color w:val="000000"/>
          <w:sz w:val="28"/>
          <w:szCs w:val="20"/>
        </w:rPr>
        <w:t>6.5.3 расходы на холодную воду</w:t>
      </w:r>
      <w:bookmarkEnd w:id="64"/>
      <w:bookmarkEnd w:id="65"/>
    </w:p>
    <w:bookmarkEnd w:id="66"/>
    <w:p w14:paraId="5DFE9B45" w14:textId="77777777" w:rsidR="000D26A5" w:rsidRPr="000D26A5" w:rsidRDefault="000D26A5" w:rsidP="000D26A5">
      <w:pPr>
        <w:ind w:firstLine="709"/>
        <w:jc w:val="both"/>
        <w:rPr>
          <w:color w:val="000000"/>
          <w:sz w:val="28"/>
          <w:szCs w:val="28"/>
        </w:rPr>
      </w:pPr>
      <w:r w:rsidRPr="000D26A5">
        <w:rPr>
          <w:color w:val="000000"/>
          <w:sz w:val="28"/>
          <w:szCs w:val="28"/>
        </w:rPr>
        <w:t>Предприятием заявлены расходы на уровне 603,98 тыс. руб. при цене 63,42 руб./м</w:t>
      </w:r>
      <w:r w:rsidRPr="000D26A5">
        <w:rPr>
          <w:color w:val="000000"/>
          <w:sz w:val="28"/>
          <w:szCs w:val="28"/>
          <w:vertAlign w:val="superscript"/>
        </w:rPr>
        <w:t>3</w:t>
      </w:r>
      <w:r w:rsidRPr="000D26A5">
        <w:rPr>
          <w:color w:val="000000"/>
          <w:sz w:val="28"/>
          <w:szCs w:val="28"/>
        </w:rPr>
        <w:t xml:space="preserve"> на объём потребляемой воды 9 523,57 </w:t>
      </w:r>
      <w:bookmarkStart w:id="67" w:name="_Hlk83744906"/>
      <w:r w:rsidRPr="000D26A5">
        <w:rPr>
          <w:color w:val="000000"/>
          <w:sz w:val="28"/>
          <w:szCs w:val="28"/>
        </w:rPr>
        <w:t>м</w:t>
      </w:r>
      <w:r w:rsidRPr="000D26A5">
        <w:rPr>
          <w:color w:val="000000"/>
          <w:sz w:val="28"/>
          <w:szCs w:val="28"/>
          <w:vertAlign w:val="superscript"/>
        </w:rPr>
        <w:t>3</w:t>
      </w:r>
      <w:bookmarkEnd w:id="67"/>
      <w:r w:rsidRPr="000D26A5">
        <w:rPr>
          <w:color w:val="000000"/>
          <w:sz w:val="28"/>
          <w:szCs w:val="28"/>
        </w:rPr>
        <w:t>.</w:t>
      </w:r>
    </w:p>
    <w:p w14:paraId="0B9789B9" w14:textId="77777777" w:rsidR="000D26A5" w:rsidRPr="000D26A5" w:rsidRDefault="000D26A5" w:rsidP="000D26A5">
      <w:pPr>
        <w:ind w:firstLine="708"/>
        <w:jc w:val="both"/>
        <w:rPr>
          <w:sz w:val="28"/>
          <w:szCs w:val="28"/>
        </w:rPr>
      </w:pPr>
      <w:r w:rsidRPr="000D26A5">
        <w:rPr>
          <w:sz w:val="28"/>
          <w:szCs w:val="28"/>
        </w:rPr>
        <w:t>При расчете количества воды на 2025 год, требуемой при производстве тепловой энергии, экспертами принят объем воды в сопоставимых условиях с первым годом долгосрочного периода (2019) относительно изменения полезного отпуска тепловой энергии в 2025 году, в количестве 9 334,99 м</w:t>
      </w:r>
      <w:r w:rsidRPr="000D26A5">
        <w:rPr>
          <w:color w:val="000000"/>
          <w:sz w:val="28"/>
          <w:szCs w:val="28"/>
          <w:vertAlign w:val="superscript"/>
        </w:rPr>
        <w:t>3</w:t>
      </w:r>
      <w:r w:rsidRPr="000D26A5">
        <w:rPr>
          <w:sz w:val="28"/>
          <w:szCs w:val="28"/>
        </w:rPr>
        <w:t xml:space="preserve"> = 9 523,57 м</w:t>
      </w:r>
      <w:r w:rsidRPr="000D26A5">
        <w:rPr>
          <w:color w:val="000000"/>
          <w:sz w:val="28"/>
          <w:szCs w:val="28"/>
          <w:vertAlign w:val="superscript"/>
        </w:rPr>
        <w:t>3</w:t>
      </w:r>
      <w:r w:rsidRPr="000D26A5">
        <w:rPr>
          <w:sz w:val="28"/>
          <w:szCs w:val="28"/>
        </w:rPr>
        <w:t xml:space="preserve"> / 11 555,50 Гкал х 11 326,68 Гкал (в соответствии с п. 34 Методических указаний).</w:t>
      </w:r>
    </w:p>
    <w:p w14:paraId="4F8B4803" w14:textId="77777777" w:rsidR="000D26A5" w:rsidRPr="000D26A5" w:rsidRDefault="000D26A5" w:rsidP="000D26A5">
      <w:pPr>
        <w:tabs>
          <w:tab w:val="left" w:pos="1890"/>
        </w:tabs>
        <w:ind w:firstLine="720"/>
        <w:jc w:val="both"/>
        <w:rPr>
          <w:snapToGrid w:val="0"/>
          <w:sz w:val="28"/>
          <w:szCs w:val="28"/>
        </w:rPr>
      </w:pPr>
      <w:r w:rsidRPr="000D26A5">
        <w:rPr>
          <w:snapToGrid w:val="0"/>
          <w:sz w:val="28"/>
          <w:szCs w:val="28"/>
        </w:rPr>
        <w:t xml:space="preserve">Объем воды на производство тепловой энергии в размере </w:t>
      </w:r>
      <w:r w:rsidRPr="000D26A5">
        <w:rPr>
          <w:sz w:val="28"/>
          <w:szCs w:val="28"/>
        </w:rPr>
        <w:t xml:space="preserve">9 334,99 </w:t>
      </w:r>
      <w:r w:rsidRPr="000D26A5">
        <w:rPr>
          <w:snapToGrid w:val="0"/>
          <w:sz w:val="28"/>
          <w:szCs w:val="28"/>
        </w:rPr>
        <w:t>м³ включает в себя заполнение сети, потери теплоносителя при передаче и ремонтных работах, расходы на собственные нужды котельной.</w:t>
      </w:r>
    </w:p>
    <w:p w14:paraId="2D5671B5" w14:textId="77777777" w:rsidR="000D26A5" w:rsidRPr="000D26A5" w:rsidRDefault="000D26A5" w:rsidP="000D26A5">
      <w:pPr>
        <w:tabs>
          <w:tab w:val="left" w:pos="1890"/>
        </w:tabs>
        <w:ind w:firstLine="720"/>
        <w:jc w:val="both"/>
        <w:rPr>
          <w:color w:val="000000"/>
          <w:sz w:val="28"/>
          <w:szCs w:val="28"/>
        </w:rPr>
      </w:pPr>
      <w:bookmarkStart w:id="68" w:name="_Hlk58830126"/>
      <w:r w:rsidRPr="000D26A5">
        <w:rPr>
          <w:snapToGrid w:val="0"/>
          <w:sz w:val="28"/>
          <w:szCs w:val="28"/>
        </w:rPr>
        <w:t>Предприятие при производстве тепловой энергии использует воду, поставляемую ООО «Ресурс-Гарант»</w:t>
      </w:r>
      <w:r w:rsidRPr="000D26A5">
        <w:rPr>
          <w:szCs w:val="20"/>
        </w:rPr>
        <w:t xml:space="preserve"> (</w:t>
      </w:r>
      <w:r w:rsidRPr="000D26A5">
        <w:rPr>
          <w:snapToGrid w:val="0"/>
          <w:sz w:val="28"/>
          <w:szCs w:val="28"/>
        </w:rPr>
        <w:t xml:space="preserve">договор № 45 от 01.01.2014). </w:t>
      </w:r>
    </w:p>
    <w:p w14:paraId="685505B1" w14:textId="77777777" w:rsidR="000D26A5" w:rsidRPr="000D26A5" w:rsidRDefault="000D26A5" w:rsidP="000D26A5">
      <w:pPr>
        <w:ind w:right="-1" w:firstLine="709"/>
        <w:jc w:val="both"/>
        <w:rPr>
          <w:rFonts w:eastAsia="Calibri"/>
          <w:sz w:val="28"/>
          <w:szCs w:val="28"/>
        </w:rPr>
      </w:pPr>
      <w:bookmarkStart w:id="69" w:name="_Hlk58343371"/>
      <w:r w:rsidRPr="000D26A5">
        <w:rPr>
          <w:rFonts w:eastAsia="Calibri"/>
          <w:sz w:val="28"/>
          <w:szCs w:val="28"/>
          <w:lang w:eastAsia="en-US"/>
        </w:rPr>
        <w:t xml:space="preserve">Экспертами был произведён расчёт в соответствии с </w:t>
      </w:r>
      <w:proofErr w:type="spellStart"/>
      <w:r w:rsidRPr="000D26A5">
        <w:rPr>
          <w:rFonts w:eastAsia="Calibri"/>
          <w:sz w:val="28"/>
          <w:szCs w:val="28"/>
          <w:lang w:eastAsia="en-US"/>
        </w:rPr>
        <w:t>пп</w:t>
      </w:r>
      <w:proofErr w:type="spellEnd"/>
      <w:r w:rsidRPr="000D26A5">
        <w:rPr>
          <w:rFonts w:eastAsia="Calibri"/>
          <w:sz w:val="28"/>
          <w:szCs w:val="28"/>
          <w:lang w:eastAsia="en-US"/>
        </w:rPr>
        <w:t xml:space="preserve">. а) п. 28 Основ ценообразования, исходя из тарифов ООО «Ресурс-Гарант», утвержденных постановлением Региональной энергетической комиссией Кузбасса № 138 от </w:t>
      </w:r>
      <w:r w:rsidRPr="000D26A5">
        <w:rPr>
          <w:rFonts w:eastAsia="Calibri"/>
          <w:sz w:val="28"/>
          <w:szCs w:val="28"/>
          <w:lang w:eastAsia="en-US"/>
        </w:rPr>
        <w:lastRenderedPageBreak/>
        <w:t xml:space="preserve">30.05.2022 (ред. от 17.10.2024 №252). Стоимость водоснабжения 1 м³ питьевой воды принята </w:t>
      </w:r>
      <w:r w:rsidRPr="000D26A5">
        <w:rPr>
          <w:rFonts w:eastAsia="Calibri"/>
          <w:color w:val="000000"/>
          <w:sz w:val="28"/>
          <w:szCs w:val="28"/>
          <w:lang w:eastAsia="en-US"/>
        </w:rPr>
        <w:t>на 2025 год</w:t>
      </w:r>
      <w:r w:rsidRPr="000D26A5">
        <w:rPr>
          <w:rFonts w:eastAsia="Calibri"/>
          <w:sz w:val="28"/>
          <w:szCs w:val="28"/>
          <w:lang w:eastAsia="en-US"/>
        </w:rPr>
        <w:t xml:space="preserve">, согласно </w:t>
      </w:r>
      <w:r w:rsidRPr="000D26A5">
        <w:rPr>
          <w:rFonts w:eastAsia="Calibri"/>
          <w:sz w:val="28"/>
          <w:szCs w:val="28"/>
        </w:rPr>
        <w:t xml:space="preserve">постановлению </w:t>
      </w:r>
      <w:r w:rsidRPr="000D26A5">
        <w:rPr>
          <w:snapToGrid w:val="0"/>
          <w:sz w:val="28"/>
          <w:szCs w:val="28"/>
        </w:rPr>
        <w:t xml:space="preserve">РЭК Кузбасса от 17.10.2024 № 252 на 2025 г., с 01.01.2025 в размере 60,40 руб./м³ (НДС не облагается), </w:t>
      </w:r>
      <w:r w:rsidRPr="000D26A5">
        <w:rPr>
          <w:snapToGrid w:val="0"/>
          <w:sz w:val="28"/>
          <w:szCs w:val="28"/>
          <w:lang w:val="en-US"/>
        </w:rPr>
        <w:t>c</w:t>
      </w:r>
      <w:r w:rsidRPr="000D26A5">
        <w:rPr>
          <w:snapToGrid w:val="0"/>
          <w:sz w:val="28"/>
          <w:szCs w:val="28"/>
        </w:rPr>
        <w:t xml:space="preserve"> 01</w:t>
      </w:r>
      <w:r w:rsidRPr="000D26A5">
        <w:rPr>
          <w:color w:val="000000"/>
          <w:sz w:val="28"/>
          <w:szCs w:val="28"/>
        </w:rPr>
        <w:t xml:space="preserve">.07.2025 </w:t>
      </w:r>
      <w:r w:rsidRPr="000D26A5">
        <w:rPr>
          <w:snapToGrid w:val="0"/>
          <w:sz w:val="28"/>
          <w:szCs w:val="28"/>
        </w:rPr>
        <w:t xml:space="preserve">в размере </w:t>
      </w:r>
      <w:r w:rsidRPr="000D26A5">
        <w:rPr>
          <w:rFonts w:eastAsia="Calibri"/>
          <w:sz w:val="28"/>
          <w:szCs w:val="28"/>
          <w:lang w:eastAsia="en-US"/>
        </w:rPr>
        <w:t>67,06 руб./м</w:t>
      </w:r>
      <w:r w:rsidRPr="000D26A5">
        <w:rPr>
          <w:rFonts w:eastAsia="Calibri"/>
          <w:sz w:val="28"/>
          <w:szCs w:val="28"/>
          <w:vertAlign w:val="superscript"/>
          <w:lang w:eastAsia="en-US"/>
        </w:rPr>
        <w:t xml:space="preserve">3 </w:t>
      </w:r>
      <w:r w:rsidRPr="000D26A5">
        <w:rPr>
          <w:snapToGrid w:val="0"/>
          <w:sz w:val="28"/>
          <w:szCs w:val="28"/>
        </w:rPr>
        <w:t>(НДС не облагается). С</w:t>
      </w:r>
      <w:r w:rsidRPr="000D26A5">
        <w:rPr>
          <w:rFonts w:eastAsia="Calibri"/>
          <w:sz w:val="28"/>
          <w:szCs w:val="28"/>
        </w:rPr>
        <w:t>редневзвешенный тариф составил 63,07 руб./</w:t>
      </w:r>
      <w:r w:rsidRPr="000D26A5">
        <w:rPr>
          <w:snapToGrid w:val="0"/>
          <w:sz w:val="28"/>
          <w:szCs w:val="28"/>
        </w:rPr>
        <w:t xml:space="preserve"> м³, исходя из доли полезного отпуска по полугодиям (59,9% и 40,1%).</w:t>
      </w:r>
    </w:p>
    <w:p w14:paraId="20C84872" w14:textId="77777777" w:rsidR="000D26A5" w:rsidRPr="000D26A5" w:rsidRDefault="000D26A5" w:rsidP="000D26A5">
      <w:pPr>
        <w:ind w:right="-1" w:firstLine="709"/>
        <w:jc w:val="both"/>
        <w:rPr>
          <w:rFonts w:eastAsia="Calibri"/>
          <w:sz w:val="28"/>
          <w:szCs w:val="28"/>
          <w:lang w:eastAsia="en-US"/>
        </w:rPr>
      </w:pPr>
      <w:r w:rsidRPr="000D26A5">
        <w:rPr>
          <w:rFonts w:eastAsia="Calibri"/>
          <w:sz w:val="28"/>
          <w:szCs w:val="28"/>
          <w:lang w:eastAsia="en-US"/>
        </w:rPr>
        <w:t xml:space="preserve">Таким образом, расходы на приобретение холодной воды на 2025 год эксперты предлагают учесть в размере 588,76 тыс. руб.: </w:t>
      </w:r>
    </w:p>
    <w:p w14:paraId="3E8FFB88" w14:textId="77777777" w:rsidR="000D26A5" w:rsidRPr="000D26A5" w:rsidRDefault="000D26A5" w:rsidP="000D26A5">
      <w:pPr>
        <w:ind w:right="-1" w:firstLine="709"/>
        <w:jc w:val="both"/>
        <w:rPr>
          <w:rFonts w:eastAsia="Calibri"/>
          <w:color w:val="000000"/>
          <w:sz w:val="28"/>
          <w:szCs w:val="28"/>
          <w:lang w:eastAsia="en-US"/>
        </w:rPr>
      </w:pPr>
      <w:r w:rsidRPr="000D26A5">
        <w:rPr>
          <w:rFonts w:eastAsia="Calibri"/>
          <w:sz w:val="28"/>
          <w:szCs w:val="28"/>
          <w:lang w:eastAsia="en-US"/>
        </w:rPr>
        <w:t>9 334,99</w:t>
      </w:r>
      <w:r w:rsidRPr="000D26A5">
        <w:rPr>
          <w:rFonts w:eastAsia="Calibri"/>
          <w:sz w:val="28"/>
          <w:szCs w:val="28"/>
          <w:lang w:val="en-US" w:eastAsia="en-US"/>
        </w:rPr>
        <w:t> </w:t>
      </w:r>
      <w:r w:rsidRPr="000D26A5">
        <w:rPr>
          <w:sz w:val="28"/>
          <w:szCs w:val="28"/>
        </w:rPr>
        <w:t>м</w:t>
      </w:r>
      <w:r w:rsidRPr="000D26A5">
        <w:rPr>
          <w:color w:val="000000"/>
          <w:sz w:val="28"/>
          <w:szCs w:val="28"/>
          <w:vertAlign w:val="superscript"/>
        </w:rPr>
        <w:t>3</w:t>
      </w:r>
      <w:r w:rsidRPr="000D26A5">
        <w:rPr>
          <w:rFonts w:eastAsia="Calibri"/>
          <w:sz w:val="28"/>
          <w:szCs w:val="28"/>
          <w:lang w:val="en-US" w:eastAsia="en-US"/>
        </w:rPr>
        <w:t> </w:t>
      </w:r>
      <w:r w:rsidRPr="000D26A5">
        <w:rPr>
          <w:rFonts w:eastAsia="Calibri"/>
          <w:color w:val="000000"/>
          <w:sz w:val="28"/>
          <w:szCs w:val="28"/>
          <w:lang w:eastAsia="en-US"/>
        </w:rPr>
        <w:t>×</w:t>
      </w:r>
      <w:r w:rsidRPr="000D26A5">
        <w:rPr>
          <w:rFonts w:eastAsia="Calibri"/>
          <w:color w:val="000000"/>
          <w:sz w:val="28"/>
          <w:szCs w:val="28"/>
          <w:lang w:val="en-US" w:eastAsia="en-US"/>
        </w:rPr>
        <w:t> </w:t>
      </w:r>
      <w:r w:rsidRPr="000D26A5">
        <w:rPr>
          <w:rFonts w:eastAsia="Calibri"/>
          <w:color w:val="000000"/>
          <w:sz w:val="28"/>
          <w:szCs w:val="28"/>
          <w:lang w:eastAsia="en-US"/>
        </w:rPr>
        <w:t>63,07 </w:t>
      </w:r>
      <w:r w:rsidRPr="000D26A5">
        <w:rPr>
          <w:rFonts w:eastAsia="Calibri"/>
          <w:sz w:val="28"/>
          <w:szCs w:val="28"/>
          <w:lang w:eastAsia="en-US"/>
        </w:rPr>
        <w:t>руб./м³.</w:t>
      </w:r>
      <w:r w:rsidRPr="000D26A5">
        <w:rPr>
          <w:rFonts w:eastAsia="Calibri"/>
          <w:color w:val="000000"/>
          <w:sz w:val="28"/>
          <w:szCs w:val="28"/>
          <w:lang w:eastAsia="en-US"/>
        </w:rPr>
        <w:t xml:space="preserve"> </w:t>
      </w:r>
    </w:p>
    <w:p w14:paraId="34B15A23" w14:textId="77777777" w:rsidR="000D26A5" w:rsidRPr="000D26A5" w:rsidRDefault="000D26A5" w:rsidP="000D26A5">
      <w:pPr>
        <w:tabs>
          <w:tab w:val="left" w:pos="709"/>
        </w:tabs>
        <w:ind w:firstLine="709"/>
        <w:jc w:val="both"/>
        <w:rPr>
          <w:color w:val="000000"/>
          <w:sz w:val="28"/>
          <w:szCs w:val="28"/>
        </w:rPr>
      </w:pPr>
      <w:r w:rsidRPr="000D26A5">
        <w:rPr>
          <w:rFonts w:eastAsia="Calibri"/>
          <w:sz w:val="28"/>
          <w:szCs w:val="28"/>
          <w:lang w:eastAsia="en-US"/>
        </w:rPr>
        <w:t xml:space="preserve">Отклонение от уровня расходов, предложенных предприятием на 2025 год </w:t>
      </w:r>
      <w:r w:rsidRPr="000D26A5">
        <w:rPr>
          <w:color w:val="000000"/>
          <w:sz w:val="28"/>
          <w:szCs w:val="28"/>
        </w:rPr>
        <w:t xml:space="preserve">в сторону снижения </w:t>
      </w:r>
      <w:r w:rsidRPr="000D26A5">
        <w:rPr>
          <w:rFonts w:eastAsia="Calibri"/>
          <w:sz w:val="28"/>
          <w:szCs w:val="28"/>
          <w:lang w:eastAsia="en-US"/>
        </w:rPr>
        <w:t xml:space="preserve">составит 15,22 тыс. руб. </w:t>
      </w:r>
      <w:r w:rsidRPr="000D26A5">
        <w:rPr>
          <w:color w:val="000000"/>
          <w:sz w:val="28"/>
          <w:szCs w:val="28"/>
        </w:rPr>
        <w:t>за счёт корректировки цены и объема на холодную воду.</w:t>
      </w:r>
    </w:p>
    <w:bookmarkEnd w:id="68"/>
    <w:bookmarkEnd w:id="69"/>
    <w:p w14:paraId="12DBC05E" w14:textId="77777777" w:rsidR="000D26A5" w:rsidRPr="000D26A5" w:rsidRDefault="000D26A5" w:rsidP="000D26A5">
      <w:pPr>
        <w:tabs>
          <w:tab w:val="left" w:pos="709"/>
        </w:tabs>
        <w:ind w:firstLine="709"/>
        <w:jc w:val="both"/>
        <w:rPr>
          <w:color w:val="000000"/>
          <w:sz w:val="28"/>
          <w:szCs w:val="28"/>
        </w:rPr>
      </w:pPr>
    </w:p>
    <w:p w14:paraId="136F8CD9" w14:textId="77777777" w:rsidR="000D26A5" w:rsidRPr="000D26A5" w:rsidRDefault="000D26A5" w:rsidP="000D26A5">
      <w:pPr>
        <w:keepNext/>
        <w:jc w:val="both"/>
        <w:outlineLvl w:val="1"/>
        <w:rPr>
          <w:b/>
          <w:color w:val="000000"/>
          <w:sz w:val="28"/>
          <w:szCs w:val="20"/>
        </w:rPr>
      </w:pPr>
      <w:bookmarkStart w:id="70" w:name="_Toc180079821"/>
      <w:r w:rsidRPr="000D26A5">
        <w:rPr>
          <w:b/>
          <w:color w:val="000000"/>
          <w:sz w:val="28"/>
          <w:szCs w:val="20"/>
        </w:rPr>
        <w:t>6.5.4 расходы, связанные с созданием нормативных запасов топлива</w:t>
      </w:r>
      <w:bookmarkEnd w:id="70"/>
    </w:p>
    <w:p w14:paraId="397B2B3D"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Предприятием не заявлены расходы по статье.</w:t>
      </w:r>
    </w:p>
    <w:p w14:paraId="453684CC" w14:textId="77777777" w:rsidR="000D26A5" w:rsidRPr="000D26A5" w:rsidRDefault="000D26A5" w:rsidP="000D26A5">
      <w:pPr>
        <w:tabs>
          <w:tab w:val="left" w:pos="0"/>
          <w:tab w:val="left" w:pos="5820"/>
        </w:tabs>
        <w:ind w:firstLine="709"/>
        <w:contextualSpacing/>
        <w:jc w:val="both"/>
        <w:rPr>
          <w:color w:val="000000"/>
          <w:sz w:val="28"/>
          <w:szCs w:val="28"/>
        </w:rPr>
      </w:pPr>
      <w:bookmarkStart w:id="71" w:name="_Toc62148362"/>
      <w:r w:rsidRPr="000D26A5">
        <w:rPr>
          <w:color w:val="000000"/>
          <w:sz w:val="28"/>
          <w:szCs w:val="28"/>
        </w:rPr>
        <w:tab/>
      </w:r>
    </w:p>
    <w:p w14:paraId="57916471" w14:textId="77777777" w:rsidR="000D26A5" w:rsidRPr="000D26A5" w:rsidRDefault="000D26A5" w:rsidP="000D26A5">
      <w:pPr>
        <w:keepNext/>
        <w:numPr>
          <w:ilvl w:val="0"/>
          <w:numId w:val="2"/>
        </w:numPr>
        <w:tabs>
          <w:tab w:val="left" w:pos="502"/>
        </w:tabs>
        <w:ind w:left="0" w:firstLine="142"/>
        <w:contextualSpacing/>
        <w:jc w:val="both"/>
        <w:outlineLvl w:val="0"/>
        <w:rPr>
          <w:snapToGrid w:val="0"/>
          <w:color w:val="000000"/>
          <w:sz w:val="28"/>
          <w:szCs w:val="28"/>
        </w:rPr>
      </w:pPr>
      <w:bookmarkStart w:id="72" w:name="_Toc180079822"/>
      <w:bookmarkStart w:id="73" w:name="_Toc77598495"/>
      <w:r w:rsidRPr="000D26A5">
        <w:rPr>
          <w:b/>
          <w:snapToGrid w:val="0"/>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72"/>
      <w:r w:rsidRPr="000D26A5">
        <w:rPr>
          <w:b/>
          <w:snapToGrid w:val="0"/>
          <w:color w:val="000000"/>
          <w:sz w:val="28"/>
          <w:szCs w:val="28"/>
        </w:rPr>
        <w:t xml:space="preserve">  </w:t>
      </w:r>
      <w:bookmarkEnd w:id="71"/>
      <w:bookmarkEnd w:id="73"/>
    </w:p>
    <w:p w14:paraId="7FC73730" w14:textId="77777777" w:rsidR="000D26A5" w:rsidRPr="000D26A5" w:rsidRDefault="000D26A5" w:rsidP="000D26A5">
      <w:pPr>
        <w:tabs>
          <w:tab w:val="left" w:pos="1890"/>
        </w:tabs>
        <w:ind w:firstLine="709"/>
        <w:jc w:val="both"/>
        <w:rPr>
          <w:snapToGrid w:val="0"/>
          <w:color w:val="000000"/>
          <w:sz w:val="28"/>
          <w:szCs w:val="28"/>
        </w:rPr>
      </w:pPr>
      <w:r w:rsidRPr="000D26A5">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89D1B1C" w14:textId="77777777" w:rsidR="000D26A5" w:rsidRPr="000D26A5" w:rsidRDefault="000D26A5" w:rsidP="000D26A5">
      <w:pPr>
        <w:widowControl w:val="0"/>
        <w:ind w:firstLine="720"/>
        <w:jc w:val="both"/>
        <w:rPr>
          <w:snapToGrid w:val="0"/>
          <w:color w:val="000000"/>
          <w:sz w:val="28"/>
          <w:szCs w:val="28"/>
        </w:rPr>
      </w:pPr>
      <w:r w:rsidRPr="000D26A5">
        <w:rPr>
          <w:snapToGrid w:val="0"/>
          <w:color w:val="000000"/>
          <w:sz w:val="28"/>
          <w:szCs w:val="28"/>
        </w:rPr>
        <w:t>В расчет фактической необходимой валовой выручки, согласно Методическим указаниям, включаются:</w:t>
      </w:r>
    </w:p>
    <w:p w14:paraId="5E25BF96" w14:textId="77777777" w:rsidR="000D26A5" w:rsidRPr="000D26A5" w:rsidRDefault="000D26A5" w:rsidP="000D26A5">
      <w:pPr>
        <w:widowControl w:val="0"/>
        <w:ind w:firstLine="720"/>
        <w:jc w:val="both"/>
        <w:rPr>
          <w:snapToGrid w:val="0"/>
          <w:color w:val="000000"/>
          <w:sz w:val="28"/>
          <w:szCs w:val="28"/>
        </w:rPr>
      </w:pPr>
      <w:r w:rsidRPr="000D26A5">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6933C318" w14:textId="77777777" w:rsidR="000D26A5" w:rsidRPr="000D26A5" w:rsidRDefault="000D26A5" w:rsidP="000D26A5">
      <w:pPr>
        <w:ind w:firstLine="720"/>
        <w:jc w:val="both"/>
        <w:rPr>
          <w:snapToGrid w:val="0"/>
          <w:color w:val="000000"/>
          <w:sz w:val="28"/>
          <w:szCs w:val="28"/>
        </w:rPr>
      </w:pPr>
      <w:r w:rsidRPr="000D26A5">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01D05540" w14:textId="77777777" w:rsidR="000D26A5" w:rsidRPr="000D26A5" w:rsidRDefault="000D26A5" w:rsidP="000D26A5">
      <w:pPr>
        <w:ind w:firstLine="720"/>
        <w:jc w:val="both"/>
        <w:rPr>
          <w:snapToGrid w:val="0"/>
          <w:color w:val="000000"/>
          <w:sz w:val="28"/>
          <w:szCs w:val="28"/>
        </w:rPr>
      </w:pPr>
      <w:r w:rsidRPr="000D26A5">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0633073" w14:textId="77777777" w:rsidR="000D26A5" w:rsidRPr="000D26A5" w:rsidRDefault="000D26A5" w:rsidP="000D26A5">
      <w:pPr>
        <w:ind w:firstLine="720"/>
        <w:jc w:val="both"/>
        <w:rPr>
          <w:snapToGrid w:val="0"/>
          <w:color w:val="000000"/>
          <w:sz w:val="28"/>
          <w:szCs w:val="28"/>
        </w:rPr>
      </w:pPr>
      <w:r w:rsidRPr="000D26A5">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68466818" w14:textId="77777777" w:rsidR="000D26A5" w:rsidRPr="000D26A5" w:rsidRDefault="000D26A5" w:rsidP="000D26A5">
      <w:pPr>
        <w:ind w:firstLine="720"/>
        <w:jc w:val="both"/>
        <w:rPr>
          <w:snapToGrid w:val="0"/>
          <w:color w:val="000000"/>
          <w:sz w:val="28"/>
          <w:szCs w:val="28"/>
        </w:rPr>
      </w:pPr>
      <w:r w:rsidRPr="000D26A5">
        <w:rPr>
          <w:snapToGrid w:val="0"/>
          <w:color w:val="000000"/>
          <w:sz w:val="28"/>
          <w:szCs w:val="28"/>
        </w:rPr>
        <w:t>- фактическая прибыль.</w:t>
      </w:r>
    </w:p>
    <w:p w14:paraId="70145A06" w14:textId="77777777" w:rsidR="000D26A5" w:rsidRPr="000D26A5" w:rsidRDefault="000D26A5" w:rsidP="000D26A5">
      <w:pPr>
        <w:ind w:firstLine="720"/>
        <w:jc w:val="both"/>
        <w:rPr>
          <w:snapToGrid w:val="0"/>
          <w:color w:val="000000"/>
          <w:sz w:val="28"/>
          <w:szCs w:val="28"/>
        </w:rPr>
      </w:pPr>
      <w:r w:rsidRPr="000D26A5">
        <w:rPr>
          <w:snapToGrid w:val="0"/>
          <w:color w:val="000000"/>
          <w:sz w:val="28"/>
          <w:szCs w:val="28"/>
        </w:rPr>
        <w:lastRenderedPageBreak/>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57CE9B4E" w14:textId="77777777" w:rsidR="000D26A5" w:rsidRPr="000D26A5" w:rsidRDefault="000D26A5" w:rsidP="000D26A5">
      <w:pPr>
        <w:widowControl w:val="0"/>
        <w:ind w:firstLine="720"/>
        <w:jc w:val="both"/>
        <w:rPr>
          <w:snapToGrid w:val="0"/>
          <w:color w:val="000000"/>
          <w:sz w:val="28"/>
          <w:szCs w:val="28"/>
        </w:rPr>
      </w:pPr>
      <w:r w:rsidRPr="000D26A5">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2C28D462" w14:textId="77777777" w:rsidR="000D26A5" w:rsidRPr="000D26A5" w:rsidRDefault="000D26A5" w:rsidP="000D26A5">
      <w:pPr>
        <w:widowControl w:val="0"/>
        <w:ind w:firstLine="720"/>
        <w:jc w:val="both"/>
        <w:rPr>
          <w:snapToGrid w:val="0"/>
          <w:color w:val="000000"/>
          <w:sz w:val="28"/>
          <w:szCs w:val="28"/>
        </w:rPr>
      </w:pPr>
      <w:r w:rsidRPr="000D26A5">
        <w:rPr>
          <w:snapToGrid w:val="0"/>
          <w:color w:val="00000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35686D4C" w14:textId="1804E313" w:rsidR="000D26A5" w:rsidRPr="000D26A5" w:rsidRDefault="000D26A5" w:rsidP="000D26A5">
      <w:pPr>
        <w:ind w:left="-142"/>
        <w:jc w:val="center"/>
        <w:rPr>
          <w:snapToGrid w:val="0"/>
          <w:color w:val="000000"/>
          <w:sz w:val="28"/>
          <w:szCs w:val="28"/>
        </w:rPr>
      </w:pPr>
      <w:r w:rsidRPr="000D26A5">
        <w:rPr>
          <w:noProof/>
          <w:color w:val="000000"/>
          <w:sz w:val="28"/>
          <w:szCs w:val="28"/>
        </w:rPr>
        <w:drawing>
          <wp:inline distT="0" distB="0" distL="0" distR="0" wp14:anchorId="07BFA1E5" wp14:editId="3BCF3A85">
            <wp:extent cx="466725" cy="361950"/>
            <wp:effectExtent l="0" t="0" r="0" b="0"/>
            <wp:docPr id="150224009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0D26A5">
        <w:rPr>
          <w:snapToGrid w:val="0"/>
          <w:color w:val="000000"/>
          <w:sz w:val="28"/>
          <w:szCs w:val="28"/>
        </w:rPr>
        <w:t xml:space="preserve">= 35 191,90 тыс. руб. × (1-1/100) × (1+0,138) × (1+0,75×0) = </w:t>
      </w:r>
    </w:p>
    <w:p w14:paraId="0235D135" w14:textId="77777777" w:rsidR="000D26A5" w:rsidRPr="000D26A5" w:rsidRDefault="000D26A5" w:rsidP="000D26A5">
      <w:pPr>
        <w:ind w:left="-142"/>
        <w:jc w:val="center"/>
        <w:rPr>
          <w:snapToGrid w:val="0"/>
          <w:color w:val="000000"/>
          <w:sz w:val="28"/>
          <w:szCs w:val="28"/>
        </w:rPr>
      </w:pPr>
      <w:r w:rsidRPr="000D26A5">
        <w:rPr>
          <w:snapToGrid w:val="0"/>
          <w:color w:val="000000"/>
          <w:sz w:val="28"/>
          <w:szCs w:val="28"/>
        </w:rPr>
        <w:t>= 36 895,54 тыс. руб.</w:t>
      </w:r>
    </w:p>
    <w:p w14:paraId="65A79480" w14:textId="77777777" w:rsidR="000D26A5" w:rsidRPr="000D26A5" w:rsidRDefault="000D26A5" w:rsidP="000D26A5">
      <w:pPr>
        <w:widowControl w:val="0"/>
        <w:tabs>
          <w:tab w:val="left" w:pos="1890"/>
        </w:tabs>
        <w:ind w:firstLine="720"/>
        <w:jc w:val="both"/>
        <w:rPr>
          <w:snapToGrid w:val="0"/>
          <w:color w:val="000000"/>
          <w:sz w:val="28"/>
          <w:szCs w:val="28"/>
        </w:rPr>
      </w:pPr>
      <w:r w:rsidRPr="000D26A5">
        <w:rPr>
          <w:snapToGrid w:val="0"/>
          <w:color w:val="000000"/>
          <w:sz w:val="28"/>
          <w:szCs w:val="28"/>
        </w:rPr>
        <w:t>Где 35 191,90 тыс. руб. это фактические операционные (подконтрольные) расходы за 2022 год.</w:t>
      </w:r>
    </w:p>
    <w:p w14:paraId="68F8DFD2" w14:textId="77777777" w:rsidR="000D26A5" w:rsidRPr="000D26A5" w:rsidRDefault="000D26A5" w:rsidP="000D26A5">
      <w:pPr>
        <w:widowControl w:val="0"/>
        <w:tabs>
          <w:tab w:val="left" w:pos="1890"/>
        </w:tabs>
        <w:ind w:firstLine="720"/>
        <w:jc w:val="both"/>
        <w:rPr>
          <w:snapToGrid w:val="0"/>
          <w:color w:val="000000"/>
          <w:sz w:val="28"/>
          <w:szCs w:val="28"/>
        </w:rPr>
      </w:pPr>
      <w:r w:rsidRPr="000D26A5">
        <w:rPr>
          <w:snapToGrid w:val="0"/>
          <w:color w:val="000000"/>
          <w:sz w:val="28"/>
          <w:szCs w:val="28"/>
        </w:rPr>
        <w:t>ИПЦ фактический за 2023 г. учтен в размере 105,9%, согласно Прогнозу Минэкономразвития РФ, опубликованному 30.09.2024 г.</w:t>
      </w:r>
    </w:p>
    <w:p w14:paraId="2EAF6CA8" w14:textId="77777777" w:rsidR="000D26A5" w:rsidRPr="000D26A5" w:rsidRDefault="000D26A5" w:rsidP="000D26A5">
      <w:pPr>
        <w:widowControl w:val="0"/>
        <w:tabs>
          <w:tab w:val="left" w:pos="1890"/>
        </w:tabs>
        <w:ind w:firstLine="720"/>
        <w:jc w:val="both"/>
        <w:rPr>
          <w:snapToGrid w:val="0"/>
          <w:color w:val="000000"/>
          <w:sz w:val="28"/>
          <w:szCs w:val="28"/>
        </w:rPr>
      </w:pPr>
      <w:r w:rsidRPr="000D26A5">
        <w:rPr>
          <w:snapToGrid w:val="0"/>
          <w:color w:val="000000"/>
          <w:sz w:val="28"/>
          <w:szCs w:val="28"/>
        </w:rPr>
        <w:t>Таким образом, фактические операционные расходы за 2023 год составили 36</w:t>
      </w:r>
      <w:r w:rsidRPr="000D26A5">
        <w:rPr>
          <w:snapToGrid w:val="0"/>
          <w:color w:val="000000"/>
          <w:sz w:val="28"/>
          <w:szCs w:val="28"/>
          <w:lang w:val="en-US"/>
        </w:rPr>
        <w:t> </w:t>
      </w:r>
      <w:r w:rsidRPr="000D26A5">
        <w:rPr>
          <w:snapToGrid w:val="0"/>
          <w:color w:val="000000"/>
          <w:sz w:val="28"/>
          <w:szCs w:val="28"/>
        </w:rPr>
        <w:t>895,54 тыс. руб., что на 14,43 % (4</w:t>
      </w:r>
      <w:r w:rsidRPr="000D26A5">
        <w:rPr>
          <w:snapToGrid w:val="0"/>
          <w:color w:val="000000"/>
          <w:sz w:val="28"/>
          <w:szCs w:val="28"/>
          <w:lang w:val="en-US"/>
        </w:rPr>
        <w:t> </w:t>
      </w:r>
      <w:r w:rsidRPr="000D26A5">
        <w:rPr>
          <w:snapToGrid w:val="0"/>
          <w:color w:val="000000"/>
          <w:sz w:val="28"/>
          <w:szCs w:val="28"/>
        </w:rPr>
        <w:t xml:space="preserve">651,56 тыс. руб.) выше уровня, принятого в расчёт при установлении тарифа на тепловую энергию на 2023 год. </w:t>
      </w:r>
    </w:p>
    <w:p w14:paraId="1AE83C0E" w14:textId="77777777" w:rsidR="000D26A5" w:rsidRPr="000D26A5" w:rsidRDefault="000D26A5" w:rsidP="000D26A5">
      <w:pPr>
        <w:widowControl w:val="0"/>
        <w:tabs>
          <w:tab w:val="left" w:pos="1890"/>
        </w:tabs>
        <w:ind w:firstLine="720"/>
        <w:jc w:val="both"/>
        <w:rPr>
          <w:snapToGrid w:val="0"/>
          <w:color w:val="000000"/>
          <w:sz w:val="28"/>
          <w:szCs w:val="28"/>
        </w:rPr>
      </w:pPr>
      <w:r w:rsidRPr="000D26A5">
        <w:rPr>
          <w:snapToGrid w:val="0"/>
          <w:color w:val="000000"/>
          <w:sz w:val="28"/>
          <w:szCs w:val="28"/>
        </w:rPr>
        <w:t xml:space="preserve">Фактические операционные расходы представлены в таблицах 9 и 10. </w:t>
      </w:r>
    </w:p>
    <w:p w14:paraId="5A54A273" w14:textId="77777777" w:rsidR="000D26A5" w:rsidRPr="000D26A5" w:rsidRDefault="000D26A5" w:rsidP="000D26A5">
      <w:pPr>
        <w:ind w:firstLine="709"/>
        <w:jc w:val="right"/>
        <w:rPr>
          <w:snapToGrid w:val="0"/>
          <w:color w:val="000000"/>
          <w:sz w:val="28"/>
          <w:szCs w:val="28"/>
        </w:rPr>
      </w:pPr>
      <w:r w:rsidRPr="000D26A5">
        <w:rPr>
          <w:snapToGrid w:val="0"/>
          <w:color w:val="000000"/>
          <w:sz w:val="28"/>
          <w:szCs w:val="28"/>
        </w:rPr>
        <w:t xml:space="preserve">Таблица 9 </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518"/>
        <w:gridCol w:w="709"/>
        <w:gridCol w:w="1134"/>
        <w:gridCol w:w="1418"/>
        <w:gridCol w:w="1134"/>
      </w:tblGrid>
      <w:tr w:rsidR="000D26A5" w:rsidRPr="000D26A5" w14:paraId="2297DBDC" w14:textId="77777777" w:rsidTr="00F50726">
        <w:trPr>
          <w:trHeight w:val="330"/>
        </w:trPr>
        <w:tc>
          <w:tcPr>
            <w:tcW w:w="575" w:type="dxa"/>
            <w:vMerge w:val="restart"/>
            <w:shd w:val="clear" w:color="auto" w:fill="auto"/>
            <w:vAlign w:val="center"/>
            <w:hideMark/>
          </w:tcPr>
          <w:p w14:paraId="7BE90CE9" w14:textId="77777777" w:rsidR="000D26A5" w:rsidRPr="000D26A5" w:rsidRDefault="000D26A5" w:rsidP="000D26A5">
            <w:pPr>
              <w:jc w:val="center"/>
              <w:rPr>
                <w:rFonts w:ascii="Arial" w:hAnsi="Arial" w:cs="Arial"/>
                <w:color w:val="000000"/>
              </w:rPr>
            </w:pPr>
            <w:r w:rsidRPr="000D26A5">
              <w:rPr>
                <w:rFonts w:ascii="Arial" w:hAnsi="Arial" w:cs="Arial"/>
                <w:color w:val="000000"/>
              </w:rPr>
              <w:t>№ п/п</w:t>
            </w:r>
          </w:p>
        </w:tc>
        <w:tc>
          <w:tcPr>
            <w:tcW w:w="4518" w:type="dxa"/>
            <w:vMerge w:val="restart"/>
            <w:shd w:val="clear" w:color="auto" w:fill="auto"/>
            <w:vAlign w:val="center"/>
            <w:hideMark/>
          </w:tcPr>
          <w:p w14:paraId="36A13F81" w14:textId="77777777" w:rsidR="000D26A5" w:rsidRPr="000D26A5" w:rsidRDefault="000D26A5" w:rsidP="000D26A5">
            <w:pPr>
              <w:jc w:val="center"/>
              <w:rPr>
                <w:color w:val="000000"/>
              </w:rPr>
            </w:pPr>
            <w:r w:rsidRPr="000D26A5">
              <w:rPr>
                <w:color w:val="000000"/>
              </w:rPr>
              <w:t>Параметры расчета расходов</w:t>
            </w:r>
          </w:p>
        </w:tc>
        <w:tc>
          <w:tcPr>
            <w:tcW w:w="709" w:type="dxa"/>
            <w:vMerge w:val="restart"/>
            <w:shd w:val="clear" w:color="auto" w:fill="auto"/>
            <w:vAlign w:val="center"/>
            <w:hideMark/>
          </w:tcPr>
          <w:p w14:paraId="630E1140" w14:textId="77777777" w:rsidR="000D26A5" w:rsidRPr="000D26A5" w:rsidRDefault="000D26A5" w:rsidP="000D26A5">
            <w:pPr>
              <w:jc w:val="center"/>
              <w:rPr>
                <w:color w:val="000000"/>
                <w:sz w:val="22"/>
                <w:szCs w:val="22"/>
              </w:rPr>
            </w:pPr>
            <w:r w:rsidRPr="000D26A5">
              <w:rPr>
                <w:color w:val="000000"/>
                <w:sz w:val="22"/>
                <w:szCs w:val="22"/>
              </w:rPr>
              <w:t>Ед. изм.</w:t>
            </w:r>
          </w:p>
        </w:tc>
        <w:tc>
          <w:tcPr>
            <w:tcW w:w="3686" w:type="dxa"/>
            <w:gridSpan w:val="3"/>
            <w:shd w:val="clear" w:color="000000" w:fill="FFFFFF"/>
            <w:vAlign w:val="center"/>
            <w:hideMark/>
          </w:tcPr>
          <w:p w14:paraId="2DB8B8D7" w14:textId="77777777" w:rsidR="000D26A5" w:rsidRPr="000D26A5" w:rsidRDefault="000D26A5" w:rsidP="000D26A5">
            <w:pPr>
              <w:jc w:val="center"/>
              <w:rPr>
                <w:color w:val="000000"/>
              </w:rPr>
            </w:pPr>
            <w:r w:rsidRPr="000D26A5">
              <w:rPr>
                <w:color w:val="000000"/>
              </w:rPr>
              <w:t>Предложение экспертов</w:t>
            </w:r>
          </w:p>
        </w:tc>
      </w:tr>
      <w:tr w:rsidR="000D26A5" w:rsidRPr="000D26A5" w14:paraId="1B5B789B" w14:textId="77777777" w:rsidTr="00F50726">
        <w:trPr>
          <w:trHeight w:val="547"/>
        </w:trPr>
        <w:tc>
          <w:tcPr>
            <w:tcW w:w="575" w:type="dxa"/>
            <w:vMerge/>
            <w:vAlign w:val="center"/>
            <w:hideMark/>
          </w:tcPr>
          <w:p w14:paraId="36DA52E6" w14:textId="77777777" w:rsidR="000D26A5" w:rsidRPr="000D26A5" w:rsidRDefault="000D26A5" w:rsidP="000D26A5">
            <w:pPr>
              <w:rPr>
                <w:rFonts w:ascii="Arial" w:hAnsi="Arial" w:cs="Arial"/>
                <w:color w:val="000000"/>
              </w:rPr>
            </w:pPr>
          </w:p>
        </w:tc>
        <w:tc>
          <w:tcPr>
            <w:tcW w:w="4518" w:type="dxa"/>
            <w:vMerge/>
            <w:vAlign w:val="center"/>
            <w:hideMark/>
          </w:tcPr>
          <w:p w14:paraId="70AB226F" w14:textId="77777777" w:rsidR="000D26A5" w:rsidRPr="000D26A5" w:rsidRDefault="000D26A5" w:rsidP="000D26A5">
            <w:pPr>
              <w:rPr>
                <w:color w:val="000000"/>
              </w:rPr>
            </w:pPr>
          </w:p>
        </w:tc>
        <w:tc>
          <w:tcPr>
            <w:tcW w:w="709" w:type="dxa"/>
            <w:vMerge/>
            <w:vAlign w:val="center"/>
            <w:hideMark/>
          </w:tcPr>
          <w:p w14:paraId="7054F734" w14:textId="77777777" w:rsidR="000D26A5" w:rsidRPr="000D26A5" w:rsidRDefault="000D26A5" w:rsidP="000D26A5">
            <w:pPr>
              <w:rPr>
                <w:color w:val="000000"/>
                <w:sz w:val="22"/>
                <w:szCs w:val="22"/>
              </w:rPr>
            </w:pPr>
          </w:p>
        </w:tc>
        <w:tc>
          <w:tcPr>
            <w:tcW w:w="1134" w:type="dxa"/>
            <w:shd w:val="clear" w:color="000000" w:fill="FFFFFF"/>
            <w:vAlign w:val="center"/>
            <w:hideMark/>
          </w:tcPr>
          <w:p w14:paraId="069C81E7" w14:textId="77777777" w:rsidR="000D26A5" w:rsidRPr="000D26A5" w:rsidRDefault="000D26A5" w:rsidP="000D26A5">
            <w:pPr>
              <w:jc w:val="center"/>
              <w:rPr>
                <w:color w:val="000000"/>
                <w:sz w:val="22"/>
                <w:szCs w:val="22"/>
                <w:lang w:val="en-US"/>
              </w:rPr>
            </w:pPr>
            <w:r w:rsidRPr="000D26A5">
              <w:rPr>
                <w:color w:val="000000"/>
                <w:sz w:val="22"/>
                <w:szCs w:val="22"/>
              </w:rPr>
              <w:t>202</w:t>
            </w:r>
            <w:r w:rsidRPr="000D26A5">
              <w:rPr>
                <w:color w:val="000000"/>
                <w:sz w:val="22"/>
                <w:szCs w:val="22"/>
                <w:lang w:val="en-US"/>
              </w:rPr>
              <w:t>2</w:t>
            </w:r>
          </w:p>
        </w:tc>
        <w:tc>
          <w:tcPr>
            <w:tcW w:w="1418" w:type="dxa"/>
            <w:shd w:val="clear" w:color="000000" w:fill="FFFFFF"/>
            <w:vAlign w:val="center"/>
            <w:hideMark/>
          </w:tcPr>
          <w:p w14:paraId="3D301FB5" w14:textId="77777777" w:rsidR="000D26A5" w:rsidRPr="000D26A5" w:rsidRDefault="000D26A5" w:rsidP="000D26A5">
            <w:pPr>
              <w:jc w:val="center"/>
              <w:rPr>
                <w:color w:val="000000"/>
                <w:sz w:val="22"/>
                <w:szCs w:val="22"/>
                <w:lang w:val="en-US"/>
              </w:rPr>
            </w:pPr>
            <w:proofErr w:type="spellStart"/>
            <w:proofErr w:type="gramStart"/>
            <w:r w:rsidRPr="000D26A5">
              <w:rPr>
                <w:color w:val="000000"/>
                <w:sz w:val="22"/>
                <w:szCs w:val="22"/>
              </w:rPr>
              <w:t>Утвержде</w:t>
            </w:r>
            <w:proofErr w:type="spellEnd"/>
            <w:r w:rsidRPr="000D26A5">
              <w:rPr>
                <w:color w:val="000000"/>
                <w:sz w:val="22"/>
                <w:szCs w:val="22"/>
                <w:lang w:val="en-US"/>
              </w:rPr>
              <w:t>-</w:t>
            </w:r>
            <w:r w:rsidRPr="000D26A5">
              <w:rPr>
                <w:color w:val="000000"/>
                <w:sz w:val="22"/>
                <w:szCs w:val="22"/>
              </w:rPr>
              <w:t>но</w:t>
            </w:r>
            <w:proofErr w:type="gramEnd"/>
            <w:r w:rsidRPr="000D26A5">
              <w:rPr>
                <w:color w:val="000000"/>
                <w:sz w:val="22"/>
                <w:szCs w:val="22"/>
              </w:rPr>
              <w:t xml:space="preserve"> на 202</w:t>
            </w:r>
            <w:r w:rsidRPr="000D26A5">
              <w:rPr>
                <w:color w:val="000000"/>
                <w:sz w:val="22"/>
                <w:szCs w:val="22"/>
                <w:lang w:val="en-US"/>
              </w:rPr>
              <w:t>3</w:t>
            </w:r>
          </w:p>
        </w:tc>
        <w:tc>
          <w:tcPr>
            <w:tcW w:w="1134" w:type="dxa"/>
            <w:shd w:val="clear" w:color="000000" w:fill="FFFFFF"/>
            <w:vAlign w:val="center"/>
            <w:hideMark/>
          </w:tcPr>
          <w:p w14:paraId="7A3D43B5" w14:textId="77777777" w:rsidR="000D26A5" w:rsidRPr="000D26A5" w:rsidRDefault="000D26A5" w:rsidP="000D26A5">
            <w:pPr>
              <w:jc w:val="center"/>
              <w:rPr>
                <w:color w:val="000000"/>
                <w:sz w:val="22"/>
                <w:szCs w:val="22"/>
                <w:lang w:val="en-US"/>
              </w:rPr>
            </w:pPr>
            <w:r w:rsidRPr="000D26A5">
              <w:rPr>
                <w:color w:val="000000"/>
                <w:sz w:val="22"/>
                <w:szCs w:val="22"/>
              </w:rPr>
              <w:t>факт 202</w:t>
            </w:r>
            <w:r w:rsidRPr="000D26A5">
              <w:rPr>
                <w:color w:val="000000"/>
                <w:sz w:val="22"/>
                <w:szCs w:val="22"/>
                <w:lang w:val="en-US"/>
              </w:rPr>
              <w:t>3</w:t>
            </w:r>
          </w:p>
        </w:tc>
      </w:tr>
      <w:tr w:rsidR="000D26A5" w:rsidRPr="000D26A5" w14:paraId="781426F7" w14:textId="77777777" w:rsidTr="00F50726">
        <w:trPr>
          <w:trHeight w:val="525"/>
        </w:trPr>
        <w:tc>
          <w:tcPr>
            <w:tcW w:w="575" w:type="dxa"/>
            <w:shd w:val="clear" w:color="auto" w:fill="auto"/>
            <w:vAlign w:val="center"/>
            <w:hideMark/>
          </w:tcPr>
          <w:p w14:paraId="1F2EA3E8" w14:textId="77777777" w:rsidR="000D26A5" w:rsidRPr="000D26A5" w:rsidRDefault="000D26A5" w:rsidP="000D26A5">
            <w:pPr>
              <w:jc w:val="center"/>
              <w:rPr>
                <w:color w:val="000000"/>
              </w:rPr>
            </w:pPr>
            <w:r w:rsidRPr="000D26A5">
              <w:rPr>
                <w:color w:val="000000"/>
              </w:rPr>
              <w:t>1</w:t>
            </w:r>
          </w:p>
        </w:tc>
        <w:tc>
          <w:tcPr>
            <w:tcW w:w="4518" w:type="dxa"/>
            <w:shd w:val="clear" w:color="auto" w:fill="auto"/>
            <w:vAlign w:val="center"/>
            <w:hideMark/>
          </w:tcPr>
          <w:p w14:paraId="5B52CDB3" w14:textId="77777777" w:rsidR="000D26A5" w:rsidRPr="000D26A5" w:rsidRDefault="000D26A5" w:rsidP="000D26A5">
            <w:pPr>
              <w:rPr>
                <w:color w:val="000000"/>
                <w:sz w:val="22"/>
                <w:szCs w:val="22"/>
              </w:rPr>
            </w:pPr>
            <w:r w:rsidRPr="000D26A5">
              <w:rPr>
                <w:color w:val="000000"/>
                <w:sz w:val="22"/>
                <w:szCs w:val="22"/>
              </w:rPr>
              <w:t>Индекс потребительских цен на расчетный период регулирования (ИПЦ)</w:t>
            </w:r>
          </w:p>
        </w:tc>
        <w:tc>
          <w:tcPr>
            <w:tcW w:w="709" w:type="dxa"/>
            <w:shd w:val="clear" w:color="auto" w:fill="auto"/>
            <w:vAlign w:val="center"/>
            <w:hideMark/>
          </w:tcPr>
          <w:p w14:paraId="12AA44BD" w14:textId="77777777" w:rsidR="000D26A5" w:rsidRPr="000D26A5" w:rsidRDefault="000D26A5" w:rsidP="000D26A5">
            <w:pPr>
              <w:jc w:val="center"/>
              <w:rPr>
                <w:color w:val="000000"/>
                <w:sz w:val="22"/>
                <w:szCs w:val="22"/>
              </w:rPr>
            </w:pPr>
            <w:r w:rsidRPr="000D26A5">
              <w:rPr>
                <w:color w:val="000000"/>
                <w:sz w:val="22"/>
                <w:szCs w:val="22"/>
              </w:rPr>
              <w:t> </w:t>
            </w:r>
          </w:p>
        </w:tc>
        <w:tc>
          <w:tcPr>
            <w:tcW w:w="1134" w:type="dxa"/>
            <w:shd w:val="clear" w:color="000000" w:fill="FFFFFF"/>
            <w:vAlign w:val="center"/>
            <w:hideMark/>
          </w:tcPr>
          <w:p w14:paraId="291BD20A" w14:textId="77777777" w:rsidR="000D26A5" w:rsidRPr="000D26A5" w:rsidRDefault="000D26A5" w:rsidP="000D26A5">
            <w:pPr>
              <w:jc w:val="center"/>
              <w:rPr>
                <w:color w:val="000000"/>
                <w:sz w:val="22"/>
                <w:szCs w:val="22"/>
              </w:rPr>
            </w:pPr>
            <w:r w:rsidRPr="000D26A5">
              <w:rPr>
                <w:color w:val="000000"/>
                <w:sz w:val="22"/>
                <w:szCs w:val="22"/>
              </w:rPr>
              <w:t>0,138 </w:t>
            </w:r>
          </w:p>
        </w:tc>
        <w:tc>
          <w:tcPr>
            <w:tcW w:w="1418" w:type="dxa"/>
            <w:shd w:val="clear" w:color="000000" w:fill="FFFFFF"/>
            <w:vAlign w:val="center"/>
            <w:hideMark/>
          </w:tcPr>
          <w:p w14:paraId="2B559922" w14:textId="77777777" w:rsidR="000D26A5" w:rsidRPr="000D26A5" w:rsidRDefault="000D26A5" w:rsidP="000D26A5">
            <w:pPr>
              <w:jc w:val="center"/>
              <w:rPr>
                <w:color w:val="000000"/>
                <w:sz w:val="22"/>
                <w:szCs w:val="22"/>
              </w:rPr>
            </w:pPr>
            <w:r w:rsidRPr="000D26A5">
              <w:rPr>
                <w:color w:val="000000"/>
                <w:sz w:val="22"/>
                <w:szCs w:val="22"/>
              </w:rPr>
              <w:t> 0,04</w:t>
            </w:r>
          </w:p>
        </w:tc>
        <w:tc>
          <w:tcPr>
            <w:tcW w:w="1134" w:type="dxa"/>
            <w:shd w:val="clear" w:color="000000" w:fill="FFFFFF"/>
            <w:vAlign w:val="center"/>
            <w:hideMark/>
          </w:tcPr>
          <w:p w14:paraId="0DE07C7B" w14:textId="77777777" w:rsidR="000D26A5" w:rsidRPr="000D26A5" w:rsidRDefault="000D26A5" w:rsidP="000D26A5">
            <w:pPr>
              <w:jc w:val="center"/>
              <w:rPr>
                <w:color w:val="000000"/>
                <w:sz w:val="22"/>
                <w:szCs w:val="22"/>
              </w:rPr>
            </w:pPr>
            <w:r w:rsidRPr="000D26A5">
              <w:rPr>
                <w:color w:val="000000"/>
                <w:sz w:val="22"/>
                <w:szCs w:val="22"/>
              </w:rPr>
              <w:t>0,</w:t>
            </w:r>
            <w:r w:rsidRPr="000D26A5">
              <w:rPr>
                <w:color w:val="000000"/>
                <w:sz w:val="22"/>
                <w:szCs w:val="22"/>
                <w:lang w:val="en-US"/>
              </w:rPr>
              <w:t>059</w:t>
            </w:r>
            <w:r w:rsidRPr="000D26A5">
              <w:rPr>
                <w:color w:val="000000"/>
                <w:sz w:val="22"/>
                <w:szCs w:val="22"/>
              </w:rPr>
              <w:t> </w:t>
            </w:r>
          </w:p>
        </w:tc>
      </w:tr>
      <w:tr w:rsidR="000D26A5" w:rsidRPr="000D26A5" w14:paraId="7E424AF7" w14:textId="77777777" w:rsidTr="00F50726">
        <w:trPr>
          <w:trHeight w:val="525"/>
        </w:trPr>
        <w:tc>
          <w:tcPr>
            <w:tcW w:w="575" w:type="dxa"/>
            <w:shd w:val="clear" w:color="auto" w:fill="auto"/>
            <w:vAlign w:val="center"/>
            <w:hideMark/>
          </w:tcPr>
          <w:p w14:paraId="3827B8FC" w14:textId="77777777" w:rsidR="000D26A5" w:rsidRPr="000D26A5" w:rsidRDefault="000D26A5" w:rsidP="000D26A5">
            <w:pPr>
              <w:jc w:val="center"/>
              <w:rPr>
                <w:color w:val="000000"/>
              </w:rPr>
            </w:pPr>
            <w:r w:rsidRPr="000D26A5">
              <w:rPr>
                <w:color w:val="000000"/>
              </w:rPr>
              <w:t>2</w:t>
            </w:r>
          </w:p>
        </w:tc>
        <w:tc>
          <w:tcPr>
            <w:tcW w:w="4518" w:type="dxa"/>
            <w:shd w:val="clear" w:color="auto" w:fill="auto"/>
            <w:vAlign w:val="center"/>
            <w:hideMark/>
          </w:tcPr>
          <w:p w14:paraId="66F05AB6" w14:textId="77777777" w:rsidR="000D26A5" w:rsidRPr="000D26A5" w:rsidRDefault="000D26A5" w:rsidP="000D26A5">
            <w:pPr>
              <w:rPr>
                <w:color w:val="000000"/>
                <w:sz w:val="22"/>
                <w:szCs w:val="22"/>
              </w:rPr>
            </w:pPr>
            <w:r w:rsidRPr="000D26A5">
              <w:rPr>
                <w:color w:val="000000"/>
                <w:sz w:val="22"/>
                <w:szCs w:val="22"/>
              </w:rPr>
              <w:t>Индекс эффективности операционных расходов (ИОР)</w:t>
            </w:r>
          </w:p>
        </w:tc>
        <w:tc>
          <w:tcPr>
            <w:tcW w:w="709" w:type="dxa"/>
            <w:shd w:val="clear" w:color="auto" w:fill="auto"/>
            <w:vAlign w:val="center"/>
            <w:hideMark/>
          </w:tcPr>
          <w:p w14:paraId="2DD4D6AE" w14:textId="77777777" w:rsidR="000D26A5" w:rsidRPr="000D26A5" w:rsidRDefault="000D26A5" w:rsidP="000D26A5">
            <w:pPr>
              <w:jc w:val="center"/>
              <w:rPr>
                <w:color w:val="000000"/>
                <w:sz w:val="22"/>
                <w:szCs w:val="22"/>
              </w:rPr>
            </w:pPr>
            <w:r w:rsidRPr="000D26A5">
              <w:rPr>
                <w:color w:val="000000"/>
                <w:sz w:val="22"/>
                <w:szCs w:val="22"/>
              </w:rPr>
              <w:t>%</w:t>
            </w:r>
          </w:p>
        </w:tc>
        <w:tc>
          <w:tcPr>
            <w:tcW w:w="1134" w:type="dxa"/>
            <w:shd w:val="clear" w:color="000000" w:fill="FFFFFF"/>
            <w:vAlign w:val="center"/>
            <w:hideMark/>
          </w:tcPr>
          <w:p w14:paraId="593C8D87" w14:textId="77777777" w:rsidR="000D26A5" w:rsidRPr="000D26A5" w:rsidRDefault="000D26A5" w:rsidP="000D26A5">
            <w:pPr>
              <w:jc w:val="center"/>
              <w:rPr>
                <w:color w:val="000000"/>
                <w:sz w:val="22"/>
                <w:szCs w:val="22"/>
              </w:rPr>
            </w:pPr>
            <w:r w:rsidRPr="000D26A5">
              <w:rPr>
                <w:color w:val="000000"/>
                <w:sz w:val="22"/>
                <w:szCs w:val="22"/>
              </w:rPr>
              <w:t>1 </w:t>
            </w:r>
          </w:p>
        </w:tc>
        <w:tc>
          <w:tcPr>
            <w:tcW w:w="1418" w:type="dxa"/>
            <w:shd w:val="clear" w:color="000000" w:fill="FFFFFF"/>
            <w:vAlign w:val="center"/>
            <w:hideMark/>
          </w:tcPr>
          <w:p w14:paraId="030E565A" w14:textId="77777777" w:rsidR="000D26A5" w:rsidRPr="000D26A5" w:rsidRDefault="000D26A5" w:rsidP="000D26A5">
            <w:pPr>
              <w:jc w:val="center"/>
              <w:rPr>
                <w:color w:val="000000"/>
                <w:sz w:val="22"/>
                <w:szCs w:val="22"/>
              </w:rPr>
            </w:pPr>
            <w:r w:rsidRPr="000D26A5">
              <w:rPr>
                <w:color w:val="000000"/>
                <w:sz w:val="22"/>
                <w:szCs w:val="22"/>
              </w:rPr>
              <w:t>1 </w:t>
            </w:r>
          </w:p>
        </w:tc>
        <w:tc>
          <w:tcPr>
            <w:tcW w:w="1134" w:type="dxa"/>
            <w:shd w:val="clear" w:color="000000" w:fill="FFFFFF"/>
            <w:vAlign w:val="center"/>
            <w:hideMark/>
          </w:tcPr>
          <w:p w14:paraId="58137A29" w14:textId="77777777" w:rsidR="000D26A5" w:rsidRPr="000D26A5" w:rsidRDefault="000D26A5" w:rsidP="000D26A5">
            <w:pPr>
              <w:jc w:val="center"/>
              <w:rPr>
                <w:color w:val="000000"/>
                <w:sz w:val="22"/>
                <w:szCs w:val="22"/>
              </w:rPr>
            </w:pPr>
            <w:r w:rsidRPr="000D26A5">
              <w:rPr>
                <w:color w:val="000000"/>
                <w:sz w:val="22"/>
                <w:szCs w:val="22"/>
              </w:rPr>
              <w:t>1 </w:t>
            </w:r>
          </w:p>
        </w:tc>
      </w:tr>
      <w:tr w:rsidR="000D26A5" w:rsidRPr="000D26A5" w14:paraId="2C763D2B" w14:textId="77777777" w:rsidTr="00F50726">
        <w:trPr>
          <w:trHeight w:val="184"/>
        </w:trPr>
        <w:tc>
          <w:tcPr>
            <w:tcW w:w="575" w:type="dxa"/>
            <w:shd w:val="clear" w:color="auto" w:fill="auto"/>
            <w:vAlign w:val="center"/>
            <w:hideMark/>
          </w:tcPr>
          <w:p w14:paraId="5042CEEE" w14:textId="77777777" w:rsidR="000D26A5" w:rsidRPr="000D26A5" w:rsidRDefault="000D26A5" w:rsidP="000D26A5">
            <w:pPr>
              <w:jc w:val="center"/>
              <w:rPr>
                <w:color w:val="000000"/>
              </w:rPr>
            </w:pPr>
            <w:r w:rsidRPr="000D26A5">
              <w:rPr>
                <w:color w:val="000000"/>
              </w:rPr>
              <w:t>3</w:t>
            </w:r>
          </w:p>
        </w:tc>
        <w:tc>
          <w:tcPr>
            <w:tcW w:w="4518" w:type="dxa"/>
            <w:shd w:val="clear" w:color="auto" w:fill="auto"/>
            <w:vAlign w:val="center"/>
            <w:hideMark/>
          </w:tcPr>
          <w:p w14:paraId="2E095B33" w14:textId="77777777" w:rsidR="000D26A5" w:rsidRPr="000D26A5" w:rsidRDefault="000D26A5" w:rsidP="000D26A5">
            <w:pPr>
              <w:rPr>
                <w:color w:val="000000"/>
                <w:sz w:val="22"/>
                <w:szCs w:val="22"/>
              </w:rPr>
            </w:pPr>
            <w:r w:rsidRPr="000D26A5">
              <w:rPr>
                <w:color w:val="000000"/>
                <w:sz w:val="22"/>
                <w:szCs w:val="22"/>
              </w:rPr>
              <w:t>Индекс изменения количества активов (ИКА)</w:t>
            </w:r>
          </w:p>
        </w:tc>
        <w:tc>
          <w:tcPr>
            <w:tcW w:w="709" w:type="dxa"/>
            <w:shd w:val="clear" w:color="auto" w:fill="auto"/>
            <w:vAlign w:val="center"/>
            <w:hideMark/>
          </w:tcPr>
          <w:p w14:paraId="37FC8C18" w14:textId="77777777" w:rsidR="000D26A5" w:rsidRPr="000D26A5" w:rsidRDefault="000D26A5" w:rsidP="000D26A5">
            <w:pPr>
              <w:jc w:val="center"/>
              <w:rPr>
                <w:color w:val="000000"/>
                <w:sz w:val="22"/>
                <w:szCs w:val="22"/>
              </w:rPr>
            </w:pPr>
            <w:r w:rsidRPr="000D26A5">
              <w:rPr>
                <w:color w:val="000000"/>
                <w:sz w:val="22"/>
                <w:szCs w:val="22"/>
              </w:rPr>
              <w:t> </w:t>
            </w:r>
          </w:p>
        </w:tc>
        <w:tc>
          <w:tcPr>
            <w:tcW w:w="1134" w:type="dxa"/>
            <w:shd w:val="clear" w:color="000000" w:fill="FFFFFF"/>
            <w:vAlign w:val="center"/>
            <w:hideMark/>
          </w:tcPr>
          <w:p w14:paraId="6E974304" w14:textId="77777777" w:rsidR="000D26A5" w:rsidRPr="000D26A5" w:rsidRDefault="000D26A5" w:rsidP="000D26A5">
            <w:pPr>
              <w:jc w:val="center"/>
              <w:rPr>
                <w:color w:val="000000"/>
                <w:sz w:val="22"/>
                <w:szCs w:val="22"/>
              </w:rPr>
            </w:pPr>
            <w:r w:rsidRPr="000D26A5">
              <w:rPr>
                <w:color w:val="000000"/>
                <w:sz w:val="22"/>
                <w:szCs w:val="22"/>
              </w:rPr>
              <w:t>0,00 </w:t>
            </w:r>
          </w:p>
        </w:tc>
        <w:tc>
          <w:tcPr>
            <w:tcW w:w="1418" w:type="dxa"/>
            <w:shd w:val="clear" w:color="000000" w:fill="FFFFFF"/>
            <w:vAlign w:val="center"/>
            <w:hideMark/>
          </w:tcPr>
          <w:p w14:paraId="3BF2E98A" w14:textId="77777777" w:rsidR="000D26A5" w:rsidRPr="000D26A5" w:rsidRDefault="000D26A5" w:rsidP="000D26A5">
            <w:pPr>
              <w:jc w:val="center"/>
              <w:rPr>
                <w:color w:val="000000"/>
                <w:sz w:val="22"/>
                <w:szCs w:val="22"/>
              </w:rPr>
            </w:pPr>
            <w:r w:rsidRPr="000D26A5">
              <w:rPr>
                <w:color w:val="000000"/>
                <w:sz w:val="22"/>
                <w:szCs w:val="22"/>
              </w:rPr>
              <w:t>0,00 </w:t>
            </w:r>
          </w:p>
        </w:tc>
        <w:tc>
          <w:tcPr>
            <w:tcW w:w="1134" w:type="dxa"/>
            <w:shd w:val="clear" w:color="000000" w:fill="FFFFFF"/>
            <w:vAlign w:val="center"/>
            <w:hideMark/>
          </w:tcPr>
          <w:p w14:paraId="70F61AFD" w14:textId="77777777" w:rsidR="000D26A5" w:rsidRPr="000D26A5" w:rsidRDefault="000D26A5" w:rsidP="000D26A5">
            <w:pPr>
              <w:jc w:val="center"/>
              <w:rPr>
                <w:color w:val="000000"/>
                <w:sz w:val="22"/>
                <w:szCs w:val="22"/>
              </w:rPr>
            </w:pPr>
            <w:r w:rsidRPr="000D26A5">
              <w:rPr>
                <w:color w:val="000000"/>
                <w:sz w:val="22"/>
                <w:szCs w:val="22"/>
              </w:rPr>
              <w:t>0,00 </w:t>
            </w:r>
          </w:p>
        </w:tc>
      </w:tr>
      <w:tr w:rsidR="000D26A5" w:rsidRPr="000D26A5" w14:paraId="177235DB" w14:textId="77777777" w:rsidTr="00F50726">
        <w:trPr>
          <w:trHeight w:val="886"/>
        </w:trPr>
        <w:tc>
          <w:tcPr>
            <w:tcW w:w="575" w:type="dxa"/>
            <w:shd w:val="clear" w:color="auto" w:fill="auto"/>
            <w:vAlign w:val="center"/>
          </w:tcPr>
          <w:p w14:paraId="4F156BC5" w14:textId="77777777" w:rsidR="000D26A5" w:rsidRPr="000D26A5" w:rsidRDefault="000D26A5" w:rsidP="000D26A5">
            <w:pPr>
              <w:jc w:val="center"/>
              <w:rPr>
                <w:color w:val="000000"/>
              </w:rPr>
            </w:pPr>
            <w:r w:rsidRPr="000D26A5">
              <w:rPr>
                <w:color w:val="000000"/>
              </w:rPr>
              <w:t>3.1</w:t>
            </w:r>
          </w:p>
        </w:tc>
        <w:tc>
          <w:tcPr>
            <w:tcW w:w="4518" w:type="dxa"/>
            <w:shd w:val="clear" w:color="auto" w:fill="auto"/>
            <w:vAlign w:val="center"/>
          </w:tcPr>
          <w:p w14:paraId="03D4338B" w14:textId="77777777" w:rsidR="000D26A5" w:rsidRPr="000D26A5" w:rsidRDefault="000D26A5" w:rsidP="000D26A5">
            <w:pPr>
              <w:rPr>
                <w:color w:val="000000"/>
                <w:sz w:val="22"/>
                <w:szCs w:val="22"/>
              </w:rPr>
            </w:pPr>
            <w:r w:rsidRPr="000D26A5">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709" w:type="dxa"/>
            <w:shd w:val="clear" w:color="auto" w:fill="auto"/>
            <w:vAlign w:val="center"/>
          </w:tcPr>
          <w:p w14:paraId="7ECA2034" w14:textId="77777777" w:rsidR="000D26A5" w:rsidRPr="000D26A5" w:rsidRDefault="000D26A5" w:rsidP="000D26A5">
            <w:pPr>
              <w:jc w:val="center"/>
              <w:rPr>
                <w:color w:val="000000"/>
                <w:sz w:val="22"/>
                <w:szCs w:val="22"/>
              </w:rPr>
            </w:pPr>
            <w:r w:rsidRPr="000D26A5">
              <w:rPr>
                <w:color w:val="000000"/>
                <w:sz w:val="22"/>
                <w:szCs w:val="22"/>
              </w:rPr>
              <w:t>у.е.</w:t>
            </w:r>
          </w:p>
        </w:tc>
        <w:tc>
          <w:tcPr>
            <w:tcW w:w="1134" w:type="dxa"/>
            <w:shd w:val="clear" w:color="000000" w:fill="FFFFFF"/>
            <w:vAlign w:val="center"/>
          </w:tcPr>
          <w:p w14:paraId="2B425A63" w14:textId="77777777" w:rsidR="000D26A5" w:rsidRPr="000D26A5" w:rsidRDefault="000D26A5" w:rsidP="000D26A5">
            <w:pPr>
              <w:jc w:val="center"/>
              <w:rPr>
                <w:color w:val="000000"/>
                <w:sz w:val="22"/>
                <w:szCs w:val="22"/>
              </w:rPr>
            </w:pPr>
            <w:r w:rsidRPr="000D26A5">
              <w:rPr>
                <w:color w:val="000000"/>
                <w:sz w:val="22"/>
                <w:szCs w:val="22"/>
              </w:rPr>
              <w:t>4 182,99</w:t>
            </w:r>
          </w:p>
        </w:tc>
        <w:tc>
          <w:tcPr>
            <w:tcW w:w="1418" w:type="dxa"/>
            <w:shd w:val="clear" w:color="000000" w:fill="FFFFFF"/>
            <w:vAlign w:val="center"/>
          </w:tcPr>
          <w:p w14:paraId="2B92463B" w14:textId="77777777" w:rsidR="000D26A5" w:rsidRPr="000D26A5" w:rsidRDefault="000D26A5" w:rsidP="000D26A5">
            <w:pPr>
              <w:jc w:val="center"/>
              <w:rPr>
                <w:color w:val="000000"/>
                <w:sz w:val="22"/>
                <w:szCs w:val="22"/>
              </w:rPr>
            </w:pPr>
            <w:r w:rsidRPr="000D26A5">
              <w:rPr>
                <w:color w:val="000000"/>
                <w:sz w:val="22"/>
                <w:szCs w:val="22"/>
              </w:rPr>
              <w:t>4 182,99</w:t>
            </w:r>
          </w:p>
        </w:tc>
        <w:tc>
          <w:tcPr>
            <w:tcW w:w="1134" w:type="dxa"/>
            <w:shd w:val="clear" w:color="000000" w:fill="FFFFFF"/>
            <w:vAlign w:val="center"/>
          </w:tcPr>
          <w:p w14:paraId="259D1D1A" w14:textId="77777777" w:rsidR="000D26A5" w:rsidRPr="000D26A5" w:rsidRDefault="000D26A5" w:rsidP="000D26A5">
            <w:pPr>
              <w:jc w:val="center"/>
              <w:rPr>
                <w:color w:val="000000"/>
                <w:sz w:val="22"/>
                <w:szCs w:val="22"/>
              </w:rPr>
            </w:pPr>
            <w:r w:rsidRPr="000D26A5">
              <w:rPr>
                <w:color w:val="000000"/>
                <w:sz w:val="22"/>
                <w:szCs w:val="22"/>
              </w:rPr>
              <w:t>4 182,99</w:t>
            </w:r>
          </w:p>
        </w:tc>
      </w:tr>
      <w:tr w:rsidR="000D26A5" w:rsidRPr="000D26A5" w14:paraId="7D7F73BE" w14:textId="77777777" w:rsidTr="00F50726">
        <w:trPr>
          <w:trHeight w:val="527"/>
        </w:trPr>
        <w:tc>
          <w:tcPr>
            <w:tcW w:w="575" w:type="dxa"/>
            <w:shd w:val="clear" w:color="auto" w:fill="auto"/>
            <w:vAlign w:val="center"/>
          </w:tcPr>
          <w:p w14:paraId="1388CA02" w14:textId="77777777" w:rsidR="000D26A5" w:rsidRPr="000D26A5" w:rsidRDefault="000D26A5" w:rsidP="000D26A5">
            <w:pPr>
              <w:jc w:val="center"/>
              <w:rPr>
                <w:color w:val="000000"/>
              </w:rPr>
            </w:pPr>
            <w:r w:rsidRPr="000D26A5">
              <w:rPr>
                <w:color w:val="000000"/>
              </w:rPr>
              <w:t>3.2</w:t>
            </w:r>
          </w:p>
        </w:tc>
        <w:tc>
          <w:tcPr>
            <w:tcW w:w="4518" w:type="dxa"/>
            <w:shd w:val="clear" w:color="auto" w:fill="auto"/>
            <w:vAlign w:val="center"/>
          </w:tcPr>
          <w:p w14:paraId="01BA7217" w14:textId="77777777" w:rsidR="000D26A5" w:rsidRPr="000D26A5" w:rsidRDefault="000D26A5" w:rsidP="000D26A5">
            <w:pPr>
              <w:rPr>
                <w:color w:val="000000"/>
                <w:sz w:val="22"/>
                <w:szCs w:val="22"/>
              </w:rPr>
            </w:pPr>
            <w:r w:rsidRPr="000D26A5">
              <w:rPr>
                <w:color w:val="000000"/>
                <w:sz w:val="22"/>
                <w:szCs w:val="22"/>
              </w:rPr>
              <w:t>установленная тепловая мощность источника тепловой энергии</w:t>
            </w:r>
          </w:p>
        </w:tc>
        <w:tc>
          <w:tcPr>
            <w:tcW w:w="709" w:type="dxa"/>
            <w:shd w:val="clear" w:color="auto" w:fill="auto"/>
            <w:vAlign w:val="center"/>
          </w:tcPr>
          <w:p w14:paraId="68B79B25" w14:textId="77777777" w:rsidR="000D26A5" w:rsidRPr="000D26A5" w:rsidRDefault="000D26A5" w:rsidP="000D26A5">
            <w:pPr>
              <w:jc w:val="center"/>
              <w:rPr>
                <w:color w:val="000000"/>
                <w:sz w:val="22"/>
                <w:szCs w:val="22"/>
              </w:rPr>
            </w:pPr>
            <w:r w:rsidRPr="000D26A5">
              <w:rPr>
                <w:color w:val="000000"/>
                <w:sz w:val="22"/>
                <w:szCs w:val="22"/>
              </w:rPr>
              <w:t>Гкал/ч</w:t>
            </w:r>
          </w:p>
        </w:tc>
        <w:tc>
          <w:tcPr>
            <w:tcW w:w="1134" w:type="dxa"/>
            <w:shd w:val="clear" w:color="000000" w:fill="FFFFFF"/>
            <w:vAlign w:val="center"/>
          </w:tcPr>
          <w:p w14:paraId="66C7BC86" w14:textId="77777777" w:rsidR="000D26A5" w:rsidRPr="000D26A5" w:rsidRDefault="000D26A5" w:rsidP="000D26A5">
            <w:pPr>
              <w:jc w:val="center"/>
              <w:rPr>
                <w:color w:val="000000"/>
                <w:sz w:val="22"/>
                <w:szCs w:val="22"/>
              </w:rPr>
            </w:pPr>
            <w:r w:rsidRPr="000D26A5">
              <w:rPr>
                <w:color w:val="000000"/>
                <w:sz w:val="22"/>
                <w:szCs w:val="22"/>
              </w:rPr>
              <w:t>308,82</w:t>
            </w:r>
          </w:p>
        </w:tc>
        <w:tc>
          <w:tcPr>
            <w:tcW w:w="1418" w:type="dxa"/>
            <w:shd w:val="clear" w:color="000000" w:fill="FFFFFF"/>
            <w:vAlign w:val="center"/>
          </w:tcPr>
          <w:p w14:paraId="1798489C" w14:textId="77777777" w:rsidR="000D26A5" w:rsidRPr="000D26A5" w:rsidRDefault="000D26A5" w:rsidP="000D26A5">
            <w:pPr>
              <w:jc w:val="center"/>
              <w:rPr>
                <w:color w:val="000000"/>
                <w:sz w:val="22"/>
                <w:szCs w:val="22"/>
              </w:rPr>
            </w:pPr>
            <w:r w:rsidRPr="000D26A5">
              <w:rPr>
                <w:color w:val="000000"/>
                <w:sz w:val="22"/>
                <w:szCs w:val="22"/>
              </w:rPr>
              <w:t>308,82</w:t>
            </w:r>
          </w:p>
        </w:tc>
        <w:tc>
          <w:tcPr>
            <w:tcW w:w="1134" w:type="dxa"/>
            <w:shd w:val="clear" w:color="000000" w:fill="FFFFFF"/>
            <w:vAlign w:val="center"/>
          </w:tcPr>
          <w:p w14:paraId="482639AD" w14:textId="77777777" w:rsidR="000D26A5" w:rsidRPr="000D26A5" w:rsidRDefault="000D26A5" w:rsidP="000D26A5">
            <w:pPr>
              <w:jc w:val="center"/>
              <w:rPr>
                <w:color w:val="000000"/>
                <w:sz w:val="22"/>
                <w:szCs w:val="22"/>
              </w:rPr>
            </w:pPr>
            <w:r w:rsidRPr="000D26A5">
              <w:rPr>
                <w:color w:val="000000"/>
                <w:sz w:val="22"/>
                <w:szCs w:val="22"/>
              </w:rPr>
              <w:t>308,82</w:t>
            </w:r>
          </w:p>
        </w:tc>
      </w:tr>
      <w:tr w:rsidR="000D26A5" w:rsidRPr="000D26A5" w14:paraId="70130911" w14:textId="77777777" w:rsidTr="00F50726">
        <w:trPr>
          <w:trHeight w:val="142"/>
        </w:trPr>
        <w:tc>
          <w:tcPr>
            <w:tcW w:w="575" w:type="dxa"/>
            <w:shd w:val="clear" w:color="auto" w:fill="auto"/>
            <w:vAlign w:val="center"/>
            <w:hideMark/>
          </w:tcPr>
          <w:p w14:paraId="1D882E52" w14:textId="77777777" w:rsidR="000D26A5" w:rsidRPr="000D26A5" w:rsidRDefault="000D26A5" w:rsidP="000D26A5">
            <w:pPr>
              <w:jc w:val="center"/>
              <w:rPr>
                <w:color w:val="000000"/>
              </w:rPr>
            </w:pPr>
            <w:r w:rsidRPr="000D26A5">
              <w:rPr>
                <w:color w:val="000000"/>
              </w:rPr>
              <w:t>4</w:t>
            </w:r>
          </w:p>
        </w:tc>
        <w:tc>
          <w:tcPr>
            <w:tcW w:w="4518" w:type="dxa"/>
            <w:shd w:val="clear" w:color="auto" w:fill="auto"/>
            <w:vAlign w:val="center"/>
            <w:hideMark/>
          </w:tcPr>
          <w:p w14:paraId="0C65C1A8" w14:textId="77777777" w:rsidR="000D26A5" w:rsidRPr="000D26A5" w:rsidRDefault="000D26A5" w:rsidP="000D26A5">
            <w:pPr>
              <w:rPr>
                <w:color w:val="000000"/>
                <w:sz w:val="22"/>
                <w:szCs w:val="22"/>
              </w:rPr>
            </w:pPr>
            <w:r w:rsidRPr="000D26A5">
              <w:rPr>
                <w:color w:val="000000"/>
                <w:sz w:val="22"/>
                <w:szCs w:val="22"/>
              </w:rPr>
              <w:t>Коэффициент эластичности затрат по росту активов (</w:t>
            </w:r>
            <w:proofErr w:type="spellStart"/>
            <w:r w:rsidRPr="000D26A5">
              <w:rPr>
                <w:color w:val="000000"/>
                <w:sz w:val="22"/>
                <w:szCs w:val="22"/>
              </w:rPr>
              <w:t>К</w:t>
            </w:r>
            <w:r w:rsidRPr="000D26A5">
              <w:rPr>
                <w:color w:val="000000"/>
                <w:sz w:val="22"/>
                <w:szCs w:val="22"/>
                <w:vertAlign w:val="subscript"/>
              </w:rPr>
              <w:t>эл</w:t>
            </w:r>
            <w:proofErr w:type="spellEnd"/>
            <w:r w:rsidRPr="000D26A5">
              <w:rPr>
                <w:color w:val="000000"/>
                <w:sz w:val="22"/>
                <w:szCs w:val="22"/>
              </w:rPr>
              <w:t>)</w:t>
            </w:r>
          </w:p>
        </w:tc>
        <w:tc>
          <w:tcPr>
            <w:tcW w:w="709" w:type="dxa"/>
            <w:shd w:val="clear" w:color="auto" w:fill="auto"/>
            <w:vAlign w:val="center"/>
            <w:hideMark/>
          </w:tcPr>
          <w:p w14:paraId="36C2F08C" w14:textId="77777777" w:rsidR="000D26A5" w:rsidRPr="000D26A5" w:rsidRDefault="000D26A5" w:rsidP="000D26A5">
            <w:pPr>
              <w:jc w:val="center"/>
              <w:rPr>
                <w:color w:val="000000"/>
                <w:sz w:val="22"/>
                <w:szCs w:val="22"/>
              </w:rPr>
            </w:pPr>
            <w:r w:rsidRPr="000D26A5">
              <w:rPr>
                <w:color w:val="000000"/>
                <w:sz w:val="22"/>
                <w:szCs w:val="22"/>
              </w:rPr>
              <w:t> </w:t>
            </w:r>
          </w:p>
        </w:tc>
        <w:tc>
          <w:tcPr>
            <w:tcW w:w="1134" w:type="dxa"/>
            <w:shd w:val="clear" w:color="000000" w:fill="FFFFFF"/>
            <w:vAlign w:val="center"/>
            <w:hideMark/>
          </w:tcPr>
          <w:p w14:paraId="6F92EC45" w14:textId="77777777" w:rsidR="000D26A5" w:rsidRPr="000D26A5" w:rsidRDefault="000D26A5" w:rsidP="000D26A5">
            <w:pPr>
              <w:jc w:val="center"/>
              <w:rPr>
                <w:color w:val="000000"/>
                <w:sz w:val="22"/>
                <w:szCs w:val="22"/>
              </w:rPr>
            </w:pPr>
            <w:r w:rsidRPr="000D26A5">
              <w:rPr>
                <w:color w:val="000000"/>
                <w:sz w:val="22"/>
                <w:szCs w:val="22"/>
              </w:rPr>
              <w:t>0,75 </w:t>
            </w:r>
          </w:p>
        </w:tc>
        <w:tc>
          <w:tcPr>
            <w:tcW w:w="1418" w:type="dxa"/>
            <w:shd w:val="clear" w:color="000000" w:fill="FFFFFF"/>
            <w:vAlign w:val="center"/>
            <w:hideMark/>
          </w:tcPr>
          <w:p w14:paraId="727F02DB" w14:textId="77777777" w:rsidR="000D26A5" w:rsidRPr="000D26A5" w:rsidRDefault="000D26A5" w:rsidP="000D26A5">
            <w:pPr>
              <w:jc w:val="center"/>
              <w:rPr>
                <w:color w:val="000000"/>
                <w:sz w:val="22"/>
                <w:szCs w:val="22"/>
              </w:rPr>
            </w:pPr>
            <w:r w:rsidRPr="000D26A5">
              <w:rPr>
                <w:color w:val="000000"/>
                <w:sz w:val="22"/>
                <w:szCs w:val="22"/>
              </w:rPr>
              <w:t>0,75 </w:t>
            </w:r>
          </w:p>
        </w:tc>
        <w:tc>
          <w:tcPr>
            <w:tcW w:w="1134" w:type="dxa"/>
            <w:shd w:val="clear" w:color="000000" w:fill="FFFFFF"/>
            <w:vAlign w:val="center"/>
            <w:hideMark/>
          </w:tcPr>
          <w:p w14:paraId="0D9D8C10" w14:textId="77777777" w:rsidR="000D26A5" w:rsidRPr="000D26A5" w:rsidRDefault="000D26A5" w:rsidP="000D26A5">
            <w:pPr>
              <w:jc w:val="center"/>
              <w:rPr>
                <w:color w:val="000000"/>
                <w:sz w:val="22"/>
                <w:szCs w:val="22"/>
              </w:rPr>
            </w:pPr>
            <w:r w:rsidRPr="000D26A5">
              <w:rPr>
                <w:color w:val="000000"/>
                <w:sz w:val="22"/>
                <w:szCs w:val="22"/>
              </w:rPr>
              <w:t>0,75 </w:t>
            </w:r>
          </w:p>
        </w:tc>
      </w:tr>
      <w:tr w:rsidR="000D26A5" w:rsidRPr="000D26A5" w14:paraId="453C4543" w14:textId="77777777" w:rsidTr="00F50726">
        <w:trPr>
          <w:trHeight w:val="651"/>
        </w:trPr>
        <w:tc>
          <w:tcPr>
            <w:tcW w:w="575" w:type="dxa"/>
            <w:shd w:val="clear" w:color="auto" w:fill="auto"/>
            <w:vAlign w:val="center"/>
            <w:hideMark/>
          </w:tcPr>
          <w:p w14:paraId="254FC76A" w14:textId="77777777" w:rsidR="000D26A5" w:rsidRPr="000D26A5" w:rsidRDefault="000D26A5" w:rsidP="000D26A5">
            <w:pPr>
              <w:jc w:val="center"/>
              <w:rPr>
                <w:color w:val="000000"/>
              </w:rPr>
            </w:pPr>
            <w:r w:rsidRPr="000D26A5">
              <w:rPr>
                <w:color w:val="000000"/>
              </w:rPr>
              <w:t>5</w:t>
            </w:r>
          </w:p>
        </w:tc>
        <w:tc>
          <w:tcPr>
            <w:tcW w:w="4518" w:type="dxa"/>
            <w:shd w:val="clear" w:color="auto" w:fill="auto"/>
            <w:vAlign w:val="center"/>
            <w:hideMark/>
          </w:tcPr>
          <w:p w14:paraId="00A1F944" w14:textId="77777777" w:rsidR="000D26A5" w:rsidRPr="000D26A5" w:rsidRDefault="000D26A5" w:rsidP="000D26A5">
            <w:pPr>
              <w:rPr>
                <w:color w:val="000000"/>
              </w:rPr>
            </w:pPr>
            <w:r w:rsidRPr="000D26A5">
              <w:rPr>
                <w:color w:val="000000"/>
              </w:rPr>
              <w:t>Операционные (подконтрольные) расходы</w:t>
            </w:r>
          </w:p>
        </w:tc>
        <w:tc>
          <w:tcPr>
            <w:tcW w:w="709" w:type="dxa"/>
            <w:shd w:val="clear" w:color="auto" w:fill="auto"/>
            <w:vAlign w:val="center"/>
            <w:hideMark/>
          </w:tcPr>
          <w:p w14:paraId="60E44B51" w14:textId="77777777" w:rsidR="000D26A5" w:rsidRPr="000D26A5" w:rsidRDefault="000D26A5" w:rsidP="000D26A5">
            <w:pPr>
              <w:jc w:val="center"/>
              <w:rPr>
                <w:color w:val="000000"/>
              </w:rPr>
            </w:pPr>
            <w:r w:rsidRPr="000D26A5">
              <w:rPr>
                <w:color w:val="000000"/>
              </w:rPr>
              <w:t>тыс. руб.</w:t>
            </w:r>
          </w:p>
        </w:tc>
        <w:tc>
          <w:tcPr>
            <w:tcW w:w="1134" w:type="dxa"/>
            <w:shd w:val="clear" w:color="000000" w:fill="FFFFFF"/>
            <w:vAlign w:val="center"/>
            <w:hideMark/>
          </w:tcPr>
          <w:p w14:paraId="312A434F" w14:textId="77777777" w:rsidR="000D26A5" w:rsidRPr="000D26A5" w:rsidRDefault="000D26A5" w:rsidP="000D26A5">
            <w:pPr>
              <w:jc w:val="center"/>
              <w:rPr>
                <w:color w:val="000000"/>
                <w:sz w:val="22"/>
                <w:szCs w:val="22"/>
              </w:rPr>
            </w:pPr>
            <w:r w:rsidRPr="000D26A5">
              <w:rPr>
                <w:color w:val="000000"/>
                <w:sz w:val="22"/>
                <w:szCs w:val="22"/>
              </w:rPr>
              <w:t>35 191,90</w:t>
            </w:r>
          </w:p>
        </w:tc>
        <w:tc>
          <w:tcPr>
            <w:tcW w:w="1418" w:type="dxa"/>
            <w:shd w:val="clear" w:color="000000" w:fill="FFFFFF"/>
            <w:vAlign w:val="center"/>
            <w:hideMark/>
          </w:tcPr>
          <w:p w14:paraId="3D650DAF" w14:textId="77777777" w:rsidR="000D26A5" w:rsidRPr="000D26A5" w:rsidRDefault="000D26A5" w:rsidP="000D26A5">
            <w:pPr>
              <w:jc w:val="center"/>
              <w:rPr>
                <w:color w:val="000000"/>
                <w:sz w:val="22"/>
                <w:szCs w:val="22"/>
              </w:rPr>
            </w:pPr>
            <w:r w:rsidRPr="000D26A5">
              <w:rPr>
                <w:color w:val="000000"/>
                <w:sz w:val="22"/>
                <w:szCs w:val="22"/>
              </w:rPr>
              <w:t>3</w:t>
            </w:r>
            <w:r w:rsidRPr="000D26A5">
              <w:rPr>
                <w:color w:val="000000"/>
                <w:sz w:val="22"/>
                <w:szCs w:val="22"/>
                <w:lang w:val="en-US"/>
              </w:rPr>
              <w:t>2</w:t>
            </w:r>
            <w:r w:rsidRPr="000D26A5">
              <w:rPr>
                <w:color w:val="000000"/>
                <w:sz w:val="22"/>
                <w:szCs w:val="22"/>
              </w:rPr>
              <w:t> </w:t>
            </w:r>
            <w:r w:rsidRPr="000D26A5">
              <w:rPr>
                <w:color w:val="000000"/>
                <w:sz w:val="22"/>
                <w:szCs w:val="22"/>
                <w:lang w:val="en-US"/>
              </w:rPr>
              <w:t>243,98</w:t>
            </w:r>
            <w:r w:rsidRPr="000D26A5">
              <w:rPr>
                <w:color w:val="000000"/>
                <w:sz w:val="22"/>
                <w:szCs w:val="22"/>
              </w:rPr>
              <w:t> </w:t>
            </w:r>
          </w:p>
        </w:tc>
        <w:tc>
          <w:tcPr>
            <w:tcW w:w="1134" w:type="dxa"/>
            <w:shd w:val="clear" w:color="000000" w:fill="FFFFFF"/>
            <w:vAlign w:val="center"/>
            <w:hideMark/>
          </w:tcPr>
          <w:p w14:paraId="68CAC033" w14:textId="77777777" w:rsidR="000D26A5" w:rsidRPr="000D26A5" w:rsidRDefault="000D26A5" w:rsidP="000D26A5">
            <w:pPr>
              <w:jc w:val="center"/>
              <w:rPr>
                <w:color w:val="000000"/>
                <w:sz w:val="22"/>
                <w:szCs w:val="22"/>
              </w:rPr>
            </w:pPr>
            <w:r w:rsidRPr="000D26A5">
              <w:rPr>
                <w:color w:val="000000"/>
                <w:sz w:val="22"/>
                <w:szCs w:val="22"/>
              </w:rPr>
              <w:t>3</w:t>
            </w:r>
            <w:r w:rsidRPr="000D26A5">
              <w:rPr>
                <w:color w:val="000000"/>
                <w:sz w:val="22"/>
                <w:szCs w:val="22"/>
                <w:lang w:val="en-US"/>
              </w:rPr>
              <w:t>6 895,54</w:t>
            </w:r>
          </w:p>
        </w:tc>
      </w:tr>
    </w:tbl>
    <w:p w14:paraId="3439E1EC" w14:textId="77777777" w:rsidR="000D26A5" w:rsidRPr="000D26A5" w:rsidRDefault="000D26A5" w:rsidP="000D26A5">
      <w:pPr>
        <w:ind w:firstLine="709"/>
        <w:jc w:val="right"/>
        <w:rPr>
          <w:snapToGrid w:val="0"/>
          <w:color w:val="000000"/>
          <w:sz w:val="28"/>
          <w:szCs w:val="28"/>
        </w:rPr>
      </w:pPr>
    </w:p>
    <w:p w14:paraId="2B9CF89F" w14:textId="77777777" w:rsidR="000D26A5" w:rsidRPr="000D26A5" w:rsidRDefault="000D26A5" w:rsidP="000D26A5">
      <w:pPr>
        <w:ind w:firstLine="709"/>
        <w:jc w:val="right"/>
        <w:rPr>
          <w:snapToGrid w:val="0"/>
          <w:color w:val="000000"/>
          <w:sz w:val="28"/>
          <w:szCs w:val="28"/>
        </w:rPr>
      </w:pPr>
    </w:p>
    <w:p w14:paraId="3FFAB617" w14:textId="77777777" w:rsidR="000D26A5" w:rsidRPr="000D26A5" w:rsidRDefault="000D26A5" w:rsidP="000D26A5">
      <w:pPr>
        <w:ind w:firstLine="709"/>
        <w:jc w:val="right"/>
        <w:rPr>
          <w:snapToGrid w:val="0"/>
          <w:color w:val="000000"/>
          <w:sz w:val="28"/>
          <w:szCs w:val="28"/>
        </w:rPr>
      </w:pPr>
    </w:p>
    <w:p w14:paraId="10287164" w14:textId="77777777" w:rsidR="000D26A5" w:rsidRPr="000D26A5" w:rsidRDefault="000D26A5" w:rsidP="000D26A5">
      <w:pPr>
        <w:ind w:firstLine="709"/>
        <w:jc w:val="right"/>
        <w:rPr>
          <w:snapToGrid w:val="0"/>
          <w:color w:val="000000"/>
          <w:sz w:val="28"/>
          <w:szCs w:val="28"/>
        </w:rPr>
      </w:pPr>
    </w:p>
    <w:p w14:paraId="7A92C56B" w14:textId="77777777" w:rsidR="000D26A5" w:rsidRPr="000D26A5" w:rsidRDefault="000D26A5" w:rsidP="000D26A5">
      <w:pPr>
        <w:ind w:firstLine="709"/>
        <w:jc w:val="right"/>
        <w:rPr>
          <w:snapToGrid w:val="0"/>
          <w:color w:val="000000"/>
          <w:sz w:val="28"/>
          <w:szCs w:val="28"/>
        </w:rPr>
      </w:pPr>
    </w:p>
    <w:p w14:paraId="6BAC8DA2" w14:textId="77777777" w:rsidR="000D26A5" w:rsidRPr="000D26A5" w:rsidRDefault="000D26A5" w:rsidP="000D26A5">
      <w:pPr>
        <w:ind w:firstLine="709"/>
        <w:jc w:val="right"/>
        <w:rPr>
          <w:snapToGrid w:val="0"/>
          <w:color w:val="000000"/>
          <w:sz w:val="28"/>
          <w:szCs w:val="28"/>
        </w:rPr>
      </w:pPr>
    </w:p>
    <w:p w14:paraId="55C2721E" w14:textId="77777777" w:rsidR="000D26A5" w:rsidRPr="000D26A5" w:rsidRDefault="000D26A5" w:rsidP="000D26A5">
      <w:pPr>
        <w:ind w:firstLine="709"/>
        <w:jc w:val="right"/>
        <w:rPr>
          <w:snapToGrid w:val="0"/>
          <w:color w:val="000000"/>
          <w:sz w:val="28"/>
          <w:szCs w:val="28"/>
        </w:rPr>
      </w:pPr>
      <w:r w:rsidRPr="000D26A5">
        <w:rPr>
          <w:snapToGrid w:val="0"/>
          <w:color w:val="000000"/>
          <w:sz w:val="28"/>
          <w:szCs w:val="28"/>
        </w:rPr>
        <w:t xml:space="preserve">Таблица 10 </w:t>
      </w:r>
    </w:p>
    <w:p w14:paraId="1FA0C2E4" w14:textId="77777777" w:rsidR="000D26A5" w:rsidRPr="000D26A5" w:rsidRDefault="000D26A5" w:rsidP="000D26A5">
      <w:pPr>
        <w:ind w:firstLine="709"/>
        <w:jc w:val="both"/>
        <w:rPr>
          <w:color w:val="000000"/>
          <w:sz w:val="28"/>
          <w:szCs w:val="28"/>
        </w:rPr>
      </w:pPr>
      <w:r w:rsidRPr="000D26A5">
        <w:rPr>
          <w:color w:val="000000"/>
          <w:sz w:val="28"/>
          <w:szCs w:val="28"/>
        </w:rPr>
        <w:lastRenderedPageBreak/>
        <w:t>Фактические операционные (подконтрольные) расходы за 2022-2023 гг.</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418"/>
        <w:gridCol w:w="1276"/>
        <w:gridCol w:w="1134"/>
      </w:tblGrid>
      <w:tr w:rsidR="000D26A5" w:rsidRPr="000D26A5" w14:paraId="3D715C60" w14:textId="77777777" w:rsidTr="00F50726">
        <w:tc>
          <w:tcPr>
            <w:tcW w:w="606" w:type="dxa"/>
            <w:shd w:val="clear" w:color="auto" w:fill="auto"/>
            <w:vAlign w:val="center"/>
          </w:tcPr>
          <w:p w14:paraId="75615E12" w14:textId="77777777" w:rsidR="000D26A5" w:rsidRPr="000D26A5" w:rsidRDefault="000D26A5" w:rsidP="000D26A5">
            <w:pPr>
              <w:jc w:val="center"/>
              <w:rPr>
                <w:color w:val="000000"/>
                <w:u w:val="single"/>
              </w:rPr>
            </w:pPr>
            <w:r w:rsidRPr="000D26A5">
              <w:rPr>
                <w:snapToGrid w:val="0"/>
              </w:rPr>
              <w:t>№ п/п</w:t>
            </w:r>
          </w:p>
        </w:tc>
        <w:tc>
          <w:tcPr>
            <w:tcW w:w="2824" w:type="dxa"/>
            <w:shd w:val="clear" w:color="auto" w:fill="auto"/>
            <w:vAlign w:val="center"/>
          </w:tcPr>
          <w:p w14:paraId="3362D00D" w14:textId="77777777" w:rsidR="000D26A5" w:rsidRPr="000D26A5" w:rsidRDefault="000D26A5" w:rsidP="000D26A5">
            <w:pPr>
              <w:jc w:val="center"/>
              <w:rPr>
                <w:color w:val="000000"/>
                <w:u w:val="single"/>
              </w:rPr>
            </w:pPr>
            <w:r w:rsidRPr="000D26A5">
              <w:rPr>
                <w:snapToGrid w:val="0"/>
              </w:rPr>
              <w:t>Показатели</w:t>
            </w:r>
          </w:p>
        </w:tc>
        <w:tc>
          <w:tcPr>
            <w:tcW w:w="960" w:type="dxa"/>
            <w:shd w:val="clear" w:color="auto" w:fill="auto"/>
            <w:vAlign w:val="center"/>
          </w:tcPr>
          <w:p w14:paraId="70D451C5" w14:textId="77777777" w:rsidR="000D26A5" w:rsidRPr="000D26A5" w:rsidRDefault="000D26A5" w:rsidP="000D26A5">
            <w:pPr>
              <w:jc w:val="center"/>
              <w:rPr>
                <w:color w:val="000000"/>
                <w:u w:val="single"/>
              </w:rPr>
            </w:pPr>
            <w:r w:rsidRPr="000D26A5">
              <w:rPr>
                <w:snapToGrid w:val="0"/>
              </w:rPr>
              <w:t>Ед. изм.</w:t>
            </w:r>
          </w:p>
        </w:tc>
        <w:tc>
          <w:tcPr>
            <w:tcW w:w="1275" w:type="dxa"/>
          </w:tcPr>
          <w:p w14:paraId="1C51E49C" w14:textId="77777777" w:rsidR="000D26A5" w:rsidRPr="000D26A5" w:rsidRDefault="000D26A5" w:rsidP="000D26A5">
            <w:pPr>
              <w:jc w:val="center"/>
              <w:rPr>
                <w:snapToGrid w:val="0"/>
              </w:rPr>
            </w:pPr>
            <w:r w:rsidRPr="000D26A5">
              <w:rPr>
                <w:snapToGrid w:val="0"/>
              </w:rPr>
              <w:t xml:space="preserve">Факт </w:t>
            </w:r>
          </w:p>
          <w:p w14:paraId="0CBBF9D6" w14:textId="77777777" w:rsidR="000D26A5" w:rsidRPr="000D26A5" w:rsidRDefault="000D26A5" w:rsidP="000D26A5">
            <w:pPr>
              <w:jc w:val="center"/>
              <w:rPr>
                <w:snapToGrid w:val="0"/>
              </w:rPr>
            </w:pPr>
            <w:r w:rsidRPr="000D26A5">
              <w:rPr>
                <w:snapToGrid w:val="0"/>
              </w:rPr>
              <w:t>202</w:t>
            </w:r>
            <w:r w:rsidRPr="000D26A5">
              <w:rPr>
                <w:snapToGrid w:val="0"/>
                <w:lang w:val="en-US"/>
              </w:rPr>
              <w:t>2</w:t>
            </w:r>
            <w:r w:rsidRPr="000D26A5">
              <w:rPr>
                <w:snapToGrid w:val="0"/>
              </w:rPr>
              <w:t xml:space="preserve"> года </w:t>
            </w:r>
          </w:p>
        </w:tc>
        <w:tc>
          <w:tcPr>
            <w:tcW w:w="1418" w:type="dxa"/>
            <w:shd w:val="clear" w:color="auto" w:fill="auto"/>
          </w:tcPr>
          <w:p w14:paraId="226C2CF5" w14:textId="77777777" w:rsidR="000D26A5" w:rsidRPr="000D26A5" w:rsidRDefault="000D26A5" w:rsidP="000D26A5">
            <w:pPr>
              <w:jc w:val="center"/>
              <w:rPr>
                <w:snapToGrid w:val="0"/>
              </w:rPr>
            </w:pPr>
            <w:proofErr w:type="spellStart"/>
            <w:proofErr w:type="gramStart"/>
            <w:r w:rsidRPr="000D26A5">
              <w:rPr>
                <w:snapToGrid w:val="0"/>
              </w:rPr>
              <w:t>Утвержде</w:t>
            </w:r>
            <w:proofErr w:type="spellEnd"/>
            <w:r w:rsidRPr="000D26A5">
              <w:rPr>
                <w:snapToGrid w:val="0"/>
              </w:rPr>
              <w:t>-но</w:t>
            </w:r>
            <w:proofErr w:type="gramEnd"/>
            <w:r w:rsidRPr="000D26A5">
              <w:rPr>
                <w:snapToGrid w:val="0"/>
              </w:rPr>
              <w:t xml:space="preserve"> </w:t>
            </w:r>
          </w:p>
          <w:p w14:paraId="2B057EE8" w14:textId="77777777" w:rsidR="000D26A5" w:rsidRPr="000D26A5" w:rsidRDefault="000D26A5" w:rsidP="000D26A5">
            <w:pPr>
              <w:jc w:val="center"/>
              <w:rPr>
                <w:color w:val="000000"/>
                <w:u w:val="single"/>
              </w:rPr>
            </w:pPr>
            <w:r w:rsidRPr="000D26A5">
              <w:rPr>
                <w:snapToGrid w:val="0"/>
              </w:rPr>
              <w:t>на 202</w:t>
            </w:r>
            <w:r w:rsidRPr="000D26A5">
              <w:rPr>
                <w:snapToGrid w:val="0"/>
                <w:lang w:val="en-US"/>
              </w:rPr>
              <w:t>3</w:t>
            </w:r>
            <w:r w:rsidRPr="000D26A5">
              <w:rPr>
                <w:snapToGrid w:val="0"/>
              </w:rPr>
              <w:t xml:space="preserve"> год</w:t>
            </w:r>
          </w:p>
        </w:tc>
        <w:tc>
          <w:tcPr>
            <w:tcW w:w="1276" w:type="dxa"/>
            <w:shd w:val="clear" w:color="auto" w:fill="auto"/>
          </w:tcPr>
          <w:p w14:paraId="0CE26433" w14:textId="77777777" w:rsidR="000D26A5" w:rsidRPr="000D26A5" w:rsidRDefault="000D26A5" w:rsidP="000D26A5">
            <w:pPr>
              <w:jc w:val="center"/>
              <w:rPr>
                <w:color w:val="000000"/>
              </w:rPr>
            </w:pPr>
            <w:r w:rsidRPr="000D26A5">
              <w:rPr>
                <w:color w:val="000000"/>
              </w:rPr>
              <w:t xml:space="preserve">Факт </w:t>
            </w:r>
          </w:p>
          <w:p w14:paraId="642AAACD" w14:textId="77777777" w:rsidR="000D26A5" w:rsidRPr="000D26A5" w:rsidRDefault="000D26A5" w:rsidP="000D26A5">
            <w:pPr>
              <w:jc w:val="center"/>
              <w:rPr>
                <w:color w:val="000000"/>
              </w:rPr>
            </w:pPr>
            <w:r w:rsidRPr="000D26A5">
              <w:rPr>
                <w:color w:val="000000"/>
              </w:rPr>
              <w:t>2023 года в оценке экспертов</w:t>
            </w:r>
          </w:p>
        </w:tc>
        <w:tc>
          <w:tcPr>
            <w:tcW w:w="1134" w:type="dxa"/>
            <w:shd w:val="clear" w:color="auto" w:fill="auto"/>
          </w:tcPr>
          <w:p w14:paraId="53E7761A" w14:textId="77777777" w:rsidR="000D26A5" w:rsidRPr="000D26A5" w:rsidRDefault="000D26A5" w:rsidP="000D26A5">
            <w:pPr>
              <w:ind w:right="-107"/>
              <w:jc w:val="center"/>
              <w:rPr>
                <w:color w:val="000000"/>
              </w:rPr>
            </w:pPr>
            <w:proofErr w:type="spellStart"/>
            <w:r w:rsidRPr="000D26A5">
              <w:rPr>
                <w:color w:val="000000"/>
              </w:rPr>
              <w:t>Отклоне-ние</w:t>
            </w:r>
            <w:proofErr w:type="spellEnd"/>
          </w:p>
          <w:p w14:paraId="71AAB868" w14:textId="77777777" w:rsidR="000D26A5" w:rsidRPr="000D26A5" w:rsidRDefault="000D26A5" w:rsidP="000D26A5">
            <w:pPr>
              <w:jc w:val="center"/>
              <w:rPr>
                <w:color w:val="000000"/>
              </w:rPr>
            </w:pPr>
            <w:r w:rsidRPr="000D26A5">
              <w:rPr>
                <w:color w:val="000000"/>
              </w:rPr>
              <w:t>(6-5)</w:t>
            </w:r>
          </w:p>
        </w:tc>
      </w:tr>
      <w:tr w:rsidR="000D26A5" w:rsidRPr="000D26A5" w14:paraId="2A829D6C" w14:textId="77777777" w:rsidTr="00F50726">
        <w:trPr>
          <w:trHeight w:val="235"/>
        </w:trPr>
        <w:tc>
          <w:tcPr>
            <w:tcW w:w="606" w:type="dxa"/>
            <w:shd w:val="clear" w:color="auto" w:fill="auto"/>
            <w:vAlign w:val="center"/>
          </w:tcPr>
          <w:p w14:paraId="40F1AC9C" w14:textId="77777777" w:rsidR="000D26A5" w:rsidRPr="000D26A5" w:rsidRDefault="000D26A5" w:rsidP="000D26A5">
            <w:pPr>
              <w:jc w:val="center"/>
              <w:rPr>
                <w:snapToGrid w:val="0"/>
              </w:rPr>
            </w:pPr>
            <w:r w:rsidRPr="000D26A5">
              <w:rPr>
                <w:snapToGrid w:val="0"/>
              </w:rPr>
              <w:t>1</w:t>
            </w:r>
          </w:p>
        </w:tc>
        <w:tc>
          <w:tcPr>
            <w:tcW w:w="2824" w:type="dxa"/>
            <w:shd w:val="clear" w:color="auto" w:fill="auto"/>
            <w:vAlign w:val="center"/>
          </w:tcPr>
          <w:p w14:paraId="1277BF6E" w14:textId="77777777" w:rsidR="000D26A5" w:rsidRPr="000D26A5" w:rsidRDefault="000D26A5" w:rsidP="000D26A5">
            <w:pPr>
              <w:jc w:val="center"/>
              <w:rPr>
                <w:snapToGrid w:val="0"/>
              </w:rPr>
            </w:pPr>
            <w:r w:rsidRPr="000D26A5">
              <w:rPr>
                <w:snapToGrid w:val="0"/>
              </w:rPr>
              <w:t>2</w:t>
            </w:r>
          </w:p>
        </w:tc>
        <w:tc>
          <w:tcPr>
            <w:tcW w:w="960" w:type="dxa"/>
            <w:shd w:val="clear" w:color="auto" w:fill="auto"/>
            <w:vAlign w:val="center"/>
          </w:tcPr>
          <w:p w14:paraId="16F7A1E0" w14:textId="77777777" w:rsidR="000D26A5" w:rsidRPr="000D26A5" w:rsidRDefault="000D26A5" w:rsidP="000D26A5">
            <w:pPr>
              <w:jc w:val="center"/>
              <w:rPr>
                <w:snapToGrid w:val="0"/>
              </w:rPr>
            </w:pPr>
            <w:r w:rsidRPr="000D26A5">
              <w:rPr>
                <w:snapToGrid w:val="0"/>
              </w:rPr>
              <w:t>3</w:t>
            </w:r>
          </w:p>
        </w:tc>
        <w:tc>
          <w:tcPr>
            <w:tcW w:w="1275" w:type="dxa"/>
          </w:tcPr>
          <w:p w14:paraId="3509C9B8" w14:textId="77777777" w:rsidR="000D26A5" w:rsidRPr="000D26A5" w:rsidRDefault="000D26A5" w:rsidP="000D26A5">
            <w:pPr>
              <w:jc w:val="center"/>
              <w:rPr>
                <w:snapToGrid w:val="0"/>
              </w:rPr>
            </w:pPr>
            <w:r w:rsidRPr="000D26A5">
              <w:rPr>
                <w:snapToGrid w:val="0"/>
              </w:rPr>
              <w:t>4</w:t>
            </w:r>
          </w:p>
        </w:tc>
        <w:tc>
          <w:tcPr>
            <w:tcW w:w="1418" w:type="dxa"/>
            <w:shd w:val="clear" w:color="auto" w:fill="auto"/>
          </w:tcPr>
          <w:p w14:paraId="538C6C49" w14:textId="77777777" w:rsidR="000D26A5" w:rsidRPr="000D26A5" w:rsidRDefault="000D26A5" w:rsidP="000D26A5">
            <w:pPr>
              <w:jc w:val="center"/>
              <w:rPr>
                <w:snapToGrid w:val="0"/>
              </w:rPr>
            </w:pPr>
            <w:r w:rsidRPr="000D26A5">
              <w:rPr>
                <w:snapToGrid w:val="0"/>
              </w:rPr>
              <w:t>5</w:t>
            </w:r>
          </w:p>
        </w:tc>
        <w:tc>
          <w:tcPr>
            <w:tcW w:w="1276" w:type="dxa"/>
            <w:shd w:val="clear" w:color="auto" w:fill="auto"/>
          </w:tcPr>
          <w:p w14:paraId="4D23218F" w14:textId="77777777" w:rsidR="000D26A5" w:rsidRPr="000D26A5" w:rsidRDefault="000D26A5" w:rsidP="000D26A5">
            <w:pPr>
              <w:jc w:val="center"/>
              <w:rPr>
                <w:color w:val="000000"/>
              </w:rPr>
            </w:pPr>
            <w:r w:rsidRPr="000D26A5">
              <w:rPr>
                <w:color w:val="000000"/>
              </w:rPr>
              <w:t>6</w:t>
            </w:r>
          </w:p>
        </w:tc>
        <w:tc>
          <w:tcPr>
            <w:tcW w:w="1134" w:type="dxa"/>
            <w:shd w:val="clear" w:color="auto" w:fill="auto"/>
          </w:tcPr>
          <w:p w14:paraId="57CB3A26" w14:textId="77777777" w:rsidR="000D26A5" w:rsidRPr="000D26A5" w:rsidRDefault="000D26A5" w:rsidP="000D26A5">
            <w:pPr>
              <w:jc w:val="center"/>
              <w:rPr>
                <w:color w:val="000000"/>
              </w:rPr>
            </w:pPr>
            <w:r w:rsidRPr="000D26A5">
              <w:rPr>
                <w:color w:val="000000"/>
              </w:rPr>
              <w:t>7</w:t>
            </w:r>
          </w:p>
        </w:tc>
      </w:tr>
      <w:tr w:rsidR="000D26A5" w:rsidRPr="000D26A5" w14:paraId="7045F59C" w14:textId="77777777" w:rsidTr="00F50726">
        <w:tc>
          <w:tcPr>
            <w:tcW w:w="606" w:type="dxa"/>
            <w:shd w:val="clear" w:color="auto" w:fill="auto"/>
          </w:tcPr>
          <w:p w14:paraId="6FDDF500" w14:textId="77777777" w:rsidR="000D26A5" w:rsidRPr="000D26A5" w:rsidRDefault="000D26A5" w:rsidP="000D26A5">
            <w:pPr>
              <w:jc w:val="center"/>
              <w:rPr>
                <w:color w:val="000000"/>
              </w:rPr>
            </w:pPr>
            <w:r w:rsidRPr="000D26A5">
              <w:rPr>
                <w:color w:val="000000"/>
              </w:rPr>
              <w:t>1</w:t>
            </w:r>
          </w:p>
        </w:tc>
        <w:tc>
          <w:tcPr>
            <w:tcW w:w="2824" w:type="dxa"/>
            <w:shd w:val="clear" w:color="auto" w:fill="auto"/>
          </w:tcPr>
          <w:p w14:paraId="310CE6C1" w14:textId="77777777" w:rsidR="000D26A5" w:rsidRPr="000D26A5" w:rsidRDefault="000D26A5" w:rsidP="000D26A5">
            <w:pPr>
              <w:rPr>
                <w:color w:val="000000"/>
              </w:rPr>
            </w:pPr>
            <w:r w:rsidRPr="000D26A5">
              <w:rPr>
                <w:color w:val="000000"/>
              </w:rPr>
              <w:t>Расходы на сырьё и материалы</w:t>
            </w:r>
          </w:p>
        </w:tc>
        <w:tc>
          <w:tcPr>
            <w:tcW w:w="960" w:type="dxa"/>
            <w:shd w:val="clear" w:color="auto" w:fill="auto"/>
          </w:tcPr>
          <w:p w14:paraId="56FD475D" w14:textId="77777777" w:rsidR="000D26A5" w:rsidRPr="000D26A5" w:rsidRDefault="000D26A5" w:rsidP="000D26A5">
            <w:pPr>
              <w:jc w:val="center"/>
              <w:rPr>
                <w:color w:val="000000"/>
              </w:rPr>
            </w:pPr>
            <w:r w:rsidRPr="000D26A5">
              <w:rPr>
                <w:color w:val="000000"/>
              </w:rPr>
              <w:t>тыс. руб.</w:t>
            </w:r>
          </w:p>
        </w:tc>
        <w:tc>
          <w:tcPr>
            <w:tcW w:w="1275" w:type="dxa"/>
            <w:shd w:val="clear" w:color="auto" w:fill="auto"/>
          </w:tcPr>
          <w:p w14:paraId="4DA79F0A" w14:textId="77777777" w:rsidR="000D26A5" w:rsidRPr="000D26A5" w:rsidRDefault="000D26A5" w:rsidP="000D26A5">
            <w:pPr>
              <w:jc w:val="center"/>
              <w:rPr>
                <w:color w:val="000000"/>
                <w:sz w:val="22"/>
                <w:szCs w:val="22"/>
              </w:rPr>
            </w:pPr>
            <w:r w:rsidRPr="000D26A5">
              <w:rPr>
                <w:color w:val="000000"/>
                <w:sz w:val="22"/>
                <w:szCs w:val="22"/>
              </w:rPr>
              <w:t>1 109,45</w:t>
            </w:r>
          </w:p>
        </w:tc>
        <w:tc>
          <w:tcPr>
            <w:tcW w:w="1418" w:type="dxa"/>
            <w:shd w:val="clear" w:color="auto" w:fill="auto"/>
          </w:tcPr>
          <w:p w14:paraId="328D1DD2" w14:textId="77777777" w:rsidR="000D26A5" w:rsidRPr="000D26A5" w:rsidRDefault="000D26A5" w:rsidP="000D26A5">
            <w:pPr>
              <w:jc w:val="center"/>
              <w:rPr>
                <w:color w:val="000000"/>
                <w:sz w:val="22"/>
                <w:szCs w:val="22"/>
                <w:lang w:val="en-US"/>
              </w:rPr>
            </w:pPr>
            <w:r w:rsidRPr="000D26A5">
              <w:rPr>
                <w:color w:val="000000"/>
                <w:sz w:val="22"/>
                <w:szCs w:val="22"/>
                <w:lang w:val="en-US"/>
              </w:rPr>
              <w:t>1</w:t>
            </w:r>
            <w:r w:rsidRPr="000D26A5">
              <w:rPr>
                <w:color w:val="000000"/>
                <w:sz w:val="22"/>
                <w:szCs w:val="22"/>
              </w:rPr>
              <w:t xml:space="preserve"> </w:t>
            </w:r>
            <w:r w:rsidRPr="000D26A5">
              <w:rPr>
                <w:color w:val="000000"/>
                <w:sz w:val="22"/>
                <w:szCs w:val="22"/>
                <w:lang w:val="en-US"/>
              </w:rPr>
              <w:t>016,51</w:t>
            </w:r>
          </w:p>
        </w:tc>
        <w:tc>
          <w:tcPr>
            <w:tcW w:w="1276" w:type="dxa"/>
            <w:shd w:val="clear" w:color="auto" w:fill="auto"/>
          </w:tcPr>
          <w:p w14:paraId="6ABDDD4C" w14:textId="77777777" w:rsidR="000D26A5" w:rsidRPr="000D26A5" w:rsidRDefault="000D26A5" w:rsidP="000D26A5">
            <w:pPr>
              <w:jc w:val="center"/>
              <w:rPr>
                <w:color w:val="000000"/>
                <w:sz w:val="22"/>
                <w:szCs w:val="22"/>
                <w:lang w:val="en-US"/>
              </w:rPr>
            </w:pPr>
            <w:r w:rsidRPr="000D26A5">
              <w:rPr>
                <w:color w:val="000000"/>
                <w:sz w:val="22"/>
                <w:szCs w:val="22"/>
                <w:lang w:val="en-US"/>
              </w:rPr>
              <w:t>1</w:t>
            </w:r>
            <w:r w:rsidRPr="000D26A5">
              <w:rPr>
                <w:color w:val="000000"/>
                <w:sz w:val="22"/>
                <w:szCs w:val="22"/>
              </w:rPr>
              <w:t xml:space="preserve"> </w:t>
            </w:r>
            <w:r w:rsidRPr="000D26A5">
              <w:rPr>
                <w:color w:val="000000"/>
                <w:sz w:val="22"/>
                <w:szCs w:val="22"/>
                <w:lang w:val="en-US"/>
              </w:rPr>
              <w:t>163,15</w:t>
            </w:r>
          </w:p>
        </w:tc>
        <w:tc>
          <w:tcPr>
            <w:tcW w:w="1134" w:type="dxa"/>
            <w:shd w:val="clear" w:color="auto" w:fill="auto"/>
          </w:tcPr>
          <w:p w14:paraId="10DFAEEA" w14:textId="77777777" w:rsidR="000D26A5" w:rsidRPr="000D26A5" w:rsidRDefault="000D26A5" w:rsidP="000D26A5">
            <w:pPr>
              <w:jc w:val="center"/>
              <w:rPr>
                <w:color w:val="000000"/>
                <w:sz w:val="22"/>
                <w:szCs w:val="22"/>
              </w:rPr>
            </w:pPr>
            <w:r w:rsidRPr="000D26A5">
              <w:rPr>
                <w:color w:val="000000"/>
                <w:sz w:val="22"/>
                <w:szCs w:val="22"/>
              </w:rPr>
              <w:t>146,64</w:t>
            </w:r>
          </w:p>
        </w:tc>
      </w:tr>
      <w:tr w:rsidR="000D26A5" w:rsidRPr="000D26A5" w14:paraId="7A0053B3" w14:textId="77777777" w:rsidTr="00F50726">
        <w:tc>
          <w:tcPr>
            <w:tcW w:w="606" w:type="dxa"/>
            <w:shd w:val="clear" w:color="auto" w:fill="auto"/>
          </w:tcPr>
          <w:p w14:paraId="46EC6120" w14:textId="77777777" w:rsidR="000D26A5" w:rsidRPr="000D26A5" w:rsidRDefault="000D26A5" w:rsidP="000D26A5">
            <w:pPr>
              <w:jc w:val="center"/>
              <w:rPr>
                <w:color w:val="000000"/>
              </w:rPr>
            </w:pPr>
            <w:r w:rsidRPr="000D26A5">
              <w:rPr>
                <w:color w:val="000000"/>
              </w:rPr>
              <w:t>2</w:t>
            </w:r>
          </w:p>
        </w:tc>
        <w:tc>
          <w:tcPr>
            <w:tcW w:w="2824" w:type="dxa"/>
            <w:shd w:val="clear" w:color="auto" w:fill="auto"/>
          </w:tcPr>
          <w:p w14:paraId="7556E169" w14:textId="77777777" w:rsidR="000D26A5" w:rsidRPr="000D26A5" w:rsidRDefault="000D26A5" w:rsidP="000D26A5">
            <w:pPr>
              <w:rPr>
                <w:color w:val="000000"/>
              </w:rPr>
            </w:pPr>
            <w:r w:rsidRPr="000D26A5">
              <w:rPr>
                <w:color w:val="000000"/>
              </w:rPr>
              <w:t>Расходы на ремонт основных средств</w:t>
            </w:r>
          </w:p>
        </w:tc>
        <w:tc>
          <w:tcPr>
            <w:tcW w:w="960" w:type="dxa"/>
            <w:shd w:val="clear" w:color="auto" w:fill="auto"/>
          </w:tcPr>
          <w:p w14:paraId="211282B7" w14:textId="77777777" w:rsidR="000D26A5" w:rsidRPr="000D26A5" w:rsidRDefault="000D26A5" w:rsidP="000D26A5">
            <w:pPr>
              <w:jc w:val="center"/>
              <w:rPr>
                <w:color w:val="000000"/>
                <w:u w:val="single"/>
              </w:rPr>
            </w:pPr>
            <w:r w:rsidRPr="000D26A5">
              <w:rPr>
                <w:color w:val="000000"/>
              </w:rPr>
              <w:t>тыс. руб.</w:t>
            </w:r>
          </w:p>
        </w:tc>
        <w:tc>
          <w:tcPr>
            <w:tcW w:w="1275" w:type="dxa"/>
            <w:shd w:val="clear" w:color="auto" w:fill="auto"/>
          </w:tcPr>
          <w:p w14:paraId="5E2D6CD6" w14:textId="77777777" w:rsidR="000D26A5" w:rsidRPr="000D26A5" w:rsidRDefault="000D26A5" w:rsidP="000D26A5">
            <w:pPr>
              <w:jc w:val="center"/>
              <w:rPr>
                <w:color w:val="000000"/>
                <w:sz w:val="22"/>
                <w:szCs w:val="22"/>
              </w:rPr>
            </w:pPr>
            <w:r w:rsidRPr="000D26A5">
              <w:rPr>
                <w:color w:val="000000"/>
                <w:sz w:val="22"/>
                <w:szCs w:val="22"/>
              </w:rPr>
              <w:t>4 128,95</w:t>
            </w:r>
          </w:p>
        </w:tc>
        <w:tc>
          <w:tcPr>
            <w:tcW w:w="1418" w:type="dxa"/>
            <w:shd w:val="clear" w:color="auto" w:fill="auto"/>
          </w:tcPr>
          <w:p w14:paraId="0FB53D17" w14:textId="77777777" w:rsidR="000D26A5" w:rsidRPr="000D26A5" w:rsidRDefault="000D26A5" w:rsidP="000D26A5">
            <w:pPr>
              <w:jc w:val="center"/>
              <w:rPr>
                <w:color w:val="000000"/>
                <w:sz w:val="22"/>
                <w:szCs w:val="22"/>
                <w:lang w:val="en-US"/>
              </w:rPr>
            </w:pPr>
            <w:r w:rsidRPr="000D26A5">
              <w:rPr>
                <w:color w:val="000000"/>
                <w:sz w:val="22"/>
                <w:szCs w:val="22"/>
                <w:lang w:val="en-US"/>
              </w:rPr>
              <w:t>3</w:t>
            </w:r>
            <w:r w:rsidRPr="000D26A5">
              <w:rPr>
                <w:color w:val="000000"/>
                <w:sz w:val="22"/>
                <w:szCs w:val="22"/>
              </w:rPr>
              <w:t xml:space="preserve"> </w:t>
            </w:r>
            <w:r w:rsidRPr="000D26A5">
              <w:rPr>
                <w:color w:val="000000"/>
                <w:sz w:val="22"/>
                <w:szCs w:val="22"/>
                <w:lang w:val="en-US"/>
              </w:rPr>
              <w:t>783,08</w:t>
            </w:r>
          </w:p>
        </w:tc>
        <w:tc>
          <w:tcPr>
            <w:tcW w:w="1276" w:type="dxa"/>
            <w:shd w:val="clear" w:color="auto" w:fill="auto"/>
          </w:tcPr>
          <w:p w14:paraId="36F54BAF" w14:textId="77777777" w:rsidR="000D26A5" w:rsidRPr="000D26A5" w:rsidRDefault="000D26A5" w:rsidP="000D26A5">
            <w:pPr>
              <w:jc w:val="center"/>
              <w:rPr>
                <w:color w:val="000000"/>
                <w:sz w:val="22"/>
                <w:szCs w:val="22"/>
                <w:lang w:val="en-US"/>
              </w:rPr>
            </w:pPr>
            <w:r w:rsidRPr="000D26A5">
              <w:rPr>
                <w:color w:val="000000"/>
                <w:sz w:val="22"/>
                <w:szCs w:val="22"/>
                <w:lang w:val="en-US"/>
              </w:rPr>
              <w:t>4</w:t>
            </w:r>
            <w:r w:rsidRPr="000D26A5">
              <w:rPr>
                <w:color w:val="000000"/>
                <w:sz w:val="22"/>
                <w:szCs w:val="22"/>
              </w:rPr>
              <w:t xml:space="preserve"> </w:t>
            </w:r>
            <w:r w:rsidRPr="000D26A5">
              <w:rPr>
                <w:color w:val="000000"/>
                <w:sz w:val="22"/>
                <w:szCs w:val="22"/>
                <w:lang w:val="en-US"/>
              </w:rPr>
              <w:t>328</w:t>
            </w:r>
            <w:r w:rsidRPr="000D26A5">
              <w:rPr>
                <w:color w:val="000000"/>
                <w:sz w:val="22"/>
                <w:szCs w:val="22"/>
              </w:rPr>
              <w:t>,</w:t>
            </w:r>
            <w:r w:rsidRPr="000D26A5">
              <w:rPr>
                <w:color w:val="000000"/>
                <w:sz w:val="22"/>
                <w:szCs w:val="22"/>
                <w:lang w:val="en-US"/>
              </w:rPr>
              <w:t>83</w:t>
            </w:r>
          </w:p>
        </w:tc>
        <w:tc>
          <w:tcPr>
            <w:tcW w:w="1134" w:type="dxa"/>
            <w:shd w:val="clear" w:color="auto" w:fill="auto"/>
          </w:tcPr>
          <w:p w14:paraId="7B65587B" w14:textId="77777777" w:rsidR="000D26A5" w:rsidRPr="000D26A5" w:rsidRDefault="000D26A5" w:rsidP="000D26A5">
            <w:pPr>
              <w:jc w:val="center"/>
              <w:rPr>
                <w:color w:val="000000"/>
                <w:sz w:val="22"/>
                <w:szCs w:val="22"/>
              </w:rPr>
            </w:pPr>
            <w:r w:rsidRPr="000D26A5">
              <w:rPr>
                <w:color w:val="000000"/>
                <w:sz w:val="22"/>
                <w:szCs w:val="22"/>
              </w:rPr>
              <w:t>545,75</w:t>
            </w:r>
          </w:p>
        </w:tc>
      </w:tr>
      <w:tr w:rsidR="000D26A5" w:rsidRPr="000D26A5" w14:paraId="72AAE4FF" w14:textId="77777777" w:rsidTr="00F50726">
        <w:tc>
          <w:tcPr>
            <w:tcW w:w="606" w:type="dxa"/>
            <w:shd w:val="clear" w:color="auto" w:fill="auto"/>
          </w:tcPr>
          <w:p w14:paraId="79980551" w14:textId="77777777" w:rsidR="000D26A5" w:rsidRPr="000D26A5" w:rsidRDefault="000D26A5" w:rsidP="000D26A5">
            <w:pPr>
              <w:jc w:val="center"/>
              <w:rPr>
                <w:color w:val="000000"/>
              </w:rPr>
            </w:pPr>
            <w:r w:rsidRPr="000D26A5">
              <w:rPr>
                <w:color w:val="000000"/>
              </w:rPr>
              <w:t>3</w:t>
            </w:r>
          </w:p>
        </w:tc>
        <w:tc>
          <w:tcPr>
            <w:tcW w:w="2824" w:type="dxa"/>
            <w:shd w:val="clear" w:color="auto" w:fill="auto"/>
          </w:tcPr>
          <w:p w14:paraId="5810E80A" w14:textId="77777777" w:rsidR="000D26A5" w:rsidRPr="000D26A5" w:rsidRDefault="000D26A5" w:rsidP="000D26A5">
            <w:pPr>
              <w:rPr>
                <w:color w:val="000000"/>
              </w:rPr>
            </w:pPr>
            <w:r w:rsidRPr="000D26A5">
              <w:rPr>
                <w:color w:val="000000"/>
              </w:rPr>
              <w:t>Расходы на оплату труда</w:t>
            </w:r>
          </w:p>
        </w:tc>
        <w:tc>
          <w:tcPr>
            <w:tcW w:w="960" w:type="dxa"/>
            <w:shd w:val="clear" w:color="auto" w:fill="auto"/>
          </w:tcPr>
          <w:p w14:paraId="1BA2ABF7" w14:textId="77777777" w:rsidR="000D26A5" w:rsidRPr="000D26A5" w:rsidRDefault="000D26A5" w:rsidP="000D26A5">
            <w:pPr>
              <w:jc w:val="center"/>
              <w:rPr>
                <w:color w:val="000000"/>
                <w:u w:val="single"/>
              </w:rPr>
            </w:pPr>
            <w:r w:rsidRPr="000D26A5">
              <w:rPr>
                <w:color w:val="000000"/>
              </w:rPr>
              <w:t>тыс. руб.</w:t>
            </w:r>
          </w:p>
        </w:tc>
        <w:tc>
          <w:tcPr>
            <w:tcW w:w="1275" w:type="dxa"/>
            <w:shd w:val="clear" w:color="auto" w:fill="auto"/>
          </w:tcPr>
          <w:p w14:paraId="4AABDE86" w14:textId="77777777" w:rsidR="000D26A5" w:rsidRPr="000D26A5" w:rsidRDefault="000D26A5" w:rsidP="000D26A5">
            <w:pPr>
              <w:jc w:val="center"/>
              <w:rPr>
                <w:color w:val="000000"/>
                <w:sz w:val="22"/>
                <w:szCs w:val="22"/>
              </w:rPr>
            </w:pPr>
            <w:r w:rsidRPr="000D26A5">
              <w:rPr>
                <w:color w:val="000000"/>
                <w:sz w:val="22"/>
                <w:szCs w:val="22"/>
              </w:rPr>
              <w:t>26 078,03</w:t>
            </w:r>
          </w:p>
        </w:tc>
        <w:tc>
          <w:tcPr>
            <w:tcW w:w="1418" w:type="dxa"/>
            <w:shd w:val="clear" w:color="auto" w:fill="auto"/>
          </w:tcPr>
          <w:p w14:paraId="3E849292" w14:textId="77777777" w:rsidR="000D26A5" w:rsidRPr="000D26A5" w:rsidRDefault="000D26A5" w:rsidP="000D26A5">
            <w:pPr>
              <w:jc w:val="center"/>
              <w:rPr>
                <w:color w:val="000000"/>
                <w:sz w:val="22"/>
                <w:szCs w:val="22"/>
              </w:rPr>
            </w:pPr>
            <w:r w:rsidRPr="000D26A5">
              <w:rPr>
                <w:color w:val="000000"/>
                <w:sz w:val="22"/>
                <w:szCs w:val="22"/>
              </w:rPr>
              <w:t>23 893,55</w:t>
            </w:r>
          </w:p>
        </w:tc>
        <w:tc>
          <w:tcPr>
            <w:tcW w:w="1276" w:type="dxa"/>
            <w:shd w:val="clear" w:color="auto" w:fill="auto"/>
          </w:tcPr>
          <w:p w14:paraId="7EF7C759" w14:textId="77777777" w:rsidR="000D26A5" w:rsidRPr="000D26A5" w:rsidRDefault="000D26A5" w:rsidP="000D26A5">
            <w:pPr>
              <w:jc w:val="center"/>
              <w:rPr>
                <w:color w:val="000000"/>
                <w:sz w:val="22"/>
                <w:szCs w:val="22"/>
              </w:rPr>
            </w:pPr>
            <w:r w:rsidRPr="000D26A5">
              <w:rPr>
                <w:color w:val="000000"/>
                <w:sz w:val="22"/>
                <w:szCs w:val="22"/>
              </w:rPr>
              <w:t>27 340,47</w:t>
            </w:r>
          </w:p>
        </w:tc>
        <w:tc>
          <w:tcPr>
            <w:tcW w:w="1134" w:type="dxa"/>
            <w:shd w:val="clear" w:color="auto" w:fill="auto"/>
          </w:tcPr>
          <w:p w14:paraId="02A79925" w14:textId="77777777" w:rsidR="000D26A5" w:rsidRPr="000D26A5" w:rsidRDefault="000D26A5" w:rsidP="000D26A5">
            <w:pPr>
              <w:jc w:val="center"/>
              <w:rPr>
                <w:color w:val="000000"/>
                <w:sz w:val="22"/>
                <w:szCs w:val="22"/>
              </w:rPr>
            </w:pPr>
            <w:r w:rsidRPr="000D26A5">
              <w:rPr>
                <w:color w:val="000000"/>
                <w:sz w:val="22"/>
                <w:szCs w:val="22"/>
              </w:rPr>
              <w:t>3 446,92</w:t>
            </w:r>
          </w:p>
        </w:tc>
      </w:tr>
      <w:tr w:rsidR="000D26A5" w:rsidRPr="000D26A5" w14:paraId="17AF2CB3" w14:textId="77777777" w:rsidTr="00F50726">
        <w:tc>
          <w:tcPr>
            <w:tcW w:w="606" w:type="dxa"/>
            <w:shd w:val="clear" w:color="auto" w:fill="auto"/>
          </w:tcPr>
          <w:p w14:paraId="21201290" w14:textId="77777777" w:rsidR="000D26A5" w:rsidRPr="000D26A5" w:rsidRDefault="000D26A5" w:rsidP="000D26A5">
            <w:pPr>
              <w:jc w:val="center"/>
              <w:rPr>
                <w:color w:val="000000"/>
              </w:rPr>
            </w:pPr>
            <w:r w:rsidRPr="000D26A5">
              <w:rPr>
                <w:color w:val="000000"/>
              </w:rPr>
              <w:t>4</w:t>
            </w:r>
          </w:p>
        </w:tc>
        <w:tc>
          <w:tcPr>
            <w:tcW w:w="2824" w:type="dxa"/>
            <w:shd w:val="clear" w:color="auto" w:fill="auto"/>
          </w:tcPr>
          <w:p w14:paraId="6674D588" w14:textId="77777777" w:rsidR="000D26A5" w:rsidRPr="000D26A5" w:rsidRDefault="000D26A5" w:rsidP="000D26A5">
            <w:pPr>
              <w:rPr>
                <w:color w:val="000000"/>
              </w:rPr>
            </w:pPr>
            <w:r w:rsidRPr="000D26A5">
              <w:rPr>
                <w:color w:val="000000"/>
              </w:rPr>
              <w:t xml:space="preserve">Расходы на выполнение работ и услуг </w:t>
            </w:r>
            <w:proofErr w:type="spellStart"/>
            <w:r w:rsidRPr="000D26A5">
              <w:rPr>
                <w:color w:val="000000"/>
              </w:rPr>
              <w:t>производст</w:t>
            </w:r>
            <w:proofErr w:type="spellEnd"/>
            <w:r w:rsidRPr="000D26A5">
              <w:rPr>
                <w:color w:val="000000"/>
              </w:rPr>
              <w:t>. характера</w:t>
            </w:r>
          </w:p>
        </w:tc>
        <w:tc>
          <w:tcPr>
            <w:tcW w:w="960" w:type="dxa"/>
            <w:shd w:val="clear" w:color="auto" w:fill="auto"/>
          </w:tcPr>
          <w:p w14:paraId="2B30BD97" w14:textId="77777777" w:rsidR="000D26A5" w:rsidRPr="000D26A5" w:rsidRDefault="000D26A5" w:rsidP="000D26A5">
            <w:pPr>
              <w:jc w:val="center"/>
              <w:rPr>
                <w:color w:val="000000"/>
              </w:rPr>
            </w:pPr>
            <w:r w:rsidRPr="000D26A5">
              <w:rPr>
                <w:color w:val="000000"/>
              </w:rPr>
              <w:t>тыс. руб.</w:t>
            </w:r>
          </w:p>
        </w:tc>
        <w:tc>
          <w:tcPr>
            <w:tcW w:w="1275" w:type="dxa"/>
            <w:shd w:val="clear" w:color="auto" w:fill="auto"/>
          </w:tcPr>
          <w:p w14:paraId="07E61503" w14:textId="77777777" w:rsidR="000D26A5" w:rsidRPr="000D26A5" w:rsidRDefault="000D26A5" w:rsidP="000D26A5">
            <w:pPr>
              <w:jc w:val="center"/>
              <w:rPr>
                <w:color w:val="000000"/>
                <w:sz w:val="22"/>
                <w:szCs w:val="22"/>
              </w:rPr>
            </w:pPr>
            <w:r w:rsidRPr="000D26A5">
              <w:rPr>
                <w:color w:val="000000"/>
                <w:sz w:val="22"/>
                <w:szCs w:val="22"/>
              </w:rPr>
              <w:t>2 633,47</w:t>
            </w:r>
          </w:p>
        </w:tc>
        <w:tc>
          <w:tcPr>
            <w:tcW w:w="1418" w:type="dxa"/>
            <w:shd w:val="clear" w:color="auto" w:fill="auto"/>
          </w:tcPr>
          <w:p w14:paraId="20C0CEB0" w14:textId="77777777" w:rsidR="000D26A5" w:rsidRPr="000D26A5" w:rsidRDefault="000D26A5" w:rsidP="000D26A5">
            <w:pPr>
              <w:jc w:val="center"/>
              <w:rPr>
                <w:color w:val="000000"/>
                <w:sz w:val="22"/>
                <w:szCs w:val="22"/>
              </w:rPr>
            </w:pPr>
            <w:r w:rsidRPr="000D26A5">
              <w:rPr>
                <w:color w:val="000000"/>
                <w:sz w:val="22"/>
                <w:szCs w:val="22"/>
              </w:rPr>
              <w:t>2412,87</w:t>
            </w:r>
          </w:p>
        </w:tc>
        <w:tc>
          <w:tcPr>
            <w:tcW w:w="1276" w:type="dxa"/>
            <w:shd w:val="clear" w:color="auto" w:fill="auto"/>
          </w:tcPr>
          <w:p w14:paraId="1FC5EB10" w14:textId="77777777" w:rsidR="000D26A5" w:rsidRPr="000D26A5" w:rsidRDefault="000D26A5" w:rsidP="000D26A5">
            <w:pPr>
              <w:jc w:val="center"/>
              <w:rPr>
                <w:color w:val="000000"/>
                <w:sz w:val="22"/>
                <w:szCs w:val="22"/>
              </w:rPr>
            </w:pPr>
            <w:r w:rsidRPr="000D26A5">
              <w:rPr>
                <w:color w:val="000000"/>
                <w:sz w:val="22"/>
                <w:szCs w:val="22"/>
              </w:rPr>
              <w:t>2 760,95</w:t>
            </w:r>
          </w:p>
        </w:tc>
        <w:tc>
          <w:tcPr>
            <w:tcW w:w="1134" w:type="dxa"/>
            <w:shd w:val="clear" w:color="auto" w:fill="auto"/>
          </w:tcPr>
          <w:p w14:paraId="06D79657" w14:textId="77777777" w:rsidR="000D26A5" w:rsidRPr="000D26A5" w:rsidRDefault="000D26A5" w:rsidP="000D26A5">
            <w:pPr>
              <w:jc w:val="center"/>
              <w:rPr>
                <w:color w:val="000000"/>
                <w:sz w:val="22"/>
                <w:szCs w:val="22"/>
              </w:rPr>
            </w:pPr>
            <w:r w:rsidRPr="000D26A5">
              <w:rPr>
                <w:color w:val="000000"/>
                <w:sz w:val="22"/>
                <w:szCs w:val="22"/>
              </w:rPr>
              <w:t>348,08</w:t>
            </w:r>
          </w:p>
        </w:tc>
      </w:tr>
      <w:tr w:rsidR="000D26A5" w:rsidRPr="000D26A5" w14:paraId="7CB94B72" w14:textId="77777777" w:rsidTr="00F50726">
        <w:tc>
          <w:tcPr>
            <w:tcW w:w="606" w:type="dxa"/>
            <w:shd w:val="clear" w:color="auto" w:fill="auto"/>
          </w:tcPr>
          <w:p w14:paraId="36527F22" w14:textId="77777777" w:rsidR="000D26A5" w:rsidRPr="000D26A5" w:rsidRDefault="000D26A5" w:rsidP="000D26A5">
            <w:pPr>
              <w:jc w:val="center"/>
              <w:rPr>
                <w:color w:val="000000"/>
              </w:rPr>
            </w:pPr>
            <w:r w:rsidRPr="000D26A5">
              <w:rPr>
                <w:color w:val="000000"/>
              </w:rPr>
              <w:t>5</w:t>
            </w:r>
          </w:p>
        </w:tc>
        <w:tc>
          <w:tcPr>
            <w:tcW w:w="2824" w:type="dxa"/>
            <w:shd w:val="clear" w:color="auto" w:fill="auto"/>
          </w:tcPr>
          <w:p w14:paraId="15E4065C" w14:textId="77777777" w:rsidR="000D26A5" w:rsidRPr="000D26A5" w:rsidRDefault="000D26A5" w:rsidP="000D26A5">
            <w:pPr>
              <w:rPr>
                <w:color w:val="000000"/>
              </w:rPr>
            </w:pPr>
            <w:r w:rsidRPr="000D26A5">
              <w:rPr>
                <w:color w:val="000000"/>
              </w:rPr>
              <w:t>Расходы на оплату иных работ и услуг</w:t>
            </w:r>
          </w:p>
        </w:tc>
        <w:tc>
          <w:tcPr>
            <w:tcW w:w="960" w:type="dxa"/>
            <w:shd w:val="clear" w:color="auto" w:fill="auto"/>
          </w:tcPr>
          <w:p w14:paraId="67D4A414" w14:textId="77777777" w:rsidR="000D26A5" w:rsidRPr="000D26A5" w:rsidRDefault="000D26A5" w:rsidP="000D26A5">
            <w:pPr>
              <w:jc w:val="center"/>
              <w:rPr>
                <w:color w:val="000000"/>
              </w:rPr>
            </w:pPr>
            <w:r w:rsidRPr="000D26A5">
              <w:rPr>
                <w:color w:val="000000"/>
              </w:rPr>
              <w:t>тыс. руб.</w:t>
            </w:r>
          </w:p>
        </w:tc>
        <w:tc>
          <w:tcPr>
            <w:tcW w:w="1275" w:type="dxa"/>
            <w:shd w:val="clear" w:color="auto" w:fill="auto"/>
          </w:tcPr>
          <w:p w14:paraId="63A776FE" w14:textId="77777777" w:rsidR="000D26A5" w:rsidRPr="000D26A5" w:rsidRDefault="000D26A5" w:rsidP="000D26A5">
            <w:pPr>
              <w:jc w:val="center"/>
              <w:rPr>
                <w:color w:val="000000"/>
                <w:sz w:val="22"/>
                <w:szCs w:val="22"/>
              </w:rPr>
            </w:pPr>
            <w:r w:rsidRPr="000D26A5">
              <w:rPr>
                <w:color w:val="000000"/>
                <w:sz w:val="22"/>
                <w:szCs w:val="22"/>
              </w:rPr>
              <w:t>163,81</w:t>
            </w:r>
          </w:p>
        </w:tc>
        <w:tc>
          <w:tcPr>
            <w:tcW w:w="1418" w:type="dxa"/>
            <w:shd w:val="clear" w:color="auto" w:fill="auto"/>
          </w:tcPr>
          <w:p w14:paraId="2A8CE569" w14:textId="77777777" w:rsidR="000D26A5" w:rsidRPr="000D26A5" w:rsidRDefault="000D26A5" w:rsidP="000D26A5">
            <w:pPr>
              <w:jc w:val="center"/>
              <w:rPr>
                <w:color w:val="000000"/>
                <w:sz w:val="22"/>
                <w:szCs w:val="22"/>
              </w:rPr>
            </w:pPr>
            <w:r w:rsidRPr="000D26A5">
              <w:rPr>
                <w:color w:val="000000"/>
                <w:sz w:val="22"/>
                <w:szCs w:val="22"/>
              </w:rPr>
              <w:t>150,09</w:t>
            </w:r>
          </w:p>
        </w:tc>
        <w:tc>
          <w:tcPr>
            <w:tcW w:w="1276" w:type="dxa"/>
            <w:shd w:val="clear" w:color="auto" w:fill="auto"/>
          </w:tcPr>
          <w:p w14:paraId="7A49BFA3" w14:textId="77777777" w:rsidR="000D26A5" w:rsidRPr="000D26A5" w:rsidRDefault="000D26A5" w:rsidP="000D26A5">
            <w:pPr>
              <w:jc w:val="center"/>
              <w:rPr>
                <w:color w:val="000000"/>
                <w:sz w:val="22"/>
                <w:szCs w:val="22"/>
              </w:rPr>
            </w:pPr>
            <w:r w:rsidRPr="000D26A5">
              <w:rPr>
                <w:color w:val="000000"/>
                <w:sz w:val="22"/>
                <w:szCs w:val="22"/>
              </w:rPr>
              <w:t>171,74</w:t>
            </w:r>
          </w:p>
        </w:tc>
        <w:tc>
          <w:tcPr>
            <w:tcW w:w="1134" w:type="dxa"/>
            <w:shd w:val="clear" w:color="auto" w:fill="auto"/>
          </w:tcPr>
          <w:p w14:paraId="7A49CFE4" w14:textId="77777777" w:rsidR="000D26A5" w:rsidRPr="000D26A5" w:rsidRDefault="000D26A5" w:rsidP="000D26A5">
            <w:pPr>
              <w:jc w:val="center"/>
              <w:rPr>
                <w:color w:val="000000"/>
                <w:sz w:val="22"/>
                <w:szCs w:val="22"/>
              </w:rPr>
            </w:pPr>
            <w:r w:rsidRPr="000D26A5">
              <w:rPr>
                <w:color w:val="000000"/>
                <w:sz w:val="22"/>
                <w:szCs w:val="22"/>
              </w:rPr>
              <w:t>21,65</w:t>
            </w:r>
          </w:p>
        </w:tc>
      </w:tr>
      <w:tr w:rsidR="000D26A5" w:rsidRPr="000D26A5" w14:paraId="6349B994" w14:textId="77777777" w:rsidTr="00F50726">
        <w:tc>
          <w:tcPr>
            <w:tcW w:w="606" w:type="dxa"/>
            <w:shd w:val="clear" w:color="auto" w:fill="auto"/>
          </w:tcPr>
          <w:p w14:paraId="6B904AB9" w14:textId="77777777" w:rsidR="000D26A5" w:rsidRPr="000D26A5" w:rsidRDefault="000D26A5" w:rsidP="000D26A5">
            <w:pPr>
              <w:jc w:val="center"/>
              <w:rPr>
                <w:color w:val="000000"/>
              </w:rPr>
            </w:pPr>
            <w:r w:rsidRPr="000D26A5">
              <w:rPr>
                <w:color w:val="000000"/>
              </w:rPr>
              <w:t>6</w:t>
            </w:r>
          </w:p>
        </w:tc>
        <w:tc>
          <w:tcPr>
            <w:tcW w:w="2824" w:type="dxa"/>
            <w:shd w:val="clear" w:color="auto" w:fill="auto"/>
          </w:tcPr>
          <w:p w14:paraId="198F9438" w14:textId="77777777" w:rsidR="000D26A5" w:rsidRPr="000D26A5" w:rsidRDefault="000D26A5" w:rsidP="000D26A5">
            <w:pPr>
              <w:rPr>
                <w:color w:val="000000"/>
              </w:rPr>
            </w:pPr>
            <w:r w:rsidRPr="000D26A5">
              <w:rPr>
                <w:color w:val="000000"/>
              </w:rPr>
              <w:t>Расходы на обучение персонала</w:t>
            </w:r>
          </w:p>
        </w:tc>
        <w:tc>
          <w:tcPr>
            <w:tcW w:w="960" w:type="dxa"/>
            <w:shd w:val="clear" w:color="auto" w:fill="auto"/>
          </w:tcPr>
          <w:p w14:paraId="3435E94F" w14:textId="77777777" w:rsidR="000D26A5" w:rsidRPr="000D26A5" w:rsidRDefault="000D26A5" w:rsidP="000D26A5">
            <w:pPr>
              <w:jc w:val="center"/>
              <w:rPr>
                <w:color w:val="000000"/>
              </w:rPr>
            </w:pPr>
            <w:r w:rsidRPr="000D26A5">
              <w:rPr>
                <w:color w:val="000000"/>
              </w:rPr>
              <w:t>тыс. руб.</w:t>
            </w:r>
          </w:p>
        </w:tc>
        <w:tc>
          <w:tcPr>
            <w:tcW w:w="1275" w:type="dxa"/>
            <w:shd w:val="clear" w:color="auto" w:fill="auto"/>
          </w:tcPr>
          <w:p w14:paraId="134441AF" w14:textId="77777777" w:rsidR="000D26A5" w:rsidRPr="000D26A5" w:rsidRDefault="000D26A5" w:rsidP="000D26A5">
            <w:pPr>
              <w:jc w:val="center"/>
              <w:rPr>
                <w:color w:val="000000"/>
                <w:sz w:val="22"/>
                <w:szCs w:val="22"/>
              </w:rPr>
            </w:pPr>
            <w:r w:rsidRPr="000D26A5">
              <w:rPr>
                <w:color w:val="000000"/>
                <w:sz w:val="22"/>
                <w:szCs w:val="22"/>
              </w:rPr>
              <w:t>0,00</w:t>
            </w:r>
          </w:p>
        </w:tc>
        <w:tc>
          <w:tcPr>
            <w:tcW w:w="1418" w:type="dxa"/>
            <w:shd w:val="clear" w:color="auto" w:fill="auto"/>
          </w:tcPr>
          <w:p w14:paraId="3C98A314" w14:textId="77777777" w:rsidR="000D26A5" w:rsidRPr="000D26A5" w:rsidRDefault="000D26A5" w:rsidP="000D26A5">
            <w:pPr>
              <w:jc w:val="center"/>
              <w:rPr>
                <w:color w:val="000000"/>
                <w:sz w:val="22"/>
                <w:szCs w:val="22"/>
              </w:rPr>
            </w:pPr>
            <w:r w:rsidRPr="000D26A5">
              <w:rPr>
                <w:color w:val="000000"/>
                <w:sz w:val="22"/>
                <w:szCs w:val="22"/>
              </w:rPr>
              <w:t>0,00</w:t>
            </w:r>
          </w:p>
        </w:tc>
        <w:tc>
          <w:tcPr>
            <w:tcW w:w="1276" w:type="dxa"/>
            <w:shd w:val="clear" w:color="auto" w:fill="auto"/>
          </w:tcPr>
          <w:p w14:paraId="46B4FB33" w14:textId="77777777" w:rsidR="000D26A5" w:rsidRPr="000D26A5" w:rsidRDefault="000D26A5" w:rsidP="000D26A5">
            <w:pPr>
              <w:jc w:val="center"/>
              <w:rPr>
                <w:color w:val="000000"/>
                <w:sz w:val="22"/>
                <w:szCs w:val="22"/>
              </w:rPr>
            </w:pPr>
            <w:r w:rsidRPr="000D26A5">
              <w:rPr>
                <w:color w:val="000000"/>
                <w:sz w:val="22"/>
                <w:szCs w:val="22"/>
              </w:rPr>
              <w:t>0,00</w:t>
            </w:r>
          </w:p>
        </w:tc>
        <w:tc>
          <w:tcPr>
            <w:tcW w:w="1134" w:type="dxa"/>
            <w:shd w:val="clear" w:color="auto" w:fill="auto"/>
          </w:tcPr>
          <w:p w14:paraId="2815B190" w14:textId="77777777" w:rsidR="000D26A5" w:rsidRPr="000D26A5" w:rsidRDefault="000D26A5" w:rsidP="000D26A5">
            <w:pPr>
              <w:jc w:val="center"/>
              <w:rPr>
                <w:color w:val="000000"/>
                <w:sz w:val="22"/>
                <w:szCs w:val="22"/>
              </w:rPr>
            </w:pPr>
            <w:r w:rsidRPr="000D26A5">
              <w:rPr>
                <w:color w:val="000000"/>
                <w:sz w:val="22"/>
                <w:szCs w:val="22"/>
              </w:rPr>
              <w:t>0,00</w:t>
            </w:r>
          </w:p>
        </w:tc>
      </w:tr>
      <w:tr w:rsidR="000D26A5" w:rsidRPr="000D26A5" w14:paraId="4D88F016" w14:textId="77777777" w:rsidTr="00F50726">
        <w:trPr>
          <w:trHeight w:val="337"/>
        </w:trPr>
        <w:tc>
          <w:tcPr>
            <w:tcW w:w="606" w:type="dxa"/>
            <w:shd w:val="clear" w:color="auto" w:fill="auto"/>
          </w:tcPr>
          <w:p w14:paraId="1E613B8F" w14:textId="77777777" w:rsidR="000D26A5" w:rsidRPr="000D26A5" w:rsidRDefault="000D26A5" w:rsidP="000D26A5">
            <w:pPr>
              <w:jc w:val="center"/>
              <w:rPr>
                <w:color w:val="000000"/>
              </w:rPr>
            </w:pPr>
            <w:r w:rsidRPr="000D26A5">
              <w:rPr>
                <w:color w:val="000000"/>
              </w:rPr>
              <w:t>7</w:t>
            </w:r>
          </w:p>
        </w:tc>
        <w:tc>
          <w:tcPr>
            <w:tcW w:w="2824" w:type="dxa"/>
            <w:shd w:val="clear" w:color="auto" w:fill="auto"/>
          </w:tcPr>
          <w:p w14:paraId="133699CB" w14:textId="77777777" w:rsidR="000D26A5" w:rsidRPr="000D26A5" w:rsidRDefault="000D26A5" w:rsidP="000D26A5">
            <w:pPr>
              <w:rPr>
                <w:color w:val="000000"/>
              </w:rPr>
            </w:pPr>
            <w:r w:rsidRPr="000D26A5">
              <w:rPr>
                <w:color w:val="000000"/>
              </w:rPr>
              <w:t>Арендная плата</w:t>
            </w:r>
          </w:p>
        </w:tc>
        <w:tc>
          <w:tcPr>
            <w:tcW w:w="960" w:type="dxa"/>
            <w:shd w:val="clear" w:color="auto" w:fill="auto"/>
          </w:tcPr>
          <w:p w14:paraId="30B6C71B" w14:textId="77777777" w:rsidR="000D26A5" w:rsidRPr="000D26A5" w:rsidRDefault="000D26A5" w:rsidP="000D26A5">
            <w:pPr>
              <w:jc w:val="center"/>
              <w:rPr>
                <w:color w:val="000000"/>
              </w:rPr>
            </w:pPr>
            <w:r w:rsidRPr="000D26A5">
              <w:rPr>
                <w:color w:val="000000"/>
              </w:rPr>
              <w:t>тыс. руб.</w:t>
            </w:r>
          </w:p>
        </w:tc>
        <w:tc>
          <w:tcPr>
            <w:tcW w:w="1275" w:type="dxa"/>
            <w:shd w:val="clear" w:color="auto" w:fill="auto"/>
          </w:tcPr>
          <w:p w14:paraId="6F011FC9" w14:textId="77777777" w:rsidR="000D26A5" w:rsidRPr="000D26A5" w:rsidRDefault="000D26A5" w:rsidP="000D26A5">
            <w:pPr>
              <w:jc w:val="center"/>
              <w:rPr>
                <w:color w:val="000000"/>
                <w:sz w:val="22"/>
                <w:szCs w:val="22"/>
              </w:rPr>
            </w:pPr>
            <w:r w:rsidRPr="000D26A5">
              <w:rPr>
                <w:color w:val="000000"/>
                <w:sz w:val="22"/>
                <w:szCs w:val="22"/>
              </w:rPr>
              <w:t>0,00</w:t>
            </w:r>
          </w:p>
        </w:tc>
        <w:tc>
          <w:tcPr>
            <w:tcW w:w="1418" w:type="dxa"/>
            <w:shd w:val="clear" w:color="auto" w:fill="auto"/>
          </w:tcPr>
          <w:p w14:paraId="192D5F14" w14:textId="77777777" w:rsidR="000D26A5" w:rsidRPr="000D26A5" w:rsidRDefault="000D26A5" w:rsidP="000D26A5">
            <w:pPr>
              <w:jc w:val="center"/>
              <w:rPr>
                <w:color w:val="000000"/>
                <w:sz w:val="22"/>
                <w:szCs w:val="22"/>
              </w:rPr>
            </w:pPr>
            <w:r w:rsidRPr="000D26A5">
              <w:rPr>
                <w:color w:val="000000"/>
                <w:sz w:val="22"/>
                <w:szCs w:val="22"/>
              </w:rPr>
              <w:t>0,00</w:t>
            </w:r>
          </w:p>
        </w:tc>
        <w:tc>
          <w:tcPr>
            <w:tcW w:w="1276" w:type="dxa"/>
            <w:shd w:val="clear" w:color="auto" w:fill="auto"/>
          </w:tcPr>
          <w:p w14:paraId="7CA53BE2" w14:textId="77777777" w:rsidR="000D26A5" w:rsidRPr="000D26A5" w:rsidRDefault="000D26A5" w:rsidP="000D26A5">
            <w:pPr>
              <w:jc w:val="center"/>
              <w:rPr>
                <w:color w:val="000000"/>
                <w:sz w:val="22"/>
                <w:szCs w:val="22"/>
              </w:rPr>
            </w:pPr>
            <w:r w:rsidRPr="000D26A5">
              <w:rPr>
                <w:color w:val="000000"/>
                <w:sz w:val="22"/>
                <w:szCs w:val="22"/>
              </w:rPr>
              <w:t>0,00</w:t>
            </w:r>
          </w:p>
        </w:tc>
        <w:tc>
          <w:tcPr>
            <w:tcW w:w="1134" w:type="dxa"/>
            <w:shd w:val="clear" w:color="auto" w:fill="auto"/>
          </w:tcPr>
          <w:p w14:paraId="69F74117" w14:textId="77777777" w:rsidR="000D26A5" w:rsidRPr="000D26A5" w:rsidRDefault="000D26A5" w:rsidP="000D26A5">
            <w:pPr>
              <w:jc w:val="center"/>
              <w:rPr>
                <w:color w:val="000000"/>
                <w:sz w:val="22"/>
                <w:szCs w:val="22"/>
              </w:rPr>
            </w:pPr>
            <w:r w:rsidRPr="000D26A5">
              <w:rPr>
                <w:color w:val="000000"/>
                <w:sz w:val="22"/>
                <w:szCs w:val="22"/>
              </w:rPr>
              <w:t>0,00</w:t>
            </w:r>
          </w:p>
        </w:tc>
      </w:tr>
      <w:tr w:rsidR="000D26A5" w:rsidRPr="000D26A5" w14:paraId="17AC3246" w14:textId="77777777" w:rsidTr="00F50726">
        <w:tc>
          <w:tcPr>
            <w:tcW w:w="606" w:type="dxa"/>
            <w:shd w:val="clear" w:color="auto" w:fill="auto"/>
          </w:tcPr>
          <w:p w14:paraId="196F68F1" w14:textId="77777777" w:rsidR="000D26A5" w:rsidRPr="000D26A5" w:rsidRDefault="000D26A5" w:rsidP="000D26A5">
            <w:pPr>
              <w:jc w:val="center"/>
              <w:rPr>
                <w:color w:val="000000"/>
              </w:rPr>
            </w:pPr>
            <w:r w:rsidRPr="000D26A5">
              <w:rPr>
                <w:color w:val="000000"/>
              </w:rPr>
              <w:t>8</w:t>
            </w:r>
          </w:p>
        </w:tc>
        <w:tc>
          <w:tcPr>
            <w:tcW w:w="2824" w:type="dxa"/>
            <w:shd w:val="clear" w:color="auto" w:fill="auto"/>
          </w:tcPr>
          <w:p w14:paraId="62199D12" w14:textId="77777777" w:rsidR="000D26A5" w:rsidRPr="000D26A5" w:rsidRDefault="000D26A5" w:rsidP="000D26A5">
            <w:pPr>
              <w:rPr>
                <w:color w:val="000000"/>
              </w:rPr>
            </w:pPr>
            <w:r w:rsidRPr="000D26A5">
              <w:rPr>
                <w:color w:val="000000"/>
              </w:rPr>
              <w:t>Другие расходы</w:t>
            </w:r>
          </w:p>
        </w:tc>
        <w:tc>
          <w:tcPr>
            <w:tcW w:w="960" w:type="dxa"/>
            <w:shd w:val="clear" w:color="auto" w:fill="auto"/>
          </w:tcPr>
          <w:p w14:paraId="0BABAC3C" w14:textId="77777777" w:rsidR="000D26A5" w:rsidRPr="000D26A5" w:rsidRDefault="000D26A5" w:rsidP="000D26A5">
            <w:pPr>
              <w:jc w:val="center"/>
              <w:rPr>
                <w:color w:val="000000"/>
              </w:rPr>
            </w:pPr>
            <w:r w:rsidRPr="000D26A5">
              <w:rPr>
                <w:color w:val="000000"/>
              </w:rPr>
              <w:t>тыс. руб.</w:t>
            </w:r>
          </w:p>
        </w:tc>
        <w:tc>
          <w:tcPr>
            <w:tcW w:w="1275" w:type="dxa"/>
            <w:shd w:val="clear" w:color="auto" w:fill="auto"/>
          </w:tcPr>
          <w:p w14:paraId="53FB3477" w14:textId="77777777" w:rsidR="000D26A5" w:rsidRPr="000D26A5" w:rsidRDefault="000D26A5" w:rsidP="000D26A5">
            <w:pPr>
              <w:jc w:val="center"/>
              <w:rPr>
                <w:color w:val="000000"/>
                <w:sz w:val="22"/>
                <w:szCs w:val="22"/>
              </w:rPr>
            </w:pPr>
            <w:r w:rsidRPr="000D26A5">
              <w:rPr>
                <w:color w:val="000000"/>
                <w:sz w:val="22"/>
                <w:szCs w:val="22"/>
              </w:rPr>
              <w:t>1 078,20</w:t>
            </w:r>
          </w:p>
        </w:tc>
        <w:tc>
          <w:tcPr>
            <w:tcW w:w="1418" w:type="dxa"/>
            <w:shd w:val="clear" w:color="auto" w:fill="auto"/>
          </w:tcPr>
          <w:p w14:paraId="67189BAF" w14:textId="77777777" w:rsidR="000D26A5" w:rsidRPr="000D26A5" w:rsidRDefault="000D26A5" w:rsidP="000D26A5">
            <w:pPr>
              <w:jc w:val="center"/>
              <w:rPr>
                <w:color w:val="000000"/>
                <w:sz w:val="22"/>
                <w:szCs w:val="22"/>
              </w:rPr>
            </w:pPr>
            <w:r w:rsidRPr="000D26A5">
              <w:rPr>
                <w:color w:val="000000"/>
                <w:sz w:val="22"/>
                <w:szCs w:val="22"/>
              </w:rPr>
              <w:t>987,88</w:t>
            </w:r>
          </w:p>
        </w:tc>
        <w:tc>
          <w:tcPr>
            <w:tcW w:w="1276" w:type="dxa"/>
            <w:shd w:val="clear" w:color="auto" w:fill="auto"/>
          </w:tcPr>
          <w:p w14:paraId="36197C57" w14:textId="77777777" w:rsidR="000D26A5" w:rsidRPr="000D26A5" w:rsidRDefault="000D26A5" w:rsidP="000D26A5">
            <w:pPr>
              <w:jc w:val="center"/>
              <w:rPr>
                <w:color w:val="000000"/>
                <w:sz w:val="22"/>
                <w:szCs w:val="22"/>
              </w:rPr>
            </w:pPr>
            <w:r w:rsidRPr="000D26A5">
              <w:rPr>
                <w:color w:val="000000"/>
                <w:sz w:val="22"/>
                <w:szCs w:val="22"/>
              </w:rPr>
              <w:t>1 130,40</w:t>
            </w:r>
          </w:p>
        </w:tc>
        <w:tc>
          <w:tcPr>
            <w:tcW w:w="1134" w:type="dxa"/>
            <w:shd w:val="clear" w:color="auto" w:fill="auto"/>
          </w:tcPr>
          <w:p w14:paraId="0AC3E170" w14:textId="77777777" w:rsidR="000D26A5" w:rsidRPr="000D26A5" w:rsidRDefault="000D26A5" w:rsidP="000D26A5">
            <w:pPr>
              <w:jc w:val="center"/>
              <w:rPr>
                <w:color w:val="000000"/>
                <w:sz w:val="22"/>
                <w:szCs w:val="22"/>
              </w:rPr>
            </w:pPr>
            <w:r w:rsidRPr="000D26A5">
              <w:rPr>
                <w:color w:val="000000"/>
                <w:sz w:val="22"/>
                <w:szCs w:val="22"/>
              </w:rPr>
              <w:t>142,52</w:t>
            </w:r>
          </w:p>
        </w:tc>
      </w:tr>
      <w:tr w:rsidR="000D26A5" w:rsidRPr="000D26A5" w14:paraId="551ED241" w14:textId="77777777" w:rsidTr="00F50726">
        <w:tc>
          <w:tcPr>
            <w:tcW w:w="606" w:type="dxa"/>
            <w:shd w:val="clear" w:color="auto" w:fill="auto"/>
          </w:tcPr>
          <w:p w14:paraId="44115DD4" w14:textId="77777777" w:rsidR="000D26A5" w:rsidRPr="000D26A5" w:rsidRDefault="000D26A5" w:rsidP="000D26A5">
            <w:pPr>
              <w:jc w:val="both"/>
              <w:rPr>
                <w:color w:val="000000"/>
              </w:rPr>
            </w:pPr>
          </w:p>
        </w:tc>
        <w:tc>
          <w:tcPr>
            <w:tcW w:w="2824" w:type="dxa"/>
            <w:shd w:val="clear" w:color="auto" w:fill="auto"/>
          </w:tcPr>
          <w:p w14:paraId="694962E8" w14:textId="77777777" w:rsidR="000D26A5" w:rsidRPr="000D26A5" w:rsidRDefault="000D26A5" w:rsidP="000D26A5">
            <w:pPr>
              <w:rPr>
                <w:color w:val="000000"/>
                <w:u w:val="single"/>
              </w:rPr>
            </w:pPr>
            <w:r w:rsidRPr="000D26A5">
              <w:rPr>
                <w:snapToGrid w:val="0"/>
              </w:rPr>
              <w:t>Итого операционных (подконтрольных) расходов</w:t>
            </w:r>
          </w:p>
        </w:tc>
        <w:tc>
          <w:tcPr>
            <w:tcW w:w="960" w:type="dxa"/>
            <w:shd w:val="clear" w:color="auto" w:fill="auto"/>
          </w:tcPr>
          <w:p w14:paraId="3F6456C4" w14:textId="77777777" w:rsidR="000D26A5" w:rsidRPr="000D26A5" w:rsidRDefault="000D26A5" w:rsidP="000D26A5">
            <w:pPr>
              <w:jc w:val="center"/>
              <w:rPr>
                <w:color w:val="000000"/>
                <w:u w:val="single"/>
              </w:rPr>
            </w:pPr>
            <w:r w:rsidRPr="000D26A5">
              <w:rPr>
                <w:color w:val="000000"/>
              </w:rPr>
              <w:t>тыс. руб.</w:t>
            </w:r>
          </w:p>
        </w:tc>
        <w:tc>
          <w:tcPr>
            <w:tcW w:w="1275" w:type="dxa"/>
            <w:shd w:val="clear" w:color="auto" w:fill="auto"/>
          </w:tcPr>
          <w:p w14:paraId="07617A0B" w14:textId="77777777" w:rsidR="000D26A5" w:rsidRPr="000D26A5" w:rsidRDefault="000D26A5" w:rsidP="000D26A5">
            <w:pPr>
              <w:jc w:val="center"/>
              <w:rPr>
                <w:color w:val="000000"/>
                <w:sz w:val="22"/>
                <w:szCs w:val="22"/>
                <w:lang w:val="en-US"/>
              </w:rPr>
            </w:pPr>
          </w:p>
          <w:p w14:paraId="4193AD7F" w14:textId="77777777" w:rsidR="000D26A5" w:rsidRPr="000D26A5" w:rsidRDefault="000D26A5" w:rsidP="000D26A5">
            <w:pPr>
              <w:jc w:val="center"/>
              <w:rPr>
                <w:color w:val="000000"/>
                <w:sz w:val="22"/>
                <w:szCs w:val="22"/>
              </w:rPr>
            </w:pPr>
            <w:r w:rsidRPr="000D26A5">
              <w:rPr>
                <w:color w:val="000000"/>
                <w:sz w:val="22"/>
                <w:szCs w:val="22"/>
              </w:rPr>
              <w:t>35 191,90</w:t>
            </w:r>
          </w:p>
        </w:tc>
        <w:tc>
          <w:tcPr>
            <w:tcW w:w="1418" w:type="dxa"/>
            <w:shd w:val="clear" w:color="auto" w:fill="auto"/>
          </w:tcPr>
          <w:p w14:paraId="5973AF23" w14:textId="77777777" w:rsidR="000D26A5" w:rsidRPr="000D26A5" w:rsidRDefault="000D26A5" w:rsidP="000D26A5">
            <w:pPr>
              <w:jc w:val="center"/>
              <w:rPr>
                <w:color w:val="000000"/>
                <w:sz w:val="22"/>
                <w:szCs w:val="22"/>
              </w:rPr>
            </w:pPr>
          </w:p>
          <w:p w14:paraId="4612AEED" w14:textId="77777777" w:rsidR="000D26A5" w:rsidRPr="000D26A5" w:rsidRDefault="000D26A5" w:rsidP="000D26A5">
            <w:pPr>
              <w:jc w:val="center"/>
              <w:rPr>
                <w:color w:val="000000"/>
                <w:sz w:val="22"/>
                <w:szCs w:val="22"/>
              </w:rPr>
            </w:pPr>
            <w:r w:rsidRPr="000D26A5">
              <w:rPr>
                <w:color w:val="000000"/>
                <w:sz w:val="22"/>
                <w:szCs w:val="22"/>
              </w:rPr>
              <w:t>32 243,98</w:t>
            </w:r>
          </w:p>
        </w:tc>
        <w:tc>
          <w:tcPr>
            <w:tcW w:w="1276" w:type="dxa"/>
            <w:shd w:val="clear" w:color="auto" w:fill="auto"/>
          </w:tcPr>
          <w:p w14:paraId="55CD9270" w14:textId="77777777" w:rsidR="000D26A5" w:rsidRPr="000D26A5" w:rsidRDefault="000D26A5" w:rsidP="000D26A5">
            <w:pPr>
              <w:jc w:val="center"/>
              <w:rPr>
                <w:color w:val="000000"/>
                <w:sz w:val="22"/>
                <w:szCs w:val="22"/>
              </w:rPr>
            </w:pPr>
          </w:p>
          <w:p w14:paraId="4A77B272" w14:textId="77777777" w:rsidR="000D26A5" w:rsidRPr="000D26A5" w:rsidRDefault="000D26A5" w:rsidP="000D26A5">
            <w:pPr>
              <w:jc w:val="center"/>
              <w:rPr>
                <w:color w:val="000000"/>
                <w:sz w:val="22"/>
                <w:szCs w:val="22"/>
              </w:rPr>
            </w:pPr>
            <w:r w:rsidRPr="000D26A5">
              <w:rPr>
                <w:color w:val="000000"/>
                <w:sz w:val="22"/>
                <w:szCs w:val="22"/>
              </w:rPr>
              <w:t>36 895,54</w:t>
            </w:r>
          </w:p>
        </w:tc>
        <w:tc>
          <w:tcPr>
            <w:tcW w:w="1134" w:type="dxa"/>
            <w:shd w:val="clear" w:color="auto" w:fill="auto"/>
          </w:tcPr>
          <w:p w14:paraId="6D059E7F" w14:textId="77777777" w:rsidR="000D26A5" w:rsidRPr="000D26A5" w:rsidRDefault="000D26A5" w:rsidP="000D26A5">
            <w:pPr>
              <w:jc w:val="center"/>
              <w:rPr>
                <w:color w:val="000000"/>
                <w:sz w:val="22"/>
                <w:szCs w:val="22"/>
              </w:rPr>
            </w:pPr>
          </w:p>
          <w:p w14:paraId="0B9E5B3C" w14:textId="77777777" w:rsidR="000D26A5" w:rsidRPr="000D26A5" w:rsidRDefault="000D26A5" w:rsidP="000D26A5">
            <w:pPr>
              <w:jc w:val="center"/>
              <w:rPr>
                <w:color w:val="000000"/>
                <w:sz w:val="22"/>
                <w:szCs w:val="22"/>
              </w:rPr>
            </w:pPr>
            <w:r w:rsidRPr="000D26A5">
              <w:rPr>
                <w:color w:val="000000"/>
                <w:sz w:val="22"/>
                <w:szCs w:val="22"/>
              </w:rPr>
              <w:t>4 651,56</w:t>
            </w:r>
          </w:p>
        </w:tc>
      </w:tr>
    </w:tbl>
    <w:p w14:paraId="1A74F011" w14:textId="77777777" w:rsidR="000D26A5" w:rsidRPr="000D26A5" w:rsidRDefault="000D26A5" w:rsidP="000D26A5">
      <w:pPr>
        <w:widowControl w:val="0"/>
        <w:tabs>
          <w:tab w:val="left" w:pos="1890"/>
        </w:tabs>
        <w:ind w:firstLine="720"/>
        <w:jc w:val="both"/>
      </w:pPr>
    </w:p>
    <w:p w14:paraId="132A7799" w14:textId="77777777" w:rsidR="000D26A5" w:rsidRPr="000D26A5" w:rsidRDefault="000D26A5" w:rsidP="000D26A5">
      <w:pPr>
        <w:widowControl w:val="0"/>
        <w:tabs>
          <w:tab w:val="left" w:pos="1890"/>
        </w:tabs>
        <w:ind w:firstLine="720"/>
        <w:jc w:val="both"/>
        <w:rPr>
          <w:snapToGrid w:val="0"/>
          <w:color w:val="000000"/>
          <w:sz w:val="28"/>
          <w:szCs w:val="28"/>
        </w:rPr>
      </w:pPr>
      <w:r w:rsidRPr="000D26A5">
        <w:rPr>
          <w:snapToGrid w:val="0"/>
          <w:color w:val="000000"/>
          <w:sz w:val="28"/>
          <w:szCs w:val="28"/>
        </w:rPr>
        <w:t>2. 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5F3ADDA1"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Фактические расходы на очистку стоков в 2023 году составили 49,40 тыс. руб., что на 0,66 тыс. руб. ниже принятого в расчет при установлении тарифа на тепловую энергию на 2023 год.</w:t>
      </w:r>
    </w:p>
    <w:p w14:paraId="70555A67"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Фактические расходы на арендную плату в 2023 году составили 29,06 тыс. руб., что на 5,77 тыс. руб. ниже принятого в расчет при установлении тарифа на тепловую энергию на 2023 год.</w:t>
      </w:r>
    </w:p>
    <w:p w14:paraId="157A175C"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Фактические расходы на оплату налогов, сборов и других обязательных платежей в 2023 году составили 356,57 тыс. руб., что на 6,95 тыс. руб. выше принятого в расчет при установлении тарифа на тепловую энергию на 2023 год.</w:t>
      </w:r>
    </w:p>
    <w:p w14:paraId="07DED44E"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Фактические расходы на социальные отчисления в 2023 году составили 6 181,53 тыс. руб., что на 1 034,32 тыс. руб. ниже принятого в расчет при установлении тарифа на тепловую энергию на 2023 год.</w:t>
      </w:r>
    </w:p>
    <w:p w14:paraId="0A836A70"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lastRenderedPageBreak/>
        <w:t>Фактические расходы на амортизацию основных средств и нематериальных активов составили 1 853,91 тыс. руб., что на 107,62 тыс. руб. выше принятого в расчет при установлении тарифа на тепловую энергию на 2023 год.</w:t>
      </w:r>
    </w:p>
    <w:p w14:paraId="6E9703B5"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Фактический налог при УСН в 2023 году составил 680,00 тыс. руб., что на 32,74 тыс. руб. выше принятого в расчет при установлении тарифа на тепловую энергию на 2023 год.</w:t>
      </w:r>
    </w:p>
    <w:p w14:paraId="3276195C"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 xml:space="preserve">Фактические неподконтрольные расходы в 2023 году составили 9 150,47 тыс. руб., что на 893,44 тыс. руб. (8,89 %) ниже уровня, принятого в расчёт при установлении тарифа на тепловую энергию на 2023 год. </w:t>
      </w:r>
    </w:p>
    <w:p w14:paraId="77B7B9C2"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 xml:space="preserve">Реестр фактических неподконтрольных расходов по производству </w:t>
      </w:r>
      <w:r w:rsidRPr="000D26A5">
        <w:rPr>
          <w:snapToGrid w:val="0"/>
          <w:color w:val="000000"/>
          <w:sz w:val="28"/>
          <w:szCs w:val="28"/>
        </w:rPr>
        <w:br/>
        <w:t>тепловой энергии представлен в таблице 11.</w:t>
      </w:r>
    </w:p>
    <w:p w14:paraId="5E5E316C" w14:textId="77777777" w:rsidR="000D26A5" w:rsidRPr="000D26A5" w:rsidRDefault="000D26A5" w:rsidP="000D26A5">
      <w:pPr>
        <w:tabs>
          <w:tab w:val="left" w:pos="1890"/>
        </w:tabs>
        <w:ind w:left="1440" w:right="-144"/>
        <w:jc w:val="right"/>
        <w:rPr>
          <w:snapToGrid w:val="0"/>
          <w:color w:val="000000"/>
          <w:sz w:val="28"/>
          <w:szCs w:val="28"/>
        </w:rPr>
      </w:pPr>
      <w:r w:rsidRPr="000D26A5">
        <w:rPr>
          <w:snapToGrid w:val="0"/>
          <w:color w:val="000000"/>
          <w:sz w:val="28"/>
          <w:szCs w:val="28"/>
        </w:rPr>
        <w:t>Таблица 11</w:t>
      </w:r>
    </w:p>
    <w:p w14:paraId="5E9AF671" w14:textId="77777777" w:rsidR="000D26A5" w:rsidRPr="000D26A5" w:rsidRDefault="000D26A5" w:rsidP="000D26A5">
      <w:pPr>
        <w:jc w:val="center"/>
        <w:rPr>
          <w:snapToGrid w:val="0"/>
          <w:color w:val="000000"/>
          <w:sz w:val="28"/>
          <w:szCs w:val="28"/>
        </w:rPr>
      </w:pPr>
      <w:bookmarkStart w:id="74" w:name="_Hlk52543342"/>
      <w:r w:rsidRPr="000D26A5">
        <w:rPr>
          <w:snapToGrid w:val="0"/>
          <w:color w:val="000000"/>
          <w:sz w:val="28"/>
          <w:szCs w:val="28"/>
        </w:rPr>
        <w:t>Реестр фактических неподконтрольных расходов за 2023 год</w:t>
      </w:r>
    </w:p>
    <w:bookmarkEnd w:id="74"/>
    <w:p w14:paraId="79ED30B4" w14:textId="77777777" w:rsidR="000D26A5" w:rsidRPr="000D26A5" w:rsidRDefault="000D26A5" w:rsidP="000D26A5">
      <w:pPr>
        <w:ind w:right="-1"/>
        <w:jc w:val="right"/>
        <w:rPr>
          <w:snapToGrid w:val="0"/>
          <w:color w:val="000000"/>
          <w:sz w:val="28"/>
          <w:szCs w:val="28"/>
        </w:rPr>
      </w:pPr>
      <w:r w:rsidRPr="000D26A5">
        <w:rPr>
          <w:snapToGrid w:val="0"/>
          <w:color w:val="000000"/>
          <w:sz w:val="28"/>
          <w:szCs w:val="28"/>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418"/>
        <w:gridCol w:w="1276"/>
      </w:tblGrid>
      <w:tr w:rsidR="000D26A5" w:rsidRPr="000D26A5" w14:paraId="7E3C5EDC" w14:textId="77777777" w:rsidTr="00F50726">
        <w:trPr>
          <w:trHeight w:val="525"/>
          <w:tblHeader/>
        </w:trPr>
        <w:tc>
          <w:tcPr>
            <w:tcW w:w="851" w:type="dxa"/>
            <w:shd w:val="clear" w:color="auto" w:fill="auto"/>
            <w:vAlign w:val="center"/>
            <w:hideMark/>
          </w:tcPr>
          <w:p w14:paraId="1B725990" w14:textId="77777777" w:rsidR="000D26A5" w:rsidRPr="000D26A5" w:rsidRDefault="000D26A5" w:rsidP="000D26A5">
            <w:pPr>
              <w:jc w:val="center"/>
              <w:rPr>
                <w:szCs w:val="20"/>
              </w:rPr>
            </w:pPr>
            <w:r w:rsidRPr="000D26A5">
              <w:rPr>
                <w:szCs w:val="20"/>
              </w:rPr>
              <w:t>№ п/п</w:t>
            </w:r>
          </w:p>
        </w:tc>
        <w:tc>
          <w:tcPr>
            <w:tcW w:w="4394" w:type="dxa"/>
            <w:shd w:val="clear" w:color="auto" w:fill="auto"/>
            <w:vAlign w:val="center"/>
            <w:hideMark/>
          </w:tcPr>
          <w:p w14:paraId="0CE299A5" w14:textId="77777777" w:rsidR="000D26A5" w:rsidRPr="000D26A5" w:rsidRDefault="000D26A5" w:rsidP="000D26A5">
            <w:pPr>
              <w:jc w:val="center"/>
              <w:rPr>
                <w:szCs w:val="20"/>
              </w:rPr>
            </w:pPr>
            <w:r w:rsidRPr="000D26A5">
              <w:rPr>
                <w:szCs w:val="20"/>
              </w:rPr>
              <w:t>Наименование расхода</w:t>
            </w:r>
          </w:p>
        </w:tc>
        <w:tc>
          <w:tcPr>
            <w:tcW w:w="1559" w:type="dxa"/>
            <w:shd w:val="clear" w:color="auto" w:fill="auto"/>
            <w:vAlign w:val="center"/>
            <w:hideMark/>
          </w:tcPr>
          <w:p w14:paraId="6C2D087C" w14:textId="77777777" w:rsidR="000D26A5" w:rsidRPr="000D26A5" w:rsidRDefault="000D26A5" w:rsidP="000D26A5">
            <w:pPr>
              <w:ind w:left="-138" w:right="-153"/>
              <w:jc w:val="center"/>
              <w:rPr>
                <w:szCs w:val="20"/>
              </w:rPr>
            </w:pPr>
            <w:r w:rsidRPr="000D26A5">
              <w:rPr>
                <w:szCs w:val="20"/>
              </w:rPr>
              <w:t>Утверждено</w:t>
            </w:r>
          </w:p>
          <w:p w14:paraId="16AB6A12" w14:textId="77777777" w:rsidR="000D26A5" w:rsidRPr="000D26A5" w:rsidRDefault="000D26A5" w:rsidP="000D26A5">
            <w:pPr>
              <w:ind w:left="-138" w:right="-153"/>
              <w:jc w:val="center"/>
              <w:rPr>
                <w:szCs w:val="20"/>
              </w:rPr>
            </w:pPr>
            <w:r w:rsidRPr="000D26A5">
              <w:rPr>
                <w:szCs w:val="20"/>
              </w:rPr>
              <w:t xml:space="preserve"> на 202</w:t>
            </w:r>
            <w:r w:rsidRPr="000D26A5">
              <w:rPr>
                <w:szCs w:val="20"/>
                <w:lang w:val="en-US"/>
              </w:rPr>
              <w:t>3</w:t>
            </w:r>
            <w:r w:rsidRPr="000D26A5">
              <w:rPr>
                <w:szCs w:val="20"/>
              </w:rPr>
              <w:t xml:space="preserve"> год</w:t>
            </w:r>
          </w:p>
        </w:tc>
        <w:tc>
          <w:tcPr>
            <w:tcW w:w="1418" w:type="dxa"/>
          </w:tcPr>
          <w:p w14:paraId="4910F31B" w14:textId="77777777" w:rsidR="000D26A5" w:rsidRPr="000D26A5" w:rsidRDefault="000D26A5" w:rsidP="000D26A5">
            <w:pPr>
              <w:ind w:left="-138" w:right="-107"/>
              <w:jc w:val="center"/>
              <w:rPr>
                <w:szCs w:val="20"/>
              </w:rPr>
            </w:pPr>
            <w:r w:rsidRPr="000D26A5">
              <w:rPr>
                <w:szCs w:val="20"/>
              </w:rPr>
              <w:t>Факт</w:t>
            </w:r>
          </w:p>
          <w:p w14:paraId="2A4B1FFD" w14:textId="77777777" w:rsidR="000D26A5" w:rsidRPr="000D26A5" w:rsidRDefault="000D26A5" w:rsidP="000D26A5">
            <w:pPr>
              <w:ind w:left="-138" w:right="-153"/>
              <w:jc w:val="center"/>
              <w:rPr>
                <w:szCs w:val="20"/>
              </w:rPr>
            </w:pPr>
            <w:r w:rsidRPr="000D26A5">
              <w:rPr>
                <w:szCs w:val="20"/>
              </w:rPr>
              <w:t xml:space="preserve"> 202</w:t>
            </w:r>
            <w:r w:rsidRPr="000D26A5">
              <w:rPr>
                <w:szCs w:val="20"/>
                <w:lang w:val="en-US"/>
              </w:rPr>
              <w:t>3</w:t>
            </w:r>
            <w:r w:rsidRPr="000D26A5">
              <w:rPr>
                <w:szCs w:val="20"/>
              </w:rPr>
              <w:t xml:space="preserve"> года</w:t>
            </w:r>
          </w:p>
        </w:tc>
        <w:tc>
          <w:tcPr>
            <w:tcW w:w="1276" w:type="dxa"/>
          </w:tcPr>
          <w:p w14:paraId="1F16E3D6" w14:textId="77777777" w:rsidR="000D26A5" w:rsidRPr="000D26A5" w:rsidRDefault="000D26A5" w:rsidP="000D26A5">
            <w:pPr>
              <w:ind w:left="-138" w:right="-153"/>
              <w:jc w:val="center"/>
              <w:rPr>
                <w:szCs w:val="20"/>
              </w:rPr>
            </w:pPr>
            <w:proofErr w:type="spellStart"/>
            <w:r w:rsidRPr="000D26A5">
              <w:rPr>
                <w:szCs w:val="20"/>
              </w:rPr>
              <w:t>Отклоне</w:t>
            </w:r>
            <w:proofErr w:type="spellEnd"/>
            <w:r w:rsidRPr="000D26A5">
              <w:rPr>
                <w:szCs w:val="20"/>
              </w:rPr>
              <w:t>-</w:t>
            </w:r>
          </w:p>
          <w:p w14:paraId="4C2F41B0" w14:textId="77777777" w:rsidR="000D26A5" w:rsidRPr="000D26A5" w:rsidRDefault="000D26A5" w:rsidP="000D26A5">
            <w:pPr>
              <w:ind w:left="-138" w:right="-153"/>
              <w:jc w:val="center"/>
              <w:rPr>
                <w:szCs w:val="20"/>
              </w:rPr>
            </w:pPr>
            <w:proofErr w:type="spellStart"/>
            <w:r w:rsidRPr="000D26A5">
              <w:rPr>
                <w:szCs w:val="20"/>
              </w:rPr>
              <w:t>ние</w:t>
            </w:r>
            <w:proofErr w:type="spellEnd"/>
          </w:p>
          <w:p w14:paraId="4BF7D893" w14:textId="77777777" w:rsidR="000D26A5" w:rsidRPr="000D26A5" w:rsidRDefault="000D26A5" w:rsidP="000D26A5">
            <w:pPr>
              <w:ind w:left="-138" w:right="-153"/>
              <w:jc w:val="center"/>
              <w:rPr>
                <w:szCs w:val="20"/>
              </w:rPr>
            </w:pPr>
            <w:r w:rsidRPr="000D26A5">
              <w:rPr>
                <w:szCs w:val="20"/>
              </w:rPr>
              <w:t>(4-3)</w:t>
            </w:r>
          </w:p>
        </w:tc>
      </w:tr>
      <w:tr w:rsidR="000D26A5" w:rsidRPr="000D26A5" w14:paraId="66719287" w14:textId="77777777" w:rsidTr="00F50726">
        <w:trPr>
          <w:trHeight w:val="267"/>
          <w:tblHeader/>
        </w:trPr>
        <w:tc>
          <w:tcPr>
            <w:tcW w:w="851" w:type="dxa"/>
            <w:shd w:val="clear" w:color="auto" w:fill="auto"/>
            <w:vAlign w:val="center"/>
          </w:tcPr>
          <w:p w14:paraId="6D10077E" w14:textId="77777777" w:rsidR="000D26A5" w:rsidRPr="000D26A5" w:rsidRDefault="000D26A5" w:rsidP="000D26A5">
            <w:pPr>
              <w:jc w:val="center"/>
              <w:rPr>
                <w:szCs w:val="20"/>
              </w:rPr>
            </w:pPr>
            <w:r w:rsidRPr="000D26A5">
              <w:rPr>
                <w:szCs w:val="20"/>
              </w:rPr>
              <w:t>1</w:t>
            </w:r>
          </w:p>
        </w:tc>
        <w:tc>
          <w:tcPr>
            <w:tcW w:w="4394" w:type="dxa"/>
            <w:shd w:val="clear" w:color="auto" w:fill="auto"/>
            <w:vAlign w:val="center"/>
          </w:tcPr>
          <w:p w14:paraId="1AFC6A6E" w14:textId="77777777" w:rsidR="000D26A5" w:rsidRPr="000D26A5" w:rsidRDefault="000D26A5" w:rsidP="000D26A5">
            <w:pPr>
              <w:jc w:val="center"/>
              <w:rPr>
                <w:szCs w:val="20"/>
              </w:rPr>
            </w:pPr>
            <w:r w:rsidRPr="000D26A5">
              <w:rPr>
                <w:szCs w:val="20"/>
              </w:rPr>
              <w:t>2</w:t>
            </w:r>
          </w:p>
        </w:tc>
        <w:tc>
          <w:tcPr>
            <w:tcW w:w="1559" w:type="dxa"/>
            <w:shd w:val="clear" w:color="auto" w:fill="auto"/>
            <w:vAlign w:val="center"/>
          </w:tcPr>
          <w:p w14:paraId="608BC8F6" w14:textId="77777777" w:rsidR="000D26A5" w:rsidRPr="000D26A5" w:rsidRDefault="000D26A5" w:rsidP="000D26A5">
            <w:pPr>
              <w:ind w:left="-138" w:right="-153"/>
              <w:jc w:val="center"/>
              <w:rPr>
                <w:szCs w:val="20"/>
              </w:rPr>
            </w:pPr>
            <w:r w:rsidRPr="000D26A5">
              <w:rPr>
                <w:szCs w:val="20"/>
              </w:rPr>
              <w:t>3</w:t>
            </w:r>
          </w:p>
        </w:tc>
        <w:tc>
          <w:tcPr>
            <w:tcW w:w="1418" w:type="dxa"/>
            <w:vAlign w:val="center"/>
          </w:tcPr>
          <w:p w14:paraId="6DA97EC0" w14:textId="77777777" w:rsidR="000D26A5" w:rsidRPr="000D26A5" w:rsidRDefault="000D26A5" w:rsidP="000D26A5">
            <w:pPr>
              <w:ind w:left="-138" w:right="-153"/>
              <w:jc w:val="center"/>
              <w:rPr>
                <w:szCs w:val="20"/>
              </w:rPr>
            </w:pPr>
            <w:r w:rsidRPr="000D26A5">
              <w:rPr>
                <w:szCs w:val="20"/>
              </w:rPr>
              <w:t>4</w:t>
            </w:r>
          </w:p>
        </w:tc>
        <w:tc>
          <w:tcPr>
            <w:tcW w:w="1276" w:type="dxa"/>
            <w:vAlign w:val="center"/>
          </w:tcPr>
          <w:p w14:paraId="1A706F7B" w14:textId="77777777" w:rsidR="000D26A5" w:rsidRPr="000D26A5" w:rsidRDefault="000D26A5" w:rsidP="000D26A5">
            <w:pPr>
              <w:ind w:left="-138" w:right="-153"/>
              <w:jc w:val="center"/>
              <w:rPr>
                <w:szCs w:val="20"/>
              </w:rPr>
            </w:pPr>
            <w:r w:rsidRPr="000D26A5">
              <w:rPr>
                <w:szCs w:val="20"/>
              </w:rPr>
              <w:t>5</w:t>
            </w:r>
          </w:p>
        </w:tc>
      </w:tr>
      <w:tr w:rsidR="000D26A5" w:rsidRPr="000D26A5" w14:paraId="5E2C05CC" w14:textId="77777777" w:rsidTr="00F50726">
        <w:trPr>
          <w:trHeight w:val="360"/>
        </w:trPr>
        <w:tc>
          <w:tcPr>
            <w:tcW w:w="851" w:type="dxa"/>
            <w:shd w:val="clear" w:color="auto" w:fill="auto"/>
            <w:noWrap/>
            <w:vAlign w:val="center"/>
          </w:tcPr>
          <w:p w14:paraId="2E0F44DF" w14:textId="77777777" w:rsidR="000D26A5" w:rsidRPr="000D26A5" w:rsidRDefault="000D26A5" w:rsidP="000D26A5">
            <w:pPr>
              <w:jc w:val="center"/>
              <w:rPr>
                <w:szCs w:val="20"/>
              </w:rPr>
            </w:pPr>
            <w:r w:rsidRPr="000D26A5">
              <w:rPr>
                <w:szCs w:val="20"/>
              </w:rPr>
              <w:t>1</w:t>
            </w:r>
          </w:p>
        </w:tc>
        <w:tc>
          <w:tcPr>
            <w:tcW w:w="4394" w:type="dxa"/>
            <w:shd w:val="clear" w:color="auto" w:fill="auto"/>
            <w:vAlign w:val="center"/>
          </w:tcPr>
          <w:p w14:paraId="1AD1F435" w14:textId="77777777" w:rsidR="000D26A5" w:rsidRPr="000D26A5" w:rsidRDefault="000D26A5" w:rsidP="000D26A5">
            <w:pPr>
              <w:rPr>
                <w:szCs w:val="20"/>
              </w:rPr>
            </w:pPr>
            <w:r w:rsidRPr="000D26A5">
              <w:rPr>
                <w:szCs w:val="20"/>
              </w:rPr>
              <w:t>Очистка стоков</w:t>
            </w:r>
          </w:p>
        </w:tc>
        <w:tc>
          <w:tcPr>
            <w:tcW w:w="1559" w:type="dxa"/>
            <w:shd w:val="clear" w:color="auto" w:fill="auto"/>
            <w:vAlign w:val="center"/>
          </w:tcPr>
          <w:p w14:paraId="03925CE4" w14:textId="77777777" w:rsidR="000D26A5" w:rsidRPr="000D26A5" w:rsidRDefault="000D26A5" w:rsidP="000D26A5">
            <w:pPr>
              <w:jc w:val="center"/>
              <w:rPr>
                <w:szCs w:val="20"/>
                <w:lang w:val="en-US"/>
              </w:rPr>
            </w:pPr>
            <w:r w:rsidRPr="000D26A5">
              <w:rPr>
                <w:szCs w:val="20"/>
                <w:lang w:val="en-US"/>
              </w:rPr>
              <w:t>50,06</w:t>
            </w:r>
          </w:p>
        </w:tc>
        <w:tc>
          <w:tcPr>
            <w:tcW w:w="1418" w:type="dxa"/>
            <w:shd w:val="clear" w:color="auto" w:fill="auto"/>
            <w:vAlign w:val="center"/>
          </w:tcPr>
          <w:p w14:paraId="21023CD2" w14:textId="77777777" w:rsidR="000D26A5" w:rsidRPr="000D26A5" w:rsidRDefault="000D26A5" w:rsidP="000D26A5">
            <w:pPr>
              <w:jc w:val="center"/>
              <w:rPr>
                <w:szCs w:val="20"/>
                <w:lang w:val="en-US"/>
              </w:rPr>
            </w:pPr>
            <w:r w:rsidRPr="000D26A5">
              <w:rPr>
                <w:szCs w:val="20"/>
                <w:lang w:val="en-US"/>
              </w:rPr>
              <w:t>49,40</w:t>
            </w:r>
          </w:p>
        </w:tc>
        <w:tc>
          <w:tcPr>
            <w:tcW w:w="1276" w:type="dxa"/>
            <w:shd w:val="clear" w:color="auto" w:fill="auto"/>
            <w:vAlign w:val="center"/>
          </w:tcPr>
          <w:p w14:paraId="6DE3FB49" w14:textId="77777777" w:rsidR="000D26A5" w:rsidRPr="000D26A5" w:rsidRDefault="000D26A5" w:rsidP="000D26A5">
            <w:pPr>
              <w:jc w:val="center"/>
              <w:rPr>
                <w:szCs w:val="20"/>
                <w:lang w:val="en-US"/>
              </w:rPr>
            </w:pPr>
            <w:r w:rsidRPr="000D26A5">
              <w:rPr>
                <w:szCs w:val="20"/>
                <w:lang w:val="en-US"/>
              </w:rPr>
              <w:t>-0,66</w:t>
            </w:r>
          </w:p>
        </w:tc>
      </w:tr>
      <w:tr w:rsidR="000D26A5" w:rsidRPr="000D26A5" w14:paraId="0D65BE99" w14:textId="77777777" w:rsidTr="00F50726">
        <w:trPr>
          <w:trHeight w:val="360"/>
        </w:trPr>
        <w:tc>
          <w:tcPr>
            <w:tcW w:w="851" w:type="dxa"/>
            <w:shd w:val="clear" w:color="auto" w:fill="auto"/>
            <w:noWrap/>
            <w:vAlign w:val="center"/>
          </w:tcPr>
          <w:p w14:paraId="59E73AB3" w14:textId="77777777" w:rsidR="000D26A5" w:rsidRPr="000D26A5" w:rsidRDefault="000D26A5" w:rsidP="000D26A5">
            <w:pPr>
              <w:jc w:val="center"/>
              <w:rPr>
                <w:szCs w:val="20"/>
              </w:rPr>
            </w:pPr>
            <w:r w:rsidRPr="000D26A5">
              <w:rPr>
                <w:szCs w:val="20"/>
              </w:rPr>
              <w:t>2</w:t>
            </w:r>
          </w:p>
        </w:tc>
        <w:tc>
          <w:tcPr>
            <w:tcW w:w="4394" w:type="dxa"/>
            <w:shd w:val="clear" w:color="auto" w:fill="auto"/>
            <w:vAlign w:val="center"/>
          </w:tcPr>
          <w:p w14:paraId="16C3CBD5" w14:textId="77777777" w:rsidR="000D26A5" w:rsidRPr="000D26A5" w:rsidRDefault="000D26A5" w:rsidP="000D26A5">
            <w:pPr>
              <w:rPr>
                <w:szCs w:val="20"/>
              </w:rPr>
            </w:pPr>
            <w:r w:rsidRPr="000D26A5">
              <w:rPr>
                <w:szCs w:val="20"/>
              </w:rPr>
              <w:t>Арендная плата</w:t>
            </w:r>
          </w:p>
        </w:tc>
        <w:tc>
          <w:tcPr>
            <w:tcW w:w="1559" w:type="dxa"/>
            <w:shd w:val="clear" w:color="auto" w:fill="auto"/>
            <w:vAlign w:val="center"/>
          </w:tcPr>
          <w:p w14:paraId="706F65F2" w14:textId="77777777" w:rsidR="000D26A5" w:rsidRPr="000D26A5" w:rsidRDefault="000D26A5" w:rsidP="000D26A5">
            <w:pPr>
              <w:jc w:val="center"/>
              <w:rPr>
                <w:szCs w:val="20"/>
                <w:lang w:val="en-US"/>
              </w:rPr>
            </w:pPr>
            <w:r w:rsidRPr="000D26A5">
              <w:rPr>
                <w:szCs w:val="20"/>
                <w:lang w:val="en-US"/>
              </w:rPr>
              <w:t>34,83</w:t>
            </w:r>
          </w:p>
        </w:tc>
        <w:tc>
          <w:tcPr>
            <w:tcW w:w="1418" w:type="dxa"/>
            <w:shd w:val="clear" w:color="auto" w:fill="auto"/>
            <w:vAlign w:val="center"/>
          </w:tcPr>
          <w:p w14:paraId="7CA6DE43" w14:textId="77777777" w:rsidR="000D26A5" w:rsidRPr="000D26A5" w:rsidRDefault="000D26A5" w:rsidP="000D26A5">
            <w:pPr>
              <w:jc w:val="center"/>
              <w:rPr>
                <w:szCs w:val="20"/>
                <w:lang w:val="en-US"/>
              </w:rPr>
            </w:pPr>
            <w:r w:rsidRPr="000D26A5">
              <w:rPr>
                <w:szCs w:val="20"/>
                <w:lang w:val="en-US"/>
              </w:rPr>
              <w:t>29,06</w:t>
            </w:r>
          </w:p>
        </w:tc>
        <w:tc>
          <w:tcPr>
            <w:tcW w:w="1276" w:type="dxa"/>
            <w:shd w:val="clear" w:color="auto" w:fill="auto"/>
            <w:vAlign w:val="center"/>
          </w:tcPr>
          <w:p w14:paraId="28A9992B" w14:textId="77777777" w:rsidR="000D26A5" w:rsidRPr="000D26A5" w:rsidRDefault="000D26A5" w:rsidP="000D26A5">
            <w:pPr>
              <w:jc w:val="center"/>
              <w:rPr>
                <w:szCs w:val="20"/>
                <w:lang w:val="en-US"/>
              </w:rPr>
            </w:pPr>
            <w:r w:rsidRPr="000D26A5">
              <w:rPr>
                <w:szCs w:val="20"/>
                <w:lang w:val="en-US"/>
              </w:rPr>
              <w:t>-5,77</w:t>
            </w:r>
          </w:p>
        </w:tc>
      </w:tr>
      <w:tr w:rsidR="000D26A5" w:rsidRPr="000D26A5" w14:paraId="15D08DF5" w14:textId="77777777" w:rsidTr="00F50726">
        <w:trPr>
          <w:trHeight w:val="360"/>
        </w:trPr>
        <w:tc>
          <w:tcPr>
            <w:tcW w:w="851" w:type="dxa"/>
            <w:shd w:val="clear" w:color="auto" w:fill="auto"/>
            <w:noWrap/>
            <w:vAlign w:val="center"/>
            <w:hideMark/>
          </w:tcPr>
          <w:p w14:paraId="134D9AFF" w14:textId="77777777" w:rsidR="000D26A5" w:rsidRPr="000D26A5" w:rsidRDefault="000D26A5" w:rsidP="000D26A5">
            <w:pPr>
              <w:jc w:val="center"/>
              <w:rPr>
                <w:szCs w:val="20"/>
              </w:rPr>
            </w:pPr>
            <w:r w:rsidRPr="000D26A5">
              <w:rPr>
                <w:szCs w:val="20"/>
              </w:rPr>
              <w:t>3</w:t>
            </w:r>
          </w:p>
        </w:tc>
        <w:tc>
          <w:tcPr>
            <w:tcW w:w="4394" w:type="dxa"/>
            <w:shd w:val="clear" w:color="auto" w:fill="auto"/>
            <w:vAlign w:val="center"/>
            <w:hideMark/>
          </w:tcPr>
          <w:p w14:paraId="233FF0F2" w14:textId="77777777" w:rsidR="000D26A5" w:rsidRPr="000D26A5" w:rsidRDefault="000D26A5" w:rsidP="000D26A5">
            <w:pPr>
              <w:rPr>
                <w:szCs w:val="20"/>
              </w:rPr>
            </w:pPr>
            <w:r w:rsidRPr="000D26A5">
              <w:rPr>
                <w:szCs w:val="20"/>
              </w:rPr>
              <w:t>Расходы на оплату налогов, сборов и других обязательных платежей</w:t>
            </w:r>
          </w:p>
        </w:tc>
        <w:tc>
          <w:tcPr>
            <w:tcW w:w="1559" w:type="dxa"/>
            <w:shd w:val="clear" w:color="auto" w:fill="auto"/>
            <w:vAlign w:val="center"/>
          </w:tcPr>
          <w:p w14:paraId="670B3241" w14:textId="77777777" w:rsidR="000D26A5" w:rsidRPr="000D26A5" w:rsidRDefault="000D26A5" w:rsidP="000D26A5">
            <w:pPr>
              <w:jc w:val="center"/>
              <w:rPr>
                <w:szCs w:val="20"/>
                <w:lang w:val="en-US"/>
              </w:rPr>
            </w:pPr>
            <w:r w:rsidRPr="000D26A5">
              <w:rPr>
                <w:szCs w:val="20"/>
                <w:lang w:val="en-US"/>
              </w:rPr>
              <w:t>349,62</w:t>
            </w:r>
          </w:p>
        </w:tc>
        <w:tc>
          <w:tcPr>
            <w:tcW w:w="1418" w:type="dxa"/>
            <w:shd w:val="clear" w:color="auto" w:fill="auto"/>
            <w:vAlign w:val="center"/>
          </w:tcPr>
          <w:p w14:paraId="3393C640" w14:textId="77777777" w:rsidR="000D26A5" w:rsidRPr="000D26A5" w:rsidRDefault="000D26A5" w:rsidP="000D26A5">
            <w:pPr>
              <w:jc w:val="center"/>
              <w:rPr>
                <w:szCs w:val="20"/>
                <w:lang w:val="en-US"/>
              </w:rPr>
            </w:pPr>
            <w:r w:rsidRPr="000D26A5">
              <w:rPr>
                <w:szCs w:val="20"/>
                <w:lang w:val="en-US"/>
              </w:rPr>
              <w:t>356,56</w:t>
            </w:r>
          </w:p>
        </w:tc>
        <w:tc>
          <w:tcPr>
            <w:tcW w:w="1276" w:type="dxa"/>
            <w:shd w:val="clear" w:color="auto" w:fill="auto"/>
            <w:vAlign w:val="center"/>
          </w:tcPr>
          <w:p w14:paraId="47294889" w14:textId="77777777" w:rsidR="000D26A5" w:rsidRPr="000D26A5" w:rsidRDefault="000D26A5" w:rsidP="000D26A5">
            <w:pPr>
              <w:jc w:val="center"/>
              <w:rPr>
                <w:szCs w:val="20"/>
                <w:lang w:val="en-US"/>
              </w:rPr>
            </w:pPr>
            <w:r w:rsidRPr="000D26A5">
              <w:rPr>
                <w:szCs w:val="20"/>
                <w:lang w:val="en-US"/>
              </w:rPr>
              <w:t>6,95</w:t>
            </w:r>
          </w:p>
        </w:tc>
      </w:tr>
      <w:tr w:rsidR="000D26A5" w:rsidRPr="000D26A5" w14:paraId="710B11B7" w14:textId="77777777" w:rsidTr="00F50726">
        <w:trPr>
          <w:trHeight w:val="360"/>
        </w:trPr>
        <w:tc>
          <w:tcPr>
            <w:tcW w:w="851" w:type="dxa"/>
            <w:shd w:val="clear" w:color="auto" w:fill="auto"/>
            <w:noWrap/>
            <w:vAlign w:val="center"/>
            <w:hideMark/>
          </w:tcPr>
          <w:p w14:paraId="7CE2AFD7" w14:textId="77777777" w:rsidR="000D26A5" w:rsidRPr="000D26A5" w:rsidRDefault="000D26A5" w:rsidP="000D26A5">
            <w:pPr>
              <w:jc w:val="center"/>
              <w:rPr>
                <w:szCs w:val="20"/>
              </w:rPr>
            </w:pPr>
            <w:r w:rsidRPr="000D26A5">
              <w:rPr>
                <w:szCs w:val="20"/>
              </w:rPr>
              <w:t>4</w:t>
            </w:r>
          </w:p>
        </w:tc>
        <w:tc>
          <w:tcPr>
            <w:tcW w:w="4394" w:type="dxa"/>
            <w:shd w:val="clear" w:color="auto" w:fill="auto"/>
            <w:noWrap/>
            <w:hideMark/>
          </w:tcPr>
          <w:p w14:paraId="1F80C205" w14:textId="77777777" w:rsidR="000D26A5" w:rsidRPr="000D26A5" w:rsidRDefault="000D26A5" w:rsidP="000D26A5">
            <w:pPr>
              <w:rPr>
                <w:szCs w:val="20"/>
              </w:rPr>
            </w:pPr>
            <w:r w:rsidRPr="000D26A5">
              <w:rPr>
                <w:szCs w:val="20"/>
              </w:rPr>
              <w:t>Отчисления на социальные нужды</w:t>
            </w:r>
          </w:p>
        </w:tc>
        <w:tc>
          <w:tcPr>
            <w:tcW w:w="1559" w:type="dxa"/>
            <w:shd w:val="clear" w:color="auto" w:fill="auto"/>
            <w:vAlign w:val="center"/>
          </w:tcPr>
          <w:p w14:paraId="299FF77C" w14:textId="77777777" w:rsidR="000D26A5" w:rsidRPr="000D26A5" w:rsidRDefault="000D26A5" w:rsidP="000D26A5">
            <w:pPr>
              <w:jc w:val="center"/>
              <w:rPr>
                <w:szCs w:val="20"/>
                <w:lang w:val="en-US"/>
              </w:rPr>
            </w:pPr>
            <w:r w:rsidRPr="000D26A5">
              <w:rPr>
                <w:szCs w:val="20"/>
                <w:lang w:val="en-US"/>
              </w:rPr>
              <w:t>7 215,85</w:t>
            </w:r>
          </w:p>
        </w:tc>
        <w:tc>
          <w:tcPr>
            <w:tcW w:w="1418" w:type="dxa"/>
            <w:shd w:val="clear" w:color="auto" w:fill="auto"/>
            <w:vAlign w:val="center"/>
          </w:tcPr>
          <w:p w14:paraId="78E61654" w14:textId="77777777" w:rsidR="000D26A5" w:rsidRPr="000D26A5" w:rsidRDefault="000D26A5" w:rsidP="000D26A5">
            <w:pPr>
              <w:jc w:val="center"/>
              <w:rPr>
                <w:szCs w:val="20"/>
                <w:lang w:val="en-US"/>
              </w:rPr>
            </w:pPr>
            <w:r w:rsidRPr="000D26A5">
              <w:rPr>
                <w:szCs w:val="20"/>
                <w:lang w:val="en-US"/>
              </w:rPr>
              <w:t>6 181,53</w:t>
            </w:r>
          </w:p>
        </w:tc>
        <w:tc>
          <w:tcPr>
            <w:tcW w:w="1276" w:type="dxa"/>
            <w:shd w:val="clear" w:color="auto" w:fill="auto"/>
            <w:vAlign w:val="center"/>
          </w:tcPr>
          <w:p w14:paraId="2DF37CE4" w14:textId="77777777" w:rsidR="000D26A5" w:rsidRPr="000D26A5" w:rsidRDefault="000D26A5" w:rsidP="000D26A5">
            <w:pPr>
              <w:jc w:val="center"/>
              <w:rPr>
                <w:szCs w:val="20"/>
                <w:lang w:val="en-US"/>
              </w:rPr>
            </w:pPr>
            <w:r w:rsidRPr="000D26A5">
              <w:rPr>
                <w:szCs w:val="20"/>
                <w:lang w:val="en-US"/>
              </w:rPr>
              <w:t>-1 034,32</w:t>
            </w:r>
          </w:p>
        </w:tc>
      </w:tr>
      <w:tr w:rsidR="000D26A5" w:rsidRPr="000D26A5" w14:paraId="5B6C1B1B" w14:textId="77777777" w:rsidTr="00F50726">
        <w:trPr>
          <w:trHeight w:val="360"/>
        </w:trPr>
        <w:tc>
          <w:tcPr>
            <w:tcW w:w="851" w:type="dxa"/>
            <w:shd w:val="clear" w:color="auto" w:fill="auto"/>
            <w:noWrap/>
            <w:vAlign w:val="center"/>
          </w:tcPr>
          <w:p w14:paraId="50B37FFB" w14:textId="77777777" w:rsidR="000D26A5" w:rsidRPr="000D26A5" w:rsidRDefault="000D26A5" w:rsidP="000D26A5">
            <w:pPr>
              <w:jc w:val="center"/>
              <w:rPr>
                <w:szCs w:val="20"/>
              </w:rPr>
            </w:pPr>
            <w:r w:rsidRPr="000D26A5">
              <w:rPr>
                <w:szCs w:val="20"/>
              </w:rPr>
              <w:t>5</w:t>
            </w:r>
          </w:p>
        </w:tc>
        <w:tc>
          <w:tcPr>
            <w:tcW w:w="4394" w:type="dxa"/>
            <w:shd w:val="clear" w:color="auto" w:fill="auto"/>
            <w:noWrap/>
          </w:tcPr>
          <w:p w14:paraId="1141AC9C" w14:textId="77777777" w:rsidR="000D26A5" w:rsidRPr="000D26A5" w:rsidRDefault="000D26A5" w:rsidP="000D26A5">
            <w:pPr>
              <w:rPr>
                <w:szCs w:val="20"/>
              </w:rPr>
            </w:pPr>
            <w:r w:rsidRPr="000D26A5">
              <w:rPr>
                <w:szCs w:val="20"/>
              </w:rPr>
              <w:t>Расходы по сомнительным долгам</w:t>
            </w:r>
          </w:p>
        </w:tc>
        <w:tc>
          <w:tcPr>
            <w:tcW w:w="1559" w:type="dxa"/>
            <w:shd w:val="clear" w:color="auto" w:fill="auto"/>
            <w:vAlign w:val="center"/>
          </w:tcPr>
          <w:p w14:paraId="1F8789C8" w14:textId="77777777" w:rsidR="000D26A5" w:rsidRPr="000D26A5" w:rsidRDefault="000D26A5" w:rsidP="000D26A5">
            <w:pPr>
              <w:jc w:val="center"/>
              <w:rPr>
                <w:szCs w:val="20"/>
                <w:lang w:val="en-US"/>
              </w:rPr>
            </w:pPr>
            <w:r w:rsidRPr="000D26A5">
              <w:rPr>
                <w:szCs w:val="20"/>
                <w:lang w:val="en-US"/>
              </w:rPr>
              <w:t>0,00</w:t>
            </w:r>
          </w:p>
        </w:tc>
        <w:tc>
          <w:tcPr>
            <w:tcW w:w="1418" w:type="dxa"/>
            <w:shd w:val="clear" w:color="auto" w:fill="auto"/>
            <w:vAlign w:val="center"/>
          </w:tcPr>
          <w:p w14:paraId="2DBD7E78" w14:textId="77777777" w:rsidR="000D26A5" w:rsidRPr="000D26A5" w:rsidRDefault="000D26A5" w:rsidP="000D26A5">
            <w:pPr>
              <w:jc w:val="center"/>
              <w:rPr>
                <w:szCs w:val="20"/>
                <w:lang w:val="en-US"/>
              </w:rPr>
            </w:pPr>
            <w:r w:rsidRPr="000D26A5">
              <w:rPr>
                <w:szCs w:val="20"/>
                <w:lang w:val="en-US"/>
              </w:rPr>
              <w:t>0,00</w:t>
            </w:r>
          </w:p>
        </w:tc>
        <w:tc>
          <w:tcPr>
            <w:tcW w:w="1276" w:type="dxa"/>
            <w:shd w:val="clear" w:color="auto" w:fill="auto"/>
            <w:vAlign w:val="center"/>
          </w:tcPr>
          <w:p w14:paraId="59A9A001" w14:textId="77777777" w:rsidR="000D26A5" w:rsidRPr="000D26A5" w:rsidRDefault="000D26A5" w:rsidP="000D26A5">
            <w:pPr>
              <w:jc w:val="center"/>
              <w:rPr>
                <w:szCs w:val="20"/>
                <w:lang w:val="en-US"/>
              </w:rPr>
            </w:pPr>
            <w:r w:rsidRPr="000D26A5">
              <w:rPr>
                <w:szCs w:val="20"/>
                <w:lang w:val="en-US"/>
              </w:rPr>
              <w:t>0,00</w:t>
            </w:r>
          </w:p>
        </w:tc>
      </w:tr>
      <w:tr w:rsidR="000D26A5" w:rsidRPr="000D26A5" w14:paraId="6D0D62D2" w14:textId="77777777" w:rsidTr="00F50726">
        <w:trPr>
          <w:trHeight w:val="360"/>
        </w:trPr>
        <w:tc>
          <w:tcPr>
            <w:tcW w:w="851" w:type="dxa"/>
            <w:shd w:val="clear" w:color="auto" w:fill="auto"/>
            <w:noWrap/>
            <w:vAlign w:val="center"/>
          </w:tcPr>
          <w:p w14:paraId="5D58C55B" w14:textId="77777777" w:rsidR="000D26A5" w:rsidRPr="000D26A5" w:rsidRDefault="000D26A5" w:rsidP="000D26A5">
            <w:pPr>
              <w:jc w:val="center"/>
              <w:rPr>
                <w:szCs w:val="20"/>
              </w:rPr>
            </w:pPr>
            <w:r w:rsidRPr="000D26A5">
              <w:rPr>
                <w:szCs w:val="20"/>
              </w:rPr>
              <w:t>6</w:t>
            </w:r>
          </w:p>
        </w:tc>
        <w:tc>
          <w:tcPr>
            <w:tcW w:w="4394" w:type="dxa"/>
            <w:shd w:val="clear" w:color="auto" w:fill="auto"/>
            <w:noWrap/>
          </w:tcPr>
          <w:p w14:paraId="31981923" w14:textId="77777777" w:rsidR="000D26A5" w:rsidRPr="000D26A5" w:rsidRDefault="000D26A5" w:rsidP="000D26A5">
            <w:pPr>
              <w:rPr>
                <w:szCs w:val="20"/>
              </w:rPr>
            </w:pPr>
            <w:r w:rsidRPr="000D26A5">
              <w:rPr>
                <w:szCs w:val="20"/>
              </w:rPr>
              <w:t>Амортизация основных средств и нематериальных активов</w:t>
            </w:r>
          </w:p>
        </w:tc>
        <w:tc>
          <w:tcPr>
            <w:tcW w:w="1559" w:type="dxa"/>
            <w:shd w:val="clear" w:color="auto" w:fill="auto"/>
            <w:vAlign w:val="center"/>
          </w:tcPr>
          <w:p w14:paraId="33092ED4" w14:textId="77777777" w:rsidR="000D26A5" w:rsidRPr="000D26A5" w:rsidRDefault="000D26A5" w:rsidP="000D26A5">
            <w:pPr>
              <w:jc w:val="center"/>
              <w:rPr>
                <w:szCs w:val="20"/>
                <w:lang w:val="en-US"/>
              </w:rPr>
            </w:pPr>
            <w:r w:rsidRPr="000D26A5">
              <w:rPr>
                <w:szCs w:val="20"/>
                <w:lang w:val="en-US"/>
              </w:rPr>
              <w:t>1 746,29</w:t>
            </w:r>
          </w:p>
        </w:tc>
        <w:tc>
          <w:tcPr>
            <w:tcW w:w="1418" w:type="dxa"/>
            <w:shd w:val="clear" w:color="auto" w:fill="auto"/>
            <w:vAlign w:val="center"/>
          </w:tcPr>
          <w:p w14:paraId="02565010" w14:textId="77777777" w:rsidR="000D26A5" w:rsidRPr="000D26A5" w:rsidRDefault="000D26A5" w:rsidP="000D26A5">
            <w:pPr>
              <w:jc w:val="center"/>
              <w:rPr>
                <w:szCs w:val="20"/>
                <w:lang w:val="en-US"/>
              </w:rPr>
            </w:pPr>
            <w:r w:rsidRPr="000D26A5">
              <w:rPr>
                <w:szCs w:val="20"/>
                <w:lang w:val="en-US"/>
              </w:rPr>
              <w:t>1 853,91</w:t>
            </w:r>
          </w:p>
        </w:tc>
        <w:tc>
          <w:tcPr>
            <w:tcW w:w="1276" w:type="dxa"/>
            <w:shd w:val="clear" w:color="auto" w:fill="auto"/>
            <w:vAlign w:val="center"/>
          </w:tcPr>
          <w:p w14:paraId="444A2F82" w14:textId="77777777" w:rsidR="000D26A5" w:rsidRPr="000D26A5" w:rsidRDefault="000D26A5" w:rsidP="000D26A5">
            <w:pPr>
              <w:jc w:val="center"/>
              <w:rPr>
                <w:szCs w:val="20"/>
                <w:lang w:val="en-US"/>
              </w:rPr>
            </w:pPr>
            <w:r w:rsidRPr="000D26A5">
              <w:rPr>
                <w:szCs w:val="20"/>
                <w:lang w:val="en-US"/>
              </w:rPr>
              <w:t>107,62</w:t>
            </w:r>
          </w:p>
        </w:tc>
      </w:tr>
      <w:tr w:rsidR="000D26A5" w:rsidRPr="000D26A5" w14:paraId="051B8ABE" w14:textId="77777777" w:rsidTr="00F50726">
        <w:trPr>
          <w:trHeight w:val="360"/>
        </w:trPr>
        <w:tc>
          <w:tcPr>
            <w:tcW w:w="851" w:type="dxa"/>
            <w:shd w:val="clear" w:color="auto" w:fill="auto"/>
            <w:noWrap/>
            <w:vAlign w:val="center"/>
          </w:tcPr>
          <w:p w14:paraId="359505E8" w14:textId="77777777" w:rsidR="000D26A5" w:rsidRPr="000D26A5" w:rsidRDefault="000D26A5" w:rsidP="000D26A5">
            <w:pPr>
              <w:jc w:val="center"/>
              <w:rPr>
                <w:szCs w:val="20"/>
                <w:lang w:val="en-US"/>
              </w:rPr>
            </w:pPr>
            <w:r w:rsidRPr="000D26A5">
              <w:rPr>
                <w:szCs w:val="20"/>
                <w:lang w:val="en-US"/>
              </w:rPr>
              <w:t>7</w:t>
            </w:r>
          </w:p>
        </w:tc>
        <w:tc>
          <w:tcPr>
            <w:tcW w:w="4394" w:type="dxa"/>
            <w:shd w:val="clear" w:color="auto" w:fill="auto"/>
            <w:noWrap/>
          </w:tcPr>
          <w:p w14:paraId="31105340" w14:textId="77777777" w:rsidR="000D26A5" w:rsidRPr="000D26A5" w:rsidRDefault="000D26A5" w:rsidP="000D26A5">
            <w:pPr>
              <w:rPr>
                <w:szCs w:val="20"/>
              </w:rPr>
            </w:pPr>
            <w:r w:rsidRPr="000D26A5">
              <w:rPr>
                <w:szCs w:val="20"/>
              </w:rPr>
              <w:t>Налог УСН</w:t>
            </w:r>
          </w:p>
        </w:tc>
        <w:tc>
          <w:tcPr>
            <w:tcW w:w="1559" w:type="dxa"/>
            <w:shd w:val="clear" w:color="auto" w:fill="auto"/>
            <w:vAlign w:val="center"/>
          </w:tcPr>
          <w:p w14:paraId="5A567A0B" w14:textId="77777777" w:rsidR="000D26A5" w:rsidRPr="000D26A5" w:rsidRDefault="000D26A5" w:rsidP="000D26A5">
            <w:pPr>
              <w:jc w:val="center"/>
              <w:rPr>
                <w:szCs w:val="20"/>
                <w:lang w:val="en-US"/>
              </w:rPr>
            </w:pPr>
            <w:r w:rsidRPr="000D26A5">
              <w:rPr>
                <w:szCs w:val="20"/>
                <w:lang w:val="en-US"/>
              </w:rPr>
              <w:t>647,26</w:t>
            </w:r>
          </w:p>
        </w:tc>
        <w:tc>
          <w:tcPr>
            <w:tcW w:w="1418" w:type="dxa"/>
            <w:shd w:val="clear" w:color="auto" w:fill="auto"/>
            <w:vAlign w:val="center"/>
          </w:tcPr>
          <w:p w14:paraId="4294CFE3" w14:textId="77777777" w:rsidR="000D26A5" w:rsidRPr="000D26A5" w:rsidRDefault="000D26A5" w:rsidP="000D26A5">
            <w:pPr>
              <w:jc w:val="center"/>
              <w:rPr>
                <w:szCs w:val="20"/>
                <w:lang w:val="en-US"/>
              </w:rPr>
            </w:pPr>
            <w:r w:rsidRPr="000D26A5">
              <w:rPr>
                <w:szCs w:val="20"/>
                <w:lang w:val="en-US"/>
              </w:rPr>
              <w:t>680,00</w:t>
            </w:r>
          </w:p>
        </w:tc>
        <w:tc>
          <w:tcPr>
            <w:tcW w:w="1276" w:type="dxa"/>
            <w:shd w:val="clear" w:color="auto" w:fill="auto"/>
            <w:vAlign w:val="center"/>
          </w:tcPr>
          <w:p w14:paraId="61F813C6" w14:textId="77777777" w:rsidR="000D26A5" w:rsidRPr="000D26A5" w:rsidRDefault="000D26A5" w:rsidP="000D26A5">
            <w:pPr>
              <w:jc w:val="center"/>
              <w:rPr>
                <w:szCs w:val="20"/>
                <w:lang w:val="en-US"/>
              </w:rPr>
            </w:pPr>
            <w:r w:rsidRPr="000D26A5">
              <w:rPr>
                <w:szCs w:val="20"/>
                <w:lang w:val="en-US"/>
              </w:rPr>
              <w:t>32,74</w:t>
            </w:r>
          </w:p>
        </w:tc>
      </w:tr>
      <w:tr w:rsidR="000D26A5" w:rsidRPr="000D26A5" w14:paraId="42A5F544" w14:textId="77777777" w:rsidTr="00F50726">
        <w:trPr>
          <w:trHeight w:val="360"/>
        </w:trPr>
        <w:tc>
          <w:tcPr>
            <w:tcW w:w="851" w:type="dxa"/>
            <w:shd w:val="clear" w:color="auto" w:fill="auto"/>
            <w:noWrap/>
            <w:vAlign w:val="center"/>
            <w:hideMark/>
          </w:tcPr>
          <w:p w14:paraId="0CA65F83" w14:textId="77777777" w:rsidR="000D26A5" w:rsidRPr="000D26A5" w:rsidRDefault="000D26A5" w:rsidP="000D26A5">
            <w:pPr>
              <w:jc w:val="center"/>
              <w:rPr>
                <w:szCs w:val="20"/>
              </w:rPr>
            </w:pPr>
          </w:p>
        </w:tc>
        <w:tc>
          <w:tcPr>
            <w:tcW w:w="4394" w:type="dxa"/>
            <w:shd w:val="clear" w:color="auto" w:fill="auto"/>
            <w:vAlign w:val="center"/>
            <w:hideMark/>
          </w:tcPr>
          <w:p w14:paraId="65AAD8D0" w14:textId="77777777" w:rsidR="000D26A5" w:rsidRPr="000D26A5" w:rsidRDefault="000D26A5" w:rsidP="000D26A5">
            <w:pPr>
              <w:autoSpaceDE w:val="0"/>
              <w:autoSpaceDN w:val="0"/>
              <w:adjustRightInd w:val="0"/>
              <w:jc w:val="both"/>
              <w:rPr>
                <w:szCs w:val="20"/>
              </w:rPr>
            </w:pPr>
            <w:r w:rsidRPr="000D26A5">
              <w:rPr>
                <w:szCs w:val="20"/>
              </w:rPr>
              <w:t>Итого неподконтрольных расходов</w:t>
            </w:r>
          </w:p>
        </w:tc>
        <w:tc>
          <w:tcPr>
            <w:tcW w:w="1559" w:type="dxa"/>
            <w:shd w:val="clear" w:color="auto" w:fill="auto"/>
            <w:vAlign w:val="center"/>
          </w:tcPr>
          <w:p w14:paraId="664C948D" w14:textId="77777777" w:rsidR="000D26A5" w:rsidRPr="000D26A5" w:rsidRDefault="000D26A5" w:rsidP="000D26A5">
            <w:pPr>
              <w:jc w:val="center"/>
              <w:rPr>
                <w:szCs w:val="20"/>
                <w:lang w:val="en-US"/>
              </w:rPr>
            </w:pPr>
            <w:r w:rsidRPr="000D26A5">
              <w:rPr>
                <w:szCs w:val="20"/>
                <w:lang w:val="en-US"/>
              </w:rPr>
              <w:t>10 043,91</w:t>
            </w:r>
          </w:p>
        </w:tc>
        <w:tc>
          <w:tcPr>
            <w:tcW w:w="1418" w:type="dxa"/>
            <w:shd w:val="clear" w:color="auto" w:fill="auto"/>
            <w:vAlign w:val="center"/>
          </w:tcPr>
          <w:p w14:paraId="22EBE221" w14:textId="77777777" w:rsidR="000D26A5" w:rsidRPr="000D26A5" w:rsidRDefault="000D26A5" w:rsidP="000D26A5">
            <w:pPr>
              <w:jc w:val="center"/>
              <w:rPr>
                <w:szCs w:val="20"/>
                <w:lang w:val="en-US"/>
              </w:rPr>
            </w:pPr>
            <w:r w:rsidRPr="000D26A5">
              <w:rPr>
                <w:szCs w:val="20"/>
                <w:lang w:val="en-US"/>
              </w:rPr>
              <w:t>9 150,47</w:t>
            </w:r>
          </w:p>
        </w:tc>
        <w:tc>
          <w:tcPr>
            <w:tcW w:w="1276" w:type="dxa"/>
            <w:shd w:val="clear" w:color="auto" w:fill="auto"/>
            <w:vAlign w:val="center"/>
          </w:tcPr>
          <w:p w14:paraId="4E4EDDF6" w14:textId="77777777" w:rsidR="000D26A5" w:rsidRPr="000D26A5" w:rsidRDefault="000D26A5" w:rsidP="000D26A5">
            <w:pPr>
              <w:jc w:val="center"/>
              <w:rPr>
                <w:szCs w:val="20"/>
                <w:lang w:val="en-US"/>
              </w:rPr>
            </w:pPr>
            <w:r w:rsidRPr="000D26A5">
              <w:rPr>
                <w:szCs w:val="20"/>
                <w:lang w:val="en-US"/>
              </w:rPr>
              <w:t>-893,44</w:t>
            </w:r>
          </w:p>
        </w:tc>
      </w:tr>
    </w:tbl>
    <w:p w14:paraId="73BF15CE" w14:textId="77777777" w:rsidR="000D26A5" w:rsidRPr="000D26A5" w:rsidRDefault="000D26A5" w:rsidP="000D26A5">
      <w:pPr>
        <w:widowControl w:val="0"/>
        <w:tabs>
          <w:tab w:val="left" w:pos="1890"/>
        </w:tabs>
        <w:spacing w:before="240" w:after="120"/>
        <w:ind w:firstLine="720"/>
        <w:jc w:val="both"/>
        <w:rPr>
          <w:sz w:val="28"/>
          <w:szCs w:val="28"/>
        </w:rPr>
      </w:pPr>
      <w:r w:rsidRPr="000D26A5">
        <w:rPr>
          <w:sz w:val="28"/>
          <w:szCs w:val="28"/>
        </w:rPr>
        <w:t>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w:t>
      </w:r>
    </w:p>
    <w:p w14:paraId="04B47374" w14:textId="77777777" w:rsidR="000D26A5" w:rsidRPr="000D26A5" w:rsidRDefault="000D26A5" w:rsidP="000D26A5">
      <w:pPr>
        <w:widowControl w:val="0"/>
        <w:tabs>
          <w:tab w:val="left" w:pos="1890"/>
        </w:tabs>
        <w:spacing w:before="240" w:after="120"/>
        <w:ind w:firstLine="720"/>
        <w:jc w:val="both"/>
        <w:rPr>
          <w:snapToGrid w:val="0"/>
          <w:color w:val="000000"/>
          <w:sz w:val="28"/>
          <w:szCs w:val="28"/>
        </w:rPr>
      </w:pPr>
      <w:r w:rsidRPr="000D26A5">
        <w:rPr>
          <w:snapToGrid w:val="0"/>
          <w:color w:val="000000"/>
          <w:sz w:val="28"/>
          <w:szCs w:val="28"/>
        </w:rPr>
        <w:t>Экспертами проведён анализ фактических</w:t>
      </w:r>
      <w:r w:rsidRPr="000D26A5">
        <w:rPr>
          <w:rFonts w:eastAsia="Calibri"/>
          <w:bCs/>
          <w:sz w:val="28"/>
          <w:szCs w:val="28"/>
          <w:lang w:eastAsia="en-US"/>
        </w:rPr>
        <w:t xml:space="preserve"> расходов на приобретение энергетических ресурсов, холодной воды</w:t>
      </w:r>
      <w:r w:rsidRPr="000D26A5">
        <w:rPr>
          <w:snapToGrid w:val="0"/>
          <w:color w:val="000000"/>
          <w:sz w:val="28"/>
          <w:szCs w:val="28"/>
        </w:rPr>
        <w:t xml:space="preserve"> предприятия за 2023 год. Цены и объемы по</w:t>
      </w:r>
      <w:r w:rsidRPr="000D26A5">
        <w:rPr>
          <w:rFonts w:eastAsia="Calibri"/>
          <w:bCs/>
          <w:sz w:val="28"/>
          <w:szCs w:val="28"/>
          <w:lang w:eastAsia="en-US"/>
        </w:rPr>
        <w:t xml:space="preserve"> приобретенным энергетическим ресурсам, холодной воды</w:t>
      </w:r>
      <w:r w:rsidRPr="000D26A5">
        <w:rPr>
          <w:snapToGrid w:val="0"/>
          <w:color w:val="000000"/>
          <w:sz w:val="28"/>
          <w:szCs w:val="28"/>
        </w:rPr>
        <w:t xml:space="preserve"> в 2023 году представлены в Приложении №1.</w:t>
      </w:r>
    </w:p>
    <w:p w14:paraId="19BDE71C"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2557D8F7" w14:textId="720A9C77" w:rsidR="000D26A5" w:rsidRPr="000D26A5" w:rsidRDefault="000D26A5" w:rsidP="000D26A5">
      <w:pPr>
        <w:ind w:firstLine="709"/>
        <w:jc w:val="both"/>
        <w:rPr>
          <w:snapToGrid w:val="0"/>
          <w:color w:val="000000"/>
          <w:sz w:val="28"/>
          <w:szCs w:val="28"/>
        </w:rPr>
      </w:pPr>
      <w:r w:rsidRPr="000D26A5">
        <w:rPr>
          <w:noProof/>
          <w:color w:val="000000"/>
          <w:position w:val="-14"/>
        </w:rPr>
        <w:lastRenderedPageBreak/>
        <w:drawing>
          <wp:inline distT="0" distB="0" distL="0" distR="0" wp14:anchorId="5DB27B39" wp14:editId="2F0BC829">
            <wp:extent cx="2457450" cy="352425"/>
            <wp:effectExtent l="0" t="0" r="0" b="0"/>
            <wp:docPr id="45951628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0D26A5">
        <w:rPr>
          <w:color w:val="000000"/>
        </w:rPr>
        <w:t xml:space="preserve"> (тыс. руб.), (29)</w:t>
      </w:r>
    </w:p>
    <w:p w14:paraId="362B539F"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где:</w:t>
      </w:r>
    </w:p>
    <w:p w14:paraId="3733D713" w14:textId="77777777" w:rsidR="000D26A5" w:rsidRPr="000D26A5" w:rsidRDefault="000D26A5" w:rsidP="000D26A5">
      <w:pPr>
        <w:ind w:firstLine="709"/>
        <w:jc w:val="both"/>
        <w:rPr>
          <w:snapToGrid w:val="0"/>
          <w:color w:val="000000"/>
          <w:sz w:val="28"/>
          <w:szCs w:val="28"/>
        </w:rPr>
      </w:pPr>
      <w:proofErr w:type="spellStart"/>
      <w:proofErr w:type="gramStart"/>
      <w:r w:rsidRPr="000D26A5">
        <w:rPr>
          <w:snapToGrid w:val="0"/>
          <w:color w:val="000000"/>
          <w:sz w:val="28"/>
          <w:szCs w:val="28"/>
        </w:rPr>
        <w:t>bi,k</w:t>
      </w:r>
      <w:proofErr w:type="spellEnd"/>
      <w:proofErr w:type="gramEnd"/>
      <w:r w:rsidRPr="000D26A5">
        <w:rPr>
          <w:snapToGrid w:val="0"/>
          <w:color w:val="000000"/>
          <w:sz w:val="28"/>
          <w:szCs w:val="28"/>
        </w:rPr>
        <w:t xml:space="preserve"> - удельный расход топлива учтенный при установлении тарифов на 2023 год – 269,5 кг </w:t>
      </w:r>
      <w:proofErr w:type="spellStart"/>
      <w:r w:rsidRPr="000D26A5">
        <w:rPr>
          <w:snapToGrid w:val="0"/>
          <w:color w:val="000000"/>
          <w:sz w:val="28"/>
          <w:szCs w:val="28"/>
        </w:rPr>
        <w:t>у.т</w:t>
      </w:r>
      <w:proofErr w:type="spellEnd"/>
      <w:r w:rsidRPr="000D26A5">
        <w:rPr>
          <w:snapToGrid w:val="0"/>
          <w:color w:val="000000"/>
          <w:sz w:val="28"/>
          <w:szCs w:val="28"/>
        </w:rPr>
        <w:t>./Гкал,</w:t>
      </w:r>
    </w:p>
    <w:p w14:paraId="5ACEC559" w14:textId="75DCF443" w:rsidR="000D26A5" w:rsidRPr="000D26A5" w:rsidRDefault="000D26A5" w:rsidP="000D26A5">
      <w:pPr>
        <w:ind w:firstLine="709"/>
        <w:jc w:val="both"/>
        <w:rPr>
          <w:snapToGrid w:val="0"/>
          <w:color w:val="000000"/>
          <w:sz w:val="28"/>
          <w:szCs w:val="28"/>
        </w:rPr>
      </w:pPr>
      <w:r w:rsidRPr="000D26A5">
        <w:rPr>
          <w:noProof/>
          <w:color w:val="000000"/>
          <w:sz w:val="28"/>
          <w:szCs w:val="28"/>
        </w:rPr>
        <w:drawing>
          <wp:inline distT="0" distB="0" distL="0" distR="0" wp14:anchorId="232E19EB" wp14:editId="117FFB6B">
            <wp:extent cx="466725" cy="361950"/>
            <wp:effectExtent l="0" t="0" r="0" b="0"/>
            <wp:docPr id="19472090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0D26A5">
        <w:rPr>
          <w:snapToGrid w:val="0"/>
          <w:color w:val="000000"/>
          <w:sz w:val="28"/>
          <w:szCs w:val="28"/>
        </w:rPr>
        <w:t>- фактический объем отпуска тепловой энергии в сеть в 2023 году – 14076,75 Гкал,</w:t>
      </w:r>
    </w:p>
    <w:p w14:paraId="4975D22E" w14:textId="10C0EE3D" w:rsidR="000D26A5" w:rsidRPr="000D26A5" w:rsidRDefault="000D26A5" w:rsidP="000D26A5">
      <w:pPr>
        <w:ind w:firstLine="709"/>
        <w:jc w:val="both"/>
        <w:rPr>
          <w:snapToGrid w:val="0"/>
          <w:color w:val="000000"/>
          <w:sz w:val="28"/>
          <w:szCs w:val="28"/>
        </w:rPr>
      </w:pPr>
      <w:r w:rsidRPr="000D26A5">
        <w:rPr>
          <w:snapToGrid w:val="0"/>
          <w:color w:val="000000"/>
          <w:sz w:val="28"/>
          <w:szCs w:val="28"/>
        </w:rPr>
        <w:t xml:space="preserve"> </w:t>
      </w:r>
      <w:r w:rsidRPr="000D26A5">
        <w:rPr>
          <w:noProof/>
          <w:color w:val="000000"/>
          <w:sz w:val="28"/>
          <w:szCs w:val="28"/>
        </w:rPr>
        <w:drawing>
          <wp:inline distT="0" distB="0" distL="0" distR="0" wp14:anchorId="3AA5088A" wp14:editId="5E94E278">
            <wp:extent cx="447675" cy="333375"/>
            <wp:effectExtent l="0" t="0" r="9525" b="0"/>
            <wp:docPr id="76732055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0D26A5">
        <w:rPr>
          <w:snapToGrid w:val="0"/>
          <w:color w:val="000000"/>
          <w:sz w:val="28"/>
          <w:szCs w:val="28"/>
        </w:rPr>
        <w:t>- фактическая цена на условное топливо (с учетом затрат на его доставку) – 4 548,00 руб./</w:t>
      </w:r>
      <w:proofErr w:type="spellStart"/>
      <w:r w:rsidRPr="000D26A5">
        <w:rPr>
          <w:snapToGrid w:val="0"/>
          <w:color w:val="000000"/>
          <w:sz w:val="28"/>
          <w:szCs w:val="28"/>
        </w:rPr>
        <w:t>т.у.т</w:t>
      </w:r>
      <w:proofErr w:type="spellEnd"/>
      <w:r w:rsidRPr="000D26A5">
        <w:rPr>
          <w:snapToGrid w:val="0"/>
          <w:color w:val="000000"/>
          <w:sz w:val="28"/>
          <w:szCs w:val="28"/>
        </w:rPr>
        <w:t xml:space="preserve">. = 16 972,18 тыс. руб. </w:t>
      </w:r>
      <w:r w:rsidRPr="000D26A5">
        <w:rPr>
          <w:snapToGrid w:val="0"/>
          <w:color w:val="000000"/>
          <w:sz w:val="20"/>
          <w:szCs w:val="20"/>
        </w:rPr>
        <w:t xml:space="preserve">(расходы на уголь и доставку ООО «ТЭК» (факт за 2023)) </w:t>
      </w:r>
      <w:r w:rsidRPr="000D26A5">
        <w:rPr>
          <w:snapToGrid w:val="0"/>
          <w:color w:val="000000"/>
          <w:sz w:val="28"/>
          <w:szCs w:val="28"/>
        </w:rPr>
        <w:t xml:space="preserve">/ 3 731,79 </w:t>
      </w:r>
      <w:proofErr w:type="spellStart"/>
      <w:r w:rsidRPr="000D26A5">
        <w:rPr>
          <w:snapToGrid w:val="0"/>
          <w:color w:val="000000"/>
          <w:sz w:val="28"/>
          <w:szCs w:val="28"/>
        </w:rPr>
        <w:t>т.у.т</w:t>
      </w:r>
      <w:proofErr w:type="spellEnd"/>
      <w:r w:rsidRPr="000D26A5">
        <w:rPr>
          <w:snapToGrid w:val="0"/>
          <w:color w:val="000000"/>
          <w:sz w:val="28"/>
          <w:szCs w:val="28"/>
        </w:rPr>
        <w:t xml:space="preserve">. </w:t>
      </w:r>
      <w:r w:rsidRPr="000D26A5">
        <w:rPr>
          <w:snapToGrid w:val="0"/>
          <w:color w:val="000000"/>
          <w:sz w:val="20"/>
          <w:szCs w:val="20"/>
        </w:rPr>
        <w:t xml:space="preserve">(расход условного топлива по факту 2023 г. (по данным ООО «ТЭК»)). </w:t>
      </w:r>
      <w:r w:rsidRPr="000D26A5">
        <w:rPr>
          <w:snapToGrid w:val="0"/>
          <w:color w:val="000000"/>
          <w:sz w:val="28"/>
          <w:szCs w:val="28"/>
        </w:rPr>
        <w:t>Так как договоры на покупку бурого угля (марки 2Бр) заключены не по результатам торгов, с единственным поставщиком (поставщики угля: ООО «</w:t>
      </w:r>
      <w:proofErr w:type="spellStart"/>
      <w:r w:rsidRPr="000D26A5">
        <w:rPr>
          <w:snapToGrid w:val="0"/>
          <w:color w:val="000000"/>
          <w:sz w:val="28"/>
          <w:szCs w:val="28"/>
        </w:rPr>
        <w:t>Кайчакуглесбыт</w:t>
      </w:r>
      <w:proofErr w:type="spellEnd"/>
      <w:r w:rsidRPr="000D26A5">
        <w:rPr>
          <w:snapToGrid w:val="0"/>
          <w:color w:val="000000"/>
          <w:sz w:val="28"/>
          <w:szCs w:val="28"/>
        </w:rPr>
        <w:t>» (1 полугодие 2023 г.) и</w:t>
      </w:r>
      <w:r w:rsidRPr="000D26A5">
        <w:rPr>
          <w:sz w:val="28"/>
          <w:szCs w:val="28"/>
        </w:rPr>
        <w:t xml:space="preserve"> АО «СУЭК-Красноярск»        (2 полугодие 2023 г.))</w:t>
      </w:r>
      <w:r w:rsidRPr="000D26A5">
        <w:rPr>
          <w:snapToGrid w:val="0"/>
          <w:color w:val="000000"/>
          <w:sz w:val="28"/>
          <w:szCs w:val="28"/>
        </w:rPr>
        <w:t>, средняя фактическая цена угля сложилась на уровне 1 110,36 руб./т (информация отражена в шаблоне ЕИАС WARM.TOPL.Q4.2023). Эксперты сравнили с ценой бурого угля, заключенного по результатам торгов (эксперты использовали цену бурого угля, установленную в договоре, заключенном между ООО «А-Энерго» и ООО «</w:t>
      </w:r>
      <w:proofErr w:type="spellStart"/>
      <w:r w:rsidRPr="000D26A5">
        <w:rPr>
          <w:snapToGrid w:val="0"/>
          <w:color w:val="000000"/>
          <w:sz w:val="28"/>
          <w:szCs w:val="28"/>
        </w:rPr>
        <w:t>Кайчакуглесбыт</w:t>
      </w:r>
      <w:proofErr w:type="spellEnd"/>
      <w:r w:rsidRPr="000D26A5">
        <w:rPr>
          <w:snapToGrid w:val="0"/>
          <w:color w:val="000000"/>
          <w:sz w:val="28"/>
          <w:szCs w:val="28"/>
        </w:rPr>
        <w:t>» в размере 985 руб./т (№ закупки 32211470213). Эксперты признают цену угля (</w:t>
      </w:r>
      <w:proofErr w:type="spellStart"/>
      <w:r w:rsidRPr="000D26A5">
        <w:rPr>
          <w:snapToGrid w:val="0"/>
          <w:color w:val="000000"/>
          <w:sz w:val="28"/>
          <w:szCs w:val="28"/>
        </w:rPr>
        <w:t>сортомарки</w:t>
      </w:r>
      <w:proofErr w:type="spellEnd"/>
      <w:r w:rsidRPr="000D26A5">
        <w:rPr>
          <w:snapToGrid w:val="0"/>
          <w:color w:val="000000"/>
          <w:sz w:val="28"/>
          <w:szCs w:val="28"/>
        </w:rPr>
        <w:t xml:space="preserve"> 2Бр) на 2023 г. в размере 985,00 руб./т экономически обоснованной, соответственно фактическая цена на условное топливо (с учетом затрат на его доставку) – 4 422,64 руб./</w:t>
      </w:r>
      <w:proofErr w:type="spellStart"/>
      <w:r w:rsidRPr="000D26A5">
        <w:rPr>
          <w:snapToGrid w:val="0"/>
          <w:color w:val="000000"/>
          <w:sz w:val="28"/>
          <w:szCs w:val="28"/>
        </w:rPr>
        <w:t>т.у.т</w:t>
      </w:r>
      <w:proofErr w:type="spellEnd"/>
      <w:r w:rsidRPr="000D26A5">
        <w:rPr>
          <w:snapToGrid w:val="0"/>
          <w:color w:val="000000"/>
          <w:sz w:val="28"/>
          <w:szCs w:val="28"/>
        </w:rPr>
        <w:t xml:space="preserve">. (таблица 12). </w:t>
      </w:r>
    </w:p>
    <w:p w14:paraId="480D094D" w14:textId="77777777" w:rsidR="000D26A5" w:rsidRPr="000D26A5" w:rsidRDefault="000D26A5" w:rsidP="000D26A5">
      <w:pPr>
        <w:ind w:firstLine="709"/>
        <w:jc w:val="both"/>
        <w:rPr>
          <w:snapToGrid w:val="0"/>
          <w:color w:val="000000"/>
          <w:sz w:val="20"/>
          <w:szCs w:val="20"/>
        </w:rPr>
      </w:pPr>
      <w:r w:rsidRPr="000D26A5">
        <w:rPr>
          <w:snapToGrid w:val="0"/>
          <w:color w:val="000000"/>
          <w:sz w:val="28"/>
          <w:szCs w:val="28"/>
        </w:rPr>
        <w:t xml:space="preserve">3 731,79 </w:t>
      </w:r>
      <w:proofErr w:type="spellStart"/>
      <w:r w:rsidRPr="000D26A5">
        <w:rPr>
          <w:snapToGrid w:val="0"/>
          <w:color w:val="000000"/>
          <w:sz w:val="28"/>
          <w:szCs w:val="28"/>
        </w:rPr>
        <w:t>т.у.т</w:t>
      </w:r>
      <w:proofErr w:type="spellEnd"/>
      <w:r w:rsidRPr="000D26A5">
        <w:rPr>
          <w:snapToGrid w:val="0"/>
          <w:color w:val="000000"/>
          <w:sz w:val="28"/>
          <w:szCs w:val="28"/>
        </w:rPr>
        <w:t xml:space="preserve">. = 7 683,93 т </w:t>
      </w:r>
      <w:r w:rsidRPr="000D26A5">
        <w:rPr>
          <w:snapToGrid w:val="0"/>
          <w:color w:val="000000"/>
          <w:sz w:val="20"/>
          <w:szCs w:val="20"/>
        </w:rPr>
        <w:t>(расход натурального топлива ООО «ТЭК» за 2023) *</w:t>
      </w:r>
      <w:r w:rsidRPr="000D26A5">
        <w:rPr>
          <w:snapToGrid w:val="0"/>
          <w:color w:val="000000"/>
          <w:sz w:val="28"/>
          <w:szCs w:val="28"/>
        </w:rPr>
        <w:t xml:space="preserve"> 0,4857 (тепловой эквивалент).</w:t>
      </w:r>
    </w:p>
    <w:p w14:paraId="372A999A" w14:textId="77777777" w:rsidR="000D26A5" w:rsidRPr="000D26A5" w:rsidRDefault="000D26A5" w:rsidP="000D26A5">
      <w:pPr>
        <w:ind w:firstLine="709"/>
        <w:jc w:val="both"/>
        <w:rPr>
          <w:snapToGrid w:val="0"/>
          <w:color w:val="000000"/>
          <w:sz w:val="28"/>
          <w:szCs w:val="28"/>
        </w:rPr>
      </w:pPr>
      <w:r w:rsidRPr="000D26A5">
        <w:rPr>
          <w:snapToGrid w:val="0"/>
          <w:color w:val="000000"/>
          <w:sz w:val="28"/>
          <w:szCs w:val="28"/>
        </w:rPr>
        <w:t xml:space="preserve">Расходы на топливо, принимаются экспертами в сумме </w:t>
      </w:r>
    </w:p>
    <w:p w14:paraId="78537F7C" w14:textId="77777777" w:rsidR="000D26A5" w:rsidRPr="000D26A5" w:rsidRDefault="000D26A5" w:rsidP="000D26A5">
      <w:pPr>
        <w:jc w:val="both"/>
        <w:rPr>
          <w:snapToGrid w:val="0"/>
          <w:color w:val="000000"/>
          <w:sz w:val="28"/>
          <w:szCs w:val="28"/>
        </w:rPr>
      </w:pPr>
      <w:r w:rsidRPr="000D26A5">
        <w:rPr>
          <w:snapToGrid w:val="0"/>
          <w:color w:val="000000"/>
          <w:sz w:val="28"/>
          <w:szCs w:val="28"/>
        </w:rPr>
        <w:t xml:space="preserve">16 778,10 </w:t>
      </w:r>
      <w:proofErr w:type="spellStart"/>
      <w:r w:rsidRPr="000D26A5">
        <w:rPr>
          <w:snapToGrid w:val="0"/>
          <w:color w:val="000000"/>
          <w:sz w:val="28"/>
          <w:szCs w:val="28"/>
        </w:rPr>
        <w:t>тыс.руб</w:t>
      </w:r>
      <w:proofErr w:type="spellEnd"/>
      <w:r w:rsidRPr="000D26A5">
        <w:rPr>
          <w:snapToGrid w:val="0"/>
          <w:color w:val="000000"/>
          <w:sz w:val="28"/>
          <w:szCs w:val="28"/>
        </w:rPr>
        <w:t xml:space="preserve">. = 269,50 кг </w:t>
      </w:r>
      <w:proofErr w:type="spellStart"/>
      <w:r w:rsidRPr="000D26A5">
        <w:rPr>
          <w:snapToGrid w:val="0"/>
          <w:color w:val="000000"/>
          <w:sz w:val="28"/>
          <w:szCs w:val="28"/>
        </w:rPr>
        <w:t>у.т</w:t>
      </w:r>
      <w:proofErr w:type="spellEnd"/>
      <w:r w:rsidRPr="000D26A5">
        <w:rPr>
          <w:snapToGrid w:val="0"/>
          <w:color w:val="000000"/>
          <w:sz w:val="28"/>
          <w:szCs w:val="28"/>
        </w:rPr>
        <w:t>./Гкал * 14076,75 Гкал * 4 422,64 руб./</w:t>
      </w:r>
      <w:proofErr w:type="spellStart"/>
      <w:r w:rsidRPr="000D26A5">
        <w:rPr>
          <w:snapToGrid w:val="0"/>
          <w:color w:val="000000"/>
          <w:sz w:val="28"/>
          <w:szCs w:val="28"/>
        </w:rPr>
        <w:t>т.у.т</w:t>
      </w:r>
      <w:proofErr w:type="spellEnd"/>
      <w:r w:rsidRPr="000D26A5">
        <w:rPr>
          <w:snapToGrid w:val="0"/>
          <w:color w:val="000000"/>
          <w:sz w:val="28"/>
          <w:szCs w:val="28"/>
        </w:rPr>
        <w:t>./ 1000.</w:t>
      </w:r>
    </w:p>
    <w:p w14:paraId="364EB062" w14:textId="77777777" w:rsidR="000D26A5" w:rsidRPr="000D26A5" w:rsidRDefault="000D26A5" w:rsidP="000D26A5">
      <w:pPr>
        <w:widowControl w:val="0"/>
        <w:tabs>
          <w:tab w:val="left" w:pos="1890"/>
        </w:tabs>
        <w:ind w:firstLine="720"/>
        <w:jc w:val="both"/>
        <w:rPr>
          <w:snapToGrid w:val="0"/>
          <w:color w:val="000000"/>
          <w:sz w:val="28"/>
          <w:szCs w:val="28"/>
        </w:rPr>
      </w:pPr>
      <w:r w:rsidRPr="000D26A5">
        <w:rPr>
          <w:snapToGrid w:val="0"/>
          <w:color w:val="000000"/>
          <w:sz w:val="28"/>
          <w:szCs w:val="28"/>
        </w:rPr>
        <w:t>Экспертами проведён анализ фактических</w:t>
      </w:r>
      <w:r w:rsidRPr="000D26A5">
        <w:rPr>
          <w:bCs/>
          <w:sz w:val="28"/>
          <w:szCs w:val="28"/>
        </w:rPr>
        <w:t xml:space="preserve"> расходов на приобретение энергетических ресурсов, холодной воды</w:t>
      </w:r>
      <w:r w:rsidRPr="000D26A5">
        <w:rPr>
          <w:snapToGrid w:val="0"/>
          <w:color w:val="000000"/>
          <w:sz w:val="28"/>
          <w:szCs w:val="28"/>
        </w:rPr>
        <w:t xml:space="preserve"> предприятия за 2023 год. Цены и объемы по</w:t>
      </w:r>
      <w:r w:rsidRPr="000D26A5">
        <w:rPr>
          <w:bCs/>
          <w:sz w:val="28"/>
          <w:szCs w:val="28"/>
        </w:rPr>
        <w:t xml:space="preserve"> приобретенным энергетическим ресурсам, холодной воды</w:t>
      </w:r>
      <w:r w:rsidRPr="000D26A5">
        <w:rPr>
          <w:snapToGrid w:val="0"/>
          <w:color w:val="000000"/>
          <w:sz w:val="28"/>
          <w:szCs w:val="28"/>
        </w:rPr>
        <w:t xml:space="preserve"> в 2023 году представлены в Приложении №1.</w:t>
      </w:r>
    </w:p>
    <w:p w14:paraId="03D16EA8" w14:textId="77777777" w:rsidR="000D26A5" w:rsidRPr="000D26A5" w:rsidRDefault="000D26A5" w:rsidP="000D26A5">
      <w:pPr>
        <w:widowControl w:val="0"/>
        <w:tabs>
          <w:tab w:val="left" w:pos="1890"/>
        </w:tabs>
        <w:spacing w:before="240" w:after="120"/>
        <w:ind w:firstLine="720"/>
        <w:jc w:val="both"/>
        <w:rPr>
          <w:bCs/>
          <w:sz w:val="28"/>
          <w:szCs w:val="28"/>
        </w:rPr>
      </w:pPr>
      <w:r w:rsidRPr="000D26A5">
        <w:rPr>
          <w:snapToGrid w:val="0"/>
          <w:color w:val="000000"/>
          <w:sz w:val="28"/>
          <w:szCs w:val="28"/>
        </w:rPr>
        <w:t>Подходы экспертов в целях определения фактической цены отражены в таблице 12.</w:t>
      </w:r>
    </w:p>
    <w:p w14:paraId="148EC859" w14:textId="77777777" w:rsidR="000D26A5" w:rsidRPr="000D26A5" w:rsidRDefault="000D26A5" w:rsidP="000D26A5">
      <w:pPr>
        <w:tabs>
          <w:tab w:val="left" w:pos="1890"/>
        </w:tabs>
        <w:ind w:left="1440" w:right="-1"/>
        <w:jc w:val="right"/>
        <w:rPr>
          <w:bCs/>
          <w:sz w:val="28"/>
          <w:szCs w:val="28"/>
        </w:rPr>
      </w:pPr>
    </w:p>
    <w:p w14:paraId="44A8C357" w14:textId="77777777" w:rsidR="000D26A5" w:rsidRPr="000D26A5" w:rsidRDefault="000D26A5" w:rsidP="000D26A5">
      <w:pPr>
        <w:tabs>
          <w:tab w:val="left" w:pos="1890"/>
        </w:tabs>
        <w:ind w:left="1440" w:right="-1"/>
        <w:jc w:val="right"/>
        <w:rPr>
          <w:bCs/>
          <w:sz w:val="28"/>
          <w:szCs w:val="28"/>
        </w:rPr>
      </w:pPr>
    </w:p>
    <w:p w14:paraId="195AC59D" w14:textId="77777777" w:rsidR="000D26A5" w:rsidRPr="000D26A5" w:rsidRDefault="000D26A5" w:rsidP="000D26A5">
      <w:pPr>
        <w:tabs>
          <w:tab w:val="left" w:pos="1890"/>
        </w:tabs>
        <w:ind w:left="1440" w:right="-1"/>
        <w:jc w:val="right"/>
        <w:rPr>
          <w:bCs/>
          <w:sz w:val="28"/>
          <w:szCs w:val="28"/>
        </w:rPr>
      </w:pPr>
    </w:p>
    <w:p w14:paraId="4A5BC5D1" w14:textId="77777777" w:rsidR="000D26A5" w:rsidRPr="000D26A5" w:rsidRDefault="000D26A5" w:rsidP="000D26A5">
      <w:pPr>
        <w:tabs>
          <w:tab w:val="left" w:pos="1890"/>
        </w:tabs>
        <w:ind w:left="1440" w:right="-1"/>
        <w:jc w:val="right"/>
        <w:rPr>
          <w:bCs/>
          <w:sz w:val="28"/>
          <w:szCs w:val="28"/>
        </w:rPr>
      </w:pPr>
      <w:r w:rsidRPr="000D26A5">
        <w:rPr>
          <w:bCs/>
          <w:sz w:val="28"/>
          <w:szCs w:val="28"/>
        </w:rPr>
        <w:t>Таблица 12</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8"/>
        <w:gridCol w:w="1530"/>
        <w:gridCol w:w="1530"/>
        <w:gridCol w:w="3770"/>
      </w:tblGrid>
      <w:tr w:rsidR="000D26A5" w:rsidRPr="000D26A5" w14:paraId="3B1DF5FF" w14:textId="77777777" w:rsidTr="00F50726">
        <w:trPr>
          <w:trHeight w:val="634"/>
        </w:trPr>
        <w:tc>
          <w:tcPr>
            <w:tcW w:w="540" w:type="dxa"/>
            <w:shd w:val="clear" w:color="auto" w:fill="auto"/>
            <w:vAlign w:val="center"/>
            <w:hideMark/>
          </w:tcPr>
          <w:p w14:paraId="3DC0BC17" w14:textId="77777777" w:rsidR="000D26A5" w:rsidRPr="000D26A5" w:rsidRDefault="000D26A5" w:rsidP="000D26A5">
            <w:pPr>
              <w:jc w:val="center"/>
              <w:rPr>
                <w:szCs w:val="20"/>
              </w:rPr>
            </w:pPr>
            <w:r w:rsidRPr="000D26A5">
              <w:rPr>
                <w:szCs w:val="20"/>
              </w:rPr>
              <w:t>№ п/п</w:t>
            </w:r>
          </w:p>
        </w:tc>
        <w:tc>
          <w:tcPr>
            <w:tcW w:w="2298" w:type="dxa"/>
            <w:shd w:val="clear" w:color="auto" w:fill="auto"/>
            <w:vAlign w:val="center"/>
            <w:hideMark/>
          </w:tcPr>
          <w:p w14:paraId="25FC9E0A" w14:textId="77777777" w:rsidR="000D26A5" w:rsidRPr="000D26A5" w:rsidRDefault="000D26A5" w:rsidP="000D26A5">
            <w:pPr>
              <w:jc w:val="center"/>
              <w:rPr>
                <w:szCs w:val="20"/>
              </w:rPr>
            </w:pPr>
            <w:r w:rsidRPr="000D26A5">
              <w:rPr>
                <w:szCs w:val="20"/>
              </w:rPr>
              <w:t xml:space="preserve">Наименование </w:t>
            </w:r>
          </w:p>
        </w:tc>
        <w:tc>
          <w:tcPr>
            <w:tcW w:w="1530" w:type="dxa"/>
            <w:vAlign w:val="center"/>
          </w:tcPr>
          <w:p w14:paraId="6747BDBF" w14:textId="77777777" w:rsidR="000D26A5" w:rsidRPr="000D26A5" w:rsidRDefault="000D26A5" w:rsidP="000D26A5">
            <w:pPr>
              <w:jc w:val="center"/>
              <w:rPr>
                <w:szCs w:val="20"/>
              </w:rPr>
            </w:pPr>
            <w:r w:rsidRPr="000D26A5">
              <w:rPr>
                <w:szCs w:val="20"/>
              </w:rPr>
              <w:t xml:space="preserve">Фактическая цена, по данным предприятия </w:t>
            </w:r>
            <w:r w:rsidRPr="000D26A5">
              <w:rPr>
                <w:szCs w:val="20"/>
              </w:rPr>
              <w:br/>
              <w:t>за 2023 год</w:t>
            </w:r>
          </w:p>
        </w:tc>
        <w:tc>
          <w:tcPr>
            <w:tcW w:w="1530" w:type="dxa"/>
            <w:shd w:val="clear" w:color="auto" w:fill="auto"/>
            <w:vAlign w:val="center"/>
            <w:hideMark/>
          </w:tcPr>
          <w:p w14:paraId="4647399A" w14:textId="77777777" w:rsidR="000D26A5" w:rsidRPr="000D26A5" w:rsidRDefault="000D26A5" w:rsidP="000D26A5">
            <w:pPr>
              <w:jc w:val="center"/>
              <w:rPr>
                <w:szCs w:val="20"/>
              </w:rPr>
            </w:pPr>
            <w:r w:rsidRPr="000D26A5">
              <w:rPr>
                <w:szCs w:val="20"/>
              </w:rPr>
              <w:t>Фактическая цена, принятая экспертами (2023 год)</w:t>
            </w:r>
          </w:p>
          <w:p w14:paraId="3579B465" w14:textId="77777777" w:rsidR="000D26A5" w:rsidRPr="000D26A5" w:rsidRDefault="000D26A5" w:rsidP="000D26A5">
            <w:pPr>
              <w:jc w:val="center"/>
              <w:rPr>
                <w:szCs w:val="20"/>
              </w:rPr>
            </w:pPr>
          </w:p>
        </w:tc>
        <w:tc>
          <w:tcPr>
            <w:tcW w:w="3770" w:type="dxa"/>
            <w:vAlign w:val="center"/>
          </w:tcPr>
          <w:p w14:paraId="190A4C4D" w14:textId="77777777" w:rsidR="000D26A5" w:rsidRPr="000D26A5" w:rsidRDefault="000D26A5" w:rsidP="000D26A5">
            <w:pPr>
              <w:jc w:val="center"/>
              <w:rPr>
                <w:szCs w:val="20"/>
              </w:rPr>
            </w:pPr>
            <w:r w:rsidRPr="000D26A5">
              <w:rPr>
                <w:szCs w:val="20"/>
              </w:rPr>
              <w:lastRenderedPageBreak/>
              <w:t>Основание принятия цены экспертами</w:t>
            </w:r>
          </w:p>
        </w:tc>
      </w:tr>
      <w:tr w:rsidR="000D26A5" w:rsidRPr="000D26A5" w14:paraId="7D0BAF65" w14:textId="77777777" w:rsidTr="00F50726">
        <w:trPr>
          <w:trHeight w:val="293"/>
        </w:trPr>
        <w:tc>
          <w:tcPr>
            <w:tcW w:w="540" w:type="dxa"/>
            <w:shd w:val="clear" w:color="auto" w:fill="auto"/>
            <w:vAlign w:val="center"/>
          </w:tcPr>
          <w:p w14:paraId="0773112E" w14:textId="77777777" w:rsidR="000D26A5" w:rsidRPr="000D26A5" w:rsidRDefault="000D26A5" w:rsidP="000D26A5">
            <w:pPr>
              <w:jc w:val="center"/>
              <w:rPr>
                <w:szCs w:val="20"/>
              </w:rPr>
            </w:pPr>
            <w:r w:rsidRPr="000D26A5">
              <w:rPr>
                <w:szCs w:val="20"/>
              </w:rPr>
              <w:t>1</w:t>
            </w:r>
          </w:p>
        </w:tc>
        <w:tc>
          <w:tcPr>
            <w:tcW w:w="2298" w:type="dxa"/>
            <w:shd w:val="clear" w:color="auto" w:fill="auto"/>
            <w:vAlign w:val="center"/>
          </w:tcPr>
          <w:p w14:paraId="6466C782" w14:textId="77777777" w:rsidR="000D26A5" w:rsidRPr="000D26A5" w:rsidRDefault="000D26A5" w:rsidP="000D26A5">
            <w:pPr>
              <w:jc w:val="center"/>
              <w:rPr>
                <w:szCs w:val="20"/>
              </w:rPr>
            </w:pPr>
            <w:r w:rsidRPr="000D26A5">
              <w:rPr>
                <w:szCs w:val="20"/>
              </w:rPr>
              <w:t>2</w:t>
            </w:r>
          </w:p>
        </w:tc>
        <w:tc>
          <w:tcPr>
            <w:tcW w:w="1530" w:type="dxa"/>
            <w:vAlign w:val="center"/>
          </w:tcPr>
          <w:p w14:paraId="5600B019" w14:textId="77777777" w:rsidR="000D26A5" w:rsidRPr="000D26A5" w:rsidRDefault="000D26A5" w:rsidP="000D26A5">
            <w:pPr>
              <w:jc w:val="center"/>
              <w:rPr>
                <w:szCs w:val="20"/>
              </w:rPr>
            </w:pPr>
            <w:r w:rsidRPr="000D26A5">
              <w:rPr>
                <w:szCs w:val="20"/>
              </w:rPr>
              <w:t>3</w:t>
            </w:r>
          </w:p>
        </w:tc>
        <w:tc>
          <w:tcPr>
            <w:tcW w:w="1530" w:type="dxa"/>
            <w:shd w:val="clear" w:color="auto" w:fill="auto"/>
            <w:vAlign w:val="center"/>
          </w:tcPr>
          <w:p w14:paraId="7370A22B" w14:textId="77777777" w:rsidR="000D26A5" w:rsidRPr="000D26A5" w:rsidRDefault="000D26A5" w:rsidP="000D26A5">
            <w:pPr>
              <w:jc w:val="center"/>
              <w:rPr>
                <w:szCs w:val="20"/>
              </w:rPr>
            </w:pPr>
            <w:r w:rsidRPr="000D26A5">
              <w:rPr>
                <w:szCs w:val="20"/>
              </w:rPr>
              <w:t>4</w:t>
            </w:r>
          </w:p>
        </w:tc>
        <w:tc>
          <w:tcPr>
            <w:tcW w:w="3770" w:type="dxa"/>
            <w:vAlign w:val="center"/>
          </w:tcPr>
          <w:p w14:paraId="430A4BD3" w14:textId="77777777" w:rsidR="000D26A5" w:rsidRPr="000D26A5" w:rsidRDefault="000D26A5" w:rsidP="000D26A5">
            <w:pPr>
              <w:jc w:val="center"/>
              <w:rPr>
                <w:szCs w:val="20"/>
              </w:rPr>
            </w:pPr>
            <w:r w:rsidRPr="000D26A5">
              <w:rPr>
                <w:szCs w:val="20"/>
              </w:rPr>
              <w:t>5</w:t>
            </w:r>
          </w:p>
        </w:tc>
      </w:tr>
      <w:tr w:rsidR="000D26A5" w:rsidRPr="000D26A5" w14:paraId="477769FB" w14:textId="77777777" w:rsidTr="00F50726">
        <w:trPr>
          <w:trHeight w:val="353"/>
        </w:trPr>
        <w:tc>
          <w:tcPr>
            <w:tcW w:w="540" w:type="dxa"/>
            <w:shd w:val="clear" w:color="auto" w:fill="auto"/>
            <w:vAlign w:val="center"/>
            <w:hideMark/>
          </w:tcPr>
          <w:p w14:paraId="4454BC6A" w14:textId="77777777" w:rsidR="000D26A5" w:rsidRPr="000D26A5" w:rsidRDefault="000D26A5" w:rsidP="000D26A5">
            <w:pPr>
              <w:jc w:val="center"/>
              <w:rPr>
                <w:szCs w:val="20"/>
              </w:rPr>
            </w:pPr>
            <w:r w:rsidRPr="000D26A5">
              <w:rPr>
                <w:szCs w:val="20"/>
              </w:rPr>
              <w:t>1</w:t>
            </w:r>
          </w:p>
        </w:tc>
        <w:tc>
          <w:tcPr>
            <w:tcW w:w="2298" w:type="dxa"/>
            <w:shd w:val="clear" w:color="auto" w:fill="auto"/>
            <w:vAlign w:val="center"/>
            <w:hideMark/>
          </w:tcPr>
          <w:p w14:paraId="01CCF8C4" w14:textId="77777777" w:rsidR="000D26A5" w:rsidRPr="000D26A5" w:rsidRDefault="000D26A5" w:rsidP="000D26A5">
            <w:pPr>
              <w:rPr>
                <w:szCs w:val="20"/>
              </w:rPr>
            </w:pPr>
            <w:r w:rsidRPr="000D26A5">
              <w:rPr>
                <w:szCs w:val="20"/>
              </w:rPr>
              <w:t>Фактическая цена условного топлива, с учетом доставки (с НДС), руб./</w:t>
            </w:r>
            <w:proofErr w:type="spellStart"/>
            <w:r w:rsidRPr="000D26A5">
              <w:rPr>
                <w:szCs w:val="20"/>
              </w:rPr>
              <w:t>т.у.т</w:t>
            </w:r>
            <w:proofErr w:type="spellEnd"/>
            <w:r w:rsidRPr="000D26A5">
              <w:rPr>
                <w:szCs w:val="20"/>
              </w:rPr>
              <w:t>.</w:t>
            </w:r>
          </w:p>
        </w:tc>
        <w:tc>
          <w:tcPr>
            <w:tcW w:w="1530" w:type="dxa"/>
            <w:vAlign w:val="center"/>
          </w:tcPr>
          <w:p w14:paraId="2F702AE8" w14:textId="77777777" w:rsidR="000D26A5" w:rsidRPr="000D26A5" w:rsidRDefault="000D26A5" w:rsidP="000D26A5">
            <w:pPr>
              <w:jc w:val="center"/>
              <w:rPr>
                <w:szCs w:val="20"/>
              </w:rPr>
            </w:pPr>
            <w:r w:rsidRPr="000D26A5">
              <w:rPr>
                <w:szCs w:val="20"/>
              </w:rPr>
              <w:t xml:space="preserve">4 548,00 </w:t>
            </w:r>
          </w:p>
        </w:tc>
        <w:tc>
          <w:tcPr>
            <w:tcW w:w="1530" w:type="dxa"/>
            <w:shd w:val="clear" w:color="auto" w:fill="auto"/>
            <w:vAlign w:val="center"/>
          </w:tcPr>
          <w:p w14:paraId="7D2AC67E" w14:textId="77777777" w:rsidR="000D26A5" w:rsidRPr="000D26A5" w:rsidRDefault="000D26A5" w:rsidP="000D26A5">
            <w:pPr>
              <w:jc w:val="center"/>
              <w:rPr>
                <w:szCs w:val="20"/>
              </w:rPr>
            </w:pPr>
            <w:r w:rsidRPr="000D26A5">
              <w:rPr>
                <w:szCs w:val="20"/>
              </w:rPr>
              <w:t xml:space="preserve">4 422,64 </w:t>
            </w:r>
          </w:p>
        </w:tc>
        <w:tc>
          <w:tcPr>
            <w:tcW w:w="3770" w:type="dxa"/>
            <w:vAlign w:val="center"/>
          </w:tcPr>
          <w:p w14:paraId="6D0DDA2A" w14:textId="77777777" w:rsidR="000D26A5" w:rsidRPr="000D26A5" w:rsidRDefault="000D26A5" w:rsidP="000D26A5">
            <w:pPr>
              <w:jc w:val="center"/>
              <w:rPr>
                <w:szCs w:val="20"/>
              </w:rPr>
            </w:pPr>
            <w:r w:rsidRPr="000D26A5">
              <w:rPr>
                <w:szCs w:val="20"/>
              </w:rPr>
              <w:t xml:space="preserve">При определении фактической стоимости угля, в соответствии с </w:t>
            </w:r>
            <w:proofErr w:type="spellStart"/>
            <w:r w:rsidRPr="000D26A5">
              <w:rPr>
                <w:szCs w:val="20"/>
              </w:rPr>
              <w:t>п.п</w:t>
            </w:r>
            <w:proofErr w:type="spellEnd"/>
            <w:r w:rsidRPr="000D26A5">
              <w:rPr>
                <w:szCs w:val="20"/>
              </w:rPr>
              <w:t>. б) пункта 29 Основ ценообразования, экспертами использованы цены на бурый уголь, установленные в договорах, заключенных в результате проведения торгов (эксперты использовали цену бурого угля, установленную в договоре, заключенном между ООО «А-Энерго» и                  ООО «</w:t>
            </w:r>
            <w:proofErr w:type="spellStart"/>
            <w:r w:rsidRPr="000D26A5">
              <w:rPr>
                <w:szCs w:val="20"/>
              </w:rPr>
              <w:t>Кайчакуглесбыт</w:t>
            </w:r>
            <w:proofErr w:type="spellEnd"/>
            <w:r w:rsidRPr="000D26A5">
              <w:rPr>
                <w:snapToGrid w:val="0"/>
                <w:sz w:val="28"/>
                <w:szCs w:val="28"/>
              </w:rPr>
              <w:t xml:space="preserve">» </w:t>
            </w:r>
            <w:r w:rsidRPr="000D26A5">
              <w:rPr>
                <w:szCs w:val="20"/>
              </w:rPr>
              <w:t xml:space="preserve">в размере 985 руб./т (№ закупки 32211470213), приняли ее как экономически обоснованную цену на уголь бурый </w:t>
            </w:r>
          </w:p>
        </w:tc>
      </w:tr>
      <w:tr w:rsidR="000D26A5" w:rsidRPr="000D26A5" w14:paraId="3A0F4384" w14:textId="77777777" w:rsidTr="00F50726">
        <w:trPr>
          <w:trHeight w:val="353"/>
        </w:trPr>
        <w:tc>
          <w:tcPr>
            <w:tcW w:w="540" w:type="dxa"/>
            <w:shd w:val="clear" w:color="auto" w:fill="auto"/>
            <w:vAlign w:val="center"/>
            <w:hideMark/>
          </w:tcPr>
          <w:p w14:paraId="4B298B3D" w14:textId="77777777" w:rsidR="000D26A5" w:rsidRPr="000D26A5" w:rsidRDefault="000D26A5" w:rsidP="000D26A5">
            <w:pPr>
              <w:jc w:val="center"/>
              <w:rPr>
                <w:szCs w:val="20"/>
              </w:rPr>
            </w:pPr>
            <w:r w:rsidRPr="000D26A5">
              <w:rPr>
                <w:szCs w:val="20"/>
              </w:rPr>
              <w:t>2</w:t>
            </w:r>
          </w:p>
        </w:tc>
        <w:tc>
          <w:tcPr>
            <w:tcW w:w="2298" w:type="dxa"/>
            <w:shd w:val="clear" w:color="auto" w:fill="auto"/>
            <w:vAlign w:val="center"/>
            <w:hideMark/>
          </w:tcPr>
          <w:p w14:paraId="13CF80D3" w14:textId="77777777" w:rsidR="000D26A5" w:rsidRPr="000D26A5" w:rsidRDefault="000D26A5" w:rsidP="000D26A5">
            <w:pPr>
              <w:rPr>
                <w:szCs w:val="20"/>
              </w:rPr>
            </w:pPr>
            <w:r w:rsidRPr="000D26A5">
              <w:rPr>
                <w:szCs w:val="20"/>
              </w:rPr>
              <w:t>Средневзвешенный тариф потребления электрической энергии, руб. кВт*ч</w:t>
            </w:r>
          </w:p>
        </w:tc>
        <w:tc>
          <w:tcPr>
            <w:tcW w:w="1530" w:type="dxa"/>
            <w:vAlign w:val="center"/>
          </w:tcPr>
          <w:p w14:paraId="1A8DD414" w14:textId="77777777" w:rsidR="000D26A5" w:rsidRPr="000D26A5" w:rsidRDefault="000D26A5" w:rsidP="000D26A5">
            <w:pPr>
              <w:jc w:val="center"/>
              <w:rPr>
                <w:szCs w:val="20"/>
              </w:rPr>
            </w:pPr>
            <w:r w:rsidRPr="000D26A5">
              <w:rPr>
                <w:szCs w:val="20"/>
              </w:rPr>
              <w:t>7,31</w:t>
            </w:r>
          </w:p>
        </w:tc>
        <w:tc>
          <w:tcPr>
            <w:tcW w:w="1530" w:type="dxa"/>
            <w:shd w:val="clear" w:color="auto" w:fill="auto"/>
            <w:vAlign w:val="center"/>
          </w:tcPr>
          <w:p w14:paraId="4E0DCA4C" w14:textId="77777777" w:rsidR="000D26A5" w:rsidRPr="000D26A5" w:rsidRDefault="000D26A5" w:rsidP="000D26A5">
            <w:pPr>
              <w:jc w:val="center"/>
              <w:rPr>
                <w:szCs w:val="20"/>
              </w:rPr>
            </w:pPr>
            <w:r w:rsidRPr="000D26A5">
              <w:rPr>
                <w:szCs w:val="20"/>
              </w:rPr>
              <w:t>7,31</w:t>
            </w:r>
          </w:p>
        </w:tc>
        <w:tc>
          <w:tcPr>
            <w:tcW w:w="3770" w:type="dxa"/>
            <w:vAlign w:val="center"/>
          </w:tcPr>
          <w:p w14:paraId="0216A6F2" w14:textId="77777777" w:rsidR="000D26A5" w:rsidRPr="000D26A5" w:rsidRDefault="000D26A5" w:rsidP="000D26A5">
            <w:pPr>
              <w:jc w:val="center"/>
              <w:rPr>
                <w:szCs w:val="20"/>
              </w:rPr>
            </w:pPr>
            <w:r w:rsidRPr="000D26A5">
              <w:rPr>
                <w:szCs w:val="20"/>
              </w:rPr>
              <w:t>Фактический средневзвешенный тариф за 2023 г. (7,31 руб. кВт*ч)</w:t>
            </w:r>
          </w:p>
        </w:tc>
      </w:tr>
      <w:tr w:rsidR="000D26A5" w:rsidRPr="000D26A5" w14:paraId="6DD3A160" w14:textId="77777777" w:rsidTr="00F50726">
        <w:trPr>
          <w:trHeight w:val="353"/>
        </w:trPr>
        <w:tc>
          <w:tcPr>
            <w:tcW w:w="540" w:type="dxa"/>
            <w:shd w:val="clear" w:color="auto" w:fill="auto"/>
            <w:vAlign w:val="center"/>
            <w:hideMark/>
          </w:tcPr>
          <w:p w14:paraId="769E023C" w14:textId="77777777" w:rsidR="000D26A5" w:rsidRPr="000D26A5" w:rsidRDefault="000D26A5" w:rsidP="000D26A5">
            <w:pPr>
              <w:jc w:val="center"/>
              <w:rPr>
                <w:szCs w:val="20"/>
              </w:rPr>
            </w:pPr>
            <w:r w:rsidRPr="000D26A5">
              <w:rPr>
                <w:szCs w:val="20"/>
              </w:rPr>
              <w:t>3</w:t>
            </w:r>
          </w:p>
        </w:tc>
        <w:tc>
          <w:tcPr>
            <w:tcW w:w="2298" w:type="dxa"/>
            <w:shd w:val="clear" w:color="auto" w:fill="auto"/>
            <w:vAlign w:val="center"/>
            <w:hideMark/>
          </w:tcPr>
          <w:p w14:paraId="26C89C21" w14:textId="77777777" w:rsidR="000D26A5" w:rsidRPr="000D26A5" w:rsidRDefault="000D26A5" w:rsidP="000D26A5">
            <w:pPr>
              <w:rPr>
                <w:szCs w:val="20"/>
              </w:rPr>
            </w:pPr>
            <w:r w:rsidRPr="000D26A5">
              <w:rPr>
                <w:szCs w:val="20"/>
              </w:rPr>
              <w:t>Цена холодной воды,</w:t>
            </w:r>
            <w:r w:rsidRPr="000D26A5">
              <w:rPr>
                <w:color w:val="000000"/>
                <w:sz w:val="20"/>
                <w:szCs w:val="20"/>
              </w:rPr>
              <w:t xml:space="preserve"> </w:t>
            </w:r>
            <w:r w:rsidRPr="000D26A5">
              <w:rPr>
                <w:color w:val="000000"/>
                <w:szCs w:val="20"/>
              </w:rPr>
              <w:t>руб./м³</w:t>
            </w:r>
          </w:p>
        </w:tc>
        <w:tc>
          <w:tcPr>
            <w:tcW w:w="1530" w:type="dxa"/>
            <w:vAlign w:val="center"/>
          </w:tcPr>
          <w:p w14:paraId="791A59DA" w14:textId="77777777" w:rsidR="000D26A5" w:rsidRPr="000D26A5" w:rsidRDefault="000D26A5" w:rsidP="000D26A5">
            <w:pPr>
              <w:jc w:val="center"/>
              <w:rPr>
                <w:szCs w:val="20"/>
              </w:rPr>
            </w:pPr>
            <w:r w:rsidRPr="000D26A5">
              <w:rPr>
                <w:szCs w:val="20"/>
              </w:rPr>
              <w:t>54,90</w:t>
            </w:r>
          </w:p>
        </w:tc>
        <w:tc>
          <w:tcPr>
            <w:tcW w:w="1530" w:type="dxa"/>
            <w:shd w:val="clear" w:color="auto" w:fill="auto"/>
            <w:vAlign w:val="center"/>
          </w:tcPr>
          <w:p w14:paraId="02F6056C" w14:textId="77777777" w:rsidR="000D26A5" w:rsidRPr="000D26A5" w:rsidRDefault="000D26A5" w:rsidP="000D26A5">
            <w:pPr>
              <w:jc w:val="center"/>
              <w:rPr>
                <w:szCs w:val="20"/>
              </w:rPr>
            </w:pPr>
            <w:r w:rsidRPr="000D26A5">
              <w:rPr>
                <w:szCs w:val="20"/>
              </w:rPr>
              <w:t>54,90</w:t>
            </w:r>
          </w:p>
        </w:tc>
        <w:tc>
          <w:tcPr>
            <w:tcW w:w="3770" w:type="dxa"/>
            <w:vAlign w:val="center"/>
          </w:tcPr>
          <w:p w14:paraId="333AB236" w14:textId="77777777" w:rsidR="000D26A5" w:rsidRPr="000D26A5" w:rsidRDefault="000D26A5" w:rsidP="000D26A5">
            <w:pPr>
              <w:jc w:val="center"/>
              <w:rPr>
                <w:szCs w:val="20"/>
              </w:rPr>
            </w:pPr>
            <w:r w:rsidRPr="000D26A5">
              <w:rPr>
                <w:szCs w:val="20"/>
              </w:rPr>
              <w:t>Цену воды эксперты принимают равной фактической цене холодной воды по ООО «ТЭК» поставляемую ООО «Ресурс-Гарант» за 2023 год (шаблон BALANCE.CALC.TARIFF.WARM 2023.FACT) 54,90 руб./м³ (НДС не облагается).</w:t>
            </w:r>
          </w:p>
        </w:tc>
      </w:tr>
    </w:tbl>
    <w:p w14:paraId="6AE2D5F6" w14:textId="77777777" w:rsidR="000D26A5" w:rsidRPr="000D26A5" w:rsidRDefault="000D26A5" w:rsidP="000D26A5">
      <w:pPr>
        <w:tabs>
          <w:tab w:val="left" w:pos="1890"/>
        </w:tabs>
        <w:ind w:firstLine="720"/>
        <w:jc w:val="both"/>
        <w:rPr>
          <w:sz w:val="28"/>
          <w:szCs w:val="28"/>
        </w:rPr>
      </w:pPr>
    </w:p>
    <w:p w14:paraId="1B372266" w14:textId="77777777" w:rsidR="000D26A5" w:rsidRPr="000D26A5" w:rsidRDefault="000D26A5" w:rsidP="000D26A5">
      <w:pPr>
        <w:tabs>
          <w:tab w:val="left" w:pos="1890"/>
        </w:tabs>
        <w:ind w:firstLine="720"/>
        <w:jc w:val="both"/>
        <w:rPr>
          <w:bCs/>
          <w:sz w:val="28"/>
          <w:szCs w:val="28"/>
        </w:rPr>
      </w:pPr>
      <w:r w:rsidRPr="000D26A5">
        <w:rPr>
          <w:sz w:val="28"/>
          <w:szCs w:val="28"/>
        </w:rPr>
        <w:t xml:space="preserve">По расчетам экспертов, фактические расходы на приобретение энергетических ресурсов, холодной воды в 2023 году составили 25 520,66 тыс. руб. </w:t>
      </w:r>
      <w:r w:rsidRPr="000D26A5">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13.</w:t>
      </w:r>
    </w:p>
    <w:p w14:paraId="2D2F696A" w14:textId="77777777" w:rsidR="000D26A5" w:rsidRPr="000D26A5" w:rsidRDefault="000D26A5" w:rsidP="000D26A5">
      <w:pPr>
        <w:tabs>
          <w:tab w:val="left" w:pos="1890"/>
        </w:tabs>
        <w:ind w:left="1440" w:right="-1"/>
        <w:jc w:val="right"/>
        <w:rPr>
          <w:bCs/>
          <w:sz w:val="28"/>
          <w:szCs w:val="28"/>
        </w:rPr>
      </w:pPr>
    </w:p>
    <w:p w14:paraId="0EEBD07E" w14:textId="77777777" w:rsidR="000D26A5" w:rsidRPr="000D26A5" w:rsidRDefault="000D26A5" w:rsidP="000D26A5">
      <w:pPr>
        <w:tabs>
          <w:tab w:val="left" w:pos="1890"/>
        </w:tabs>
        <w:ind w:left="1440" w:right="-1"/>
        <w:jc w:val="right"/>
        <w:rPr>
          <w:bCs/>
          <w:sz w:val="28"/>
          <w:szCs w:val="28"/>
        </w:rPr>
      </w:pPr>
    </w:p>
    <w:p w14:paraId="07AA221B" w14:textId="77777777" w:rsidR="000D26A5" w:rsidRPr="000D26A5" w:rsidRDefault="000D26A5" w:rsidP="000D26A5">
      <w:pPr>
        <w:tabs>
          <w:tab w:val="left" w:pos="1890"/>
        </w:tabs>
        <w:ind w:left="1440" w:right="-1"/>
        <w:jc w:val="right"/>
        <w:rPr>
          <w:bCs/>
          <w:sz w:val="28"/>
          <w:szCs w:val="28"/>
        </w:rPr>
      </w:pPr>
    </w:p>
    <w:p w14:paraId="24EB1F5B" w14:textId="77777777" w:rsidR="000D26A5" w:rsidRPr="000D26A5" w:rsidRDefault="000D26A5" w:rsidP="000D26A5">
      <w:pPr>
        <w:tabs>
          <w:tab w:val="left" w:pos="1890"/>
        </w:tabs>
        <w:ind w:left="1440" w:right="-1"/>
        <w:jc w:val="right"/>
        <w:rPr>
          <w:bCs/>
          <w:sz w:val="28"/>
          <w:szCs w:val="28"/>
        </w:rPr>
      </w:pPr>
    </w:p>
    <w:p w14:paraId="6B1EACB7" w14:textId="77777777" w:rsidR="000D26A5" w:rsidRPr="000D26A5" w:rsidRDefault="000D26A5" w:rsidP="000D26A5">
      <w:pPr>
        <w:tabs>
          <w:tab w:val="left" w:pos="1890"/>
        </w:tabs>
        <w:ind w:left="1440" w:right="-1"/>
        <w:jc w:val="right"/>
        <w:rPr>
          <w:bCs/>
          <w:sz w:val="28"/>
          <w:szCs w:val="28"/>
        </w:rPr>
      </w:pPr>
    </w:p>
    <w:p w14:paraId="12D4CD56" w14:textId="77777777" w:rsidR="000D26A5" w:rsidRPr="000D26A5" w:rsidRDefault="000D26A5" w:rsidP="000D26A5">
      <w:pPr>
        <w:tabs>
          <w:tab w:val="left" w:pos="1890"/>
        </w:tabs>
        <w:ind w:left="1440" w:right="-1"/>
        <w:jc w:val="right"/>
        <w:rPr>
          <w:bCs/>
          <w:sz w:val="28"/>
          <w:szCs w:val="28"/>
        </w:rPr>
      </w:pPr>
    </w:p>
    <w:p w14:paraId="08D6229B" w14:textId="77777777" w:rsidR="000D26A5" w:rsidRPr="000D26A5" w:rsidRDefault="000D26A5" w:rsidP="000D26A5">
      <w:pPr>
        <w:tabs>
          <w:tab w:val="left" w:pos="1890"/>
        </w:tabs>
        <w:ind w:left="1440" w:right="-1"/>
        <w:jc w:val="right"/>
        <w:rPr>
          <w:bCs/>
          <w:sz w:val="28"/>
          <w:szCs w:val="28"/>
        </w:rPr>
      </w:pPr>
    </w:p>
    <w:p w14:paraId="19FA36EE" w14:textId="77777777" w:rsidR="000D26A5" w:rsidRPr="000D26A5" w:rsidRDefault="000D26A5" w:rsidP="000D26A5">
      <w:pPr>
        <w:tabs>
          <w:tab w:val="left" w:pos="1890"/>
        </w:tabs>
        <w:ind w:left="1440" w:right="-1"/>
        <w:jc w:val="right"/>
        <w:rPr>
          <w:bCs/>
          <w:sz w:val="28"/>
          <w:szCs w:val="28"/>
        </w:rPr>
      </w:pPr>
      <w:r w:rsidRPr="000D26A5">
        <w:rPr>
          <w:bCs/>
          <w:sz w:val="28"/>
          <w:szCs w:val="28"/>
        </w:rPr>
        <w:t>Таблица 13</w:t>
      </w:r>
    </w:p>
    <w:p w14:paraId="2F19F8CB" w14:textId="77777777" w:rsidR="000D26A5" w:rsidRPr="000D26A5" w:rsidRDefault="000D26A5" w:rsidP="000D26A5">
      <w:pPr>
        <w:jc w:val="center"/>
        <w:rPr>
          <w:bCs/>
          <w:sz w:val="28"/>
          <w:szCs w:val="28"/>
        </w:rPr>
      </w:pPr>
      <w:bookmarkStart w:id="75" w:name="_Hlk52543385"/>
      <w:r w:rsidRPr="000D26A5">
        <w:rPr>
          <w:bCs/>
          <w:sz w:val="28"/>
          <w:szCs w:val="28"/>
        </w:rPr>
        <w:t>Реестр фактических расходов на приобретение энергетических ресурсов, холодной воды и теплоносителя</w:t>
      </w:r>
    </w:p>
    <w:bookmarkEnd w:id="75"/>
    <w:p w14:paraId="126A3D4B" w14:textId="77777777" w:rsidR="000D26A5" w:rsidRPr="000D26A5" w:rsidRDefault="000D26A5" w:rsidP="000D26A5">
      <w:pPr>
        <w:jc w:val="right"/>
        <w:rPr>
          <w:sz w:val="28"/>
          <w:szCs w:val="28"/>
        </w:rPr>
      </w:pPr>
      <w:r w:rsidRPr="000D26A5">
        <w:rPr>
          <w:sz w:val="28"/>
          <w:szCs w:val="28"/>
        </w:rPr>
        <w:lastRenderedPageBreak/>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4"/>
        <w:gridCol w:w="1547"/>
        <w:gridCol w:w="1380"/>
        <w:gridCol w:w="1449"/>
      </w:tblGrid>
      <w:tr w:rsidR="000D26A5" w:rsidRPr="000D26A5" w14:paraId="2473530F" w14:textId="77777777" w:rsidTr="00F50726">
        <w:trPr>
          <w:trHeight w:val="634"/>
        </w:trPr>
        <w:tc>
          <w:tcPr>
            <w:tcW w:w="540" w:type="dxa"/>
            <w:shd w:val="clear" w:color="auto" w:fill="auto"/>
            <w:vAlign w:val="center"/>
            <w:hideMark/>
          </w:tcPr>
          <w:p w14:paraId="10BE2CE8" w14:textId="77777777" w:rsidR="000D26A5" w:rsidRPr="000D26A5" w:rsidRDefault="000D26A5" w:rsidP="000D26A5">
            <w:pPr>
              <w:jc w:val="center"/>
              <w:rPr>
                <w:szCs w:val="20"/>
              </w:rPr>
            </w:pPr>
            <w:r w:rsidRPr="000D26A5">
              <w:rPr>
                <w:szCs w:val="20"/>
              </w:rPr>
              <w:t>№ п/п</w:t>
            </w:r>
          </w:p>
        </w:tc>
        <w:tc>
          <w:tcPr>
            <w:tcW w:w="4793" w:type="dxa"/>
            <w:shd w:val="clear" w:color="auto" w:fill="auto"/>
            <w:vAlign w:val="center"/>
            <w:hideMark/>
          </w:tcPr>
          <w:p w14:paraId="6ACD7EC5" w14:textId="77777777" w:rsidR="000D26A5" w:rsidRPr="000D26A5" w:rsidRDefault="000D26A5" w:rsidP="000D26A5">
            <w:pPr>
              <w:jc w:val="center"/>
              <w:rPr>
                <w:szCs w:val="20"/>
              </w:rPr>
            </w:pPr>
            <w:r w:rsidRPr="000D26A5">
              <w:rPr>
                <w:szCs w:val="20"/>
              </w:rPr>
              <w:t>Наименование расхода</w:t>
            </w:r>
          </w:p>
        </w:tc>
        <w:tc>
          <w:tcPr>
            <w:tcW w:w="1557" w:type="dxa"/>
            <w:vAlign w:val="center"/>
          </w:tcPr>
          <w:p w14:paraId="68853823" w14:textId="77777777" w:rsidR="000D26A5" w:rsidRPr="000D26A5" w:rsidRDefault="000D26A5" w:rsidP="000D26A5">
            <w:pPr>
              <w:jc w:val="center"/>
              <w:rPr>
                <w:szCs w:val="20"/>
              </w:rPr>
            </w:pPr>
            <w:r w:rsidRPr="000D26A5">
              <w:rPr>
                <w:szCs w:val="20"/>
              </w:rPr>
              <w:t xml:space="preserve">Утверждено </w:t>
            </w:r>
            <w:r w:rsidRPr="000D26A5">
              <w:rPr>
                <w:szCs w:val="20"/>
              </w:rPr>
              <w:br/>
              <w:t>на 2023 год</w:t>
            </w:r>
          </w:p>
        </w:tc>
        <w:tc>
          <w:tcPr>
            <w:tcW w:w="1407" w:type="dxa"/>
            <w:shd w:val="clear" w:color="auto" w:fill="auto"/>
            <w:vAlign w:val="center"/>
            <w:hideMark/>
          </w:tcPr>
          <w:p w14:paraId="59C77832" w14:textId="77777777" w:rsidR="000D26A5" w:rsidRPr="000D26A5" w:rsidRDefault="000D26A5" w:rsidP="000D26A5">
            <w:pPr>
              <w:jc w:val="center"/>
              <w:rPr>
                <w:szCs w:val="20"/>
              </w:rPr>
            </w:pPr>
            <w:r w:rsidRPr="000D26A5">
              <w:rPr>
                <w:szCs w:val="20"/>
              </w:rPr>
              <w:t>Факт</w:t>
            </w:r>
          </w:p>
          <w:p w14:paraId="545AFC11" w14:textId="77777777" w:rsidR="000D26A5" w:rsidRPr="000D26A5" w:rsidRDefault="000D26A5" w:rsidP="000D26A5">
            <w:pPr>
              <w:jc w:val="center"/>
              <w:rPr>
                <w:szCs w:val="20"/>
              </w:rPr>
            </w:pPr>
            <w:r w:rsidRPr="000D26A5">
              <w:rPr>
                <w:szCs w:val="20"/>
              </w:rPr>
              <w:t>2023 года</w:t>
            </w:r>
          </w:p>
        </w:tc>
        <w:tc>
          <w:tcPr>
            <w:tcW w:w="1449" w:type="dxa"/>
            <w:vAlign w:val="center"/>
          </w:tcPr>
          <w:p w14:paraId="4184F337" w14:textId="77777777" w:rsidR="000D26A5" w:rsidRPr="000D26A5" w:rsidRDefault="000D26A5" w:rsidP="000D26A5">
            <w:pPr>
              <w:jc w:val="center"/>
              <w:rPr>
                <w:szCs w:val="20"/>
              </w:rPr>
            </w:pPr>
            <w:r w:rsidRPr="000D26A5">
              <w:rPr>
                <w:szCs w:val="20"/>
              </w:rPr>
              <w:t xml:space="preserve">Отклонение </w:t>
            </w:r>
            <w:r w:rsidRPr="000D26A5">
              <w:rPr>
                <w:szCs w:val="20"/>
              </w:rPr>
              <w:br/>
              <w:t>(4-3)</w:t>
            </w:r>
          </w:p>
        </w:tc>
      </w:tr>
      <w:tr w:rsidR="000D26A5" w:rsidRPr="000D26A5" w14:paraId="17821282" w14:textId="77777777" w:rsidTr="00F50726">
        <w:trPr>
          <w:trHeight w:val="149"/>
        </w:trPr>
        <w:tc>
          <w:tcPr>
            <w:tcW w:w="540" w:type="dxa"/>
            <w:shd w:val="clear" w:color="auto" w:fill="auto"/>
            <w:vAlign w:val="center"/>
          </w:tcPr>
          <w:p w14:paraId="77462443" w14:textId="77777777" w:rsidR="000D26A5" w:rsidRPr="000D26A5" w:rsidRDefault="000D26A5" w:rsidP="000D26A5">
            <w:pPr>
              <w:jc w:val="center"/>
              <w:rPr>
                <w:szCs w:val="20"/>
              </w:rPr>
            </w:pPr>
            <w:r w:rsidRPr="000D26A5">
              <w:rPr>
                <w:szCs w:val="20"/>
              </w:rPr>
              <w:t>1</w:t>
            </w:r>
          </w:p>
        </w:tc>
        <w:tc>
          <w:tcPr>
            <w:tcW w:w="4793" w:type="dxa"/>
            <w:shd w:val="clear" w:color="auto" w:fill="auto"/>
            <w:vAlign w:val="center"/>
          </w:tcPr>
          <w:p w14:paraId="58EA18EC" w14:textId="77777777" w:rsidR="000D26A5" w:rsidRPr="000D26A5" w:rsidRDefault="000D26A5" w:rsidP="000D26A5">
            <w:pPr>
              <w:jc w:val="center"/>
              <w:rPr>
                <w:szCs w:val="20"/>
              </w:rPr>
            </w:pPr>
            <w:r w:rsidRPr="000D26A5">
              <w:rPr>
                <w:szCs w:val="20"/>
              </w:rPr>
              <w:t>2</w:t>
            </w:r>
          </w:p>
        </w:tc>
        <w:tc>
          <w:tcPr>
            <w:tcW w:w="1557" w:type="dxa"/>
            <w:vAlign w:val="center"/>
          </w:tcPr>
          <w:p w14:paraId="27CAF5DF" w14:textId="77777777" w:rsidR="000D26A5" w:rsidRPr="000D26A5" w:rsidRDefault="000D26A5" w:rsidP="000D26A5">
            <w:pPr>
              <w:jc w:val="center"/>
              <w:rPr>
                <w:szCs w:val="20"/>
              </w:rPr>
            </w:pPr>
            <w:r w:rsidRPr="000D26A5">
              <w:rPr>
                <w:szCs w:val="20"/>
              </w:rPr>
              <w:t>3</w:t>
            </w:r>
          </w:p>
        </w:tc>
        <w:tc>
          <w:tcPr>
            <w:tcW w:w="1407" w:type="dxa"/>
            <w:shd w:val="clear" w:color="auto" w:fill="auto"/>
            <w:vAlign w:val="center"/>
          </w:tcPr>
          <w:p w14:paraId="30472136" w14:textId="77777777" w:rsidR="000D26A5" w:rsidRPr="000D26A5" w:rsidRDefault="000D26A5" w:rsidP="000D26A5">
            <w:pPr>
              <w:jc w:val="center"/>
              <w:rPr>
                <w:szCs w:val="20"/>
              </w:rPr>
            </w:pPr>
            <w:r w:rsidRPr="000D26A5">
              <w:rPr>
                <w:szCs w:val="20"/>
              </w:rPr>
              <w:t>4</w:t>
            </w:r>
          </w:p>
        </w:tc>
        <w:tc>
          <w:tcPr>
            <w:tcW w:w="1449" w:type="dxa"/>
            <w:vAlign w:val="center"/>
          </w:tcPr>
          <w:p w14:paraId="33D1ED1C" w14:textId="77777777" w:rsidR="000D26A5" w:rsidRPr="000D26A5" w:rsidRDefault="000D26A5" w:rsidP="000D26A5">
            <w:pPr>
              <w:jc w:val="center"/>
              <w:rPr>
                <w:szCs w:val="20"/>
              </w:rPr>
            </w:pPr>
            <w:r w:rsidRPr="000D26A5">
              <w:rPr>
                <w:szCs w:val="20"/>
              </w:rPr>
              <w:t>5</w:t>
            </w:r>
          </w:p>
        </w:tc>
      </w:tr>
      <w:tr w:rsidR="000D26A5" w:rsidRPr="000D26A5" w14:paraId="19C30F8A" w14:textId="77777777" w:rsidTr="00F50726">
        <w:trPr>
          <w:trHeight w:val="353"/>
        </w:trPr>
        <w:tc>
          <w:tcPr>
            <w:tcW w:w="540" w:type="dxa"/>
            <w:shd w:val="clear" w:color="auto" w:fill="auto"/>
            <w:vAlign w:val="center"/>
          </w:tcPr>
          <w:p w14:paraId="740CB5B4" w14:textId="77777777" w:rsidR="000D26A5" w:rsidRPr="000D26A5" w:rsidRDefault="000D26A5" w:rsidP="000D26A5">
            <w:pPr>
              <w:jc w:val="center"/>
              <w:rPr>
                <w:szCs w:val="20"/>
              </w:rPr>
            </w:pPr>
            <w:r w:rsidRPr="000D26A5">
              <w:rPr>
                <w:szCs w:val="20"/>
              </w:rPr>
              <w:t>1</w:t>
            </w:r>
          </w:p>
        </w:tc>
        <w:tc>
          <w:tcPr>
            <w:tcW w:w="4793" w:type="dxa"/>
            <w:shd w:val="clear" w:color="auto" w:fill="auto"/>
            <w:vAlign w:val="center"/>
          </w:tcPr>
          <w:p w14:paraId="26A3A83D" w14:textId="77777777" w:rsidR="000D26A5" w:rsidRPr="000D26A5" w:rsidRDefault="000D26A5" w:rsidP="000D26A5">
            <w:pPr>
              <w:rPr>
                <w:szCs w:val="20"/>
              </w:rPr>
            </w:pPr>
            <w:r w:rsidRPr="000D26A5">
              <w:rPr>
                <w:szCs w:val="20"/>
              </w:rPr>
              <w:t xml:space="preserve">Полезный отпуск на потребительский рынок (Гкал) </w:t>
            </w:r>
          </w:p>
        </w:tc>
        <w:tc>
          <w:tcPr>
            <w:tcW w:w="1557" w:type="dxa"/>
            <w:shd w:val="clear" w:color="auto" w:fill="auto"/>
            <w:vAlign w:val="center"/>
          </w:tcPr>
          <w:p w14:paraId="6F79EAB9" w14:textId="77777777" w:rsidR="000D26A5" w:rsidRPr="000D26A5" w:rsidRDefault="000D26A5" w:rsidP="000D26A5">
            <w:pPr>
              <w:jc w:val="center"/>
              <w:rPr>
                <w:szCs w:val="20"/>
              </w:rPr>
            </w:pPr>
            <w:r w:rsidRPr="000D26A5">
              <w:rPr>
                <w:szCs w:val="20"/>
              </w:rPr>
              <w:t>11 075,78</w:t>
            </w:r>
          </w:p>
        </w:tc>
        <w:tc>
          <w:tcPr>
            <w:tcW w:w="1407" w:type="dxa"/>
            <w:shd w:val="clear" w:color="auto" w:fill="auto"/>
            <w:vAlign w:val="center"/>
          </w:tcPr>
          <w:p w14:paraId="332EAEBF" w14:textId="77777777" w:rsidR="000D26A5" w:rsidRPr="000D26A5" w:rsidRDefault="000D26A5" w:rsidP="000D26A5">
            <w:pPr>
              <w:jc w:val="center"/>
              <w:rPr>
                <w:szCs w:val="20"/>
              </w:rPr>
            </w:pPr>
            <w:r w:rsidRPr="000D26A5">
              <w:rPr>
                <w:szCs w:val="20"/>
              </w:rPr>
              <w:t>11 243,75</w:t>
            </w:r>
          </w:p>
        </w:tc>
        <w:tc>
          <w:tcPr>
            <w:tcW w:w="1449" w:type="dxa"/>
            <w:shd w:val="clear" w:color="auto" w:fill="auto"/>
            <w:vAlign w:val="center"/>
          </w:tcPr>
          <w:p w14:paraId="20F2B2D3" w14:textId="77777777" w:rsidR="000D26A5" w:rsidRPr="000D26A5" w:rsidRDefault="000D26A5" w:rsidP="000D26A5">
            <w:pPr>
              <w:jc w:val="center"/>
              <w:rPr>
                <w:szCs w:val="20"/>
              </w:rPr>
            </w:pPr>
            <w:r w:rsidRPr="000D26A5">
              <w:rPr>
                <w:szCs w:val="20"/>
              </w:rPr>
              <w:t>167,97</w:t>
            </w:r>
          </w:p>
        </w:tc>
      </w:tr>
      <w:tr w:rsidR="000D26A5" w:rsidRPr="000D26A5" w14:paraId="6BDBDF8C" w14:textId="77777777" w:rsidTr="00F50726">
        <w:trPr>
          <w:trHeight w:val="353"/>
        </w:trPr>
        <w:tc>
          <w:tcPr>
            <w:tcW w:w="540" w:type="dxa"/>
            <w:shd w:val="clear" w:color="auto" w:fill="auto"/>
            <w:vAlign w:val="center"/>
            <w:hideMark/>
          </w:tcPr>
          <w:p w14:paraId="6B37CE2A" w14:textId="77777777" w:rsidR="000D26A5" w:rsidRPr="000D26A5" w:rsidRDefault="000D26A5" w:rsidP="000D26A5">
            <w:pPr>
              <w:jc w:val="center"/>
              <w:rPr>
                <w:szCs w:val="20"/>
              </w:rPr>
            </w:pPr>
            <w:r w:rsidRPr="000D26A5">
              <w:rPr>
                <w:szCs w:val="20"/>
              </w:rPr>
              <w:t>2</w:t>
            </w:r>
          </w:p>
        </w:tc>
        <w:tc>
          <w:tcPr>
            <w:tcW w:w="4793" w:type="dxa"/>
            <w:shd w:val="clear" w:color="auto" w:fill="auto"/>
            <w:vAlign w:val="center"/>
            <w:hideMark/>
          </w:tcPr>
          <w:p w14:paraId="56ED0177" w14:textId="77777777" w:rsidR="000D26A5" w:rsidRPr="000D26A5" w:rsidRDefault="000D26A5" w:rsidP="000D26A5">
            <w:pPr>
              <w:rPr>
                <w:szCs w:val="20"/>
              </w:rPr>
            </w:pPr>
            <w:r w:rsidRPr="000D26A5">
              <w:rPr>
                <w:szCs w:val="20"/>
              </w:rPr>
              <w:t>Расходы на топливо</w:t>
            </w:r>
          </w:p>
        </w:tc>
        <w:tc>
          <w:tcPr>
            <w:tcW w:w="1557" w:type="dxa"/>
            <w:shd w:val="clear" w:color="auto" w:fill="auto"/>
            <w:vAlign w:val="center"/>
          </w:tcPr>
          <w:p w14:paraId="5D5E14C2" w14:textId="77777777" w:rsidR="000D26A5" w:rsidRPr="000D26A5" w:rsidRDefault="000D26A5" w:rsidP="000D26A5">
            <w:pPr>
              <w:jc w:val="center"/>
              <w:rPr>
                <w:szCs w:val="20"/>
                <w:lang w:val="en-US"/>
              </w:rPr>
            </w:pPr>
            <w:r w:rsidRPr="000D26A5">
              <w:rPr>
                <w:szCs w:val="20"/>
              </w:rPr>
              <w:t>16 020,</w:t>
            </w:r>
            <w:r w:rsidRPr="000D26A5">
              <w:rPr>
                <w:szCs w:val="20"/>
                <w:lang w:val="en-US"/>
              </w:rPr>
              <w:t>66</w:t>
            </w:r>
          </w:p>
        </w:tc>
        <w:tc>
          <w:tcPr>
            <w:tcW w:w="1407" w:type="dxa"/>
            <w:shd w:val="clear" w:color="auto" w:fill="auto"/>
            <w:vAlign w:val="center"/>
          </w:tcPr>
          <w:p w14:paraId="7D4F5135" w14:textId="77777777" w:rsidR="000D26A5" w:rsidRPr="000D26A5" w:rsidRDefault="000D26A5" w:rsidP="000D26A5">
            <w:pPr>
              <w:jc w:val="center"/>
              <w:rPr>
                <w:szCs w:val="20"/>
              </w:rPr>
            </w:pPr>
            <w:r w:rsidRPr="000D26A5">
              <w:rPr>
                <w:szCs w:val="20"/>
              </w:rPr>
              <w:t>16 778,10</w:t>
            </w:r>
          </w:p>
        </w:tc>
        <w:tc>
          <w:tcPr>
            <w:tcW w:w="1449" w:type="dxa"/>
            <w:shd w:val="clear" w:color="auto" w:fill="auto"/>
            <w:vAlign w:val="center"/>
          </w:tcPr>
          <w:p w14:paraId="66EB4C52" w14:textId="77777777" w:rsidR="000D26A5" w:rsidRPr="000D26A5" w:rsidRDefault="000D26A5" w:rsidP="000D26A5">
            <w:pPr>
              <w:jc w:val="center"/>
              <w:rPr>
                <w:szCs w:val="20"/>
              </w:rPr>
            </w:pPr>
            <w:r w:rsidRPr="000D26A5">
              <w:rPr>
                <w:szCs w:val="20"/>
              </w:rPr>
              <w:t>757,44</w:t>
            </w:r>
          </w:p>
        </w:tc>
      </w:tr>
      <w:tr w:rsidR="000D26A5" w:rsidRPr="000D26A5" w14:paraId="6E74A10B" w14:textId="77777777" w:rsidTr="00F50726">
        <w:trPr>
          <w:trHeight w:val="353"/>
        </w:trPr>
        <w:tc>
          <w:tcPr>
            <w:tcW w:w="540" w:type="dxa"/>
            <w:shd w:val="clear" w:color="auto" w:fill="auto"/>
            <w:vAlign w:val="center"/>
            <w:hideMark/>
          </w:tcPr>
          <w:p w14:paraId="6D1BDE11" w14:textId="77777777" w:rsidR="000D26A5" w:rsidRPr="000D26A5" w:rsidRDefault="000D26A5" w:rsidP="000D26A5">
            <w:pPr>
              <w:jc w:val="center"/>
              <w:rPr>
                <w:szCs w:val="20"/>
              </w:rPr>
            </w:pPr>
            <w:r w:rsidRPr="000D26A5">
              <w:rPr>
                <w:szCs w:val="20"/>
              </w:rPr>
              <w:t>3</w:t>
            </w:r>
          </w:p>
        </w:tc>
        <w:tc>
          <w:tcPr>
            <w:tcW w:w="4793" w:type="dxa"/>
            <w:shd w:val="clear" w:color="auto" w:fill="auto"/>
            <w:vAlign w:val="center"/>
            <w:hideMark/>
          </w:tcPr>
          <w:p w14:paraId="612314B4" w14:textId="77777777" w:rsidR="000D26A5" w:rsidRPr="000D26A5" w:rsidRDefault="000D26A5" w:rsidP="000D26A5">
            <w:pPr>
              <w:rPr>
                <w:szCs w:val="20"/>
              </w:rPr>
            </w:pPr>
            <w:r w:rsidRPr="000D26A5">
              <w:rPr>
                <w:szCs w:val="20"/>
              </w:rPr>
              <w:t>Расходы на электрическую энергию</w:t>
            </w:r>
          </w:p>
        </w:tc>
        <w:tc>
          <w:tcPr>
            <w:tcW w:w="1557" w:type="dxa"/>
            <w:shd w:val="clear" w:color="auto" w:fill="auto"/>
            <w:vAlign w:val="center"/>
          </w:tcPr>
          <w:p w14:paraId="19DE3833" w14:textId="77777777" w:rsidR="000D26A5" w:rsidRPr="000D26A5" w:rsidRDefault="000D26A5" w:rsidP="000D26A5">
            <w:pPr>
              <w:jc w:val="center"/>
              <w:rPr>
                <w:szCs w:val="20"/>
              </w:rPr>
            </w:pPr>
            <w:r w:rsidRPr="000D26A5">
              <w:rPr>
                <w:szCs w:val="20"/>
              </w:rPr>
              <w:t>7 646,58</w:t>
            </w:r>
          </w:p>
        </w:tc>
        <w:tc>
          <w:tcPr>
            <w:tcW w:w="1407" w:type="dxa"/>
            <w:shd w:val="clear" w:color="auto" w:fill="auto"/>
            <w:vAlign w:val="center"/>
          </w:tcPr>
          <w:p w14:paraId="7D1ECB33" w14:textId="77777777" w:rsidR="000D26A5" w:rsidRPr="000D26A5" w:rsidRDefault="000D26A5" w:rsidP="000D26A5">
            <w:pPr>
              <w:jc w:val="center"/>
              <w:rPr>
                <w:szCs w:val="20"/>
              </w:rPr>
            </w:pPr>
            <w:r w:rsidRPr="000D26A5">
              <w:rPr>
                <w:szCs w:val="20"/>
              </w:rPr>
              <w:t>7 758,24</w:t>
            </w:r>
          </w:p>
        </w:tc>
        <w:tc>
          <w:tcPr>
            <w:tcW w:w="1449" w:type="dxa"/>
            <w:shd w:val="clear" w:color="auto" w:fill="auto"/>
            <w:vAlign w:val="center"/>
          </w:tcPr>
          <w:p w14:paraId="21665918" w14:textId="77777777" w:rsidR="000D26A5" w:rsidRPr="000D26A5" w:rsidRDefault="000D26A5" w:rsidP="000D26A5">
            <w:pPr>
              <w:jc w:val="center"/>
              <w:rPr>
                <w:szCs w:val="20"/>
              </w:rPr>
            </w:pPr>
            <w:r w:rsidRPr="000D26A5">
              <w:rPr>
                <w:szCs w:val="20"/>
              </w:rPr>
              <w:t>111,66</w:t>
            </w:r>
          </w:p>
        </w:tc>
      </w:tr>
      <w:tr w:rsidR="000D26A5" w:rsidRPr="000D26A5" w14:paraId="58FFE5D1" w14:textId="77777777" w:rsidTr="00F50726">
        <w:trPr>
          <w:trHeight w:val="353"/>
        </w:trPr>
        <w:tc>
          <w:tcPr>
            <w:tcW w:w="540" w:type="dxa"/>
            <w:shd w:val="clear" w:color="auto" w:fill="auto"/>
            <w:vAlign w:val="center"/>
            <w:hideMark/>
          </w:tcPr>
          <w:p w14:paraId="0B530D19" w14:textId="77777777" w:rsidR="000D26A5" w:rsidRPr="000D26A5" w:rsidRDefault="000D26A5" w:rsidP="000D26A5">
            <w:pPr>
              <w:jc w:val="center"/>
              <w:rPr>
                <w:szCs w:val="20"/>
              </w:rPr>
            </w:pPr>
            <w:r w:rsidRPr="000D26A5">
              <w:rPr>
                <w:szCs w:val="20"/>
              </w:rPr>
              <w:t>4</w:t>
            </w:r>
          </w:p>
        </w:tc>
        <w:tc>
          <w:tcPr>
            <w:tcW w:w="4793" w:type="dxa"/>
            <w:shd w:val="clear" w:color="auto" w:fill="auto"/>
            <w:vAlign w:val="center"/>
            <w:hideMark/>
          </w:tcPr>
          <w:p w14:paraId="0C2A335B" w14:textId="77777777" w:rsidR="000D26A5" w:rsidRPr="000D26A5" w:rsidRDefault="000D26A5" w:rsidP="000D26A5">
            <w:pPr>
              <w:rPr>
                <w:szCs w:val="20"/>
              </w:rPr>
            </w:pPr>
            <w:r w:rsidRPr="000D26A5">
              <w:rPr>
                <w:szCs w:val="20"/>
              </w:rPr>
              <w:t>Расходы на воду</w:t>
            </w:r>
          </w:p>
        </w:tc>
        <w:tc>
          <w:tcPr>
            <w:tcW w:w="1557" w:type="dxa"/>
            <w:shd w:val="clear" w:color="auto" w:fill="auto"/>
            <w:vAlign w:val="center"/>
          </w:tcPr>
          <w:p w14:paraId="4A00D12C" w14:textId="77777777" w:rsidR="000D26A5" w:rsidRPr="000D26A5" w:rsidRDefault="000D26A5" w:rsidP="000D26A5">
            <w:pPr>
              <w:jc w:val="center"/>
              <w:rPr>
                <w:szCs w:val="20"/>
              </w:rPr>
            </w:pPr>
            <w:r w:rsidRPr="000D26A5">
              <w:rPr>
                <w:szCs w:val="20"/>
              </w:rPr>
              <w:t>499,75</w:t>
            </w:r>
          </w:p>
        </w:tc>
        <w:tc>
          <w:tcPr>
            <w:tcW w:w="1407" w:type="dxa"/>
            <w:shd w:val="clear" w:color="auto" w:fill="auto"/>
            <w:vAlign w:val="center"/>
          </w:tcPr>
          <w:p w14:paraId="1C6557C8" w14:textId="77777777" w:rsidR="000D26A5" w:rsidRPr="000D26A5" w:rsidRDefault="000D26A5" w:rsidP="000D26A5">
            <w:pPr>
              <w:jc w:val="center"/>
              <w:rPr>
                <w:szCs w:val="20"/>
              </w:rPr>
            </w:pPr>
            <w:r w:rsidRPr="000D26A5">
              <w:rPr>
                <w:szCs w:val="20"/>
              </w:rPr>
              <w:t>508,74</w:t>
            </w:r>
          </w:p>
        </w:tc>
        <w:tc>
          <w:tcPr>
            <w:tcW w:w="1449" w:type="dxa"/>
            <w:shd w:val="clear" w:color="auto" w:fill="auto"/>
            <w:vAlign w:val="center"/>
          </w:tcPr>
          <w:p w14:paraId="76E5627A" w14:textId="77777777" w:rsidR="000D26A5" w:rsidRPr="000D26A5" w:rsidRDefault="000D26A5" w:rsidP="000D26A5">
            <w:pPr>
              <w:jc w:val="center"/>
              <w:rPr>
                <w:szCs w:val="20"/>
              </w:rPr>
            </w:pPr>
            <w:r w:rsidRPr="000D26A5">
              <w:rPr>
                <w:szCs w:val="20"/>
              </w:rPr>
              <w:t>8,99</w:t>
            </w:r>
          </w:p>
        </w:tc>
      </w:tr>
      <w:tr w:rsidR="000D26A5" w:rsidRPr="000D26A5" w14:paraId="3310B12F" w14:textId="77777777" w:rsidTr="00F50726">
        <w:trPr>
          <w:trHeight w:val="353"/>
        </w:trPr>
        <w:tc>
          <w:tcPr>
            <w:tcW w:w="540" w:type="dxa"/>
            <w:shd w:val="clear" w:color="auto" w:fill="auto"/>
            <w:vAlign w:val="center"/>
          </w:tcPr>
          <w:p w14:paraId="6C207ABC" w14:textId="77777777" w:rsidR="000D26A5" w:rsidRPr="000D26A5" w:rsidRDefault="000D26A5" w:rsidP="000D26A5">
            <w:pPr>
              <w:jc w:val="center"/>
              <w:rPr>
                <w:szCs w:val="20"/>
              </w:rPr>
            </w:pPr>
            <w:r w:rsidRPr="000D26A5">
              <w:rPr>
                <w:szCs w:val="20"/>
              </w:rPr>
              <w:t>5</w:t>
            </w:r>
          </w:p>
        </w:tc>
        <w:tc>
          <w:tcPr>
            <w:tcW w:w="4793" w:type="dxa"/>
            <w:shd w:val="clear" w:color="auto" w:fill="auto"/>
            <w:vAlign w:val="center"/>
          </w:tcPr>
          <w:p w14:paraId="35116925" w14:textId="77777777" w:rsidR="000D26A5" w:rsidRPr="000D26A5" w:rsidRDefault="000D26A5" w:rsidP="000D26A5">
            <w:pPr>
              <w:rPr>
                <w:szCs w:val="20"/>
              </w:rPr>
            </w:pPr>
            <w:r w:rsidRPr="000D26A5">
              <w:rPr>
                <w:szCs w:val="20"/>
              </w:rPr>
              <w:t>Расходы, связанные с созданием нормативных запасов топлива</w:t>
            </w:r>
          </w:p>
        </w:tc>
        <w:tc>
          <w:tcPr>
            <w:tcW w:w="1557" w:type="dxa"/>
            <w:shd w:val="clear" w:color="auto" w:fill="auto"/>
            <w:vAlign w:val="center"/>
          </w:tcPr>
          <w:p w14:paraId="77FB8B2D" w14:textId="77777777" w:rsidR="000D26A5" w:rsidRPr="000D26A5" w:rsidRDefault="000D26A5" w:rsidP="000D26A5">
            <w:pPr>
              <w:jc w:val="center"/>
              <w:rPr>
                <w:szCs w:val="20"/>
              </w:rPr>
            </w:pPr>
            <w:r w:rsidRPr="000D26A5">
              <w:rPr>
                <w:szCs w:val="20"/>
              </w:rPr>
              <w:t>0,00</w:t>
            </w:r>
          </w:p>
        </w:tc>
        <w:tc>
          <w:tcPr>
            <w:tcW w:w="1407" w:type="dxa"/>
            <w:shd w:val="clear" w:color="auto" w:fill="auto"/>
            <w:vAlign w:val="center"/>
          </w:tcPr>
          <w:p w14:paraId="08173C48" w14:textId="77777777" w:rsidR="000D26A5" w:rsidRPr="000D26A5" w:rsidRDefault="000D26A5" w:rsidP="000D26A5">
            <w:pPr>
              <w:jc w:val="center"/>
              <w:rPr>
                <w:szCs w:val="20"/>
              </w:rPr>
            </w:pPr>
            <w:r w:rsidRPr="000D26A5">
              <w:rPr>
                <w:szCs w:val="20"/>
              </w:rPr>
              <w:t>0,00</w:t>
            </w:r>
          </w:p>
        </w:tc>
        <w:tc>
          <w:tcPr>
            <w:tcW w:w="1449" w:type="dxa"/>
            <w:shd w:val="clear" w:color="auto" w:fill="auto"/>
            <w:vAlign w:val="center"/>
          </w:tcPr>
          <w:p w14:paraId="7E703E3D" w14:textId="77777777" w:rsidR="000D26A5" w:rsidRPr="000D26A5" w:rsidRDefault="000D26A5" w:rsidP="000D26A5">
            <w:pPr>
              <w:jc w:val="center"/>
              <w:rPr>
                <w:szCs w:val="20"/>
              </w:rPr>
            </w:pPr>
            <w:r w:rsidRPr="000D26A5">
              <w:rPr>
                <w:szCs w:val="20"/>
              </w:rPr>
              <w:t>0,00</w:t>
            </w:r>
          </w:p>
        </w:tc>
      </w:tr>
      <w:tr w:rsidR="000D26A5" w:rsidRPr="000D26A5" w14:paraId="225D0F33" w14:textId="77777777" w:rsidTr="00F50726">
        <w:trPr>
          <w:trHeight w:val="353"/>
        </w:trPr>
        <w:tc>
          <w:tcPr>
            <w:tcW w:w="540" w:type="dxa"/>
            <w:shd w:val="clear" w:color="auto" w:fill="auto"/>
            <w:vAlign w:val="center"/>
            <w:hideMark/>
          </w:tcPr>
          <w:p w14:paraId="226A17D7" w14:textId="77777777" w:rsidR="000D26A5" w:rsidRPr="000D26A5" w:rsidRDefault="000D26A5" w:rsidP="000D26A5">
            <w:pPr>
              <w:jc w:val="center"/>
              <w:rPr>
                <w:szCs w:val="20"/>
              </w:rPr>
            </w:pPr>
          </w:p>
        </w:tc>
        <w:tc>
          <w:tcPr>
            <w:tcW w:w="4793" w:type="dxa"/>
            <w:shd w:val="clear" w:color="auto" w:fill="auto"/>
            <w:vAlign w:val="center"/>
            <w:hideMark/>
          </w:tcPr>
          <w:p w14:paraId="5B215CAF" w14:textId="77777777" w:rsidR="000D26A5" w:rsidRPr="000D26A5" w:rsidRDefault="000D26A5" w:rsidP="000D26A5">
            <w:pPr>
              <w:rPr>
                <w:szCs w:val="20"/>
              </w:rPr>
            </w:pPr>
            <w:r w:rsidRPr="000D26A5">
              <w:rPr>
                <w:szCs w:val="20"/>
              </w:rPr>
              <w:t>ИТОГО</w:t>
            </w:r>
          </w:p>
        </w:tc>
        <w:tc>
          <w:tcPr>
            <w:tcW w:w="1557" w:type="dxa"/>
            <w:shd w:val="clear" w:color="auto" w:fill="auto"/>
            <w:vAlign w:val="center"/>
          </w:tcPr>
          <w:p w14:paraId="29ED8DA7" w14:textId="77777777" w:rsidR="000D26A5" w:rsidRPr="000D26A5" w:rsidRDefault="000D26A5" w:rsidP="000D26A5">
            <w:pPr>
              <w:jc w:val="center"/>
              <w:rPr>
                <w:szCs w:val="20"/>
              </w:rPr>
            </w:pPr>
            <w:r w:rsidRPr="000D26A5">
              <w:rPr>
                <w:szCs w:val="20"/>
              </w:rPr>
              <w:t>24 166,99</w:t>
            </w:r>
          </w:p>
        </w:tc>
        <w:tc>
          <w:tcPr>
            <w:tcW w:w="1407" w:type="dxa"/>
            <w:shd w:val="clear" w:color="auto" w:fill="auto"/>
            <w:vAlign w:val="center"/>
          </w:tcPr>
          <w:p w14:paraId="195FFE9C" w14:textId="77777777" w:rsidR="000D26A5" w:rsidRPr="000D26A5" w:rsidRDefault="000D26A5" w:rsidP="000D26A5">
            <w:pPr>
              <w:jc w:val="center"/>
              <w:rPr>
                <w:szCs w:val="20"/>
              </w:rPr>
            </w:pPr>
            <w:r w:rsidRPr="000D26A5">
              <w:rPr>
                <w:szCs w:val="20"/>
              </w:rPr>
              <w:t>25 045,08</w:t>
            </w:r>
          </w:p>
        </w:tc>
        <w:tc>
          <w:tcPr>
            <w:tcW w:w="1449" w:type="dxa"/>
            <w:shd w:val="clear" w:color="auto" w:fill="auto"/>
            <w:vAlign w:val="center"/>
          </w:tcPr>
          <w:p w14:paraId="12B77054" w14:textId="77777777" w:rsidR="000D26A5" w:rsidRPr="000D26A5" w:rsidRDefault="000D26A5" w:rsidP="000D26A5">
            <w:pPr>
              <w:jc w:val="center"/>
              <w:rPr>
                <w:szCs w:val="20"/>
              </w:rPr>
            </w:pPr>
            <w:r w:rsidRPr="000D26A5">
              <w:rPr>
                <w:szCs w:val="20"/>
              </w:rPr>
              <w:t>878,09</w:t>
            </w:r>
          </w:p>
        </w:tc>
      </w:tr>
    </w:tbl>
    <w:p w14:paraId="671CD258" w14:textId="77777777" w:rsidR="000D26A5" w:rsidRPr="000D26A5" w:rsidRDefault="000D26A5" w:rsidP="000D26A5">
      <w:pPr>
        <w:tabs>
          <w:tab w:val="left" w:pos="1890"/>
        </w:tabs>
        <w:ind w:firstLine="720"/>
        <w:jc w:val="both"/>
        <w:rPr>
          <w:sz w:val="28"/>
          <w:szCs w:val="28"/>
        </w:rPr>
      </w:pPr>
      <w:r w:rsidRPr="000D26A5">
        <w:rPr>
          <w:sz w:val="28"/>
          <w:szCs w:val="28"/>
        </w:rPr>
        <w:t>Увеличение расходов на энергетические ресурсы возникли в связи с увеличением полезного отпуска и фактически сложившихся цен выше плановых.</w:t>
      </w:r>
    </w:p>
    <w:p w14:paraId="57BE6A5C" w14:textId="77777777" w:rsidR="000D26A5" w:rsidRPr="000D26A5" w:rsidRDefault="000D26A5" w:rsidP="000D26A5">
      <w:pPr>
        <w:tabs>
          <w:tab w:val="left" w:pos="1890"/>
        </w:tabs>
        <w:ind w:firstLine="720"/>
        <w:jc w:val="both"/>
        <w:rPr>
          <w:snapToGrid w:val="0"/>
          <w:color w:val="000000"/>
          <w:sz w:val="28"/>
          <w:szCs w:val="28"/>
        </w:rPr>
      </w:pPr>
      <w:r w:rsidRPr="000D26A5">
        <w:rPr>
          <w:sz w:val="28"/>
          <w:szCs w:val="28"/>
        </w:rPr>
        <w:t>4.Нормативный уровень прибыли д</w:t>
      </w:r>
      <w:r w:rsidRPr="000D26A5">
        <w:rPr>
          <w:snapToGrid w:val="0"/>
          <w:color w:val="000000"/>
          <w:sz w:val="28"/>
          <w:szCs w:val="28"/>
        </w:rPr>
        <w:t>ля ООО «ТЭК» на 2023 год установлен концессионным соглашением №1 от 23.08.2019 г. в размере 0,00%.</w:t>
      </w:r>
    </w:p>
    <w:p w14:paraId="3F0336F2" w14:textId="77777777" w:rsidR="000D26A5" w:rsidRPr="000D26A5" w:rsidRDefault="000D26A5" w:rsidP="000D26A5">
      <w:pPr>
        <w:tabs>
          <w:tab w:val="left" w:pos="1890"/>
        </w:tabs>
        <w:ind w:firstLine="720"/>
        <w:jc w:val="both"/>
        <w:rPr>
          <w:snapToGrid w:val="0"/>
          <w:sz w:val="28"/>
          <w:szCs w:val="28"/>
        </w:rPr>
      </w:pPr>
      <w:r w:rsidRPr="000D26A5">
        <w:rPr>
          <w:snapToGrid w:val="0"/>
          <w:color w:val="000000"/>
          <w:sz w:val="28"/>
          <w:szCs w:val="28"/>
        </w:rPr>
        <w:t>5.</w:t>
      </w:r>
      <w:r w:rsidRPr="000D26A5">
        <w:rPr>
          <w:snapToGrid w:val="0"/>
          <w:sz w:val="28"/>
          <w:szCs w:val="28"/>
        </w:rPr>
        <w:t>Предпринимательская прибыль, определяется в соответствии с пунктом 74(1) Основ ценообразования.</w:t>
      </w:r>
    </w:p>
    <w:p w14:paraId="795FAE7D"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Фактическая предпринимательская прибыль за 2023 год составила 2 489,35 тыс. руб., принята на уровне утвержденной на 2023 год.</w:t>
      </w:r>
    </w:p>
    <w:p w14:paraId="66B5E3AC"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6. Фактическая необходимая валовая выручка за 2023 год составила 75 159,98 тыс. руб., в т.ч. на потребительский рынок 75 159,98 тыс. руб.</w:t>
      </w:r>
    </w:p>
    <w:p w14:paraId="6AEC3DD6" w14:textId="77777777" w:rsidR="000D26A5" w:rsidRPr="000D26A5" w:rsidRDefault="000D26A5" w:rsidP="000D26A5">
      <w:pPr>
        <w:tabs>
          <w:tab w:val="left" w:pos="1890"/>
        </w:tabs>
        <w:ind w:firstLine="720"/>
        <w:jc w:val="both"/>
        <w:rPr>
          <w:snapToGrid w:val="0"/>
          <w:color w:val="000000"/>
          <w:sz w:val="28"/>
          <w:szCs w:val="28"/>
        </w:rPr>
      </w:pPr>
      <w:r w:rsidRPr="000D26A5">
        <w:rPr>
          <w:snapToGrid w:val="0"/>
          <w:color w:val="000000"/>
          <w:sz w:val="28"/>
          <w:szCs w:val="28"/>
        </w:rPr>
        <w:t>7. Фактическая товарная выручка предприятия за 2023 год составила 65 707,32 тыс. руб. Тарифы для ООО «ТЭК» на 2023 год утверждены постановлением РЭК КО от 22.10.2019 № 329 (в ред. постановления РЭК Кузбасса от 24.11.2022 № 548).</w:t>
      </w:r>
    </w:p>
    <w:p w14:paraId="040D1A5B" w14:textId="77777777" w:rsidR="000D26A5" w:rsidRPr="000D26A5" w:rsidRDefault="000D26A5" w:rsidP="000D26A5">
      <w:pPr>
        <w:tabs>
          <w:tab w:val="left" w:pos="1890"/>
        </w:tabs>
        <w:ind w:firstLine="720"/>
        <w:jc w:val="both"/>
        <w:rPr>
          <w:snapToGrid w:val="0"/>
          <w:sz w:val="28"/>
          <w:szCs w:val="28"/>
        </w:rPr>
      </w:pPr>
      <w:r w:rsidRPr="000D26A5">
        <w:rPr>
          <w:snapToGrid w:val="0"/>
          <w:color w:val="000000"/>
          <w:sz w:val="28"/>
          <w:szCs w:val="28"/>
        </w:rPr>
        <w:t>Расчёт товарной выручки ООО «ТЭК» за 2023 год представлен в таблице 14.</w:t>
      </w:r>
    </w:p>
    <w:p w14:paraId="05B8BFD9" w14:textId="77777777" w:rsidR="000D26A5" w:rsidRPr="000D26A5" w:rsidRDefault="000D26A5" w:rsidP="000D26A5">
      <w:pPr>
        <w:tabs>
          <w:tab w:val="left" w:pos="1890"/>
        </w:tabs>
        <w:ind w:firstLine="720"/>
        <w:jc w:val="right"/>
        <w:rPr>
          <w:snapToGrid w:val="0"/>
          <w:sz w:val="28"/>
          <w:szCs w:val="28"/>
        </w:rPr>
      </w:pPr>
      <w:r w:rsidRPr="000D26A5">
        <w:rPr>
          <w:snapToGrid w:val="0"/>
          <w:sz w:val="28"/>
          <w:szCs w:val="28"/>
        </w:rPr>
        <w:t>Таблица 14</w:t>
      </w:r>
    </w:p>
    <w:p w14:paraId="1BA49072" w14:textId="77777777" w:rsidR="000D26A5" w:rsidRPr="000D26A5" w:rsidRDefault="000D26A5" w:rsidP="000D26A5">
      <w:pPr>
        <w:tabs>
          <w:tab w:val="left" w:pos="1890"/>
        </w:tabs>
        <w:ind w:firstLine="720"/>
        <w:jc w:val="center"/>
        <w:rPr>
          <w:snapToGrid w:val="0"/>
          <w:sz w:val="28"/>
          <w:szCs w:val="28"/>
        </w:rPr>
      </w:pPr>
      <w:r w:rsidRPr="000D26A5">
        <w:rPr>
          <w:snapToGrid w:val="0"/>
          <w:color w:val="000000"/>
          <w:sz w:val="28"/>
          <w:szCs w:val="28"/>
        </w:rPr>
        <w:t>Расчёт товарной выручки ООО «ТЭК» за 2023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701"/>
        <w:gridCol w:w="1304"/>
        <w:gridCol w:w="1701"/>
        <w:gridCol w:w="1537"/>
        <w:gridCol w:w="1292"/>
      </w:tblGrid>
      <w:tr w:rsidR="000D26A5" w:rsidRPr="000D26A5" w14:paraId="58DB4150" w14:textId="77777777" w:rsidTr="00F50726">
        <w:tc>
          <w:tcPr>
            <w:tcW w:w="2098" w:type="dxa"/>
            <w:shd w:val="clear" w:color="auto" w:fill="auto"/>
            <w:vAlign w:val="center"/>
          </w:tcPr>
          <w:p w14:paraId="13462A20" w14:textId="77777777" w:rsidR="000D26A5" w:rsidRPr="000D26A5" w:rsidRDefault="000D26A5" w:rsidP="000D26A5">
            <w:pPr>
              <w:tabs>
                <w:tab w:val="left" w:pos="1890"/>
              </w:tabs>
              <w:jc w:val="center"/>
              <w:rPr>
                <w:snapToGrid w:val="0"/>
                <w:szCs w:val="20"/>
              </w:rPr>
            </w:pPr>
            <w:r w:rsidRPr="000D26A5">
              <w:rPr>
                <w:snapToGrid w:val="0"/>
                <w:szCs w:val="20"/>
              </w:rPr>
              <w:t>Период</w:t>
            </w:r>
          </w:p>
        </w:tc>
        <w:tc>
          <w:tcPr>
            <w:tcW w:w="1701" w:type="dxa"/>
            <w:shd w:val="clear" w:color="auto" w:fill="auto"/>
            <w:vAlign w:val="center"/>
          </w:tcPr>
          <w:p w14:paraId="05CAD6C2" w14:textId="77777777" w:rsidR="000D26A5" w:rsidRPr="000D26A5" w:rsidRDefault="000D26A5" w:rsidP="000D26A5">
            <w:pPr>
              <w:tabs>
                <w:tab w:val="left" w:pos="1890"/>
              </w:tabs>
              <w:jc w:val="center"/>
              <w:rPr>
                <w:snapToGrid w:val="0"/>
                <w:szCs w:val="20"/>
              </w:rPr>
            </w:pPr>
            <w:r w:rsidRPr="000D26A5">
              <w:rPr>
                <w:snapToGrid w:val="0"/>
                <w:szCs w:val="20"/>
              </w:rPr>
              <w:t xml:space="preserve">Полезный отпуск на </w:t>
            </w:r>
            <w:proofErr w:type="spellStart"/>
            <w:proofErr w:type="gramStart"/>
            <w:r w:rsidRPr="000D26A5">
              <w:rPr>
                <w:snapToGrid w:val="0"/>
                <w:szCs w:val="20"/>
              </w:rPr>
              <w:t>потребительс</w:t>
            </w:r>
            <w:proofErr w:type="spellEnd"/>
            <w:r w:rsidRPr="000D26A5">
              <w:rPr>
                <w:snapToGrid w:val="0"/>
                <w:szCs w:val="20"/>
              </w:rPr>
              <w:t>-кий</w:t>
            </w:r>
            <w:proofErr w:type="gramEnd"/>
            <w:r w:rsidRPr="000D26A5">
              <w:rPr>
                <w:snapToGrid w:val="0"/>
                <w:szCs w:val="20"/>
              </w:rPr>
              <w:t xml:space="preserve"> рынок, Гкал</w:t>
            </w:r>
          </w:p>
        </w:tc>
        <w:tc>
          <w:tcPr>
            <w:tcW w:w="1304" w:type="dxa"/>
            <w:shd w:val="clear" w:color="auto" w:fill="auto"/>
            <w:vAlign w:val="center"/>
          </w:tcPr>
          <w:p w14:paraId="519D8EBE" w14:textId="77777777" w:rsidR="000D26A5" w:rsidRPr="000D26A5" w:rsidRDefault="000D26A5" w:rsidP="000D26A5">
            <w:pPr>
              <w:tabs>
                <w:tab w:val="left" w:pos="1890"/>
              </w:tabs>
              <w:jc w:val="center"/>
              <w:rPr>
                <w:snapToGrid w:val="0"/>
                <w:szCs w:val="20"/>
              </w:rPr>
            </w:pPr>
            <w:r w:rsidRPr="000D26A5">
              <w:rPr>
                <w:snapToGrid w:val="0"/>
                <w:szCs w:val="20"/>
              </w:rPr>
              <w:t>Размер тарифа, руб./Гкал</w:t>
            </w:r>
          </w:p>
        </w:tc>
        <w:tc>
          <w:tcPr>
            <w:tcW w:w="1701" w:type="dxa"/>
            <w:shd w:val="clear" w:color="auto" w:fill="auto"/>
            <w:vAlign w:val="center"/>
          </w:tcPr>
          <w:p w14:paraId="2479E6B1" w14:textId="77777777" w:rsidR="000D26A5" w:rsidRPr="000D26A5" w:rsidRDefault="000D26A5" w:rsidP="000D26A5">
            <w:pPr>
              <w:tabs>
                <w:tab w:val="left" w:pos="1890"/>
              </w:tabs>
              <w:jc w:val="center"/>
              <w:rPr>
                <w:snapToGrid w:val="0"/>
                <w:szCs w:val="20"/>
              </w:rPr>
            </w:pPr>
            <w:r w:rsidRPr="000D26A5">
              <w:rPr>
                <w:snapToGrid w:val="0"/>
                <w:szCs w:val="20"/>
              </w:rPr>
              <w:t>Товарная выручка, тыс. руб.</w:t>
            </w:r>
          </w:p>
          <w:p w14:paraId="7393DBB4" w14:textId="77777777" w:rsidR="000D26A5" w:rsidRPr="000D26A5" w:rsidRDefault="000D26A5" w:rsidP="000D26A5">
            <w:pPr>
              <w:tabs>
                <w:tab w:val="left" w:pos="1890"/>
              </w:tabs>
              <w:jc w:val="center"/>
              <w:rPr>
                <w:snapToGrid w:val="0"/>
                <w:szCs w:val="20"/>
              </w:rPr>
            </w:pPr>
            <w:r w:rsidRPr="000D26A5">
              <w:rPr>
                <w:snapToGrid w:val="0"/>
                <w:szCs w:val="20"/>
              </w:rPr>
              <w:t>(2 × 3)/1000</w:t>
            </w:r>
          </w:p>
        </w:tc>
        <w:tc>
          <w:tcPr>
            <w:tcW w:w="1537" w:type="dxa"/>
            <w:shd w:val="clear" w:color="auto" w:fill="auto"/>
            <w:vAlign w:val="center"/>
          </w:tcPr>
          <w:p w14:paraId="0A608C91" w14:textId="77777777" w:rsidR="000D26A5" w:rsidRPr="000D26A5" w:rsidRDefault="000D26A5" w:rsidP="000D26A5">
            <w:pPr>
              <w:tabs>
                <w:tab w:val="left" w:pos="1890"/>
              </w:tabs>
              <w:jc w:val="center"/>
              <w:rPr>
                <w:snapToGrid w:val="0"/>
                <w:szCs w:val="20"/>
              </w:rPr>
            </w:pPr>
            <w:r w:rsidRPr="000D26A5">
              <w:rPr>
                <w:snapToGrid w:val="0"/>
                <w:szCs w:val="20"/>
              </w:rPr>
              <w:t>НВВ на потребительский рынок, тыс. руб.</w:t>
            </w:r>
          </w:p>
        </w:tc>
        <w:tc>
          <w:tcPr>
            <w:tcW w:w="1292" w:type="dxa"/>
            <w:shd w:val="clear" w:color="auto" w:fill="auto"/>
            <w:vAlign w:val="center"/>
          </w:tcPr>
          <w:p w14:paraId="34FD5A0A" w14:textId="77777777" w:rsidR="000D26A5" w:rsidRPr="000D26A5" w:rsidRDefault="000D26A5" w:rsidP="000D26A5">
            <w:pPr>
              <w:tabs>
                <w:tab w:val="left" w:pos="1890"/>
              </w:tabs>
              <w:jc w:val="center"/>
              <w:rPr>
                <w:snapToGrid w:val="0"/>
                <w:szCs w:val="20"/>
              </w:rPr>
            </w:pPr>
            <w:r w:rsidRPr="000D26A5">
              <w:rPr>
                <w:snapToGrid w:val="0"/>
                <w:szCs w:val="20"/>
              </w:rPr>
              <w:t>Дельта НВВ, тыс. руб.</w:t>
            </w:r>
          </w:p>
          <w:p w14:paraId="7673F06B" w14:textId="77777777" w:rsidR="000D26A5" w:rsidRPr="000D26A5" w:rsidRDefault="000D26A5" w:rsidP="000D26A5">
            <w:pPr>
              <w:tabs>
                <w:tab w:val="left" w:pos="1890"/>
              </w:tabs>
              <w:jc w:val="center"/>
              <w:rPr>
                <w:snapToGrid w:val="0"/>
                <w:szCs w:val="20"/>
              </w:rPr>
            </w:pPr>
            <w:r w:rsidRPr="000D26A5">
              <w:rPr>
                <w:snapToGrid w:val="0"/>
                <w:szCs w:val="20"/>
              </w:rPr>
              <w:t>(5 – 4)</w:t>
            </w:r>
          </w:p>
        </w:tc>
      </w:tr>
      <w:tr w:rsidR="000D26A5" w:rsidRPr="000D26A5" w14:paraId="1AD9C6AA" w14:textId="77777777" w:rsidTr="00F50726">
        <w:tc>
          <w:tcPr>
            <w:tcW w:w="2098" w:type="dxa"/>
            <w:shd w:val="clear" w:color="auto" w:fill="auto"/>
            <w:vAlign w:val="center"/>
          </w:tcPr>
          <w:p w14:paraId="6E65916C" w14:textId="77777777" w:rsidR="000D26A5" w:rsidRPr="000D26A5" w:rsidRDefault="000D26A5" w:rsidP="000D26A5">
            <w:pPr>
              <w:tabs>
                <w:tab w:val="left" w:pos="1890"/>
              </w:tabs>
              <w:jc w:val="center"/>
              <w:rPr>
                <w:snapToGrid w:val="0"/>
                <w:szCs w:val="20"/>
              </w:rPr>
            </w:pPr>
            <w:r w:rsidRPr="000D26A5">
              <w:rPr>
                <w:snapToGrid w:val="0"/>
                <w:szCs w:val="20"/>
              </w:rPr>
              <w:t>1</w:t>
            </w:r>
          </w:p>
        </w:tc>
        <w:tc>
          <w:tcPr>
            <w:tcW w:w="1701" w:type="dxa"/>
            <w:shd w:val="clear" w:color="auto" w:fill="auto"/>
            <w:vAlign w:val="center"/>
          </w:tcPr>
          <w:p w14:paraId="4988C3A3" w14:textId="77777777" w:rsidR="000D26A5" w:rsidRPr="000D26A5" w:rsidRDefault="000D26A5" w:rsidP="000D26A5">
            <w:pPr>
              <w:tabs>
                <w:tab w:val="left" w:pos="1890"/>
              </w:tabs>
              <w:jc w:val="center"/>
              <w:rPr>
                <w:snapToGrid w:val="0"/>
                <w:szCs w:val="20"/>
              </w:rPr>
            </w:pPr>
            <w:r w:rsidRPr="000D26A5">
              <w:rPr>
                <w:snapToGrid w:val="0"/>
                <w:szCs w:val="20"/>
              </w:rPr>
              <w:t>2</w:t>
            </w:r>
          </w:p>
        </w:tc>
        <w:tc>
          <w:tcPr>
            <w:tcW w:w="1304" w:type="dxa"/>
            <w:shd w:val="clear" w:color="auto" w:fill="auto"/>
            <w:vAlign w:val="center"/>
          </w:tcPr>
          <w:p w14:paraId="1EC6112B" w14:textId="77777777" w:rsidR="000D26A5" w:rsidRPr="000D26A5" w:rsidRDefault="000D26A5" w:rsidP="000D26A5">
            <w:pPr>
              <w:tabs>
                <w:tab w:val="left" w:pos="1890"/>
              </w:tabs>
              <w:jc w:val="center"/>
              <w:rPr>
                <w:snapToGrid w:val="0"/>
                <w:szCs w:val="20"/>
              </w:rPr>
            </w:pPr>
            <w:r w:rsidRPr="000D26A5">
              <w:rPr>
                <w:snapToGrid w:val="0"/>
                <w:szCs w:val="20"/>
              </w:rPr>
              <w:t>3</w:t>
            </w:r>
          </w:p>
        </w:tc>
        <w:tc>
          <w:tcPr>
            <w:tcW w:w="1701" w:type="dxa"/>
            <w:shd w:val="clear" w:color="auto" w:fill="auto"/>
            <w:vAlign w:val="center"/>
          </w:tcPr>
          <w:p w14:paraId="2F8D6701" w14:textId="77777777" w:rsidR="000D26A5" w:rsidRPr="000D26A5" w:rsidRDefault="000D26A5" w:rsidP="000D26A5">
            <w:pPr>
              <w:tabs>
                <w:tab w:val="left" w:pos="1890"/>
              </w:tabs>
              <w:jc w:val="center"/>
              <w:rPr>
                <w:snapToGrid w:val="0"/>
                <w:szCs w:val="20"/>
              </w:rPr>
            </w:pPr>
            <w:r w:rsidRPr="000D26A5">
              <w:rPr>
                <w:snapToGrid w:val="0"/>
                <w:szCs w:val="20"/>
              </w:rPr>
              <w:t>4</w:t>
            </w:r>
          </w:p>
        </w:tc>
        <w:tc>
          <w:tcPr>
            <w:tcW w:w="1537" w:type="dxa"/>
            <w:shd w:val="clear" w:color="auto" w:fill="auto"/>
            <w:vAlign w:val="center"/>
          </w:tcPr>
          <w:p w14:paraId="5EB556AC" w14:textId="77777777" w:rsidR="000D26A5" w:rsidRPr="000D26A5" w:rsidRDefault="000D26A5" w:rsidP="000D26A5">
            <w:pPr>
              <w:tabs>
                <w:tab w:val="left" w:pos="1890"/>
              </w:tabs>
              <w:jc w:val="center"/>
              <w:rPr>
                <w:snapToGrid w:val="0"/>
                <w:szCs w:val="20"/>
              </w:rPr>
            </w:pPr>
            <w:r w:rsidRPr="000D26A5">
              <w:rPr>
                <w:snapToGrid w:val="0"/>
                <w:szCs w:val="20"/>
              </w:rPr>
              <w:t>5</w:t>
            </w:r>
          </w:p>
        </w:tc>
        <w:tc>
          <w:tcPr>
            <w:tcW w:w="1292" w:type="dxa"/>
            <w:shd w:val="clear" w:color="auto" w:fill="auto"/>
            <w:vAlign w:val="center"/>
          </w:tcPr>
          <w:p w14:paraId="6DCADEFF" w14:textId="77777777" w:rsidR="000D26A5" w:rsidRPr="000D26A5" w:rsidRDefault="000D26A5" w:rsidP="000D26A5">
            <w:pPr>
              <w:tabs>
                <w:tab w:val="left" w:pos="1890"/>
              </w:tabs>
              <w:jc w:val="center"/>
              <w:rPr>
                <w:snapToGrid w:val="0"/>
                <w:szCs w:val="20"/>
              </w:rPr>
            </w:pPr>
            <w:r w:rsidRPr="000D26A5">
              <w:rPr>
                <w:snapToGrid w:val="0"/>
                <w:szCs w:val="20"/>
              </w:rPr>
              <w:t>6</w:t>
            </w:r>
          </w:p>
        </w:tc>
      </w:tr>
      <w:tr w:rsidR="000D26A5" w:rsidRPr="000D26A5" w14:paraId="546A72F5" w14:textId="77777777" w:rsidTr="00F50726">
        <w:tc>
          <w:tcPr>
            <w:tcW w:w="2098" w:type="dxa"/>
            <w:shd w:val="clear" w:color="auto" w:fill="auto"/>
            <w:vAlign w:val="center"/>
          </w:tcPr>
          <w:p w14:paraId="2FA71C22" w14:textId="77777777" w:rsidR="000D26A5" w:rsidRPr="000D26A5" w:rsidRDefault="000D26A5" w:rsidP="000D26A5">
            <w:pPr>
              <w:tabs>
                <w:tab w:val="left" w:pos="1890"/>
              </w:tabs>
              <w:jc w:val="both"/>
              <w:rPr>
                <w:snapToGrid w:val="0"/>
                <w:szCs w:val="20"/>
              </w:rPr>
            </w:pPr>
            <w:r w:rsidRPr="000D26A5">
              <w:rPr>
                <w:snapToGrid w:val="0"/>
                <w:szCs w:val="20"/>
                <w:lang w:val="en-US"/>
              </w:rPr>
              <w:t xml:space="preserve">I </w:t>
            </w:r>
            <w:r w:rsidRPr="000D26A5">
              <w:rPr>
                <w:snapToGrid w:val="0"/>
                <w:szCs w:val="20"/>
              </w:rPr>
              <w:t>полугодие 2023</w:t>
            </w:r>
          </w:p>
        </w:tc>
        <w:tc>
          <w:tcPr>
            <w:tcW w:w="1701" w:type="dxa"/>
            <w:shd w:val="clear" w:color="auto" w:fill="auto"/>
            <w:vAlign w:val="center"/>
          </w:tcPr>
          <w:p w14:paraId="38EF1CEB" w14:textId="77777777" w:rsidR="000D26A5" w:rsidRPr="000D26A5" w:rsidRDefault="000D26A5" w:rsidP="000D26A5">
            <w:pPr>
              <w:jc w:val="center"/>
              <w:rPr>
                <w:snapToGrid w:val="0"/>
                <w:szCs w:val="20"/>
              </w:rPr>
            </w:pPr>
            <w:r w:rsidRPr="000D26A5">
              <w:rPr>
                <w:snapToGrid w:val="0"/>
                <w:szCs w:val="20"/>
              </w:rPr>
              <w:t>6 737,76</w:t>
            </w:r>
          </w:p>
        </w:tc>
        <w:tc>
          <w:tcPr>
            <w:tcW w:w="1304" w:type="dxa"/>
            <w:shd w:val="clear" w:color="auto" w:fill="auto"/>
            <w:vAlign w:val="center"/>
          </w:tcPr>
          <w:p w14:paraId="483531AC" w14:textId="77777777" w:rsidR="000D26A5" w:rsidRPr="000D26A5" w:rsidRDefault="000D26A5" w:rsidP="000D26A5">
            <w:pPr>
              <w:jc w:val="center"/>
              <w:rPr>
                <w:snapToGrid w:val="0"/>
                <w:szCs w:val="20"/>
              </w:rPr>
            </w:pPr>
            <w:r w:rsidRPr="000D26A5">
              <w:rPr>
                <w:snapToGrid w:val="0"/>
                <w:szCs w:val="20"/>
              </w:rPr>
              <w:t>5 843,90</w:t>
            </w:r>
          </w:p>
        </w:tc>
        <w:tc>
          <w:tcPr>
            <w:tcW w:w="1701" w:type="dxa"/>
            <w:shd w:val="clear" w:color="auto" w:fill="auto"/>
            <w:vAlign w:val="center"/>
          </w:tcPr>
          <w:p w14:paraId="3BBF6635" w14:textId="77777777" w:rsidR="000D26A5" w:rsidRPr="000D26A5" w:rsidRDefault="000D26A5" w:rsidP="000D26A5">
            <w:pPr>
              <w:jc w:val="center"/>
              <w:rPr>
                <w:snapToGrid w:val="0"/>
                <w:szCs w:val="20"/>
              </w:rPr>
            </w:pPr>
            <w:r w:rsidRPr="000D26A5">
              <w:rPr>
                <w:snapToGrid w:val="0"/>
                <w:szCs w:val="20"/>
              </w:rPr>
              <w:t>39 374,76</w:t>
            </w:r>
          </w:p>
        </w:tc>
        <w:tc>
          <w:tcPr>
            <w:tcW w:w="1537" w:type="dxa"/>
            <w:shd w:val="clear" w:color="auto" w:fill="auto"/>
            <w:vAlign w:val="center"/>
          </w:tcPr>
          <w:p w14:paraId="38C0C71C" w14:textId="77777777" w:rsidR="000D26A5" w:rsidRPr="000D26A5" w:rsidRDefault="000D26A5" w:rsidP="000D26A5">
            <w:pPr>
              <w:tabs>
                <w:tab w:val="left" w:pos="1890"/>
              </w:tabs>
              <w:jc w:val="center"/>
              <w:rPr>
                <w:snapToGrid w:val="0"/>
                <w:szCs w:val="20"/>
              </w:rPr>
            </w:pPr>
          </w:p>
        </w:tc>
        <w:tc>
          <w:tcPr>
            <w:tcW w:w="1292" w:type="dxa"/>
            <w:shd w:val="clear" w:color="auto" w:fill="auto"/>
            <w:vAlign w:val="center"/>
          </w:tcPr>
          <w:p w14:paraId="56A35E6E" w14:textId="77777777" w:rsidR="000D26A5" w:rsidRPr="000D26A5" w:rsidRDefault="000D26A5" w:rsidP="000D26A5">
            <w:pPr>
              <w:tabs>
                <w:tab w:val="left" w:pos="1890"/>
              </w:tabs>
              <w:jc w:val="center"/>
              <w:rPr>
                <w:snapToGrid w:val="0"/>
                <w:szCs w:val="20"/>
              </w:rPr>
            </w:pPr>
          </w:p>
        </w:tc>
      </w:tr>
      <w:tr w:rsidR="000D26A5" w:rsidRPr="000D26A5" w14:paraId="4526E34C" w14:textId="77777777" w:rsidTr="00F50726">
        <w:tc>
          <w:tcPr>
            <w:tcW w:w="2098" w:type="dxa"/>
            <w:shd w:val="clear" w:color="auto" w:fill="auto"/>
            <w:vAlign w:val="center"/>
          </w:tcPr>
          <w:p w14:paraId="12C90868" w14:textId="77777777" w:rsidR="000D26A5" w:rsidRPr="000D26A5" w:rsidRDefault="000D26A5" w:rsidP="000D26A5">
            <w:pPr>
              <w:tabs>
                <w:tab w:val="left" w:pos="1890"/>
              </w:tabs>
              <w:jc w:val="both"/>
              <w:rPr>
                <w:snapToGrid w:val="0"/>
                <w:szCs w:val="20"/>
                <w:lang w:val="en-US"/>
              </w:rPr>
            </w:pPr>
            <w:r w:rsidRPr="000D26A5">
              <w:rPr>
                <w:snapToGrid w:val="0"/>
                <w:szCs w:val="20"/>
                <w:lang w:val="en-US"/>
              </w:rPr>
              <w:t xml:space="preserve">II </w:t>
            </w:r>
            <w:r w:rsidRPr="000D26A5">
              <w:rPr>
                <w:snapToGrid w:val="0"/>
                <w:szCs w:val="20"/>
              </w:rPr>
              <w:t>полугодие 2023</w:t>
            </w:r>
          </w:p>
        </w:tc>
        <w:tc>
          <w:tcPr>
            <w:tcW w:w="1701" w:type="dxa"/>
            <w:shd w:val="clear" w:color="auto" w:fill="auto"/>
            <w:vAlign w:val="center"/>
          </w:tcPr>
          <w:p w14:paraId="45544ABC" w14:textId="77777777" w:rsidR="000D26A5" w:rsidRPr="000D26A5" w:rsidRDefault="000D26A5" w:rsidP="000D26A5">
            <w:pPr>
              <w:jc w:val="center"/>
              <w:rPr>
                <w:snapToGrid w:val="0"/>
                <w:szCs w:val="20"/>
              </w:rPr>
            </w:pPr>
            <w:r w:rsidRPr="000D26A5">
              <w:rPr>
                <w:snapToGrid w:val="0"/>
                <w:szCs w:val="20"/>
              </w:rPr>
              <w:t>4 505,99</w:t>
            </w:r>
          </w:p>
        </w:tc>
        <w:tc>
          <w:tcPr>
            <w:tcW w:w="1304" w:type="dxa"/>
            <w:shd w:val="clear" w:color="auto" w:fill="auto"/>
            <w:vAlign w:val="center"/>
          </w:tcPr>
          <w:p w14:paraId="4DC3D6AD" w14:textId="77777777" w:rsidR="000D26A5" w:rsidRPr="000D26A5" w:rsidRDefault="000D26A5" w:rsidP="000D26A5">
            <w:pPr>
              <w:jc w:val="center"/>
              <w:rPr>
                <w:snapToGrid w:val="0"/>
                <w:szCs w:val="20"/>
              </w:rPr>
            </w:pPr>
            <w:r w:rsidRPr="000D26A5">
              <w:rPr>
                <w:snapToGrid w:val="0"/>
                <w:szCs w:val="20"/>
              </w:rPr>
              <w:t>5 843,90</w:t>
            </w:r>
          </w:p>
        </w:tc>
        <w:tc>
          <w:tcPr>
            <w:tcW w:w="1701" w:type="dxa"/>
            <w:shd w:val="clear" w:color="auto" w:fill="auto"/>
            <w:vAlign w:val="center"/>
          </w:tcPr>
          <w:p w14:paraId="6D0F9684" w14:textId="77777777" w:rsidR="000D26A5" w:rsidRPr="000D26A5" w:rsidRDefault="000D26A5" w:rsidP="000D26A5">
            <w:pPr>
              <w:jc w:val="center"/>
              <w:rPr>
                <w:snapToGrid w:val="0"/>
                <w:szCs w:val="20"/>
              </w:rPr>
            </w:pPr>
            <w:r w:rsidRPr="000D26A5">
              <w:rPr>
                <w:snapToGrid w:val="0"/>
                <w:szCs w:val="20"/>
              </w:rPr>
              <w:t>26 332,56</w:t>
            </w:r>
          </w:p>
        </w:tc>
        <w:tc>
          <w:tcPr>
            <w:tcW w:w="1537" w:type="dxa"/>
            <w:shd w:val="clear" w:color="auto" w:fill="auto"/>
            <w:vAlign w:val="center"/>
          </w:tcPr>
          <w:p w14:paraId="0A0E46D5" w14:textId="77777777" w:rsidR="000D26A5" w:rsidRPr="000D26A5" w:rsidRDefault="000D26A5" w:rsidP="000D26A5">
            <w:pPr>
              <w:tabs>
                <w:tab w:val="left" w:pos="1890"/>
              </w:tabs>
              <w:jc w:val="center"/>
              <w:rPr>
                <w:snapToGrid w:val="0"/>
                <w:szCs w:val="20"/>
              </w:rPr>
            </w:pPr>
          </w:p>
        </w:tc>
        <w:tc>
          <w:tcPr>
            <w:tcW w:w="1292" w:type="dxa"/>
            <w:shd w:val="clear" w:color="auto" w:fill="auto"/>
            <w:vAlign w:val="center"/>
          </w:tcPr>
          <w:p w14:paraId="60C01D0A" w14:textId="77777777" w:rsidR="000D26A5" w:rsidRPr="000D26A5" w:rsidRDefault="000D26A5" w:rsidP="000D26A5">
            <w:pPr>
              <w:tabs>
                <w:tab w:val="left" w:pos="1890"/>
              </w:tabs>
              <w:jc w:val="center"/>
              <w:rPr>
                <w:snapToGrid w:val="0"/>
                <w:szCs w:val="20"/>
              </w:rPr>
            </w:pPr>
          </w:p>
        </w:tc>
      </w:tr>
      <w:tr w:rsidR="000D26A5" w:rsidRPr="000D26A5" w14:paraId="5D30867C" w14:textId="77777777" w:rsidTr="00F50726">
        <w:tc>
          <w:tcPr>
            <w:tcW w:w="2098" w:type="dxa"/>
            <w:shd w:val="clear" w:color="auto" w:fill="auto"/>
            <w:vAlign w:val="center"/>
          </w:tcPr>
          <w:p w14:paraId="7FEAAC34" w14:textId="77777777" w:rsidR="000D26A5" w:rsidRPr="000D26A5" w:rsidRDefault="000D26A5" w:rsidP="000D26A5">
            <w:pPr>
              <w:tabs>
                <w:tab w:val="left" w:pos="1890"/>
              </w:tabs>
              <w:jc w:val="both"/>
              <w:rPr>
                <w:snapToGrid w:val="0"/>
                <w:szCs w:val="20"/>
              </w:rPr>
            </w:pPr>
            <w:r w:rsidRPr="000D26A5">
              <w:rPr>
                <w:snapToGrid w:val="0"/>
                <w:szCs w:val="20"/>
              </w:rPr>
              <w:t>Итого за год</w:t>
            </w:r>
          </w:p>
        </w:tc>
        <w:tc>
          <w:tcPr>
            <w:tcW w:w="1701" w:type="dxa"/>
            <w:shd w:val="clear" w:color="auto" w:fill="auto"/>
            <w:vAlign w:val="center"/>
          </w:tcPr>
          <w:p w14:paraId="68DD3FAC" w14:textId="77777777" w:rsidR="000D26A5" w:rsidRPr="000D26A5" w:rsidRDefault="000D26A5" w:rsidP="000D26A5">
            <w:pPr>
              <w:jc w:val="center"/>
              <w:rPr>
                <w:snapToGrid w:val="0"/>
                <w:szCs w:val="20"/>
              </w:rPr>
            </w:pPr>
            <w:r w:rsidRPr="000D26A5">
              <w:rPr>
                <w:snapToGrid w:val="0"/>
                <w:szCs w:val="20"/>
              </w:rPr>
              <w:t>11 243,75</w:t>
            </w:r>
          </w:p>
        </w:tc>
        <w:tc>
          <w:tcPr>
            <w:tcW w:w="1304" w:type="dxa"/>
            <w:shd w:val="clear" w:color="auto" w:fill="auto"/>
            <w:vAlign w:val="center"/>
          </w:tcPr>
          <w:p w14:paraId="0AE0A233" w14:textId="77777777" w:rsidR="000D26A5" w:rsidRPr="000D26A5" w:rsidRDefault="000D26A5" w:rsidP="000D26A5">
            <w:pPr>
              <w:jc w:val="center"/>
              <w:rPr>
                <w:snapToGrid w:val="0"/>
                <w:szCs w:val="20"/>
              </w:rPr>
            </w:pPr>
          </w:p>
        </w:tc>
        <w:tc>
          <w:tcPr>
            <w:tcW w:w="1701" w:type="dxa"/>
            <w:shd w:val="clear" w:color="auto" w:fill="auto"/>
            <w:vAlign w:val="center"/>
          </w:tcPr>
          <w:p w14:paraId="66BB238A" w14:textId="77777777" w:rsidR="000D26A5" w:rsidRPr="000D26A5" w:rsidRDefault="000D26A5" w:rsidP="000D26A5">
            <w:pPr>
              <w:jc w:val="center"/>
              <w:rPr>
                <w:snapToGrid w:val="0"/>
                <w:szCs w:val="20"/>
              </w:rPr>
            </w:pPr>
            <w:r w:rsidRPr="000D26A5">
              <w:rPr>
                <w:snapToGrid w:val="0"/>
                <w:szCs w:val="20"/>
              </w:rPr>
              <w:t>65 707,32</w:t>
            </w:r>
          </w:p>
        </w:tc>
        <w:tc>
          <w:tcPr>
            <w:tcW w:w="1537" w:type="dxa"/>
            <w:shd w:val="clear" w:color="auto" w:fill="auto"/>
            <w:vAlign w:val="center"/>
          </w:tcPr>
          <w:p w14:paraId="344F5AFF" w14:textId="77777777" w:rsidR="000D26A5" w:rsidRPr="000D26A5" w:rsidRDefault="000D26A5" w:rsidP="000D26A5">
            <w:pPr>
              <w:jc w:val="center"/>
              <w:rPr>
                <w:snapToGrid w:val="0"/>
                <w:szCs w:val="20"/>
              </w:rPr>
            </w:pPr>
            <w:r w:rsidRPr="000D26A5">
              <w:rPr>
                <w:snapToGrid w:val="0"/>
                <w:szCs w:val="20"/>
              </w:rPr>
              <w:t>75 159,98</w:t>
            </w:r>
          </w:p>
        </w:tc>
        <w:tc>
          <w:tcPr>
            <w:tcW w:w="1292" w:type="dxa"/>
            <w:shd w:val="clear" w:color="auto" w:fill="auto"/>
            <w:vAlign w:val="center"/>
          </w:tcPr>
          <w:p w14:paraId="6362B7C2" w14:textId="77777777" w:rsidR="000D26A5" w:rsidRPr="000D26A5" w:rsidRDefault="000D26A5" w:rsidP="000D26A5">
            <w:pPr>
              <w:jc w:val="center"/>
              <w:rPr>
                <w:snapToGrid w:val="0"/>
                <w:szCs w:val="20"/>
              </w:rPr>
            </w:pPr>
            <w:r w:rsidRPr="000D26A5">
              <w:rPr>
                <w:snapToGrid w:val="0"/>
                <w:szCs w:val="20"/>
              </w:rPr>
              <w:t>9 452,66</w:t>
            </w:r>
          </w:p>
        </w:tc>
      </w:tr>
    </w:tbl>
    <w:p w14:paraId="29A42A4D" w14:textId="77777777" w:rsidR="000D26A5" w:rsidRPr="000D26A5" w:rsidRDefault="000D26A5" w:rsidP="000D26A5">
      <w:pPr>
        <w:shd w:val="clear" w:color="auto" w:fill="FFFFFF"/>
        <w:ind w:firstLine="709"/>
        <w:jc w:val="both"/>
        <w:rPr>
          <w:snapToGrid w:val="0"/>
          <w:sz w:val="28"/>
          <w:szCs w:val="28"/>
        </w:rPr>
      </w:pPr>
      <w:r w:rsidRPr="000D26A5">
        <w:rPr>
          <w:snapToGrid w:val="0"/>
          <w:sz w:val="28"/>
          <w:szCs w:val="28"/>
        </w:rPr>
        <w:t xml:space="preserve">В целях корректировки необходимой валовой выручки на 2025 год, был проведен анализ деятельности предприятия в 2023 году. По итогу анализа деятельности предприятия в 2023 году в необходимую валовую выручку предприятия, для установления тарифов на тепловую энергию на 2025 год, </w:t>
      </w:r>
      <w:r w:rsidRPr="000D26A5">
        <w:rPr>
          <w:snapToGrid w:val="0"/>
          <w:sz w:val="28"/>
          <w:szCs w:val="28"/>
        </w:rPr>
        <w:lastRenderedPageBreak/>
        <w:t>необходимо включить сумму в размере 9 452,66 тыс. руб. (в ценах 2023 года) (75 159,98 тыс. руб. – 65 707,32 тыс. руб.).</w:t>
      </w:r>
    </w:p>
    <w:p w14:paraId="19F78AFD" w14:textId="77777777" w:rsidR="000D26A5" w:rsidRPr="000D26A5" w:rsidRDefault="000D26A5" w:rsidP="000D26A5">
      <w:pPr>
        <w:ind w:firstLine="720"/>
        <w:jc w:val="both"/>
        <w:rPr>
          <w:snapToGrid w:val="0"/>
          <w:sz w:val="28"/>
          <w:szCs w:val="28"/>
        </w:rPr>
      </w:pPr>
      <w:r w:rsidRPr="000D26A5">
        <w:rPr>
          <w:snapToGrid w:val="0"/>
          <w:sz w:val="28"/>
          <w:szCs w:val="28"/>
        </w:rPr>
        <w:t>Рассчитанный размер корректировки, в целях расчета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включению в НВВ 2025 года.</w:t>
      </w:r>
    </w:p>
    <w:p w14:paraId="489BDC88" w14:textId="77777777" w:rsidR="000D26A5" w:rsidRPr="000D26A5" w:rsidRDefault="000D26A5" w:rsidP="000D26A5">
      <w:pPr>
        <w:shd w:val="clear" w:color="auto" w:fill="FFFFFF"/>
        <w:ind w:firstLine="709"/>
        <w:jc w:val="both"/>
        <w:rPr>
          <w:snapToGrid w:val="0"/>
          <w:sz w:val="28"/>
          <w:szCs w:val="28"/>
        </w:rPr>
      </w:pPr>
      <w:r w:rsidRPr="000D26A5">
        <w:rPr>
          <w:snapToGrid w:val="0"/>
          <w:sz w:val="28"/>
          <w:szCs w:val="28"/>
        </w:rPr>
        <w:t>9 452,66 тыс. руб. × 1,08 (ИПЦ) × 1,058 (ИПЦ) = 10 800,99 тыс. руб.</w:t>
      </w:r>
    </w:p>
    <w:p w14:paraId="1E683855" w14:textId="77777777" w:rsidR="000D26A5" w:rsidRPr="000D26A5" w:rsidRDefault="000D26A5" w:rsidP="000D26A5">
      <w:pPr>
        <w:ind w:firstLine="709"/>
        <w:rPr>
          <w:snapToGrid w:val="0"/>
          <w:sz w:val="28"/>
          <w:szCs w:val="28"/>
        </w:rPr>
      </w:pPr>
    </w:p>
    <w:p w14:paraId="1F45D013" w14:textId="77777777" w:rsidR="000D26A5" w:rsidRPr="000D26A5" w:rsidRDefault="000D26A5" w:rsidP="000D26A5">
      <w:pPr>
        <w:ind w:right="-1" w:firstLine="709"/>
        <w:jc w:val="both"/>
        <w:rPr>
          <w:snapToGrid w:val="0"/>
          <w:sz w:val="28"/>
          <w:szCs w:val="28"/>
        </w:rPr>
      </w:pPr>
      <w:r w:rsidRPr="000D26A5">
        <w:rPr>
          <w:snapToGrid w:val="0"/>
          <w:sz w:val="28"/>
          <w:szCs w:val="28"/>
        </w:rPr>
        <w:t>С целью ликвидации резких изменений в уровнях устанавливаемых тарифов в 2025-2028 годах, эксперты предлагают не включить в НВВ на тепловую энергию 2025 года дельту НВВ по итогу деятельности предприятия в 2023 г. Сумму 9 452,66 тыс. руб. (в ценах 2023 г.) учесть в последующих периодах регулирования.</w:t>
      </w:r>
    </w:p>
    <w:p w14:paraId="544C2F69" w14:textId="77777777" w:rsidR="000D26A5" w:rsidRPr="000D26A5" w:rsidRDefault="000D26A5" w:rsidP="000D26A5">
      <w:pPr>
        <w:ind w:firstLine="709"/>
        <w:rPr>
          <w:snapToGrid w:val="0"/>
          <w:sz w:val="28"/>
          <w:szCs w:val="28"/>
        </w:rPr>
      </w:pPr>
    </w:p>
    <w:p w14:paraId="09C3A611" w14:textId="77777777" w:rsidR="000D26A5" w:rsidRPr="000D26A5" w:rsidRDefault="000D26A5" w:rsidP="000D26A5">
      <w:pPr>
        <w:keepNext/>
        <w:numPr>
          <w:ilvl w:val="0"/>
          <w:numId w:val="2"/>
        </w:numPr>
        <w:tabs>
          <w:tab w:val="left" w:pos="567"/>
        </w:tabs>
        <w:ind w:right="-1"/>
        <w:contextualSpacing/>
        <w:jc w:val="both"/>
        <w:outlineLvl w:val="0"/>
        <w:rPr>
          <w:snapToGrid w:val="0"/>
          <w:sz w:val="28"/>
          <w:szCs w:val="28"/>
        </w:rPr>
      </w:pPr>
      <w:bookmarkStart w:id="76" w:name="_Toc77598496"/>
      <w:bookmarkStart w:id="77" w:name="_Toc180079823"/>
      <w:r w:rsidRPr="000D26A5">
        <w:rPr>
          <w:b/>
          <w:snapToGrid w:val="0"/>
          <w:color w:val="000000"/>
          <w:sz w:val="32"/>
          <w:szCs w:val="32"/>
        </w:rPr>
        <w:t>Корректировка НВВ в связи с изменением (неисполнением) инвестиционной программы</w:t>
      </w:r>
      <w:bookmarkEnd w:id="76"/>
      <w:bookmarkEnd w:id="77"/>
    </w:p>
    <w:p w14:paraId="31C68243" w14:textId="77777777" w:rsidR="000D26A5" w:rsidRPr="000D26A5" w:rsidRDefault="000D26A5" w:rsidP="000D26A5">
      <w:pPr>
        <w:keepNext/>
        <w:ind w:firstLine="66"/>
        <w:jc w:val="both"/>
        <w:outlineLvl w:val="0"/>
        <w:rPr>
          <w:b/>
          <w:bCs/>
          <w:caps/>
          <w:snapToGrid w:val="0"/>
          <w:color w:val="000000"/>
          <w:kern w:val="32"/>
          <w:sz w:val="28"/>
          <w:szCs w:val="32"/>
          <w:lang w:val="x-none"/>
        </w:rPr>
      </w:pPr>
    </w:p>
    <w:p w14:paraId="27802500" w14:textId="0DC1B45A" w:rsidR="000D26A5" w:rsidRPr="000D26A5" w:rsidRDefault="000D26A5" w:rsidP="000D26A5">
      <w:pPr>
        <w:autoSpaceDE w:val="0"/>
        <w:autoSpaceDN w:val="0"/>
        <w:adjustRightInd w:val="0"/>
        <w:ind w:firstLine="709"/>
        <w:jc w:val="both"/>
        <w:rPr>
          <w:color w:val="000000"/>
          <w:sz w:val="28"/>
          <w:szCs w:val="28"/>
        </w:rPr>
      </w:pPr>
      <w:r w:rsidRPr="000D26A5">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0D26A5">
        <w:rPr>
          <w:color w:val="000000"/>
          <w:sz w:val="28"/>
          <w:szCs w:val="28"/>
        </w:rPr>
        <w:t xml:space="preserve">размер корректировки необходимой валовой выручки, </w:t>
      </w:r>
      <w:r w:rsidRPr="000D26A5">
        <w:rPr>
          <w:color w:val="000000"/>
          <w:sz w:val="28"/>
          <w:szCs w:val="28"/>
        </w:rPr>
        <w:br/>
        <w:t xml:space="preserve">в связи с изменением (неисполнением) инвестиционной программы, </w:t>
      </w:r>
      <w:r w:rsidRPr="000D26A5">
        <w:rPr>
          <w:noProof/>
          <w:color w:val="000000"/>
          <w:position w:val="-12"/>
          <w:sz w:val="28"/>
          <w:szCs w:val="28"/>
        </w:rPr>
        <w:drawing>
          <wp:inline distT="0" distB="0" distL="0" distR="0" wp14:anchorId="68456A80" wp14:editId="1886FDC2">
            <wp:extent cx="704850" cy="323850"/>
            <wp:effectExtent l="0" t="0" r="0" b="0"/>
            <wp:docPr id="5468599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D26A5">
        <w:rPr>
          <w:color w:val="000000"/>
          <w:sz w:val="28"/>
          <w:szCs w:val="28"/>
        </w:rPr>
        <w:t>, рассчитывается по формуле:</w:t>
      </w:r>
    </w:p>
    <w:p w14:paraId="7A18309C" w14:textId="134319F0" w:rsidR="000D26A5" w:rsidRPr="000D26A5" w:rsidRDefault="000D26A5" w:rsidP="000D26A5">
      <w:pPr>
        <w:autoSpaceDE w:val="0"/>
        <w:autoSpaceDN w:val="0"/>
        <w:adjustRightInd w:val="0"/>
        <w:ind w:firstLine="709"/>
        <w:jc w:val="both"/>
        <w:rPr>
          <w:color w:val="000000"/>
          <w:sz w:val="28"/>
        </w:rPr>
      </w:pPr>
      <w:r w:rsidRPr="000D26A5">
        <w:rPr>
          <w:noProof/>
          <w:color w:val="000000"/>
          <w:sz w:val="28"/>
          <w:szCs w:val="28"/>
        </w:rPr>
        <w:drawing>
          <wp:inline distT="0" distB="0" distL="0" distR="0" wp14:anchorId="4A139E92" wp14:editId="730B4AD7">
            <wp:extent cx="3352800" cy="742950"/>
            <wp:effectExtent l="0" t="0" r="0" b="0"/>
            <wp:docPr id="48498312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0D26A5">
        <w:rPr>
          <w:color w:val="000000"/>
          <w:sz w:val="28"/>
          <w:szCs w:val="28"/>
        </w:rPr>
        <w:t xml:space="preserve"> </w:t>
      </w:r>
      <w:r w:rsidRPr="000D26A5">
        <w:rPr>
          <w:color w:val="000000"/>
          <w:sz w:val="28"/>
        </w:rPr>
        <w:t>, где</w:t>
      </w:r>
    </w:p>
    <w:p w14:paraId="0D0DD90B" w14:textId="7B6E31B0" w:rsidR="000D26A5" w:rsidRPr="000D26A5" w:rsidRDefault="000D26A5" w:rsidP="000D26A5">
      <w:pPr>
        <w:autoSpaceDE w:val="0"/>
        <w:autoSpaceDN w:val="0"/>
        <w:adjustRightInd w:val="0"/>
        <w:ind w:firstLine="709"/>
        <w:jc w:val="both"/>
        <w:rPr>
          <w:color w:val="000000"/>
          <w:sz w:val="28"/>
          <w:szCs w:val="28"/>
        </w:rPr>
      </w:pPr>
      <w:r w:rsidRPr="000D26A5">
        <w:rPr>
          <w:noProof/>
          <w:color w:val="000000"/>
          <w:position w:val="-14"/>
          <w:sz w:val="28"/>
          <w:szCs w:val="28"/>
        </w:rPr>
        <w:drawing>
          <wp:inline distT="0" distB="0" distL="0" distR="0" wp14:anchorId="6DB71A5B" wp14:editId="1C68CC31">
            <wp:extent cx="561975" cy="352425"/>
            <wp:effectExtent l="0" t="0" r="9525" b="0"/>
            <wp:docPr id="186784188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D26A5">
        <w:rPr>
          <w:color w:val="000000"/>
          <w:sz w:val="28"/>
          <w:szCs w:val="28"/>
        </w:rPr>
        <w:t xml:space="preserve"> - объем собственных средств на реализацию инвестиционной программы;</w:t>
      </w:r>
    </w:p>
    <w:p w14:paraId="674C44F3" w14:textId="03BBAB4F" w:rsidR="000D26A5" w:rsidRPr="000D26A5" w:rsidRDefault="000D26A5" w:rsidP="000D26A5">
      <w:pPr>
        <w:autoSpaceDE w:val="0"/>
        <w:autoSpaceDN w:val="0"/>
        <w:adjustRightInd w:val="0"/>
        <w:ind w:firstLine="709"/>
        <w:jc w:val="both"/>
        <w:rPr>
          <w:color w:val="000000"/>
          <w:sz w:val="28"/>
          <w:szCs w:val="28"/>
        </w:rPr>
      </w:pPr>
      <w:r w:rsidRPr="000D26A5">
        <w:rPr>
          <w:noProof/>
          <w:color w:val="000000"/>
          <w:position w:val="-14"/>
          <w:sz w:val="28"/>
          <w:szCs w:val="28"/>
        </w:rPr>
        <w:drawing>
          <wp:inline distT="0" distB="0" distL="0" distR="0" wp14:anchorId="247B14AA" wp14:editId="5560F59F">
            <wp:extent cx="571500" cy="361950"/>
            <wp:effectExtent l="0" t="0" r="0" b="0"/>
            <wp:docPr id="7423217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D26A5">
        <w:rPr>
          <w:color w:val="000000"/>
          <w:sz w:val="28"/>
          <w:szCs w:val="28"/>
        </w:rPr>
        <w:t xml:space="preserve"> - объем фактического исполнения инвестиционной программы;</w:t>
      </w:r>
    </w:p>
    <w:p w14:paraId="73FE02D4" w14:textId="5F47875F" w:rsidR="000D26A5" w:rsidRPr="000D26A5" w:rsidRDefault="000D26A5" w:rsidP="000D26A5">
      <w:pPr>
        <w:autoSpaceDE w:val="0"/>
        <w:autoSpaceDN w:val="0"/>
        <w:adjustRightInd w:val="0"/>
        <w:ind w:firstLine="709"/>
        <w:jc w:val="both"/>
        <w:rPr>
          <w:color w:val="000000"/>
          <w:position w:val="-14"/>
          <w:sz w:val="28"/>
          <w:szCs w:val="28"/>
        </w:rPr>
      </w:pPr>
      <w:r w:rsidRPr="000D26A5">
        <w:rPr>
          <w:noProof/>
          <w:color w:val="000000"/>
          <w:position w:val="-14"/>
          <w:sz w:val="28"/>
          <w:szCs w:val="28"/>
        </w:rPr>
        <w:drawing>
          <wp:inline distT="0" distB="0" distL="0" distR="0" wp14:anchorId="20D47E20" wp14:editId="15EA7998">
            <wp:extent cx="571500" cy="361950"/>
            <wp:effectExtent l="0" t="0" r="0" b="0"/>
            <wp:docPr id="118256467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D26A5">
        <w:rPr>
          <w:color w:val="000000"/>
          <w:sz w:val="28"/>
          <w:szCs w:val="28"/>
        </w:rPr>
        <w:t xml:space="preserve"> - плановый размер финансирования инвестиционной программы, при этом </w:t>
      </w:r>
      <w:r w:rsidRPr="000D26A5">
        <w:rPr>
          <w:noProof/>
          <w:color w:val="000000"/>
          <w:position w:val="-14"/>
          <w:sz w:val="28"/>
          <w:szCs w:val="28"/>
        </w:rPr>
        <w:drawing>
          <wp:inline distT="0" distB="0" distL="0" distR="0" wp14:anchorId="12F7463A" wp14:editId="79F184A1">
            <wp:extent cx="571500" cy="361950"/>
            <wp:effectExtent l="0" t="0" r="0" b="0"/>
            <wp:docPr id="54953280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D26A5">
        <w:rPr>
          <w:color w:val="000000"/>
          <w:sz w:val="28"/>
          <w:szCs w:val="28"/>
        </w:rPr>
        <w:t xml:space="preserve">= </w:t>
      </w:r>
      <w:r w:rsidRPr="000D26A5">
        <w:rPr>
          <w:noProof/>
          <w:color w:val="000000"/>
          <w:position w:val="-14"/>
          <w:sz w:val="28"/>
          <w:szCs w:val="28"/>
        </w:rPr>
        <w:drawing>
          <wp:inline distT="0" distB="0" distL="0" distR="0" wp14:anchorId="334DE62E" wp14:editId="7B553C01">
            <wp:extent cx="866775" cy="361950"/>
            <wp:effectExtent l="0" t="0" r="9525" b="0"/>
            <wp:docPr id="35916130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D26A5">
        <w:rPr>
          <w:color w:val="000000"/>
          <w:position w:val="-14"/>
          <w:sz w:val="28"/>
          <w:szCs w:val="28"/>
        </w:rPr>
        <w:t>, где</w:t>
      </w:r>
    </w:p>
    <w:p w14:paraId="72BF7613" w14:textId="2F2F8B6D" w:rsidR="000D26A5" w:rsidRPr="000D26A5" w:rsidRDefault="000D26A5" w:rsidP="000D26A5">
      <w:pPr>
        <w:autoSpaceDE w:val="0"/>
        <w:autoSpaceDN w:val="0"/>
        <w:adjustRightInd w:val="0"/>
        <w:ind w:firstLine="709"/>
        <w:jc w:val="both"/>
        <w:rPr>
          <w:color w:val="000000"/>
          <w:sz w:val="28"/>
          <w:szCs w:val="28"/>
        </w:rPr>
      </w:pPr>
      <w:r w:rsidRPr="000D26A5">
        <w:rPr>
          <w:noProof/>
          <w:color w:val="000000"/>
          <w:position w:val="-32"/>
        </w:rPr>
        <w:drawing>
          <wp:inline distT="0" distB="0" distL="0" distR="0" wp14:anchorId="4E8434A6" wp14:editId="4834DDD8">
            <wp:extent cx="2581275" cy="685800"/>
            <wp:effectExtent l="0" t="0" r="9525" b="0"/>
            <wp:docPr id="11334259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D26A5">
        <w:rPr>
          <w:color w:val="000000"/>
        </w:rPr>
        <w:t xml:space="preserve"> </w:t>
      </w:r>
      <w:r w:rsidRPr="000D26A5">
        <w:rPr>
          <w:color w:val="000000"/>
          <w:sz w:val="28"/>
        </w:rPr>
        <w:t>, где</w:t>
      </w:r>
    </w:p>
    <w:p w14:paraId="3621A8DF" w14:textId="22572DD4" w:rsidR="000D26A5" w:rsidRPr="000D26A5" w:rsidRDefault="000D26A5" w:rsidP="000D26A5">
      <w:pPr>
        <w:autoSpaceDE w:val="0"/>
        <w:autoSpaceDN w:val="0"/>
        <w:adjustRightInd w:val="0"/>
        <w:ind w:firstLine="709"/>
        <w:jc w:val="both"/>
        <w:rPr>
          <w:color w:val="000000"/>
          <w:sz w:val="28"/>
          <w:szCs w:val="28"/>
        </w:rPr>
      </w:pPr>
      <w:r w:rsidRPr="000D26A5">
        <w:rPr>
          <w:noProof/>
          <w:color w:val="000000"/>
          <w:position w:val="-14"/>
          <w:sz w:val="28"/>
          <w:szCs w:val="28"/>
        </w:rPr>
        <w:drawing>
          <wp:inline distT="0" distB="0" distL="0" distR="0" wp14:anchorId="40E49826" wp14:editId="1D8C16E6">
            <wp:extent cx="581025" cy="371475"/>
            <wp:effectExtent l="0" t="0" r="0" b="9525"/>
            <wp:docPr id="13913993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D26A5">
        <w:rPr>
          <w:color w:val="000000"/>
          <w:sz w:val="28"/>
          <w:szCs w:val="28"/>
        </w:rPr>
        <w:t xml:space="preserve"> - фактический объем полезного отпуска;</w:t>
      </w:r>
    </w:p>
    <w:p w14:paraId="44583121" w14:textId="58983D3D" w:rsidR="000D26A5" w:rsidRPr="000D26A5" w:rsidRDefault="000D26A5" w:rsidP="000D26A5">
      <w:pPr>
        <w:autoSpaceDE w:val="0"/>
        <w:autoSpaceDN w:val="0"/>
        <w:adjustRightInd w:val="0"/>
        <w:ind w:firstLine="709"/>
        <w:jc w:val="both"/>
        <w:rPr>
          <w:color w:val="000000"/>
          <w:sz w:val="28"/>
          <w:szCs w:val="28"/>
        </w:rPr>
      </w:pPr>
      <w:r w:rsidRPr="000D26A5">
        <w:rPr>
          <w:noProof/>
          <w:color w:val="000000"/>
          <w:position w:val="-14"/>
          <w:sz w:val="28"/>
          <w:szCs w:val="28"/>
        </w:rPr>
        <w:drawing>
          <wp:inline distT="0" distB="0" distL="0" distR="0" wp14:anchorId="1CADCD76" wp14:editId="6A7D00E5">
            <wp:extent cx="428625" cy="361950"/>
            <wp:effectExtent l="0" t="0" r="0" b="0"/>
            <wp:docPr id="13105901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D26A5">
        <w:rPr>
          <w:color w:val="000000"/>
          <w:sz w:val="28"/>
          <w:szCs w:val="28"/>
        </w:rPr>
        <w:t xml:space="preserve"> - плановый объем полезного отпуска.</w:t>
      </w:r>
    </w:p>
    <w:p w14:paraId="066188B9" w14:textId="77777777" w:rsidR="000D26A5" w:rsidRPr="000D26A5" w:rsidRDefault="000D26A5" w:rsidP="000D26A5">
      <w:pPr>
        <w:ind w:firstLine="709"/>
        <w:jc w:val="both"/>
        <w:rPr>
          <w:snapToGrid w:val="0"/>
          <w:color w:val="000000"/>
          <w:sz w:val="28"/>
          <w:szCs w:val="28"/>
        </w:rPr>
      </w:pPr>
    </w:p>
    <w:p w14:paraId="66C6CA7E" w14:textId="77777777" w:rsidR="000D26A5" w:rsidRPr="000D26A5" w:rsidRDefault="000D26A5" w:rsidP="000D26A5">
      <w:pPr>
        <w:autoSpaceDE w:val="0"/>
        <w:autoSpaceDN w:val="0"/>
        <w:adjustRightInd w:val="0"/>
        <w:ind w:firstLine="709"/>
        <w:jc w:val="both"/>
        <w:rPr>
          <w:rFonts w:eastAsia="Calibri"/>
          <w:sz w:val="28"/>
          <w:szCs w:val="28"/>
        </w:rPr>
      </w:pPr>
      <w:r w:rsidRPr="000D26A5">
        <w:rPr>
          <w:snapToGrid w:val="0"/>
          <w:color w:val="000000"/>
          <w:sz w:val="28"/>
          <w:szCs w:val="28"/>
        </w:rPr>
        <w:lastRenderedPageBreak/>
        <w:t xml:space="preserve">Согласно постановлению РЭК Кемеровской области </w:t>
      </w:r>
      <w:r w:rsidRPr="000D26A5">
        <w:rPr>
          <w:rFonts w:eastAsia="Calibri"/>
          <w:sz w:val="28"/>
          <w:szCs w:val="28"/>
        </w:rPr>
        <w:t>от 19.11.2019 № 439 «Об утверждении инвестиционной программы ООО «ТЭК» (пгт. Тисуль) в сфере теплоснабжения на 2019 - 2028 годы»,</w:t>
      </w:r>
      <w:r w:rsidRPr="000D26A5">
        <w:rPr>
          <w:snapToGrid w:val="0"/>
          <w:color w:val="000000"/>
          <w:sz w:val="28"/>
          <w:szCs w:val="28"/>
        </w:rPr>
        <w:t xml:space="preserve"> по ООО «ТЭК» расходы на реализацию инвестиционной программы на 2023 год не запланированы</w:t>
      </w:r>
      <w:r w:rsidRPr="000D26A5">
        <w:rPr>
          <w:rFonts w:eastAsia="Calibri"/>
          <w:sz w:val="28"/>
          <w:szCs w:val="28"/>
        </w:rPr>
        <w:t xml:space="preserve">. Соответственно </w:t>
      </w:r>
      <w:r w:rsidRPr="000D26A5">
        <w:rPr>
          <w:snapToGrid w:val="0"/>
          <w:color w:val="000000"/>
          <w:sz w:val="28"/>
          <w:szCs w:val="28"/>
        </w:rPr>
        <w:t>корректировка НВВ в связи с неисполнением инвестиционной программы (дельты КИП) не рассчитывается.</w:t>
      </w:r>
    </w:p>
    <w:p w14:paraId="735320D5" w14:textId="77777777" w:rsidR="000D26A5" w:rsidRPr="000D26A5" w:rsidRDefault="000D26A5" w:rsidP="000D26A5">
      <w:pPr>
        <w:ind w:firstLine="709"/>
        <w:jc w:val="both"/>
        <w:rPr>
          <w:snapToGrid w:val="0"/>
          <w:color w:val="000000"/>
          <w:sz w:val="28"/>
          <w:szCs w:val="28"/>
        </w:rPr>
      </w:pPr>
    </w:p>
    <w:p w14:paraId="571F7C25" w14:textId="77777777" w:rsidR="000D26A5" w:rsidRPr="000D26A5" w:rsidRDefault="000D26A5" w:rsidP="000D26A5">
      <w:pPr>
        <w:rPr>
          <w:szCs w:val="20"/>
        </w:rPr>
      </w:pPr>
    </w:p>
    <w:p w14:paraId="6DEA7F84" w14:textId="77777777" w:rsidR="000D26A5" w:rsidRPr="000D26A5" w:rsidRDefault="000D26A5" w:rsidP="000D26A5">
      <w:pPr>
        <w:keepNext/>
        <w:ind w:firstLine="142"/>
        <w:jc w:val="both"/>
        <w:outlineLvl w:val="1"/>
        <w:rPr>
          <w:b/>
          <w:color w:val="000000"/>
          <w:sz w:val="28"/>
          <w:szCs w:val="28"/>
        </w:rPr>
      </w:pPr>
      <w:bookmarkStart w:id="78" w:name="_Toc23265056"/>
      <w:bookmarkStart w:id="79" w:name="_Toc180079824"/>
      <w:r w:rsidRPr="000D26A5">
        <w:rPr>
          <w:b/>
          <w:color w:val="000000"/>
          <w:sz w:val="28"/>
          <w:szCs w:val="28"/>
        </w:rPr>
        <w:t>9. Расчёт необходимой валовой выручки на 2025 год</w:t>
      </w:r>
      <w:bookmarkEnd w:id="78"/>
      <w:bookmarkEnd w:id="79"/>
      <w:r w:rsidRPr="000D26A5">
        <w:rPr>
          <w:b/>
          <w:color w:val="000000"/>
          <w:sz w:val="28"/>
          <w:szCs w:val="28"/>
        </w:rPr>
        <w:t xml:space="preserve"> </w:t>
      </w:r>
    </w:p>
    <w:p w14:paraId="582AD041" w14:textId="77777777" w:rsidR="000D26A5" w:rsidRPr="000D26A5" w:rsidRDefault="000D26A5" w:rsidP="000D26A5">
      <w:pPr>
        <w:ind w:firstLine="851"/>
        <w:jc w:val="both"/>
        <w:rPr>
          <w:color w:val="000000"/>
          <w:sz w:val="28"/>
          <w:szCs w:val="28"/>
        </w:rPr>
      </w:pPr>
      <w:r w:rsidRPr="000D26A5">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15. </w:t>
      </w:r>
    </w:p>
    <w:p w14:paraId="7D843DA1" w14:textId="77777777" w:rsidR="000D26A5" w:rsidRPr="000D26A5" w:rsidRDefault="000D26A5" w:rsidP="000D26A5">
      <w:pPr>
        <w:ind w:firstLine="851"/>
        <w:jc w:val="both"/>
        <w:rPr>
          <w:color w:val="000000"/>
          <w:sz w:val="28"/>
          <w:szCs w:val="28"/>
        </w:rPr>
        <w:sectPr w:rsidR="000D26A5" w:rsidRPr="000D26A5" w:rsidSect="000D26A5">
          <w:pgSz w:w="11906" w:h="16838"/>
          <w:pgMar w:top="1134" w:right="707" w:bottom="1276" w:left="1701" w:header="720" w:footer="720" w:gutter="0"/>
          <w:cols w:space="720"/>
          <w:docGrid w:linePitch="326"/>
        </w:sectPr>
      </w:pPr>
    </w:p>
    <w:p w14:paraId="553D3888" w14:textId="77777777" w:rsidR="000D26A5" w:rsidRPr="000D26A5" w:rsidRDefault="000D26A5" w:rsidP="000D26A5">
      <w:pPr>
        <w:ind w:left="360" w:right="-1"/>
        <w:jc w:val="right"/>
        <w:rPr>
          <w:color w:val="000000"/>
          <w:sz w:val="28"/>
          <w:szCs w:val="28"/>
        </w:rPr>
      </w:pPr>
      <w:r w:rsidRPr="000D26A5">
        <w:rPr>
          <w:color w:val="000000"/>
          <w:sz w:val="28"/>
          <w:szCs w:val="28"/>
        </w:rPr>
        <w:lastRenderedPageBreak/>
        <w:t>Таблица 15</w:t>
      </w:r>
    </w:p>
    <w:p w14:paraId="28AE9ABD" w14:textId="77777777" w:rsidR="000D26A5" w:rsidRPr="000D26A5" w:rsidRDefault="000D26A5" w:rsidP="000D26A5">
      <w:pPr>
        <w:jc w:val="center"/>
        <w:rPr>
          <w:rFonts w:eastAsia="Calibri"/>
          <w:b/>
          <w:bCs/>
          <w:color w:val="000000"/>
          <w:sz w:val="28"/>
          <w:lang w:eastAsia="en-US"/>
        </w:rPr>
      </w:pPr>
      <w:r w:rsidRPr="000D26A5">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4D731CA0" w14:textId="77777777" w:rsidR="000D26A5" w:rsidRPr="000D26A5" w:rsidRDefault="000D26A5" w:rsidP="000D26A5">
      <w:pPr>
        <w:jc w:val="center"/>
        <w:rPr>
          <w:color w:val="000000"/>
          <w:sz w:val="28"/>
        </w:rPr>
      </w:pPr>
      <w:r w:rsidRPr="000D26A5">
        <w:rPr>
          <w:color w:val="000000"/>
          <w:sz w:val="28"/>
        </w:rPr>
        <w:t>(Приложение 5.9 к Методическим указаниям)</w:t>
      </w:r>
    </w:p>
    <w:tbl>
      <w:tblPr>
        <w:tblpPr w:leftFromText="180" w:rightFromText="180" w:vertAnchor="page" w:horzAnchor="margin" w:tblpY="2566"/>
        <w:tblW w:w="1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4683"/>
        <w:gridCol w:w="2268"/>
        <w:gridCol w:w="1985"/>
        <w:gridCol w:w="2126"/>
        <w:gridCol w:w="2053"/>
      </w:tblGrid>
      <w:tr w:rsidR="000D26A5" w:rsidRPr="000D26A5" w14:paraId="26434AD5" w14:textId="77777777" w:rsidTr="00F50726">
        <w:trPr>
          <w:trHeight w:val="979"/>
          <w:tblHeader/>
        </w:trPr>
        <w:tc>
          <w:tcPr>
            <w:tcW w:w="1095" w:type="dxa"/>
            <w:vAlign w:val="center"/>
          </w:tcPr>
          <w:p w14:paraId="541E0967" w14:textId="77777777" w:rsidR="000D26A5" w:rsidRPr="000D26A5" w:rsidRDefault="000D26A5" w:rsidP="000D26A5">
            <w:pPr>
              <w:jc w:val="center"/>
              <w:rPr>
                <w:color w:val="000000"/>
                <w:sz w:val="28"/>
                <w:szCs w:val="20"/>
              </w:rPr>
            </w:pPr>
            <w:r w:rsidRPr="000D26A5">
              <w:rPr>
                <w:color w:val="000000"/>
                <w:sz w:val="28"/>
                <w:szCs w:val="20"/>
              </w:rPr>
              <w:t>№ п/п</w:t>
            </w:r>
          </w:p>
        </w:tc>
        <w:tc>
          <w:tcPr>
            <w:tcW w:w="4683" w:type="dxa"/>
            <w:vAlign w:val="center"/>
          </w:tcPr>
          <w:p w14:paraId="1F5BA81C" w14:textId="77777777" w:rsidR="000D26A5" w:rsidRPr="000D26A5" w:rsidRDefault="000D26A5" w:rsidP="000D26A5">
            <w:pPr>
              <w:jc w:val="center"/>
              <w:rPr>
                <w:color w:val="000000"/>
                <w:sz w:val="28"/>
                <w:szCs w:val="20"/>
              </w:rPr>
            </w:pPr>
            <w:r w:rsidRPr="000D26A5">
              <w:rPr>
                <w:color w:val="000000"/>
                <w:sz w:val="28"/>
                <w:szCs w:val="20"/>
              </w:rPr>
              <w:t>Наименование расхода</w:t>
            </w:r>
          </w:p>
        </w:tc>
        <w:tc>
          <w:tcPr>
            <w:tcW w:w="2268" w:type="dxa"/>
            <w:vAlign w:val="center"/>
          </w:tcPr>
          <w:p w14:paraId="1A4CFF09" w14:textId="77777777" w:rsidR="000D26A5" w:rsidRPr="000D26A5" w:rsidRDefault="000D26A5" w:rsidP="000D26A5">
            <w:pPr>
              <w:jc w:val="center"/>
              <w:rPr>
                <w:color w:val="000000"/>
                <w:sz w:val="28"/>
                <w:szCs w:val="20"/>
              </w:rPr>
            </w:pPr>
            <w:r w:rsidRPr="000D26A5">
              <w:rPr>
                <w:color w:val="000000"/>
                <w:sz w:val="22"/>
                <w:szCs w:val="22"/>
              </w:rPr>
              <w:t>Утверждено РЭК на 2024</w:t>
            </w:r>
          </w:p>
        </w:tc>
        <w:tc>
          <w:tcPr>
            <w:tcW w:w="1985" w:type="dxa"/>
            <w:vAlign w:val="center"/>
          </w:tcPr>
          <w:p w14:paraId="16E0ACFA" w14:textId="77777777" w:rsidR="000D26A5" w:rsidRPr="000D26A5" w:rsidRDefault="000D26A5" w:rsidP="000D26A5">
            <w:pPr>
              <w:jc w:val="center"/>
              <w:rPr>
                <w:color w:val="000000"/>
                <w:sz w:val="28"/>
                <w:szCs w:val="20"/>
              </w:rPr>
            </w:pPr>
            <w:r w:rsidRPr="000D26A5">
              <w:rPr>
                <w:color w:val="000000"/>
                <w:sz w:val="22"/>
                <w:szCs w:val="22"/>
              </w:rPr>
              <w:t>Предложения предприятия на 2025 год</w:t>
            </w:r>
          </w:p>
        </w:tc>
        <w:tc>
          <w:tcPr>
            <w:tcW w:w="2126" w:type="dxa"/>
            <w:vAlign w:val="center"/>
          </w:tcPr>
          <w:p w14:paraId="4458A8D8" w14:textId="77777777" w:rsidR="000D26A5" w:rsidRPr="000D26A5" w:rsidRDefault="000D26A5" w:rsidP="000D26A5">
            <w:pPr>
              <w:jc w:val="center"/>
              <w:rPr>
                <w:color w:val="000000"/>
                <w:sz w:val="28"/>
                <w:szCs w:val="20"/>
              </w:rPr>
            </w:pPr>
            <w:r w:rsidRPr="000D26A5">
              <w:rPr>
                <w:color w:val="000000"/>
                <w:sz w:val="22"/>
                <w:szCs w:val="22"/>
              </w:rPr>
              <w:t>Предложения экспертов на 2025 год</w:t>
            </w:r>
          </w:p>
        </w:tc>
        <w:tc>
          <w:tcPr>
            <w:tcW w:w="2053" w:type="dxa"/>
            <w:vAlign w:val="center"/>
          </w:tcPr>
          <w:p w14:paraId="18523EE3" w14:textId="77777777" w:rsidR="000D26A5" w:rsidRPr="000D26A5" w:rsidRDefault="000D26A5" w:rsidP="000D26A5">
            <w:pPr>
              <w:jc w:val="center"/>
              <w:rPr>
                <w:color w:val="000000"/>
                <w:sz w:val="28"/>
                <w:szCs w:val="20"/>
              </w:rPr>
            </w:pPr>
            <w:r w:rsidRPr="000D26A5">
              <w:rPr>
                <w:color w:val="000000"/>
                <w:sz w:val="22"/>
                <w:szCs w:val="22"/>
              </w:rPr>
              <w:t>Отклонение от предложений предприятия</w:t>
            </w:r>
          </w:p>
        </w:tc>
      </w:tr>
      <w:tr w:rsidR="000D26A5" w:rsidRPr="000D26A5" w14:paraId="443AA751" w14:textId="77777777" w:rsidTr="00F50726">
        <w:trPr>
          <w:trHeight w:val="565"/>
        </w:trPr>
        <w:tc>
          <w:tcPr>
            <w:tcW w:w="1095" w:type="dxa"/>
            <w:vAlign w:val="center"/>
          </w:tcPr>
          <w:p w14:paraId="7E9A81FA" w14:textId="77777777" w:rsidR="000D26A5" w:rsidRPr="000D26A5" w:rsidRDefault="000D26A5" w:rsidP="000D26A5">
            <w:pPr>
              <w:jc w:val="center"/>
              <w:rPr>
                <w:color w:val="000000"/>
                <w:sz w:val="28"/>
                <w:szCs w:val="20"/>
              </w:rPr>
            </w:pPr>
            <w:r w:rsidRPr="000D26A5">
              <w:rPr>
                <w:color w:val="000000"/>
                <w:sz w:val="28"/>
                <w:szCs w:val="20"/>
              </w:rPr>
              <w:t>1</w:t>
            </w:r>
          </w:p>
        </w:tc>
        <w:tc>
          <w:tcPr>
            <w:tcW w:w="4683" w:type="dxa"/>
            <w:vAlign w:val="center"/>
          </w:tcPr>
          <w:p w14:paraId="0879414B" w14:textId="77777777" w:rsidR="000D26A5" w:rsidRPr="000D26A5" w:rsidRDefault="000D26A5" w:rsidP="000D26A5">
            <w:pPr>
              <w:rPr>
                <w:color w:val="000000"/>
              </w:rPr>
            </w:pPr>
            <w:r w:rsidRPr="000D26A5">
              <w:rPr>
                <w:color w:val="000000"/>
              </w:rPr>
              <w:t>Операционные (подконтрольные) расходы</w:t>
            </w:r>
          </w:p>
        </w:tc>
        <w:tc>
          <w:tcPr>
            <w:tcW w:w="2268" w:type="dxa"/>
            <w:shd w:val="clear" w:color="auto" w:fill="auto"/>
            <w:vAlign w:val="center"/>
          </w:tcPr>
          <w:p w14:paraId="2ECA9C42" w14:textId="77777777" w:rsidR="000D26A5" w:rsidRPr="000D26A5" w:rsidRDefault="000D26A5" w:rsidP="000D26A5">
            <w:pPr>
              <w:jc w:val="center"/>
              <w:rPr>
                <w:szCs w:val="20"/>
              </w:rPr>
            </w:pPr>
            <w:r w:rsidRPr="000D26A5">
              <w:rPr>
                <w:szCs w:val="20"/>
              </w:rPr>
              <w:t>34 219,89</w:t>
            </w:r>
          </w:p>
        </w:tc>
        <w:tc>
          <w:tcPr>
            <w:tcW w:w="1985" w:type="dxa"/>
            <w:shd w:val="clear" w:color="auto" w:fill="auto"/>
            <w:vAlign w:val="center"/>
          </w:tcPr>
          <w:p w14:paraId="2DD96ACB" w14:textId="77777777" w:rsidR="000D26A5" w:rsidRPr="000D26A5" w:rsidRDefault="000D26A5" w:rsidP="000D26A5">
            <w:pPr>
              <w:jc w:val="center"/>
              <w:rPr>
                <w:szCs w:val="20"/>
              </w:rPr>
            </w:pPr>
            <w:r w:rsidRPr="000D26A5">
              <w:rPr>
                <w:szCs w:val="20"/>
              </w:rPr>
              <w:t>36 274,99</w:t>
            </w:r>
          </w:p>
        </w:tc>
        <w:tc>
          <w:tcPr>
            <w:tcW w:w="2126" w:type="dxa"/>
            <w:shd w:val="clear" w:color="auto" w:fill="auto"/>
            <w:vAlign w:val="center"/>
          </w:tcPr>
          <w:p w14:paraId="08E2A6EC" w14:textId="77777777" w:rsidR="000D26A5" w:rsidRPr="000D26A5" w:rsidRDefault="000D26A5" w:rsidP="000D26A5">
            <w:pPr>
              <w:jc w:val="center"/>
              <w:rPr>
                <w:szCs w:val="20"/>
              </w:rPr>
            </w:pPr>
            <w:r w:rsidRPr="000D26A5">
              <w:rPr>
                <w:szCs w:val="20"/>
              </w:rPr>
              <w:t>35 842,60</w:t>
            </w:r>
          </w:p>
        </w:tc>
        <w:tc>
          <w:tcPr>
            <w:tcW w:w="2053" w:type="dxa"/>
            <w:shd w:val="clear" w:color="auto" w:fill="auto"/>
            <w:vAlign w:val="center"/>
          </w:tcPr>
          <w:p w14:paraId="7A2A4F8C" w14:textId="77777777" w:rsidR="000D26A5" w:rsidRPr="000D26A5" w:rsidRDefault="000D26A5" w:rsidP="000D26A5">
            <w:pPr>
              <w:jc w:val="center"/>
              <w:rPr>
                <w:szCs w:val="20"/>
              </w:rPr>
            </w:pPr>
            <w:r w:rsidRPr="000D26A5">
              <w:rPr>
                <w:color w:val="000000"/>
                <w:szCs w:val="20"/>
              </w:rPr>
              <w:t>-432,39</w:t>
            </w:r>
          </w:p>
        </w:tc>
      </w:tr>
      <w:tr w:rsidR="000D26A5" w:rsidRPr="000D26A5" w14:paraId="1A962D94" w14:textId="77777777" w:rsidTr="00F50726">
        <w:trPr>
          <w:trHeight w:val="360"/>
        </w:trPr>
        <w:tc>
          <w:tcPr>
            <w:tcW w:w="1095" w:type="dxa"/>
            <w:vAlign w:val="center"/>
          </w:tcPr>
          <w:p w14:paraId="1931B934" w14:textId="77777777" w:rsidR="000D26A5" w:rsidRPr="000D26A5" w:rsidRDefault="000D26A5" w:rsidP="000D26A5">
            <w:pPr>
              <w:jc w:val="center"/>
              <w:rPr>
                <w:color w:val="000000"/>
                <w:sz w:val="28"/>
                <w:szCs w:val="20"/>
              </w:rPr>
            </w:pPr>
            <w:r w:rsidRPr="000D26A5">
              <w:rPr>
                <w:color w:val="000000"/>
                <w:sz w:val="28"/>
                <w:szCs w:val="20"/>
              </w:rPr>
              <w:t>2</w:t>
            </w:r>
          </w:p>
        </w:tc>
        <w:tc>
          <w:tcPr>
            <w:tcW w:w="4683" w:type="dxa"/>
            <w:vAlign w:val="center"/>
          </w:tcPr>
          <w:p w14:paraId="239AAD26" w14:textId="77777777" w:rsidR="000D26A5" w:rsidRPr="000D26A5" w:rsidRDefault="000D26A5" w:rsidP="000D26A5">
            <w:pPr>
              <w:rPr>
                <w:color w:val="000000"/>
              </w:rPr>
            </w:pPr>
            <w:r w:rsidRPr="000D26A5">
              <w:rPr>
                <w:color w:val="000000"/>
              </w:rPr>
              <w:t>Неподконтрольные расходы</w:t>
            </w:r>
          </w:p>
        </w:tc>
        <w:tc>
          <w:tcPr>
            <w:tcW w:w="2268" w:type="dxa"/>
            <w:shd w:val="clear" w:color="auto" w:fill="auto"/>
            <w:vAlign w:val="center"/>
          </w:tcPr>
          <w:p w14:paraId="7FF1598D" w14:textId="77777777" w:rsidR="000D26A5" w:rsidRPr="000D26A5" w:rsidRDefault="000D26A5" w:rsidP="000D26A5">
            <w:pPr>
              <w:jc w:val="center"/>
              <w:rPr>
                <w:szCs w:val="20"/>
              </w:rPr>
            </w:pPr>
            <w:r w:rsidRPr="000D26A5">
              <w:rPr>
                <w:szCs w:val="20"/>
              </w:rPr>
              <w:t>10 218,37</w:t>
            </w:r>
          </w:p>
        </w:tc>
        <w:tc>
          <w:tcPr>
            <w:tcW w:w="1985" w:type="dxa"/>
            <w:shd w:val="clear" w:color="auto" w:fill="auto"/>
            <w:vAlign w:val="center"/>
          </w:tcPr>
          <w:p w14:paraId="690572C0" w14:textId="77777777" w:rsidR="000D26A5" w:rsidRPr="000D26A5" w:rsidRDefault="000D26A5" w:rsidP="000D26A5">
            <w:pPr>
              <w:jc w:val="center"/>
              <w:rPr>
                <w:szCs w:val="20"/>
              </w:rPr>
            </w:pPr>
            <w:r w:rsidRPr="000D26A5">
              <w:rPr>
                <w:szCs w:val="20"/>
              </w:rPr>
              <w:t>10 877,49</w:t>
            </w:r>
          </w:p>
        </w:tc>
        <w:tc>
          <w:tcPr>
            <w:tcW w:w="2126" w:type="dxa"/>
            <w:shd w:val="clear" w:color="auto" w:fill="auto"/>
            <w:vAlign w:val="center"/>
          </w:tcPr>
          <w:p w14:paraId="11102BC2" w14:textId="77777777" w:rsidR="000D26A5" w:rsidRPr="000D26A5" w:rsidRDefault="000D26A5" w:rsidP="000D26A5">
            <w:pPr>
              <w:jc w:val="center"/>
              <w:rPr>
                <w:szCs w:val="20"/>
              </w:rPr>
            </w:pPr>
            <w:r w:rsidRPr="000D26A5">
              <w:rPr>
                <w:szCs w:val="20"/>
              </w:rPr>
              <w:t>10 752,70</w:t>
            </w:r>
          </w:p>
        </w:tc>
        <w:tc>
          <w:tcPr>
            <w:tcW w:w="2053" w:type="dxa"/>
            <w:shd w:val="clear" w:color="auto" w:fill="auto"/>
            <w:vAlign w:val="center"/>
          </w:tcPr>
          <w:p w14:paraId="346B7C8E" w14:textId="77777777" w:rsidR="000D26A5" w:rsidRPr="000D26A5" w:rsidRDefault="000D26A5" w:rsidP="000D26A5">
            <w:pPr>
              <w:jc w:val="center"/>
              <w:rPr>
                <w:szCs w:val="20"/>
              </w:rPr>
            </w:pPr>
            <w:r w:rsidRPr="000D26A5">
              <w:rPr>
                <w:color w:val="000000"/>
                <w:szCs w:val="20"/>
              </w:rPr>
              <w:t>-124,79</w:t>
            </w:r>
          </w:p>
        </w:tc>
      </w:tr>
      <w:tr w:rsidR="000D26A5" w:rsidRPr="000D26A5" w14:paraId="287E849A" w14:textId="77777777" w:rsidTr="00F50726">
        <w:trPr>
          <w:trHeight w:val="736"/>
        </w:trPr>
        <w:tc>
          <w:tcPr>
            <w:tcW w:w="1095" w:type="dxa"/>
            <w:vAlign w:val="center"/>
          </w:tcPr>
          <w:p w14:paraId="0E5F4004" w14:textId="77777777" w:rsidR="000D26A5" w:rsidRPr="000D26A5" w:rsidRDefault="000D26A5" w:rsidP="000D26A5">
            <w:pPr>
              <w:jc w:val="center"/>
              <w:rPr>
                <w:color w:val="000000"/>
                <w:sz w:val="28"/>
                <w:szCs w:val="20"/>
              </w:rPr>
            </w:pPr>
            <w:r w:rsidRPr="000D26A5">
              <w:rPr>
                <w:color w:val="000000"/>
                <w:sz w:val="28"/>
                <w:szCs w:val="20"/>
              </w:rPr>
              <w:t>3</w:t>
            </w:r>
          </w:p>
        </w:tc>
        <w:tc>
          <w:tcPr>
            <w:tcW w:w="4683" w:type="dxa"/>
            <w:vAlign w:val="center"/>
          </w:tcPr>
          <w:p w14:paraId="7727843C" w14:textId="77777777" w:rsidR="000D26A5" w:rsidRPr="000D26A5" w:rsidRDefault="000D26A5" w:rsidP="000D26A5">
            <w:pPr>
              <w:rPr>
                <w:color w:val="000000"/>
              </w:rPr>
            </w:pPr>
            <w:r w:rsidRPr="000D26A5">
              <w:rPr>
                <w:color w:val="000000"/>
              </w:rPr>
              <w:t xml:space="preserve">Расходы на приобретение (производство) энергетических ресурсов, холодной воды </w:t>
            </w:r>
          </w:p>
        </w:tc>
        <w:tc>
          <w:tcPr>
            <w:tcW w:w="2268" w:type="dxa"/>
            <w:shd w:val="clear" w:color="auto" w:fill="auto"/>
            <w:vAlign w:val="center"/>
          </w:tcPr>
          <w:p w14:paraId="4208E723" w14:textId="77777777" w:rsidR="000D26A5" w:rsidRPr="000D26A5" w:rsidRDefault="000D26A5" w:rsidP="000D26A5">
            <w:pPr>
              <w:jc w:val="center"/>
              <w:rPr>
                <w:szCs w:val="20"/>
              </w:rPr>
            </w:pPr>
            <w:r w:rsidRPr="000D26A5">
              <w:rPr>
                <w:szCs w:val="20"/>
              </w:rPr>
              <w:t>29 890,06</w:t>
            </w:r>
          </w:p>
        </w:tc>
        <w:tc>
          <w:tcPr>
            <w:tcW w:w="1985" w:type="dxa"/>
            <w:shd w:val="clear" w:color="auto" w:fill="auto"/>
            <w:vAlign w:val="center"/>
          </w:tcPr>
          <w:p w14:paraId="6A97EE92" w14:textId="77777777" w:rsidR="000D26A5" w:rsidRPr="000D26A5" w:rsidRDefault="000D26A5" w:rsidP="000D26A5">
            <w:pPr>
              <w:jc w:val="center"/>
              <w:rPr>
                <w:szCs w:val="20"/>
              </w:rPr>
            </w:pPr>
            <w:r w:rsidRPr="000D26A5">
              <w:rPr>
                <w:szCs w:val="20"/>
              </w:rPr>
              <w:t>35 340,38</w:t>
            </w:r>
          </w:p>
        </w:tc>
        <w:tc>
          <w:tcPr>
            <w:tcW w:w="2126" w:type="dxa"/>
            <w:shd w:val="clear" w:color="auto" w:fill="auto"/>
            <w:vAlign w:val="center"/>
          </w:tcPr>
          <w:p w14:paraId="61A85478" w14:textId="77777777" w:rsidR="000D26A5" w:rsidRPr="000D26A5" w:rsidRDefault="000D26A5" w:rsidP="000D26A5">
            <w:pPr>
              <w:jc w:val="center"/>
              <w:rPr>
                <w:szCs w:val="20"/>
              </w:rPr>
            </w:pPr>
            <w:r w:rsidRPr="000D26A5">
              <w:rPr>
                <w:szCs w:val="20"/>
              </w:rPr>
              <w:t>32 736,41</w:t>
            </w:r>
          </w:p>
        </w:tc>
        <w:tc>
          <w:tcPr>
            <w:tcW w:w="2053" w:type="dxa"/>
            <w:shd w:val="clear" w:color="auto" w:fill="auto"/>
            <w:vAlign w:val="center"/>
          </w:tcPr>
          <w:p w14:paraId="11BD5BFC" w14:textId="77777777" w:rsidR="000D26A5" w:rsidRPr="000D26A5" w:rsidRDefault="000D26A5" w:rsidP="000D26A5">
            <w:pPr>
              <w:jc w:val="center"/>
              <w:rPr>
                <w:szCs w:val="20"/>
              </w:rPr>
            </w:pPr>
            <w:r w:rsidRPr="000D26A5">
              <w:rPr>
                <w:color w:val="000000"/>
                <w:szCs w:val="20"/>
              </w:rPr>
              <w:t>-2 603,97</w:t>
            </w:r>
          </w:p>
        </w:tc>
      </w:tr>
      <w:tr w:rsidR="000D26A5" w:rsidRPr="000D26A5" w14:paraId="1018CA54" w14:textId="77777777" w:rsidTr="00F50726">
        <w:trPr>
          <w:trHeight w:val="360"/>
        </w:trPr>
        <w:tc>
          <w:tcPr>
            <w:tcW w:w="1095" w:type="dxa"/>
            <w:vAlign w:val="center"/>
          </w:tcPr>
          <w:p w14:paraId="18B1C850" w14:textId="77777777" w:rsidR="000D26A5" w:rsidRPr="000D26A5" w:rsidRDefault="000D26A5" w:rsidP="000D26A5">
            <w:pPr>
              <w:jc w:val="center"/>
              <w:rPr>
                <w:color w:val="000000"/>
                <w:sz w:val="28"/>
                <w:szCs w:val="20"/>
              </w:rPr>
            </w:pPr>
            <w:r w:rsidRPr="000D26A5">
              <w:rPr>
                <w:color w:val="000000"/>
                <w:sz w:val="28"/>
                <w:szCs w:val="20"/>
              </w:rPr>
              <w:t>4</w:t>
            </w:r>
          </w:p>
        </w:tc>
        <w:tc>
          <w:tcPr>
            <w:tcW w:w="4683" w:type="dxa"/>
            <w:vAlign w:val="center"/>
          </w:tcPr>
          <w:p w14:paraId="775E59A9" w14:textId="77777777" w:rsidR="000D26A5" w:rsidRPr="000D26A5" w:rsidRDefault="000D26A5" w:rsidP="000D26A5">
            <w:pPr>
              <w:rPr>
                <w:color w:val="000000"/>
              </w:rPr>
            </w:pPr>
            <w:r w:rsidRPr="000D26A5">
              <w:rPr>
                <w:color w:val="000000"/>
              </w:rPr>
              <w:t>Прибыль</w:t>
            </w:r>
          </w:p>
        </w:tc>
        <w:tc>
          <w:tcPr>
            <w:tcW w:w="2268" w:type="dxa"/>
            <w:shd w:val="clear" w:color="auto" w:fill="auto"/>
            <w:vAlign w:val="center"/>
          </w:tcPr>
          <w:p w14:paraId="79A295DD" w14:textId="77777777" w:rsidR="000D26A5" w:rsidRPr="000D26A5" w:rsidRDefault="000D26A5" w:rsidP="000D26A5">
            <w:pPr>
              <w:jc w:val="center"/>
              <w:rPr>
                <w:szCs w:val="20"/>
              </w:rPr>
            </w:pPr>
            <w:r w:rsidRPr="000D26A5">
              <w:rPr>
                <w:szCs w:val="20"/>
              </w:rPr>
              <w:t>0,00</w:t>
            </w:r>
          </w:p>
        </w:tc>
        <w:tc>
          <w:tcPr>
            <w:tcW w:w="1985" w:type="dxa"/>
            <w:shd w:val="clear" w:color="auto" w:fill="auto"/>
            <w:vAlign w:val="center"/>
          </w:tcPr>
          <w:p w14:paraId="6D5C27A8" w14:textId="77777777" w:rsidR="000D26A5" w:rsidRPr="000D26A5" w:rsidRDefault="000D26A5" w:rsidP="000D26A5">
            <w:pPr>
              <w:jc w:val="center"/>
              <w:rPr>
                <w:szCs w:val="20"/>
              </w:rPr>
            </w:pPr>
            <w:r w:rsidRPr="000D26A5">
              <w:rPr>
                <w:szCs w:val="20"/>
              </w:rPr>
              <w:t>0,00</w:t>
            </w:r>
          </w:p>
        </w:tc>
        <w:tc>
          <w:tcPr>
            <w:tcW w:w="2126" w:type="dxa"/>
            <w:shd w:val="clear" w:color="auto" w:fill="auto"/>
            <w:vAlign w:val="center"/>
          </w:tcPr>
          <w:p w14:paraId="036A5949" w14:textId="77777777" w:rsidR="000D26A5" w:rsidRPr="000D26A5" w:rsidRDefault="000D26A5" w:rsidP="000D26A5">
            <w:pPr>
              <w:jc w:val="center"/>
              <w:rPr>
                <w:szCs w:val="20"/>
              </w:rPr>
            </w:pPr>
            <w:r w:rsidRPr="000D26A5">
              <w:rPr>
                <w:szCs w:val="20"/>
              </w:rPr>
              <w:t>0,00</w:t>
            </w:r>
          </w:p>
        </w:tc>
        <w:tc>
          <w:tcPr>
            <w:tcW w:w="2053" w:type="dxa"/>
            <w:shd w:val="clear" w:color="auto" w:fill="auto"/>
            <w:vAlign w:val="center"/>
          </w:tcPr>
          <w:p w14:paraId="21F005BC" w14:textId="77777777" w:rsidR="000D26A5" w:rsidRPr="000D26A5" w:rsidRDefault="000D26A5" w:rsidP="000D26A5">
            <w:pPr>
              <w:jc w:val="center"/>
              <w:rPr>
                <w:szCs w:val="20"/>
              </w:rPr>
            </w:pPr>
            <w:r w:rsidRPr="000D26A5">
              <w:rPr>
                <w:color w:val="000000"/>
                <w:szCs w:val="20"/>
              </w:rPr>
              <w:t>0,00</w:t>
            </w:r>
          </w:p>
        </w:tc>
      </w:tr>
      <w:tr w:rsidR="000D26A5" w:rsidRPr="000D26A5" w14:paraId="5F651E6D" w14:textId="77777777" w:rsidTr="00F50726">
        <w:trPr>
          <w:trHeight w:val="70"/>
        </w:trPr>
        <w:tc>
          <w:tcPr>
            <w:tcW w:w="1095" w:type="dxa"/>
            <w:vAlign w:val="center"/>
          </w:tcPr>
          <w:p w14:paraId="2216A181" w14:textId="77777777" w:rsidR="000D26A5" w:rsidRPr="000D26A5" w:rsidRDefault="000D26A5" w:rsidP="000D26A5">
            <w:pPr>
              <w:jc w:val="center"/>
              <w:rPr>
                <w:color w:val="000000"/>
                <w:sz w:val="28"/>
                <w:szCs w:val="20"/>
              </w:rPr>
            </w:pPr>
            <w:r w:rsidRPr="000D26A5">
              <w:rPr>
                <w:color w:val="000000"/>
                <w:sz w:val="28"/>
                <w:szCs w:val="20"/>
              </w:rPr>
              <w:t>5</w:t>
            </w:r>
          </w:p>
        </w:tc>
        <w:tc>
          <w:tcPr>
            <w:tcW w:w="4683" w:type="dxa"/>
            <w:vAlign w:val="center"/>
          </w:tcPr>
          <w:p w14:paraId="593E930D" w14:textId="77777777" w:rsidR="000D26A5" w:rsidRPr="000D26A5" w:rsidRDefault="000D26A5" w:rsidP="000D26A5">
            <w:pPr>
              <w:rPr>
                <w:color w:val="000000"/>
              </w:rPr>
            </w:pPr>
            <w:r w:rsidRPr="000D26A5">
              <w:rPr>
                <w:color w:val="000000"/>
              </w:rPr>
              <w:t>Расчётная предпринимательская прибыль</w:t>
            </w:r>
          </w:p>
        </w:tc>
        <w:tc>
          <w:tcPr>
            <w:tcW w:w="2268" w:type="dxa"/>
            <w:shd w:val="clear" w:color="auto" w:fill="auto"/>
            <w:vAlign w:val="center"/>
          </w:tcPr>
          <w:p w14:paraId="509C349C" w14:textId="77777777" w:rsidR="000D26A5" w:rsidRPr="000D26A5" w:rsidRDefault="000D26A5" w:rsidP="000D26A5">
            <w:pPr>
              <w:jc w:val="center"/>
              <w:rPr>
                <w:szCs w:val="20"/>
              </w:rPr>
            </w:pPr>
            <w:r w:rsidRPr="000D26A5">
              <w:rPr>
                <w:szCs w:val="20"/>
              </w:rPr>
              <w:t>2 650,92</w:t>
            </w:r>
          </w:p>
        </w:tc>
        <w:tc>
          <w:tcPr>
            <w:tcW w:w="1985" w:type="dxa"/>
            <w:shd w:val="clear" w:color="auto" w:fill="auto"/>
            <w:vAlign w:val="center"/>
          </w:tcPr>
          <w:p w14:paraId="139B2B2D" w14:textId="77777777" w:rsidR="000D26A5" w:rsidRPr="000D26A5" w:rsidRDefault="000D26A5" w:rsidP="000D26A5">
            <w:pPr>
              <w:jc w:val="center"/>
              <w:rPr>
                <w:szCs w:val="20"/>
              </w:rPr>
            </w:pPr>
            <w:r w:rsidRPr="000D26A5">
              <w:rPr>
                <w:szCs w:val="20"/>
              </w:rPr>
              <w:t>2 861,66</w:t>
            </w:r>
          </w:p>
        </w:tc>
        <w:tc>
          <w:tcPr>
            <w:tcW w:w="2126" w:type="dxa"/>
            <w:shd w:val="clear" w:color="auto" w:fill="auto"/>
            <w:vAlign w:val="center"/>
          </w:tcPr>
          <w:p w14:paraId="42D42368" w14:textId="77777777" w:rsidR="000D26A5" w:rsidRPr="000D26A5" w:rsidRDefault="000D26A5" w:rsidP="000D26A5">
            <w:pPr>
              <w:jc w:val="center"/>
              <w:rPr>
                <w:szCs w:val="20"/>
              </w:rPr>
            </w:pPr>
            <w:r w:rsidRPr="000D26A5">
              <w:rPr>
                <w:szCs w:val="20"/>
              </w:rPr>
              <w:t>2 772,07</w:t>
            </w:r>
          </w:p>
        </w:tc>
        <w:tc>
          <w:tcPr>
            <w:tcW w:w="2053" w:type="dxa"/>
            <w:shd w:val="clear" w:color="auto" w:fill="auto"/>
            <w:vAlign w:val="center"/>
          </w:tcPr>
          <w:p w14:paraId="5F5F2040" w14:textId="77777777" w:rsidR="000D26A5" w:rsidRPr="000D26A5" w:rsidRDefault="000D26A5" w:rsidP="000D26A5">
            <w:pPr>
              <w:jc w:val="center"/>
              <w:rPr>
                <w:szCs w:val="20"/>
              </w:rPr>
            </w:pPr>
            <w:r w:rsidRPr="000D26A5">
              <w:rPr>
                <w:color w:val="000000"/>
                <w:szCs w:val="20"/>
              </w:rPr>
              <w:t>-89,59</w:t>
            </w:r>
          </w:p>
        </w:tc>
      </w:tr>
      <w:tr w:rsidR="000D26A5" w:rsidRPr="000D26A5" w14:paraId="48E6E99B" w14:textId="77777777" w:rsidTr="00F50726">
        <w:trPr>
          <w:trHeight w:val="70"/>
        </w:trPr>
        <w:tc>
          <w:tcPr>
            <w:tcW w:w="1095" w:type="dxa"/>
            <w:vAlign w:val="center"/>
          </w:tcPr>
          <w:p w14:paraId="454D1A02" w14:textId="77777777" w:rsidR="000D26A5" w:rsidRPr="000D26A5" w:rsidRDefault="000D26A5" w:rsidP="000D26A5">
            <w:pPr>
              <w:jc w:val="center"/>
              <w:rPr>
                <w:color w:val="000000"/>
                <w:sz w:val="28"/>
                <w:szCs w:val="20"/>
              </w:rPr>
            </w:pPr>
            <w:r w:rsidRPr="000D26A5">
              <w:rPr>
                <w:color w:val="000000"/>
                <w:sz w:val="28"/>
                <w:szCs w:val="20"/>
              </w:rPr>
              <w:t>6</w:t>
            </w:r>
          </w:p>
        </w:tc>
        <w:tc>
          <w:tcPr>
            <w:tcW w:w="4683" w:type="dxa"/>
            <w:vAlign w:val="center"/>
          </w:tcPr>
          <w:p w14:paraId="39EB9379" w14:textId="77777777" w:rsidR="000D26A5" w:rsidRPr="000D26A5" w:rsidRDefault="000D26A5" w:rsidP="000D26A5">
            <w:pPr>
              <w:rPr>
                <w:color w:val="000000"/>
              </w:rPr>
            </w:pPr>
            <w:r w:rsidRPr="000D26A5">
              <w:rPr>
                <w:snapToGrid w:val="0"/>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268" w:type="dxa"/>
            <w:shd w:val="clear" w:color="auto" w:fill="auto"/>
            <w:vAlign w:val="center"/>
          </w:tcPr>
          <w:p w14:paraId="1D854D25" w14:textId="77777777" w:rsidR="000D26A5" w:rsidRPr="000D26A5" w:rsidRDefault="000D26A5" w:rsidP="000D26A5">
            <w:pPr>
              <w:jc w:val="center"/>
              <w:rPr>
                <w:szCs w:val="20"/>
              </w:rPr>
            </w:pPr>
            <w:r w:rsidRPr="000D26A5">
              <w:rPr>
                <w:szCs w:val="20"/>
              </w:rPr>
              <w:t>0,00</w:t>
            </w:r>
          </w:p>
        </w:tc>
        <w:tc>
          <w:tcPr>
            <w:tcW w:w="1985" w:type="dxa"/>
            <w:shd w:val="clear" w:color="auto" w:fill="auto"/>
            <w:vAlign w:val="center"/>
          </w:tcPr>
          <w:p w14:paraId="1DED4329" w14:textId="77777777" w:rsidR="000D26A5" w:rsidRPr="000D26A5" w:rsidRDefault="000D26A5" w:rsidP="000D26A5">
            <w:pPr>
              <w:jc w:val="center"/>
              <w:rPr>
                <w:szCs w:val="20"/>
              </w:rPr>
            </w:pPr>
            <w:r w:rsidRPr="000D26A5">
              <w:rPr>
                <w:szCs w:val="20"/>
              </w:rPr>
              <w:t>0,00</w:t>
            </w:r>
          </w:p>
        </w:tc>
        <w:tc>
          <w:tcPr>
            <w:tcW w:w="2126" w:type="dxa"/>
            <w:shd w:val="clear" w:color="auto" w:fill="auto"/>
            <w:vAlign w:val="center"/>
          </w:tcPr>
          <w:p w14:paraId="323630A5" w14:textId="77777777" w:rsidR="000D26A5" w:rsidRPr="000D26A5" w:rsidRDefault="000D26A5" w:rsidP="000D26A5">
            <w:pPr>
              <w:jc w:val="center"/>
              <w:rPr>
                <w:szCs w:val="20"/>
              </w:rPr>
            </w:pPr>
            <w:r w:rsidRPr="000D26A5">
              <w:rPr>
                <w:szCs w:val="20"/>
              </w:rPr>
              <w:t>0,00</w:t>
            </w:r>
          </w:p>
        </w:tc>
        <w:tc>
          <w:tcPr>
            <w:tcW w:w="2053" w:type="dxa"/>
            <w:shd w:val="clear" w:color="auto" w:fill="auto"/>
            <w:vAlign w:val="center"/>
          </w:tcPr>
          <w:p w14:paraId="63F4FEFC" w14:textId="77777777" w:rsidR="000D26A5" w:rsidRPr="000D26A5" w:rsidRDefault="000D26A5" w:rsidP="000D26A5">
            <w:pPr>
              <w:jc w:val="center"/>
              <w:rPr>
                <w:szCs w:val="20"/>
              </w:rPr>
            </w:pPr>
            <w:r w:rsidRPr="000D26A5">
              <w:rPr>
                <w:color w:val="000000"/>
                <w:szCs w:val="20"/>
              </w:rPr>
              <w:t>0,00</w:t>
            </w:r>
          </w:p>
        </w:tc>
      </w:tr>
      <w:tr w:rsidR="000D26A5" w:rsidRPr="000D26A5" w14:paraId="77A17224" w14:textId="77777777" w:rsidTr="00F50726">
        <w:trPr>
          <w:trHeight w:val="70"/>
        </w:trPr>
        <w:tc>
          <w:tcPr>
            <w:tcW w:w="1095" w:type="dxa"/>
            <w:vAlign w:val="center"/>
          </w:tcPr>
          <w:p w14:paraId="5D9CB3E7" w14:textId="77777777" w:rsidR="000D26A5" w:rsidRPr="000D26A5" w:rsidRDefault="000D26A5" w:rsidP="000D26A5">
            <w:pPr>
              <w:jc w:val="center"/>
              <w:rPr>
                <w:color w:val="000000"/>
                <w:sz w:val="28"/>
                <w:szCs w:val="20"/>
              </w:rPr>
            </w:pPr>
            <w:r w:rsidRPr="000D26A5">
              <w:rPr>
                <w:color w:val="000000"/>
                <w:sz w:val="28"/>
                <w:szCs w:val="20"/>
              </w:rPr>
              <w:t>7</w:t>
            </w:r>
          </w:p>
        </w:tc>
        <w:tc>
          <w:tcPr>
            <w:tcW w:w="4683" w:type="dxa"/>
            <w:vAlign w:val="center"/>
          </w:tcPr>
          <w:p w14:paraId="5FAE8187" w14:textId="77777777" w:rsidR="000D26A5" w:rsidRPr="000D26A5" w:rsidRDefault="000D26A5" w:rsidP="000D26A5">
            <w:pPr>
              <w:rPr>
                <w:color w:val="000000"/>
              </w:rPr>
            </w:pPr>
            <w:r w:rsidRPr="000D26A5">
              <w:rPr>
                <w:snapToGrid w:val="0"/>
                <w:color w:val="000000"/>
              </w:rPr>
              <w:t>Корректировка НВВ в связи с изменением (неисполнением) инвестиционной программы</w:t>
            </w:r>
          </w:p>
        </w:tc>
        <w:tc>
          <w:tcPr>
            <w:tcW w:w="2268" w:type="dxa"/>
            <w:shd w:val="clear" w:color="auto" w:fill="auto"/>
            <w:vAlign w:val="center"/>
          </w:tcPr>
          <w:p w14:paraId="44AC055D" w14:textId="77777777" w:rsidR="000D26A5" w:rsidRPr="000D26A5" w:rsidRDefault="000D26A5" w:rsidP="000D26A5">
            <w:pPr>
              <w:jc w:val="center"/>
              <w:rPr>
                <w:szCs w:val="20"/>
              </w:rPr>
            </w:pPr>
            <w:r w:rsidRPr="000D26A5">
              <w:rPr>
                <w:szCs w:val="20"/>
              </w:rPr>
              <w:t>0,00</w:t>
            </w:r>
          </w:p>
        </w:tc>
        <w:tc>
          <w:tcPr>
            <w:tcW w:w="1985" w:type="dxa"/>
            <w:shd w:val="clear" w:color="auto" w:fill="auto"/>
            <w:vAlign w:val="center"/>
          </w:tcPr>
          <w:p w14:paraId="16569B27" w14:textId="77777777" w:rsidR="000D26A5" w:rsidRPr="000D26A5" w:rsidRDefault="000D26A5" w:rsidP="000D26A5">
            <w:pPr>
              <w:jc w:val="center"/>
              <w:rPr>
                <w:szCs w:val="20"/>
              </w:rPr>
            </w:pPr>
            <w:r w:rsidRPr="000D26A5">
              <w:rPr>
                <w:szCs w:val="20"/>
              </w:rPr>
              <w:t>0,00</w:t>
            </w:r>
          </w:p>
        </w:tc>
        <w:tc>
          <w:tcPr>
            <w:tcW w:w="2126" w:type="dxa"/>
            <w:shd w:val="clear" w:color="auto" w:fill="auto"/>
            <w:vAlign w:val="center"/>
          </w:tcPr>
          <w:p w14:paraId="138ADCE5" w14:textId="77777777" w:rsidR="000D26A5" w:rsidRPr="000D26A5" w:rsidRDefault="000D26A5" w:rsidP="000D26A5">
            <w:pPr>
              <w:jc w:val="center"/>
              <w:rPr>
                <w:szCs w:val="20"/>
              </w:rPr>
            </w:pPr>
            <w:r w:rsidRPr="000D26A5">
              <w:rPr>
                <w:szCs w:val="20"/>
              </w:rPr>
              <w:t>0,00</w:t>
            </w:r>
          </w:p>
        </w:tc>
        <w:tc>
          <w:tcPr>
            <w:tcW w:w="2053" w:type="dxa"/>
            <w:shd w:val="clear" w:color="auto" w:fill="auto"/>
            <w:vAlign w:val="center"/>
          </w:tcPr>
          <w:p w14:paraId="5148F9BC" w14:textId="77777777" w:rsidR="000D26A5" w:rsidRPr="000D26A5" w:rsidRDefault="000D26A5" w:rsidP="000D26A5">
            <w:pPr>
              <w:jc w:val="center"/>
              <w:rPr>
                <w:szCs w:val="20"/>
              </w:rPr>
            </w:pPr>
            <w:r w:rsidRPr="000D26A5">
              <w:rPr>
                <w:color w:val="000000"/>
                <w:szCs w:val="20"/>
              </w:rPr>
              <w:t>0,00</w:t>
            </w:r>
          </w:p>
        </w:tc>
      </w:tr>
      <w:tr w:rsidR="000D26A5" w:rsidRPr="000D26A5" w14:paraId="0D228B52" w14:textId="77777777" w:rsidTr="00F50726">
        <w:trPr>
          <w:trHeight w:val="70"/>
        </w:trPr>
        <w:tc>
          <w:tcPr>
            <w:tcW w:w="1095" w:type="dxa"/>
            <w:vAlign w:val="center"/>
          </w:tcPr>
          <w:p w14:paraId="07A4CEE9" w14:textId="77777777" w:rsidR="000D26A5" w:rsidRPr="000D26A5" w:rsidRDefault="000D26A5" w:rsidP="000D26A5">
            <w:pPr>
              <w:jc w:val="center"/>
              <w:rPr>
                <w:color w:val="000000"/>
                <w:sz w:val="28"/>
                <w:szCs w:val="20"/>
              </w:rPr>
            </w:pPr>
            <w:r w:rsidRPr="000D26A5">
              <w:rPr>
                <w:color w:val="000000"/>
                <w:sz w:val="28"/>
                <w:szCs w:val="20"/>
              </w:rPr>
              <w:t>8</w:t>
            </w:r>
          </w:p>
        </w:tc>
        <w:tc>
          <w:tcPr>
            <w:tcW w:w="4683" w:type="dxa"/>
            <w:vAlign w:val="center"/>
          </w:tcPr>
          <w:p w14:paraId="58A26FA0" w14:textId="77777777" w:rsidR="000D26A5" w:rsidRPr="000D26A5" w:rsidRDefault="000D26A5" w:rsidP="000D26A5">
            <w:pPr>
              <w:rPr>
                <w:snapToGrid w:val="0"/>
                <w:color w:val="000000"/>
              </w:rPr>
            </w:pPr>
            <w:r w:rsidRPr="000D26A5">
              <w:rPr>
                <w:snapToGrid w:val="0"/>
                <w:szCs w:val="28"/>
              </w:rPr>
              <w:t>Корректировка, связанная с соблюдением статьи 3 Федерального закона от 27.07.2010 № 190-ФЗ «О теплоснабжении»</w:t>
            </w:r>
          </w:p>
        </w:tc>
        <w:tc>
          <w:tcPr>
            <w:tcW w:w="2268" w:type="dxa"/>
            <w:shd w:val="clear" w:color="auto" w:fill="auto"/>
            <w:vAlign w:val="center"/>
          </w:tcPr>
          <w:p w14:paraId="6AA122B1" w14:textId="77777777" w:rsidR="000D26A5" w:rsidRPr="000D26A5" w:rsidRDefault="000D26A5" w:rsidP="000D26A5">
            <w:pPr>
              <w:jc w:val="center"/>
              <w:rPr>
                <w:szCs w:val="20"/>
              </w:rPr>
            </w:pPr>
            <w:r w:rsidRPr="000D26A5">
              <w:rPr>
                <w:szCs w:val="20"/>
              </w:rPr>
              <w:t>-6 471,69</w:t>
            </w:r>
          </w:p>
        </w:tc>
        <w:tc>
          <w:tcPr>
            <w:tcW w:w="1985" w:type="dxa"/>
            <w:shd w:val="clear" w:color="auto" w:fill="auto"/>
            <w:vAlign w:val="center"/>
          </w:tcPr>
          <w:p w14:paraId="42BCCAC6" w14:textId="77777777" w:rsidR="000D26A5" w:rsidRPr="000D26A5" w:rsidRDefault="000D26A5" w:rsidP="000D26A5">
            <w:pPr>
              <w:jc w:val="center"/>
              <w:rPr>
                <w:szCs w:val="20"/>
              </w:rPr>
            </w:pPr>
            <w:r w:rsidRPr="000D26A5">
              <w:rPr>
                <w:szCs w:val="20"/>
              </w:rPr>
              <w:t>0,00</w:t>
            </w:r>
          </w:p>
        </w:tc>
        <w:tc>
          <w:tcPr>
            <w:tcW w:w="2126" w:type="dxa"/>
            <w:shd w:val="clear" w:color="auto" w:fill="auto"/>
            <w:vAlign w:val="center"/>
          </w:tcPr>
          <w:p w14:paraId="5FBBEC0A" w14:textId="77777777" w:rsidR="000D26A5" w:rsidRPr="000D26A5" w:rsidRDefault="000D26A5" w:rsidP="000D26A5">
            <w:pPr>
              <w:jc w:val="center"/>
              <w:rPr>
                <w:szCs w:val="20"/>
              </w:rPr>
            </w:pPr>
            <w:r w:rsidRPr="000D26A5">
              <w:rPr>
                <w:szCs w:val="20"/>
              </w:rPr>
              <w:t>-6 510,00</w:t>
            </w:r>
          </w:p>
        </w:tc>
        <w:tc>
          <w:tcPr>
            <w:tcW w:w="2053" w:type="dxa"/>
            <w:shd w:val="clear" w:color="auto" w:fill="auto"/>
            <w:vAlign w:val="center"/>
          </w:tcPr>
          <w:p w14:paraId="475B1ADE" w14:textId="77777777" w:rsidR="000D26A5" w:rsidRPr="000D26A5" w:rsidRDefault="000D26A5" w:rsidP="000D26A5">
            <w:pPr>
              <w:jc w:val="center"/>
              <w:rPr>
                <w:szCs w:val="20"/>
              </w:rPr>
            </w:pPr>
            <w:r w:rsidRPr="000D26A5">
              <w:rPr>
                <w:color w:val="000000"/>
                <w:szCs w:val="20"/>
              </w:rPr>
              <w:t>-6 510,00</w:t>
            </w:r>
          </w:p>
        </w:tc>
      </w:tr>
      <w:tr w:rsidR="000D26A5" w:rsidRPr="000D26A5" w14:paraId="5AE965E5" w14:textId="77777777" w:rsidTr="00F50726">
        <w:trPr>
          <w:trHeight w:val="70"/>
        </w:trPr>
        <w:tc>
          <w:tcPr>
            <w:tcW w:w="1095" w:type="dxa"/>
            <w:vAlign w:val="center"/>
          </w:tcPr>
          <w:p w14:paraId="01478602" w14:textId="77777777" w:rsidR="000D26A5" w:rsidRPr="000D26A5" w:rsidRDefault="000D26A5" w:rsidP="000D26A5">
            <w:pPr>
              <w:jc w:val="center"/>
              <w:rPr>
                <w:color w:val="000000"/>
                <w:sz w:val="28"/>
                <w:szCs w:val="20"/>
              </w:rPr>
            </w:pPr>
            <w:r w:rsidRPr="000D26A5">
              <w:rPr>
                <w:color w:val="000000"/>
                <w:sz w:val="28"/>
                <w:szCs w:val="20"/>
              </w:rPr>
              <w:t>9</w:t>
            </w:r>
          </w:p>
        </w:tc>
        <w:tc>
          <w:tcPr>
            <w:tcW w:w="4683" w:type="dxa"/>
            <w:vAlign w:val="center"/>
          </w:tcPr>
          <w:p w14:paraId="2FECBD90" w14:textId="77777777" w:rsidR="000D26A5" w:rsidRPr="000D26A5" w:rsidRDefault="000D26A5" w:rsidP="000D26A5">
            <w:pPr>
              <w:rPr>
                <w:color w:val="000000"/>
              </w:rPr>
            </w:pPr>
            <w:r w:rsidRPr="000D26A5">
              <w:rPr>
                <w:color w:val="000000"/>
              </w:rPr>
              <w:t>ИТОГО необходимая валовая выручка</w:t>
            </w:r>
          </w:p>
        </w:tc>
        <w:tc>
          <w:tcPr>
            <w:tcW w:w="2268" w:type="dxa"/>
            <w:shd w:val="clear" w:color="auto" w:fill="auto"/>
            <w:vAlign w:val="center"/>
          </w:tcPr>
          <w:p w14:paraId="2831180E" w14:textId="77777777" w:rsidR="000D26A5" w:rsidRPr="000D26A5" w:rsidRDefault="000D26A5" w:rsidP="000D26A5">
            <w:pPr>
              <w:jc w:val="center"/>
              <w:rPr>
                <w:sz w:val="28"/>
                <w:szCs w:val="28"/>
              </w:rPr>
            </w:pPr>
            <w:r w:rsidRPr="000D26A5">
              <w:rPr>
                <w:szCs w:val="20"/>
              </w:rPr>
              <w:t>70 507,55</w:t>
            </w:r>
          </w:p>
        </w:tc>
        <w:tc>
          <w:tcPr>
            <w:tcW w:w="1985" w:type="dxa"/>
            <w:shd w:val="clear" w:color="auto" w:fill="auto"/>
            <w:vAlign w:val="center"/>
          </w:tcPr>
          <w:p w14:paraId="7E748EC9" w14:textId="77777777" w:rsidR="000D26A5" w:rsidRPr="000D26A5" w:rsidRDefault="000D26A5" w:rsidP="000D26A5">
            <w:pPr>
              <w:jc w:val="center"/>
              <w:rPr>
                <w:szCs w:val="20"/>
              </w:rPr>
            </w:pPr>
            <w:r w:rsidRPr="000D26A5">
              <w:rPr>
                <w:szCs w:val="20"/>
              </w:rPr>
              <w:t>85 354,53</w:t>
            </w:r>
          </w:p>
        </w:tc>
        <w:tc>
          <w:tcPr>
            <w:tcW w:w="2126" w:type="dxa"/>
            <w:shd w:val="clear" w:color="auto" w:fill="auto"/>
            <w:vAlign w:val="center"/>
          </w:tcPr>
          <w:p w14:paraId="5896B855" w14:textId="77777777" w:rsidR="000D26A5" w:rsidRPr="000D26A5" w:rsidRDefault="000D26A5" w:rsidP="000D26A5">
            <w:pPr>
              <w:jc w:val="center"/>
              <w:rPr>
                <w:szCs w:val="20"/>
              </w:rPr>
            </w:pPr>
            <w:r w:rsidRPr="000D26A5">
              <w:rPr>
                <w:szCs w:val="20"/>
              </w:rPr>
              <w:t>75 594,11</w:t>
            </w:r>
          </w:p>
        </w:tc>
        <w:tc>
          <w:tcPr>
            <w:tcW w:w="2053" w:type="dxa"/>
            <w:shd w:val="clear" w:color="auto" w:fill="auto"/>
            <w:vAlign w:val="center"/>
          </w:tcPr>
          <w:p w14:paraId="292A6820" w14:textId="77777777" w:rsidR="000D26A5" w:rsidRPr="000D26A5" w:rsidRDefault="000D26A5" w:rsidP="000D26A5">
            <w:pPr>
              <w:jc w:val="center"/>
              <w:rPr>
                <w:szCs w:val="20"/>
              </w:rPr>
            </w:pPr>
            <w:r w:rsidRPr="000D26A5">
              <w:rPr>
                <w:color w:val="000000"/>
                <w:szCs w:val="20"/>
              </w:rPr>
              <w:t>-9 760,42</w:t>
            </w:r>
          </w:p>
        </w:tc>
      </w:tr>
      <w:tr w:rsidR="000D26A5" w:rsidRPr="000D26A5" w14:paraId="61BB7BB7" w14:textId="77777777" w:rsidTr="00F50726">
        <w:trPr>
          <w:trHeight w:val="70"/>
        </w:trPr>
        <w:tc>
          <w:tcPr>
            <w:tcW w:w="1095" w:type="dxa"/>
            <w:vAlign w:val="center"/>
          </w:tcPr>
          <w:p w14:paraId="46F6ECF7" w14:textId="77777777" w:rsidR="000D26A5" w:rsidRPr="000D26A5" w:rsidRDefault="000D26A5" w:rsidP="000D26A5">
            <w:pPr>
              <w:jc w:val="center"/>
              <w:rPr>
                <w:color w:val="000000"/>
                <w:sz w:val="28"/>
                <w:szCs w:val="20"/>
              </w:rPr>
            </w:pPr>
            <w:r w:rsidRPr="000D26A5">
              <w:rPr>
                <w:color w:val="000000"/>
                <w:sz w:val="28"/>
                <w:szCs w:val="20"/>
              </w:rPr>
              <w:t>10</w:t>
            </w:r>
          </w:p>
        </w:tc>
        <w:tc>
          <w:tcPr>
            <w:tcW w:w="4683" w:type="dxa"/>
            <w:vAlign w:val="center"/>
          </w:tcPr>
          <w:p w14:paraId="09ED935B" w14:textId="77777777" w:rsidR="000D26A5" w:rsidRPr="000D26A5" w:rsidRDefault="000D26A5" w:rsidP="000D26A5">
            <w:pPr>
              <w:rPr>
                <w:color w:val="000000"/>
              </w:rPr>
            </w:pPr>
            <w:r w:rsidRPr="000D26A5">
              <w:rPr>
                <w:color w:val="000000"/>
              </w:rPr>
              <w:t>ИТОГО необходимая валовая выручка на потребительском рынке</w:t>
            </w:r>
          </w:p>
        </w:tc>
        <w:tc>
          <w:tcPr>
            <w:tcW w:w="2268" w:type="dxa"/>
            <w:shd w:val="clear" w:color="auto" w:fill="auto"/>
            <w:vAlign w:val="center"/>
          </w:tcPr>
          <w:p w14:paraId="7A3AB271" w14:textId="77777777" w:rsidR="000D26A5" w:rsidRPr="000D26A5" w:rsidRDefault="000D26A5" w:rsidP="000D26A5">
            <w:pPr>
              <w:jc w:val="center"/>
              <w:rPr>
                <w:b/>
                <w:bCs/>
                <w:sz w:val="28"/>
                <w:szCs w:val="28"/>
              </w:rPr>
            </w:pPr>
            <w:r w:rsidRPr="000D26A5">
              <w:rPr>
                <w:szCs w:val="20"/>
              </w:rPr>
              <w:t>70 507,55</w:t>
            </w:r>
          </w:p>
        </w:tc>
        <w:tc>
          <w:tcPr>
            <w:tcW w:w="1985" w:type="dxa"/>
            <w:shd w:val="clear" w:color="auto" w:fill="auto"/>
            <w:vAlign w:val="center"/>
          </w:tcPr>
          <w:p w14:paraId="38DC9595" w14:textId="77777777" w:rsidR="000D26A5" w:rsidRPr="000D26A5" w:rsidRDefault="000D26A5" w:rsidP="000D26A5">
            <w:pPr>
              <w:jc w:val="center"/>
              <w:rPr>
                <w:szCs w:val="20"/>
              </w:rPr>
            </w:pPr>
            <w:r w:rsidRPr="000D26A5">
              <w:rPr>
                <w:szCs w:val="20"/>
              </w:rPr>
              <w:t>85 354,53</w:t>
            </w:r>
          </w:p>
        </w:tc>
        <w:tc>
          <w:tcPr>
            <w:tcW w:w="2126" w:type="dxa"/>
            <w:shd w:val="clear" w:color="auto" w:fill="auto"/>
            <w:vAlign w:val="center"/>
          </w:tcPr>
          <w:p w14:paraId="01634AC7" w14:textId="77777777" w:rsidR="000D26A5" w:rsidRPr="000D26A5" w:rsidRDefault="000D26A5" w:rsidP="000D26A5">
            <w:pPr>
              <w:jc w:val="center"/>
              <w:rPr>
                <w:szCs w:val="20"/>
              </w:rPr>
            </w:pPr>
            <w:r w:rsidRPr="000D26A5">
              <w:rPr>
                <w:szCs w:val="20"/>
              </w:rPr>
              <w:t>75 594,11</w:t>
            </w:r>
          </w:p>
        </w:tc>
        <w:tc>
          <w:tcPr>
            <w:tcW w:w="2053" w:type="dxa"/>
            <w:shd w:val="clear" w:color="auto" w:fill="auto"/>
            <w:vAlign w:val="center"/>
          </w:tcPr>
          <w:p w14:paraId="59385902" w14:textId="77777777" w:rsidR="000D26A5" w:rsidRPr="000D26A5" w:rsidRDefault="000D26A5" w:rsidP="000D26A5">
            <w:pPr>
              <w:jc w:val="center"/>
              <w:rPr>
                <w:szCs w:val="20"/>
              </w:rPr>
            </w:pPr>
            <w:r w:rsidRPr="000D26A5">
              <w:rPr>
                <w:color w:val="000000"/>
                <w:szCs w:val="20"/>
              </w:rPr>
              <w:t>-9 760,42</w:t>
            </w:r>
          </w:p>
        </w:tc>
      </w:tr>
    </w:tbl>
    <w:p w14:paraId="7086068D" w14:textId="77777777" w:rsidR="000D26A5" w:rsidRPr="000D26A5" w:rsidRDefault="000D26A5" w:rsidP="000D26A5">
      <w:pPr>
        <w:jc w:val="right"/>
        <w:rPr>
          <w:color w:val="000000"/>
          <w:sz w:val="28"/>
          <w:szCs w:val="20"/>
        </w:rPr>
        <w:sectPr w:rsidR="000D26A5" w:rsidRPr="000D26A5" w:rsidSect="000D26A5">
          <w:pgSz w:w="16838" w:h="11906" w:orient="landscape"/>
          <w:pgMar w:top="1134" w:right="566" w:bottom="1276" w:left="1701" w:header="720" w:footer="720" w:gutter="0"/>
          <w:cols w:space="720"/>
          <w:docGrid w:linePitch="326"/>
        </w:sectPr>
      </w:pPr>
      <w:r w:rsidRPr="000D26A5">
        <w:rPr>
          <w:color w:val="000000"/>
          <w:sz w:val="28"/>
          <w:szCs w:val="20"/>
        </w:rPr>
        <w:t xml:space="preserve"> тыс. руб.</w:t>
      </w:r>
    </w:p>
    <w:p w14:paraId="60B63EB7" w14:textId="77777777" w:rsidR="000D26A5" w:rsidRPr="000D26A5" w:rsidRDefault="000D26A5" w:rsidP="000D26A5">
      <w:pPr>
        <w:tabs>
          <w:tab w:val="left" w:pos="1134"/>
        </w:tabs>
        <w:ind w:firstLine="709"/>
        <w:jc w:val="both"/>
        <w:rPr>
          <w:color w:val="000000"/>
          <w:sz w:val="28"/>
          <w:szCs w:val="28"/>
        </w:rPr>
      </w:pPr>
      <w:r w:rsidRPr="000D26A5">
        <w:rPr>
          <w:color w:val="000000"/>
          <w:sz w:val="28"/>
          <w:szCs w:val="28"/>
        </w:rPr>
        <w:lastRenderedPageBreak/>
        <w:t>При применении корректировки (-</w:t>
      </w:r>
      <w:r w:rsidRPr="000D26A5">
        <w:rPr>
          <w:sz w:val="28"/>
          <w:szCs w:val="28"/>
        </w:rPr>
        <w:t>6 510</w:t>
      </w:r>
      <w:r w:rsidRPr="000D26A5">
        <w:rPr>
          <w:color w:val="000000"/>
          <w:sz w:val="28"/>
          <w:szCs w:val="28"/>
        </w:rPr>
        <w:t>,00), связанной с соблюдением статьи 3 Федерального закона от 27.07.2010 № 190-ФЗ «О теплоснабжении» сумма НВВ на потребительский рынок на 2025 год составит 75 594,11 тыс. руб., рост тарифа на тепловую энергию составит 10,00 % (таблица 16).</w:t>
      </w:r>
    </w:p>
    <w:p w14:paraId="4A90D71C" w14:textId="77777777" w:rsidR="000D26A5" w:rsidRPr="000D26A5" w:rsidRDefault="000D26A5" w:rsidP="000D26A5">
      <w:pPr>
        <w:tabs>
          <w:tab w:val="left" w:pos="1134"/>
        </w:tabs>
        <w:ind w:firstLine="709"/>
        <w:jc w:val="both"/>
        <w:rPr>
          <w:color w:val="000000"/>
          <w:sz w:val="28"/>
          <w:szCs w:val="28"/>
        </w:rPr>
      </w:pPr>
      <w:r w:rsidRPr="000D26A5">
        <w:rPr>
          <w:color w:val="000000"/>
          <w:sz w:val="28"/>
          <w:szCs w:val="28"/>
        </w:rPr>
        <w:t xml:space="preserve">В случае отсутствия корректировки (-6 510,00) рост тарифа на тепловую энергию составит 32,35%. </w:t>
      </w:r>
    </w:p>
    <w:p w14:paraId="319924D7" w14:textId="77777777" w:rsidR="000D26A5" w:rsidRPr="000D26A5" w:rsidRDefault="000D26A5" w:rsidP="000D26A5">
      <w:pPr>
        <w:keepNext/>
        <w:tabs>
          <w:tab w:val="left" w:pos="567"/>
        </w:tabs>
        <w:ind w:left="547" w:right="-1"/>
        <w:contextualSpacing/>
        <w:jc w:val="both"/>
        <w:outlineLvl w:val="0"/>
        <w:rPr>
          <w:rFonts w:cs="Arial"/>
          <w:b/>
          <w:bCs/>
          <w:snapToGrid w:val="0"/>
          <w:kern w:val="32"/>
          <w:sz w:val="28"/>
          <w:szCs w:val="28"/>
          <w:lang w:eastAsia="en-US"/>
        </w:rPr>
      </w:pPr>
    </w:p>
    <w:p w14:paraId="5B271383" w14:textId="77777777" w:rsidR="000D26A5" w:rsidRPr="000D26A5" w:rsidRDefault="000D26A5" w:rsidP="000D26A5">
      <w:pPr>
        <w:keepNext/>
        <w:numPr>
          <w:ilvl w:val="0"/>
          <w:numId w:val="256"/>
        </w:numPr>
        <w:tabs>
          <w:tab w:val="left" w:pos="567"/>
        </w:tabs>
        <w:ind w:right="-1"/>
        <w:contextualSpacing/>
        <w:jc w:val="both"/>
        <w:outlineLvl w:val="0"/>
        <w:rPr>
          <w:rFonts w:cs="Arial"/>
          <w:b/>
          <w:bCs/>
          <w:snapToGrid w:val="0"/>
          <w:kern w:val="32"/>
          <w:sz w:val="28"/>
          <w:szCs w:val="28"/>
          <w:lang w:eastAsia="en-US"/>
        </w:rPr>
      </w:pPr>
      <w:bookmarkStart w:id="80" w:name="_Toc180079825"/>
      <w:r w:rsidRPr="000D26A5">
        <w:rPr>
          <w:rFonts w:cs="Arial"/>
          <w:b/>
          <w:bCs/>
          <w:snapToGrid w:val="0"/>
          <w:kern w:val="32"/>
          <w:sz w:val="28"/>
          <w:szCs w:val="28"/>
          <w:lang w:eastAsia="en-US"/>
        </w:rPr>
        <w:t xml:space="preserve">Тарифы </w:t>
      </w:r>
      <w:r w:rsidRPr="000D26A5">
        <w:rPr>
          <w:b/>
          <w:bCs/>
          <w:color w:val="000000"/>
          <w:sz w:val="28"/>
          <w:szCs w:val="28"/>
          <w:lang w:eastAsia="en-US"/>
        </w:rPr>
        <w:t>ООО «ТЭК»</w:t>
      </w:r>
      <w:r w:rsidRPr="000D26A5">
        <w:rPr>
          <w:color w:val="000000"/>
          <w:sz w:val="28"/>
          <w:szCs w:val="28"/>
          <w:lang w:eastAsia="en-US"/>
        </w:rPr>
        <w:t xml:space="preserve"> </w:t>
      </w:r>
      <w:r w:rsidRPr="000D26A5">
        <w:rPr>
          <w:rFonts w:cs="Arial"/>
          <w:b/>
          <w:bCs/>
          <w:snapToGrid w:val="0"/>
          <w:kern w:val="32"/>
          <w:sz w:val="28"/>
          <w:szCs w:val="28"/>
          <w:lang w:eastAsia="en-US"/>
        </w:rPr>
        <w:t>на тепловую энергию на 2025 год</w:t>
      </w:r>
      <w:bookmarkEnd w:id="80"/>
      <w:r w:rsidRPr="000D26A5">
        <w:rPr>
          <w:color w:val="000000"/>
          <w:sz w:val="28"/>
          <w:szCs w:val="28"/>
        </w:rPr>
        <w:t xml:space="preserve"> </w:t>
      </w:r>
    </w:p>
    <w:p w14:paraId="05246667" w14:textId="77777777" w:rsidR="000D26A5" w:rsidRPr="000D26A5" w:rsidRDefault="000D26A5" w:rsidP="000D26A5">
      <w:pPr>
        <w:tabs>
          <w:tab w:val="left" w:pos="1134"/>
        </w:tabs>
        <w:ind w:firstLine="709"/>
        <w:jc w:val="both"/>
        <w:rPr>
          <w:color w:val="000000"/>
          <w:sz w:val="28"/>
          <w:szCs w:val="28"/>
        </w:rPr>
      </w:pPr>
      <w:r w:rsidRPr="000D26A5">
        <w:rPr>
          <w:color w:val="000000"/>
          <w:sz w:val="28"/>
          <w:szCs w:val="28"/>
        </w:rPr>
        <w:t>На основании необходимой валовой выручки на потребительский рынок в размере 75 594,11 тыс. руб., эксперты рассчитали тарифы на тепловую энергию для ООО «ТЭК»</w:t>
      </w:r>
      <w:r w:rsidRPr="000D26A5">
        <w:rPr>
          <w:szCs w:val="20"/>
        </w:rPr>
        <w:t xml:space="preserve"> </w:t>
      </w:r>
      <w:r w:rsidRPr="000D26A5">
        <w:rPr>
          <w:color w:val="000000"/>
          <w:sz w:val="28"/>
          <w:szCs w:val="28"/>
        </w:rPr>
        <w:t>на 2025 год (представлены в таблице 16).</w:t>
      </w:r>
    </w:p>
    <w:p w14:paraId="607940C7" w14:textId="77777777" w:rsidR="000D26A5" w:rsidRPr="000D26A5" w:rsidRDefault="000D26A5" w:rsidP="000D26A5">
      <w:pPr>
        <w:jc w:val="right"/>
        <w:rPr>
          <w:color w:val="000000"/>
          <w:sz w:val="28"/>
          <w:szCs w:val="28"/>
          <w:lang w:eastAsia="en-US"/>
        </w:rPr>
      </w:pPr>
      <w:r w:rsidRPr="000D26A5">
        <w:rPr>
          <w:color w:val="000000"/>
          <w:sz w:val="28"/>
          <w:szCs w:val="28"/>
          <w:lang w:eastAsia="en-US"/>
        </w:rPr>
        <w:t>Таблица 16</w:t>
      </w:r>
    </w:p>
    <w:p w14:paraId="26B6F773" w14:textId="77777777" w:rsidR="000D26A5" w:rsidRPr="000D26A5" w:rsidRDefault="000D26A5" w:rsidP="000D26A5">
      <w:pPr>
        <w:jc w:val="center"/>
        <w:rPr>
          <w:color w:val="000000"/>
          <w:sz w:val="28"/>
          <w:szCs w:val="28"/>
          <w:lang w:eastAsia="en-US"/>
        </w:rPr>
      </w:pPr>
      <w:r w:rsidRPr="000D26A5">
        <w:rPr>
          <w:color w:val="000000"/>
          <w:sz w:val="28"/>
          <w:szCs w:val="28"/>
          <w:lang w:eastAsia="en-US"/>
        </w:rPr>
        <w:t xml:space="preserve">Тарифы на тепловую энергию ООО «ТЭК» </w:t>
      </w:r>
      <w:r w:rsidRPr="000D26A5">
        <w:rPr>
          <w:color w:val="000000"/>
          <w:sz w:val="28"/>
          <w:szCs w:val="28"/>
          <w:lang w:eastAsia="en-US"/>
        </w:rPr>
        <w:br/>
        <w:t>на 2025 год</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248"/>
      </w:tblGrid>
      <w:tr w:rsidR="000D26A5" w:rsidRPr="000D26A5" w14:paraId="5F8AFF5A" w14:textId="77777777" w:rsidTr="00F50726">
        <w:trPr>
          <w:trHeight w:val="730"/>
          <w:tblHeader/>
          <w:jc w:val="center"/>
        </w:trPr>
        <w:tc>
          <w:tcPr>
            <w:tcW w:w="1068" w:type="dxa"/>
            <w:shd w:val="clear" w:color="auto" w:fill="auto"/>
            <w:vAlign w:val="center"/>
          </w:tcPr>
          <w:p w14:paraId="543FB27F" w14:textId="77777777" w:rsidR="000D26A5" w:rsidRPr="000D26A5" w:rsidRDefault="000D26A5" w:rsidP="000D26A5">
            <w:pPr>
              <w:jc w:val="center"/>
              <w:rPr>
                <w:color w:val="000000"/>
                <w:szCs w:val="20"/>
              </w:rPr>
            </w:pPr>
            <w:r w:rsidRPr="000D26A5">
              <w:rPr>
                <w:color w:val="000000"/>
                <w:szCs w:val="20"/>
              </w:rPr>
              <w:t>№ п/п</w:t>
            </w:r>
          </w:p>
        </w:tc>
        <w:tc>
          <w:tcPr>
            <w:tcW w:w="6324" w:type="dxa"/>
            <w:shd w:val="clear" w:color="auto" w:fill="auto"/>
            <w:vAlign w:val="center"/>
          </w:tcPr>
          <w:p w14:paraId="2AAF8310" w14:textId="77777777" w:rsidR="000D26A5" w:rsidRPr="000D26A5" w:rsidRDefault="000D26A5" w:rsidP="000D26A5">
            <w:pPr>
              <w:jc w:val="center"/>
              <w:rPr>
                <w:color w:val="000000"/>
                <w:szCs w:val="20"/>
              </w:rPr>
            </w:pPr>
            <w:r w:rsidRPr="000D26A5">
              <w:rPr>
                <w:color w:val="000000"/>
                <w:szCs w:val="20"/>
              </w:rPr>
              <w:t>Наименование расхода</w:t>
            </w:r>
          </w:p>
        </w:tc>
        <w:tc>
          <w:tcPr>
            <w:tcW w:w="2248" w:type="dxa"/>
            <w:shd w:val="clear" w:color="auto" w:fill="auto"/>
            <w:vAlign w:val="center"/>
          </w:tcPr>
          <w:p w14:paraId="2A43B6E2" w14:textId="77777777" w:rsidR="000D26A5" w:rsidRPr="000D26A5" w:rsidRDefault="000D26A5" w:rsidP="000D26A5">
            <w:pPr>
              <w:jc w:val="center"/>
              <w:rPr>
                <w:color w:val="000000"/>
                <w:szCs w:val="20"/>
              </w:rPr>
            </w:pPr>
            <w:r w:rsidRPr="000D26A5">
              <w:rPr>
                <w:color w:val="000000"/>
                <w:szCs w:val="20"/>
              </w:rPr>
              <w:t xml:space="preserve">Предложения экспертов на </w:t>
            </w:r>
          </w:p>
          <w:p w14:paraId="02CBCD2E" w14:textId="77777777" w:rsidR="000D26A5" w:rsidRPr="000D26A5" w:rsidRDefault="000D26A5" w:rsidP="000D26A5">
            <w:pPr>
              <w:jc w:val="center"/>
              <w:rPr>
                <w:color w:val="000000"/>
                <w:szCs w:val="20"/>
              </w:rPr>
            </w:pPr>
            <w:r w:rsidRPr="000D26A5">
              <w:rPr>
                <w:color w:val="000000"/>
                <w:szCs w:val="20"/>
              </w:rPr>
              <w:t>2025 год</w:t>
            </w:r>
          </w:p>
        </w:tc>
      </w:tr>
      <w:tr w:rsidR="000D26A5" w:rsidRPr="000D26A5" w14:paraId="67B6293D" w14:textId="77777777" w:rsidTr="00F50726">
        <w:trPr>
          <w:trHeight w:val="360"/>
          <w:jc w:val="center"/>
        </w:trPr>
        <w:tc>
          <w:tcPr>
            <w:tcW w:w="1068" w:type="dxa"/>
            <w:shd w:val="clear" w:color="auto" w:fill="auto"/>
            <w:vAlign w:val="center"/>
          </w:tcPr>
          <w:p w14:paraId="72730EE3" w14:textId="77777777" w:rsidR="000D26A5" w:rsidRPr="000D26A5" w:rsidRDefault="000D26A5" w:rsidP="000D26A5">
            <w:pPr>
              <w:jc w:val="center"/>
              <w:rPr>
                <w:color w:val="000000"/>
                <w:szCs w:val="20"/>
              </w:rPr>
            </w:pPr>
            <w:r w:rsidRPr="000D26A5">
              <w:rPr>
                <w:color w:val="000000"/>
                <w:szCs w:val="20"/>
              </w:rPr>
              <w:t>1</w:t>
            </w:r>
          </w:p>
        </w:tc>
        <w:tc>
          <w:tcPr>
            <w:tcW w:w="6324" w:type="dxa"/>
            <w:shd w:val="clear" w:color="auto" w:fill="auto"/>
            <w:vAlign w:val="center"/>
          </w:tcPr>
          <w:p w14:paraId="430F2096" w14:textId="77777777" w:rsidR="000D26A5" w:rsidRPr="000D26A5" w:rsidRDefault="000D26A5" w:rsidP="000D26A5">
            <w:pPr>
              <w:jc w:val="both"/>
              <w:rPr>
                <w:color w:val="000000"/>
                <w:szCs w:val="20"/>
              </w:rPr>
            </w:pPr>
            <w:r w:rsidRPr="000D26A5">
              <w:rPr>
                <w:color w:val="000000"/>
                <w:szCs w:val="20"/>
              </w:rPr>
              <w:t>НВВ, тыс. руб.</w:t>
            </w:r>
          </w:p>
        </w:tc>
        <w:tc>
          <w:tcPr>
            <w:tcW w:w="2248" w:type="dxa"/>
            <w:shd w:val="clear" w:color="auto" w:fill="auto"/>
            <w:vAlign w:val="center"/>
          </w:tcPr>
          <w:p w14:paraId="3661F9BA" w14:textId="77777777" w:rsidR="000D26A5" w:rsidRPr="000D26A5" w:rsidRDefault="000D26A5" w:rsidP="000D26A5">
            <w:pPr>
              <w:jc w:val="center"/>
              <w:rPr>
                <w:szCs w:val="20"/>
                <w:lang w:val="en-US"/>
              </w:rPr>
            </w:pPr>
            <w:r w:rsidRPr="000D26A5">
              <w:rPr>
                <w:szCs w:val="20"/>
              </w:rPr>
              <w:t>75 594,11</w:t>
            </w:r>
          </w:p>
        </w:tc>
      </w:tr>
      <w:tr w:rsidR="000D26A5" w:rsidRPr="000D26A5" w14:paraId="290264F6" w14:textId="77777777" w:rsidTr="00F50726">
        <w:trPr>
          <w:trHeight w:val="360"/>
          <w:jc w:val="center"/>
        </w:trPr>
        <w:tc>
          <w:tcPr>
            <w:tcW w:w="1068" w:type="dxa"/>
            <w:shd w:val="clear" w:color="auto" w:fill="auto"/>
            <w:vAlign w:val="center"/>
          </w:tcPr>
          <w:p w14:paraId="5258ECBD" w14:textId="77777777" w:rsidR="000D26A5" w:rsidRPr="000D26A5" w:rsidRDefault="000D26A5" w:rsidP="000D26A5">
            <w:pPr>
              <w:jc w:val="center"/>
              <w:rPr>
                <w:color w:val="000000"/>
                <w:szCs w:val="20"/>
              </w:rPr>
            </w:pPr>
            <w:r w:rsidRPr="000D26A5">
              <w:rPr>
                <w:color w:val="000000"/>
                <w:szCs w:val="20"/>
              </w:rPr>
              <w:t>1.1</w:t>
            </w:r>
          </w:p>
        </w:tc>
        <w:tc>
          <w:tcPr>
            <w:tcW w:w="6324" w:type="dxa"/>
            <w:shd w:val="clear" w:color="auto" w:fill="auto"/>
            <w:vAlign w:val="center"/>
          </w:tcPr>
          <w:p w14:paraId="387EF7DC" w14:textId="77777777" w:rsidR="000D26A5" w:rsidRPr="000D26A5" w:rsidRDefault="000D26A5" w:rsidP="000D26A5">
            <w:pPr>
              <w:jc w:val="both"/>
              <w:rPr>
                <w:iCs/>
                <w:color w:val="000000"/>
                <w:szCs w:val="20"/>
              </w:rPr>
            </w:pPr>
            <w:r w:rsidRPr="000D26A5">
              <w:rPr>
                <w:iCs/>
                <w:color w:val="000000"/>
                <w:szCs w:val="20"/>
              </w:rPr>
              <w:t>1 полугодие</w:t>
            </w:r>
          </w:p>
        </w:tc>
        <w:tc>
          <w:tcPr>
            <w:tcW w:w="2248" w:type="dxa"/>
            <w:shd w:val="clear" w:color="auto" w:fill="auto"/>
            <w:vAlign w:val="center"/>
          </w:tcPr>
          <w:p w14:paraId="79F78DA8" w14:textId="77777777" w:rsidR="000D26A5" w:rsidRPr="000D26A5" w:rsidRDefault="000D26A5" w:rsidP="000D26A5">
            <w:pPr>
              <w:jc w:val="center"/>
              <w:rPr>
                <w:szCs w:val="20"/>
              </w:rPr>
            </w:pPr>
            <w:r w:rsidRPr="000D26A5">
              <w:rPr>
                <w:szCs w:val="20"/>
              </w:rPr>
              <w:t>43 553,51</w:t>
            </w:r>
          </w:p>
        </w:tc>
      </w:tr>
      <w:tr w:rsidR="000D26A5" w:rsidRPr="000D26A5" w14:paraId="2DD63CE4" w14:textId="77777777" w:rsidTr="00F50726">
        <w:trPr>
          <w:trHeight w:val="360"/>
          <w:jc w:val="center"/>
        </w:trPr>
        <w:tc>
          <w:tcPr>
            <w:tcW w:w="1068" w:type="dxa"/>
            <w:shd w:val="clear" w:color="auto" w:fill="auto"/>
            <w:vAlign w:val="center"/>
          </w:tcPr>
          <w:p w14:paraId="5BE7FFD1" w14:textId="77777777" w:rsidR="000D26A5" w:rsidRPr="000D26A5" w:rsidRDefault="000D26A5" w:rsidP="000D26A5">
            <w:pPr>
              <w:jc w:val="center"/>
              <w:rPr>
                <w:color w:val="000000"/>
                <w:szCs w:val="20"/>
              </w:rPr>
            </w:pPr>
            <w:r w:rsidRPr="000D26A5">
              <w:rPr>
                <w:color w:val="000000"/>
                <w:szCs w:val="20"/>
              </w:rPr>
              <w:t>1.2</w:t>
            </w:r>
          </w:p>
        </w:tc>
        <w:tc>
          <w:tcPr>
            <w:tcW w:w="6324" w:type="dxa"/>
            <w:shd w:val="clear" w:color="auto" w:fill="auto"/>
            <w:vAlign w:val="center"/>
          </w:tcPr>
          <w:p w14:paraId="6E4DD595" w14:textId="77777777" w:rsidR="000D26A5" w:rsidRPr="000D26A5" w:rsidRDefault="000D26A5" w:rsidP="000D26A5">
            <w:pPr>
              <w:jc w:val="both"/>
              <w:rPr>
                <w:iCs/>
                <w:color w:val="000000"/>
                <w:szCs w:val="20"/>
              </w:rPr>
            </w:pPr>
            <w:r w:rsidRPr="000D26A5">
              <w:rPr>
                <w:iCs/>
                <w:color w:val="000000"/>
                <w:szCs w:val="20"/>
              </w:rPr>
              <w:t>2 полугодие</w:t>
            </w:r>
          </w:p>
        </w:tc>
        <w:tc>
          <w:tcPr>
            <w:tcW w:w="2248" w:type="dxa"/>
            <w:shd w:val="clear" w:color="auto" w:fill="auto"/>
            <w:vAlign w:val="center"/>
          </w:tcPr>
          <w:p w14:paraId="3B079B1B" w14:textId="77777777" w:rsidR="000D26A5" w:rsidRPr="000D26A5" w:rsidRDefault="000D26A5" w:rsidP="000D26A5">
            <w:pPr>
              <w:jc w:val="center"/>
              <w:rPr>
                <w:szCs w:val="20"/>
                <w:lang w:val="en-US"/>
              </w:rPr>
            </w:pPr>
            <w:r w:rsidRPr="000D26A5">
              <w:rPr>
                <w:szCs w:val="20"/>
              </w:rPr>
              <w:t>32 040,60</w:t>
            </w:r>
          </w:p>
        </w:tc>
      </w:tr>
      <w:tr w:rsidR="000D26A5" w:rsidRPr="000D26A5" w14:paraId="0C409ED0" w14:textId="77777777" w:rsidTr="00F50726">
        <w:trPr>
          <w:trHeight w:val="360"/>
          <w:jc w:val="center"/>
        </w:trPr>
        <w:tc>
          <w:tcPr>
            <w:tcW w:w="1068" w:type="dxa"/>
            <w:shd w:val="clear" w:color="auto" w:fill="auto"/>
            <w:vAlign w:val="center"/>
          </w:tcPr>
          <w:p w14:paraId="0EEAC7C1" w14:textId="77777777" w:rsidR="000D26A5" w:rsidRPr="000D26A5" w:rsidRDefault="000D26A5" w:rsidP="000D26A5">
            <w:pPr>
              <w:jc w:val="center"/>
              <w:rPr>
                <w:color w:val="000000"/>
                <w:szCs w:val="20"/>
              </w:rPr>
            </w:pPr>
            <w:r w:rsidRPr="000D26A5">
              <w:rPr>
                <w:color w:val="000000"/>
                <w:szCs w:val="20"/>
              </w:rPr>
              <w:t>2</w:t>
            </w:r>
          </w:p>
        </w:tc>
        <w:tc>
          <w:tcPr>
            <w:tcW w:w="6324" w:type="dxa"/>
            <w:shd w:val="clear" w:color="auto" w:fill="auto"/>
            <w:vAlign w:val="center"/>
            <w:hideMark/>
          </w:tcPr>
          <w:p w14:paraId="5FFDF12E" w14:textId="77777777" w:rsidR="000D26A5" w:rsidRPr="000D26A5" w:rsidRDefault="000D26A5" w:rsidP="000D26A5">
            <w:pPr>
              <w:jc w:val="both"/>
              <w:rPr>
                <w:color w:val="000000"/>
                <w:szCs w:val="20"/>
              </w:rPr>
            </w:pPr>
            <w:r w:rsidRPr="000D26A5">
              <w:rPr>
                <w:color w:val="000000"/>
                <w:szCs w:val="20"/>
              </w:rPr>
              <w:t xml:space="preserve">Полезный отпуск </w:t>
            </w:r>
            <w:r w:rsidRPr="000D26A5">
              <w:rPr>
                <w:iCs/>
                <w:color w:val="000000"/>
                <w:szCs w:val="20"/>
              </w:rPr>
              <w:t>на потребительский рынок</w:t>
            </w:r>
            <w:r w:rsidRPr="000D26A5">
              <w:rPr>
                <w:color w:val="000000"/>
                <w:szCs w:val="20"/>
              </w:rPr>
              <w:t>, Гкал</w:t>
            </w:r>
          </w:p>
        </w:tc>
        <w:tc>
          <w:tcPr>
            <w:tcW w:w="2248" w:type="dxa"/>
            <w:shd w:val="clear" w:color="auto" w:fill="auto"/>
            <w:vAlign w:val="center"/>
          </w:tcPr>
          <w:p w14:paraId="2C1A6926" w14:textId="77777777" w:rsidR="000D26A5" w:rsidRPr="000D26A5" w:rsidRDefault="000D26A5" w:rsidP="000D26A5">
            <w:pPr>
              <w:jc w:val="center"/>
              <w:rPr>
                <w:szCs w:val="20"/>
              </w:rPr>
            </w:pPr>
            <w:r w:rsidRPr="000D26A5">
              <w:rPr>
                <w:szCs w:val="20"/>
              </w:rPr>
              <w:t>11 326,68</w:t>
            </w:r>
          </w:p>
        </w:tc>
      </w:tr>
      <w:tr w:rsidR="000D26A5" w:rsidRPr="000D26A5" w14:paraId="5DCEAE95" w14:textId="77777777" w:rsidTr="00F50726">
        <w:trPr>
          <w:trHeight w:val="375"/>
          <w:jc w:val="center"/>
        </w:trPr>
        <w:tc>
          <w:tcPr>
            <w:tcW w:w="1068" w:type="dxa"/>
            <w:shd w:val="clear" w:color="auto" w:fill="auto"/>
            <w:vAlign w:val="center"/>
          </w:tcPr>
          <w:p w14:paraId="26195A65" w14:textId="77777777" w:rsidR="000D26A5" w:rsidRPr="000D26A5" w:rsidRDefault="000D26A5" w:rsidP="000D26A5">
            <w:pPr>
              <w:jc w:val="center"/>
              <w:rPr>
                <w:color w:val="000000"/>
                <w:szCs w:val="20"/>
              </w:rPr>
            </w:pPr>
            <w:r w:rsidRPr="000D26A5">
              <w:rPr>
                <w:color w:val="000000"/>
                <w:szCs w:val="20"/>
              </w:rPr>
              <w:t>2.1</w:t>
            </w:r>
          </w:p>
        </w:tc>
        <w:tc>
          <w:tcPr>
            <w:tcW w:w="6324" w:type="dxa"/>
            <w:shd w:val="clear" w:color="auto" w:fill="auto"/>
            <w:vAlign w:val="center"/>
            <w:hideMark/>
          </w:tcPr>
          <w:p w14:paraId="35AD9D73" w14:textId="77777777" w:rsidR="000D26A5" w:rsidRPr="000D26A5" w:rsidRDefault="000D26A5" w:rsidP="000D26A5">
            <w:pPr>
              <w:jc w:val="both"/>
              <w:rPr>
                <w:iCs/>
                <w:color w:val="000000"/>
                <w:szCs w:val="20"/>
              </w:rPr>
            </w:pPr>
            <w:r w:rsidRPr="000D26A5">
              <w:rPr>
                <w:iCs/>
                <w:color w:val="000000"/>
                <w:szCs w:val="20"/>
              </w:rPr>
              <w:t>1 полугодие</w:t>
            </w:r>
          </w:p>
        </w:tc>
        <w:tc>
          <w:tcPr>
            <w:tcW w:w="2248" w:type="dxa"/>
            <w:shd w:val="clear" w:color="auto" w:fill="auto"/>
            <w:vAlign w:val="center"/>
          </w:tcPr>
          <w:p w14:paraId="607E0690" w14:textId="77777777" w:rsidR="000D26A5" w:rsidRPr="000D26A5" w:rsidRDefault="000D26A5" w:rsidP="000D26A5">
            <w:pPr>
              <w:jc w:val="center"/>
              <w:rPr>
                <w:szCs w:val="20"/>
              </w:rPr>
            </w:pPr>
            <w:r w:rsidRPr="000D26A5">
              <w:rPr>
                <w:szCs w:val="20"/>
              </w:rPr>
              <w:t>6787,45</w:t>
            </w:r>
          </w:p>
        </w:tc>
      </w:tr>
      <w:tr w:rsidR="000D26A5" w:rsidRPr="000D26A5" w14:paraId="75C4704F" w14:textId="77777777" w:rsidTr="00F50726">
        <w:trPr>
          <w:trHeight w:val="375"/>
          <w:jc w:val="center"/>
        </w:trPr>
        <w:tc>
          <w:tcPr>
            <w:tcW w:w="1068" w:type="dxa"/>
            <w:shd w:val="clear" w:color="auto" w:fill="auto"/>
            <w:vAlign w:val="center"/>
          </w:tcPr>
          <w:p w14:paraId="5D0C7606" w14:textId="77777777" w:rsidR="000D26A5" w:rsidRPr="000D26A5" w:rsidRDefault="000D26A5" w:rsidP="000D26A5">
            <w:pPr>
              <w:jc w:val="center"/>
              <w:rPr>
                <w:color w:val="000000"/>
                <w:szCs w:val="20"/>
              </w:rPr>
            </w:pPr>
            <w:r w:rsidRPr="000D26A5">
              <w:rPr>
                <w:color w:val="000000"/>
                <w:szCs w:val="20"/>
              </w:rPr>
              <w:t>2.2</w:t>
            </w:r>
          </w:p>
        </w:tc>
        <w:tc>
          <w:tcPr>
            <w:tcW w:w="6324" w:type="dxa"/>
            <w:shd w:val="clear" w:color="auto" w:fill="auto"/>
            <w:vAlign w:val="center"/>
            <w:hideMark/>
          </w:tcPr>
          <w:p w14:paraId="4218B399" w14:textId="77777777" w:rsidR="000D26A5" w:rsidRPr="000D26A5" w:rsidRDefault="000D26A5" w:rsidP="000D26A5">
            <w:pPr>
              <w:jc w:val="both"/>
              <w:rPr>
                <w:iCs/>
                <w:color w:val="000000"/>
                <w:szCs w:val="20"/>
              </w:rPr>
            </w:pPr>
            <w:r w:rsidRPr="000D26A5">
              <w:rPr>
                <w:iCs/>
                <w:color w:val="000000"/>
                <w:szCs w:val="20"/>
              </w:rPr>
              <w:t>2 полугодие</w:t>
            </w:r>
          </w:p>
        </w:tc>
        <w:tc>
          <w:tcPr>
            <w:tcW w:w="2248" w:type="dxa"/>
            <w:shd w:val="clear" w:color="auto" w:fill="auto"/>
            <w:vAlign w:val="center"/>
          </w:tcPr>
          <w:p w14:paraId="48AED23E" w14:textId="77777777" w:rsidR="000D26A5" w:rsidRPr="000D26A5" w:rsidRDefault="000D26A5" w:rsidP="000D26A5">
            <w:pPr>
              <w:jc w:val="center"/>
              <w:rPr>
                <w:szCs w:val="20"/>
              </w:rPr>
            </w:pPr>
            <w:r w:rsidRPr="000D26A5">
              <w:rPr>
                <w:szCs w:val="20"/>
              </w:rPr>
              <w:t>4539,23</w:t>
            </w:r>
          </w:p>
        </w:tc>
      </w:tr>
      <w:tr w:rsidR="000D26A5" w:rsidRPr="000D26A5" w14:paraId="2C8FB338" w14:textId="77777777" w:rsidTr="00F50726">
        <w:trPr>
          <w:trHeight w:val="360"/>
          <w:jc w:val="center"/>
        </w:trPr>
        <w:tc>
          <w:tcPr>
            <w:tcW w:w="1068" w:type="dxa"/>
            <w:shd w:val="clear" w:color="auto" w:fill="auto"/>
            <w:vAlign w:val="center"/>
            <w:hideMark/>
          </w:tcPr>
          <w:p w14:paraId="0C157419" w14:textId="77777777" w:rsidR="000D26A5" w:rsidRPr="000D26A5" w:rsidRDefault="000D26A5" w:rsidP="000D26A5">
            <w:pPr>
              <w:jc w:val="center"/>
              <w:rPr>
                <w:szCs w:val="20"/>
              </w:rPr>
            </w:pPr>
            <w:r w:rsidRPr="000D26A5">
              <w:rPr>
                <w:szCs w:val="20"/>
              </w:rPr>
              <w:t>3</w:t>
            </w:r>
          </w:p>
        </w:tc>
        <w:tc>
          <w:tcPr>
            <w:tcW w:w="6324" w:type="dxa"/>
            <w:shd w:val="clear" w:color="auto" w:fill="auto"/>
            <w:vAlign w:val="center"/>
            <w:hideMark/>
          </w:tcPr>
          <w:p w14:paraId="2E139E0D" w14:textId="77777777" w:rsidR="000D26A5" w:rsidRPr="000D26A5" w:rsidRDefault="000D26A5" w:rsidP="000D26A5">
            <w:pPr>
              <w:jc w:val="both"/>
              <w:rPr>
                <w:szCs w:val="20"/>
              </w:rPr>
            </w:pPr>
            <w:r w:rsidRPr="000D26A5">
              <w:rPr>
                <w:szCs w:val="20"/>
              </w:rPr>
              <w:t>Тариф, руб./Гкал, в т.ч.:</w:t>
            </w:r>
          </w:p>
        </w:tc>
        <w:tc>
          <w:tcPr>
            <w:tcW w:w="2248" w:type="dxa"/>
            <w:shd w:val="clear" w:color="auto" w:fill="auto"/>
            <w:vAlign w:val="center"/>
          </w:tcPr>
          <w:p w14:paraId="41A330B0" w14:textId="77777777" w:rsidR="000D26A5" w:rsidRPr="000D26A5" w:rsidRDefault="000D26A5" w:rsidP="000D26A5">
            <w:pPr>
              <w:jc w:val="center"/>
              <w:rPr>
                <w:szCs w:val="20"/>
              </w:rPr>
            </w:pPr>
            <w:r w:rsidRPr="000D26A5">
              <w:rPr>
                <w:szCs w:val="20"/>
              </w:rPr>
              <w:t>6 673,99</w:t>
            </w:r>
          </w:p>
        </w:tc>
      </w:tr>
      <w:tr w:rsidR="000D26A5" w:rsidRPr="000D26A5" w14:paraId="5676FBA8" w14:textId="77777777" w:rsidTr="00F50726">
        <w:trPr>
          <w:trHeight w:val="375"/>
          <w:jc w:val="center"/>
        </w:trPr>
        <w:tc>
          <w:tcPr>
            <w:tcW w:w="1068" w:type="dxa"/>
            <w:shd w:val="clear" w:color="auto" w:fill="auto"/>
            <w:vAlign w:val="center"/>
            <w:hideMark/>
          </w:tcPr>
          <w:p w14:paraId="1FDB38AC" w14:textId="77777777" w:rsidR="000D26A5" w:rsidRPr="000D26A5" w:rsidRDefault="000D26A5" w:rsidP="000D26A5">
            <w:pPr>
              <w:jc w:val="center"/>
              <w:rPr>
                <w:szCs w:val="20"/>
              </w:rPr>
            </w:pPr>
            <w:r w:rsidRPr="000D26A5">
              <w:rPr>
                <w:szCs w:val="20"/>
              </w:rPr>
              <w:t>3.1</w:t>
            </w:r>
          </w:p>
        </w:tc>
        <w:tc>
          <w:tcPr>
            <w:tcW w:w="6324" w:type="dxa"/>
            <w:shd w:val="clear" w:color="auto" w:fill="auto"/>
            <w:vAlign w:val="center"/>
            <w:hideMark/>
          </w:tcPr>
          <w:p w14:paraId="3819E358" w14:textId="77777777" w:rsidR="000D26A5" w:rsidRPr="000D26A5" w:rsidRDefault="000D26A5" w:rsidP="000D26A5">
            <w:pPr>
              <w:jc w:val="both"/>
              <w:rPr>
                <w:iCs/>
                <w:szCs w:val="20"/>
              </w:rPr>
            </w:pPr>
            <w:r w:rsidRPr="000D26A5">
              <w:rPr>
                <w:iCs/>
                <w:szCs w:val="20"/>
              </w:rPr>
              <w:t>с 1 января</w:t>
            </w:r>
          </w:p>
        </w:tc>
        <w:tc>
          <w:tcPr>
            <w:tcW w:w="2248" w:type="dxa"/>
            <w:shd w:val="clear" w:color="auto" w:fill="auto"/>
            <w:vAlign w:val="center"/>
          </w:tcPr>
          <w:p w14:paraId="54337E09" w14:textId="77777777" w:rsidR="000D26A5" w:rsidRPr="000D26A5" w:rsidRDefault="000D26A5" w:rsidP="000D26A5">
            <w:pPr>
              <w:jc w:val="center"/>
              <w:rPr>
                <w:szCs w:val="20"/>
              </w:rPr>
            </w:pPr>
            <w:r w:rsidRPr="000D26A5">
              <w:rPr>
                <w:szCs w:val="20"/>
              </w:rPr>
              <w:t>6 416,77</w:t>
            </w:r>
          </w:p>
        </w:tc>
      </w:tr>
      <w:tr w:rsidR="000D26A5" w:rsidRPr="000D26A5" w14:paraId="488C8D1A" w14:textId="77777777" w:rsidTr="00F50726">
        <w:trPr>
          <w:trHeight w:val="375"/>
          <w:jc w:val="center"/>
        </w:trPr>
        <w:tc>
          <w:tcPr>
            <w:tcW w:w="1068" w:type="dxa"/>
            <w:shd w:val="clear" w:color="auto" w:fill="auto"/>
            <w:vAlign w:val="center"/>
          </w:tcPr>
          <w:p w14:paraId="2DA13473" w14:textId="77777777" w:rsidR="000D26A5" w:rsidRPr="000D26A5" w:rsidRDefault="000D26A5" w:rsidP="000D26A5">
            <w:pPr>
              <w:jc w:val="center"/>
              <w:rPr>
                <w:szCs w:val="20"/>
              </w:rPr>
            </w:pPr>
            <w:r w:rsidRPr="000D26A5">
              <w:rPr>
                <w:szCs w:val="20"/>
              </w:rPr>
              <w:t>3.1.1.</w:t>
            </w:r>
          </w:p>
        </w:tc>
        <w:tc>
          <w:tcPr>
            <w:tcW w:w="6324" w:type="dxa"/>
            <w:shd w:val="clear" w:color="auto" w:fill="auto"/>
            <w:vAlign w:val="center"/>
          </w:tcPr>
          <w:p w14:paraId="1C65E025" w14:textId="77777777" w:rsidR="000D26A5" w:rsidRPr="000D26A5" w:rsidRDefault="000D26A5" w:rsidP="000D26A5">
            <w:pPr>
              <w:jc w:val="both"/>
              <w:rPr>
                <w:iCs/>
                <w:szCs w:val="20"/>
              </w:rPr>
            </w:pPr>
            <w:r w:rsidRPr="000D26A5">
              <w:rPr>
                <w:iCs/>
                <w:szCs w:val="20"/>
              </w:rPr>
              <w:t>Изменение тарифа с 1 января</w:t>
            </w:r>
          </w:p>
        </w:tc>
        <w:tc>
          <w:tcPr>
            <w:tcW w:w="2248" w:type="dxa"/>
            <w:shd w:val="clear" w:color="auto" w:fill="auto"/>
            <w:vAlign w:val="center"/>
          </w:tcPr>
          <w:p w14:paraId="0B54A00B" w14:textId="77777777" w:rsidR="000D26A5" w:rsidRPr="000D26A5" w:rsidRDefault="000D26A5" w:rsidP="000D26A5">
            <w:pPr>
              <w:jc w:val="center"/>
              <w:rPr>
                <w:szCs w:val="20"/>
              </w:rPr>
            </w:pPr>
            <w:r w:rsidRPr="000D26A5">
              <w:rPr>
                <w:szCs w:val="20"/>
              </w:rPr>
              <w:t>0,0 %</w:t>
            </w:r>
          </w:p>
        </w:tc>
      </w:tr>
      <w:tr w:rsidR="000D26A5" w:rsidRPr="000D26A5" w14:paraId="6C1F9428" w14:textId="77777777" w:rsidTr="00F50726">
        <w:trPr>
          <w:trHeight w:val="375"/>
          <w:jc w:val="center"/>
        </w:trPr>
        <w:tc>
          <w:tcPr>
            <w:tcW w:w="1068" w:type="dxa"/>
            <w:shd w:val="clear" w:color="auto" w:fill="auto"/>
            <w:vAlign w:val="center"/>
            <w:hideMark/>
          </w:tcPr>
          <w:p w14:paraId="530E06BF" w14:textId="77777777" w:rsidR="000D26A5" w:rsidRPr="000D26A5" w:rsidRDefault="000D26A5" w:rsidP="000D26A5">
            <w:pPr>
              <w:jc w:val="center"/>
              <w:rPr>
                <w:szCs w:val="20"/>
              </w:rPr>
            </w:pPr>
            <w:r w:rsidRPr="000D26A5">
              <w:rPr>
                <w:szCs w:val="20"/>
              </w:rPr>
              <w:t>3.2</w:t>
            </w:r>
          </w:p>
        </w:tc>
        <w:tc>
          <w:tcPr>
            <w:tcW w:w="6324" w:type="dxa"/>
            <w:shd w:val="clear" w:color="auto" w:fill="auto"/>
            <w:vAlign w:val="center"/>
            <w:hideMark/>
          </w:tcPr>
          <w:p w14:paraId="5C25A13B" w14:textId="77777777" w:rsidR="000D26A5" w:rsidRPr="000D26A5" w:rsidRDefault="000D26A5" w:rsidP="000D26A5">
            <w:pPr>
              <w:jc w:val="both"/>
              <w:rPr>
                <w:iCs/>
                <w:szCs w:val="20"/>
              </w:rPr>
            </w:pPr>
            <w:r w:rsidRPr="000D26A5">
              <w:rPr>
                <w:iCs/>
                <w:szCs w:val="20"/>
              </w:rPr>
              <w:t>с 1 июля</w:t>
            </w:r>
          </w:p>
        </w:tc>
        <w:tc>
          <w:tcPr>
            <w:tcW w:w="2248" w:type="dxa"/>
            <w:shd w:val="clear" w:color="auto" w:fill="auto"/>
            <w:vAlign w:val="center"/>
          </w:tcPr>
          <w:p w14:paraId="2AA73817" w14:textId="77777777" w:rsidR="000D26A5" w:rsidRPr="000D26A5" w:rsidRDefault="000D26A5" w:rsidP="000D26A5">
            <w:pPr>
              <w:jc w:val="center"/>
              <w:rPr>
                <w:szCs w:val="20"/>
                <w:lang w:val="en-US"/>
              </w:rPr>
            </w:pPr>
            <w:r w:rsidRPr="000D26A5">
              <w:rPr>
                <w:szCs w:val="20"/>
              </w:rPr>
              <w:t>7 058,5</w:t>
            </w:r>
            <w:r w:rsidRPr="000D26A5">
              <w:rPr>
                <w:szCs w:val="20"/>
                <w:lang w:val="en-US"/>
              </w:rPr>
              <w:t>3</w:t>
            </w:r>
          </w:p>
        </w:tc>
      </w:tr>
      <w:tr w:rsidR="000D26A5" w:rsidRPr="000D26A5" w14:paraId="6605708D" w14:textId="77777777" w:rsidTr="00F50726">
        <w:trPr>
          <w:trHeight w:val="375"/>
          <w:jc w:val="center"/>
        </w:trPr>
        <w:tc>
          <w:tcPr>
            <w:tcW w:w="1068" w:type="dxa"/>
            <w:shd w:val="clear" w:color="auto" w:fill="auto"/>
            <w:vAlign w:val="center"/>
            <w:hideMark/>
          </w:tcPr>
          <w:p w14:paraId="1283BF84" w14:textId="77777777" w:rsidR="000D26A5" w:rsidRPr="000D26A5" w:rsidRDefault="000D26A5" w:rsidP="000D26A5">
            <w:pPr>
              <w:jc w:val="center"/>
              <w:rPr>
                <w:szCs w:val="20"/>
              </w:rPr>
            </w:pPr>
            <w:r w:rsidRPr="000D26A5">
              <w:rPr>
                <w:szCs w:val="20"/>
              </w:rPr>
              <w:t>3.2.1.</w:t>
            </w:r>
          </w:p>
        </w:tc>
        <w:tc>
          <w:tcPr>
            <w:tcW w:w="6324" w:type="dxa"/>
            <w:shd w:val="clear" w:color="auto" w:fill="auto"/>
            <w:vAlign w:val="center"/>
            <w:hideMark/>
          </w:tcPr>
          <w:p w14:paraId="6356DD87" w14:textId="77777777" w:rsidR="000D26A5" w:rsidRPr="000D26A5" w:rsidRDefault="000D26A5" w:rsidP="000D26A5">
            <w:pPr>
              <w:jc w:val="both"/>
              <w:rPr>
                <w:iCs/>
                <w:szCs w:val="20"/>
              </w:rPr>
            </w:pPr>
            <w:r w:rsidRPr="000D26A5">
              <w:rPr>
                <w:iCs/>
                <w:szCs w:val="20"/>
              </w:rPr>
              <w:t>Изменение тарифа с 1 июля</w:t>
            </w:r>
          </w:p>
        </w:tc>
        <w:tc>
          <w:tcPr>
            <w:tcW w:w="2248" w:type="dxa"/>
            <w:shd w:val="clear" w:color="auto" w:fill="auto"/>
            <w:vAlign w:val="center"/>
          </w:tcPr>
          <w:p w14:paraId="167D7530" w14:textId="77777777" w:rsidR="000D26A5" w:rsidRPr="000D26A5" w:rsidRDefault="000D26A5" w:rsidP="000D26A5">
            <w:pPr>
              <w:jc w:val="center"/>
              <w:rPr>
                <w:szCs w:val="20"/>
              </w:rPr>
            </w:pPr>
            <w:r w:rsidRPr="000D26A5">
              <w:rPr>
                <w:szCs w:val="20"/>
              </w:rPr>
              <w:t>10,0 %</w:t>
            </w:r>
          </w:p>
        </w:tc>
      </w:tr>
    </w:tbl>
    <w:p w14:paraId="79BBC150" w14:textId="77777777" w:rsidR="000D26A5" w:rsidRPr="000D26A5" w:rsidRDefault="000D26A5" w:rsidP="000D26A5">
      <w:pPr>
        <w:keepNext/>
        <w:jc w:val="both"/>
        <w:outlineLvl w:val="1"/>
        <w:rPr>
          <w:b/>
          <w:color w:val="000000"/>
          <w:sz w:val="28"/>
          <w:szCs w:val="20"/>
        </w:rPr>
      </w:pPr>
    </w:p>
    <w:p w14:paraId="32F41013" w14:textId="77777777" w:rsidR="000D26A5" w:rsidRPr="000D26A5" w:rsidRDefault="000D26A5" w:rsidP="000D26A5">
      <w:pPr>
        <w:rPr>
          <w:szCs w:val="20"/>
        </w:rPr>
      </w:pPr>
    </w:p>
    <w:p w14:paraId="58198609" w14:textId="77777777" w:rsidR="000D26A5" w:rsidRPr="000D26A5" w:rsidRDefault="000D26A5" w:rsidP="000D26A5">
      <w:pPr>
        <w:keepNext/>
        <w:tabs>
          <w:tab w:val="left" w:pos="567"/>
        </w:tabs>
        <w:ind w:left="142"/>
        <w:contextualSpacing/>
        <w:jc w:val="both"/>
        <w:outlineLvl w:val="0"/>
        <w:rPr>
          <w:b/>
          <w:color w:val="000000"/>
          <w:sz w:val="28"/>
          <w:szCs w:val="28"/>
        </w:rPr>
      </w:pPr>
      <w:bookmarkStart w:id="81" w:name="_Toc180079826"/>
      <w:r w:rsidRPr="000D26A5">
        <w:rPr>
          <w:b/>
          <w:color w:val="000000"/>
          <w:sz w:val="28"/>
          <w:szCs w:val="28"/>
        </w:rPr>
        <w:t>11.</w:t>
      </w:r>
      <w:r w:rsidRPr="000D26A5">
        <w:rPr>
          <w:b/>
          <w:color w:val="000000"/>
          <w:sz w:val="28"/>
          <w:szCs w:val="28"/>
        </w:rPr>
        <w:tab/>
        <w:t>Расчет тарифов на теплоноситель</w:t>
      </w:r>
      <w:bookmarkEnd w:id="81"/>
    </w:p>
    <w:p w14:paraId="6637FF01" w14:textId="77777777" w:rsidR="000D26A5" w:rsidRPr="000D26A5" w:rsidRDefault="000D26A5" w:rsidP="000D26A5">
      <w:pPr>
        <w:rPr>
          <w:szCs w:val="20"/>
        </w:rPr>
      </w:pPr>
    </w:p>
    <w:p w14:paraId="0D3EAD3F" w14:textId="77777777" w:rsidR="000D26A5" w:rsidRPr="000D26A5" w:rsidRDefault="000D26A5" w:rsidP="000D26A5">
      <w:pPr>
        <w:ind w:firstLine="709"/>
        <w:jc w:val="both"/>
        <w:rPr>
          <w:rFonts w:eastAsia="Calibri"/>
          <w:sz w:val="28"/>
          <w:szCs w:val="28"/>
        </w:rPr>
      </w:pPr>
      <w:r w:rsidRPr="000D26A5">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3889023C" w14:textId="77777777" w:rsidR="000D26A5" w:rsidRPr="000D26A5" w:rsidRDefault="000D26A5" w:rsidP="000D26A5">
      <w:pPr>
        <w:ind w:firstLine="709"/>
        <w:jc w:val="both"/>
        <w:rPr>
          <w:rFonts w:eastAsia="Calibri"/>
          <w:sz w:val="28"/>
          <w:szCs w:val="28"/>
        </w:rPr>
      </w:pPr>
      <w:r w:rsidRPr="000D26A5">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B27820C" w14:textId="77777777" w:rsidR="000D26A5" w:rsidRPr="000D26A5" w:rsidRDefault="000D26A5" w:rsidP="000D26A5">
      <w:pPr>
        <w:ind w:firstLine="709"/>
        <w:jc w:val="both"/>
        <w:rPr>
          <w:rFonts w:eastAsia="Calibri"/>
          <w:sz w:val="28"/>
          <w:szCs w:val="28"/>
        </w:rPr>
      </w:pPr>
      <w:r w:rsidRPr="000D26A5">
        <w:rPr>
          <w:rFonts w:eastAsia="Calibri"/>
          <w:sz w:val="28"/>
          <w:szCs w:val="28"/>
        </w:rPr>
        <w:t>- стоимость исходной воды;</w:t>
      </w:r>
    </w:p>
    <w:p w14:paraId="35B506CA" w14:textId="77777777" w:rsidR="000D26A5" w:rsidRPr="000D26A5" w:rsidRDefault="000D26A5" w:rsidP="000D26A5">
      <w:pPr>
        <w:ind w:firstLine="709"/>
        <w:jc w:val="both"/>
        <w:rPr>
          <w:rFonts w:eastAsia="Calibri"/>
          <w:sz w:val="28"/>
          <w:szCs w:val="28"/>
        </w:rPr>
      </w:pPr>
      <w:r w:rsidRPr="000D26A5">
        <w:rPr>
          <w:rFonts w:eastAsia="Calibri"/>
          <w:sz w:val="28"/>
          <w:szCs w:val="28"/>
        </w:rPr>
        <w:t>- стоимость реагентов, а также фильтрующих и ионообменных материалов, используемых при водоподготовке;</w:t>
      </w:r>
    </w:p>
    <w:p w14:paraId="7CD233BE" w14:textId="77777777" w:rsidR="000D26A5" w:rsidRPr="000D26A5" w:rsidRDefault="000D26A5" w:rsidP="000D26A5">
      <w:pPr>
        <w:ind w:firstLine="709"/>
        <w:jc w:val="both"/>
        <w:rPr>
          <w:rFonts w:eastAsia="Calibri"/>
          <w:sz w:val="28"/>
          <w:szCs w:val="28"/>
        </w:rPr>
      </w:pPr>
      <w:r w:rsidRPr="000D26A5">
        <w:rPr>
          <w:rFonts w:eastAsia="Calibri"/>
          <w:sz w:val="28"/>
          <w:szCs w:val="28"/>
        </w:rPr>
        <w:lastRenderedPageBreak/>
        <w:t>- расходы на электрическую энергию (мощность) и тепловую энергию (мощность), используемую при водоподготовке;</w:t>
      </w:r>
    </w:p>
    <w:p w14:paraId="2718015A" w14:textId="77777777" w:rsidR="000D26A5" w:rsidRPr="000D26A5" w:rsidRDefault="000D26A5" w:rsidP="000D26A5">
      <w:pPr>
        <w:ind w:firstLine="709"/>
        <w:jc w:val="both"/>
        <w:rPr>
          <w:rFonts w:eastAsia="Calibri"/>
          <w:sz w:val="28"/>
          <w:szCs w:val="28"/>
        </w:rPr>
      </w:pPr>
      <w:r w:rsidRPr="000D26A5">
        <w:rPr>
          <w:rFonts w:eastAsia="Calibri"/>
          <w:sz w:val="28"/>
          <w:szCs w:val="28"/>
        </w:rPr>
        <w:t>- стоимость транспортировки и очистки сточных вод, возникающих в процессе водоподготовки;</w:t>
      </w:r>
    </w:p>
    <w:p w14:paraId="5EF8A0F3" w14:textId="77777777" w:rsidR="000D26A5" w:rsidRPr="000D26A5" w:rsidRDefault="000D26A5" w:rsidP="000D26A5">
      <w:pPr>
        <w:ind w:firstLine="709"/>
        <w:jc w:val="both"/>
        <w:rPr>
          <w:rFonts w:eastAsia="Calibri"/>
          <w:sz w:val="28"/>
          <w:szCs w:val="28"/>
        </w:rPr>
      </w:pPr>
      <w:r w:rsidRPr="000D26A5">
        <w:rPr>
          <w:rFonts w:eastAsia="Calibri"/>
          <w:sz w:val="28"/>
          <w:szCs w:val="28"/>
        </w:rPr>
        <w:t>- расходы на оплату труда персонала, участвующего в процессе водоподготовки;</w:t>
      </w:r>
    </w:p>
    <w:p w14:paraId="03438085" w14:textId="77777777" w:rsidR="000D26A5" w:rsidRPr="000D26A5" w:rsidRDefault="000D26A5" w:rsidP="000D26A5">
      <w:pPr>
        <w:ind w:firstLine="709"/>
        <w:jc w:val="both"/>
        <w:rPr>
          <w:rFonts w:eastAsia="Calibri"/>
          <w:sz w:val="28"/>
          <w:szCs w:val="28"/>
        </w:rPr>
      </w:pPr>
      <w:r w:rsidRPr="000D26A5">
        <w:rPr>
          <w:rFonts w:eastAsia="Calibri"/>
          <w:sz w:val="28"/>
          <w:szCs w:val="28"/>
        </w:rPr>
        <w:t>- амортизация основных фондов, участвующих в процессе водоподготовки;</w:t>
      </w:r>
    </w:p>
    <w:p w14:paraId="4FA6138E" w14:textId="77777777" w:rsidR="000D26A5" w:rsidRPr="000D26A5" w:rsidRDefault="000D26A5" w:rsidP="000D26A5">
      <w:pPr>
        <w:ind w:firstLine="709"/>
        <w:jc w:val="both"/>
        <w:rPr>
          <w:rFonts w:eastAsia="Calibri"/>
          <w:sz w:val="28"/>
          <w:szCs w:val="28"/>
        </w:rPr>
      </w:pPr>
      <w:r w:rsidRPr="000D26A5">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14912FE" w14:textId="77777777" w:rsidR="000D26A5" w:rsidRPr="000D26A5" w:rsidRDefault="000D26A5" w:rsidP="000D26A5">
      <w:pPr>
        <w:ind w:firstLine="709"/>
        <w:jc w:val="both"/>
        <w:rPr>
          <w:rFonts w:eastAsia="Calibri"/>
          <w:sz w:val="28"/>
          <w:szCs w:val="28"/>
        </w:rPr>
      </w:pPr>
      <w:r w:rsidRPr="000D26A5">
        <w:rPr>
          <w:rFonts w:eastAsia="Calibri"/>
          <w:sz w:val="28"/>
          <w:szCs w:val="28"/>
        </w:rPr>
        <w:t>Структура планового объема отпуска теплоносителя экспертами принята на уровне факта 2023 г. и отражена в таблице 17.</w:t>
      </w:r>
    </w:p>
    <w:p w14:paraId="5B6A7409" w14:textId="77777777" w:rsidR="000D26A5" w:rsidRPr="000D26A5" w:rsidRDefault="000D26A5" w:rsidP="000D26A5">
      <w:pPr>
        <w:ind w:firstLine="567"/>
        <w:jc w:val="right"/>
        <w:rPr>
          <w:rFonts w:eastAsia="Calibri"/>
          <w:sz w:val="28"/>
          <w:szCs w:val="28"/>
        </w:rPr>
      </w:pPr>
      <w:r w:rsidRPr="000D26A5">
        <w:rPr>
          <w:rFonts w:eastAsia="Calibri"/>
          <w:sz w:val="28"/>
          <w:szCs w:val="28"/>
        </w:rPr>
        <w:t>Таблица 17</w:t>
      </w:r>
    </w:p>
    <w:tbl>
      <w:tblPr>
        <w:tblpPr w:leftFromText="180" w:rightFromText="180" w:vertAnchor="text" w:horzAnchor="margin" w:tblpXSpec="center" w:tblpY="56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363"/>
        <w:gridCol w:w="1680"/>
        <w:gridCol w:w="1729"/>
      </w:tblGrid>
      <w:tr w:rsidR="000D26A5" w:rsidRPr="000D26A5" w14:paraId="2C815CD1" w14:textId="77777777" w:rsidTr="00F50726">
        <w:trPr>
          <w:trHeight w:val="300"/>
        </w:trPr>
        <w:tc>
          <w:tcPr>
            <w:tcW w:w="4550" w:type="dxa"/>
            <w:shd w:val="clear" w:color="auto" w:fill="auto"/>
            <w:noWrap/>
          </w:tcPr>
          <w:p w14:paraId="1DF26E57" w14:textId="77777777" w:rsidR="000D26A5" w:rsidRPr="000D26A5" w:rsidRDefault="000D26A5" w:rsidP="000D26A5">
            <w:pPr>
              <w:jc w:val="center"/>
              <w:rPr>
                <w:rFonts w:eastAsia="Calibri"/>
                <w:sz w:val="20"/>
                <w:szCs w:val="20"/>
              </w:rPr>
            </w:pPr>
            <w:r w:rsidRPr="000D26A5">
              <w:rPr>
                <w:rFonts w:eastAsia="Calibri"/>
                <w:sz w:val="20"/>
                <w:szCs w:val="20"/>
              </w:rPr>
              <w:t>Показатель</w:t>
            </w:r>
          </w:p>
        </w:tc>
        <w:tc>
          <w:tcPr>
            <w:tcW w:w="1363" w:type="dxa"/>
            <w:shd w:val="clear" w:color="auto" w:fill="auto"/>
            <w:noWrap/>
          </w:tcPr>
          <w:p w14:paraId="787FB6C0" w14:textId="77777777" w:rsidR="000D26A5" w:rsidRPr="000D26A5" w:rsidRDefault="000D26A5" w:rsidP="000D26A5">
            <w:pPr>
              <w:jc w:val="center"/>
              <w:rPr>
                <w:rFonts w:eastAsia="Calibri"/>
                <w:sz w:val="20"/>
                <w:szCs w:val="20"/>
              </w:rPr>
            </w:pPr>
            <w:r w:rsidRPr="000D26A5">
              <w:rPr>
                <w:rFonts w:eastAsia="Calibri"/>
                <w:sz w:val="20"/>
                <w:szCs w:val="20"/>
              </w:rPr>
              <w:t>Ед. изм.</w:t>
            </w:r>
          </w:p>
        </w:tc>
        <w:tc>
          <w:tcPr>
            <w:tcW w:w="1680" w:type="dxa"/>
            <w:shd w:val="clear" w:color="auto" w:fill="auto"/>
            <w:noWrap/>
          </w:tcPr>
          <w:p w14:paraId="5692D7F6" w14:textId="77777777" w:rsidR="000D26A5" w:rsidRPr="000D26A5" w:rsidRDefault="000D26A5" w:rsidP="000D26A5">
            <w:pPr>
              <w:jc w:val="center"/>
              <w:rPr>
                <w:rFonts w:eastAsia="Calibri"/>
                <w:bCs/>
                <w:sz w:val="20"/>
                <w:szCs w:val="20"/>
              </w:rPr>
            </w:pPr>
            <w:r w:rsidRPr="000D26A5">
              <w:rPr>
                <w:rFonts w:eastAsia="Calibri"/>
                <w:bCs/>
                <w:sz w:val="20"/>
                <w:szCs w:val="20"/>
              </w:rPr>
              <w:t>Предложения предприятия</w:t>
            </w:r>
          </w:p>
        </w:tc>
        <w:tc>
          <w:tcPr>
            <w:tcW w:w="1729" w:type="dxa"/>
            <w:shd w:val="clear" w:color="auto" w:fill="auto"/>
            <w:noWrap/>
          </w:tcPr>
          <w:p w14:paraId="5A73EE14" w14:textId="77777777" w:rsidR="000D26A5" w:rsidRPr="000D26A5" w:rsidRDefault="000D26A5" w:rsidP="000D26A5">
            <w:pPr>
              <w:jc w:val="center"/>
              <w:rPr>
                <w:rFonts w:eastAsia="Calibri"/>
                <w:bCs/>
                <w:sz w:val="20"/>
                <w:szCs w:val="20"/>
              </w:rPr>
            </w:pPr>
            <w:r w:rsidRPr="000D26A5">
              <w:rPr>
                <w:rFonts w:eastAsia="Calibri"/>
                <w:bCs/>
                <w:sz w:val="20"/>
                <w:szCs w:val="20"/>
              </w:rPr>
              <w:t>Предложения экспертов</w:t>
            </w:r>
          </w:p>
        </w:tc>
      </w:tr>
      <w:tr w:rsidR="000D26A5" w:rsidRPr="000D26A5" w14:paraId="679DD8E1" w14:textId="77777777" w:rsidTr="00F50726">
        <w:trPr>
          <w:trHeight w:val="300"/>
        </w:trPr>
        <w:tc>
          <w:tcPr>
            <w:tcW w:w="4550" w:type="dxa"/>
            <w:shd w:val="clear" w:color="auto" w:fill="auto"/>
            <w:noWrap/>
            <w:hideMark/>
          </w:tcPr>
          <w:p w14:paraId="79D298D0" w14:textId="77777777" w:rsidR="000D26A5" w:rsidRPr="000D26A5" w:rsidRDefault="000D26A5" w:rsidP="000D26A5">
            <w:pPr>
              <w:rPr>
                <w:rFonts w:eastAsia="Calibri"/>
              </w:rPr>
            </w:pPr>
            <w:r w:rsidRPr="000D26A5">
              <w:rPr>
                <w:rFonts w:eastAsia="Calibri"/>
              </w:rPr>
              <w:t>Теплоносителя всего, в том числе</w:t>
            </w:r>
          </w:p>
        </w:tc>
        <w:tc>
          <w:tcPr>
            <w:tcW w:w="1363" w:type="dxa"/>
            <w:shd w:val="clear" w:color="auto" w:fill="auto"/>
            <w:noWrap/>
            <w:hideMark/>
          </w:tcPr>
          <w:p w14:paraId="1F3D4A11" w14:textId="77777777" w:rsidR="000D26A5" w:rsidRPr="000D26A5" w:rsidRDefault="000D26A5" w:rsidP="000D26A5">
            <w:pPr>
              <w:jc w:val="center"/>
              <w:rPr>
                <w:rFonts w:eastAsia="Calibri"/>
                <w:sz w:val="20"/>
                <w:szCs w:val="20"/>
              </w:rPr>
            </w:pPr>
            <w:r w:rsidRPr="000D26A5">
              <w:rPr>
                <w:rFonts w:eastAsia="Calibri"/>
                <w:sz w:val="20"/>
                <w:szCs w:val="20"/>
              </w:rPr>
              <w:t>м3</w:t>
            </w:r>
          </w:p>
        </w:tc>
        <w:tc>
          <w:tcPr>
            <w:tcW w:w="1680" w:type="dxa"/>
            <w:shd w:val="clear" w:color="auto" w:fill="auto"/>
            <w:noWrap/>
            <w:vAlign w:val="center"/>
          </w:tcPr>
          <w:p w14:paraId="0D4F343D" w14:textId="77777777" w:rsidR="000D26A5" w:rsidRPr="000D26A5" w:rsidRDefault="000D26A5" w:rsidP="000D26A5">
            <w:pPr>
              <w:jc w:val="center"/>
              <w:rPr>
                <w:rFonts w:eastAsia="Calibri"/>
              </w:rPr>
            </w:pPr>
            <w:r w:rsidRPr="000D26A5">
              <w:rPr>
                <w:rFonts w:eastAsia="Calibri"/>
              </w:rPr>
              <w:t>598,59</w:t>
            </w:r>
          </w:p>
        </w:tc>
        <w:tc>
          <w:tcPr>
            <w:tcW w:w="1729" w:type="dxa"/>
            <w:shd w:val="clear" w:color="auto" w:fill="auto"/>
            <w:noWrap/>
            <w:vAlign w:val="center"/>
          </w:tcPr>
          <w:p w14:paraId="3293B545" w14:textId="77777777" w:rsidR="000D26A5" w:rsidRPr="000D26A5" w:rsidRDefault="000D26A5" w:rsidP="000D26A5">
            <w:pPr>
              <w:jc w:val="center"/>
              <w:rPr>
                <w:rFonts w:eastAsia="Calibri"/>
              </w:rPr>
            </w:pPr>
            <w:r w:rsidRPr="000D26A5">
              <w:rPr>
                <w:rFonts w:eastAsia="Calibri"/>
              </w:rPr>
              <w:t>598,59</w:t>
            </w:r>
          </w:p>
        </w:tc>
      </w:tr>
      <w:tr w:rsidR="000D26A5" w:rsidRPr="000D26A5" w14:paraId="2685BDC7" w14:textId="77777777" w:rsidTr="00F50726">
        <w:trPr>
          <w:trHeight w:val="300"/>
        </w:trPr>
        <w:tc>
          <w:tcPr>
            <w:tcW w:w="4550" w:type="dxa"/>
            <w:shd w:val="clear" w:color="auto" w:fill="auto"/>
            <w:noWrap/>
            <w:hideMark/>
          </w:tcPr>
          <w:p w14:paraId="2D960E26" w14:textId="77777777" w:rsidR="000D26A5" w:rsidRPr="000D26A5" w:rsidRDefault="000D26A5" w:rsidP="000D26A5">
            <w:pPr>
              <w:rPr>
                <w:rFonts w:eastAsia="Calibri"/>
                <w:b/>
                <w:bCs/>
              </w:rPr>
            </w:pPr>
            <w:r w:rsidRPr="000D26A5">
              <w:rPr>
                <w:rFonts w:eastAsia="Calibri"/>
              </w:rPr>
              <w:t>Полезный отпуск теплоносителя</w:t>
            </w:r>
          </w:p>
        </w:tc>
        <w:tc>
          <w:tcPr>
            <w:tcW w:w="1363" w:type="dxa"/>
            <w:shd w:val="clear" w:color="auto" w:fill="auto"/>
            <w:noWrap/>
            <w:hideMark/>
          </w:tcPr>
          <w:p w14:paraId="70A99C8C" w14:textId="77777777" w:rsidR="000D26A5" w:rsidRPr="000D26A5" w:rsidRDefault="000D26A5" w:rsidP="000D26A5">
            <w:pPr>
              <w:jc w:val="center"/>
              <w:rPr>
                <w:rFonts w:eastAsia="Calibri"/>
                <w:sz w:val="20"/>
                <w:szCs w:val="20"/>
              </w:rPr>
            </w:pPr>
            <w:r w:rsidRPr="000D26A5">
              <w:rPr>
                <w:rFonts w:eastAsia="Calibri"/>
                <w:sz w:val="20"/>
                <w:szCs w:val="20"/>
              </w:rPr>
              <w:t>м3</w:t>
            </w:r>
          </w:p>
        </w:tc>
        <w:tc>
          <w:tcPr>
            <w:tcW w:w="1680" w:type="dxa"/>
            <w:shd w:val="clear" w:color="auto" w:fill="auto"/>
            <w:noWrap/>
            <w:vAlign w:val="center"/>
          </w:tcPr>
          <w:p w14:paraId="35E79169" w14:textId="77777777" w:rsidR="000D26A5" w:rsidRPr="000D26A5" w:rsidRDefault="000D26A5" w:rsidP="000D26A5">
            <w:pPr>
              <w:jc w:val="center"/>
              <w:rPr>
                <w:rFonts w:eastAsia="Calibri"/>
              </w:rPr>
            </w:pPr>
            <w:r w:rsidRPr="000D26A5">
              <w:rPr>
                <w:rFonts w:eastAsia="Calibri"/>
              </w:rPr>
              <w:t>598,59</w:t>
            </w:r>
          </w:p>
        </w:tc>
        <w:tc>
          <w:tcPr>
            <w:tcW w:w="1729" w:type="dxa"/>
            <w:shd w:val="clear" w:color="auto" w:fill="auto"/>
            <w:noWrap/>
            <w:vAlign w:val="center"/>
          </w:tcPr>
          <w:p w14:paraId="0FC22803" w14:textId="77777777" w:rsidR="000D26A5" w:rsidRPr="000D26A5" w:rsidRDefault="000D26A5" w:rsidP="000D26A5">
            <w:pPr>
              <w:jc w:val="center"/>
              <w:rPr>
                <w:rFonts w:eastAsia="Calibri"/>
              </w:rPr>
            </w:pPr>
            <w:r w:rsidRPr="000D26A5">
              <w:rPr>
                <w:rFonts w:eastAsia="Calibri"/>
              </w:rPr>
              <w:t>598,59</w:t>
            </w:r>
          </w:p>
        </w:tc>
      </w:tr>
      <w:tr w:rsidR="000D26A5" w:rsidRPr="000D26A5" w14:paraId="13F61B41" w14:textId="77777777" w:rsidTr="00F50726">
        <w:trPr>
          <w:trHeight w:val="300"/>
        </w:trPr>
        <w:tc>
          <w:tcPr>
            <w:tcW w:w="4550" w:type="dxa"/>
            <w:shd w:val="clear" w:color="auto" w:fill="auto"/>
            <w:noWrap/>
            <w:hideMark/>
          </w:tcPr>
          <w:p w14:paraId="73CE4817" w14:textId="77777777" w:rsidR="000D26A5" w:rsidRPr="000D26A5" w:rsidRDefault="000D26A5" w:rsidP="000D26A5">
            <w:pPr>
              <w:rPr>
                <w:rFonts w:eastAsia="Calibri"/>
              </w:rPr>
            </w:pPr>
            <w:r w:rsidRPr="000D26A5">
              <w:rPr>
                <w:rFonts w:eastAsia="Calibri"/>
              </w:rPr>
              <w:t xml:space="preserve">     - жилищные организации</w:t>
            </w:r>
          </w:p>
        </w:tc>
        <w:tc>
          <w:tcPr>
            <w:tcW w:w="1363" w:type="dxa"/>
            <w:shd w:val="clear" w:color="auto" w:fill="auto"/>
            <w:noWrap/>
            <w:hideMark/>
          </w:tcPr>
          <w:p w14:paraId="4BB0A187" w14:textId="77777777" w:rsidR="000D26A5" w:rsidRPr="000D26A5" w:rsidRDefault="000D26A5" w:rsidP="000D26A5">
            <w:pPr>
              <w:jc w:val="center"/>
              <w:rPr>
                <w:rFonts w:eastAsia="Calibri"/>
                <w:sz w:val="20"/>
                <w:szCs w:val="20"/>
              </w:rPr>
            </w:pPr>
            <w:r w:rsidRPr="000D26A5">
              <w:rPr>
                <w:rFonts w:eastAsia="Calibri"/>
                <w:sz w:val="20"/>
                <w:szCs w:val="20"/>
              </w:rPr>
              <w:t>м3</w:t>
            </w:r>
          </w:p>
        </w:tc>
        <w:tc>
          <w:tcPr>
            <w:tcW w:w="1680" w:type="dxa"/>
            <w:shd w:val="clear" w:color="auto" w:fill="auto"/>
            <w:noWrap/>
            <w:vAlign w:val="center"/>
          </w:tcPr>
          <w:p w14:paraId="52318598" w14:textId="77777777" w:rsidR="000D26A5" w:rsidRPr="000D26A5" w:rsidRDefault="000D26A5" w:rsidP="000D26A5">
            <w:pPr>
              <w:jc w:val="center"/>
              <w:rPr>
                <w:rFonts w:eastAsia="Calibri"/>
              </w:rPr>
            </w:pPr>
            <w:r w:rsidRPr="000D26A5">
              <w:rPr>
                <w:rFonts w:eastAsia="Calibri"/>
              </w:rPr>
              <w:t>500,34</w:t>
            </w:r>
          </w:p>
        </w:tc>
        <w:tc>
          <w:tcPr>
            <w:tcW w:w="1729" w:type="dxa"/>
            <w:shd w:val="clear" w:color="auto" w:fill="auto"/>
            <w:noWrap/>
            <w:vAlign w:val="center"/>
          </w:tcPr>
          <w:p w14:paraId="50DEF1FB" w14:textId="77777777" w:rsidR="000D26A5" w:rsidRPr="000D26A5" w:rsidRDefault="000D26A5" w:rsidP="000D26A5">
            <w:pPr>
              <w:jc w:val="center"/>
              <w:rPr>
                <w:rFonts w:eastAsia="Calibri"/>
              </w:rPr>
            </w:pPr>
            <w:r w:rsidRPr="000D26A5">
              <w:rPr>
                <w:rFonts w:eastAsia="Calibri"/>
              </w:rPr>
              <w:t>500,34</w:t>
            </w:r>
          </w:p>
        </w:tc>
      </w:tr>
      <w:tr w:rsidR="000D26A5" w:rsidRPr="000D26A5" w14:paraId="70FB1B8E" w14:textId="77777777" w:rsidTr="00F50726">
        <w:trPr>
          <w:trHeight w:val="300"/>
        </w:trPr>
        <w:tc>
          <w:tcPr>
            <w:tcW w:w="4550" w:type="dxa"/>
            <w:shd w:val="clear" w:color="auto" w:fill="auto"/>
            <w:noWrap/>
            <w:hideMark/>
          </w:tcPr>
          <w:p w14:paraId="638043C2" w14:textId="77777777" w:rsidR="000D26A5" w:rsidRPr="000D26A5" w:rsidRDefault="000D26A5" w:rsidP="000D26A5">
            <w:pPr>
              <w:rPr>
                <w:rFonts w:eastAsia="Calibri"/>
              </w:rPr>
            </w:pPr>
            <w:r w:rsidRPr="000D26A5">
              <w:rPr>
                <w:rFonts w:eastAsia="Calibri"/>
              </w:rPr>
              <w:t xml:space="preserve">     - бюджетные организации</w:t>
            </w:r>
          </w:p>
        </w:tc>
        <w:tc>
          <w:tcPr>
            <w:tcW w:w="1363" w:type="dxa"/>
            <w:shd w:val="clear" w:color="auto" w:fill="auto"/>
            <w:noWrap/>
            <w:hideMark/>
          </w:tcPr>
          <w:p w14:paraId="4AB45DB1" w14:textId="77777777" w:rsidR="000D26A5" w:rsidRPr="000D26A5" w:rsidRDefault="000D26A5" w:rsidP="000D26A5">
            <w:pPr>
              <w:jc w:val="center"/>
              <w:rPr>
                <w:rFonts w:eastAsia="Calibri"/>
                <w:sz w:val="20"/>
                <w:szCs w:val="20"/>
              </w:rPr>
            </w:pPr>
            <w:r w:rsidRPr="000D26A5">
              <w:rPr>
                <w:rFonts w:eastAsia="Calibri"/>
                <w:sz w:val="20"/>
                <w:szCs w:val="20"/>
              </w:rPr>
              <w:t>м3</w:t>
            </w:r>
          </w:p>
        </w:tc>
        <w:tc>
          <w:tcPr>
            <w:tcW w:w="1680" w:type="dxa"/>
            <w:shd w:val="clear" w:color="auto" w:fill="auto"/>
            <w:noWrap/>
            <w:vAlign w:val="center"/>
          </w:tcPr>
          <w:p w14:paraId="047B1E94" w14:textId="77777777" w:rsidR="000D26A5" w:rsidRPr="000D26A5" w:rsidRDefault="000D26A5" w:rsidP="000D26A5">
            <w:pPr>
              <w:jc w:val="center"/>
              <w:rPr>
                <w:rFonts w:eastAsia="Calibri"/>
              </w:rPr>
            </w:pPr>
            <w:r w:rsidRPr="000D26A5">
              <w:rPr>
                <w:rFonts w:eastAsia="Calibri"/>
              </w:rPr>
              <w:t>98,246</w:t>
            </w:r>
          </w:p>
        </w:tc>
        <w:tc>
          <w:tcPr>
            <w:tcW w:w="1729" w:type="dxa"/>
            <w:shd w:val="clear" w:color="auto" w:fill="auto"/>
            <w:noWrap/>
            <w:vAlign w:val="center"/>
          </w:tcPr>
          <w:p w14:paraId="0250CDFD" w14:textId="77777777" w:rsidR="000D26A5" w:rsidRPr="000D26A5" w:rsidRDefault="000D26A5" w:rsidP="000D26A5">
            <w:pPr>
              <w:jc w:val="center"/>
              <w:rPr>
                <w:rFonts w:eastAsia="Calibri"/>
              </w:rPr>
            </w:pPr>
            <w:r w:rsidRPr="000D26A5">
              <w:rPr>
                <w:rFonts w:eastAsia="Calibri"/>
              </w:rPr>
              <w:t>98,246</w:t>
            </w:r>
          </w:p>
        </w:tc>
      </w:tr>
      <w:tr w:rsidR="000D26A5" w:rsidRPr="000D26A5" w14:paraId="1AE50358" w14:textId="77777777" w:rsidTr="00F50726">
        <w:trPr>
          <w:trHeight w:val="300"/>
        </w:trPr>
        <w:tc>
          <w:tcPr>
            <w:tcW w:w="4550" w:type="dxa"/>
            <w:shd w:val="clear" w:color="auto" w:fill="auto"/>
            <w:noWrap/>
          </w:tcPr>
          <w:p w14:paraId="6C5CFCB7" w14:textId="77777777" w:rsidR="000D26A5" w:rsidRPr="000D26A5" w:rsidRDefault="000D26A5" w:rsidP="000D26A5">
            <w:pPr>
              <w:rPr>
                <w:rFonts w:eastAsia="Calibri"/>
              </w:rPr>
            </w:pPr>
            <w:r w:rsidRPr="000D26A5">
              <w:rPr>
                <w:rFonts w:eastAsia="Calibri"/>
              </w:rPr>
              <w:t xml:space="preserve">     - прочие потребители </w:t>
            </w:r>
          </w:p>
        </w:tc>
        <w:tc>
          <w:tcPr>
            <w:tcW w:w="1363" w:type="dxa"/>
            <w:shd w:val="clear" w:color="auto" w:fill="auto"/>
            <w:noWrap/>
          </w:tcPr>
          <w:p w14:paraId="4657D910" w14:textId="77777777" w:rsidR="000D26A5" w:rsidRPr="000D26A5" w:rsidRDefault="000D26A5" w:rsidP="000D26A5">
            <w:pPr>
              <w:jc w:val="center"/>
              <w:rPr>
                <w:rFonts w:eastAsia="Calibri"/>
                <w:sz w:val="20"/>
                <w:szCs w:val="20"/>
              </w:rPr>
            </w:pPr>
            <w:r w:rsidRPr="000D26A5">
              <w:rPr>
                <w:rFonts w:eastAsia="Calibri"/>
                <w:sz w:val="20"/>
                <w:szCs w:val="20"/>
              </w:rPr>
              <w:t>м3</w:t>
            </w:r>
          </w:p>
        </w:tc>
        <w:tc>
          <w:tcPr>
            <w:tcW w:w="1680" w:type="dxa"/>
            <w:shd w:val="clear" w:color="auto" w:fill="auto"/>
            <w:noWrap/>
            <w:vAlign w:val="center"/>
          </w:tcPr>
          <w:p w14:paraId="332F19E6" w14:textId="77777777" w:rsidR="000D26A5" w:rsidRPr="000D26A5" w:rsidRDefault="000D26A5" w:rsidP="000D26A5">
            <w:pPr>
              <w:jc w:val="center"/>
              <w:rPr>
                <w:rFonts w:eastAsia="Calibri"/>
                <w:lang w:val="en-US"/>
              </w:rPr>
            </w:pPr>
            <w:r w:rsidRPr="000D26A5">
              <w:rPr>
                <w:rFonts w:eastAsia="Calibri"/>
              </w:rPr>
              <w:t>0</w:t>
            </w:r>
            <w:r w:rsidRPr="000D26A5">
              <w:rPr>
                <w:rFonts w:eastAsia="Calibri"/>
                <w:lang w:val="en-US"/>
              </w:rPr>
              <w:t>,00</w:t>
            </w:r>
          </w:p>
        </w:tc>
        <w:tc>
          <w:tcPr>
            <w:tcW w:w="1729" w:type="dxa"/>
            <w:shd w:val="clear" w:color="auto" w:fill="auto"/>
            <w:noWrap/>
            <w:vAlign w:val="center"/>
          </w:tcPr>
          <w:p w14:paraId="3101534A" w14:textId="77777777" w:rsidR="000D26A5" w:rsidRPr="000D26A5" w:rsidRDefault="000D26A5" w:rsidP="000D26A5">
            <w:pPr>
              <w:jc w:val="center"/>
              <w:rPr>
                <w:rFonts w:eastAsia="Calibri"/>
                <w:lang w:val="en-US"/>
              </w:rPr>
            </w:pPr>
            <w:r w:rsidRPr="000D26A5">
              <w:rPr>
                <w:rFonts w:eastAsia="Calibri"/>
              </w:rPr>
              <w:t>0</w:t>
            </w:r>
            <w:r w:rsidRPr="000D26A5">
              <w:rPr>
                <w:rFonts w:eastAsia="Calibri"/>
                <w:lang w:val="en-US"/>
              </w:rPr>
              <w:t>,00</w:t>
            </w:r>
          </w:p>
        </w:tc>
      </w:tr>
    </w:tbl>
    <w:p w14:paraId="5EBE090E" w14:textId="77777777" w:rsidR="000D26A5" w:rsidRPr="000D26A5" w:rsidRDefault="000D26A5" w:rsidP="000D26A5">
      <w:pPr>
        <w:ind w:firstLine="567"/>
        <w:jc w:val="center"/>
        <w:rPr>
          <w:rFonts w:eastAsia="Calibri"/>
          <w:sz w:val="28"/>
          <w:szCs w:val="28"/>
        </w:rPr>
      </w:pPr>
      <w:r w:rsidRPr="000D26A5">
        <w:rPr>
          <w:rFonts w:eastAsia="Calibri"/>
          <w:sz w:val="28"/>
          <w:szCs w:val="28"/>
        </w:rPr>
        <w:t>Баланс теплоносителя на 2025 г.</w:t>
      </w:r>
    </w:p>
    <w:p w14:paraId="3B6E3FDE" w14:textId="77777777" w:rsidR="000D26A5" w:rsidRPr="000D26A5" w:rsidRDefault="000D26A5" w:rsidP="000D26A5">
      <w:pPr>
        <w:jc w:val="both"/>
        <w:rPr>
          <w:rFonts w:eastAsia="Calibri"/>
          <w:sz w:val="28"/>
          <w:szCs w:val="28"/>
        </w:rPr>
      </w:pPr>
    </w:p>
    <w:p w14:paraId="0F950310" w14:textId="77777777" w:rsidR="000D26A5" w:rsidRPr="000D26A5" w:rsidRDefault="000D26A5" w:rsidP="000D26A5">
      <w:pPr>
        <w:ind w:firstLine="709"/>
        <w:jc w:val="both"/>
        <w:rPr>
          <w:rFonts w:eastAsia="Calibri"/>
          <w:sz w:val="28"/>
          <w:szCs w:val="28"/>
        </w:rPr>
      </w:pPr>
      <w:r w:rsidRPr="000D26A5">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2A3475D" w14:textId="77777777" w:rsidR="000D26A5" w:rsidRPr="000D26A5" w:rsidRDefault="000D26A5" w:rsidP="000D26A5">
      <w:pPr>
        <w:ind w:firstLine="567"/>
        <w:jc w:val="center"/>
        <w:rPr>
          <w:rFonts w:eastAsia="Calibri"/>
          <w:sz w:val="32"/>
          <w:szCs w:val="32"/>
          <w:u w:val="single"/>
        </w:rPr>
      </w:pPr>
    </w:p>
    <w:p w14:paraId="2CF5B0B9" w14:textId="77777777" w:rsidR="000D26A5" w:rsidRPr="000D26A5" w:rsidRDefault="000D26A5" w:rsidP="000D26A5">
      <w:pPr>
        <w:keepNext/>
        <w:tabs>
          <w:tab w:val="left" w:pos="284"/>
        </w:tabs>
        <w:ind w:firstLine="142"/>
        <w:outlineLvl w:val="0"/>
        <w:rPr>
          <w:rFonts w:cs="Arial"/>
          <w:b/>
          <w:bCs/>
          <w:snapToGrid w:val="0"/>
          <w:kern w:val="32"/>
          <w:sz w:val="28"/>
          <w:szCs w:val="28"/>
          <w:lang w:eastAsia="en-US"/>
        </w:rPr>
      </w:pPr>
      <w:bookmarkStart w:id="82" w:name="_Toc180079827"/>
      <w:r w:rsidRPr="000D26A5">
        <w:rPr>
          <w:b/>
          <w:bCs/>
          <w:color w:val="000000"/>
          <w:sz w:val="28"/>
          <w:szCs w:val="28"/>
        </w:rPr>
        <w:t xml:space="preserve">11.1. </w:t>
      </w:r>
      <w:r w:rsidRPr="000D26A5">
        <w:rPr>
          <w:rFonts w:eastAsia="Calibri"/>
          <w:b/>
          <w:bCs/>
          <w:sz w:val="28"/>
          <w:szCs w:val="28"/>
        </w:rPr>
        <w:t>Стоимость исходной воды</w:t>
      </w:r>
      <w:bookmarkEnd w:id="82"/>
      <w:r w:rsidRPr="000D26A5">
        <w:rPr>
          <w:rFonts w:eastAsia="Calibri"/>
          <w:b/>
          <w:bCs/>
          <w:sz w:val="28"/>
          <w:szCs w:val="28"/>
        </w:rPr>
        <w:t xml:space="preserve"> </w:t>
      </w:r>
    </w:p>
    <w:p w14:paraId="68897F4C" w14:textId="77777777" w:rsidR="000D26A5" w:rsidRPr="000D26A5" w:rsidRDefault="000D26A5" w:rsidP="000D26A5">
      <w:pPr>
        <w:ind w:firstLine="567"/>
        <w:jc w:val="center"/>
        <w:rPr>
          <w:rFonts w:eastAsia="Calibri"/>
          <w:sz w:val="32"/>
          <w:szCs w:val="32"/>
        </w:rPr>
      </w:pPr>
      <w:r w:rsidRPr="000D26A5">
        <w:rPr>
          <w:rFonts w:eastAsia="Calibri"/>
          <w:sz w:val="32"/>
          <w:szCs w:val="32"/>
        </w:rPr>
        <w:t xml:space="preserve"> </w:t>
      </w:r>
    </w:p>
    <w:p w14:paraId="7DE57B7E" w14:textId="77777777" w:rsidR="000D26A5" w:rsidRPr="000D26A5" w:rsidRDefault="000D26A5" w:rsidP="000D26A5">
      <w:pPr>
        <w:ind w:firstLine="709"/>
        <w:jc w:val="both"/>
        <w:rPr>
          <w:rFonts w:eastAsia="Calibri"/>
          <w:sz w:val="28"/>
          <w:szCs w:val="28"/>
        </w:rPr>
      </w:pPr>
      <w:r w:rsidRPr="000D26A5">
        <w:rPr>
          <w:color w:val="000000"/>
          <w:sz w:val="28"/>
          <w:szCs w:val="28"/>
        </w:rPr>
        <w:t>Предприятием заявлены расходы по статье на уровне 37,75 тыс. руб. при объеме воды на производство теплоносителя 598,59 м³. В</w:t>
      </w:r>
      <w:r w:rsidRPr="000D26A5">
        <w:rPr>
          <w:rFonts w:eastAsia="Calibri"/>
          <w:sz w:val="28"/>
          <w:szCs w:val="28"/>
        </w:rPr>
        <w:t xml:space="preserve"> расчёт заявлена цена холодной воды на уровне 37,75 руб.</w:t>
      </w:r>
      <w:r w:rsidRPr="000D26A5">
        <w:rPr>
          <w:color w:val="000000"/>
          <w:sz w:val="28"/>
          <w:szCs w:val="28"/>
        </w:rPr>
        <w:t>/м</w:t>
      </w:r>
      <w:r w:rsidRPr="000D26A5">
        <w:rPr>
          <w:color w:val="000000"/>
          <w:sz w:val="28"/>
          <w:szCs w:val="28"/>
          <w:vertAlign w:val="superscript"/>
        </w:rPr>
        <w:t>3</w:t>
      </w:r>
      <w:r w:rsidRPr="000D26A5">
        <w:rPr>
          <w:rFonts w:eastAsia="Calibri"/>
          <w:sz w:val="28"/>
          <w:szCs w:val="28"/>
        </w:rPr>
        <w:t>.</w:t>
      </w:r>
    </w:p>
    <w:p w14:paraId="67BF9EC3" w14:textId="77777777" w:rsidR="000D26A5" w:rsidRPr="000D26A5" w:rsidRDefault="000D26A5" w:rsidP="000D26A5">
      <w:pPr>
        <w:tabs>
          <w:tab w:val="left" w:pos="1890"/>
        </w:tabs>
        <w:ind w:firstLine="720"/>
        <w:jc w:val="both"/>
        <w:rPr>
          <w:color w:val="000000"/>
          <w:sz w:val="28"/>
          <w:szCs w:val="28"/>
        </w:rPr>
      </w:pPr>
      <w:r w:rsidRPr="000D26A5">
        <w:rPr>
          <w:color w:val="000000"/>
          <w:sz w:val="28"/>
          <w:szCs w:val="28"/>
        </w:rPr>
        <w:t>Экспертами принят объем воды на производство теплоносителя в размере 598,59 м³ (согласно балансу теплоносителя – таблица 17).</w:t>
      </w:r>
    </w:p>
    <w:p w14:paraId="3D3A80C6" w14:textId="77777777" w:rsidR="000D26A5" w:rsidRPr="000D26A5" w:rsidRDefault="000D26A5" w:rsidP="000D26A5">
      <w:pPr>
        <w:tabs>
          <w:tab w:val="left" w:pos="1890"/>
        </w:tabs>
        <w:ind w:firstLine="720"/>
        <w:jc w:val="both"/>
        <w:rPr>
          <w:color w:val="000000"/>
          <w:sz w:val="28"/>
          <w:szCs w:val="28"/>
        </w:rPr>
      </w:pPr>
      <w:r w:rsidRPr="000D26A5">
        <w:rPr>
          <w:snapToGrid w:val="0"/>
          <w:sz w:val="28"/>
          <w:szCs w:val="28"/>
        </w:rPr>
        <w:t>Предприятие в качестве теплоносителя использует воду, поставляемую ООО «Ресурс-Гарант»</w:t>
      </w:r>
      <w:r w:rsidRPr="000D26A5">
        <w:rPr>
          <w:szCs w:val="20"/>
        </w:rPr>
        <w:t xml:space="preserve"> (</w:t>
      </w:r>
      <w:r w:rsidRPr="000D26A5">
        <w:rPr>
          <w:snapToGrid w:val="0"/>
          <w:sz w:val="28"/>
          <w:szCs w:val="28"/>
        </w:rPr>
        <w:t xml:space="preserve">договор № 45 от 01.01.2014). </w:t>
      </w:r>
    </w:p>
    <w:p w14:paraId="086AEEEB" w14:textId="77777777" w:rsidR="000D26A5" w:rsidRPr="000D26A5" w:rsidRDefault="000D26A5" w:rsidP="000D26A5">
      <w:pPr>
        <w:ind w:right="-1" w:firstLine="709"/>
        <w:jc w:val="both"/>
        <w:rPr>
          <w:color w:val="000000"/>
          <w:sz w:val="28"/>
          <w:szCs w:val="28"/>
        </w:rPr>
      </w:pPr>
      <w:r w:rsidRPr="000D26A5">
        <w:rPr>
          <w:rFonts w:eastAsia="Calibri"/>
          <w:sz w:val="28"/>
          <w:szCs w:val="28"/>
          <w:lang w:eastAsia="en-US"/>
        </w:rPr>
        <w:t xml:space="preserve">Экспертами был произведён расчёт в соответствии с </w:t>
      </w:r>
      <w:proofErr w:type="spellStart"/>
      <w:r w:rsidRPr="000D26A5">
        <w:rPr>
          <w:rFonts w:eastAsia="Calibri"/>
          <w:sz w:val="28"/>
          <w:szCs w:val="28"/>
          <w:lang w:eastAsia="en-US"/>
        </w:rPr>
        <w:t>пп</w:t>
      </w:r>
      <w:proofErr w:type="spellEnd"/>
      <w:r w:rsidRPr="000D26A5">
        <w:rPr>
          <w:rFonts w:eastAsia="Calibri"/>
          <w:sz w:val="28"/>
          <w:szCs w:val="28"/>
          <w:lang w:eastAsia="en-US"/>
        </w:rPr>
        <w:t xml:space="preserve">. а) п. 28 Основ ценообразования, исходя из тарифов ООО «Ресурс-Гарант», утвержденных постановлением Региональной энергетической комиссией Кузбасса № 138 от </w:t>
      </w:r>
      <w:r w:rsidRPr="000D26A5">
        <w:rPr>
          <w:rFonts w:eastAsia="Calibri"/>
          <w:sz w:val="28"/>
          <w:szCs w:val="28"/>
          <w:lang w:eastAsia="en-US"/>
        </w:rPr>
        <w:lastRenderedPageBreak/>
        <w:t xml:space="preserve">30.05.2022 (ред. от 17.10.2024 № 252). Цена холодной воды принята в расчет </w:t>
      </w:r>
      <w:r w:rsidRPr="000D26A5">
        <w:rPr>
          <w:rFonts w:eastAsia="Calibri"/>
          <w:color w:val="000000"/>
          <w:sz w:val="28"/>
          <w:szCs w:val="28"/>
          <w:lang w:eastAsia="en-US"/>
        </w:rPr>
        <w:t>на 2025 год в размере 63,07 </w:t>
      </w:r>
      <w:r w:rsidRPr="000D26A5">
        <w:rPr>
          <w:rFonts w:eastAsia="Calibri"/>
          <w:sz w:val="28"/>
          <w:szCs w:val="28"/>
          <w:lang w:eastAsia="en-US"/>
        </w:rPr>
        <w:t xml:space="preserve">руб./м³, исходя из средневзвешенного тарифа покупки воды на 2025 г. и долей полезного отпуска по полугодиям (59,9% и 40,1%), тариф </w:t>
      </w:r>
      <w:r w:rsidRPr="000D26A5">
        <w:rPr>
          <w:snapToGrid w:val="0"/>
          <w:sz w:val="28"/>
          <w:szCs w:val="28"/>
        </w:rPr>
        <w:t xml:space="preserve">с 01.01.2025 в размере 60,40 руб./м³ (НДС не облагается), </w:t>
      </w:r>
      <w:r w:rsidRPr="000D26A5">
        <w:rPr>
          <w:snapToGrid w:val="0"/>
          <w:sz w:val="28"/>
          <w:szCs w:val="28"/>
          <w:lang w:val="en-US"/>
        </w:rPr>
        <w:t>c</w:t>
      </w:r>
      <w:r w:rsidRPr="000D26A5">
        <w:rPr>
          <w:snapToGrid w:val="0"/>
          <w:sz w:val="28"/>
          <w:szCs w:val="28"/>
        </w:rPr>
        <w:t xml:space="preserve"> 01</w:t>
      </w:r>
      <w:r w:rsidRPr="000D26A5">
        <w:rPr>
          <w:color w:val="000000"/>
          <w:sz w:val="28"/>
          <w:szCs w:val="28"/>
        </w:rPr>
        <w:t xml:space="preserve">.07.2025 </w:t>
      </w:r>
      <w:r w:rsidRPr="000D26A5">
        <w:rPr>
          <w:snapToGrid w:val="0"/>
          <w:sz w:val="28"/>
          <w:szCs w:val="28"/>
        </w:rPr>
        <w:t xml:space="preserve">в размере </w:t>
      </w:r>
      <w:r w:rsidRPr="000D26A5">
        <w:rPr>
          <w:rFonts w:eastAsia="Calibri"/>
          <w:sz w:val="28"/>
          <w:szCs w:val="28"/>
          <w:lang w:eastAsia="en-US"/>
        </w:rPr>
        <w:t>67,06 руб./м</w:t>
      </w:r>
      <w:r w:rsidRPr="000D26A5">
        <w:rPr>
          <w:rFonts w:eastAsia="Calibri"/>
          <w:sz w:val="28"/>
          <w:szCs w:val="28"/>
          <w:vertAlign w:val="superscript"/>
          <w:lang w:eastAsia="en-US"/>
        </w:rPr>
        <w:t xml:space="preserve">3 </w:t>
      </w:r>
      <w:r w:rsidRPr="000D26A5">
        <w:rPr>
          <w:snapToGrid w:val="0"/>
          <w:sz w:val="28"/>
          <w:szCs w:val="28"/>
        </w:rPr>
        <w:t xml:space="preserve">(НДС не облагается). </w:t>
      </w:r>
    </w:p>
    <w:p w14:paraId="095C6FB0" w14:textId="77777777" w:rsidR="000D26A5" w:rsidRPr="000D26A5" w:rsidRDefault="000D26A5" w:rsidP="000D26A5">
      <w:pPr>
        <w:tabs>
          <w:tab w:val="left" w:pos="709"/>
        </w:tabs>
        <w:ind w:firstLine="709"/>
        <w:jc w:val="both"/>
        <w:rPr>
          <w:color w:val="000000"/>
          <w:sz w:val="28"/>
          <w:szCs w:val="28"/>
        </w:rPr>
      </w:pPr>
      <w:r w:rsidRPr="000D26A5">
        <w:rPr>
          <w:color w:val="000000"/>
          <w:sz w:val="28"/>
          <w:szCs w:val="28"/>
        </w:rPr>
        <w:t>Таким образом, по мнению экспертов, плановые расходы на холодную воду на 2025 год составят 37,75 руб./м</w:t>
      </w:r>
      <w:r w:rsidRPr="000D26A5">
        <w:rPr>
          <w:color w:val="000000"/>
          <w:sz w:val="28"/>
          <w:szCs w:val="28"/>
          <w:vertAlign w:val="superscript"/>
        </w:rPr>
        <w:t>3</w:t>
      </w:r>
      <w:r w:rsidRPr="000D26A5">
        <w:rPr>
          <w:color w:val="000000"/>
          <w:sz w:val="28"/>
          <w:szCs w:val="28"/>
        </w:rPr>
        <w:t xml:space="preserve"> × 598,59</w:t>
      </w:r>
      <w:r w:rsidRPr="000D26A5">
        <w:rPr>
          <w:szCs w:val="20"/>
        </w:rPr>
        <w:t xml:space="preserve"> </w:t>
      </w:r>
      <w:r w:rsidRPr="000D26A5">
        <w:rPr>
          <w:color w:val="000000"/>
          <w:sz w:val="28"/>
          <w:szCs w:val="28"/>
        </w:rPr>
        <w:t>м</w:t>
      </w:r>
      <w:r w:rsidRPr="000D26A5">
        <w:rPr>
          <w:color w:val="000000"/>
          <w:sz w:val="28"/>
          <w:szCs w:val="28"/>
          <w:vertAlign w:val="superscript"/>
        </w:rPr>
        <w:t>3</w:t>
      </w:r>
      <w:r w:rsidRPr="000D26A5">
        <w:rPr>
          <w:color w:val="000000"/>
          <w:sz w:val="28"/>
          <w:szCs w:val="28"/>
        </w:rPr>
        <w:t xml:space="preserve"> = 37,75 тыс. руб.</w:t>
      </w:r>
    </w:p>
    <w:p w14:paraId="3A355CE6" w14:textId="77777777" w:rsidR="000D26A5" w:rsidRPr="000D26A5" w:rsidRDefault="000D26A5" w:rsidP="000D26A5">
      <w:pPr>
        <w:ind w:firstLine="709"/>
        <w:jc w:val="both"/>
        <w:rPr>
          <w:rFonts w:eastAsia="Calibri"/>
          <w:sz w:val="28"/>
          <w:szCs w:val="28"/>
        </w:rPr>
      </w:pPr>
      <w:r w:rsidRPr="000D26A5">
        <w:rPr>
          <w:rFonts w:eastAsia="Calibri"/>
          <w:sz w:val="28"/>
          <w:szCs w:val="28"/>
        </w:rPr>
        <w:t>Корректировка отсутствует.</w:t>
      </w:r>
    </w:p>
    <w:p w14:paraId="2C39B29B" w14:textId="77777777" w:rsidR="000D26A5" w:rsidRPr="000D26A5" w:rsidRDefault="000D26A5" w:rsidP="000D26A5">
      <w:pPr>
        <w:ind w:firstLine="709"/>
        <w:jc w:val="both"/>
        <w:rPr>
          <w:rFonts w:eastAsia="Calibri"/>
          <w:sz w:val="28"/>
          <w:szCs w:val="28"/>
        </w:rPr>
      </w:pPr>
      <w:r w:rsidRPr="000D26A5">
        <w:rPr>
          <w:rFonts w:eastAsia="Calibri"/>
          <w:sz w:val="28"/>
          <w:szCs w:val="28"/>
        </w:rPr>
        <w:t>Сводная информация по данной статье отражена в таблице 18 к данному экспертному заключению.</w:t>
      </w:r>
    </w:p>
    <w:p w14:paraId="3C85AFFD" w14:textId="77777777" w:rsidR="000D26A5" w:rsidRPr="000D26A5" w:rsidRDefault="000D26A5" w:rsidP="000D26A5">
      <w:pPr>
        <w:jc w:val="both"/>
        <w:rPr>
          <w:rFonts w:eastAsia="Calibri"/>
          <w:sz w:val="28"/>
          <w:szCs w:val="28"/>
        </w:rPr>
      </w:pPr>
    </w:p>
    <w:p w14:paraId="6FBD41EB" w14:textId="77777777" w:rsidR="000D26A5" w:rsidRPr="000D26A5" w:rsidRDefault="000D26A5" w:rsidP="000D26A5">
      <w:pPr>
        <w:jc w:val="center"/>
        <w:rPr>
          <w:rFonts w:eastAsia="Calibri"/>
          <w:b/>
          <w:bCs/>
          <w:color w:val="000000"/>
          <w:sz w:val="28"/>
          <w:lang w:eastAsia="en-US"/>
        </w:rPr>
      </w:pPr>
      <w:r w:rsidRPr="000D26A5">
        <w:rPr>
          <w:rFonts w:eastAsia="Calibri"/>
          <w:b/>
          <w:bCs/>
          <w:color w:val="000000"/>
          <w:sz w:val="28"/>
          <w:lang w:eastAsia="en-US"/>
        </w:rPr>
        <w:t xml:space="preserve">Реестр расходов на приобретение энергетических ресурсов, </w:t>
      </w:r>
    </w:p>
    <w:p w14:paraId="4A96B960" w14:textId="77777777" w:rsidR="000D26A5" w:rsidRPr="000D26A5" w:rsidRDefault="000D26A5" w:rsidP="000D26A5">
      <w:pPr>
        <w:jc w:val="center"/>
        <w:rPr>
          <w:rFonts w:eastAsia="Calibri"/>
          <w:b/>
          <w:bCs/>
          <w:color w:val="000000"/>
          <w:sz w:val="28"/>
          <w:lang w:eastAsia="en-US"/>
        </w:rPr>
      </w:pPr>
      <w:r w:rsidRPr="000D26A5">
        <w:rPr>
          <w:rFonts w:eastAsia="Calibri"/>
          <w:b/>
          <w:bCs/>
          <w:color w:val="000000"/>
          <w:sz w:val="28"/>
          <w:lang w:eastAsia="en-US"/>
        </w:rPr>
        <w:t>холодной воды и теплоносителя (далее - ресурсы)</w:t>
      </w:r>
    </w:p>
    <w:p w14:paraId="13526C06" w14:textId="77777777" w:rsidR="000D26A5" w:rsidRPr="000D26A5" w:rsidRDefault="000D26A5" w:rsidP="000D26A5">
      <w:pPr>
        <w:jc w:val="center"/>
        <w:rPr>
          <w:color w:val="000000"/>
          <w:sz w:val="28"/>
        </w:rPr>
      </w:pPr>
      <w:r w:rsidRPr="000D26A5">
        <w:rPr>
          <w:color w:val="000000"/>
          <w:sz w:val="28"/>
        </w:rPr>
        <w:t>(Приложение 5.4 к Методическим указаниям)</w:t>
      </w:r>
    </w:p>
    <w:p w14:paraId="5C06D4FB" w14:textId="77777777" w:rsidR="000D26A5" w:rsidRPr="000D26A5" w:rsidRDefault="000D26A5" w:rsidP="000D26A5">
      <w:pPr>
        <w:ind w:firstLine="696"/>
        <w:jc w:val="right"/>
        <w:rPr>
          <w:rFonts w:eastAsia="Calibri"/>
          <w:color w:val="000000"/>
          <w:sz w:val="28"/>
          <w:szCs w:val="28"/>
        </w:rPr>
      </w:pPr>
      <w:r w:rsidRPr="000D26A5">
        <w:rPr>
          <w:rFonts w:eastAsia="Calibri"/>
          <w:color w:val="000000"/>
          <w:sz w:val="28"/>
          <w:szCs w:val="28"/>
        </w:rPr>
        <w:t>Таблица 18</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941"/>
      </w:tblGrid>
      <w:tr w:rsidR="000D26A5" w:rsidRPr="000D26A5" w14:paraId="0F37C29D" w14:textId="77777777" w:rsidTr="00F50726">
        <w:trPr>
          <w:trHeight w:val="315"/>
          <w:tblHeader/>
        </w:trPr>
        <w:tc>
          <w:tcPr>
            <w:tcW w:w="4277" w:type="dxa"/>
            <w:shd w:val="clear" w:color="auto" w:fill="auto"/>
            <w:vAlign w:val="center"/>
          </w:tcPr>
          <w:p w14:paraId="0D2580DF" w14:textId="77777777" w:rsidR="000D26A5" w:rsidRPr="000D26A5" w:rsidRDefault="000D26A5" w:rsidP="000D26A5">
            <w:pPr>
              <w:jc w:val="center"/>
            </w:pPr>
            <w:r w:rsidRPr="000D26A5">
              <w:t>Показатели</w:t>
            </w:r>
          </w:p>
        </w:tc>
        <w:tc>
          <w:tcPr>
            <w:tcW w:w="1275" w:type="dxa"/>
            <w:shd w:val="clear" w:color="auto" w:fill="auto"/>
            <w:vAlign w:val="center"/>
          </w:tcPr>
          <w:p w14:paraId="72CD9CC3" w14:textId="77777777" w:rsidR="000D26A5" w:rsidRPr="000D26A5" w:rsidRDefault="000D26A5" w:rsidP="000D26A5">
            <w:pPr>
              <w:jc w:val="center"/>
            </w:pPr>
            <w:r w:rsidRPr="000D26A5">
              <w:t>Ед. изм.</w:t>
            </w:r>
          </w:p>
        </w:tc>
        <w:tc>
          <w:tcPr>
            <w:tcW w:w="3941" w:type="dxa"/>
            <w:shd w:val="clear" w:color="auto" w:fill="auto"/>
            <w:noWrap/>
            <w:vAlign w:val="center"/>
          </w:tcPr>
          <w:p w14:paraId="5503D60E" w14:textId="77777777" w:rsidR="000D26A5" w:rsidRPr="000D26A5" w:rsidRDefault="000D26A5" w:rsidP="000D26A5">
            <w:pPr>
              <w:jc w:val="center"/>
            </w:pPr>
            <w:r w:rsidRPr="000D26A5">
              <w:t>Предложения экспертов 2024 г.</w:t>
            </w:r>
          </w:p>
        </w:tc>
      </w:tr>
      <w:tr w:rsidR="000D26A5" w:rsidRPr="000D26A5" w14:paraId="5D61A645" w14:textId="77777777" w:rsidTr="00F50726">
        <w:trPr>
          <w:trHeight w:val="315"/>
        </w:trPr>
        <w:tc>
          <w:tcPr>
            <w:tcW w:w="4277" w:type="dxa"/>
            <w:shd w:val="clear" w:color="auto" w:fill="auto"/>
            <w:vAlign w:val="center"/>
            <w:hideMark/>
          </w:tcPr>
          <w:p w14:paraId="6931A73F" w14:textId="77777777" w:rsidR="000D26A5" w:rsidRPr="000D26A5" w:rsidRDefault="000D26A5" w:rsidP="000D26A5">
            <w:r w:rsidRPr="000D26A5">
              <w:t>Расходы на воду</w:t>
            </w:r>
          </w:p>
        </w:tc>
        <w:tc>
          <w:tcPr>
            <w:tcW w:w="1275" w:type="dxa"/>
            <w:shd w:val="clear" w:color="auto" w:fill="auto"/>
            <w:vAlign w:val="center"/>
            <w:hideMark/>
          </w:tcPr>
          <w:p w14:paraId="30EA0E27" w14:textId="77777777" w:rsidR="000D26A5" w:rsidRPr="000D26A5" w:rsidRDefault="000D26A5" w:rsidP="000D26A5">
            <w:pPr>
              <w:jc w:val="center"/>
            </w:pPr>
            <w:r w:rsidRPr="000D26A5">
              <w:t>тыс. руб.</w:t>
            </w:r>
          </w:p>
        </w:tc>
        <w:tc>
          <w:tcPr>
            <w:tcW w:w="3941" w:type="dxa"/>
            <w:shd w:val="clear" w:color="auto" w:fill="auto"/>
            <w:noWrap/>
            <w:vAlign w:val="center"/>
          </w:tcPr>
          <w:p w14:paraId="1E2DC816" w14:textId="77777777" w:rsidR="000D26A5" w:rsidRPr="000D26A5" w:rsidRDefault="000D26A5" w:rsidP="000D26A5">
            <w:pPr>
              <w:jc w:val="center"/>
              <w:rPr>
                <w:rFonts w:eastAsia="Calibri"/>
                <w:sz w:val="22"/>
                <w:szCs w:val="22"/>
              </w:rPr>
            </w:pPr>
            <w:r w:rsidRPr="000D26A5">
              <w:rPr>
                <w:rFonts w:eastAsia="Calibri"/>
                <w:sz w:val="22"/>
                <w:szCs w:val="22"/>
              </w:rPr>
              <w:t>37,75</w:t>
            </w:r>
          </w:p>
        </w:tc>
      </w:tr>
      <w:tr w:rsidR="000D26A5" w:rsidRPr="000D26A5" w14:paraId="2861D9C4" w14:textId="77777777" w:rsidTr="00F50726">
        <w:trPr>
          <w:trHeight w:val="315"/>
        </w:trPr>
        <w:tc>
          <w:tcPr>
            <w:tcW w:w="4277" w:type="dxa"/>
            <w:shd w:val="clear" w:color="auto" w:fill="auto"/>
            <w:vAlign w:val="center"/>
            <w:hideMark/>
          </w:tcPr>
          <w:p w14:paraId="06347A57" w14:textId="77777777" w:rsidR="000D26A5" w:rsidRPr="000D26A5" w:rsidRDefault="000D26A5" w:rsidP="000D26A5">
            <w:r w:rsidRPr="000D26A5">
              <w:t xml:space="preserve">  - объём воды для теплоснабжения </w:t>
            </w:r>
          </w:p>
        </w:tc>
        <w:tc>
          <w:tcPr>
            <w:tcW w:w="1275" w:type="dxa"/>
            <w:shd w:val="clear" w:color="auto" w:fill="auto"/>
            <w:vAlign w:val="center"/>
            <w:hideMark/>
          </w:tcPr>
          <w:p w14:paraId="264603D8" w14:textId="77777777" w:rsidR="000D26A5" w:rsidRPr="000D26A5" w:rsidRDefault="000D26A5" w:rsidP="000D26A5">
            <w:pPr>
              <w:jc w:val="center"/>
              <w:rPr>
                <w:vertAlign w:val="superscript"/>
              </w:rPr>
            </w:pPr>
            <w:r w:rsidRPr="000D26A5">
              <w:t>м</w:t>
            </w:r>
            <w:r w:rsidRPr="000D26A5">
              <w:rPr>
                <w:vertAlign w:val="superscript"/>
              </w:rPr>
              <w:t>3</w:t>
            </w:r>
          </w:p>
        </w:tc>
        <w:tc>
          <w:tcPr>
            <w:tcW w:w="3941" w:type="dxa"/>
            <w:shd w:val="clear" w:color="auto" w:fill="auto"/>
            <w:noWrap/>
            <w:vAlign w:val="center"/>
          </w:tcPr>
          <w:p w14:paraId="670E3DB3" w14:textId="77777777" w:rsidR="000D26A5" w:rsidRPr="000D26A5" w:rsidRDefault="000D26A5" w:rsidP="000D26A5">
            <w:pPr>
              <w:jc w:val="center"/>
              <w:rPr>
                <w:rFonts w:eastAsia="Calibri"/>
                <w:sz w:val="22"/>
                <w:szCs w:val="22"/>
              </w:rPr>
            </w:pPr>
            <w:r w:rsidRPr="000D26A5">
              <w:rPr>
                <w:rFonts w:eastAsia="Calibri"/>
                <w:sz w:val="22"/>
                <w:szCs w:val="22"/>
              </w:rPr>
              <w:t>598,59</w:t>
            </w:r>
          </w:p>
        </w:tc>
      </w:tr>
      <w:tr w:rsidR="000D26A5" w:rsidRPr="000D26A5" w14:paraId="48ABFA21" w14:textId="77777777" w:rsidTr="00F50726">
        <w:trPr>
          <w:trHeight w:val="315"/>
        </w:trPr>
        <w:tc>
          <w:tcPr>
            <w:tcW w:w="4277" w:type="dxa"/>
            <w:shd w:val="clear" w:color="auto" w:fill="auto"/>
            <w:vAlign w:val="center"/>
          </w:tcPr>
          <w:p w14:paraId="4CEBF098" w14:textId="77777777" w:rsidR="000D26A5" w:rsidRPr="000D26A5" w:rsidRDefault="000D26A5" w:rsidP="000D26A5">
            <w:r w:rsidRPr="000D26A5">
              <w:t>цена воды (НДС не облагается)</w:t>
            </w:r>
          </w:p>
        </w:tc>
        <w:tc>
          <w:tcPr>
            <w:tcW w:w="1275" w:type="dxa"/>
            <w:shd w:val="clear" w:color="auto" w:fill="auto"/>
            <w:vAlign w:val="center"/>
          </w:tcPr>
          <w:p w14:paraId="1279E07F" w14:textId="77777777" w:rsidR="000D26A5" w:rsidRPr="000D26A5" w:rsidRDefault="000D26A5" w:rsidP="000D26A5">
            <w:pPr>
              <w:jc w:val="center"/>
              <w:rPr>
                <w:vertAlign w:val="superscript"/>
              </w:rPr>
            </w:pPr>
            <w:r w:rsidRPr="000D26A5">
              <w:t>руб./м</w:t>
            </w:r>
            <w:r w:rsidRPr="000D26A5">
              <w:rPr>
                <w:vertAlign w:val="superscript"/>
              </w:rPr>
              <w:t>3</w:t>
            </w:r>
          </w:p>
        </w:tc>
        <w:tc>
          <w:tcPr>
            <w:tcW w:w="3941" w:type="dxa"/>
            <w:shd w:val="clear" w:color="auto" w:fill="auto"/>
            <w:noWrap/>
            <w:vAlign w:val="center"/>
          </w:tcPr>
          <w:p w14:paraId="68A6237A" w14:textId="77777777" w:rsidR="000D26A5" w:rsidRPr="000D26A5" w:rsidRDefault="000D26A5" w:rsidP="000D26A5">
            <w:pPr>
              <w:jc w:val="center"/>
              <w:rPr>
                <w:rFonts w:eastAsia="Calibri"/>
                <w:sz w:val="22"/>
                <w:szCs w:val="22"/>
              </w:rPr>
            </w:pPr>
            <w:r w:rsidRPr="000D26A5">
              <w:rPr>
                <w:rFonts w:eastAsia="Calibri"/>
                <w:sz w:val="22"/>
                <w:szCs w:val="22"/>
              </w:rPr>
              <w:t>63,07</w:t>
            </w:r>
          </w:p>
        </w:tc>
      </w:tr>
    </w:tbl>
    <w:p w14:paraId="08A792AB" w14:textId="77777777" w:rsidR="000D26A5" w:rsidRPr="000D26A5" w:rsidRDefault="000D26A5" w:rsidP="000D26A5">
      <w:pPr>
        <w:ind w:firstLine="696"/>
        <w:rPr>
          <w:rFonts w:eastAsia="Calibri"/>
          <w:color w:val="000000"/>
          <w:sz w:val="28"/>
          <w:szCs w:val="28"/>
        </w:rPr>
      </w:pPr>
    </w:p>
    <w:p w14:paraId="1FB252F6" w14:textId="77777777" w:rsidR="000D26A5" w:rsidRPr="000D26A5" w:rsidRDefault="000D26A5" w:rsidP="000D26A5">
      <w:pPr>
        <w:keepNext/>
        <w:tabs>
          <w:tab w:val="left" w:pos="284"/>
        </w:tabs>
        <w:ind w:firstLine="142"/>
        <w:outlineLvl w:val="0"/>
        <w:rPr>
          <w:rFonts w:cs="Arial"/>
          <w:b/>
          <w:bCs/>
          <w:snapToGrid w:val="0"/>
          <w:kern w:val="32"/>
          <w:sz w:val="28"/>
          <w:szCs w:val="28"/>
          <w:lang w:eastAsia="en-US"/>
        </w:rPr>
      </w:pPr>
      <w:bookmarkStart w:id="83" w:name="_Toc180079828"/>
      <w:bookmarkStart w:id="84" w:name="_Hlk22808416"/>
      <w:r w:rsidRPr="000D26A5">
        <w:rPr>
          <w:b/>
          <w:bCs/>
          <w:color w:val="000000"/>
          <w:sz w:val="28"/>
          <w:szCs w:val="28"/>
        </w:rPr>
        <w:t xml:space="preserve">11.2. </w:t>
      </w:r>
      <w:r w:rsidRPr="000D26A5">
        <w:rPr>
          <w:rFonts w:eastAsia="Calibri"/>
          <w:b/>
          <w:bCs/>
          <w:sz w:val="28"/>
          <w:szCs w:val="28"/>
        </w:rPr>
        <w:t>Корректировка уровня операционных расходов в части производства теплоносителя на 2025 год</w:t>
      </w:r>
      <w:bookmarkEnd w:id="83"/>
      <w:r w:rsidRPr="000D26A5">
        <w:rPr>
          <w:rFonts w:eastAsia="Calibri"/>
          <w:b/>
          <w:bCs/>
          <w:sz w:val="28"/>
          <w:szCs w:val="28"/>
        </w:rPr>
        <w:t xml:space="preserve"> </w:t>
      </w:r>
    </w:p>
    <w:bookmarkEnd w:id="84"/>
    <w:p w14:paraId="17255A9F" w14:textId="77777777" w:rsidR="000D26A5" w:rsidRPr="000D26A5" w:rsidRDefault="000D26A5" w:rsidP="000D26A5">
      <w:pPr>
        <w:ind w:right="142" w:firstLine="709"/>
        <w:jc w:val="both"/>
        <w:rPr>
          <w:rFonts w:eastAsia="Calibri"/>
          <w:sz w:val="28"/>
          <w:szCs w:val="28"/>
          <w:lang w:eastAsia="en-US"/>
        </w:rPr>
      </w:pPr>
      <w:r w:rsidRPr="000D26A5">
        <w:rPr>
          <w:sz w:val="28"/>
          <w:szCs w:val="28"/>
        </w:rPr>
        <w:t xml:space="preserve">Операционные расходы отсутствуют, поскольку покупная вода от </w:t>
      </w:r>
      <w:r w:rsidRPr="000D26A5">
        <w:rPr>
          <w:rFonts w:eastAsia="Calibri"/>
          <w:sz w:val="28"/>
          <w:szCs w:val="28"/>
          <w:lang w:eastAsia="en-US"/>
        </w:rPr>
        <w:t>ООО «Ресурс-Гарант» дополнительной подготовке не подвергается.</w:t>
      </w:r>
    </w:p>
    <w:p w14:paraId="0F124288" w14:textId="77777777" w:rsidR="000D26A5" w:rsidRPr="000D26A5" w:rsidRDefault="000D26A5" w:rsidP="000D26A5">
      <w:pPr>
        <w:ind w:right="142" w:firstLine="709"/>
        <w:jc w:val="both"/>
        <w:rPr>
          <w:sz w:val="28"/>
          <w:szCs w:val="28"/>
        </w:rPr>
      </w:pPr>
    </w:p>
    <w:p w14:paraId="4A8F1ACC" w14:textId="77777777" w:rsidR="000D26A5" w:rsidRPr="000D26A5" w:rsidRDefault="000D26A5" w:rsidP="000D26A5">
      <w:pPr>
        <w:keepNext/>
        <w:tabs>
          <w:tab w:val="left" w:pos="284"/>
        </w:tabs>
        <w:ind w:firstLine="142"/>
        <w:outlineLvl w:val="0"/>
        <w:rPr>
          <w:rFonts w:cs="Arial"/>
          <w:b/>
          <w:bCs/>
          <w:snapToGrid w:val="0"/>
          <w:kern w:val="32"/>
          <w:sz w:val="28"/>
          <w:szCs w:val="28"/>
          <w:lang w:eastAsia="en-US"/>
        </w:rPr>
      </w:pPr>
      <w:bookmarkStart w:id="85" w:name="_Toc180079829"/>
      <w:r w:rsidRPr="000D26A5">
        <w:rPr>
          <w:b/>
          <w:bCs/>
          <w:color w:val="000000"/>
          <w:sz w:val="28"/>
          <w:szCs w:val="28"/>
        </w:rPr>
        <w:t xml:space="preserve">11.3. </w:t>
      </w:r>
      <w:r w:rsidRPr="000D26A5">
        <w:rPr>
          <w:rFonts w:eastAsia="Calibri"/>
          <w:b/>
          <w:bCs/>
          <w:sz w:val="28"/>
          <w:szCs w:val="28"/>
        </w:rPr>
        <w:t>Корректировка уровня НВВ в части производства теплоносителя на 2025 год</w:t>
      </w:r>
      <w:bookmarkEnd w:id="85"/>
      <w:r w:rsidRPr="000D26A5">
        <w:rPr>
          <w:rFonts w:eastAsia="Calibri"/>
          <w:b/>
          <w:bCs/>
          <w:sz w:val="28"/>
          <w:szCs w:val="28"/>
        </w:rPr>
        <w:t xml:space="preserve">  </w:t>
      </w:r>
    </w:p>
    <w:p w14:paraId="6F03D135" w14:textId="77777777" w:rsidR="000D26A5" w:rsidRPr="000D26A5" w:rsidRDefault="000D26A5" w:rsidP="000D26A5">
      <w:pPr>
        <w:jc w:val="right"/>
        <w:rPr>
          <w:rFonts w:eastAsia="Calibri"/>
          <w:bCs/>
          <w:sz w:val="28"/>
          <w:szCs w:val="28"/>
        </w:rPr>
      </w:pPr>
      <w:r w:rsidRPr="000D26A5">
        <w:rPr>
          <w:rFonts w:eastAsia="Calibri"/>
          <w:bCs/>
          <w:sz w:val="28"/>
          <w:szCs w:val="28"/>
        </w:rPr>
        <w:t>Таблица 19</w:t>
      </w:r>
    </w:p>
    <w:tbl>
      <w:tblPr>
        <w:tblpPr w:leftFromText="180" w:rightFromText="180" w:vertAnchor="text" w:horzAnchor="margin" w:tblpY="237"/>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09"/>
        <w:gridCol w:w="1723"/>
        <w:gridCol w:w="2186"/>
      </w:tblGrid>
      <w:tr w:rsidR="000D26A5" w:rsidRPr="000D26A5" w14:paraId="76EB20F5" w14:textId="77777777" w:rsidTr="00F50726">
        <w:trPr>
          <w:tblHeader/>
        </w:trPr>
        <w:tc>
          <w:tcPr>
            <w:tcW w:w="354" w:type="pct"/>
            <w:vMerge w:val="restart"/>
            <w:shd w:val="clear" w:color="auto" w:fill="auto"/>
            <w:vAlign w:val="bottom"/>
            <w:hideMark/>
          </w:tcPr>
          <w:p w14:paraId="007DDAF0" w14:textId="77777777" w:rsidR="000D26A5" w:rsidRPr="000D26A5" w:rsidRDefault="000D26A5" w:rsidP="000D26A5">
            <w:pPr>
              <w:jc w:val="center"/>
              <w:rPr>
                <w:rFonts w:eastAsia="Calibri"/>
                <w:sz w:val="20"/>
                <w:szCs w:val="20"/>
              </w:rPr>
            </w:pPr>
            <w:r w:rsidRPr="000D26A5">
              <w:rPr>
                <w:rFonts w:eastAsia="Calibri"/>
                <w:sz w:val="20"/>
                <w:szCs w:val="20"/>
              </w:rPr>
              <w:t xml:space="preserve">№ </w:t>
            </w:r>
            <w:proofErr w:type="spellStart"/>
            <w:r w:rsidRPr="000D26A5">
              <w:rPr>
                <w:rFonts w:eastAsia="Calibri"/>
                <w:sz w:val="20"/>
                <w:szCs w:val="20"/>
              </w:rPr>
              <w:t>п.п</w:t>
            </w:r>
            <w:proofErr w:type="spellEnd"/>
            <w:r w:rsidRPr="000D26A5">
              <w:rPr>
                <w:rFonts w:eastAsia="Calibri"/>
                <w:sz w:val="20"/>
                <w:szCs w:val="20"/>
              </w:rPr>
              <w:t>.</w:t>
            </w:r>
          </w:p>
        </w:tc>
        <w:tc>
          <w:tcPr>
            <w:tcW w:w="2563" w:type="pct"/>
            <w:vMerge w:val="restart"/>
            <w:shd w:val="clear" w:color="auto" w:fill="auto"/>
            <w:vAlign w:val="center"/>
            <w:hideMark/>
          </w:tcPr>
          <w:p w14:paraId="7744E640" w14:textId="77777777" w:rsidR="000D26A5" w:rsidRPr="000D26A5" w:rsidRDefault="000D26A5" w:rsidP="000D26A5">
            <w:pPr>
              <w:jc w:val="center"/>
              <w:rPr>
                <w:rFonts w:eastAsia="Calibri"/>
                <w:sz w:val="20"/>
                <w:szCs w:val="20"/>
              </w:rPr>
            </w:pPr>
            <w:r w:rsidRPr="000D26A5">
              <w:rPr>
                <w:rFonts w:eastAsia="Calibri"/>
                <w:sz w:val="20"/>
                <w:szCs w:val="20"/>
              </w:rPr>
              <w:t>Наименование расхода</w:t>
            </w:r>
          </w:p>
        </w:tc>
        <w:tc>
          <w:tcPr>
            <w:tcW w:w="918" w:type="pct"/>
            <w:vMerge w:val="restart"/>
            <w:shd w:val="clear" w:color="auto" w:fill="auto"/>
            <w:vAlign w:val="center"/>
          </w:tcPr>
          <w:p w14:paraId="294226E1" w14:textId="77777777" w:rsidR="000D26A5" w:rsidRPr="000D26A5" w:rsidRDefault="000D26A5" w:rsidP="000D26A5">
            <w:pPr>
              <w:jc w:val="center"/>
              <w:rPr>
                <w:rFonts w:eastAsia="Calibri"/>
                <w:sz w:val="20"/>
                <w:szCs w:val="20"/>
              </w:rPr>
            </w:pPr>
            <w:r w:rsidRPr="000D26A5">
              <w:rPr>
                <w:rFonts w:eastAsia="Calibri"/>
                <w:sz w:val="20"/>
                <w:szCs w:val="20"/>
              </w:rPr>
              <w:t>Утверждено РЭК на 2024 год</w:t>
            </w:r>
          </w:p>
        </w:tc>
        <w:tc>
          <w:tcPr>
            <w:tcW w:w="1165" w:type="pct"/>
            <w:shd w:val="clear" w:color="auto" w:fill="auto"/>
            <w:vAlign w:val="center"/>
            <w:hideMark/>
          </w:tcPr>
          <w:p w14:paraId="69DA4DE4" w14:textId="77777777" w:rsidR="000D26A5" w:rsidRPr="000D26A5" w:rsidRDefault="000D26A5" w:rsidP="000D26A5">
            <w:pPr>
              <w:jc w:val="center"/>
              <w:rPr>
                <w:rFonts w:eastAsia="Calibri"/>
                <w:sz w:val="20"/>
                <w:szCs w:val="20"/>
              </w:rPr>
            </w:pPr>
            <w:r w:rsidRPr="000D26A5">
              <w:rPr>
                <w:rFonts w:eastAsia="Calibri"/>
                <w:sz w:val="20"/>
                <w:szCs w:val="20"/>
              </w:rPr>
              <w:t>2025 год</w:t>
            </w:r>
          </w:p>
        </w:tc>
      </w:tr>
      <w:tr w:rsidR="000D26A5" w:rsidRPr="000D26A5" w14:paraId="13DDC974" w14:textId="77777777" w:rsidTr="00F50726">
        <w:trPr>
          <w:tblHeader/>
        </w:trPr>
        <w:tc>
          <w:tcPr>
            <w:tcW w:w="354" w:type="pct"/>
            <w:vMerge/>
            <w:shd w:val="clear" w:color="auto" w:fill="auto"/>
            <w:vAlign w:val="center"/>
            <w:hideMark/>
          </w:tcPr>
          <w:p w14:paraId="355C3DE2" w14:textId="77777777" w:rsidR="000D26A5" w:rsidRPr="000D26A5" w:rsidRDefault="000D26A5" w:rsidP="000D26A5">
            <w:pPr>
              <w:rPr>
                <w:rFonts w:eastAsia="Calibri"/>
                <w:sz w:val="20"/>
                <w:szCs w:val="20"/>
              </w:rPr>
            </w:pPr>
          </w:p>
        </w:tc>
        <w:tc>
          <w:tcPr>
            <w:tcW w:w="2563" w:type="pct"/>
            <w:vMerge/>
            <w:shd w:val="clear" w:color="auto" w:fill="auto"/>
            <w:vAlign w:val="center"/>
            <w:hideMark/>
          </w:tcPr>
          <w:p w14:paraId="2EBEC9B7" w14:textId="77777777" w:rsidR="000D26A5" w:rsidRPr="000D26A5" w:rsidRDefault="000D26A5" w:rsidP="000D26A5">
            <w:pPr>
              <w:rPr>
                <w:rFonts w:eastAsia="Calibri"/>
                <w:sz w:val="20"/>
                <w:szCs w:val="20"/>
              </w:rPr>
            </w:pPr>
          </w:p>
        </w:tc>
        <w:tc>
          <w:tcPr>
            <w:tcW w:w="918" w:type="pct"/>
            <w:vMerge/>
            <w:vAlign w:val="center"/>
          </w:tcPr>
          <w:p w14:paraId="684D3750" w14:textId="77777777" w:rsidR="000D26A5" w:rsidRPr="000D26A5" w:rsidRDefault="000D26A5" w:rsidP="000D26A5">
            <w:pPr>
              <w:jc w:val="center"/>
              <w:rPr>
                <w:rFonts w:eastAsia="Calibri"/>
                <w:sz w:val="20"/>
                <w:szCs w:val="20"/>
              </w:rPr>
            </w:pPr>
          </w:p>
        </w:tc>
        <w:tc>
          <w:tcPr>
            <w:tcW w:w="1165" w:type="pct"/>
            <w:shd w:val="clear" w:color="auto" w:fill="auto"/>
            <w:vAlign w:val="center"/>
            <w:hideMark/>
          </w:tcPr>
          <w:p w14:paraId="754FDCFD" w14:textId="77777777" w:rsidR="000D26A5" w:rsidRPr="000D26A5" w:rsidRDefault="000D26A5" w:rsidP="000D26A5">
            <w:pPr>
              <w:jc w:val="center"/>
              <w:rPr>
                <w:rFonts w:eastAsia="Calibri"/>
                <w:sz w:val="20"/>
                <w:szCs w:val="20"/>
              </w:rPr>
            </w:pPr>
            <w:r w:rsidRPr="000D26A5">
              <w:rPr>
                <w:rFonts w:eastAsia="Calibri"/>
                <w:sz w:val="20"/>
                <w:szCs w:val="20"/>
              </w:rPr>
              <w:t>Предложения экспертов</w:t>
            </w:r>
          </w:p>
        </w:tc>
      </w:tr>
      <w:tr w:rsidR="000D26A5" w:rsidRPr="000D26A5" w14:paraId="516DFD67" w14:textId="77777777" w:rsidTr="00F50726">
        <w:trPr>
          <w:tblHeader/>
        </w:trPr>
        <w:tc>
          <w:tcPr>
            <w:tcW w:w="354" w:type="pct"/>
            <w:shd w:val="clear" w:color="auto" w:fill="auto"/>
            <w:vAlign w:val="center"/>
            <w:hideMark/>
          </w:tcPr>
          <w:p w14:paraId="3E861E37" w14:textId="77777777" w:rsidR="000D26A5" w:rsidRPr="000D26A5" w:rsidRDefault="000D26A5" w:rsidP="000D26A5">
            <w:pPr>
              <w:jc w:val="center"/>
              <w:rPr>
                <w:rFonts w:eastAsia="Calibri"/>
                <w:sz w:val="20"/>
                <w:szCs w:val="20"/>
              </w:rPr>
            </w:pPr>
            <w:r w:rsidRPr="000D26A5">
              <w:rPr>
                <w:rFonts w:eastAsia="Calibri"/>
                <w:sz w:val="20"/>
                <w:szCs w:val="20"/>
              </w:rPr>
              <w:t>1</w:t>
            </w:r>
          </w:p>
        </w:tc>
        <w:tc>
          <w:tcPr>
            <w:tcW w:w="2563" w:type="pct"/>
            <w:shd w:val="clear" w:color="auto" w:fill="auto"/>
            <w:vAlign w:val="center"/>
            <w:hideMark/>
          </w:tcPr>
          <w:p w14:paraId="3A41EADD" w14:textId="77777777" w:rsidR="000D26A5" w:rsidRPr="000D26A5" w:rsidRDefault="000D26A5" w:rsidP="000D26A5">
            <w:pPr>
              <w:jc w:val="center"/>
              <w:rPr>
                <w:rFonts w:eastAsia="Calibri"/>
                <w:sz w:val="20"/>
                <w:szCs w:val="20"/>
              </w:rPr>
            </w:pPr>
            <w:r w:rsidRPr="000D26A5">
              <w:rPr>
                <w:rFonts w:eastAsia="Calibri"/>
                <w:sz w:val="20"/>
                <w:szCs w:val="20"/>
              </w:rPr>
              <w:t>2</w:t>
            </w:r>
          </w:p>
        </w:tc>
        <w:tc>
          <w:tcPr>
            <w:tcW w:w="918" w:type="pct"/>
            <w:shd w:val="clear" w:color="auto" w:fill="auto"/>
            <w:vAlign w:val="center"/>
            <w:hideMark/>
          </w:tcPr>
          <w:p w14:paraId="0DDBF3AF" w14:textId="77777777" w:rsidR="000D26A5" w:rsidRPr="000D26A5" w:rsidRDefault="000D26A5" w:rsidP="000D26A5">
            <w:pPr>
              <w:jc w:val="center"/>
              <w:rPr>
                <w:rFonts w:eastAsia="Calibri"/>
                <w:sz w:val="20"/>
                <w:szCs w:val="20"/>
              </w:rPr>
            </w:pPr>
            <w:r w:rsidRPr="000D26A5">
              <w:rPr>
                <w:rFonts w:eastAsia="Calibri"/>
                <w:sz w:val="20"/>
                <w:szCs w:val="20"/>
              </w:rPr>
              <w:t>3</w:t>
            </w:r>
          </w:p>
        </w:tc>
        <w:tc>
          <w:tcPr>
            <w:tcW w:w="1165" w:type="pct"/>
            <w:shd w:val="clear" w:color="auto" w:fill="auto"/>
            <w:vAlign w:val="center"/>
            <w:hideMark/>
          </w:tcPr>
          <w:p w14:paraId="4A203A6B" w14:textId="77777777" w:rsidR="000D26A5" w:rsidRPr="000D26A5" w:rsidRDefault="000D26A5" w:rsidP="000D26A5">
            <w:pPr>
              <w:jc w:val="center"/>
              <w:rPr>
                <w:rFonts w:eastAsia="Calibri"/>
                <w:sz w:val="20"/>
                <w:szCs w:val="20"/>
              </w:rPr>
            </w:pPr>
            <w:r w:rsidRPr="000D26A5">
              <w:rPr>
                <w:rFonts w:eastAsia="Calibri"/>
                <w:sz w:val="20"/>
                <w:szCs w:val="20"/>
              </w:rPr>
              <w:t>4</w:t>
            </w:r>
          </w:p>
        </w:tc>
      </w:tr>
      <w:tr w:rsidR="000D26A5" w:rsidRPr="000D26A5" w14:paraId="57E77AA5" w14:textId="77777777" w:rsidTr="00F50726">
        <w:trPr>
          <w:tblHeader/>
        </w:trPr>
        <w:tc>
          <w:tcPr>
            <w:tcW w:w="354" w:type="pct"/>
            <w:shd w:val="clear" w:color="auto" w:fill="auto"/>
            <w:hideMark/>
          </w:tcPr>
          <w:p w14:paraId="039F2CCB" w14:textId="77777777" w:rsidR="000D26A5" w:rsidRPr="000D26A5" w:rsidRDefault="000D26A5" w:rsidP="000D26A5">
            <w:pPr>
              <w:jc w:val="both"/>
              <w:rPr>
                <w:rFonts w:eastAsia="Calibri"/>
                <w:sz w:val="20"/>
                <w:szCs w:val="20"/>
              </w:rPr>
            </w:pPr>
            <w:r w:rsidRPr="000D26A5">
              <w:rPr>
                <w:rFonts w:eastAsia="Calibri"/>
                <w:sz w:val="20"/>
                <w:szCs w:val="20"/>
              </w:rPr>
              <w:t>1.</w:t>
            </w:r>
          </w:p>
        </w:tc>
        <w:tc>
          <w:tcPr>
            <w:tcW w:w="2563" w:type="pct"/>
            <w:shd w:val="clear" w:color="auto" w:fill="auto"/>
            <w:hideMark/>
          </w:tcPr>
          <w:p w14:paraId="0C860918" w14:textId="77777777" w:rsidR="000D26A5" w:rsidRPr="000D26A5" w:rsidRDefault="000D26A5" w:rsidP="000D26A5">
            <w:pPr>
              <w:jc w:val="both"/>
              <w:rPr>
                <w:rFonts w:eastAsia="Calibri"/>
                <w:sz w:val="20"/>
                <w:szCs w:val="20"/>
              </w:rPr>
            </w:pPr>
            <w:r w:rsidRPr="000D26A5">
              <w:rPr>
                <w:rFonts w:eastAsia="Calibri"/>
                <w:sz w:val="20"/>
                <w:szCs w:val="20"/>
              </w:rPr>
              <w:t>Операционные (подконтрольные) расходы</w:t>
            </w:r>
          </w:p>
        </w:tc>
        <w:tc>
          <w:tcPr>
            <w:tcW w:w="918" w:type="pct"/>
            <w:shd w:val="clear" w:color="auto" w:fill="auto"/>
            <w:vAlign w:val="center"/>
          </w:tcPr>
          <w:p w14:paraId="0D178AAE" w14:textId="77777777" w:rsidR="000D26A5" w:rsidRPr="000D26A5" w:rsidRDefault="000D26A5" w:rsidP="000D26A5">
            <w:pPr>
              <w:jc w:val="center"/>
              <w:rPr>
                <w:rFonts w:eastAsia="Calibri"/>
                <w:snapToGrid w:val="0"/>
                <w:sz w:val="20"/>
                <w:szCs w:val="20"/>
              </w:rPr>
            </w:pPr>
            <w:r w:rsidRPr="000D26A5">
              <w:rPr>
                <w:rFonts w:eastAsia="Calibri"/>
                <w:snapToGrid w:val="0"/>
                <w:sz w:val="20"/>
                <w:szCs w:val="20"/>
              </w:rPr>
              <w:t>0,00</w:t>
            </w:r>
          </w:p>
        </w:tc>
        <w:tc>
          <w:tcPr>
            <w:tcW w:w="1165" w:type="pct"/>
            <w:shd w:val="clear" w:color="auto" w:fill="auto"/>
            <w:vAlign w:val="center"/>
          </w:tcPr>
          <w:p w14:paraId="5B2FE816" w14:textId="77777777" w:rsidR="000D26A5" w:rsidRPr="000D26A5" w:rsidRDefault="000D26A5" w:rsidP="000D26A5">
            <w:pPr>
              <w:jc w:val="center"/>
              <w:rPr>
                <w:rFonts w:eastAsia="Calibri"/>
                <w:snapToGrid w:val="0"/>
                <w:sz w:val="20"/>
                <w:szCs w:val="20"/>
              </w:rPr>
            </w:pPr>
            <w:r w:rsidRPr="000D26A5">
              <w:rPr>
                <w:rFonts w:eastAsia="Calibri"/>
                <w:snapToGrid w:val="0"/>
                <w:sz w:val="20"/>
                <w:szCs w:val="20"/>
              </w:rPr>
              <w:t>0,00</w:t>
            </w:r>
          </w:p>
        </w:tc>
      </w:tr>
      <w:tr w:rsidR="000D26A5" w:rsidRPr="000D26A5" w14:paraId="4B5CA011" w14:textId="77777777" w:rsidTr="00F50726">
        <w:trPr>
          <w:tblHeader/>
        </w:trPr>
        <w:tc>
          <w:tcPr>
            <w:tcW w:w="354" w:type="pct"/>
            <w:shd w:val="clear" w:color="auto" w:fill="auto"/>
            <w:hideMark/>
          </w:tcPr>
          <w:p w14:paraId="6658DFEF" w14:textId="77777777" w:rsidR="000D26A5" w:rsidRPr="000D26A5" w:rsidRDefault="000D26A5" w:rsidP="000D26A5">
            <w:pPr>
              <w:jc w:val="both"/>
              <w:rPr>
                <w:rFonts w:eastAsia="Calibri"/>
                <w:sz w:val="20"/>
                <w:szCs w:val="20"/>
              </w:rPr>
            </w:pPr>
            <w:r w:rsidRPr="000D26A5">
              <w:rPr>
                <w:rFonts w:eastAsia="Calibri"/>
                <w:sz w:val="20"/>
                <w:szCs w:val="20"/>
              </w:rPr>
              <w:t>2.</w:t>
            </w:r>
          </w:p>
        </w:tc>
        <w:tc>
          <w:tcPr>
            <w:tcW w:w="2563" w:type="pct"/>
            <w:shd w:val="clear" w:color="auto" w:fill="auto"/>
            <w:hideMark/>
          </w:tcPr>
          <w:p w14:paraId="7A93C56A" w14:textId="77777777" w:rsidR="000D26A5" w:rsidRPr="000D26A5" w:rsidRDefault="000D26A5" w:rsidP="000D26A5">
            <w:pPr>
              <w:jc w:val="both"/>
              <w:rPr>
                <w:rFonts w:eastAsia="Calibri"/>
                <w:sz w:val="20"/>
                <w:szCs w:val="20"/>
              </w:rPr>
            </w:pPr>
            <w:r w:rsidRPr="000D26A5">
              <w:rPr>
                <w:rFonts w:eastAsia="Calibri"/>
                <w:sz w:val="20"/>
                <w:szCs w:val="20"/>
              </w:rPr>
              <w:t>Неподконтрольные расходы</w:t>
            </w:r>
          </w:p>
        </w:tc>
        <w:tc>
          <w:tcPr>
            <w:tcW w:w="918" w:type="pct"/>
            <w:shd w:val="clear" w:color="auto" w:fill="auto"/>
            <w:vAlign w:val="center"/>
          </w:tcPr>
          <w:p w14:paraId="12095B70" w14:textId="77777777" w:rsidR="000D26A5" w:rsidRPr="000D26A5" w:rsidRDefault="000D26A5" w:rsidP="000D26A5">
            <w:pPr>
              <w:jc w:val="center"/>
              <w:rPr>
                <w:rFonts w:eastAsia="Calibri"/>
                <w:snapToGrid w:val="0"/>
                <w:sz w:val="20"/>
                <w:szCs w:val="20"/>
              </w:rPr>
            </w:pPr>
            <w:r w:rsidRPr="000D26A5">
              <w:rPr>
                <w:rFonts w:eastAsia="Calibri"/>
                <w:snapToGrid w:val="0"/>
                <w:sz w:val="20"/>
                <w:szCs w:val="20"/>
              </w:rPr>
              <w:t>0,00</w:t>
            </w:r>
          </w:p>
        </w:tc>
        <w:tc>
          <w:tcPr>
            <w:tcW w:w="1165" w:type="pct"/>
            <w:shd w:val="clear" w:color="auto" w:fill="auto"/>
            <w:vAlign w:val="center"/>
          </w:tcPr>
          <w:p w14:paraId="0C0588C5" w14:textId="77777777" w:rsidR="000D26A5" w:rsidRPr="000D26A5" w:rsidRDefault="000D26A5" w:rsidP="000D26A5">
            <w:pPr>
              <w:jc w:val="center"/>
              <w:rPr>
                <w:rFonts w:eastAsia="Calibri"/>
                <w:snapToGrid w:val="0"/>
                <w:sz w:val="20"/>
                <w:szCs w:val="20"/>
              </w:rPr>
            </w:pPr>
            <w:r w:rsidRPr="000D26A5">
              <w:rPr>
                <w:rFonts w:eastAsia="Calibri"/>
                <w:snapToGrid w:val="0"/>
                <w:sz w:val="20"/>
                <w:szCs w:val="20"/>
              </w:rPr>
              <w:t>0,00</w:t>
            </w:r>
          </w:p>
        </w:tc>
      </w:tr>
      <w:tr w:rsidR="000D26A5" w:rsidRPr="000D26A5" w14:paraId="3BA9BA68" w14:textId="77777777" w:rsidTr="00F50726">
        <w:trPr>
          <w:tblHeader/>
        </w:trPr>
        <w:tc>
          <w:tcPr>
            <w:tcW w:w="354" w:type="pct"/>
            <w:shd w:val="clear" w:color="auto" w:fill="auto"/>
            <w:hideMark/>
          </w:tcPr>
          <w:p w14:paraId="3B75965A" w14:textId="77777777" w:rsidR="000D26A5" w:rsidRPr="000D26A5" w:rsidRDefault="000D26A5" w:rsidP="000D26A5">
            <w:pPr>
              <w:jc w:val="both"/>
              <w:rPr>
                <w:rFonts w:eastAsia="Calibri"/>
                <w:sz w:val="20"/>
                <w:szCs w:val="20"/>
              </w:rPr>
            </w:pPr>
            <w:r w:rsidRPr="000D26A5">
              <w:rPr>
                <w:rFonts w:eastAsia="Calibri"/>
                <w:sz w:val="20"/>
                <w:szCs w:val="20"/>
              </w:rPr>
              <w:t>3.</w:t>
            </w:r>
          </w:p>
        </w:tc>
        <w:tc>
          <w:tcPr>
            <w:tcW w:w="2563" w:type="pct"/>
            <w:shd w:val="clear" w:color="auto" w:fill="auto"/>
            <w:hideMark/>
          </w:tcPr>
          <w:p w14:paraId="2915BCEF" w14:textId="77777777" w:rsidR="000D26A5" w:rsidRPr="000D26A5" w:rsidRDefault="000D26A5" w:rsidP="000D26A5">
            <w:pPr>
              <w:jc w:val="both"/>
              <w:rPr>
                <w:rFonts w:eastAsia="Calibri"/>
                <w:sz w:val="20"/>
                <w:szCs w:val="20"/>
              </w:rPr>
            </w:pPr>
            <w:r w:rsidRPr="000D26A5">
              <w:rPr>
                <w:rFonts w:eastAsia="Calibri"/>
                <w:sz w:val="20"/>
                <w:szCs w:val="20"/>
              </w:rPr>
              <w:t xml:space="preserve">Расходы на приобретение (производство) энергетических ресурсов, холодной воды </w:t>
            </w:r>
          </w:p>
        </w:tc>
        <w:tc>
          <w:tcPr>
            <w:tcW w:w="918" w:type="pct"/>
            <w:shd w:val="clear" w:color="auto" w:fill="auto"/>
            <w:vAlign w:val="center"/>
          </w:tcPr>
          <w:p w14:paraId="41FDE62E" w14:textId="77777777" w:rsidR="000D26A5" w:rsidRPr="000D26A5" w:rsidRDefault="000D26A5" w:rsidP="000D26A5">
            <w:pPr>
              <w:jc w:val="center"/>
              <w:rPr>
                <w:rFonts w:eastAsia="Calibri"/>
                <w:sz w:val="20"/>
                <w:szCs w:val="20"/>
              </w:rPr>
            </w:pPr>
            <w:r w:rsidRPr="000D26A5">
              <w:rPr>
                <w:rFonts w:eastAsia="Calibri"/>
                <w:sz w:val="20"/>
                <w:szCs w:val="20"/>
              </w:rPr>
              <w:t>61,23</w:t>
            </w:r>
          </w:p>
        </w:tc>
        <w:tc>
          <w:tcPr>
            <w:tcW w:w="1165" w:type="pct"/>
            <w:shd w:val="clear" w:color="auto" w:fill="auto"/>
            <w:vAlign w:val="center"/>
          </w:tcPr>
          <w:p w14:paraId="447445E2" w14:textId="77777777" w:rsidR="000D26A5" w:rsidRPr="000D26A5" w:rsidRDefault="000D26A5" w:rsidP="000D26A5">
            <w:pPr>
              <w:jc w:val="center"/>
              <w:rPr>
                <w:rFonts w:eastAsia="Calibri"/>
                <w:sz w:val="20"/>
                <w:szCs w:val="20"/>
              </w:rPr>
            </w:pPr>
            <w:r w:rsidRPr="000D26A5">
              <w:rPr>
                <w:rFonts w:eastAsia="Calibri"/>
                <w:sz w:val="20"/>
                <w:szCs w:val="20"/>
              </w:rPr>
              <w:t>37,75</w:t>
            </w:r>
          </w:p>
        </w:tc>
      </w:tr>
      <w:tr w:rsidR="000D26A5" w:rsidRPr="000D26A5" w14:paraId="1EB1AE29" w14:textId="77777777" w:rsidTr="00F50726">
        <w:trPr>
          <w:tblHeader/>
        </w:trPr>
        <w:tc>
          <w:tcPr>
            <w:tcW w:w="354" w:type="pct"/>
            <w:shd w:val="clear" w:color="auto" w:fill="auto"/>
            <w:hideMark/>
          </w:tcPr>
          <w:p w14:paraId="7960F04F" w14:textId="77777777" w:rsidR="000D26A5" w:rsidRPr="000D26A5" w:rsidRDefault="000D26A5" w:rsidP="000D26A5">
            <w:pPr>
              <w:rPr>
                <w:rFonts w:eastAsia="Calibri"/>
                <w:bCs/>
                <w:sz w:val="20"/>
                <w:szCs w:val="20"/>
              </w:rPr>
            </w:pPr>
            <w:r w:rsidRPr="000D26A5">
              <w:rPr>
                <w:rFonts w:eastAsia="Calibri"/>
                <w:bCs/>
                <w:sz w:val="20"/>
                <w:szCs w:val="20"/>
              </w:rPr>
              <w:t>4.</w:t>
            </w:r>
          </w:p>
        </w:tc>
        <w:tc>
          <w:tcPr>
            <w:tcW w:w="2563" w:type="pct"/>
            <w:shd w:val="clear" w:color="auto" w:fill="auto"/>
            <w:hideMark/>
          </w:tcPr>
          <w:p w14:paraId="16F00050" w14:textId="77777777" w:rsidR="000D26A5" w:rsidRPr="000D26A5" w:rsidRDefault="000D26A5" w:rsidP="000D26A5">
            <w:pPr>
              <w:jc w:val="both"/>
              <w:rPr>
                <w:rFonts w:eastAsia="Calibri"/>
                <w:bCs/>
                <w:sz w:val="20"/>
                <w:szCs w:val="20"/>
              </w:rPr>
            </w:pPr>
            <w:r w:rsidRPr="000D26A5">
              <w:rPr>
                <w:rFonts w:eastAsia="Calibri"/>
                <w:bCs/>
                <w:sz w:val="20"/>
                <w:szCs w:val="20"/>
              </w:rPr>
              <w:t>ИТОГО необходимая валовая выручка</w:t>
            </w:r>
          </w:p>
        </w:tc>
        <w:tc>
          <w:tcPr>
            <w:tcW w:w="918" w:type="pct"/>
            <w:shd w:val="clear" w:color="auto" w:fill="auto"/>
            <w:vAlign w:val="center"/>
          </w:tcPr>
          <w:p w14:paraId="1048A90C" w14:textId="77777777" w:rsidR="000D26A5" w:rsidRPr="000D26A5" w:rsidRDefault="000D26A5" w:rsidP="000D26A5">
            <w:pPr>
              <w:jc w:val="center"/>
              <w:rPr>
                <w:rFonts w:eastAsia="Calibri"/>
                <w:sz w:val="20"/>
                <w:szCs w:val="20"/>
              </w:rPr>
            </w:pPr>
            <w:r w:rsidRPr="000D26A5">
              <w:rPr>
                <w:rFonts w:eastAsia="Calibri"/>
                <w:sz w:val="20"/>
                <w:szCs w:val="20"/>
              </w:rPr>
              <w:t>61,23</w:t>
            </w:r>
          </w:p>
        </w:tc>
        <w:tc>
          <w:tcPr>
            <w:tcW w:w="1165" w:type="pct"/>
            <w:shd w:val="clear" w:color="auto" w:fill="auto"/>
            <w:vAlign w:val="center"/>
          </w:tcPr>
          <w:p w14:paraId="4E89FCBD" w14:textId="77777777" w:rsidR="000D26A5" w:rsidRPr="000D26A5" w:rsidRDefault="000D26A5" w:rsidP="000D26A5">
            <w:pPr>
              <w:jc w:val="center"/>
              <w:rPr>
                <w:rFonts w:eastAsia="Calibri"/>
                <w:sz w:val="20"/>
                <w:szCs w:val="20"/>
              </w:rPr>
            </w:pPr>
            <w:r w:rsidRPr="000D26A5">
              <w:rPr>
                <w:rFonts w:eastAsia="Calibri"/>
                <w:sz w:val="20"/>
                <w:szCs w:val="20"/>
              </w:rPr>
              <w:t>37,75</w:t>
            </w:r>
          </w:p>
        </w:tc>
      </w:tr>
      <w:tr w:rsidR="000D26A5" w:rsidRPr="000D26A5" w14:paraId="2B41B26B" w14:textId="77777777" w:rsidTr="00F50726">
        <w:trPr>
          <w:tblHeader/>
        </w:trPr>
        <w:tc>
          <w:tcPr>
            <w:tcW w:w="354" w:type="pct"/>
            <w:shd w:val="clear" w:color="auto" w:fill="auto"/>
          </w:tcPr>
          <w:p w14:paraId="21732A05" w14:textId="77777777" w:rsidR="000D26A5" w:rsidRPr="000D26A5" w:rsidRDefault="000D26A5" w:rsidP="000D26A5">
            <w:pPr>
              <w:jc w:val="both"/>
              <w:rPr>
                <w:rFonts w:eastAsia="Calibri"/>
                <w:bCs/>
                <w:sz w:val="20"/>
                <w:szCs w:val="20"/>
              </w:rPr>
            </w:pPr>
            <w:r w:rsidRPr="000D26A5">
              <w:rPr>
                <w:rFonts w:eastAsia="Calibri"/>
                <w:bCs/>
                <w:sz w:val="20"/>
                <w:szCs w:val="20"/>
              </w:rPr>
              <w:t>5.</w:t>
            </w:r>
          </w:p>
        </w:tc>
        <w:tc>
          <w:tcPr>
            <w:tcW w:w="2563" w:type="pct"/>
            <w:shd w:val="clear" w:color="auto" w:fill="auto"/>
          </w:tcPr>
          <w:p w14:paraId="5A1FD476" w14:textId="77777777" w:rsidR="000D26A5" w:rsidRPr="000D26A5" w:rsidRDefault="000D26A5" w:rsidP="000D26A5">
            <w:pPr>
              <w:jc w:val="both"/>
              <w:rPr>
                <w:rFonts w:eastAsia="Calibri"/>
                <w:bCs/>
                <w:sz w:val="20"/>
                <w:szCs w:val="20"/>
              </w:rPr>
            </w:pPr>
            <w:r w:rsidRPr="000D26A5">
              <w:rPr>
                <w:rFonts w:eastAsia="Calibri"/>
                <w:bCs/>
                <w:sz w:val="20"/>
                <w:szCs w:val="20"/>
              </w:rPr>
              <w:t>- в том числе: на потребительском рынке</w:t>
            </w:r>
          </w:p>
        </w:tc>
        <w:tc>
          <w:tcPr>
            <w:tcW w:w="918" w:type="pct"/>
            <w:shd w:val="clear" w:color="auto" w:fill="auto"/>
            <w:vAlign w:val="center"/>
          </w:tcPr>
          <w:p w14:paraId="12269A1F" w14:textId="77777777" w:rsidR="000D26A5" w:rsidRPr="000D26A5" w:rsidRDefault="000D26A5" w:rsidP="000D26A5">
            <w:pPr>
              <w:jc w:val="center"/>
              <w:rPr>
                <w:rFonts w:eastAsia="Calibri"/>
                <w:sz w:val="20"/>
                <w:szCs w:val="20"/>
              </w:rPr>
            </w:pPr>
            <w:r w:rsidRPr="000D26A5">
              <w:rPr>
                <w:rFonts w:eastAsia="Calibri"/>
                <w:sz w:val="20"/>
                <w:szCs w:val="20"/>
              </w:rPr>
              <w:t>61,23</w:t>
            </w:r>
          </w:p>
        </w:tc>
        <w:tc>
          <w:tcPr>
            <w:tcW w:w="1165" w:type="pct"/>
            <w:shd w:val="clear" w:color="auto" w:fill="auto"/>
            <w:vAlign w:val="center"/>
          </w:tcPr>
          <w:p w14:paraId="6DF35646" w14:textId="77777777" w:rsidR="000D26A5" w:rsidRPr="000D26A5" w:rsidRDefault="000D26A5" w:rsidP="000D26A5">
            <w:pPr>
              <w:jc w:val="center"/>
              <w:rPr>
                <w:rFonts w:eastAsia="Calibri"/>
                <w:sz w:val="20"/>
                <w:szCs w:val="20"/>
              </w:rPr>
            </w:pPr>
            <w:r w:rsidRPr="000D26A5">
              <w:rPr>
                <w:rFonts w:eastAsia="Calibri"/>
                <w:sz w:val="20"/>
                <w:szCs w:val="20"/>
              </w:rPr>
              <w:t>37,75</w:t>
            </w:r>
          </w:p>
        </w:tc>
      </w:tr>
    </w:tbl>
    <w:p w14:paraId="1266776F" w14:textId="77777777" w:rsidR="000D26A5" w:rsidRPr="000D26A5" w:rsidRDefault="000D26A5" w:rsidP="000D26A5">
      <w:pPr>
        <w:ind w:firstLine="696"/>
        <w:rPr>
          <w:rFonts w:eastAsia="Calibri"/>
          <w:color w:val="000000"/>
          <w:sz w:val="28"/>
          <w:szCs w:val="28"/>
        </w:rPr>
      </w:pPr>
    </w:p>
    <w:p w14:paraId="00009886" w14:textId="77777777" w:rsidR="000D26A5" w:rsidRPr="000D26A5" w:rsidRDefault="000D26A5" w:rsidP="000D26A5">
      <w:pPr>
        <w:keepNext/>
        <w:tabs>
          <w:tab w:val="left" w:pos="284"/>
        </w:tabs>
        <w:ind w:firstLine="142"/>
        <w:outlineLvl w:val="0"/>
        <w:rPr>
          <w:rFonts w:cs="Arial"/>
          <w:b/>
          <w:bCs/>
          <w:snapToGrid w:val="0"/>
          <w:kern w:val="32"/>
          <w:sz w:val="28"/>
          <w:szCs w:val="28"/>
          <w:lang w:eastAsia="en-US"/>
        </w:rPr>
      </w:pPr>
      <w:bookmarkStart w:id="86" w:name="_Toc61336116"/>
      <w:bookmarkStart w:id="87" w:name="_Toc180079830"/>
      <w:r w:rsidRPr="000D26A5">
        <w:rPr>
          <w:b/>
          <w:bCs/>
          <w:color w:val="000000"/>
          <w:sz w:val="28"/>
          <w:szCs w:val="28"/>
        </w:rPr>
        <w:t xml:space="preserve">11.4. </w:t>
      </w:r>
      <w:r w:rsidRPr="000D26A5">
        <w:rPr>
          <w:rFonts w:eastAsia="Calibri"/>
          <w:b/>
          <w:bCs/>
          <w:sz w:val="28"/>
          <w:szCs w:val="28"/>
        </w:rPr>
        <w:t>Тарифы ООО «ТЭК» на теплоноситель на 2025 год</w:t>
      </w:r>
      <w:bookmarkEnd w:id="86"/>
      <w:bookmarkEnd w:id="87"/>
    </w:p>
    <w:p w14:paraId="31E7ECD3" w14:textId="77777777" w:rsidR="000D26A5" w:rsidRPr="000D26A5" w:rsidRDefault="000D26A5" w:rsidP="000D26A5">
      <w:pPr>
        <w:keepNext/>
        <w:ind w:right="-144"/>
        <w:jc w:val="center"/>
        <w:outlineLvl w:val="2"/>
        <w:rPr>
          <w:rFonts w:cs="Arial"/>
          <w:b/>
          <w:bCs/>
          <w:snapToGrid w:val="0"/>
          <w:kern w:val="32"/>
          <w:sz w:val="28"/>
          <w:szCs w:val="28"/>
          <w:lang w:eastAsia="en-US"/>
        </w:rPr>
      </w:pPr>
    </w:p>
    <w:p w14:paraId="29753193" w14:textId="77777777" w:rsidR="000D26A5" w:rsidRPr="000D26A5" w:rsidRDefault="000D26A5" w:rsidP="000D26A5">
      <w:pPr>
        <w:ind w:right="142" w:firstLine="709"/>
        <w:jc w:val="both"/>
        <w:rPr>
          <w:sz w:val="28"/>
          <w:szCs w:val="28"/>
        </w:rPr>
      </w:pPr>
      <w:r w:rsidRPr="000D26A5">
        <w:rPr>
          <w:sz w:val="28"/>
          <w:szCs w:val="28"/>
        </w:rPr>
        <w:t>На основании необходимой валовой выручки на потребительский рынок, относимой на производство теплоносителя на 2025 год в размере 37,75 тыс. руб. эксперты рассчитали тарифы на теплоноситель ООО «ТЭК», данные сведены в таблице 20.</w:t>
      </w:r>
    </w:p>
    <w:p w14:paraId="0FFB8A47" w14:textId="77777777" w:rsidR="000D26A5" w:rsidRPr="000D26A5" w:rsidRDefault="000D26A5" w:rsidP="000D26A5">
      <w:pPr>
        <w:tabs>
          <w:tab w:val="left" w:pos="1890"/>
        </w:tabs>
        <w:spacing w:line="360" w:lineRule="auto"/>
        <w:ind w:left="8081" w:right="142" w:hanging="7939"/>
        <w:jc w:val="right"/>
        <w:rPr>
          <w:snapToGrid w:val="0"/>
          <w:sz w:val="28"/>
          <w:szCs w:val="28"/>
        </w:rPr>
      </w:pPr>
    </w:p>
    <w:p w14:paraId="3FF49046" w14:textId="77777777" w:rsidR="000D26A5" w:rsidRPr="000D26A5" w:rsidRDefault="000D26A5" w:rsidP="000D26A5">
      <w:pPr>
        <w:tabs>
          <w:tab w:val="left" w:pos="1890"/>
        </w:tabs>
        <w:spacing w:line="360" w:lineRule="auto"/>
        <w:ind w:left="8081" w:right="142" w:hanging="7939"/>
        <w:jc w:val="right"/>
        <w:rPr>
          <w:snapToGrid w:val="0"/>
          <w:sz w:val="28"/>
          <w:szCs w:val="28"/>
        </w:rPr>
      </w:pPr>
      <w:r w:rsidRPr="000D26A5">
        <w:rPr>
          <w:snapToGrid w:val="0"/>
          <w:sz w:val="28"/>
          <w:szCs w:val="28"/>
        </w:rPr>
        <w:lastRenderedPageBreak/>
        <w:t>Таблица 20</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97"/>
        <w:gridCol w:w="3827"/>
      </w:tblGrid>
      <w:tr w:rsidR="000D26A5" w:rsidRPr="000D26A5" w14:paraId="60472229" w14:textId="77777777" w:rsidTr="00F50726">
        <w:trPr>
          <w:trHeight w:val="730"/>
          <w:tblHeader/>
          <w:jc w:val="center"/>
        </w:trPr>
        <w:tc>
          <w:tcPr>
            <w:tcW w:w="1027" w:type="dxa"/>
            <w:tcBorders>
              <w:top w:val="single" w:sz="4" w:space="0" w:color="auto"/>
            </w:tcBorders>
            <w:shd w:val="clear" w:color="auto" w:fill="auto"/>
            <w:vAlign w:val="center"/>
          </w:tcPr>
          <w:p w14:paraId="244F960A" w14:textId="77777777" w:rsidR="000D26A5" w:rsidRPr="000D26A5" w:rsidRDefault="000D26A5" w:rsidP="000D26A5">
            <w:pPr>
              <w:jc w:val="center"/>
            </w:pPr>
            <w:r w:rsidRPr="000D26A5">
              <w:t>№ п/п</w:t>
            </w:r>
          </w:p>
        </w:tc>
        <w:tc>
          <w:tcPr>
            <w:tcW w:w="4497" w:type="dxa"/>
            <w:tcBorders>
              <w:top w:val="single" w:sz="4" w:space="0" w:color="auto"/>
            </w:tcBorders>
            <w:shd w:val="clear" w:color="auto" w:fill="auto"/>
            <w:vAlign w:val="center"/>
          </w:tcPr>
          <w:p w14:paraId="1C3BB17C" w14:textId="77777777" w:rsidR="000D26A5" w:rsidRPr="000D26A5" w:rsidRDefault="000D26A5" w:rsidP="000D26A5">
            <w:pPr>
              <w:jc w:val="center"/>
            </w:pPr>
            <w:r w:rsidRPr="000D26A5">
              <w:t>Наименование расхода</w:t>
            </w:r>
          </w:p>
        </w:tc>
        <w:tc>
          <w:tcPr>
            <w:tcW w:w="3827" w:type="dxa"/>
            <w:tcBorders>
              <w:top w:val="single" w:sz="4" w:space="0" w:color="auto"/>
            </w:tcBorders>
            <w:vAlign w:val="center"/>
          </w:tcPr>
          <w:p w14:paraId="3914B033" w14:textId="77777777" w:rsidR="000D26A5" w:rsidRPr="000D26A5" w:rsidRDefault="000D26A5" w:rsidP="000D26A5">
            <w:pPr>
              <w:jc w:val="center"/>
            </w:pPr>
            <w:r w:rsidRPr="000D26A5">
              <w:t xml:space="preserve">Предложения экспертов на </w:t>
            </w:r>
          </w:p>
          <w:p w14:paraId="69B8594F" w14:textId="77777777" w:rsidR="000D26A5" w:rsidRPr="000D26A5" w:rsidRDefault="000D26A5" w:rsidP="000D26A5">
            <w:pPr>
              <w:jc w:val="center"/>
            </w:pPr>
            <w:r w:rsidRPr="000D26A5">
              <w:t>2025 год</w:t>
            </w:r>
          </w:p>
        </w:tc>
      </w:tr>
      <w:tr w:rsidR="000D26A5" w:rsidRPr="000D26A5" w14:paraId="17CBB952" w14:textId="77777777" w:rsidTr="00F50726">
        <w:trPr>
          <w:trHeight w:val="360"/>
          <w:jc w:val="center"/>
        </w:trPr>
        <w:tc>
          <w:tcPr>
            <w:tcW w:w="1027" w:type="dxa"/>
            <w:shd w:val="clear" w:color="auto" w:fill="auto"/>
            <w:vAlign w:val="center"/>
          </w:tcPr>
          <w:p w14:paraId="23F65F67" w14:textId="77777777" w:rsidR="000D26A5" w:rsidRPr="000D26A5" w:rsidRDefault="000D26A5" w:rsidP="000D26A5">
            <w:pPr>
              <w:jc w:val="center"/>
            </w:pPr>
            <w:r w:rsidRPr="000D26A5">
              <w:t>1</w:t>
            </w:r>
          </w:p>
        </w:tc>
        <w:tc>
          <w:tcPr>
            <w:tcW w:w="4497" w:type="dxa"/>
            <w:shd w:val="clear" w:color="auto" w:fill="auto"/>
            <w:vAlign w:val="center"/>
          </w:tcPr>
          <w:p w14:paraId="3DB6CA76" w14:textId="77777777" w:rsidR="000D26A5" w:rsidRPr="000D26A5" w:rsidRDefault="000D26A5" w:rsidP="000D26A5">
            <w:pPr>
              <w:jc w:val="both"/>
            </w:pPr>
            <w:r w:rsidRPr="000D26A5">
              <w:t>НВВ, тыс. руб.</w:t>
            </w:r>
          </w:p>
        </w:tc>
        <w:tc>
          <w:tcPr>
            <w:tcW w:w="3827" w:type="dxa"/>
            <w:tcBorders>
              <w:top w:val="single" w:sz="4" w:space="0" w:color="auto"/>
              <w:left w:val="single" w:sz="4" w:space="0" w:color="auto"/>
              <w:bottom w:val="single" w:sz="4" w:space="0" w:color="auto"/>
              <w:right w:val="single" w:sz="4" w:space="0" w:color="auto"/>
            </w:tcBorders>
          </w:tcPr>
          <w:p w14:paraId="2881D4C1" w14:textId="77777777" w:rsidR="000D26A5" w:rsidRPr="000D26A5" w:rsidRDefault="000D26A5" w:rsidP="000D26A5">
            <w:pPr>
              <w:jc w:val="center"/>
            </w:pPr>
            <w:r w:rsidRPr="000D26A5">
              <w:t>37,75</w:t>
            </w:r>
          </w:p>
        </w:tc>
      </w:tr>
      <w:tr w:rsidR="000D26A5" w:rsidRPr="000D26A5" w14:paraId="64FD76DA" w14:textId="77777777" w:rsidTr="00F50726">
        <w:trPr>
          <w:trHeight w:val="360"/>
          <w:jc w:val="center"/>
        </w:trPr>
        <w:tc>
          <w:tcPr>
            <w:tcW w:w="1027" w:type="dxa"/>
            <w:shd w:val="clear" w:color="auto" w:fill="auto"/>
            <w:vAlign w:val="center"/>
          </w:tcPr>
          <w:p w14:paraId="7D914405" w14:textId="77777777" w:rsidR="000D26A5" w:rsidRPr="000D26A5" w:rsidRDefault="000D26A5" w:rsidP="000D26A5">
            <w:pPr>
              <w:jc w:val="center"/>
            </w:pPr>
            <w:r w:rsidRPr="000D26A5">
              <w:t>1.1</w:t>
            </w:r>
          </w:p>
        </w:tc>
        <w:tc>
          <w:tcPr>
            <w:tcW w:w="4497" w:type="dxa"/>
            <w:shd w:val="clear" w:color="auto" w:fill="auto"/>
            <w:vAlign w:val="center"/>
          </w:tcPr>
          <w:p w14:paraId="48EB6DB9" w14:textId="77777777" w:rsidR="000D26A5" w:rsidRPr="000D26A5" w:rsidRDefault="000D26A5" w:rsidP="000D26A5">
            <w:pPr>
              <w:jc w:val="both"/>
              <w:rPr>
                <w:iCs/>
              </w:rPr>
            </w:pPr>
            <w:r w:rsidRPr="000D26A5">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0ADD406E" w14:textId="77777777" w:rsidR="000D26A5" w:rsidRPr="000D26A5" w:rsidRDefault="000D26A5" w:rsidP="000D26A5">
            <w:pPr>
              <w:jc w:val="center"/>
            </w:pPr>
            <w:r w:rsidRPr="000D26A5">
              <w:t>21,65</w:t>
            </w:r>
          </w:p>
        </w:tc>
      </w:tr>
      <w:tr w:rsidR="000D26A5" w:rsidRPr="000D26A5" w14:paraId="4145A2AB" w14:textId="77777777" w:rsidTr="00F50726">
        <w:trPr>
          <w:trHeight w:val="360"/>
          <w:jc w:val="center"/>
        </w:trPr>
        <w:tc>
          <w:tcPr>
            <w:tcW w:w="1027" w:type="dxa"/>
            <w:shd w:val="clear" w:color="auto" w:fill="auto"/>
            <w:vAlign w:val="center"/>
          </w:tcPr>
          <w:p w14:paraId="6AC5808E" w14:textId="77777777" w:rsidR="000D26A5" w:rsidRPr="000D26A5" w:rsidRDefault="000D26A5" w:rsidP="000D26A5">
            <w:pPr>
              <w:jc w:val="center"/>
            </w:pPr>
            <w:r w:rsidRPr="000D26A5">
              <w:t>1.2</w:t>
            </w:r>
          </w:p>
        </w:tc>
        <w:tc>
          <w:tcPr>
            <w:tcW w:w="4497" w:type="dxa"/>
            <w:shd w:val="clear" w:color="auto" w:fill="auto"/>
            <w:vAlign w:val="center"/>
          </w:tcPr>
          <w:p w14:paraId="35E1AEFD" w14:textId="77777777" w:rsidR="000D26A5" w:rsidRPr="000D26A5" w:rsidRDefault="000D26A5" w:rsidP="000D26A5">
            <w:pPr>
              <w:jc w:val="both"/>
              <w:rPr>
                <w:iCs/>
              </w:rPr>
            </w:pPr>
            <w:r w:rsidRPr="000D26A5">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2E02ECDD" w14:textId="77777777" w:rsidR="000D26A5" w:rsidRPr="000D26A5" w:rsidRDefault="000D26A5" w:rsidP="000D26A5">
            <w:pPr>
              <w:jc w:val="center"/>
            </w:pPr>
            <w:r w:rsidRPr="000D26A5">
              <w:t>16,10</w:t>
            </w:r>
          </w:p>
        </w:tc>
      </w:tr>
      <w:tr w:rsidR="000D26A5" w:rsidRPr="000D26A5" w14:paraId="015137DA" w14:textId="77777777" w:rsidTr="00F50726">
        <w:trPr>
          <w:trHeight w:val="360"/>
          <w:jc w:val="center"/>
        </w:trPr>
        <w:tc>
          <w:tcPr>
            <w:tcW w:w="1027" w:type="dxa"/>
            <w:shd w:val="clear" w:color="auto" w:fill="auto"/>
            <w:vAlign w:val="center"/>
          </w:tcPr>
          <w:p w14:paraId="277E3F6E" w14:textId="77777777" w:rsidR="000D26A5" w:rsidRPr="000D26A5" w:rsidRDefault="000D26A5" w:rsidP="000D26A5">
            <w:pPr>
              <w:jc w:val="center"/>
            </w:pPr>
            <w:r w:rsidRPr="000D26A5">
              <w:t>2</w:t>
            </w:r>
          </w:p>
        </w:tc>
        <w:tc>
          <w:tcPr>
            <w:tcW w:w="4497" w:type="dxa"/>
            <w:shd w:val="clear" w:color="auto" w:fill="auto"/>
            <w:vAlign w:val="center"/>
            <w:hideMark/>
          </w:tcPr>
          <w:p w14:paraId="3154397A" w14:textId="77777777" w:rsidR="000D26A5" w:rsidRPr="000D26A5" w:rsidRDefault="000D26A5" w:rsidP="000D26A5">
            <w:pPr>
              <w:jc w:val="both"/>
              <w:rPr>
                <w:vertAlign w:val="superscript"/>
              </w:rPr>
            </w:pPr>
            <w:r w:rsidRPr="000D26A5">
              <w:t xml:space="preserve">Полезный отпуск </w:t>
            </w:r>
            <w:r w:rsidRPr="000D26A5">
              <w:rPr>
                <w:iCs/>
              </w:rPr>
              <w:t>на потребительский рынок</w:t>
            </w:r>
            <w:r w:rsidRPr="000D26A5">
              <w:t>, м</w:t>
            </w:r>
            <w:r w:rsidRPr="000D26A5">
              <w:rPr>
                <w:vertAlign w:val="superscript"/>
              </w:rPr>
              <w:t>3</w:t>
            </w:r>
          </w:p>
        </w:tc>
        <w:tc>
          <w:tcPr>
            <w:tcW w:w="3827" w:type="dxa"/>
            <w:tcBorders>
              <w:top w:val="single" w:sz="4" w:space="0" w:color="auto"/>
              <w:left w:val="single" w:sz="4" w:space="0" w:color="auto"/>
              <w:bottom w:val="single" w:sz="4" w:space="0" w:color="auto"/>
              <w:right w:val="single" w:sz="4" w:space="0" w:color="auto"/>
            </w:tcBorders>
          </w:tcPr>
          <w:p w14:paraId="072DC0FC" w14:textId="77777777" w:rsidR="000D26A5" w:rsidRPr="000D26A5" w:rsidRDefault="000D26A5" w:rsidP="000D26A5">
            <w:pPr>
              <w:jc w:val="center"/>
            </w:pPr>
            <w:r w:rsidRPr="000D26A5">
              <w:t>598,59</w:t>
            </w:r>
          </w:p>
        </w:tc>
      </w:tr>
      <w:tr w:rsidR="000D26A5" w:rsidRPr="000D26A5" w14:paraId="1F2821D8" w14:textId="77777777" w:rsidTr="00F50726">
        <w:trPr>
          <w:trHeight w:val="375"/>
          <w:jc w:val="center"/>
        </w:trPr>
        <w:tc>
          <w:tcPr>
            <w:tcW w:w="1027" w:type="dxa"/>
            <w:shd w:val="clear" w:color="auto" w:fill="auto"/>
            <w:vAlign w:val="center"/>
          </w:tcPr>
          <w:p w14:paraId="23D8516E" w14:textId="77777777" w:rsidR="000D26A5" w:rsidRPr="000D26A5" w:rsidRDefault="000D26A5" w:rsidP="000D26A5">
            <w:pPr>
              <w:jc w:val="center"/>
            </w:pPr>
            <w:r w:rsidRPr="000D26A5">
              <w:t>2.1</w:t>
            </w:r>
          </w:p>
        </w:tc>
        <w:tc>
          <w:tcPr>
            <w:tcW w:w="4497" w:type="dxa"/>
            <w:shd w:val="clear" w:color="auto" w:fill="auto"/>
            <w:vAlign w:val="center"/>
            <w:hideMark/>
          </w:tcPr>
          <w:p w14:paraId="3CB8BB62" w14:textId="77777777" w:rsidR="000D26A5" w:rsidRPr="000D26A5" w:rsidRDefault="000D26A5" w:rsidP="000D26A5">
            <w:pPr>
              <w:jc w:val="both"/>
              <w:rPr>
                <w:iCs/>
              </w:rPr>
            </w:pPr>
            <w:r w:rsidRPr="000D26A5">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15F97C74" w14:textId="77777777" w:rsidR="000D26A5" w:rsidRPr="000D26A5" w:rsidRDefault="000D26A5" w:rsidP="000D26A5">
            <w:pPr>
              <w:jc w:val="center"/>
            </w:pPr>
            <w:r w:rsidRPr="000D26A5">
              <w:t>358,55</w:t>
            </w:r>
          </w:p>
        </w:tc>
      </w:tr>
      <w:tr w:rsidR="000D26A5" w:rsidRPr="000D26A5" w14:paraId="1C40D8CD" w14:textId="77777777" w:rsidTr="00F50726">
        <w:trPr>
          <w:trHeight w:val="375"/>
          <w:jc w:val="center"/>
        </w:trPr>
        <w:tc>
          <w:tcPr>
            <w:tcW w:w="1027" w:type="dxa"/>
            <w:shd w:val="clear" w:color="auto" w:fill="auto"/>
            <w:vAlign w:val="center"/>
          </w:tcPr>
          <w:p w14:paraId="61A71BAE" w14:textId="77777777" w:rsidR="000D26A5" w:rsidRPr="000D26A5" w:rsidRDefault="000D26A5" w:rsidP="000D26A5">
            <w:pPr>
              <w:jc w:val="center"/>
            </w:pPr>
            <w:r w:rsidRPr="000D26A5">
              <w:t>2.2</w:t>
            </w:r>
          </w:p>
        </w:tc>
        <w:tc>
          <w:tcPr>
            <w:tcW w:w="4497" w:type="dxa"/>
            <w:shd w:val="clear" w:color="auto" w:fill="auto"/>
            <w:vAlign w:val="center"/>
            <w:hideMark/>
          </w:tcPr>
          <w:p w14:paraId="62DDD599" w14:textId="77777777" w:rsidR="000D26A5" w:rsidRPr="000D26A5" w:rsidRDefault="000D26A5" w:rsidP="000D26A5">
            <w:pPr>
              <w:jc w:val="both"/>
              <w:rPr>
                <w:iCs/>
              </w:rPr>
            </w:pPr>
            <w:r w:rsidRPr="000D26A5">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7358444B" w14:textId="77777777" w:rsidR="000D26A5" w:rsidRPr="000D26A5" w:rsidRDefault="000D26A5" w:rsidP="000D26A5">
            <w:pPr>
              <w:jc w:val="center"/>
            </w:pPr>
            <w:r w:rsidRPr="000D26A5">
              <w:t>240,04</w:t>
            </w:r>
          </w:p>
        </w:tc>
      </w:tr>
      <w:tr w:rsidR="000D26A5" w:rsidRPr="000D26A5" w14:paraId="04484A56" w14:textId="77777777" w:rsidTr="00F50726">
        <w:trPr>
          <w:trHeight w:val="360"/>
          <w:jc w:val="center"/>
        </w:trPr>
        <w:tc>
          <w:tcPr>
            <w:tcW w:w="1027" w:type="dxa"/>
            <w:shd w:val="clear" w:color="auto" w:fill="auto"/>
            <w:vAlign w:val="center"/>
            <w:hideMark/>
          </w:tcPr>
          <w:p w14:paraId="7EC9E525" w14:textId="77777777" w:rsidR="000D26A5" w:rsidRPr="000D26A5" w:rsidRDefault="000D26A5" w:rsidP="000D26A5">
            <w:pPr>
              <w:jc w:val="center"/>
            </w:pPr>
            <w:r w:rsidRPr="000D26A5">
              <w:t>3</w:t>
            </w:r>
          </w:p>
        </w:tc>
        <w:tc>
          <w:tcPr>
            <w:tcW w:w="4497" w:type="dxa"/>
            <w:shd w:val="clear" w:color="auto" w:fill="auto"/>
            <w:vAlign w:val="center"/>
            <w:hideMark/>
          </w:tcPr>
          <w:p w14:paraId="2268B0E2" w14:textId="77777777" w:rsidR="000D26A5" w:rsidRPr="000D26A5" w:rsidRDefault="000D26A5" w:rsidP="000D26A5">
            <w:pPr>
              <w:jc w:val="both"/>
            </w:pPr>
            <w:r w:rsidRPr="000D26A5">
              <w:t>Тариф, руб./м</w:t>
            </w:r>
            <w:r w:rsidRPr="000D26A5">
              <w:rPr>
                <w:vertAlign w:val="superscript"/>
              </w:rPr>
              <w:t>3</w:t>
            </w:r>
            <w:r w:rsidRPr="000D26A5">
              <w:t>, в т.ч.:</w:t>
            </w:r>
          </w:p>
        </w:tc>
        <w:tc>
          <w:tcPr>
            <w:tcW w:w="3827" w:type="dxa"/>
            <w:tcBorders>
              <w:top w:val="single" w:sz="4" w:space="0" w:color="auto"/>
              <w:left w:val="single" w:sz="4" w:space="0" w:color="auto"/>
              <w:bottom w:val="single" w:sz="4" w:space="0" w:color="auto"/>
              <w:right w:val="single" w:sz="4" w:space="0" w:color="auto"/>
            </w:tcBorders>
          </w:tcPr>
          <w:p w14:paraId="25568C12" w14:textId="77777777" w:rsidR="000D26A5" w:rsidRPr="000D26A5" w:rsidRDefault="000D26A5" w:rsidP="000D26A5">
            <w:pPr>
              <w:jc w:val="center"/>
            </w:pPr>
          </w:p>
        </w:tc>
      </w:tr>
      <w:tr w:rsidR="000D26A5" w:rsidRPr="000D26A5" w14:paraId="341F31EC" w14:textId="77777777" w:rsidTr="00F50726">
        <w:trPr>
          <w:trHeight w:val="375"/>
          <w:jc w:val="center"/>
        </w:trPr>
        <w:tc>
          <w:tcPr>
            <w:tcW w:w="1027" w:type="dxa"/>
            <w:shd w:val="clear" w:color="auto" w:fill="auto"/>
            <w:vAlign w:val="center"/>
            <w:hideMark/>
          </w:tcPr>
          <w:p w14:paraId="645876C5" w14:textId="77777777" w:rsidR="000D26A5" w:rsidRPr="000D26A5" w:rsidRDefault="000D26A5" w:rsidP="000D26A5">
            <w:pPr>
              <w:jc w:val="center"/>
            </w:pPr>
            <w:r w:rsidRPr="000D26A5">
              <w:t>3.1</w:t>
            </w:r>
          </w:p>
        </w:tc>
        <w:tc>
          <w:tcPr>
            <w:tcW w:w="4497" w:type="dxa"/>
            <w:tcBorders>
              <w:right w:val="single" w:sz="4" w:space="0" w:color="auto"/>
            </w:tcBorders>
            <w:shd w:val="clear" w:color="auto" w:fill="auto"/>
            <w:vAlign w:val="center"/>
            <w:hideMark/>
          </w:tcPr>
          <w:p w14:paraId="30D13FE1" w14:textId="77777777" w:rsidR="000D26A5" w:rsidRPr="000D26A5" w:rsidRDefault="000D26A5" w:rsidP="000D26A5">
            <w:pPr>
              <w:jc w:val="both"/>
              <w:rPr>
                <w:iCs/>
              </w:rPr>
            </w:pPr>
            <w:r w:rsidRPr="000D26A5">
              <w:rPr>
                <w:iCs/>
              </w:rPr>
              <w:t>с 1 января</w:t>
            </w:r>
          </w:p>
        </w:tc>
        <w:tc>
          <w:tcPr>
            <w:tcW w:w="3827" w:type="dxa"/>
            <w:tcBorders>
              <w:top w:val="single" w:sz="4" w:space="0" w:color="auto"/>
              <w:left w:val="single" w:sz="4" w:space="0" w:color="auto"/>
              <w:bottom w:val="single" w:sz="4" w:space="0" w:color="auto"/>
              <w:right w:val="single" w:sz="4" w:space="0" w:color="auto"/>
            </w:tcBorders>
          </w:tcPr>
          <w:p w14:paraId="668C6C2F" w14:textId="77777777" w:rsidR="000D26A5" w:rsidRPr="000D26A5" w:rsidRDefault="000D26A5" w:rsidP="000D26A5">
            <w:pPr>
              <w:jc w:val="center"/>
            </w:pPr>
            <w:r w:rsidRPr="000D26A5">
              <w:t>60,61</w:t>
            </w:r>
          </w:p>
        </w:tc>
      </w:tr>
      <w:tr w:rsidR="000D26A5" w:rsidRPr="000D26A5" w14:paraId="16DB4C80" w14:textId="77777777" w:rsidTr="00F50726">
        <w:trPr>
          <w:trHeight w:val="375"/>
          <w:jc w:val="center"/>
        </w:trPr>
        <w:tc>
          <w:tcPr>
            <w:tcW w:w="1027" w:type="dxa"/>
            <w:shd w:val="clear" w:color="auto" w:fill="auto"/>
            <w:vAlign w:val="center"/>
          </w:tcPr>
          <w:p w14:paraId="2BCB0553" w14:textId="77777777" w:rsidR="000D26A5" w:rsidRPr="000D26A5" w:rsidRDefault="000D26A5" w:rsidP="000D26A5">
            <w:pPr>
              <w:jc w:val="center"/>
            </w:pPr>
            <w:r w:rsidRPr="000D26A5">
              <w:t>3.1.1.</w:t>
            </w:r>
          </w:p>
        </w:tc>
        <w:tc>
          <w:tcPr>
            <w:tcW w:w="4497" w:type="dxa"/>
            <w:tcBorders>
              <w:right w:val="single" w:sz="4" w:space="0" w:color="auto"/>
            </w:tcBorders>
            <w:shd w:val="clear" w:color="auto" w:fill="auto"/>
            <w:vAlign w:val="center"/>
          </w:tcPr>
          <w:p w14:paraId="26980BC8" w14:textId="77777777" w:rsidR="000D26A5" w:rsidRPr="000D26A5" w:rsidRDefault="000D26A5" w:rsidP="000D26A5">
            <w:pPr>
              <w:jc w:val="both"/>
              <w:rPr>
                <w:iCs/>
              </w:rPr>
            </w:pPr>
            <w:r w:rsidRPr="000D26A5">
              <w:rPr>
                <w:iCs/>
              </w:rPr>
              <w:t>Изменение тарифа с 1 января, %</w:t>
            </w:r>
          </w:p>
        </w:tc>
        <w:tc>
          <w:tcPr>
            <w:tcW w:w="3827" w:type="dxa"/>
            <w:tcBorders>
              <w:top w:val="single" w:sz="4" w:space="0" w:color="auto"/>
              <w:left w:val="single" w:sz="4" w:space="0" w:color="auto"/>
              <w:bottom w:val="single" w:sz="4" w:space="0" w:color="auto"/>
              <w:right w:val="single" w:sz="4" w:space="0" w:color="auto"/>
            </w:tcBorders>
          </w:tcPr>
          <w:p w14:paraId="3208CE33" w14:textId="77777777" w:rsidR="000D26A5" w:rsidRPr="000D26A5" w:rsidRDefault="000D26A5" w:rsidP="000D26A5">
            <w:pPr>
              <w:jc w:val="center"/>
            </w:pPr>
            <w:r w:rsidRPr="000D26A5">
              <w:t>0,00</w:t>
            </w:r>
          </w:p>
        </w:tc>
      </w:tr>
      <w:tr w:rsidR="000D26A5" w:rsidRPr="000D26A5" w14:paraId="5B1DABB2" w14:textId="77777777" w:rsidTr="00F50726">
        <w:trPr>
          <w:trHeight w:val="375"/>
          <w:jc w:val="center"/>
        </w:trPr>
        <w:tc>
          <w:tcPr>
            <w:tcW w:w="1027" w:type="dxa"/>
            <w:shd w:val="clear" w:color="auto" w:fill="auto"/>
            <w:vAlign w:val="center"/>
            <w:hideMark/>
          </w:tcPr>
          <w:p w14:paraId="76129966" w14:textId="77777777" w:rsidR="000D26A5" w:rsidRPr="000D26A5" w:rsidRDefault="000D26A5" w:rsidP="000D26A5">
            <w:pPr>
              <w:jc w:val="center"/>
            </w:pPr>
            <w:r w:rsidRPr="000D26A5">
              <w:t>3.2</w:t>
            </w:r>
          </w:p>
        </w:tc>
        <w:tc>
          <w:tcPr>
            <w:tcW w:w="4497" w:type="dxa"/>
            <w:tcBorders>
              <w:right w:val="single" w:sz="4" w:space="0" w:color="auto"/>
            </w:tcBorders>
            <w:shd w:val="clear" w:color="auto" w:fill="auto"/>
            <w:vAlign w:val="center"/>
            <w:hideMark/>
          </w:tcPr>
          <w:p w14:paraId="4293C229" w14:textId="77777777" w:rsidR="000D26A5" w:rsidRPr="000D26A5" w:rsidRDefault="000D26A5" w:rsidP="000D26A5">
            <w:pPr>
              <w:jc w:val="both"/>
              <w:rPr>
                <w:iCs/>
              </w:rPr>
            </w:pPr>
            <w:r w:rsidRPr="000D26A5">
              <w:rPr>
                <w:iCs/>
              </w:rPr>
              <w:t>с 1 июля</w:t>
            </w:r>
          </w:p>
        </w:tc>
        <w:tc>
          <w:tcPr>
            <w:tcW w:w="3827" w:type="dxa"/>
            <w:tcBorders>
              <w:top w:val="single" w:sz="4" w:space="0" w:color="auto"/>
              <w:left w:val="single" w:sz="4" w:space="0" w:color="auto"/>
              <w:bottom w:val="single" w:sz="4" w:space="0" w:color="auto"/>
              <w:right w:val="single" w:sz="4" w:space="0" w:color="auto"/>
            </w:tcBorders>
          </w:tcPr>
          <w:p w14:paraId="398C6C25" w14:textId="77777777" w:rsidR="000D26A5" w:rsidRPr="000D26A5" w:rsidRDefault="000D26A5" w:rsidP="000D26A5">
            <w:r w:rsidRPr="000D26A5">
              <w:t xml:space="preserve">                          66,75</w:t>
            </w:r>
          </w:p>
        </w:tc>
      </w:tr>
      <w:tr w:rsidR="000D26A5" w:rsidRPr="000D26A5" w14:paraId="15BDE2C6" w14:textId="77777777" w:rsidTr="00F50726">
        <w:trPr>
          <w:trHeight w:val="375"/>
          <w:jc w:val="center"/>
        </w:trPr>
        <w:tc>
          <w:tcPr>
            <w:tcW w:w="1027" w:type="dxa"/>
            <w:shd w:val="clear" w:color="auto" w:fill="auto"/>
            <w:vAlign w:val="center"/>
            <w:hideMark/>
          </w:tcPr>
          <w:p w14:paraId="1C50A6DB" w14:textId="77777777" w:rsidR="000D26A5" w:rsidRPr="000D26A5" w:rsidRDefault="000D26A5" w:rsidP="000D26A5">
            <w:pPr>
              <w:jc w:val="center"/>
            </w:pPr>
            <w:r w:rsidRPr="000D26A5">
              <w:t>3.2.1.</w:t>
            </w:r>
          </w:p>
        </w:tc>
        <w:tc>
          <w:tcPr>
            <w:tcW w:w="4497" w:type="dxa"/>
            <w:shd w:val="clear" w:color="auto" w:fill="auto"/>
            <w:vAlign w:val="center"/>
            <w:hideMark/>
          </w:tcPr>
          <w:p w14:paraId="5D1DD535" w14:textId="77777777" w:rsidR="000D26A5" w:rsidRPr="000D26A5" w:rsidRDefault="000D26A5" w:rsidP="000D26A5">
            <w:pPr>
              <w:jc w:val="both"/>
              <w:rPr>
                <w:iCs/>
              </w:rPr>
            </w:pPr>
            <w:r w:rsidRPr="000D26A5">
              <w:rPr>
                <w:iCs/>
              </w:rPr>
              <w:t>Изменение тарифа с 1 июля, %</w:t>
            </w:r>
          </w:p>
        </w:tc>
        <w:tc>
          <w:tcPr>
            <w:tcW w:w="3827" w:type="dxa"/>
            <w:tcBorders>
              <w:top w:val="single" w:sz="4" w:space="0" w:color="auto"/>
              <w:left w:val="single" w:sz="4" w:space="0" w:color="auto"/>
              <w:bottom w:val="single" w:sz="4" w:space="0" w:color="auto"/>
              <w:right w:val="single" w:sz="4" w:space="0" w:color="auto"/>
            </w:tcBorders>
          </w:tcPr>
          <w:p w14:paraId="5C892E31" w14:textId="77777777" w:rsidR="000D26A5" w:rsidRPr="000D26A5" w:rsidRDefault="000D26A5" w:rsidP="000D26A5">
            <w:pPr>
              <w:jc w:val="center"/>
            </w:pPr>
            <w:r w:rsidRPr="000D26A5">
              <w:t>10,13</w:t>
            </w:r>
          </w:p>
        </w:tc>
      </w:tr>
    </w:tbl>
    <w:p w14:paraId="30B178A8" w14:textId="77777777" w:rsidR="000D26A5" w:rsidRPr="000D26A5" w:rsidRDefault="000D26A5" w:rsidP="000D26A5">
      <w:pPr>
        <w:keepNext/>
        <w:tabs>
          <w:tab w:val="left" w:pos="567"/>
        </w:tabs>
        <w:ind w:left="142" w:firstLine="567"/>
        <w:contextualSpacing/>
        <w:jc w:val="both"/>
        <w:outlineLvl w:val="0"/>
        <w:rPr>
          <w:sz w:val="28"/>
          <w:szCs w:val="28"/>
        </w:rPr>
      </w:pPr>
      <w:bookmarkStart w:id="88" w:name="_Toc155776810"/>
      <w:bookmarkStart w:id="89" w:name="_Toc180079831"/>
      <w:r w:rsidRPr="000D26A5">
        <w:rPr>
          <w:sz w:val="28"/>
          <w:szCs w:val="28"/>
        </w:rPr>
        <w:t>Разница в цене воды и цене теплоносителя в 1 полугодии 2025 г. учтена при расчете тарифа на теплоноситель на 2 полугодие 2025 г.</w:t>
      </w:r>
      <w:bookmarkEnd w:id="88"/>
      <w:bookmarkEnd w:id="89"/>
    </w:p>
    <w:p w14:paraId="236E9DC0" w14:textId="77777777" w:rsidR="000D26A5" w:rsidRPr="000D26A5" w:rsidRDefault="000D26A5" w:rsidP="000D26A5">
      <w:pPr>
        <w:keepNext/>
        <w:tabs>
          <w:tab w:val="left" w:pos="567"/>
        </w:tabs>
        <w:ind w:left="142"/>
        <w:contextualSpacing/>
        <w:jc w:val="both"/>
        <w:outlineLvl w:val="0"/>
        <w:rPr>
          <w:b/>
          <w:color w:val="000000"/>
          <w:sz w:val="28"/>
          <w:szCs w:val="28"/>
        </w:rPr>
      </w:pPr>
    </w:p>
    <w:p w14:paraId="65A6849F" w14:textId="77777777" w:rsidR="000D26A5" w:rsidRPr="000D26A5" w:rsidRDefault="000D26A5" w:rsidP="000D26A5">
      <w:pPr>
        <w:keepNext/>
        <w:tabs>
          <w:tab w:val="left" w:pos="567"/>
        </w:tabs>
        <w:ind w:left="142"/>
        <w:contextualSpacing/>
        <w:jc w:val="both"/>
        <w:outlineLvl w:val="0"/>
        <w:rPr>
          <w:b/>
          <w:color w:val="000000"/>
          <w:sz w:val="28"/>
          <w:szCs w:val="28"/>
        </w:rPr>
      </w:pPr>
      <w:bookmarkStart w:id="90" w:name="_Toc180079832"/>
      <w:r w:rsidRPr="000D26A5">
        <w:rPr>
          <w:b/>
          <w:color w:val="000000"/>
          <w:sz w:val="28"/>
          <w:szCs w:val="28"/>
        </w:rPr>
        <w:t>12.</w:t>
      </w:r>
      <w:r w:rsidRPr="000D26A5">
        <w:rPr>
          <w:b/>
          <w:color w:val="000000"/>
          <w:sz w:val="28"/>
          <w:szCs w:val="28"/>
        </w:rPr>
        <w:tab/>
        <w:t>Расчет тарифов на горячую воду</w:t>
      </w:r>
      <w:bookmarkEnd w:id="90"/>
    </w:p>
    <w:p w14:paraId="403AB89B" w14:textId="77777777" w:rsidR="000D26A5" w:rsidRPr="000D26A5" w:rsidRDefault="000D26A5" w:rsidP="000D26A5">
      <w:pPr>
        <w:rPr>
          <w:szCs w:val="20"/>
        </w:rPr>
      </w:pPr>
    </w:p>
    <w:p w14:paraId="27C8DAEA" w14:textId="77777777" w:rsidR="000D26A5" w:rsidRPr="000D26A5" w:rsidRDefault="000D26A5" w:rsidP="000D26A5">
      <w:pPr>
        <w:ind w:firstLine="709"/>
        <w:jc w:val="both"/>
        <w:rPr>
          <w:rFonts w:eastAsia="Calibri"/>
          <w:sz w:val="28"/>
          <w:szCs w:val="28"/>
        </w:rPr>
      </w:pPr>
      <w:r w:rsidRPr="000D26A5">
        <w:rPr>
          <w:rFonts w:eastAsia="Calibri"/>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5F831D38" w14:textId="77777777" w:rsidR="000D26A5" w:rsidRPr="000D26A5" w:rsidRDefault="000D26A5" w:rsidP="000D26A5">
      <w:pPr>
        <w:ind w:firstLine="709"/>
        <w:jc w:val="both"/>
        <w:rPr>
          <w:rFonts w:eastAsia="Calibri"/>
          <w:sz w:val="28"/>
          <w:szCs w:val="28"/>
        </w:rPr>
      </w:pPr>
      <w:r w:rsidRPr="000D26A5">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устанавливаемый для ООО «ТЭК».</w:t>
      </w:r>
    </w:p>
    <w:p w14:paraId="4404E1DB" w14:textId="77777777" w:rsidR="000D26A5" w:rsidRPr="000D26A5" w:rsidRDefault="000D26A5" w:rsidP="000D26A5">
      <w:pPr>
        <w:ind w:firstLine="709"/>
        <w:jc w:val="both"/>
        <w:rPr>
          <w:rFonts w:eastAsia="Calibri"/>
          <w:sz w:val="28"/>
          <w:szCs w:val="28"/>
        </w:rPr>
      </w:pPr>
      <w:r w:rsidRPr="000D26A5">
        <w:rPr>
          <w:rFonts w:eastAsia="Calibri"/>
          <w:sz w:val="28"/>
          <w:szCs w:val="28"/>
        </w:rPr>
        <w:t>Значение компонента на тепловую энергию принято равным одноставочным тарифам на тепловую энергию ООО «ТЭК».</w:t>
      </w:r>
    </w:p>
    <w:p w14:paraId="0A5979B6" w14:textId="77777777" w:rsidR="000D26A5" w:rsidRPr="000D26A5" w:rsidRDefault="000D26A5" w:rsidP="000D26A5">
      <w:pPr>
        <w:ind w:firstLine="709"/>
        <w:jc w:val="both"/>
        <w:rPr>
          <w:rFonts w:eastAsia="Calibri"/>
          <w:sz w:val="28"/>
          <w:szCs w:val="28"/>
        </w:rPr>
      </w:pPr>
      <w:r w:rsidRPr="000D26A5">
        <w:rPr>
          <w:rFonts w:eastAsia="Calibri"/>
          <w:sz w:val="28"/>
          <w:szCs w:val="28"/>
        </w:rPr>
        <w:t>Нормативы расхода тепловой энергии, необходимой для осуществления горячего водоснабжения ООО «ТЭК»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21.</w:t>
      </w:r>
    </w:p>
    <w:p w14:paraId="259EE4DB" w14:textId="77777777" w:rsidR="000D26A5" w:rsidRPr="000D26A5" w:rsidRDefault="000D26A5" w:rsidP="000D26A5">
      <w:pPr>
        <w:ind w:firstLine="709"/>
        <w:jc w:val="right"/>
        <w:rPr>
          <w:rFonts w:eastAsia="Calibri"/>
          <w:sz w:val="28"/>
          <w:szCs w:val="28"/>
        </w:rPr>
      </w:pPr>
      <w:r w:rsidRPr="000D26A5">
        <w:rPr>
          <w:rFonts w:eastAsia="Calibri"/>
          <w:sz w:val="28"/>
          <w:szCs w:val="28"/>
        </w:rPr>
        <w:t>Таблица 21</w:t>
      </w:r>
    </w:p>
    <w:tbl>
      <w:tblPr>
        <w:tblpPr w:leftFromText="180" w:rightFromText="180" w:vertAnchor="text" w:horzAnchor="margin" w:tblpY="2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89"/>
        <w:gridCol w:w="2442"/>
        <w:gridCol w:w="2395"/>
      </w:tblGrid>
      <w:tr w:rsidR="000D26A5" w:rsidRPr="000D26A5" w14:paraId="5735EA35" w14:textId="77777777" w:rsidTr="00F50726">
        <w:trPr>
          <w:trHeight w:val="485"/>
        </w:trPr>
        <w:tc>
          <w:tcPr>
            <w:tcW w:w="2451" w:type="pct"/>
            <w:gridSpan w:val="2"/>
            <w:shd w:val="clear" w:color="auto" w:fill="auto"/>
            <w:vAlign w:val="center"/>
          </w:tcPr>
          <w:p w14:paraId="5BBE5FB4" w14:textId="77777777" w:rsidR="000D26A5" w:rsidRPr="000D26A5" w:rsidRDefault="000D26A5" w:rsidP="000D26A5">
            <w:pPr>
              <w:jc w:val="center"/>
              <w:rPr>
                <w:rFonts w:eastAsia="Calibri"/>
                <w:sz w:val="20"/>
                <w:szCs w:val="20"/>
              </w:rPr>
            </w:pPr>
            <w:r w:rsidRPr="000D26A5">
              <w:rPr>
                <w:rFonts w:eastAsia="Calibri"/>
                <w:sz w:val="20"/>
                <w:szCs w:val="20"/>
              </w:rPr>
              <w:t>изолированными стояками</w:t>
            </w:r>
          </w:p>
        </w:tc>
        <w:tc>
          <w:tcPr>
            <w:tcW w:w="2549" w:type="pct"/>
            <w:gridSpan w:val="2"/>
            <w:shd w:val="clear" w:color="auto" w:fill="auto"/>
            <w:vAlign w:val="center"/>
            <w:hideMark/>
          </w:tcPr>
          <w:p w14:paraId="316A546F" w14:textId="77777777" w:rsidR="000D26A5" w:rsidRPr="000D26A5" w:rsidRDefault="000D26A5" w:rsidP="000D26A5">
            <w:pPr>
              <w:jc w:val="center"/>
              <w:rPr>
                <w:rFonts w:eastAsia="Calibri"/>
                <w:snapToGrid w:val="0"/>
                <w:sz w:val="28"/>
                <w:szCs w:val="28"/>
              </w:rPr>
            </w:pPr>
            <w:r w:rsidRPr="000D26A5">
              <w:rPr>
                <w:rFonts w:eastAsia="Calibri"/>
                <w:sz w:val="20"/>
                <w:szCs w:val="20"/>
              </w:rPr>
              <w:t>С неизолированными стояками</w:t>
            </w:r>
          </w:p>
        </w:tc>
      </w:tr>
      <w:tr w:rsidR="000D26A5" w:rsidRPr="000D26A5" w14:paraId="2BFA604D" w14:textId="77777777" w:rsidTr="00F50726">
        <w:trPr>
          <w:trHeight w:val="293"/>
        </w:trPr>
        <w:tc>
          <w:tcPr>
            <w:tcW w:w="1245" w:type="pct"/>
            <w:shd w:val="clear" w:color="auto" w:fill="auto"/>
            <w:vAlign w:val="center"/>
            <w:hideMark/>
          </w:tcPr>
          <w:p w14:paraId="4A66E2D2" w14:textId="77777777" w:rsidR="000D26A5" w:rsidRPr="000D26A5" w:rsidRDefault="000D26A5" w:rsidP="000D26A5">
            <w:pPr>
              <w:jc w:val="center"/>
              <w:rPr>
                <w:rFonts w:eastAsia="Calibri"/>
                <w:sz w:val="20"/>
                <w:szCs w:val="20"/>
              </w:rPr>
            </w:pPr>
            <w:r w:rsidRPr="000D26A5">
              <w:rPr>
                <w:rFonts w:eastAsia="Calibri"/>
                <w:sz w:val="20"/>
                <w:szCs w:val="20"/>
              </w:rPr>
              <w:t>с полотенцесушителем</w:t>
            </w:r>
          </w:p>
        </w:tc>
        <w:tc>
          <w:tcPr>
            <w:tcW w:w="1206" w:type="pct"/>
            <w:shd w:val="clear" w:color="auto" w:fill="auto"/>
            <w:vAlign w:val="center"/>
            <w:hideMark/>
          </w:tcPr>
          <w:p w14:paraId="68187DE2" w14:textId="77777777" w:rsidR="000D26A5" w:rsidRPr="000D26A5" w:rsidRDefault="000D26A5" w:rsidP="000D26A5">
            <w:pPr>
              <w:jc w:val="center"/>
              <w:rPr>
                <w:rFonts w:eastAsia="Calibri"/>
                <w:sz w:val="20"/>
                <w:szCs w:val="20"/>
              </w:rPr>
            </w:pPr>
            <w:r w:rsidRPr="000D26A5">
              <w:rPr>
                <w:rFonts w:eastAsia="Calibri"/>
                <w:sz w:val="20"/>
                <w:szCs w:val="20"/>
              </w:rPr>
              <w:t>без полотенцесушителя</w:t>
            </w:r>
          </w:p>
        </w:tc>
        <w:tc>
          <w:tcPr>
            <w:tcW w:w="1287" w:type="pct"/>
            <w:shd w:val="clear" w:color="auto" w:fill="auto"/>
            <w:vAlign w:val="center"/>
            <w:hideMark/>
          </w:tcPr>
          <w:p w14:paraId="0EA24103" w14:textId="77777777" w:rsidR="000D26A5" w:rsidRPr="000D26A5" w:rsidRDefault="000D26A5" w:rsidP="000D26A5">
            <w:pPr>
              <w:jc w:val="center"/>
              <w:rPr>
                <w:rFonts w:eastAsia="Calibri"/>
                <w:sz w:val="20"/>
                <w:szCs w:val="20"/>
              </w:rPr>
            </w:pPr>
            <w:r w:rsidRPr="000D26A5">
              <w:rPr>
                <w:rFonts w:eastAsia="Calibri"/>
                <w:sz w:val="20"/>
                <w:szCs w:val="20"/>
              </w:rPr>
              <w:t>с полотенцесушителем</w:t>
            </w:r>
          </w:p>
        </w:tc>
        <w:tc>
          <w:tcPr>
            <w:tcW w:w="1262" w:type="pct"/>
            <w:shd w:val="clear" w:color="auto" w:fill="auto"/>
            <w:vAlign w:val="center"/>
            <w:hideMark/>
          </w:tcPr>
          <w:p w14:paraId="01A4D7E0" w14:textId="77777777" w:rsidR="000D26A5" w:rsidRPr="000D26A5" w:rsidRDefault="000D26A5" w:rsidP="000D26A5">
            <w:pPr>
              <w:jc w:val="center"/>
              <w:rPr>
                <w:rFonts w:eastAsia="Calibri"/>
                <w:sz w:val="20"/>
                <w:szCs w:val="20"/>
              </w:rPr>
            </w:pPr>
            <w:r w:rsidRPr="000D26A5">
              <w:rPr>
                <w:rFonts w:eastAsia="Calibri"/>
                <w:sz w:val="20"/>
                <w:szCs w:val="20"/>
              </w:rPr>
              <w:t>без полотенцесушителя</w:t>
            </w:r>
          </w:p>
        </w:tc>
      </w:tr>
      <w:tr w:rsidR="000D26A5" w:rsidRPr="000D26A5" w14:paraId="1681A756" w14:textId="77777777" w:rsidTr="00F50726">
        <w:trPr>
          <w:trHeight w:val="293"/>
        </w:trPr>
        <w:tc>
          <w:tcPr>
            <w:tcW w:w="1245" w:type="pct"/>
            <w:shd w:val="clear" w:color="auto" w:fill="auto"/>
            <w:vAlign w:val="center"/>
          </w:tcPr>
          <w:p w14:paraId="3F4D3F18" w14:textId="77777777" w:rsidR="000D26A5" w:rsidRPr="000D26A5" w:rsidRDefault="000D26A5" w:rsidP="000D26A5">
            <w:pPr>
              <w:jc w:val="center"/>
              <w:rPr>
                <w:rFonts w:eastAsia="Calibri"/>
                <w:sz w:val="20"/>
                <w:szCs w:val="20"/>
              </w:rPr>
            </w:pPr>
            <w:r w:rsidRPr="000D26A5">
              <w:rPr>
                <w:rFonts w:eastAsia="Calibri"/>
                <w:sz w:val="20"/>
                <w:szCs w:val="20"/>
              </w:rPr>
              <w:t>0,0544</w:t>
            </w:r>
          </w:p>
        </w:tc>
        <w:tc>
          <w:tcPr>
            <w:tcW w:w="1206" w:type="pct"/>
            <w:shd w:val="clear" w:color="auto" w:fill="auto"/>
            <w:vAlign w:val="center"/>
          </w:tcPr>
          <w:p w14:paraId="117A47E3" w14:textId="77777777" w:rsidR="000D26A5" w:rsidRPr="000D26A5" w:rsidRDefault="000D26A5" w:rsidP="000D26A5">
            <w:pPr>
              <w:jc w:val="center"/>
              <w:rPr>
                <w:rFonts w:eastAsia="Calibri"/>
                <w:sz w:val="20"/>
                <w:szCs w:val="20"/>
              </w:rPr>
            </w:pPr>
            <w:r w:rsidRPr="000D26A5">
              <w:rPr>
                <w:rFonts w:eastAsia="Calibri"/>
                <w:sz w:val="20"/>
                <w:szCs w:val="20"/>
              </w:rPr>
              <w:t>0,0536</w:t>
            </w:r>
          </w:p>
        </w:tc>
        <w:tc>
          <w:tcPr>
            <w:tcW w:w="1287" w:type="pct"/>
            <w:shd w:val="clear" w:color="auto" w:fill="auto"/>
            <w:vAlign w:val="center"/>
          </w:tcPr>
          <w:p w14:paraId="1B248843" w14:textId="77777777" w:rsidR="000D26A5" w:rsidRPr="000D26A5" w:rsidRDefault="000D26A5" w:rsidP="000D26A5">
            <w:pPr>
              <w:jc w:val="center"/>
              <w:rPr>
                <w:rFonts w:eastAsia="Calibri"/>
                <w:sz w:val="20"/>
                <w:szCs w:val="20"/>
              </w:rPr>
            </w:pPr>
            <w:r w:rsidRPr="000D26A5">
              <w:rPr>
                <w:rFonts w:eastAsia="Calibri"/>
                <w:sz w:val="20"/>
                <w:szCs w:val="20"/>
              </w:rPr>
              <w:t>0,0580</w:t>
            </w:r>
          </w:p>
        </w:tc>
        <w:tc>
          <w:tcPr>
            <w:tcW w:w="1262" w:type="pct"/>
            <w:shd w:val="clear" w:color="auto" w:fill="auto"/>
            <w:vAlign w:val="center"/>
          </w:tcPr>
          <w:p w14:paraId="638C400A" w14:textId="77777777" w:rsidR="000D26A5" w:rsidRPr="000D26A5" w:rsidRDefault="000D26A5" w:rsidP="000D26A5">
            <w:pPr>
              <w:jc w:val="center"/>
              <w:rPr>
                <w:rFonts w:eastAsia="Calibri"/>
                <w:sz w:val="20"/>
                <w:szCs w:val="20"/>
              </w:rPr>
            </w:pPr>
            <w:r w:rsidRPr="000D26A5">
              <w:rPr>
                <w:rFonts w:eastAsia="Calibri"/>
                <w:sz w:val="20"/>
                <w:szCs w:val="20"/>
              </w:rPr>
              <w:t>0,0548</w:t>
            </w:r>
          </w:p>
        </w:tc>
      </w:tr>
    </w:tbl>
    <w:p w14:paraId="06FD50B5" w14:textId="77777777" w:rsidR="000D26A5" w:rsidRPr="000D26A5" w:rsidRDefault="000D26A5" w:rsidP="000D26A5">
      <w:pPr>
        <w:ind w:firstLine="709"/>
        <w:jc w:val="both"/>
        <w:rPr>
          <w:rFonts w:eastAsia="Calibri"/>
          <w:sz w:val="28"/>
          <w:szCs w:val="28"/>
        </w:rPr>
        <w:sectPr w:rsidR="000D26A5" w:rsidRPr="000D26A5" w:rsidSect="000D26A5">
          <w:pgSz w:w="11906" w:h="16838"/>
          <w:pgMar w:top="1135" w:right="707" w:bottom="1135" w:left="1701" w:header="708" w:footer="708" w:gutter="0"/>
          <w:cols w:space="708"/>
          <w:docGrid w:linePitch="360"/>
        </w:sectPr>
      </w:pPr>
    </w:p>
    <w:p w14:paraId="3F0DE7A7" w14:textId="77777777" w:rsidR="000D26A5" w:rsidRPr="000D26A5" w:rsidRDefault="000D26A5" w:rsidP="000D26A5">
      <w:pPr>
        <w:ind w:firstLine="709"/>
        <w:jc w:val="both"/>
        <w:rPr>
          <w:rFonts w:eastAsia="Calibri"/>
          <w:sz w:val="28"/>
          <w:szCs w:val="28"/>
        </w:rPr>
      </w:pPr>
      <w:r w:rsidRPr="000D26A5">
        <w:rPr>
          <w:rFonts w:eastAsia="Calibri"/>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2025 год для ООО «ТЭК» в следующем виде (см. таблицу 22):</w:t>
      </w:r>
    </w:p>
    <w:p w14:paraId="58823B83" w14:textId="77777777" w:rsidR="000D26A5" w:rsidRDefault="000D26A5" w:rsidP="000D26A5">
      <w:pPr>
        <w:tabs>
          <w:tab w:val="left" w:pos="1890"/>
        </w:tabs>
        <w:jc w:val="right"/>
        <w:rPr>
          <w:rFonts w:eastAsia="Calibri"/>
          <w:snapToGrid w:val="0"/>
          <w:sz w:val="28"/>
          <w:szCs w:val="28"/>
        </w:rPr>
        <w:sectPr w:rsidR="000D26A5" w:rsidSect="000D26A5">
          <w:pgSz w:w="11906" w:h="16838"/>
          <w:pgMar w:top="851" w:right="851" w:bottom="851" w:left="1418" w:header="709" w:footer="709" w:gutter="0"/>
          <w:cols w:space="708"/>
          <w:titlePg/>
          <w:docGrid w:linePitch="360"/>
        </w:sectPr>
      </w:pPr>
      <w:r w:rsidRPr="000D26A5">
        <w:rPr>
          <w:rFonts w:eastAsia="Calibri"/>
          <w:snapToGrid w:val="0"/>
          <w:sz w:val="28"/>
          <w:szCs w:val="28"/>
        </w:rPr>
        <w:t>Таблица 22</w:t>
      </w:r>
    </w:p>
    <w:p w14:paraId="137CB87A" w14:textId="77777777" w:rsidR="000D26A5" w:rsidRPr="000D26A5" w:rsidRDefault="000D26A5" w:rsidP="000D26A5">
      <w:pPr>
        <w:tabs>
          <w:tab w:val="left" w:pos="1890"/>
        </w:tabs>
        <w:jc w:val="right"/>
        <w:rPr>
          <w:rFonts w:eastAsia="Calibri"/>
          <w:snapToGrid w:val="0"/>
          <w:sz w:val="28"/>
          <w:szCs w:val="28"/>
        </w:rPr>
      </w:pPr>
    </w:p>
    <w:p w14:paraId="32BDECC0" w14:textId="77777777" w:rsidR="000D26A5" w:rsidRPr="000D26A5" w:rsidRDefault="000D26A5" w:rsidP="000D26A5">
      <w:pPr>
        <w:jc w:val="center"/>
        <w:rPr>
          <w:rFonts w:eastAsia="Calibri"/>
          <w:b/>
          <w:sz w:val="28"/>
          <w:szCs w:val="28"/>
        </w:rPr>
      </w:pPr>
      <w:r w:rsidRPr="000D26A5">
        <w:rPr>
          <w:rFonts w:eastAsia="Calibri"/>
          <w:b/>
          <w:sz w:val="28"/>
          <w:szCs w:val="28"/>
        </w:rPr>
        <w:t xml:space="preserve">Тарифы на горячую воду ООО «ТЭК», реализуемую в открытой системе горячего водоснабжения </w:t>
      </w:r>
      <w:r w:rsidRPr="000D26A5">
        <w:rPr>
          <w:rFonts w:eastAsia="Calibri"/>
          <w:b/>
          <w:sz w:val="28"/>
          <w:szCs w:val="28"/>
        </w:rPr>
        <w:br/>
        <w:t>на потребительском рынке Тисульского муниципального района на 2025 год</w:t>
      </w:r>
    </w:p>
    <w:tbl>
      <w:tblPr>
        <w:tblpPr w:leftFromText="180" w:rightFromText="180" w:vertAnchor="text" w:tblpY="12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17"/>
        <w:gridCol w:w="989"/>
        <w:gridCol w:w="992"/>
        <w:gridCol w:w="992"/>
        <w:gridCol w:w="930"/>
        <w:gridCol w:w="997"/>
        <w:gridCol w:w="988"/>
        <w:gridCol w:w="992"/>
        <w:gridCol w:w="993"/>
        <w:gridCol w:w="1138"/>
        <w:gridCol w:w="1129"/>
        <w:gridCol w:w="1134"/>
      </w:tblGrid>
      <w:tr w:rsidR="000D26A5" w:rsidRPr="000D26A5" w14:paraId="4062A44A" w14:textId="77777777" w:rsidTr="00F50726">
        <w:trPr>
          <w:trHeight w:val="1106"/>
        </w:trPr>
        <w:tc>
          <w:tcPr>
            <w:tcW w:w="1809" w:type="dxa"/>
            <w:vMerge w:val="restart"/>
            <w:shd w:val="clear" w:color="auto" w:fill="auto"/>
            <w:vAlign w:val="center"/>
          </w:tcPr>
          <w:p w14:paraId="3B303FB7" w14:textId="77777777" w:rsidR="000D26A5" w:rsidRPr="000D26A5" w:rsidRDefault="000D26A5" w:rsidP="000D26A5">
            <w:pPr>
              <w:tabs>
                <w:tab w:val="left" w:pos="3052"/>
              </w:tabs>
              <w:ind w:left="-108" w:right="-108"/>
              <w:jc w:val="center"/>
              <w:rPr>
                <w:sz w:val="22"/>
                <w:szCs w:val="22"/>
              </w:rPr>
            </w:pPr>
            <w:r w:rsidRPr="000D26A5">
              <w:rPr>
                <w:sz w:val="22"/>
                <w:szCs w:val="22"/>
              </w:rPr>
              <w:t>Наименование регулируемой организации</w:t>
            </w:r>
          </w:p>
        </w:tc>
        <w:tc>
          <w:tcPr>
            <w:tcW w:w="1276" w:type="dxa"/>
            <w:vMerge w:val="restart"/>
            <w:vAlign w:val="center"/>
          </w:tcPr>
          <w:p w14:paraId="450931A3" w14:textId="77777777" w:rsidR="000D26A5" w:rsidRPr="000D26A5" w:rsidRDefault="000D26A5" w:rsidP="000D26A5">
            <w:pPr>
              <w:ind w:left="-108" w:firstLine="47"/>
              <w:jc w:val="center"/>
              <w:rPr>
                <w:sz w:val="22"/>
                <w:szCs w:val="22"/>
              </w:rPr>
            </w:pPr>
            <w:r w:rsidRPr="000D26A5">
              <w:rPr>
                <w:sz w:val="22"/>
                <w:szCs w:val="22"/>
              </w:rPr>
              <w:t>Период</w:t>
            </w:r>
          </w:p>
        </w:tc>
        <w:tc>
          <w:tcPr>
            <w:tcW w:w="3890" w:type="dxa"/>
            <w:gridSpan w:val="4"/>
            <w:vAlign w:val="center"/>
          </w:tcPr>
          <w:p w14:paraId="0CC2121C" w14:textId="77777777" w:rsidR="000D26A5" w:rsidRPr="000D26A5" w:rsidRDefault="000D26A5" w:rsidP="000D26A5">
            <w:pPr>
              <w:ind w:left="-108" w:firstLine="47"/>
              <w:jc w:val="center"/>
              <w:rPr>
                <w:sz w:val="22"/>
                <w:szCs w:val="22"/>
                <w:vertAlign w:val="superscript"/>
              </w:rPr>
            </w:pPr>
            <w:r w:rsidRPr="000D26A5">
              <w:rPr>
                <w:sz w:val="22"/>
                <w:szCs w:val="22"/>
              </w:rPr>
              <w:t>Тариф на горячую воду для населения, руб./м</w:t>
            </w:r>
            <w:r w:rsidRPr="000D26A5">
              <w:rPr>
                <w:sz w:val="22"/>
                <w:szCs w:val="22"/>
                <w:vertAlign w:val="superscript"/>
              </w:rPr>
              <w:t xml:space="preserve">3   </w:t>
            </w:r>
          </w:p>
          <w:p w14:paraId="0C3D7220" w14:textId="77777777" w:rsidR="000D26A5" w:rsidRPr="000D26A5" w:rsidRDefault="000D26A5" w:rsidP="000D26A5">
            <w:pPr>
              <w:ind w:left="-108" w:firstLine="47"/>
              <w:jc w:val="center"/>
              <w:rPr>
                <w:sz w:val="22"/>
                <w:szCs w:val="22"/>
              </w:rPr>
            </w:pPr>
            <w:r w:rsidRPr="000D26A5">
              <w:rPr>
                <w:sz w:val="22"/>
                <w:szCs w:val="22"/>
                <w:vertAlign w:val="superscript"/>
              </w:rPr>
              <w:t xml:space="preserve"> (НДС не </w:t>
            </w:r>
            <w:proofErr w:type="gramStart"/>
            <w:r w:rsidRPr="000D26A5">
              <w:rPr>
                <w:sz w:val="22"/>
                <w:szCs w:val="22"/>
                <w:vertAlign w:val="superscript"/>
              </w:rPr>
              <w:t xml:space="preserve">облагается)   </w:t>
            </w:r>
            <w:proofErr w:type="gramEnd"/>
            <w:r w:rsidRPr="000D26A5">
              <w:rPr>
                <w:sz w:val="22"/>
                <w:szCs w:val="22"/>
                <w:vertAlign w:val="superscript"/>
              </w:rPr>
              <w:t xml:space="preserve">                    </w:t>
            </w:r>
          </w:p>
        </w:tc>
        <w:tc>
          <w:tcPr>
            <w:tcW w:w="3907" w:type="dxa"/>
            <w:gridSpan w:val="4"/>
            <w:shd w:val="clear" w:color="auto" w:fill="auto"/>
            <w:vAlign w:val="center"/>
          </w:tcPr>
          <w:p w14:paraId="2C4FE0B6" w14:textId="77777777" w:rsidR="000D26A5" w:rsidRPr="000D26A5" w:rsidRDefault="000D26A5" w:rsidP="000D26A5">
            <w:pPr>
              <w:ind w:left="-108" w:firstLine="47"/>
              <w:jc w:val="center"/>
              <w:rPr>
                <w:sz w:val="22"/>
                <w:szCs w:val="22"/>
              </w:rPr>
            </w:pPr>
            <w:r w:rsidRPr="000D26A5">
              <w:rPr>
                <w:sz w:val="22"/>
                <w:szCs w:val="22"/>
              </w:rPr>
              <w:t>Тариф на горячую воду для прочих потребителей,</w:t>
            </w:r>
          </w:p>
          <w:p w14:paraId="0F6C6A9B" w14:textId="77777777" w:rsidR="000D26A5" w:rsidRPr="000D26A5" w:rsidRDefault="000D26A5" w:rsidP="000D26A5">
            <w:pPr>
              <w:ind w:left="-108" w:firstLine="47"/>
              <w:jc w:val="center"/>
              <w:rPr>
                <w:sz w:val="22"/>
                <w:szCs w:val="22"/>
                <w:vertAlign w:val="superscript"/>
              </w:rPr>
            </w:pPr>
            <w:r w:rsidRPr="000D26A5">
              <w:rPr>
                <w:sz w:val="22"/>
                <w:szCs w:val="22"/>
              </w:rPr>
              <w:t>руб./м</w:t>
            </w:r>
            <w:r w:rsidRPr="000D26A5">
              <w:rPr>
                <w:sz w:val="22"/>
                <w:szCs w:val="22"/>
                <w:vertAlign w:val="superscript"/>
              </w:rPr>
              <w:t xml:space="preserve">3 </w:t>
            </w:r>
          </w:p>
          <w:p w14:paraId="4D427088" w14:textId="77777777" w:rsidR="000D26A5" w:rsidRPr="000D26A5" w:rsidRDefault="000D26A5" w:rsidP="000D26A5">
            <w:pPr>
              <w:ind w:left="-108" w:firstLine="47"/>
              <w:jc w:val="center"/>
              <w:rPr>
                <w:sz w:val="22"/>
                <w:szCs w:val="22"/>
              </w:rPr>
            </w:pPr>
            <w:r w:rsidRPr="000D26A5">
              <w:rPr>
                <w:sz w:val="22"/>
                <w:szCs w:val="22"/>
                <w:vertAlign w:val="superscript"/>
              </w:rPr>
              <w:t xml:space="preserve"> </w:t>
            </w:r>
            <w:proofErr w:type="gramStart"/>
            <w:r w:rsidRPr="000D26A5">
              <w:rPr>
                <w:sz w:val="22"/>
                <w:szCs w:val="22"/>
                <w:vertAlign w:val="superscript"/>
              </w:rPr>
              <w:t>( НДС</w:t>
            </w:r>
            <w:proofErr w:type="gramEnd"/>
            <w:r w:rsidRPr="000D26A5">
              <w:rPr>
                <w:sz w:val="22"/>
                <w:szCs w:val="22"/>
                <w:vertAlign w:val="superscript"/>
              </w:rPr>
              <w:t xml:space="preserve"> не облагается)</w:t>
            </w:r>
          </w:p>
        </w:tc>
        <w:tc>
          <w:tcPr>
            <w:tcW w:w="993" w:type="dxa"/>
            <w:vMerge w:val="restart"/>
            <w:shd w:val="clear" w:color="auto" w:fill="auto"/>
            <w:vAlign w:val="center"/>
          </w:tcPr>
          <w:p w14:paraId="08E40267" w14:textId="77777777" w:rsidR="000D26A5" w:rsidRPr="000D26A5" w:rsidRDefault="000D26A5" w:rsidP="000D26A5">
            <w:pPr>
              <w:ind w:left="-108" w:right="-104" w:firstLine="3"/>
              <w:jc w:val="center"/>
              <w:rPr>
                <w:sz w:val="22"/>
                <w:szCs w:val="22"/>
              </w:rPr>
            </w:pPr>
            <w:r w:rsidRPr="000D26A5">
              <w:rPr>
                <w:sz w:val="22"/>
                <w:szCs w:val="22"/>
              </w:rPr>
              <w:t>Компо-</w:t>
            </w:r>
            <w:proofErr w:type="spellStart"/>
            <w:r w:rsidRPr="000D26A5">
              <w:rPr>
                <w:sz w:val="22"/>
                <w:szCs w:val="22"/>
              </w:rPr>
              <w:t>нент</w:t>
            </w:r>
            <w:proofErr w:type="spellEnd"/>
            <w:r w:rsidRPr="000D26A5">
              <w:rPr>
                <w:sz w:val="22"/>
                <w:szCs w:val="22"/>
              </w:rPr>
              <w:t xml:space="preserve"> на </w:t>
            </w:r>
            <w:proofErr w:type="spellStart"/>
            <w:r w:rsidRPr="000D26A5">
              <w:rPr>
                <w:sz w:val="22"/>
                <w:szCs w:val="22"/>
              </w:rPr>
              <w:t>теплоно-ситель</w:t>
            </w:r>
            <w:proofErr w:type="spellEnd"/>
            <w:r w:rsidRPr="000D26A5">
              <w:rPr>
                <w:sz w:val="22"/>
                <w:szCs w:val="22"/>
              </w:rPr>
              <w:t>,</w:t>
            </w:r>
          </w:p>
          <w:p w14:paraId="2E3CD999" w14:textId="77777777" w:rsidR="000D26A5" w:rsidRPr="000D26A5" w:rsidRDefault="000D26A5" w:rsidP="000D26A5">
            <w:pPr>
              <w:ind w:left="-108" w:right="-104" w:firstLine="3"/>
              <w:jc w:val="center"/>
              <w:rPr>
                <w:sz w:val="22"/>
                <w:szCs w:val="22"/>
                <w:vertAlign w:val="superscript"/>
              </w:rPr>
            </w:pPr>
            <w:r w:rsidRPr="000D26A5">
              <w:rPr>
                <w:sz w:val="22"/>
                <w:szCs w:val="22"/>
              </w:rPr>
              <w:t>руб./м</w:t>
            </w:r>
            <w:r w:rsidRPr="000D26A5">
              <w:rPr>
                <w:sz w:val="22"/>
                <w:szCs w:val="22"/>
                <w:vertAlign w:val="superscript"/>
              </w:rPr>
              <w:t xml:space="preserve">3 </w:t>
            </w:r>
          </w:p>
          <w:p w14:paraId="6F74948D" w14:textId="77777777" w:rsidR="000D26A5" w:rsidRPr="000D26A5" w:rsidRDefault="000D26A5" w:rsidP="000D26A5">
            <w:pPr>
              <w:ind w:left="-108" w:right="-104" w:firstLine="3"/>
              <w:jc w:val="center"/>
              <w:rPr>
                <w:sz w:val="22"/>
                <w:szCs w:val="22"/>
              </w:rPr>
            </w:pPr>
            <w:r w:rsidRPr="000D26A5">
              <w:rPr>
                <w:sz w:val="22"/>
                <w:szCs w:val="22"/>
              </w:rPr>
              <w:t>**</w:t>
            </w:r>
          </w:p>
          <w:p w14:paraId="6673DA7C" w14:textId="77777777" w:rsidR="000D26A5" w:rsidRPr="000D26A5" w:rsidRDefault="000D26A5" w:rsidP="000D26A5">
            <w:pPr>
              <w:ind w:left="-108" w:right="-104" w:firstLine="3"/>
              <w:jc w:val="center"/>
              <w:rPr>
                <w:sz w:val="22"/>
                <w:szCs w:val="22"/>
              </w:rPr>
            </w:pPr>
            <w:r w:rsidRPr="000D26A5">
              <w:rPr>
                <w:sz w:val="22"/>
                <w:szCs w:val="22"/>
              </w:rPr>
              <w:t>(НДС не облагается)</w:t>
            </w:r>
          </w:p>
        </w:tc>
        <w:tc>
          <w:tcPr>
            <w:tcW w:w="3401" w:type="dxa"/>
            <w:gridSpan w:val="3"/>
            <w:shd w:val="clear" w:color="auto" w:fill="auto"/>
            <w:vAlign w:val="center"/>
          </w:tcPr>
          <w:p w14:paraId="0591AB3B" w14:textId="77777777" w:rsidR="000D26A5" w:rsidRPr="000D26A5" w:rsidRDefault="000D26A5" w:rsidP="000D26A5">
            <w:pPr>
              <w:tabs>
                <w:tab w:val="left" w:pos="3052"/>
              </w:tabs>
              <w:jc w:val="center"/>
              <w:rPr>
                <w:sz w:val="22"/>
                <w:szCs w:val="22"/>
              </w:rPr>
            </w:pPr>
            <w:r w:rsidRPr="000D26A5">
              <w:rPr>
                <w:sz w:val="22"/>
                <w:szCs w:val="22"/>
              </w:rPr>
              <w:t>Компонент на тепловую энергию</w:t>
            </w:r>
          </w:p>
        </w:tc>
      </w:tr>
      <w:tr w:rsidR="000D26A5" w:rsidRPr="000D26A5" w14:paraId="3C719A90" w14:textId="77777777" w:rsidTr="00F50726">
        <w:trPr>
          <w:trHeight w:val="1429"/>
        </w:trPr>
        <w:tc>
          <w:tcPr>
            <w:tcW w:w="1809" w:type="dxa"/>
            <w:vMerge/>
            <w:shd w:val="clear" w:color="auto" w:fill="auto"/>
            <w:vAlign w:val="center"/>
          </w:tcPr>
          <w:p w14:paraId="23458B05" w14:textId="77777777" w:rsidR="000D26A5" w:rsidRPr="000D26A5" w:rsidRDefault="000D26A5" w:rsidP="000D26A5">
            <w:pPr>
              <w:tabs>
                <w:tab w:val="left" w:pos="3052"/>
              </w:tabs>
              <w:jc w:val="center"/>
              <w:rPr>
                <w:sz w:val="22"/>
                <w:szCs w:val="22"/>
              </w:rPr>
            </w:pPr>
          </w:p>
        </w:tc>
        <w:tc>
          <w:tcPr>
            <w:tcW w:w="1276" w:type="dxa"/>
            <w:vMerge/>
            <w:vAlign w:val="center"/>
          </w:tcPr>
          <w:p w14:paraId="3DF2F404" w14:textId="77777777" w:rsidR="000D26A5" w:rsidRPr="000D26A5" w:rsidRDefault="000D26A5" w:rsidP="000D26A5">
            <w:pPr>
              <w:tabs>
                <w:tab w:val="left" w:pos="3052"/>
              </w:tabs>
              <w:jc w:val="center"/>
              <w:rPr>
                <w:sz w:val="22"/>
                <w:szCs w:val="22"/>
              </w:rPr>
            </w:pPr>
          </w:p>
        </w:tc>
        <w:tc>
          <w:tcPr>
            <w:tcW w:w="1906" w:type="dxa"/>
            <w:gridSpan w:val="2"/>
            <w:vAlign w:val="center"/>
          </w:tcPr>
          <w:p w14:paraId="2C8815F2" w14:textId="77777777" w:rsidR="000D26A5" w:rsidRPr="000D26A5" w:rsidRDefault="000D26A5" w:rsidP="000D26A5">
            <w:pPr>
              <w:ind w:left="-108" w:right="-85" w:hanging="55"/>
              <w:jc w:val="center"/>
              <w:rPr>
                <w:sz w:val="22"/>
                <w:szCs w:val="22"/>
              </w:rPr>
            </w:pPr>
            <w:r w:rsidRPr="000D26A5">
              <w:rPr>
                <w:sz w:val="22"/>
                <w:szCs w:val="22"/>
              </w:rPr>
              <w:t>Изолированные стояки</w:t>
            </w:r>
          </w:p>
        </w:tc>
        <w:tc>
          <w:tcPr>
            <w:tcW w:w="1984" w:type="dxa"/>
            <w:gridSpan w:val="2"/>
            <w:vAlign w:val="center"/>
          </w:tcPr>
          <w:p w14:paraId="7BBEAC3E" w14:textId="77777777" w:rsidR="000D26A5" w:rsidRPr="000D26A5" w:rsidRDefault="000D26A5" w:rsidP="000D26A5">
            <w:pPr>
              <w:ind w:left="-108" w:right="-85" w:hanging="4"/>
              <w:jc w:val="center"/>
              <w:rPr>
                <w:sz w:val="22"/>
                <w:szCs w:val="22"/>
              </w:rPr>
            </w:pPr>
            <w:r w:rsidRPr="000D26A5">
              <w:rPr>
                <w:sz w:val="22"/>
                <w:szCs w:val="22"/>
              </w:rPr>
              <w:t>Неизолированные стояки</w:t>
            </w:r>
          </w:p>
        </w:tc>
        <w:tc>
          <w:tcPr>
            <w:tcW w:w="1927" w:type="dxa"/>
            <w:gridSpan w:val="2"/>
            <w:vAlign w:val="center"/>
          </w:tcPr>
          <w:p w14:paraId="5CE2C3BA" w14:textId="77777777" w:rsidR="000D26A5" w:rsidRPr="000D26A5" w:rsidRDefault="000D26A5" w:rsidP="000D26A5">
            <w:pPr>
              <w:ind w:left="-108" w:right="-85" w:hanging="55"/>
              <w:jc w:val="center"/>
              <w:rPr>
                <w:sz w:val="22"/>
                <w:szCs w:val="22"/>
              </w:rPr>
            </w:pPr>
            <w:r w:rsidRPr="000D26A5">
              <w:rPr>
                <w:sz w:val="22"/>
                <w:szCs w:val="22"/>
              </w:rPr>
              <w:t>Изолированные стояки</w:t>
            </w:r>
          </w:p>
        </w:tc>
        <w:tc>
          <w:tcPr>
            <w:tcW w:w="1980" w:type="dxa"/>
            <w:gridSpan w:val="2"/>
            <w:vAlign w:val="center"/>
          </w:tcPr>
          <w:p w14:paraId="027BA47F" w14:textId="77777777" w:rsidR="000D26A5" w:rsidRPr="000D26A5" w:rsidRDefault="000D26A5" w:rsidP="000D26A5">
            <w:pPr>
              <w:ind w:left="-110" w:right="-251" w:hanging="4"/>
              <w:jc w:val="center"/>
              <w:rPr>
                <w:sz w:val="22"/>
                <w:szCs w:val="22"/>
              </w:rPr>
            </w:pPr>
            <w:proofErr w:type="spellStart"/>
            <w:r w:rsidRPr="000D26A5">
              <w:rPr>
                <w:sz w:val="22"/>
                <w:szCs w:val="22"/>
              </w:rPr>
              <w:t>Неизолирован</w:t>
            </w:r>
            <w:proofErr w:type="spellEnd"/>
            <w:r w:rsidRPr="000D26A5">
              <w:rPr>
                <w:sz w:val="22"/>
                <w:szCs w:val="22"/>
              </w:rPr>
              <w:t>-</w:t>
            </w:r>
          </w:p>
          <w:p w14:paraId="5C623B28" w14:textId="77777777" w:rsidR="000D26A5" w:rsidRPr="000D26A5" w:rsidRDefault="000D26A5" w:rsidP="000D26A5">
            <w:pPr>
              <w:ind w:left="-110" w:right="-251" w:hanging="4"/>
              <w:jc w:val="center"/>
              <w:rPr>
                <w:sz w:val="22"/>
                <w:szCs w:val="22"/>
              </w:rPr>
            </w:pPr>
            <w:proofErr w:type="spellStart"/>
            <w:r w:rsidRPr="000D26A5">
              <w:rPr>
                <w:sz w:val="22"/>
                <w:szCs w:val="22"/>
              </w:rPr>
              <w:t>ные</w:t>
            </w:r>
            <w:proofErr w:type="spellEnd"/>
            <w:r w:rsidRPr="000D26A5">
              <w:rPr>
                <w:sz w:val="22"/>
                <w:szCs w:val="22"/>
              </w:rPr>
              <w:t xml:space="preserve"> стояки</w:t>
            </w:r>
          </w:p>
        </w:tc>
        <w:tc>
          <w:tcPr>
            <w:tcW w:w="993" w:type="dxa"/>
            <w:vMerge/>
            <w:shd w:val="clear" w:color="auto" w:fill="auto"/>
            <w:vAlign w:val="center"/>
          </w:tcPr>
          <w:p w14:paraId="3F844F04" w14:textId="77777777" w:rsidR="000D26A5" w:rsidRPr="000D26A5" w:rsidRDefault="000D26A5" w:rsidP="000D26A5">
            <w:pPr>
              <w:tabs>
                <w:tab w:val="left" w:pos="3052"/>
              </w:tabs>
              <w:jc w:val="center"/>
              <w:rPr>
                <w:sz w:val="22"/>
                <w:szCs w:val="22"/>
              </w:rPr>
            </w:pPr>
          </w:p>
        </w:tc>
        <w:tc>
          <w:tcPr>
            <w:tcW w:w="1138" w:type="dxa"/>
            <w:shd w:val="clear" w:color="auto" w:fill="auto"/>
            <w:vAlign w:val="center"/>
          </w:tcPr>
          <w:p w14:paraId="51D822FF" w14:textId="77777777" w:rsidR="000D26A5" w:rsidRPr="000D26A5" w:rsidRDefault="000D26A5" w:rsidP="000D26A5">
            <w:pPr>
              <w:tabs>
                <w:tab w:val="left" w:pos="3052"/>
              </w:tabs>
              <w:ind w:left="-108" w:right="-151"/>
              <w:jc w:val="center"/>
              <w:rPr>
                <w:sz w:val="22"/>
                <w:szCs w:val="22"/>
              </w:rPr>
            </w:pPr>
            <w:proofErr w:type="spellStart"/>
            <w:r w:rsidRPr="000D26A5">
              <w:rPr>
                <w:sz w:val="22"/>
                <w:szCs w:val="22"/>
              </w:rPr>
              <w:t>Односта-вочный</w:t>
            </w:r>
            <w:proofErr w:type="spellEnd"/>
            <w:r w:rsidRPr="000D26A5">
              <w:rPr>
                <w:sz w:val="22"/>
                <w:szCs w:val="22"/>
              </w:rPr>
              <w:t>, руб./Гкал</w:t>
            </w:r>
          </w:p>
          <w:p w14:paraId="6BC3629B" w14:textId="77777777" w:rsidR="000D26A5" w:rsidRPr="000D26A5" w:rsidRDefault="000D26A5" w:rsidP="000D26A5">
            <w:pPr>
              <w:tabs>
                <w:tab w:val="left" w:pos="3052"/>
              </w:tabs>
              <w:ind w:left="-108" w:right="-20"/>
              <w:jc w:val="center"/>
              <w:rPr>
                <w:sz w:val="22"/>
                <w:szCs w:val="22"/>
              </w:rPr>
            </w:pPr>
            <w:r w:rsidRPr="000D26A5">
              <w:rPr>
                <w:sz w:val="22"/>
                <w:szCs w:val="22"/>
              </w:rPr>
              <w:t>***</w:t>
            </w:r>
          </w:p>
          <w:p w14:paraId="41AAC992" w14:textId="77777777" w:rsidR="000D26A5" w:rsidRPr="000D26A5" w:rsidRDefault="000D26A5" w:rsidP="000D26A5">
            <w:pPr>
              <w:tabs>
                <w:tab w:val="left" w:pos="3052"/>
              </w:tabs>
              <w:ind w:left="-108" w:right="-20"/>
              <w:jc w:val="center"/>
              <w:rPr>
                <w:sz w:val="22"/>
                <w:szCs w:val="22"/>
              </w:rPr>
            </w:pPr>
            <w:r w:rsidRPr="000D26A5">
              <w:rPr>
                <w:sz w:val="22"/>
                <w:szCs w:val="22"/>
              </w:rPr>
              <w:t>(НДС не облагается</w:t>
            </w:r>
          </w:p>
        </w:tc>
        <w:tc>
          <w:tcPr>
            <w:tcW w:w="2263" w:type="dxa"/>
            <w:gridSpan w:val="2"/>
            <w:shd w:val="clear" w:color="auto" w:fill="auto"/>
            <w:vAlign w:val="center"/>
          </w:tcPr>
          <w:p w14:paraId="5003CA38" w14:textId="77777777" w:rsidR="000D26A5" w:rsidRPr="000D26A5" w:rsidRDefault="000D26A5" w:rsidP="000D26A5">
            <w:pPr>
              <w:tabs>
                <w:tab w:val="left" w:pos="3052"/>
              </w:tabs>
              <w:jc w:val="center"/>
              <w:rPr>
                <w:sz w:val="22"/>
                <w:szCs w:val="22"/>
              </w:rPr>
            </w:pPr>
            <w:proofErr w:type="spellStart"/>
            <w:r w:rsidRPr="000D26A5">
              <w:rPr>
                <w:sz w:val="22"/>
                <w:szCs w:val="22"/>
              </w:rPr>
              <w:t>Двухставочный</w:t>
            </w:r>
            <w:proofErr w:type="spellEnd"/>
          </w:p>
        </w:tc>
      </w:tr>
      <w:tr w:rsidR="000D26A5" w:rsidRPr="000D26A5" w14:paraId="6E56F29E" w14:textId="77777777" w:rsidTr="00F50726">
        <w:trPr>
          <w:trHeight w:val="1444"/>
        </w:trPr>
        <w:tc>
          <w:tcPr>
            <w:tcW w:w="1809" w:type="dxa"/>
            <w:vMerge/>
            <w:shd w:val="clear" w:color="auto" w:fill="auto"/>
            <w:vAlign w:val="center"/>
          </w:tcPr>
          <w:p w14:paraId="6D436671" w14:textId="77777777" w:rsidR="000D26A5" w:rsidRPr="000D26A5" w:rsidRDefault="000D26A5" w:rsidP="000D26A5">
            <w:pPr>
              <w:tabs>
                <w:tab w:val="left" w:pos="3052"/>
              </w:tabs>
              <w:jc w:val="center"/>
              <w:rPr>
                <w:sz w:val="22"/>
                <w:szCs w:val="22"/>
              </w:rPr>
            </w:pPr>
          </w:p>
        </w:tc>
        <w:tc>
          <w:tcPr>
            <w:tcW w:w="1276" w:type="dxa"/>
            <w:vMerge/>
            <w:vAlign w:val="center"/>
          </w:tcPr>
          <w:p w14:paraId="4DBDFEFA" w14:textId="77777777" w:rsidR="000D26A5" w:rsidRPr="000D26A5" w:rsidRDefault="000D26A5" w:rsidP="000D26A5">
            <w:pPr>
              <w:tabs>
                <w:tab w:val="left" w:pos="3052"/>
              </w:tabs>
              <w:jc w:val="center"/>
              <w:rPr>
                <w:sz w:val="22"/>
                <w:szCs w:val="22"/>
              </w:rPr>
            </w:pPr>
          </w:p>
        </w:tc>
        <w:tc>
          <w:tcPr>
            <w:tcW w:w="917" w:type="dxa"/>
            <w:vAlign w:val="center"/>
          </w:tcPr>
          <w:p w14:paraId="0CEB9577" w14:textId="77777777" w:rsidR="000D26A5" w:rsidRPr="000D26A5" w:rsidRDefault="000D26A5" w:rsidP="000D26A5">
            <w:pPr>
              <w:tabs>
                <w:tab w:val="left" w:pos="3052"/>
              </w:tabs>
              <w:ind w:right="-35"/>
              <w:jc w:val="center"/>
              <w:rPr>
                <w:sz w:val="22"/>
                <w:szCs w:val="22"/>
              </w:rPr>
            </w:pPr>
            <w:r w:rsidRPr="000D26A5">
              <w:rPr>
                <w:sz w:val="22"/>
                <w:szCs w:val="22"/>
              </w:rPr>
              <w:t>с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телями</w:t>
            </w:r>
            <w:proofErr w:type="spellEnd"/>
          </w:p>
        </w:tc>
        <w:tc>
          <w:tcPr>
            <w:tcW w:w="989" w:type="dxa"/>
            <w:vAlign w:val="center"/>
          </w:tcPr>
          <w:p w14:paraId="44D1A523" w14:textId="77777777" w:rsidR="000D26A5" w:rsidRPr="000D26A5" w:rsidRDefault="000D26A5" w:rsidP="000D26A5">
            <w:pPr>
              <w:tabs>
                <w:tab w:val="left" w:pos="3052"/>
              </w:tabs>
              <w:ind w:right="-35"/>
              <w:jc w:val="center"/>
              <w:rPr>
                <w:sz w:val="22"/>
                <w:szCs w:val="22"/>
              </w:rPr>
            </w:pPr>
            <w:r w:rsidRPr="000D26A5">
              <w:rPr>
                <w:sz w:val="22"/>
                <w:szCs w:val="22"/>
              </w:rPr>
              <w:t>без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телей</w:t>
            </w:r>
            <w:proofErr w:type="spellEnd"/>
          </w:p>
        </w:tc>
        <w:tc>
          <w:tcPr>
            <w:tcW w:w="992" w:type="dxa"/>
            <w:vAlign w:val="center"/>
          </w:tcPr>
          <w:p w14:paraId="39B8FE51" w14:textId="77777777" w:rsidR="000D26A5" w:rsidRPr="000D26A5" w:rsidRDefault="000D26A5" w:rsidP="000D26A5">
            <w:pPr>
              <w:tabs>
                <w:tab w:val="left" w:pos="3052"/>
              </w:tabs>
              <w:ind w:right="-35"/>
              <w:jc w:val="center"/>
              <w:rPr>
                <w:sz w:val="22"/>
                <w:szCs w:val="22"/>
              </w:rPr>
            </w:pPr>
            <w:r w:rsidRPr="000D26A5">
              <w:rPr>
                <w:sz w:val="22"/>
                <w:szCs w:val="22"/>
              </w:rPr>
              <w:t>с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телями</w:t>
            </w:r>
            <w:proofErr w:type="spellEnd"/>
          </w:p>
        </w:tc>
        <w:tc>
          <w:tcPr>
            <w:tcW w:w="992" w:type="dxa"/>
            <w:vAlign w:val="center"/>
          </w:tcPr>
          <w:p w14:paraId="090131A9" w14:textId="77777777" w:rsidR="000D26A5" w:rsidRPr="000D26A5" w:rsidRDefault="000D26A5" w:rsidP="000D26A5">
            <w:pPr>
              <w:tabs>
                <w:tab w:val="left" w:pos="3052"/>
              </w:tabs>
              <w:ind w:right="-35"/>
              <w:jc w:val="center"/>
              <w:rPr>
                <w:sz w:val="22"/>
                <w:szCs w:val="22"/>
              </w:rPr>
            </w:pPr>
            <w:r w:rsidRPr="000D26A5">
              <w:rPr>
                <w:sz w:val="22"/>
                <w:szCs w:val="22"/>
              </w:rPr>
              <w:t>без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телей</w:t>
            </w:r>
            <w:proofErr w:type="spellEnd"/>
          </w:p>
        </w:tc>
        <w:tc>
          <w:tcPr>
            <w:tcW w:w="930" w:type="dxa"/>
            <w:vAlign w:val="center"/>
          </w:tcPr>
          <w:p w14:paraId="0DDAD7C5" w14:textId="77777777" w:rsidR="000D26A5" w:rsidRPr="000D26A5" w:rsidRDefault="000D26A5" w:rsidP="000D26A5">
            <w:pPr>
              <w:tabs>
                <w:tab w:val="left" w:pos="3052"/>
              </w:tabs>
              <w:ind w:left="-52" w:right="-68"/>
              <w:jc w:val="center"/>
              <w:rPr>
                <w:sz w:val="22"/>
                <w:szCs w:val="22"/>
              </w:rPr>
            </w:pPr>
            <w:r w:rsidRPr="000D26A5">
              <w:rPr>
                <w:sz w:val="22"/>
                <w:szCs w:val="22"/>
              </w:rPr>
              <w:t>с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телями</w:t>
            </w:r>
            <w:proofErr w:type="spellEnd"/>
          </w:p>
        </w:tc>
        <w:tc>
          <w:tcPr>
            <w:tcW w:w="997" w:type="dxa"/>
            <w:vAlign w:val="center"/>
          </w:tcPr>
          <w:p w14:paraId="1F945CF6" w14:textId="77777777" w:rsidR="000D26A5" w:rsidRPr="000D26A5" w:rsidRDefault="000D26A5" w:rsidP="000D26A5">
            <w:pPr>
              <w:tabs>
                <w:tab w:val="left" w:pos="3052"/>
              </w:tabs>
              <w:ind w:right="-35"/>
              <w:jc w:val="center"/>
              <w:rPr>
                <w:sz w:val="22"/>
                <w:szCs w:val="22"/>
              </w:rPr>
            </w:pPr>
            <w:r w:rsidRPr="000D26A5">
              <w:rPr>
                <w:sz w:val="22"/>
                <w:szCs w:val="22"/>
              </w:rPr>
              <w:t>без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телей</w:t>
            </w:r>
            <w:proofErr w:type="spellEnd"/>
          </w:p>
        </w:tc>
        <w:tc>
          <w:tcPr>
            <w:tcW w:w="988" w:type="dxa"/>
            <w:vAlign w:val="center"/>
          </w:tcPr>
          <w:p w14:paraId="19BF0C48" w14:textId="77777777" w:rsidR="000D26A5" w:rsidRPr="000D26A5" w:rsidRDefault="000D26A5" w:rsidP="000D26A5">
            <w:pPr>
              <w:tabs>
                <w:tab w:val="left" w:pos="3052"/>
              </w:tabs>
              <w:ind w:left="-177" w:right="-149"/>
              <w:jc w:val="center"/>
              <w:rPr>
                <w:sz w:val="22"/>
                <w:szCs w:val="22"/>
              </w:rPr>
            </w:pPr>
            <w:r w:rsidRPr="000D26A5">
              <w:rPr>
                <w:sz w:val="22"/>
                <w:szCs w:val="22"/>
              </w:rPr>
              <w:t>с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телями</w:t>
            </w:r>
            <w:proofErr w:type="spellEnd"/>
          </w:p>
        </w:tc>
        <w:tc>
          <w:tcPr>
            <w:tcW w:w="992" w:type="dxa"/>
            <w:vAlign w:val="center"/>
          </w:tcPr>
          <w:p w14:paraId="5146E180" w14:textId="77777777" w:rsidR="000D26A5" w:rsidRPr="000D26A5" w:rsidRDefault="000D26A5" w:rsidP="000D26A5">
            <w:pPr>
              <w:tabs>
                <w:tab w:val="left" w:pos="3052"/>
              </w:tabs>
              <w:ind w:right="-35"/>
              <w:jc w:val="center"/>
              <w:rPr>
                <w:sz w:val="22"/>
                <w:szCs w:val="22"/>
              </w:rPr>
            </w:pPr>
            <w:r w:rsidRPr="000D26A5">
              <w:rPr>
                <w:sz w:val="22"/>
                <w:szCs w:val="22"/>
              </w:rPr>
              <w:t>без поло-</w:t>
            </w:r>
            <w:proofErr w:type="spellStart"/>
            <w:r w:rsidRPr="000D26A5">
              <w:rPr>
                <w:sz w:val="22"/>
                <w:szCs w:val="22"/>
              </w:rPr>
              <w:t>тенце</w:t>
            </w:r>
            <w:proofErr w:type="spellEnd"/>
            <w:r w:rsidRPr="000D26A5">
              <w:rPr>
                <w:sz w:val="22"/>
                <w:szCs w:val="22"/>
              </w:rPr>
              <w:t>-суши-</w:t>
            </w:r>
            <w:proofErr w:type="spellStart"/>
            <w:r w:rsidRPr="000D26A5">
              <w:rPr>
                <w:sz w:val="22"/>
                <w:szCs w:val="22"/>
              </w:rPr>
              <w:t>телей</w:t>
            </w:r>
            <w:proofErr w:type="spellEnd"/>
          </w:p>
        </w:tc>
        <w:tc>
          <w:tcPr>
            <w:tcW w:w="993" w:type="dxa"/>
            <w:shd w:val="clear" w:color="auto" w:fill="auto"/>
            <w:vAlign w:val="center"/>
          </w:tcPr>
          <w:p w14:paraId="2745BFF2" w14:textId="77777777" w:rsidR="000D26A5" w:rsidRPr="000D26A5" w:rsidRDefault="000D26A5" w:rsidP="000D26A5">
            <w:pPr>
              <w:tabs>
                <w:tab w:val="left" w:pos="3052"/>
              </w:tabs>
              <w:jc w:val="center"/>
              <w:rPr>
                <w:sz w:val="22"/>
                <w:szCs w:val="22"/>
              </w:rPr>
            </w:pPr>
          </w:p>
        </w:tc>
        <w:tc>
          <w:tcPr>
            <w:tcW w:w="1138" w:type="dxa"/>
            <w:shd w:val="clear" w:color="auto" w:fill="auto"/>
            <w:vAlign w:val="center"/>
          </w:tcPr>
          <w:p w14:paraId="39E17597" w14:textId="77777777" w:rsidR="000D26A5" w:rsidRPr="000D26A5" w:rsidRDefault="000D26A5" w:rsidP="000D26A5">
            <w:pPr>
              <w:tabs>
                <w:tab w:val="left" w:pos="3052"/>
              </w:tabs>
              <w:jc w:val="center"/>
              <w:rPr>
                <w:sz w:val="22"/>
                <w:szCs w:val="22"/>
              </w:rPr>
            </w:pPr>
          </w:p>
        </w:tc>
        <w:tc>
          <w:tcPr>
            <w:tcW w:w="1129" w:type="dxa"/>
            <w:shd w:val="clear" w:color="auto" w:fill="auto"/>
            <w:vAlign w:val="center"/>
          </w:tcPr>
          <w:p w14:paraId="1968F10F" w14:textId="77777777" w:rsidR="000D26A5" w:rsidRPr="000D26A5" w:rsidRDefault="000D26A5" w:rsidP="000D26A5">
            <w:pPr>
              <w:ind w:left="-95" w:right="-65"/>
              <w:jc w:val="center"/>
              <w:rPr>
                <w:sz w:val="22"/>
                <w:szCs w:val="22"/>
              </w:rPr>
            </w:pPr>
            <w:r w:rsidRPr="000D26A5">
              <w:rPr>
                <w:sz w:val="22"/>
                <w:szCs w:val="22"/>
              </w:rPr>
              <w:t>Ставка за мощность, тыс. руб./</w:t>
            </w:r>
          </w:p>
          <w:p w14:paraId="69F47FB3" w14:textId="77777777" w:rsidR="000D26A5" w:rsidRPr="000D26A5" w:rsidRDefault="000D26A5" w:rsidP="000D26A5">
            <w:pPr>
              <w:ind w:left="-95" w:right="-65"/>
              <w:jc w:val="center"/>
              <w:rPr>
                <w:sz w:val="22"/>
                <w:szCs w:val="22"/>
              </w:rPr>
            </w:pPr>
            <w:r w:rsidRPr="000D26A5">
              <w:rPr>
                <w:sz w:val="22"/>
                <w:szCs w:val="22"/>
              </w:rPr>
              <w:t>Гкал/</w:t>
            </w:r>
          </w:p>
          <w:p w14:paraId="63D3D928" w14:textId="77777777" w:rsidR="000D26A5" w:rsidRPr="000D26A5" w:rsidRDefault="000D26A5" w:rsidP="000D26A5">
            <w:pPr>
              <w:jc w:val="center"/>
              <w:rPr>
                <w:sz w:val="22"/>
                <w:szCs w:val="22"/>
              </w:rPr>
            </w:pPr>
            <w:r w:rsidRPr="000D26A5">
              <w:rPr>
                <w:sz w:val="22"/>
                <w:szCs w:val="22"/>
              </w:rPr>
              <w:t>час в мес.</w:t>
            </w:r>
          </w:p>
        </w:tc>
        <w:tc>
          <w:tcPr>
            <w:tcW w:w="1134" w:type="dxa"/>
            <w:shd w:val="clear" w:color="auto" w:fill="auto"/>
            <w:vAlign w:val="center"/>
          </w:tcPr>
          <w:p w14:paraId="513EB948" w14:textId="77777777" w:rsidR="000D26A5" w:rsidRPr="000D26A5" w:rsidRDefault="000D26A5" w:rsidP="000D26A5">
            <w:pPr>
              <w:ind w:left="-120" w:right="-112"/>
              <w:jc w:val="center"/>
              <w:rPr>
                <w:sz w:val="22"/>
                <w:szCs w:val="22"/>
              </w:rPr>
            </w:pPr>
            <w:r w:rsidRPr="000D26A5">
              <w:rPr>
                <w:sz w:val="22"/>
                <w:szCs w:val="22"/>
              </w:rPr>
              <w:t>Ставка за тепловую энергию, руб./Гкал</w:t>
            </w:r>
          </w:p>
        </w:tc>
      </w:tr>
      <w:tr w:rsidR="000D26A5" w:rsidRPr="000D26A5" w14:paraId="49C9F50B" w14:textId="77777777" w:rsidTr="00F50726">
        <w:trPr>
          <w:trHeight w:val="184"/>
        </w:trPr>
        <w:tc>
          <w:tcPr>
            <w:tcW w:w="1809" w:type="dxa"/>
            <w:vAlign w:val="center"/>
          </w:tcPr>
          <w:p w14:paraId="18A69415" w14:textId="77777777" w:rsidR="000D26A5" w:rsidRPr="000D26A5" w:rsidRDefault="000D26A5" w:rsidP="000D26A5">
            <w:pPr>
              <w:tabs>
                <w:tab w:val="left" w:pos="3052"/>
              </w:tabs>
              <w:jc w:val="center"/>
              <w:rPr>
                <w:bCs/>
                <w:color w:val="000000"/>
                <w:kern w:val="32"/>
                <w:sz w:val="22"/>
                <w:szCs w:val="22"/>
              </w:rPr>
            </w:pPr>
            <w:r w:rsidRPr="000D26A5">
              <w:rPr>
                <w:bCs/>
                <w:color w:val="000000"/>
                <w:kern w:val="32"/>
                <w:sz w:val="22"/>
                <w:szCs w:val="22"/>
              </w:rPr>
              <w:t>1</w:t>
            </w:r>
          </w:p>
        </w:tc>
        <w:tc>
          <w:tcPr>
            <w:tcW w:w="1276" w:type="dxa"/>
            <w:vAlign w:val="center"/>
          </w:tcPr>
          <w:p w14:paraId="498BA6B2" w14:textId="77777777" w:rsidR="000D26A5" w:rsidRPr="000D26A5" w:rsidRDefault="000D26A5" w:rsidP="000D26A5">
            <w:pPr>
              <w:tabs>
                <w:tab w:val="left" w:pos="3052"/>
              </w:tabs>
              <w:ind w:hanging="108"/>
              <w:jc w:val="center"/>
              <w:rPr>
                <w:sz w:val="22"/>
                <w:szCs w:val="22"/>
              </w:rPr>
            </w:pPr>
            <w:r w:rsidRPr="000D26A5">
              <w:rPr>
                <w:sz w:val="22"/>
                <w:szCs w:val="22"/>
              </w:rPr>
              <w:t>2</w:t>
            </w:r>
          </w:p>
        </w:tc>
        <w:tc>
          <w:tcPr>
            <w:tcW w:w="917" w:type="dxa"/>
            <w:shd w:val="clear" w:color="auto" w:fill="auto"/>
            <w:vAlign w:val="center"/>
          </w:tcPr>
          <w:p w14:paraId="0D86D5EE" w14:textId="77777777" w:rsidR="000D26A5" w:rsidRPr="000D26A5" w:rsidRDefault="000D26A5" w:rsidP="000D26A5">
            <w:pPr>
              <w:jc w:val="center"/>
              <w:rPr>
                <w:sz w:val="22"/>
                <w:szCs w:val="22"/>
              </w:rPr>
            </w:pPr>
            <w:r w:rsidRPr="000D26A5">
              <w:rPr>
                <w:sz w:val="22"/>
                <w:szCs w:val="22"/>
              </w:rPr>
              <w:t>3</w:t>
            </w:r>
          </w:p>
        </w:tc>
        <w:tc>
          <w:tcPr>
            <w:tcW w:w="989" w:type="dxa"/>
            <w:shd w:val="clear" w:color="auto" w:fill="auto"/>
            <w:vAlign w:val="center"/>
          </w:tcPr>
          <w:p w14:paraId="08C9C815" w14:textId="77777777" w:rsidR="000D26A5" w:rsidRPr="000D26A5" w:rsidRDefault="000D26A5" w:rsidP="000D26A5">
            <w:pPr>
              <w:jc w:val="center"/>
              <w:rPr>
                <w:sz w:val="22"/>
                <w:szCs w:val="22"/>
              </w:rPr>
            </w:pPr>
            <w:r w:rsidRPr="000D26A5">
              <w:rPr>
                <w:sz w:val="22"/>
                <w:szCs w:val="22"/>
              </w:rPr>
              <w:t>4</w:t>
            </w:r>
          </w:p>
        </w:tc>
        <w:tc>
          <w:tcPr>
            <w:tcW w:w="992" w:type="dxa"/>
            <w:shd w:val="clear" w:color="auto" w:fill="auto"/>
            <w:vAlign w:val="center"/>
          </w:tcPr>
          <w:p w14:paraId="400D7F15" w14:textId="77777777" w:rsidR="000D26A5" w:rsidRPr="000D26A5" w:rsidRDefault="000D26A5" w:rsidP="000D26A5">
            <w:pPr>
              <w:jc w:val="center"/>
              <w:rPr>
                <w:sz w:val="22"/>
                <w:szCs w:val="22"/>
              </w:rPr>
            </w:pPr>
            <w:r w:rsidRPr="000D26A5">
              <w:rPr>
                <w:sz w:val="22"/>
                <w:szCs w:val="22"/>
              </w:rPr>
              <w:t>5</w:t>
            </w:r>
          </w:p>
        </w:tc>
        <w:tc>
          <w:tcPr>
            <w:tcW w:w="992" w:type="dxa"/>
            <w:shd w:val="clear" w:color="auto" w:fill="auto"/>
            <w:vAlign w:val="center"/>
          </w:tcPr>
          <w:p w14:paraId="60D11DF8" w14:textId="77777777" w:rsidR="000D26A5" w:rsidRPr="000D26A5" w:rsidRDefault="000D26A5" w:rsidP="000D26A5">
            <w:pPr>
              <w:jc w:val="center"/>
              <w:rPr>
                <w:sz w:val="22"/>
                <w:szCs w:val="22"/>
              </w:rPr>
            </w:pPr>
            <w:r w:rsidRPr="000D26A5">
              <w:rPr>
                <w:sz w:val="22"/>
                <w:szCs w:val="22"/>
              </w:rPr>
              <w:t>6</w:t>
            </w:r>
          </w:p>
        </w:tc>
        <w:tc>
          <w:tcPr>
            <w:tcW w:w="930" w:type="dxa"/>
            <w:shd w:val="clear" w:color="auto" w:fill="auto"/>
            <w:vAlign w:val="center"/>
          </w:tcPr>
          <w:p w14:paraId="5177AF06" w14:textId="77777777" w:rsidR="000D26A5" w:rsidRPr="000D26A5" w:rsidRDefault="000D26A5" w:rsidP="000D26A5">
            <w:pPr>
              <w:jc w:val="center"/>
              <w:rPr>
                <w:sz w:val="22"/>
                <w:szCs w:val="22"/>
              </w:rPr>
            </w:pPr>
            <w:r w:rsidRPr="000D26A5">
              <w:rPr>
                <w:sz w:val="22"/>
                <w:szCs w:val="22"/>
              </w:rPr>
              <w:t>7</w:t>
            </w:r>
          </w:p>
        </w:tc>
        <w:tc>
          <w:tcPr>
            <w:tcW w:w="997" w:type="dxa"/>
            <w:shd w:val="clear" w:color="auto" w:fill="auto"/>
            <w:vAlign w:val="center"/>
          </w:tcPr>
          <w:p w14:paraId="778263A6" w14:textId="77777777" w:rsidR="000D26A5" w:rsidRPr="000D26A5" w:rsidRDefault="000D26A5" w:rsidP="000D26A5">
            <w:pPr>
              <w:jc w:val="center"/>
              <w:rPr>
                <w:sz w:val="22"/>
                <w:szCs w:val="22"/>
              </w:rPr>
            </w:pPr>
            <w:r w:rsidRPr="000D26A5">
              <w:rPr>
                <w:sz w:val="22"/>
                <w:szCs w:val="22"/>
              </w:rPr>
              <w:t>8</w:t>
            </w:r>
          </w:p>
        </w:tc>
        <w:tc>
          <w:tcPr>
            <w:tcW w:w="988" w:type="dxa"/>
            <w:shd w:val="clear" w:color="auto" w:fill="auto"/>
            <w:vAlign w:val="center"/>
          </w:tcPr>
          <w:p w14:paraId="6035DBC7" w14:textId="77777777" w:rsidR="000D26A5" w:rsidRPr="000D26A5" w:rsidRDefault="000D26A5" w:rsidP="000D26A5">
            <w:pPr>
              <w:jc w:val="center"/>
              <w:rPr>
                <w:sz w:val="22"/>
                <w:szCs w:val="22"/>
              </w:rPr>
            </w:pPr>
            <w:r w:rsidRPr="000D26A5">
              <w:rPr>
                <w:sz w:val="22"/>
                <w:szCs w:val="22"/>
              </w:rPr>
              <w:t>9</w:t>
            </w:r>
          </w:p>
        </w:tc>
        <w:tc>
          <w:tcPr>
            <w:tcW w:w="992" w:type="dxa"/>
            <w:shd w:val="clear" w:color="auto" w:fill="auto"/>
            <w:vAlign w:val="center"/>
          </w:tcPr>
          <w:p w14:paraId="0D3D4088" w14:textId="77777777" w:rsidR="000D26A5" w:rsidRPr="000D26A5" w:rsidRDefault="000D26A5" w:rsidP="000D26A5">
            <w:pPr>
              <w:jc w:val="center"/>
              <w:rPr>
                <w:sz w:val="22"/>
                <w:szCs w:val="22"/>
              </w:rPr>
            </w:pPr>
            <w:r w:rsidRPr="000D26A5">
              <w:rPr>
                <w:sz w:val="22"/>
                <w:szCs w:val="22"/>
              </w:rPr>
              <w:t>10</w:t>
            </w:r>
          </w:p>
        </w:tc>
        <w:tc>
          <w:tcPr>
            <w:tcW w:w="993" w:type="dxa"/>
            <w:shd w:val="clear" w:color="auto" w:fill="auto"/>
            <w:vAlign w:val="center"/>
          </w:tcPr>
          <w:p w14:paraId="01E14FB7" w14:textId="77777777" w:rsidR="000D26A5" w:rsidRPr="000D26A5" w:rsidRDefault="000D26A5" w:rsidP="000D26A5">
            <w:pPr>
              <w:jc w:val="center"/>
              <w:rPr>
                <w:sz w:val="22"/>
                <w:szCs w:val="22"/>
              </w:rPr>
            </w:pPr>
            <w:r w:rsidRPr="000D26A5">
              <w:rPr>
                <w:sz w:val="22"/>
                <w:szCs w:val="22"/>
              </w:rPr>
              <w:t>11</w:t>
            </w:r>
          </w:p>
        </w:tc>
        <w:tc>
          <w:tcPr>
            <w:tcW w:w="1138" w:type="dxa"/>
            <w:shd w:val="clear" w:color="auto" w:fill="auto"/>
            <w:vAlign w:val="center"/>
          </w:tcPr>
          <w:p w14:paraId="3BBBDCB3" w14:textId="77777777" w:rsidR="000D26A5" w:rsidRPr="000D26A5" w:rsidRDefault="000D26A5" w:rsidP="000D26A5">
            <w:pPr>
              <w:jc w:val="center"/>
              <w:rPr>
                <w:sz w:val="22"/>
                <w:szCs w:val="22"/>
              </w:rPr>
            </w:pPr>
            <w:r w:rsidRPr="000D26A5">
              <w:rPr>
                <w:sz w:val="22"/>
                <w:szCs w:val="22"/>
              </w:rPr>
              <w:t>12</w:t>
            </w:r>
          </w:p>
        </w:tc>
        <w:tc>
          <w:tcPr>
            <w:tcW w:w="1129" w:type="dxa"/>
            <w:shd w:val="clear" w:color="auto" w:fill="auto"/>
            <w:vAlign w:val="center"/>
          </w:tcPr>
          <w:p w14:paraId="310E81DE" w14:textId="77777777" w:rsidR="000D26A5" w:rsidRPr="000D26A5" w:rsidRDefault="000D26A5" w:rsidP="000D26A5">
            <w:pPr>
              <w:jc w:val="center"/>
              <w:rPr>
                <w:sz w:val="22"/>
                <w:szCs w:val="22"/>
              </w:rPr>
            </w:pPr>
            <w:r w:rsidRPr="000D26A5">
              <w:rPr>
                <w:sz w:val="22"/>
                <w:szCs w:val="22"/>
              </w:rPr>
              <w:t>13</w:t>
            </w:r>
          </w:p>
        </w:tc>
        <w:tc>
          <w:tcPr>
            <w:tcW w:w="1134" w:type="dxa"/>
            <w:shd w:val="clear" w:color="auto" w:fill="auto"/>
            <w:vAlign w:val="center"/>
          </w:tcPr>
          <w:p w14:paraId="1498ED07" w14:textId="77777777" w:rsidR="000D26A5" w:rsidRPr="000D26A5" w:rsidRDefault="000D26A5" w:rsidP="000D26A5">
            <w:pPr>
              <w:jc w:val="center"/>
              <w:rPr>
                <w:sz w:val="22"/>
                <w:szCs w:val="22"/>
              </w:rPr>
            </w:pPr>
            <w:r w:rsidRPr="000D26A5">
              <w:rPr>
                <w:sz w:val="22"/>
                <w:szCs w:val="22"/>
              </w:rPr>
              <w:t>14</w:t>
            </w:r>
          </w:p>
        </w:tc>
      </w:tr>
      <w:tr w:rsidR="000D26A5" w:rsidRPr="000D26A5" w14:paraId="4C39EA09" w14:textId="77777777" w:rsidTr="00F50726">
        <w:trPr>
          <w:trHeight w:val="281"/>
        </w:trPr>
        <w:tc>
          <w:tcPr>
            <w:tcW w:w="1809" w:type="dxa"/>
            <w:vMerge w:val="restart"/>
            <w:vAlign w:val="center"/>
          </w:tcPr>
          <w:p w14:paraId="63CA761E" w14:textId="77777777" w:rsidR="000D26A5" w:rsidRPr="000D26A5" w:rsidRDefault="000D26A5" w:rsidP="000D26A5">
            <w:pPr>
              <w:jc w:val="center"/>
              <w:rPr>
                <w:bCs/>
                <w:color w:val="000000"/>
                <w:kern w:val="32"/>
                <w:sz w:val="22"/>
                <w:szCs w:val="22"/>
              </w:rPr>
            </w:pPr>
            <w:r w:rsidRPr="000D26A5">
              <w:rPr>
                <w:sz w:val="22"/>
                <w:szCs w:val="22"/>
              </w:rPr>
              <w:t>ООО «ТЭК»</w:t>
            </w:r>
          </w:p>
        </w:tc>
        <w:tc>
          <w:tcPr>
            <w:tcW w:w="1276" w:type="dxa"/>
            <w:vAlign w:val="center"/>
          </w:tcPr>
          <w:p w14:paraId="692255E8" w14:textId="77777777" w:rsidR="000D26A5" w:rsidRPr="000D26A5" w:rsidRDefault="000D26A5" w:rsidP="000D26A5">
            <w:pPr>
              <w:tabs>
                <w:tab w:val="left" w:pos="3052"/>
              </w:tabs>
              <w:ind w:hanging="108"/>
              <w:jc w:val="center"/>
              <w:rPr>
                <w:sz w:val="22"/>
                <w:szCs w:val="22"/>
              </w:rPr>
            </w:pPr>
            <w:r w:rsidRPr="000D26A5">
              <w:rPr>
                <w:sz w:val="22"/>
                <w:szCs w:val="22"/>
              </w:rPr>
              <w:t>с 01.01.2025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5468C88" w14:textId="77777777" w:rsidR="000D26A5" w:rsidRPr="000D26A5" w:rsidRDefault="000D26A5" w:rsidP="000D26A5">
            <w:pPr>
              <w:jc w:val="center"/>
              <w:rPr>
                <w:sz w:val="22"/>
                <w:szCs w:val="22"/>
              </w:rPr>
            </w:pPr>
            <w:r w:rsidRPr="000D26A5">
              <w:rPr>
                <w:color w:val="000000"/>
                <w:sz w:val="22"/>
                <w:szCs w:val="22"/>
              </w:rPr>
              <w:t>409,68</w:t>
            </w:r>
          </w:p>
        </w:tc>
        <w:tc>
          <w:tcPr>
            <w:tcW w:w="989" w:type="dxa"/>
            <w:tcBorders>
              <w:top w:val="single" w:sz="4" w:space="0" w:color="auto"/>
              <w:left w:val="nil"/>
              <w:bottom w:val="single" w:sz="4" w:space="0" w:color="auto"/>
              <w:right w:val="single" w:sz="4" w:space="0" w:color="auto"/>
            </w:tcBorders>
            <w:shd w:val="clear" w:color="auto" w:fill="auto"/>
            <w:vAlign w:val="center"/>
          </w:tcPr>
          <w:p w14:paraId="5E8A22C8" w14:textId="77777777" w:rsidR="000D26A5" w:rsidRPr="000D26A5" w:rsidRDefault="000D26A5" w:rsidP="000D26A5">
            <w:pPr>
              <w:jc w:val="center"/>
              <w:rPr>
                <w:sz w:val="22"/>
                <w:szCs w:val="22"/>
              </w:rPr>
            </w:pPr>
            <w:r w:rsidRPr="000D26A5">
              <w:rPr>
                <w:color w:val="000000"/>
                <w:sz w:val="22"/>
                <w:szCs w:val="22"/>
              </w:rPr>
              <w:t>404,55</w:t>
            </w:r>
          </w:p>
        </w:tc>
        <w:tc>
          <w:tcPr>
            <w:tcW w:w="992" w:type="dxa"/>
            <w:tcBorders>
              <w:top w:val="single" w:sz="4" w:space="0" w:color="auto"/>
              <w:left w:val="nil"/>
              <w:bottom w:val="single" w:sz="4" w:space="0" w:color="auto"/>
              <w:right w:val="single" w:sz="4" w:space="0" w:color="auto"/>
            </w:tcBorders>
            <w:shd w:val="clear" w:color="auto" w:fill="auto"/>
            <w:vAlign w:val="center"/>
          </w:tcPr>
          <w:p w14:paraId="746549A4" w14:textId="77777777" w:rsidR="000D26A5" w:rsidRPr="000D26A5" w:rsidRDefault="000D26A5" w:rsidP="000D26A5">
            <w:pPr>
              <w:jc w:val="center"/>
              <w:rPr>
                <w:sz w:val="22"/>
                <w:szCs w:val="22"/>
              </w:rPr>
            </w:pPr>
            <w:r w:rsidRPr="000D26A5">
              <w:rPr>
                <w:color w:val="000000"/>
                <w:sz w:val="22"/>
                <w:szCs w:val="22"/>
              </w:rPr>
              <w:t>432,78</w:t>
            </w:r>
          </w:p>
        </w:tc>
        <w:tc>
          <w:tcPr>
            <w:tcW w:w="992" w:type="dxa"/>
            <w:tcBorders>
              <w:top w:val="single" w:sz="4" w:space="0" w:color="auto"/>
              <w:left w:val="nil"/>
              <w:bottom w:val="single" w:sz="4" w:space="0" w:color="auto"/>
              <w:right w:val="single" w:sz="4" w:space="0" w:color="auto"/>
            </w:tcBorders>
            <w:shd w:val="clear" w:color="auto" w:fill="auto"/>
            <w:vAlign w:val="center"/>
          </w:tcPr>
          <w:p w14:paraId="6CC70380" w14:textId="77777777" w:rsidR="000D26A5" w:rsidRPr="000D26A5" w:rsidRDefault="000D26A5" w:rsidP="000D26A5">
            <w:pPr>
              <w:jc w:val="center"/>
              <w:rPr>
                <w:sz w:val="22"/>
                <w:szCs w:val="22"/>
              </w:rPr>
            </w:pPr>
            <w:r w:rsidRPr="000D26A5">
              <w:rPr>
                <w:color w:val="000000"/>
                <w:sz w:val="22"/>
                <w:szCs w:val="22"/>
              </w:rPr>
              <w:t>412,25</w:t>
            </w:r>
          </w:p>
        </w:tc>
        <w:tc>
          <w:tcPr>
            <w:tcW w:w="930" w:type="dxa"/>
            <w:tcBorders>
              <w:top w:val="single" w:sz="4" w:space="0" w:color="auto"/>
              <w:left w:val="nil"/>
              <w:bottom w:val="single" w:sz="4" w:space="0" w:color="auto"/>
              <w:right w:val="single" w:sz="4" w:space="0" w:color="auto"/>
            </w:tcBorders>
            <w:shd w:val="clear" w:color="auto" w:fill="auto"/>
            <w:vAlign w:val="center"/>
          </w:tcPr>
          <w:p w14:paraId="29DE2722" w14:textId="77777777" w:rsidR="000D26A5" w:rsidRPr="000D26A5" w:rsidRDefault="000D26A5" w:rsidP="000D26A5">
            <w:pPr>
              <w:jc w:val="center"/>
              <w:rPr>
                <w:sz w:val="22"/>
                <w:szCs w:val="22"/>
              </w:rPr>
            </w:pPr>
            <w:r w:rsidRPr="000D26A5">
              <w:rPr>
                <w:color w:val="000000"/>
                <w:sz w:val="22"/>
                <w:szCs w:val="22"/>
              </w:rPr>
              <w:t>409,68</w:t>
            </w:r>
          </w:p>
        </w:tc>
        <w:tc>
          <w:tcPr>
            <w:tcW w:w="997" w:type="dxa"/>
            <w:tcBorders>
              <w:top w:val="single" w:sz="4" w:space="0" w:color="auto"/>
              <w:left w:val="nil"/>
              <w:bottom w:val="single" w:sz="4" w:space="0" w:color="auto"/>
              <w:right w:val="single" w:sz="4" w:space="0" w:color="auto"/>
            </w:tcBorders>
            <w:shd w:val="clear" w:color="auto" w:fill="auto"/>
            <w:vAlign w:val="center"/>
          </w:tcPr>
          <w:p w14:paraId="4A9010E7" w14:textId="77777777" w:rsidR="000D26A5" w:rsidRPr="000D26A5" w:rsidRDefault="000D26A5" w:rsidP="000D26A5">
            <w:pPr>
              <w:jc w:val="center"/>
              <w:rPr>
                <w:sz w:val="22"/>
                <w:szCs w:val="22"/>
              </w:rPr>
            </w:pPr>
            <w:r w:rsidRPr="000D26A5">
              <w:rPr>
                <w:color w:val="000000"/>
                <w:sz w:val="22"/>
                <w:szCs w:val="22"/>
              </w:rPr>
              <w:t>404,55</w:t>
            </w:r>
          </w:p>
        </w:tc>
        <w:tc>
          <w:tcPr>
            <w:tcW w:w="988" w:type="dxa"/>
            <w:tcBorders>
              <w:top w:val="single" w:sz="4" w:space="0" w:color="auto"/>
              <w:left w:val="nil"/>
              <w:bottom w:val="single" w:sz="4" w:space="0" w:color="auto"/>
              <w:right w:val="single" w:sz="4" w:space="0" w:color="auto"/>
            </w:tcBorders>
            <w:shd w:val="clear" w:color="auto" w:fill="auto"/>
            <w:vAlign w:val="center"/>
          </w:tcPr>
          <w:p w14:paraId="13E547AF" w14:textId="77777777" w:rsidR="000D26A5" w:rsidRPr="000D26A5" w:rsidRDefault="000D26A5" w:rsidP="000D26A5">
            <w:pPr>
              <w:jc w:val="center"/>
              <w:rPr>
                <w:sz w:val="22"/>
                <w:szCs w:val="22"/>
              </w:rPr>
            </w:pPr>
            <w:r w:rsidRPr="000D26A5">
              <w:rPr>
                <w:color w:val="000000"/>
                <w:sz w:val="22"/>
                <w:szCs w:val="22"/>
              </w:rPr>
              <w:t>432,78</w:t>
            </w:r>
          </w:p>
        </w:tc>
        <w:tc>
          <w:tcPr>
            <w:tcW w:w="992" w:type="dxa"/>
            <w:tcBorders>
              <w:top w:val="single" w:sz="4" w:space="0" w:color="auto"/>
              <w:left w:val="nil"/>
              <w:bottom w:val="single" w:sz="4" w:space="0" w:color="auto"/>
              <w:right w:val="single" w:sz="4" w:space="0" w:color="auto"/>
            </w:tcBorders>
            <w:shd w:val="clear" w:color="auto" w:fill="auto"/>
            <w:vAlign w:val="center"/>
          </w:tcPr>
          <w:p w14:paraId="5DFBCF47" w14:textId="77777777" w:rsidR="000D26A5" w:rsidRPr="000D26A5" w:rsidRDefault="000D26A5" w:rsidP="000D26A5">
            <w:pPr>
              <w:jc w:val="center"/>
              <w:rPr>
                <w:sz w:val="22"/>
                <w:szCs w:val="22"/>
              </w:rPr>
            </w:pPr>
            <w:r w:rsidRPr="000D26A5">
              <w:rPr>
                <w:color w:val="000000"/>
                <w:sz w:val="22"/>
                <w:szCs w:val="22"/>
              </w:rPr>
              <w:t>412,25</w:t>
            </w:r>
          </w:p>
        </w:tc>
        <w:tc>
          <w:tcPr>
            <w:tcW w:w="993" w:type="dxa"/>
            <w:tcBorders>
              <w:top w:val="single" w:sz="4" w:space="0" w:color="auto"/>
              <w:left w:val="nil"/>
              <w:bottom w:val="single" w:sz="4" w:space="0" w:color="auto"/>
              <w:right w:val="single" w:sz="4" w:space="0" w:color="auto"/>
            </w:tcBorders>
            <w:shd w:val="clear" w:color="auto" w:fill="auto"/>
            <w:vAlign w:val="center"/>
          </w:tcPr>
          <w:p w14:paraId="204BB44E" w14:textId="77777777" w:rsidR="000D26A5" w:rsidRPr="000D26A5" w:rsidRDefault="000D26A5" w:rsidP="000D26A5">
            <w:pPr>
              <w:jc w:val="center"/>
              <w:rPr>
                <w:sz w:val="22"/>
                <w:szCs w:val="22"/>
              </w:rPr>
            </w:pPr>
            <w:r w:rsidRPr="000D26A5">
              <w:rPr>
                <w:color w:val="000000"/>
                <w:sz w:val="22"/>
                <w:szCs w:val="22"/>
              </w:rPr>
              <w:t>60,61</w:t>
            </w:r>
          </w:p>
        </w:tc>
        <w:tc>
          <w:tcPr>
            <w:tcW w:w="1138" w:type="dxa"/>
            <w:tcBorders>
              <w:top w:val="single" w:sz="4" w:space="0" w:color="auto"/>
              <w:left w:val="nil"/>
              <w:bottom w:val="single" w:sz="4" w:space="0" w:color="auto"/>
              <w:right w:val="single" w:sz="4" w:space="0" w:color="auto"/>
            </w:tcBorders>
            <w:shd w:val="clear" w:color="auto" w:fill="auto"/>
            <w:vAlign w:val="center"/>
          </w:tcPr>
          <w:p w14:paraId="1350E231" w14:textId="77777777" w:rsidR="000D26A5" w:rsidRPr="000D26A5" w:rsidRDefault="000D26A5" w:rsidP="000D26A5">
            <w:pPr>
              <w:jc w:val="center"/>
              <w:rPr>
                <w:sz w:val="22"/>
                <w:szCs w:val="22"/>
              </w:rPr>
            </w:pPr>
            <w:r w:rsidRPr="000D26A5">
              <w:rPr>
                <w:color w:val="000000"/>
                <w:sz w:val="22"/>
                <w:szCs w:val="22"/>
              </w:rPr>
              <w:t>6416,77</w:t>
            </w:r>
          </w:p>
        </w:tc>
        <w:tc>
          <w:tcPr>
            <w:tcW w:w="1129" w:type="dxa"/>
            <w:vAlign w:val="center"/>
          </w:tcPr>
          <w:p w14:paraId="21021AB7" w14:textId="77777777" w:rsidR="000D26A5" w:rsidRPr="000D26A5" w:rsidRDefault="000D26A5" w:rsidP="000D26A5">
            <w:pPr>
              <w:jc w:val="center"/>
              <w:rPr>
                <w:sz w:val="22"/>
                <w:szCs w:val="22"/>
              </w:rPr>
            </w:pPr>
            <w:r w:rsidRPr="000D26A5">
              <w:rPr>
                <w:sz w:val="22"/>
                <w:szCs w:val="22"/>
              </w:rPr>
              <w:t>х</w:t>
            </w:r>
          </w:p>
        </w:tc>
        <w:tc>
          <w:tcPr>
            <w:tcW w:w="1134" w:type="dxa"/>
            <w:vAlign w:val="center"/>
          </w:tcPr>
          <w:p w14:paraId="68C798B3" w14:textId="77777777" w:rsidR="000D26A5" w:rsidRPr="000D26A5" w:rsidRDefault="000D26A5" w:rsidP="000D26A5">
            <w:pPr>
              <w:jc w:val="center"/>
              <w:rPr>
                <w:sz w:val="22"/>
                <w:szCs w:val="22"/>
              </w:rPr>
            </w:pPr>
            <w:r w:rsidRPr="000D26A5">
              <w:rPr>
                <w:sz w:val="22"/>
                <w:szCs w:val="22"/>
              </w:rPr>
              <w:t>х</w:t>
            </w:r>
          </w:p>
        </w:tc>
      </w:tr>
      <w:tr w:rsidR="000D26A5" w:rsidRPr="000D26A5" w14:paraId="400C41BB" w14:textId="77777777" w:rsidTr="00F50726">
        <w:trPr>
          <w:trHeight w:val="281"/>
        </w:trPr>
        <w:tc>
          <w:tcPr>
            <w:tcW w:w="1809" w:type="dxa"/>
            <w:vMerge/>
            <w:vAlign w:val="center"/>
          </w:tcPr>
          <w:p w14:paraId="64D44165" w14:textId="77777777" w:rsidR="000D26A5" w:rsidRPr="000D26A5" w:rsidRDefault="000D26A5" w:rsidP="000D26A5">
            <w:pPr>
              <w:jc w:val="center"/>
              <w:rPr>
                <w:bCs/>
                <w:color w:val="000000"/>
                <w:kern w:val="32"/>
                <w:sz w:val="22"/>
                <w:szCs w:val="22"/>
              </w:rPr>
            </w:pPr>
          </w:p>
        </w:tc>
        <w:tc>
          <w:tcPr>
            <w:tcW w:w="1276" w:type="dxa"/>
            <w:vAlign w:val="center"/>
          </w:tcPr>
          <w:p w14:paraId="3DDDAFA2" w14:textId="77777777" w:rsidR="000D26A5" w:rsidRPr="000D26A5" w:rsidRDefault="000D26A5" w:rsidP="000D26A5">
            <w:pPr>
              <w:tabs>
                <w:tab w:val="left" w:pos="3052"/>
              </w:tabs>
              <w:ind w:hanging="108"/>
              <w:jc w:val="center"/>
              <w:rPr>
                <w:sz w:val="22"/>
                <w:szCs w:val="22"/>
              </w:rPr>
            </w:pPr>
            <w:r w:rsidRPr="000D26A5">
              <w:rPr>
                <w:sz w:val="22"/>
                <w:szCs w:val="22"/>
              </w:rPr>
              <w:t>с 01.07.2025</w:t>
            </w:r>
          </w:p>
        </w:tc>
        <w:tc>
          <w:tcPr>
            <w:tcW w:w="917" w:type="dxa"/>
            <w:tcBorders>
              <w:top w:val="nil"/>
              <w:left w:val="single" w:sz="4" w:space="0" w:color="auto"/>
              <w:bottom w:val="single" w:sz="4" w:space="0" w:color="auto"/>
              <w:right w:val="single" w:sz="4" w:space="0" w:color="auto"/>
            </w:tcBorders>
            <w:shd w:val="clear" w:color="auto" w:fill="auto"/>
            <w:vAlign w:val="center"/>
          </w:tcPr>
          <w:p w14:paraId="7CA7C1EC" w14:textId="77777777" w:rsidR="000D26A5" w:rsidRPr="000D26A5" w:rsidRDefault="000D26A5" w:rsidP="000D26A5">
            <w:pPr>
              <w:jc w:val="center"/>
              <w:rPr>
                <w:sz w:val="22"/>
                <w:szCs w:val="22"/>
              </w:rPr>
            </w:pPr>
            <w:r w:rsidRPr="000D26A5">
              <w:rPr>
                <w:color w:val="000000"/>
                <w:sz w:val="22"/>
                <w:szCs w:val="22"/>
              </w:rPr>
              <w:t>450,73</w:t>
            </w:r>
          </w:p>
        </w:tc>
        <w:tc>
          <w:tcPr>
            <w:tcW w:w="989" w:type="dxa"/>
            <w:tcBorders>
              <w:top w:val="nil"/>
              <w:left w:val="nil"/>
              <w:bottom w:val="single" w:sz="4" w:space="0" w:color="auto"/>
              <w:right w:val="single" w:sz="4" w:space="0" w:color="auto"/>
            </w:tcBorders>
            <w:shd w:val="clear" w:color="auto" w:fill="auto"/>
            <w:vAlign w:val="center"/>
          </w:tcPr>
          <w:p w14:paraId="4AC78666" w14:textId="77777777" w:rsidR="000D26A5" w:rsidRPr="000D26A5" w:rsidRDefault="000D26A5" w:rsidP="000D26A5">
            <w:pPr>
              <w:jc w:val="center"/>
              <w:rPr>
                <w:sz w:val="22"/>
                <w:szCs w:val="22"/>
              </w:rPr>
            </w:pPr>
            <w:r w:rsidRPr="000D26A5">
              <w:rPr>
                <w:color w:val="000000"/>
                <w:sz w:val="22"/>
                <w:szCs w:val="22"/>
              </w:rPr>
              <w:t>445,09</w:t>
            </w:r>
          </w:p>
        </w:tc>
        <w:tc>
          <w:tcPr>
            <w:tcW w:w="992" w:type="dxa"/>
            <w:tcBorders>
              <w:top w:val="nil"/>
              <w:left w:val="nil"/>
              <w:bottom w:val="single" w:sz="4" w:space="0" w:color="auto"/>
              <w:right w:val="single" w:sz="4" w:space="0" w:color="auto"/>
            </w:tcBorders>
            <w:shd w:val="clear" w:color="auto" w:fill="auto"/>
            <w:vAlign w:val="center"/>
          </w:tcPr>
          <w:p w14:paraId="637BE712" w14:textId="77777777" w:rsidR="000D26A5" w:rsidRPr="000D26A5" w:rsidRDefault="000D26A5" w:rsidP="000D26A5">
            <w:pPr>
              <w:jc w:val="center"/>
              <w:rPr>
                <w:sz w:val="22"/>
                <w:szCs w:val="22"/>
              </w:rPr>
            </w:pPr>
            <w:r w:rsidRPr="000D26A5">
              <w:rPr>
                <w:color w:val="000000"/>
                <w:sz w:val="22"/>
                <w:szCs w:val="22"/>
              </w:rPr>
              <w:t>476,14</w:t>
            </w:r>
          </w:p>
        </w:tc>
        <w:tc>
          <w:tcPr>
            <w:tcW w:w="992" w:type="dxa"/>
            <w:tcBorders>
              <w:top w:val="nil"/>
              <w:left w:val="nil"/>
              <w:bottom w:val="single" w:sz="4" w:space="0" w:color="auto"/>
              <w:right w:val="single" w:sz="4" w:space="0" w:color="auto"/>
            </w:tcBorders>
            <w:shd w:val="clear" w:color="auto" w:fill="auto"/>
            <w:vAlign w:val="center"/>
          </w:tcPr>
          <w:p w14:paraId="235C8C96" w14:textId="77777777" w:rsidR="000D26A5" w:rsidRPr="000D26A5" w:rsidRDefault="000D26A5" w:rsidP="000D26A5">
            <w:pPr>
              <w:jc w:val="center"/>
              <w:rPr>
                <w:sz w:val="22"/>
                <w:szCs w:val="22"/>
              </w:rPr>
            </w:pPr>
            <w:r w:rsidRPr="000D26A5">
              <w:rPr>
                <w:color w:val="000000"/>
                <w:sz w:val="22"/>
                <w:szCs w:val="22"/>
              </w:rPr>
              <w:t>453,56</w:t>
            </w:r>
          </w:p>
        </w:tc>
        <w:tc>
          <w:tcPr>
            <w:tcW w:w="930" w:type="dxa"/>
            <w:tcBorders>
              <w:top w:val="nil"/>
              <w:left w:val="nil"/>
              <w:bottom w:val="single" w:sz="4" w:space="0" w:color="auto"/>
              <w:right w:val="single" w:sz="4" w:space="0" w:color="auto"/>
            </w:tcBorders>
            <w:shd w:val="clear" w:color="auto" w:fill="auto"/>
            <w:vAlign w:val="center"/>
          </w:tcPr>
          <w:p w14:paraId="308A1150" w14:textId="77777777" w:rsidR="000D26A5" w:rsidRPr="000D26A5" w:rsidRDefault="000D26A5" w:rsidP="000D26A5">
            <w:pPr>
              <w:jc w:val="center"/>
              <w:rPr>
                <w:sz w:val="22"/>
                <w:szCs w:val="22"/>
              </w:rPr>
            </w:pPr>
            <w:r w:rsidRPr="000D26A5">
              <w:rPr>
                <w:color w:val="000000"/>
                <w:sz w:val="22"/>
                <w:szCs w:val="22"/>
              </w:rPr>
              <w:t>450,73</w:t>
            </w:r>
          </w:p>
        </w:tc>
        <w:tc>
          <w:tcPr>
            <w:tcW w:w="997" w:type="dxa"/>
            <w:tcBorders>
              <w:top w:val="nil"/>
              <w:left w:val="nil"/>
              <w:bottom w:val="single" w:sz="4" w:space="0" w:color="auto"/>
              <w:right w:val="single" w:sz="4" w:space="0" w:color="auto"/>
            </w:tcBorders>
            <w:shd w:val="clear" w:color="auto" w:fill="auto"/>
            <w:vAlign w:val="center"/>
          </w:tcPr>
          <w:p w14:paraId="3BC6F418" w14:textId="77777777" w:rsidR="000D26A5" w:rsidRPr="000D26A5" w:rsidRDefault="000D26A5" w:rsidP="000D26A5">
            <w:pPr>
              <w:jc w:val="center"/>
              <w:rPr>
                <w:sz w:val="22"/>
                <w:szCs w:val="22"/>
              </w:rPr>
            </w:pPr>
            <w:r w:rsidRPr="000D26A5">
              <w:rPr>
                <w:color w:val="000000"/>
                <w:sz w:val="22"/>
                <w:szCs w:val="22"/>
              </w:rPr>
              <w:t>445,09</w:t>
            </w:r>
          </w:p>
        </w:tc>
        <w:tc>
          <w:tcPr>
            <w:tcW w:w="988" w:type="dxa"/>
            <w:tcBorders>
              <w:top w:val="nil"/>
              <w:left w:val="nil"/>
              <w:bottom w:val="single" w:sz="4" w:space="0" w:color="auto"/>
              <w:right w:val="single" w:sz="4" w:space="0" w:color="auto"/>
            </w:tcBorders>
            <w:shd w:val="clear" w:color="auto" w:fill="auto"/>
            <w:vAlign w:val="center"/>
          </w:tcPr>
          <w:p w14:paraId="5A8F01E0" w14:textId="77777777" w:rsidR="000D26A5" w:rsidRPr="000D26A5" w:rsidRDefault="000D26A5" w:rsidP="000D26A5">
            <w:pPr>
              <w:jc w:val="center"/>
              <w:rPr>
                <w:sz w:val="22"/>
                <w:szCs w:val="22"/>
              </w:rPr>
            </w:pPr>
            <w:r w:rsidRPr="000D26A5">
              <w:rPr>
                <w:color w:val="000000"/>
                <w:sz w:val="22"/>
                <w:szCs w:val="22"/>
              </w:rPr>
              <w:t>476,14</w:t>
            </w:r>
          </w:p>
        </w:tc>
        <w:tc>
          <w:tcPr>
            <w:tcW w:w="992" w:type="dxa"/>
            <w:tcBorders>
              <w:top w:val="nil"/>
              <w:left w:val="nil"/>
              <w:bottom w:val="single" w:sz="4" w:space="0" w:color="auto"/>
              <w:right w:val="single" w:sz="4" w:space="0" w:color="auto"/>
            </w:tcBorders>
            <w:shd w:val="clear" w:color="auto" w:fill="auto"/>
            <w:vAlign w:val="center"/>
          </w:tcPr>
          <w:p w14:paraId="3B47E151" w14:textId="77777777" w:rsidR="000D26A5" w:rsidRPr="000D26A5" w:rsidRDefault="000D26A5" w:rsidP="000D26A5">
            <w:pPr>
              <w:jc w:val="center"/>
              <w:rPr>
                <w:sz w:val="22"/>
                <w:szCs w:val="22"/>
              </w:rPr>
            </w:pPr>
            <w:r w:rsidRPr="000D26A5">
              <w:rPr>
                <w:color w:val="000000"/>
                <w:sz w:val="22"/>
                <w:szCs w:val="22"/>
              </w:rPr>
              <w:t>453,56</w:t>
            </w:r>
          </w:p>
        </w:tc>
        <w:tc>
          <w:tcPr>
            <w:tcW w:w="993" w:type="dxa"/>
            <w:tcBorders>
              <w:top w:val="nil"/>
              <w:left w:val="nil"/>
              <w:bottom w:val="single" w:sz="4" w:space="0" w:color="auto"/>
              <w:right w:val="single" w:sz="4" w:space="0" w:color="auto"/>
            </w:tcBorders>
            <w:shd w:val="clear" w:color="auto" w:fill="auto"/>
            <w:vAlign w:val="center"/>
          </w:tcPr>
          <w:p w14:paraId="4F9BAC54" w14:textId="77777777" w:rsidR="000D26A5" w:rsidRPr="000D26A5" w:rsidRDefault="000D26A5" w:rsidP="000D26A5">
            <w:pPr>
              <w:jc w:val="center"/>
              <w:rPr>
                <w:sz w:val="22"/>
                <w:szCs w:val="22"/>
              </w:rPr>
            </w:pPr>
            <w:r w:rsidRPr="000D26A5">
              <w:rPr>
                <w:color w:val="000000"/>
                <w:sz w:val="22"/>
                <w:szCs w:val="22"/>
              </w:rPr>
              <w:t>66,75</w:t>
            </w:r>
          </w:p>
        </w:tc>
        <w:tc>
          <w:tcPr>
            <w:tcW w:w="1138" w:type="dxa"/>
            <w:tcBorders>
              <w:top w:val="nil"/>
              <w:left w:val="nil"/>
              <w:bottom w:val="single" w:sz="4" w:space="0" w:color="auto"/>
              <w:right w:val="single" w:sz="4" w:space="0" w:color="auto"/>
            </w:tcBorders>
            <w:shd w:val="clear" w:color="auto" w:fill="auto"/>
            <w:vAlign w:val="center"/>
          </w:tcPr>
          <w:p w14:paraId="222EEC6F" w14:textId="77777777" w:rsidR="000D26A5" w:rsidRPr="000D26A5" w:rsidRDefault="000D26A5" w:rsidP="000D26A5">
            <w:pPr>
              <w:jc w:val="center"/>
              <w:rPr>
                <w:sz w:val="22"/>
                <w:szCs w:val="22"/>
              </w:rPr>
            </w:pPr>
            <w:r w:rsidRPr="000D26A5">
              <w:rPr>
                <w:color w:val="000000"/>
                <w:sz w:val="22"/>
                <w:szCs w:val="22"/>
              </w:rPr>
              <w:t>7058,53</w:t>
            </w:r>
          </w:p>
        </w:tc>
        <w:tc>
          <w:tcPr>
            <w:tcW w:w="1129" w:type="dxa"/>
            <w:vAlign w:val="center"/>
          </w:tcPr>
          <w:p w14:paraId="7D311099" w14:textId="77777777" w:rsidR="000D26A5" w:rsidRPr="000D26A5" w:rsidRDefault="000D26A5" w:rsidP="000D26A5">
            <w:pPr>
              <w:jc w:val="center"/>
              <w:rPr>
                <w:sz w:val="22"/>
                <w:szCs w:val="22"/>
              </w:rPr>
            </w:pPr>
            <w:r w:rsidRPr="000D26A5">
              <w:rPr>
                <w:sz w:val="22"/>
                <w:szCs w:val="22"/>
              </w:rPr>
              <w:t>х</w:t>
            </w:r>
          </w:p>
        </w:tc>
        <w:tc>
          <w:tcPr>
            <w:tcW w:w="1134" w:type="dxa"/>
            <w:vAlign w:val="center"/>
          </w:tcPr>
          <w:p w14:paraId="5E56B936" w14:textId="77777777" w:rsidR="000D26A5" w:rsidRPr="000D26A5" w:rsidRDefault="000D26A5" w:rsidP="000D26A5">
            <w:pPr>
              <w:jc w:val="center"/>
              <w:rPr>
                <w:sz w:val="22"/>
                <w:szCs w:val="22"/>
              </w:rPr>
            </w:pPr>
            <w:r w:rsidRPr="000D26A5">
              <w:rPr>
                <w:sz w:val="22"/>
                <w:szCs w:val="22"/>
              </w:rPr>
              <w:t>х</w:t>
            </w:r>
          </w:p>
        </w:tc>
      </w:tr>
    </w:tbl>
    <w:p w14:paraId="3142791A" w14:textId="77777777" w:rsidR="000D26A5" w:rsidRPr="000D26A5" w:rsidRDefault="000D26A5" w:rsidP="000D26A5">
      <w:pPr>
        <w:tabs>
          <w:tab w:val="left" w:pos="1890"/>
        </w:tabs>
        <w:jc w:val="both"/>
        <w:rPr>
          <w:snapToGrid w:val="0"/>
        </w:rPr>
      </w:pPr>
      <w:r w:rsidRPr="000D26A5">
        <w:rPr>
          <w:snapToGrid w:val="0"/>
        </w:rPr>
        <w:t>рост с 01.07.2025, %                                                                                                                    10,02</w:t>
      </w:r>
      <w:r w:rsidRPr="000D26A5">
        <w:rPr>
          <w:snapToGrid w:val="0"/>
        </w:rPr>
        <w:tab/>
        <w:t xml:space="preserve"> 10,02</w:t>
      </w:r>
      <w:r w:rsidRPr="000D26A5">
        <w:rPr>
          <w:snapToGrid w:val="0"/>
        </w:rPr>
        <w:tab/>
        <w:t xml:space="preserve">      10,13         10,00 </w:t>
      </w:r>
    </w:p>
    <w:p w14:paraId="5E2CAFF0" w14:textId="77777777" w:rsidR="000D26A5" w:rsidRPr="000D26A5" w:rsidRDefault="000D26A5" w:rsidP="000D26A5">
      <w:pPr>
        <w:ind w:firstLine="567"/>
        <w:jc w:val="both"/>
        <w:rPr>
          <w:b/>
          <w:bCs/>
          <w:color w:val="000000"/>
          <w:sz w:val="28"/>
          <w:szCs w:val="28"/>
        </w:rPr>
      </w:pPr>
      <w:r w:rsidRPr="000D26A5">
        <w:rPr>
          <w:b/>
          <w:bCs/>
          <w:color w:val="000000"/>
          <w:sz w:val="28"/>
          <w:szCs w:val="28"/>
        </w:rPr>
        <w:t>Приложения к заключению:</w:t>
      </w:r>
    </w:p>
    <w:p w14:paraId="73666DB1" w14:textId="77777777" w:rsidR="000D26A5" w:rsidRPr="000D26A5" w:rsidRDefault="000D26A5" w:rsidP="000D26A5">
      <w:pPr>
        <w:ind w:firstLine="567"/>
        <w:jc w:val="both"/>
        <w:rPr>
          <w:color w:val="000000"/>
        </w:rPr>
      </w:pPr>
      <w:r w:rsidRPr="000D26A5">
        <w:rPr>
          <w:color w:val="000000"/>
        </w:rPr>
        <w:t xml:space="preserve">1. Плановые физические показатели ООО «ТЭК» Тисульский муниципальный округ (план 2025 г., факт 2023 г.); </w:t>
      </w:r>
    </w:p>
    <w:p w14:paraId="3B8B0188" w14:textId="77777777" w:rsidR="000D26A5" w:rsidRPr="000D26A5" w:rsidRDefault="000D26A5" w:rsidP="000D26A5">
      <w:pPr>
        <w:ind w:firstLine="567"/>
        <w:jc w:val="both"/>
        <w:rPr>
          <w:color w:val="000000"/>
        </w:rPr>
      </w:pPr>
      <w:r w:rsidRPr="000D26A5">
        <w:rPr>
          <w:color w:val="000000"/>
        </w:rPr>
        <w:t>2. Сводная информация и смета расходов по производству и реализации тепловой энергии ООО «ТЭК» (план 2025 г., факт 2023 г.);</w:t>
      </w:r>
    </w:p>
    <w:p w14:paraId="5EC69D57" w14:textId="77777777" w:rsidR="000D26A5" w:rsidRPr="000D26A5" w:rsidRDefault="000D26A5" w:rsidP="000D26A5">
      <w:pPr>
        <w:ind w:firstLine="567"/>
        <w:jc w:val="both"/>
        <w:rPr>
          <w:color w:val="000000"/>
        </w:rPr>
      </w:pPr>
      <w:r w:rsidRPr="000D26A5">
        <w:rPr>
          <w:color w:val="000000"/>
        </w:rPr>
        <w:t>3. Расчет амортизационных отчислений на 2025 год (по вновь введенным и собственным ОС);</w:t>
      </w:r>
    </w:p>
    <w:p w14:paraId="57F5DFF5" w14:textId="77777777" w:rsidR="000D26A5" w:rsidRDefault="000D26A5" w:rsidP="000D26A5">
      <w:pPr>
        <w:ind w:firstLine="426"/>
        <w:jc w:val="both"/>
        <w:rPr>
          <w:color w:val="000000"/>
        </w:rPr>
        <w:sectPr w:rsidR="000D26A5" w:rsidSect="000D26A5">
          <w:pgSz w:w="16838" w:h="11906" w:orient="landscape"/>
          <w:pgMar w:top="1418" w:right="851" w:bottom="851" w:left="851" w:header="709" w:footer="709" w:gutter="0"/>
          <w:cols w:space="708"/>
          <w:titlePg/>
          <w:docGrid w:linePitch="360"/>
        </w:sectPr>
      </w:pPr>
      <w:r w:rsidRPr="000D26A5">
        <w:rPr>
          <w:color w:val="000000"/>
        </w:rPr>
        <w:t xml:space="preserve">  4. Расчет амортизационных отчислений основных средств на 2025 год, полученных по концессионному соглашению.</w:t>
      </w:r>
    </w:p>
    <w:tbl>
      <w:tblPr>
        <w:tblW w:w="5000" w:type="pct"/>
        <w:jc w:val="center"/>
        <w:tblLook w:val="04A0" w:firstRow="1" w:lastRow="0" w:firstColumn="1" w:lastColumn="0" w:noHBand="0" w:noVBand="1"/>
      </w:tblPr>
      <w:tblGrid>
        <w:gridCol w:w="3840"/>
        <w:gridCol w:w="1221"/>
        <w:gridCol w:w="1115"/>
        <w:gridCol w:w="1149"/>
        <w:gridCol w:w="1272"/>
        <w:gridCol w:w="1278"/>
        <w:gridCol w:w="1213"/>
        <w:gridCol w:w="1278"/>
        <w:gridCol w:w="1278"/>
        <w:gridCol w:w="1272"/>
        <w:gridCol w:w="220"/>
      </w:tblGrid>
      <w:tr w:rsidR="000D26A5" w:rsidRPr="000D26A5" w14:paraId="00332B05" w14:textId="77777777" w:rsidTr="000D26A5">
        <w:trPr>
          <w:gridAfter w:val="1"/>
          <w:wAfter w:w="11" w:type="dxa"/>
          <w:trHeight w:val="330"/>
          <w:jc w:val="center"/>
        </w:trPr>
        <w:tc>
          <w:tcPr>
            <w:tcW w:w="5476" w:type="dxa"/>
            <w:tcBorders>
              <w:top w:val="nil"/>
              <w:left w:val="nil"/>
              <w:bottom w:val="nil"/>
              <w:right w:val="nil"/>
            </w:tcBorders>
            <w:shd w:val="clear" w:color="auto" w:fill="auto"/>
            <w:noWrap/>
            <w:vAlign w:val="bottom"/>
            <w:hideMark/>
          </w:tcPr>
          <w:p w14:paraId="755155A1" w14:textId="77777777" w:rsidR="000D26A5" w:rsidRPr="000D26A5" w:rsidRDefault="000D26A5">
            <w:pPr>
              <w:rPr>
                <w:sz w:val="12"/>
                <w:szCs w:val="12"/>
              </w:rPr>
            </w:pPr>
          </w:p>
        </w:tc>
        <w:tc>
          <w:tcPr>
            <w:tcW w:w="15196" w:type="dxa"/>
            <w:gridSpan w:val="9"/>
            <w:tcBorders>
              <w:top w:val="nil"/>
              <w:left w:val="nil"/>
              <w:bottom w:val="nil"/>
              <w:right w:val="nil"/>
            </w:tcBorders>
            <w:shd w:val="clear" w:color="auto" w:fill="auto"/>
            <w:noWrap/>
            <w:vAlign w:val="bottom"/>
            <w:hideMark/>
          </w:tcPr>
          <w:p w14:paraId="4C4EE97D" w14:textId="188C6E5A" w:rsidR="000D26A5" w:rsidRPr="000D26A5" w:rsidRDefault="000D26A5">
            <w:pPr>
              <w:rPr>
                <w:rFonts w:ascii="Calibri" w:hAnsi="Calibri" w:cs="Calibri"/>
                <w:color w:val="000000"/>
                <w:sz w:val="12"/>
                <w:szCs w:val="12"/>
              </w:rPr>
            </w:pPr>
          </w:p>
          <w:tbl>
            <w:tblPr>
              <w:tblW w:w="0" w:type="auto"/>
              <w:tblCellSpacing w:w="0" w:type="dxa"/>
              <w:tblCellMar>
                <w:left w:w="0" w:type="dxa"/>
                <w:right w:w="0" w:type="dxa"/>
              </w:tblCellMar>
              <w:tblLook w:val="04A0" w:firstRow="1" w:lastRow="0" w:firstColumn="1" w:lastColumn="0" w:noHBand="0" w:noVBand="1"/>
            </w:tblPr>
            <w:tblGrid>
              <w:gridCol w:w="10860"/>
            </w:tblGrid>
            <w:tr w:rsidR="000D26A5" w:rsidRPr="000D26A5" w14:paraId="2953F32A" w14:textId="77777777">
              <w:trPr>
                <w:trHeight w:val="330"/>
                <w:tblCellSpacing w:w="0" w:type="dxa"/>
              </w:trPr>
              <w:tc>
                <w:tcPr>
                  <w:tcW w:w="15180" w:type="dxa"/>
                  <w:tcBorders>
                    <w:top w:val="nil"/>
                    <w:left w:val="nil"/>
                    <w:bottom w:val="nil"/>
                    <w:right w:val="nil"/>
                  </w:tcBorders>
                  <w:shd w:val="clear" w:color="auto" w:fill="auto"/>
                  <w:vAlign w:val="center"/>
                  <w:hideMark/>
                </w:tcPr>
                <w:p w14:paraId="0A603EC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Приложение № 1</w:t>
                  </w:r>
                </w:p>
              </w:tc>
            </w:tr>
          </w:tbl>
          <w:p w14:paraId="14A45A91" w14:textId="77777777" w:rsidR="000D26A5" w:rsidRPr="000D26A5" w:rsidRDefault="000D26A5">
            <w:pPr>
              <w:rPr>
                <w:rFonts w:ascii="Calibri" w:hAnsi="Calibri" w:cs="Calibri"/>
                <w:color w:val="000000"/>
                <w:sz w:val="12"/>
                <w:szCs w:val="12"/>
              </w:rPr>
            </w:pPr>
          </w:p>
        </w:tc>
      </w:tr>
      <w:tr w:rsidR="000D26A5" w:rsidRPr="000D26A5" w14:paraId="72B090A4" w14:textId="77777777" w:rsidTr="000D26A5">
        <w:trPr>
          <w:gridAfter w:val="1"/>
          <w:wAfter w:w="11" w:type="dxa"/>
          <w:trHeight w:val="525"/>
          <w:jc w:val="center"/>
        </w:trPr>
        <w:tc>
          <w:tcPr>
            <w:tcW w:w="20672" w:type="dxa"/>
            <w:gridSpan w:val="10"/>
            <w:tcBorders>
              <w:top w:val="nil"/>
              <w:left w:val="nil"/>
              <w:bottom w:val="nil"/>
              <w:right w:val="nil"/>
            </w:tcBorders>
            <w:shd w:val="clear" w:color="auto" w:fill="auto"/>
            <w:vAlign w:val="center"/>
            <w:hideMark/>
          </w:tcPr>
          <w:p w14:paraId="46061716"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 xml:space="preserve">Плановые физические показатели ООО "ТЭК" Тисульский муниципальный </w:t>
            </w:r>
            <w:proofErr w:type="spellStart"/>
            <w:r w:rsidRPr="000D26A5">
              <w:rPr>
                <w:rFonts w:ascii="Arial CYR" w:hAnsi="Arial CYR" w:cs="Arial CYR"/>
                <w:b/>
                <w:bCs/>
                <w:sz w:val="12"/>
                <w:szCs w:val="12"/>
              </w:rPr>
              <w:t>огруг</w:t>
            </w:r>
            <w:proofErr w:type="spellEnd"/>
            <w:r w:rsidRPr="000D26A5">
              <w:rPr>
                <w:rFonts w:ascii="Arial CYR" w:hAnsi="Arial CYR" w:cs="Arial CYR"/>
                <w:b/>
                <w:bCs/>
                <w:sz w:val="12"/>
                <w:szCs w:val="12"/>
              </w:rPr>
              <w:t xml:space="preserve"> (план на 2025, факт 2023 гг.)</w:t>
            </w:r>
          </w:p>
        </w:tc>
      </w:tr>
      <w:tr w:rsidR="000D26A5" w:rsidRPr="000D26A5" w14:paraId="43F42A88" w14:textId="77777777" w:rsidTr="000D26A5">
        <w:trPr>
          <w:gridAfter w:val="1"/>
          <w:wAfter w:w="11" w:type="dxa"/>
          <w:trHeight w:val="105"/>
          <w:jc w:val="center"/>
        </w:trPr>
        <w:tc>
          <w:tcPr>
            <w:tcW w:w="5476" w:type="dxa"/>
            <w:tcBorders>
              <w:top w:val="nil"/>
              <w:left w:val="nil"/>
              <w:bottom w:val="nil"/>
              <w:right w:val="nil"/>
            </w:tcBorders>
            <w:shd w:val="clear" w:color="auto" w:fill="auto"/>
            <w:noWrap/>
            <w:vAlign w:val="bottom"/>
            <w:hideMark/>
          </w:tcPr>
          <w:p w14:paraId="7AA9D025" w14:textId="77777777" w:rsidR="000D26A5" w:rsidRPr="000D26A5" w:rsidRDefault="000D26A5">
            <w:pPr>
              <w:jc w:val="center"/>
              <w:rPr>
                <w:rFonts w:ascii="Arial CYR" w:hAnsi="Arial CYR" w:cs="Arial CYR"/>
                <w:b/>
                <w:bCs/>
                <w:sz w:val="12"/>
                <w:szCs w:val="12"/>
              </w:rPr>
            </w:pPr>
          </w:p>
        </w:tc>
        <w:tc>
          <w:tcPr>
            <w:tcW w:w="1675" w:type="dxa"/>
            <w:tcBorders>
              <w:top w:val="nil"/>
              <w:left w:val="nil"/>
              <w:bottom w:val="nil"/>
              <w:right w:val="nil"/>
            </w:tcBorders>
            <w:shd w:val="clear" w:color="auto" w:fill="auto"/>
            <w:noWrap/>
            <w:vAlign w:val="bottom"/>
            <w:hideMark/>
          </w:tcPr>
          <w:p w14:paraId="5FA32349" w14:textId="77777777" w:rsidR="000D26A5" w:rsidRPr="000D26A5" w:rsidRDefault="000D26A5">
            <w:pPr>
              <w:rPr>
                <w:sz w:val="12"/>
                <w:szCs w:val="12"/>
              </w:rPr>
            </w:pPr>
          </w:p>
        </w:tc>
        <w:tc>
          <w:tcPr>
            <w:tcW w:w="1521" w:type="dxa"/>
            <w:tcBorders>
              <w:top w:val="nil"/>
              <w:left w:val="nil"/>
              <w:bottom w:val="nil"/>
              <w:right w:val="nil"/>
            </w:tcBorders>
            <w:shd w:val="clear" w:color="auto" w:fill="auto"/>
            <w:noWrap/>
            <w:vAlign w:val="bottom"/>
            <w:hideMark/>
          </w:tcPr>
          <w:p w14:paraId="108D8D80" w14:textId="77777777" w:rsidR="000D26A5" w:rsidRPr="000D26A5" w:rsidRDefault="000D26A5">
            <w:pPr>
              <w:rPr>
                <w:sz w:val="12"/>
                <w:szCs w:val="12"/>
              </w:rPr>
            </w:pPr>
          </w:p>
        </w:tc>
        <w:tc>
          <w:tcPr>
            <w:tcW w:w="1570" w:type="dxa"/>
            <w:tcBorders>
              <w:top w:val="nil"/>
              <w:left w:val="nil"/>
              <w:bottom w:val="nil"/>
              <w:right w:val="nil"/>
            </w:tcBorders>
            <w:shd w:val="clear" w:color="auto" w:fill="auto"/>
            <w:noWrap/>
            <w:vAlign w:val="bottom"/>
            <w:hideMark/>
          </w:tcPr>
          <w:p w14:paraId="217A2325" w14:textId="77777777" w:rsidR="000D26A5" w:rsidRPr="000D26A5" w:rsidRDefault="000D26A5">
            <w:pPr>
              <w:rPr>
                <w:sz w:val="12"/>
                <w:szCs w:val="12"/>
              </w:rPr>
            </w:pPr>
          </w:p>
        </w:tc>
        <w:tc>
          <w:tcPr>
            <w:tcW w:w="1748" w:type="dxa"/>
            <w:tcBorders>
              <w:top w:val="nil"/>
              <w:left w:val="nil"/>
              <w:bottom w:val="nil"/>
              <w:right w:val="nil"/>
            </w:tcBorders>
            <w:shd w:val="clear" w:color="auto" w:fill="auto"/>
            <w:noWrap/>
            <w:vAlign w:val="bottom"/>
            <w:hideMark/>
          </w:tcPr>
          <w:p w14:paraId="65A30C65" w14:textId="77777777" w:rsidR="000D26A5" w:rsidRPr="000D26A5" w:rsidRDefault="000D26A5">
            <w:pPr>
              <w:rPr>
                <w:sz w:val="12"/>
                <w:szCs w:val="12"/>
              </w:rPr>
            </w:pPr>
          </w:p>
        </w:tc>
        <w:tc>
          <w:tcPr>
            <w:tcW w:w="1757" w:type="dxa"/>
            <w:tcBorders>
              <w:top w:val="nil"/>
              <w:left w:val="nil"/>
              <w:bottom w:val="nil"/>
              <w:right w:val="nil"/>
            </w:tcBorders>
            <w:shd w:val="clear" w:color="auto" w:fill="auto"/>
            <w:noWrap/>
            <w:vAlign w:val="bottom"/>
            <w:hideMark/>
          </w:tcPr>
          <w:p w14:paraId="3B1F633F" w14:textId="77777777" w:rsidR="000D26A5" w:rsidRPr="000D26A5" w:rsidRDefault="000D26A5">
            <w:pPr>
              <w:rPr>
                <w:sz w:val="12"/>
                <w:szCs w:val="12"/>
              </w:rPr>
            </w:pPr>
          </w:p>
        </w:tc>
        <w:tc>
          <w:tcPr>
            <w:tcW w:w="1663" w:type="dxa"/>
            <w:tcBorders>
              <w:top w:val="nil"/>
              <w:left w:val="nil"/>
              <w:bottom w:val="nil"/>
              <w:right w:val="nil"/>
            </w:tcBorders>
            <w:shd w:val="clear" w:color="auto" w:fill="auto"/>
            <w:noWrap/>
            <w:vAlign w:val="bottom"/>
            <w:hideMark/>
          </w:tcPr>
          <w:p w14:paraId="3E2F3896" w14:textId="77777777" w:rsidR="000D26A5" w:rsidRPr="000D26A5" w:rsidRDefault="000D26A5">
            <w:pPr>
              <w:rPr>
                <w:sz w:val="12"/>
                <w:szCs w:val="12"/>
              </w:rPr>
            </w:pPr>
          </w:p>
        </w:tc>
        <w:tc>
          <w:tcPr>
            <w:tcW w:w="1757" w:type="dxa"/>
            <w:tcBorders>
              <w:top w:val="nil"/>
              <w:left w:val="nil"/>
              <w:bottom w:val="nil"/>
              <w:right w:val="nil"/>
            </w:tcBorders>
            <w:shd w:val="clear" w:color="auto" w:fill="auto"/>
            <w:noWrap/>
            <w:vAlign w:val="bottom"/>
            <w:hideMark/>
          </w:tcPr>
          <w:p w14:paraId="349A9E05" w14:textId="77777777" w:rsidR="000D26A5" w:rsidRPr="000D26A5" w:rsidRDefault="000D26A5">
            <w:pPr>
              <w:rPr>
                <w:sz w:val="12"/>
                <w:szCs w:val="12"/>
              </w:rPr>
            </w:pPr>
          </w:p>
        </w:tc>
        <w:tc>
          <w:tcPr>
            <w:tcW w:w="1757" w:type="dxa"/>
            <w:tcBorders>
              <w:top w:val="nil"/>
              <w:left w:val="nil"/>
              <w:bottom w:val="nil"/>
              <w:right w:val="nil"/>
            </w:tcBorders>
            <w:shd w:val="clear" w:color="auto" w:fill="auto"/>
            <w:noWrap/>
            <w:vAlign w:val="bottom"/>
            <w:hideMark/>
          </w:tcPr>
          <w:p w14:paraId="2AAD0341" w14:textId="77777777" w:rsidR="000D26A5" w:rsidRPr="000D26A5" w:rsidRDefault="000D26A5">
            <w:pPr>
              <w:rPr>
                <w:sz w:val="12"/>
                <w:szCs w:val="12"/>
              </w:rPr>
            </w:pPr>
          </w:p>
        </w:tc>
        <w:tc>
          <w:tcPr>
            <w:tcW w:w="1748" w:type="dxa"/>
            <w:tcBorders>
              <w:top w:val="nil"/>
              <w:left w:val="nil"/>
              <w:bottom w:val="nil"/>
              <w:right w:val="nil"/>
            </w:tcBorders>
            <w:shd w:val="clear" w:color="auto" w:fill="auto"/>
            <w:noWrap/>
            <w:vAlign w:val="bottom"/>
            <w:hideMark/>
          </w:tcPr>
          <w:p w14:paraId="4A629B7F" w14:textId="77777777" w:rsidR="000D26A5" w:rsidRPr="000D26A5" w:rsidRDefault="000D26A5">
            <w:pPr>
              <w:rPr>
                <w:sz w:val="12"/>
                <w:szCs w:val="12"/>
              </w:rPr>
            </w:pPr>
          </w:p>
        </w:tc>
      </w:tr>
      <w:tr w:rsidR="000D26A5" w:rsidRPr="000D26A5" w14:paraId="25BE0433" w14:textId="77777777" w:rsidTr="000D26A5">
        <w:trPr>
          <w:gridAfter w:val="1"/>
          <w:wAfter w:w="11" w:type="dxa"/>
          <w:trHeight w:val="480"/>
          <w:jc w:val="center"/>
        </w:trPr>
        <w:tc>
          <w:tcPr>
            <w:tcW w:w="547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910839E"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Показатели</w:t>
            </w:r>
          </w:p>
        </w:tc>
        <w:tc>
          <w:tcPr>
            <w:tcW w:w="16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960091"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Утверждено на 2023 год</w:t>
            </w:r>
          </w:p>
        </w:tc>
        <w:tc>
          <w:tcPr>
            <w:tcW w:w="152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A08F0B"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 xml:space="preserve">Факт 2023 по данным </w:t>
            </w:r>
            <w:proofErr w:type="spellStart"/>
            <w:r w:rsidRPr="000D26A5">
              <w:rPr>
                <w:rFonts w:ascii="Arial CYR" w:hAnsi="Arial CYR" w:cs="Arial CYR"/>
                <w:b/>
                <w:bCs/>
                <w:sz w:val="12"/>
                <w:szCs w:val="12"/>
              </w:rPr>
              <w:t>предпр</w:t>
            </w:r>
            <w:proofErr w:type="spellEnd"/>
          </w:p>
        </w:tc>
        <w:tc>
          <w:tcPr>
            <w:tcW w:w="15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9C8711"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Факт 2023 по данным экспертов</w:t>
            </w:r>
          </w:p>
        </w:tc>
        <w:tc>
          <w:tcPr>
            <w:tcW w:w="17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BF66A80"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Отклонение от предложений предприятия</w:t>
            </w:r>
          </w:p>
        </w:tc>
        <w:tc>
          <w:tcPr>
            <w:tcW w:w="175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6361"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Предложения предприятия на 2024 год</w:t>
            </w:r>
          </w:p>
        </w:tc>
        <w:tc>
          <w:tcPr>
            <w:tcW w:w="166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D14088"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 xml:space="preserve"> Утверждено на 2024 год</w:t>
            </w:r>
          </w:p>
        </w:tc>
        <w:tc>
          <w:tcPr>
            <w:tcW w:w="175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A54F09"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Предложения предприятия на 2025 год</w:t>
            </w:r>
          </w:p>
        </w:tc>
        <w:tc>
          <w:tcPr>
            <w:tcW w:w="175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DD5FDDC"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Предложения экспертов на 2025 год</w:t>
            </w:r>
          </w:p>
        </w:tc>
        <w:tc>
          <w:tcPr>
            <w:tcW w:w="17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78C8D9"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Отклонение от предложений предприятия</w:t>
            </w:r>
          </w:p>
        </w:tc>
      </w:tr>
      <w:tr w:rsidR="000D26A5" w:rsidRPr="000D26A5" w14:paraId="7764419A" w14:textId="77777777" w:rsidTr="000D26A5">
        <w:trPr>
          <w:trHeight w:val="1290"/>
          <w:jc w:val="center"/>
        </w:trPr>
        <w:tc>
          <w:tcPr>
            <w:tcW w:w="5476" w:type="dxa"/>
            <w:vMerge/>
            <w:tcBorders>
              <w:top w:val="single" w:sz="8" w:space="0" w:color="auto"/>
              <w:left w:val="single" w:sz="8" w:space="0" w:color="auto"/>
              <w:bottom w:val="single" w:sz="8" w:space="0" w:color="000000"/>
              <w:right w:val="single" w:sz="4" w:space="0" w:color="auto"/>
            </w:tcBorders>
            <w:vAlign w:val="center"/>
            <w:hideMark/>
          </w:tcPr>
          <w:p w14:paraId="05B3EA6E" w14:textId="77777777" w:rsidR="000D26A5" w:rsidRPr="000D26A5" w:rsidRDefault="000D26A5">
            <w:pPr>
              <w:rPr>
                <w:rFonts w:ascii="Arial CYR" w:hAnsi="Arial CYR" w:cs="Arial CYR"/>
                <w:b/>
                <w:bCs/>
                <w:sz w:val="12"/>
                <w:szCs w:val="12"/>
              </w:rPr>
            </w:pPr>
          </w:p>
        </w:tc>
        <w:tc>
          <w:tcPr>
            <w:tcW w:w="1675" w:type="dxa"/>
            <w:vMerge/>
            <w:tcBorders>
              <w:top w:val="single" w:sz="8" w:space="0" w:color="auto"/>
              <w:left w:val="single" w:sz="4" w:space="0" w:color="auto"/>
              <w:bottom w:val="single" w:sz="8" w:space="0" w:color="000000"/>
              <w:right w:val="single" w:sz="4" w:space="0" w:color="auto"/>
            </w:tcBorders>
            <w:vAlign w:val="center"/>
            <w:hideMark/>
          </w:tcPr>
          <w:p w14:paraId="62351F87" w14:textId="77777777" w:rsidR="000D26A5" w:rsidRPr="000D26A5" w:rsidRDefault="000D26A5">
            <w:pPr>
              <w:rPr>
                <w:rFonts w:ascii="Arial CYR" w:hAnsi="Arial CYR" w:cs="Arial CYR"/>
                <w:b/>
                <w:bCs/>
                <w:sz w:val="12"/>
                <w:szCs w:val="12"/>
              </w:rPr>
            </w:pPr>
          </w:p>
        </w:tc>
        <w:tc>
          <w:tcPr>
            <w:tcW w:w="1521" w:type="dxa"/>
            <w:vMerge/>
            <w:tcBorders>
              <w:top w:val="single" w:sz="8" w:space="0" w:color="auto"/>
              <w:left w:val="single" w:sz="4" w:space="0" w:color="auto"/>
              <w:bottom w:val="single" w:sz="8" w:space="0" w:color="000000"/>
              <w:right w:val="single" w:sz="4" w:space="0" w:color="auto"/>
            </w:tcBorders>
            <w:vAlign w:val="center"/>
            <w:hideMark/>
          </w:tcPr>
          <w:p w14:paraId="2B076645" w14:textId="77777777" w:rsidR="000D26A5" w:rsidRPr="000D26A5" w:rsidRDefault="000D26A5">
            <w:pPr>
              <w:rPr>
                <w:rFonts w:ascii="Arial CYR" w:hAnsi="Arial CYR" w:cs="Arial CYR"/>
                <w:b/>
                <w:bCs/>
                <w:sz w:val="12"/>
                <w:szCs w:val="12"/>
              </w:rPr>
            </w:pPr>
          </w:p>
        </w:tc>
        <w:tc>
          <w:tcPr>
            <w:tcW w:w="1570" w:type="dxa"/>
            <w:vMerge/>
            <w:tcBorders>
              <w:top w:val="single" w:sz="8" w:space="0" w:color="auto"/>
              <w:left w:val="single" w:sz="4" w:space="0" w:color="auto"/>
              <w:bottom w:val="single" w:sz="8" w:space="0" w:color="000000"/>
              <w:right w:val="single" w:sz="4" w:space="0" w:color="auto"/>
            </w:tcBorders>
            <w:vAlign w:val="center"/>
            <w:hideMark/>
          </w:tcPr>
          <w:p w14:paraId="55EB31F1" w14:textId="77777777" w:rsidR="000D26A5" w:rsidRPr="000D26A5" w:rsidRDefault="000D26A5">
            <w:pPr>
              <w:rPr>
                <w:rFonts w:ascii="Arial CYR" w:hAnsi="Arial CYR" w:cs="Arial CYR"/>
                <w:b/>
                <w:bCs/>
                <w:sz w:val="12"/>
                <w:szCs w:val="12"/>
              </w:rPr>
            </w:pPr>
          </w:p>
        </w:tc>
        <w:tc>
          <w:tcPr>
            <w:tcW w:w="1748" w:type="dxa"/>
            <w:vMerge/>
            <w:tcBorders>
              <w:top w:val="single" w:sz="8" w:space="0" w:color="auto"/>
              <w:left w:val="single" w:sz="4" w:space="0" w:color="auto"/>
              <w:bottom w:val="single" w:sz="8" w:space="0" w:color="000000"/>
              <w:right w:val="single" w:sz="4" w:space="0" w:color="auto"/>
            </w:tcBorders>
            <w:vAlign w:val="center"/>
            <w:hideMark/>
          </w:tcPr>
          <w:p w14:paraId="3AE7D254" w14:textId="77777777" w:rsidR="000D26A5" w:rsidRPr="000D26A5" w:rsidRDefault="000D26A5">
            <w:pPr>
              <w:rPr>
                <w:rFonts w:ascii="Arial CYR" w:hAnsi="Arial CYR" w:cs="Arial CYR"/>
                <w:b/>
                <w:bCs/>
                <w:sz w:val="12"/>
                <w:szCs w:val="12"/>
              </w:rPr>
            </w:pPr>
          </w:p>
        </w:tc>
        <w:tc>
          <w:tcPr>
            <w:tcW w:w="1757" w:type="dxa"/>
            <w:vMerge/>
            <w:tcBorders>
              <w:top w:val="single" w:sz="8" w:space="0" w:color="auto"/>
              <w:left w:val="single" w:sz="4" w:space="0" w:color="auto"/>
              <w:bottom w:val="single" w:sz="8" w:space="0" w:color="000000"/>
              <w:right w:val="single" w:sz="4" w:space="0" w:color="auto"/>
            </w:tcBorders>
            <w:vAlign w:val="center"/>
            <w:hideMark/>
          </w:tcPr>
          <w:p w14:paraId="6A7CA9F1" w14:textId="77777777" w:rsidR="000D26A5" w:rsidRPr="000D26A5" w:rsidRDefault="000D26A5">
            <w:pPr>
              <w:rPr>
                <w:rFonts w:ascii="Arial CYR" w:hAnsi="Arial CYR" w:cs="Arial CYR"/>
                <w:b/>
                <w:bCs/>
                <w:sz w:val="12"/>
                <w:szCs w:val="12"/>
              </w:rPr>
            </w:pPr>
          </w:p>
        </w:tc>
        <w:tc>
          <w:tcPr>
            <w:tcW w:w="1663" w:type="dxa"/>
            <w:vMerge/>
            <w:tcBorders>
              <w:top w:val="single" w:sz="8" w:space="0" w:color="auto"/>
              <w:left w:val="single" w:sz="4" w:space="0" w:color="auto"/>
              <w:bottom w:val="single" w:sz="8" w:space="0" w:color="000000"/>
              <w:right w:val="single" w:sz="4" w:space="0" w:color="auto"/>
            </w:tcBorders>
            <w:vAlign w:val="center"/>
            <w:hideMark/>
          </w:tcPr>
          <w:p w14:paraId="4B90830D" w14:textId="77777777" w:rsidR="000D26A5" w:rsidRPr="000D26A5" w:rsidRDefault="000D26A5">
            <w:pPr>
              <w:rPr>
                <w:rFonts w:ascii="Arial CYR" w:hAnsi="Arial CYR" w:cs="Arial CYR"/>
                <w:b/>
                <w:bCs/>
                <w:sz w:val="12"/>
                <w:szCs w:val="12"/>
              </w:rPr>
            </w:pPr>
          </w:p>
        </w:tc>
        <w:tc>
          <w:tcPr>
            <w:tcW w:w="1757" w:type="dxa"/>
            <w:vMerge/>
            <w:tcBorders>
              <w:top w:val="single" w:sz="8" w:space="0" w:color="auto"/>
              <w:left w:val="single" w:sz="4" w:space="0" w:color="auto"/>
              <w:bottom w:val="single" w:sz="8" w:space="0" w:color="000000"/>
              <w:right w:val="single" w:sz="4" w:space="0" w:color="auto"/>
            </w:tcBorders>
            <w:vAlign w:val="center"/>
            <w:hideMark/>
          </w:tcPr>
          <w:p w14:paraId="02007746" w14:textId="77777777" w:rsidR="000D26A5" w:rsidRPr="000D26A5" w:rsidRDefault="000D26A5">
            <w:pPr>
              <w:rPr>
                <w:rFonts w:ascii="Arial CYR" w:hAnsi="Arial CYR" w:cs="Arial CYR"/>
                <w:b/>
                <w:bCs/>
                <w:sz w:val="12"/>
                <w:szCs w:val="12"/>
              </w:rPr>
            </w:pPr>
          </w:p>
        </w:tc>
        <w:tc>
          <w:tcPr>
            <w:tcW w:w="1757" w:type="dxa"/>
            <w:vMerge/>
            <w:tcBorders>
              <w:top w:val="single" w:sz="8" w:space="0" w:color="auto"/>
              <w:left w:val="single" w:sz="4" w:space="0" w:color="auto"/>
              <w:bottom w:val="single" w:sz="8" w:space="0" w:color="000000"/>
              <w:right w:val="single" w:sz="4" w:space="0" w:color="auto"/>
            </w:tcBorders>
            <w:vAlign w:val="center"/>
            <w:hideMark/>
          </w:tcPr>
          <w:p w14:paraId="66EC5AF8" w14:textId="77777777" w:rsidR="000D26A5" w:rsidRPr="000D26A5" w:rsidRDefault="000D26A5">
            <w:pPr>
              <w:rPr>
                <w:rFonts w:ascii="Arial CYR" w:hAnsi="Arial CYR" w:cs="Arial CYR"/>
                <w:b/>
                <w:bCs/>
                <w:sz w:val="12"/>
                <w:szCs w:val="12"/>
              </w:rPr>
            </w:pPr>
          </w:p>
        </w:tc>
        <w:tc>
          <w:tcPr>
            <w:tcW w:w="1748" w:type="dxa"/>
            <w:vMerge/>
            <w:tcBorders>
              <w:top w:val="single" w:sz="8" w:space="0" w:color="auto"/>
              <w:left w:val="single" w:sz="4" w:space="0" w:color="auto"/>
              <w:bottom w:val="single" w:sz="8" w:space="0" w:color="000000"/>
              <w:right w:val="single" w:sz="4" w:space="0" w:color="auto"/>
            </w:tcBorders>
            <w:vAlign w:val="center"/>
            <w:hideMark/>
          </w:tcPr>
          <w:p w14:paraId="146AD230" w14:textId="77777777" w:rsidR="000D26A5" w:rsidRPr="000D26A5" w:rsidRDefault="000D26A5">
            <w:pPr>
              <w:rPr>
                <w:rFonts w:ascii="Arial CYR" w:hAnsi="Arial CYR" w:cs="Arial CYR"/>
                <w:b/>
                <w:bCs/>
                <w:sz w:val="12"/>
                <w:szCs w:val="12"/>
              </w:rPr>
            </w:pPr>
          </w:p>
        </w:tc>
        <w:tc>
          <w:tcPr>
            <w:tcW w:w="11" w:type="dxa"/>
            <w:tcBorders>
              <w:top w:val="nil"/>
              <w:left w:val="nil"/>
              <w:bottom w:val="nil"/>
              <w:right w:val="nil"/>
            </w:tcBorders>
            <w:shd w:val="clear" w:color="auto" w:fill="auto"/>
            <w:noWrap/>
            <w:vAlign w:val="bottom"/>
            <w:hideMark/>
          </w:tcPr>
          <w:p w14:paraId="610E29BE" w14:textId="77777777" w:rsidR="000D26A5" w:rsidRPr="000D26A5" w:rsidRDefault="000D26A5">
            <w:pPr>
              <w:jc w:val="center"/>
              <w:rPr>
                <w:rFonts w:ascii="Arial CYR" w:hAnsi="Arial CYR" w:cs="Arial CYR"/>
                <w:b/>
                <w:bCs/>
                <w:sz w:val="12"/>
                <w:szCs w:val="12"/>
              </w:rPr>
            </w:pPr>
          </w:p>
        </w:tc>
      </w:tr>
      <w:tr w:rsidR="000D26A5" w:rsidRPr="000D26A5" w14:paraId="67079B70" w14:textId="77777777" w:rsidTr="000D26A5">
        <w:trPr>
          <w:trHeight w:val="435"/>
          <w:jc w:val="center"/>
        </w:trPr>
        <w:tc>
          <w:tcPr>
            <w:tcW w:w="5476" w:type="dxa"/>
            <w:tcBorders>
              <w:top w:val="nil"/>
              <w:left w:val="single" w:sz="8" w:space="0" w:color="auto"/>
              <w:bottom w:val="nil"/>
              <w:right w:val="single" w:sz="4" w:space="0" w:color="auto"/>
            </w:tcBorders>
            <w:shd w:val="clear" w:color="auto" w:fill="auto"/>
            <w:noWrap/>
            <w:vAlign w:val="center"/>
            <w:hideMark/>
          </w:tcPr>
          <w:p w14:paraId="5C359A25"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1</w:t>
            </w:r>
          </w:p>
        </w:tc>
        <w:tc>
          <w:tcPr>
            <w:tcW w:w="1675" w:type="dxa"/>
            <w:tcBorders>
              <w:top w:val="nil"/>
              <w:left w:val="nil"/>
              <w:bottom w:val="nil"/>
              <w:right w:val="single" w:sz="4" w:space="0" w:color="auto"/>
            </w:tcBorders>
            <w:shd w:val="clear" w:color="auto" w:fill="auto"/>
            <w:vAlign w:val="center"/>
            <w:hideMark/>
          </w:tcPr>
          <w:p w14:paraId="0F67582F"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nil"/>
              <w:right w:val="single" w:sz="4" w:space="0" w:color="auto"/>
            </w:tcBorders>
            <w:shd w:val="clear" w:color="auto" w:fill="auto"/>
            <w:vAlign w:val="center"/>
            <w:hideMark/>
          </w:tcPr>
          <w:p w14:paraId="0AAEB548"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nil"/>
              <w:right w:val="single" w:sz="4" w:space="0" w:color="auto"/>
            </w:tcBorders>
            <w:shd w:val="clear" w:color="auto" w:fill="auto"/>
            <w:vAlign w:val="center"/>
            <w:hideMark/>
          </w:tcPr>
          <w:p w14:paraId="6B6D3317"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nil"/>
              <w:right w:val="single" w:sz="4" w:space="0" w:color="auto"/>
            </w:tcBorders>
            <w:shd w:val="clear" w:color="auto" w:fill="auto"/>
            <w:vAlign w:val="center"/>
            <w:hideMark/>
          </w:tcPr>
          <w:p w14:paraId="574DF270"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6</w:t>
            </w:r>
          </w:p>
        </w:tc>
        <w:tc>
          <w:tcPr>
            <w:tcW w:w="1757" w:type="dxa"/>
            <w:tcBorders>
              <w:top w:val="nil"/>
              <w:left w:val="nil"/>
              <w:bottom w:val="nil"/>
              <w:right w:val="nil"/>
            </w:tcBorders>
            <w:shd w:val="clear" w:color="auto" w:fill="auto"/>
            <w:vAlign w:val="center"/>
            <w:hideMark/>
          </w:tcPr>
          <w:p w14:paraId="645AA0E8"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nil"/>
              <w:right w:val="nil"/>
            </w:tcBorders>
            <w:shd w:val="clear" w:color="auto" w:fill="auto"/>
            <w:vAlign w:val="center"/>
            <w:hideMark/>
          </w:tcPr>
          <w:p w14:paraId="03DBC58B"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nil"/>
              <w:right w:val="nil"/>
            </w:tcBorders>
            <w:shd w:val="clear" w:color="auto" w:fill="auto"/>
            <w:vAlign w:val="center"/>
            <w:hideMark/>
          </w:tcPr>
          <w:p w14:paraId="21361022"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nil"/>
              <w:right w:val="nil"/>
            </w:tcBorders>
            <w:shd w:val="clear" w:color="auto" w:fill="auto"/>
            <w:vAlign w:val="center"/>
            <w:hideMark/>
          </w:tcPr>
          <w:p w14:paraId="3215A964"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nil"/>
              <w:right w:val="nil"/>
            </w:tcBorders>
            <w:shd w:val="clear" w:color="auto" w:fill="auto"/>
            <w:vAlign w:val="center"/>
            <w:hideMark/>
          </w:tcPr>
          <w:p w14:paraId="04102E49"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6</w:t>
            </w:r>
          </w:p>
        </w:tc>
        <w:tc>
          <w:tcPr>
            <w:tcW w:w="11" w:type="dxa"/>
            <w:vAlign w:val="center"/>
            <w:hideMark/>
          </w:tcPr>
          <w:p w14:paraId="7BCC4889" w14:textId="77777777" w:rsidR="000D26A5" w:rsidRPr="000D26A5" w:rsidRDefault="000D26A5">
            <w:pPr>
              <w:rPr>
                <w:sz w:val="12"/>
                <w:szCs w:val="12"/>
              </w:rPr>
            </w:pPr>
          </w:p>
        </w:tc>
      </w:tr>
      <w:tr w:rsidR="000D26A5" w:rsidRPr="000D26A5" w14:paraId="77A1C5CB" w14:textId="77777777" w:rsidTr="000D26A5">
        <w:trPr>
          <w:trHeight w:val="345"/>
          <w:jc w:val="center"/>
        </w:trPr>
        <w:tc>
          <w:tcPr>
            <w:tcW w:w="20672" w:type="dxa"/>
            <w:gridSpan w:val="10"/>
            <w:tcBorders>
              <w:top w:val="single" w:sz="8" w:space="0" w:color="auto"/>
              <w:left w:val="single" w:sz="8" w:space="0" w:color="auto"/>
              <w:bottom w:val="single" w:sz="8" w:space="0" w:color="auto"/>
              <w:right w:val="nil"/>
            </w:tcBorders>
            <w:shd w:val="clear" w:color="auto" w:fill="auto"/>
            <w:vAlign w:val="center"/>
            <w:hideMark/>
          </w:tcPr>
          <w:p w14:paraId="29E318A4"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Производство и отпуск тепловой энергии</w:t>
            </w:r>
          </w:p>
        </w:tc>
        <w:tc>
          <w:tcPr>
            <w:tcW w:w="11" w:type="dxa"/>
            <w:vAlign w:val="center"/>
            <w:hideMark/>
          </w:tcPr>
          <w:p w14:paraId="08351636" w14:textId="77777777" w:rsidR="000D26A5" w:rsidRPr="000D26A5" w:rsidRDefault="000D26A5">
            <w:pPr>
              <w:rPr>
                <w:sz w:val="12"/>
                <w:szCs w:val="12"/>
              </w:rPr>
            </w:pPr>
          </w:p>
        </w:tc>
      </w:tr>
      <w:tr w:rsidR="000D26A5" w:rsidRPr="000D26A5" w14:paraId="5E93532C"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center"/>
            <w:hideMark/>
          </w:tcPr>
          <w:p w14:paraId="142DF515"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Количество котельных</w:t>
            </w:r>
          </w:p>
        </w:tc>
        <w:tc>
          <w:tcPr>
            <w:tcW w:w="1675" w:type="dxa"/>
            <w:tcBorders>
              <w:top w:val="nil"/>
              <w:left w:val="nil"/>
              <w:bottom w:val="single" w:sz="4" w:space="0" w:color="auto"/>
              <w:right w:val="single" w:sz="4" w:space="0" w:color="auto"/>
            </w:tcBorders>
            <w:shd w:val="clear" w:color="auto" w:fill="auto"/>
            <w:noWrap/>
            <w:vAlign w:val="center"/>
            <w:hideMark/>
          </w:tcPr>
          <w:p w14:paraId="421FF5A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521" w:type="dxa"/>
            <w:tcBorders>
              <w:top w:val="nil"/>
              <w:left w:val="nil"/>
              <w:bottom w:val="single" w:sz="4" w:space="0" w:color="auto"/>
              <w:right w:val="single" w:sz="4" w:space="0" w:color="auto"/>
            </w:tcBorders>
            <w:shd w:val="clear" w:color="auto" w:fill="auto"/>
            <w:noWrap/>
            <w:vAlign w:val="center"/>
            <w:hideMark/>
          </w:tcPr>
          <w:p w14:paraId="5F20DFE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570" w:type="dxa"/>
            <w:tcBorders>
              <w:top w:val="nil"/>
              <w:left w:val="nil"/>
              <w:bottom w:val="single" w:sz="4" w:space="0" w:color="auto"/>
              <w:right w:val="single" w:sz="4" w:space="0" w:color="auto"/>
            </w:tcBorders>
            <w:shd w:val="clear" w:color="auto" w:fill="auto"/>
            <w:noWrap/>
            <w:vAlign w:val="center"/>
            <w:hideMark/>
          </w:tcPr>
          <w:p w14:paraId="0B39F2D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748" w:type="dxa"/>
            <w:tcBorders>
              <w:top w:val="nil"/>
              <w:left w:val="nil"/>
              <w:bottom w:val="single" w:sz="4" w:space="0" w:color="auto"/>
              <w:right w:val="single" w:sz="4" w:space="0" w:color="auto"/>
            </w:tcBorders>
            <w:shd w:val="clear" w:color="auto" w:fill="auto"/>
            <w:noWrap/>
            <w:vAlign w:val="center"/>
            <w:hideMark/>
          </w:tcPr>
          <w:p w14:paraId="4925E0B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w:t>
            </w:r>
          </w:p>
        </w:tc>
        <w:tc>
          <w:tcPr>
            <w:tcW w:w="1757" w:type="dxa"/>
            <w:tcBorders>
              <w:top w:val="nil"/>
              <w:left w:val="nil"/>
              <w:bottom w:val="single" w:sz="4" w:space="0" w:color="auto"/>
              <w:right w:val="nil"/>
            </w:tcBorders>
            <w:shd w:val="clear" w:color="auto" w:fill="auto"/>
            <w:noWrap/>
            <w:vAlign w:val="center"/>
            <w:hideMark/>
          </w:tcPr>
          <w:p w14:paraId="4D2BD38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663" w:type="dxa"/>
            <w:tcBorders>
              <w:top w:val="nil"/>
              <w:left w:val="single" w:sz="4" w:space="0" w:color="auto"/>
              <w:bottom w:val="single" w:sz="4" w:space="0" w:color="auto"/>
              <w:right w:val="nil"/>
            </w:tcBorders>
            <w:shd w:val="clear" w:color="auto" w:fill="auto"/>
            <w:noWrap/>
            <w:vAlign w:val="center"/>
            <w:hideMark/>
          </w:tcPr>
          <w:p w14:paraId="255EE19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757" w:type="dxa"/>
            <w:tcBorders>
              <w:top w:val="nil"/>
              <w:left w:val="single" w:sz="4" w:space="0" w:color="auto"/>
              <w:bottom w:val="single" w:sz="4" w:space="0" w:color="auto"/>
              <w:right w:val="nil"/>
            </w:tcBorders>
            <w:shd w:val="clear" w:color="auto" w:fill="auto"/>
            <w:noWrap/>
            <w:vAlign w:val="center"/>
            <w:hideMark/>
          </w:tcPr>
          <w:p w14:paraId="44007DB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61E3FA5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noWrap/>
            <w:vAlign w:val="center"/>
            <w:hideMark/>
          </w:tcPr>
          <w:p w14:paraId="02070D0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w:t>
            </w:r>
          </w:p>
        </w:tc>
        <w:tc>
          <w:tcPr>
            <w:tcW w:w="11" w:type="dxa"/>
            <w:vAlign w:val="center"/>
            <w:hideMark/>
          </w:tcPr>
          <w:p w14:paraId="638ACACF" w14:textId="77777777" w:rsidR="000D26A5" w:rsidRPr="000D26A5" w:rsidRDefault="000D26A5">
            <w:pPr>
              <w:rPr>
                <w:sz w:val="12"/>
                <w:szCs w:val="12"/>
              </w:rPr>
            </w:pPr>
          </w:p>
        </w:tc>
      </w:tr>
      <w:tr w:rsidR="000D26A5" w:rsidRPr="000D26A5" w14:paraId="38D8220E"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center"/>
            <w:hideMark/>
          </w:tcPr>
          <w:p w14:paraId="54EAA60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В том числе мощностью, Гкал/ч:</w:t>
            </w:r>
          </w:p>
        </w:tc>
        <w:tc>
          <w:tcPr>
            <w:tcW w:w="1675" w:type="dxa"/>
            <w:tcBorders>
              <w:top w:val="nil"/>
              <w:left w:val="nil"/>
              <w:bottom w:val="single" w:sz="4" w:space="0" w:color="auto"/>
              <w:right w:val="single" w:sz="4" w:space="0" w:color="auto"/>
            </w:tcBorders>
            <w:shd w:val="clear" w:color="auto" w:fill="auto"/>
            <w:noWrap/>
            <w:vAlign w:val="center"/>
            <w:hideMark/>
          </w:tcPr>
          <w:p w14:paraId="48EF919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29B01E4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6487336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noWrap/>
            <w:vAlign w:val="center"/>
            <w:hideMark/>
          </w:tcPr>
          <w:p w14:paraId="31CC08E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nil"/>
              <w:bottom w:val="single" w:sz="4" w:space="0" w:color="auto"/>
              <w:right w:val="nil"/>
            </w:tcBorders>
            <w:shd w:val="clear" w:color="auto" w:fill="auto"/>
            <w:noWrap/>
            <w:vAlign w:val="center"/>
            <w:hideMark/>
          </w:tcPr>
          <w:p w14:paraId="7B7E63E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noWrap/>
            <w:vAlign w:val="center"/>
            <w:hideMark/>
          </w:tcPr>
          <w:p w14:paraId="3ACA800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059EB64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34C2C56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noWrap/>
            <w:vAlign w:val="center"/>
            <w:hideMark/>
          </w:tcPr>
          <w:p w14:paraId="2F1C394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1" w:type="dxa"/>
            <w:vAlign w:val="center"/>
            <w:hideMark/>
          </w:tcPr>
          <w:p w14:paraId="68CDC3A9" w14:textId="77777777" w:rsidR="000D26A5" w:rsidRPr="000D26A5" w:rsidRDefault="000D26A5">
            <w:pPr>
              <w:rPr>
                <w:sz w:val="12"/>
                <w:szCs w:val="12"/>
              </w:rPr>
            </w:pPr>
          </w:p>
        </w:tc>
      </w:tr>
      <w:tr w:rsidR="000D26A5" w:rsidRPr="000D26A5" w14:paraId="2CADFE9D" w14:textId="77777777" w:rsidTr="000D26A5">
        <w:trPr>
          <w:trHeight w:val="285"/>
          <w:jc w:val="center"/>
        </w:trPr>
        <w:tc>
          <w:tcPr>
            <w:tcW w:w="5476" w:type="dxa"/>
            <w:tcBorders>
              <w:top w:val="nil"/>
              <w:left w:val="single" w:sz="8" w:space="0" w:color="auto"/>
              <w:bottom w:val="single" w:sz="8" w:space="0" w:color="auto"/>
              <w:right w:val="single" w:sz="4" w:space="0" w:color="auto"/>
            </w:tcBorders>
            <w:shd w:val="clear" w:color="auto" w:fill="auto"/>
            <w:noWrap/>
            <w:vAlign w:val="center"/>
            <w:hideMark/>
          </w:tcPr>
          <w:p w14:paraId="569F4FFF"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xml:space="preserve"> -до 3,00</w:t>
            </w:r>
          </w:p>
        </w:tc>
        <w:tc>
          <w:tcPr>
            <w:tcW w:w="1675" w:type="dxa"/>
            <w:tcBorders>
              <w:top w:val="nil"/>
              <w:left w:val="nil"/>
              <w:bottom w:val="single" w:sz="8" w:space="0" w:color="auto"/>
              <w:right w:val="single" w:sz="4" w:space="0" w:color="auto"/>
            </w:tcBorders>
            <w:shd w:val="clear" w:color="auto" w:fill="auto"/>
            <w:noWrap/>
            <w:vAlign w:val="center"/>
            <w:hideMark/>
          </w:tcPr>
          <w:p w14:paraId="38CCCC7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521" w:type="dxa"/>
            <w:tcBorders>
              <w:top w:val="nil"/>
              <w:left w:val="nil"/>
              <w:bottom w:val="single" w:sz="8" w:space="0" w:color="auto"/>
              <w:right w:val="single" w:sz="4" w:space="0" w:color="auto"/>
            </w:tcBorders>
            <w:shd w:val="clear" w:color="auto" w:fill="auto"/>
            <w:noWrap/>
            <w:vAlign w:val="center"/>
            <w:hideMark/>
          </w:tcPr>
          <w:p w14:paraId="23CCE17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570" w:type="dxa"/>
            <w:tcBorders>
              <w:top w:val="nil"/>
              <w:left w:val="nil"/>
              <w:bottom w:val="single" w:sz="8" w:space="0" w:color="auto"/>
              <w:right w:val="single" w:sz="4" w:space="0" w:color="auto"/>
            </w:tcBorders>
            <w:shd w:val="clear" w:color="auto" w:fill="auto"/>
            <w:noWrap/>
            <w:vAlign w:val="center"/>
            <w:hideMark/>
          </w:tcPr>
          <w:p w14:paraId="05F2BC8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748" w:type="dxa"/>
            <w:tcBorders>
              <w:top w:val="nil"/>
              <w:left w:val="nil"/>
              <w:bottom w:val="single" w:sz="8" w:space="0" w:color="auto"/>
              <w:right w:val="single" w:sz="4" w:space="0" w:color="auto"/>
            </w:tcBorders>
            <w:shd w:val="clear" w:color="auto" w:fill="auto"/>
            <w:noWrap/>
            <w:vAlign w:val="center"/>
            <w:hideMark/>
          </w:tcPr>
          <w:p w14:paraId="4C37F55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w:t>
            </w:r>
          </w:p>
        </w:tc>
        <w:tc>
          <w:tcPr>
            <w:tcW w:w="1757" w:type="dxa"/>
            <w:tcBorders>
              <w:top w:val="nil"/>
              <w:left w:val="nil"/>
              <w:bottom w:val="single" w:sz="8" w:space="0" w:color="auto"/>
              <w:right w:val="nil"/>
            </w:tcBorders>
            <w:shd w:val="clear" w:color="auto" w:fill="auto"/>
            <w:noWrap/>
            <w:vAlign w:val="center"/>
            <w:hideMark/>
          </w:tcPr>
          <w:p w14:paraId="19CAEF9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663" w:type="dxa"/>
            <w:tcBorders>
              <w:top w:val="nil"/>
              <w:left w:val="single" w:sz="4" w:space="0" w:color="auto"/>
              <w:bottom w:val="single" w:sz="8" w:space="0" w:color="auto"/>
              <w:right w:val="nil"/>
            </w:tcBorders>
            <w:shd w:val="clear" w:color="auto" w:fill="auto"/>
            <w:noWrap/>
            <w:vAlign w:val="center"/>
            <w:hideMark/>
          </w:tcPr>
          <w:p w14:paraId="1955E1B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w:t>
            </w:r>
          </w:p>
        </w:tc>
        <w:tc>
          <w:tcPr>
            <w:tcW w:w="1757" w:type="dxa"/>
            <w:tcBorders>
              <w:top w:val="nil"/>
              <w:left w:val="single" w:sz="4" w:space="0" w:color="auto"/>
              <w:bottom w:val="single" w:sz="8" w:space="0" w:color="auto"/>
              <w:right w:val="nil"/>
            </w:tcBorders>
            <w:shd w:val="clear" w:color="auto" w:fill="auto"/>
            <w:noWrap/>
            <w:vAlign w:val="center"/>
            <w:hideMark/>
          </w:tcPr>
          <w:p w14:paraId="0EC151B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8" w:space="0" w:color="auto"/>
              <w:right w:val="nil"/>
            </w:tcBorders>
            <w:shd w:val="clear" w:color="auto" w:fill="auto"/>
            <w:noWrap/>
            <w:vAlign w:val="center"/>
            <w:hideMark/>
          </w:tcPr>
          <w:p w14:paraId="2967EB3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8" w:space="0" w:color="auto"/>
              <w:right w:val="nil"/>
            </w:tcBorders>
            <w:shd w:val="clear" w:color="auto" w:fill="auto"/>
            <w:noWrap/>
            <w:vAlign w:val="center"/>
            <w:hideMark/>
          </w:tcPr>
          <w:p w14:paraId="12B65BE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w:t>
            </w:r>
          </w:p>
        </w:tc>
        <w:tc>
          <w:tcPr>
            <w:tcW w:w="11" w:type="dxa"/>
            <w:vAlign w:val="center"/>
            <w:hideMark/>
          </w:tcPr>
          <w:p w14:paraId="78F0104B" w14:textId="77777777" w:rsidR="000D26A5" w:rsidRPr="000D26A5" w:rsidRDefault="000D26A5">
            <w:pPr>
              <w:rPr>
                <w:sz w:val="12"/>
                <w:szCs w:val="12"/>
              </w:rPr>
            </w:pPr>
          </w:p>
        </w:tc>
      </w:tr>
      <w:tr w:rsidR="000D26A5" w:rsidRPr="000D26A5" w14:paraId="4C8CC4EF" w14:textId="77777777" w:rsidTr="000D26A5">
        <w:trPr>
          <w:trHeight w:val="255"/>
          <w:jc w:val="center"/>
        </w:trPr>
        <w:tc>
          <w:tcPr>
            <w:tcW w:w="5476" w:type="dxa"/>
            <w:tcBorders>
              <w:top w:val="single" w:sz="8" w:space="0" w:color="auto"/>
              <w:left w:val="single" w:sz="8" w:space="0" w:color="auto"/>
              <w:bottom w:val="single" w:sz="4" w:space="0" w:color="auto"/>
              <w:right w:val="single" w:sz="4" w:space="0" w:color="auto"/>
            </w:tcBorders>
            <w:shd w:val="clear" w:color="auto" w:fill="auto"/>
            <w:hideMark/>
          </w:tcPr>
          <w:p w14:paraId="2A0DA022"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Нормативная выработка</w:t>
            </w:r>
          </w:p>
        </w:tc>
        <w:tc>
          <w:tcPr>
            <w:tcW w:w="1675" w:type="dxa"/>
            <w:tcBorders>
              <w:top w:val="nil"/>
              <w:left w:val="nil"/>
              <w:bottom w:val="single" w:sz="4" w:space="0" w:color="auto"/>
              <w:right w:val="single" w:sz="4" w:space="0" w:color="auto"/>
            </w:tcBorders>
            <w:shd w:val="clear" w:color="auto" w:fill="auto"/>
            <w:noWrap/>
            <w:vAlign w:val="center"/>
            <w:hideMark/>
          </w:tcPr>
          <w:p w14:paraId="67C4FCA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15 737,47</w:t>
            </w:r>
          </w:p>
        </w:tc>
        <w:tc>
          <w:tcPr>
            <w:tcW w:w="1521" w:type="dxa"/>
            <w:tcBorders>
              <w:top w:val="nil"/>
              <w:left w:val="nil"/>
              <w:bottom w:val="single" w:sz="4" w:space="0" w:color="auto"/>
              <w:right w:val="single" w:sz="4" w:space="0" w:color="auto"/>
            </w:tcBorders>
            <w:shd w:val="clear" w:color="auto" w:fill="auto"/>
            <w:noWrap/>
            <w:vAlign w:val="center"/>
            <w:hideMark/>
          </w:tcPr>
          <w:p w14:paraId="0B1EB89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15 640,72</w:t>
            </w:r>
          </w:p>
        </w:tc>
        <w:tc>
          <w:tcPr>
            <w:tcW w:w="1570" w:type="dxa"/>
            <w:tcBorders>
              <w:top w:val="nil"/>
              <w:left w:val="nil"/>
              <w:bottom w:val="single" w:sz="4" w:space="0" w:color="auto"/>
              <w:right w:val="single" w:sz="4" w:space="0" w:color="auto"/>
            </w:tcBorders>
            <w:shd w:val="clear" w:color="auto" w:fill="auto"/>
            <w:noWrap/>
            <w:vAlign w:val="center"/>
            <w:hideMark/>
          </w:tcPr>
          <w:p w14:paraId="349C4BB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15 927,52</w:t>
            </w:r>
          </w:p>
        </w:tc>
        <w:tc>
          <w:tcPr>
            <w:tcW w:w="1748" w:type="dxa"/>
            <w:tcBorders>
              <w:top w:val="nil"/>
              <w:left w:val="nil"/>
              <w:bottom w:val="single" w:sz="4" w:space="0" w:color="auto"/>
              <w:right w:val="single" w:sz="4" w:space="0" w:color="auto"/>
            </w:tcBorders>
            <w:shd w:val="clear" w:color="auto" w:fill="auto"/>
            <w:noWrap/>
            <w:vAlign w:val="center"/>
            <w:hideMark/>
          </w:tcPr>
          <w:p w14:paraId="6B11F45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26,40</w:t>
            </w:r>
          </w:p>
        </w:tc>
        <w:tc>
          <w:tcPr>
            <w:tcW w:w="1757" w:type="dxa"/>
            <w:tcBorders>
              <w:top w:val="nil"/>
              <w:left w:val="nil"/>
              <w:bottom w:val="single" w:sz="4" w:space="0" w:color="auto"/>
              <w:right w:val="nil"/>
            </w:tcBorders>
            <w:shd w:val="clear" w:color="auto" w:fill="auto"/>
            <w:noWrap/>
            <w:vAlign w:val="center"/>
            <w:hideMark/>
          </w:tcPr>
          <w:p w14:paraId="2AD86CC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15 843,77</w:t>
            </w:r>
          </w:p>
        </w:tc>
        <w:tc>
          <w:tcPr>
            <w:tcW w:w="1663" w:type="dxa"/>
            <w:tcBorders>
              <w:top w:val="nil"/>
              <w:left w:val="single" w:sz="4" w:space="0" w:color="auto"/>
              <w:bottom w:val="single" w:sz="4" w:space="0" w:color="auto"/>
              <w:right w:val="nil"/>
            </w:tcBorders>
            <w:shd w:val="clear" w:color="auto" w:fill="auto"/>
            <w:noWrap/>
            <w:vAlign w:val="center"/>
            <w:hideMark/>
          </w:tcPr>
          <w:p w14:paraId="4BD2C63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16 321,29</w:t>
            </w:r>
          </w:p>
        </w:tc>
        <w:tc>
          <w:tcPr>
            <w:tcW w:w="1757" w:type="dxa"/>
            <w:tcBorders>
              <w:top w:val="nil"/>
              <w:left w:val="single" w:sz="4" w:space="0" w:color="auto"/>
              <w:bottom w:val="single" w:sz="4" w:space="0" w:color="auto"/>
              <w:right w:val="nil"/>
            </w:tcBorders>
            <w:shd w:val="clear" w:color="auto" w:fill="auto"/>
            <w:noWrap/>
            <w:vAlign w:val="center"/>
            <w:hideMark/>
          </w:tcPr>
          <w:p w14:paraId="700B32B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15 540,91</w:t>
            </w:r>
          </w:p>
        </w:tc>
        <w:tc>
          <w:tcPr>
            <w:tcW w:w="1757" w:type="dxa"/>
            <w:tcBorders>
              <w:top w:val="nil"/>
              <w:left w:val="single" w:sz="4" w:space="0" w:color="auto"/>
              <w:bottom w:val="single" w:sz="4" w:space="0" w:color="auto"/>
              <w:right w:val="nil"/>
            </w:tcBorders>
            <w:shd w:val="clear" w:color="auto" w:fill="auto"/>
            <w:noWrap/>
            <w:vAlign w:val="center"/>
            <w:hideMark/>
          </w:tcPr>
          <w:p w14:paraId="78A4ED7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16 035,88</w:t>
            </w:r>
          </w:p>
        </w:tc>
        <w:tc>
          <w:tcPr>
            <w:tcW w:w="1748" w:type="dxa"/>
            <w:tcBorders>
              <w:top w:val="nil"/>
              <w:left w:val="single" w:sz="4" w:space="0" w:color="auto"/>
              <w:bottom w:val="single" w:sz="4" w:space="0" w:color="auto"/>
              <w:right w:val="nil"/>
            </w:tcBorders>
            <w:shd w:val="clear" w:color="auto" w:fill="auto"/>
            <w:noWrap/>
            <w:vAlign w:val="center"/>
            <w:hideMark/>
          </w:tcPr>
          <w:p w14:paraId="6A37ED5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494,97</w:t>
            </w:r>
          </w:p>
        </w:tc>
        <w:tc>
          <w:tcPr>
            <w:tcW w:w="11" w:type="dxa"/>
            <w:vAlign w:val="center"/>
            <w:hideMark/>
          </w:tcPr>
          <w:p w14:paraId="7E98F21A" w14:textId="77777777" w:rsidR="000D26A5" w:rsidRPr="000D26A5" w:rsidRDefault="000D26A5">
            <w:pPr>
              <w:rPr>
                <w:sz w:val="12"/>
                <w:szCs w:val="12"/>
              </w:rPr>
            </w:pPr>
          </w:p>
        </w:tc>
      </w:tr>
      <w:tr w:rsidR="000D26A5" w:rsidRPr="000D26A5" w14:paraId="1AA9109F"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4F6BD778"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Полезный отпуск</w:t>
            </w:r>
          </w:p>
        </w:tc>
        <w:tc>
          <w:tcPr>
            <w:tcW w:w="1675" w:type="dxa"/>
            <w:tcBorders>
              <w:top w:val="nil"/>
              <w:left w:val="nil"/>
              <w:bottom w:val="single" w:sz="4" w:space="0" w:color="auto"/>
              <w:right w:val="single" w:sz="4" w:space="0" w:color="auto"/>
            </w:tcBorders>
            <w:shd w:val="clear" w:color="auto" w:fill="auto"/>
            <w:noWrap/>
            <w:vAlign w:val="center"/>
            <w:hideMark/>
          </w:tcPr>
          <w:p w14:paraId="7735FDD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11 075,78</w:t>
            </w:r>
          </w:p>
        </w:tc>
        <w:tc>
          <w:tcPr>
            <w:tcW w:w="1521" w:type="dxa"/>
            <w:tcBorders>
              <w:top w:val="nil"/>
              <w:left w:val="nil"/>
              <w:bottom w:val="single" w:sz="4" w:space="0" w:color="auto"/>
              <w:right w:val="single" w:sz="4" w:space="0" w:color="auto"/>
            </w:tcBorders>
            <w:shd w:val="clear" w:color="auto" w:fill="auto"/>
            <w:noWrap/>
            <w:vAlign w:val="center"/>
            <w:hideMark/>
          </w:tcPr>
          <w:p w14:paraId="6D582CD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11 243,75</w:t>
            </w:r>
          </w:p>
        </w:tc>
        <w:tc>
          <w:tcPr>
            <w:tcW w:w="1570" w:type="dxa"/>
            <w:tcBorders>
              <w:top w:val="nil"/>
              <w:left w:val="nil"/>
              <w:bottom w:val="single" w:sz="4" w:space="0" w:color="auto"/>
              <w:right w:val="single" w:sz="4" w:space="0" w:color="auto"/>
            </w:tcBorders>
            <w:shd w:val="clear" w:color="auto" w:fill="auto"/>
            <w:noWrap/>
            <w:vAlign w:val="center"/>
            <w:hideMark/>
          </w:tcPr>
          <w:p w14:paraId="6ABD518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11 243,75</w:t>
            </w:r>
          </w:p>
        </w:tc>
        <w:tc>
          <w:tcPr>
            <w:tcW w:w="1748" w:type="dxa"/>
            <w:tcBorders>
              <w:top w:val="nil"/>
              <w:left w:val="nil"/>
              <w:bottom w:val="single" w:sz="4" w:space="0" w:color="auto"/>
              <w:right w:val="single" w:sz="4" w:space="0" w:color="auto"/>
            </w:tcBorders>
            <w:shd w:val="clear" w:color="auto" w:fill="auto"/>
            <w:noWrap/>
            <w:vAlign w:val="center"/>
            <w:hideMark/>
          </w:tcPr>
          <w:p w14:paraId="7BED9A0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-174,30</w:t>
            </w:r>
          </w:p>
        </w:tc>
        <w:tc>
          <w:tcPr>
            <w:tcW w:w="1757" w:type="dxa"/>
            <w:tcBorders>
              <w:top w:val="nil"/>
              <w:left w:val="nil"/>
              <w:bottom w:val="single" w:sz="4" w:space="0" w:color="auto"/>
              <w:right w:val="nil"/>
            </w:tcBorders>
            <w:shd w:val="clear" w:color="auto" w:fill="auto"/>
            <w:noWrap/>
            <w:vAlign w:val="center"/>
            <w:hideMark/>
          </w:tcPr>
          <w:p w14:paraId="653A232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11 382,78</w:t>
            </w:r>
          </w:p>
        </w:tc>
        <w:tc>
          <w:tcPr>
            <w:tcW w:w="1663" w:type="dxa"/>
            <w:tcBorders>
              <w:top w:val="nil"/>
              <w:left w:val="single" w:sz="4" w:space="0" w:color="auto"/>
              <w:bottom w:val="single" w:sz="4" w:space="0" w:color="auto"/>
              <w:right w:val="nil"/>
            </w:tcBorders>
            <w:shd w:val="clear" w:color="auto" w:fill="auto"/>
            <w:noWrap/>
            <w:vAlign w:val="center"/>
            <w:hideMark/>
          </w:tcPr>
          <w:p w14:paraId="0262921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11 591,76</w:t>
            </w:r>
          </w:p>
        </w:tc>
        <w:tc>
          <w:tcPr>
            <w:tcW w:w="1757" w:type="dxa"/>
            <w:tcBorders>
              <w:top w:val="nil"/>
              <w:left w:val="single" w:sz="4" w:space="0" w:color="auto"/>
              <w:bottom w:val="single" w:sz="4" w:space="0" w:color="auto"/>
              <w:right w:val="nil"/>
            </w:tcBorders>
            <w:shd w:val="clear" w:color="auto" w:fill="auto"/>
            <w:noWrap/>
            <w:vAlign w:val="center"/>
            <w:hideMark/>
          </w:tcPr>
          <w:p w14:paraId="1A8C364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11 148,41</w:t>
            </w:r>
          </w:p>
        </w:tc>
        <w:tc>
          <w:tcPr>
            <w:tcW w:w="1757" w:type="dxa"/>
            <w:tcBorders>
              <w:top w:val="nil"/>
              <w:left w:val="single" w:sz="4" w:space="0" w:color="auto"/>
              <w:bottom w:val="single" w:sz="4" w:space="0" w:color="auto"/>
              <w:right w:val="nil"/>
            </w:tcBorders>
            <w:shd w:val="clear" w:color="auto" w:fill="auto"/>
            <w:noWrap/>
            <w:vAlign w:val="center"/>
            <w:hideMark/>
          </w:tcPr>
          <w:p w14:paraId="100C2B0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11 326,68</w:t>
            </w:r>
          </w:p>
        </w:tc>
        <w:tc>
          <w:tcPr>
            <w:tcW w:w="1748" w:type="dxa"/>
            <w:tcBorders>
              <w:top w:val="nil"/>
              <w:left w:val="single" w:sz="4" w:space="0" w:color="auto"/>
              <w:bottom w:val="single" w:sz="4" w:space="0" w:color="auto"/>
              <w:right w:val="nil"/>
            </w:tcBorders>
            <w:shd w:val="clear" w:color="auto" w:fill="auto"/>
            <w:noWrap/>
            <w:vAlign w:val="center"/>
            <w:hideMark/>
          </w:tcPr>
          <w:p w14:paraId="3DDB6A1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178,27</w:t>
            </w:r>
          </w:p>
        </w:tc>
        <w:tc>
          <w:tcPr>
            <w:tcW w:w="11" w:type="dxa"/>
            <w:vAlign w:val="center"/>
            <w:hideMark/>
          </w:tcPr>
          <w:p w14:paraId="2582815A" w14:textId="77777777" w:rsidR="000D26A5" w:rsidRPr="000D26A5" w:rsidRDefault="000D26A5">
            <w:pPr>
              <w:rPr>
                <w:sz w:val="12"/>
                <w:szCs w:val="12"/>
              </w:rPr>
            </w:pPr>
          </w:p>
        </w:tc>
      </w:tr>
      <w:tr w:rsidR="000D26A5" w:rsidRPr="000D26A5" w14:paraId="51D50368"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hideMark/>
          </w:tcPr>
          <w:p w14:paraId="62EF5CB5"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Отпуск жилищным организациям</w:t>
            </w:r>
          </w:p>
        </w:tc>
        <w:tc>
          <w:tcPr>
            <w:tcW w:w="1675" w:type="dxa"/>
            <w:tcBorders>
              <w:top w:val="nil"/>
              <w:left w:val="nil"/>
              <w:bottom w:val="single" w:sz="4" w:space="0" w:color="auto"/>
              <w:right w:val="single" w:sz="4" w:space="0" w:color="auto"/>
            </w:tcBorders>
            <w:shd w:val="clear" w:color="auto" w:fill="auto"/>
            <w:noWrap/>
            <w:vAlign w:val="center"/>
            <w:hideMark/>
          </w:tcPr>
          <w:p w14:paraId="13C4676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3 322,43</w:t>
            </w:r>
          </w:p>
        </w:tc>
        <w:tc>
          <w:tcPr>
            <w:tcW w:w="1521" w:type="dxa"/>
            <w:tcBorders>
              <w:top w:val="nil"/>
              <w:left w:val="nil"/>
              <w:bottom w:val="single" w:sz="4" w:space="0" w:color="auto"/>
              <w:right w:val="single" w:sz="4" w:space="0" w:color="auto"/>
            </w:tcBorders>
            <w:shd w:val="clear" w:color="auto" w:fill="auto"/>
            <w:noWrap/>
            <w:vAlign w:val="center"/>
            <w:hideMark/>
          </w:tcPr>
          <w:p w14:paraId="70BF46C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3 770,15</w:t>
            </w:r>
          </w:p>
        </w:tc>
        <w:tc>
          <w:tcPr>
            <w:tcW w:w="1570" w:type="dxa"/>
            <w:tcBorders>
              <w:top w:val="nil"/>
              <w:left w:val="nil"/>
              <w:bottom w:val="single" w:sz="4" w:space="0" w:color="auto"/>
              <w:right w:val="single" w:sz="4" w:space="0" w:color="auto"/>
            </w:tcBorders>
            <w:shd w:val="clear" w:color="auto" w:fill="auto"/>
            <w:noWrap/>
            <w:vAlign w:val="center"/>
            <w:hideMark/>
          </w:tcPr>
          <w:p w14:paraId="750B769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3 770,15</w:t>
            </w:r>
          </w:p>
        </w:tc>
        <w:tc>
          <w:tcPr>
            <w:tcW w:w="1748" w:type="dxa"/>
            <w:tcBorders>
              <w:top w:val="nil"/>
              <w:left w:val="nil"/>
              <w:bottom w:val="single" w:sz="4" w:space="0" w:color="auto"/>
              <w:right w:val="single" w:sz="4" w:space="0" w:color="auto"/>
            </w:tcBorders>
            <w:shd w:val="clear" w:color="auto" w:fill="auto"/>
            <w:noWrap/>
            <w:vAlign w:val="center"/>
            <w:hideMark/>
          </w:tcPr>
          <w:p w14:paraId="53D17C8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-290,29</w:t>
            </w:r>
          </w:p>
        </w:tc>
        <w:tc>
          <w:tcPr>
            <w:tcW w:w="1757" w:type="dxa"/>
            <w:tcBorders>
              <w:top w:val="nil"/>
              <w:left w:val="nil"/>
              <w:bottom w:val="single" w:sz="4" w:space="0" w:color="auto"/>
              <w:right w:val="nil"/>
            </w:tcBorders>
            <w:shd w:val="clear" w:color="auto" w:fill="auto"/>
            <w:noWrap/>
            <w:vAlign w:val="center"/>
            <w:hideMark/>
          </w:tcPr>
          <w:p w14:paraId="26A2789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3 706,28</w:t>
            </w:r>
          </w:p>
        </w:tc>
        <w:tc>
          <w:tcPr>
            <w:tcW w:w="1663" w:type="dxa"/>
            <w:tcBorders>
              <w:top w:val="nil"/>
              <w:left w:val="single" w:sz="4" w:space="0" w:color="auto"/>
              <w:bottom w:val="single" w:sz="4" w:space="0" w:color="auto"/>
              <w:right w:val="nil"/>
            </w:tcBorders>
            <w:shd w:val="clear" w:color="auto" w:fill="auto"/>
            <w:noWrap/>
            <w:vAlign w:val="center"/>
            <w:hideMark/>
          </w:tcPr>
          <w:p w14:paraId="41F9323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3 696,54</w:t>
            </w:r>
          </w:p>
        </w:tc>
        <w:tc>
          <w:tcPr>
            <w:tcW w:w="1757" w:type="dxa"/>
            <w:tcBorders>
              <w:top w:val="nil"/>
              <w:left w:val="single" w:sz="4" w:space="0" w:color="auto"/>
              <w:bottom w:val="single" w:sz="4" w:space="0" w:color="auto"/>
              <w:right w:val="nil"/>
            </w:tcBorders>
            <w:shd w:val="clear" w:color="auto" w:fill="auto"/>
            <w:noWrap/>
            <w:vAlign w:val="center"/>
            <w:hideMark/>
          </w:tcPr>
          <w:p w14:paraId="100931E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3 706,28</w:t>
            </w:r>
          </w:p>
        </w:tc>
        <w:tc>
          <w:tcPr>
            <w:tcW w:w="1757" w:type="dxa"/>
            <w:tcBorders>
              <w:top w:val="nil"/>
              <w:left w:val="single" w:sz="4" w:space="0" w:color="auto"/>
              <w:bottom w:val="single" w:sz="4" w:space="0" w:color="auto"/>
              <w:right w:val="nil"/>
            </w:tcBorders>
            <w:shd w:val="clear" w:color="auto" w:fill="auto"/>
            <w:noWrap/>
            <w:vAlign w:val="center"/>
            <w:hideMark/>
          </w:tcPr>
          <w:p w14:paraId="4BCBC89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3 841,71</w:t>
            </w:r>
          </w:p>
        </w:tc>
        <w:tc>
          <w:tcPr>
            <w:tcW w:w="1748" w:type="dxa"/>
            <w:tcBorders>
              <w:top w:val="nil"/>
              <w:left w:val="single" w:sz="4" w:space="0" w:color="auto"/>
              <w:bottom w:val="single" w:sz="4" w:space="0" w:color="auto"/>
              <w:right w:val="nil"/>
            </w:tcBorders>
            <w:shd w:val="clear" w:color="auto" w:fill="auto"/>
            <w:noWrap/>
            <w:vAlign w:val="center"/>
            <w:hideMark/>
          </w:tcPr>
          <w:p w14:paraId="63DB8E7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135,43</w:t>
            </w:r>
          </w:p>
        </w:tc>
        <w:tc>
          <w:tcPr>
            <w:tcW w:w="11" w:type="dxa"/>
            <w:vAlign w:val="center"/>
            <w:hideMark/>
          </w:tcPr>
          <w:p w14:paraId="78F45E5D" w14:textId="77777777" w:rsidR="000D26A5" w:rsidRPr="000D26A5" w:rsidRDefault="000D26A5">
            <w:pPr>
              <w:rPr>
                <w:sz w:val="12"/>
                <w:szCs w:val="12"/>
              </w:rPr>
            </w:pPr>
          </w:p>
        </w:tc>
      </w:tr>
      <w:tr w:rsidR="000D26A5" w:rsidRPr="000D26A5" w14:paraId="0535B634"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hideMark/>
          </w:tcPr>
          <w:p w14:paraId="73F07CBA"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Отпуск бюджетным потребителям</w:t>
            </w:r>
          </w:p>
        </w:tc>
        <w:tc>
          <w:tcPr>
            <w:tcW w:w="1675" w:type="dxa"/>
            <w:tcBorders>
              <w:top w:val="nil"/>
              <w:left w:val="nil"/>
              <w:bottom w:val="single" w:sz="4" w:space="0" w:color="auto"/>
              <w:right w:val="single" w:sz="4" w:space="0" w:color="auto"/>
            </w:tcBorders>
            <w:shd w:val="clear" w:color="auto" w:fill="auto"/>
            <w:noWrap/>
            <w:vAlign w:val="center"/>
            <w:hideMark/>
          </w:tcPr>
          <w:p w14:paraId="6BEDE48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7 628,62</w:t>
            </w:r>
          </w:p>
        </w:tc>
        <w:tc>
          <w:tcPr>
            <w:tcW w:w="1521" w:type="dxa"/>
            <w:tcBorders>
              <w:top w:val="nil"/>
              <w:left w:val="nil"/>
              <w:bottom w:val="single" w:sz="4" w:space="0" w:color="auto"/>
              <w:right w:val="single" w:sz="4" w:space="0" w:color="auto"/>
            </w:tcBorders>
            <w:shd w:val="clear" w:color="auto" w:fill="auto"/>
            <w:noWrap/>
            <w:vAlign w:val="center"/>
            <w:hideMark/>
          </w:tcPr>
          <w:p w14:paraId="2064094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7 364,39</w:t>
            </w:r>
          </w:p>
        </w:tc>
        <w:tc>
          <w:tcPr>
            <w:tcW w:w="1570" w:type="dxa"/>
            <w:tcBorders>
              <w:top w:val="nil"/>
              <w:left w:val="nil"/>
              <w:bottom w:val="single" w:sz="4" w:space="0" w:color="auto"/>
              <w:right w:val="single" w:sz="4" w:space="0" w:color="auto"/>
            </w:tcBorders>
            <w:shd w:val="clear" w:color="auto" w:fill="auto"/>
            <w:noWrap/>
            <w:vAlign w:val="center"/>
            <w:hideMark/>
          </w:tcPr>
          <w:p w14:paraId="38C579C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7 364,39</w:t>
            </w:r>
          </w:p>
        </w:tc>
        <w:tc>
          <w:tcPr>
            <w:tcW w:w="1748" w:type="dxa"/>
            <w:tcBorders>
              <w:top w:val="nil"/>
              <w:left w:val="nil"/>
              <w:bottom w:val="single" w:sz="4" w:space="0" w:color="auto"/>
              <w:right w:val="single" w:sz="4" w:space="0" w:color="auto"/>
            </w:tcBorders>
            <w:shd w:val="clear" w:color="auto" w:fill="auto"/>
            <w:noWrap/>
            <w:vAlign w:val="center"/>
            <w:hideMark/>
          </w:tcPr>
          <w:p w14:paraId="0ADCD67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63,36</w:t>
            </w:r>
          </w:p>
        </w:tc>
        <w:tc>
          <w:tcPr>
            <w:tcW w:w="1757" w:type="dxa"/>
            <w:tcBorders>
              <w:top w:val="nil"/>
              <w:left w:val="nil"/>
              <w:bottom w:val="single" w:sz="4" w:space="0" w:color="auto"/>
              <w:right w:val="nil"/>
            </w:tcBorders>
            <w:shd w:val="clear" w:color="auto" w:fill="auto"/>
            <w:noWrap/>
            <w:vAlign w:val="center"/>
            <w:hideMark/>
          </w:tcPr>
          <w:p w14:paraId="551BE4D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7 612,10</w:t>
            </w:r>
          </w:p>
        </w:tc>
        <w:tc>
          <w:tcPr>
            <w:tcW w:w="1663" w:type="dxa"/>
            <w:tcBorders>
              <w:top w:val="nil"/>
              <w:left w:val="single" w:sz="4" w:space="0" w:color="auto"/>
              <w:bottom w:val="single" w:sz="4" w:space="0" w:color="auto"/>
              <w:right w:val="nil"/>
            </w:tcBorders>
            <w:shd w:val="clear" w:color="auto" w:fill="auto"/>
            <w:noWrap/>
            <w:vAlign w:val="center"/>
            <w:hideMark/>
          </w:tcPr>
          <w:p w14:paraId="2A27485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7 730,98</w:t>
            </w:r>
          </w:p>
        </w:tc>
        <w:tc>
          <w:tcPr>
            <w:tcW w:w="1757" w:type="dxa"/>
            <w:tcBorders>
              <w:top w:val="nil"/>
              <w:left w:val="single" w:sz="4" w:space="0" w:color="auto"/>
              <w:bottom w:val="single" w:sz="4" w:space="0" w:color="auto"/>
              <w:right w:val="nil"/>
            </w:tcBorders>
            <w:shd w:val="clear" w:color="auto" w:fill="auto"/>
            <w:noWrap/>
            <w:vAlign w:val="center"/>
            <w:hideMark/>
          </w:tcPr>
          <w:p w14:paraId="400E7CC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7 377,37</w:t>
            </w:r>
          </w:p>
        </w:tc>
        <w:tc>
          <w:tcPr>
            <w:tcW w:w="1757" w:type="dxa"/>
            <w:tcBorders>
              <w:top w:val="nil"/>
              <w:left w:val="single" w:sz="4" w:space="0" w:color="auto"/>
              <w:bottom w:val="single" w:sz="4" w:space="0" w:color="auto"/>
              <w:right w:val="nil"/>
            </w:tcBorders>
            <w:shd w:val="clear" w:color="auto" w:fill="auto"/>
            <w:noWrap/>
            <w:vAlign w:val="center"/>
            <w:hideMark/>
          </w:tcPr>
          <w:p w14:paraId="06D5DC5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7 358,77</w:t>
            </w:r>
          </w:p>
        </w:tc>
        <w:tc>
          <w:tcPr>
            <w:tcW w:w="1748" w:type="dxa"/>
            <w:tcBorders>
              <w:top w:val="nil"/>
              <w:left w:val="single" w:sz="4" w:space="0" w:color="auto"/>
              <w:bottom w:val="single" w:sz="4" w:space="0" w:color="auto"/>
              <w:right w:val="nil"/>
            </w:tcBorders>
            <w:shd w:val="clear" w:color="auto" w:fill="auto"/>
            <w:noWrap/>
            <w:vAlign w:val="center"/>
            <w:hideMark/>
          </w:tcPr>
          <w:p w14:paraId="5572238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-18,60</w:t>
            </w:r>
          </w:p>
        </w:tc>
        <w:tc>
          <w:tcPr>
            <w:tcW w:w="11" w:type="dxa"/>
            <w:vAlign w:val="center"/>
            <w:hideMark/>
          </w:tcPr>
          <w:p w14:paraId="16CB02C3" w14:textId="77777777" w:rsidR="000D26A5" w:rsidRPr="000D26A5" w:rsidRDefault="000D26A5">
            <w:pPr>
              <w:rPr>
                <w:sz w:val="12"/>
                <w:szCs w:val="12"/>
              </w:rPr>
            </w:pPr>
          </w:p>
        </w:tc>
      </w:tr>
      <w:tr w:rsidR="000D26A5" w:rsidRPr="000D26A5" w14:paraId="53CACA79"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hideMark/>
          </w:tcPr>
          <w:p w14:paraId="789BA7AD"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Отпуск иным потребителям</w:t>
            </w:r>
          </w:p>
        </w:tc>
        <w:tc>
          <w:tcPr>
            <w:tcW w:w="1675" w:type="dxa"/>
            <w:tcBorders>
              <w:top w:val="nil"/>
              <w:left w:val="nil"/>
              <w:bottom w:val="single" w:sz="4" w:space="0" w:color="auto"/>
              <w:right w:val="single" w:sz="4" w:space="0" w:color="auto"/>
            </w:tcBorders>
            <w:shd w:val="clear" w:color="auto" w:fill="auto"/>
            <w:noWrap/>
            <w:vAlign w:val="center"/>
            <w:hideMark/>
          </w:tcPr>
          <w:p w14:paraId="067CA04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124,73</w:t>
            </w:r>
          </w:p>
        </w:tc>
        <w:tc>
          <w:tcPr>
            <w:tcW w:w="1521" w:type="dxa"/>
            <w:tcBorders>
              <w:top w:val="nil"/>
              <w:left w:val="nil"/>
              <w:bottom w:val="single" w:sz="4" w:space="0" w:color="auto"/>
              <w:right w:val="single" w:sz="4" w:space="0" w:color="auto"/>
            </w:tcBorders>
            <w:shd w:val="clear" w:color="auto" w:fill="auto"/>
            <w:noWrap/>
            <w:vAlign w:val="center"/>
            <w:hideMark/>
          </w:tcPr>
          <w:p w14:paraId="761E2E3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109,21</w:t>
            </w:r>
          </w:p>
        </w:tc>
        <w:tc>
          <w:tcPr>
            <w:tcW w:w="1570" w:type="dxa"/>
            <w:tcBorders>
              <w:top w:val="nil"/>
              <w:left w:val="nil"/>
              <w:bottom w:val="single" w:sz="4" w:space="0" w:color="auto"/>
              <w:right w:val="single" w:sz="4" w:space="0" w:color="auto"/>
            </w:tcBorders>
            <w:shd w:val="clear" w:color="auto" w:fill="auto"/>
            <w:noWrap/>
            <w:vAlign w:val="center"/>
            <w:hideMark/>
          </w:tcPr>
          <w:p w14:paraId="7EE0E7E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109,21</w:t>
            </w:r>
          </w:p>
        </w:tc>
        <w:tc>
          <w:tcPr>
            <w:tcW w:w="1748" w:type="dxa"/>
            <w:tcBorders>
              <w:top w:val="nil"/>
              <w:left w:val="nil"/>
              <w:bottom w:val="single" w:sz="4" w:space="0" w:color="auto"/>
              <w:right w:val="single" w:sz="4" w:space="0" w:color="auto"/>
            </w:tcBorders>
            <w:shd w:val="clear" w:color="auto" w:fill="auto"/>
            <w:noWrap/>
            <w:vAlign w:val="center"/>
            <w:hideMark/>
          </w:tcPr>
          <w:p w14:paraId="152E3C0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52,63</w:t>
            </w:r>
          </w:p>
        </w:tc>
        <w:tc>
          <w:tcPr>
            <w:tcW w:w="1757" w:type="dxa"/>
            <w:tcBorders>
              <w:top w:val="nil"/>
              <w:left w:val="nil"/>
              <w:bottom w:val="single" w:sz="4" w:space="0" w:color="auto"/>
              <w:right w:val="nil"/>
            </w:tcBorders>
            <w:shd w:val="clear" w:color="auto" w:fill="auto"/>
            <w:noWrap/>
            <w:vAlign w:val="center"/>
            <w:hideMark/>
          </w:tcPr>
          <w:p w14:paraId="29C2872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64,40</w:t>
            </w:r>
          </w:p>
        </w:tc>
        <w:tc>
          <w:tcPr>
            <w:tcW w:w="1663" w:type="dxa"/>
            <w:tcBorders>
              <w:top w:val="nil"/>
              <w:left w:val="single" w:sz="4" w:space="0" w:color="auto"/>
              <w:bottom w:val="single" w:sz="4" w:space="0" w:color="auto"/>
              <w:right w:val="nil"/>
            </w:tcBorders>
            <w:shd w:val="clear" w:color="auto" w:fill="auto"/>
            <w:noWrap/>
            <w:vAlign w:val="center"/>
            <w:hideMark/>
          </w:tcPr>
          <w:p w14:paraId="26C8BBF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164,24</w:t>
            </w:r>
          </w:p>
        </w:tc>
        <w:tc>
          <w:tcPr>
            <w:tcW w:w="1757" w:type="dxa"/>
            <w:tcBorders>
              <w:top w:val="nil"/>
              <w:left w:val="single" w:sz="4" w:space="0" w:color="auto"/>
              <w:bottom w:val="single" w:sz="4" w:space="0" w:color="auto"/>
              <w:right w:val="nil"/>
            </w:tcBorders>
            <w:shd w:val="clear" w:color="auto" w:fill="auto"/>
            <w:noWrap/>
            <w:vAlign w:val="center"/>
            <w:hideMark/>
          </w:tcPr>
          <w:p w14:paraId="7DE0AF4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64,76</w:t>
            </w:r>
          </w:p>
        </w:tc>
        <w:tc>
          <w:tcPr>
            <w:tcW w:w="1757" w:type="dxa"/>
            <w:tcBorders>
              <w:top w:val="nil"/>
              <w:left w:val="single" w:sz="4" w:space="0" w:color="auto"/>
              <w:bottom w:val="single" w:sz="4" w:space="0" w:color="auto"/>
              <w:right w:val="nil"/>
            </w:tcBorders>
            <w:shd w:val="clear" w:color="auto" w:fill="auto"/>
            <w:noWrap/>
            <w:vAlign w:val="center"/>
            <w:hideMark/>
          </w:tcPr>
          <w:p w14:paraId="2FB2075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126,20</w:t>
            </w:r>
          </w:p>
        </w:tc>
        <w:tc>
          <w:tcPr>
            <w:tcW w:w="1748" w:type="dxa"/>
            <w:tcBorders>
              <w:top w:val="nil"/>
              <w:left w:val="single" w:sz="4" w:space="0" w:color="auto"/>
              <w:bottom w:val="single" w:sz="4" w:space="0" w:color="auto"/>
              <w:right w:val="nil"/>
            </w:tcBorders>
            <w:shd w:val="clear" w:color="auto" w:fill="auto"/>
            <w:noWrap/>
            <w:vAlign w:val="center"/>
            <w:hideMark/>
          </w:tcPr>
          <w:p w14:paraId="5BD19EA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61,44</w:t>
            </w:r>
          </w:p>
        </w:tc>
        <w:tc>
          <w:tcPr>
            <w:tcW w:w="11" w:type="dxa"/>
            <w:vAlign w:val="center"/>
            <w:hideMark/>
          </w:tcPr>
          <w:p w14:paraId="13C05007" w14:textId="77777777" w:rsidR="000D26A5" w:rsidRPr="000D26A5" w:rsidRDefault="000D26A5">
            <w:pPr>
              <w:rPr>
                <w:sz w:val="12"/>
                <w:szCs w:val="12"/>
              </w:rPr>
            </w:pPr>
          </w:p>
        </w:tc>
      </w:tr>
      <w:tr w:rsidR="000D26A5" w:rsidRPr="000D26A5" w14:paraId="00958F46"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25C66B0F"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Отпуск на производственные нужды</w:t>
            </w:r>
          </w:p>
        </w:tc>
        <w:tc>
          <w:tcPr>
            <w:tcW w:w="1675" w:type="dxa"/>
            <w:tcBorders>
              <w:top w:val="nil"/>
              <w:left w:val="nil"/>
              <w:bottom w:val="single" w:sz="4" w:space="0" w:color="auto"/>
              <w:right w:val="single" w:sz="4" w:space="0" w:color="auto"/>
            </w:tcBorders>
            <w:shd w:val="clear" w:color="auto" w:fill="auto"/>
            <w:noWrap/>
            <w:vAlign w:val="center"/>
            <w:hideMark/>
          </w:tcPr>
          <w:p w14:paraId="4805F5E4"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27B704B2"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333BE47A"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noWrap/>
            <w:vAlign w:val="center"/>
            <w:hideMark/>
          </w:tcPr>
          <w:p w14:paraId="1BB8DE8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noWrap/>
            <w:vAlign w:val="center"/>
            <w:hideMark/>
          </w:tcPr>
          <w:p w14:paraId="1E3EDD4E"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noWrap/>
            <w:vAlign w:val="center"/>
            <w:hideMark/>
          </w:tcPr>
          <w:p w14:paraId="6CBCCC81"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21FE6288"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3716C40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noWrap/>
            <w:vAlign w:val="center"/>
            <w:hideMark/>
          </w:tcPr>
          <w:p w14:paraId="7F6A814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33EF5B7D" w14:textId="77777777" w:rsidR="000D26A5" w:rsidRPr="000D26A5" w:rsidRDefault="000D26A5">
            <w:pPr>
              <w:rPr>
                <w:sz w:val="12"/>
                <w:szCs w:val="12"/>
              </w:rPr>
            </w:pPr>
          </w:p>
        </w:tc>
      </w:tr>
      <w:tr w:rsidR="000D26A5" w:rsidRPr="000D26A5" w14:paraId="041FCFE5" w14:textId="77777777" w:rsidTr="000D26A5">
        <w:trPr>
          <w:trHeight w:val="270"/>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04A6212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Потери всего</w:t>
            </w:r>
          </w:p>
        </w:tc>
        <w:tc>
          <w:tcPr>
            <w:tcW w:w="1675" w:type="dxa"/>
            <w:tcBorders>
              <w:top w:val="nil"/>
              <w:left w:val="nil"/>
              <w:bottom w:val="single" w:sz="4" w:space="0" w:color="auto"/>
              <w:right w:val="single" w:sz="4" w:space="0" w:color="auto"/>
            </w:tcBorders>
            <w:shd w:val="clear" w:color="auto" w:fill="auto"/>
            <w:noWrap/>
            <w:vAlign w:val="center"/>
            <w:hideMark/>
          </w:tcPr>
          <w:p w14:paraId="7451F1B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4 661,69</w:t>
            </w:r>
          </w:p>
        </w:tc>
        <w:tc>
          <w:tcPr>
            <w:tcW w:w="1521" w:type="dxa"/>
            <w:tcBorders>
              <w:top w:val="nil"/>
              <w:left w:val="nil"/>
              <w:bottom w:val="single" w:sz="4" w:space="0" w:color="auto"/>
              <w:right w:val="single" w:sz="4" w:space="0" w:color="auto"/>
            </w:tcBorders>
            <w:shd w:val="clear" w:color="auto" w:fill="auto"/>
            <w:noWrap/>
            <w:vAlign w:val="center"/>
            <w:hideMark/>
          </w:tcPr>
          <w:p w14:paraId="06B3C39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4 396,97</w:t>
            </w:r>
          </w:p>
        </w:tc>
        <w:tc>
          <w:tcPr>
            <w:tcW w:w="1570" w:type="dxa"/>
            <w:tcBorders>
              <w:top w:val="nil"/>
              <w:left w:val="nil"/>
              <w:bottom w:val="single" w:sz="4" w:space="0" w:color="auto"/>
              <w:right w:val="single" w:sz="4" w:space="0" w:color="auto"/>
            </w:tcBorders>
            <w:shd w:val="clear" w:color="auto" w:fill="auto"/>
            <w:noWrap/>
            <w:vAlign w:val="center"/>
            <w:hideMark/>
          </w:tcPr>
          <w:p w14:paraId="3962A5C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4 683,77</w:t>
            </w:r>
          </w:p>
        </w:tc>
        <w:tc>
          <w:tcPr>
            <w:tcW w:w="1748" w:type="dxa"/>
            <w:tcBorders>
              <w:top w:val="nil"/>
              <w:left w:val="nil"/>
              <w:bottom w:val="single" w:sz="4" w:space="0" w:color="auto"/>
              <w:right w:val="single" w:sz="4" w:space="0" w:color="auto"/>
            </w:tcBorders>
            <w:shd w:val="clear" w:color="auto" w:fill="auto"/>
            <w:noWrap/>
            <w:vAlign w:val="center"/>
            <w:hideMark/>
          </w:tcPr>
          <w:p w14:paraId="187FD40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200,70</w:t>
            </w:r>
          </w:p>
        </w:tc>
        <w:tc>
          <w:tcPr>
            <w:tcW w:w="1757" w:type="dxa"/>
            <w:tcBorders>
              <w:top w:val="nil"/>
              <w:left w:val="nil"/>
              <w:bottom w:val="single" w:sz="4" w:space="0" w:color="auto"/>
              <w:right w:val="nil"/>
            </w:tcBorders>
            <w:shd w:val="clear" w:color="auto" w:fill="auto"/>
            <w:noWrap/>
            <w:vAlign w:val="center"/>
            <w:hideMark/>
          </w:tcPr>
          <w:p w14:paraId="7AF53A7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4 460,99</w:t>
            </w:r>
          </w:p>
        </w:tc>
        <w:tc>
          <w:tcPr>
            <w:tcW w:w="1663" w:type="dxa"/>
            <w:tcBorders>
              <w:top w:val="nil"/>
              <w:left w:val="single" w:sz="4" w:space="0" w:color="auto"/>
              <w:bottom w:val="single" w:sz="4" w:space="0" w:color="auto"/>
              <w:right w:val="nil"/>
            </w:tcBorders>
            <w:shd w:val="clear" w:color="auto" w:fill="auto"/>
            <w:noWrap/>
            <w:vAlign w:val="center"/>
            <w:hideMark/>
          </w:tcPr>
          <w:p w14:paraId="2CD032E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4 729,53</w:t>
            </w:r>
          </w:p>
        </w:tc>
        <w:tc>
          <w:tcPr>
            <w:tcW w:w="1757" w:type="dxa"/>
            <w:tcBorders>
              <w:top w:val="nil"/>
              <w:left w:val="single" w:sz="4" w:space="0" w:color="auto"/>
              <w:bottom w:val="single" w:sz="4" w:space="0" w:color="auto"/>
              <w:right w:val="nil"/>
            </w:tcBorders>
            <w:shd w:val="clear" w:color="auto" w:fill="auto"/>
            <w:noWrap/>
            <w:vAlign w:val="center"/>
            <w:hideMark/>
          </w:tcPr>
          <w:p w14:paraId="4A3EB6B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4 392,50</w:t>
            </w:r>
          </w:p>
        </w:tc>
        <w:tc>
          <w:tcPr>
            <w:tcW w:w="1757" w:type="dxa"/>
            <w:tcBorders>
              <w:top w:val="nil"/>
              <w:left w:val="single" w:sz="4" w:space="0" w:color="auto"/>
              <w:bottom w:val="single" w:sz="4" w:space="0" w:color="auto"/>
              <w:right w:val="nil"/>
            </w:tcBorders>
            <w:shd w:val="clear" w:color="auto" w:fill="auto"/>
            <w:noWrap/>
            <w:vAlign w:val="center"/>
            <w:hideMark/>
          </w:tcPr>
          <w:p w14:paraId="62F3832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4 709,20</w:t>
            </w:r>
          </w:p>
        </w:tc>
        <w:tc>
          <w:tcPr>
            <w:tcW w:w="1748" w:type="dxa"/>
            <w:tcBorders>
              <w:top w:val="nil"/>
              <w:left w:val="single" w:sz="4" w:space="0" w:color="auto"/>
              <w:bottom w:val="single" w:sz="4" w:space="0" w:color="auto"/>
              <w:right w:val="nil"/>
            </w:tcBorders>
            <w:shd w:val="clear" w:color="auto" w:fill="auto"/>
            <w:noWrap/>
            <w:vAlign w:val="center"/>
            <w:hideMark/>
          </w:tcPr>
          <w:p w14:paraId="32FB941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316,70</w:t>
            </w:r>
          </w:p>
        </w:tc>
        <w:tc>
          <w:tcPr>
            <w:tcW w:w="11" w:type="dxa"/>
            <w:vAlign w:val="center"/>
            <w:hideMark/>
          </w:tcPr>
          <w:p w14:paraId="786CE1D0" w14:textId="77777777" w:rsidR="000D26A5" w:rsidRPr="000D26A5" w:rsidRDefault="000D26A5">
            <w:pPr>
              <w:rPr>
                <w:sz w:val="12"/>
                <w:szCs w:val="12"/>
              </w:rPr>
            </w:pPr>
          </w:p>
        </w:tc>
      </w:tr>
      <w:tr w:rsidR="000D26A5" w:rsidRPr="000D26A5" w14:paraId="07CAC420"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537723E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Расход на собственные нужды</w:t>
            </w:r>
          </w:p>
        </w:tc>
        <w:tc>
          <w:tcPr>
            <w:tcW w:w="1675" w:type="dxa"/>
            <w:tcBorders>
              <w:top w:val="nil"/>
              <w:left w:val="nil"/>
              <w:bottom w:val="single" w:sz="4" w:space="0" w:color="auto"/>
              <w:right w:val="single" w:sz="4" w:space="0" w:color="auto"/>
            </w:tcBorders>
            <w:shd w:val="clear" w:color="auto" w:fill="auto"/>
            <w:noWrap/>
            <w:vAlign w:val="center"/>
            <w:hideMark/>
          </w:tcPr>
          <w:p w14:paraId="1CA88EF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1 828,69</w:t>
            </w:r>
          </w:p>
        </w:tc>
        <w:tc>
          <w:tcPr>
            <w:tcW w:w="1521" w:type="dxa"/>
            <w:tcBorders>
              <w:top w:val="nil"/>
              <w:left w:val="nil"/>
              <w:bottom w:val="single" w:sz="4" w:space="0" w:color="auto"/>
              <w:right w:val="single" w:sz="4" w:space="0" w:color="auto"/>
            </w:tcBorders>
            <w:shd w:val="clear" w:color="auto" w:fill="auto"/>
            <w:noWrap/>
            <w:vAlign w:val="center"/>
            <w:hideMark/>
          </w:tcPr>
          <w:p w14:paraId="09804E0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1 632,50</w:t>
            </w:r>
          </w:p>
        </w:tc>
        <w:tc>
          <w:tcPr>
            <w:tcW w:w="1570" w:type="dxa"/>
            <w:tcBorders>
              <w:top w:val="nil"/>
              <w:left w:val="nil"/>
              <w:bottom w:val="single" w:sz="4" w:space="0" w:color="auto"/>
              <w:right w:val="single" w:sz="4" w:space="0" w:color="auto"/>
            </w:tcBorders>
            <w:shd w:val="clear" w:color="auto" w:fill="auto"/>
            <w:noWrap/>
            <w:vAlign w:val="center"/>
            <w:hideMark/>
          </w:tcPr>
          <w:p w14:paraId="1A3D346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1 850,77</w:t>
            </w:r>
          </w:p>
        </w:tc>
        <w:tc>
          <w:tcPr>
            <w:tcW w:w="1748" w:type="dxa"/>
            <w:tcBorders>
              <w:top w:val="nil"/>
              <w:left w:val="nil"/>
              <w:bottom w:val="single" w:sz="4" w:space="0" w:color="auto"/>
              <w:right w:val="single" w:sz="4" w:space="0" w:color="auto"/>
            </w:tcBorders>
            <w:shd w:val="clear" w:color="auto" w:fill="auto"/>
            <w:noWrap/>
            <w:vAlign w:val="center"/>
            <w:hideMark/>
          </w:tcPr>
          <w:p w14:paraId="391074E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200,70</w:t>
            </w:r>
          </w:p>
        </w:tc>
        <w:tc>
          <w:tcPr>
            <w:tcW w:w="1757" w:type="dxa"/>
            <w:tcBorders>
              <w:top w:val="nil"/>
              <w:left w:val="nil"/>
              <w:bottom w:val="single" w:sz="4" w:space="0" w:color="auto"/>
              <w:right w:val="nil"/>
            </w:tcBorders>
            <w:shd w:val="clear" w:color="auto" w:fill="auto"/>
            <w:noWrap/>
            <w:vAlign w:val="center"/>
            <w:hideMark/>
          </w:tcPr>
          <w:p w14:paraId="4761130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1 627,99</w:t>
            </w:r>
          </w:p>
        </w:tc>
        <w:tc>
          <w:tcPr>
            <w:tcW w:w="1663" w:type="dxa"/>
            <w:tcBorders>
              <w:top w:val="nil"/>
              <w:left w:val="single" w:sz="4" w:space="0" w:color="auto"/>
              <w:bottom w:val="single" w:sz="4" w:space="0" w:color="auto"/>
              <w:right w:val="nil"/>
            </w:tcBorders>
            <w:shd w:val="clear" w:color="auto" w:fill="auto"/>
            <w:noWrap/>
            <w:vAlign w:val="center"/>
            <w:hideMark/>
          </w:tcPr>
          <w:p w14:paraId="72233F2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1 896,53</w:t>
            </w:r>
          </w:p>
        </w:tc>
        <w:tc>
          <w:tcPr>
            <w:tcW w:w="1757" w:type="dxa"/>
            <w:tcBorders>
              <w:top w:val="nil"/>
              <w:left w:val="single" w:sz="4" w:space="0" w:color="auto"/>
              <w:bottom w:val="single" w:sz="4" w:space="0" w:color="auto"/>
              <w:right w:val="nil"/>
            </w:tcBorders>
            <w:shd w:val="clear" w:color="auto" w:fill="auto"/>
            <w:noWrap/>
            <w:vAlign w:val="center"/>
            <w:hideMark/>
          </w:tcPr>
          <w:p w14:paraId="4D3B2FB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1 628,25</w:t>
            </w:r>
          </w:p>
        </w:tc>
        <w:tc>
          <w:tcPr>
            <w:tcW w:w="1757" w:type="dxa"/>
            <w:tcBorders>
              <w:top w:val="nil"/>
              <w:left w:val="single" w:sz="4" w:space="0" w:color="auto"/>
              <w:bottom w:val="single" w:sz="4" w:space="0" w:color="auto"/>
              <w:right w:val="nil"/>
            </w:tcBorders>
            <w:shd w:val="clear" w:color="auto" w:fill="auto"/>
            <w:noWrap/>
            <w:vAlign w:val="center"/>
            <w:hideMark/>
          </w:tcPr>
          <w:p w14:paraId="72A3145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1 876,20</w:t>
            </w:r>
          </w:p>
        </w:tc>
        <w:tc>
          <w:tcPr>
            <w:tcW w:w="1748" w:type="dxa"/>
            <w:tcBorders>
              <w:top w:val="nil"/>
              <w:left w:val="single" w:sz="4" w:space="0" w:color="auto"/>
              <w:bottom w:val="single" w:sz="4" w:space="0" w:color="auto"/>
              <w:right w:val="nil"/>
            </w:tcBorders>
            <w:shd w:val="clear" w:color="auto" w:fill="auto"/>
            <w:noWrap/>
            <w:vAlign w:val="center"/>
            <w:hideMark/>
          </w:tcPr>
          <w:p w14:paraId="75502DA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247,95</w:t>
            </w:r>
          </w:p>
        </w:tc>
        <w:tc>
          <w:tcPr>
            <w:tcW w:w="11" w:type="dxa"/>
            <w:vAlign w:val="center"/>
            <w:hideMark/>
          </w:tcPr>
          <w:p w14:paraId="1FF4A781" w14:textId="77777777" w:rsidR="000D26A5" w:rsidRPr="000D26A5" w:rsidRDefault="000D26A5">
            <w:pPr>
              <w:rPr>
                <w:sz w:val="12"/>
                <w:szCs w:val="12"/>
              </w:rPr>
            </w:pPr>
          </w:p>
        </w:tc>
      </w:tr>
      <w:tr w:rsidR="000D26A5" w:rsidRPr="000D26A5" w14:paraId="486CF434" w14:textId="77777777" w:rsidTr="000D26A5">
        <w:trPr>
          <w:trHeight w:val="270"/>
          <w:jc w:val="center"/>
        </w:trPr>
        <w:tc>
          <w:tcPr>
            <w:tcW w:w="5476" w:type="dxa"/>
            <w:tcBorders>
              <w:top w:val="nil"/>
              <w:left w:val="single" w:sz="8" w:space="0" w:color="auto"/>
              <w:bottom w:val="nil"/>
              <w:right w:val="single" w:sz="4" w:space="0" w:color="auto"/>
            </w:tcBorders>
            <w:shd w:val="clear" w:color="auto" w:fill="auto"/>
            <w:noWrap/>
            <w:vAlign w:val="bottom"/>
            <w:hideMark/>
          </w:tcPr>
          <w:p w14:paraId="08D2C550"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Потери в сетях предприятия</w:t>
            </w:r>
          </w:p>
        </w:tc>
        <w:tc>
          <w:tcPr>
            <w:tcW w:w="1675" w:type="dxa"/>
            <w:tcBorders>
              <w:top w:val="nil"/>
              <w:left w:val="nil"/>
              <w:bottom w:val="single" w:sz="4" w:space="0" w:color="auto"/>
              <w:right w:val="single" w:sz="4" w:space="0" w:color="auto"/>
            </w:tcBorders>
            <w:shd w:val="clear" w:color="auto" w:fill="auto"/>
            <w:noWrap/>
            <w:vAlign w:val="center"/>
            <w:hideMark/>
          </w:tcPr>
          <w:p w14:paraId="18E83EB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2 833,00</w:t>
            </w:r>
          </w:p>
        </w:tc>
        <w:tc>
          <w:tcPr>
            <w:tcW w:w="1521" w:type="dxa"/>
            <w:tcBorders>
              <w:top w:val="nil"/>
              <w:left w:val="nil"/>
              <w:bottom w:val="nil"/>
              <w:right w:val="single" w:sz="4" w:space="0" w:color="auto"/>
            </w:tcBorders>
            <w:shd w:val="clear" w:color="auto" w:fill="auto"/>
            <w:noWrap/>
            <w:vAlign w:val="center"/>
            <w:hideMark/>
          </w:tcPr>
          <w:p w14:paraId="20B9E1B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2 764,47</w:t>
            </w:r>
          </w:p>
        </w:tc>
        <w:tc>
          <w:tcPr>
            <w:tcW w:w="1570" w:type="dxa"/>
            <w:tcBorders>
              <w:top w:val="nil"/>
              <w:left w:val="nil"/>
              <w:bottom w:val="nil"/>
              <w:right w:val="single" w:sz="4" w:space="0" w:color="auto"/>
            </w:tcBorders>
            <w:shd w:val="clear" w:color="auto" w:fill="auto"/>
            <w:noWrap/>
            <w:vAlign w:val="center"/>
            <w:hideMark/>
          </w:tcPr>
          <w:p w14:paraId="16152C6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2 833,00</w:t>
            </w:r>
          </w:p>
        </w:tc>
        <w:tc>
          <w:tcPr>
            <w:tcW w:w="1748" w:type="dxa"/>
            <w:tcBorders>
              <w:top w:val="nil"/>
              <w:left w:val="nil"/>
              <w:bottom w:val="nil"/>
              <w:right w:val="single" w:sz="4" w:space="0" w:color="auto"/>
            </w:tcBorders>
            <w:shd w:val="clear" w:color="auto" w:fill="auto"/>
            <w:noWrap/>
            <w:vAlign w:val="center"/>
            <w:hideMark/>
          </w:tcPr>
          <w:p w14:paraId="45546B9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noWrap/>
            <w:vAlign w:val="center"/>
            <w:hideMark/>
          </w:tcPr>
          <w:p w14:paraId="52B05E5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2 833,00</w:t>
            </w:r>
          </w:p>
        </w:tc>
        <w:tc>
          <w:tcPr>
            <w:tcW w:w="1663" w:type="dxa"/>
            <w:tcBorders>
              <w:top w:val="nil"/>
              <w:left w:val="single" w:sz="4" w:space="0" w:color="auto"/>
              <w:bottom w:val="nil"/>
              <w:right w:val="nil"/>
            </w:tcBorders>
            <w:shd w:val="clear" w:color="auto" w:fill="auto"/>
            <w:noWrap/>
            <w:vAlign w:val="center"/>
            <w:hideMark/>
          </w:tcPr>
          <w:p w14:paraId="53200B5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2 833,00</w:t>
            </w:r>
          </w:p>
        </w:tc>
        <w:tc>
          <w:tcPr>
            <w:tcW w:w="1757" w:type="dxa"/>
            <w:tcBorders>
              <w:top w:val="nil"/>
              <w:left w:val="single" w:sz="4" w:space="0" w:color="auto"/>
              <w:bottom w:val="nil"/>
              <w:right w:val="nil"/>
            </w:tcBorders>
            <w:shd w:val="clear" w:color="auto" w:fill="auto"/>
            <w:noWrap/>
            <w:vAlign w:val="center"/>
            <w:hideMark/>
          </w:tcPr>
          <w:p w14:paraId="0F5F08D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2 764,25</w:t>
            </w:r>
          </w:p>
        </w:tc>
        <w:tc>
          <w:tcPr>
            <w:tcW w:w="1757" w:type="dxa"/>
            <w:tcBorders>
              <w:top w:val="nil"/>
              <w:left w:val="single" w:sz="4" w:space="0" w:color="auto"/>
              <w:bottom w:val="nil"/>
              <w:right w:val="nil"/>
            </w:tcBorders>
            <w:shd w:val="clear" w:color="auto" w:fill="auto"/>
            <w:noWrap/>
            <w:vAlign w:val="center"/>
            <w:hideMark/>
          </w:tcPr>
          <w:p w14:paraId="4BE378A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2 833,00</w:t>
            </w:r>
          </w:p>
        </w:tc>
        <w:tc>
          <w:tcPr>
            <w:tcW w:w="1748" w:type="dxa"/>
            <w:tcBorders>
              <w:top w:val="nil"/>
              <w:left w:val="single" w:sz="4" w:space="0" w:color="auto"/>
              <w:bottom w:val="nil"/>
              <w:right w:val="nil"/>
            </w:tcBorders>
            <w:shd w:val="clear" w:color="auto" w:fill="auto"/>
            <w:noWrap/>
            <w:vAlign w:val="center"/>
            <w:hideMark/>
          </w:tcPr>
          <w:p w14:paraId="70984FE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68,75</w:t>
            </w:r>
          </w:p>
        </w:tc>
        <w:tc>
          <w:tcPr>
            <w:tcW w:w="11" w:type="dxa"/>
            <w:vAlign w:val="center"/>
            <w:hideMark/>
          </w:tcPr>
          <w:p w14:paraId="1E3DEAFF" w14:textId="77777777" w:rsidR="000D26A5" w:rsidRPr="000D26A5" w:rsidRDefault="000D26A5">
            <w:pPr>
              <w:rPr>
                <w:sz w:val="12"/>
                <w:szCs w:val="12"/>
              </w:rPr>
            </w:pPr>
          </w:p>
        </w:tc>
      </w:tr>
      <w:tr w:rsidR="000D26A5" w:rsidRPr="000D26A5" w14:paraId="34DD5611" w14:textId="77777777" w:rsidTr="000D26A5">
        <w:trPr>
          <w:trHeight w:val="390"/>
          <w:jc w:val="center"/>
        </w:trPr>
        <w:tc>
          <w:tcPr>
            <w:tcW w:w="20672" w:type="dxa"/>
            <w:gridSpan w:val="10"/>
            <w:tcBorders>
              <w:top w:val="single" w:sz="8" w:space="0" w:color="auto"/>
              <w:left w:val="single" w:sz="8" w:space="0" w:color="auto"/>
              <w:bottom w:val="single" w:sz="8" w:space="0" w:color="auto"/>
              <w:right w:val="nil"/>
            </w:tcBorders>
            <w:shd w:val="clear" w:color="auto" w:fill="auto"/>
            <w:vAlign w:val="center"/>
            <w:hideMark/>
          </w:tcPr>
          <w:p w14:paraId="16E1583E"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Топливо</w:t>
            </w:r>
          </w:p>
        </w:tc>
        <w:tc>
          <w:tcPr>
            <w:tcW w:w="11" w:type="dxa"/>
            <w:vAlign w:val="center"/>
            <w:hideMark/>
          </w:tcPr>
          <w:p w14:paraId="5E0304D5" w14:textId="77777777" w:rsidR="000D26A5" w:rsidRPr="000D26A5" w:rsidRDefault="000D26A5">
            <w:pPr>
              <w:rPr>
                <w:sz w:val="12"/>
                <w:szCs w:val="12"/>
              </w:rPr>
            </w:pPr>
          </w:p>
        </w:tc>
      </w:tr>
      <w:tr w:rsidR="000D26A5" w:rsidRPr="000D26A5" w14:paraId="332BD651"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hideMark/>
          </w:tcPr>
          <w:p w14:paraId="2A3B993A"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Удельный расход условного топлива, в т.ч.</w:t>
            </w:r>
          </w:p>
        </w:tc>
        <w:tc>
          <w:tcPr>
            <w:tcW w:w="1675" w:type="dxa"/>
            <w:tcBorders>
              <w:top w:val="nil"/>
              <w:left w:val="nil"/>
              <w:bottom w:val="single" w:sz="4" w:space="0" w:color="auto"/>
              <w:right w:val="single" w:sz="4" w:space="0" w:color="auto"/>
            </w:tcBorders>
            <w:shd w:val="clear" w:color="auto" w:fill="auto"/>
            <w:vAlign w:val="center"/>
            <w:hideMark/>
          </w:tcPr>
          <w:p w14:paraId="4B7211B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269,50</w:t>
            </w:r>
          </w:p>
        </w:tc>
        <w:tc>
          <w:tcPr>
            <w:tcW w:w="1521" w:type="dxa"/>
            <w:tcBorders>
              <w:top w:val="nil"/>
              <w:left w:val="nil"/>
              <w:bottom w:val="single" w:sz="4" w:space="0" w:color="auto"/>
              <w:right w:val="single" w:sz="4" w:space="0" w:color="auto"/>
            </w:tcBorders>
            <w:shd w:val="clear" w:color="auto" w:fill="auto"/>
            <w:vAlign w:val="center"/>
            <w:hideMark/>
          </w:tcPr>
          <w:p w14:paraId="721FB7C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266,40</w:t>
            </w:r>
          </w:p>
        </w:tc>
        <w:tc>
          <w:tcPr>
            <w:tcW w:w="1570" w:type="dxa"/>
            <w:tcBorders>
              <w:top w:val="nil"/>
              <w:left w:val="nil"/>
              <w:bottom w:val="single" w:sz="4" w:space="0" w:color="auto"/>
              <w:right w:val="single" w:sz="4" w:space="0" w:color="auto"/>
            </w:tcBorders>
            <w:shd w:val="clear" w:color="auto" w:fill="auto"/>
            <w:vAlign w:val="center"/>
            <w:hideMark/>
          </w:tcPr>
          <w:p w14:paraId="45D9727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269,50</w:t>
            </w:r>
          </w:p>
        </w:tc>
        <w:tc>
          <w:tcPr>
            <w:tcW w:w="1748" w:type="dxa"/>
            <w:tcBorders>
              <w:top w:val="nil"/>
              <w:left w:val="nil"/>
              <w:bottom w:val="single" w:sz="4" w:space="0" w:color="auto"/>
              <w:right w:val="single" w:sz="4" w:space="0" w:color="auto"/>
            </w:tcBorders>
            <w:shd w:val="clear" w:color="auto" w:fill="auto"/>
            <w:vAlign w:val="center"/>
            <w:hideMark/>
          </w:tcPr>
          <w:p w14:paraId="4209ACD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08381A2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269,30</w:t>
            </w:r>
          </w:p>
        </w:tc>
        <w:tc>
          <w:tcPr>
            <w:tcW w:w="1663" w:type="dxa"/>
            <w:tcBorders>
              <w:top w:val="nil"/>
              <w:left w:val="single" w:sz="4" w:space="0" w:color="auto"/>
              <w:bottom w:val="single" w:sz="4" w:space="0" w:color="auto"/>
              <w:right w:val="nil"/>
            </w:tcBorders>
            <w:shd w:val="clear" w:color="auto" w:fill="auto"/>
            <w:vAlign w:val="center"/>
            <w:hideMark/>
          </w:tcPr>
          <w:p w14:paraId="6B51366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269,30</w:t>
            </w:r>
          </w:p>
        </w:tc>
        <w:tc>
          <w:tcPr>
            <w:tcW w:w="1757" w:type="dxa"/>
            <w:tcBorders>
              <w:top w:val="nil"/>
              <w:left w:val="single" w:sz="4" w:space="0" w:color="auto"/>
              <w:bottom w:val="single" w:sz="4" w:space="0" w:color="auto"/>
              <w:right w:val="nil"/>
            </w:tcBorders>
            <w:shd w:val="clear" w:color="auto" w:fill="auto"/>
            <w:vAlign w:val="center"/>
            <w:hideMark/>
          </w:tcPr>
          <w:p w14:paraId="25A098C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269,30</w:t>
            </w:r>
          </w:p>
        </w:tc>
        <w:tc>
          <w:tcPr>
            <w:tcW w:w="1757" w:type="dxa"/>
            <w:tcBorders>
              <w:top w:val="nil"/>
              <w:left w:val="single" w:sz="4" w:space="0" w:color="auto"/>
              <w:bottom w:val="single" w:sz="4" w:space="0" w:color="auto"/>
              <w:right w:val="nil"/>
            </w:tcBorders>
            <w:shd w:val="clear" w:color="auto" w:fill="auto"/>
            <w:vAlign w:val="center"/>
            <w:hideMark/>
          </w:tcPr>
          <w:p w14:paraId="1D13080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270,30</w:t>
            </w:r>
          </w:p>
        </w:tc>
        <w:tc>
          <w:tcPr>
            <w:tcW w:w="1748" w:type="dxa"/>
            <w:tcBorders>
              <w:top w:val="nil"/>
              <w:left w:val="single" w:sz="4" w:space="0" w:color="auto"/>
              <w:bottom w:val="single" w:sz="4" w:space="0" w:color="auto"/>
              <w:right w:val="nil"/>
            </w:tcBorders>
            <w:shd w:val="clear" w:color="auto" w:fill="auto"/>
            <w:vAlign w:val="center"/>
            <w:hideMark/>
          </w:tcPr>
          <w:p w14:paraId="7E28C62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1,00</w:t>
            </w:r>
          </w:p>
        </w:tc>
        <w:tc>
          <w:tcPr>
            <w:tcW w:w="11" w:type="dxa"/>
            <w:vAlign w:val="center"/>
            <w:hideMark/>
          </w:tcPr>
          <w:p w14:paraId="7D474B97" w14:textId="77777777" w:rsidR="000D26A5" w:rsidRPr="000D26A5" w:rsidRDefault="000D26A5">
            <w:pPr>
              <w:rPr>
                <w:sz w:val="12"/>
                <w:szCs w:val="12"/>
              </w:rPr>
            </w:pPr>
          </w:p>
        </w:tc>
      </w:tr>
      <w:tr w:rsidR="000D26A5" w:rsidRPr="000D26A5" w14:paraId="52A29E1A"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33C9C202"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уголь бурый</w:t>
            </w:r>
          </w:p>
        </w:tc>
        <w:tc>
          <w:tcPr>
            <w:tcW w:w="1675" w:type="dxa"/>
            <w:tcBorders>
              <w:top w:val="nil"/>
              <w:left w:val="nil"/>
              <w:bottom w:val="single" w:sz="4" w:space="0" w:color="auto"/>
              <w:right w:val="single" w:sz="4" w:space="0" w:color="auto"/>
            </w:tcBorders>
            <w:shd w:val="clear" w:color="auto" w:fill="auto"/>
            <w:noWrap/>
            <w:vAlign w:val="center"/>
            <w:hideMark/>
          </w:tcPr>
          <w:p w14:paraId="5E24A5B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269,50</w:t>
            </w:r>
          </w:p>
        </w:tc>
        <w:tc>
          <w:tcPr>
            <w:tcW w:w="1521" w:type="dxa"/>
            <w:tcBorders>
              <w:top w:val="nil"/>
              <w:left w:val="nil"/>
              <w:bottom w:val="single" w:sz="4" w:space="0" w:color="auto"/>
              <w:right w:val="single" w:sz="4" w:space="0" w:color="auto"/>
            </w:tcBorders>
            <w:shd w:val="clear" w:color="auto" w:fill="auto"/>
            <w:vAlign w:val="center"/>
            <w:hideMark/>
          </w:tcPr>
          <w:p w14:paraId="3EF7036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266,40</w:t>
            </w:r>
          </w:p>
        </w:tc>
        <w:tc>
          <w:tcPr>
            <w:tcW w:w="1570" w:type="dxa"/>
            <w:tcBorders>
              <w:top w:val="nil"/>
              <w:left w:val="nil"/>
              <w:bottom w:val="single" w:sz="4" w:space="0" w:color="auto"/>
              <w:right w:val="single" w:sz="4" w:space="0" w:color="auto"/>
            </w:tcBorders>
            <w:shd w:val="clear" w:color="auto" w:fill="auto"/>
            <w:noWrap/>
            <w:vAlign w:val="center"/>
            <w:hideMark/>
          </w:tcPr>
          <w:p w14:paraId="254B362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269,50</w:t>
            </w:r>
          </w:p>
        </w:tc>
        <w:tc>
          <w:tcPr>
            <w:tcW w:w="1748" w:type="dxa"/>
            <w:tcBorders>
              <w:top w:val="nil"/>
              <w:left w:val="nil"/>
              <w:bottom w:val="single" w:sz="4" w:space="0" w:color="auto"/>
              <w:right w:val="single" w:sz="4" w:space="0" w:color="auto"/>
            </w:tcBorders>
            <w:shd w:val="clear" w:color="auto" w:fill="auto"/>
            <w:vAlign w:val="center"/>
            <w:hideMark/>
          </w:tcPr>
          <w:p w14:paraId="516A446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4CFC88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269,30</w:t>
            </w:r>
          </w:p>
        </w:tc>
        <w:tc>
          <w:tcPr>
            <w:tcW w:w="1663" w:type="dxa"/>
            <w:tcBorders>
              <w:top w:val="nil"/>
              <w:left w:val="single" w:sz="4" w:space="0" w:color="auto"/>
              <w:bottom w:val="single" w:sz="4" w:space="0" w:color="auto"/>
              <w:right w:val="nil"/>
            </w:tcBorders>
            <w:shd w:val="clear" w:color="auto" w:fill="auto"/>
            <w:vAlign w:val="center"/>
            <w:hideMark/>
          </w:tcPr>
          <w:p w14:paraId="624D1FC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269,30</w:t>
            </w:r>
          </w:p>
        </w:tc>
        <w:tc>
          <w:tcPr>
            <w:tcW w:w="1757" w:type="dxa"/>
            <w:tcBorders>
              <w:top w:val="nil"/>
              <w:left w:val="single" w:sz="4" w:space="0" w:color="auto"/>
              <w:bottom w:val="single" w:sz="4" w:space="0" w:color="auto"/>
              <w:right w:val="nil"/>
            </w:tcBorders>
            <w:shd w:val="clear" w:color="auto" w:fill="auto"/>
            <w:vAlign w:val="center"/>
            <w:hideMark/>
          </w:tcPr>
          <w:p w14:paraId="43C9512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269,30</w:t>
            </w:r>
          </w:p>
        </w:tc>
        <w:tc>
          <w:tcPr>
            <w:tcW w:w="1757" w:type="dxa"/>
            <w:tcBorders>
              <w:top w:val="nil"/>
              <w:left w:val="single" w:sz="4" w:space="0" w:color="auto"/>
              <w:bottom w:val="single" w:sz="4" w:space="0" w:color="auto"/>
              <w:right w:val="nil"/>
            </w:tcBorders>
            <w:shd w:val="clear" w:color="auto" w:fill="auto"/>
            <w:vAlign w:val="center"/>
            <w:hideMark/>
          </w:tcPr>
          <w:p w14:paraId="1D3A93D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270,30</w:t>
            </w:r>
          </w:p>
        </w:tc>
        <w:tc>
          <w:tcPr>
            <w:tcW w:w="1748" w:type="dxa"/>
            <w:tcBorders>
              <w:top w:val="nil"/>
              <w:left w:val="single" w:sz="4" w:space="0" w:color="auto"/>
              <w:bottom w:val="single" w:sz="4" w:space="0" w:color="auto"/>
              <w:right w:val="nil"/>
            </w:tcBorders>
            <w:shd w:val="clear" w:color="auto" w:fill="auto"/>
            <w:vAlign w:val="center"/>
            <w:hideMark/>
          </w:tcPr>
          <w:p w14:paraId="6B47718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1,00</w:t>
            </w:r>
          </w:p>
        </w:tc>
        <w:tc>
          <w:tcPr>
            <w:tcW w:w="11" w:type="dxa"/>
            <w:vAlign w:val="center"/>
            <w:hideMark/>
          </w:tcPr>
          <w:p w14:paraId="2EDC407C" w14:textId="77777777" w:rsidR="000D26A5" w:rsidRPr="000D26A5" w:rsidRDefault="000D26A5">
            <w:pPr>
              <w:rPr>
                <w:sz w:val="12"/>
                <w:szCs w:val="12"/>
              </w:rPr>
            </w:pPr>
          </w:p>
        </w:tc>
      </w:tr>
      <w:tr w:rsidR="000D26A5" w:rsidRPr="000D26A5" w14:paraId="724B0F2F"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4398291B"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 xml:space="preserve"> Расход условного топлива</w:t>
            </w:r>
          </w:p>
        </w:tc>
        <w:tc>
          <w:tcPr>
            <w:tcW w:w="1675" w:type="dxa"/>
            <w:tcBorders>
              <w:top w:val="nil"/>
              <w:left w:val="nil"/>
              <w:bottom w:val="single" w:sz="4" w:space="0" w:color="auto"/>
              <w:right w:val="single" w:sz="4" w:space="0" w:color="auto"/>
            </w:tcBorders>
            <w:shd w:val="clear" w:color="auto" w:fill="auto"/>
            <w:noWrap/>
            <w:vAlign w:val="center"/>
            <w:hideMark/>
          </w:tcPr>
          <w:p w14:paraId="3F6DCC99"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724ED09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3 731,79</w:t>
            </w:r>
          </w:p>
        </w:tc>
        <w:tc>
          <w:tcPr>
            <w:tcW w:w="1570" w:type="dxa"/>
            <w:tcBorders>
              <w:top w:val="nil"/>
              <w:left w:val="nil"/>
              <w:bottom w:val="single" w:sz="4" w:space="0" w:color="auto"/>
              <w:right w:val="single" w:sz="4" w:space="0" w:color="auto"/>
            </w:tcBorders>
            <w:shd w:val="clear" w:color="auto" w:fill="auto"/>
            <w:noWrap/>
            <w:vAlign w:val="center"/>
            <w:hideMark/>
          </w:tcPr>
          <w:p w14:paraId="54A5F85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3 793,68</w:t>
            </w:r>
          </w:p>
        </w:tc>
        <w:tc>
          <w:tcPr>
            <w:tcW w:w="1748" w:type="dxa"/>
            <w:tcBorders>
              <w:top w:val="nil"/>
              <w:left w:val="nil"/>
              <w:bottom w:val="single" w:sz="4" w:space="0" w:color="auto"/>
              <w:right w:val="single" w:sz="4" w:space="0" w:color="auto"/>
            </w:tcBorders>
            <w:shd w:val="clear" w:color="auto" w:fill="auto"/>
            <w:vAlign w:val="center"/>
            <w:hideMark/>
          </w:tcPr>
          <w:p w14:paraId="7E36063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99849A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624FAE4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25DE467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5B43220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397DEAC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2EA45B30" w14:textId="77777777" w:rsidR="000D26A5" w:rsidRPr="000D26A5" w:rsidRDefault="000D26A5">
            <w:pPr>
              <w:rPr>
                <w:sz w:val="12"/>
                <w:szCs w:val="12"/>
              </w:rPr>
            </w:pPr>
          </w:p>
        </w:tc>
      </w:tr>
      <w:tr w:rsidR="000D26A5" w:rsidRPr="000D26A5" w14:paraId="4CBF78D1"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44927A9B"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Цена условного топлива с доставкой</w:t>
            </w:r>
          </w:p>
        </w:tc>
        <w:tc>
          <w:tcPr>
            <w:tcW w:w="1675" w:type="dxa"/>
            <w:tcBorders>
              <w:top w:val="nil"/>
              <w:left w:val="nil"/>
              <w:bottom w:val="single" w:sz="4" w:space="0" w:color="auto"/>
              <w:right w:val="single" w:sz="4" w:space="0" w:color="auto"/>
            </w:tcBorders>
            <w:shd w:val="clear" w:color="auto" w:fill="auto"/>
            <w:noWrap/>
            <w:vAlign w:val="center"/>
            <w:hideMark/>
          </w:tcPr>
          <w:p w14:paraId="427661F4"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529898B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4 548,00</w:t>
            </w:r>
          </w:p>
        </w:tc>
        <w:tc>
          <w:tcPr>
            <w:tcW w:w="1570" w:type="dxa"/>
            <w:tcBorders>
              <w:top w:val="nil"/>
              <w:left w:val="nil"/>
              <w:bottom w:val="nil"/>
              <w:right w:val="nil"/>
            </w:tcBorders>
            <w:shd w:val="clear" w:color="auto" w:fill="auto"/>
            <w:noWrap/>
            <w:vAlign w:val="bottom"/>
            <w:hideMark/>
          </w:tcPr>
          <w:p w14:paraId="4327A4D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4 422,64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2EB5EF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AA7E10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1571CB6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4995D97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14C4349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4621A16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133AAB04" w14:textId="77777777" w:rsidR="000D26A5" w:rsidRPr="000D26A5" w:rsidRDefault="000D26A5">
            <w:pPr>
              <w:rPr>
                <w:sz w:val="12"/>
                <w:szCs w:val="12"/>
              </w:rPr>
            </w:pPr>
          </w:p>
        </w:tc>
      </w:tr>
      <w:tr w:rsidR="000D26A5" w:rsidRPr="000D26A5" w14:paraId="19C49B3D"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center"/>
            <w:hideMark/>
          </w:tcPr>
          <w:p w14:paraId="688AC4E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Тепловой эквивалент</w:t>
            </w:r>
          </w:p>
        </w:tc>
        <w:tc>
          <w:tcPr>
            <w:tcW w:w="1675" w:type="dxa"/>
            <w:tcBorders>
              <w:top w:val="nil"/>
              <w:left w:val="nil"/>
              <w:bottom w:val="single" w:sz="4" w:space="0" w:color="auto"/>
              <w:right w:val="single" w:sz="4" w:space="0" w:color="auto"/>
            </w:tcBorders>
            <w:shd w:val="clear" w:color="auto" w:fill="auto"/>
            <w:noWrap/>
            <w:vAlign w:val="center"/>
            <w:hideMark/>
          </w:tcPr>
          <w:p w14:paraId="2EB025F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0,43</w:t>
            </w:r>
          </w:p>
        </w:tc>
        <w:tc>
          <w:tcPr>
            <w:tcW w:w="1521" w:type="dxa"/>
            <w:tcBorders>
              <w:top w:val="nil"/>
              <w:left w:val="nil"/>
              <w:bottom w:val="single" w:sz="4" w:space="0" w:color="auto"/>
              <w:right w:val="single" w:sz="4" w:space="0" w:color="auto"/>
            </w:tcBorders>
            <w:shd w:val="clear" w:color="auto" w:fill="auto"/>
            <w:noWrap/>
            <w:vAlign w:val="center"/>
            <w:hideMark/>
          </w:tcPr>
          <w:p w14:paraId="36AC2A20" w14:textId="77777777" w:rsidR="000D26A5" w:rsidRPr="000D26A5" w:rsidRDefault="000D26A5">
            <w:pPr>
              <w:jc w:val="center"/>
              <w:rPr>
                <w:rFonts w:ascii="Arial CYR" w:hAnsi="Arial CYR" w:cs="Arial CYR"/>
                <w:sz w:val="12"/>
                <w:szCs w:val="12"/>
              </w:rPr>
            </w:pPr>
            <w:r w:rsidRPr="000D26A5">
              <w:rPr>
                <w:rFonts w:ascii="Arial CYR" w:hAnsi="Arial CYR" w:cs="Arial CYR"/>
                <w:sz w:val="12"/>
                <w:szCs w:val="12"/>
              </w:rPr>
              <w:t>0,4857</w:t>
            </w:r>
          </w:p>
        </w:tc>
        <w:tc>
          <w:tcPr>
            <w:tcW w:w="1570" w:type="dxa"/>
            <w:tcBorders>
              <w:top w:val="nil"/>
              <w:left w:val="nil"/>
              <w:bottom w:val="single" w:sz="4" w:space="0" w:color="auto"/>
              <w:right w:val="single" w:sz="4" w:space="0" w:color="auto"/>
            </w:tcBorders>
            <w:shd w:val="clear" w:color="auto" w:fill="auto"/>
            <w:noWrap/>
            <w:vAlign w:val="center"/>
            <w:hideMark/>
          </w:tcPr>
          <w:p w14:paraId="05D8E17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0,46</w:t>
            </w:r>
          </w:p>
        </w:tc>
        <w:tc>
          <w:tcPr>
            <w:tcW w:w="1748" w:type="dxa"/>
            <w:tcBorders>
              <w:top w:val="nil"/>
              <w:left w:val="nil"/>
              <w:bottom w:val="single" w:sz="4" w:space="0" w:color="auto"/>
              <w:right w:val="single" w:sz="4" w:space="0" w:color="auto"/>
            </w:tcBorders>
            <w:shd w:val="clear" w:color="auto" w:fill="auto"/>
            <w:vAlign w:val="center"/>
            <w:hideMark/>
          </w:tcPr>
          <w:p w14:paraId="6C4E9C3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1ECD0D0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663" w:type="dxa"/>
            <w:tcBorders>
              <w:top w:val="nil"/>
              <w:left w:val="single" w:sz="4" w:space="0" w:color="auto"/>
              <w:bottom w:val="single" w:sz="4" w:space="0" w:color="auto"/>
              <w:right w:val="nil"/>
            </w:tcBorders>
            <w:shd w:val="clear" w:color="auto" w:fill="auto"/>
            <w:vAlign w:val="center"/>
            <w:hideMark/>
          </w:tcPr>
          <w:p w14:paraId="3B7AA8C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757" w:type="dxa"/>
            <w:tcBorders>
              <w:top w:val="nil"/>
              <w:left w:val="single" w:sz="4" w:space="0" w:color="auto"/>
              <w:bottom w:val="single" w:sz="4" w:space="0" w:color="auto"/>
              <w:right w:val="nil"/>
            </w:tcBorders>
            <w:shd w:val="clear" w:color="auto" w:fill="auto"/>
            <w:vAlign w:val="center"/>
            <w:hideMark/>
          </w:tcPr>
          <w:p w14:paraId="6BA9BA3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757" w:type="dxa"/>
            <w:tcBorders>
              <w:top w:val="nil"/>
              <w:left w:val="single" w:sz="4" w:space="0" w:color="auto"/>
              <w:bottom w:val="single" w:sz="4" w:space="0" w:color="auto"/>
              <w:right w:val="nil"/>
            </w:tcBorders>
            <w:shd w:val="clear" w:color="auto" w:fill="auto"/>
            <w:vAlign w:val="center"/>
            <w:hideMark/>
          </w:tcPr>
          <w:p w14:paraId="6959238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748" w:type="dxa"/>
            <w:tcBorders>
              <w:top w:val="nil"/>
              <w:left w:val="single" w:sz="4" w:space="0" w:color="auto"/>
              <w:bottom w:val="single" w:sz="4" w:space="0" w:color="auto"/>
              <w:right w:val="nil"/>
            </w:tcBorders>
            <w:shd w:val="clear" w:color="auto" w:fill="auto"/>
            <w:vAlign w:val="center"/>
            <w:hideMark/>
          </w:tcPr>
          <w:p w14:paraId="1BB596C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20669090" w14:textId="77777777" w:rsidR="000D26A5" w:rsidRPr="000D26A5" w:rsidRDefault="000D26A5">
            <w:pPr>
              <w:rPr>
                <w:sz w:val="12"/>
                <w:szCs w:val="12"/>
              </w:rPr>
            </w:pPr>
          </w:p>
        </w:tc>
      </w:tr>
      <w:tr w:rsidR="000D26A5" w:rsidRPr="000D26A5" w14:paraId="678CC211"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26842C1C"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уголь бурый</w:t>
            </w:r>
          </w:p>
        </w:tc>
        <w:tc>
          <w:tcPr>
            <w:tcW w:w="1675" w:type="dxa"/>
            <w:tcBorders>
              <w:top w:val="nil"/>
              <w:left w:val="nil"/>
              <w:bottom w:val="single" w:sz="4" w:space="0" w:color="auto"/>
              <w:right w:val="single" w:sz="4" w:space="0" w:color="auto"/>
            </w:tcBorders>
            <w:shd w:val="clear" w:color="auto" w:fill="auto"/>
            <w:noWrap/>
            <w:vAlign w:val="center"/>
            <w:hideMark/>
          </w:tcPr>
          <w:p w14:paraId="379CE37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0,43</w:t>
            </w:r>
          </w:p>
        </w:tc>
        <w:tc>
          <w:tcPr>
            <w:tcW w:w="1521" w:type="dxa"/>
            <w:tcBorders>
              <w:top w:val="nil"/>
              <w:left w:val="nil"/>
              <w:bottom w:val="single" w:sz="4" w:space="0" w:color="auto"/>
              <w:right w:val="single" w:sz="4" w:space="0" w:color="auto"/>
            </w:tcBorders>
            <w:shd w:val="clear" w:color="auto" w:fill="auto"/>
            <w:noWrap/>
            <w:vAlign w:val="center"/>
            <w:hideMark/>
          </w:tcPr>
          <w:p w14:paraId="18CE6BE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0,49</w:t>
            </w:r>
          </w:p>
        </w:tc>
        <w:tc>
          <w:tcPr>
            <w:tcW w:w="1570" w:type="dxa"/>
            <w:tcBorders>
              <w:top w:val="nil"/>
              <w:left w:val="nil"/>
              <w:bottom w:val="single" w:sz="4" w:space="0" w:color="auto"/>
              <w:right w:val="single" w:sz="4" w:space="0" w:color="auto"/>
            </w:tcBorders>
            <w:shd w:val="clear" w:color="auto" w:fill="auto"/>
            <w:noWrap/>
            <w:vAlign w:val="center"/>
            <w:hideMark/>
          </w:tcPr>
          <w:p w14:paraId="420D339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0,46</w:t>
            </w:r>
          </w:p>
        </w:tc>
        <w:tc>
          <w:tcPr>
            <w:tcW w:w="1748" w:type="dxa"/>
            <w:tcBorders>
              <w:top w:val="nil"/>
              <w:left w:val="nil"/>
              <w:bottom w:val="single" w:sz="4" w:space="0" w:color="auto"/>
              <w:right w:val="single" w:sz="4" w:space="0" w:color="auto"/>
            </w:tcBorders>
            <w:shd w:val="clear" w:color="auto" w:fill="auto"/>
            <w:vAlign w:val="center"/>
            <w:hideMark/>
          </w:tcPr>
          <w:p w14:paraId="0F80D8B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5D06821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663" w:type="dxa"/>
            <w:tcBorders>
              <w:top w:val="nil"/>
              <w:left w:val="single" w:sz="4" w:space="0" w:color="auto"/>
              <w:bottom w:val="single" w:sz="4" w:space="0" w:color="auto"/>
              <w:right w:val="nil"/>
            </w:tcBorders>
            <w:shd w:val="clear" w:color="auto" w:fill="auto"/>
            <w:vAlign w:val="center"/>
            <w:hideMark/>
          </w:tcPr>
          <w:p w14:paraId="5DB9097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757" w:type="dxa"/>
            <w:tcBorders>
              <w:top w:val="nil"/>
              <w:left w:val="single" w:sz="4" w:space="0" w:color="auto"/>
              <w:bottom w:val="single" w:sz="4" w:space="0" w:color="auto"/>
              <w:right w:val="nil"/>
            </w:tcBorders>
            <w:shd w:val="clear" w:color="auto" w:fill="auto"/>
            <w:vAlign w:val="center"/>
            <w:hideMark/>
          </w:tcPr>
          <w:p w14:paraId="1EABF52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757" w:type="dxa"/>
            <w:tcBorders>
              <w:top w:val="nil"/>
              <w:left w:val="single" w:sz="4" w:space="0" w:color="auto"/>
              <w:bottom w:val="single" w:sz="4" w:space="0" w:color="auto"/>
              <w:right w:val="nil"/>
            </w:tcBorders>
            <w:shd w:val="clear" w:color="auto" w:fill="auto"/>
            <w:vAlign w:val="center"/>
            <w:hideMark/>
          </w:tcPr>
          <w:p w14:paraId="45E9202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0,50</w:t>
            </w:r>
          </w:p>
        </w:tc>
        <w:tc>
          <w:tcPr>
            <w:tcW w:w="1748" w:type="dxa"/>
            <w:tcBorders>
              <w:top w:val="nil"/>
              <w:left w:val="single" w:sz="4" w:space="0" w:color="auto"/>
              <w:bottom w:val="single" w:sz="4" w:space="0" w:color="auto"/>
              <w:right w:val="nil"/>
            </w:tcBorders>
            <w:shd w:val="clear" w:color="auto" w:fill="auto"/>
            <w:vAlign w:val="center"/>
            <w:hideMark/>
          </w:tcPr>
          <w:p w14:paraId="1B8448F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3CF03E24" w14:textId="77777777" w:rsidR="000D26A5" w:rsidRPr="000D26A5" w:rsidRDefault="000D26A5">
            <w:pPr>
              <w:rPr>
                <w:sz w:val="12"/>
                <w:szCs w:val="12"/>
              </w:rPr>
            </w:pPr>
          </w:p>
        </w:tc>
      </w:tr>
      <w:tr w:rsidR="000D26A5" w:rsidRPr="000D26A5" w14:paraId="0AEAF343"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hideMark/>
          </w:tcPr>
          <w:p w14:paraId="1DFE01F6"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Удельный расход натурального топлива, в т. ч.</w:t>
            </w:r>
          </w:p>
        </w:tc>
        <w:tc>
          <w:tcPr>
            <w:tcW w:w="1675" w:type="dxa"/>
            <w:tcBorders>
              <w:top w:val="nil"/>
              <w:left w:val="nil"/>
              <w:bottom w:val="single" w:sz="4" w:space="0" w:color="auto"/>
              <w:right w:val="single" w:sz="4" w:space="0" w:color="auto"/>
            </w:tcBorders>
            <w:shd w:val="clear" w:color="auto" w:fill="auto"/>
            <w:noWrap/>
            <w:vAlign w:val="center"/>
            <w:hideMark/>
          </w:tcPr>
          <w:p w14:paraId="349DF08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628,83</w:t>
            </w:r>
          </w:p>
        </w:tc>
        <w:tc>
          <w:tcPr>
            <w:tcW w:w="1521" w:type="dxa"/>
            <w:tcBorders>
              <w:top w:val="nil"/>
              <w:left w:val="nil"/>
              <w:bottom w:val="single" w:sz="4" w:space="0" w:color="auto"/>
              <w:right w:val="single" w:sz="4" w:space="0" w:color="auto"/>
            </w:tcBorders>
            <w:shd w:val="clear" w:color="auto" w:fill="auto"/>
            <w:noWrap/>
            <w:vAlign w:val="center"/>
            <w:hideMark/>
          </w:tcPr>
          <w:p w14:paraId="2A21C47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548,53</w:t>
            </w:r>
          </w:p>
        </w:tc>
        <w:tc>
          <w:tcPr>
            <w:tcW w:w="1570" w:type="dxa"/>
            <w:tcBorders>
              <w:top w:val="nil"/>
              <w:left w:val="nil"/>
              <w:bottom w:val="single" w:sz="4" w:space="0" w:color="auto"/>
              <w:right w:val="single" w:sz="4" w:space="0" w:color="auto"/>
            </w:tcBorders>
            <w:shd w:val="clear" w:color="auto" w:fill="auto"/>
            <w:noWrap/>
            <w:vAlign w:val="center"/>
            <w:hideMark/>
          </w:tcPr>
          <w:p w14:paraId="6C7BA78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591,19</w:t>
            </w:r>
          </w:p>
        </w:tc>
        <w:tc>
          <w:tcPr>
            <w:tcW w:w="1748" w:type="dxa"/>
            <w:tcBorders>
              <w:top w:val="nil"/>
              <w:left w:val="nil"/>
              <w:bottom w:val="single" w:sz="4" w:space="0" w:color="auto"/>
              <w:right w:val="single" w:sz="4" w:space="0" w:color="auto"/>
            </w:tcBorders>
            <w:shd w:val="clear" w:color="auto" w:fill="auto"/>
            <w:vAlign w:val="center"/>
            <w:hideMark/>
          </w:tcPr>
          <w:p w14:paraId="5ED6E81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593AD5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538,60</w:t>
            </w:r>
          </w:p>
        </w:tc>
        <w:tc>
          <w:tcPr>
            <w:tcW w:w="1663" w:type="dxa"/>
            <w:tcBorders>
              <w:top w:val="nil"/>
              <w:left w:val="single" w:sz="4" w:space="0" w:color="auto"/>
              <w:bottom w:val="single" w:sz="4" w:space="0" w:color="auto"/>
              <w:right w:val="nil"/>
            </w:tcBorders>
            <w:shd w:val="clear" w:color="auto" w:fill="auto"/>
            <w:vAlign w:val="center"/>
            <w:hideMark/>
          </w:tcPr>
          <w:p w14:paraId="3D6D2E9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538,60</w:t>
            </w:r>
          </w:p>
        </w:tc>
        <w:tc>
          <w:tcPr>
            <w:tcW w:w="1757" w:type="dxa"/>
            <w:tcBorders>
              <w:top w:val="nil"/>
              <w:left w:val="single" w:sz="4" w:space="0" w:color="auto"/>
              <w:bottom w:val="single" w:sz="4" w:space="0" w:color="auto"/>
              <w:right w:val="nil"/>
            </w:tcBorders>
            <w:shd w:val="clear" w:color="auto" w:fill="auto"/>
            <w:vAlign w:val="center"/>
            <w:hideMark/>
          </w:tcPr>
          <w:p w14:paraId="20A1C80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538,60</w:t>
            </w:r>
          </w:p>
        </w:tc>
        <w:tc>
          <w:tcPr>
            <w:tcW w:w="1757" w:type="dxa"/>
            <w:tcBorders>
              <w:top w:val="nil"/>
              <w:left w:val="single" w:sz="4" w:space="0" w:color="auto"/>
              <w:bottom w:val="single" w:sz="4" w:space="0" w:color="auto"/>
              <w:right w:val="nil"/>
            </w:tcBorders>
            <w:shd w:val="clear" w:color="auto" w:fill="auto"/>
            <w:vAlign w:val="center"/>
            <w:hideMark/>
          </w:tcPr>
          <w:p w14:paraId="7984691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540,60</w:t>
            </w:r>
          </w:p>
        </w:tc>
        <w:tc>
          <w:tcPr>
            <w:tcW w:w="1748" w:type="dxa"/>
            <w:tcBorders>
              <w:top w:val="nil"/>
              <w:left w:val="single" w:sz="4" w:space="0" w:color="auto"/>
              <w:bottom w:val="single" w:sz="4" w:space="0" w:color="auto"/>
              <w:right w:val="nil"/>
            </w:tcBorders>
            <w:shd w:val="clear" w:color="auto" w:fill="auto"/>
            <w:vAlign w:val="center"/>
            <w:hideMark/>
          </w:tcPr>
          <w:p w14:paraId="67C0BDC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2,00</w:t>
            </w:r>
          </w:p>
        </w:tc>
        <w:tc>
          <w:tcPr>
            <w:tcW w:w="11" w:type="dxa"/>
            <w:vAlign w:val="center"/>
            <w:hideMark/>
          </w:tcPr>
          <w:p w14:paraId="683D18BD" w14:textId="77777777" w:rsidR="000D26A5" w:rsidRPr="000D26A5" w:rsidRDefault="000D26A5">
            <w:pPr>
              <w:rPr>
                <w:sz w:val="12"/>
                <w:szCs w:val="12"/>
              </w:rPr>
            </w:pPr>
          </w:p>
        </w:tc>
      </w:tr>
      <w:tr w:rsidR="000D26A5" w:rsidRPr="000D26A5" w14:paraId="7A706C26"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72831AB1"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lastRenderedPageBreak/>
              <w:t>уголь бурый</w:t>
            </w:r>
          </w:p>
        </w:tc>
        <w:tc>
          <w:tcPr>
            <w:tcW w:w="1675" w:type="dxa"/>
            <w:tcBorders>
              <w:top w:val="nil"/>
              <w:left w:val="nil"/>
              <w:bottom w:val="single" w:sz="4" w:space="0" w:color="auto"/>
              <w:right w:val="single" w:sz="4" w:space="0" w:color="auto"/>
            </w:tcBorders>
            <w:shd w:val="clear" w:color="auto" w:fill="auto"/>
            <w:noWrap/>
            <w:vAlign w:val="center"/>
            <w:hideMark/>
          </w:tcPr>
          <w:p w14:paraId="2AA3F1D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628,83</w:t>
            </w:r>
          </w:p>
        </w:tc>
        <w:tc>
          <w:tcPr>
            <w:tcW w:w="1521" w:type="dxa"/>
            <w:tcBorders>
              <w:top w:val="nil"/>
              <w:left w:val="nil"/>
              <w:bottom w:val="single" w:sz="4" w:space="0" w:color="auto"/>
              <w:right w:val="single" w:sz="4" w:space="0" w:color="auto"/>
            </w:tcBorders>
            <w:shd w:val="clear" w:color="auto" w:fill="auto"/>
            <w:noWrap/>
            <w:vAlign w:val="center"/>
            <w:hideMark/>
          </w:tcPr>
          <w:p w14:paraId="6E816A3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548,53</w:t>
            </w:r>
          </w:p>
        </w:tc>
        <w:tc>
          <w:tcPr>
            <w:tcW w:w="1570" w:type="dxa"/>
            <w:tcBorders>
              <w:top w:val="nil"/>
              <w:left w:val="nil"/>
              <w:bottom w:val="single" w:sz="4" w:space="0" w:color="auto"/>
              <w:right w:val="single" w:sz="4" w:space="0" w:color="auto"/>
            </w:tcBorders>
            <w:shd w:val="clear" w:color="auto" w:fill="auto"/>
            <w:noWrap/>
            <w:vAlign w:val="center"/>
            <w:hideMark/>
          </w:tcPr>
          <w:p w14:paraId="75D3D6A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591,19</w:t>
            </w:r>
          </w:p>
        </w:tc>
        <w:tc>
          <w:tcPr>
            <w:tcW w:w="1748" w:type="dxa"/>
            <w:tcBorders>
              <w:top w:val="nil"/>
              <w:left w:val="nil"/>
              <w:bottom w:val="single" w:sz="4" w:space="0" w:color="auto"/>
              <w:right w:val="single" w:sz="4" w:space="0" w:color="auto"/>
            </w:tcBorders>
            <w:shd w:val="clear" w:color="auto" w:fill="auto"/>
            <w:vAlign w:val="center"/>
            <w:hideMark/>
          </w:tcPr>
          <w:p w14:paraId="5ADDD00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0A81976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538,60</w:t>
            </w:r>
          </w:p>
        </w:tc>
        <w:tc>
          <w:tcPr>
            <w:tcW w:w="1663" w:type="dxa"/>
            <w:tcBorders>
              <w:top w:val="nil"/>
              <w:left w:val="single" w:sz="4" w:space="0" w:color="auto"/>
              <w:bottom w:val="single" w:sz="4" w:space="0" w:color="auto"/>
              <w:right w:val="nil"/>
            </w:tcBorders>
            <w:shd w:val="clear" w:color="auto" w:fill="auto"/>
            <w:vAlign w:val="center"/>
            <w:hideMark/>
          </w:tcPr>
          <w:p w14:paraId="2899E02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538,60</w:t>
            </w:r>
          </w:p>
        </w:tc>
        <w:tc>
          <w:tcPr>
            <w:tcW w:w="1757" w:type="dxa"/>
            <w:tcBorders>
              <w:top w:val="nil"/>
              <w:left w:val="single" w:sz="4" w:space="0" w:color="auto"/>
              <w:bottom w:val="single" w:sz="4" w:space="0" w:color="auto"/>
              <w:right w:val="nil"/>
            </w:tcBorders>
            <w:shd w:val="clear" w:color="auto" w:fill="auto"/>
            <w:vAlign w:val="center"/>
            <w:hideMark/>
          </w:tcPr>
          <w:p w14:paraId="3238DF3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538,60</w:t>
            </w:r>
          </w:p>
        </w:tc>
        <w:tc>
          <w:tcPr>
            <w:tcW w:w="1757" w:type="dxa"/>
            <w:tcBorders>
              <w:top w:val="nil"/>
              <w:left w:val="single" w:sz="4" w:space="0" w:color="auto"/>
              <w:bottom w:val="single" w:sz="4" w:space="0" w:color="auto"/>
              <w:right w:val="nil"/>
            </w:tcBorders>
            <w:shd w:val="clear" w:color="auto" w:fill="auto"/>
            <w:vAlign w:val="center"/>
            <w:hideMark/>
          </w:tcPr>
          <w:p w14:paraId="4AD7C01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540,60</w:t>
            </w:r>
          </w:p>
        </w:tc>
        <w:tc>
          <w:tcPr>
            <w:tcW w:w="1748" w:type="dxa"/>
            <w:tcBorders>
              <w:top w:val="nil"/>
              <w:left w:val="single" w:sz="4" w:space="0" w:color="auto"/>
              <w:bottom w:val="single" w:sz="4" w:space="0" w:color="auto"/>
              <w:right w:val="nil"/>
            </w:tcBorders>
            <w:shd w:val="clear" w:color="auto" w:fill="auto"/>
            <w:vAlign w:val="center"/>
            <w:hideMark/>
          </w:tcPr>
          <w:p w14:paraId="51F0B89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2,00</w:t>
            </w:r>
          </w:p>
        </w:tc>
        <w:tc>
          <w:tcPr>
            <w:tcW w:w="11" w:type="dxa"/>
            <w:vAlign w:val="center"/>
            <w:hideMark/>
          </w:tcPr>
          <w:p w14:paraId="1AE5BC2B" w14:textId="77777777" w:rsidR="000D26A5" w:rsidRPr="000D26A5" w:rsidRDefault="000D26A5">
            <w:pPr>
              <w:rPr>
                <w:sz w:val="12"/>
                <w:szCs w:val="12"/>
              </w:rPr>
            </w:pPr>
          </w:p>
        </w:tc>
      </w:tr>
      <w:tr w:rsidR="000D26A5" w:rsidRPr="000D26A5" w14:paraId="6AC16756" w14:textId="77777777" w:rsidTr="000D26A5">
        <w:trPr>
          <w:trHeight w:val="315"/>
          <w:jc w:val="center"/>
        </w:trPr>
        <w:tc>
          <w:tcPr>
            <w:tcW w:w="5476" w:type="dxa"/>
            <w:tcBorders>
              <w:top w:val="nil"/>
              <w:left w:val="single" w:sz="8" w:space="0" w:color="auto"/>
              <w:bottom w:val="single" w:sz="4" w:space="0" w:color="auto"/>
              <w:right w:val="single" w:sz="4" w:space="0" w:color="auto"/>
            </w:tcBorders>
            <w:shd w:val="clear" w:color="auto" w:fill="auto"/>
            <w:hideMark/>
          </w:tcPr>
          <w:p w14:paraId="45F1E64A"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Расход натурального топлива, всего, в т. ч.</w:t>
            </w:r>
          </w:p>
        </w:tc>
        <w:tc>
          <w:tcPr>
            <w:tcW w:w="1675" w:type="dxa"/>
            <w:tcBorders>
              <w:top w:val="nil"/>
              <w:left w:val="nil"/>
              <w:bottom w:val="single" w:sz="4" w:space="0" w:color="auto"/>
              <w:right w:val="single" w:sz="4" w:space="0" w:color="auto"/>
            </w:tcBorders>
            <w:shd w:val="clear" w:color="auto" w:fill="auto"/>
            <w:noWrap/>
            <w:vAlign w:val="center"/>
            <w:hideMark/>
          </w:tcPr>
          <w:p w14:paraId="6C1C81B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8 746,30</w:t>
            </w:r>
          </w:p>
        </w:tc>
        <w:tc>
          <w:tcPr>
            <w:tcW w:w="1521" w:type="dxa"/>
            <w:tcBorders>
              <w:top w:val="nil"/>
              <w:left w:val="nil"/>
              <w:bottom w:val="single" w:sz="4" w:space="0" w:color="auto"/>
              <w:right w:val="single" w:sz="4" w:space="0" w:color="auto"/>
            </w:tcBorders>
            <w:shd w:val="clear" w:color="auto" w:fill="auto"/>
            <w:noWrap/>
            <w:vAlign w:val="center"/>
            <w:hideMark/>
          </w:tcPr>
          <w:p w14:paraId="1CA94BB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7 683,93</w:t>
            </w:r>
          </w:p>
        </w:tc>
        <w:tc>
          <w:tcPr>
            <w:tcW w:w="1570" w:type="dxa"/>
            <w:tcBorders>
              <w:top w:val="nil"/>
              <w:left w:val="nil"/>
              <w:bottom w:val="single" w:sz="4" w:space="0" w:color="auto"/>
              <w:right w:val="single" w:sz="4" w:space="0" w:color="auto"/>
            </w:tcBorders>
            <w:shd w:val="clear" w:color="auto" w:fill="auto"/>
            <w:noWrap/>
            <w:vAlign w:val="center"/>
            <w:hideMark/>
          </w:tcPr>
          <w:p w14:paraId="25CA2CE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8 322,09</w:t>
            </w:r>
          </w:p>
        </w:tc>
        <w:tc>
          <w:tcPr>
            <w:tcW w:w="1748" w:type="dxa"/>
            <w:tcBorders>
              <w:top w:val="nil"/>
              <w:left w:val="nil"/>
              <w:bottom w:val="single" w:sz="4" w:space="0" w:color="auto"/>
              <w:right w:val="single" w:sz="4" w:space="0" w:color="auto"/>
            </w:tcBorders>
            <w:shd w:val="clear" w:color="auto" w:fill="auto"/>
            <w:vAlign w:val="center"/>
            <w:hideMark/>
          </w:tcPr>
          <w:p w14:paraId="5829851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-109,56</w:t>
            </w:r>
          </w:p>
        </w:tc>
        <w:tc>
          <w:tcPr>
            <w:tcW w:w="1757" w:type="dxa"/>
            <w:tcBorders>
              <w:top w:val="nil"/>
              <w:left w:val="nil"/>
              <w:bottom w:val="single" w:sz="4" w:space="0" w:color="auto"/>
              <w:right w:val="nil"/>
            </w:tcBorders>
            <w:shd w:val="clear" w:color="auto" w:fill="auto"/>
            <w:vAlign w:val="center"/>
            <w:hideMark/>
          </w:tcPr>
          <w:p w14:paraId="4BE2AD4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7 656,62</w:t>
            </w:r>
          </w:p>
        </w:tc>
        <w:tc>
          <w:tcPr>
            <w:tcW w:w="1663" w:type="dxa"/>
            <w:tcBorders>
              <w:top w:val="nil"/>
              <w:left w:val="single" w:sz="4" w:space="0" w:color="auto"/>
              <w:bottom w:val="single" w:sz="4" w:space="0" w:color="auto"/>
              <w:right w:val="nil"/>
            </w:tcBorders>
            <w:shd w:val="clear" w:color="auto" w:fill="auto"/>
            <w:vAlign w:val="center"/>
            <w:hideMark/>
          </w:tcPr>
          <w:p w14:paraId="521E36F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7 769,18</w:t>
            </w:r>
          </w:p>
        </w:tc>
        <w:tc>
          <w:tcPr>
            <w:tcW w:w="1757" w:type="dxa"/>
            <w:tcBorders>
              <w:top w:val="nil"/>
              <w:left w:val="single" w:sz="4" w:space="0" w:color="auto"/>
              <w:bottom w:val="single" w:sz="4" w:space="0" w:color="auto"/>
              <w:right w:val="nil"/>
            </w:tcBorders>
            <w:shd w:val="clear" w:color="auto" w:fill="auto"/>
            <w:vAlign w:val="center"/>
            <w:hideMark/>
          </w:tcPr>
          <w:p w14:paraId="6C2E6D3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7 493,36</w:t>
            </w:r>
          </w:p>
        </w:tc>
        <w:tc>
          <w:tcPr>
            <w:tcW w:w="1757" w:type="dxa"/>
            <w:tcBorders>
              <w:top w:val="nil"/>
              <w:left w:val="single" w:sz="4" w:space="0" w:color="auto"/>
              <w:bottom w:val="single" w:sz="4" w:space="0" w:color="auto"/>
              <w:right w:val="nil"/>
            </w:tcBorders>
            <w:shd w:val="clear" w:color="auto" w:fill="auto"/>
            <w:vAlign w:val="center"/>
            <w:hideMark/>
          </w:tcPr>
          <w:p w14:paraId="4C21345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7 654,72</w:t>
            </w:r>
          </w:p>
        </w:tc>
        <w:tc>
          <w:tcPr>
            <w:tcW w:w="1748" w:type="dxa"/>
            <w:tcBorders>
              <w:top w:val="nil"/>
              <w:left w:val="single" w:sz="4" w:space="0" w:color="auto"/>
              <w:bottom w:val="single" w:sz="4" w:space="0" w:color="auto"/>
              <w:right w:val="nil"/>
            </w:tcBorders>
            <w:shd w:val="clear" w:color="auto" w:fill="auto"/>
            <w:vAlign w:val="center"/>
            <w:hideMark/>
          </w:tcPr>
          <w:p w14:paraId="30E0F72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161,36</w:t>
            </w:r>
          </w:p>
        </w:tc>
        <w:tc>
          <w:tcPr>
            <w:tcW w:w="11" w:type="dxa"/>
            <w:vAlign w:val="center"/>
            <w:hideMark/>
          </w:tcPr>
          <w:p w14:paraId="4176199D" w14:textId="77777777" w:rsidR="000D26A5" w:rsidRPr="000D26A5" w:rsidRDefault="000D26A5">
            <w:pPr>
              <w:rPr>
                <w:sz w:val="12"/>
                <w:szCs w:val="12"/>
              </w:rPr>
            </w:pPr>
          </w:p>
        </w:tc>
      </w:tr>
      <w:tr w:rsidR="000D26A5" w:rsidRPr="000D26A5" w14:paraId="2DC55F8A" w14:textId="77777777" w:rsidTr="000D26A5">
        <w:trPr>
          <w:trHeight w:val="300"/>
          <w:jc w:val="center"/>
        </w:trPr>
        <w:tc>
          <w:tcPr>
            <w:tcW w:w="5476" w:type="dxa"/>
            <w:tcBorders>
              <w:top w:val="nil"/>
              <w:left w:val="single" w:sz="8" w:space="0" w:color="auto"/>
              <w:bottom w:val="single" w:sz="4" w:space="0" w:color="auto"/>
              <w:right w:val="single" w:sz="4" w:space="0" w:color="auto"/>
            </w:tcBorders>
            <w:shd w:val="clear" w:color="auto" w:fill="auto"/>
            <w:hideMark/>
          </w:tcPr>
          <w:p w14:paraId="18A63D24"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уголь бурый</w:t>
            </w:r>
          </w:p>
        </w:tc>
        <w:tc>
          <w:tcPr>
            <w:tcW w:w="1675" w:type="dxa"/>
            <w:tcBorders>
              <w:top w:val="nil"/>
              <w:left w:val="nil"/>
              <w:bottom w:val="single" w:sz="4" w:space="0" w:color="auto"/>
              <w:right w:val="single" w:sz="4" w:space="0" w:color="auto"/>
            </w:tcBorders>
            <w:shd w:val="clear" w:color="auto" w:fill="auto"/>
            <w:noWrap/>
            <w:vAlign w:val="center"/>
            <w:hideMark/>
          </w:tcPr>
          <w:p w14:paraId="3C843AF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8 746,30</w:t>
            </w:r>
          </w:p>
        </w:tc>
        <w:tc>
          <w:tcPr>
            <w:tcW w:w="1521" w:type="dxa"/>
            <w:tcBorders>
              <w:top w:val="nil"/>
              <w:left w:val="nil"/>
              <w:bottom w:val="single" w:sz="4" w:space="0" w:color="auto"/>
              <w:right w:val="single" w:sz="4" w:space="0" w:color="auto"/>
            </w:tcBorders>
            <w:shd w:val="clear" w:color="auto" w:fill="auto"/>
            <w:noWrap/>
            <w:vAlign w:val="center"/>
            <w:hideMark/>
          </w:tcPr>
          <w:p w14:paraId="37D6C1A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7 683,93</w:t>
            </w:r>
          </w:p>
        </w:tc>
        <w:tc>
          <w:tcPr>
            <w:tcW w:w="1570" w:type="dxa"/>
            <w:tcBorders>
              <w:top w:val="nil"/>
              <w:left w:val="nil"/>
              <w:bottom w:val="single" w:sz="4" w:space="0" w:color="auto"/>
              <w:right w:val="single" w:sz="4" w:space="0" w:color="auto"/>
            </w:tcBorders>
            <w:shd w:val="clear" w:color="auto" w:fill="auto"/>
            <w:noWrap/>
            <w:vAlign w:val="center"/>
            <w:hideMark/>
          </w:tcPr>
          <w:p w14:paraId="44CF74F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8 322,09</w:t>
            </w:r>
          </w:p>
        </w:tc>
        <w:tc>
          <w:tcPr>
            <w:tcW w:w="1748" w:type="dxa"/>
            <w:tcBorders>
              <w:top w:val="nil"/>
              <w:left w:val="nil"/>
              <w:bottom w:val="single" w:sz="4" w:space="0" w:color="auto"/>
              <w:right w:val="single" w:sz="4" w:space="0" w:color="auto"/>
            </w:tcBorders>
            <w:shd w:val="clear" w:color="auto" w:fill="auto"/>
            <w:vAlign w:val="center"/>
            <w:hideMark/>
          </w:tcPr>
          <w:p w14:paraId="65C7E18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-109,56</w:t>
            </w:r>
          </w:p>
        </w:tc>
        <w:tc>
          <w:tcPr>
            <w:tcW w:w="1757" w:type="dxa"/>
            <w:tcBorders>
              <w:top w:val="nil"/>
              <w:left w:val="nil"/>
              <w:bottom w:val="single" w:sz="4" w:space="0" w:color="auto"/>
              <w:right w:val="nil"/>
            </w:tcBorders>
            <w:shd w:val="clear" w:color="auto" w:fill="auto"/>
            <w:vAlign w:val="center"/>
            <w:hideMark/>
          </w:tcPr>
          <w:p w14:paraId="4023ED2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7 656,62</w:t>
            </w:r>
          </w:p>
        </w:tc>
        <w:tc>
          <w:tcPr>
            <w:tcW w:w="1663" w:type="dxa"/>
            <w:tcBorders>
              <w:top w:val="nil"/>
              <w:left w:val="single" w:sz="4" w:space="0" w:color="auto"/>
              <w:bottom w:val="single" w:sz="4" w:space="0" w:color="auto"/>
              <w:right w:val="nil"/>
            </w:tcBorders>
            <w:shd w:val="clear" w:color="auto" w:fill="auto"/>
            <w:vAlign w:val="center"/>
            <w:hideMark/>
          </w:tcPr>
          <w:p w14:paraId="3D4DEDB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7 769,18</w:t>
            </w:r>
          </w:p>
        </w:tc>
        <w:tc>
          <w:tcPr>
            <w:tcW w:w="1757" w:type="dxa"/>
            <w:tcBorders>
              <w:top w:val="nil"/>
              <w:left w:val="single" w:sz="4" w:space="0" w:color="auto"/>
              <w:bottom w:val="single" w:sz="4" w:space="0" w:color="auto"/>
              <w:right w:val="nil"/>
            </w:tcBorders>
            <w:shd w:val="clear" w:color="auto" w:fill="auto"/>
            <w:vAlign w:val="center"/>
            <w:hideMark/>
          </w:tcPr>
          <w:p w14:paraId="71A4C18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7 493,36</w:t>
            </w:r>
          </w:p>
        </w:tc>
        <w:tc>
          <w:tcPr>
            <w:tcW w:w="1757" w:type="dxa"/>
            <w:tcBorders>
              <w:top w:val="nil"/>
              <w:left w:val="single" w:sz="4" w:space="0" w:color="auto"/>
              <w:bottom w:val="single" w:sz="4" w:space="0" w:color="auto"/>
              <w:right w:val="nil"/>
            </w:tcBorders>
            <w:shd w:val="clear" w:color="auto" w:fill="auto"/>
            <w:vAlign w:val="center"/>
            <w:hideMark/>
          </w:tcPr>
          <w:p w14:paraId="58A0EED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7 654,72</w:t>
            </w:r>
          </w:p>
        </w:tc>
        <w:tc>
          <w:tcPr>
            <w:tcW w:w="1748" w:type="dxa"/>
            <w:tcBorders>
              <w:top w:val="nil"/>
              <w:left w:val="single" w:sz="4" w:space="0" w:color="auto"/>
              <w:bottom w:val="single" w:sz="4" w:space="0" w:color="auto"/>
              <w:right w:val="nil"/>
            </w:tcBorders>
            <w:shd w:val="clear" w:color="auto" w:fill="auto"/>
            <w:vAlign w:val="center"/>
            <w:hideMark/>
          </w:tcPr>
          <w:p w14:paraId="30F6D08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161,36</w:t>
            </w:r>
          </w:p>
        </w:tc>
        <w:tc>
          <w:tcPr>
            <w:tcW w:w="11" w:type="dxa"/>
            <w:vAlign w:val="center"/>
            <w:hideMark/>
          </w:tcPr>
          <w:p w14:paraId="07AA5D2E" w14:textId="77777777" w:rsidR="000D26A5" w:rsidRPr="000D26A5" w:rsidRDefault="000D26A5">
            <w:pPr>
              <w:rPr>
                <w:sz w:val="12"/>
                <w:szCs w:val="12"/>
              </w:rPr>
            </w:pPr>
          </w:p>
        </w:tc>
      </w:tr>
      <w:tr w:rsidR="000D26A5" w:rsidRPr="000D26A5" w14:paraId="77198FED"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07EF02F5"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Естественная убыль натурального топлива, всего, в т. ч.</w:t>
            </w:r>
          </w:p>
        </w:tc>
        <w:tc>
          <w:tcPr>
            <w:tcW w:w="1675" w:type="dxa"/>
            <w:tcBorders>
              <w:top w:val="nil"/>
              <w:left w:val="nil"/>
              <w:bottom w:val="single" w:sz="4" w:space="0" w:color="auto"/>
              <w:right w:val="single" w:sz="4" w:space="0" w:color="auto"/>
            </w:tcBorders>
            <w:shd w:val="clear" w:color="auto" w:fill="auto"/>
            <w:noWrap/>
            <w:vAlign w:val="center"/>
            <w:hideMark/>
          </w:tcPr>
          <w:p w14:paraId="775131F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521" w:type="dxa"/>
            <w:tcBorders>
              <w:top w:val="nil"/>
              <w:left w:val="nil"/>
              <w:bottom w:val="single" w:sz="4" w:space="0" w:color="auto"/>
              <w:right w:val="single" w:sz="4" w:space="0" w:color="auto"/>
            </w:tcBorders>
            <w:shd w:val="clear" w:color="auto" w:fill="auto"/>
            <w:noWrap/>
            <w:vAlign w:val="center"/>
            <w:hideMark/>
          </w:tcPr>
          <w:p w14:paraId="00F6BD15"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14C074E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nil"/>
              <w:bottom w:val="single" w:sz="4" w:space="0" w:color="auto"/>
              <w:right w:val="single" w:sz="4" w:space="0" w:color="auto"/>
            </w:tcBorders>
            <w:shd w:val="clear" w:color="auto" w:fill="auto"/>
            <w:vAlign w:val="center"/>
            <w:hideMark/>
          </w:tcPr>
          <w:p w14:paraId="36522E3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09C4E1D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6117F6A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single" w:sz="4" w:space="0" w:color="auto"/>
              <w:bottom w:val="single" w:sz="4" w:space="0" w:color="auto"/>
              <w:right w:val="nil"/>
            </w:tcBorders>
            <w:shd w:val="clear" w:color="auto" w:fill="auto"/>
            <w:vAlign w:val="center"/>
            <w:hideMark/>
          </w:tcPr>
          <w:p w14:paraId="6F5D40F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single" w:sz="4" w:space="0" w:color="auto"/>
              <w:bottom w:val="single" w:sz="4" w:space="0" w:color="auto"/>
              <w:right w:val="nil"/>
            </w:tcBorders>
            <w:shd w:val="clear" w:color="auto" w:fill="auto"/>
            <w:vAlign w:val="center"/>
            <w:hideMark/>
          </w:tcPr>
          <w:p w14:paraId="6791888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single" w:sz="4" w:space="0" w:color="auto"/>
              <w:bottom w:val="single" w:sz="4" w:space="0" w:color="auto"/>
              <w:right w:val="nil"/>
            </w:tcBorders>
            <w:shd w:val="clear" w:color="auto" w:fill="auto"/>
            <w:vAlign w:val="center"/>
            <w:hideMark/>
          </w:tcPr>
          <w:p w14:paraId="552FDD1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284195B9" w14:textId="77777777" w:rsidR="000D26A5" w:rsidRPr="000D26A5" w:rsidRDefault="000D26A5">
            <w:pPr>
              <w:rPr>
                <w:sz w:val="12"/>
                <w:szCs w:val="12"/>
              </w:rPr>
            </w:pPr>
          </w:p>
        </w:tc>
      </w:tr>
      <w:tr w:rsidR="000D26A5" w:rsidRPr="000D26A5" w14:paraId="172454CC"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2AB3805E"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 xml:space="preserve">-при автомобильных перевозках </w:t>
            </w:r>
            <w:proofErr w:type="spellStart"/>
            <w:r w:rsidRPr="000D26A5">
              <w:rPr>
                <w:rFonts w:ascii="Arial CYR" w:hAnsi="Arial CYR" w:cs="Arial CYR"/>
                <w:sz w:val="12"/>
                <w:szCs w:val="12"/>
              </w:rPr>
              <w:t>перевозках</w:t>
            </w:r>
            <w:proofErr w:type="spellEnd"/>
          </w:p>
        </w:tc>
        <w:tc>
          <w:tcPr>
            <w:tcW w:w="1675" w:type="dxa"/>
            <w:tcBorders>
              <w:top w:val="nil"/>
              <w:left w:val="nil"/>
              <w:bottom w:val="single" w:sz="4" w:space="0" w:color="auto"/>
              <w:right w:val="single" w:sz="4" w:space="0" w:color="auto"/>
            </w:tcBorders>
            <w:shd w:val="clear" w:color="auto" w:fill="auto"/>
            <w:noWrap/>
            <w:vAlign w:val="center"/>
            <w:hideMark/>
          </w:tcPr>
          <w:p w14:paraId="435066F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521" w:type="dxa"/>
            <w:tcBorders>
              <w:top w:val="nil"/>
              <w:left w:val="nil"/>
              <w:bottom w:val="single" w:sz="4" w:space="0" w:color="auto"/>
              <w:right w:val="single" w:sz="4" w:space="0" w:color="auto"/>
            </w:tcBorders>
            <w:shd w:val="clear" w:color="auto" w:fill="auto"/>
            <w:noWrap/>
            <w:vAlign w:val="center"/>
            <w:hideMark/>
          </w:tcPr>
          <w:p w14:paraId="7E8C1E19"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606BA0A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nil"/>
              <w:bottom w:val="single" w:sz="4" w:space="0" w:color="auto"/>
              <w:right w:val="single" w:sz="4" w:space="0" w:color="auto"/>
            </w:tcBorders>
            <w:shd w:val="clear" w:color="auto" w:fill="auto"/>
            <w:vAlign w:val="center"/>
            <w:hideMark/>
          </w:tcPr>
          <w:p w14:paraId="1BFE7B4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0CCC72D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1A5E7B5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single" w:sz="4" w:space="0" w:color="auto"/>
              <w:bottom w:val="single" w:sz="4" w:space="0" w:color="auto"/>
              <w:right w:val="nil"/>
            </w:tcBorders>
            <w:shd w:val="clear" w:color="auto" w:fill="auto"/>
            <w:vAlign w:val="center"/>
            <w:hideMark/>
          </w:tcPr>
          <w:p w14:paraId="35AEC59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single" w:sz="4" w:space="0" w:color="auto"/>
              <w:bottom w:val="single" w:sz="4" w:space="0" w:color="auto"/>
              <w:right w:val="nil"/>
            </w:tcBorders>
            <w:shd w:val="clear" w:color="auto" w:fill="auto"/>
            <w:vAlign w:val="center"/>
            <w:hideMark/>
          </w:tcPr>
          <w:p w14:paraId="0CE038C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single" w:sz="4" w:space="0" w:color="auto"/>
              <w:bottom w:val="single" w:sz="4" w:space="0" w:color="auto"/>
              <w:right w:val="nil"/>
            </w:tcBorders>
            <w:shd w:val="clear" w:color="auto" w:fill="auto"/>
            <w:vAlign w:val="center"/>
            <w:hideMark/>
          </w:tcPr>
          <w:p w14:paraId="10EE35B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1D8F2252" w14:textId="77777777" w:rsidR="000D26A5" w:rsidRPr="000D26A5" w:rsidRDefault="000D26A5">
            <w:pPr>
              <w:rPr>
                <w:sz w:val="12"/>
                <w:szCs w:val="12"/>
              </w:rPr>
            </w:pPr>
          </w:p>
        </w:tc>
      </w:tr>
      <w:tr w:rsidR="000D26A5" w:rsidRPr="000D26A5" w14:paraId="7D4B8C66" w14:textId="77777777" w:rsidTr="000D26A5">
        <w:trPr>
          <w:trHeight w:val="510"/>
          <w:jc w:val="center"/>
        </w:trPr>
        <w:tc>
          <w:tcPr>
            <w:tcW w:w="5476" w:type="dxa"/>
            <w:tcBorders>
              <w:top w:val="nil"/>
              <w:left w:val="single" w:sz="8" w:space="0" w:color="auto"/>
              <w:bottom w:val="single" w:sz="4" w:space="0" w:color="auto"/>
              <w:right w:val="single" w:sz="4" w:space="0" w:color="auto"/>
            </w:tcBorders>
            <w:shd w:val="clear" w:color="auto" w:fill="auto"/>
            <w:hideMark/>
          </w:tcPr>
          <w:p w14:paraId="67D5C1A4"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-при хранении на складе, перегрузке и подаче в котельную</w:t>
            </w:r>
          </w:p>
        </w:tc>
        <w:tc>
          <w:tcPr>
            <w:tcW w:w="1675" w:type="dxa"/>
            <w:tcBorders>
              <w:top w:val="nil"/>
              <w:left w:val="nil"/>
              <w:bottom w:val="single" w:sz="4" w:space="0" w:color="auto"/>
              <w:right w:val="single" w:sz="4" w:space="0" w:color="auto"/>
            </w:tcBorders>
            <w:shd w:val="clear" w:color="auto" w:fill="auto"/>
            <w:noWrap/>
            <w:vAlign w:val="center"/>
            <w:hideMark/>
          </w:tcPr>
          <w:p w14:paraId="0E729EE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521" w:type="dxa"/>
            <w:tcBorders>
              <w:top w:val="nil"/>
              <w:left w:val="nil"/>
              <w:bottom w:val="single" w:sz="4" w:space="0" w:color="auto"/>
              <w:right w:val="single" w:sz="4" w:space="0" w:color="auto"/>
            </w:tcBorders>
            <w:shd w:val="clear" w:color="auto" w:fill="auto"/>
            <w:noWrap/>
            <w:vAlign w:val="center"/>
            <w:hideMark/>
          </w:tcPr>
          <w:p w14:paraId="5E45B93C"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33E0260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nil"/>
              <w:bottom w:val="single" w:sz="4" w:space="0" w:color="auto"/>
              <w:right w:val="single" w:sz="4" w:space="0" w:color="auto"/>
            </w:tcBorders>
            <w:shd w:val="clear" w:color="auto" w:fill="auto"/>
            <w:vAlign w:val="center"/>
            <w:hideMark/>
          </w:tcPr>
          <w:p w14:paraId="39200F0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1DEE08C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4FD4078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single" w:sz="4" w:space="0" w:color="auto"/>
              <w:bottom w:val="single" w:sz="4" w:space="0" w:color="auto"/>
              <w:right w:val="nil"/>
            </w:tcBorders>
            <w:shd w:val="clear" w:color="auto" w:fill="auto"/>
            <w:vAlign w:val="center"/>
            <w:hideMark/>
          </w:tcPr>
          <w:p w14:paraId="143166D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single" w:sz="4" w:space="0" w:color="auto"/>
              <w:bottom w:val="single" w:sz="4" w:space="0" w:color="auto"/>
              <w:right w:val="nil"/>
            </w:tcBorders>
            <w:shd w:val="clear" w:color="auto" w:fill="auto"/>
            <w:vAlign w:val="center"/>
            <w:hideMark/>
          </w:tcPr>
          <w:p w14:paraId="4643F53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single" w:sz="4" w:space="0" w:color="auto"/>
              <w:bottom w:val="single" w:sz="4" w:space="0" w:color="auto"/>
              <w:right w:val="nil"/>
            </w:tcBorders>
            <w:shd w:val="clear" w:color="auto" w:fill="auto"/>
            <w:vAlign w:val="center"/>
            <w:hideMark/>
          </w:tcPr>
          <w:p w14:paraId="3822288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117980B6" w14:textId="77777777" w:rsidR="000D26A5" w:rsidRPr="000D26A5" w:rsidRDefault="000D26A5">
            <w:pPr>
              <w:rPr>
                <w:sz w:val="12"/>
                <w:szCs w:val="12"/>
              </w:rPr>
            </w:pPr>
          </w:p>
        </w:tc>
      </w:tr>
      <w:tr w:rsidR="000D26A5" w:rsidRPr="000D26A5" w14:paraId="75B0A283" w14:textId="77777777" w:rsidTr="000D26A5">
        <w:trPr>
          <w:trHeight w:val="540"/>
          <w:jc w:val="center"/>
        </w:trPr>
        <w:tc>
          <w:tcPr>
            <w:tcW w:w="5476" w:type="dxa"/>
            <w:tcBorders>
              <w:top w:val="nil"/>
              <w:left w:val="single" w:sz="8" w:space="0" w:color="auto"/>
              <w:bottom w:val="single" w:sz="4" w:space="0" w:color="auto"/>
              <w:right w:val="single" w:sz="4" w:space="0" w:color="auto"/>
            </w:tcBorders>
            <w:shd w:val="clear" w:color="auto" w:fill="auto"/>
            <w:hideMark/>
          </w:tcPr>
          <w:p w14:paraId="56560D6E"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Расход натурального топлива с учётом естественной убыли и потерь, всего, в т. ч.</w:t>
            </w:r>
          </w:p>
        </w:tc>
        <w:tc>
          <w:tcPr>
            <w:tcW w:w="1675" w:type="dxa"/>
            <w:tcBorders>
              <w:top w:val="nil"/>
              <w:left w:val="nil"/>
              <w:bottom w:val="single" w:sz="4" w:space="0" w:color="auto"/>
              <w:right w:val="single" w:sz="4" w:space="0" w:color="auto"/>
            </w:tcBorders>
            <w:shd w:val="clear" w:color="auto" w:fill="auto"/>
            <w:noWrap/>
            <w:vAlign w:val="center"/>
            <w:hideMark/>
          </w:tcPr>
          <w:p w14:paraId="3E4E0FD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8 746,30</w:t>
            </w:r>
          </w:p>
        </w:tc>
        <w:tc>
          <w:tcPr>
            <w:tcW w:w="1521" w:type="dxa"/>
            <w:tcBorders>
              <w:top w:val="nil"/>
              <w:left w:val="nil"/>
              <w:bottom w:val="single" w:sz="4" w:space="0" w:color="auto"/>
              <w:right w:val="single" w:sz="4" w:space="0" w:color="auto"/>
            </w:tcBorders>
            <w:shd w:val="clear" w:color="auto" w:fill="auto"/>
            <w:noWrap/>
            <w:vAlign w:val="center"/>
            <w:hideMark/>
          </w:tcPr>
          <w:p w14:paraId="53C2DE5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7 683,93</w:t>
            </w:r>
          </w:p>
        </w:tc>
        <w:tc>
          <w:tcPr>
            <w:tcW w:w="1570" w:type="dxa"/>
            <w:tcBorders>
              <w:top w:val="nil"/>
              <w:left w:val="nil"/>
              <w:bottom w:val="single" w:sz="4" w:space="0" w:color="auto"/>
              <w:right w:val="single" w:sz="4" w:space="0" w:color="auto"/>
            </w:tcBorders>
            <w:shd w:val="clear" w:color="auto" w:fill="auto"/>
            <w:noWrap/>
            <w:vAlign w:val="center"/>
            <w:hideMark/>
          </w:tcPr>
          <w:p w14:paraId="75D84F4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8 322,09</w:t>
            </w:r>
          </w:p>
        </w:tc>
        <w:tc>
          <w:tcPr>
            <w:tcW w:w="1748" w:type="dxa"/>
            <w:tcBorders>
              <w:top w:val="nil"/>
              <w:left w:val="nil"/>
              <w:bottom w:val="single" w:sz="4" w:space="0" w:color="auto"/>
              <w:right w:val="single" w:sz="4" w:space="0" w:color="auto"/>
            </w:tcBorders>
            <w:shd w:val="clear" w:color="auto" w:fill="auto"/>
            <w:vAlign w:val="center"/>
            <w:hideMark/>
          </w:tcPr>
          <w:p w14:paraId="0667107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-109,56</w:t>
            </w:r>
          </w:p>
        </w:tc>
        <w:tc>
          <w:tcPr>
            <w:tcW w:w="1757" w:type="dxa"/>
            <w:tcBorders>
              <w:top w:val="nil"/>
              <w:left w:val="nil"/>
              <w:bottom w:val="single" w:sz="4" w:space="0" w:color="auto"/>
              <w:right w:val="nil"/>
            </w:tcBorders>
            <w:shd w:val="clear" w:color="auto" w:fill="auto"/>
            <w:vAlign w:val="center"/>
            <w:hideMark/>
          </w:tcPr>
          <w:p w14:paraId="3AEEA66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7 656,62</w:t>
            </w:r>
          </w:p>
        </w:tc>
        <w:tc>
          <w:tcPr>
            <w:tcW w:w="1663" w:type="dxa"/>
            <w:tcBorders>
              <w:top w:val="nil"/>
              <w:left w:val="single" w:sz="4" w:space="0" w:color="auto"/>
              <w:bottom w:val="single" w:sz="4" w:space="0" w:color="auto"/>
              <w:right w:val="nil"/>
            </w:tcBorders>
            <w:shd w:val="clear" w:color="auto" w:fill="auto"/>
            <w:vAlign w:val="center"/>
            <w:hideMark/>
          </w:tcPr>
          <w:p w14:paraId="70719D3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7 769,18</w:t>
            </w:r>
          </w:p>
        </w:tc>
        <w:tc>
          <w:tcPr>
            <w:tcW w:w="1757" w:type="dxa"/>
            <w:tcBorders>
              <w:top w:val="nil"/>
              <w:left w:val="single" w:sz="4" w:space="0" w:color="auto"/>
              <w:bottom w:val="single" w:sz="4" w:space="0" w:color="auto"/>
              <w:right w:val="nil"/>
            </w:tcBorders>
            <w:shd w:val="clear" w:color="auto" w:fill="auto"/>
            <w:vAlign w:val="center"/>
            <w:hideMark/>
          </w:tcPr>
          <w:p w14:paraId="51A9603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7 493,36</w:t>
            </w:r>
          </w:p>
        </w:tc>
        <w:tc>
          <w:tcPr>
            <w:tcW w:w="1757" w:type="dxa"/>
            <w:tcBorders>
              <w:top w:val="nil"/>
              <w:left w:val="single" w:sz="4" w:space="0" w:color="auto"/>
              <w:bottom w:val="single" w:sz="4" w:space="0" w:color="auto"/>
              <w:right w:val="nil"/>
            </w:tcBorders>
            <w:shd w:val="clear" w:color="auto" w:fill="auto"/>
            <w:vAlign w:val="center"/>
            <w:hideMark/>
          </w:tcPr>
          <w:p w14:paraId="69DCBCA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7 654,72</w:t>
            </w:r>
          </w:p>
        </w:tc>
        <w:tc>
          <w:tcPr>
            <w:tcW w:w="1748" w:type="dxa"/>
            <w:tcBorders>
              <w:top w:val="nil"/>
              <w:left w:val="single" w:sz="4" w:space="0" w:color="auto"/>
              <w:bottom w:val="single" w:sz="4" w:space="0" w:color="auto"/>
              <w:right w:val="nil"/>
            </w:tcBorders>
            <w:shd w:val="clear" w:color="auto" w:fill="auto"/>
            <w:vAlign w:val="center"/>
            <w:hideMark/>
          </w:tcPr>
          <w:p w14:paraId="543D2B2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161,36</w:t>
            </w:r>
          </w:p>
        </w:tc>
        <w:tc>
          <w:tcPr>
            <w:tcW w:w="11" w:type="dxa"/>
            <w:vAlign w:val="center"/>
            <w:hideMark/>
          </w:tcPr>
          <w:p w14:paraId="49AC6522" w14:textId="77777777" w:rsidR="000D26A5" w:rsidRPr="000D26A5" w:rsidRDefault="000D26A5">
            <w:pPr>
              <w:rPr>
                <w:sz w:val="12"/>
                <w:szCs w:val="12"/>
              </w:rPr>
            </w:pPr>
          </w:p>
        </w:tc>
      </w:tr>
      <w:tr w:rsidR="000D26A5" w:rsidRPr="000D26A5" w14:paraId="5E6EB871"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145781A4"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-уголь каменный</w:t>
            </w:r>
          </w:p>
        </w:tc>
        <w:tc>
          <w:tcPr>
            <w:tcW w:w="1675" w:type="dxa"/>
            <w:tcBorders>
              <w:top w:val="nil"/>
              <w:left w:val="nil"/>
              <w:bottom w:val="single" w:sz="4" w:space="0" w:color="auto"/>
              <w:right w:val="single" w:sz="4" w:space="0" w:color="auto"/>
            </w:tcBorders>
            <w:shd w:val="clear" w:color="auto" w:fill="auto"/>
            <w:noWrap/>
            <w:vAlign w:val="center"/>
            <w:hideMark/>
          </w:tcPr>
          <w:p w14:paraId="7C15226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8 746,30</w:t>
            </w:r>
          </w:p>
        </w:tc>
        <w:tc>
          <w:tcPr>
            <w:tcW w:w="1521" w:type="dxa"/>
            <w:tcBorders>
              <w:top w:val="nil"/>
              <w:left w:val="nil"/>
              <w:bottom w:val="single" w:sz="4" w:space="0" w:color="auto"/>
              <w:right w:val="single" w:sz="4" w:space="0" w:color="auto"/>
            </w:tcBorders>
            <w:shd w:val="clear" w:color="auto" w:fill="auto"/>
            <w:noWrap/>
            <w:vAlign w:val="center"/>
            <w:hideMark/>
          </w:tcPr>
          <w:p w14:paraId="51D5C19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7 683,93</w:t>
            </w:r>
          </w:p>
        </w:tc>
        <w:tc>
          <w:tcPr>
            <w:tcW w:w="1570" w:type="dxa"/>
            <w:tcBorders>
              <w:top w:val="nil"/>
              <w:left w:val="nil"/>
              <w:bottom w:val="single" w:sz="4" w:space="0" w:color="auto"/>
              <w:right w:val="single" w:sz="4" w:space="0" w:color="auto"/>
            </w:tcBorders>
            <w:shd w:val="clear" w:color="auto" w:fill="auto"/>
            <w:noWrap/>
            <w:vAlign w:val="center"/>
            <w:hideMark/>
          </w:tcPr>
          <w:p w14:paraId="1071184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8 322,09</w:t>
            </w:r>
          </w:p>
        </w:tc>
        <w:tc>
          <w:tcPr>
            <w:tcW w:w="1748" w:type="dxa"/>
            <w:tcBorders>
              <w:top w:val="nil"/>
              <w:left w:val="nil"/>
              <w:bottom w:val="single" w:sz="4" w:space="0" w:color="auto"/>
              <w:right w:val="single" w:sz="4" w:space="0" w:color="auto"/>
            </w:tcBorders>
            <w:shd w:val="clear" w:color="auto" w:fill="auto"/>
            <w:vAlign w:val="center"/>
            <w:hideMark/>
          </w:tcPr>
          <w:p w14:paraId="5DBCFB6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-109,56</w:t>
            </w:r>
          </w:p>
        </w:tc>
        <w:tc>
          <w:tcPr>
            <w:tcW w:w="1757" w:type="dxa"/>
            <w:tcBorders>
              <w:top w:val="nil"/>
              <w:left w:val="nil"/>
              <w:bottom w:val="single" w:sz="4" w:space="0" w:color="auto"/>
              <w:right w:val="nil"/>
            </w:tcBorders>
            <w:shd w:val="clear" w:color="auto" w:fill="auto"/>
            <w:vAlign w:val="center"/>
            <w:hideMark/>
          </w:tcPr>
          <w:p w14:paraId="3605DE0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7 656,62</w:t>
            </w:r>
          </w:p>
        </w:tc>
        <w:tc>
          <w:tcPr>
            <w:tcW w:w="1663" w:type="dxa"/>
            <w:tcBorders>
              <w:top w:val="nil"/>
              <w:left w:val="single" w:sz="4" w:space="0" w:color="auto"/>
              <w:bottom w:val="single" w:sz="4" w:space="0" w:color="auto"/>
              <w:right w:val="nil"/>
            </w:tcBorders>
            <w:shd w:val="clear" w:color="auto" w:fill="auto"/>
            <w:vAlign w:val="center"/>
            <w:hideMark/>
          </w:tcPr>
          <w:p w14:paraId="1A22DE0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7 769,18</w:t>
            </w:r>
          </w:p>
        </w:tc>
        <w:tc>
          <w:tcPr>
            <w:tcW w:w="1757" w:type="dxa"/>
            <w:tcBorders>
              <w:top w:val="nil"/>
              <w:left w:val="single" w:sz="4" w:space="0" w:color="auto"/>
              <w:bottom w:val="single" w:sz="4" w:space="0" w:color="auto"/>
              <w:right w:val="nil"/>
            </w:tcBorders>
            <w:shd w:val="clear" w:color="auto" w:fill="auto"/>
            <w:vAlign w:val="center"/>
            <w:hideMark/>
          </w:tcPr>
          <w:p w14:paraId="46AC6A3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7 493,36</w:t>
            </w:r>
          </w:p>
        </w:tc>
        <w:tc>
          <w:tcPr>
            <w:tcW w:w="1757" w:type="dxa"/>
            <w:tcBorders>
              <w:top w:val="nil"/>
              <w:left w:val="single" w:sz="4" w:space="0" w:color="auto"/>
              <w:bottom w:val="single" w:sz="4" w:space="0" w:color="auto"/>
              <w:right w:val="nil"/>
            </w:tcBorders>
            <w:shd w:val="clear" w:color="auto" w:fill="auto"/>
            <w:vAlign w:val="center"/>
            <w:hideMark/>
          </w:tcPr>
          <w:p w14:paraId="5F73983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7 654,72</w:t>
            </w:r>
          </w:p>
        </w:tc>
        <w:tc>
          <w:tcPr>
            <w:tcW w:w="1748" w:type="dxa"/>
            <w:tcBorders>
              <w:top w:val="nil"/>
              <w:left w:val="single" w:sz="4" w:space="0" w:color="auto"/>
              <w:bottom w:val="single" w:sz="4" w:space="0" w:color="auto"/>
              <w:right w:val="nil"/>
            </w:tcBorders>
            <w:shd w:val="clear" w:color="auto" w:fill="auto"/>
            <w:vAlign w:val="center"/>
            <w:hideMark/>
          </w:tcPr>
          <w:p w14:paraId="70A481A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161,36</w:t>
            </w:r>
          </w:p>
        </w:tc>
        <w:tc>
          <w:tcPr>
            <w:tcW w:w="11" w:type="dxa"/>
            <w:vAlign w:val="center"/>
            <w:hideMark/>
          </w:tcPr>
          <w:p w14:paraId="720FAD0D" w14:textId="77777777" w:rsidR="000D26A5" w:rsidRPr="000D26A5" w:rsidRDefault="000D26A5">
            <w:pPr>
              <w:rPr>
                <w:sz w:val="12"/>
                <w:szCs w:val="12"/>
              </w:rPr>
            </w:pPr>
          </w:p>
        </w:tc>
      </w:tr>
      <w:tr w:rsidR="000D26A5" w:rsidRPr="000D26A5" w14:paraId="5F7415A6"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58A6B678" w14:textId="77777777" w:rsidR="000D26A5" w:rsidRPr="000D26A5" w:rsidRDefault="000D26A5">
            <w:pPr>
              <w:rPr>
                <w:rFonts w:ascii="Arial CYR" w:hAnsi="Arial CYR" w:cs="Arial CYR"/>
                <w:sz w:val="12"/>
                <w:szCs w:val="12"/>
              </w:rPr>
            </w:pPr>
            <w:proofErr w:type="gramStart"/>
            <w:r w:rsidRPr="000D26A5">
              <w:rPr>
                <w:rFonts w:ascii="Arial CYR" w:hAnsi="Arial CYR" w:cs="Arial CYR"/>
                <w:sz w:val="12"/>
                <w:szCs w:val="12"/>
              </w:rPr>
              <w:t>Цена  натурального</w:t>
            </w:r>
            <w:proofErr w:type="gramEnd"/>
            <w:r w:rsidRPr="000D26A5">
              <w:rPr>
                <w:rFonts w:ascii="Arial CYR" w:hAnsi="Arial CYR" w:cs="Arial CYR"/>
                <w:sz w:val="12"/>
                <w:szCs w:val="12"/>
              </w:rPr>
              <w:t xml:space="preserve"> топлива</w:t>
            </w:r>
          </w:p>
        </w:tc>
        <w:tc>
          <w:tcPr>
            <w:tcW w:w="1675" w:type="dxa"/>
            <w:tcBorders>
              <w:top w:val="nil"/>
              <w:left w:val="nil"/>
              <w:bottom w:val="single" w:sz="4" w:space="0" w:color="auto"/>
              <w:right w:val="single" w:sz="4" w:space="0" w:color="auto"/>
            </w:tcBorders>
            <w:shd w:val="clear" w:color="auto" w:fill="auto"/>
            <w:noWrap/>
            <w:vAlign w:val="center"/>
            <w:hideMark/>
          </w:tcPr>
          <w:p w14:paraId="0EB2F74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1 144,00</w:t>
            </w:r>
          </w:p>
        </w:tc>
        <w:tc>
          <w:tcPr>
            <w:tcW w:w="1521" w:type="dxa"/>
            <w:tcBorders>
              <w:top w:val="nil"/>
              <w:left w:val="nil"/>
              <w:bottom w:val="single" w:sz="4" w:space="0" w:color="auto"/>
              <w:right w:val="single" w:sz="4" w:space="0" w:color="auto"/>
            </w:tcBorders>
            <w:shd w:val="clear" w:color="auto" w:fill="auto"/>
            <w:noWrap/>
            <w:vAlign w:val="center"/>
            <w:hideMark/>
          </w:tcPr>
          <w:p w14:paraId="02C4546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1 110,38</w:t>
            </w:r>
          </w:p>
        </w:tc>
        <w:tc>
          <w:tcPr>
            <w:tcW w:w="1570" w:type="dxa"/>
            <w:tcBorders>
              <w:top w:val="nil"/>
              <w:left w:val="nil"/>
              <w:bottom w:val="single" w:sz="4" w:space="0" w:color="auto"/>
              <w:right w:val="single" w:sz="4" w:space="0" w:color="auto"/>
            </w:tcBorders>
            <w:shd w:val="clear" w:color="auto" w:fill="auto"/>
            <w:noWrap/>
            <w:vAlign w:val="center"/>
            <w:hideMark/>
          </w:tcPr>
          <w:p w14:paraId="40E6BA7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1 110,36</w:t>
            </w:r>
          </w:p>
        </w:tc>
        <w:tc>
          <w:tcPr>
            <w:tcW w:w="1748" w:type="dxa"/>
            <w:tcBorders>
              <w:top w:val="nil"/>
              <w:left w:val="nil"/>
              <w:bottom w:val="single" w:sz="4" w:space="0" w:color="auto"/>
              <w:right w:val="single" w:sz="4" w:space="0" w:color="auto"/>
            </w:tcBorders>
            <w:shd w:val="clear" w:color="auto" w:fill="auto"/>
            <w:vAlign w:val="center"/>
            <w:hideMark/>
          </w:tcPr>
          <w:p w14:paraId="6E8BAF1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FC9B42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838,41</w:t>
            </w:r>
          </w:p>
        </w:tc>
        <w:tc>
          <w:tcPr>
            <w:tcW w:w="1663" w:type="dxa"/>
            <w:tcBorders>
              <w:top w:val="nil"/>
              <w:left w:val="single" w:sz="4" w:space="0" w:color="auto"/>
              <w:bottom w:val="single" w:sz="4" w:space="0" w:color="auto"/>
              <w:right w:val="nil"/>
            </w:tcBorders>
            <w:shd w:val="clear" w:color="auto" w:fill="auto"/>
            <w:vAlign w:val="center"/>
            <w:hideMark/>
          </w:tcPr>
          <w:p w14:paraId="7810A35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793,20</w:t>
            </w:r>
          </w:p>
        </w:tc>
        <w:tc>
          <w:tcPr>
            <w:tcW w:w="1757" w:type="dxa"/>
            <w:tcBorders>
              <w:top w:val="nil"/>
              <w:left w:val="single" w:sz="4" w:space="0" w:color="auto"/>
              <w:bottom w:val="single" w:sz="4" w:space="0" w:color="auto"/>
              <w:right w:val="nil"/>
            </w:tcBorders>
            <w:shd w:val="clear" w:color="auto" w:fill="auto"/>
            <w:vAlign w:val="center"/>
            <w:hideMark/>
          </w:tcPr>
          <w:p w14:paraId="3158225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976,80</w:t>
            </w:r>
          </w:p>
        </w:tc>
        <w:tc>
          <w:tcPr>
            <w:tcW w:w="1757" w:type="dxa"/>
            <w:tcBorders>
              <w:top w:val="nil"/>
              <w:left w:val="single" w:sz="4" w:space="0" w:color="auto"/>
              <w:bottom w:val="single" w:sz="4" w:space="0" w:color="auto"/>
              <w:right w:val="nil"/>
            </w:tcBorders>
            <w:shd w:val="clear" w:color="auto" w:fill="auto"/>
            <w:vAlign w:val="center"/>
            <w:hideMark/>
          </w:tcPr>
          <w:p w14:paraId="1D2A51A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939,50</w:t>
            </w:r>
          </w:p>
        </w:tc>
        <w:tc>
          <w:tcPr>
            <w:tcW w:w="1748" w:type="dxa"/>
            <w:tcBorders>
              <w:top w:val="nil"/>
              <w:left w:val="single" w:sz="4" w:space="0" w:color="auto"/>
              <w:bottom w:val="single" w:sz="4" w:space="0" w:color="auto"/>
              <w:right w:val="nil"/>
            </w:tcBorders>
            <w:shd w:val="clear" w:color="auto" w:fill="auto"/>
            <w:vAlign w:val="center"/>
            <w:hideMark/>
          </w:tcPr>
          <w:p w14:paraId="7B8C2D2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-37,30</w:t>
            </w:r>
          </w:p>
        </w:tc>
        <w:tc>
          <w:tcPr>
            <w:tcW w:w="11" w:type="dxa"/>
            <w:vAlign w:val="center"/>
            <w:hideMark/>
          </w:tcPr>
          <w:p w14:paraId="4BADA3DC" w14:textId="77777777" w:rsidR="000D26A5" w:rsidRPr="000D26A5" w:rsidRDefault="000D26A5">
            <w:pPr>
              <w:rPr>
                <w:sz w:val="12"/>
                <w:szCs w:val="12"/>
              </w:rPr>
            </w:pPr>
          </w:p>
        </w:tc>
      </w:tr>
      <w:tr w:rsidR="000D26A5" w:rsidRPr="000D26A5" w14:paraId="24CAAFBD"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036F5C46"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уголь бурый</w:t>
            </w:r>
          </w:p>
        </w:tc>
        <w:tc>
          <w:tcPr>
            <w:tcW w:w="1675" w:type="dxa"/>
            <w:tcBorders>
              <w:top w:val="nil"/>
              <w:left w:val="nil"/>
              <w:bottom w:val="single" w:sz="4" w:space="0" w:color="auto"/>
              <w:right w:val="single" w:sz="4" w:space="0" w:color="auto"/>
            </w:tcBorders>
            <w:shd w:val="clear" w:color="auto" w:fill="auto"/>
            <w:noWrap/>
            <w:vAlign w:val="center"/>
            <w:hideMark/>
          </w:tcPr>
          <w:p w14:paraId="62338A2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1 144,00</w:t>
            </w:r>
          </w:p>
        </w:tc>
        <w:tc>
          <w:tcPr>
            <w:tcW w:w="1521" w:type="dxa"/>
            <w:tcBorders>
              <w:top w:val="nil"/>
              <w:left w:val="nil"/>
              <w:bottom w:val="single" w:sz="4" w:space="0" w:color="auto"/>
              <w:right w:val="single" w:sz="4" w:space="0" w:color="auto"/>
            </w:tcBorders>
            <w:shd w:val="clear" w:color="auto" w:fill="auto"/>
            <w:noWrap/>
            <w:vAlign w:val="center"/>
            <w:hideMark/>
          </w:tcPr>
          <w:p w14:paraId="6E48A24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1 110,38</w:t>
            </w:r>
          </w:p>
        </w:tc>
        <w:tc>
          <w:tcPr>
            <w:tcW w:w="1570" w:type="dxa"/>
            <w:tcBorders>
              <w:top w:val="nil"/>
              <w:left w:val="nil"/>
              <w:bottom w:val="single" w:sz="4" w:space="0" w:color="auto"/>
              <w:right w:val="single" w:sz="4" w:space="0" w:color="auto"/>
            </w:tcBorders>
            <w:shd w:val="clear" w:color="auto" w:fill="auto"/>
            <w:noWrap/>
            <w:vAlign w:val="center"/>
            <w:hideMark/>
          </w:tcPr>
          <w:p w14:paraId="73869E5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1 110,36</w:t>
            </w:r>
          </w:p>
        </w:tc>
        <w:tc>
          <w:tcPr>
            <w:tcW w:w="1748" w:type="dxa"/>
            <w:tcBorders>
              <w:top w:val="nil"/>
              <w:left w:val="nil"/>
              <w:bottom w:val="single" w:sz="4" w:space="0" w:color="auto"/>
              <w:right w:val="single" w:sz="4" w:space="0" w:color="auto"/>
            </w:tcBorders>
            <w:shd w:val="clear" w:color="auto" w:fill="auto"/>
            <w:vAlign w:val="center"/>
            <w:hideMark/>
          </w:tcPr>
          <w:p w14:paraId="0E76398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68894DC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838,41</w:t>
            </w:r>
          </w:p>
        </w:tc>
        <w:tc>
          <w:tcPr>
            <w:tcW w:w="1663" w:type="dxa"/>
            <w:tcBorders>
              <w:top w:val="nil"/>
              <w:left w:val="single" w:sz="4" w:space="0" w:color="auto"/>
              <w:bottom w:val="single" w:sz="4" w:space="0" w:color="auto"/>
              <w:right w:val="nil"/>
            </w:tcBorders>
            <w:shd w:val="clear" w:color="auto" w:fill="auto"/>
            <w:vAlign w:val="center"/>
            <w:hideMark/>
          </w:tcPr>
          <w:p w14:paraId="767A8AE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793,20</w:t>
            </w:r>
          </w:p>
        </w:tc>
        <w:tc>
          <w:tcPr>
            <w:tcW w:w="1757" w:type="dxa"/>
            <w:tcBorders>
              <w:top w:val="nil"/>
              <w:left w:val="single" w:sz="4" w:space="0" w:color="auto"/>
              <w:bottom w:val="single" w:sz="4" w:space="0" w:color="auto"/>
              <w:right w:val="nil"/>
            </w:tcBorders>
            <w:shd w:val="clear" w:color="auto" w:fill="auto"/>
            <w:vAlign w:val="center"/>
            <w:hideMark/>
          </w:tcPr>
          <w:p w14:paraId="5630EE6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976,80</w:t>
            </w:r>
          </w:p>
        </w:tc>
        <w:tc>
          <w:tcPr>
            <w:tcW w:w="1757" w:type="dxa"/>
            <w:tcBorders>
              <w:top w:val="nil"/>
              <w:left w:val="single" w:sz="4" w:space="0" w:color="auto"/>
              <w:bottom w:val="single" w:sz="4" w:space="0" w:color="auto"/>
              <w:right w:val="nil"/>
            </w:tcBorders>
            <w:shd w:val="clear" w:color="auto" w:fill="auto"/>
            <w:vAlign w:val="center"/>
            <w:hideMark/>
          </w:tcPr>
          <w:p w14:paraId="2E35ED4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939,50</w:t>
            </w:r>
          </w:p>
        </w:tc>
        <w:tc>
          <w:tcPr>
            <w:tcW w:w="1748" w:type="dxa"/>
            <w:tcBorders>
              <w:top w:val="nil"/>
              <w:left w:val="single" w:sz="4" w:space="0" w:color="auto"/>
              <w:bottom w:val="single" w:sz="4" w:space="0" w:color="auto"/>
              <w:right w:val="nil"/>
            </w:tcBorders>
            <w:shd w:val="clear" w:color="auto" w:fill="auto"/>
            <w:vAlign w:val="center"/>
            <w:hideMark/>
          </w:tcPr>
          <w:p w14:paraId="65DDC30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-37,30</w:t>
            </w:r>
          </w:p>
        </w:tc>
        <w:tc>
          <w:tcPr>
            <w:tcW w:w="11" w:type="dxa"/>
            <w:vAlign w:val="center"/>
            <w:hideMark/>
          </w:tcPr>
          <w:p w14:paraId="078F700F" w14:textId="77777777" w:rsidR="000D26A5" w:rsidRPr="000D26A5" w:rsidRDefault="000D26A5">
            <w:pPr>
              <w:rPr>
                <w:sz w:val="12"/>
                <w:szCs w:val="12"/>
              </w:rPr>
            </w:pPr>
          </w:p>
        </w:tc>
      </w:tr>
      <w:tr w:rsidR="000D26A5" w:rsidRPr="000D26A5" w14:paraId="54AB3A2D" w14:textId="77777777" w:rsidTr="000D26A5">
        <w:trPr>
          <w:trHeight w:val="315"/>
          <w:jc w:val="center"/>
        </w:trPr>
        <w:tc>
          <w:tcPr>
            <w:tcW w:w="5476" w:type="dxa"/>
            <w:tcBorders>
              <w:top w:val="nil"/>
              <w:left w:val="single" w:sz="8" w:space="0" w:color="auto"/>
              <w:bottom w:val="single" w:sz="4" w:space="0" w:color="auto"/>
              <w:right w:val="single" w:sz="4" w:space="0" w:color="auto"/>
            </w:tcBorders>
            <w:shd w:val="clear" w:color="auto" w:fill="auto"/>
            <w:hideMark/>
          </w:tcPr>
          <w:p w14:paraId="0EC4B9A8"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Стоимость топлива, всего, в т.ч.</w:t>
            </w:r>
          </w:p>
        </w:tc>
        <w:tc>
          <w:tcPr>
            <w:tcW w:w="1675" w:type="dxa"/>
            <w:tcBorders>
              <w:top w:val="nil"/>
              <w:left w:val="nil"/>
              <w:bottom w:val="single" w:sz="4" w:space="0" w:color="auto"/>
              <w:right w:val="single" w:sz="4" w:space="0" w:color="auto"/>
            </w:tcBorders>
            <w:shd w:val="clear" w:color="auto" w:fill="auto"/>
            <w:noWrap/>
            <w:vAlign w:val="center"/>
            <w:hideMark/>
          </w:tcPr>
          <w:p w14:paraId="2C132D43"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10 005,77</w:t>
            </w:r>
          </w:p>
        </w:tc>
        <w:tc>
          <w:tcPr>
            <w:tcW w:w="1521" w:type="dxa"/>
            <w:tcBorders>
              <w:top w:val="nil"/>
              <w:left w:val="nil"/>
              <w:bottom w:val="single" w:sz="4" w:space="0" w:color="auto"/>
              <w:right w:val="single" w:sz="4" w:space="0" w:color="auto"/>
            </w:tcBorders>
            <w:shd w:val="clear" w:color="auto" w:fill="auto"/>
            <w:noWrap/>
            <w:vAlign w:val="center"/>
            <w:hideMark/>
          </w:tcPr>
          <w:p w14:paraId="76BC24E6"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8 532,10</w:t>
            </w:r>
          </w:p>
        </w:tc>
        <w:tc>
          <w:tcPr>
            <w:tcW w:w="1570" w:type="dxa"/>
            <w:tcBorders>
              <w:top w:val="nil"/>
              <w:left w:val="nil"/>
              <w:bottom w:val="single" w:sz="4" w:space="0" w:color="auto"/>
              <w:right w:val="single" w:sz="4" w:space="0" w:color="auto"/>
            </w:tcBorders>
            <w:shd w:val="clear" w:color="auto" w:fill="auto"/>
            <w:noWrap/>
            <w:vAlign w:val="center"/>
            <w:hideMark/>
          </w:tcPr>
          <w:p w14:paraId="2AE08949"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9 240,52</w:t>
            </w:r>
          </w:p>
        </w:tc>
        <w:tc>
          <w:tcPr>
            <w:tcW w:w="1748" w:type="dxa"/>
            <w:tcBorders>
              <w:top w:val="nil"/>
              <w:left w:val="nil"/>
              <w:bottom w:val="single" w:sz="4" w:space="0" w:color="auto"/>
              <w:right w:val="single" w:sz="4" w:space="0" w:color="auto"/>
            </w:tcBorders>
            <w:shd w:val="clear" w:color="auto" w:fill="auto"/>
            <w:vAlign w:val="center"/>
            <w:hideMark/>
          </w:tcPr>
          <w:p w14:paraId="02FF879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-125,34</w:t>
            </w:r>
          </w:p>
        </w:tc>
        <w:tc>
          <w:tcPr>
            <w:tcW w:w="1757" w:type="dxa"/>
            <w:tcBorders>
              <w:top w:val="nil"/>
              <w:left w:val="nil"/>
              <w:bottom w:val="single" w:sz="4" w:space="0" w:color="auto"/>
              <w:right w:val="nil"/>
            </w:tcBorders>
            <w:shd w:val="clear" w:color="auto" w:fill="auto"/>
            <w:vAlign w:val="center"/>
            <w:hideMark/>
          </w:tcPr>
          <w:p w14:paraId="20009B8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6 419,40</w:t>
            </w:r>
          </w:p>
        </w:tc>
        <w:tc>
          <w:tcPr>
            <w:tcW w:w="1663" w:type="dxa"/>
            <w:tcBorders>
              <w:top w:val="nil"/>
              <w:left w:val="single" w:sz="4" w:space="0" w:color="auto"/>
              <w:bottom w:val="single" w:sz="4" w:space="0" w:color="auto"/>
              <w:right w:val="nil"/>
            </w:tcBorders>
            <w:shd w:val="clear" w:color="auto" w:fill="auto"/>
            <w:vAlign w:val="center"/>
            <w:hideMark/>
          </w:tcPr>
          <w:p w14:paraId="525C037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6 162,51</w:t>
            </w:r>
          </w:p>
        </w:tc>
        <w:tc>
          <w:tcPr>
            <w:tcW w:w="1757" w:type="dxa"/>
            <w:tcBorders>
              <w:top w:val="nil"/>
              <w:left w:val="single" w:sz="4" w:space="0" w:color="auto"/>
              <w:bottom w:val="single" w:sz="4" w:space="0" w:color="auto"/>
              <w:right w:val="nil"/>
            </w:tcBorders>
            <w:shd w:val="clear" w:color="auto" w:fill="auto"/>
            <w:vAlign w:val="center"/>
            <w:hideMark/>
          </w:tcPr>
          <w:p w14:paraId="2EFE6A5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7 319,51</w:t>
            </w:r>
          </w:p>
        </w:tc>
        <w:tc>
          <w:tcPr>
            <w:tcW w:w="1757" w:type="dxa"/>
            <w:tcBorders>
              <w:top w:val="nil"/>
              <w:left w:val="single" w:sz="4" w:space="0" w:color="auto"/>
              <w:bottom w:val="single" w:sz="4" w:space="0" w:color="auto"/>
              <w:right w:val="nil"/>
            </w:tcBorders>
            <w:shd w:val="clear" w:color="auto" w:fill="auto"/>
            <w:vAlign w:val="center"/>
            <w:hideMark/>
          </w:tcPr>
          <w:p w14:paraId="714156B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7 191,64</w:t>
            </w:r>
          </w:p>
        </w:tc>
        <w:tc>
          <w:tcPr>
            <w:tcW w:w="1748" w:type="dxa"/>
            <w:tcBorders>
              <w:top w:val="nil"/>
              <w:left w:val="single" w:sz="4" w:space="0" w:color="auto"/>
              <w:bottom w:val="single" w:sz="4" w:space="0" w:color="auto"/>
              <w:right w:val="nil"/>
            </w:tcBorders>
            <w:shd w:val="clear" w:color="auto" w:fill="auto"/>
            <w:vAlign w:val="center"/>
            <w:hideMark/>
          </w:tcPr>
          <w:p w14:paraId="72A90B5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-127,87</w:t>
            </w:r>
          </w:p>
        </w:tc>
        <w:tc>
          <w:tcPr>
            <w:tcW w:w="11" w:type="dxa"/>
            <w:vAlign w:val="center"/>
            <w:hideMark/>
          </w:tcPr>
          <w:p w14:paraId="5A24E67D" w14:textId="77777777" w:rsidR="000D26A5" w:rsidRPr="000D26A5" w:rsidRDefault="000D26A5">
            <w:pPr>
              <w:rPr>
                <w:sz w:val="12"/>
                <w:szCs w:val="12"/>
              </w:rPr>
            </w:pPr>
          </w:p>
        </w:tc>
      </w:tr>
      <w:tr w:rsidR="000D26A5" w:rsidRPr="000D26A5" w14:paraId="2096F3FE"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47E3B859" w14:textId="77777777" w:rsidR="000D26A5" w:rsidRPr="000D26A5" w:rsidRDefault="000D26A5">
            <w:pPr>
              <w:ind w:firstLineChars="200" w:firstLine="240"/>
              <w:rPr>
                <w:rFonts w:ascii="Arial CYR" w:hAnsi="Arial CYR" w:cs="Arial CYR"/>
                <w:sz w:val="12"/>
                <w:szCs w:val="12"/>
              </w:rPr>
            </w:pPr>
            <w:r w:rsidRPr="000D26A5">
              <w:rPr>
                <w:rFonts w:ascii="Arial CYR" w:hAnsi="Arial CYR" w:cs="Arial CYR"/>
                <w:sz w:val="12"/>
                <w:szCs w:val="12"/>
              </w:rPr>
              <w:t>уголь бурый</w:t>
            </w:r>
          </w:p>
        </w:tc>
        <w:tc>
          <w:tcPr>
            <w:tcW w:w="1675" w:type="dxa"/>
            <w:tcBorders>
              <w:top w:val="nil"/>
              <w:left w:val="nil"/>
              <w:bottom w:val="single" w:sz="4" w:space="0" w:color="auto"/>
              <w:right w:val="single" w:sz="4" w:space="0" w:color="auto"/>
            </w:tcBorders>
            <w:shd w:val="clear" w:color="auto" w:fill="auto"/>
            <w:noWrap/>
            <w:vAlign w:val="center"/>
            <w:hideMark/>
          </w:tcPr>
          <w:p w14:paraId="06240CA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10 005,77</w:t>
            </w:r>
          </w:p>
        </w:tc>
        <w:tc>
          <w:tcPr>
            <w:tcW w:w="1521" w:type="dxa"/>
            <w:tcBorders>
              <w:top w:val="nil"/>
              <w:left w:val="nil"/>
              <w:bottom w:val="single" w:sz="4" w:space="0" w:color="auto"/>
              <w:right w:val="single" w:sz="4" w:space="0" w:color="auto"/>
            </w:tcBorders>
            <w:shd w:val="clear" w:color="auto" w:fill="auto"/>
            <w:noWrap/>
            <w:vAlign w:val="center"/>
            <w:hideMark/>
          </w:tcPr>
          <w:p w14:paraId="3006C9E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8 532,10</w:t>
            </w:r>
          </w:p>
        </w:tc>
        <w:tc>
          <w:tcPr>
            <w:tcW w:w="1570" w:type="dxa"/>
            <w:tcBorders>
              <w:top w:val="nil"/>
              <w:left w:val="nil"/>
              <w:bottom w:val="single" w:sz="4" w:space="0" w:color="auto"/>
              <w:right w:val="single" w:sz="4" w:space="0" w:color="auto"/>
            </w:tcBorders>
            <w:shd w:val="clear" w:color="auto" w:fill="auto"/>
            <w:noWrap/>
            <w:vAlign w:val="center"/>
            <w:hideMark/>
          </w:tcPr>
          <w:p w14:paraId="0F7C44D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9 240,52</w:t>
            </w:r>
          </w:p>
        </w:tc>
        <w:tc>
          <w:tcPr>
            <w:tcW w:w="1748" w:type="dxa"/>
            <w:tcBorders>
              <w:top w:val="nil"/>
              <w:left w:val="nil"/>
              <w:bottom w:val="single" w:sz="4" w:space="0" w:color="auto"/>
              <w:right w:val="single" w:sz="4" w:space="0" w:color="auto"/>
            </w:tcBorders>
            <w:shd w:val="clear" w:color="auto" w:fill="auto"/>
            <w:vAlign w:val="center"/>
            <w:hideMark/>
          </w:tcPr>
          <w:p w14:paraId="2D6A90A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-125,34</w:t>
            </w:r>
          </w:p>
        </w:tc>
        <w:tc>
          <w:tcPr>
            <w:tcW w:w="1757" w:type="dxa"/>
            <w:tcBorders>
              <w:top w:val="nil"/>
              <w:left w:val="nil"/>
              <w:bottom w:val="single" w:sz="4" w:space="0" w:color="auto"/>
              <w:right w:val="nil"/>
            </w:tcBorders>
            <w:shd w:val="clear" w:color="auto" w:fill="auto"/>
            <w:vAlign w:val="center"/>
            <w:hideMark/>
          </w:tcPr>
          <w:p w14:paraId="6C3B28C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6 419,40</w:t>
            </w:r>
          </w:p>
        </w:tc>
        <w:tc>
          <w:tcPr>
            <w:tcW w:w="1663" w:type="dxa"/>
            <w:tcBorders>
              <w:top w:val="nil"/>
              <w:left w:val="single" w:sz="4" w:space="0" w:color="auto"/>
              <w:bottom w:val="single" w:sz="4" w:space="0" w:color="auto"/>
              <w:right w:val="nil"/>
            </w:tcBorders>
            <w:shd w:val="clear" w:color="auto" w:fill="auto"/>
            <w:vAlign w:val="center"/>
            <w:hideMark/>
          </w:tcPr>
          <w:p w14:paraId="3497842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6 162,51</w:t>
            </w:r>
          </w:p>
        </w:tc>
        <w:tc>
          <w:tcPr>
            <w:tcW w:w="1757" w:type="dxa"/>
            <w:tcBorders>
              <w:top w:val="nil"/>
              <w:left w:val="single" w:sz="4" w:space="0" w:color="auto"/>
              <w:bottom w:val="single" w:sz="4" w:space="0" w:color="auto"/>
              <w:right w:val="nil"/>
            </w:tcBorders>
            <w:shd w:val="clear" w:color="auto" w:fill="auto"/>
            <w:vAlign w:val="center"/>
            <w:hideMark/>
          </w:tcPr>
          <w:p w14:paraId="33B49DF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7 319,51</w:t>
            </w:r>
          </w:p>
        </w:tc>
        <w:tc>
          <w:tcPr>
            <w:tcW w:w="1757" w:type="dxa"/>
            <w:tcBorders>
              <w:top w:val="nil"/>
              <w:left w:val="single" w:sz="4" w:space="0" w:color="auto"/>
              <w:bottom w:val="single" w:sz="4" w:space="0" w:color="auto"/>
              <w:right w:val="nil"/>
            </w:tcBorders>
            <w:shd w:val="clear" w:color="auto" w:fill="auto"/>
            <w:vAlign w:val="center"/>
            <w:hideMark/>
          </w:tcPr>
          <w:p w14:paraId="331CB42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7 191,64</w:t>
            </w:r>
          </w:p>
        </w:tc>
        <w:tc>
          <w:tcPr>
            <w:tcW w:w="1748" w:type="dxa"/>
            <w:tcBorders>
              <w:top w:val="nil"/>
              <w:left w:val="single" w:sz="4" w:space="0" w:color="auto"/>
              <w:bottom w:val="single" w:sz="4" w:space="0" w:color="auto"/>
              <w:right w:val="nil"/>
            </w:tcBorders>
            <w:shd w:val="clear" w:color="auto" w:fill="auto"/>
            <w:vAlign w:val="center"/>
            <w:hideMark/>
          </w:tcPr>
          <w:p w14:paraId="6F37B7B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-127,87</w:t>
            </w:r>
          </w:p>
        </w:tc>
        <w:tc>
          <w:tcPr>
            <w:tcW w:w="11" w:type="dxa"/>
            <w:vAlign w:val="center"/>
            <w:hideMark/>
          </w:tcPr>
          <w:p w14:paraId="4790FF17" w14:textId="77777777" w:rsidR="000D26A5" w:rsidRPr="000D26A5" w:rsidRDefault="000D26A5">
            <w:pPr>
              <w:rPr>
                <w:sz w:val="12"/>
                <w:szCs w:val="12"/>
              </w:rPr>
            </w:pPr>
          </w:p>
        </w:tc>
      </w:tr>
      <w:tr w:rsidR="000D26A5" w:rsidRPr="000D26A5" w14:paraId="5DF476FD"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5A1B1A8F"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Стоимость расходов по транспортировке, всего, в т.ч.:</w:t>
            </w:r>
          </w:p>
        </w:tc>
        <w:tc>
          <w:tcPr>
            <w:tcW w:w="1675" w:type="dxa"/>
            <w:tcBorders>
              <w:top w:val="nil"/>
              <w:left w:val="nil"/>
              <w:bottom w:val="single" w:sz="4" w:space="0" w:color="auto"/>
              <w:right w:val="single" w:sz="4" w:space="0" w:color="auto"/>
            </w:tcBorders>
            <w:shd w:val="clear" w:color="auto" w:fill="auto"/>
            <w:noWrap/>
            <w:vAlign w:val="center"/>
            <w:hideMark/>
          </w:tcPr>
          <w:p w14:paraId="5CD6BE22"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6 014,89</w:t>
            </w:r>
          </w:p>
        </w:tc>
        <w:tc>
          <w:tcPr>
            <w:tcW w:w="1521" w:type="dxa"/>
            <w:tcBorders>
              <w:top w:val="nil"/>
              <w:left w:val="nil"/>
              <w:bottom w:val="single" w:sz="4" w:space="0" w:color="auto"/>
              <w:right w:val="single" w:sz="4" w:space="0" w:color="auto"/>
            </w:tcBorders>
            <w:shd w:val="clear" w:color="auto" w:fill="auto"/>
            <w:noWrap/>
            <w:vAlign w:val="center"/>
            <w:hideMark/>
          </w:tcPr>
          <w:p w14:paraId="3549048E"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8 440,08</w:t>
            </w:r>
          </w:p>
        </w:tc>
        <w:tc>
          <w:tcPr>
            <w:tcW w:w="1570" w:type="dxa"/>
            <w:tcBorders>
              <w:top w:val="nil"/>
              <w:left w:val="nil"/>
              <w:bottom w:val="single" w:sz="4" w:space="0" w:color="auto"/>
              <w:right w:val="single" w:sz="4" w:space="0" w:color="auto"/>
            </w:tcBorders>
            <w:shd w:val="clear" w:color="auto" w:fill="auto"/>
            <w:noWrap/>
            <w:vAlign w:val="center"/>
            <w:hideMark/>
          </w:tcPr>
          <w:p w14:paraId="4D408C22"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9 141,04</w:t>
            </w:r>
          </w:p>
        </w:tc>
        <w:tc>
          <w:tcPr>
            <w:tcW w:w="1748" w:type="dxa"/>
            <w:tcBorders>
              <w:top w:val="nil"/>
              <w:left w:val="nil"/>
              <w:bottom w:val="single" w:sz="4" w:space="0" w:color="auto"/>
              <w:right w:val="single" w:sz="4" w:space="0" w:color="auto"/>
            </w:tcBorders>
            <w:shd w:val="clear" w:color="auto" w:fill="auto"/>
            <w:vAlign w:val="center"/>
            <w:hideMark/>
          </w:tcPr>
          <w:p w14:paraId="404CD84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-73,55</w:t>
            </w:r>
          </w:p>
        </w:tc>
        <w:tc>
          <w:tcPr>
            <w:tcW w:w="1757" w:type="dxa"/>
            <w:tcBorders>
              <w:top w:val="nil"/>
              <w:left w:val="nil"/>
              <w:bottom w:val="single" w:sz="4" w:space="0" w:color="auto"/>
              <w:right w:val="nil"/>
            </w:tcBorders>
            <w:shd w:val="clear" w:color="auto" w:fill="auto"/>
            <w:vAlign w:val="center"/>
            <w:hideMark/>
          </w:tcPr>
          <w:p w14:paraId="5F130E0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17 042,41</w:t>
            </w:r>
          </w:p>
        </w:tc>
        <w:tc>
          <w:tcPr>
            <w:tcW w:w="1663" w:type="dxa"/>
            <w:tcBorders>
              <w:top w:val="nil"/>
              <w:left w:val="single" w:sz="4" w:space="0" w:color="auto"/>
              <w:bottom w:val="single" w:sz="4" w:space="0" w:color="auto"/>
              <w:right w:val="nil"/>
            </w:tcBorders>
            <w:shd w:val="clear" w:color="auto" w:fill="auto"/>
            <w:vAlign w:val="center"/>
            <w:hideMark/>
          </w:tcPr>
          <w:p w14:paraId="790D759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14 449,34</w:t>
            </w:r>
          </w:p>
        </w:tc>
        <w:tc>
          <w:tcPr>
            <w:tcW w:w="1757" w:type="dxa"/>
            <w:tcBorders>
              <w:top w:val="nil"/>
              <w:left w:val="single" w:sz="4" w:space="0" w:color="auto"/>
              <w:bottom w:val="single" w:sz="4" w:space="0" w:color="auto"/>
              <w:right w:val="nil"/>
            </w:tcBorders>
            <w:shd w:val="clear" w:color="auto" w:fill="auto"/>
            <w:vAlign w:val="center"/>
            <w:hideMark/>
          </w:tcPr>
          <w:p w14:paraId="1464D5E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17 928,26</w:t>
            </w:r>
          </w:p>
        </w:tc>
        <w:tc>
          <w:tcPr>
            <w:tcW w:w="1757" w:type="dxa"/>
            <w:tcBorders>
              <w:top w:val="nil"/>
              <w:left w:val="single" w:sz="4" w:space="0" w:color="auto"/>
              <w:bottom w:val="single" w:sz="4" w:space="0" w:color="auto"/>
              <w:right w:val="nil"/>
            </w:tcBorders>
            <w:shd w:val="clear" w:color="auto" w:fill="auto"/>
            <w:vAlign w:val="center"/>
            <w:hideMark/>
          </w:tcPr>
          <w:p w14:paraId="7B6FEE9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15 936,98</w:t>
            </w:r>
          </w:p>
        </w:tc>
        <w:tc>
          <w:tcPr>
            <w:tcW w:w="1748" w:type="dxa"/>
            <w:tcBorders>
              <w:top w:val="nil"/>
              <w:left w:val="single" w:sz="4" w:space="0" w:color="auto"/>
              <w:bottom w:val="single" w:sz="4" w:space="0" w:color="auto"/>
              <w:right w:val="nil"/>
            </w:tcBorders>
            <w:shd w:val="clear" w:color="auto" w:fill="auto"/>
            <w:vAlign w:val="center"/>
            <w:hideMark/>
          </w:tcPr>
          <w:p w14:paraId="1020FC9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-1 991,28</w:t>
            </w:r>
          </w:p>
        </w:tc>
        <w:tc>
          <w:tcPr>
            <w:tcW w:w="11" w:type="dxa"/>
            <w:vAlign w:val="center"/>
            <w:hideMark/>
          </w:tcPr>
          <w:p w14:paraId="5C87B9EC" w14:textId="77777777" w:rsidR="000D26A5" w:rsidRPr="000D26A5" w:rsidRDefault="000D26A5">
            <w:pPr>
              <w:rPr>
                <w:sz w:val="12"/>
                <w:szCs w:val="12"/>
              </w:rPr>
            </w:pPr>
          </w:p>
        </w:tc>
      </w:tr>
      <w:tr w:rsidR="000D26A5" w:rsidRPr="000D26A5" w14:paraId="00C4ABD1"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hideMark/>
          </w:tcPr>
          <w:p w14:paraId="0685A31A"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автомобильные перевозки</w:t>
            </w:r>
          </w:p>
        </w:tc>
        <w:tc>
          <w:tcPr>
            <w:tcW w:w="1675" w:type="dxa"/>
            <w:tcBorders>
              <w:top w:val="nil"/>
              <w:left w:val="nil"/>
              <w:bottom w:val="single" w:sz="4" w:space="0" w:color="auto"/>
              <w:right w:val="single" w:sz="4" w:space="0" w:color="auto"/>
            </w:tcBorders>
            <w:shd w:val="clear" w:color="auto" w:fill="auto"/>
            <w:noWrap/>
            <w:vAlign w:val="center"/>
            <w:hideMark/>
          </w:tcPr>
          <w:p w14:paraId="4FCED21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4 417,46</w:t>
            </w:r>
          </w:p>
        </w:tc>
        <w:tc>
          <w:tcPr>
            <w:tcW w:w="1521" w:type="dxa"/>
            <w:tcBorders>
              <w:top w:val="nil"/>
              <w:left w:val="nil"/>
              <w:bottom w:val="single" w:sz="4" w:space="0" w:color="auto"/>
              <w:right w:val="single" w:sz="4" w:space="0" w:color="auto"/>
            </w:tcBorders>
            <w:shd w:val="clear" w:color="auto" w:fill="auto"/>
            <w:noWrap/>
            <w:vAlign w:val="center"/>
            <w:hideMark/>
          </w:tcPr>
          <w:p w14:paraId="4C5EBEA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5 765,73</w:t>
            </w:r>
          </w:p>
        </w:tc>
        <w:tc>
          <w:tcPr>
            <w:tcW w:w="1570" w:type="dxa"/>
            <w:tcBorders>
              <w:top w:val="nil"/>
              <w:left w:val="nil"/>
              <w:bottom w:val="single" w:sz="4" w:space="0" w:color="auto"/>
              <w:right w:val="single" w:sz="4" w:space="0" w:color="auto"/>
            </w:tcBorders>
            <w:shd w:val="clear" w:color="auto" w:fill="auto"/>
            <w:noWrap/>
            <w:vAlign w:val="center"/>
            <w:hideMark/>
          </w:tcPr>
          <w:p w14:paraId="69C507F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6 244,59</w:t>
            </w:r>
          </w:p>
        </w:tc>
        <w:tc>
          <w:tcPr>
            <w:tcW w:w="1748" w:type="dxa"/>
            <w:tcBorders>
              <w:top w:val="nil"/>
              <w:left w:val="nil"/>
              <w:bottom w:val="single" w:sz="4" w:space="0" w:color="auto"/>
              <w:right w:val="single" w:sz="4" w:space="0" w:color="auto"/>
            </w:tcBorders>
            <w:shd w:val="clear" w:color="auto" w:fill="auto"/>
            <w:vAlign w:val="center"/>
            <w:hideMark/>
          </w:tcPr>
          <w:p w14:paraId="46D0C11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-55,33</w:t>
            </w:r>
          </w:p>
        </w:tc>
        <w:tc>
          <w:tcPr>
            <w:tcW w:w="1757" w:type="dxa"/>
            <w:tcBorders>
              <w:top w:val="nil"/>
              <w:left w:val="nil"/>
              <w:bottom w:val="single" w:sz="4" w:space="0" w:color="auto"/>
              <w:right w:val="nil"/>
            </w:tcBorders>
            <w:shd w:val="clear" w:color="auto" w:fill="auto"/>
            <w:vAlign w:val="center"/>
            <w:hideMark/>
          </w:tcPr>
          <w:p w14:paraId="518C681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14 900,16</w:t>
            </w:r>
          </w:p>
        </w:tc>
        <w:tc>
          <w:tcPr>
            <w:tcW w:w="1663" w:type="dxa"/>
            <w:tcBorders>
              <w:top w:val="nil"/>
              <w:left w:val="single" w:sz="4" w:space="0" w:color="auto"/>
              <w:bottom w:val="single" w:sz="4" w:space="0" w:color="auto"/>
              <w:right w:val="nil"/>
            </w:tcBorders>
            <w:shd w:val="clear" w:color="auto" w:fill="auto"/>
            <w:vAlign w:val="center"/>
            <w:hideMark/>
          </w:tcPr>
          <w:p w14:paraId="128156C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12 275,62</w:t>
            </w:r>
          </w:p>
        </w:tc>
        <w:tc>
          <w:tcPr>
            <w:tcW w:w="1757" w:type="dxa"/>
            <w:tcBorders>
              <w:top w:val="nil"/>
              <w:left w:val="single" w:sz="4" w:space="0" w:color="auto"/>
              <w:bottom w:val="single" w:sz="4" w:space="0" w:color="auto"/>
              <w:right w:val="nil"/>
            </w:tcBorders>
            <w:shd w:val="clear" w:color="auto" w:fill="auto"/>
            <w:vAlign w:val="center"/>
            <w:hideMark/>
          </w:tcPr>
          <w:p w14:paraId="06EADAC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14 582,45</w:t>
            </w:r>
          </w:p>
        </w:tc>
        <w:tc>
          <w:tcPr>
            <w:tcW w:w="1757" w:type="dxa"/>
            <w:tcBorders>
              <w:top w:val="nil"/>
              <w:left w:val="single" w:sz="4" w:space="0" w:color="auto"/>
              <w:bottom w:val="single" w:sz="4" w:space="0" w:color="auto"/>
              <w:right w:val="nil"/>
            </w:tcBorders>
            <w:shd w:val="clear" w:color="auto" w:fill="auto"/>
            <w:vAlign w:val="center"/>
            <w:hideMark/>
          </w:tcPr>
          <w:p w14:paraId="7AD7A68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12 519,13</w:t>
            </w:r>
          </w:p>
        </w:tc>
        <w:tc>
          <w:tcPr>
            <w:tcW w:w="1748" w:type="dxa"/>
            <w:tcBorders>
              <w:top w:val="nil"/>
              <w:left w:val="single" w:sz="4" w:space="0" w:color="auto"/>
              <w:bottom w:val="single" w:sz="4" w:space="0" w:color="auto"/>
              <w:right w:val="nil"/>
            </w:tcBorders>
            <w:shd w:val="clear" w:color="auto" w:fill="auto"/>
            <w:vAlign w:val="center"/>
            <w:hideMark/>
          </w:tcPr>
          <w:p w14:paraId="3E1CAFF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-2 063,33</w:t>
            </w:r>
          </w:p>
        </w:tc>
        <w:tc>
          <w:tcPr>
            <w:tcW w:w="11" w:type="dxa"/>
            <w:vAlign w:val="center"/>
            <w:hideMark/>
          </w:tcPr>
          <w:p w14:paraId="6D9824B2" w14:textId="77777777" w:rsidR="000D26A5" w:rsidRPr="000D26A5" w:rsidRDefault="000D26A5">
            <w:pPr>
              <w:rPr>
                <w:sz w:val="12"/>
                <w:szCs w:val="12"/>
              </w:rPr>
            </w:pPr>
          </w:p>
        </w:tc>
      </w:tr>
      <w:tr w:rsidR="000D26A5" w:rsidRPr="000D26A5" w14:paraId="1B3C3081"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14001AD0"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xml:space="preserve">цена </w:t>
            </w:r>
            <w:proofErr w:type="spellStart"/>
            <w:r w:rsidRPr="000D26A5">
              <w:rPr>
                <w:rFonts w:ascii="Arial CYR" w:hAnsi="Arial CYR" w:cs="Arial CYR"/>
                <w:sz w:val="12"/>
                <w:szCs w:val="12"/>
              </w:rPr>
              <w:t>автомоб</w:t>
            </w:r>
            <w:proofErr w:type="spellEnd"/>
            <w:r w:rsidRPr="000D26A5">
              <w:rPr>
                <w:rFonts w:ascii="Arial CYR" w:hAnsi="Arial CYR" w:cs="Arial CYR"/>
                <w:sz w:val="12"/>
                <w:szCs w:val="12"/>
              </w:rPr>
              <w:t xml:space="preserve"> перевозок за 1 тонну</w:t>
            </w:r>
          </w:p>
        </w:tc>
        <w:tc>
          <w:tcPr>
            <w:tcW w:w="1675" w:type="dxa"/>
            <w:tcBorders>
              <w:top w:val="nil"/>
              <w:left w:val="nil"/>
              <w:bottom w:val="single" w:sz="4" w:space="0" w:color="auto"/>
              <w:right w:val="single" w:sz="4" w:space="0" w:color="auto"/>
            </w:tcBorders>
            <w:shd w:val="clear" w:color="auto" w:fill="auto"/>
            <w:noWrap/>
            <w:vAlign w:val="center"/>
            <w:hideMark/>
          </w:tcPr>
          <w:p w14:paraId="631165A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505,07</w:t>
            </w:r>
          </w:p>
        </w:tc>
        <w:tc>
          <w:tcPr>
            <w:tcW w:w="1521" w:type="dxa"/>
            <w:tcBorders>
              <w:top w:val="nil"/>
              <w:left w:val="nil"/>
              <w:bottom w:val="single" w:sz="4" w:space="0" w:color="auto"/>
              <w:right w:val="single" w:sz="4" w:space="0" w:color="auto"/>
            </w:tcBorders>
            <w:shd w:val="clear" w:color="auto" w:fill="auto"/>
            <w:noWrap/>
            <w:vAlign w:val="center"/>
            <w:hideMark/>
          </w:tcPr>
          <w:p w14:paraId="2D75463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750,36</w:t>
            </w:r>
          </w:p>
        </w:tc>
        <w:tc>
          <w:tcPr>
            <w:tcW w:w="1570" w:type="dxa"/>
            <w:tcBorders>
              <w:top w:val="nil"/>
              <w:left w:val="nil"/>
              <w:bottom w:val="single" w:sz="4" w:space="0" w:color="auto"/>
              <w:right w:val="single" w:sz="4" w:space="0" w:color="auto"/>
            </w:tcBorders>
            <w:shd w:val="clear" w:color="auto" w:fill="auto"/>
            <w:noWrap/>
            <w:vAlign w:val="center"/>
            <w:hideMark/>
          </w:tcPr>
          <w:p w14:paraId="07148BD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750,36</w:t>
            </w:r>
          </w:p>
        </w:tc>
        <w:tc>
          <w:tcPr>
            <w:tcW w:w="1748" w:type="dxa"/>
            <w:tcBorders>
              <w:top w:val="nil"/>
              <w:left w:val="nil"/>
              <w:bottom w:val="single" w:sz="4" w:space="0" w:color="auto"/>
              <w:right w:val="single" w:sz="4" w:space="0" w:color="auto"/>
            </w:tcBorders>
            <w:shd w:val="clear" w:color="auto" w:fill="auto"/>
            <w:vAlign w:val="center"/>
            <w:hideMark/>
          </w:tcPr>
          <w:p w14:paraId="3A45B6B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1F7F246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1 946,05</w:t>
            </w:r>
          </w:p>
        </w:tc>
        <w:tc>
          <w:tcPr>
            <w:tcW w:w="1663" w:type="dxa"/>
            <w:tcBorders>
              <w:top w:val="nil"/>
              <w:left w:val="single" w:sz="4" w:space="0" w:color="auto"/>
              <w:bottom w:val="single" w:sz="4" w:space="0" w:color="auto"/>
              <w:right w:val="nil"/>
            </w:tcBorders>
            <w:shd w:val="clear" w:color="auto" w:fill="auto"/>
            <w:vAlign w:val="center"/>
            <w:hideMark/>
          </w:tcPr>
          <w:p w14:paraId="6BA47DC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1 580,04</w:t>
            </w:r>
          </w:p>
        </w:tc>
        <w:tc>
          <w:tcPr>
            <w:tcW w:w="1757" w:type="dxa"/>
            <w:tcBorders>
              <w:top w:val="nil"/>
              <w:left w:val="single" w:sz="4" w:space="0" w:color="auto"/>
              <w:bottom w:val="single" w:sz="4" w:space="0" w:color="auto"/>
              <w:right w:val="nil"/>
            </w:tcBorders>
            <w:shd w:val="clear" w:color="auto" w:fill="auto"/>
            <w:vAlign w:val="center"/>
            <w:hideMark/>
          </w:tcPr>
          <w:p w14:paraId="207A068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1 946,05</w:t>
            </w:r>
          </w:p>
        </w:tc>
        <w:tc>
          <w:tcPr>
            <w:tcW w:w="1757" w:type="dxa"/>
            <w:tcBorders>
              <w:top w:val="nil"/>
              <w:left w:val="single" w:sz="4" w:space="0" w:color="auto"/>
              <w:bottom w:val="single" w:sz="4" w:space="0" w:color="auto"/>
              <w:right w:val="nil"/>
            </w:tcBorders>
            <w:shd w:val="clear" w:color="auto" w:fill="auto"/>
            <w:vAlign w:val="center"/>
            <w:hideMark/>
          </w:tcPr>
          <w:p w14:paraId="0459043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1 635,48</w:t>
            </w:r>
          </w:p>
        </w:tc>
        <w:tc>
          <w:tcPr>
            <w:tcW w:w="1748" w:type="dxa"/>
            <w:tcBorders>
              <w:top w:val="nil"/>
              <w:left w:val="single" w:sz="4" w:space="0" w:color="auto"/>
              <w:bottom w:val="single" w:sz="4" w:space="0" w:color="auto"/>
              <w:right w:val="nil"/>
            </w:tcBorders>
            <w:shd w:val="clear" w:color="auto" w:fill="auto"/>
            <w:vAlign w:val="center"/>
            <w:hideMark/>
          </w:tcPr>
          <w:p w14:paraId="660495E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-310,57</w:t>
            </w:r>
          </w:p>
        </w:tc>
        <w:tc>
          <w:tcPr>
            <w:tcW w:w="11" w:type="dxa"/>
            <w:vAlign w:val="center"/>
            <w:hideMark/>
          </w:tcPr>
          <w:p w14:paraId="58F71DB9" w14:textId="77777777" w:rsidR="000D26A5" w:rsidRPr="000D26A5" w:rsidRDefault="000D26A5">
            <w:pPr>
              <w:rPr>
                <w:sz w:val="12"/>
                <w:szCs w:val="12"/>
              </w:rPr>
            </w:pPr>
          </w:p>
        </w:tc>
      </w:tr>
      <w:tr w:rsidR="000D26A5" w:rsidRPr="000D26A5" w14:paraId="2B88D2CB" w14:textId="77777777" w:rsidTr="000D26A5">
        <w:trPr>
          <w:trHeight w:val="285"/>
          <w:jc w:val="center"/>
        </w:trPr>
        <w:tc>
          <w:tcPr>
            <w:tcW w:w="5476" w:type="dxa"/>
            <w:tcBorders>
              <w:top w:val="nil"/>
              <w:left w:val="single" w:sz="8" w:space="0" w:color="auto"/>
              <w:bottom w:val="single" w:sz="4" w:space="0" w:color="auto"/>
              <w:right w:val="single" w:sz="4" w:space="0" w:color="auto"/>
            </w:tcBorders>
            <w:shd w:val="clear" w:color="auto" w:fill="auto"/>
            <w:hideMark/>
          </w:tcPr>
          <w:p w14:paraId="6F1D86B9"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погрузка, разгрузка, услуги тракт. парка</w:t>
            </w:r>
          </w:p>
        </w:tc>
        <w:tc>
          <w:tcPr>
            <w:tcW w:w="1675" w:type="dxa"/>
            <w:tcBorders>
              <w:top w:val="nil"/>
              <w:left w:val="nil"/>
              <w:bottom w:val="single" w:sz="4" w:space="0" w:color="auto"/>
              <w:right w:val="single" w:sz="4" w:space="0" w:color="auto"/>
            </w:tcBorders>
            <w:shd w:val="clear" w:color="auto" w:fill="auto"/>
            <w:noWrap/>
            <w:vAlign w:val="center"/>
            <w:hideMark/>
          </w:tcPr>
          <w:p w14:paraId="5AC65A7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1 597,44</w:t>
            </w:r>
          </w:p>
        </w:tc>
        <w:tc>
          <w:tcPr>
            <w:tcW w:w="1521" w:type="dxa"/>
            <w:tcBorders>
              <w:top w:val="nil"/>
              <w:left w:val="nil"/>
              <w:bottom w:val="single" w:sz="4" w:space="0" w:color="auto"/>
              <w:right w:val="single" w:sz="4" w:space="0" w:color="auto"/>
            </w:tcBorders>
            <w:shd w:val="clear" w:color="auto" w:fill="auto"/>
            <w:noWrap/>
            <w:vAlign w:val="center"/>
            <w:hideMark/>
          </w:tcPr>
          <w:p w14:paraId="0688AF5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2 674,35</w:t>
            </w:r>
          </w:p>
        </w:tc>
        <w:tc>
          <w:tcPr>
            <w:tcW w:w="1570" w:type="dxa"/>
            <w:tcBorders>
              <w:top w:val="nil"/>
              <w:left w:val="nil"/>
              <w:bottom w:val="single" w:sz="4" w:space="0" w:color="auto"/>
              <w:right w:val="single" w:sz="4" w:space="0" w:color="auto"/>
            </w:tcBorders>
            <w:shd w:val="clear" w:color="auto" w:fill="auto"/>
            <w:noWrap/>
            <w:vAlign w:val="center"/>
            <w:hideMark/>
          </w:tcPr>
          <w:p w14:paraId="44BB73F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2 896,46</w:t>
            </w:r>
          </w:p>
        </w:tc>
        <w:tc>
          <w:tcPr>
            <w:tcW w:w="1748" w:type="dxa"/>
            <w:tcBorders>
              <w:top w:val="nil"/>
              <w:left w:val="nil"/>
              <w:bottom w:val="single" w:sz="4" w:space="0" w:color="auto"/>
              <w:right w:val="single" w:sz="4" w:space="0" w:color="auto"/>
            </w:tcBorders>
            <w:shd w:val="clear" w:color="auto" w:fill="auto"/>
            <w:vAlign w:val="center"/>
            <w:hideMark/>
          </w:tcPr>
          <w:p w14:paraId="665CE95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-18,21</w:t>
            </w:r>
          </w:p>
        </w:tc>
        <w:tc>
          <w:tcPr>
            <w:tcW w:w="1757" w:type="dxa"/>
            <w:tcBorders>
              <w:top w:val="nil"/>
              <w:left w:val="nil"/>
              <w:bottom w:val="single" w:sz="4" w:space="0" w:color="auto"/>
              <w:right w:val="nil"/>
            </w:tcBorders>
            <w:shd w:val="clear" w:color="auto" w:fill="auto"/>
            <w:vAlign w:val="center"/>
            <w:hideMark/>
          </w:tcPr>
          <w:p w14:paraId="15710FF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2 142,25</w:t>
            </w:r>
          </w:p>
        </w:tc>
        <w:tc>
          <w:tcPr>
            <w:tcW w:w="1663" w:type="dxa"/>
            <w:tcBorders>
              <w:top w:val="nil"/>
              <w:left w:val="single" w:sz="4" w:space="0" w:color="auto"/>
              <w:bottom w:val="single" w:sz="4" w:space="0" w:color="auto"/>
              <w:right w:val="nil"/>
            </w:tcBorders>
            <w:shd w:val="clear" w:color="auto" w:fill="auto"/>
            <w:vAlign w:val="center"/>
            <w:hideMark/>
          </w:tcPr>
          <w:p w14:paraId="2D7F452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2 173,72</w:t>
            </w:r>
          </w:p>
        </w:tc>
        <w:tc>
          <w:tcPr>
            <w:tcW w:w="1757" w:type="dxa"/>
            <w:tcBorders>
              <w:top w:val="nil"/>
              <w:left w:val="single" w:sz="4" w:space="0" w:color="auto"/>
              <w:bottom w:val="single" w:sz="4" w:space="0" w:color="auto"/>
              <w:right w:val="nil"/>
            </w:tcBorders>
            <w:shd w:val="clear" w:color="auto" w:fill="auto"/>
            <w:vAlign w:val="center"/>
            <w:hideMark/>
          </w:tcPr>
          <w:p w14:paraId="068C1C9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3 345,81</w:t>
            </w:r>
          </w:p>
        </w:tc>
        <w:tc>
          <w:tcPr>
            <w:tcW w:w="1757" w:type="dxa"/>
            <w:tcBorders>
              <w:top w:val="nil"/>
              <w:left w:val="single" w:sz="4" w:space="0" w:color="auto"/>
              <w:bottom w:val="single" w:sz="4" w:space="0" w:color="auto"/>
              <w:right w:val="nil"/>
            </w:tcBorders>
            <w:shd w:val="clear" w:color="auto" w:fill="auto"/>
            <w:vAlign w:val="center"/>
            <w:hideMark/>
          </w:tcPr>
          <w:p w14:paraId="4831B4A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3 417,86</w:t>
            </w:r>
          </w:p>
        </w:tc>
        <w:tc>
          <w:tcPr>
            <w:tcW w:w="1748" w:type="dxa"/>
            <w:tcBorders>
              <w:top w:val="nil"/>
              <w:left w:val="single" w:sz="4" w:space="0" w:color="auto"/>
              <w:bottom w:val="single" w:sz="4" w:space="0" w:color="auto"/>
              <w:right w:val="nil"/>
            </w:tcBorders>
            <w:shd w:val="clear" w:color="auto" w:fill="auto"/>
            <w:vAlign w:val="center"/>
            <w:hideMark/>
          </w:tcPr>
          <w:p w14:paraId="35EB744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72,05</w:t>
            </w:r>
          </w:p>
        </w:tc>
        <w:tc>
          <w:tcPr>
            <w:tcW w:w="11" w:type="dxa"/>
            <w:vAlign w:val="center"/>
            <w:hideMark/>
          </w:tcPr>
          <w:p w14:paraId="24D8C84C" w14:textId="77777777" w:rsidR="000D26A5" w:rsidRPr="000D26A5" w:rsidRDefault="000D26A5">
            <w:pPr>
              <w:rPr>
                <w:sz w:val="12"/>
                <w:szCs w:val="12"/>
              </w:rPr>
            </w:pPr>
          </w:p>
        </w:tc>
      </w:tr>
      <w:tr w:rsidR="000D26A5" w:rsidRPr="000D26A5" w14:paraId="2321693D" w14:textId="77777777" w:rsidTr="000D26A5">
        <w:trPr>
          <w:trHeight w:val="255"/>
          <w:jc w:val="center"/>
        </w:trPr>
        <w:tc>
          <w:tcPr>
            <w:tcW w:w="5476" w:type="dxa"/>
            <w:tcBorders>
              <w:top w:val="nil"/>
              <w:left w:val="single" w:sz="8" w:space="0" w:color="auto"/>
              <w:bottom w:val="nil"/>
              <w:right w:val="single" w:sz="4" w:space="0" w:color="auto"/>
            </w:tcBorders>
            <w:shd w:val="clear" w:color="auto" w:fill="auto"/>
            <w:vAlign w:val="center"/>
            <w:hideMark/>
          </w:tcPr>
          <w:p w14:paraId="3B0B7EA7"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xml:space="preserve">цена погрузки, </w:t>
            </w:r>
            <w:proofErr w:type="spellStart"/>
            <w:r w:rsidRPr="000D26A5">
              <w:rPr>
                <w:rFonts w:ascii="Arial CYR" w:hAnsi="Arial CYR" w:cs="Arial CYR"/>
                <w:sz w:val="12"/>
                <w:szCs w:val="12"/>
              </w:rPr>
              <w:t>буртовки</w:t>
            </w:r>
            <w:proofErr w:type="spellEnd"/>
            <w:r w:rsidRPr="000D26A5">
              <w:rPr>
                <w:rFonts w:ascii="Arial CYR" w:hAnsi="Arial CYR" w:cs="Arial CYR"/>
                <w:sz w:val="12"/>
                <w:szCs w:val="12"/>
              </w:rPr>
              <w:t xml:space="preserve"> за 1 тонну</w:t>
            </w:r>
          </w:p>
        </w:tc>
        <w:tc>
          <w:tcPr>
            <w:tcW w:w="1675" w:type="dxa"/>
            <w:tcBorders>
              <w:top w:val="nil"/>
              <w:left w:val="nil"/>
              <w:bottom w:val="single" w:sz="4" w:space="0" w:color="auto"/>
              <w:right w:val="single" w:sz="4" w:space="0" w:color="auto"/>
            </w:tcBorders>
            <w:shd w:val="clear" w:color="auto" w:fill="auto"/>
            <w:noWrap/>
            <w:vAlign w:val="center"/>
            <w:hideMark/>
          </w:tcPr>
          <w:p w14:paraId="43069C6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182,64</w:t>
            </w:r>
          </w:p>
        </w:tc>
        <w:tc>
          <w:tcPr>
            <w:tcW w:w="1521" w:type="dxa"/>
            <w:tcBorders>
              <w:top w:val="nil"/>
              <w:left w:val="nil"/>
              <w:bottom w:val="single" w:sz="4" w:space="0" w:color="auto"/>
              <w:right w:val="single" w:sz="4" w:space="0" w:color="auto"/>
            </w:tcBorders>
            <w:shd w:val="clear" w:color="auto" w:fill="auto"/>
            <w:noWrap/>
            <w:vAlign w:val="center"/>
            <w:hideMark/>
          </w:tcPr>
          <w:p w14:paraId="6FAA8C5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348,04</w:t>
            </w:r>
          </w:p>
        </w:tc>
        <w:tc>
          <w:tcPr>
            <w:tcW w:w="1570" w:type="dxa"/>
            <w:tcBorders>
              <w:top w:val="nil"/>
              <w:left w:val="nil"/>
              <w:bottom w:val="single" w:sz="4" w:space="0" w:color="auto"/>
              <w:right w:val="single" w:sz="4" w:space="0" w:color="auto"/>
            </w:tcBorders>
            <w:shd w:val="clear" w:color="auto" w:fill="auto"/>
            <w:noWrap/>
            <w:vAlign w:val="center"/>
            <w:hideMark/>
          </w:tcPr>
          <w:p w14:paraId="7CD76BB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348,04</w:t>
            </w:r>
          </w:p>
        </w:tc>
        <w:tc>
          <w:tcPr>
            <w:tcW w:w="1748" w:type="dxa"/>
            <w:tcBorders>
              <w:top w:val="nil"/>
              <w:left w:val="nil"/>
              <w:bottom w:val="single" w:sz="4" w:space="0" w:color="auto"/>
              <w:right w:val="single" w:sz="4" w:space="0" w:color="auto"/>
            </w:tcBorders>
            <w:shd w:val="clear" w:color="auto" w:fill="auto"/>
            <w:vAlign w:val="center"/>
            <w:hideMark/>
          </w:tcPr>
          <w:p w14:paraId="6F4BC0E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182,64</w:t>
            </w:r>
          </w:p>
        </w:tc>
        <w:tc>
          <w:tcPr>
            <w:tcW w:w="1757" w:type="dxa"/>
            <w:tcBorders>
              <w:top w:val="nil"/>
              <w:left w:val="nil"/>
              <w:bottom w:val="single" w:sz="4" w:space="0" w:color="auto"/>
              <w:right w:val="nil"/>
            </w:tcBorders>
            <w:shd w:val="clear" w:color="auto" w:fill="auto"/>
            <w:vAlign w:val="center"/>
            <w:hideMark/>
          </w:tcPr>
          <w:p w14:paraId="4834B9D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279,79</w:t>
            </w:r>
          </w:p>
        </w:tc>
        <w:tc>
          <w:tcPr>
            <w:tcW w:w="1663" w:type="dxa"/>
            <w:tcBorders>
              <w:top w:val="nil"/>
              <w:left w:val="single" w:sz="4" w:space="0" w:color="auto"/>
              <w:bottom w:val="single" w:sz="4" w:space="0" w:color="auto"/>
              <w:right w:val="nil"/>
            </w:tcBorders>
            <w:shd w:val="clear" w:color="auto" w:fill="auto"/>
            <w:vAlign w:val="center"/>
            <w:hideMark/>
          </w:tcPr>
          <w:p w14:paraId="29C9FEB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279,79</w:t>
            </w:r>
          </w:p>
        </w:tc>
        <w:tc>
          <w:tcPr>
            <w:tcW w:w="1757" w:type="dxa"/>
            <w:tcBorders>
              <w:top w:val="nil"/>
              <w:left w:val="single" w:sz="4" w:space="0" w:color="auto"/>
              <w:bottom w:val="single" w:sz="4" w:space="0" w:color="auto"/>
              <w:right w:val="nil"/>
            </w:tcBorders>
            <w:shd w:val="clear" w:color="auto" w:fill="auto"/>
            <w:vAlign w:val="center"/>
            <w:hideMark/>
          </w:tcPr>
          <w:p w14:paraId="453D804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446,50</w:t>
            </w:r>
          </w:p>
        </w:tc>
        <w:tc>
          <w:tcPr>
            <w:tcW w:w="1757" w:type="dxa"/>
            <w:tcBorders>
              <w:top w:val="nil"/>
              <w:left w:val="single" w:sz="4" w:space="0" w:color="auto"/>
              <w:bottom w:val="single" w:sz="4" w:space="0" w:color="auto"/>
              <w:right w:val="nil"/>
            </w:tcBorders>
            <w:shd w:val="clear" w:color="auto" w:fill="auto"/>
            <w:vAlign w:val="center"/>
            <w:hideMark/>
          </w:tcPr>
          <w:p w14:paraId="636E2C4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446,503</w:t>
            </w:r>
          </w:p>
        </w:tc>
        <w:tc>
          <w:tcPr>
            <w:tcW w:w="1748" w:type="dxa"/>
            <w:tcBorders>
              <w:top w:val="nil"/>
              <w:left w:val="single" w:sz="4" w:space="0" w:color="auto"/>
              <w:bottom w:val="single" w:sz="4" w:space="0" w:color="auto"/>
              <w:right w:val="nil"/>
            </w:tcBorders>
            <w:shd w:val="clear" w:color="auto" w:fill="auto"/>
            <w:vAlign w:val="center"/>
            <w:hideMark/>
          </w:tcPr>
          <w:p w14:paraId="14A5AAD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3298988F" w14:textId="77777777" w:rsidR="000D26A5" w:rsidRPr="000D26A5" w:rsidRDefault="000D26A5">
            <w:pPr>
              <w:rPr>
                <w:sz w:val="12"/>
                <w:szCs w:val="12"/>
              </w:rPr>
            </w:pPr>
          </w:p>
        </w:tc>
      </w:tr>
      <w:tr w:rsidR="000D26A5" w:rsidRPr="000D26A5" w14:paraId="21C672BF" w14:textId="77777777" w:rsidTr="000D26A5">
        <w:trPr>
          <w:trHeight w:val="285"/>
          <w:jc w:val="center"/>
        </w:trPr>
        <w:tc>
          <w:tcPr>
            <w:tcW w:w="5476" w:type="dxa"/>
            <w:tcBorders>
              <w:top w:val="single" w:sz="4" w:space="0" w:color="auto"/>
              <w:left w:val="single" w:sz="8" w:space="0" w:color="auto"/>
              <w:bottom w:val="nil"/>
              <w:right w:val="single" w:sz="4" w:space="0" w:color="auto"/>
            </w:tcBorders>
            <w:shd w:val="clear" w:color="auto" w:fill="auto"/>
            <w:vAlign w:val="center"/>
            <w:hideMark/>
          </w:tcPr>
          <w:p w14:paraId="53CF00FB"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675" w:type="dxa"/>
            <w:tcBorders>
              <w:top w:val="nil"/>
              <w:left w:val="nil"/>
              <w:bottom w:val="single" w:sz="4" w:space="0" w:color="auto"/>
              <w:right w:val="single" w:sz="4" w:space="0" w:color="auto"/>
            </w:tcBorders>
            <w:shd w:val="clear" w:color="auto" w:fill="auto"/>
            <w:noWrap/>
            <w:vAlign w:val="center"/>
            <w:hideMark/>
          </w:tcPr>
          <w:p w14:paraId="4765836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1C6E3D84"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4C3AAE8B"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vAlign w:val="center"/>
            <w:hideMark/>
          </w:tcPr>
          <w:p w14:paraId="0246F02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678B47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0FB0AD2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07EE785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628AB78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7EAEC84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1245FB4D" w14:textId="77777777" w:rsidR="000D26A5" w:rsidRPr="000D26A5" w:rsidRDefault="000D26A5">
            <w:pPr>
              <w:rPr>
                <w:sz w:val="12"/>
                <w:szCs w:val="12"/>
              </w:rPr>
            </w:pPr>
          </w:p>
        </w:tc>
      </w:tr>
      <w:tr w:rsidR="000D26A5" w:rsidRPr="000D26A5" w14:paraId="0CBAC498" w14:textId="77777777" w:rsidTr="000D26A5">
        <w:trPr>
          <w:trHeight w:val="765"/>
          <w:jc w:val="center"/>
        </w:trPr>
        <w:tc>
          <w:tcPr>
            <w:tcW w:w="5476" w:type="dxa"/>
            <w:tcBorders>
              <w:top w:val="single" w:sz="4" w:space="0" w:color="auto"/>
              <w:left w:val="single" w:sz="8" w:space="0" w:color="auto"/>
              <w:bottom w:val="nil"/>
              <w:right w:val="single" w:sz="4" w:space="0" w:color="auto"/>
            </w:tcBorders>
            <w:shd w:val="clear" w:color="auto" w:fill="auto"/>
            <w:hideMark/>
          </w:tcPr>
          <w:p w14:paraId="552CBE96" w14:textId="77777777" w:rsidR="000D26A5" w:rsidRPr="000D26A5" w:rsidRDefault="000D26A5">
            <w:pPr>
              <w:rPr>
                <w:rFonts w:ascii="Arial CYR" w:hAnsi="Arial CYR" w:cs="Arial CYR"/>
                <w:b/>
                <w:bCs/>
                <w:sz w:val="12"/>
                <w:szCs w:val="12"/>
              </w:rPr>
            </w:pPr>
            <w:r w:rsidRPr="000D26A5">
              <w:rPr>
                <w:rFonts w:ascii="Arial CYR" w:hAnsi="Arial CYR" w:cs="Arial CYR"/>
                <w:b/>
                <w:bCs/>
                <w:sz w:val="12"/>
                <w:szCs w:val="12"/>
              </w:rPr>
              <w:t xml:space="preserve">Стоимость топлива с доставкой, рассчитывается на основании формулы 29 </w:t>
            </w:r>
            <w:proofErr w:type="spellStart"/>
            <w:r w:rsidRPr="000D26A5">
              <w:rPr>
                <w:rFonts w:ascii="Arial CYR" w:hAnsi="Arial CYR" w:cs="Arial CYR"/>
                <w:b/>
                <w:bCs/>
                <w:sz w:val="12"/>
                <w:szCs w:val="12"/>
              </w:rPr>
              <w:t>Методич</w:t>
            </w:r>
            <w:proofErr w:type="spellEnd"/>
            <w:r w:rsidRPr="000D26A5">
              <w:rPr>
                <w:rFonts w:ascii="Arial CYR" w:hAnsi="Arial CYR" w:cs="Arial CYR"/>
                <w:b/>
                <w:bCs/>
                <w:sz w:val="12"/>
                <w:szCs w:val="12"/>
              </w:rPr>
              <w:t xml:space="preserve"> указаний №760 -э всего</w:t>
            </w:r>
          </w:p>
        </w:tc>
        <w:tc>
          <w:tcPr>
            <w:tcW w:w="1675" w:type="dxa"/>
            <w:tcBorders>
              <w:top w:val="nil"/>
              <w:left w:val="nil"/>
              <w:bottom w:val="single" w:sz="4" w:space="0" w:color="auto"/>
              <w:right w:val="single" w:sz="4" w:space="0" w:color="auto"/>
            </w:tcBorders>
            <w:shd w:val="clear" w:color="auto" w:fill="auto"/>
            <w:noWrap/>
            <w:vAlign w:val="center"/>
            <w:hideMark/>
          </w:tcPr>
          <w:p w14:paraId="309858FC"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5F9A82E1"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16 972,18</w:t>
            </w:r>
          </w:p>
        </w:tc>
        <w:tc>
          <w:tcPr>
            <w:tcW w:w="1570" w:type="dxa"/>
            <w:tcBorders>
              <w:top w:val="nil"/>
              <w:left w:val="nil"/>
              <w:bottom w:val="single" w:sz="4" w:space="0" w:color="auto"/>
              <w:right w:val="single" w:sz="4" w:space="0" w:color="auto"/>
            </w:tcBorders>
            <w:shd w:val="clear" w:color="auto" w:fill="auto"/>
            <w:noWrap/>
            <w:vAlign w:val="center"/>
            <w:hideMark/>
          </w:tcPr>
          <w:p w14:paraId="459BC895"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16 778,10</w:t>
            </w:r>
          </w:p>
        </w:tc>
        <w:tc>
          <w:tcPr>
            <w:tcW w:w="1748" w:type="dxa"/>
            <w:tcBorders>
              <w:top w:val="nil"/>
              <w:left w:val="nil"/>
              <w:bottom w:val="single" w:sz="4" w:space="0" w:color="auto"/>
              <w:right w:val="single" w:sz="4" w:space="0" w:color="auto"/>
            </w:tcBorders>
            <w:shd w:val="clear" w:color="auto" w:fill="auto"/>
            <w:vAlign w:val="center"/>
            <w:hideMark/>
          </w:tcPr>
          <w:p w14:paraId="046AC39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0EDF1C7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20534D6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36CC67C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5AB5A8C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0618238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6717879F" w14:textId="77777777" w:rsidR="000D26A5" w:rsidRPr="000D26A5" w:rsidRDefault="000D26A5">
            <w:pPr>
              <w:rPr>
                <w:sz w:val="12"/>
                <w:szCs w:val="12"/>
              </w:rPr>
            </w:pPr>
          </w:p>
        </w:tc>
      </w:tr>
      <w:tr w:rsidR="000D26A5" w:rsidRPr="000D26A5" w14:paraId="1D7F4020" w14:textId="77777777" w:rsidTr="000D26A5">
        <w:trPr>
          <w:trHeight w:val="600"/>
          <w:jc w:val="center"/>
        </w:trPr>
        <w:tc>
          <w:tcPr>
            <w:tcW w:w="5476" w:type="dxa"/>
            <w:tcBorders>
              <w:top w:val="single" w:sz="4" w:space="0" w:color="auto"/>
              <w:left w:val="single" w:sz="8" w:space="0" w:color="auto"/>
              <w:bottom w:val="nil"/>
              <w:right w:val="single" w:sz="4" w:space="0" w:color="auto"/>
            </w:tcBorders>
            <w:shd w:val="clear" w:color="auto" w:fill="auto"/>
            <w:hideMark/>
          </w:tcPr>
          <w:p w14:paraId="7414A8EC" w14:textId="77777777" w:rsidR="000D26A5" w:rsidRPr="000D26A5" w:rsidRDefault="000D26A5">
            <w:pPr>
              <w:rPr>
                <w:rFonts w:ascii="Arial CYR" w:hAnsi="Arial CYR" w:cs="Arial CYR"/>
                <w:b/>
                <w:bCs/>
                <w:i/>
                <w:iCs/>
                <w:sz w:val="12"/>
                <w:szCs w:val="12"/>
              </w:rPr>
            </w:pPr>
            <w:r w:rsidRPr="000D26A5">
              <w:rPr>
                <w:rFonts w:ascii="Arial CYR" w:hAnsi="Arial CYR" w:cs="Arial CYR"/>
                <w:b/>
                <w:bCs/>
                <w:i/>
                <w:iCs/>
                <w:sz w:val="12"/>
                <w:szCs w:val="12"/>
              </w:rPr>
              <w:t>Общая стоимость топлива с расходами по транспортировке</w:t>
            </w:r>
          </w:p>
        </w:tc>
        <w:tc>
          <w:tcPr>
            <w:tcW w:w="1675" w:type="dxa"/>
            <w:tcBorders>
              <w:top w:val="nil"/>
              <w:left w:val="nil"/>
              <w:bottom w:val="nil"/>
              <w:right w:val="single" w:sz="4" w:space="0" w:color="auto"/>
            </w:tcBorders>
            <w:shd w:val="clear" w:color="auto" w:fill="auto"/>
            <w:noWrap/>
            <w:vAlign w:val="center"/>
            <w:hideMark/>
          </w:tcPr>
          <w:p w14:paraId="57A15E4B"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16 020,66</w:t>
            </w:r>
          </w:p>
        </w:tc>
        <w:tc>
          <w:tcPr>
            <w:tcW w:w="1521" w:type="dxa"/>
            <w:tcBorders>
              <w:top w:val="nil"/>
              <w:left w:val="nil"/>
              <w:bottom w:val="nil"/>
              <w:right w:val="single" w:sz="4" w:space="0" w:color="auto"/>
            </w:tcBorders>
            <w:shd w:val="clear" w:color="auto" w:fill="auto"/>
            <w:noWrap/>
            <w:vAlign w:val="center"/>
            <w:hideMark/>
          </w:tcPr>
          <w:p w14:paraId="64AB4720"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16 972,18</w:t>
            </w:r>
          </w:p>
        </w:tc>
        <w:tc>
          <w:tcPr>
            <w:tcW w:w="1570" w:type="dxa"/>
            <w:tcBorders>
              <w:top w:val="nil"/>
              <w:left w:val="nil"/>
              <w:bottom w:val="nil"/>
              <w:right w:val="single" w:sz="4" w:space="0" w:color="auto"/>
            </w:tcBorders>
            <w:shd w:val="clear" w:color="auto" w:fill="auto"/>
            <w:noWrap/>
            <w:vAlign w:val="center"/>
            <w:hideMark/>
          </w:tcPr>
          <w:p w14:paraId="19D47556"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16 778,10</w:t>
            </w:r>
          </w:p>
        </w:tc>
        <w:tc>
          <w:tcPr>
            <w:tcW w:w="1748" w:type="dxa"/>
            <w:tcBorders>
              <w:top w:val="nil"/>
              <w:left w:val="nil"/>
              <w:bottom w:val="nil"/>
              <w:right w:val="single" w:sz="4" w:space="0" w:color="auto"/>
            </w:tcBorders>
            <w:shd w:val="clear" w:color="auto" w:fill="auto"/>
            <w:vAlign w:val="center"/>
            <w:hideMark/>
          </w:tcPr>
          <w:p w14:paraId="06A62E8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-198,89</w:t>
            </w:r>
          </w:p>
        </w:tc>
        <w:tc>
          <w:tcPr>
            <w:tcW w:w="1757" w:type="dxa"/>
            <w:tcBorders>
              <w:top w:val="nil"/>
              <w:left w:val="nil"/>
              <w:bottom w:val="nil"/>
              <w:right w:val="nil"/>
            </w:tcBorders>
            <w:shd w:val="clear" w:color="auto" w:fill="auto"/>
            <w:vAlign w:val="center"/>
            <w:hideMark/>
          </w:tcPr>
          <w:p w14:paraId="3052983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23 461,81</w:t>
            </w:r>
          </w:p>
        </w:tc>
        <w:tc>
          <w:tcPr>
            <w:tcW w:w="1663" w:type="dxa"/>
            <w:tcBorders>
              <w:top w:val="nil"/>
              <w:left w:val="single" w:sz="4" w:space="0" w:color="auto"/>
              <w:bottom w:val="nil"/>
              <w:right w:val="nil"/>
            </w:tcBorders>
            <w:shd w:val="clear" w:color="auto" w:fill="auto"/>
            <w:vAlign w:val="center"/>
            <w:hideMark/>
          </w:tcPr>
          <w:p w14:paraId="6BA5C31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20 611,85</w:t>
            </w:r>
          </w:p>
        </w:tc>
        <w:tc>
          <w:tcPr>
            <w:tcW w:w="1757" w:type="dxa"/>
            <w:tcBorders>
              <w:top w:val="nil"/>
              <w:left w:val="single" w:sz="4" w:space="0" w:color="auto"/>
              <w:bottom w:val="nil"/>
              <w:right w:val="nil"/>
            </w:tcBorders>
            <w:shd w:val="clear" w:color="auto" w:fill="auto"/>
            <w:vAlign w:val="center"/>
            <w:hideMark/>
          </w:tcPr>
          <w:p w14:paraId="513AAFD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25 247,77</w:t>
            </w:r>
          </w:p>
        </w:tc>
        <w:tc>
          <w:tcPr>
            <w:tcW w:w="1757" w:type="dxa"/>
            <w:tcBorders>
              <w:top w:val="nil"/>
              <w:left w:val="single" w:sz="4" w:space="0" w:color="auto"/>
              <w:bottom w:val="nil"/>
              <w:right w:val="nil"/>
            </w:tcBorders>
            <w:shd w:val="clear" w:color="auto" w:fill="auto"/>
            <w:vAlign w:val="center"/>
            <w:hideMark/>
          </w:tcPr>
          <w:p w14:paraId="5378741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23 128,62</w:t>
            </w:r>
          </w:p>
        </w:tc>
        <w:tc>
          <w:tcPr>
            <w:tcW w:w="1748" w:type="dxa"/>
            <w:tcBorders>
              <w:top w:val="nil"/>
              <w:left w:val="single" w:sz="4" w:space="0" w:color="auto"/>
              <w:bottom w:val="nil"/>
              <w:right w:val="nil"/>
            </w:tcBorders>
            <w:shd w:val="clear" w:color="auto" w:fill="auto"/>
            <w:vAlign w:val="center"/>
            <w:hideMark/>
          </w:tcPr>
          <w:p w14:paraId="4F0A7DE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-2 119,15</w:t>
            </w:r>
          </w:p>
        </w:tc>
        <w:tc>
          <w:tcPr>
            <w:tcW w:w="11" w:type="dxa"/>
            <w:vAlign w:val="center"/>
            <w:hideMark/>
          </w:tcPr>
          <w:p w14:paraId="608D082B" w14:textId="77777777" w:rsidR="000D26A5" w:rsidRPr="000D26A5" w:rsidRDefault="000D26A5">
            <w:pPr>
              <w:rPr>
                <w:sz w:val="12"/>
                <w:szCs w:val="12"/>
              </w:rPr>
            </w:pPr>
          </w:p>
        </w:tc>
      </w:tr>
      <w:tr w:rsidR="000D26A5" w:rsidRPr="000D26A5" w14:paraId="69805F2C" w14:textId="77777777" w:rsidTr="000D26A5">
        <w:trPr>
          <w:trHeight w:val="330"/>
          <w:jc w:val="center"/>
        </w:trPr>
        <w:tc>
          <w:tcPr>
            <w:tcW w:w="20672" w:type="dxa"/>
            <w:gridSpan w:val="10"/>
            <w:tcBorders>
              <w:top w:val="single" w:sz="8" w:space="0" w:color="auto"/>
              <w:left w:val="single" w:sz="8" w:space="0" w:color="auto"/>
              <w:bottom w:val="single" w:sz="8" w:space="0" w:color="auto"/>
              <w:right w:val="nil"/>
            </w:tcBorders>
            <w:shd w:val="clear" w:color="auto" w:fill="auto"/>
            <w:vAlign w:val="center"/>
            <w:hideMark/>
          </w:tcPr>
          <w:p w14:paraId="35CBD1AF"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Электроэнергия</w:t>
            </w:r>
          </w:p>
        </w:tc>
        <w:tc>
          <w:tcPr>
            <w:tcW w:w="11" w:type="dxa"/>
            <w:vAlign w:val="center"/>
            <w:hideMark/>
          </w:tcPr>
          <w:p w14:paraId="6737FA0B" w14:textId="77777777" w:rsidR="000D26A5" w:rsidRPr="000D26A5" w:rsidRDefault="000D26A5">
            <w:pPr>
              <w:rPr>
                <w:sz w:val="12"/>
                <w:szCs w:val="12"/>
              </w:rPr>
            </w:pPr>
          </w:p>
        </w:tc>
      </w:tr>
      <w:tr w:rsidR="000D26A5" w:rsidRPr="000D26A5" w14:paraId="573D92AE" w14:textId="77777777" w:rsidTr="000D26A5">
        <w:trPr>
          <w:trHeight w:val="330"/>
          <w:jc w:val="center"/>
        </w:trPr>
        <w:tc>
          <w:tcPr>
            <w:tcW w:w="5476" w:type="dxa"/>
            <w:tcBorders>
              <w:top w:val="nil"/>
              <w:left w:val="single" w:sz="8" w:space="0" w:color="auto"/>
              <w:bottom w:val="nil"/>
              <w:right w:val="single" w:sz="4" w:space="0" w:color="auto"/>
            </w:tcBorders>
            <w:shd w:val="clear" w:color="auto" w:fill="auto"/>
            <w:vAlign w:val="center"/>
            <w:hideMark/>
          </w:tcPr>
          <w:p w14:paraId="7CCFF964"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Общий расход электроэнергии, в т.ч.:</w:t>
            </w:r>
          </w:p>
        </w:tc>
        <w:tc>
          <w:tcPr>
            <w:tcW w:w="1675" w:type="dxa"/>
            <w:tcBorders>
              <w:top w:val="nil"/>
              <w:left w:val="nil"/>
              <w:bottom w:val="single" w:sz="4" w:space="0" w:color="auto"/>
              <w:right w:val="single" w:sz="4" w:space="0" w:color="auto"/>
            </w:tcBorders>
            <w:shd w:val="clear" w:color="auto" w:fill="auto"/>
            <w:vAlign w:val="center"/>
            <w:hideMark/>
          </w:tcPr>
          <w:p w14:paraId="519F6C6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1 045,63</w:t>
            </w:r>
          </w:p>
        </w:tc>
        <w:tc>
          <w:tcPr>
            <w:tcW w:w="1521" w:type="dxa"/>
            <w:tcBorders>
              <w:top w:val="nil"/>
              <w:left w:val="nil"/>
              <w:bottom w:val="single" w:sz="4" w:space="0" w:color="auto"/>
              <w:right w:val="single" w:sz="4" w:space="0" w:color="auto"/>
            </w:tcBorders>
            <w:shd w:val="clear" w:color="auto" w:fill="auto"/>
            <w:vAlign w:val="center"/>
            <w:hideMark/>
          </w:tcPr>
          <w:p w14:paraId="6C0FC8F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868,05</w:t>
            </w:r>
          </w:p>
        </w:tc>
        <w:tc>
          <w:tcPr>
            <w:tcW w:w="1570" w:type="dxa"/>
            <w:tcBorders>
              <w:top w:val="nil"/>
              <w:left w:val="nil"/>
              <w:bottom w:val="single" w:sz="4" w:space="0" w:color="auto"/>
              <w:right w:val="single" w:sz="4" w:space="0" w:color="auto"/>
            </w:tcBorders>
            <w:shd w:val="clear" w:color="auto" w:fill="auto"/>
            <w:vAlign w:val="center"/>
            <w:hideMark/>
          </w:tcPr>
          <w:p w14:paraId="349CD7F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1 061,49</w:t>
            </w:r>
          </w:p>
        </w:tc>
        <w:tc>
          <w:tcPr>
            <w:tcW w:w="1748" w:type="dxa"/>
            <w:tcBorders>
              <w:top w:val="nil"/>
              <w:left w:val="nil"/>
              <w:bottom w:val="single" w:sz="4" w:space="0" w:color="auto"/>
              <w:right w:val="single" w:sz="4" w:space="0" w:color="auto"/>
            </w:tcBorders>
            <w:shd w:val="clear" w:color="auto" w:fill="auto"/>
            <w:vAlign w:val="center"/>
            <w:hideMark/>
          </w:tcPr>
          <w:p w14:paraId="0015CF8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-88,24</w:t>
            </w:r>
          </w:p>
        </w:tc>
        <w:tc>
          <w:tcPr>
            <w:tcW w:w="1757" w:type="dxa"/>
            <w:tcBorders>
              <w:top w:val="nil"/>
              <w:left w:val="nil"/>
              <w:bottom w:val="single" w:sz="4" w:space="0" w:color="auto"/>
              <w:right w:val="nil"/>
            </w:tcBorders>
            <w:shd w:val="clear" w:color="auto" w:fill="auto"/>
            <w:vAlign w:val="center"/>
            <w:hideMark/>
          </w:tcPr>
          <w:p w14:paraId="5FC6919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1 133,87</w:t>
            </w:r>
          </w:p>
        </w:tc>
        <w:tc>
          <w:tcPr>
            <w:tcW w:w="1663" w:type="dxa"/>
            <w:tcBorders>
              <w:top w:val="nil"/>
              <w:left w:val="single" w:sz="4" w:space="0" w:color="auto"/>
              <w:bottom w:val="single" w:sz="4" w:space="0" w:color="auto"/>
              <w:right w:val="nil"/>
            </w:tcBorders>
            <w:shd w:val="clear" w:color="auto" w:fill="auto"/>
            <w:vAlign w:val="center"/>
            <w:hideMark/>
          </w:tcPr>
          <w:p w14:paraId="5FCBD56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1 094,34</w:t>
            </w:r>
          </w:p>
        </w:tc>
        <w:tc>
          <w:tcPr>
            <w:tcW w:w="1757" w:type="dxa"/>
            <w:tcBorders>
              <w:top w:val="nil"/>
              <w:left w:val="single" w:sz="4" w:space="0" w:color="auto"/>
              <w:bottom w:val="single" w:sz="4" w:space="0" w:color="auto"/>
              <w:right w:val="nil"/>
            </w:tcBorders>
            <w:shd w:val="clear" w:color="auto" w:fill="auto"/>
            <w:vAlign w:val="center"/>
            <w:hideMark/>
          </w:tcPr>
          <w:p w14:paraId="29C784F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1 121,59</w:t>
            </w:r>
          </w:p>
        </w:tc>
        <w:tc>
          <w:tcPr>
            <w:tcW w:w="1757" w:type="dxa"/>
            <w:tcBorders>
              <w:top w:val="nil"/>
              <w:left w:val="single" w:sz="4" w:space="0" w:color="auto"/>
              <w:bottom w:val="single" w:sz="4" w:space="0" w:color="auto"/>
              <w:right w:val="nil"/>
            </w:tcBorders>
            <w:shd w:val="clear" w:color="auto" w:fill="auto"/>
            <w:vAlign w:val="center"/>
            <w:hideMark/>
          </w:tcPr>
          <w:p w14:paraId="66451E2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1 069,32</w:t>
            </w:r>
          </w:p>
        </w:tc>
        <w:tc>
          <w:tcPr>
            <w:tcW w:w="1748" w:type="dxa"/>
            <w:tcBorders>
              <w:top w:val="nil"/>
              <w:left w:val="single" w:sz="4" w:space="0" w:color="auto"/>
              <w:bottom w:val="single" w:sz="4" w:space="0" w:color="auto"/>
              <w:right w:val="nil"/>
            </w:tcBorders>
            <w:shd w:val="clear" w:color="auto" w:fill="auto"/>
            <w:vAlign w:val="center"/>
            <w:hideMark/>
          </w:tcPr>
          <w:p w14:paraId="04A25B8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-52,27</w:t>
            </w:r>
          </w:p>
        </w:tc>
        <w:tc>
          <w:tcPr>
            <w:tcW w:w="11" w:type="dxa"/>
            <w:vAlign w:val="center"/>
            <w:hideMark/>
          </w:tcPr>
          <w:p w14:paraId="639E9EC3" w14:textId="77777777" w:rsidR="000D26A5" w:rsidRPr="000D26A5" w:rsidRDefault="000D26A5">
            <w:pPr>
              <w:rPr>
                <w:sz w:val="12"/>
                <w:szCs w:val="12"/>
              </w:rPr>
            </w:pPr>
          </w:p>
        </w:tc>
      </w:tr>
      <w:tr w:rsidR="000D26A5" w:rsidRPr="000D26A5" w14:paraId="2BBAF3D0" w14:textId="77777777" w:rsidTr="000D26A5">
        <w:trPr>
          <w:trHeight w:val="330"/>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7030F001"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ОАО "КЭС", СН-2 и НН</w:t>
            </w:r>
          </w:p>
        </w:tc>
        <w:tc>
          <w:tcPr>
            <w:tcW w:w="1675" w:type="dxa"/>
            <w:tcBorders>
              <w:top w:val="nil"/>
              <w:left w:val="nil"/>
              <w:bottom w:val="single" w:sz="4" w:space="0" w:color="auto"/>
              <w:right w:val="single" w:sz="4" w:space="0" w:color="auto"/>
            </w:tcBorders>
            <w:shd w:val="clear" w:color="auto" w:fill="auto"/>
            <w:vAlign w:val="center"/>
            <w:hideMark/>
          </w:tcPr>
          <w:p w14:paraId="20744B8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vAlign w:val="center"/>
            <w:hideMark/>
          </w:tcPr>
          <w:p w14:paraId="28833D5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vAlign w:val="center"/>
            <w:hideMark/>
          </w:tcPr>
          <w:p w14:paraId="4DD5C3C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vAlign w:val="center"/>
            <w:hideMark/>
          </w:tcPr>
          <w:p w14:paraId="1CC526A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5267A6D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6D7829F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35EFF5B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51B1BAC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2A56591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4DA41B5F" w14:textId="77777777" w:rsidR="000D26A5" w:rsidRPr="000D26A5" w:rsidRDefault="000D26A5">
            <w:pPr>
              <w:rPr>
                <w:sz w:val="12"/>
                <w:szCs w:val="12"/>
              </w:rPr>
            </w:pPr>
          </w:p>
        </w:tc>
      </w:tr>
      <w:tr w:rsidR="000D26A5" w:rsidRPr="000D26A5" w14:paraId="3001070A"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3E284668"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ОАО "Русэнергосбыт", НН</w:t>
            </w:r>
          </w:p>
        </w:tc>
        <w:tc>
          <w:tcPr>
            <w:tcW w:w="1675" w:type="dxa"/>
            <w:tcBorders>
              <w:top w:val="nil"/>
              <w:left w:val="nil"/>
              <w:bottom w:val="single" w:sz="4" w:space="0" w:color="auto"/>
              <w:right w:val="single" w:sz="4" w:space="0" w:color="auto"/>
            </w:tcBorders>
            <w:shd w:val="clear" w:color="auto" w:fill="auto"/>
            <w:vAlign w:val="center"/>
            <w:hideMark/>
          </w:tcPr>
          <w:p w14:paraId="2A21E77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vAlign w:val="center"/>
            <w:hideMark/>
          </w:tcPr>
          <w:p w14:paraId="71B87D7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vAlign w:val="center"/>
            <w:hideMark/>
          </w:tcPr>
          <w:p w14:paraId="4DB3216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vAlign w:val="center"/>
            <w:hideMark/>
          </w:tcPr>
          <w:p w14:paraId="6C14D24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75D36BD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4ADD221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2071F0D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4E309D0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3A04EF3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6A5A9488" w14:textId="77777777" w:rsidR="000D26A5" w:rsidRPr="000D26A5" w:rsidRDefault="000D26A5">
            <w:pPr>
              <w:rPr>
                <w:sz w:val="12"/>
                <w:szCs w:val="12"/>
              </w:rPr>
            </w:pPr>
          </w:p>
        </w:tc>
      </w:tr>
      <w:tr w:rsidR="000D26A5" w:rsidRPr="000D26A5" w14:paraId="38D6B4EA" w14:textId="77777777" w:rsidTr="000D26A5">
        <w:trPr>
          <w:trHeight w:val="375"/>
          <w:jc w:val="center"/>
        </w:trPr>
        <w:tc>
          <w:tcPr>
            <w:tcW w:w="5476" w:type="dxa"/>
            <w:tcBorders>
              <w:top w:val="nil"/>
              <w:left w:val="single" w:sz="8" w:space="0" w:color="auto"/>
              <w:bottom w:val="single" w:sz="4" w:space="0" w:color="auto"/>
              <w:right w:val="single" w:sz="4" w:space="0" w:color="auto"/>
            </w:tcBorders>
            <w:shd w:val="clear" w:color="auto" w:fill="auto"/>
            <w:vAlign w:val="center"/>
            <w:hideMark/>
          </w:tcPr>
          <w:p w14:paraId="3277D81C"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xml:space="preserve">Средневзвешенный тариф за 1 кВт*ч </w:t>
            </w:r>
            <w:proofErr w:type="spellStart"/>
            <w:r w:rsidRPr="000D26A5">
              <w:rPr>
                <w:rFonts w:ascii="Arial CYR" w:hAnsi="Arial CYR" w:cs="Arial CYR"/>
                <w:sz w:val="12"/>
                <w:szCs w:val="12"/>
              </w:rPr>
              <w:t>потреблен.</w:t>
            </w:r>
            <w:proofErr w:type="gramStart"/>
            <w:r w:rsidRPr="000D26A5">
              <w:rPr>
                <w:rFonts w:ascii="Arial CYR" w:hAnsi="Arial CYR" w:cs="Arial CYR"/>
                <w:sz w:val="12"/>
                <w:szCs w:val="12"/>
              </w:rPr>
              <w:t>эл.энергии</w:t>
            </w:r>
            <w:proofErr w:type="spellEnd"/>
            <w:proofErr w:type="gramEnd"/>
            <w:r w:rsidRPr="000D26A5">
              <w:rPr>
                <w:rFonts w:ascii="Arial CYR" w:hAnsi="Arial CYR" w:cs="Arial CYR"/>
                <w:sz w:val="12"/>
                <w:szCs w:val="12"/>
              </w:rPr>
              <w:t>, в т.ч.:</w:t>
            </w:r>
          </w:p>
        </w:tc>
        <w:tc>
          <w:tcPr>
            <w:tcW w:w="1675" w:type="dxa"/>
            <w:tcBorders>
              <w:top w:val="nil"/>
              <w:left w:val="nil"/>
              <w:bottom w:val="single" w:sz="4" w:space="0" w:color="auto"/>
              <w:right w:val="single" w:sz="4" w:space="0" w:color="auto"/>
            </w:tcBorders>
            <w:shd w:val="clear" w:color="auto" w:fill="auto"/>
            <w:vAlign w:val="center"/>
            <w:hideMark/>
          </w:tcPr>
          <w:p w14:paraId="3AAA7CF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7,31</w:t>
            </w:r>
          </w:p>
        </w:tc>
        <w:tc>
          <w:tcPr>
            <w:tcW w:w="1521" w:type="dxa"/>
            <w:tcBorders>
              <w:top w:val="nil"/>
              <w:left w:val="nil"/>
              <w:bottom w:val="single" w:sz="4" w:space="0" w:color="auto"/>
              <w:right w:val="single" w:sz="4" w:space="0" w:color="auto"/>
            </w:tcBorders>
            <w:shd w:val="clear" w:color="auto" w:fill="auto"/>
            <w:vAlign w:val="center"/>
            <w:hideMark/>
          </w:tcPr>
          <w:p w14:paraId="398904E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7,31</w:t>
            </w:r>
          </w:p>
        </w:tc>
        <w:tc>
          <w:tcPr>
            <w:tcW w:w="1570" w:type="dxa"/>
            <w:tcBorders>
              <w:top w:val="nil"/>
              <w:left w:val="nil"/>
              <w:bottom w:val="single" w:sz="4" w:space="0" w:color="auto"/>
              <w:right w:val="single" w:sz="4" w:space="0" w:color="auto"/>
            </w:tcBorders>
            <w:shd w:val="clear" w:color="auto" w:fill="auto"/>
            <w:vAlign w:val="center"/>
            <w:hideMark/>
          </w:tcPr>
          <w:p w14:paraId="588E888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7,31</w:t>
            </w:r>
          </w:p>
        </w:tc>
        <w:tc>
          <w:tcPr>
            <w:tcW w:w="1748" w:type="dxa"/>
            <w:tcBorders>
              <w:top w:val="nil"/>
              <w:left w:val="nil"/>
              <w:bottom w:val="single" w:sz="4" w:space="0" w:color="auto"/>
              <w:right w:val="single" w:sz="4" w:space="0" w:color="auto"/>
            </w:tcBorders>
            <w:shd w:val="clear" w:color="auto" w:fill="auto"/>
            <w:vAlign w:val="center"/>
            <w:hideMark/>
          </w:tcPr>
          <w:p w14:paraId="6F17B49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0,36</w:t>
            </w:r>
          </w:p>
        </w:tc>
        <w:tc>
          <w:tcPr>
            <w:tcW w:w="1757" w:type="dxa"/>
            <w:tcBorders>
              <w:top w:val="nil"/>
              <w:left w:val="nil"/>
              <w:bottom w:val="single" w:sz="4" w:space="0" w:color="auto"/>
              <w:right w:val="nil"/>
            </w:tcBorders>
            <w:shd w:val="clear" w:color="auto" w:fill="auto"/>
            <w:vAlign w:val="center"/>
            <w:hideMark/>
          </w:tcPr>
          <w:p w14:paraId="7B78357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7,98</w:t>
            </w:r>
          </w:p>
        </w:tc>
        <w:tc>
          <w:tcPr>
            <w:tcW w:w="1663" w:type="dxa"/>
            <w:tcBorders>
              <w:top w:val="nil"/>
              <w:left w:val="single" w:sz="4" w:space="0" w:color="auto"/>
              <w:bottom w:val="single" w:sz="4" w:space="0" w:color="auto"/>
              <w:right w:val="nil"/>
            </w:tcBorders>
            <w:shd w:val="clear" w:color="auto" w:fill="auto"/>
            <w:vAlign w:val="center"/>
            <w:hideMark/>
          </w:tcPr>
          <w:p w14:paraId="4DA7CEA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7,98</w:t>
            </w:r>
          </w:p>
        </w:tc>
        <w:tc>
          <w:tcPr>
            <w:tcW w:w="1757" w:type="dxa"/>
            <w:tcBorders>
              <w:top w:val="nil"/>
              <w:left w:val="single" w:sz="4" w:space="0" w:color="auto"/>
              <w:bottom w:val="single" w:sz="4" w:space="0" w:color="auto"/>
              <w:right w:val="nil"/>
            </w:tcBorders>
            <w:shd w:val="clear" w:color="auto" w:fill="auto"/>
            <w:vAlign w:val="center"/>
            <w:hideMark/>
          </w:tcPr>
          <w:p w14:paraId="39AFADF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8,46</w:t>
            </w:r>
          </w:p>
        </w:tc>
        <w:tc>
          <w:tcPr>
            <w:tcW w:w="1757" w:type="dxa"/>
            <w:tcBorders>
              <w:top w:val="nil"/>
              <w:left w:val="single" w:sz="4" w:space="0" w:color="auto"/>
              <w:bottom w:val="single" w:sz="4" w:space="0" w:color="auto"/>
              <w:right w:val="nil"/>
            </w:tcBorders>
            <w:shd w:val="clear" w:color="auto" w:fill="auto"/>
            <w:vAlign w:val="center"/>
            <w:hideMark/>
          </w:tcPr>
          <w:p w14:paraId="23B1B9A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8,43</w:t>
            </w:r>
          </w:p>
        </w:tc>
        <w:tc>
          <w:tcPr>
            <w:tcW w:w="1748" w:type="dxa"/>
            <w:tcBorders>
              <w:top w:val="nil"/>
              <w:left w:val="single" w:sz="4" w:space="0" w:color="auto"/>
              <w:bottom w:val="single" w:sz="4" w:space="0" w:color="auto"/>
              <w:right w:val="nil"/>
            </w:tcBorders>
            <w:shd w:val="clear" w:color="auto" w:fill="auto"/>
            <w:vAlign w:val="center"/>
            <w:hideMark/>
          </w:tcPr>
          <w:p w14:paraId="742BAB6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-0,03</w:t>
            </w:r>
          </w:p>
        </w:tc>
        <w:tc>
          <w:tcPr>
            <w:tcW w:w="11" w:type="dxa"/>
            <w:vAlign w:val="center"/>
            <w:hideMark/>
          </w:tcPr>
          <w:p w14:paraId="4A5BA506" w14:textId="77777777" w:rsidR="000D26A5" w:rsidRPr="000D26A5" w:rsidRDefault="000D26A5">
            <w:pPr>
              <w:rPr>
                <w:sz w:val="12"/>
                <w:szCs w:val="12"/>
              </w:rPr>
            </w:pPr>
          </w:p>
        </w:tc>
      </w:tr>
      <w:tr w:rsidR="000D26A5" w:rsidRPr="000D26A5" w14:paraId="0FD8ED19"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1FE757C4"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ОАО "КЭС"</w:t>
            </w:r>
          </w:p>
        </w:tc>
        <w:tc>
          <w:tcPr>
            <w:tcW w:w="1675" w:type="dxa"/>
            <w:tcBorders>
              <w:top w:val="nil"/>
              <w:left w:val="nil"/>
              <w:bottom w:val="single" w:sz="4" w:space="0" w:color="auto"/>
              <w:right w:val="single" w:sz="4" w:space="0" w:color="auto"/>
            </w:tcBorders>
            <w:shd w:val="clear" w:color="auto" w:fill="auto"/>
            <w:vAlign w:val="center"/>
            <w:hideMark/>
          </w:tcPr>
          <w:p w14:paraId="091EBD1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vAlign w:val="center"/>
            <w:hideMark/>
          </w:tcPr>
          <w:p w14:paraId="7B49E33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vAlign w:val="center"/>
            <w:hideMark/>
          </w:tcPr>
          <w:p w14:paraId="5C9F95F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vAlign w:val="center"/>
            <w:hideMark/>
          </w:tcPr>
          <w:p w14:paraId="714919D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1C7149A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4122C7D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6E5A0DF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0FD7EFF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6A1E9C9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336A4B56" w14:textId="77777777" w:rsidR="000D26A5" w:rsidRPr="000D26A5" w:rsidRDefault="000D26A5">
            <w:pPr>
              <w:rPr>
                <w:sz w:val="12"/>
                <w:szCs w:val="12"/>
              </w:rPr>
            </w:pPr>
          </w:p>
        </w:tc>
      </w:tr>
      <w:tr w:rsidR="000D26A5" w:rsidRPr="000D26A5" w14:paraId="0226547D"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noWrap/>
            <w:vAlign w:val="bottom"/>
            <w:hideMark/>
          </w:tcPr>
          <w:p w14:paraId="100C9D2B"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ОАО "Русэнергосбыт"</w:t>
            </w:r>
          </w:p>
        </w:tc>
        <w:tc>
          <w:tcPr>
            <w:tcW w:w="1675" w:type="dxa"/>
            <w:tcBorders>
              <w:top w:val="nil"/>
              <w:left w:val="nil"/>
              <w:bottom w:val="single" w:sz="4" w:space="0" w:color="auto"/>
              <w:right w:val="single" w:sz="4" w:space="0" w:color="auto"/>
            </w:tcBorders>
            <w:shd w:val="clear" w:color="auto" w:fill="auto"/>
            <w:vAlign w:val="center"/>
            <w:hideMark/>
          </w:tcPr>
          <w:p w14:paraId="4EF6403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vAlign w:val="center"/>
            <w:hideMark/>
          </w:tcPr>
          <w:p w14:paraId="580AE77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vAlign w:val="center"/>
            <w:hideMark/>
          </w:tcPr>
          <w:p w14:paraId="355E4D0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vAlign w:val="center"/>
            <w:hideMark/>
          </w:tcPr>
          <w:p w14:paraId="7DBE7B2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0F87976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5FC83D9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1FEF5DF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3CF38DB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6691656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72ECD14C" w14:textId="77777777" w:rsidR="000D26A5" w:rsidRPr="000D26A5" w:rsidRDefault="000D26A5">
            <w:pPr>
              <w:rPr>
                <w:sz w:val="12"/>
                <w:szCs w:val="12"/>
              </w:rPr>
            </w:pPr>
          </w:p>
        </w:tc>
      </w:tr>
      <w:tr w:rsidR="000D26A5" w:rsidRPr="000D26A5" w14:paraId="2756FA59"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vAlign w:val="center"/>
            <w:hideMark/>
          </w:tcPr>
          <w:p w14:paraId="1383E6E7"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Удельный расход</w:t>
            </w:r>
          </w:p>
        </w:tc>
        <w:tc>
          <w:tcPr>
            <w:tcW w:w="1675" w:type="dxa"/>
            <w:tcBorders>
              <w:top w:val="nil"/>
              <w:left w:val="nil"/>
              <w:bottom w:val="single" w:sz="4" w:space="0" w:color="auto"/>
              <w:right w:val="single" w:sz="4" w:space="0" w:color="auto"/>
            </w:tcBorders>
            <w:shd w:val="clear" w:color="auto" w:fill="auto"/>
            <w:vAlign w:val="center"/>
            <w:hideMark/>
          </w:tcPr>
          <w:p w14:paraId="463DD4D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vAlign w:val="center"/>
            <w:hideMark/>
          </w:tcPr>
          <w:p w14:paraId="4D1AC09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vAlign w:val="center"/>
            <w:hideMark/>
          </w:tcPr>
          <w:p w14:paraId="165BA9E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vAlign w:val="center"/>
            <w:hideMark/>
          </w:tcPr>
          <w:p w14:paraId="5591506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vAlign w:val="center"/>
            <w:hideMark/>
          </w:tcPr>
          <w:p w14:paraId="42C6E26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vAlign w:val="center"/>
            <w:hideMark/>
          </w:tcPr>
          <w:p w14:paraId="62E75DF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610D4F9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vAlign w:val="center"/>
            <w:hideMark/>
          </w:tcPr>
          <w:p w14:paraId="56B3DCF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vAlign w:val="center"/>
            <w:hideMark/>
          </w:tcPr>
          <w:p w14:paraId="4D3048D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506755E4" w14:textId="77777777" w:rsidR="000D26A5" w:rsidRPr="000D26A5" w:rsidRDefault="000D26A5">
            <w:pPr>
              <w:rPr>
                <w:sz w:val="12"/>
                <w:szCs w:val="12"/>
              </w:rPr>
            </w:pPr>
          </w:p>
        </w:tc>
      </w:tr>
      <w:tr w:rsidR="000D26A5" w:rsidRPr="000D26A5" w14:paraId="71B1E202" w14:textId="77777777" w:rsidTr="000D26A5">
        <w:trPr>
          <w:trHeight w:val="300"/>
          <w:jc w:val="center"/>
        </w:trPr>
        <w:tc>
          <w:tcPr>
            <w:tcW w:w="5476" w:type="dxa"/>
            <w:tcBorders>
              <w:top w:val="nil"/>
              <w:left w:val="single" w:sz="8" w:space="0" w:color="auto"/>
              <w:bottom w:val="nil"/>
              <w:right w:val="single" w:sz="4" w:space="0" w:color="auto"/>
            </w:tcBorders>
            <w:shd w:val="clear" w:color="auto" w:fill="auto"/>
            <w:vAlign w:val="center"/>
            <w:hideMark/>
          </w:tcPr>
          <w:p w14:paraId="4ECEFF19" w14:textId="77777777" w:rsidR="000D26A5" w:rsidRPr="000D26A5" w:rsidRDefault="000D26A5">
            <w:pPr>
              <w:rPr>
                <w:rFonts w:ascii="Arial CYR" w:hAnsi="Arial CYR" w:cs="Arial CYR"/>
                <w:b/>
                <w:bCs/>
                <w:i/>
                <w:iCs/>
                <w:sz w:val="12"/>
                <w:szCs w:val="12"/>
              </w:rPr>
            </w:pPr>
            <w:r w:rsidRPr="000D26A5">
              <w:rPr>
                <w:rFonts w:ascii="Arial CYR" w:hAnsi="Arial CYR" w:cs="Arial CYR"/>
                <w:b/>
                <w:bCs/>
                <w:i/>
                <w:iCs/>
                <w:sz w:val="12"/>
                <w:szCs w:val="12"/>
              </w:rPr>
              <w:lastRenderedPageBreak/>
              <w:t>Стоимость электроэнергии</w:t>
            </w:r>
          </w:p>
        </w:tc>
        <w:tc>
          <w:tcPr>
            <w:tcW w:w="1675" w:type="dxa"/>
            <w:tcBorders>
              <w:top w:val="nil"/>
              <w:left w:val="nil"/>
              <w:bottom w:val="nil"/>
              <w:right w:val="single" w:sz="4" w:space="0" w:color="auto"/>
            </w:tcBorders>
            <w:shd w:val="clear" w:color="auto" w:fill="auto"/>
            <w:noWrap/>
            <w:vAlign w:val="center"/>
            <w:hideMark/>
          </w:tcPr>
          <w:p w14:paraId="761D48F5"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7 646,58</w:t>
            </w:r>
          </w:p>
        </w:tc>
        <w:tc>
          <w:tcPr>
            <w:tcW w:w="1521" w:type="dxa"/>
            <w:tcBorders>
              <w:top w:val="nil"/>
              <w:left w:val="nil"/>
              <w:bottom w:val="nil"/>
              <w:right w:val="single" w:sz="4" w:space="0" w:color="auto"/>
            </w:tcBorders>
            <w:shd w:val="clear" w:color="auto" w:fill="auto"/>
            <w:noWrap/>
            <w:vAlign w:val="center"/>
            <w:hideMark/>
          </w:tcPr>
          <w:p w14:paraId="5C84C7E7"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6 344,43</w:t>
            </w:r>
          </w:p>
        </w:tc>
        <w:tc>
          <w:tcPr>
            <w:tcW w:w="1570" w:type="dxa"/>
            <w:tcBorders>
              <w:top w:val="nil"/>
              <w:left w:val="nil"/>
              <w:bottom w:val="nil"/>
              <w:right w:val="single" w:sz="4" w:space="0" w:color="auto"/>
            </w:tcBorders>
            <w:shd w:val="clear" w:color="auto" w:fill="auto"/>
            <w:noWrap/>
            <w:vAlign w:val="center"/>
            <w:hideMark/>
          </w:tcPr>
          <w:p w14:paraId="6CF5CE25"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7 758,24</w:t>
            </w:r>
          </w:p>
        </w:tc>
        <w:tc>
          <w:tcPr>
            <w:tcW w:w="1748" w:type="dxa"/>
            <w:tcBorders>
              <w:top w:val="nil"/>
              <w:left w:val="nil"/>
              <w:bottom w:val="nil"/>
              <w:right w:val="single" w:sz="4" w:space="0" w:color="auto"/>
            </w:tcBorders>
            <w:shd w:val="clear" w:color="auto" w:fill="auto"/>
            <w:vAlign w:val="center"/>
            <w:hideMark/>
          </w:tcPr>
          <w:p w14:paraId="2CF24A7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-242,43</w:t>
            </w:r>
          </w:p>
        </w:tc>
        <w:tc>
          <w:tcPr>
            <w:tcW w:w="1757" w:type="dxa"/>
            <w:tcBorders>
              <w:top w:val="nil"/>
              <w:left w:val="nil"/>
              <w:bottom w:val="nil"/>
              <w:right w:val="nil"/>
            </w:tcBorders>
            <w:shd w:val="clear" w:color="auto" w:fill="auto"/>
            <w:vAlign w:val="center"/>
            <w:hideMark/>
          </w:tcPr>
          <w:p w14:paraId="662090B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9 048,28</w:t>
            </w:r>
          </w:p>
        </w:tc>
        <w:tc>
          <w:tcPr>
            <w:tcW w:w="1663" w:type="dxa"/>
            <w:tcBorders>
              <w:top w:val="nil"/>
              <w:left w:val="single" w:sz="4" w:space="0" w:color="auto"/>
              <w:bottom w:val="nil"/>
              <w:right w:val="nil"/>
            </w:tcBorders>
            <w:shd w:val="clear" w:color="auto" w:fill="auto"/>
            <w:vAlign w:val="center"/>
            <w:hideMark/>
          </w:tcPr>
          <w:p w14:paraId="0A5CF7F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8 731,66</w:t>
            </w:r>
          </w:p>
        </w:tc>
        <w:tc>
          <w:tcPr>
            <w:tcW w:w="1757" w:type="dxa"/>
            <w:tcBorders>
              <w:top w:val="nil"/>
              <w:left w:val="single" w:sz="4" w:space="0" w:color="auto"/>
              <w:bottom w:val="nil"/>
              <w:right w:val="nil"/>
            </w:tcBorders>
            <w:shd w:val="clear" w:color="auto" w:fill="auto"/>
            <w:vAlign w:val="center"/>
            <w:hideMark/>
          </w:tcPr>
          <w:p w14:paraId="2BA110F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9 488,63</w:t>
            </w:r>
          </w:p>
        </w:tc>
        <w:tc>
          <w:tcPr>
            <w:tcW w:w="1757" w:type="dxa"/>
            <w:tcBorders>
              <w:top w:val="nil"/>
              <w:left w:val="single" w:sz="4" w:space="0" w:color="auto"/>
              <w:bottom w:val="nil"/>
              <w:right w:val="nil"/>
            </w:tcBorders>
            <w:shd w:val="clear" w:color="auto" w:fill="auto"/>
            <w:vAlign w:val="center"/>
            <w:hideMark/>
          </w:tcPr>
          <w:p w14:paraId="5D1414C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9 019,03</w:t>
            </w:r>
          </w:p>
        </w:tc>
        <w:tc>
          <w:tcPr>
            <w:tcW w:w="1748" w:type="dxa"/>
            <w:tcBorders>
              <w:top w:val="nil"/>
              <w:left w:val="single" w:sz="4" w:space="0" w:color="auto"/>
              <w:bottom w:val="nil"/>
              <w:right w:val="nil"/>
            </w:tcBorders>
            <w:shd w:val="clear" w:color="auto" w:fill="auto"/>
            <w:vAlign w:val="center"/>
            <w:hideMark/>
          </w:tcPr>
          <w:p w14:paraId="666E736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-469,60</w:t>
            </w:r>
          </w:p>
        </w:tc>
        <w:tc>
          <w:tcPr>
            <w:tcW w:w="11" w:type="dxa"/>
            <w:vAlign w:val="center"/>
            <w:hideMark/>
          </w:tcPr>
          <w:p w14:paraId="364E3772" w14:textId="77777777" w:rsidR="000D26A5" w:rsidRPr="000D26A5" w:rsidRDefault="000D26A5">
            <w:pPr>
              <w:rPr>
                <w:sz w:val="12"/>
                <w:szCs w:val="12"/>
              </w:rPr>
            </w:pPr>
          </w:p>
        </w:tc>
      </w:tr>
      <w:tr w:rsidR="000D26A5" w:rsidRPr="000D26A5" w14:paraId="42722091" w14:textId="77777777" w:rsidTr="000D26A5">
        <w:trPr>
          <w:trHeight w:val="375"/>
          <w:jc w:val="center"/>
        </w:trPr>
        <w:tc>
          <w:tcPr>
            <w:tcW w:w="20672" w:type="dxa"/>
            <w:gridSpan w:val="10"/>
            <w:tcBorders>
              <w:top w:val="single" w:sz="8" w:space="0" w:color="auto"/>
              <w:left w:val="single" w:sz="8" w:space="0" w:color="auto"/>
              <w:bottom w:val="single" w:sz="8" w:space="0" w:color="auto"/>
              <w:right w:val="nil"/>
            </w:tcBorders>
            <w:shd w:val="clear" w:color="auto" w:fill="auto"/>
            <w:vAlign w:val="center"/>
            <w:hideMark/>
          </w:tcPr>
          <w:p w14:paraId="50385F83" w14:textId="77777777" w:rsidR="000D26A5" w:rsidRPr="000D26A5" w:rsidRDefault="000D26A5">
            <w:pPr>
              <w:jc w:val="center"/>
              <w:rPr>
                <w:rFonts w:ascii="Arial CYR" w:hAnsi="Arial CYR" w:cs="Arial CYR"/>
                <w:b/>
                <w:bCs/>
                <w:sz w:val="12"/>
                <w:szCs w:val="12"/>
              </w:rPr>
            </w:pPr>
            <w:r w:rsidRPr="000D26A5">
              <w:rPr>
                <w:rFonts w:ascii="Arial CYR" w:hAnsi="Arial CYR" w:cs="Arial CYR"/>
                <w:b/>
                <w:bCs/>
                <w:sz w:val="12"/>
                <w:szCs w:val="12"/>
              </w:rPr>
              <w:t>Вода и канализация</w:t>
            </w:r>
          </w:p>
        </w:tc>
        <w:tc>
          <w:tcPr>
            <w:tcW w:w="11" w:type="dxa"/>
            <w:vAlign w:val="center"/>
            <w:hideMark/>
          </w:tcPr>
          <w:p w14:paraId="1DB4F6F0" w14:textId="77777777" w:rsidR="000D26A5" w:rsidRPr="000D26A5" w:rsidRDefault="000D26A5">
            <w:pPr>
              <w:rPr>
                <w:sz w:val="12"/>
                <w:szCs w:val="12"/>
              </w:rPr>
            </w:pPr>
          </w:p>
        </w:tc>
      </w:tr>
      <w:tr w:rsidR="000D26A5" w:rsidRPr="000D26A5" w14:paraId="024EFA92"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2F582A2D"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Общее количество воды, всего, в т.ч.:</w:t>
            </w:r>
          </w:p>
        </w:tc>
        <w:tc>
          <w:tcPr>
            <w:tcW w:w="1675" w:type="dxa"/>
            <w:tcBorders>
              <w:top w:val="nil"/>
              <w:left w:val="nil"/>
              <w:bottom w:val="single" w:sz="4" w:space="0" w:color="auto"/>
              <w:right w:val="single" w:sz="4" w:space="0" w:color="auto"/>
            </w:tcBorders>
            <w:shd w:val="clear" w:color="auto" w:fill="auto"/>
            <w:noWrap/>
            <w:vAlign w:val="center"/>
            <w:hideMark/>
          </w:tcPr>
          <w:p w14:paraId="6456CF7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9 128,20</w:t>
            </w:r>
          </w:p>
        </w:tc>
        <w:tc>
          <w:tcPr>
            <w:tcW w:w="1521" w:type="dxa"/>
            <w:tcBorders>
              <w:top w:val="nil"/>
              <w:left w:val="nil"/>
              <w:bottom w:val="single" w:sz="4" w:space="0" w:color="auto"/>
              <w:right w:val="single" w:sz="4" w:space="0" w:color="auto"/>
            </w:tcBorders>
            <w:shd w:val="clear" w:color="auto" w:fill="auto"/>
            <w:noWrap/>
            <w:vAlign w:val="center"/>
            <w:hideMark/>
          </w:tcPr>
          <w:p w14:paraId="7162279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1 355,00</w:t>
            </w:r>
          </w:p>
        </w:tc>
        <w:tc>
          <w:tcPr>
            <w:tcW w:w="1570" w:type="dxa"/>
            <w:tcBorders>
              <w:top w:val="nil"/>
              <w:left w:val="nil"/>
              <w:bottom w:val="single" w:sz="4" w:space="0" w:color="auto"/>
              <w:right w:val="single" w:sz="4" w:space="0" w:color="auto"/>
            </w:tcBorders>
            <w:shd w:val="clear" w:color="auto" w:fill="auto"/>
            <w:noWrap/>
            <w:vAlign w:val="center"/>
            <w:hideMark/>
          </w:tcPr>
          <w:p w14:paraId="5D96263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9 266,64</w:t>
            </w:r>
          </w:p>
        </w:tc>
        <w:tc>
          <w:tcPr>
            <w:tcW w:w="1748" w:type="dxa"/>
            <w:tcBorders>
              <w:top w:val="nil"/>
              <w:left w:val="nil"/>
              <w:bottom w:val="single" w:sz="4" w:space="0" w:color="auto"/>
              <w:right w:val="single" w:sz="4" w:space="0" w:color="auto"/>
            </w:tcBorders>
            <w:shd w:val="clear" w:color="auto" w:fill="auto"/>
            <w:noWrap/>
            <w:vAlign w:val="center"/>
            <w:hideMark/>
          </w:tcPr>
          <w:p w14:paraId="644431B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-395,37</w:t>
            </w:r>
          </w:p>
        </w:tc>
        <w:tc>
          <w:tcPr>
            <w:tcW w:w="1757" w:type="dxa"/>
            <w:tcBorders>
              <w:top w:val="nil"/>
              <w:left w:val="nil"/>
              <w:bottom w:val="single" w:sz="4" w:space="0" w:color="auto"/>
              <w:right w:val="nil"/>
            </w:tcBorders>
            <w:shd w:val="clear" w:color="auto" w:fill="auto"/>
            <w:noWrap/>
            <w:vAlign w:val="center"/>
            <w:hideMark/>
          </w:tcPr>
          <w:p w14:paraId="273331D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9 523,57</w:t>
            </w:r>
          </w:p>
        </w:tc>
        <w:tc>
          <w:tcPr>
            <w:tcW w:w="1663" w:type="dxa"/>
            <w:tcBorders>
              <w:top w:val="nil"/>
              <w:left w:val="single" w:sz="4" w:space="0" w:color="auto"/>
              <w:bottom w:val="single" w:sz="4" w:space="0" w:color="auto"/>
              <w:right w:val="nil"/>
            </w:tcBorders>
            <w:shd w:val="clear" w:color="auto" w:fill="auto"/>
            <w:noWrap/>
            <w:vAlign w:val="center"/>
            <w:hideMark/>
          </w:tcPr>
          <w:p w14:paraId="720CA79A"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9 553,45</w:t>
            </w:r>
          </w:p>
        </w:tc>
        <w:tc>
          <w:tcPr>
            <w:tcW w:w="1757" w:type="dxa"/>
            <w:tcBorders>
              <w:top w:val="nil"/>
              <w:left w:val="single" w:sz="4" w:space="0" w:color="auto"/>
              <w:bottom w:val="single" w:sz="4" w:space="0" w:color="auto"/>
              <w:right w:val="nil"/>
            </w:tcBorders>
            <w:shd w:val="clear" w:color="auto" w:fill="auto"/>
            <w:noWrap/>
            <w:vAlign w:val="center"/>
            <w:hideMark/>
          </w:tcPr>
          <w:p w14:paraId="6A86A14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9 523,57</w:t>
            </w:r>
          </w:p>
        </w:tc>
        <w:tc>
          <w:tcPr>
            <w:tcW w:w="1757" w:type="dxa"/>
            <w:tcBorders>
              <w:top w:val="nil"/>
              <w:left w:val="single" w:sz="4" w:space="0" w:color="auto"/>
              <w:bottom w:val="single" w:sz="4" w:space="0" w:color="auto"/>
              <w:right w:val="nil"/>
            </w:tcBorders>
            <w:shd w:val="clear" w:color="auto" w:fill="auto"/>
            <w:noWrap/>
            <w:vAlign w:val="center"/>
            <w:hideMark/>
          </w:tcPr>
          <w:p w14:paraId="49E4FA1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9 334,99</w:t>
            </w:r>
          </w:p>
        </w:tc>
        <w:tc>
          <w:tcPr>
            <w:tcW w:w="1748" w:type="dxa"/>
            <w:tcBorders>
              <w:top w:val="nil"/>
              <w:left w:val="single" w:sz="4" w:space="0" w:color="auto"/>
              <w:bottom w:val="single" w:sz="4" w:space="0" w:color="auto"/>
              <w:right w:val="nil"/>
            </w:tcBorders>
            <w:shd w:val="clear" w:color="auto" w:fill="auto"/>
            <w:noWrap/>
            <w:vAlign w:val="center"/>
            <w:hideMark/>
          </w:tcPr>
          <w:p w14:paraId="705AA55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-188,58</w:t>
            </w:r>
          </w:p>
        </w:tc>
        <w:tc>
          <w:tcPr>
            <w:tcW w:w="11" w:type="dxa"/>
            <w:vAlign w:val="center"/>
            <w:hideMark/>
          </w:tcPr>
          <w:p w14:paraId="6085A670" w14:textId="77777777" w:rsidR="000D26A5" w:rsidRPr="000D26A5" w:rsidRDefault="000D26A5">
            <w:pPr>
              <w:rPr>
                <w:sz w:val="12"/>
                <w:szCs w:val="12"/>
              </w:rPr>
            </w:pPr>
          </w:p>
        </w:tc>
      </w:tr>
      <w:tr w:rsidR="000D26A5" w:rsidRPr="000D26A5" w14:paraId="7D89235E"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2AEF6B63"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xml:space="preserve"> ООО "Ресурс-Гарант"</w:t>
            </w:r>
          </w:p>
        </w:tc>
        <w:tc>
          <w:tcPr>
            <w:tcW w:w="1675" w:type="dxa"/>
            <w:tcBorders>
              <w:top w:val="nil"/>
              <w:left w:val="nil"/>
              <w:bottom w:val="single" w:sz="4" w:space="0" w:color="auto"/>
              <w:right w:val="single" w:sz="4" w:space="0" w:color="auto"/>
            </w:tcBorders>
            <w:shd w:val="clear" w:color="auto" w:fill="auto"/>
            <w:noWrap/>
            <w:vAlign w:val="center"/>
            <w:hideMark/>
          </w:tcPr>
          <w:p w14:paraId="3DF77F39"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21" w:type="dxa"/>
            <w:tcBorders>
              <w:top w:val="nil"/>
              <w:left w:val="nil"/>
              <w:bottom w:val="single" w:sz="4" w:space="0" w:color="auto"/>
              <w:right w:val="single" w:sz="4" w:space="0" w:color="auto"/>
            </w:tcBorders>
            <w:shd w:val="clear" w:color="auto" w:fill="auto"/>
            <w:noWrap/>
            <w:vAlign w:val="center"/>
            <w:hideMark/>
          </w:tcPr>
          <w:p w14:paraId="5AD87869"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570" w:type="dxa"/>
            <w:tcBorders>
              <w:top w:val="nil"/>
              <w:left w:val="nil"/>
              <w:bottom w:val="single" w:sz="4" w:space="0" w:color="auto"/>
              <w:right w:val="single" w:sz="4" w:space="0" w:color="auto"/>
            </w:tcBorders>
            <w:shd w:val="clear" w:color="auto" w:fill="auto"/>
            <w:noWrap/>
            <w:vAlign w:val="center"/>
            <w:hideMark/>
          </w:tcPr>
          <w:p w14:paraId="3D9031A8"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nil"/>
              <w:bottom w:val="single" w:sz="4" w:space="0" w:color="auto"/>
              <w:right w:val="single" w:sz="4" w:space="0" w:color="auto"/>
            </w:tcBorders>
            <w:shd w:val="clear" w:color="auto" w:fill="auto"/>
            <w:noWrap/>
            <w:vAlign w:val="center"/>
            <w:hideMark/>
          </w:tcPr>
          <w:p w14:paraId="5FCDC7E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57" w:type="dxa"/>
            <w:tcBorders>
              <w:top w:val="nil"/>
              <w:left w:val="nil"/>
              <w:bottom w:val="single" w:sz="4" w:space="0" w:color="auto"/>
              <w:right w:val="nil"/>
            </w:tcBorders>
            <w:shd w:val="clear" w:color="auto" w:fill="auto"/>
            <w:noWrap/>
            <w:vAlign w:val="center"/>
            <w:hideMark/>
          </w:tcPr>
          <w:p w14:paraId="7479F85F"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663" w:type="dxa"/>
            <w:tcBorders>
              <w:top w:val="nil"/>
              <w:left w:val="single" w:sz="4" w:space="0" w:color="auto"/>
              <w:bottom w:val="single" w:sz="4" w:space="0" w:color="auto"/>
              <w:right w:val="nil"/>
            </w:tcBorders>
            <w:shd w:val="clear" w:color="auto" w:fill="auto"/>
            <w:noWrap/>
            <w:vAlign w:val="center"/>
            <w:hideMark/>
          </w:tcPr>
          <w:p w14:paraId="063A5B76"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07D37697"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57" w:type="dxa"/>
            <w:tcBorders>
              <w:top w:val="nil"/>
              <w:left w:val="single" w:sz="4" w:space="0" w:color="auto"/>
              <w:bottom w:val="single" w:sz="4" w:space="0" w:color="auto"/>
              <w:right w:val="nil"/>
            </w:tcBorders>
            <w:shd w:val="clear" w:color="auto" w:fill="auto"/>
            <w:noWrap/>
            <w:vAlign w:val="center"/>
            <w:hideMark/>
          </w:tcPr>
          <w:p w14:paraId="56794596"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w:t>
            </w:r>
          </w:p>
        </w:tc>
        <w:tc>
          <w:tcPr>
            <w:tcW w:w="1748" w:type="dxa"/>
            <w:tcBorders>
              <w:top w:val="nil"/>
              <w:left w:val="single" w:sz="4" w:space="0" w:color="auto"/>
              <w:bottom w:val="single" w:sz="4" w:space="0" w:color="auto"/>
              <w:right w:val="nil"/>
            </w:tcBorders>
            <w:shd w:val="clear" w:color="auto" w:fill="auto"/>
            <w:noWrap/>
            <w:vAlign w:val="center"/>
            <w:hideMark/>
          </w:tcPr>
          <w:p w14:paraId="056F775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20412084" w14:textId="77777777" w:rsidR="000D26A5" w:rsidRPr="000D26A5" w:rsidRDefault="000D26A5">
            <w:pPr>
              <w:rPr>
                <w:sz w:val="12"/>
                <w:szCs w:val="12"/>
              </w:rPr>
            </w:pPr>
          </w:p>
        </w:tc>
      </w:tr>
      <w:tr w:rsidR="000D26A5" w:rsidRPr="000D26A5" w14:paraId="1B89F352"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111ECEED"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Общее количество стоков, всего</w:t>
            </w:r>
          </w:p>
        </w:tc>
        <w:tc>
          <w:tcPr>
            <w:tcW w:w="1675" w:type="dxa"/>
            <w:tcBorders>
              <w:top w:val="nil"/>
              <w:left w:val="nil"/>
              <w:bottom w:val="single" w:sz="4" w:space="0" w:color="auto"/>
              <w:right w:val="single" w:sz="4" w:space="0" w:color="auto"/>
            </w:tcBorders>
            <w:shd w:val="clear" w:color="auto" w:fill="auto"/>
            <w:noWrap/>
            <w:vAlign w:val="center"/>
            <w:hideMark/>
          </w:tcPr>
          <w:p w14:paraId="65F524A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112,40</w:t>
            </w:r>
          </w:p>
        </w:tc>
        <w:tc>
          <w:tcPr>
            <w:tcW w:w="1521" w:type="dxa"/>
            <w:tcBorders>
              <w:top w:val="nil"/>
              <w:left w:val="nil"/>
              <w:bottom w:val="single" w:sz="4" w:space="0" w:color="auto"/>
              <w:right w:val="single" w:sz="4" w:space="0" w:color="auto"/>
            </w:tcBorders>
            <w:shd w:val="clear" w:color="auto" w:fill="auto"/>
            <w:noWrap/>
            <w:vAlign w:val="center"/>
            <w:hideMark/>
          </w:tcPr>
          <w:p w14:paraId="088BEA3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56,00</w:t>
            </w:r>
          </w:p>
        </w:tc>
        <w:tc>
          <w:tcPr>
            <w:tcW w:w="1570" w:type="dxa"/>
            <w:tcBorders>
              <w:top w:val="nil"/>
              <w:left w:val="nil"/>
              <w:bottom w:val="single" w:sz="4" w:space="0" w:color="auto"/>
              <w:right w:val="single" w:sz="4" w:space="0" w:color="auto"/>
            </w:tcBorders>
            <w:shd w:val="clear" w:color="auto" w:fill="auto"/>
            <w:noWrap/>
            <w:vAlign w:val="center"/>
            <w:hideMark/>
          </w:tcPr>
          <w:p w14:paraId="7AA6229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56,00</w:t>
            </w:r>
          </w:p>
        </w:tc>
        <w:tc>
          <w:tcPr>
            <w:tcW w:w="1748" w:type="dxa"/>
            <w:tcBorders>
              <w:top w:val="nil"/>
              <w:left w:val="nil"/>
              <w:bottom w:val="single" w:sz="4" w:space="0" w:color="auto"/>
              <w:right w:val="single" w:sz="4" w:space="0" w:color="auto"/>
            </w:tcBorders>
            <w:shd w:val="clear" w:color="auto" w:fill="auto"/>
            <w:noWrap/>
            <w:vAlign w:val="center"/>
            <w:hideMark/>
          </w:tcPr>
          <w:p w14:paraId="528AD5E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-5,62</w:t>
            </w:r>
          </w:p>
        </w:tc>
        <w:tc>
          <w:tcPr>
            <w:tcW w:w="1757" w:type="dxa"/>
            <w:tcBorders>
              <w:top w:val="nil"/>
              <w:left w:val="nil"/>
              <w:bottom w:val="single" w:sz="4" w:space="0" w:color="auto"/>
              <w:right w:val="nil"/>
            </w:tcBorders>
            <w:shd w:val="clear" w:color="auto" w:fill="auto"/>
            <w:noWrap/>
            <w:vAlign w:val="center"/>
            <w:hideMark/>
          </w:tcPr>
          <w:p w14:paraId="333DA65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118,02</w:t>
            </w:r>
          </w:p>
        </w:tc>
        <w:tc>
          <w:tcPr>
            <w:tcW w:w="1663" w:type="dxa"/>
            <w:tcBorders>
              <w:top w:val="nil"/>
              <w:left w:val="single" w:sz="4" w:space="0" w:color="auto"/>
              <w:bottom w:val="single" w:sz="4" w:space="0" w:color="auto"/>
              <w:right w:val="nil"/>
            </w:tcBorders>
            <w:shd w:val="clear" w:color="auto" w:fill="auto"/>
            <w:noWrap/>
            <w:vAlign w:val="center"/>
            <w:hideMark/>
          </w:tcPr>
          <w:p w14:paraId="5F23F94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75,88</w:t>
            </w:r>
          </w:p>
        </w:tc>
        <w:tc>
          <w:tcPr>
            <w:tcW w:w="1757" w:type="dxa"/>
            <w:tcBorders>
              <w:top w:val="nil"/>
              <w:left w:val="single" w:sz="4" w:space="0" w:color="auto"/>
              <w:bottom w:val="single" w:sz="4" w:space="0" w:color="auto"/>
              <w:right w:val="nil"/>
            </w:tcBorders>
            <w:shd w:val="clear" w:color="auto" w:fill="auto"/>
            <w:noWrap/>
            <w:vAlign w:val="center"/>
            <w:hideMark/>
          </w:tcPr>
          <w:p w14:paraId="021EFB2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56,00</w:t>
            </w:r>
          </w:p>
        </w:tc>
        <w:tc>
          <w:tcPr>
            <w:tcW w:w="1757" w:type="dxa"/>
            <w:tcBorders>
              <w:top w:val="nil"/>
              <w:left w:val="single" w:sz="4" w:space="0" w:color="auto"/>
              <w:bottom w:val="single" w:sz="4" w:space="0" w:color="auto"/>
              <w:right w:val="nil"/>
            </w:tcBorders>
            <w:shd w:val="clear" w:color="auto" w:fill="auto"/>
            <w:noWrap/>
            <w:vAlign w:val="center"/>
            <w:hideMark/>
          </w:tcPr>
          <w:p w14:paraId="7996B3C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56,00</w:t>
            </w:r>
          </w:p>
        </w:tc>
        <w:tc>
          <w:tcPr>
            <w:tcW w:w="1748" w:type="dxa"/>
            <w:tcBorders>
              <w:top w:val="nil"/>
              <w:left w:val="single" w:sz="4" w:space="0" w:color="auto"/>
              <w:bottom w:val="single" w:sz="4" w:space="0" w:color="auto"/>
              <w:right w:val="nil"/>
            </w:tcBorders>
            <w:shd w:val="clear" w:color="auto" w:fill="auto"/>
            <w:noWrap/>
            <w:vAlign w:val="center"/>
            <w:hideMark/>
          </w:tcPr>
          <w:p w14:paraId="257BCF9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19D856E3" w14:textId="77777777" w:rsidR="000D26A5" w:rsidRPr="000D26A5" w:rsidRDefault="000D26A5">
            <w:pPr>
              <w:rPr>
                <w:sz w:val="12"/>
                <w:szCs w:val="12"/>
              </w:rPr>
            </w:pPr>
          </w:p>
        </w:tc>
      </w:tr>
      <w:tr w:rsidR="000D26A5" w:rsidRPr="000D26A5" w14:paraId="25FFC2FF"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164854C0"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Тариф на воду</w:t>
            </w:r>
          </w:p>
        </w:tc>
        <w:tc>
          <w:tcPr>
            <w:tcW w:w="1675" w:type="dxa"/>
            <w:tcBorders>
              <w:top w:val="nil"/>
              <w:left w:val="nil"/>
              <w:bottom w:val="single" w:sz="4" w:space="0" w:color="auto"/>
              <w:right w:val="single" w:sz="4" w:space="0" w:color="auto"/>
            </w:tcBorders>
            <w:shd w:val="clear" w:color="auto" w:fill="auto"/>
            <w:noWrap/>
            <w:vAlign w:val="center"/>
            <w:hideMark/>
          </w:tcPr>
          <w:p w14:paraId="6FE819E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54,75</w:t>
            </w:r>
          </w:p>
        </w:tc>
        <w:tc>
          <w:tcPr>
            <w:tcW w:w="1521" w:type="dxa"/>
            <w:tcBorders>
              <w:top w:val="nil"/>
              <w:left w:val="nil"/>
              <w:bottom w:val="single" w:sz="4" w:space="0" w:color="auto"/>
              <w:right w:val="single" w:sz="4" w:space="0" w:color="auto"/>
            </w:tcBorders>
            <w:shd w:val="clear" w:color="auto" w:fill="auto"/>
            <w:noWrap/>
            <w:vAlign w:val="center"/>
            <w:hideMark/>
          </w:tcPr>
          <w:p w14:paraId="36375A3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54,90</w:t>
            </w:r>
          </w:p>
        </w:tc>
        <w:tc>
          <w:tcPr>
            <w:tcW w:w="1570" w:type="dxa"/>
            <w:tcBorders>
              <w:top w:val="nil"/>
              <w:left w:val="nil"/>
              <w:bottom w:val="single" w:sz="4" w:space="0" w:color="auto"/>
              <w:right w:val="single" w:sz="4" w:space="0" w:color="auto"/>
            </w:tcBorders>
            <w:shd w:val="clear" w:color="auto" w:fill="auto"/>
            <w:noWrap/>
            <w:vAlign w:val="center"/>
            <w:hideMark/>
          </w:tcPr>
          <w:p w14:paraId="048C9D9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54,90</w:t>
            </w:r>
          </w:p>
        </w:tc>
        <w:tc>
          <w:tcPr>
            <w:tcW w:w="1748" w:type="dxa"/>
            <w:tcBorders>
              <w:top w:val="nil"/>
              <w:left w:val="nil"/>
              <w:bottom w:val="single" w:sz="4" w:space="0" w:color="auto"/>
              <w:right w:val="single" w:sz="4" w:space="0" w:color="auto"/>
            </w:tcBorders>
            <w:shd w:val="clear" w:color="auto" w:fill="auto"/>
            <w:noWrap/>
            <w:vAlign w:val="center"/>
            <w:hideMark/>
          </w:tcPr>
          <w:p w14:paraId="21875B4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-0,15</w:t>
            </w:r>
          </w:p>
        </w:tc>
        <w:tc>
          <w:tcPr>
            <w:tcW w:w="1757" w:type="dxa"/>
            <w:tcBorders>
              <w:top w:val="nil"/>
              <w:left w:val="nil"/>
              <w:bottom w:val="single" w:sz="4" w:space="0" w:color="auto"/>
              <w:right w:val="nil"/>
            </w:tcBorders>
            <w:shd w:val="clear" w:color="auto" w:fill="auto"/>
            <w:noWrap/>
            <w:vAlign w:val="center"/>
            <w:hideMark/>
          </w:tcPr>
          <w:p w14:paraId="60C5014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57,47</w:t>
            </w:r>
          </w:p>
        </w:tc>
        <w:tc>
          <w:tcPr>
            <w:tcW w:w="1663" w:type="dxa"/>
            <w:tcBorders>
              <w:top w:val="nil"/>
              <w:left w:val="single" w:sz="4" w:space="0" w:color="auto"/>
              <w:bottom w:val="single" w:sz="4" w:space="0" w:color="auto"/>
              <w:right w:val="nil"/>
            </w:tcBorders>
            <w:shd w:val="clear" w:color="auto" w:fill="auto"/>
            <w:noWrap/>
            <w:vAlign w:val="center"/>
            <w:hideMark/>
          </w:tcPr>
          <w:p w14:paraId="00CE651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57,21</w:t>
            </w:r>
          </w:p>
        </w:tc>
        <w:tc>
          <w:tcPr>
            <w:tcW w:w="1757" w:type="dxa"/>
            <w:tcBorders>
              <w:top w:val="nil"/>
              <w:left w:val="single" w:sz="4" w:space="0" w:color="auto"/>
              <w:bottom w:val="single" w:sz="4" w:space="0" w:color="auto"/>
              <w:right w:val="nil"/>
            </w:tcBorders>
            <w:shd w:val="clear" w:color="auto" w:fill="auto"/>
            <w:noWrap/>
            <w:vAlign w:val="center"/>
            <w:hideMark/>
          </w:tcPr>
          <w:p w14:paraId="0908357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63,42</w:t>
            </w:r>
          </w:p>
        </w:tc>
        <w:tc>
          <w:tcPr>
            <w:tcW w:w="1757" w:type="dxa"/>
            <w:tcBorders>
              <w:top w:val="nil"/>
              <w:left w:val="single" w:sz="4" w:space="0" w:color="auto"/>
              <w:bottom w:val="single" w:sz="4" w:space="0" w:color="auto"/>
              <w:right w:val="nil"/>
            </w:tcBorders>
            <w:shd w:val="clear" w:color="auto" w:fill="auto"/>
            <w:noWrap/>
            <w:vAlign w:val="center"/>
            <w:hideMark/>
          </w:tcPr>
          <w:p w14:paraId="1AF6D19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63,07</w:t>
            </w:r>
          </w:p>
        </w:tc>
        <w:tc>
          <w:tcPr>
            <w:tcW w:w="1748" w:type="dxa"/>
            <w:tcBorders>
              <w:top w:val="nil"/>
              <w:left w:val="single" w:sz="4" w:space="0" w:color="auto"/>
              <w:bottom w:val="single" w:sz="4" w:space="0" w:color="auto"/>
              <w:right w:val="nil"/>
            </w:tcBorders>
            <w:shd w:val="clear" w:color="auto" w:fill="auto"/>
            <w:noWrap/>
            <w:vAlign w:val="center"/>
            <w:hideMark/>
          </w:tcPr>
          <w:p w14:paraId="09D48E21"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-0,35</w:t>
            </w:r>
          </w:p>
        </w:tc>
        <w:tc>
          <w:tcPr>
            <w:tcW w:w="11" w:type="dxa"/>
            <w:vAlign w:val="center"/>
            <w:hideMark/>
          </w:tcPr>
          <w:p w14:paraId="3A5D3D27" w14:textId="77777777" w:rsidR="000D26A5" w:rsidRPr="000D26A5" w:rsidRDefault="000D26A5">
            <w:pPr>
              <w:rPr>
                <w:sz w:val="12"/>
                <w:szCs w:val="12"/>
              </w:rPr>
            </w:pPr>
          </w:p>
        </w:tc>
      </w:tr>
      <w:tr w:rsidR="000D26A5" w:rsidRPr="000D26A5" w14:paraId="5C276EE0" w14:textId="77777777" w:rsidTr="000D26A5">
        <w:trPr>
          <w:trHeight w:val="255"/>
          <w:jc w:val="center"/>
        </w:trPr>
        <w:tc>
          <w:tcPr>
            <w:tcW w:w="5476" w:type="dxa"/>
            <w:tcBorders>
              <w:top w:val="nil"/>
              <w:left w:val="single" w:sz="8" w:space="0" w:color="auto"/>
              <w:bottom w:val="single" w:sz="4" w:space="0" w:color="auto"/>
              <w:right w:val="single" w:sz="4" w:space="0" w:color="auto"/>
            </w:tcBorders>
            <w:shd w:val="clear" w:color="auto" w:fill="auto"/>
            <w:hideMark/>
          </w:tcPr>
          <w:p w14:paraId="5FE866E2" w14:textId="77777777" w:rsidR="000D26A5" w:rsidRPr="000D26A5" w:rsidRDefault="000D26A5">
            <w:pPr>
              <w:rPr>
                <w:rFonts w:ascii="Arial CYR" w:hAnsi="Arial CYR" w:cs="Arial CYR"/>
                <w:sz w:val="12"/>
                <w:szCs w:val="12"/>
              </w:rPr>
            </w:pPr>
            <w:r w:rsidRPr="000D26A5">
              <w:rPr>
                <w:rFonts w:ascii="Arial CYR" w:hAnsi="Arial CYR" w:cs="Arial CYR"/>
                <w:sz w:val="12"/>
                <w:szCs w:val="12"/>
              </w:rPr>
              <w:t xml:space="preserve">Тариф на стоки </w:t>
            </w:r>
          </w:p>
        </w:tc>
        <w:tc>
          <w:tcPr>
            <w:tcW w:w="1675" w:type="dxa"/>
            <w:tcBorders>
              <w:top w:val="nil"/>
              <w:left w:val="nil"/>
              <w:bottom w:val="single" w:sz="4" w:space="0" w:color="auto"/>
              <w:right w:val="single" w:sz="4" w:space="0" w:color="auto"/>
            </w:tcBorders>
            <w:shd w:val="clear" w:color="auto" w:fill="auto"/>
            <w:noWrap/>
            <w:vAlign w:val="center"/>
            <w:hideMark/>
          </w:tcPr>
          <w:p w14:paraId="71BFD96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11,48</w:t>
            </w:r>
          </w:p>
        </w:tc>
        <w:tc>
          <w:tcPr>
            <w:tcW w:w="1521" w:type="dxa"/>
            <w:tcBorders>
              <w:top w:val="nil"/>
              <w:left w:val="nil"/>
              <w:bottom w:val="single" w:sz="4" w:space="0" w:color="auto"/>
              <w:right w:val="single" w:sz="4" w:space="0" w:color="auto"/>
            </w:tcBorders>
            <w:shd w:val="clear" w:color="auto" w:fill="auto"/>
            <w:noWrap/>
            <w:vAlign w:val="center"/>
            <w:hideMark/>
          </w:tcPr>
          <w:p w14:paraId="6804DE99"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11,54</w:t>
            </w:r>
          </w:p>
        </w:tc>
        <w:tc>
          <w:tcPr>
            <w:tcW w:w="1570" w:type="dxa"/>
            <w:tcBorders>
              <w:top w:val="nil"/>
              <w:left w:val="nil"/>
              <w:bottom w:val="single" w:sz="4" w:space="0" w:color="auto"/>
              <w:right w:val="single" w:sz="4" w:space="0" w:color="auto"/>
            </w:tcBorders>
            <w:shd w:val="clear" w:color="auto" w:fill="auto"/>
            <w:noWrap/>
            <w:vAlign w:val="center"/>
            <w:hideMark/>
          </w:tcPr>
          <w:p w14:paraId="1DDC6FD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11,54</w:t>
            </w:r>
          </w:p>
        </w:tc>
        <w:tc>
          <w:tcPr>
            <w:tcW w:w="1748" w:type="dxa"/>
            <w:tcBorders>
              <w:top w:val="nil"/>
              <w:left w:val="nil"/>
              <w:bottom w:val="single" w:sz="4" w:space="0" w:color="auto"/>
              <w:right w:val="single" w:sz="4" w:space="0" w:color="auto"/>
            </w:tcBorders>
            <w:shd w:val="clear" w:color="auto" w:fill="auto"/>
            <w:noWrap/>
            <w:vAlign w:val="center"/>
            <w:hideMark/>
          </w:tcPr>
          <w:p w14:paraId="2CBA95C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-0,08</w:t>
            </w:r>
          </w:p>
        </w:tc>
        <w:tc>
          <w:tcPr>
            <w:tcW w:w="1757" w:type="dxa"/>
            <w:tcBorders>
              <w:top w:val="nil"/>
              <w:left w:val="nil"/>
              <w:bottom w:val="single" w:sz="4" w:space="0" w:color="auto"/>
              <w:right w:val="nil"/>
            </w:tcBorders>
            <w:shd w:val="clear" w:color="auto" w:fill="auto"/>
            <w:noWrap/>
            <w:vAlign w:val="center"/>
            <w:hideMark/>
          </w:tcPr>
          <w:p w14:paraId="0D106F2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11,83</w:t>
            </w:r>
          </w:p>
        </w:tc>
        <w:tc>
          <w:tcPr>
            <w:tcW w:w="1663" w:type="dxa"/>
            <w:tcBorders>
              <w:top w:val="nil"/>
              <w:left w:val="single" w:sz="4" w:space="0" w:color="auto"/>
              <w:bottom w:val="single" w:sz="4" w:space="0" w:color="auto"/>
              <w:right w:val="nil"/>
            </w:tcBorders>
            <w:shd w:val="clear" w:color="auto" w:fill="auto"/>
            <w:noWrap/>
            <w:vAlign w:val="center"/>
            <w:hideMark/>
          </w:tcPr>
          <w:p w14:paraId="4A85C533"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11,83</w:t>
            </w:r>
          </w:p>
        </w:tc>
        <w:tc>
          <w:tcPr>
            <w:tcW w:w="1757" w:type="dxa"/>
            <w:tcBorders>
              <w:top w:val="nil"/>
              <w:left w:val="single" w:sz="4" w:space="0" w:color="auto"/>
              <w:bottom w:val="single" w:sz="4" w:space="0" w:color="auto"/>
              <w:right w:val="nil"/>
            </w:tcBorders>
            <w:shd w:val="clear" w:color="auto" w:fill="auto"/>
            <w:noWrap/>
            <w:vAlign w:val="center"/>
            <w:hideMark/>
          </w:tcPr>
          <w:p w14:paraId="08EB03A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12,73</w:t>
            </w:r>
          </w:p>
        </w:tc>
        <w:tc>
          <w:tcPr>
            <w:tcW w:w="1757" w:type="dxa"/>
            <w:tcBorders>
              <w:top w:val="nil"/>
              <w:left w:val="single" w:sz="4" w:space="0" w:color="auto"/>
              <w:bottom w:val="single" w:sz="4" w:space="0" w:color="auto"/>
              <w:right w:val="nil"/>
            </w:tcBorders>
            <w:shd w:val="clear" w:color="auto" w:fill="auto"/>
            <w:noWrap/>
            <w:vAlign w:val="center"/>
            <w:hideMark/>
          </w:tcPr>
          <w:p w14:paraId="3AF8EEF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12,73</w:t>
            </w:r>
          </w:p>
        </w:tc>
        <w:tc>
          <w:tcPr>
            <w:tcW w:w="1748" w:type="dxa"/>
            <w:tcBorders>
              <w:top w:val="nil"/>
              <w:left w:val="single" w:sz="4" w:space="0" w:color="auto"/>
              <w:bottom w:val="single" w:sz="4" w:space="0" w:color="auto"/>
              <w:right w:val="nil"/>
            </w:tcBorders>
            <w:shd w:val="clear" w:color="auto" w:fill="auto"/>
            <w:noWrap/>
            <w:vAlign w:val="center"/>
            <w:hideMark/>
          </w:tcPr>
          <w:p w14:paraId="7AF57CBB"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36BF18CE" w14:textId="77777777" w:rsidR="000D26A5" w:rsidRPr="000D26A5" w:rsidRDefault="000D26A5">
            <w:pPr>
              <w:rPr>
                <w:sz w:val="12"/>
                <w:szCs w:val="12"/>
              </w:rPr>
            </w:pPr>
          </w:p>
        </w:tc>
      </w:tr>
      <w:tr w:rsidR="000D26A5" w:rsidRPr="000D26A5" w14:paraId="411AA242" w14:textId="77777777" w:rsidTr="000D26A5">
        <w:trPr>
          <w:trHeight w:val="315"/>
          <w:jc w:val="center"/>
        </w:trPr>
        <w:tc>
          <w:tcPr>
            <w:tcW w:w="5476" w:type="dxa"/>
            <w:tcBorders>
              <w:top w:val="nil"/>
              <w:left w:val="single" w:sz="8" w:space="0" w:color="auto"/>
              <w:bottom w:val="single" w:sz="8" w:space="0" w:color="auto"/>
              <w:right w:val="single" w:sz="4" w:space="0" w:color="auto"/>
            </w:tcBorders>
            <w:shd w:val="clear" w:color="auto" w:fill="auto"/>
            <w:hideMark/>
          </w:tcPr>
          <w:p w14:paraId="6FD5719F" w14:textId="77777777" w:rsidR="000D26A5" w:rsidRPr="000D26A5" w:rsidRDefault="000D26A5">
            <w:pPr>
              <w:rPr>
                <w:rFonts w:ascii="Arial CYR" w:hAnsi="Arial CYR" w:cs="Arial CYR"/>
                <w:b/>
                <w:bCs/>
                <w:i/>
                <w:iCs/>
                <w:sz w:val="12"/>
                <w:szCs w:val="12"/>
              </w:rPr>
            </w:pPr>
            <w:r w:rsidRPr="000D26A5">
              <w:rPr>
                <w:rFonts w:ascii="Arial CYR" w:hAnsi="Arial CYR" w:cs="Arial CYR"/>
                <w:b/>
                <w:bCs/>
                <w:i/>
                <w:iCs/>
                <w:sz w:val="12"/>
                <w:szCs w:val="12"/>
              </w:rPr>
              <w:t xml:space="preserve">Стоимость воды </w:t>
            </w:r>
          </w:p>
        </w:tc>
        <w:tc>
          <w:tcPr>
            <w:tcW w:w="1675" w:type="dxa"/>
            <w:tcBorders>
              <w:top w:val="nil"/>
              <w:left w:val="nil"/>
              <w:bottom w:val="single" w:sz="8" w:space="0" w:color="auto"/>
              <w:right w:val="single" w:sz="4" w:space="0" w:color="auto"/>
            </w:tcBorders>
            <w:shd w:val="clear" w:color="auto" w:fill="auto"/>
            <w:noWrap/>
            <w:vAlign w:val="center"/>
            <w:hideMark/>
          </w:tcPr>
          <w:p w14:paraId="6A74D054"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499,75</w:t>
            </w:r>
          </w:p>
        </w:tc>
        <w:tc>
          <w:tcPr>
            <w:tcW w:w="1521" w:type="dxa"/>
            <w:tcBorders>
              <w:top w:val="nil"/>
              <w:left w:val="nil"/>
              <w:bottom w:val="single" w:sz="8" w:space="0" w:color="auto"/>
              <w:right w:val="single" w:sz="4" w:space="0" w:color="auto"/>
            </w:tcBorders>
            <w:shd w:val="clear" w:color="auto" w:fill="auto"/>
            <w:noWrap/>
            <w:vAlign w:val="center"/>
            <w:hideMark/>
          </w:tcPr>
          <w:p w14:paraId="1E691231"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74,39</w:t>
            </w:r>
          </w:p>
        </w:tc>
        <w:tc>
          <w:tcPr>
            <w:tcW w:w="1570" w:type="dxa"/>
            <w:tcBorders>
              <w:top w:val="nil"/>
              <w:left w:val="nil"/>
              <w:bottom w:val="single" w:sz="8" w:space="0" w:color="auto"/>
              <w:right w:val="single" w:sz="4" w:space="0" w:color="auto"/>
            </w:tcBorders>
            <w:shd w:val="clear" w:color="auto" w:fill="auto"/>
            <w:noWrap/>
            <w:vAlign w:val="center"/>
            <w:hideMark/>
          </w:tcPr>
          <w:p w14:paraId="3FEB95F4"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508,74</w:t>
            </w:r>
          </w:p>
        </w:tc>
        <w:tc>
          <w:tcPr>
            <w:tcW w:w="1748" w:type="dxa"/>
            <w:tcBorders>
              <w:top w:val="nil"/>
              <w:left w:val="nil"/>
              <w:bottom w:val="single" w:sz="8" w:space="0" w:color="auto"/>
              <w:right w:val="single" w:sz="4" w:space="0" w:color="auto"/>
            </w:tcBorders>
            <w:shd w:val="clear" w:color="auto" w:fill="auto"/>
            <w:noWrap/>
            <w:vAlign w:val="center"/>
            <w:hideMark/>
          </w:tcPr>
          <w:p w14:paraId="4BE4754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-23,09</w:t>
            </w:r>
          </w:p>
        </w:tc>
        <w:tc>
          <w:tcPr>
            <w:tcW w:w="1757" w:type="dxa"/>
            <w:tcBorders>
              <w:top w:val="nil"/>
              <w:left w:val="nil"/>
              <w:bottom w:val="single" w:sz="8" w:space="0" w:color="auto"/>
              <w:right w:val="nil"/>
            </w:tcBorders>
            <w:shd w:val="clear" w:color="auto" w:fill="auto"/>
            <w:noWrap/>
            <w:vAlign w:val="center"/>
            <w:hideMark/>
          </w:tcPr>
          <w:p w14:paraId="1674E5A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547,32</w:t>
            </w:r>
          </w:p>
        </w:tc>
        <w:tc>
          <w:tcPr>
            <w:tcW w:w="1663" w:type="dxa"/>
            <w:tcBorders>
              <w:top w:val="nil"/>
              <w:left w:val="single" w:sz="4" w:space="0" w:color="auto"/>
              <w:bottom w:val="single" w:sz="8" w:space="0" w:color="auto"/>
              <w:right w:val="nil"/>
            </w:tcBorders>
            <w:shd w:val="clear" w:color="auto" w:fill="auto"/>
            <w:noWrap/>
            <w:vAlign w:val="center"/>
            <w:hideMark/>
          </w:tcPr>
          <w:p w14:paraId="1D9A6FD0"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546,55</w:t>
            </w:r>
          </w:p>
        </w:tc>
        <w:tc>
          <w:tcPr>
            <w:tcW w:w="1757" w:type="dxa"/>
            <w:tcBorders>
              <w:top w:val="nil"/>
              <w:left w:val="single" w:sz="4" w:space="0" w:color="auto"/>
              <w:bottom w:val="single" w:sz="8" w:space="0" w:color="auto"/>
              <w:right w:val="nil"/>
            </w:tcBorders>
            <w:shd w:val="clear" w:color="auto" w:fill="auto"/>
            <w:noWrap/>
            <w:vAlign w:val="center"/>
            <w:hideMark/>
          </w:tcPr>
          <w:p w14:paraId="48C050F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603,98</w:t>
            </w:r>
          </w:p>
        </w:tc>
        <w:tc>
          <w:tcPr>
            <w:tcW w:w="1757" w:type="dxa"/>
            <w:tcBorders>
              <w:top w:val="nil"/>
              <w:left w:val="single" w:sz="4" w:space="0" w:color="auto"/>
              <w:bottom w:val="single" w:sz="8" w:space="0" w:color="auto"/>
              <w:right w:val="nil"/>
            </w:tcBorders>
            <w:shd w:val="clear" w:color="auto" w:fill="auto"/>
            <w:noWrap/>
            <w:vAlign w:val="center"/>
            <w:hideMark/>
          </w:tcPr>
          <w:p w14:paraId="14EFA5E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588,76</w:t>
            </w:r>
          </w:p>
        </w:tc>
        <w:tc>
          <w:tcPr>
            <w:tcW w:w="1748" w:type="dxa"/>
            <w:tcBorders>
              <w:top w:val="nil"/>
              <w:left w:val="single" w:sz="4" w:space="0" w:color="auto"/>
              <w:bottom w:val="single" w:sz="8" w:space="0" w:color="auto"/>
              <w:right w:val="nil"/>
            </w:tcBorders>
            <w:shd w:val="clear" w:color="auto" w:fill="auto"/>
            <w:noWrap/>
            <w:vAlign w:val="center"/>
            <w:hideMark/>
          </w:tcPr>
          <w:p w14:paraId="48BC0D9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-15,22</w:t>
            </w:r>
          </w:p>
        </w:tc>
        <w:tc>
          <w:tcPr>
            <w:tcW w:w="11" w:type="dxa"/>
            <w:vAlign w:val="center"/>
            <w:hideMark/>
          </w:tcPr>
          <w:p w14:paraId="71616989" w14:textId="77777777" w:rsidR="000D26A5" w:rsidRPr="000D26A5" w:rsidRDefault="000D26A5">
            <w:pPr>
              <w:rPr>
                <w:sz w:val="12"/>
                <w:szCs w:val="12"/>
              </w:rPr>
            </w:pPr>
          </w:p>
        </w:tc>
      </w:tr>
      <w:tr w:rsidR="000D26A5" w:rsidRPr="000D26A5" w14:paraId="4FDB9EE6" w14:textId="77777777" w:rsidTr="000D26A5">
        <w:trPr>
          <w:trHeight w:val="315"/>
          <w:jc w:val="center"/>
        </w:trPr>
        <w:tc>
          <w:tcPr>
            <w:tcW w:w="5476" w:type="dxa"/>
            <w:tcBorders>
              <w:top w:val="single" w:sz="4" w:space="0" w:color="auto"/>
              <w:left w:val="single" w:sz="8" w:space="0" w:color="auto"/>
              <w:bottom w:val="single" w:sz="8" w:space="0" w:color="auto"/>
              <w:right w:val="single" w:sz="4" w:space="0" w:color="auto"/>
            </w:tcBorders>
            <w:shd w:val="clear" w:color="auto" w:fill="auto"/>
            <w:hideMark/>
          </w:tcPr>
          <w:p w14:paraId="35CF90A0" w14:textId="77777777" w:rsidR="000D26A5" w:rsidRPr="000D26A5" w:rsidRDefault="000D26A5">
            <w:pPr>
              <w:rPr>
                <w:rFonts w:ascii="Arial CYR" w:hAnsi="Arial CYR" w:cs="Arial CYR"/>
                <w:b/>
                <w:bCs/>
                <w:i/>
                <w:iCs/>
                <w:sz w:val="12"/>
                <w:szCs w:val="12"/>
              </w:rPr>
            </w:pPr>
            <w:r w:rsidRPr="000D26A5">
              <w:rPr>
                <w:rFonts w:ascii="Arial CYR" w:hAnsi="Arial CYR" w:cs="Arial CYR"/>
                <w:b/>
                <w:bCs/>
                <w:i/>
                <w:iCs/>
                <w:sz w:val="12"/>
                <w:szCs w:val="12"/>
              </w:rPr>
              <w:t>Стоимость канализации</w:t>
            </w:r>
          </w:p>
        </w:tc>
        <w:tc>
          <w:tcPr>
            <w:tcW w:w="1675" w:type="dxa"/>
            <w:tcBorders>
              <w:top w:val="single" w:sz="4" w:space="0" w:color="auto"/>
              <w:left w:val="nil"/>
              <w:bottom w:val="single" w:sz="8" w:space="0" w:color="auto"/>
              <w:right w:val="single" w:sz="4" w:space="0" w:color="auto"/>
            </w:tcBorders>
            <w:shd w:val="clear" w:color="auto" w:fill="auto"/>
            <w:noWrap/>
            <w:vAlign w:val="center"/>
            <w:hideMark/>
          </w:tcPr>
          <w:p w14:paraId="76EC0B03"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50,06</w:t>
            </w:r>
          </w:p>
        </w:tc>
        <w:tc>
          <w:tcPr>
            <w:tcW w:w="1521" w:type="dxa"/>
            <w:tcBorders>
              <w:top w:val="nil"/>
              <w:left w:val="nil"/>
              <w:bottom w:val="single" w:sz="8" w:space="0" w:color="auto"/>
              <w:right w:val="single" w:sz="4" w:space="0" w:color="auto"/>
            </w:tcBorders>
            <w:shd w:val="clear" w:color="auto" w:fill="auto"/>
            <w:noWrap/>
            <w:vAlign w:val="center"/>
            <w:hideMark/>
          </w:tcPr>
          <w:p w14:paraId="586F5777"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49,40</w:t>
            </w:r>
          </w:p>
        </w:tc>
        <w:tc>
          <w:tcPr>
            <w:tcW w:w="1570" w:type="dxa"/>
            <w:tcBorders>
              <w:top w:val="nil"/>
              <w:left w:val="nil"/>
              <w:bottom w:val="single" w:sz="8" w:space="0" w:color="auto"/>
              <w:right w:val="single" w:sz="4" w:space="0" w:color="auto"/>
            </w:tcBorders>
            <w:shd w:val="clear" w:color="auto" w:fill="auto"/>
            <w:noWrap/>
            <w:vAlign w:val="center"/>
            <w:hideMark/>
          </w:tcPr>
          <w:p w14:paraId="427B674B" w14:textId="77777777" w:rsidR="000D26A5" w:rsidRPr="000D26A5" w:rsidRDefault="000D26A5">
            <w:pPr>
              <w:jc w:val="right"/>
              <w:rPr>
                <w:rFonts w:ascii="Arial CYR" w:hAnsi="Arial CYR" w:cs="Arial CYR"/>
                <w:b/>
                <w:bCs/>
                <w:sz w:val="12"/>
                <w:szCs w:val="12"/>
              </w:rPr>
            </w:pPr>
            <w:r w:rsidRPr="000D26A5">
              <w:rPr>
                <w:rFonts w:ascii="Arial CYR" w:hAnsi="Arial CYR" w:cs="Arial CYR"/>
                <w:b/>
                <w:bCs/>
                <w:sz w:val="12"/>
                <w:szCs w:val="12"/>
              </w:rPr>
              <w:t>49,40</w:t>
            </w:r>
          </w:p>
        </w:tc>
        <w:tc>
          <w:tcPr>
            <w:tcW w:w="1748" w:type="dxa"/>
            <w:tcBorders>
              <w:top w:val="nil"/>
              <w:left w:val="nil"/>
              <w:bottom w:val="single" w:sz="8" w:space="0" w:color="auto"/>
              <w:right w:val="single" w:sz="4" w:space="0" w:color="auto"/>
            </w:tcBorders>
            <w:shd w:val="clear" w:color="auto" w:fill="auto"/>
            <w:noWrap/>
            <w:vAlign w:val="center"/>
            <w:hideMark/>
          </w:tcPr>
          <w:p w14:paraId="133673C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-0,59</w:t>
            </w:r>
          </w:p>
        </w:tc>
        <w:tc>
          <w:tcPr>
            <w:tcW w:w="1757" w:type="dxa"/>
            <w:tcBorders>
              <w:top w:val="nil"/>
              <w:left w:val="nil"/>
              <w:bottom w:val="single" w:sz="8" w:space="0" w:color="auto"/>
              <w:right w:val="nil"/>
            </w:tcBorders>
            <w:shd w:val="clear" w:color="auto" w:fill="auto"/>
            <w:noWrap/>
            <w:vAlign w:val="center"/>
            <w:hideMark/>
          </w:tcPr>
          <w:p w14:paraId="2B04505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50,65</w:t>
            </w:r>
          </w:p>
        </w:tc>
        <w:tc>
          <w:tcPr>
            <w:tcW w:w="1663" w:type="dxa"/>
            <w:tcBorders>
              <w:top w:val="nil"/>
              <w:left w:val="single" w:sz="4" w:space="0" w:color="auto"/>
              <w:bottom w:val="single" w:sz="8" w:space="0" w:color="auto"/>
              <w:right w:val="nil"/>
            </w:tcBorders>
            <w:shd w:val="clear" w:color="auto" w:fill="auto"/>
            <w:noWrap/>
            <w:vAlign w:val="center"/>
            <w:hideMark/>
          </w:tcPr>
          <w:p w14:paraId="5F8BED07"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5,27</w:t>
            </w:r>
          </w:p>
        </w:tc>
        <w:tc>
          <w:tcPr>
            <w:tcW w:w="1757" w:type="dxa"/>
            <w:tcBorders>
              <w:top w:val="nil"/>
              <w:left w:val="single" w:sz="4" w:space="0" w:color="auto"/>
              <w:bottom w:val="single" w:sz="8" w:space="0" w:color="auto"/>
              <w:right w:val="nil"/>
            </w:tcBorders>
            <w:shd w:val="clear" w:color="auto" w:fill="auto"/>
            <w:noWrap/>
            <w:vAlign w:val="center"/>
            <w:hideMark/>
          </w:tcPr>
          <w:p w14:paraId="16111F4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63,25</w:t>
            </w:r>
          </w:p>
        </w:tc>
        <w:tc>
          <w:tcPr>
            <w:tcW w:w="1757" w:type="dxa"/>
            <w:tcBorders>
              <w:top w:val="nil"/>
              <w:left w:val="single" w:sz="4" w:space="0" w:color="auto"/>
              <w:bottom w:val="single" w:sz="8" w:space="0" w:color="auto"/>
              <w:right w:val="nil"/>
            </w:tcBorders>
            <w:shd w:val="clear" w:color="auto" w:fill="auto"/>
            <w:noWrap/>
            <w:vAlign w:val="center"/>
            <w:hideMark/>
          </w:tcPr>
          <w:p w14:paraId="29EAAD2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63,25</w:t>
            </w:r>
          </w:p>
        </w:tc>
        <w:tc>
          <w:tcPr>
            <w:tcW w:w="1748" w:type="dxa"/>
            <w:tcBorders>
              <w:top w:val="nil"/>
              <w:left w:val="single" w:sz="4" w:space="0" w:color="auto"/>
              <w:bottom w:val="single" w:sz="8" w:space="0" w:color="auto"/>
              <w:right w:val="nil"/>
            </w:tcBorders>
            <w:shd w:val="clear" w:color="auto" w:fill="auto"/>
            <w:noWrap/>
            <w:vAlign w:val="center"/>
            <w:hideMark/>
          </w:tcPr>
          <w:p w14:paraId="2B02A03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1" w:type="dxa"/>
            <w:vAlign w:val="center"/>
            <w:hideMark/>
          </w:tcPr>
          <w:p w14:paraId="1ECA3EE5" w14:textId="77777777" w:rsidR="000D26A5" w:rsidRPr="000D26A5" w:rsidRDefault="000D26A5">
            <w:pPr>
              <w:rPr>
                <w:sz w:val="12"/>
                <w:szCs w:val="12"/>
              </w:rPr>
            </w:pPr>
          </w:p>
        </w:tc>
      </w:tr>
      <w:tr w:rsidR="000D26A5" w:rsidRPr="000D26A5" w14:paraId="07199C4D" w14:textId="77777777" w:rsidTr="000D26A5">
        <w:trPr>
          <w:trHeight w:val="255"/>
          <w:jc w:val="center"/>
        </w:trPr>
        <w:tc>
          <w:tcPr>
            <w:tcW w:w="5476" w:type="dxa"/>
            <w:tcBorders>
              <w:top w:val="nil"/>
              <w:left w:val="nil"/>
              <w:bottom w:val="nil"/>
              <w:right w:val="nil"/>
            </w:tcBorders>
            <w:shd w:val="clear" w:color="auto" w:fill="auto"/>
            <w:noWrap/>
            <w:vAlign w:val="bottom"/>
            <w:hideMark/>
          </w:tcPr>
          <w:p w14:paraId="376BB0E0" w14:textId="77777777" w:rsidR="000D26A5" w:rsidRPr="000D26A5" w:rsidRDefault="000D26A5">
            <w:pPr>
              <w:rPr>
                <w:rFonts w:ascii="Arial CYR" w:hAnsi="Arial CYR" w:cs="Arial CYR"/>
                <w:sz w:val="12"/>
                <w:szCs w:val="12"/>
              </w:rPr>
            </w:pPr>
            <w:r w:rsidRPr="000D26A5">
              <w:rPr>
                <w:rFonts w:ascii="Arial CYR" w:hAnsi="Arial CYR" w:cs="Arial CYR"/>
                <w:sz w:val="12"/>
                <w:szCs w:val="12"/>
              </w:rPr>
              <w:t>объем стоков по счет фактурам по ас машине</w:t>
            </w:r>
          </w:p>
        </w:tc>
        <w:tc>
          <w:tcPr>
            <w:tcW w:w="1675" w:type="dxa"/>
            <w:tcBorders>
              <w:top w:val="nil"/>
              <w:left w:val="nil"/>
              <w:bottom w:val="nil"/>
              <w:right w:val="nil"/>
            </w:tcBorders>
            <w:shd w:val="clear" w:color="auto" w:fill="auto"/>
            <w:noWrap/>
            <w:vAlign w:val="bottom"/>
            <w:hideMark/>
          </w:tcPr>
          <w:p w14:paraId="396D5A9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261,91</w:t>
            </w:r>
          </w:p>
        </w:tc>
        <w:tc>
          <w:tcPr>
            <w:tcW w:w="1521" w:type="dxa"/>
            <w:tcBorders>
              <w:top w:val="nil"/>
              <w:left w:val="nil"/>
              <w:bottom w:val="nil"/>
              <w:right w:val="nil"/>
            </w:tcBorders>
            <w:shd w:val="clear" w:color="auto" w:fill="auto"/>
            <w:noWrap/>
            <w:vAlign w:val="bottom"/>
            <w:hideMark/>
          </w:tcPr>
          <w:p w14:paraId="333A1FB0" w14:textId="77777777" w:rsidR="000D26A5" w:rsidRPr="000D26A5" w:rsidRDefault="000D26A5">
            <w:pPr>
              <w:jc w:val="right"/>
              <w:rPr>
                <w:rFonts w:ascii="Arial CYR" w:hAnsi="Arial CYR" w:cs="Arial CYR"/>
                <w:sz w:val="12"/>
                <w:szCs w:val="12"/>
              </w:rPr>
            </w:pPr>
          </w:p>
        </w:tc>
        <w:tc>
          <w:tcPr>
            <w:tcW w:w="1570" w:type="dxa"/>
            <w:tcBorders>
              <w:top w:val="nil"/>
              <w:left w:val="nil"/>
              <w:bottom w:val="nil"/>
              <w:right w:val="nil"/>
            </w:tcBorders>
            <w:shd w:val="clear" w:color="auto" w:fill="auto"/>
            <w:noWrap/>
            <w:vAlign w:val="bottom"/>
            <w:hideMark/>
          </w:tcPr>
          <w:p w14:paraId="57DE76E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0,00</w:t>
            </w:r>
          </w:p>
        </w:tc>
        <w:tc>
          <w:tcPr>
            <w:tcW w:w="1748" w:type="dxa"/>
            <w:tcBorders>
              <w:top w:val="nil"/>
              <w:left w:val="nil"/>
              <w:bottom w:val="nil"/>
              <w:right w:val="nil"/>
            </w:tcBorders>
            <w:shd w:val="clear" w:color="auto" w:fill="auto"/>
            <w:noWrap/>
            <w:vAlign w:val="bottom"/>
            <w:hideMark/>
          </w:tcPr>
          <w:p w14:paraId="0C857A0E" w14:textId="77777777" w:rsidR="000D26A5" w:rsidRPr="000D26A5" w:rsidRDefault="000D26A5">
            <w:pPr>
              <w:jc w:val="right"/>
              <w:rPr>
                <w:rFonts w:ascii="Arial CYR" w:hAnsi="Arial CYR" w:cs="Arial CYR"/>
                <w:sz w:val="12"/>
                <w:szCs w:val="12"/>
              </w:rPr>
            </w:pPr>
          </w:p>
        </w:tc>
        <w:tc>
          <w:tcPr>
            <w:tcW w:w="1757" w:type="dxa"/>
            <w:tcBorders>
              <w:top w:val="nil"/>
              <w:left w:val="nil"/>
              <w:bottom w:val="nil"/>
              <w:right w:val="nil"/>
            </w:tcBorders>
            <w:shd w:val="clear" w:color="auto" w:fill="auto"/>
            <w:noWrap/>
            <w:vAlign w:val="bottom"/>
            <w:hideMark/>
          </w:tcPr>
          <w:p w14:paraId="77A82CA5"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275</w:t>
            </w:r>
          </w:p>
        </w:tc>
        <w:tc>
          <w:tcPr>
            <w:tcW w:w="1663" w:type="dxa"/>
            <w:tcBorders>
              <w:top w:val="nil"/>
              <w:left w:val="nil"/>
              <w:bottom w:val="nil"/>
              <w:right w:val="nil"/>
            </w:tcBorders>
            <w:shd w:val="clear" w:color="auto" w:fill="auto"/>
            <w:noWrap/>
            <w:vAlign w:val="bottom"/>
            <w:hideMark/>
          </w:tcPr>
          <w:p w14:paraId="09C5B3A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21,05</w:t>
            </w:r>
          </w:p>
        </w:tc>
        <w:tc>
          <w:tcPr>
            <w:tcW w:w="1757" w:type="dxa"/>
            <w:tcBorders>
              <w:top w:val="nil"/>
              <w:left w:val="nil"/>
              <w:bottom w:val="nil"/>
              <w:right w:val="nil"/>
            </w:tcBorders>
            <w:shd w:val="clear" w:color="auto" w:fill="auto"/>
            <w:noWrap/>
            <w:vAlign w:val="bottom"/>
            <w:hideMark/>
          </w:tcPr>
          <w:p w14:paraId="008A9F89" w14:textId="77777777" w:rsidR="000D26A5" w:rsidRPr="000D26A5" w:rsidRDefault="000D26A5">
            <w:pPr>
              <w:jc w:val="right"/>
              <w:rPr>
                <w:rFonts w:ascii="Arial CYR" w:hAnsi="Arial CYR" w:cs="Arial CYR"/>
                <w:sz w:val="12"/>
                <w:szCs w:val="12"/>
              </w:rPr>
            </w:pPr>
          </w:p>
        </w:tc>
        <w:tc>
          <w:tcPr>
            <w:tcW w:w="1757" w:type="dxa"/>
            <w:tcBorders>
              <w:top w:val="nil"/>
              <w:left w:val="nil"/>
              <w:bottom w:val="nil"/>
              <w:right w:val="nil"/>
            </w:tcBorders>
            <w:shd w:val="clear" w:color="auto" w:fill="auto"/>
            <w:noWrap/>
            <w:vAlign w:val="bottom"/>
            <w:hideMark/>
          </w:tcPr>
          <w:p w14:paraId="6116FA46" w14:textId="77777777" w:rsidR="000D26A5" w:rsidRPr="000D26A5" w:rsidRDefault="000D26A5">
            <w:pPr>
              <w:rPr>
                <w:sz w:val="12"/>
                <w:szCs w:val="12"/>
              </w:rPr>
            </w:pPr>
          </w:p>
        </w:tc>
        <w:tc>
          <w:tcPr>
            <w:tcW w:w="1748" w:type="dxa"/>
            <w:tcBorders>
              <w:top w:val="nil"/>
              <w:left w:val="nil"/>
              <w:bottom w:val="nil"/>
              <w:right w:val="nil"/>
            </w:tcBorders>
            <w:shd w:val="clear" w:color="auto" w:fill="auto"/>
            <w:noWrap/>
            <w:vAlign w:val="bottom"/>
            <w:hideMark/>
          </w:tcPr>
          <w:p w14:paraId="498C2F6A" w14:textId="77777777" w:rsidR="000D26A5" w:rsidRPr="000D26A5" w:rsidRDefault="000D26A5">
            <w:pPr>
              <w:rPr>
                <w:sz w:val="12"/>
                <w:szCs w:val="12"/>
              </w:rPr>
            </w:pPr>
          </w:p>
        </w:tc>
        <w:tc>
          <w:tcPr>
            <w:tcW w:w="11" w:type="dxa"/>
            <w:vAlign w:val="center"/>
            <w:hideMark/>
          </w:tcPr>
          <w:p w14:paraId="2203CE9A" w14:textId="77777777" w:rsidR="000D26A5" w:rsidRPr="000D26A5" w:rsidRDefault="000D26A5">
            <w:pPr>
              <w:rPr>
                <w:sz w:val="12"/>
                <w:szCs w:val="12"/>
              </w:rPr>
            </w:pPr>
          </w:p>
        </w:tc>
      </w:tr>
      <w:tr w:rsidR="000D26A5" w:rsidRPr="000D26A5" w14:paraId="762DF932" w14:textId="77777777" w:rsidTr="000D26A5">
        <w:trPr>
          <w:trHeight w:val="255"/>
          <w:jc w:val="center"/>
        </w:trPr>
        <w:tc>
          <w:tcPr>
            <w:tcW w:w="5476" w:type="dxa"/>
            <w:tcBorders>
              <w:top w:val="nil"/>
              <w:left w:val="nil"/>
              <w:bottom w:val="nil"/>
              <w:right w:val="nil"/>
            </w:tcBorders>
            <w:shd w:val="clear" w:color="auto" w:fill="auto"/>
            <w:noWrap/>
            <w:vAlign w:val="bottom"/>
            <w:hideMark/>
          </w:tcPr>
          <w:p w14:paraId="7C8DEBD8"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тариф</w:t>
            </w:r>
          </w:p>
        </w:tc>
        <w:tc>
          <w:tcPr>
            <w:tcW w:w="1675" w:type="dxa"/>
            <w:tcBorders>
              <w:top w:val="nil"/>
              <w:left w:val="nil"/>
              <w:bottom w:val="nil"/>
              <w:right w:val="nil"/>
            </w:tcBorders>
            <w:shd w:val="clear" w:color="auto" w:fill="auto"/>
            <w:noWrap/>
            <w:vAlign w:val="bottom"/>
            <w:hideMark/>
          </w:tcPr>
          <w:p w14:paraId="6B9DAE4F"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186,19</w:t>
            </w:r>
          </w:p>
        </w:tc>
        <w:tc>
          <w:tcPr>
            <w:tcW w:w="1521" w:type="dxa"/>
            <w:tcBorders>
              <w:top w:val="nil"/>
              <w:left w:val="nil"/>
              <w:bottom w:val="nil"/>
              <w:right w:val="nil"/>
            </w:tcBorders>
            <w:shd w:val="clear" w:color="auto" w:fill="auto"/>
            <w:noWrap/>
            <w:vAlign w:val="bottom"/>
            <w:hideMark/>
          </w:tcPr>
          <w:p w14:paraId="1B34FBD2" w14:textId="77777777" w:rsidR="000D26A5" w:rsidRPr="000D26A5" w:rsidRDefault="000D26A5">
            <w:pPr>
              <w:jc w:val="right"/>
              <w:rPr>
                <w:rFonts w:ascii="Arial CYR" w:hAnsi="Arial CYR" w:cs="Arial CYR"/>
                <w:sz w:val="12"/>
                <w:szCs w:val="12"/>
              </w:rPr>
            </w:pPr>
          </w:p>
        </w:tc>
        <w:tc>
          <w:tcPr>
            <w:tcW w:w="1570" w:type="dxa"/>
            <w:tcBorders>
              <w:top w:val="nil"/>
              <w:left w:val="nil"/>
              <w:bottom w:val="nil"/>
              <w:right w:val="nil"/>
            </w:tcBorders>
            <w:shd w:val="clear" w:color="auto" w:fill="auto"/>
            <w:noWrap/>
            <w:vAlign w:val="bottom"/>
            <w:hideMark/>
          </w:tcPr>
          <w:p w14:paraId="5AAD692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0</w:t>
            </w:r>
          </w:p>
        </w:tc>
        <w:tc>
          <w:tcPr>
            <w:tcW w:w="1748" w:type="dxa"/>
            <w:tcBorders>
              <w:top w:val="nil"/>
              <w:left w:val="nil"/>
              <w:bottom w:val="nil"/>
              <w:right w:val="nil"/>
            </w:tcBorders>
            <w:shd w:val="clear" w:color="auto" w:fill="auto"/>
            <w:noWrap/>
            <w:vAlign w:val="bottom"/>
            <w:hideMark/>
          </w:tcPr>
          <w:p w14:paraId="49A7CA0B" w14:textId="77777777" w:rsidR="000D26A5" w:rsidRPr="000D26A5" w:rsidRDefault="000D26A5">
            <w:pPr>
              <w:jc w:val="right"/>
              <w:rPr>
                <w:rFonts w:ascii="Arial CYR" w:hAnsi="Arial CYR" w:cs="Arial CYR"/>
                <w:sz w:val="12"/>
                <w:szCs w:val="12"/>
              </w:rPr>
            </w:pPr>
          </w:p>
        </w:tc>
        <w:tc>
          <w:tcPr>
            <w:tcW w:w="1757" w:type="dxa"/>
            <w:tcBorders>
              <w:top w:val="nil"/>
              <w:left w:val="nil"/>
              <w:bottom w:val="nil"/>
              <w:right w:val="nil"/>
            </w:tcBorders>
            <w:shd w:val="clear" w:color="auto" w:fill="auto"/>
            <w:noWrap/>
            <w:vAlign w:val="bottom"/>
            <w:hideMark/>
          </w:tcPr>
          <w:p w14:paraId="44FEEFC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172,31</w:t>
            </w:r>
          </w:p>
        </w:tc>
        <w:tc>
          <w:tcPr>
            <w:tcW w:w="1663" w:type="dxa"/>
            <w:tcBorders>
              <w:top w:val="nil"/>
              <w:left w:val="nil"/>
              <w:bottom w:val="nil"/>
              <w:right w:val="nil"/>
            </w:tcBorders>
            <w:shd w:val="clear" w:color="auto" w:fill="auto"/>
            <w:noWrap/>
            <w:vAlign w:val="bottom"/>
            <w:hideMark/>
          </w:tcPr>
          <w:p w14:paraId="0341485D"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207,4429901</w:t>
            </w:r>
          </w:p>
        </w:tc>
        <w:tc>
          <w:tcPr>
            <w:tcW w:w="1757" w:type="dxa"/>
            <w:tcBorders>
              <w:top w:val="nil"/>
              <w:left w:val="nil"/>
              <w:bottom w:val="nil"/>
              <w:right w:val="nil"/>
            </w:tcBorders>
            <w:shd w:val="clear" w:color="auto" w:fill="auto"/>
            <w:noWrap/>
            <w:vAlign w:val="bottom"/>
            <w:hideMark/>
          </w:tcPr>
          <w:p w14:paraId="7A81CB8F" w14:textId="77777777" w:rsidR="000D26A5" w:rsidRPr="000D26A5" w:rsidRDefault="000D26A5">
            <w:pPr>
              <w:jc w:val="right"/>
              <w:rPr>
                <w:rFonts w:ascii="Arial CYR" w:hAnsi="Arial CYR" w:cs="Arial CYR"/>
                <w:sz w:val="12"/>
                <w:szCs w:val="12"/>
              </w:rPr>
            </w:pPr>
          </w:p>
        </w:tc>
        <w:tc>
          <w:tcPr>
            <w:tcW w:w="1757" w:type="dxa"/>
            <w:tcBorders>
              <w:top w:val="nil"/>
              <w:left w:val="nil"/>
              <w:bottom w:val="nil"/>
              <w:right w:val="nil"/>
            </w:tcBorders>
            <w:shd w:val="clear" w:color="auto" w:fill="auto"/>
            <w:noWrap/>
            <w:vAlign w:val="bottom"/>
            <w:hideMark/>
          </w:tcPr>
          <w:p w14:paraId="606B1A7F" w14:textId="77777777" w:rsidR="000D26A5" w:rsidRPr="000D26A5" w:rsidRDefault="000D26A5">
            <w:pPr>
              <w:rPr>
                <w:sz w:val="12"/>
                <w:szCs w:val="12"/>
              </w:rPr>
            </w:pPr>
          </w:p>
        </w:tc>
        <w:tc>
          <w:tcPr>
            <w:tcW w:w="1748" w:type="dxa"/>
            <w:tcBorders>
              <w:top w:val="nil"/>
              <w:left w:val="nil"/>
              <w:bottom w:val="nil"/>
              <w:right w:val="nil"/>
            </w:tcBorders>
            <w:shd w:val="clear" w:color="auto" w:fill="auto"/>
            <w:noWrap/>
            <w:vAlign w:val="bottom"/>
            <w:hideMark/>
          </w:tcPr>
          <w:p w14:paraId="07E45A20" w14:textId="77777777" w:rsidR="000D26A5" w:rsidRPr="000D26A5" w:rsidRDefault="000D26A5">
            <w:pPr>
              <w:rPr>
                <w:sz w:val="12"/>
                <w:szCs w:val="12"/>
              </w:rPr>
            </w:pPr>
          </w:p>
        </w:tc>
        <w:tc>
          <w:tcPr>
            <w:tcW w:w="11" w:type="dxa"/>
            <w:vAlign w:val="center"/>
            <w:hideMark/>
          </w:tcPr>
          <w:p w14:paraId="5E6224E3" w14:textId="77777777" w:rsidR="000D26A5" w:rsidRPr="000D26A5" w:rsidRDefault="000D26A5">
            <w:pPr>
              <w:rPr>
                <w:sz w:val="12"/>
                <w:szCs w:val="12"/>
              </w:rPr>
            </w:pPr>
          </w:p>
        </w:tc>
      </w:tr>
      <w:tr w:rsidR="000D26A5" w:rsidRPr="000D26A5" w14:paraId="02696F1B" w14:textId="77777777" w:rsidTr="000D26A5">
        <w:trPr>
          <w:trHeight w:val="255"/>
          <w:jc w:val="center"/>
        </w:trPr>
        <w:tc>
          <w:tcPr>
            <w:tcW w:w="5476" w:type="dxa"/>
            <w:tcBorders>
              <w:top w:val="nil"/>
              <w:left w:val="nil"/>
              <w:bottom w:val="nil"/>
              <w:right w:val="nil"/>
            </w:tcBorders>
            <w:shd w:val="clear" w:color="auto" w:fill="auto"/>
            <w:noWrap/>
            <w:vAlign w:val="bottom"/>
            <w:hideMark/>
          </w:tcPr>
          <w:p w14:paraId="5CBDE01C" w14:textId="77777777" w:rsidR="000D26A5" w:rsidRPr="000D26A5" w:rsidRDefault="000D26A5">
            <w:pPr>
              <w:rPr>
                <w:rFonts w:ascii="Arial CYR" w:hAnsi="Arial CYR" w:cs="Arial CYR"/>
                <w:sz w:val="12"/>
                <w:szCs w:val="12"/>
              </w:rPr>
            </w:pPr>
            <w:r w:rsidRPr="000D26A5">
              <w:rPr>
                <w:rFonts w:ascii="Arial CYR" w:hAnsi="Arial CYR" w:cs="Arial CYR"/>
                <w:sz w:val="12"/>
                <w:szCs w:val="12"/>
              </w:rPr>
              <w:t>Стоимость АС машины (</w:t>
            </w:r>
            <w:proofErr w:type="spellStart"/>
            <w:r w:rsidRPr="000D26A5">
              <w:rPr>
                <w:rFonts w:ascii="Arial CYR" w:hAnsi="Arial CYR" w:cs="Arial CYR"/>
                <w:sz w:val="12"/>
                <w:szCs w:val="12"/>
              </w:rPr>
              <w:t>руб</w:t>
            </w:r>
            <w:proofErr w:type="spellEnd"/>
            <w:r w:rsidRPr="000D26A5">
              <w:rPr>
                <w:rFonts w:ascii="Arial CYR" w:hAnsi="Arial CYR" w:cs="Arial CYR"/>
                <w:sz w:val="12"/>
                <w:szCs w:val="12"/>
              </w:rPr>
              <w:t>)</w:t>
            </w:r>
          </w:p>
        </w:tc>
        <w:tc>
          <w:tcPr>
            <w:tcW w:w="1675" w:type="dxa"/>
            <w:tcBorders>
              <w:top w:val="nil"/>
              <w:left w:val="nil"/>
              <w:bottom w:val="nil"/>
              <w:right w:val="nil"/>
            </w:tcBorders>
            <w:shd w:val="clear" w:color="auto" w:fill="auto"/>
            <w:noWrap/>
            <w:vAlign w:val="bottom"/>
            <w:hideMark/>
          </w:tcPr>
          <w:p w14:paraId="7B4B7034"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48765,02</w:t>
            </w:r>
          </w:p>
        </w:tc>
        <w:tc>
          <w:tcPr>
            <w:tcW w:w="1521" w:type="dxa"/>
            <w:tcBorders>
              <w:top w:val="nil"/>
              <w:left w:val="nil"/>
              <w:bottom w:val="nil"/>
              <w:right w:val="nil"/>
            </w:tcBorders>
            <w:shd w:val="clear" w:color="auto" w:fill="auto"/>
            <w:noWrap/>
            <w:vAlign w:val="bottom"/>
            <w:hideMark/>
          </w:tcPr>
          <w:p w14:paraId="181C7986"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48750</w:t>
            </w:r>
          </w:p>
        </w:tc>
        <w:tc>
          <w:tcPr>
            <w:tcW w:w="1570" w:type="dxa"/>
            <w:tcBorders>
              <w:top w:val="nil"/>
              <w:left w:val="nil"/>
              <w:bottom w:val="nil"/>
              <w:right w:val="nil"/>
            </w:tcBorders>
            <w:shd w:val="clear" w:color="auto" w:fill="auto"/>
            <w:noWrap/>
            <w:vAlign w:val="bottom"/>
            <w:hideMark/>
          </w:tcPr>
          <w:p w14:paraId="176EBC4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48750</w:t>
            </w:r>
          </w:p>
        </w:tc>
        <w:tc>
          <w:tcPr>
            <w:tcW w:w="1748" w:type="dxa"/>
            <w:tcBorders>
              <w:top w:val="nil"/>
              <w:left w:val="nil"/>
              <w:bottom w:val="nil"/>
              <w:right w:val="nil"/>
            </w:tcBorders>
            <w:shd w:val="clear" w:color="auto" w:fill="auto"/>
            <w:noWrap/>
            <w:vAlign w:val="bottom"/>
            <w:hideMark/>
          </w:tcPr>
          <w:p w14:paraId="0E38FAC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-515,64</w:t>
            </w:r>
          </w:p>
        </w:tc>
        <w:tc>
          <w:tcPr>
            <w:tcW w:w="1757" w:type="dxa"/>
            <w:tcBorders>
              <w:top w:val="nil"/>
              <w:left w:val="nil"/>
              <w:bottom w:val="nil"/>
              <w:right w:val="nil"/>
            </w:tcBorders>
            <w:shd w:val="clear" w:color="auto" w:fill="auto"/>
            <w:noWrap/>
            <w:vAlign w:val="bottom"/>
            <w:hideMark/>
          </w:tcPr>
          <w:p w14:paraId="3AF8A298"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49280,66</w:t>
            </w:r>
          </w:p>
        </w:tc>
        <w:tc>
          <w:tcPr>
            <w:tcW w:w="1663" w:type="dxa"/>
            <w:tcBorders>
              <w:top w:val="nil"/>
              <w:left w:val="nil"/>
              <w:bottom w:val="nil"/>
              <w:right w:val="nil"/>
            </w:tcBorders>
            <w:shd w:val="clear" w:color="auto" w:fill="auto"/>
            <w:noWrap/>
            <w:vAlign w:val="bottom"/>
            <w:hideMark/>
          </w:tcPr>
          <w:p w14:paraId="6F826AF2"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4366,674942</w:t>
            </w:r>
          </w:p>
        </w:tc>
        <w:tc>
          <w:tcPr>
            <w:tcW w:w="1757" w:type="dxa"/>
            <w:tcBorders>
              <w:top w:val="nil"/>
              <w:left w:val="nil"/>
              <w:bottom w:val="nil"/>
              <w:right w:val="nil"/>
            </w:tcBorders>
            <w:shd w:val="clear" w:color="auto" w:fill="auto"/>
            <w:noWrap/>
            <w:vAlign w:val="bottom"/>
            <w:hideMark/>
          </w:tcPr>
          <w:p w14:paraId="794DBBE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62540,8875</w:t>
            </w:r>
          </w:p>
        </w:tc>
        <w:tc>
          <w:tcPr>
            <w:tcW w:w="1757" w:type="dxa"/>
            <w:tcBorders>
              <w:top w:val="nil"/>
              <w:left w:val="nil"/>
              <w:bottom w:val="nil"/>
              <w:right w:val="nil"/>
            </w:tcBorders>
            <w:shd w:val="clear" w:color="auto" w:fill="auto"/>
            <w:noWrap/>
            <w:vAlign w:val="bottom"/>
            <w:hideMark/>
          </w:tcPr>
          <w:p w14:paraId="362F503C"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62540,8875</w:t>
            </w:r>
          </w:p>
        </w:tc>
        <w:tc>
          <w:tcPr>
            <w:tcW w:w="1748" w:type="dxa"/>
            <w:tcBorders>
              <w:top w:val="nil"/>
              <w:left w:val="nil"/>
              <w:bottom w:val="nil"/>
              <w:right w:val="nil"/>
            </w:tcBorders>
            <w:shd w:val="clear" w:color="auto" w:fill="auto"/>
            <w:noWrap/>
            <w:vAlign w:val="bottom"/>
            <w:hideMark/>
          </w:tcPr>
          <w:p w14:paraId="5025DF3E" w14:textId="77777777" w:rsidR="000D26A5" w:rsidRPr="000D26A5" w:rsidRDefault="000D26A5">
            <w:pPr>
              <w:jc w:val="right"/>
              <w:rPr>
                <w:rFonts w:ascii="Arial CYR" w:hAnsi="Arial CYR" w:cs="Arial CYR"/>
                <w:sz w:val="12"/>
                <w:szCs w:val="12"/>
              </w:rPr>
            </w:pPr>
            <w:r w:rsidRPr="000D26A5">
              <w:rPr>
                <w:rFonts w:ascii="Arial CYR" w:hAnsi="Arial CYR" w:cs="Arial CYR"/>
                <w:sz w:val="12"/>
                <w:szCs w:val="12"/>
              </w:rPr>
              <w:t>-44913,98506</w:t>
            </w:r>
          </w:p>
        </w:tc>
        <w:tc>
          <w:tcPr>
            <w:tcW w:w="11" w:type="dxa"/>
            <w:vAlign w:val="center"/>
            <w:hideMark/>
          </w:tcPr>
          <w:p w14:paraId="57F2385F" w14:textId="77777777" w:rsidR="000D26A5" w:rsidRPr="000D26A5" w:rsidRDefault="000D26A5">
            <w:pPr>
              <w:rPr>
                <w:sz w:val="12"/>
                <w:szCs w:val="12"/>
              </w:rPr>
            </w:pPr>
          </w:p>
        </w:tc>
      </w:tr>
    </w:tbl>
    <w:p w14:paraId="5E723C33" w14:textId="77777777" w:rsidR="000D26A5" w:rsidRDefault="000D26A5" w:rsidP="000D26A5">
      <w:pPr>
        <w:ind w:firstLine="426"/>
        <w:jc w:val="both"/>
        <w:rPr>
          <w:color w:val="000000"/>
        </w:rPr>
        <w:sectPr w:rsidR="000D26A5" w:rsidSect="000D26A5">
          <w:pgSz w:w="16838" w:h="11906" w:orient="landscape"/>
          <w:pgMar w:top="1418" w:right="851" w:bottom="851" w:left="851" w:header="709" w:footer="709" w:gutter="0"/>
          <w:cols w:space="708"/>
          <w:titlePg/>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3535"/>
        <w:gridCol w:w="804"/>
        <w:gridCol w:w="805"/>
        <w:gridCol w:w="601"/>
        <w:gridCol w:w="729"/>
        <w:gridCol w:w="759"/>
        <w:gridCol w:w="851"/>
        <w:gridCol w:w="732"/>
        <w:gridCol w:w="815"/>
        <w:gridCol w:w="717"/>
        <w:gridCol w:w="709"/>
        <w:gridCol w:w="748"/>
        <w:gridCol w:w="760"/>
        <w:gridCol w:w="851"/>
        <w:gridCol w:w="851"/>
        <w:gridCol w:w="839"/>
        <w:gridCol w:w="30"/>
      </w:tblGrid>
      <w:tr w:rsidR="000D26A5" w:rsidRPr="000D26A5" w14:paraId="681EF5C9" w14:textId="77777777" w:rsidTr="000D26A5">
        <w:trPr>
          <w:gridAfter w:val="1"/>
          <w:wAfter w:w="30" w:type="dxa"/>
          <w:trHeight w:val="330"/>
          <w:jc w:val="center"/>
        </w:trPr>
        <w:tc>
          <w:tcPr>
            <w:tcW w:w="3535" w:type="dxa"/>
            <w:tcBorders>
              <w:top w:val="nil"/>
              <w:left w:val="nil"/>
              <w:bottom w:val="nil"/>
              <w:right w:val="nil"/>
            </w:tcBorders>
            <w:shd w:val="clear" w:color="auto" w:fill="auto"/>
            <w:noWrap/>
            <w:vAlign w:val="bottom"/>
            <w:hideMark/>
          </w:tcPr>
          <w:p w14:paraId="3D1B1012" w14:textId="77777777" w:rsidR="000D26A5" w:rsidRPr="000D26A5" w:rsidRDefault="000D26A5" w:rsidP="000D26A5">
            <w:pPr>
              <w:rPr>
                <w:sz w:val="13"/>
                <w:szCs w:val="13"/>
              </w:rPr>
            </w:pPr>
          </w:p>
        </w:tc>
        <w:tc>
          <w:tcPr>
            <w:tcW w:w="804" w:type="dxa"/>
            <w:tcBorders>
              <w:top w:val="nil"/>
              <w:left w:val="nil"/>
              <w:bottom w:val="nil"/>
              <w:right w:val="nil"/>
            </w:tcBorders>
            <w:shd w:val="clear" w:color="auto" w:fill="auto"/>
            <w:noWrap/>
            <w:vAlign w:val="bottom"/>
            <w:hideMark/>
          </w:tcPr>
          <w:p w14:paraId="52445C9A" w14:textId="77777777" w:rsidR="000D26A5" w:rsidRPr="000D26A5" w:rsidRDefault="000D26A5" w:rsidP="000D26A5">
            <w:pPr>
              <w:rPr>
                <w:sz w:val="13"/>
                <w:szCs w:val="13"/>
              </w:rPr>
            </w:pPr>
          </w:p>
        </w:tc>
        <w:tc>
          <w:tcPr>
            <w:tcW w:w="805" w:type="dxa"/>
            <w:tcBorders>
              <w:top w:val="nil"/>
              <w:left w:val="nil"/>
              <w:bottom w:val="nil"/>
              <w:right w:val="nil"/>
            </w:tcBorders>
            <w:shd w:val="clear" w:color="auto" w:fill="auto"/>
            <w:noWrap/>
            <w:vAlign w:val="bottom"/>
            <w:hideMark/>
          </w:tcPr>
          <w:p w14:paraId="23A16686" w14:textId="77777777" w:rsidR="000D26A5" w:rsidRPr="000D26A5" w:rsidRDefault="000D26A5" w:rsidP="000D26A5">
            <w:pPr>
              <w:rPr>
                <w:sz w:val="13"/>
                <w:szCs w:val="13"/>
              </w:rPr>
            </w:pPr>
          </w:p>
        </w:tc>
        <w:tc>
          <w:tcPr>
            <w:tcW w:w="601" w:type="dxa"/>
            <w:tcBorders>
              <w:top w:val="nil"/>
              <w:left w:val="nil"/>
              <w:bottom w:val="nil"/>
              <w:right w:val="nil"/>
            </w:tcBorders>
            <w:shd w:val="clear" w:color="auto" w:fill="auto"/>
            <w:noWrap/>
            <w:vAlign w:val="bottom"/>
            <w:hideMark/>
          </w:tcPr>
          <w:p w14:paraId="01E6EFB6" w14:textId="77777777" w:rsidR="000D26A5" w:rsidRPr="000D26A5" w:rsidRDefault="000D26A5" w:rsidP="000D26A5">
            <w:pPr>
              <w:rPr>
                <w:sz w:val="13"/>
                <w:szCs w:val="13"/>
              </w:rPr>
            </w:pPr>
          </w:p>
        </w:tc>
        <w:tc>
          <w:tcPr>
            <w:tcW w:w="729" w:type="dxa"/>
            <w:tcBorders>
              <w:top w:val="nil"/>
              <w:left w:val="nil"/>
              <w:bottom w:val="nil"/>
              <w:right w:val="nil"/>
            </w:tcBorders>
            <w:shd w:val="clear" w:color="auto" w:fill="auto"/>
            <w:noWrap/>
            <w:vAlign w:val="bottom"/>
            <w:hideMark/>
          </w:tcPr>
          <w:p w14:paraId="1386C21B" w14:textId="77777777" w:rsidR="000D26A5" w:rsidRPr="000D26A5" w:rsidRDefault="000D26A5" w:rsidP="000D26A5">
            <w:pPr>
              <w:rPr>
                <w:sz w:val="13"/>
                <w:szCs w:val="13"/>
              </w:rPr>
            </w:pPr>
          </w:p>
        </w:tc>
        <w:tc>
          <w:tcPr>
            <w:tcW w:w="759" w:type="dxa"/>
            <w:tcBorders>
              <w:top w:val="nil"/>
              <w:left w:val="nil"/>
              <w:bottom w:val="nil"/>
              <w:right w:val="nil"/>
            </w:tcBorders>
            <w:shd w:val="clear" w:color="auto" w:fill="auto"/>
            <w:noWrap/>
            <w:vAlign w:val="bottom"/>
            <w:hideMark/>
          </w:tcPr>
          <w:p w14:paraId="33D14700" w14:textId="77777777" w:rsidR="000D26A5" w:rsidRPr="000D26A5" w:rsidRDefault="000D26A5" w:rsidP="000D26A5">
            <w:pPr>
              <w:rPr>
                <w:sz w:val="13"/>
                <w:szCs w:val="13"/>
              </w:rPr>
            </w:pPr>
          </w:p>
        </w:tc>
        <w:tc>
          <w:tcPr>
            <w:tcW w:w="851" w:type="dxa"/>
            <w:tcBorders>
              <w:top w:val="nil"/>
              <w:left w:val="nil"/>
              <w:bottom w:val="nil"/>
              <w:right w:val="nil"/>
            </w:tcBorders>
            <w:shd w:val="clear" w:color="auto" w:fill="auto"/>
            <w:vAlign w:val="center"/>
            <w:hideMark/>
          </w:tcPr>
          <w:p w14:paraId="7E9D9686" w14:textId="77777777" w:rsidR="000D26A5" w:rsidRPr="000D26A5" w:rsidRDefault="000D26A5" w:rsidP="000D26A5">
            <w:pPr>
              <w:rPr>
                <w:sz w:val="13"/>
                <w:szCs w:val="13"/>
              </w:rPr>
            </w:pPr>
          </w:p>
        </w:tc>
        <w:tc>
          <w:tcPr>
            <w:tcW w:w="2973" w:type="dxa"/>
            <w:gridSpan w:val="4"/>
            <w:tcBorders>
              <w:top w:val="nil"/>
              <w:left w:val="nil"/>
              <w:bottom w:val="nil"/>
              <w:right w:val="nil"/>
            </w:tcBorders>
            <w:shd w:val="clear" w:color="auto" w:fill="auto"/>
            <w:noWrap/>
            <w:vAlign w:val="center"/>
            <w:hideMark/>
          </w:tcPr>
          <w:p w14:paraId="7EA4967A" w14:textId="77777777" w:rsidR="000D26A5" w:rsidRPr="000D26A5" w:rsidRDefault="000D26A5" w:rsidP="000D26A5">
            <w:pPr>
              <w:jc w:val="center"/>
              <w:rPr>
                <w:sz w:val="13"/>
                <w:szCs w:val="13"/>
              </w:rPr>
            </w:pPr>
          </w:p>
        </w:tc>
        <w:tc>
          <w:tcPr>
            <w:tcW w:w="748" w:type="dxa"/>
            <w:tcBorders>
              <w:top w:val="nil"/>
              <w:left w:val="nil"/>
              <w:bottom w:val="nil"/>
              <w:right w:val="nil"/>
            </w:tcBorders>
            <w:shd w:val="clear" w:color="auto" w:fill="auto"/>
            <w:noWrap/>
            <w:vAlign w:val="center"/>
            <w:hideMark/>
          </w:tcPr>
          <w:p w14:paraId="0B2DB3A5" w14:textId="77777777" w:rsidR="000D26A5" w:rsidRPr="000D26A5" w:rsidRDefault="000D26A5" w:rsidP="000D26A5">
            <w:pPr>
              <w:jc w:val="center"/>
              <w:rPr>
                <w:sz w:val="13"/>
                <w:szCs w:val="13"/>
              </w:rPr>
            </w:pPr>
          </w:p>
        </w:tc>
        <w:tc>
          <w:tcPr>
            <w:tcW w:w="760" w:type="dxa"/>
            <w:tcBorders>
              <w:top w:val="nil"/>
              <w:left w:val="nil"/>
              <w:bottom w:val="nil"/>
              <w:right w:val="nil"/>
            </w:tcBorders>
            <w:shd w:val="clear" w:color="auto" w:fill="auto"/>
            <w:noWrap/>
            <w:vAlign w:val="center"/>
            <w:hideMark/>
          </w:tcPr>
          <w:p w14:paraId="73517504" w14:textId="77777777" w:rsidR="000D26A5" w:rsidRPr="000D26A5" w:rsidRDefault="000D26A5" w:rsidP="000D26A5">
            <w:pPr>
              <w:jc w:val="center"/>
              <w:rPr>
                <w:sz w:val="13"/>
                <w:szCs w:val="13"/>
              </w:rPr>
            </w:pPr>
          </w:p>
        </w:tc>
        <w:tc>
          <w:tcPr>
            <w:tcW w:w="851" w:type="dxa"/>
            <w:tcBorders>
              <w:top w:val="nil"/>
              <w:left w:val="nil"/>
              <w:bottom w:val="nil"/>
              <w:right w:val="nil"/>
            </w:tcBorders>
            <w:shd w:val="clear" w:color="auto" w:fill="auto"/>
            <w:noWrap/>
            <w:vAlign w:val="center"/>
            <w:hideMark/>
          </w:tcPr>
          <w:p w14:paraId="1702FD83" w14:textId="77777777" w:rsidR="000D26A5" w:rsidRPr="000D26A5" w:rsidRDefault="000D26A5" w:rsidP="000D26A5">
            <w:pPr>
              <w:jc w:val="center"/>
              <w:rPr>
                <w:sz w:val="13"/>
                <w:szCs w:val="13"/>
              </w:rPr>
            </w:pPr>
          </w:p>
        </w:tc>
        <w:tc>
          <w:tcPr>
            <w:tcW w:w="851" w:type="dxa"/>
            <w:tcBorders>
              <w:top w:val="nil"/>
              <w:left w:val="nil"/>
              <w:bottom w:val="nil"/>
              <w:right w:val="nil"/>
            </w:tcBorders>
            <w:shd w:val="clear" w:color="auto" w:fill="auto"/>
            <w:noWrap/>
            <w:vAlign w:val="center"/>
            <w:hideMark/>
          </w:tcPr>
          <w:p w14:paraId="68C44329" w14:textId="77777777" w:rsidR="000D26A5" w:rsidRPr="000D26A5" w:rsidRDefault="000D26A5" w:rsidP="000D26A5">
            <w:pPr>
              <w:jc w:val="center"/>
              <w:rPr>
                <w:rFonts w:ascii="Calibri" w:hAnsi="Calibri" w:cs="Calibri"/>
                <w:sz w:val="13"/>
                <w:szCs w:val="13"/>
              </w:rPr>
            </w:pPr>
            <w:r w:rsidRPr="000D26A5">
              <w:rPr>
                <w:rFonts w:ascii="Calibri" w:hAnsi="Calibri" w:cs="Calibri"/>
                <w:sz w:val="13"/>
                <w:szCs w:val="13"/>
              </w:rPr>
              <w:t>Приложение № 2</w:t>
            </w:r>
          </w:p>
        </w:tc>
        <w:tc>
          <w:tcPr>
            <w:tcW w:w="839" w:type="dxa"/>
            <w:tcBorders>
              <w:top w:val="nil"/>
              <w:left w:val="nil"/>
              <w:bottom w:val="nil"/>
              <w:right w:val="nil"/>
            </w:tcBorders>
            <w:shd w:val="clear" w:color="auto" w:fill="auto"/>
            <w:noWrap/>
            <w:vAlign w:val="center"/>
            <w:hideMark/>
          </w:tcPr>
          <w:p w14:paraId="4C515B0E" w14:textId="77777777" w:rsidR="000D26A5" w:rsidRPr="000D26A5" w:rsidRDefault="000D26A5" w:rsidP="000D26A5">
            <w:pPr>
              <w:jc w:val="center"/>
              <w:rPr>
                <w:rFonts w:ascii="Calibri" w:hAnsi="Calibri" w:cs="Calibri"/>
                <w:sz w:val="13"/>
                <w:szCs w:val="13"/>
              </w:rPr>
            </w:pPr>
          </w:p>
        </w:tc>
      </w:tr>
      <w:tr w:rsidR="000D26A5" w:rsidRPr="000D26A5" w14:paraId="61A80B4E" w14:textId="77777777" w:rsidTr="000D26A5">
        <w:trPr>
          <w:gridAfter w:val="1"/>
          <w:wAfter w:w="30" w:type="dxa"/>
          <w:trHeight w:val="180"/>
          <w:jc w:val="center"/>
        </w:trPr>
        <w:tc>
          <w:tcPr>
            <w:tcW w:w="3535" w:type="dxa"/>
            <w:tcBorders>
              <w:top w:val="nil"/>
              <w:left w:val="nil"/>
              <w:bottom w:val="nil"/>
              <w:right w:val="nil"/>
            </w:tcBorders>
            <w:shd w:val="clear" w:color="auto" w:fill="auto"/>
            <w:noWrap/>
            <w:vAlign w:val="bottom"/>
            <w:hideMark/>
          </w:tcPr>
          <w:p w14:paraId="06C807B9" w14:textId="77777777" w:rsidR="000D26A5" w:rsidRPr="000D26A5" w:rsidRDefault="000D26A5" w:rsidP="000D26A5">
            <w:pPr>
              <w:jc w:val="center"/>
              <w:rPr>
                <w:sz w:val="13"/>
                <w:szCs w:val="13"/>
              </w:rPr>
            </w:pPr>
          </w:p>
        </w:tc>
        <w:tc>
          <w:tcPr>
            <w:tcW w:w="804" w:type="dxa"/>
            <w:tcBorders>
              <w:top w:val="nil"/>
              <w:left w:val="nil"/>
              <w:bottom w:val="nil"/>
              <w:right w:val="nil"/>
            </w:tcBorders>
            <w:shd w:val="clear" w:color="auto" w:fill="auto"/>
            <w:noWrap/>
            <w:vAlign w:val="bottom"/>
            <w:hideMark/>
          </w:tcPr>
          <w:p w14:paraId="42DD06AB" w14:textId="77777777" w:rsidR="000D26A5" w:rsidRPr="000D26A5" w:rsidRDefault="000D26A5" w:rsidP="000D26A5">
            <w:pPr>
              <w:rPr>
                <w:sz w:val="13"/>
                <w:szCs w:val="13"/>
              </w:rPr>
            </w:pPr>
          </w:p>
        </w:tc>
        <w:tc>
          <w:tcPr>
            <w:tcW w:w="805" w:type="dxa"/>
            <w:tcBorders>
              <w:top w:val="nil"/>
              <w:left w:val="nil"/>
              <w:bottom w:val="nil"/>
              <w:right w:val="nil"/>
            </w:tcBorders>
            <w:shd w:val="clear" w:color="auto" w:fill="auto"/>
            <w:noWrap/>
            <w:vAlign w:val="bottom"/>
            <w:hideMark/>
          </w:tcPr>
          <w:p w14:paraId="3455AC62" w14:textId="77777777" w:rsidR="000D26A5" w:rsidRPr="000D26A5" w:rsidRDefault="000D26A5" w:rsidP="000D26A5">
            <w:pPr>
              <w:rPr>
                <w:sz w:val="13"/>
                <w:szCs w:val="13"/>
              </w:rPr>
            </w:pPr>
          </w:p>
        </w:tc>
        <w:tc>
          <w:tcPr>
            <w:tcW w:w="601" w:type="dxa"/>
            <w:tcBorders>
              <w:top w:val="nil"/>
              <w:left w:val="nil"/>
              <w:bottom w:val="nil"/>
              <w:right w:val="nil"/>
            </w:tcBorders>
            <w:shd w:val="clear" w:color="auto" w:fill="auto"/>
            <w:noWrap/>
            <w:vAlign w:val="bottom"/>
            <w:hideMark/>
          </w:tcPr>
          <w:p w14:paraId="55C2F268" w14:textId="77777777" w:rsidR="000D26A5" w:rsidRPr="000D26A5" w:rsidRDefault="000D26A5" w:rsidP="000D26A5">
            <w:pPr>
              <w:rPr>
                <w:sz w:val="13"/>
                <w:szCs w:val="13"/>
              </w:rPr>
            </w:pPr>
          </w:p>
        </w:tc>
        <w:tc>
          <w:tcPr>
            <w:tcW w:w="729" w:type="dxa"/>
            <w:tcBorders>
              <w:top w:val="nil"/>
              <w:left w:val="nil"/>
              <w:bottom w:val="nil"/>
              <w:right w:val="nil"/>
            </w:tcBorders>
            <w:shd w:val="clear" w:color="auto" w:fill="auto"/>
            <w:noWrap/>
            <w:vAlign w:val="bottom"/>
            <w:hideMark/>
          </w:tcPr>
          <w:p w14:paraId="32DA7293" w14:textId="77777777" w:rsidR="000D26A5" w:rsidRPr="000D26A5" w:rsidRDefault="000D26A5" w:rsidP="000D26A5">
            <w:pPr>
              <w:rPr>
                <w:sz w:val="13"/>
                <w:szCs w:val="13"/>
              </w:rPr>
            </w:pPr>
          </w:p>
        </w:tc>
        <w:tc>
          <w:tcPr>
            <w:tcW w:w="8632" w:type="dxa"/>
            <w:gridSpan w:val="11"/>
            <w:tcBorders>
              <w:top w:val="nil"/>
              <w:left w:val="nil"/>
              <w:bottom w:val="nil"/>
              <w:right w:val="nil"/>
            </w:tcBorders>
            <w:shd w:val="clear" w:color="auto" w:fill="auto"/>
            <w:vAlign w:val="center"/>
            <w:hideMark/>
          </w:tcPr>
          <w:p w14:paraId="016A2F5F" w14:textId="77777777" w:rsidR="000D26A5" w:rsidRPr="000D26A5" w:rsidRDefault="000D26A5" w:rsidP="000D26A5">
            <w:pPr>
              <w:jc w:val="center"/>
              <w:rPr>
                <w:rFonts w:ascii="Calibri" w:hAnsi="Calibri" w:cs="Calibri"/>
                <w:sz w:val="13"/>
                <w:szCs w:val="13"/>
              </w:rPr>
            </w:pPr>
            <w:r w:rsidRPr="000D26A5">
              <w:rPr>
                <w:rFonts w:ascii="Calibri" w:hAnsi="Calibri" w:cs="Calibri"/>
                <w:sz w:val="13"/>
                <w:szCs w:val="13"/>
              </w:rPr>
              <w:t xml:space="preserve"> </w:t>
            </w:r>
          </w:p>
        </w:tc>
      </w:tr>
      <w:tr w:rsidR="000D26A5" w:rsidRPr="000D26A5" w14:paraId="093EA3DA" w14:textId="77777777" w:rsidTr="000D26A5">
        <w:trPr>
          <w:gridAfter w:val="1"/>
          <w:wAfter w:w="30" w:type="dxa"/>
          <w:trHeight w:val="405"/>
          <w:jc w:val="center"/>
        </w:trPr>
        <w:tc>
          <w:tcPr>
            <w:tcW w:w="15106" w:type="dxa"/>
            <w:gridSpan w:val="16"/>
            <w:tcBorders>
              <w:top w:val="nil"/>
              <w:left w:val="nil"/>
              <w:bottom w:val="nil"/>
              <w:right w:val="nil"/>
            </w:tcBorders>
            <w:shd w:val="clear" w:color="auto" w:fill="auto"/>
            <w:noWrap/>
            <w:vAlign w:val="bottom"/>
            <w:hideMark/>
          </w:tcPr>
          <w:p w14:paraId="06C6873B" w14:textId="77777777" w:rsidR="000D26A5" w:rsidRPr="000D26A5" w:rsidRDefault="000D26A5" w:rsidP="000D26A5">
            <w:pPr>
              <w:jc w:val="center"/>
              <w:rPr>
                <w:b/>
                <w:bCs/>
                <w:sz w:val="13"/>
                <w:szCs w:val="13"/>
              </w:rPr>
            </w:pPr>
            <w:r w:rsidRPr="000D26A5">
              <w:rPr>
                <w:b/>
                <w:bCs/>
                <w:sz w:val="13"/>
                <w:szCs w:val="13"/>
              </w:rPr>
              <w:t>Сводная информация и смета расходов</w:t>
            </w:r>
          </w:p>
        </w:tc>
      </w:tr>
      <w:tr w:rsidR="000D26A5" w:rsidRPr="000D26A5" w14:paraId="51A5357A" w14:textId="77777777" w:rsidTr="000D26A5">
        <w:trPr>
          <w:gridAfter w:val="1"/>
          <w:wAfter w:w="30" w:type="dxa"/>
          <w:trHeight w:val="375"/>
          <w:jc w:val="center"/>
        </w:trPr>
        <w:tc>
          <w:tcPr>
            <w:tcW w:w="15106" w:type="dxa"/>
            <w:gridSpan w:val="16"/>
            <w:tcBorders>
              <w:top w:val="nil"/>
              <w:left w:val="nil"/>
              <w:bottom w:val="nil"/>
              <w:right w:val="nil"/>
            </w:tcBorders>
            <w:shd w:val="clear" w:color="auto" w:fill="auto"/>
            <w:noWrap/>
            <w:vAlign w:val="bottom"/>
            <w:hideMark/>
          </w:tcPr>
          <w:p w14:paraId="43208543" w14:textId="77777777" w:rsidR="000D26A5" w:rsidRPr="000D26A5" w:rsidRDefault="000D26A5" w:rsidP="000D26A5">
            <w:pPr>
              <w:jc w:val="center"/>
              <w:rPr>
                <w:b/>
                <w:bCs/>
                <w:sz w:val="13"/>
                <w:szCs w:val="13"/>
              </w:rPr>
            </w:pPr>
            <w:r w:rsidRPr="000D26A5">
              <w:rPr>
                <w:b/>
                <w:bCs/>
                <w:sz w:val="13"/>
                <w:szCs w:val="13"/>
              </w:rPr>
              <w:t xml:space="preserve">по производству и реализации тепловой </w:t>
            </w:r>
            <w:proofErr w:type="gramStart"/>
            <w:r w:rsidRPr="000D26A5">
              <w:rPr>
                <w:b/>
                <w:bCs/>
                <w:sz w:val="13"/>
                <w:szCs w:val="13"/>
              </w:rPr>
              <w:t>энергии  ООО</w:t>
            </w:r>
            <w:proofErr w:type="gramEnd"/>
            <w:r w:rsidRPr="000D26A5">
              <w:rPr>
                <w:b/>
                <w:bCs/>
                <w:sz w:val="13"/>
                <w:szCs w:val="13"/>
              </w:rPr>
              <w:t xml:space="preserve"> "ТЭК" (план 2025 г., факт 2023 г.)</w:t>
            </w:r>
          </w:p>
        </w:tc>
      </w:tr>
      <w:tr w:rsidR="000D26A5" w:rsidRPr="000D26A5" w14:paraId="15B3F83A" w14:textId="77777777" w:rsidTr="000D26A5">
        <w:trPr>
          <w:gridAfter w:val="1"/>
          <w:wAfter w:w="30" w:type="dxa"/>
          <w:trHeight w:val="1170"/>
          <w:jc w:val="center"/>
        </w:trPr>
        <w:tc>
          <w:tcPr>
            <w:tcW w:w="5745" w:type="dxa"/>
            <w:gridSpan w:val="4"/>
            <w:vMerge w:val="restart"/>
            <w:tcBorders>
              <w:top w:val="single" w:sz="8" w:space="0" w:color="auto"/>
              <w:left w:val="single" w:sz="8" w:space="0" w:color="auto"/>
              <w:bottom w:val="nil"/>
              <w:right w:val="single" w:sz="4" w:space="0" w:color="000000"/>
            </w:tcBorders>
            <w:shd w:val="clear" w:color="auto" w:fill="auto"/>
            <w:noWrap/>
            <w:vAlign w:val="center"/>
            <w:hideMark/>
          </w:tcPr>
          <w:p w14:paraId="54EE9C0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Показатели</w:t>
            </w:r>
          </w:p>
        </w:tc>
        <w:tc>
          <w:tcPr>
            <w:tcW w:w="729"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60E398DE"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Ед.изм</w:t>
            </w:r>
            <w:proofErr w:type="spellEnd"/>
            <w:r w:rsidRPr="000D26A5">
              <w:rPr>
                <w:rFonts w:ascii="Bookman Old Style" w:hAnsi="Bookman Old Style" w:cs="Calibri"/>
                <w:sz w:val="13"/>
                <w:szCs w:val="13"/>
              </w:rPr>
              <w:t>.</w:t>
            </w:r>
          </w:p>
        </w:tc>
        <w:tc>
          <w:tcPr>
            <w:tcW w:w="75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66C79E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Утверждено на 2022 год</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A8E6DE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Предложения предприятия на 2023 год</w:t>
            </w:r>
          </w:p>
        </w:tc>
        <w:tc>
          <w:tcPr>
            <w:tcW w:w="73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51B644E"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Утваержде</w:t>
            </w:r>
            <w:proofErr w:type="spellEnd"/>
            <w:r w:rsidRPr="000D26A5">
              <w:rPr>
                <w:rFonts w:ascii="Bookman Old Style" w:hAnsi="Bookman Old Style" w:cs="Calibri"/>
                <w:sz w:val="13"/>
                <w:szCs w:val="13"/>
              </w:rPr>
              <w:t>-но на 2023 год</w:t>
            </w:r>
          </w:p>
        </w:tc>
        <w:tc>
          <w:tcPr>
            <w:tcW w:w="8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6E3C3F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Факт 2023</w:t>
            </w:r>
          </w:p>
        </w:tc>
        <w:tc>
          <w:tcPr>
            <w:tcW w:w="7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AE1234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Факт 2023 в оценке экспертов</w:t>
            </w:r>
          </w:p>
        </w:tc>
        <w:tc>
          <w:tcPr>
            <w:tcW w:w="70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A13717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Отклонение от предложения предприятия</w:t>
            </w:r>
          </w:p>
        </w:tc>
        <w:tc>
          <w:tcPr>
            <w:tcW w:w="74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6F5138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Предложения предприятия на 2024 год</w:t>
            </w:r>
          </w:p>
        </w:tc>
        <w:tc>
          <w:tcPr>
            <w:tcW w:w="7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2FA597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Утверждено на 2024 год</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45F72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Предложения предприятия на 2025 год</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C27685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Предложения экспертов на 2025 год</w:t>
            </w:r>
          </w:p>
        </w:tc>
        <w:tc>
          <w:tcPr>
            <w:tcW w:w="83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EDB7F6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Отклонение от предложения предприятия</w:t>
            </w:r>
          </w:p>
        </w:tc>
      </w:tr>
      <w:tr w:rsidR="000D26A5" w:rsidRPr="000D26A5" w14:paraId="2D2C00ED" w14:textId="77777777" w:rsidTr="000D26A5">
        <w:trPr>
          <w:trHeight w:val="315"/>
          <w:jc w:val="center"/>
        </w:trPr>
        <w:tc>
          <w:tcPr>
            <w:tcW w:w="5745" w:type="dxa"/>
            <w:gridSpan w:val="4"/>
            <w:vMerge/>
            <w:tcBorders>
              <w:top w:val="single" w:sz="8" w:space="0" w:color="auto"/>
              <w:left w:val="single" w:sz="8" w:space="0" w:color="auto"/>
              <w:bottom w:val="nil"/>
              <w:right w:val="single" w:sz="4" w:space="0" w:color="000000"/>
            </w:tcBorders>
            <w:vAlign w:val="center"/>
            <w:hideMark/>
          </w:tcPr>
          <w:p w14:paraId="34468012" w14:textId="77777777" w:rsidR="000D26A5" w:rsidRPr="000D26A5" w:rsidRDefault="000D26A5" w:rsidP="000D26A5">
            <w:pPr>
              <w:rPr>
                <w:rFonts w:ascii="Bookman Old Style" w:hAnsi="Bookman Old Style" w:cs="Calibri"/>
                <w:sz w:val="13"/>
                <w:szCs w:val="13"/>
              </w:rPr>
            </w:pPr>
          </w:p>
        </w:tc>
        <w:tc>
          <w:tcPr>
            <w:tcW w:w="729" w:type="dxa"/>
            <w:vMerge/>
            <w:tcBorders>
              <w:top w:val="single" w:sz="8" w:space="0" w:color="auto"/>
              <w:left w:val="single" w:sz="4" w:space="0" w:color="auto"/>
              <w:bottom w:val="nil"/>
              <w:right w:val="single" w:sz="4" w:space="0" w:color="auto"/>
            </w:tcBorders>
            <w:vAlign w:val="center"/>
            <w:hideMark/>
          </w:tcPr>
          <w:p w14:paraId="0FABF275" w14:textId="77777777" w:rsidR="000D26A5" w:rsidRPr="000D26A5" w:rsidRDefault="000D26A5" w:rsidP="000D26A5">
            <w:pPr>
              <w:rPr>
                <w:rFonts w:ascii="Bookman Old Style" w:hAnsi="Bookman Old Style" w:cs="Calibri"/>
                <w:sz w:val="13"/>
                <w:szCs w:val="13"/>
              </w:rPr>
            </w:pPr>
          </w:p>
        </w:tc>
        <w:tc>
          <w:tcPr>
            <w:tcW w:w="759" w:type="dxa"/>
            <w:vMerge/>
            <w:tcBorders>
              <w:top w:val="single" w:sz="8" w:space="0" w:color="auto"/>
              <w:left w:val="single" w:sz="4" w:space="0" w:color="auto"/>
              <w:bottom w:val="single" w:sz="4" w:space="0" w:color="auto"/>
              <w:right w:val="single" w:sz="4" w:space="0" w:color="auto"/>
            </w:tcBorders>
            <w:vAlign w:val="center"/>
            <w:hideMark/>
          </w:tcPr>
          <w:p w14:paraId="528123A8" w14:textId="77777777" w:rsidR="000D26A5" w:rsidRPr="000D26A5" w:rsidRDefault="000D26A5" w:rsidP="000D26A5">
            <w:pPr>
              <w:rPr>
                <w:rFonts w:ascii="Bookman Old Style" w:hAnsi="Bookman Old Style" w:cs="Calibri"/>
                <w:sz w:val="13"/>
                <w:szCs w:val="13"/>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3F41C3DD" w14:textId="77777777" w:rsidR="000D26A5" w:rsidRPr="000D26A5" w:rsidRDefault="000D26A5" w:rsidP="000D26A5">
            <w:pPr>
              <w:rPr>
                <w:rFonts w:ascii="Bookman Old Style" w:hAnsi="Bookman Old Style" w:cs="Calibri"/>
                <w:sz w:val="13"/>
                <w:szCs w:val="13"/>
              </w:rPr>
            </w:pPr>
          </w:p>
        </w:tc>
        <w:tc>
          <w:tcPr>
            <w:tcW w:w="732" w:type="dxa"/>
            <w:vMerge/>
            <w:tcBorders>
              <w:top w:val="single" w:sz="8" w:space="0" w:color="auto"/>
              <w:left w:val="single" w:sz="4" w:space="0" w:color="auto"/>
              <w:bottom w:val="single" w:sz="4" w:space="0" w:color="auto"/>
              <w:right w:val="single" w:sz="4" w:space="0" w:color="auto"/>
            </w:tcBorders>
            <w:vAlign w:val="center"/>
            <w:hideMark/>
          </w:tcPr>
          <w:p w14:paraId="5903DB56" w14:textId="77777777" w:rsidR="000D26A5" w:rsidRPr="000D26A5" w:rsidRDefault="000D26A5" w:rsidP="000D26A5">
            <w:pPr>
              <w:rPr>
                <w:rFonts w:ascii="Bookman Old Style" w:hAnsi="Bookman Old Style" w:cs="Calibri"/>
                <w:sz w:val="13"/>
                <w:szCs w:val="13"/>
              </w:rPr>
            </w:pPr>
          </w:p>
        </w:tc>
        <w:tc>
          <w:tcPr>
            <w:tcW w:w="815" w:type="dxa"/>
            <w:vMerge/>
            <w:tcBorders>
              <w:top w:val="single" w:sz="8" w:space="0" w:color="auto"/>
              <w:left w:val="single" w:sz="4" w:space="0" w:color="auto"/>
              <w:bottom w:val="single" w:sz="4" w:space="0" w:color="auto"/>
              <w:right w:val="single" w:sz="4" w:space="0" w:color="auto"/>
            </w:tcBorders>
            <w:vAlign w:val="center"/>
            <w:hideMark/>
          </w:tcPr>
          <w:p w14:paraId="04025B39" w14:textId="77777777" w:rsidR="000D26A5" w:rsidRPr="000D26A5" w:rsidRDefault="000D26A5" w:rsidP="000D26A5">
            <w:pPr>
              <w:rPr>
                <w:rFonts w:ascii="Bookman Old Style" w:hAnsi="Bookman Old Style" w:cs="Calibri"/>
                <w:sz w:val="13"/>
                <w:szCs w:val="13"/>
              </w:rPr>
            </w:pPr>
          </w:p>
        </w:tc>
        <w:tc>
          <w:tcPr>
            <w:tcW w:w="717" w:type="dxa"/>
            <w:vMerge/>
            <w:tcBorders>
              <w:top w:val="single" w:sz="8" w:space="0" w:color="auto"/>
              <w:left w:val="single" w:sz="4" w:space="0" w:color="auto"/>
              <w:bottom w:val="single" w:sz="4" w:space="0" w:color="auto"/>
              <w:right w:val="single" w:sz="4" w:space="0" w:color="auto"/>
            </w:tcBorders>
            <w:vAlign w:val="center"/>
            <w:hideMark/>
          </w:tcPr>
          <w:p w14:paraId="6972392D" w14:textId="77777777" w:rsidR="000D26A5" w:rsidRPr="000D26A5" w:rsidRDefault="000D26A5" w:rsidP="000D26A5">
            <w:pPr>
              <w:rPr>
                <w:rFonts w:ascii="Bookman Old Style" w:hAnsi="Bookman Old Style" w:cs="Calibri"/>
                <w:sz w:val="13"/>
                <w:szCs w:val="13"/>
              </w:rPr>
            </w:pPr>
          </w:p>
        </w:tc>
        <w:tc>
          <w:tcPr>
            <w:tcW w:w="709" w:type="dxa"/>
            <w:vMerge/>
            <w:tcBorders>
              <w:top w:val="single" w:sz="8" w:space="0" w:color="auto"/>
              <w:left w:val="single" w:sz="4" w:space="0" w:color="auto"/>
              <w:bottom w:val="single" w:sz="4" w:space="0" w:color="auto"/>
              <w:right w:val="single" w:sz="8" w:space="0" w:color="auto"/>
            </w:tcBorders>
            <w:vAlign w:val="center"/>
            <w:hideMark/>
          </w:tcPr>
          <w:p w14:paraId="5E085846" w14:textId="77777777" w:rsidR="000D26A5" w:rsidRPr="000D26A5" w:rsidRDefault="000D26A5" w:rsidP="000D26A5">
            <w:pPr>
              <w:rPr>
                <w:rFonts w:ascii="Bookman Old Style" w:hAnsi="Bookman Old Style" w:cs="Calibri"/>
                <w:sz w:val="13"/>
                <w:szCs w:val="13"/>
              </w:rPr>
            </w:pPr>
          </w:p>
        </w:tc>
        <w:tc>
          <w:tcPr>
            <w:tcW w:w="748" w:type="dxa"/>
            <w:vMerge/>
            <w:tcBorders>
              <w:top w:val="single" w:sz="8" w:space="0" w:color="auto"/>
              <w:left w:val="single" w:sz="4" w:space="0" w:color="auto"/>
              <w:bottom w:val="single" w:sz="4" w:space="0" w:color="auto"/>
              <w:right w:val="single" w:sz="4" w:space="0" w:color="auto"/>
            </w:tcBorders>
            <w:vAlign w:val="center"/>
            <w:hideMark/>
          </w:tcPr>
          <w:p w14:paraId="012F68F9" w14:textId="77777777" w:rsidR="000D26A5" w:rsidRPr="000D26A5" w:rsidRDefault="000D26A5" w:rsidP="000D26A5">
            <w:pPr>
              <w:rPr>
                <w:rFonts w:ascii="Bookman Old Style" w:hAnsi="Bookman Old Style" w:cs="Calibri"/>
                <w:sz w:val="13"/>
                <w:szCs w:val="13"/>
              </w:rPr>
            </w:pPr>
          </w:p>
        </w:tc>
        <w:tc>
          <w:tcPr>
            <w:tcW w:w="760" w:type="dxa"/>
            <w:vMerge/>
            <w:tcBorders>
              <w:top w:val="single" w:sz="8" w:space="0" w:color="auto"/>
              <w:left w:val="single" w:sz="4" w:space="0" w:color="auto"/>
              <w:bottom w:val="single" w:sz="4" w:space="0" w:color="auto"/>
              <w:right w:val="single" w:sz="4" w:space="0" w:color="auto"/>
            </w:tcBorders>
            <w:vAlign w:val="center"/>
            <w:hideMark/>
          </w:tcPr>
          <w:p w14:paraId="12DACF62" w14:textId="77777777" w:rsidR="000D26A5" w:rsidRPr="000D26A5" w:rsidRDefault="000D26A5" w:rsidP="000D26A5">
            <w:pPr>
              <w:rPr>
                <w:rFonts w:ascii="Bookman Old Style" w:hAnsi="Bookman Old Style" w:cs="Calibri"/>
                <w:sz w:val="13"/>
                <w:szCs w:val="13"/>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6F529B8C" w14:textId="77777777" w:rsidR="000D26A5" w:rsidRPr="000D26A5" w:rsidRDefault="000D26A5" w:rsidP="000D26A5">
            <w:pPr>
              <w:rPr>
                <w:rFonts w:ascii="Bookman Old Style" w:hAnsi="Bookman Old Style" w:cs="Calibri"/>
                <w:sz w:val="13"/>
                <w:szCs w:val="13"/>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4F2630FF" w14:textId="77777777" w:rsidR="000D26A5" w:rsidRPr="000D26A5" w:rsidRDefault="000D26A5" w:rsidP="000D26A5">
            <w:pPr>
              <w:rPr>
                <w:rFonts w:ascii="Bookman Old Style" w:hAnsi="Bookman Old Style" w:cs="Calibri"/>
                <w:sz w:val="13"/>
                <w:szCs w:val="13"/>
              </w:rPr>
            </w:pPr>
          </w:p>
        </w:tc>
        <w:tc>
          <w:tcPr>
            <w:tcW w:w="839" w:type="dxa"/>
            <w:vMerge/>
            <w:tcBorders>
              <w:top w:val="single" w:sz="8" w:space="0" w:color="auto"/>
              <w:left w:val="single" w:sz="4" w:space="0" w:color="auto"/>
              <w:bottom w:val="single" w:sz="4" w:space="0" w:color="auto"/>
              <w:right w:val="single" w:sz="8" w:space="0" w:color="auto"/>
            </w:tcBorders>
            <w:vAlign w:val="center"/>
            <w:hideMark/>
          </w:tcPr>
          <w:p w14:paraId="073294DC" w14:textId="77777777" w:rsidR="000D26A5" w:rsidRPr="000D26A5" w:rsidRDefault="000D26A5" w:rsidP="000D26A5">
            <w:pPr>
              <w:rPr>
                <w:rFonts w:ascii="Bookman Old Style" w:hAnsi="Bookman Old Style" w:cs="Calibri"/>
                <w:sz w:val="13"/>
                <w:szCs w:val="13"/>
              </w:rPr>
            </w:pPr>
          </w:p>
        </w:tc>
        <w:tc>
          <w:tcPr>
            <w:tcW w:w="30" w:type="dxa"/>
            <w:tcBorders>
              <w:top w:val="nil"/>
              <w:left w:val="nil"/>
              <w:bottom w:val="nil"/>
              <w:right w:val="nil"/>
            </w:tcBorders>
            <w:shd w:val="clear" w:color="auto" w:fill="auto"/>
            <w:noWrap/>
            <w:vAlign w:val="bottom"/>
            <w:hideMark/>
          </w:tcPr>
          <w:p w14:paraId="3A8576D1" w14:textId="77777777" w:rsidR="000D26A5" w:rsidRPr="000D26A5" w:rsidRDefault="000D26A5" w:rsidP="000D26A5">
            <w:pPr>
              <w:jc w:val="center"/>
              <w:rPr>
                <w:rFonts w:ascii="Bookman Old Style" w:hAnsi="Bookman Old Style" w:cs="Calibri"/>
                <w:sz w:val="13"/>
                <w:szCs w:val="13"/>
              </w:rPr>
            </w:pPr>
          </w:p>
        </w:tc>
      </w:tr>
      <w:tr w:rsidR="000D26A5" w:rsidRPr="000D26A5" w14:paraId="3A927A83" w14:textId="77777777" w:rsidTr="000D26A5">
        <w:trPr>
          <w:trHeight w:val="435"/>
          <w:jc w:val="center"/>
        </w:trPr>
        <w:tc>
          <w:tcPr>
            <w:tcW w:w="5745" w:type="dxa"/>
            <w:gridSpan w:val="4"/>
            <w:vMerge/>
            <w:tcBorders>
              <w:top w:val="single" w:sz="8" w:space="0" w:color="auto"/>
              <w:left w:val="single" w:sz="8" w:space="0" w:color="auto"/>
              <w:bottom w:val="nil"/>
              <w:right w:val="single" w:sz="4" w:space="0" w:color="000000"/>
            </w:tcBorders>
            <w:vAlign w:val="center"/>
            <w:hideMark/>
          </w:tcPr>
          <w:p w14:paraId="0C2C4524" w14:textId="77777777" w:rsidR="000D26A5" w:rsidRPr="000D26A5" w:rsidRDefault="000D26A5" w:rsidP="000D26A5">
            <w:pPr>
              <w:rPr>
                <w:rFonts w:ascii="Bookman Old Style" w:hAnsi="Bookman Old Style" w:cs="Calibri"/>
                <w:sz w:val="13"/>
                <w:szCs w:val="13"/>
              </w:rPr>
            </w:pPr>
          </w:p>
        </w:tc>
        <w:tc>
          <w:tcPr>
            <w:tcW w:w="729" w:type="dxa"/>
            <w:vMerge/>
            <w:tcBorders>
              <w:top w:val="single" w:sz="8" w:space="0" w:color="auto"/>
              <w:left w:val="single" w:sz="4" w:space="0" w:color="auto"/>
              <w:bottom w:val="nil"/>
              <w:right w:val="single" w:sz="4" w:space="0" w:color="auto"/>
            </w:tcBorders>
            <w:vAlign w:val="center"/>
            <w:hideMark/>
          </w:tcPr>
          <w:p w14:paraId="19651CAB" w14:textId="77777777" w:rsidR="000D26A5" w:rsidRPr="000D26A5" w:rsidRDefault="000D26A5" w:rsidP="000D26A5">
            <w:pPr>
              <w:rPr>
                <w:rFonts w:ascii="Bookman Old Style" w:hAnsi="Bookman Old Style" w:cs="Calibri"/>
                <w:sz w:val="13"/>
                <w:szCs w:val="13"/>
              </w:rPr>
            </w:pPr>
          </w:p>
        </w:tc>
        <w:tc>
          <w:tcPr>
            <w:tcW w:w="759" w:type="dxa"/>
            <w:vMerge/>
            <w:tcBorders>
              <w:top w:val="single" w:sz="8" w:space="0" w:color="auto"/>
              <w:left w:val="single" w:sz="4" w:space="0" w:color="auto"/>
              <w:bottom w:val="single" w:sz="4" w:space="0" w:color="auto"/>
              <w:right w:val="single" w:sz="4" w:space="0" w:color="auto"/>
            </w:tcBorders>
            <w:vAlign w:val="center"/>
            <w:hideMark/>
          </w:tcPr>
          <w:p w14:paraId="57099480" w14:textId="77777777" w:rsidR="000D26A5" w:rsidRPr="000D26A5" w:rsidRDefault="000D26A5" w:rsidP="000D26A5">
            <w:pPr>
              <w:rPr>
                <w:rFonts w:ascii="Bookman Old Style" w:hAnsi="Bookman Old Style" w:cs="Calibri"/>
                <w:sz w:val="13"/>
                <w:szCs w:val="13"/>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2592DE2D" w14:textId="77777777" w:rsidR="000D26A5" w:rsidRPr="000D26A5" w:rsidRDefault="000D26A5" w:rsidP="000D26A5">
            <w:pPr>
              <w:rPr>
                <w:rFonts w:ascii="Bookman Old Style" w:hAnsi="Bookman Old Style" w:cs="Calibri"/>
                <w:sz w:val="13"/>
                <w:szCs w:val="13"/>
              </w:rPr>
            </w:pPr>
          </w:p>
        </w:tc>
        <w:tc>
          <w:tcPr>
            <w:tcW w:w="732" w:type="dxa"/>
            <w:vMerge/>
            <w:tcBorders>
              <w:top w:val="single" w:sz="8" w:space="0" w:color="auto"/>
              <w:left w:val="single" w:sz="4" w:space="0" w:color="auto"/>
              <w:bottom w:val="single" w:sz="4" w:space="0" w:color="auto"/>
              <w:right w:val="single" w:sz="4" w:space="0" w:color="auto"/>
            </w:tcBorders>
            <w:vAlign w:val="center"/>
            <w:hideMark/>
          </w:tcPr>
          <w:p w14:paraId="0E621880" w14:textId="77777777" w:rsidR="000D26A5" w:rsidRPr="000D26A5" w:rsidRDefault="000D26A5" w:rsidP="000D26A5">
            <w:pPr>
              <w:rPr>
                <w:rFonts w:ascii="Bookman Old Style" w:hAnsi="Bookman Old Style" w:cs="Calibri"/>
                <w:sz w:val="13"/>
                <w:szCs w:val="13"/>
              </w:rPr>
            </w:pPr>
          </w:p>
        </w:tc>
        <w:tc>
          <w:tcPr>
            <w:tcW w:w="815" w:type="dxa"/>
            <w:vMerge/>
            <w:tcBorders>
              <w:top w:val="single" w:sz="8" w:space="0" w:color="auto"/>
              <w:left w:val="single" w:sz="4" w:space="0" w:color="auto"/>
              <w:bottom w:val="single" w:sz="4" w:space="0" w:color="auto"/>
              <w:right w:val="single" w:sz="4" w:space="0" w:color="auto"/>
            </w:tcBorders>
            <w:vAlign w:val="center"/>
            <w:hideMark/>
          </w:tcPr>
          <w:p w14:paraId="6452AA29" w14:textId="77777777" w:rsidR="000D26A5" w:rsidRPr="000D26A5" w:rsidRDefault="000D26A5" w:rsidP="000D26A5">
            <w:pPr>
              <w:rPr>
                <w:rFonts w:ascii="Bookman Old Style" w:hAnsi="Bookman Old Style" w:cs="Calibri"/>
                <w:sz w:val="13"/>
                <w:szCs w:val="13"/>
              </w:rPr>
            </w:pPr>
          </w:p>
        </w:tc>
        <w:tc>
          <w:tcPr>
            <w:tcW w:w="717" w:type="dxa"/>
            <w:vMerge/>
            <w:tcBorders>
              <w:top w:val="single" w:sz="8" w:space="0" w:color="auto"/>
              <w:left w:val="single" w:sz="4" w:space="0" w:color="auto"/>
              <w:bottom w:val="single" w:sz="4" w:space="0" w:color="auto"/>
              <w:right w:val="single" w:sz="4" w:space="0" w:color="auto"/>
            </w:tcBorders>
            <w:vAlign w:val="center"/>
            <w:hideMark/>
          </w:tcPr>
          <w:p w14:paraId="5256C18F" w14:textId="77777777" w:rsidR="000D26A5" w:rsidRPr="000D26A5" w:rsidRDefault="000D26A5" w:rsidP="000D26A5">
            <w:pPr>
              <w:rPr>
                <w:rFonts w:ascii="Bookman Old Style" w:hAnsi="Bookman Old Style" w:cs="Calibri"/>
                <w:sz w:val="13"/>
                <w:szCs w:val="13"/>
              </w:rPr>
            </w:pPr>
          </w:p>
        </w:tc>
        <w:tc>
          <w:tcPr>
            <w:tcW w:w="709" w:type="dxa"/>
            <w:vMerge/>
            <w:tcBorders>
              <w:top w:val="single" w:sz="8" w:space="0" w:color="auto"/>
              <w:left w:val="single" w:sz="4" w:space="0" w:color="auto"/>
              <w:bottom w:val="single" w:sz="4" w:space="0" w:color="auto"/>
              <w:right w:val="single" w:sz="8" w:space="0" w:color="auto"/>
            </w:tcBorders>
            <w:vAlign w:val="center"/>
            <w:hideMark/>
          </w:tcPr>
          <w:p w14:paraId="654C5C8B" w14:textId="77777777" w:rsidR="000D26A5" w:rsidRPr="000D26A5" w:rsidRDefault="000D26A5" w:rsidP="000D26A5">
            <w:pPr>
              <w:rPr>
                <w:rFonts w:ascii="Bookman Old Style" w:hAnsi="Bookman Old Style" w:cs="Calibri"/>
                <w:sz w:val="13"/>
                <w:szCs w:val="13"/>
              </w:rPr>
            </w:pPr>
          </w:p>
        </w:tc>
        <w:tc>
          <w:tcPr>
            <w:tcW w:w="748" w:type="dxa"/>
            <w:vMerge/>
            <w:tcBorders>
              <w:top w:val="single" w:sz="8" w:space="0" w:color="auto"/>
              <w:left w:val="single" w:sz="4" w:space="0" w:color="auto"/>
              <w:bottom w:val="single" w:sz="4" w:space="0" w:color="auto"/>
              <w:right w:val="single" w:sz="4" w:space="0" w:color="auto"/>
            </w:tcBorders>
            <w:vAlign w:val="center"/>
            <w:hideMark/>
          </w:tcPr>
          <w:p w14:paraId="3D873948" w14:textId="77777777" w:rsidR="000D26A5" w:rsidRPr="000D26A5" w:rsidRDefault="000D26A5" w:rsidP="000D26A5">
            <w:pPr>
              <w:rPr>
                <w:rFonts w:ascii="Bookman Old Style" w:hAnsi="Bookman Old Style" w:cs="Calibri"/>
                <w:sz w:val="13"/>
                <w:szCs w:val="13"/>
              </w:rPr>
            </w:pPr>
          </w:p>
        </w:tc>
        <w:tc>
          <w:tcPr>
            <w:tcW w:w="760" w:type="dxa"/>
            <w:vMerge/>
            <w:tcBorders>
              <w:top w:val="single" w:sz="8" w:space="0" w:color="auto"/>
              <w:left w:val="single" w:sz="4" w:space="0" w:color="auto"/>
              <w:bottom w:val="single" w:sz="4" w:space="0" w:color="auto"/>
              <w:right w:val="single" w:sz="4" w:space="0" w:color="auto"/>
            </w:tcBorders>
            <w:vAlign w:val="center"/>
            <w:hideMark/>
          </w:tcPr>
          <w:p w14:paraId="07AD5182" w14:textId="77777777" w:rsidR="000D26A5" w:rsidRPr="000D26A5" w:rsidRDefault="000D26A5" w:rsidP="000D26A5">
            <w:pPr>
              <w:rPr>
                <w:rFonts w:ascii="Bookman Old Style" w:hAnsi="Bookman Old Style" w:cs="Calibri"/>
                <w:sz w:val="13"/>
                <w:szCs w:val="13"/>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1F1C8D3E" w14:textId="77777777" w:rsidR="000D26A5" w:rsidRPr="000D26A5" w:rsidRDefault="000D26A5" w:rsidP="000D26A5">
            <w:pPr>
              <w:rPr>
                <w:rFonts w:ascii="Bookman Old Style" w:hAnsi="Bookman Old Style" w:cs="Calibri"/>
                <w:sz w:val="13"/>
                <w:szCs w:val="13"/>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25635306" w14:textId="77777777" w:rsidR="000D26A5" w:rsidRPr="000D26A5" w:rsidRDefault="000D26A5" w:rsidP="000D26A5">
            <w:pPr>
              <w:rPr>
                <w:rFonts w:ascii="Bookman Old Style" w:hAnsi="Bookman Old Style" w:cs="Calibri"/>
                <w:sz w:val="13"/>
                <w:szCs w:val="13"/>
              </w:rPr>
            </w:pPr>
          </w:p>
        </w:tc>
        <w:tc>
          <w:tcPr>
            <w:tcW w:w="839" w:type="dxa"/>
            <w:vMerge/>
            <w:tcBorders>
              <w:top w:val="single" w:sz="8" w:space="0" w:color="auto"/>
              <w:left w:val="single" w:sz="4" w:space="0" w:color="auto"/>
              <w:bottom w:val="single" w:sz="4" w:space="0" w:color="auto"/>
              <w:right w:val="single" w:sz="8" w:space="0" w:color="auto"/>
            </w:tcBorders>
            <w:vAlign w:val="center"/>
            <w:hideMark/>
          </w:tcPr>
          <w:p w14:paraId="6E74DC4D" w14:textId="77777777" w:rsidR="000D26A5" w:rsidRPr="000D26A5" w:rsidRDefault="000D26A5" w:rsidP="000D26A5">
            <w:pPr>
              <w:rPr>
                <w:rFonts w:ascii="Bookman Old Style" w:hAnsi="Bookman Old Style" w:cs="Calibri"/>
                <w:sz w:val="13"/>
                <w:szCs w:val="13"/>
              </w:rPr>
            </w:pPr>
          </w:p>
        </w:tc>
        <w:tc>
          <w:tcPr>
            <w:tcW w:w="30" w:type="dxa"/>
            <w:tcBorders>
              <w:top w:val="nil"/>
              <w:left w:val="nil"/>
              <w:bottom w:val="nil"/>
              <w:right w:val="nil"/>
            </w:tcBorders>
            <w:shd w:val="clear" w:color="auto" w:fill="auto"/>
            <w:noWrap/>
            <w:vAlign w:val="bottom"/>
            <w:hideMark/>
          </w:tcPr>
          <w:p w14:paraId="14346EFC" w14:textId="77777777" w:rsidR="000D26A5" w:rsidRPr="000D26A5" w:rsidRDefault="000D26A5" w:rsidP="000D26A5">
            <w:pPr>
              <w:rPr>
                <w:sz w:val="13"/>
                <w:szCs w:val="13"/>
              </w:rPr>
            </w:pPr>
          </w:p>
        </w:tc>
      </w:tr>
      <w:tr w:rsidR="000D26A5" w:rsidRPr="000D26A5" w14:paraId="7FCE6577" w14:textId="77777777" w:rsidTr="000D26A5">
        <w:trPr>
          <w:trHeight w:val="45"/>
          <w:jc w:val="center"/>
        </w:trPr>
        <w:tc>
          <w:tcPr>
            <w:tcW w:w="5745" w:type="dxa"/>
            <w:gridSpan w:val="4"/>
            <w:vMerge/>
            <w:tcBorders>
              <w:top w:val="single" w:sz="8" w:space="0" w:color="auto"/>
              <w:left w:val="single" w:sz="8" w:space="0" w:color="auto"/>
              <w:bottom w:val="nil"/>
              <w:right w:val="single" w:sz="4" w:space="0" w:color="000000"/>
            </w:tcBorders>
            <w:vAlign w:val="center"/>
            <w:hideMark/>
          </w:tcPr>
          <w:p w14:paraId="2072B993" w14:textId="77777777" w:rsidR="000D26A5" w:rsidRPr="000D26A5" w:rsidRDefault="000D26A5" w:rsidP="000D26A5">
            <w:pPr>
              <w:rPr>
                <w:rFonts w:ascii="Bookman Old Style" w:hAnsi="Bookman Old Style" w:cs="Calibri"/>
                <w:sz w:val="13"/>
                <w:szCs w:val="13"/>
              </w:rPr>
            </w:pPr>
          </w:p>
        </w:tc>
        <w:tc>
          <w:tcPr>
            <w:tcW w:w="729" w:type="dxa"/>
            <w:vMerge/>
            <w:tcBorders>
              <w:top w:val="single" w:sz="8" w:space="0" w:color="auto"/>
              <w:left w:val="single" w:sz="4" w:space="0" w:color="auto"/>
              <w:bottom w:val="nil"/>
              <w:right w:val="single" w:sz="4" w:space="0" w:color="auto"/>
            </w:tcBorders>
            <w:vAlign w:val="center"/>
            <w:hideMark/>
          </w:tcPr>
          <w:p w14:paraId="6C4608E7" w14:textId="77777777" w:rsidR="000D26A5" w:rsidRPr="000D26A5" w:rsidRDefault="000D26A5" w:rsidP="000D26A5">
            <w:pPr>
              <w:rPr>
                <w:rFonts w:ascii="Bookman Old Style" w:hAnsi="Bookman Old Style" w:cs="Calibri"/>
                <w:sz w:val="13"/>
                <w:szCs w:val="13"/>
              </w:rPr>
            </w:pPr>
          </w:p>
        </w:tc>
        <w:tc>
          <w:tcPr>
            <w:tcW w:w="759" w:type="dxa"/>
            <w:vMerge/>
            <w:tcBorders>
              <w:top w:val="single" w:sz="8" w:space="0" w:color="auto"/>
              <w:left w:val="single" w:sz="4" w:space="0" w:color="auto"/>
              <w:bottom w:val="single" w:sz="4" w:space="0" w:color="auto"/>
              <w:right w:val="single" w:sz="4" w:space="0" w:color="auto"/>
            </w:tcBorders>
            <w:vAlign w:val="center"/>
            <w:hideMark/>
          </w:tcPr>
          <w:p w14:paraId="55D07137" w14:textId="77777777" w:rsidR="000D26A5" w:rsidRPr="000D26A5" w:rsidRDefault="000D26A5" w:rsidP="000D26A5">
            <w:pPr>
              <w:rPr>
                <w:rFonts w:ascii="Bookman Old Style" w:hAnsi="Bookman Old Style" w:cs="Calibri"/>
                <w:sz w:val="13"/>
                <w:szCs w:val="13"/>
              </w:rPr>
            </w:pPr>
          </w:p>
        </w:tc>
        <w:tc>
          <w:tcPr>
            <w:tcW w:w="851" w:type="dxa"/>
            <w:tcBorders>
              <w:top w:val="nil"/>
              <w:left w:val="nil"/>
              <w:bottom w:val="single" w:sz="8" w:space="0" w:color="auto"/>
              <w:right w:val="single" w:sz="4" w:space="0" w:color="auto"/>
            </w:tcBorders>
            <w:shd w:val="clear" w:color="auto" w:fill="auto"/>
            <w:vAlign w:val="center"/>
            <w:hideMark/>
          </w:tcPr>
          <w:p w14:paraId="3894290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8" w:space="0" w:color="auto"/>
              <w:right w:val="single" w:sz="4" w:space="0" w:color="auto"/>
            </w:tcBorders>
            <w:shd w:val="clear" w:color="auto" w:fill="auto"/>
            <w:vAlign w:val="center"/>
            <w:hideMark/>
          </w:tcPr>
          <w:p w14:paraId="26F656B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8" w:space="0" w:color="auto"/>
              <w:right w:val="nil"/>
            </w:tcBorders>
            <w:shd w:val="clear" w:color="auto" w:fill="auto"/>
            <w:vAlign w:val="center"/>
            <w:hideMark/>
          </w:tcPr>
          <w:p w14:paraId="5369A9A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8" w:space="0" w:color="auto"/>
              <w:right w:val="nil"/>
            </w:tcBorders>
            <w:shd w:val="clear" w:color="auto" w:fill="auto"/>
            <w:vAlign w:val="center"/>
            <w:hideMark/>
          </w:tcPr>
          <w:p w14:paraId="179D8F0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vMerge/>
            <w:tcBorders>
              <w:top w:val="single" w:sz="8" w:space="0" w:color="auto"/>
              <w:left w:val="single" w:sz="4" w:space="0" w:color="auto"/>
              <w:bottom w:val="single" w:sz="4" w:space="0" w:color="auto"/>
              <w:right w:val="single" w:sz="8" w:space="0" w:color="auto"/>
            </w:tcBorders>
            <w:vAlign w:val="center"/>
            <w:hideMark/>
          </w:tcPr>
          <w:p w14:paraId="1285F8CF" w14:textId="77777777" w:rsidR="000D26A5" w:rsidRPr="000D26A5" w:rsidRDefault="000D26A5" w:rsidP="000D26A5">
            <w:pPr>
              <w:rPr>
                <w:rFonts w:ascii="Bookman Old Style" w:hAnsi="Bookman Old Style" w:cs="Calibri"/>
                <w:sz w:val="13"/>
                <w:szCs w:val="13"/>
              </w:rPr>
            </w:pPr>
          </w:p>
        </w:tc>
        <w:tc>
          <w:tcPr>
            <w:tcW w:w="748" w:type="dxa"/>
            <w:tcBorders>
              <w:top w:val="nil"/>
              <w:left w:val="nil"/>
              <w:bottom w:val="single" w:sz="8" w:space="0" w:color="auto"/>
              <w:right w:val="single" w:sz="8" w:space="0" w:color="auto"/>
            </w:tcBorders>
            <w:shd w:val="clear" w:color="auto" w:fill="auto"/>
            <w:vAlign w:val="center"/>
            <w:hideMark/>
          </w:tcPr>
          <w:p w14:paraId="38A6E62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8" w:space="0" w:color="auto"/>
              <w:right w:val="single" w:sz="8" w:space="0" w:color="auto"/>
            </w:tcBorders>
            <w:shd w:val="clear" w:color="auto" w:fill="auto"/>
            <w:vAlign w:val="center"/>
            <w:hideMark/>
          </w:tcPr>
          <w:p w14:paraId="75D9496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8" w:space="0" w:color="auto"/>
              <w:right w:val="single" w:sz="8" w:space="0" w:color="auto"/>
            </w:tcBorders>
            <w:shd w:val="clear" w:color="auto" w:fill="auto"/>
            <w:vAlign w:val="center"/>
            <w:hideMark/>
          </w:tcPr>
          <w:p w14:paraId="2BE1D45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8" w:space="0" w:color="auto"/>
              <w:right w:val="single" w:sz="8" w:space="0" w:color="auto"/>
            </w:tcBorders>
            <w:shd w:val="clear" w:color="auto" w:fill="auto"/>
            <w:vAlign w:val="center"/>
            <w:hideMark/>
          </w:tcPr>
          <w:p w14:paraId="119B612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nil"/>
              <w:bottom w:val="single" w:sz="8" w:space="0" w:color="auto"/>
              <w:right w:val="single" w:sz="8" w:space="0" w:color="auto"/>
            </w:tcBorders>
            <w:shd w:val="clear" w:color="auto" w:fill="auto"/>
            <w:vAlign w:val="center"/>
            <w:hideMark/>
          </w:tcPr>
          <w:p w14:paraId="10EBB9D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30" w:type="dxa"/>
            <w:vAlign w:val="center"/>
            <w:hideMark/>
          </w:tcPr>
          <w:p w14:paraId="3E453350" w14:textId="77777777" w:rsidR="000D26A5" w:rsidRPr="000D26A5" w:rsidRDefault="000D26A5" w:rsidP="000D26A5">
            <w:pPr>
              <w:rPr>
                <w:sz w:val="13"/>
                <w:szCs w:val="13"/>
              </w:rPr>
            </w:pPr>
          </w:p>
        </w:tc>
      </w:tr>
      <w:tr w:rsidR="000D26A5" w:rsidRPr="000D26A5" w14:paraId="588EE7E8" w14:textId="77777777" w:rsidTr="000D26A5">
        <w:trPr>
          <w:trHeight w:val="315"/>
          <w:jc w:val="center"/>
        </w:trPr>
        <w:tc>
          <w:tcPr>
            <w:tcW w:w="5745" w:type="dxa"/>
            <w:gridSpan w:val="4"/>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2C178B8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w:t>
            </w:r>
          </w:p>
        </w:tc>
        <w:tc>
          <w:tcPr>
            <w:tcW w:w="729" w:type="dxa"/>
            <w:tcBorders>
              <w:top w:val="nil"/>
              <w:left w:val="nil"/>
              <w:bottom w:val="single" w:sz="4" w:space="0" w:color="auto"/>
              <w:right w:val="single" w:sz="4" w:space="0" w:color="auto"/>
            </w:tcBorders>
            <w:shd w:val="clear" w:color="auto" w:fill="auto"/>
            <w:noWrap/>
            <w:vAlign w:val="bottom"/>
            <w:hideMark/>
          </w:tcPr>
          <w:p w14:paraId="1E50994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w:t>
            </w:r>
          </w:p>
        </w:tc>
        <w:tc>
          <w:tcPr>
            <w:tcW w:w="759" w:type="dxa"/>
            <w:tcBorders>
              <w:top w:val="nil"/>
              <w:left w:val="nil"/>
              <w:bottom w:val="single" w:sz="4" w:space="0" w:color="auto"/>
              <w:right w:val="single" w:sz="4" w:space="0" w:color="auto"/>
            </w:tcBorders>
            <w:shd w:val="clear" w:color="auto" w:fill="auto"/>
            <w:noWrap/>
            <w:vAlign w:val="bottom"/>
            <w:hideMark/>
          </w:tcPr>
          <w:p w14:paraId="15150D7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w:t>
            </w:r>
          </w:p>
        </w:tc>
        <w:tc>
          <w:tcPr>
            <w:tcW w:w="851" w:type="dxa"/>
            <w:tcBorders>
              <w:top w:val="nil"/>
              <w:left w:val="nil"/>
              <w:bottom w:val="single" w:sz="4" w:space="0" w:color="auto"/>
              <w:right w:val="single" w:sz="4" w:space="0" w:color="auto"/>
            </w:tcBorders>
            <w:shd w:val="clear" w:color="auto" w:fill="auto"/>
            <w:noWrap/>
            <w:vAlign w:val="bottom"/>
            <w:hideMark/>
          </w:tcPr>
          <w:p w14:paraId="63B24B7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w:t>
            </w:r>
          </w:p>
        </w:tc>
        <w:tc>
          <w:tcPr>
            <w:tcW w:w="732" w:type="dxa"/>
            <w:tcBorders>
              <w:top w:val="nil"/>
              <w:left w:val="nil"/>
              <w:bottom w:val="single" w:sz="4" w:space="0" w:color="auto"/>
              <w:right w:val="single" w:sz="4" w:space="0" w:color="auto"/>
            </w:tcBorders>
            <w:shd w:val="clear" w:color="auto" w:fill="auto"/>
            <w:noWrap/>
            <w:vAlign w:val="bottom"/>
            <w:hideMark/>
          </w:tcPr>
          <w:p w14:paraId="4A053D9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w:t>
            </w:r>
          </w:p>
        </w:tc>
        <w:tc>
          <w:tcPr>
            <w:tcW w:w="815" w:type="dxa"/>
            <w:tcBorders>
              <w:top w:val="nil"/>
              <w:left w:val="nil"/>
              <w:bottom w:val="single" w:sz="4" w:space="0" w:color="auto"/>
              <w:right w:val="nil"/>
            </w:tcBorders>
            <w:shd w:val="clear" w:color="auto" w:fill="auto"/>
            <w:noWrap/>
            <w:vAlign w:val="bottom"/>
            <w:hideMark/>
          </w:tcPr>
          <w:p w14:paraId="46198AC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w:t>
            </w:r>
          </w:p>
        </w:tc>
        <w:tc>
          <w:tcPr>
            <w:tcW w:w="717" w:type="dxa"/>
            <w:tcBorders>
              <w:top w:val="nil"/>
              <w:left w:val="single" w:sz="4" w:space="0" w:color="auto"/>
              <w:bottom w:val="single" w:sz="4" w:space="0" w:color="auto"/>
              <w:right w:val="nil"/>
            </w:tcBorders>
            <w:shd w:val="clear" w:color="auto" w:fill="auto"/>
            <w:noWrap/>
            <w:vAlign w:val="bottom"/>
            <w:hideMark/>
          </w:tcPr>
          <w:p w14:paraId="5CEDA67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2419247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8</w:t>
            </w:r>
          </w:p>
        </w:tc>
        <w:tc>
          <w:tcPr>
            <w:tcW w:w="748" w:type="dxa"/>
            <w:tcBorders>
              <w:top w:val="nil"/>
              <w:left w:val="nil"/>
              <w:bottom w:val="single" w:sz="4" w:space="0" w:color="auto"/>
              <w:right w:val="single" w:sz="8" w:space="0" w:color="auto"/>
            </w:tcBorders>
            <w:shd w:val="clear" w:color="auto" w:fill="auto"/>
            <w:noWrap/>
            <w:vAlign w:val="bottom"/>
            <w:hideMark/>
          </w:tcPr>
          <w:p w14:paraId="7397AF6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w:t>
            </w:r>
          </w:p>
        </w:tc>
        <w:tc>
          <w:tcPr>
            <w:tcW w:w="760" w:type="dxa"/>
            <w:tcBorders>
              <w:top w:val="nil"/>
              <w:left w:val="nil"/>
              <w:bottom w:val="single" w:sz="4" w:space="0" w:color="auto"/>
              <w:right w:val="single" w:sz="8" w:space="0" w:color="auto"/>
            </w:tcBorders>
            <w:shd w:val="clear" w:color="auto" w:fill="auto"/>
            <w:noWrap/>
            <w:vAlign w:val="bottom"/>
            <w:hideMark/>
          </w:tcPr>
          <w:p w14:paraId="1D31170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w:t>
            </w:r>
          </w:p>
        </w:tc>
        <w:tc>
          <w:tcPr>
            <w:tcW w:w="851" w:type="dxa"/>
            <w:tcBorders>
              <w:top w:val="nil"/>
              <w:left w:val="nil"/>
              <w:bottom w:val="single" w:sz="4" w:space="0" w:color="auto"/>
              <w:right w:val="single" w:sz="8" w:space="0" w:color="auto"/>
            </w:tcBorders>
            <w:shd w:val="clear" w:color="auto" w:fill="auto"/>
            <w:noWrap/>
            <w:vAlign w:val="bottom"/>
            <w:hideMark/>
          </w:tcPr>
          <w:p w14:paraId="7F4C3C5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11</w:t>
            </w:r>
          </w:p>
        </w:tc>
        <w:tc>
          <w:tcPr>
            <w:tcW w:w="851" w:type="dxa"/>
            <w:tcBorders>
              <w:top w:val="nil"/>
              <w:left w:val="nil"/>
              <w:bottom w:val="single" w:sz="4" w:space="0" w:color="auto"/>
              <w:right w:val="single" w:sz="8" w:space="0" w:color="auto"/>
            </w:tcBorders>
            <w:shd w:val="clear" w:color="auto" w:fill="auto"/>
            <w:noWrap/>
            <w:vAlign w:val="bottom"/>
            <w:hideMark/>
          </w:tcPr>
          <w:p w14:paraId="2AB360D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12</w:t>
            </w:r>
          </w:p>
        </w:tc>
        <w:tc>
          <w:tcPr>
            <w:tcW w:w="839" w:type="dxa"/>
            <w:tcBorders>
              <w:top w:val="nil"/>
              <w:left w:val="nil"/>
              <w:bottom w:val="single" w:sz="4" w:space="0" w:color="auto"/>
              <w:right w:val="single" w:sz="8" w:space="0" w:color="auto"/>
            </w:tcBorders>
            <w:shd w:val="clear" w:color="auto" w:fill="auto"/>
            <w:noWrap/>
            <w:vAlign w:val="bottom"/>
            <w:hideMark/>
          </w:tcPr>
          <w:p w14:paraId="3E9721E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13</w:t>
            </w:r>
          </w:p>
        </w:tc>
        <w:tc>
          <w:tcPr>
            <w:tcW w:w="30" w:type="dxa"/>
            <w:vAlign w:val="center"/>
            <w:hideMark/>
          </w:tcPr>
          <w:p w14:paraId="46FC4FD1" w14:textId="77777777" w:rsidR="000D26A5" w:rsidRPr="000D26A5" w:rsidRDefault="000D26A5" w:rsidP="000D26A5">
            <w:pPr>
              <w:rPr>
                <w:sz w:val="13"/>
                <w:szCs w:val="13"/>
              </w:rPr>
            </w:pPr>
          </w:p>
        </w:tc>
      </w:tr>
      <w:tr w:rsidR="000D26A5" w:rsidRPr="000D26A5" w14:paraId="5C64B6B5" w14:textId="77777777" w:rsidTr="000D26A5">
        <w:trPr>
          <w:trHeight w:val="315"/>
          <w:jc w:val="center"/>
        </w:trPr>
        <w:tc>
          <w:tcPr>
            <w:tcW w:w="5144" w:type="dxa"/>
            <w:gridSpan w:val="3"/>
            <w:tcBorders>
              <w:top w:val="nil"/>
              <w:left w:val="single" w:sz="8" w:space="0" w:color="auto"/>
              <w:bottom w:val="single" w:sz="4" w:space="0" w:color="auto"/>
              <w:right w:val="nil"/>
            </w:tcBorders>
            <w:shd w:val="clear" w:color="auto" w:fill="auto"/>
            <w:noWrap/>
            <w:vAlign w:val="bottom"/>
            <w:hideMark/>
          </w:tcPr>
          <w:p w14:paraId="7D638718"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Количество котельных</w:t>
            </w:r>
          </w:p>
        </w:tc>
        <w:tc>
          <w:tcPr>
            <w:tcW w:w="601" w:type="dxa"/>
            <w:tcBorders>
              <w:top w:val="nil"/>
              <w:left w:val="nil"/>
              <w:bottom w:val="single" w:sz="4" w:space="0" w:color="auto"/>
              <w:right w:val="nil"/>
            </w:tcBorders>
            <w:shd w:val="clear" w:color="auto" w:fill="auto"/>
            <w:noWrap/>
            <w:vAlign w:val="bottom"/>
            <w:hideMark/>
          </w:tcPr>
          <w:p w14:paraId="6E429F6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0CEAEE3F"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single" w:sz="4" w:space="0" w:color="auto"/>
              <w:left w:val="nil"/>
              <w:bottom w:val="nil"/>
              <w:right w:val="single" w:sz="4" w:space="0" w:color="auto"/>
            </w:tcBorders>
            <w:shd w:val="clear" w:color="auto" w:fill="auto"/>
            <w:noWrap/>
            <w:vAlign w:val="bottom"/>
            <w:hideMark/>
          </w:tcPr>
          <w:p w14:paraId="2BC28BA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851" w:type="dxa"/>
            <w:tcBorders>
              <w:top w:val="single" w:sz="4" w:space="0" w:color="auto"/>
              <w:left w:val="nil"/>
              <w:bottom w:val="nil"/>
              <w:right w:val="single" w:sz="4" w:space="0" w:color="auto"/>
            </w:tcBorders>
            <w:shd w:val="clear" w:color="auto" w:fill="auto"/>
            <w:noWrap/>
            <w:vAlign w:val="bottom"/>
            <w:hideMark/>
          </w:tcPr>
          <w:p w14:paraId="61754CC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732" w:type="dxa"/>
            <w:tcBorders>
              <w:top w:val="single" w:sz="4" w:space="0" w:color="auto"/>
              <w:left w:val="nil"/>
              <w:bottom w:val="nil"/>
              <w:right w:val="single" w:sz="4" w:space="0" w:color="auto"/>
            </w:tcBorders>
            <w:shd w:val="clear" w:color="auto" w:fill="auto"/>
            <w:noWrap/>
            <w:vAlign w:val="bottom"/>
            <w:hideMark/>
          </w:tcPr>
          <w:p w14:paraId="6C10565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815" w:type="dxa"/>
            <w:tcBorders>
              <w:top w:val="single" w:sz="4" w:space="0" w:color="auto"/>
              <w:left w:val="nil"/>
              <w:bottom w:val="nil"/>
              <w:right w:val="nil"/>
            </w:tcBorders>
            <w:shd w:val="clear" w:color="auto" w:fill="auto"/>
            <w:noWrap/>
            <w:vAlign w:val="bottom"/>
            <w:hideMark/>
          </w:tcPr>
          <w:p w14:paraId="49CC7FA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717" w:type="dxa"/>
            <w:tcBorders>
              <w:top w:val="single" w:sz="4" w:space="0" w:color="auto"/>
              <w:left w:val="single" w:sz="4" w:space="0" w:color="auto"/>
              <w:bottom w:val="nil"/>
              <w:right w:val="nil"/>
            </w:tcBorders>
            <w:shd w:val="clear" w:color="auto" w:fill="auto"/>
            <w:noWrap/>
            <w:vAlign w:val="bottom"/>
            <w:hideMark/>
          </w:tcPr>
          <w:p w14:paraId="454ADB4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709" w:type="dxa"/>
            <w:tcBorders>
              <w:top w:val="single" w:sz="4" w:space="0" w:color="auto"/>
              <w:left w:val="single" w:sz="4" w:space="0" w:color="auto"/>
              <w:bottom w:val="nil"/>
              <w:right w:val="single" w:sz="8" w:space="0" w:color="auto"/>
            </w:tcBorders>
            <w:shd w:val="clear" w:color="auto" w:fill="auto"/>
            <w:noWrap/>
            <w:vAlign w:val="bottom"/>
            <w:hideMark/>
          </w:tcPr>
          <w:p w14:paraId="63CBEF7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w:t>
            </w:r>
          </w:p>
        </w:tc>
        <w:tc>
          <w:tcPr>
            <w:tcW w:w="748" w:type="dxa"/>
            <w:tcBorders>
              <w:top w:val="single" w:sz="4" w:space="0" w:color="auto"/>
              <w:left w:val="nil"/>
              <w:bottom w:val="nil"/>
              <w:right w:val="single" w:sz="8" w:space="0" w:color="auto"/>
            </w:tcBorders>
            <w:shd w:val="clear" w:color="auto" w:fill="auto"/>
            <w:noWrap/>
            <w:vAlign w:val="bottom"/>
            <w:hideMark/>
          </w:tcPr>
          <w:p w14:paraId="21AD8D0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760" w:type="dxa"/>
            <w:tcBorders>
              <w:top w:val="single" w:sz="4" w:space="0" w:color="auto"/>
              <w:left w:val="nil"/>
              <w:bottom w:val="nil"/>
              <w:right w:val="single" w:sz="8" w:space="0" w:color="auto"/>
            </w:tcBorders>
            <w:shd w:val="clear" w:color="auto" w:fill="auto"/>
            <w:noWrap/>
            <w:vAlign w:val="bottom"/>
            <w:hideMark/>
          </w:tcPr>
          <w:p w14:paraId="1A0925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851" w:type="dxa"/>
            <w:tcBorders>
              <w:top w:val="single" w:sz="4" w:space="0" w:color="auto"/>
              <w:left w:val="nil"/>
              <w:bottom w:val="nil"/>
              <w:right w:val="single" w:sz="8" w:space="0" w:color="auto"/>
            </w:tcBorders>
            <w:shd w:val="clear" w:color="auto" w:fill="auto"/>
            <w:noWrap/>
            <w:vAlign w:val="bottom"/>
            <w:hideMark/>
          </w:tcPr>
          <w:p w14:paraId="6BE1608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851" w:type="dxa"/>
            <w:tcBorders>
              <w:top w:val="single" w:sz="4" w:space="0" w:color="auto"/>
              <w:left w:val="nil"/>
              <w:bottom w:val="nil"/>
              <w:right w:val="single" w:sz="8" w:space="0" w:color="auto"/>
            </w:tcBorders>
            <w:shd w:val="clear" w:color="auto" w:fill="auto"/>
            <w:noWrap/>
            <w:vAlign w:val="bottom"/>
            <w:hideMark/>
          </w:tcPr>
          <w:p w14:paraId="40415EE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w:t>
            </w:r>
          </w:p>
        </w:tc>
        <w:tc>
          <w:tcPr>
            <w:tcW w:w="839" w:type="dxa"/>
            <w:tcBorders>
              <w:top w:val="single" w:sz="4" w:space="0" w:color="auto"/>
              <w:left w:val="nil"/>
              <w:bottom w:val="nil"/>
              <w:right w:val="single" w:sz="8" w:space="0" w:color="auto"/>
            </w:tcBorders>
            <w:shd w:val="clear" w:color="auto" w:fill="auto"/>
            <w:noWrap/>
            <w:vAlign w:val="bottom"/>
            <w:hideMark/>
          </w:tcPr>
          <w:p w14:paraId="26E2BCE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w:t>
            </w:r>
          </w:p>
        </w:tc>
        <w:tc>
          <w:tcPr>
            <w:tcW w:w="30" w:type="dxa"/>
            <w:vAlign w:val="center"/>
            <w:hideMark/>
          </w:tcPr>
          <w:p w14:paraId="6376B759" w14:textId="77777777" w:rsidR="000D26A5" w:rsidRPr="000D26A5" w:rsidRDefault="000D26A5" w:rsidP="000D26A5">
            <w:pPr>
              <w:rPr>
                <w:sz w:val="13"/>
                <w:szCs w:val="13"/>
              </w:rPr>
            </w:pPr>
          </w:p>
        </w:tc>
      </w:tr>
      <w:tr w:rsidR="000D26A5" w:rsidRPr="000D26A5" w14:paraId="185A2610" w14:textId="77777777" w:rsidTr="000D26A5">
        <w:trPr>
          <w:trHeight w:val="315"/>
          <w:jc w:val="center"/>
        </w:trPr>
        <w:tc>
          <w:tcPr>
            <w:tcW w:w="5745" w:type="dxa"/>
            <w:gridSpan w:val="4"/>
            <w:tcBorders>
              <w:top w:val="nil"/>
              <w:left w:val="single" w:sz="8" w:space="0" w:color="auto"/>
              <w:bottom w:val="nil"/>
              <w:right w:val="nil"/>
            </w:tcBorders>
            <w:shd w:val="clear" w:color="auto" w:fill="auto"/>
            <w:noWrap/>
            <w:vAlign w:val="bottom"/>
            <w:hideMark/>
          </w:tcPr>
          <w:p w14:paraId="1EC234B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Нормативная выработка т/энергии</w:t>
            </w:r>
          </w:p>
        </w:tc>
        <w:tc>
          <w:tcPr>
            <w:tcW w:w="729" w:type="dxa"/>
            <w:tcBorders>
              <w:top w:val="nil"/>
              <w:left w:val="single" w:sz="4" w:space="0" w:color="auto"/>
              <w:bottom w:val="nil"/>
              <w:right w:val="single" w:sz="4" w:space="0" w:color="auto"/>
            </w:tcBorders>
            <w:shd w:val="clear" w:color="auto" w:fill="auto"/>
            <w:noWrap/>
            <w:vAlign w:val="bottom"/>
            <w:hideMark/>
          </w:tcPr>
          <w:p w14:paraId="1B6E219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Гкал</w:t>
            </w:r>
          </w:p>
        </w:tc>
        <w:tc>
          <w:tcPr>
            <w:tcW w:w="759" w:type="dxa"/>
            <w:tcBorders>
              <w:top w:val="single" w:sz="4" w:space="0" w:color="auto"/>
              <w:left w:val="nil"/>
              <w:bottom w:val="nil"/>
              <w:right w:val="single" w:sz="4" w:space="0" w:color="auto"/>
            </w:tcBorders>
            <w:shd w:val="clear" w:color="auto" w:fill="auto"/>
            <w:noWrap/>
            <w:vAlign w:val="bottom"/>
            <w:hideMark/>
          </w:tcPr>
          <w:p w14:paraId="6B0B32A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15 812,20</w:t>
            </w:r>
          </w:p>
        </w:tc>
        <w:tc>
          <w:tcPr>
            <w:tcW w:w="851" w:type="dxa"/>
            <w:tcBorders>
              <w:top w:val="single" w:sz="4" w:space="0" w:color="auto"/>
              <w:left w:val="nil"/>
              <w:bottom w:val="nil"/>
              <w:right w:val="single" w:sz="4" w:space="0" w:color="auto"/>
            </w:tcBorders>
            <w:shd w:val="clear" w:color="auto" w:fill="auto"/>
            <w:noWrap/>
            <w:vAlign w:val="bottom"/>
            <w:hideMark/>
          </w:tcPr>
          <w:p w14:paraId="27A4507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15 711,07</w:t>
            </w:r>
          </w:p>
        </w:tc>
        <w:tc>
          <w:tcPr>
            <w:tcW w:w="732" w:type="dxa"/>
            <w:tcBorders>
              <w:top w:val="single" w:sz="4" w:space="0" w:color="auto"/>
              <w:left w:val="nil"/>
              <w:bottom w:val="nil"/>
              <w:right w:val="single" w:sz="4" w:space="0" w:color="auto"/>
            </w:tcBorders>
            <w:shd w:val="clear" w:color="auto" w:fill="auto"/>
            <w:noWrap/>
            <w:vAlign w:val="bottom"/>
            <w:hideMark/>
          </w:tcPr>
          <w:p w14:paraId="65AEFC6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15 737,47</w:t>
            </w:r>
          </w:p>
        </w:tc>
        <w:tc>
          <w:tcPr>
            <w:tcW w:w="815" w:type="dxa"/>
            <w:tcBorders>
              <w:top w:val="single" w:sz="4" w:space="0" w:color="auto"/>
              <w:left w:val="nil"/>
              <w:bottom w:val="nil"/>
              <w:right w:val="nil"/>
            </w:tcBorders>
            <w:shd w:val="clear" w:color="auto" w:fill="auto"/>
            <w:noWrap/>
            <w:vAlign w:val="bottom"/>
            <w:hideMark/>
          </w:tcPr>
          <w:p w14:paraId="0515F73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15 640,72</w:t>
            </w:r>
          </w:p>
        </w:tc>
        <w:tc>
          <w:tcPr>
            <w:tcW w:w="717" w:type="dxa"/>
            <w:tcBorders>
              <w:top w:val="single" w:sz="4" w:space="0" w:color="auto"/>
              <w:left w:val="single" w:sz="4" w:space="0" w:color="auto"/>
              <w:bottom w:val="nil"/>
              <w:right w:val="nil"/>
            </w:tcBorders>
            <w:shd w:val="clear" w:color="auto" w:fill="auto"/>
            <w:noWrap/>
            <w:vAlign w:val="bottom"/>
            <w:hideMark/>
          </w:tcPr>
          <w:p w14:paraId="36B93C1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15 927,52</w:t>
            </w:r>
          </w:p>
        </w:tc>
        <w:tc>
          <w:tcPr>
            <w:tcW w:w="709" w:type="dxa"/>
            <w:tcBorders>
              <w:top w:val="single" w:sz="4" w:space="0" w:color="auto"/>
              <w:left w:val="single" w:sz="4" w:space="0" w:color="auto"/>
              <w:bottom w:val="nil"/>
              <w:right w:val="single" w:sz="8" w:space="0" w:color="auto"/>
            </w:tcBorders>
            <w:shd w:val="clear" w:color="auto" w:fill="auto"/>
            <w:noWrap/>
            <w:vAlign w:val="bottom"/>
            <w:hideMark/>
          </w:tcPr>
          <w:p w14:paraId="7B4218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190,05</w:t>
            </w:r>
          </w:p>
        </w:tc>
        <w:tc>
          <w:tcPr>
            <w:tcW w:w="748" w:type="dxa"/>
            <w:tcBorders>
              <w:top w:val="single" w:sz="4" w:space="0" w:color="auto"/>
              <w:left w:val="nil"/>
              <w:bottom w:val="nil"/>
              <w:right w:val="single" w:sz="8" w:space="0" w:color="auto"/>
            </w:tcBorders>
            <w:shd w:val="clear" w:color="auto" w:fill="auto"/>
            <w:noWrap/>
            <w:vAlign w:val="bottom"/>
            <w:hideMark/>
          </w:tcPr>
          <w:p w14:paraId="31A5E1B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15 843,77</w:t>
            </w:r>
          </w:p>
        </w:tc>
        <w:tc>
          <w:tcPr>
            <w:tcW w:w="760" w:type="dxa"/>
            <w:tcBorders>
              <w:top w:val="single" w:sz="4" w:space="0" w:color="auto"/>
              <w:left w:val="nil"/>
              <w:bottom w:val="nil"/>
              <w:right w:val="single" w:sz="8" w:space="0" w:color="auto"/>
            </w:tcBorders>
            <w:shd w:val="clear" w:color="auto" w:fill="auto"/>
            <w:noWrap/>
            <w:vAlign w:val="bottom"/>
            <w:hideMark/>
          </w:tcPr>
          <w:p w14:paraId="43D211D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16 321,29</w:t>
            </w:r>
          </w:p>
        </w:tc>
        <w:tc>
          <w:tcPr>
            <w:tcW w:w="851" w:type="dxa"/>
            <w:tcBorders>
              <w:top w:val="single" w:sz="4" w:space="0" w:color="auto"/>
              <w:left w:val="nil"/>
              <w:bottom w:val="nil"/>
              <w:right w:val="single" w:sz="8" w:space="0" w:color="auto"/>
            </w:tcBorders>
            <w:shd w:val="clear" w:color="auto" w:fill="auto"/>
            <w:noWrap/>
            <w:vAlign w:val="bottom"/>
            <w:hideMark/>
          </w:tcPr>
          <w:p w14:paraId="6D021F9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15 540,91</w:t>
            </w:r>
          </w:p>
        </w:tc>
        <w:tc>
          <w:tcPr>
            <w:tcW w:w="851" w:type="dxa"/>
            <w:tcBorders>
              <w:top w:val="single" w:sz="4" w:space="0" w:color="auto"/>
              <w:left w:val="nil"/>
              <w:bottom w:val="nil"/>
              <w:right w:val="single" w:sz="8" w:space="0" w:color="auto"/>
            </w:tcBorders>
            <w:shd w:val="clear" w:color="auto" w:fill="auto"/>
            <w:noWrap/>
            <w:vAlign w:val="bottom"/>
            <w:hideMark/>
          </w:tcPr>
          <w:p w14:paraId="0582EB8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16 035,88</w:t>
            </w:r>
          </w:p>
        </w:tc>
        <w:tc>
          <w:tcPr>
            <w:tcW w:w="839" w:type="dxa"/>
            <w:tcBorders>
              <w:top w:val="single" w:sz="4" w:space="0" w:color="auto"/>
              <w:left w:val="nil"/>
              <w:bottom w:val="nil"/>
              <w:right w:val="single" w:sz="8" w:space="0" w:color="auto"/>
            </w:tcBorders>
            <w:shd w:val="clear" w:color="auto" w:fill="auto"/>
            <w:noWrap/>
            <w:vAlign w:val="bottom"/>
            <w:hideMark/>
          </w:tcPr>
          <w:p w14:paraId="0A93584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494,97</w:t>
            </w:r>
          </w:p>
        </w:tc>
        <w:tc>
          <w:tcPr>
            <w:tcW w:w="30" w:type="dxa"/>
            <w:vAlign w:val="center"/>
            <w:hideMark/>
          </w:tcPr>
          <w:p w14:paraId="51ADEC96" w14:textId="77777777" w:rsidR="000D26A5" w:rsidRPr="000D26A5" w:rsidRDefault="000D26A5" w:rsidP="000D26A5">
            <w:pPr>
              <w:rPr>
                <w:sz w:val="13"/>
                <w:szCs w:val="13"/>
              </w:rPr>
            </w:pPr>
          </w:p>
        </w:tc>
      </w:tr>
      <w:tr w:rsidR="000D26A5" w:rsidRPr="000D26A5" w14:paraId="4F7B1822" w14:textId="77777777" w:rsidTr="000D26A5">
        <w:trPr>
          <w:trHeight w:val="315"/>
          <w:jc w:val="center"/>
        </w:trPr>
        <w:tc>
          <w:tcPr>
            <w:tcW w:w="5144" w:type="dxa"/>
            <w:gridSpan w:val="3"/>
            <w:tcBorders>
              <w:top w:val="nil"/>
              <w:left w:val="single" w:sz="8" w:space="0" w:color="auto"/>
              <w:bottom w:val="nil"/>
              <w:right w:val="nil"/>
            </w:tcBorders>
            <w:shd w:val="clear" w:color="auto" w:fill="auto"/>
            <w:noWrap/>
            <w:vAlign w:val="bottom"/>
            <w:hideMark/>
          </w:tcPr>
          <w:p w14:paraId="5572F90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Полезный отпуск</w:t>
            </w:r>
          </w:p>
        </w:tc>
        <w:tc>
          <w:tcPr>
            <w:tcW w:w="601" w:type="dxa"/>
            <w:tcBorders>
              <w:top w:val="nil"/>
              <w:left w:val="nil"/>
              <w:bottom w:val="nil"/>
              <w:right w:val="nil"/>
            </w:tcBorders>
            <w:shd w:val="clear" w:color="auto" w:fill="auto"/>
            <w:noWrap/>
            <w:vAlign w:val="bottom"/>
            <w:hideMark/>
          </w:tcPr>
          <w:p w14:paraId="36C914E8" w14:textId="77777777" w:rsidR="000D26A5" w:rsidRPr="000D26A5" w:rsidRDefault="000D26A5" w:rsidP="000D26A5">
            <w:pPr>
              <w:rPr>
                <w:rFonts w:ascii="Bookman Old Style" w:hAnsi="Bookman Old Style" w:cs="Calibri"/>
                <w:b/>
                <w:bCs/>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5B33D01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6DC1D01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11 126,01</w:t>
            </w:r>
          </w:p>
        </w:tc>
        <w:tc>
          <w:tcPr>
            <w:tcW w:w="851" w:type="dxa"/>
            <w:tcBorders>
              <w:top w:val="nil"/>
              <w:left w:val="nil"/>
              <w:bottom w:val="nil"/>
              <w:right w:val="single" w:sz="4" w:space="0" w:color="auto"/>
            </w:tcBorders>
            <w:shd w:val="clear" w:color="auto" w:fill="auto"/>
            <w:noWrap/>
            <w:vAlign w:val="bottom"/>
            <w:hideMark/>
          </w:tcPr>
          <w:p w14:paraId="3F594A9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11 250,08</w:t>
            </w:r>
          </w:p>
        </w:tc>
        <w:tc>
          <w:tcPr>
            <w:tcW w:w="732" w:type="dxa"/>
            <w:tcBorders>
              <w:top w:val="nil"/>
              <w:left w:val="nil"/>
              <w:bottom w:val="nil"/>
              <w:right w:val="single" w:sz="4" w:space="0" w:color="auto"/>
            </w:tcBorders>
            <w:shd w:val="clear" w:color="auto" w:fill="auto"/>
            <w:noWrap/>
            <w:vAlign w:val="bottom"/>
            <w:hideMark/>
          </w:tcPr>
          <w:p w14:paraId="5F8E5D5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11 075,78</w:t>
            </w:r>
          </w:p>
        </w:tc>
        <w:tc>
          <w:tcPr>
            <w:tcW w:w="815" w:type="dxa"/>
            <w:tcBorders>
              <w:top w:val="nil"/>
              <w:left w:val="nil"/>
              <w:bottom w:val="nil"/>
              <w:right w:val="nil"/>
            </w:tcBorders>
            <w:shd w:val="clear" w:color="auto" w:fill="auto"/>
            <w:noWrap/>
            <w:vAlign w:val="bottom"/>
            <w:hideMark/>
          </w:tcPr>
          <w:p w14:paraId="739FA31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11 243,75</w:t>
            </w:r>
          </w:p>
        </w:tc>
        <w:tc>
          <w:tcPr>
            <w:tcW w:w="717" w:type="dxa"/>
            <w:tcBorders>
              <w:top w:val="nil"/>
              <w:left w:val="single" w:sz="4" w:space="0" w:color="auto"/>
              <w:bottom w:val="nil"/>
              <w:right w:val="nil"/>
            </w:tcBorders>
            <w:shd w:val="clear" w:color="auto" w:fill="auto"/>
            <w:noWrap/>
            <w:vAlign w:val="bottom"/>
            <w:hideMark/>
          </w:tcPr>
          <w:p w14:paraId="4E40134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11 243,75</w:t>
            </w:r>
          </w:p>
        </w:tc>
        <w:tc>
          <w:tcPr>
            <w:tcW w:w="709" w:type="dxa"/>
            <w:tcBorders>
              <w:top w:val="nil"/>
              <w:left w:val="single" w:sz="4" w:space="0" w:color="auto"/>
              <w:bottom w:val="nil"/>
              <w:right w:val="single" w:sz="8" w:space="0" w:color="auto"/>
            </w:tcBorders>
            <w:shd w:val="clear" w:color="auto" w:fill="auto"/>
            <w:noWrap/>
            <w:vAlign w:val="bottom"/>
            <w:hideMark/>
          </w:tcPr>
          <w:p w14:paraId="0B2F682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167,97</w:t>
            </w:r>
          </w:p>
        </w:tc>
        <w:tc>
          <w:tcPr>
            <w:tcW w:w="748" w:type="dxa"/>
            <w:tcBorders>
              <w:top w:val="nil"/>
              <w:left w:val="nil"/>
              <w:bottom w:val="nil"/>
              <w:right w:val="single" w:sz="8" w:space="0" w:color="auto"/>
            </w:tcBorders>
            <w:shd w:val="clear" w:color="auto" w:fill="auto"/>
            <w:noWrap/>
            <w:vAlign w:val="bottom"/>
            <w:hideMark/>
          </w:tcPr>
          <w:p w14:paraId="34BA605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11 382,78</w:t>
            </w:r>
          </w:p>
        </w:tc>
        <w:tc>
          <w:tcPr>
            <w:tcW w:w="760" w:type="dxa"/>
            <w:tcBorders>
              <w:top w:val="nil"/>
              <w:left w:val="nil"/>
              <w:bottom w:val="nil"/>
              <w:right w:val="single" w:sz="8" w:space="0" w:color="auto"/>
            </w:tcBorders>
            <w:shd w:val="clear" w:color="auto" w:fill="auto"/>
            <w:noWrap/>
            <w:vAlign w:val="bottom"/>
            <w:hideMark/>
          </w:tcPr>
          <w:p w14:paraId="6D0F368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11 591,76</w:t>
            </w:r>
          </w:p>
        </w:tc>
        <w:tc>
          <w:tcPr>
            <w:tcW w:w="851" w:type="dxa"/>
            <w:tcBorders>
              <w:top w:val="nil"/>
              <w:left w:val="nil"/>
              <w:bottom w:val="nil"/>
              <w:right w:val="single" w:sz="8" w:space="0" w:color="auto"/>
            </w:tcBorders>
            <w:shd w:val="clear" w:color="auto" w:fill="auto"/>
            <w:noWrap/>
            <w:vAlign w:val="bottom"/>
            <w:hideMark/>
          </w:tcPr>
          <w:p w14:paraId="7BABF77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11 148,41</w:t>
            </w:r>
          </w:p>
        </w:tc>
        <w:tc>
          <w:tcPr>
            <w:tcW w:w="851" w:type="dxa"/>
            <w:tcBorders>
              <w:top w:val="nil"/>
              <w:left w:val="nil"/>
              <w:bottom w:val="nil"/>
              <w:right w:val="single" w:sz="8" w:space="0" w:color="auto"/>
            </w:tcBorders>
            <w:shd w:val="clear" w:color="auto" w:fill="auto"/>
            <w:noWrap/>
            <w:vAlign w:val="bottom"/>
            <w:hideMark/>
          </w:tcPr>
          <w:p w14:paraId="0F40839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11 326,68</w:t>
            </w:r>
          </w:p>
        </w:tc>
        <w:tc>
          <w:tcPr>
            <w:tcW w:w="839" w:type="dxa"/>
            <w:tcBorders>
              <w:top w:val="nil"/>
              <w:left w:val="nil"/>
              <w:bottom w:val="nil"/>
              <w:right w:val="single" w:sz="8" w:space="0" w:color="auto"/>
            </w:tcBorders>
            <w:shd w:val="clear" w:color="auto" w:fill="auto"/>
            <w:noWrap/>
            <w:vAlign w:val="bottom"/>
            <w:hideMark/>
          </w:tcPr>
          <w:p w14:paraId="3905141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178,27</w:t>
            </w:r>
          </w:p>
        </w:tc>
        <w:tc>
          <w:tcPr>
            <w:tcW w:w="30" w:type="dxa"/>
            <w:vAlign w:val="center"/>
            <w:hideMark/>
          </w:tcPr>
          <w:p w14:paraId="12E0A733" w14:textId="77777777" w:rsidR="000D26A5" w:rsidRPr="000D26A5" w:rsidRDefault="000D26A5" w:rsidP="000D26A5">
            <w:pPr>
              <w:rPr>
                <w:sz w:val="13"/>
                <w:szCs w:val="13"/>
              </w:rPr>
            </w:pPr>
          </w:p>
        </w:tc>
      </w:tr>
      <w:tr w:rsidR="000D26A5" w:rsidRPr="000D26A5" w14:paraId="2D4F58AB" w14:textId="77777777" w:rsidTr="000D26A5">
        <w:trPr>
          <w:trHeight w:val="315"/>
          <w:jc w:val="center"/>
        </w:trPr>
        <w:tc>
          <w:tcPr>
            <w:tcW w:w="5745" w:type="dxa"/>
            <w:gridSpan w:val="4"/>
            <w:tcBorders>
              <w:top w:val="nil"/>
              <w:left w:val="single" w:sz="8" w:space="0" w:color="auto"/>
              <w:bottom w:val="nil"/>
              <w:right w:val="nil"/>
            </w:tcBorders>
            <w:shd w:val="clear" w:color="auto" w:fill="auto"/>
            <w:noWrap/>
            <w:vAlign w:val="bottom"/>
            <w:hideMark/>
          </w:tcPr>
          <w:p w14:paraId="4059AA91"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Полезный отпуск на потребительский рынок</w:t>
            </w:r>
          </w:p>
        </w:tc>
        <w:tc>
          <w:tcPr>
            <w:tcW w:w="729" w:type="dxa"/>
            <w:tcBorders>
              <w:top w:val="nil"/>
              <w:left w:val="single" w:sz="4" w:space="0" w:color="auto"/>
              <w:bottom w:val="nil"/>
              <w:right w:val="single" w:sz="4" w:space="0" w:color="auto"/>
            </w:tcBorders>
            <w:shd w:val="clear" w:color="auto" w:fill="auto"/>
            <w:noWrap/>
            <w:vAlign w:val="bottom"/>
            <w:hideMark/>
          </w:tcPr>
          <w:p w14:paraId="4AF14AD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25D06BC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11 126,01</w:t>
            </w:r>
          </w:p>
        </w:tc>
        <w:tc>
          <w:tcPr>
            <w:tcW w:w="851" w:type="dxa"/>
            <w:tcBorders>
              <w:top w:val="nil"/>
              <w:left w:val="nil"/>
              <w:bottom w:val="nil"/>
              <w:right w:val="single" w:sz="4" w:space="0" w:color="auto"/>
            </w:tcBorders>
            <w:shd w:val="clear" w:color="auto" w:fill="auto"/>
            <w:noWrap/>
            <w:vAlign w:val="bottom"/>
            <w:hideMark/>
          </w:tcPr>
          <w:p w14:paraId="47C4679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11 250,08</w:t>
            </w:r>
          </w:p>
        </w:tc>
        <w:tc>
          <w:tcPr>
            <w:tcW w:w="732" w:type="dxa"/>
            <w:tcBorders>
              <w:top w:val="nil"/>
              <w:left w:val="nil"/>
              <w:bottom w:val="nil"/>
              <w:right w:val="single" w:sz="4" w:space="0" w:color="auto"/>
            </w:tcBorders>
            <w:shd w:val="clear" w:color="auto" w:fill="auto"/>
            <w:noWrap/>
            <w:vAlign w:val="bottom"/>
            <w:hideMark/>
          </w:tcPr>
          <w:p w14:paraId="54C62C8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11 075,78</w:t>
            </w:r>
          </w:p>
        </w:tc>
        <w:tc>
          <w:tcPr>
            <w:tcW w:w="815" w:type="dxa"/>
            <w:tcBorders>
              <w:top w:val="nil"/>
              <w:left w:val="nil"/>
              <w:bottom w:val="nil"/>
              <w:right w:val="nil"/>
            </w:tcBorders>
            <w:shd w:val="clear" w:color="auto" w:fill="auto"/>
            <w:noWrap/>
            <w:vAlign w:val="bottom"/>
            <w:hideMark/>
          </w:tcPr>
          <w:p w14:paraId="51A7CEE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11 243,75</w:t>
            </w:r>
          </w:p>
        </w:tc>
        <w:tc>
          <w:tcPr>
            <w:tcW w:w="717" w:type="dxa"/>
            <w:tcBorders>
              <w:top w:val="nil"/>
              <w:left w:val="single" w:sz="4" w:space="0" w:color="auto"/>
              <w:bottom w:val="nil"/>
              <w:right w:val="nil"/>
            </w:tcBorders>
            <w:shd w:val="clear" w:color="auto" w:fill="auto"/>
            <w:noWrap/>
            <w:vAlign w:val="bottom"/>
            <w:hideMark/>
          </w:tcPr>
          <w:p w14:paraId="2DB937C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11 243,75</w:t>
            </w:r>
          </w:p>
        </w:tc>
        <w:tc>
          <w:tcPr>
            <w:tcW w:w="709" w:type="dxa"/>
            <w:tcBorders>
              <w:top w:val="nil"/>
              <w:left w:val="single" w:sz="4" w:space="0" w:color="auto"/>
              <w:bottom w:val="nil"/>
              <w:right w:val="single" w:sz="8" w:space="0" w:color="auto"/>
            </w:tcBorders>
            <w:shd w:val="clear" w:color="auto" w:fill="auto"/>
            <w:noWrap/>
            <w:vAlign w:val="bottom"/>
            <w:hideMark/>
          </w:tcPr>
          <w:p w14:paraId="359EA30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167,97</w:t>
            </w:r>
          </w:p>
        </w:tc>
        <w:tc>
          <w:tcPr>
            <w:tcW w:w="748" w:type="dxa"/>
            <w:tcBorders>
              <w:top w:val="nil"/>
              <w:left w:val="nil"/>
              <w:bottom w:val="nil"/>
              <w:right w:val="single" w:sz="8" w:space="0" w:color="auto"/>
            </w:tcBorders>
            <w:shd w:val="clear" w:color="auto" w:fill="auto"/>
            <w:noWrap/>
            <w:vAlign w:val="bottom"/>
            <w:hideMark/>
          </w:tcPr>
          <w:p w14:paraId="21E1A23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11 382,78</w:t>
            </w:r>
          </w:p>
        </w:tc>
        <w:tc>
          <w:tcPr>
            <w:tcW w:w="760" w:type="dxa"/>
            <w:tcBorders>
              <w:top w:val="nil"/>
              <w:left w:val="nil"/>
              <w:bottom w:val="nil"/>
              <w:right w:val="single" w:sz="8" w:space="0" w:color="auto"/>
            </w:tcBorders>
            <w:shd w:val="clear" w:color="auto" w:fill="auto"/>
            <w:noWrap/>
            <w:vAlign w:val="bottom"/>
            <w:hideMark/>
          </w:tcPr>
          <w:p w14:paraId="681984F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11 591,76</w:t>
            </w:r>
          </w:p>
        </w:tc>
        <w:tc>
          <w:tcPr>
            <w:tcW w:w="851" w:type="dxa"/>
            <w:tcBorders>
              <w:top w:val="nil"/>
              <w:left w:val="nil"/>
              <w:bottom w:val="nil"/>
              <w:right w:val="single" w:sz="8" w:space="0" w:color="auto"/>
            </w:tcBorders>
            <w:shd w:val="clear" w:color="auto" w:fill="auto"/>
            <w:noWrap/>
            <w:vAlign w:val="bottom"/>
            <w:hideMark/>
          </w:tcPr>
          <w:p w14:paraId="360F58F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11 148,41</w:t>
            </w:r>
          </w:p>
        </w:tc>
        <w:tc>
          <w:tcPr>
            <w:tcW w:w="851" w:type="dxa"/>
            <w:tcBorders>
              <w:top w:val="nil"/>
              <w:left w:val="nil"/>
              <w:bottom w:val="nil"/>
              <w:right w:val="single" w:sz="8" w:space="0" w:color="auto"/>
            </w:tcBorders>
            <w:shd w:val="clear" w:color="auto" w:fill="auto"/>
            <w:noWrap/>
            <w:vAlign w:val="bottom"/>
            <w:hideMark/>
          </w:tcPr>
          <w:p w14:paraId="05D4D60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11 326,68</w:t>
            </w:r>
          </w:p>
        </w:tc>
        <w:tc>
          <w:tcPr>
            <w:tcW w:w="839" w:type="dxa"/>
            <w:tcBorders>
              <w:top w:val="nil"/>
              <w:left w:val="nil"/>
              <w:bottom w:val="nil"/>
              <w:right w:val="single" w:sz="8" w:space="0" w:color="auto"/>
            </w:tcBorders>
            <w:shd w:val="clear" w:color="auto" w:fill="auto"/>
            <w:noWrap/>
            <w:vAlign w:val="bottom"/>
            <w:hideMark/>
          </w:tcPr>
          <w:p w14:paraId="512352E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178,27</w:t>
            </w:r>
          </w:p>
        </w:tc>
        <w:tc>
          <w:tcPr>
            <w:tcW w:w="30" w:type="dxa"/>
            <w:vAlign w:val="center"/>
            <w:hideMark/>
          </w:tcPr>
          <w:p w14:paraId="533181DA" w14:textId="77777777" w:rsidR="000D26A5" w:rsidRPr="000D26A5" w:rsidRDefault="000D26A5" w:rsidP="000D26A5">
            <w:pPr>
              <w:rPr>
                <w:sz w:val="13"/>
                <w:szCs w:val="13"/>
              </w:rPr>
            </w:pPr>
          </w:p>
        </w:tc>
      </w:tr>
      <w:tr w:rsidR="000D26A5" w:rsidRPr="000D26A5" w14:paraId="44069F11" w14:textId="77777777" w:rsidTr="000D26A5">
        <w:trPr>
          <w:trHeight w:val="315"/>
          <w:jc w:val="center"/>
        </w:trPr>
        <w:tc>
          <w:tcPr>
            <w:tcW w:w="5745" w:type="dxa"/>
            <w:gridSpan w:val="4"/>
            <w:tcBorders>
              <w:top w:val="nil"/>
              <w:left w:val="single" w:sz="8" w:space="0" w:color="auto"/>
              <w:bottom w:val="nil"/>
              <w:right w:val="nil"/>
            </w:tcBorders>
            <w:shd w:val="clear" w:color="auto" w:fill="auto"/>
            <w:noWrap/>
            <w:vAlign w:val="bottom"/>
            <w:hideMark/>
          </w:tcPr>
          <w:p w14:paraId="5809751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жилищные организации</w:t>
            </w:r>
          </w:p>
        </w:tc>
        <w:tc>
          <w:tcPr>
            <w:tcW w:w="729" w:type="dxa"/>
            <w:tcBorders>
              <w:top w:val="nil"/>
              <w:left w:val="single" w:sz="4" w:space="0" w:color="auto"/>
              <w:bottom w:val="nil"/>
              <w:right w:val="single" w:sz="4" w:space="0" w:color="auto"/>
            </w:tcBorders>
            <w:shd w:val="clear" w:color="auto" w:fill="auto"/>
            <w:noWrap/>
            <w:vAlign w:val="bottom"/>
            <w:hideMark/>
          </w:tcPr>
          <w:p w14:paraId="7DDE769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5A79046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3 387,10</w:t>
            </w:r>
          </w:p>
        </w:tc>
        <w:tc>
          <w:tcPr>
            <w:tcW w:w="851" w:type="dxa"/>
            <w:tcBorders>
              <w:top w:val="nil"/>
              <w:left w:val="nil"/>
              <w:bottom w:val="nil"/>
              <w:right w:val="single" w:sz="4" w:space="0" w:color="auto"/>
            </w:tcBorders>
            <w:shd w:val="clear" w:color="auto" w:fill="auto"/>
            <w:noWrap/>
            <w:vAlign w:val="bottom"/>
            <w:hideMark/>
          </w:tcPr>
          <w:p w14:paraId="6FABCDF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3 612,72</w:t>
            </w:r>
          </w:p>
        </w:tc>
        <w:tc>
          <w:tcPr>
            <w:tcW w:w="732" w:type="dxa"/>
            <w:tcBorders>
              <w:top w:val="nil"/>
              <w:left w:val="nil"/>
              <w:bottom w:val="nil"/>
              <w:right w:val="single" w:sz="4" w:space="0" w:color="auto"/>
            </w:tcBorders>
            <w:shd w:val="clear" w:color="auto" w:fill="auto"/>
            <w:noWrap/>
            <w:vAlign w:val="bottom"/>
            <w:hideMark/>
          </w:tcPr>
          <w:p w14:paraId="2D0A87E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3 322,43</w:t>
            </w:r>
          </w:p>
        </w:tc>
        <w:tc>
          <w:tcPr>
            <w:tcW w:w="815" w:type="dxa"/>
            <w:tcBorders>
              <w:top w:val="nil"/>
              <w:left w:val="nil"/>
              <w:bottom w:val="nil"/>
              <w:right w:val="nil"/>
            </w:tcBorders>
            <w:shd w:val="clear" w:color="auto" w:fill="auto"/>
            <w:noWrap/>
            <w:vAlign w:val="bottom"/>
            <w:hideMark/>
          </w:tcPr>
          <w:p w14:paraId="080C81D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3 770,15</w:t>
            </w:r>
          </w:p>
        </w:tc>
        <w:tc>
          <w:tcPr>
            <w:tcW w:w="717" w:type="dxa"/>
            <w:tcBorders>
              <w:top w:val="nil"/>
              <w:left w:val="single" w:sz="4" w:space="0" w:color="auto"/>
              <w:bottom w:val="nil"/>
              <w:right w:val="nil"/>
            </w:tcBorders>
            <w:shd w:val="clear" w:color="auto" w:fill="auto"/>
            <w:noWrap/>
            <w:vAlign w:val="bottom"/>
            <w:hideMark/>
          </w:tcPr>
          <w:p w14:paraId="62DE9FB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3 770,15</w:t>
            </w:r>
          </w:p>
        </w:tc>
        <w:tc>
          <w:tcPr>
            <w:tcW w:w="709" w:type="dxa"/>
            <w:tcBorders>
              <w:top w:val="nil"/>
              <w:left w:val="single" w:sz="4" w:space="0" w:color="auto"/>
              <w:bottom w:val="nil"/>
              <w:right w:val="single" w:sz="8" w:space="0" w:color="auto"/>
            </w:tcBorders>
            <w:shd w:val="clear" w:color="auto" w:fill="auto"/>
            <w:noWrap/>
            <w:vAlign w:val="bottom"/>
            <w:hideMark/>
          </w:tcPr>
          <w:p w14:paraId="11A17A8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447,72</w:t>
            </w:r>
          </w:p>
        </w:tc>
        <w:tc>
          <w:tcPr>
            <w:tcW w:w="748" w:type="dxa"/>
            <w:tcBorders>
              <w:top w:val="nil"/>
              <w:left w:val="nil"/>
              <w:bottom w:val="nil"/>
              <w:right w:val="single" w:sz="8" w:space="0" w:color="auto"/>
            </w:tcBorders>
            <w:shd w:val="clear" w:color="auto" w:fill="auto"/>
            <w:noWrap/>
            <w:vAlign w:val="bottom"/>
            <w:hideMark/>
          </w:tcPr>
          <w:p w14:paraId="7AE596F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3 706,28</w:t>
            </w:r>
          </w:p>
        </w:tc>
        <w:tc>
          <w:tcPr>
            <w:tcW w:w="760" w:type="dxa"/>
            <w:tcBorders>
              <w:top w:val="nil"/>
              <w:left w:val="nil"/>
              <w:bottom w:val="nil"/>
              <w:right w:val="single" w:sz="8" w:space="0" w:color="auto"/>
            </w:tcBorders>
            <w:shd w:val="clear" w:color="auto" w:fill="auto"/>
            <w:noWrap/>
            <w:vAlign w:val="bottom"/>
            <w:hideMark/>
          </w:tcPr>
          <w:p w14:paraId="54DD04A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3 696,54</w:t>
            </w:r>
          </w:p>
        </w:tc>
        <w:tc>
          <w:tcPr>
            <w:tcW w:w="851" w:type="dxa"/>
            <w:tcBorders>
              <w:top w:val="nil"/>
              <w:left w:val="nil"/>
              <w:bottom w:val="nil"/>
              <w:right w:val="single" w:sz="8" w:space="0" w:color="auto"/>
            </w:tcBorders>
            <w:shd w:val="clear" w:color="auto" w:fill="auto"/>
            <w:noWrap/>
            <w:vAlign w:val="bottom"/>
            <w:hideMark/>
          </w:tcPr>
          <w:p w14:paraId="3E0857C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3 706,28</w:t>
            </w:r>
          </w:p>
        </w:tc>
        <w:tc>
          <w:tcPr>
            <w:tcW w:w="851" w:type="dxa"/>
            <w:tcBorders>
              <w:top w:val="nil"/>
              <w:left w:val="nil"/>
              <w:bottom w:val="nil"/>
              <w:right w:val="single" w:sz="8" w:space="0" w:color="auto"/>
            </w:tcBorders>
            <w:shd w:val="clear" w:color="auto" w:fill="auto"/>
            <w:noWrap/>
            <w:vAlign w:val="bottom"/>
            <w:hideMark/>
          </w:tcPr>
          <w:p w14:paraId="611D4B3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3 841,71</w:t>
            </w:r>
          </w:p>
        </w:tc>
        <w:tc>
          <w:tcPr>
            <w:tcW w:w="839" w:type="dxa"/>
            <w:tcBorders>
              <w:top w:val="nil"/>
              <w:left w:val="nil"/>
              <w:bottom w:val="nil"/>
              <w:right w:val="single" w:sz="8" w:space="0" w:color="auto"/>
            </w:tcBorders>
            <w:shd w:val="clear" w:color="auto" w:fill="auto"/>
            <w:noWrap/>
            <w:vAlign w:val="bottom"/>
            <w:hideMark/>
          </w:tcPr>
          <w:p w14:paraId="3BDB142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135,43</w:t>
            </w:r>
          </w:p>
        </w:tc>
        <w:tc>
          <w:tcPr>
            <w:tcW w:w="30" w:type="dxa"/>
            <w:vAlign w:val="center"/>
            <w:hideMark/>
          </w:tcPr>
          <w:p w14:paraId="5EA03B0F" w14:textId="77777777" w:rsidR="000D26A5" w:rsidRPr="000D26A5" w:rsidRDefault="000D26A5" w:rsidP="000D26A5">
            <w:pPr>
              <w:rPr>
                <w:sz w:val="13"/>
                <w:szCs w:val="13"/>
              </w:rPr>
            </w:pPr>
          </w:p>
        </w:tc>
      </w:tr>
      <w:tr w:rsidR="000D26A5" w:rsidRPr="000D26A5" w14:paraId="73F78F90" w14:textId="77777777" w:rsidTr="000D26A5">
        <w:trPr>
          <w:trHeight w:val="315"/>
          <w:jc w:val="center"/>
        </w:trPr>
        <w:tc>
          <w:tcPr>
            <w:tcW w:w="5745" w:type="dxa"/>
            <w:gridSpan w:val="4"/>
            <w:tcBorders>
              <w:top w:val="nil"/>
              <w:left w:val="single" w:sz="8" w:space="0" w:color="auto"/>
              <w:bottom w:val="nil"/>
              <w:right w:val="nil"/>
            </w:tcBorders>
            <w:shd w:val="clear" w:color="auto" w:fill="auto"/>
            <w:noWrap/>
            <w:vAlign w:val="bottom"/>
            <w:hideMark/>
          </w:tcPr>
          <w:p w14:paraId="4D11293D"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бюджетные организации</w:t>
            </w:r>
          </w:p>
        </w:tc>
        <w:tc>
          <w:tcPr>
            <w:tcW w:w="729" w:type="dxa"/>
            <w:tcBorders>
              <w:top w:val="nil"/>
              <w:left w:val="single" w:sz="4" w:space="0" w:color="auto"/>
              <w:bottom w:val="nil"/>
              <w:right w:val="single" w:sz="4" w:space="0" w:color="auto"/>
            </w:tcBorders>
            <w:shd w:val="clear" w:color="auto" w:fill="auto"/>
            <w:noWrap/>
            <w:vAlign w:val="bottom"/>
            <w:hideMark/>
          </w:tcPr>
          <w:p w14:paraId="2667EFB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7C64F2A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7 658,51</w:t>
            </w:r>
          </w:p>
        </w:tc>
        <w:tc>
          <w:tcPr>
            <w:tcW w:w="851" w:type="dxa"/>
            <w:tcBorders>
              <w:top w:val="nil"/>
              <w:left w:val="nil"/>
              <w:bottom w:val="nil"/>
              <w:right w:val="single" w:sz="4" w:space="0" w:color="auto"/>
            </w:tcBorders>
            <w:shd w:val="clear" w:color="auto" w:fill="auto"/>
            <w:noWrap/>
            <w:vAlign w:val="bottom"/>
            <w:hideMark/>
          </w:tcPr>
          <w:p w14:paraId="47BF194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7 565,26</w:t>
            </w:r>
          </w:p>
        </w:tc>
        <w:tc>
          <w:tcPr>
            <w:tcW w:w="732" w:type="dxa"/>
            <w:tcBorders>
              <w:top w:val="nil"/>
              <w:left w:val="nil"/>
              <w:bottom w:val="nil"/>
              <w:right w:val="single" w:sz="4" w:space="0" w:color="auto"/>
            </w:tcBorders>
            <w:shd w:val="clear" w:color="auto" w:fill="auto"/>
            <w:noWrap/>
            <w:vAlign w:val="bottom"/>
            <w:hideMark/>
          </w:tcPr>
          <w:p w14:paraId="0939ED2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7 628,62</w:t>
            </w:r>
          </w:p>
        </w:tc>
        <w:tc>
          <w:tcPr>
            <w:tcW w:w="815" w:type="dxa"/>
            <w:tcBorders>
              <w:top w:val="nil"/>
              <w:left w:val="nil"/>
              <w:bottom w:val="nil"/>
              <w:right w:val="nil"/>
            </w:tcBorders>
            <w:shd w:val="clear" w:color="auto" w:fill="auto"/>
            <w:noWrap/>
            <w:vAlign w:val="bottom"/>
            <w:hideMark/>
          </w:tcPr>
          <w:p w14:paraId="0E4B864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7 364,39</w:t>
            </w:r>
          </w:p>
        </w:tc>
        <w:tc>
          <w:tcPr>
            <w:tcW w:w="717" w:type="dxa"/>
            <w:tcBorders>
              <w:top w:val="nil"/>
              <w:left w:val="single" w:sz="4" w:space="0" w:color="auto"/>
              <w:bottom w:val="nil"/>
              <w:right w:val="nil"/>
            </w:tcBorders>
            <w:shd w:val="clear" w:color="auto" w:fill="auto"/>
            <w:noWrap/>
            <w:vAlign w:val="bottom"/>
            <w:hideMark/>
          </w:tcPr>
          <w:p w14:paraId="026BF3F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7 364,39</w:t>
            </w:r>
          </w:p>
        </w:tc>
        <w:tc>
          <w:tcPr>
            <w:tcW w:w="709" w:type="dxa"/>
            <w:tcBorders>
              <w:top w:val="nil"/>
              <w:left w:val="single" w:sz="4" w:space="0" w:color="auto"/>
              <w:bottom w:val="nil"/>
              <w:right w:val="single" w:sz="8" w:space="0" w:color="auto"/>
            </w:tcBorders>
            <w:shd w:val="clear" w:color="auto" w:fill="auto"/>
            <w:noWrap/>
            <w:vAlign w:val="bottom"/>
            <w:hideMark/>
          </w:tcPr>
          <w:p w14:paraId="027C1DB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-264,23</w:t>
            </w:r>
          </w:p>
        </w:tc>
        <w:tc>
          <w:tcPr>
            <w:tcW w:w="748" w:type="dxa"/>
            <w:tcBorders>
              <w:top w:val="nil"/>
              <w:left w:val="nil"/>
              <w:bottom w:val="nil"/>
              <w:right w:val="single" w:sz="8" w:space="0" w:color="auto"/>
            </w:tcBorders>
            <w:shd w:val="clear" w:color="auto" w:fill="auto"/>
            <w:noWrap/>
            <w:vAlign w:val="bottom"/>
            <w:hideMark/>
          </w:tcPr>
          <w:p w14:paraId="6E8C78B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7 612,10</w:t>
            </w:r>
          </w:p>
        </w:tc>
        <w:tc>
          <w:tcPr>
            <w:tcW w:w="760" w:type="dxa"/>
            <w:tcBorders>
              <w:top w:val="nil"/>
              <w:left w:val="nil"/>
              <w:bottom w:val="nil"/>
              <w:right w:val="single" w:sz="8" w:space="0" w:color="auto"/>
            </w:tcBorders>
            <w:shd w:val="clear" w:color="auto" w:fill="auto"/>
            <w:noWrap/>
            <w:vAlign w:val="bottom"/>
            <w:hideMark/>
          </w:tcPr>
          <w:p w14:paraId="1DFF7AF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7 730,98</w:t>
            </w:r>
          </w:p>
        </w:tc>
        <w:tc>
          <w:tcPr>
            <w:tcW w:w="851" w:type="dxa"/>
            <w:tcBorders>
              <w:top w:val="nil"/>
              <w:left w:val="nil"/>
              <w:bottom w:val="nil"/>
              <w:right w:val="single" w:sz="8" w:space="0" w:color="auto"/>
            </w:tcBorders>
            <w:shd w:val="clear" w:color="auto" w:fill="auto"/>
            <w:noWrap/>
            <w:vAlign w:val="bottom"/>
            <w:hideMark/>
          </w:tcPr>
          <w:p w14:paraId="6D1CFF0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7 377,37</w:t>
            </w:r>
          </w:p>
        </w:tc>
        <w:tc>
          <w:tcPr>
            <w:tcW w:w="851" w:type="dxa"/>
            <w:tcBorders>
              <w:top w:val="nil"/>
              <w:left w:val="nil"/>
              <w:bottom w:val="nil"/>
              <w:right w:val="single" w:sz="8" w:space="0" w:color="auto"/>
            </w:tcBorders>
            <w:shd w:val="clear" w:color="auto" w:fill="auto"/>
            <w:noWrap/>
            <w:vAlign w:val="bottom"/>
            <w:hideMark/>
          </w:tcPr>
          <w:p w14:paraId="0C70198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7 358,77</w:t>
            </w:r>
          </w:p>
        </w:tc>
        <w:tc>
          <w:tcPr>
            <w:tcW w:w="839" w:type="dxa"/>
            <w:tcBorders>
              <w:top w:val="nil"/>
              <w:left w:val="nil"/>
              <w:bottom w:val="nil"/>
              <w:right w:val="single" w:sz="8" w:space="0" w:color="auto"/>
            </w:tcBorders>
            <w:shd w:val="clear" w:color="auto" w:fill="auto"/>
            <w:noWrap/>
            <w:vAlign w:val="bottom"/>
            <w:hideMark/>
          </w:tcPr>
          <w:p w14:paraId="438FA78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-18,60</w:t>
            </w:r>
          </w:p>
        </w:tc>
        <w:tc>
          <w:tcPr>
            <w:tcW w:w="30" w:type="dxa"/>
            <w:vAlign w:val="center"/>
            <w:hideMark/>
          </w:tcPr>
          <w:p w14:paraId="7919F5CC" w14:textId="77777777" w:rsidR="000D26A5" w:rsidRPr="000D26A5" w:rsidRDefault="000D26A5" w:rsidP="000D26A5">
            <w:pPr>
              <w:rPr>
                <w:sz w:val="13"/>
                <w:szCs w:val="13"/>
              </w:rPr>
            </w:pPr>
          </w:p>
        </w:tc>
      </w:tr>
      <w:tr w:rsidR="000D26A5" w:rsidRPr="000D26A5" w14:paraId="49BB63F6" w14:textId="77777777" w:rsidTr="000D26A5">
        <w:trPr>
          <w:trHeight w:val="315"/>
          <w:jc w:val="center"/>
        </w:trPr>
        <w:tc>
          <w:tcPr>
            <w:tcW w:w="5144" w:type="dxa"/>
            <w:gridSpan w:val="3"/>
            <w:tcBorders>
              <w:top w:val="nil"/>
              <w:left w:val="single" w:sz="8" w:space="0" w:color="auto"/>
              <w:bottom w:val="nil"/>
              <w:right w:val="nil"/>
            </w:tcBorders>
            <w:shd w:val="clear" w:color="auto" w:fill="auto"/>
            <w:noWrap/>
            <w:vAlign w:val="bottom"/>
            <w:hideMark/>
          </w:tcPr>
          <w:p w14:paraId="7B4B7C46"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прочие потребители </w:t>
            </w:r>
          </w:p>
        </w:tc>
        <w:tc>
          <w:tcPr>
            <w:tcW w:w="601" w:type="dxa"/>
            <w:tcBorders>
              <w:top w:val="nil"/>
              <w:left w:val="nil"/>
              <w:bottom w:val="nil"/>
              <w:right w:val="nil"/>
            </w:tcBorders>
            <w:shd w:val="clear" w:color="auto" w:fill="auto"/>
            <w:noWrap/>
            <w:vAlign w:val="bottom"/>
            <w:hideMark/>
          </w:tcPr>
          <w:p w14:paraId="19EB781A" w14:textId="77777777" w:rsidR="000D26A5" w:rsidRPr="000D26A5" w:rsidRDefault="000D26A5" w:rsidP="000D26A5">
            <w:pPr>
              <w:rPr>
                <w:rFonts w:ascii="Bookman Old Style" w:hAnsi="Bookman Old Style" w:cs="Calibri"/>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796B3BD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21E44C8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80,40</w:t>
            </w:r>
          </w:p>
        </w:tc>
        <w:tc>
          <w:tcPr>
            <w:tcW w:w="851" w:type="dxa"/>
            <w:tcBorders>
              <w:top w:val="nil"/>
              <w:left w:val="nil"/>
              <w:bottom w:val="nil"/>
              <w:right w:val="single" w:sz="4" w:space="0" w:color="auto"/>
            </w:tcBorders>
            <w:shd w:val="clear" w:color="auto" w:fill="auto"/>
            <w:noWrap/>
            <w:vAlign w:val="bottom"/>
            <w:hideMark/>
          </w:tcPr>
          <w:p w14:paraId="4E58963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72,10</w:t>
            </w:r>
          </w:p>
        </w:tc>
        <w:tc>
          <w:tcPr>
            <w:tcW w:w="732" w:type="dxa"/>
            <w:tcBorders>
              <w:top w:val="nil"/>
              <w:left w:val="nil"/>
              <w:bottom w:val="nil"/>
              <w:right w:val="single" w:sz="4" w:space="0" w:color="auto"/>
            </w:tcBorders>
            <w:shd w:val="clear" w:color="auto" w:fill="auto"/>
            <w:noWrap/>
            <w:vAlign w:val="bottom"/>
            <w:hideMark/>
          </w:tcPr>
          <w:p w14:paraId="37874DD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124,73</w:t>
            </w:r>
          </w:p>
        </w:tc>
        <w:tc>
          <w:tcPr>
            <w:tcW w:w="815" w:type="dxa"/>
            <w:tcBorders>
              <w:top w:val="nil"/>
              <w:left w:val="nil"/>
              <w:bottom w:val="nil"/>
              <w:right w:val="nil"/>
            </w:tcBorders>
            <w:shd w:val="clear" w:color="auto" w:fill="auto"/>
            <w:noWrap/>
            <w:vAlign w:val="bottom"/>
            <w:hideMark/>
          </w:tcPr>
          <w:p w14:paraId="5CC1073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109,21</w:t>
            </w:r>
          </w:p>
        </w:tc>
        <w:tc>
          <w:tcPr>
            <w:tcW w:w="717" w:type="dxa"/>
            <w:tcBorders>
              <w:top w:val="nil"/>
              <w:left w:val="single" w:sz="4" w:space="0" w:color="auto"/>
              <w:bottom w:val="nil"/>
              <w:right w:val="nil"/>
            </w:tcBorders>
            <w:shd w:val="clear" w:color="auto" w:fill="auto"/>
            <w:noWrap/>
            <w:vAlign w:val="bottom"/>
            <w:hideMark/>
          </w:tcPr>
          <w:p w14:paraId="743FB7D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109,21</w:t>
            </w:r>
          </w:p>
        </w:tc>
        <w:tc>
          <w:tcPr>
            <w:tcW w:w="709" w:type="dxa"/>
            <w:tcBorders>
              <w:top w:val="nil"/>
              <w:left w:val="single" w:sz="4" w:space="0" w:color="auto"/>
              <w:bottom w:val="nil"/>
              <w:right w:val="single" w:sz="8" w:space="0" w:color="auto"/>
            </w:tcBorders>
            <w:shd w:val="clear" w:color="auto" w:fill="auto"/>
            <w:noWrap/>
            <w:vAlign w:val="bottom"/>
            <w:hideMark/>
          </w:tcPr>
          <w:p w14:paraId="4B7C25D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-15,52</w:t>
            </w:r>
          </w:p>
        </w:tc>
        <w:tc>
          <w:tcPr>
            <w:tcW w:w="748" w:type="dxa"/>
            <w:tcBorders>
              <w:top w:val="nil"/>
              <w:left w:val="nil"/>
              <w:bottom w:val="nil"/>
              <w:right w:val="single" w:sz="8" w:space="0" w:color="auto"/>
            </w:tcBorders>
            <w:shd w:val="clear" w:color="auto" w:fill="auto"/>
            <w:noWrap/>
            <w:vAlign w:val="bottom"/>
            <w:hideMark/>
          </w:tcPr>
          <w:p w14:paraId="74C4A39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64,40</w:t>
            </w:r>
          </w:p>
        </w:tc>
        <w:tc>
          <w:tcPr>
            <w:tcW w:w="760" w:type="dxa"/>
            <w:tcBorders>
              <w:top w:val="nil"/>
              <w:left w:val="nil"/>
              <w:bottom w:val="nil"/>
              <w:right w:val="single" w:sz="8" w:space="0" w:color="auto"/>
            </w:tcBorders>
            <w:shd w:val="clear" w:color="auto" w:fill="auto"/>
            <w:noWrap/>
            <w:vAlign w:val="bottom"/>
            <w:hideMark/>
          </w:tcPr>
          <w:p w14:paraId="36C5973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164,24</w:t>
            </w:r>
          </w:p>
        </w:tc>
        <w:tc>
          <w:tcPr>
            <w:tcW w:w="851" w:type="dxa"/>
            <w:tcBorders>
              <w:top w:val="nil"/>
              <w:left w:val="nil"/>
              <w:bottom w:val="nil"/>
              <w:right w:val="single" w:sz="8" w:space="0" w:color="auto"/>
            </w:tcBorders>
            <w:shd w:val="clear" w:color="auto" w:fill="auto"/>
            <w:noWrap/>
            <w:vAlign w:val="bottom"/>
            <w:hideMark/>
          </w:tcPr>
          <w:p w14:paraId="55465F5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64,76</w:t>
            </w:r>
          </w:p>
        </w:tc>
        <w:tc>
          <w:tcPr>
            <w:tcW w:w="851" w:type="dxa"/>
            <w:tcBorders>
              <w:top w:val="nil"/>
              <w:left w:val="nil"/>
              <w:bottom w:val="nil"/>
              <w:right w:val="single" w:sz="8" w:space="0" w:color="auto"/>
            </w:tcBorders>
            <w:shd w:val="clear" w:color="auto" w:fill="auto"/>
            <w:noWrap/>
            <w:vAlign w:val="bottom"/>
            <w:hideMark/>
          </w:tcPr>
          <w:p w14:paraId="07C5327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126,20</w:t>
            </w:r>
          </w:p>
        </w:tc>
        <w:tc>
          <w:tcPr>
            <w:tcW w:w="839" w:type="dxa"/>
            <w:tcBorders>
              <w:top w:val="nil"/>
              <w:left w:val="nil"/>
              <w:bottom w:val="nil"/>
              <w:right w:val="single" w:sz="8" w:space="0" w:color="auto"/>
            </w:tcBorders>
            <w:shd w:val="clear" w:color="auto" w:fill="auto"/>
            <w:noWrap/>
            <w:vAlign w:val="bottom"/>
            <w:hideMark/>
          </w:tcPr>
          <w:p w14:paraId="332E34E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61,44</w:t>
            </w:r>
          </w:p>
        </w:tc>
        <w:tc>
          <w:tcPr>
            <w:tcW w:w="30" w:type="dxa"/>
            <w:vAlign w:val="center"/>
            <w:hideMark/>
          </w:tcPr>
          <w:p w14:paraId="0EB17AA9" w14:textId="77777777" w:rsidR="000D26A5" w:rsidRPr="000D26A5" w:rsidRDefault="000D26A5" w:rsidP="000D26A5">
            <w:pPr>
              <w:rPr>
                <w:sz w:val="13"/>
                <w:szCs w:val="13"/>
              </w:rPr>
            </w:pPr>
          </w:p>
        </w:tc>
      </w:tr>
      <w:tr w:rsidR="000D26A5" w:rsidRPr="000D26A5" w14:paraId="61810504" w14:textId="77777777" w:rsidTr="000D26A5">
        <w:trPr>
          <w:trHeight w:val="315"/>
          <w:jc w:val="center"/>
        </w:trPr>
        <w:tc>
          <w:tcPr>
            <w:tcW w:w="5745" w:type="dxa"/>
            <w:gridSpan w:val="4"/>
            <w:tcBorders>
              <w:top w:val="nil"/>
              <w:left w:val="single" w:sz="8" w:space="0" w:color="auto"/>
              <w:bottom w:val="nil"/>
              <w:right w:val="nil"/>
            </w:tcBorders>
            <w:shd w:val="clear" w:color="auto" w:fill="auto"/>
            <w:noWrap/>
            <w:vAlign w:val="bottom"/>
            <w:hideMark/>
          </w:tcPr>
          <w:p w14:paraId="34F6A18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производственные нужды</w:t>
            </w:r>
          </w:p>
        </w:tc>
        <w:tc>
          <w:tcPr>
            <w:tcW w:w="729" w:type="dxa"/>
            <w:tcBorders>
              <w:top w:val="nil"/>
              <w:left w:val="single" w:sz="4" w:space="0" w:color="auto"/>
              <w:bottom w:val="nil"/>
              <w:right w:val="single" w:sz="4" w:space="0" w:color="auto"/>
            </w:tcBorders>
            <w:shd w:val="clear" w:color="auto" w:fill="auto"/>
            <w:noWrap/>
            <w:vAlign w:val="bottom"/>
            <w:hideMark/>
          </w:tcPr>
          <w:p w14:paraId="74A02EC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402F8DF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851" w:type="dxa"/>
            <w:tcBorders>
              <w:top w:val="nil"/>
              <w:left w:val="nil"/>
              <w:bottom w:val="nil"/>
              <w:right w:val="single" w:sz="4" w:space="0" w:color="auto"/>
            </w:tcBorders>
            <w:shd w:val="clear" w:color="auto" w:fill="auto"/>
            <w:noWrap/>
            <w:vAlign w:val="bottom"/>
            <w:hideMark/>
          </w:tcPr>
          <w:p w14:paraId="7B66185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nil"/>
              <w:right w:val="single" w:sz="4" w:space="0" w:color="auto"/>
            </w:tcBorders>
            <w:shd w:val="clear" w:color="auto" w:fill="auto"/>
            <w:noWrap/>
            <w:vAlign w:val="bottom"/>
            <w:hideMark/>
          </w:tcPr>
          <w:p w14:paraId="16C1AD9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bottom"/>
            <w:hideMark/>
          </w:tcPr>
          <w:p w14:paraId="1F2DFD0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bottom"/>
            <w:hideMark/>
          </w:tcPr>
          <w:p w14:paraId="4251010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38A27E8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nil"/>
              <w:bottom w:val="nil"/>
              <w:right w:val="single" w:sz="8" w:space="0" w:color="auto"/>
            </w:tcBorders>
            <w:shd w:val="clear" w:color="auto" w:fill="auto"/>
            <w:noWrap/>
            <w:vAlign w:val="bottom"/>
            <w:hideMark/>
          </w:tcPr>
          <w:p w14:paraId="4CDCF85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nil"/>
              <w:right w:val="single" w:sz="8" w:space="0" w:color="auto"/>
            </w:tcBorders>
            <w:shd w:val="clear" w:color="auto" w:fill="auto"/>
            <w:noWrap/>
            <w:vAlign w:val="bottom"/>
            <w:hideMark/>
          </w:tcPr>
          <w:p w14:paraId="542F8EF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8" w:space="0" w:color="auto"/>
            </w:tcBorders>
            <w:shd w:val="clear" w:color="auto" w:fill="auto"/>
            <w:noWrap/>
            <w:vAlign w:val="bottom"/>
            <w:hideMark/>
          </w:tcPr>
          <w:p w14:paraId="3F8BD15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8" w:space="0" w:color="auto"/>
            </w:tcBorders>
            <w:shd w:val="clear" w:color="auto" w:fill="auto"/>
            <w:noWrap/>
            <w:vAlign w:val="bottom"/>
            <w:hideMark/>
          </w:tcPr>
          <w:p w14:paraId="71EB31B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nil"/>
              <w:bottom w:val="nil"/>
              <w:right w:val="single" w:sz="8" w:space="0" w:color="auto"/>
            </w:tcBorders>
            <w:shd w:val="clear" w:color="auto" w:fill="auto"/>
            <w:noWrap/>
            <w:vAlign w:val="bottom"/>
            <w:hideMark/>
          </w:tcPr>
          <w:p w14:paraId="66DE8F3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03294677" w14:textId="77777777" w:rsidR="000D26A5" w:rsidRPr="000D26A5" w:rsidRDefault="000D26A5" w:rsidP="000D26A5">
            <w:pPr>
              <w:rPr>
                <w:sz w:val="13"/>
                <w:szCs w:val="13"/>
              </w:rPr>
            </w:pPr>
          </w:p>
        </w:tc>
      </w:tr>
      <w:tr w:rsidR="000D26A5" w:rsidRPr="000D26A5" w14:paraId="37305269" w14:textId="77777777" w:rsidTr="000D26A5">
        <w:trPr>
          <w:trHeight w:val="315"/>
          <w:jc w:val="center"/>
        </w:trPr>
        <w:tc>
          <w:tcPr>
            <w:tcW w:w="4339" w:type="dxa"/>
            <w:gridSpan w:val="2"/>
            <w:tcBorders>
              <w:top w:val="nil"/>
              <w:left w:val="single" w:sz="8" w:space="0" w:color="auto"/>
              <w:bottom w:val="nil"/>
              <w:right w:val="nil"/>
            </w:tcBorders>
            <w:shd w:val="clear" w:color="auto" w:fill="auto"/>
            <w:noWrap/>
            <w:vAlign w:val="bottom"/>
            <w:hideMark/>
          </w:tcPr>
          <w:p w14:paraId="2DAA56BA"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Потери, всего</w:t>
            </w:r>
          </w:p>
        </w:tc>
        <w:tc>
          <w:tcPr>
            <w:tcW w:w="805" w:type="dxa"/>
            <w:tcBorders>
              <w:top w:val="nil"/>
              <w:left w:val="nil"/>
              <w:bottom w:val="nil"/>
              <w:right w:val="nil"/>
            </w:tcBorders>
            <w:shd w:val="clear" w:color="auto" w:fill="auto"/>
            <w:noWrap/>
            <w:vAlign w:val="bottom"/>
            <w:hideMark/>
          </w:tcPr>
          <w:p w14:paraId="7ACDFA1A" w14:textId="77777777" w:rsidR="000D26A5" w:rsidRPr="000D26A5" w:rsidRDefault="000D26A5" w:rsidP="000D26A5">
            <w:pPr>
              <w:rPr>
                <w:rFonts w:ascii="Bookman Old Style" w:hAnsi="Bookman Old Style" w:cs="Calibri"/>
                <w:b/>
                <w:bCs/>
                <w:sz w:val="13"/>
                <w:szCs w:val="13"/>
              </w:rPr>
            </w:pPr>
          </w:p>
        </w:tc>
        <w:tc>
          <w:tcPr>
            <w:tcW w:w="601" w:type="dxa"/>
            <w:tcBorders>
              <w:top w:val="nil"/>
              <w:left w:val="nil"/>
              <w:bottom w:val="nil"/>
              <w:right w:val="nil"/>
            </w:tcBorders>
            <w:shd w:val="clear" w:color="auto" w:fill="auto"/>
            <w:noWrap/>
            <w:vAlign w:val="bottom"/>
            <w:hideMark/>
          </w:tcPr>
          <w:p w14:paraId="4B00C429"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7772378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73C91FB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4 686,19</w:t>
            </w:r>
          </w:p>
        </w:tc>
        <w:tc>
          <w:tcPr>
            <w:tcW w:w="851" w:type="dxa"/>
            <w:tcBorders>
              <w:top w:val="nil"/>
              <w:left w:val="nil"/>
              <w:bottom w:val="nil"/>
              <w:right w:val="single" w:sz="4" w:space="0" w:color="auto"/>
            </w:tcBorders>
            <w:shd w:val="clear" w:color="auto" w:fill="auto"/>
            <w:noWrap/>
            <w:vAlign w:val="bottom"/>
            <w:hideMark/>
          </w:tcPr>
          <w:p w14:paraId="05D1A7A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4 460,99</w:t>
            </w:r>
          </w:p>
        </w:tc>
        <w:tc>
          <w:tcPr>
            <w:tcW w:w="732" w:type="dxa"/>
            <w:tcBorders>
              <w:top w:val="nil"/>
              <w:left w:val="nil"/>
              <w:bottom w:val="nil"/>
              <w:right w:val="single" w:sz="4" w:space="0" w:color="auto"/>
            </w:tcBorders>
            <w:shd w:val="clear" w:color="auto" w:fill="auto"/>
            <w:noWrap/>
            <w:vAlign w:val="bottom"/>
            <w:hideMark/>
          </w:tcPr>
          <w:p w14:paraId="5718E61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4 661,69</w:t>
            </w:r>
          </w:p>
        </w:tc>
        <w:tc>
          <w:tcPr>
            <w:tcW w:w="815" w:type="dxa"/>
            <w:tcBorders>
              <w:top w:val="nil"/>
              <w:left w:val="nil"/>
              <w:bottom w:val="nil"/>
              <w:right w:val="nil"/>
            </w:tcBorders>
            <w:shd w:val="clear" w:color="auto" w:fill="auto"/>
            <w:noWrap/>
            <w:vAlign w:val="bottom"/>
            <w:hideMark/>
          </w:tcPr>
          <w:p w14:paraId="713EE97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4 396,97</w:t>
            </w:r>
          </w:p>
        </w:tc>
        <w:tc>
          <w:tcPr>
            <w:tcW w:w="717" w:type="dxa"/>
            <w:tcBorders>
              <w:top w:val="nil"/>
              <w:left w:val="single" w:sz="4" w:space="0" w:color="auto"/>
              <w:bottom w:val="nil"/>
              <w:right w:val="nil"/>
            </w:tcBorders>
            <w:shd w:val="clear" w:color="auto" w:fill="auto"/>
            <w:noWrap/>
            <w:vAlign w:val="bottom"/>
            <w:hideMark/>
          </w:tcPr>
          <w:p w14:paraId="158EC15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4 683,77</w:t>
            </w:r>
          </w:p>
        </w:tc>
        <w:tc>
          <w:tcPr>
            <w:tcW w:w="709" w:type="dxa"/>
            <w:tcBorders>
              <w:top w:val="nil"/>
              <w:left w:val="single" w:sz="4" w:space="0" w:color="auto"/>
              <w:bottom w:val="nil"/>
              <w:right w:val="single" w:sz="8" w:space="0" w:color="auto"/>
            </w:tcBorders>
            <w:shd w:val="clear" w:color="auto" w:fill="auto"/>
            <w:noWrap/>
            <w:vAlign w:val="bottom"/>
            <w:hideMark/>
          </w:tcPr>
          <w:p w14:paraId="209CC58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22,08</w:t>
            </w:r>
          </w:p>
        </w:tc>
        <w:tc>
          <w:tcPr>
            <w:tcW w:w="748" w:type="dxa"/>
            <w:tcBorders>
              <w:top w:val="nil"/>
              <w:left w:val="nil"/>
              <w:bottom w:val="nil"/>
              <w:right w:val="single" w:sz="8" w:space="0" w:color="auto"/>
            </w:tcBorders>
            <w:shd w:val="clear" w:color="auto" w:fill="auto"/>
            <w:noWrap/>
            <w:vAlign w:val="bottom"/>
            <w:hideMark/>
          </w:tcPr>
          <w:p w14:paraId="3951D2F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4 460,99</w:t>
            </w:r>
          </w:p>
        </w:tc>
        <w:tc>
          <w:tcPr>
            <w:tcW w:w="760" w:type="dxa"/>
            <w:tcBorders>
              <w:top w:val="nil"/>
              <w:left w:val="nil"/>
              <w:bottom w:val="nil"/>
              <w:right w:val="single" w:sz="8" w:space="0" w:color="auto"/>
            </w:tcBorders>
            <w:shd w:val="clear" w:color="auto" w:fill="auto"/>
            <w:noWrap/>
            <w:vAlign w:val="bottom"/>
            <w:hideMark/>
          </w:tcPr>
          <w:p w14:paraId="1316ECD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4 729,53</w:t>
            </w:r>
          </w:p>
        </w:tc>
        <w:tc>
          <w:tcPr>
            <w:tcW w:w="851" w:type="dxa"/>
            <w:tcBorders>
              <w:top w:val="nil"/>
              <w:left w:val="nil"/>
              <w:bottom w:val="nil"/>
              <w:right w:val="single" w:sz="8" w:space="0" w:color="auto"/>
            </w:tcBorders>
            <w:shd w:val="clear" w:color="auto" w:fill="auto"/>
            <w:noWrap/>
            <w:vAlign w:val="bottom"/>
            <w:hideMark/>
          </w:tcPr>
          <w:p w14:paraId="7188431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4 392,50</w:t>
            </w:r>
          </w:p>
        </w:tc>
        <w:tc>
          <w:tcPr>
            <w:tcW w:w="851" w:type="dxa"/>
            <w:tcBorders>
              <w:top w:val="nil"/>
              <w:left w:val="nil"/>
              <w:bottom w:val="nil"/>
              <w:right w:val="single" w:sz="8" w:space="0" w:color="auto"/>
            </w:tcBorders>
            <w:shd w:val="clear" w:color="auto" w:fill="auto"/>
            <w:noWrap/>
            <w:vAlign w:val="bottom"/>
            <w:hideMark/>
          </w:tcPr>
          <w:p w14:paraId="13831E3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4 709,20</w:t>
            </w:r>
          </w:p>
        </w:tc>
        <w:tc>
          <w:tcPr>
            <w:tcW w:w="839" w:type="dxa"/>
            <w:tcBorders>
              <w:top w:val="nil"/>
              <w:left w:val="nil"/>
              <w:bottom w:val="nil"/>
              <w:right w:val="single" w:sz="8" w:space="0" w:color="auto"/>
            </w:tcBorders>
            <w:shd w:val="clear" w:color="auto" w:fill="auto"/>
            <w:noWrap/>
            <w:vAlign w:val="bottom"/>
            <w:hideMark/>
          </w:tcPr>
          <w:p w14:paraId="282B728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316,70</w:t>
            </w:r>
          </w:p>
        </w:tc>
        <w:tc>
          <w:tcPr>
            <w:tcW w:w="30" w:type="dxa"/>
            <w:vAlign w:val="center"/>
            <w:hideMark/>
          </w:tcPr>
          <w:p w14:paraId="25D6A979" w14:textId="77777777" w:rsidR="000D26A5" w:rsidRPr="000D26A5" w:rsidRDefault="000D26A5" w:rsidP="000D26A5">
            <w:pPr>
              <w:rPr>
                <w:sz w:val="13"/>
                <w:szCs w:val="13"/>
              </w:rPr>
            </w:pPr>
          </w:p>
        </w:tc>
      </w:tr>
      <w:tr w:rsidR="000D26A5" w:rsidRPr="000D26A5" w14:paraId="092DE0E5" w14:textId="77777777" w:rsidTr="000D26A5">
        <w:trPr>
          <w:trHeight w:val="315"/>
          <w:jc w:val="center"/>
        </w:trPr>
        <w:tc>
          <w:tcPr>
            <w:tcW w:w="3535" w:type="dxa"/>
            <w:tcBorders>
              <w:top w:val="nil"/>
              <w:left w:val="single" w:sz="8" w:space="0" w:color="auto"/>
              <w:bottom w:val="nil"/>
              <w:right w:val="single" w:sz="4" w:space="0" w:color="auto"/>
            </w:tcBorders>
            <w:shd w:val="clear" w:color="auto" w:fill="auto"/>
            <w:noWrap/>
            <w:vAlign w:val="bottom"/>
            <w:hideMark/>
          </w:tcPr>
          <w:p w14:paraId="53D65C9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на собственные нужды котельной</w:t>
            </w:r>
          </w:p>
        </w:tc>
        <w:tc>
          <w:tcPr>
            <w:tcW w:w="804" w:type="dxa"/>
            <w:tcBorders>
              <w:top w:val="nil"/>
              <w:left w:val="nil"/>
              <w:bottom w:val="nil"/>
              <w:right w:val="nil"/>
            </w:tcBorders>
            <w:shd w:val="clear" w:color="auto" w:fill="auto"/>
            <w:noWrap/>
            <w:vAlign w:val="bottom"/>
            <w:hideMark/>
          </w:tcPr>
          <w:p w14:paraId="61ABBE09" w14:textId="77777777" w:rsidR="000D26A5" w:rsidRPr="000D26A5" w:rsidRDefault="000D26A5" w:rsidP="000D26A5">
            <w:pPr>
              <w:rPr>
                <w:rFonts w:ascii="Bookman Old Style" w:hAnsi="Bookman Old Style" w:cs="Calibri"/>
                <w:sz w:val="13"/>
                <w:szCs w:val="13"/>
              </w:rPr>
            </w:pPr>
          </w:p>
        </w:tc>
        <w:tc>
          <w:tcPr>
            <w:tcW w:w="805" w:type="dxa"/>
            <w:tcBorders>
              <w:top w:val="nil"/>
              <w:left w:val="nil"/>
              <w:bottom w:val="nil"/>
              <w:right w:val="nil"/>
            </w:tcBorders>
            <w:shd w:val="clear" w:color="auto" w:fill="auto"/>
            <w:noWrap/>
            <w:vAlign w:val="bottom"/>
            <w:hideMark/>
          </w:tcPr>
          <w:p w14:paraId="14A658A8" w14:textId="77777777" w:rsidR="000D26A5" w:rsidRPr="000D26A5" w:rsidRDefault="000D26A5" w:rsidP="000D26A5">
            <w:pPr>
              <w:rPr>
                <w:sz w:val="13"/>
                <w:szCs w:val="13"/>
              </w:rPr>
            </w:pPr>
          </w:p>
        </w:tc>
        <w:tc>
          <w:tcPr>
            <w:tcW w:w="601" w:type="dxa"/>
            <w:tcBorders>
              <w:top w:val="nil"/>
              <w:left w:val="nil"/>
              <w:bottom w:val="nil"/>
              <w:right w:val="nil"/>
            </w:tcBorders>
            <w:shd w:val="clear" w:color="auto" w:fill="auto"/>
            <w:noWrap/>
            <w:vAlign w:val="bottom"/>
            <w:hideMark/>
          </w:tcPr>
          <w:p w14:paraId="4CA3E266"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463133D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689E1E8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1 853,19</w:t>
            </w:r>
          </w:p>
        </w:tc>
        <w:tc>
          <w:tcPr>
            <w:tcW w:w="851" w:type="dxa"/>
            <w:tcBorders>
              <w:top w:val="nil"/>
              <w:left w:val="nil"/>
              <w:bottom w:val="nil"/>
              <w:right w:val="single" w:sz="4" w:space="0" w:color="auto"/>
            </w:tcBorders>
            <w:shd w:val="clear" w:color="auto" w:fill="auto"/>
            <w:noWrap/>
            <w:vAlign w:val="bottom"/>
            <w:hideMark/>
          </w:tcPr>
          <w:p w14:paraId="150560E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1 627,99</w:t>
            </w:r>
          </w:p>
        </w:tc>
        <w:tc>
          <w:tcPr>
            <w:tcW w:w="732" w:type="dxa"/>
            <w:tcBorders>
              <w:top w:val="nil"/>
              <w:left w:val="nil"/>
              <w:bottom w:val="nil"/>
              <w:right w:val="single" w:sz="4" w:space="0" w:color="auto"/>
            </w:tcBorders>
            <w:shd w:val="clear" w:color="auto" w:fill="auto"/>
            <w:noWrap/>
            <w:vAlign w:val="bottom"/>
            <w:hideMark/>
          </w:tcPr>
          <w:p w14:paraId="0A636B8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1 828,69</w:t>
            </w:r>
          </w:p>
        </w:tc>
        <w:tc>
          <w:tcPr>
            <w:tcW w:w="815" w:type="dxa"/>
            <w:tcBorders>
              <w:top w:val="nil"/>
              <w:left w:val="nil"/>
              <w:bottom w:val="nil"/>
              <w:right w:val="nil"/>
            </w:tcBorders>
            <w:shd w:val="clear" w:color="auto" w:fill="auto"/>
            <w:noWrap/>
            <w:vAlign w:val="bottom"/>
            <w:hideMark/>
          </w:tcPr>
          <w:p w14:paraId="23215D0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1 632,50</w:t>
            </w:r>
          </w:p>
        </w:tc>
        <w:tc>
          <w:tcPr>
            <w:tcW w:w="717" w:type="dxa"/>
            <w:tcBorders>
              <w:top w:val="nil"/>
              <w:left w:val="single" w:sz="4" w:space="0" w:color="auto"/>
              <w:bottom w:val="nil"/>
              <w:right w:val="nil"/>
            </w:tcBorders>
            <w:shd w:val="clear" w:color="auto" w:fill="auto"/>
            <w:noWrap/>
            <w:vAlign w:val="bottom"/>
            <w:hideMark/>
          </w:tcPr>
          <w:p w14:paraId="51F9E15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1 850,77</w:t>
            </w:r>
          </w:p>
        </w:tc>
        <w:tc>
          <w:tcPr>
            <w:tcW w:w="709" w:type="dxa"/>
            <w:tcBorders>
              <w:top w:val="nil"/>
              <w:left w:val="single" w:sz="4" w:space="0" w:color="auto"/>
              <w:bottom w:val="nil"/>
              <w:right w:val="single" w:sz="8" w:space="0" w:color="auto"/>
            </w:tcBorders>
            <w:shd w:val="clear" w:color="auto" w:fill="auto"/>
            <w:noWrap/>
            <w:vAlign w:val="bottom"/>
            <w:hideMark/>
          </w:tcPr>
          <w:p w14:paraId="7A4637E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22,08</w:t>
            </w:r>
          </w:p>
        </w:tc>
        <w:tc>
          <w:tcPr>
            <w:tcW w:w="748" w:type="dxa"/>
            <w:tcBorders>
              <w:top w:val="nil"/>
              <w:left w:val="nil"/>
              <w:bottom w:val="nil"/>
              <w:right w:val="single" w:sz="8" w:space="0" w:color="auto"/>
            </w:tcBorders>
            <w:shd w:val="clear" w:color="auto" w:fill="auto"/>
            <w:noWrap/>
            <w:vAlign w:val="bottom"/>
            <w:hideMark/>
          </w:tcPr>
          <w:p w14:paraId="72DC1B7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1 627,99</w:t>
            </w:r>
          </w:p>
        </w:tc>
        <w:tc>
          <w:tcPr>
            <w:tcW w:w="760" w:type="dxa"/>
            <w:tcBorders>
              <w:top w:val="nil"/>
              <w:left w:val="nil"/>
              <w:bottom w:val="nil"/>
              <w:right w:val="single" w:sz="8" w:space="0" w:color="auto"/>
            </w:tcBorders>
            <w:shd w:val="clear" w:color="auto" w:fill="auto"/>
            <w:noWrap/>
            <w:vAlign w:val="bottom"/>
            <w:hideMark/>
          </w:tcPr>
          <w:p w14:paraId="0117AAF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1 896,53</w:t>
            </w:r>
          </w:p>
        </w:tc>
        <w:tc>
          <w:tcPr>
            <w:tcW w:w="851" w:type="dxa"/>
            <w:tcBorders>
              <w:top w:val="nil"/>
              <w:left w:val="nil"/>
              <w:bottom w:val="nil"/>
              <w:right w:val="single" w:sz="8" w:space="0" w:color="auto"/>
            </w:tcBorders>
            <w:shd w:val="clear" w:color="auto" w:fill="auto"/>
            <w:noWrap/>
            <w:vAlign w:val="bottom"/>
            <w:hideMark/>
          </w:tcPr>
          <w:p w14:paraId="040742E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1 628,25</w:t>
            </w:r>
          </w:p>
        </w:tc>
        <w:tc>
          <w:tcPr>
            <w:tcW w:w="851" w:type="dxa"/>
            <w:tcBorders>
              <w:top w:val="nil"/>
              <w:left w:val="nil"/>
              <w:bottom w:val="nil"/>
              <w:right w:val="single" w:sz="8" w:space="0" w:color="auto"/>
            </w:tcBorders>
            <w:shd w:val="clear" w:color="auto" w:fill="auto"/>
            <w:noWrap/>
            <w:vAlign w:val="bottom"/>
            <w:hideMark/>
          </w:tcPr>
          <w:p w14:paraId="259EDBC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1 876,20</w:t>
            </w:r>
          </w:p>
        </w:tc>
        <w:tc>
          <w:tcPr>
            <w:tcW w:w="839" w:type="dxa"/>
            <w:tcBorders>
              <w:top w:val="nil"/>
              <w:left w:val="nil"/>
              <w:bottom w:val="nil"/>
              <w:right w:val="single" w:sz="8" w:space="0" w:color="auto"/>
            </w:tcBorders>
            <w:shd w:val="clear" w:color="auto" w:fill="auto"/>
            <w:noWrap/>
            <w:vAlign w:val="bottom"/>
            <w:hideMark/>
          </w:tcPr>
          <w:p w14:paraId="5A6265A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247,95</w:t>
            </w:r>
          </w:p>
        </w:tc>
        <w:tc>
          <w:tcPr>
            <w:tcW w:w="30" w:type="dxa"/>
            <w:vAlign w:val="center"/>
            <w:hideMark/>
          </w:tcPr>
          <w:p w14:paraId="0BE271A1" w14:textId="77777777" w:rsidR="000D26A5" w:rsidRPr="000D26A5" w:rsidRDefault="000D26A5" w:rsidP="000D26A5">
            <w:pPr>
              <w:rPr>
                <w:sz w:val="13"/>
                <w:szCs w:val="13"/>
              </w:rPr>
            </w:pPr>
          </w:p>
        </w:tc>
      </w:tr>
      <w:tr w:rsidR="000D26A5" w:rsidRPr="000D26A5" w14:paraId="29D77010" w14:textId="77777777" w:rsidTr="000D26A5">
        <w:trPr>
          <w:trHeight w:val="330"/>
          <w:jc w:val="center"/>
        </w:trPr>
        <w:tc>
          <w:tcPr>
            <w:tcW w:w="5144" w:type="dxa"/>
            <w:gridSpan w:val="3"/>
            <w:tcBorders>
              <w:top w:val="nil"/>
              <w:left w:val="single" w:sz="8" w:space="0" w:color="auto"/>
              <w:bottom w:val="single" w:sz="8" w:space="0" w:color="auto"/>
              <w:right w:val="nil"/>
            </w:tcBorders>
            <w:shd w:val="clear" w:color="auto" w:fill="auto"/>
            <w:noWrap/>
            <w:vAlign w:val="bottom"/>
            <w:hideMark/>
          </w:tcPr>
          <w:p w14:paraId="4019558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в тепловых сетях </w:t>
            </w:r>
          </w:p>
        </w:tc>
        <w:tc>
          <w:tcPr>
            <w:tcW w:w="601" w:type="dxa"/>
            <w:tcBorders>
              <w:top w:val="nil"/>
              <w:left w:val="nil"/>
              <w:bottom w:val="single" w:sz="8" w:space="0" w:color="auto"/>
              <w:right w:val="nil"/>
            </w:tcBorders>
            <w:shd w:val="clear" w:color="auto" w:fill="auto"/>
            <w:noWrap/>
            <w:vAlign w:val="bottom"/>
            <w:hideMark/>
          </w:tcPr>
          <w:p w14:paraId="26F31FE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single" w:sz="4" w:space="0" w:color="auto"/>
              <w:bottom w:val="single" w:sz="8" w:space="0" w:color="auto"/>
              <w:right w:val="single" w:sz="4" w:space="0" w:color="auto"/>
            </w:tcBorders>
            <w:shd w:val="clear" w:color="auto" w:fill="auto"/>
            <w:noWrap/>
            <w:vAlign w:val="bottom"/>
            <w:hideMark/>
          </w:tcPr>
          <w:p w14:paraId="581C483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single" w:sz="8" w:space="0" w:color="auto"/>
              <w:right w:val="single" w:sz="4" w:space="0" w:color="auto"/>
            </w:tcBorders>
            <w:shd w:val="clear" w:color="auto" w:fill="auto"/>
            <w:noWrap/>
            <w:vAlign w:val="bottom"/>
            <w:hideMark/>
          </w:tcPr>
          <w:p w14:paraId="500B81F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851" w:type="dxa"/>
            <w:tcBorders>
              <w:top w:val="nil"/>
              <w:left w:val="nil"/>
              <w:bottom w:val="single" w:sz="8" w:space="0" w:color="auto"/>
              <w:right w:val="single" w:sz="4" w:space="0" w:color="auto"/>
            </w:tcBorders>
            <w:shd w:val="clear" w:color="auto" w:fill="auto"/>
            <w:noWrap/>
            <w:vAlign w:val="bottom"/>
            <w:hideMark/>
          </w:tcPr>
          <w:p w14:paraId="64865AC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732" w:type="dxa"/>
            <w:tcBorders>
              <w:top w:val="nil"/>
              <w:left w:val="nil"/>
              <w:bottom w:val="single" w:sz="8" w:space="0" w:color="auto"/>
              <w:right w:val="single" w:sz="4" w:space="0" w:color="auto"/>
            </w:tcBorders>
            <w:shd w:val="clear" w:color="auto" w:fill="auto"/>
            <w:noWrap/>
            <w:vAlign w:val="bottom"/>
            <w:hideMark/>
          </w:tcPr>
          <w:p w14:paraId="1154F03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815" w:type="dxa"/>
            <w:tcBorders>
              <w:top w:val="nil"/>
              <w:left w:val="nil"/>
              <w:bottom w:val="single" w:sz="8" w:space="0" w:color="auto"/>
              <w:right w:val="nil"/>
            </w:tcBorders>
            <w:shd w:val="clear" w:color="auto" w:fill="auto"/>
            <w:noWrap/>
            <w:vAlign w:val="bottom"/>
            <w:hideMark/>
          </w:tcPr>
          <w:p w14:paraId="02902DC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2 764,47</w:t>
            </w:r>
          </w:p>
        </w:tc>
        <w:tc>
          <w:tcPr>
            <w:tcW w:w="717" w:type="dxa"/>
            <w:tcBorders>
              <w:top w:val="nil"/>
              <w:left w:val="single" w:sz="4" w:space="0" w:color="auto"/>
              <w:bottom w:val="single" w:sz="8" w:space="0" w:color="auto"/>
              <w:right w:val="nil"/>
            </w:tcBorders>
            <w:shd w:val="clear" w:color="auto" w:fill="auto"/>
            <w:noWrap/>
            <w:vAlign w:val="bottom"/>
            <w:hideMark/>
          </w:tcPr>
          <w:p w14:paraId="7037C1F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261908C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nil"/>
              <w:bottom w:val="single" w:sz="8" w:space="0" w:color="auto"/>
              <w:right w:val="single" w:sz="8" w:space="0" w:color="auto"/>
            </w:tcBorders>
            <w:shd w:val="clear" w:color="auto" w:fill="auto"/>
            <w:noWrap/>
            <w:vAlign w:val="bottom"/>
            <w:hideMark/>
          </w:tcPr>
          <w:p w14:paraId="2973C32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760" w:type="dxa"/>
            <w:tcBorders>
              <w:top w:val="nil"/>
              <w:left w:val="nil"/>
              <w:bottom w:val="single" w:sz="8" w:space="0" w:color="auto"/>
              <w:right w:val="single" w:sz="8" w:space="0" w:color="auto"/>
            </w:tcBorders>
            <w:shd w:val="clear" w:color="auto" w:fill="auto"/>
            <w:noWrap/>
            <w:vAlign w:val="bottom"/>
            <w:hideMark/>
          </w:tcPr>
          <w:p w14:paraId="5912230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851" w:type="dxa"/>
            <w:tcBorders>
              <w:top w:val="nil"/>
              <w:left w:val="nil"/>
              <w:bottom w:val="single" w:sz="8" w:space="0" w:color="auto"/>
              <w:right w:val="single" w:sz="8" w:space="0" w:color="auto"/>
            </w:tcBorders>
            <w:shd w:val="clear" w:color="auto" w:fill="auto"/>
            <w:noWrap/>
            <w:vAlign w:val="bottom"/>
            <w:hideMark/>
          </w:tcPr>
          <w:p w14:paraId="27D6B36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2 764,25</w:t>
            </w:r>
          </w:p>
        </w:tc>
        <w:tc>
          <w:tcPr>
            <w:tcW w:w="851" w:type="dxa"/>
            <w:tcBorders>
              <w:top w:val="nil"/>
              <w:left w:val="nil"/>
              <w:bottom w:val="single" w:sz="8" w:space="0" w:color="auto"/>
              <w:right w:val="single" w:sz="8" w:space="0" w:color="auto"/>
            </w:tcBorders>
            <w:shd w:val="clear" w:color="auto" w:fill="auto"/>
            <w:noWrap/>
            <w:vAlign w:val="bottom"/>
            <w:hideMark/>
          </w:tcPr>
          <w:p w14:paraId="72ADA44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2 833,00</w:t>
            </w:r>
          </w:p>
        </w:tc>
        <w:tc>
          <w:tcPr>
            <w:tcW w:w="839" w:type="dxa"/>
            <w:tcBorders>
              <w:top w:val="nil"/>
              <w:left w:val="nil"/>
              <w:bottom w:val="single" w:sz="8" w:space="0" w:color="auto"/>
              <w:right w:val="single" w:sz="8" w:space="0" w:color="auto"/>
            </w:tcBorders>
            <w:shd w:val="clear" w:color="auto" w:fill="auto"/>
            <w:noWrap/>
            <w:vAlign w:val="bottom"/>
            <w:hideMark/>
          </w:tcPr>
          <w:p w14:paraId="0A8314A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68,75</w:t>
            </w:r>
          </w:p>
        </w:tc>
        <w:tc>
          <w:tcPr>
            <w:tcW w:w="30" w:type="dxa"/>
            <w:vAlign w:val="center"/>
            <w:hideMark/>
          </w:tcPr>
          <w:p w14:paraId="61BCFA33" w14:textId="77777777" w:rsidR="000D26A5" w:rsidRPr="000D26A5" w:rsidRDefault="000D26A5" w:rsidP="000D26A5">
            <w:pPr>
              <w:rPr>
                <w:sz w:val="13"/>
                <w:szCs w:val="13"/>
              </w:rPr>
            </w:pPr>
          </w:p>
        </w:tc>
      </w:tr>
      <w:tr w:rsidR="000D26A5" w:rsidRPr="000D26A5" w14:paraId="3C5E0A03" w14:textId="77777777" w:rsidTr="000D26A5">
        <w:trPr>
          <w:trHeight w:val="315"/>
          <w:jc w:val="center"/>
        </w:trPr>
        <w:tc>
          <w:tcPr>
            <w:tcW w:w="6474" w:type="dxa"/>
            <w:gridSpan w:val="5"/>
            <w:tcBorders>
              <w:top w:val="nil"/>
              <w:left w:val="nil"/>
              <w:bottom w:val="single" w:sz="8" w:space="0" w:color="auto"/>
              <w:right w:val="nil"/>
            </w:tcBorders>
            <w:shd w:val="clear" w:color="auto" w:fill="auto"/>
            <w:vAlign w:val="bottom"/>
            <w:hideMark/>
          </w:tcPr>
          <w:p w14:paraId="48F2E11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xml:space="preserve">Расходы на приобретение (производство) энергетических ресурсов, холодной воды и теплоносителя </w:t>
            </w:r>
          </w:p>
        </w:tc>
        <w:tc>
          <w:tcPr>
            <w:tcW w:w="759" w:type="dxa"/>
            <w:tcBorders>
              <w:top w:val="nil"/>
              <w:left w:val="nil"/>
              <w:bottom w:val="single" w:sz="8" w:space="0" w:color="auto"/>
              <w:right w:val="nil"/>
            </w:tcBorders>
            <w:shd w:val="clear" w:color="auto" w:fill="auto"/>
            <w:noWrap/>
            <w:vAlign w:val="bottom"/>
            <w:hideMark/>
          </w:tcPr>
          <w:p w14:paraId="28B3046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noWrap/>
            <w:vAlign w:val="bottom"/>
            <w:hideMark/>
          </w:tcPr>
          <w:p w14:paraId="76BDC334"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8" w:space="0" w:color="auto"/>
              <w:right w:val="nil"/>
            </w:tcBorders>
            <w:shd w:val="clear" w:color="auto" w:fill="auto"/>
            <w:noWrap/>
            <w:vAlign w:val="bottom"/>
            <w:hideMark/>
          </w:tcPr>
          <w:p w14:paraId="68F69A86"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8" w:space="0" w:color="auto"/>
              <w:right w:val="nil"/>
            </w:tcBorders>
            <w:shd w:val="clear" w:color="auto" w:fill="auto"/>
            <w:noWrap/>
            <w:vAlign w:val="bottom"/>
            <w:hideMark/>
          </w:tcPr>
          <w:p w14:paraId="5792F19A"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single" w:sz="8" w:space="0" w:color="auto"/>
              <w:right w:val="nil"/>
            </w:tcBorders>
            <w:shd w:val="clear" w:color="auto" w:fill="auto"/>
            <w:noWrap/>
            <w:vAlign w:val="bottom"/>
            <w:hideMark/>
          </w:tcPr>
          <w:p w14:paraId="3B4B8281"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nil"/>
              <w:bottom w:val="single" w:sz="8" w:space="0" w:color="auto"/>
              <w:right w:val="single" w:sz="8" w:space="0" w:color="auto"/>
            </w:tcBorders>
            <w:shd w:val="clear" w:color="auto" w:fill="auto"/>
            <w:noWrap/>
            <w:vAlign w:val="bottom"/>
            <w:hideMark/>
          </w:tcPr>
          <w:p w14:paraId="5ADA555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48" w:type="dxa"/>
            <w:tcBorders>
              <w:top w:val="nil"/>
              <w:left w:val="nil"/>
              <w:bottom w:val="single" w:sz="8" w:space="0" w:color="auto"/>
              <w:right w:val="nil"/>
            </w:tcBorders>
            <w:shd w:val="clear" w:color="auto" w:fill="auto"/>
            <w:noWrap/>
            <w:vAlign w:val="bottom"/>
            <w:hideMark/>
          </w:tcPr>
          <w:p w14:paraId="0509F46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8" w:space="0" w:color="auto"/>
              <w:right w:val="nil"/>
            </w:tcBorders>
            <w:shd w:val="clear" w:color="auto" w:fill="auto"/>
            <w:noWrap/>
            <w:vAlign w:val="bottom"/>
            <w:hideMark/>
          </w:tcPr>
          <w:p w14:paraId="69F2EE6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noWrap/>
            <w:vAlign w:val="bottom"/>
            <w:hideMark/>
          </w:tcPr>
          <w:p w14:paraId="27B112C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noWrap/>
            <w:vAlign w:val="bottom"/>
            <w:hideMark/>
          </w:tcPr>
          <w:p w14:paraId="4F2B2873"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8" w:space="0" w:color="auto"/>
              <w:right w:val="single" w:sz="8" w:space="0" w:color="auto"/>
            </w:tcBorders>
            <w:shd w:val="clear" w:color="auto" w:fill="auto"/>
            <w:noWrap/>
            <w:vAlign w:val="bottom"/>
            <w:hideMark/>
          </w:tcPr>
          <w:p w14:paraId="45BBA5C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30" w:type="dxa"/>
            <w:vAlign w:val="center"/>
            <w:hideMark/>
          </w:tcPr>
          <w:p w14:paraId="4AD3D9F9" w14:textId="77777777" w:rsidR="000D26A5" w:rsidRPr="000D26A5" w:rsidRDefault="000D26A5" w:rsidP="000D26A5">
            <w:pPr>
              <w:rPr>
                <w:sz w:val="13"/>
                <w:szCs w:val="13"/>
              </w:rPr>
            </w:pPr>
          </w:p>
        </w:tc>
      </w:tr>
      <w:tr w:rsidR="000D26A5" w:rsidRPr="000D26A5" w14:paraId="586EF335" w14:textId="77777777" w:rsidTr="000D26A5">
        <w:trPr>
          <w:trHeight w:val="315"/>
          <w:jc w:val="center"/>
        </w:trPr>
        <w:tc>
          <w:tcPr>
            <w:tcW w:w="574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EB2E5C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Расходы на топливо, всего: </w:t>
            </w:r>
          </w:p>
        </w:tc>
        <w:tc>
          <w:tcPr>
            <w:tcW w:w="729" w:type="dxa"/>
            <w:tcBorders>
              <w:top w:val="single" w:sz="8" w:space="0" w:color="auto"/>
              <w:left w:val="nil"/>
              <w:bottom w:val="nil"/>
              <w:right w:val="single" w:sz="4" w:space="0" w:color="auto"/>
            </w:tcBorders>
            <w:shd w:val="clear" w:color="auto" w:fill="auto"/>
            <w:noWrap/>
            <w:vAlign w:val="bottom"/>
            <w:hideMark/>
          </w:tcPr>
          <w:p w14:paraId="302641E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nil"/>
            </w:tcBorders>
            <w:shd w:val="clear" w:color="auto" w:fill="auto"/>
            <w:noWrap/>
            <w:vAlign w:val="bottom"/>
            <w:hideMark/>
          </w:tcPr>
          <w:p w14:paraId="46BB651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11 341,87</w:t>
            </w:r>
          </w:p>
        </w:tc>
        <w:tc>
          <w:tcPr>
            <w:tcW w:w="851" w:type="dxa"/>
            <w:tcBorders>
              <w:top w:val="single" w:sz="4" w:space="0" w:color="auto"/>
              <w:left w:val="nil"/>
              <w:bottom w:val="nil"/>
              <w:right w:val="single" w:sz="4" w:space="0" w:color="auto"/>
            </w:tcBorders>
            <w:shd w:val="clear" w:color="auto" w:fill="auto"/>
            <w:noWrap/>
            <w:vAlign w:val="bottom"/>
            <w:hideMark/>
          </w:tcPr>
          <w:p w14:paraId="1E219D8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16 219,55</w:t>
            </w:r>
          </w:p>
        </w:tc>
        <w:tc>
          <w:tcPr>
            <w:tcW w:w="732" w:type="dxa"/>
            <w:tcBorders>
              <w:top w:val="nil"/>
              <w:left w:val="nil"/>
              <w:bottom w:val="nil"/>
              <w:right w:val="nil"/>
            </w:tcBorders>
            <w:shd w:val="clear" w:color="auto" w:fill="auto"/>
            <w:noWrap/>
            <w:vAlign w:val="bottom"/>
            <w:hideMark/>
          </w:tcPr>
          <w:p w14:paraId="0AA47DF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16 020,66</w:t>
            </w:r>
          </w:p>
        </w:tc>
        <w:tc>
          <w:tcPr>
            <w:tcW w:w="815" w:type="dxa"/>
            <w:tcBorders>
              <w:top w:val="single" w:sz="4" w:space="0" w:color="auto"/>
              <w:left w:val="single" w:sz="4" w:space="0" w:color="auto"/>
              <w:bottom w:val="nil"/>
              <w:right w:val="single" w:sz="4" w:space="0" w:color="auto"/>
            </w:tcBorders>
            <w:shd w:val="clear" w:color="auto" w:fill="auto"/>
            <w:noWrap/>
            <w:vAlign w:val="bottom"/>
            <w:hideMark/>
          </w:tcPr>
          <w:p w14:paraId="63820CC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16 972,18</w:t>
            </w:r>
          </w:p>
        </w:tc>
        <w:tc>
          <w:tcPr>
            <w:tcW w:w="717" w:type="dxa"/>
            <w:tcBorders>
              <w:top w:val="nil"/>
              <w:left w:val="nil"/>
              <w:bottom w:val="nil"/>
              <w:right w:val="nil"/>
            </w:tcBorders>
            <w:shd w:val="clear" w:color="auto" w:fill="auto"/>
            <w:noWrap/>
            <w:vAlign w:val="bottom"/>
            <w:hideMark/>
          </w:tcPr>
          <w:p w14:paraId="0F302AA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16 778,10</w:t>
            </w:r>
          </w:p>
        </w:tc>
        <w:tc>
          <w:tcPr>
            <w:tcW w:w="709" w:type="dxa"/>
            <w:tcBorders>
              <w:top w:val="single" w:sz="4" w:space="0" w:color="auto"/>
              <w:left w:val="single" w:sz="4" w:space="0" w:color="auto"/>
              <w:bottom w:val="nil"/>
              <w:right w:val="single" w:sz="8" w:space="0" w:color="auto"/>
            </w:tcBorders>
            <w:shd w:val="clear" w:color="auto" w:fill="auto"/>
            <w:noWrap/>
            <w:vAlign w:val="bottom"/>
            <w:hideMark/>
          </w:tcPr>
          <w:p w14:paraId="45E0D05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757,44</w:t>
            </w:r>
          </w:p>
        </w:tc>
        <w:tc>
          <w:tcPr>
            <w:tcW w:w="748" w:type="dxa"/>
            <w:tcBorders>
              <w:top w:val="single" w:sz="4" w:space="0" w:color="auto"/>
              <w:left w:val="single" w:sz="4" w:space="0" w:color="auto"/>
              <w:bottom w:val="nil"/>
              <w:right w:val="single" w:sz="4" w:space="0" w:color="auto"/>
            </w:tcBorders>
            <w:shd w:val="clear" w:color="auto" w:fill="auto"/>
            <w:noWrap/>
            <w:vAlign w:val="bottom"/>
            <w:hideMark/>
          </w:tcPr>
          <w:p w14:paraId="5CA454C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23 461,81</w:t>
            </w:r>
          </w:p>
        </w:tc>
        <w:tc>
          <w:tcPr>
            <w:tcW w:w="760" w:type="dxa"/>
            <w:tcBorders>
              <w:top w:val="nil"/>
              <w:left w:val="nil"/>
              <w:bottom w:val="nil"/>
              <w:right w:val="nil"/>
            </w:tcBorders>
            <w:shd w:val="clear" w:color="auto" w:fill="auto"/>
            <w:noWrap/>
            <w:vAlign w:val="bottom"/>
            <w:hideMark/>
          </w:tcPr>
          <w:p w14:paraId="2754DCE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20 611,85</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7DAAC9B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25 247,77</w:t>
            </w:r>
          </w:p>
        </w:tc>
        <w:tc>
          <w:tcPr>
            <w:tcW w:w="851" w:type="dxa"/>
            <w:tcBorders>
              <w:top w:val="nil"/>
              <w:left w:val="nil"/>
              <w:bottom w:val="nil"/>
              <w:right w:val="nil"/>
            </w:tcBorders>
            <w:shd w:val="clear" w:color="auto" w:fill="auto"/>
            <w:noWrap/>
            <w:vAlign w:val="bottom"/>
            <w:hideMark/>
          </w:tcPr>
          <w:p w14:paraId="1C08E50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23 128,62</w:t>
            </w:r>
          </w:p>
        </w:tc>
        <w:tc>
          <w:tcPr>
            <w:tcW w:w="839" w:type="dxa"/>
            <w:tcBorders>
              <w:top w:val="single" w:sz="4" w:space="0" w:color="auto"/>
              <w:left w:val="single" w:sz="4" w:space="0" w:color="auto"/>
              <w:bottom w:val="nil"/>
              <w:right w:val="single" w:sz="8" w:space="0" w:color="auto"/>
            </w:tcBorders>
            <w:shd w:val="clear" w:color="auto" w:fill="auto"/>
            <w:noWrap/>
            <w:vAlign w:val="bottom"/>
            <w:hideMark/>
          </w:tcPr>
          <w:p w14:paraId="1C47AB2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-2 119,15</w:t>
            </w:r>
          </w:p>
        </w:tc>
        <w:tc>
          <w:tcPr>
            <w:tcW w:w="30" w:type="dxa"/>
            <w:vAlign w:val="center"/>
            <w:hideMark/>
          </w:tcPr>
          <w:p w14:paraId="047D5D3F" w14:textId="77777777" w:rsidR="000D26A5" w:rsidRPr="000D26A5" w:rsidRDefault="000D26A5" w:rsidP="000D26A5">
            <w:pPr>
              <w:rPr>
                <w:sz w:val="13"/>
                <w:szCs w:val="13"/>
              </w:rPr>
            </w:pPr>
          </w:p>
        </w:tc>
      </w:tr>
      <w:tr w:rsidR="000D26A5" w:rsidRPr="000D26A5" w14:paraId="69966AFE"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3375105F"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т.ч.   - уголь </w:t>
            </w:r>
          </w:p>
        </w:tc>
        <w:tc>
          <w:tcPr>
            <w:tcW w:w="805" w:type="dxa"/>
            <w:tcBorders>
              <w:top w:val="nil"/>
              <w:left w:val="nil"/>
              <w:bottom w:val="nil"/>
              <w:right w:val="nil"/>
            </w:tcBorders>
            <w:shd w:val="clear" w:color="auto" w:fill="auto"/>
            <w:noWrap/>
            <w:vAlign w:val="bottom"/>
            <w:hideMark/>
          </w:tcPr>
          <w:p w14:paraId="2D01D75E"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single" w:sz="4" w:space="0" w:color="auto"/>
            </w:tcBorders>
            <w:shd w:val="clear" w:color="auto" w:fill="auto"/>
            <w:noWrap/>
            <w:vAlign w:val="bottom"/>
            <w:hideMark/>
          </w:tcPr>
          <w:p w14:paraId="3AAFF63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29" w:type="dxa"/>
            <w:tcBorders>
              <w:top w:val="nil"/>
              <w:left w:val="nil"/>
              <w:bottom w:val="nil"/>
              <w:right w:val="single" w:sz="4" w:space="0" w:color="auto"/>
            </w:tcBorders>
            <w:shd w:val="clear" w:color="auto" w:fill="auto"/>
            <w:noWrap/>
            <w:vAlign w:val="bottom"/>
            <w:hideMark/>
          </w:tcPr>
          <w:p w14:paraId="0B86216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33BC62C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11 341,87</w:t>
            </w:r>
          </w:p>
        </w:tc>
        <w:tc>
          <w:tcPr>
            <w:tcW w:w="851" w:type="dxa"/>
            <w:tcBorders>
              <w:top w:val="nil"/>
              <w:left w:val="nil"/>
              <w:bottom w:val="nil"/>
              <w:right w:val="single" w:sz="4" w:space="0" w:color="auto"/>
            </w:tcBorders>
            <w:shd w:val="clear" w:color="auto" w:fill="auto"/>
            <w:noWrap/>
            <w:vAlign w:val="bottom"/>
            <w:hideMark/>
          </w:tcPr>
          <w:p w14:paraId="5D27526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16 219,55</w:t>
            </w:r>
          </w:p>
        </w:tc>
        <w:tc>
          <w:tcPr>
            <w:tcW w:w="732" w:type="dxa"/>
            <w:tcBorders>
              <w:top w:val="nil"/>
              <w:left w:val="nil"/>
              <w:bottom w:val="nil"/>
              <w:right w:val="nil"/>
            </w:tcBorders>
            <w:shd w:val="clear" w:color="auto" w:fill="auto"/>
            <w:noWrap/>
            <w:vAlign w:val="bottom"/>
            <w:hideMark/>
          </w:tcPr>
          <w:p w14:paraId="4890090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16 020,66</w:t>
            </w:r>
          </w:p>
        </w:tc>
        <w:tc>
          <w:tcPr>
            <w:tcW w:w="815" w:type="dxa"/>
            <w:tcBorders>
              <w:top w:val="nil"/>
              <w:left w:val="single" w:sz="4" w:space="0" w:color="auto"/>
              <w:bottom w:val="nil"/>
              <w:right w:val="single" w:sz="4" w:space="0" w:color="auto"/>
            </w:tcBorders>
            <w:shd w:val="clear" w:color="auto" w:fill="auto"/>
            <w:noWrap/>
            <w:vAlign w:val="bottom"/>
            <w:hideMark/>
          </w:tcPr>
          <w:p w14:paraId="58B7882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16 972,18</w:t>
            </w:r>
          </w:p>
        </w:tc>
        <w:tc>
          <w:tcPr>
            <w:tcW w:w="717" w:type="dxa"/>
            <w:tcBorders>
              <w:top w:val="nil"/>
              <w:left w:val="nil"/>
              <w:bottom w:val="nil"/>
              <w:right w:val="nil"/>
            </w:tcBorders>
            <w:shd w:val="clear" w:color="auto" w:fill="auto"/>
            <w:noWrap/>
            <w:vAlign w:val="bottom"/>
            <w:hideMark/>
          </w:tcPr>
          <w:p w14:paraId="13EEC02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16 778,10</w:t>
            </w:r>
          </w:p>
        </w:tc>
        <w:tc>
          <w:tcPr>
            <w:tcW w:w="709" w:type="dxa"/>
            <w:tcBorders>
              <w:top w:val="nil"/>
              <w:left w:val="single" w:sz="4" w:space="0" w:color="auto"/>
              <w:bottom w:val="nil"/>
              <w:right w:val="single" w:sz="8" w:space="0" w:color="auto"/>
            </w:tcBorders>
            <w:shd w:val="clear" w:color="auto" w:fill="auto"/>
            <w:noWrap/>
            <w:vAlign w:val="bottom"/>
            <w:hideMark/>
          </w:tcPr>
          <w:p w14:paraId="494F0B7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757,44</w:t>
            </w:r>
          </w:p>
        </w:tc>
        <w:tc>
          <w:tcPr>
            <w:tcW w:w="748" w:type="dxa"/>
            <w:tcBorders>
              <w:top w:val="nil"/>
              <w:left w:val="single" w:sz="4" w:space="0" w:color="auto"/>
              <w:bottom w:val="nil"/>
              <w:right w:val="single" w:sz="4" w:space="0" w:color="auto"/>
            </w:tcBorders>
            <w:shd w:val="clear" w:color="auto" w:fill="auto"/>
            <w:noWrap/>
            <w:vAlign w:val="bottom"/>
            <w:hideMark/>
          </w:tcPr>
          <w:p w14:paraId="78777F8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23 461,81</w:t>
            </w:r>
          </w:p>
        </w:tc>
        <w:tc>
          <w:tcPr>
            <w:tcW w:w="760" w:type="dxa"/>
            <w:tcBorders>
              <w:top w:val="nil"/>
              <w:left w:val="nil"/>
              <w:bottom w:val="nil"/>
              <w:right w:val="nil"/>
            </w:tcBorders>
            <w:shd w:val="clear" w:color="auto" w:fill="auto"/>
            <w:noWrap/>
            <w:vAlign w:val="bottom"/>
            <w:hideMark/>
          </w:tcPr>
          <w:p w14:paraId="1B64AA8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20 611,85</w:t>
            </w:r>
          </w:p>
        </w:tc>
        <w:tc>
          <w:tcPr>
            <w:tcW w:w="851" w:type="dxa"/>
            <w:tcBorders>
              <w:top w:val="nil"/>
              <w:left w:val="single" w:sz="4" w:space="0" w:color="auto"/>
              <w:bottom w:val="nil"/>
              <w:right w:val="single" w:sz="4" w:space="0" w:color="auto"/>
            </w:tcBorders>
            <w:shd w:val="clear" w:color="auto" w:fill="auto"/>
            <w:noWrap/>
            <w:vAlign w:val="bottom"/>
            <w:hideMark/>
          </w:tcPr>
          <w:p w14:paraId="7FEEA4F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25 247,77</w:t>
            </w:r>
          </w:p>
        </w:tc>
        <w:tc>
          <w:tcPr>
            <w:tcW w:w="851" w:type="dxa"/>
            <w:tcBorders>
              <w:top w:val="nil"/>
              <w:left w:val="nil"/>
              <w:bottom w:val="nil"/>
              <w:right w:val="nil"/>
            </w:tcBorders>
            <w:shd w:val="clear" w:color="auto" w:fill="auto"/>
            <w:noWrap/>
            <w:vAlign w:val="bottom"/>
            <w:hideMark/>
          </w:tcPr>
          <w:p w14:paraId="013C03E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23 128,62</w:t>
            </w:r>
          </w:p>
        </w:tc>
        <w:tc>
          <w:tcPr>
            <w:tcW w:w="839" w:type="dxa"/>
            <w:tcBorders>
              <w:top w:val="nil"/>
              <w:left w:val="single" w:sz="4" w:space="0" w:color="auto"/>
              <w:bottom w:val="nil"/>
              <w:right w:val="single" w:sz="8" w:space="0" w:color="auto"/>
            </w:tcBorders>
            <w:shd w:val="clear" w:color="auto" w:fill="auto"/>
            <w:noWrap/>
            <w:vAlign w:val="bottom"/>
            <w:hideMark/>
          </w:tcPr>
          <w:p w14:paraId="766EA32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-2 119,15</w:t>
            </w:r>
          </w:p>
        </w:tc>
        <w:tc>
          <w:tcPr>
            <w:tcW w:w="30" w:type="dxa"/>
            <w:vAlign w:val="center"/>
            <w:hideMark/>
          </w:tcPr>
          <w:p w14:paraId="0D7556FA" w14:textId="77777777" w:rsidR="000D26A5" w:rsidRPr="000D26A5" w:rsidRDefault="000D26A5" w:rsidP="000D26A5">
            <w:pPr>
              <w:rPr>
                <w:sz w:val="13"/>
                <w:szCs w:val="13"/>
              </w:rPr>
            </w:pPr>
          </w:p>
        </w:tc>
      </w:tr>
      <w:tr w:rsidR="000D26A5" w:rsidRPr="000D26A5" w14:paraId="09D17F7A"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4A9378A0"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мазут</w:t>
            </w:r>
          </w:p>
        </w:tc>
        <w:tc>
          <w:tcPr>
            <w:tcW w:w="805" w:type="dxa"/>
            <w:tcBorders>
              <w:top w:val="nil"/>
              <w:left w:val="nil"/>
              <w:bottom w:val="nil"/>
              <w:right w:val="nil"/>
            </w:tcBorders>
            <w:shd w:val="clear" w:color="auto" w:fill="auto"/>
            <w:noWrap/>
            <w:vAlign w:val="bottom"/>
            <w:hideMark/>
          </w:tcPr>
          <w:p w14:paraId="1687709D"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single" w:sz="4" w:space="0" w:color="auto"/>
            </w:tcBorders>
            <w:shd w:val="clear" w:color="auto" w:fill="auto"/>
            <w:noWrap/>
            <w:vAlign w:val="bottom"/>
            <w:hideMark/>
          </w:tcPr>
          <w:p w14:paraId="64F7EC62" w14:textId="77777777" w:rsidR="000D26A5" w:rsidRPr="000D26A5" w:rsidRDefault="000D26A5" w:rsidP="000D26A5">
            <w:pPr>
              <w:rPr>
                <w:rFonts w:ascii="Calibri" w:hAnsi="Calibri" w:cs="Calibri"/>
                <w:sz w:val="13"/>
                <w:szCs w:val="13"/>
              </w:rPr>
            </w:pPr>
            <w:r w:rsidRPr="000D26A5">
              <w:rPr>
                <w:rFonts w:ascii="Calibri" w:hAnsi="Calibri"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1634520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703BBBFE" w14:textId="77777777" w:rsidR="000D26A5" w:rsidRPr="000D26A5" w:rsidRDefault="000D26A5" w:rsidP="000D26A5">
            <w:pPr>
              <w:jc w:val="center"/>
              <w:rPr>
                <w:rFonts w:ascii="Bookman Old Style" w:hAnsi="Bookman Old Style" w:cs="Calibri"/>
                <w:sz w:val="13"/>
                <w:szCs w:val="13"/>
              </w:rPr>
            </w:pPr>
          </w:p>
        </w:tc>
        <w:tc>
          <w:tcPr>
            <w:tcW w:w="851" w:type="dxa"/>
            <w:tcBorders>
              <w:top w:val="nil"/>
              <w:left w:val="nil"/>
              <w:bottom w:val="nil"/>
              <w:right w:val="single" w:sz="4" w:space="0" w:color="auto"/>
            </w:tcBorders>
            <w:shd w:val="clear" w:color="auto" w:fill="auto"/>
            <w:noWrap/>
            <w:vAlign w:val="bottom"/>
            <w:hideMark/>
          </w:tcPr>
          <w:p w14:paraId="3EA7FD3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nil"/>
              <w:right w:val="nil"/>
            </w:tcBorders>
            <w:shd w:val="clear" w:color="auto" w:fill="auto"/>
            <w:noWrap/>
            <w:vAlign w:val="bottom"/>
            <w:hideMark/>
          </w:tcPr>
          <w:p w14:paraId="4DAA80F2" w14:textId="77777777" w:rsidR="000D26A5" w:rsidRPr="000D26A5" w:rsidRDefault="000D26A5" w:rsidP="000D26A5">
            <w:pPr>
              <w:jc w:val="center"/>
              <w:rPr>
                <w:rFonts w:ascii="Bookman Old Style" w:hAnsi="Bookman Old Style" w:cs="Calibri"/>
                <w:b/>
                <w:bCs/>
                <w:sz w:val="13"/>
                <w:szCs w:val="13"/>
              </w:rPr>
            </w:pPr>
          </w:p>
        </w:tc>
        <w:tc>
          <w:tcPr>
            <w:tcW w:w="815" w:type="dxa"/>
            <w:tcBorders>
              <w:top w:val="nil"/>
              <w:left w:val="single" w:sz="4" w:space="0" w:color="auto"/>
              <w:bottom w:val="nil"/>
              <w:right w:val="single" w:sz="4" w:space="0" w:color="auto"/>
            </w:tcBorders>
            <w:shd w:val="clear" w:color="auto" w:fill="auto"/>
            <w:noWrap/>
            <w:vAlign w:val="bottom"/>
            <w:hideMark/>
          </w:tcPr>
          <w:p w14:paraId="2121ACD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nil"/>
              <w:right w:val="nil"/>
            </w:tcBorders>
            <w:shd w:val="clear" w:color="auto" w:fill="auto"/>
            <w:noWrap/>
            <w:vAlign w:val="bottom"/>
            <w:hideMark/>
          </w:tcPr>
          <w:p w14:paraId="23EF8CCB" w14:textId="77777777" w:rsidR="000D26A5" w:rsidRPr="000D26A5" w:rsidRDefault="000D26A5" w:rsidP="000D26A5">
            <w:pPr>
              <w:jc w:val="center"/>
              <w:rPr>
                <w:rFonts w:ascii="Bookman Old Style" w:hAnsi="Bookman Old Style" w:cs="Calibri"/>
                <w:b/>
                <w:bCs/>
                <w:sz w:val="13"/>
                <w:szCs w:val="13"/>
              </w:rPr>
            </w:pPr>
          </w:p>
        </w:tc>
        <w:tc>
          <w:tcPr>
            <w:tcW w:w="709" w:type="dxa"/>
            <w:tcBorders>
              <w:top w:val="nil"/>
              <w:left w:val="single" w:sz="4" w:space="0" w:color="auto"/>
              <w:bottom w:val="nil"/>
              <w:right w:val="single" w:sz="8" w:space="0" w:color="auto"/>
            </w:tcBorders>
            <w:shd w:val="clear" w:color="auto" w:fill="auto"/>
            <w:noWrap/>
            <w:vAlign w:val="bottom"/>
            <w:hideMark/>
          </w:tcPr>
          <w:p w14:paraId="37F90A6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6812112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nil"/>
              <w:right w:val="nil"/>
            </w:tcBorders>
            <w:shd w:val="clear" w:color="auto" w:fill="auto"/>
            <w:noWrap/>
            <w:vAlign w:val="bottom"/>
            <w:hideMark/>
          </w:tcPr>
          <w:p w14:paraId="1827D96F" w14:textId="77777777" w:rsidR="000D26A5" w:rsidRPr="000D26A5" w:rsidRDefault="000D26A5" w:rsidP="000D26A5">
            <w:pPr>
              <w:jc w:val="center"/>
              <w:rPr>
                <w:rFonts w:ascii="Bookman Old Style" w:hAnsi="Bookman Old Style" w:cs="Calibri"/>
                <w:b/>
                <w:bCs/>
                <w:sz w:val="13"/>
                <w:szCs w:val="13"/>
              </w:rPr>
            </w:pPr>
          </w:p>
        </w:tc>
        <w:tc>
          <w:tcPr>
            <w:tcW w:w="851" w:type="dxa"/>
            <w:tcBorders>
              <w:top w:val="nil"/>
              <w:left w:val="single" w:sz="4" w:space="0" w:color="auto"/>
              <w:bottom w:val="nil"/>
              <w:right w:val="single" w:sz="4" w:space="0" w:color="auto"/>
            </w:tcBorders>
            <w:shd w:val="clear" w:color="auto" w:fill="auto"/>
            <w:noWrap/>
            <w:vAlign w:val="bottom"/>
            <w:hideMark/>
          </w:tcPr>
          <w:p w14:paraId="4BCD44E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nil"/>
            </w:tcBorders>
            <w:shd w:val="clear" w:color="auto" w:fill="auto"/>
            <w:noWrap/>
            <w:vAlign w:val="bottom"/>
            <w:hideMark/>
          </w:tcPr>
          <w:p w14:paraId="1CD81F24" w14:textId="77777777" w:rsidR="000D26A5" w:rsidRPr="000D26A5" w:rsidRDefault="000D26A5" w:rsidP="000D26A5">
            <w:pPr>
              <w:jc w:val="center"/>
              <w:rPr>
                <w:rFonts w:ascii="Bookman Old Style" w:hAnsi="Bookman Old Style" w:cs="Calibri"/>
                <w:b/>
                <w:bCs/>
                <w:sz w:val="13"/>
                <w:szCs w:val="13"/>
              </w:rPr>
            </w:pPr>
          </w:p>
        </w:tc>
        <w:tc>
          <w:tcPr>
            <w:tcW w:w="839" w:type="dxa"/>
            <w:tcBorders>
              <w:top w:val="nil"/>
              <w:left w:val="single" w:sz="4" w:space="0" w:color="auto"/>
              <w:bottom w:val="nil"/>
              <w:right w:val="single" w:sz="8" w:space="0" w:color="auto"/>
            </w:tcBorders>
            <w:shd w:val="clear" w:color="auto" w:fill="auto"/>
            <w:noWrap/>
            <w:vAlign w:val="bottom"/>
            <w:hideMark/>
          </w:tcPr>
          <w:p w14:paraId="2A2F72C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7953402A" w14:textId="77777777" w:rsidR="000D26A5" w:rsidRPr="000D26A5" w:rsidRDefault="000D26A5" w:rsidP="000D26A5">
            <w:pPr>
              <w:rPr>
                <w:sz w:val="13"/>
                <w:szCs w:val="13"/>
              </w:rPr>
            </w:pPr>
          </w:p>
        </w:tc>
      </w:tr>
      <w:tr w:rsidR="000D26A5" w:rsidRPr="000D26A5" w14:paraId="57A1C465"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4514144E"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т.ч. натуральное топливо</w:t>
            </w:r>
          </w:p>
        </w:tc>
        <w:tc>
          <w:tcPr>
            <w:tcW w:w="601" w:type="dxa"/>
            <w:tcBorders>
              <w:top w:val="nil"/>
              <w:left w:val="nil"/>
              <w:bottom w:val="nil"/>
              <w:right w:val="single" w:sz="4" w:space="0" w:color="auto"/>
            </w:tcBorders>
            <w:shd w:val="clear" w:color="auto" w:fill="auto"/>
            <w:noWrap/>
            <w:vAlign w:val="bottom"/>
            <w:hideMark/>
          </w:tcPr>
          <w:p w14:paraId="2E5BDBE3" w14:textId="77777777" w:rsidR="000D26A5" w:rsidRPr="000D26A5" w:rsidRDefault="000D26A5" w:rsidP="000D26A5">
            <w:pPr>
              <w:rPr>
                <w:rFonts w:ascii="Calibri" w:hAnsi="Calibri" w:cs="Calibri"/>
                <w:sz w:val="13"/>
                <w:szCs w:val="13"/>
              </w:rPr>
            </w:pPr>
            <w:r w:rsidRPr="000D26A5">
              <w:rPr>
                <w:rFonts w:ascii="Calibri" w:hAnsi="Calibri"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150F6E5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0C09593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7 993,66</w:t>
            </w:r>
          </w:p>
        </w:tc>
        <w:tc>
          <w:tcPr>
            <w:tcW w:w="851" w:type="dxa"/>
            <w:tcBorders>
              <w:top w:val="nil"/>
              <w:left w:val="nil"/>
              <w:bottom w:val="nil"/>
              <w:right w:val="single" w:sz="4" w:space="0" w:color="auto"/>
            </w:tcBorders>
            <w:shd w:val="clear" w:color="auto" w:fill="auto"/>
            <w:noWrap/>
            <w:vAlign w:val="bottom"/>
            <w:hideMark/>
          </w:tcPr>
          <w:p w14:paraId="5DAFBF9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10 131,11</w:t>
            </w:r>
          </w:p>
        </w:tc>
        <w:tc>
          <w:tcPr>
            <w:tcW w:w="732" w:type="dxa"/>
            <w:tcBorders>
              <w:top w:val="nil"/>
              <w:left w:val="nil"/>
              <w:bottom w:val="nil"/>
              <w:right w:val="nil"/>
            </w:tcBorders>
            <w:shd w:val="clear" w:color="auto" w:fill="auto"/>
            <w:noWrap/>
            <w:vAlign w:val="bottom"/>
            <w:hideMark/>
          </w:tcPr>
          <w:p w14:paraId="3A55B0F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10 005,77</w:t>
            </w:r>
          </w:p>
        </w:tc>
        <w:tc>
          <w:tcPr>
            <w:tcW w:w="815" w:type="dxa"/>
            <w:tcBorders>
              <w:top w:val="nil"/>
              <w:left w:val="single" w:sz="4" w:space="0" w:color="auto"/>
              <w:bottom w:val="nil"/>
              <w:right w:val="single" w:sz="4" w:space="0" w:color="auto"/>
            </w:tcBorders>
            <w:shd w:val="clear" w:color="auto" w:fill="auto"/>
            <w:noWrap/>
            <w:vAlign w:val="bottom"/>
            <w:hideMark/>
          </w:tcPr>
          <w:p w14:paraId="0472B48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8 532,10</w:t>
            </w:r>
          </w:p>
        </w:tc>
        <w:tc>
          <w:tcPr>
            <w:tcW w:w="717" w:type="dxa"/>
            <w:tcBorders>
              <w:top w:val="nil"/>
              <w:left w:val="nil"/>
              <w:bottom w:val="nil"/>
              <w:right w:val="nil"/>
            </w:tcBorders>
            <w:shd w:val="clear" w:color="auto" w:fill="auto"/>
            <w:noWrap/>
            <w:vAlign w:val="bottom"/>
            <w:hideMark/>
          </w:tcPr>
          <w:p w14:paraId="3F8516E8" w14:textId="77777777" w:rsidR="000D26A5" w:rsidRPr="000D26A5" w:rsidRDefault="000D26A5" w:rsidP="000D26A5">
            <w:pPr>
              <w:jc w:val="center"/>
              <w:rPr>
                <w:rFonts w:ascii="Bookman Old Style" w:hAnsi="Bookman Old Style" w:cs="Calibri"/>
                <w:b/>
                <w:bCs/>
                <w:sz w:val="13"/>
                <w:szCs w:val="13"/>
              </w:rPr>
            </w:pPr>
          </w:p>
        </w:tc>
        <w:tc>
          <w:tcPr>
            <w:tcW w:w="709" w:type="dxa"/>
            <w:tcBorders>
              <w:top w:val="nil"/>
              <w:left w:val="single" w:sz="4" w:space="0" w:color="auto"/>
              <w:bottom w:val="nil"/>
              <w:right w:val="single" w:sz="8" w:space="0" w:color="auto"/>
            </w:tcBorders>
            <w:shd w:val="clear" w:color="auto" w:fill="auto"/>
            <w:noWrap/>
            <w:vAlign w:val="bottom"/>
            <w:hideMark/>
          </w:tcPr>
          <w:p w14:paraId="6FCC970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-10 005,77</w:t>
            </w:r>
          </w:p>
        </w:tc>
        <w:tc>
          <w:tcPr>
            <w:tcW w:w="748" w:type="dxa"/>
            <w:tcBorders>
              <w:top w:val="nil"/>
              <w:left w:val="single" w:sz="4" w:space="0" w:color="auto"/>
              <w:bottom w:val="nil"/>
              <w:right w:val="single" w:sz="4" w:space="0" w:color="auto"/>
            </w:tcBorders>
            <w:shd w:val="clear" w:color="auto" w:fill="auto"/>
            <w:noWrap/>
            <w:vAlign w:val="bottom"/>
            <w:hideMark/>
          </w:tcPr>
          <w:p w14:paraId="16CAABB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6 419,40</w:t>
            </w:r>
          </w:p>
        </w:tc>
        <w:tc>
          <w:tcPr>
            <w:tcW w:w="760" w:type="dxa"/>
            <w:tcBorders>
              <w:top w:val="nil"/>
              <w:left w:val="nil"/>
              <w:bottom w:val="nil"/>
              <w:right w:val="nil"/>
            </w:tcBorders>
            <w:shd w:val="clear" w:color="auto" w:fill="auto"/>
            <w:noWrap/>
            <w:vAlign w:val="bottom"/>
            <w:hideMark/>
          </w:tcPr>
          <w:p w14:paraId="782AE3C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6 162,51</w:t>
            </w:r>
          </w:p>
        </w:tc>
        <w:tc>
          <w:tcPr>
            <w:tcW w:w="851" w:type="dxa"/>
            <w:tcBorders>
              <w:top w:val="nil"/>
              <w:left w:val="single" w:sz="4" w:space="0" w:color="auto"/>
              <w:bottom w:val="nil"/>
              <w:right w:val="single" w:sz="4" w:space="0" w:color="auto"/>
            </w:tcBorders>
            <w:shd w:val="clear" w:color="auto" w:fill="auto"/>
            <w:noWrap/>
            <w:vAlign w:val="bottom"/>
            <w:hideMark/>
          </w:tcPr>
          <w:p w14:paraId="2071F2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7 319,51</w:t>
            </w:r>
          </w:p>
        </w:tc>
        <w:tc>
          <w:tcPr>
            <w:tcW w:w="851" w:type="dxa"/>
            <w:tcBorders>
              <w:top w:val="nil"/>
              <w:left w:val="nil"/>
              <w:bottom w:val="nil"/>
              <w:right w:val="nil"/>
            </w:tcBorders>
            <w:shd w:val="clear" w:color="auto" w:fill="auto"/>
            <w:noWrap/>
            <w:vAlign w:val="bottom"/>
            <w:hideMark/>
          </w:tcPr>
          <w:p w14:paraId="4E63DBD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7 191,64</w:t>
            </w:r>
          </w:p>
        </w:tc>
        <w:tc>
          <w:tcPr>
            <w:tcW w:w="839" w:type="dxa"/>
            <w:tcBorders>
              <w:top w:val="nil"/>
              <w:left w:val="single" w:sz="4" w:space="0" w:color="auto"/>
              <w:bottom w:val="nil"/>
              <w:right w:val="single" w:sz="8" w:space="0" w:color="auto"/>
            </w:tcBorders>
            <w:shd w:val="clear" w:color="auto" w:fill="auto"/>
            <w:noWrap/>
            <w:vAlign w:val="bottom"/>
            <w:hideMark/>
          </w:tcPr>
          <w:p w14:paraId="67F5DC3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-127,87</w:t>
            </w:r>
          </w:p>
        </w:tc>
        <w:tc>
          <w:tcPr>
            <w:tcW w:w="30" w:type="dxa"/>
            <w:vAlign w:val="center"/>
            <w:hideMark/>
          </w:tcPr>
          <w:p w14:paraId="5E0DEF4A" w14:textId="77777777" w:rsidR="000D26A5" w:rsidRPr="000D26A5" w:rsidRDefault="000D26A5" w:rsidP="000D26A5">
            <w:pPr>
              <w:rPr>
                <w:sz w:val="13"/>
                <w:szCs w:val="13"/>
              </w:rPr>
            </w:pPr>
          </w:p>
        </w:tc>
      </w:tr>
      <w:tr w:rsidR="000D26A5" w:rsidRPr="000D26A5" w14:paraId="59CCDAD8"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73F840B6"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уголь бурый </w:t>
            </w:r>
          </w:p>
        </w:tc>
        <w:tc>
          <w:tcPr>
            <w:tcW w:w="601" w:type="dxa"/>
            <w:tcBorders>
              <w:top w:val="nil"/>
              <w:left w:val="nil"/>
              <w:bottom w:val="nil"/>
              <w:right w:val="single" w:sz="4" w:space="0" w:color="auto"/>
            </w:tcBorders>
            <w:shd w:val="clear" w:color="auto" w:fill="auto"/>
            <w:noWrap/>
            <w:vAlign w:val="bottom"/>
            <w:hideMark/>
          </w:tcPr>
          <w:p w14:paraId="15D78726"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0868683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2871D9C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7 993,66</w:t>
            </w:r>
          </w:p>
        </w:tc>
        <w:tc>
          <w:tcPr>
            <w:tcW w:w="851" w:type="dxa"/>
            <w:tcBorders>
              <w:top w:val="nil"/>
              <w:left w:val="nil"/>
              <w:bottom w:val="nil"/>
              <w:right w:val="single" w:sz="4" w:space="0" w:color="auto"/>
            </w:tcBorders>
            <w:shd w:val="clear" w:color="auto" w:fill="auto"/>
            <w:noWrap/>
            <w:vAlign w:val="bottom"/>
            <w:hideMark/>
          </w:tcPr>
          <w:p w14:paraId="32BD313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10 131,11</w:t>
            </w:r>
          </w:p>
        </w:tc>
        <w:tc>
          <w:tcPr>
            <w:tcW w:w="732" w:type="dxa"/>
            <w:tcBorders>
              <w:top w:val="nil"/>
              <w:left w:val="nil"/>
              <w:bottom w:val="nil"/>
              <w:right w:val="nil"/>
            </w:tcBorders>
            <w:shd w:val="clear" w:color="auto" w:fill="auto"/>
            <w:noWrap/>
            <w:vAlign w:val="bottom"/>
            <w:hideMark/>
          </w:tcPr>
          <w:p w14:paraId="1F15D7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10 005,77</w:t>
            </w:r>
          </w:p>
        </w:tc>
        <w:tc>
          <w:tcPr>
            <w:tcW w:w="815" w:type="dxa"/>
            <w:tcBorders>
              <w:top w:val="nil"/>
              <w:left w:val="single" w:sz="4" w:space="0" w:color="auto"/>
              <w:bottom w:val="nil"/>
              <w:right w:val="single" w:sz="4" w:space="0" w:color="auto"/>
            </w:tcBorders>
            <w:shd w:val="clear" w:color="auto" w:fill="auto"/>
            <w:noWrap/>
            <w:vAlign w:val="bottom"/>
            <w:hideMark/>
          </w:tcPr>
          <w:p w14:paraId="23EA15A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8 532,10</w:t>
            </w:r>
          </w:p>
        </w:tc>
        <w:tc>
          <w:tcPr>
            <w:tcW w:w="717" w:type="dxa"/>
            <w:tcBorders>
              <w:top w:val="nil"/>
              <w:left w:val="nil"/>
              <w:bottom w:val="nil"/>
              <w:right w:val="nil"/>
            </w:tcBorders>
            <w:shd w:val="clear" w:color="auto" w:fill="auto"/>
            <w:noWrap/>
            <w:vAlign w:val="bottom"/>
            <w:hideMark/>
          </w:tcPr>
          <w:p w14:paraId="664C8DC3" w14:textId="77777777" w:rsidR="000D26A5" w:rsidRPr="000D26A5" w:rsidRDefault="000D26A5" w:rsidP="000D26A5">
            <w:pPr>
              <w:jc w:val="center"/>
              <w:rPr>
                <w:rFonts w:ascii="Bookman Old Style" w:hAnsi="Bookman Old Style" w:cs="Calibri"/>
                <w:sz w:val="13"/>
                <w:szCs w:val="13"/>
              </w:rPr>
            </w:pPr>
          </w:p>
        </w:tc>
        <w:tc>
          <w:tcPr>
            <w:tcW w:w="709" w:type="dxa"/>
            <w:tcBorders>
              <w:top w:val="nil"/>
              <w:left w:val="single" w:sz="4" w:space="0" w:color="auto"/>
              <w:bottom w:val="nil"/>
              <w:right w:val="single" w:sz="8" w:space="0" w:color="auto"/>
            </w:tcBorders>
            <w:shd w:val="clear" w:color="auto" w:fill="auto"/>
            <w:noWrap/>
            <w:vAlign w:val="bottom"/>
            <w:hideMark/>
          </w:tcPr>
          <w:p w14:paraId="21E76E9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-10 005,77</w:t>
            </w:r>
          </w:p>
        </w:tc>
        <w:tc>
          <w:tcPr>
            <w:tcW w:w="748" w:type="dxa"/>
            <w:tcBorders>
              <w:top w:val="nil"/>
              <w:left w:val="single" w:sz="4" w:space="0" w:color="auto"/>
              <w:bottom w:val="nil"/>
              <w:right w:val="single" w:sz="4" w:space="0" w:color="auto"/>
            </w:tcBorders>
            <w:shd w:val="clear" w:color="auto" w:fill="auto"/>
            <w:noWrap/>
            <w:vAlign w:val="bottom"/>
            <w:hideMark/>
          </w:tcPr>
          <w:p w14:paraId="468AA79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6 419,40</w:t>
            </w:r>
          </w:p>
        </w:tc>
        <w:tc>
          <w:tcPr>
            <w:tcW w:w="760" w:type="dxa"/>
            <w:tcBorders>
              <w:top w:val="nil"/>
              <w:left w:val="nil"/>
              <w:bottom w:val="nil"/>
              <w:right w:val="nil"/>
            </w:tcBorders>
            <w:shd w:val="clear" w:color="auto" w:fill="auto"/>
            <w:noWrap/>
            <w:vAlign w:val="bottom"/>
            <w:hideMark/>
          </w:tcPr>
          <w:p w14:paraId="504D2F8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6 162,51</w:t>
            </w:r>
          </w:p>
        </w:tc>
        <w:tc>
          <w:tcPr>
            <w:tcW w:w="851" w:type="dxa"/>
            <w:tcBorders>
              <w:top w:val="nil"/>
              <w:left w:val="single" w:sz="4" w:space="0" w:color="auto"/>
              <w:bottom w:val="nil"/>
              <w:right w:val="single" w:sz="4" w:space="0" w:color="auto"/>
            </w:tcBorders>
            <w:shd w:val="clear" w:color="auto" w:fill="auto"/>
            <w:noWrap/>
            <w:vAlign w:val="bottom"/>
            <w:hideMark/>
          </w:tcPr>
          <w:p w14:paraId="3C25A47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7 319,51</w:t>
            </w:r>
          </w:p>
        </w:tc>
        <w:tc>
          <w:tcPr>
            <w:tcW w:w="851" w:type="dxa"/>
            <w:tcBorders>
              <w:top w:val="nil"/>
              <w:left w:val="nil"/>
              <w:bottom w:val="nil"/>
              <w:right w:val="single" w:sz="4" w:space="0" w:color="auto"/>
            </w:tcBorders>
            <w:shd w:val="clear" w:color="auto" w:fill="auto"/>
            <w:noWrap/>
            <w:vAlign w:val="bottom"/>
            <w:hideMark/>
          </w:tcPr>
          <w:p w14:paraId="0B2423B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7 191,64</w:t>
            </w:r>
          </w:p>
        </w:tc>
        <w:tc>
          <w:tcPr>
            <w:tcW w:w="839" w:type="dxa"/>
            <w:tcBorders>
              <w:top w:val="nil"/>
              <w:left w:val="nil"/>
              <w:bottom w:val="nil"/>
              <w:right w:val="single" w:sz="8" w:space="0" w:color="auto"/>
            </w:tcBorders>
            <w:shd w:val="clear" w:color="auto" w:fill="auto"/>
            <w:noWrap/>
            <w:vAlign w:val="bottom"/>
            <w:hideMark/>
          </w:tcPr>
          <w:p w14:paraId="047A977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-127,87</w:t>
            </w:r>
          </w:p>
        </w:tc>
        <w:tc>
          <w:tcPr>
            <w:tcW w:w="30" w:type="dxa"/>
            <w:vAlign w:val="center"/>
            <w:hideMark/>
          </w:tcPr>
          <w:p w14:paraId="6E129436" w14:textId="77777777" w:rsidR="000D26A5" w:rsidRPr="000D26A5" w:rsidRDefault="000D26A5" w:rsidP="000D26A5">
            <w:pPr>
              <w:rPr>
                <w:sz w:val="13"/>
                <w:szCs w:val="13"/>
              </w:rPr>
            </w:pPr>
          </w:p>
        </w:tc>
      </w:tr>
      <w:tr w:rsidR="000D26A5" w:rsidRPr="000D26A5" w14:paraId="05E597C1"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22F47AC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мазут</w:t>
            </w:r>
          </w:p>
        </w:tc>
        <w:tc>
          <w:tcPr>
            <w:tcW w:w="805" w:type="dxa"/>
            <w:tcBorders>
              <w:top w:val="nil"/>
              <w:left w:val="nil"/>
              <w:bottom w:val="nil"/>
              <w:right w:val="nil"/>
            </w:tcBorders>
            <w:shd w:val="clear" w:color="auto" w:fill="auto"/>
            <w:noWrap/>
            <w:vAlign w:val="bottom"/>
            <w:hideMark/>
          </w:tcPr>
          <w:p w14:paraId="18178DEC"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single" w:sz="4" w:space="0" w:color="auto"/>
            </w:tcBorders>
            <w:shd w:val="clear" w:color="auto" w:fill="auto"/>
            <w:noWrap/>
            <w:vAlign w:val="bottom"/>
            <w:hideMark/>
          </w:tcPr>
          <w:p w14:paraId="5AAC57D9"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20B2F3C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0C3DF760" w14:textId="77777777" w:rsidR="000D26A5" w:rsidRPr="000D26A5" w:rsidRDefault="000D26A5" w:rsidP="000D26A5">
            <w:pPr>
              <w:jc w:val="center"/>
              <w:rPr>
                <w:rFonts w:ascii="Bookman Old Style" w:hAnsi="Bookman Old Style" w:cs="Calibri"/>
                <w:sz w:val="13"/>
                <w:szCs w:val="13"/>
              </w:rPr>
            </w:pPr>
          </w:p>
        </w:tc>
        <w:tc>
          <w:tcPr>
            <w:tcW w:w="851" w:type="dxa"/>
            <w:tcBorders>
              <w:top w:val="nil"/>
              <w:left w:val="nil"/>
              <w:bottom w:val="nil"/>
              <w:right w:val="single" w:sz="4" w:space="0" w:color="auto"/>
            </w:tcBorders>
            <w:shd w:val="clear" w:color="auto" w:fill="auto"/>
            <w:noWrap/>
            <w:vAlign w:val="bottom"/>
            <w:hideMark/>
          </w:tcPr>
          <w:p w14:paraId="4047E38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nil"/>
              <w:right w:val="nil"/>
            </w:tcBorders>
            <w:shd w:val="clear" w:color="auto" w:fill="auto"/>
            <w:noWrap/>
            <w:vAlign w:val="bottom"/>
            <w:hideMark/>
          </w:tcPr>
          <w:p w14:paraId="20F1BBF1" w14:textId="77777777" w:rsidR="000D26A5" w:rsidRPr="000D26A5" w:rsidRDefault="000D26A5" w:rsidP="000D26A5">
            <w:pPr>
              <w:jc w:val="center"/>
              <w:rPr>
                <w:rFonts w:ascii="Bookman Old Style" w:hAnsi="Bookman Old Style" w:cs="Calibri"/>
                <w:b/>
                <w:bCs/>
                <w:sz w:val="13"/>
                <w:szCs w:val="13"/>
              </w:rPr>
            </w:pPr>
          </w:p>
        </w:tc>
        <w:tc>
          <w:tcPr>
            <w:tcW w:w="815" w:type="dxa"/>
            <w:tcBorders>
              <w:top w:val="nil"/>
              <w:left w:val="single" w:sz="4" w:space="0" w:color="auto"/>
              <w:bottom w:val="nil"/>
              <w:right w:val="single" w:sz="4" w:space="0" w:color="auto"/>
            </w:tcBorders>
            <w:shd w:val="clear" w:color="auto" w:fill="auto"/>
            <w:noWrap/>
            <w:vAlign w:val="bottom"/>
            <w:hideMark/>
          </w:tcPr>
          <w:p w14:paraId="74C3E1F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nil"/>
              <w:right w:val="nil"/>
            </w:tcBorders>
            <w:shd w:val="clear" w:color="auto" w:fill="auto"/>
            <w:noWrap/>
            <w:vAlign w:val="bottom"/>
            <w:hideMark/>
          </w:tcPr>
          <w:p w14:paraId="19C0C3A2" w14:textId="77777777" w:rsidR="000D26A5" w:rsidRPr="000D26A5" w:rsidRDefault="000D26A5" w:rsidP="000D26A5">
            <w:pPr>
              <w:jc w:val="center"/>
              <w:rPr>
                <w:rFonts w:ascii="Bookman Old Style" w:hAnsi="Bookman Old Style" w:cs="Calibri"/>
                <w:b/>
                <w:bCs/>
                <w:sz w:val="13"/>
                <w:szCs w:val="13"/>
              </w:rPr>
            </w:pPr>
          </w:p>
        </w:tc>
        <w:tc>
          <w:tcPr>
            <w:tcW w:w="709" w:type="dxa"/>
            <w:tcBorders>
              <w:top w:val="nil"/>
              <w:left w:val="single" w:sz="4" w:space="0" w:color="auto"/>
              <w:bottom w:val="nil"/>
              <w:right w:val="single" w:sz="8" w:space="0" w:color="auto"/>
            </w:tcBorders>
            <w:shd w:val="clear" w:color="auto" w:fill="auto"/>
            <w:noWrap/>
            <w:vAlign w:val="bottom"/>
            <w:hideMark/>
          </w:tcPr>
          <w:p w14:paraId="131DDDE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7BD73F7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nil"/>
              <w:right w:val="nil"/>
            </w:tcBorders>
            <w:shd w:val="clear" w:color="auto" w:fill="auto"/>
            <w:noWrap/>
            <w:vAlign w:val="bottom"/>
            <w:hideMark/>
          </w:tcPr>
          <w:p w14:paraId="0BAA6976" w14:textId="77777777" w:rsidR="000D26A5" w:rsidRPr="000D26A5" w:rsidRDefault="000D26A5" w:rsidP="000D26A5">
            <w:pPr>
              <w:jc w:val="center"/>
              <w:rPr>
                <w:rFonts w:ascii="Bookman Old Style" w:hAnsi="Bookman Old Style" w:cs="Calibri"/>
                <w:b/>
                <w:bCs/>
                <w:sz w:val="13"/>
                <w:szCs w:val="13"/>
              </w:rPr>
            </w:pPr>
          </w:p>
        </w:tc>
        <w:tc>
          <w:tcPr>
            <w:tcW w:w="851" w:type="dxa"/>
            <w:tcBorders>
              <w:top w:val="nil"/>
              <w:left w:val="single" w:sz="4" w:space="0" w:color="auto"/>
              <w:bottom w:val="nil"/>
              <w:right w:val="single" w:sz="4" w:space="0" w:color="auto"/>
            </w:tcBorders>
            <w:shd w:val="clear" w:color="auto" w:fill="auto"/>
            <w:noWrap/>
            <w:vAlign w:val="bottom"/>
            <w:hideMark/>
          </w:tcPr>
          <w:p w14:paraId="239C946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nil"/>
            </w:tcBorders>
            <w:shd w:val="clear" w:color="auto" w:fill="auto"/>
            <w:noWrap/>
            <w:vAlign w:val="bottom"/>
            <w:hideMark/>
          </w:tcPr>
          <w:p w14:paraId="48F53623" w14:textId="77777777" w:rsidR="000D26A5" w:rsidRPr="000D26A5" w:rsidRDefault="000D26A5" w:rsidP="000D26A5">
            <w:pPr>
              <w:jc w:val="center"/>
              <w:rPr>
                <w:rFonts w:ascii="Bookman Old Style" w:hAnsi="Bookman Old Style" w:cs="Calibri"/>
                <w:b/>
                <w:bCs/>
                <w:sz w:val="13"/>
                <w:szCs w:val="13"/>
              </w:rPr>
            </w:pPr>
          </w:p>
        </w:tc>
        <w:tc>
          <w:tcPr>
            <w:tcW w:w="839" w:type="dxa"/>
            <w:tcBorders>
              <w:top w:val="nil"/>
              <w:left w:val="single" w:sz="4" w:space="0" w:color="auto"/>
              <w:bottom w:val="nil"/>
              <w:right w:val="single" w:sz="8" w:space="0" w:color="auto"/>
            </w:tcBorders>
            <w:shd w:val="clear" w:color="auto" w:fill="auto"/>
            <w:noWrap/>
            <w:vAlign w:val="bottom"/>
            <w:hideMark/>
          </w:tcPr>
          <w:p w14:paraId="022AC1F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3D5F239A" w14:textId="77777777" w:rsidR="000D26A5" w:rsidRPr="000D26A5" w:rsidRDefault="000D26A5" w:rsidP="000D26A5">
            <w:pPr>
              <w:rPr>
                <w:sz w:val="13"/>
                <w:szCs w:val="13"/>
              </w:rPr>
            </w:pPr>
          </w:p>
        </w:tc>
      </w:tr>
      <w:tr w:rsidR="000D26A5" w:rsidRPr="000D26A5" w14:paraId="7C44B793"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53FB7232"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lastRenderedPageBreak/>
              <w:t xml:space="preserve"> в т.ч. транспорт топлива</w:t>
            </w:r>
          </w:p>
        </w:tc>
        <w:tc>
          <w:tcPr>
            <w:tcW w:w="601" w:type="dxa"/>
            <w:tcBorders>
              <w:top w:val="nil"/>
              <w:left w:val="nil"/>
              <w:bottom w:val="nil"/>
              <w:right w:val="single" w:sz="4" w:space="0" w:color="auto"/>
            </w:tcBorders>
            <w:shd w:val="clear" w:color="auto" w:fill="auto"/>
            <w:noWrap/>
            <w:vAlign w:val="bottom"/>
            <w:hideMark/>
          </w:tcPr>
          <w:p w14:paraId="7058D302"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1AA3F4A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1EEE81E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3 348,21</w:t>
            </w:r>
          </w:p>
        </w:tc>
        <w:tc>
          <w:tcPr>
            <w:tcW w:w="851" w:type="dxa"/>
            <w:tcBorders>
              <w:top w:val="nil"/>
              <w:left w:val="nil"/>
              <w:bottom w:val="nil"/>
              <w:right w:val="single" w:sz="4" w:space="0" w:color="auto"/>
            </w:tcBorders>
            <w:shd w:val="clear" w:color="auto" w:fill="auto"/>
            <w:noWrap/>
            <w:vAlign w:val="bottom"/>
            <w:hideMark/>
          </w:tcPr>
          <w:p w14:paraId="3EFACB8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6 088,44</w:t>
            </w:r>
          </w:p>
        </w:tc>
        <w:tc>
          <w:tcPr>
            <w:tcW w:w="732" w:type="dxa"/>
            <w:tcBorders>
              <w:top w:val="nil"/>
              <w:left w:val="nil"/>
              <w:bottom w:val="nil"/>
              <w:right w:val="nil"/>
            </w:tcBorders>
            <w:shd w:val="clear" w:color="auto" w:fill="auto"/>
            <w:noWrap/>
            <w:vAlign w:val="bottom"/>
            <w:hideMark/>
          </w:tcPr>
          <w:p w14:paraId="365E7B2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6 014,89</w:t>
            </w:r>
          </w:p>
        </w:tc>
        <w:tc>
          <w:tcPr>
            <w:tcW w:w="815" w:type="dxa"/>
            <w:tcBorders>
              <w:top w:val="nil"/>
              <w:left w:val="single" w:sz="4" w:space="0" w:color="auto"/>
              <w:bottom w:val="nil"/>
              <w:right w:val="single" w:sz="4" w:space="0" w:color="auto"/>
            </w:tcBorders>
            <w:shd w:val="clear" w:color="auto" w:fill="auto"/>
            <w:noWrap/>
            <w:vAlign w:val="bottom"/>
            <w:hideMark/>
          </w:tcPr>
          <w:p w14:paraId="61A7EFE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8 440,08</w:t>
            </w:r>
          </w:p>
        </w:tc>
        <w:tc>
          <w:tcPr>
            <w:tcW w:w="717" w:type="dxa"/>
            <w:tcBorders>
              <w:top w:val="nil"/>
              <w:left w:val="nil"/>
              <w:bottom w:val="nil"/>
              <w:right w:val="nil"/>
            </w:tcBorders>
            <w:shd w:val="clear" w:color="auto" w:fill="auto"/>
            <w:noWrap/>
            <w:vAlign w:val="bottom"/>
            <w:hideMark/>
          </w:tcPr>
          <w:p w14:paraId="02AB04C7" w14:textId="77777777" w:rsidR="000D26A5" w:rsidRPr="000D26A5" w:rsidRDefault="000D26A5" w:rsidP="000D26A5">
            <w:pPr>
              <w:jc w:val="center"/>
              <w:rPr>
                <w:rFonts w:ascii="Bookman Old Style" w:hAnsi="Bookman Old Style" w:cs="Calibri"/>
                <w:b/>
                <w:bCs/>
                <w:sz w:val="13"/>
                <w:szCs w:val="13"/>
              </w:rPr>
            </w:pPr>
          </w:p>
        </w:tc>
        <w:tc>
          <w:tcPr>
            <w:tcW w:w="709" w:type="dxa"/>
            <w:tcBorders>
              <w:top w:val="nil"/>
              <w:left w:val="single" w:sz="4" w:space="0" w:color="auto"/>
              <w:bottom w:val="nil"/>
              <w:right w:val="single" w:sz="8" w:space="0" w:color="auto"/>
            </w:tcBorders>
            <w:shd w:val="clear" w:color="auto" w:fill="auto"/>
            <w:noWrap/>
            <w:vAlign w:val="bottom"/>
            <w:hideMark/>
          </w:tcPr>
          <w:p w14:paraId="75E2FEF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-6 014,89</w:t>
            </w:r>
          </w:p>
        </w:tc>
        <w:tc>
          <w:tcPr>
            <w:tcW w:w="748" w:type="dxa"/>
            <w:tcBorders>
              <w:top w:val="nil"/>
              <w:left w:val="single" w:sz="4" w:space="0" w:color="auto"/>
              <w:bottom w:val="nil"/>
              <w:right w:val="single" w:sz="4" w:space="0" w:color="auto"/>
            </w:tcBorders>
            <w:shd w:val="clear" w:color="auto" w:fill="auto"/>
            <w:noWrap/>
            <w:vAlign w:val="bottom"/>
            <w:hideMark/>
          </w:tcPr>
          <w:p w14:paraId="205B235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17 042,41</w:t>
            </w:r>
          </w:p>
        </w:tc>
        <w:tc>
          <w:tcPr>
            <w:tcW w:w="760" w:type="dxa"/>
            <w:tcBorders>
              <w:top w:val="nil"/>
              <w:left w:val="nil"/>
              <w:bottom w:val="nil"/>
              <w:right w:val="nil"/>
            </w:tcBorders>
            <w:shd w:val="clear" w:color="auto" w:fill="auto"/>
            <w:noWrap/>
            <w:vAlign w:val="bottom"/>
            <w:hideMark/>
          </w:tcPr>
          <w:p w14:paraId="6366BB0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14 449,34</w:t>
            </w:r>
          </w:p>
        </w:tc>
        <w:tc>
          <w:tcPr>
            <w:tcW w:w="851" w:type="dxa"/>
            <w:tcBorders>
              <w:top w:val="nil"/>
              <w:left w:val="single" w:sz="4" w:space="0" w:color="auto"/>
              <w:bottom w:val="nil"/>
              <w:right w:val="single" w:sz="4" w:space="0" w:color="auto"/>
            </w:tcBorders>
            <w:shd w:val="clear" w:color="auto" w:fill="auto"/>
            <w:noWrap/>
            <w:vAlign w:val="bottom"/>
            <w:hideMark/>
          </w:tcPr>
          <w:p w14:paraId="77211AB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17 928,26</w:t>
            </w:r>
          </w:p>
        </w:tc>
        <w:tc>
          <w:tcPr>
            <w:tcW w:w="851" w:type="dxa"/>
            <w:tcBorders>
              <w:top w:val="nil"/>
              <w:left w:val="nil"/>
              <w:bottom w:val="nil"/>
              <w:right w:val="single" w:sz="4" w:space="0" w:color="auto"/>
            </w:tcBorders>
            <w:shd w:val="clear" w:color="auto" w:fill="auto"/>
            <w:noWrap/>
            <w:vAlign w:val="bottom"/>
            <w:hideMark/>
          </w:tcPr>
          <w:p w14:paraId="4C0B846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15 936,98</w:t>
            </w:r>
          </w:p>
        </w:tc>
        <w:tc>
          <w:tcPr>
            <w:tcW w:w="839" w:type="dxa"/>
            <w:tcBorders>
              <w:top w:val="nil"/>
              <w:left w:val="nil"/>
              <w:bottom w:val="nil"/>
              <w:right w:val="single" w:sz="8" w:space="0" w:color="auto"/>
            </w:tcBorders>
            <w:shd w:val="clear" w:color="auto" w:fill="auto"/>
            <w:noWrap/>
            <w:vAlign w:val="bottom"/>
            <w:hideMark/>
          </w:tcPr>
          <w:p w14:paraId="70E4134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-1 991,28</w:t>
            </w:r>
          </w:p>
        </w:tc>
        <w:tc>
          <w:tcPr>
            <w:tcW w:w="30" w:type="dxa"/>
            <w:vAlign w:val="center"/>
            <w:hideMark/>
          </w:tcPr>
          <w:p w14:paraId="78C36D4A" w14:textId="77777777" w:rsidR="000D26A5" w:rsidRPr="000D26A5" w:rsidRDefault="000D26A5" w:rsidP="000D26A5">
            <w:pPr>
              <w:rPr>
                <w:sz w:val="13"/>
                <w:szCs w:val="13"/>
              </w:rPr>
            </w:pPr>
          </w:p>
        </w:tc>
      </w:tr>
      <w:tr w:rsidR="000D26A5" w:rsidRPr="000D26A5" w14:paraId="162AE59F"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734380CE"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уголь бурый </w:t>
            </w:r>
          </w:p>
        </w:tc>
        <w:tc>
          <w:tcPr>
            <w:tcW w:w="601" w:type="dxa"/>
            <w:tcBorders>
              <w:top w:val="nil"/>
              <w:left w:val="nil"/>
              <w:bottom w:val="nil"/>
              <w:right w:val="single" w:sz="4" w:space="0" w:color="auto"/>
            </w:tcBorders>
            <w:shd w:val="clear" w:color="auto" w:fill="auto"/>
            <w:noWrap/>
            <w:vAlign w:val="bottom"/>
            <w:hideMark/>
          </w:tcPr>
          <w:p w14:paraId="7FB1492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4F507A2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5D6AA59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3 348,21</w:t>
            </w:r>
          </w:p>
        </w:tc>
        <w:tc>
          <w:tcPr>
            <w:tcW w:w="851" w:type="dxa"/>
            <w:tcBorders>
              <w:top w:val="nil"/>
              <w:left w:val="nil"/>
              <w:bottom w:val="nil"/>
              <w:right w:val="single" w:sz="4" w:space="0" w:color="auto"/>
            </w:tcBorders>
            <w:shd w:val="clear" w:color="auto" w:fill="auto"/>
            <w:noWrap/>
            <w:vAlign w:val="bottom"/>
            <w:hideMark/>
          </w:tcPr>
          <w:p w14:paraId="5F5FB55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6 088,44</w:t>
            </w:r>
          </w:p>
        </w:tc>
        <w:tc>
          <w:tcPr>
            <w:tcW w:w="732" w:type="dxa"/>
            <w:tcBorders>
              <w:top w:val="nil"/>
              <w:left w:val="nil"/>
              <w:bottom w:val="nil"/>
              <w:right w:val="nil"/>
            </w:tcBorders>
            <w:shd w:val="clear" w:color="auto" w:fill="auto"/>
            <w:noWrap/>
            <w:vAlign w:val="bottom"/>
            <w:hideMark/>
          </w:tcPr>
          <w:p w14:paraId="75BCFE3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6 014,89</w:t>
            </w:r>
          </w:p>
        </w:tc>
        <w:tc>
          <w:tcPr>
            <w:tcW w:w="815" w:type="dxa"/>
            <w:tcBorders>
              <w:top w:val="nil"/>
              <w:left w:val="single" w:sz="4" w:space="0" w:color="auto"/>
              <w:bottom w:val="nil"/>
              <w:right w:val="single" w:sz="4" w:space="0" w:color="auto"/>
            </w:tcBorders>
            <w:shd w:val="clear" w:color="auto" w:fill="auto"/>
            <w:noWrap/>
            <w:vAlign w:val="bottom"/>
            <w:hideMark/>
          </w:tcPr>
          <w:p w14:paraId="6E71202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8 440,08</w:t>
            </w:r>
          </w:p>
        </w:tc>
        <w:tc>
          <w:tcPr>
            <w:tcW w:w="717" w:type="dxa"/>
            <w:tcBorders>
              <w:top w:val="nil"/>
              <w:left w:val="nil"/>
              <w:bottom w:val="nil"/>
              <w:right w:val="nil"/>
            </w:tcBorders>
            <w:shd w:val="clear" w:color="auto" w:fill="auto"/>
            <w:noWrap/>
            <w:vAlign w:val="bottom"/>
            <w:hideMark/>
          </w:tcPr>
          <w:p w14:paraId="04EB5D66" w14:textId="77777777" w:rsidR="000D26A5" w:rsidRPr="000D26A5" w:rsidRDefault="000D26A5" w:rsidP="000D26A5">
            <w:pPr>
              <w:jc w:val="center"/>
              <w:rPr>
                <w:rFonts w:ascii="Bookman Old Style" w:hAnsi="Bookman Old Style" w:cs="Calibri"/>
                <w:sz w:val="13"/>
                <w:szCs w:val="13"/>
              </w:rPr>
            </w:pPr>
          </w:p>
        </w:tc>
        <w:tc>
          <w:tcPr>
            <w:tcW w:w="709" w:type="dxa"/>
            <w:tcBorders>
              <w:top w:val="nil"/>
              <w:left w:val="single" w:sz="4" w:space="0" w:color="auto"/>
              <w:bottom w:val="nil"/>
              <w:right w:val="single" w:sz="8" w:space="0" w:color="auto"/>
            </w:tcBorders>
            <w:shd w:val="clear" w:color="auto" w:fill="auto"/>
            <w:noWrap/>
            <w:vAlign w:val="bottom"/>
            <w:hideMark/>
          </w:tcPr>
          <w:p w14:paraId="546AD4D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-6 014,89</w:t>
            </w:r>
          </w:p>
        </w:tc>
        <w:tc>
          <w:tcPr>
            <w:tcW w:w="748" w:type="dxa"/>
            <w:tcBorders>
              <w:top w:val="nil"/>
              <w:left w:val="single" w:sz="4" w:space="0" w:color="auto"/>
              <w:bottom w:val="nil"/>
              <w:right w:val="single" w:sz="4" w:space="0" w:color="auto"/>
            </w:tcBorders>
            <w:shd w:val="clear" w:color="auto" w:fill="auto"/>
            <w:noWrap/>
            <w:vAlign w:val="bottom"/>
            <w:hideMark/>
          </w:tcPr>
          <w:p w14:paraId="217329B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17 042,41</w:t>
            </w:r>
          </w:p>
        </w:tc>
        <w:tc>
          <w:tcPr>
            <w:tcW w:w="760" w:type="dxa"/>
            <w:tcBorders>
              <w:top w:val="nil"/>
              <w:left w:val="nil"/>
              <w:bottom w:val="nil"/>
              <w:right w:val="nil"/>
            </w:tcBorders>
            <w:shd w:val="clear" w:color="auto" w:fill="auto"/>
            <w:noWrap/>
            <w:vAlign w:val="bottom"/>
            <w:hideMark/>
          </w:tcPr>
          <w:p w14:paraId="5A136E5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14 449,34</w:t>
            </w:r>
          </w:p>
        </w:tc>
        <w:tc>
          <w:tcPr>
            <w:tcW w:w="851" w:type="dxa"/>
            <w:tcBorders>
              <w:top w:val="nil"/>
              <w:left w:val="single" w:sz="4" w:space="0" w:color="auto"/>
              <w:bottom w:val="nil"/>
              <w:right w:val="single" w:sz="4" w:space="0" w:color="auto"/>
            </w:tcBorders>
            <w:shd w:val="clear" w:color="auto" w:fill="auto"/>
            <w:noWrap/>
            <w:vAlign w:val="bottom"/>
            <w:hideMark/>
          </w:tcPr>
          <w:p w14:paraId="367D409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17 928,26</w:t>
            </w:r>
          </w:p>
        </w:tc>
        <w:tc>
          <w:tcPr>
            <w:tcW w:w="851" w:type="dxa"/>
            <w:tcBorders>
              <w:top w:val="nil"/>
              <w:left w:val="nil"/>
              <w:bottom w:val="nil"/>
              <w:right w:val="single" w:sz="4" w:space="0" w:color="auto"/>
            </w:tcBorders>
            <w:shd w:val="clear" w:color="auto" w:fill="auto"/>
            <w:noWrap/>
            <w:vAlign w:val="bottom"/>
            <w:hideMark/>
          </w:tcPr>
          <w:p w14:paraId="7E24EA0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15 936,98</w:t>
            </w:r>
          </w:p>
        </w:tc>
        <w:tc>
          <w:tcPr>
            <w:tcW w:w="839" w:type="dxa"/>
            <w:tcBorders>
              <w:top w:val="nil"/>
              <w:left w:val="nil"/>
              <w:bottom w:val="nil"/>
              <w:right w:val="single" w:sz="8" w:space="0" w:color="auto"/>
            </w:tcBorders>
            <w:shd w:val="clear" w:color="auto" w:fill="auto"/>
            <w:noWrap/>
            <w:vAlign w:val="bottom"/>
            <w:hideMark/>
          </w:tcPr>
          <w:p w14:paraId="693204D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-1 991,28</w:t>
            </w:r>
          </w:p>
        </w:tc>
        <w:tc>
          <w:tcPr>
            <w:tcW w:w="30" w:type="dxa"/>
            <w:vAlign w:val="center"/>
            <w:hideMark/>
          </w:tcPr>
          <w:p w14:paraId="3EEFF230" w14:textId="77777777" w:rsidR="000D26A5" w:rsidRPr="000D26A5" w:rsidRDefault="000D26A5" w:rsidP="000D26A5">
            <w:pPr>
              <w:rPr>
                <w:sz w:val="13"/>
                <w:szCs w:val="13"/>
              </w:rPr>
            </w:pPr>
          </w:p>
        </w:tc>
      </w:tr>
      <w:tr w:rsidR="000D26A5" w:rsidRPr="000D26A5" w14:paraId="0B5E368C" w14:textId="77777777" w:rsidTr="000D26A5">
        <w:trPr>
          <w:trHeight w:val="315"/>
          <w:jc w:val="center"/>
        </w:trPr>
        <w:tc>
          <w:tcPr>
            <w:tcW w:w="4339" w:type="dxa"/>
            <w:gridSpan w:val="2"/>
            <w:tcBorders>
              <w:top w:val="nil"/>
              <w:left w:val="single" w:sz="4" w:space="0" w:color="auto"/>
              <w:bottom w:val="single" w:sz="4" w:space="0" w:color="auto"/>
              <w:right w:val="nil"/>
            </w:tcBorders>
            <w:shd w:val="clear" w:color="auto" w:fill="auto"/>
            <w:noWrap/>
            <w:vAlign w:val="bottom"/>
            <w:hideMark/>
          </w:tcPr>
          <w:p w14:paraId="06B7B17F"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мазут</w:t>
            </w:r>
          </w:p>
        </w:tc>
        <w:tc>
          <w:tcPr>
            <w:tcW w:w="805" w:type="dxa"/>
            <w:tcBorders>
              <w:top w:val="nil"/>
              <w:left w:val="nil"/>
              <w:bottom w:val="single" w:sz="4" w:space="0" w:color="auto"/>
              <w:right w:val="nil"/>
            </w:tcBorders>
            <w:shd w:val="clear" w:color="auto" w:fill="auto"/>
            <w:noWrap/>
            <w:vAlign w:val="bottom"/>
            <w:hideMark/>
          </w:tcPr>
          <w:p w14:paraId="5021197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601" w:type="dxa"/>
            <w:tcBorders>
              <w:top w:val="nil"/>
              <w:left w:val="nil"/>
              <w:bottom w:val="single" w:sz="4" w:space="0" w:color="auto"/>
              <w:right w:val="single" w:sz="4" w:space="0" w:color="auto"/>
            </w:tcBorders>
            <w:shd w:val="clear" w:color="auto" w:fill="auto"/>
            <w:noWrap/>
            <w:vAlign w:val="bottom"/>
            <w:hideMark/>
          </w:tcPr>
          <w:p w14:paraId="20DB039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single" w:sz="4" w:space="0" w:color="auto"/>
              <w:right w:val="single" w:sz="4" w:space="0" w:color="auto"/>
            </w:tcBorders>
            <w:shd w:val="clear" w:color="auto" w:fill="auto"/>
            <w:noWrap/>
            <w:vAlign w:val="bottom"/>
            <w:hideMark/>
          </w:tcPr>
          <w:p w14:paraId="0D264A8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nil"/>
            </w:tcBorders>
            <w:shd w:val="clear" w:color="auto" w:fill="auto"/>
            <w:noWrap/>
            <w:vAlign w:val="bottom"/>
            <w:hideMark/>
          </w:tcPr>
          <w:p w14:paraId="11068C4B" w14:textId="77777777" w:rsidR="000D26A5" w:rsidRPr="000D26A5" w:rsidRDefault="000D26A5" w:rsidP="000D26A5">
            <w:pPr>
              <w:jc w:val="center"/>
              <w:rPr>
                <w:rFonts w:ascii="Bookman Old Style" w:hAnsi="Bookman Old Style" w:cs="Calibri"/>
                <w:sz w:val="13"/>
                <w:szCs w:val="13"/>
              </w:rPr>
            </w:pPr>
          </w:p>
        </w:tc>
        <w:tc>
          <w:tcPr>
            <w:tcW w:w="851" w:type="dxa"/>
            <w:tcBorders>
              <w:top w:val="nil"/>
              <w:left w:val="nil"/>
              <w:bottom w:val="nil"/>
              <w:right w:val="single" w:sz="4" w:space="0" w:color="auto"/>
            </w:tcBorders>
            <w:shd w:val="clear" w:color="auto" w:fill="auto"/>
            <w:noWrap/>
            <w:vAlign w:val="bottom"/>
            <w:hideMark/>
          </w:tcPr>
          <w:p w14:paraId="4340CBE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nil"/>
              <w:right w:val="nil"/>
            </w:tcBorders>
            <w:shd w:val="clear" w:color="auto" w:fill="auto"/>
            <w:noWrap/>
            <w:vAlign w:val="bottom"/>
            <w:hideMark/>
          </w:tcPr>
          <w:p w14:paraId="27DB084E" w14:textId="77777777" w:rsidR="000D26A5" w:rsidRPr="000D26A5" w:rsidRDefault="000D26A5" w:rsidP="000D26A5">
            <w:pPr>
              <w:jc w:val="center"/>
              <w:rPr>
                <w:rFonts w:ascii="Bookman Old Style" w:hAnsi="Bookman Old Style" w:cs="Calibri"/>
                <w:b/>
                <w:bCs/>
                <w:sz w:val="13"/>
                <w:szCs w:val="13"/>
              </w:rPr>
            </w:pPr>
          </w:p>
        </w:tc>
        <w:tc>
          <w:tcPr>
            <w:tcW w:w="815" w:type="dxa"/>
            <w:tcBorders>
              <w:top w:val="nil"/>
              <w:left w:val="single" w:sz="4" w:space="0" w:color="auto"/>
              <w:bottom w:val="nil"/>
              <w:right w:val="single" w:sz="4" w:space="0" w:color="auto"/>
            </w:tcBorders>
            <w:shd w:val="clear" w:color="auto" w:fill="auto"/>
            <w:noWrap/>
            <w:vAlign w:val="bottom"/>
            <w:hideMark/>
          </w:tcPr>
          <w:p w14:paraId="18DA525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nil"/>
              <w:right w:val="nil"/>
            </w:tcBorders>
            <w:shd w:val="clear" w:color="auto" w:fill="auto"/>
            <w:noWrap/>
            <w:vAlign w:val="bottom"/>
            <w:hideMark/>
          </w:tcPr>
          <w:p w14:paraId="0A9550FD" w14:textId="77777777" w:rsidR="000D26A5" w:rsidRPr="000D26A5" w:rsidRDefault="000D26A5" w:rsidP="000D26A5">
            <w:pPr>
              <w:jc w:val="center"/>
              <w:rPr>
                <w:rFonts w:ascii="Bookman Old Style" w:hAnsi="Bookman Old Style" w:cs="Calibri"/>
                <w:b/>
                <w:bCs/>
                <w:sz w:val="13"/>
                <w:szCs w:val="13"/>
              </w:rPr>
            </w:pP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1D509FA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390A784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nil"/>
              <w:right w:val="nil"/>
            </w:tcBorders>
            <w:shd w:val="clear" w:color="auto" w:fill="auto"/>
            <w:noWrap/>
            <w:vAlign w:val="bottom"/>
            <w:hideMark/>
          </w:tcPr>
          <w:p w14:paraId="61B6149C" w14:textId="77777777" w:rsidR="000D26A5" w:rsidRPr="000D26A5" w:rsidRDefault="000D26A5" w:rsidP="000D26A5">
            <w:pPr>
              <w:jc w:val="center"/>
              <w:rPr>
                <w:rFonts w:ascii="Bookman Old Style" w:hAnsi="Bookman Old Style" w:cs="Calibri"/>
                <w:b/>
                <w:bCs/>
                <w:sz w:val="13"/>
                <w:szCs w:val="13"/>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141A16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nil"/>
            </w:tcBorders>
            <w:shd w:val="clear" w:color="auto" w:fill="auto"/>
            <w:noWrap/>
            <w:vAlign w:val="bottom"/>
            <w:hideMark/>
          </w:tcPr>
          <w:p w14:paraId="6DDABCFE" w14:textId="77777777" w:rsidR="000D26A5" w:rsidRPr="000D26A5" w:rsidRDefault="000D26A5" w:rsidP="000D26A5">
            <w:pPr>
              <w:jc w:val="center"/>
              <w:rPr>
                <w:rFonts w:ascii="Bookman Old Style" w:hAnsi="Bookman Old Style" w:cs="Calibri"/>
                <w:b/>
                <w:bCs/>
                <w:sz w:val="13"/>
                <w:szCs w:val="13"/>
              </w:rPr>
            </w:pP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7B9159C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122E0ABA" w14:textId="77777777" w:rsidR="000D26A5" w:rsidRPr="000D26A5" w:rsidRDefault="000D26A5" w:rsidP="000D26A5">
            <w:pPr>
              <w:rPr>
                <w:sz w:val="13"/>
                <w:szCs w:val="13"/>
              </w:rPr>
            </w:pPr>
          </w:p>
        </w:tc>
      </w:tr>
      <w:tr w:rsidR="000D26A5" w:rsidRPr="000D26A5" w14:paraId="284CE012" w14:textId="77777777" w:rsidTr="000D26A5">
        <w:trPr>
          <w:trHeight w:val="315"/>
          <w:jc w:val="center"/>
        </w:trPr>
        <w:tc>
          <w:tcPr>
            <w:tcW w:w="57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5F5C72"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Расходы на электрическую энергию</w:t>
            </w:r>
          </w:p>
        </w:tc>
        <w:tc>
          <w:tcPr>
            <w:tcW w:w="729" w:type="dxa"/>
            <w:tcBorders>
              <w:top w:val="nil"/>
              <w:left w:val="nil"/>
              <w:bottom w:val="single" w:sz="4" w:space="0" w:color="auto"/>
              <w:right w:val="single" w:sz="4" w:space="0" w:color="auto"/>
            </w:tcBorders>
            <w:shd w:val="clear" w:color="auto" w:fill="auto"/>
            <w:noWrap/>
            <w:vAlign w:val="bottom"/>
            <w:hideMark/>
          </w:tcPr>
          <w:p w14:paraId="3D6A551C"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334FE8E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6 743,40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BA644E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7 889,01</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54AD1B3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7 646,58</w:t>
            </w:r>
          </w:p>
        </w:tc>
        <w:tc>
          <w:tcPr>
            <w:tcW w:w="815" w:type="dxa"/>
            <w:tcBorders>
              <w:top w:val="single" w:sz="4" w:space="0" w:color="auto"/>
              <w:left w:val="nil"/>
              <w:bottom w:val="single" w:sz="4" w:space="0" w:color="auto"/>
              <w:right w:val="nil"/>
            </w:tcBorders>
            <w:shd w:val="clear" w:color="auto" w:fill="auto"/>
            <w:noWrap/>
            <w:vAlign w:val="bottom"/>
            <w:hideMark/>
          </w:tcPr>
          <w:p w14:paraId="0FFAF98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6 344,43</w:t>
            </w:r>
          </w:p>
        </w:tc>
        <w:tc>
          <w:tcPr>
            <w:tcW w:w="717" w:type="dxa"/>
            <w:tcBorders>
              <w:top w:val="single" w:sz="4" w:space="0" w:color="auto"/>
              <w:left w:val="single" w:sz="4" w:space="0" w:color="auto"/>
              <w:bottom w:val="single" w:sz="4" w:space="0" w:color="auto"/>
              <w:right w:val="nil"/>
            </w:tcBorders>
            <w:shd w:val="clear" w:color="auto" w:fill="auto"/>
            <w:noWrap/>
            <w:vAlign w:val="bottom"/>
            <w:hideMark/>
          </w:tcPr>
          <w:p w14:paraId="2A42BDD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7 758,24</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5D7A34E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111,66</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D550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9 048,28</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5C464E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8 731,66</w:t>
            </w:r>
          </w:p>
        </w:tc>
        <w:tc>
          <w:tcPr>
            <w:tcW w:w="851" w:type="dxa"/>
            <w:tcBorders>
              <w:top w:val="nil"/>
              <w:left w:val="nil"/>
              <w:bottom w:val="single" w:sz="4" w:space="0" w:color="auto"/>
              <w:right w:val="single" w:sz="4" w:space="0" w:color="auto"/>
            </w:tcBorders>
            <w:shd w:val="clear" w:color="auto" w:fill="auto"/>
            <w:noWrap/>
            <w:vAlign w:val="bottom"/>
            <w:hideMark/>
          </w:tcPr>
          <w:p w14:paraId="2A5EFC6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9 488,63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06E8F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9 019,03</w:t>
            </w:r>
          </w:p>
        </w:tc>
        <w:tc>
          <w:tcPr>
            <w:tcW w:w="839" w:type="dxa"/>
            <w:tcBorders>
              <w:top w:val="nil"/>
              <w:left w:val="nil"/>
              <w:bottom w:val="single" w:sz="4" w:space="0" w:color="auto"/>
              <w:right w:val="single" w:sz="8" w:space="0" w:color="auto"/>
            </w:tcBorders>
            <w:shd w:val="clear" w:color="auto" w:fill="auto"/>
            <w:noWrap/>
            <w:vAlign w:val="bottom"/>
            <w:hideMark/>
          </w:tcPr>
          <w:p w14:paraId="39253AB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-469,60</w:t>
            </w:r>
          </w:p>
        </w:tc>
        <w:tc>
          <w:tcPr>
            <w:tcW w:w="30" w:type="dxa"/>
            <w:vAlign w:val="center"/>
            <w:hideMark/>
          </w:tcPr>
          <w:p w14:paraId="644AE555" w14:textId="77777777" w:rsidR="000D26A5" w:rsidRPr="000D26A5" w:rsidRDefault="000D26A5" w:rsidP="000D26A5">
            <w:pPr>
              <w:rPr>
                <w:sz w:val="13"/>
                <w:szCs w:val="13"/>
              </w:rPr>
            </w:pPr>
          </w:p>
        </w:tc>
      </w:tr>
      <w:tr w:rsidR="000D26A5" w:rsidRPr="000D26A5" w14:paraId="7A14DBFA"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283CE57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Расходы на воду</w:t>
            </w:r>
          </w:p>
        </w:tc>
        <w:tc>
          <w:tcPr>
            <w:tcW w:w="805" w:type="dxa"/>
            <w:tcBorders>
              <w:top w:val="nil"/>
              <w:left w:val="nil"/>
              <w:bottom w:val="nil"/>
              <w:right w:val="nil"/>
            </w:tcBorders>
            <w:shd w:val="clear" w:color="auto" w:fill="auto"/>
            <w:noWrap/>
            <w:vAlign w:val="bottom"/>
            <w:hideMark/>
          </w:tcPr>
          <w:p w14:paraId="433CA2CF" w14:textId="77777777" w:rsidR="000D26A5" w:rsidRPr="000D26A5" w:rsidRDefault="000D26A5" w:rsidP="000D26A5">
            <w:pPr>
              <w:rPr>
                <w:rFonts w:ascii="Bookman Old Style" w:hAnsi="Bookman Old Style" w:cs="Calibri"/>
                <w:b/>
                <w:bCs/>
                <w:sz w:val="13"/>
                <w:szCs w:val="13"/>
              </w:rPr>
            </w:pPr>
          </w:p>
        </w:tc>
        <w:tc>
          <w:tcPr>
            <w:tcW w:w="601" w:type="dxa"/>
            <w:tcBorders>
              <w:top w:val="nil"/>
              <w:left w:val="nil"/>
              <w:bottom w:val="nil"/>
              <w:right w:val="single" w:sz="4" w:space="0" w:color="auto"/>
            </w:tcBorders>
            <w:shd w:val="clear" w:color="auto" w:fill="auto"/>
            <w:noWrap/>
            <w:vAlign w:val="bottom"/>
            <w:hideMark/>
          </w:tcPr>
          <w:p w14:paraId="083EB419"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688FCED7"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6FFEEAF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319,21</w:t>
            </w:r>
          </w:p>
        </w:tc>
        <w:tc>
          <w:tcPr>
            <w:tcW w:w="851" w:type="dxa"/>
            <w:tcBorders>
              <w:top w:val="nil"/>
              <w:left w:val="nil"/>
              <w:bottom w:val="nil"/>
              <w:right w:val="single" w:sz="4" w:space="0" w:color="auto"/>
            </w:tcBorders>
            <w:shd w:val="clear" w:color="auto" w:fill="auto"/>
            <w:noWrap/>
            <w:vAlign w:val="bottom"/>
            <w:hideMark/>
          </w:tcPr>
          <w:p w14:paraId="2187FB6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522,84</w:t>
            </w:r>
          </w:p>
        </w:tc>
        <w:tc>
          <w:tcPr>
            <w:tcW w:w="732" w:type="dxa"/>
            <w:tcBorders>
              <w:top w:val="nil"/>
              <w:left w:val="nil"/>
              <w:bottom w:val="nil"/>
              <w:right w:val="single" w:sz="4" w:space="0" w:color="auto"/>
            </w:tcBorders>
            <w:shd w:val="clear" w:color="auto" w:fill="auto"/>
            <w:noWrap/>
            <w:vAlign w:val="bottom"/>
            <w:hideMark/>
          </w:tcPr>
          <w:p w14:paraId="78C4DFA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499,75</w:t>
            </w:r>
          </w:p>
        </w:tc>
        <w:tc>
          <w:tcPr>
            <w:tcW w:w="815" w:type="dxa"/>
            <w:tcBorders>
              <w:top w:val="nil"/>
              <w:left w:val="nil"/>
              <w:bottom w:val="nil"/>
              <w:right w:val="nil"/>
            </w:tcBorders>
            <w:shd w:val="clear" w:color="auto" w:fill="auto"/>
            <w:noWrap/>
            <w:vAlign w:val="bottom"/>
            <w:hideMark/>
          </w:tcPr>
          <w:p w14:paraId="33C51B2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74,39</w:t>
            </w:r>
          </w:p>
        </w:tc>
        <w:tc>
          <w:tcPr>
            <w:tcW w:w="717" w:type="dxa"/>
            <w:tcBorders>
              <w:top w:val="nil"/>
              <w:left w:val="single" w:sz="4" w:space="0" w:color="auto"/>
              <w:bottom w:val="nil"/>
              <w:right w:val="nil"/>
            </w:tcBorders>
            <w:shd w:val="clear" w:color="auto" w:fill="auto"/>
            <w:noWrap/>
            <w:vAlign w:val="bottom"/>
            <w:hideMark/>
          </w:tcPr>
          <w:p w14:paraId="2BB083F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508,74</w:t>
            </w:r>
          </w:p>
        </w:tc>
        <w:tc>
          <w:tcPr>
            <w:tcW w:w="709" w:type="dxa"/>
            <w:tcBorders>
              <w:top w:val="nil"/>
              <w:left w:val="single" w:sz="4" w:space="0" w:color="auto"/>
              <w:bottom w:val="nil"/>
              <w:right w:val="single" w:sz="8" w:space="0" w:color="auto"/>
            </w:tcBorders>
            <w:shd w:val="clear" w:color="auto" w:fill="auto"/>
            <w:noWrap/>
            <w:vAlign w:val="bottom"/>
            <w:hideMark/>
          </w:tcPr>
          <w:p w14:paraId="2DC33C7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8,99</w:t>
            </w:r>
          </w:p>
        </w:tc>
        <w:tc>
          <w:tcPr>
            <w:tcW w:w="748" w:type="dxa"/>
            <w:tcBorders>
              <w:top w:val="nil"/>
              <w:left w:val="single" w:sz="4" w:space="0" w:color="auto"/>
              <w:bottom w:val="nil"/>
              <w:right w:val="single" w:sz="4" w:space="0" w:color="auto"/>
            </w:tcBorders>
            <w:shd w:val="clear" w:color="auto" w:fill="auto"/>
            <w:noWrap/>
            <w:vAlign w:val="bottom"/>
            <w:hideMark/>
          </w:tcPr>
          <w:p w14:paraId="35F2D79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547,32</w:t>
            </w:r>
          </w:p>
        </w:tc>
        <w:tc>
          <w:tcPr>
            <w:tcW w:w="760" w:type="dxa"/>
            <w:tcBorders>
              <w:top w:val="nil"/>
              <w:left w:val="nil"/>
              <w:bottom w:val="nil"/>
              <w:right w:val="single" w:sz="4" w:space="0" w:color="auto"/>
            </w:tcBorders>
            <w:shd w:val="clear" w:color="auto" w:fill="auto"/>
            <w:noWrap/>
            <w:vAlign w:val="bottom"/>
            <w:hideMark/>
          </w:tcPr>
          <w:p w14:paraId="40450D6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546,55</w:t>
            </w:r>
          </w:p>
        </w:tc>
        <w:tc>
          <w:tcPr>
            <w:tcW w:w="851" w:type="dxa"/>
            <w:tcBorders>
              <w:top w:val="nil"/>
              <w:left w:val="nil"/>
              <w:bottom w:val="nil"/>
              <w:right w:val="single" w:sz="4" w:space="0" w:color="auto"/>
            </w:tcBorders>
            <w:shd w:val="clear" w:color="auto" w:fill="auto"/>
            <w:noWrap/>
            <w:vAlign w:val="bottom"/>
            <w:hideMark/>
          </w:tcPr>
          <w:p w14:paraId="341FEA9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603,98</w:t>
            </w:r>
          </w:p>
        </w:tc>
        <w:tc>
          <w:tcPr>
            <w:tcW w:w="851" w:type="dxa"/>
            <w:tcBorders>
              <w:top w:val="nil"/>
              <w:left w:val="nil"/>
              <w:bottom w:val="nil"/>
              <w:right w:val="single" w:sz="4" w:space="0" w:color="auto"/>
            </w:tcBorders>
            <w:shd w:val="clear" w:color="auto" w:fill="auto"/>
            <w:noWrap/>
            <w:vAlign w:val="bottom"/>
            <w:hideMark/>
          </w:tcPr>
          <w:p w14:paraId="4777188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588,76</w:t>
            </w:r>
          </w:p>
        </w:tc>
        <w:tc>
          <w:tcPr>
            <w:tcW w:w="839" w:type="dxa"/>
            <w:tcBorders>
              <w:top w:val="nil"/>
              <w:left w:val="nil"/>
              <w:bottom w:val="nil"/>
              <w:right w:val="single" w:sz="8" w:space="0" w:color="auto"/>
            </w:tcBorders>
            <w:shd w:val="clear" w:color="auto" w:fill="auto"/>
            <w:noWrap/>
            <w:vAlign w:val="bottom"/>
            <w:hideMark/>
          </w:tcPr>
          <w:p w14:paraId="3EF4573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-15,22</w:t>
            </w:r>
          </w:p>
        </w:tc>
        <w:tc>
          <w:tcPr>
            <w:tcW w:w="30" w:type="dxa"/>
            <w:vAlign w:val="center"/>
            <w:hideMark/>
          </w:tcPr>
          <w:p w14:paraId="3EC3D6D1" w14:textId="77777777" w:rsidR="000D26A5" w:rsidRPr="000D26A5" w:rsidRDefault="000D26A5" w:rsidP="000D26A5">
            <w:pPr>
              <w:rPr>
                <w:sz w:val="13"/>
                <w:szCs w:val="13"/>
              </w:rPr>
            </w:pPr>
          </w:p>
        </w:tc>
      </w:tr>
      <w:tr w:rsidR="000D26A5" w:rsidRPr="000D26A5" w14:paraId="1632C3AA" w14:textId="77777777" w:rsidTr="000D26A5">
        <w:trPr>
          <w:trHeight w:val="315"/>
          <w:jc w:val="center"/>
        </w:trPr>
        <w:tc>
          <w:tcPr>
            <w:tcW w:w="5745" w:type="dxa"/>
            <w:gridSpan w:val="4"/>
            <w:tcBorders>
              <w:top w:val="nil"/>
              <w:left w:val="single" w:sz="4" w:space="0" w:color="auto"/>
              <w:bottom w:val="nil"/>
              <w:right w:val="single" w:sz="4" w:space="0" w:color="000000"/>
            </w:tcBorders>
            <w:shd w:val="clear" w:color="auto" w:fill="auto"/>
            <w:noWrap/>
            <w:vAlign w:val="bottom"/>
            <w:hideMark/>
          </w:tcPr>
          <w:p w14:paraId="0D47EDAD"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объём воды для теплоснабжения (</w:t>
            </w:r>
            <w:proofErr w:type="spellStart"/>
            <w:r w:rsidRPr="000D26A5">
              <w:rPr>
                <w:rFonts w:ascii="Bookman Old Style" w:hAnsi="Bookman Old Style" w:cs="Calibri"/>
                <w:sz w:val="13"/>
                <w:szCs w:val="13"/>
              </w:rPr>
              <w:t>справочно</w:t>
            </w:r>
            <w:proofErr w:type="spellEnd"/>
            <w:r w:rsidRPr="000D26A5">
              <w:rPr>
                <w:rFonts w:ascii="Bookman Old Style" w:hAnsi="Bookman Old Style" w:cs="Calibri"/>
                <w:sz w:val="13"/>
                <w:szCs w:val="13"/>
              </w:rPr>
              <w:t>)</w:t>
            </w:r>
          </w:p>
        </w:tc>
        <w:tc>
          <w:tcPr>
            <w:tcW w:w="729" w:type="dxa"/>
            <w:tcBorders>
              <w:top w:val="nil"/>
              <w:left w:val="nil"/>
              <w:bottom w:val="nil"/>
              <w:right w:val="single" w:sz="4" w:space="0" w:color="auto"/>
            </w:tcBorders>
            <w:shd w:val="clear" w:color="auto" w:fill="auto"/>
            <w:noWrap/>
            <w:vAlign w:val="bottom"/>
            <w:hideMark/>
          </w:tcPr>
          <w:p w14:paraId="1B75B00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м3</w:t>
            </w:r>
          </w:p>
        </w:tc>
        <w:tc>
          <w:tcPr>
            <w:tcW w:w="759" w:type="dxa"/>
            <w:tcBorders>
              <w:top w:val="nil"/>
              <w:left w:val="nil"/>
              <w:bottom w:val="nil"/>
              <w:right w:val="single" w:sz="4" w:space="0" w:color="auto"/>
            </w:tcBorders>
            <w:shd w:val="clear" w:color="auto" w:fill="auto"/>
            <w:noWrap/>
            <w:vAlign w:val="bottom"/>
            <w:hideMark/>
          </w:tcPr>
          <w:p w14:paraId="0CEF06D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9 169,60</w:t>
            </w:r>
          </w:p>
        </w:tc>
        <w:tc>
          <w:tcPr>
            <w:tcW w:w="851" w:type="dxa"/>
            <w:tcBorders>
              <w:top w:val="nil"/>
              <w:left w:val="nil"/>
              <w:bottom w:val="nil"/>
              <w:right w:val="single" w:sz="4" w:space="0" w:color="auto"/>
            </w:tcBorders>
            <w:shd w:val="clear" w:color="auto" w:fill="auto"/>
            <w:noWrap/>
            <w:vAlign w:val="bottom"/>
            <w:hideMark/>
          </w:tcPr>
          <w:p w14:paraId="48E70B9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9 523,57</w:t>
            </w:r>
          </w:p>
        </w:tc>
        <w:tc>
          <w:tcPr>
            <w:tcW w:w="732" w:type="dxa"/>
            <w:tcBorders>
              <w:top w:val="nil"/>
              <w:left w:val="nil"/>
              <w:bottom w:val="nil"/>
              <w:right w:val="single" w:sz="4" w:space="0" w:color="auto"/>
            </w:tcBorders>
            <w:shd w:val="clear" w:color="auto" w:fill="auto"/>
            <w:noWrap/>
            <w:vAlign w:val="bottom"/>
            <w:hideMark/>
          </w:tcPr>
          <w:p w14:paraId="62B4D91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9 128,20</w:t>
            </w:r>
          </w:p>
        </w:tc>
        <w:tc>
          <w:tcPr>
            <w:tcW w:w="815" w:type="dxa"/>
            <w:tcBorders>
              <w:top w:val="nil"/>
              <w:left w:val="nil"/>
              <w:bottom w:val="nil"/>
              <w:right w:val="nil"/>
            </w:tcBorders>
            <w:shd w:val="clear" w:color="auto" w:fill="auto"/>
            <w:noWrap/>
            <w:vAlign w:val="bottom"/>
            <w:hideMark/>
          </w:tcPr>
          <w:p w14:paraId="4EF8AEB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1 355,00</w:t>
            </w:r>
          </w:p>
        </w:tc>
        <w:tc>
          <w:tcPr>
            <w:tcW w:w="717" w:type="dxa"/>
            <w:tcBorders>
              <w:top w:val="nil"/>
              <w:left w:val="single" w:sz="4" w:space="0" w:color="auto"/>
              <w:bottom w:val="nil"/>
              <w:right w:val="nil"/>
            </w:tcBorders>
            <w:shd w:val="clear" w:color="auto" w:fill="auto"/>
            <w:noWrap/>
            <w:vAlign w:val="bottom"/>
            <w:hideMark/>
          </w:tcPr>
          <w:p w14:paraId="3553127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9 266,64</w:t>
            </w:r>
          </w:p>
        </w:tc>
        <w:tc>
          <w:tcPr>
            <w:tcW w:w="709" w:type="dxa"/>
            <w:tcBorders>
              <w:top w:val="nil"/>
              <w:left w:val="single" w:sz="4" w:space="0" w:color="auto"/>
              <w:bottom w:val="nil"/>
              <w:right w:val="single" w:sz="8" w:space="0" w:color="auto"/>
            </w:tcBorders>
            <w:shd w:val="clear" w:color="auto" w:fill="auto"/>
            <w:noWrap/>
            <w:vAlign w:val="bottom"/>
            <w:hideMark/>
          </w:tcPr>
          <w:p w14:paraId="4EF77E3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138,43</w:t>
            </w:r>
          </w:p>
        </w:tc>
        <w:tc>
          <w:tcPr>
            <w:tcW w:w="748" w:type="dxa"/>
            <w:tcBorders>
              <w:top w:val="nil"/>
              <w:left w:val="single" w:sz="4" w:space="0" w:color="auto"/>
              <w:bottom w:val="nil"/>
              <w:right w:val="single" w:sz="4" w:space="0" w:color="auto"/>
            </w:tcBorders>
            <w:shd w:val="clear" w:color="auto" w:fill="auto"/>
            <w:noWrap/>
            <w:vAlign w:val="bottom"/>
            <w:hideMark/>
          </w:tcPr>
          <w:p w14:paraId="07B13BC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9 523,57</w:t>
            </w:r>
          </w:p>
        </w:tc>
        <w:tc>
          <w:tcPr>
            <w:tcW w:w="760" w:type="dxa"/>
            <w:tcBorders>
              <w:top w:val="nil"/>
              <w:left w:val="nil"/>
              <w:bottom w:val="nil"/>
              <w:right w:val="single" w:sz="4" w:space="0" w:color="auto"/>
            </w:tcBorders>
            <w:shd w:val="clear" w:color="auto" w:fill="auto"/>
            <w:noWrap/>
            <w:vAlign w:val="bottom"/>
            <w:hideMark/>
          </w:tcPr>
          <w:p w14:paraId="354E0AB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9 553,45</w:t>
            </w:r>
          </w:p>
        </w:tc>
        <w:tc>
          <w:tcPr>
            <w:tcW w:w="851" w:type="dxa"/>
            <w:tcBorders>
              <w:top w:val="nil"/>
              <w:left w:val="nil"/>
              <w:bottom w:val="nil"/>
              <w:right w:val="single" w:sz="4" w:space="0" w:color="auto"/>
            </w:tcBorders>
            <w:shd w:val="clear" w:color="auto" w:fill="auto"/>
            <w:noWrap/>
            <w:vAlign w:val="bottom"/>
            <w:hideMark/>
          </w:tcPr>
          <w:p w14:paraId="0DFD0F4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9 523,57</w:t>
            </w:r>
          </w:p>
        </w:tc>
        <w:tc>
          <w:tcPr>
            <w:tcW w:w="851" w:type="dxa"/>
            <w:tcBorders>
              <w:top w:val="nil"/>
              <w:left w:val="nil"/>
              <w:bottom w:val="nil"/>
              <w:right w:val="single" w:sz="4" w:space="0" w:color="auto"/>
            </w:tcBorders>
            <w:shd w:val="clear" w:color="auto" w:fill="auto"/>
            <w:noWrap/>
            <w:vAlign w:val="bottom"/>
            <w:hideMark/>
          </w:tcPr>
          <w:p w14:paraId="403EFA1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9 334,99</w:t>
            </w:r>
          </w:p>
        </w:tc>
        <w:tc>
          <w:tcPr>
            <w:tcW w:w="839" w:type="dxa"/>
            <w:tcBorders>
              <w:top w:val="nil"/>
              <w:left w:val="nil"/>
              <w:bottom w:val="nil"/>
              <w:right w:val="single" w:sz="8" w:space="0" w:color="auto"/>
            </w:tcBorders>
            <w:shd w:val="clear" w:color="auto" w:fill="auto"/>
            <w:noWrap/>
            <w:vAlign w:val="bottom"/>
            <w:hideMark/>
          </w:tcPr>
          <w:p w14:paraId="4B0E320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-188,58</w:t>
            </w:r>
          </w:p>
        </w:tc>
        <w:tc>
          <w:tcPr>
            <w:tcW w:w="30" w:type="dxa"/>
            <w:vAlign w:val="center"/>
            <w:hideMark/>
          </w:tcPr>
          <w:p w14:paraId="7AA139C9" w14:textId="77777777" w:rsidR="000D26A5" w:rsidRPr="000D26A5" w:rsidRDefault="000D26A5" w:rsidP="000D26A5">
            <w:pPr>
              <w:rPr>
                <w:sz w:val="13"/>
                <w:szCs w:val="13"/>
              </w:rPr>
            </w:pPr>
          </w:p>
        </w:tc>
      </w:tr>
      <w:tr w:rsidR="000D26A5" w:rsidRPr="000D26A5" w14:paraId="66CA6FC2" w14:textId="77777777" w:rsidTr="000D26A5">
        <w:trPr>
          <w:trHeight w:val="315"/>
          <w:jc w:val="center"/>
        </w:trPr>
        <w:tc>
          <w:tcPr>
            <w:tcW w:w="5745" w:type="dxa"/>
            <w:gridSpan w:val="4"/>
            <w:tcBorders>
              <w:top w:val="nil"/>
              <w:left w:val="single" w:sz="4" w:space="0" w:color="auto"/>
              <w:bottom w:val="nil"/>
              <w:right w:val="single" w:sz="4" w:space="0" w:color="000000"/>
            </w:tcBorders>
            <w:shd w:val="clear" w:color="auto" w:fill="auto"/>
            <w:noWrap/>
            <w:vAlign w:val="bottom"/>
            <w:hideMark/>
          </w:tcPr>
          <w:p w14:paraId="34891D1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объём теплоносителя для теплоснабжения (</w:t>
            </w:r>
            <w:proofErr w:type="spellStart"/>
            <w:r w:rsidRPr="000D26A5">
              <w:rPr>
                <w:rFonts w:ascii="Bookman Old Style" w:hAnsi="Bookman Old Style" w:cs="Calibri"/>
                <w:sz w:val="13"/>
                <w:szCs w:val="13"/>
              </w:rPr>
              <w:t>справочно</w:t>
            </w:r>
            <w:proofErr w:type="spellEnd"/>
            <w:r w:rsidRPr="000D26A5">
              <w:rPr>
                <w:rFonts w:ascii="Bookman Old Style" w:hAnsi="Bookman Old Style" w:cs="Calibri"/>
                <w:sz w:val="13"/>
                <w:szCs w:val="13"/>
              </w:rPr>
              <w:t>)</w:t>
            </w:r>
          </w:p>
        </w:tc>
        <w:tc>
          <w:tcPr>
            <w:tcW w:w="729" w:type="dxa"/>
            <w:tcBorders>
              <w:top w:val="nil"/>
              <w:left w:val="nil"/>
              <w:bottom w:val="nil"/>
              <w:right w:val="single" w:sz="4" w:space="0" w:color="auto"/>
            </w:tcBorders>
            <w:shd w:val="clear" w:color="auto" w:fill="auto"/>
            <w:noWrap/>
            <w:vAlign w:val="bottom"/>
            <w:hideMark/>
          </w:tcPr>
          <w:p w14:paraId="0B2E988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м3</w:t>
            </w:r>
          </w:p>
        </w:tc>
        <w:tc>
          <w:tcPr>
            <w:tcW w:w="759" w:type="dxa"/>
            <w:tcBorders>
              <w:top w:val="nil"/>
              <w:left w:val="nil"/>
              <w:bottom w:val="nil"/>
              <w:right w:val="single" w:sz="4" w:space="0" w:color="auto"/>
            </w:tcBorders>
            <w:shd w:val="clear" w:color="auto" w:fill="auto"/>
            <w:noWrap/>
            <w:vAlign w:val="bottom"/>
            <w:hideMark/>
          </w:tcPr>
          <w:p w14:paraId="159E7FB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4" w:space="0" w:color="auto"/>
            </w:tcBorders>
            <w:shd w:val="clear" w:color="auto" w:fill="auto"/>
            <w:noWrap/>
            <w:vAlign w:val="bottom"/>
            <w:hideMark/>
          </w:tcPr>
          <w:p w14:paraId="7C95341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nil"/>
              <w:right w:val="single" w:sz="4" w:space="0" w:color="auto"/>
            </w:tcBorders>
            <w:shd w:val="clear" w:color="auto" w:fill="auto"/>
            <w:noWrap/>
            <w:vAlign w:val="bottom"/>
            <w:hideMark/>
          </w:tcPr>
          <w:p w14:paraId="02FC363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bottom"/>
            <w:hideMark/>
          </w:tcPr>
          <w:p w14:paraId="20B7B59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bottom"/>
            <w:hideMark/>
          </w:tcPr>
          <w:p w14:paraId="42BD454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7216CDB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6FDDDB8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nil"/>
              <w:right w:val="single" w:sz="4" w:space="0" w:color="auto"/>
            </w:tcBorders>
            <w:shd w:val="clear" w:color="auto" w:fill="auto"/>
            <w:noWrap/>
            <w:vAlign w:val="bottom"/>
            <w:hideMark/>
          </w:tcPr>
          <w:p w14:paraId="2D3C07B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4" w:space="0" w:color="auto"/>
            </w:tcBorders>
            <w:shd w:val="clear" w:color="auto" w:fill="auto"/>
            <w:noWrap/>
            <w:vAlign w:val="bottom"/>
            <w:hideMark/>
          </w:tcPr>
          <w:p w14:paraId="72FFBA9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4" w:space="0" w:color="auto"/>
            </w:tcBorders>
            <w:shd w:val="clear" w:color="auto" w:fill="auto"/>
            <w:noWrap/>
            <w:vAlign w:val="bottom"/>
            <w:hideMark/>
          </w:tcPr>
          <w:p w14:paraId="57A5E98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nil"/>
              <w:bottom w:val="nil"/>
              <w:right w:val="single" w:sz="8" w:space="0" w:color="auto"/>
            </w:tcBorders>
            <w:shd w:val="clear" w:color="auto" w:fill="auto"/>
            <w:noWrap/>
            <w:vAlign w:val="bottom"/>
            <w:hideMark/>
          </w:tcPr>
          <w:p w14:paraId="12FDB72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2A67AFA7" w14:textId="77777777" w:rsidR="000D26A5" w:rsidRPr="000D26A5" w:rsidRDefault="000D26A5" w:rsidP="000D26A5">
            <w:pPr>
              <w:rPr>
                <w:sz w:val="13"/>
                <w:szCs w:val="13"/>
              </w:rPr>
            </w:pPr>
          </w:p>
        </w:tc>
      </w:tr>
      <w:tr w:rsidR="000D26A5" w:rsidRPr="000D26A5" w14:paraId="4C0775E1" w14:textId="77777777" w:rsidTr="000D26A5">
        <w:trPr>
          <w:trHeight w:val="315"/>
          <w:jc w:val="center"/>
        </w:trPr>
        <w:tc>
          <w:tcPr>
            <w:tcW w:w="5745" w:type="dxa"/>
            <w:gridSpan w:val="4"/>
            <w:tcBorders>
              <w:top w:val="nil"/>
              <w:left w:val="single" w:sz="4" w:space="0" w:color="auto"/>
              <w:bottom w:val="nil"/>
              <w:right w:val="nil"/>
            </w:tcBorders>
            <w:shd w:val="clear" w:color="auto" w:fill="auto"/>
            <w:noWrap/>
            <w:vAlign w:val="bottom"/>
            <w:hideMark/>
          </w:tcPr>
          <w:p w14:paraId="7F2E5A5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цена воды для теплоснабжения (</w:t>
            </w:r>
            <w:proofErr w:type="spellStart"/>
            <w:r w:rsidRPr="000D26A5">
              <w:rPr>
                <w:rFonts w:ascii="Bookman Old Style" w:hAnsi="Bookman Old Style" w:cs="Calibri"/>
                <w:sz w:val="13"/>
                <w:szCs w:val="13"/>
              </w:rPr>
              <w:t>справочно</w:t>
            </w:r>
            <w:proofErr w:type="spellEnd"/>
            <w:r w:rsidRPr="000D26A5">
              <w:rPr>
                <w:rFonts w:ascii="Bookman Old Style" w:hAnsi="Bookman Old Style" w:cs="Calibri"/>
                <w:sz w:val="13"/>
                <w:szCs w:val="13"/>
              </w:rPr>
              <w:t>)</w:t>
            </w:r>
          </w:p>
        </w:tc>
        <w:tc>
          <w:tcPr>
            <w:tcW w:w="729" w:type="dxa"/>
            <w:tcBorders>
              <w:top w:val="nil"/>
              <w:left w:val="single" w:sz="4" w:space="0" w:color="auto"/>
              <w:bottom w:val="nil"/>
              <w:right w:val="single" w:sz="4" w:space="0" w:color="auto"/>
            </w:tcBorders>
            <w:shd w:val="clear" w:color="auto" w:fill="auto"/>
            <w:noWrap/>
            <w:vAlign w:val="bottom"/>
            <w:hideMark/>
          </w:tcPr>
          <w:p w14:paraId="304D896A"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руб</w:t>
            </w:r>
            <w:proofErr w:type="spellEnd"/>
            <w:r w:rsidRPr="000D26A5">
              <w:rPr>
                <w:rFonts w:ascii="Bookman Old Style" w:hAnsi="Bookman Old Style" w:cs="Calibri"/>
                <w:sz w:val="13"/>
                <w:szCs w:val="13"/>
              </w:rPr>
              <w:t>/м2</w:t>
            </w:r>
          </w:p>
        </w:tc>
        <w:tc>
          <w:tcPr>
            <w:tcW w:w="759" w:type="dxa"/>
            <w:tcBorders>
              <w:top w:val="nil"/>
              <w:left w:val="nil"/>
              <w:bottom w:val="nil"/>
              <w:right w:val="single" w:sz="4" w:space="0" w:color="auto"/>
            </w:tcBorders>
            <w:shd w:val="clear" w:color="auto" w:fill="auto"/>
            <w:noWrap/>
            <w:vAlign w:val="bottom"/>
            <w:hideMark/>
          </w:tcPr>
          <w:p w14:paraId="299D631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34,81</w:t>
            </w:r>
          </w:p>
        </w:tc>
        <w:tc>
          <w:tcPr>
            <w:tcW w:w="851" w:type="dxa"/>
            <w:tcBorders>
              <w:top w:val="nil"/>
              <w:left w:val="nil"/>
              <w:bottom w:val="nil"/>
              <w:right w:val="single" w:sz="4" w:space="0" w:color="auto"/>
            </w:tcBorders>
            <w:shd w:val="clear" w:color="auto" w:fill="auto"/>
            <w:noWrap/>
            <w:vAlign w:val="bottom"/>
            <w:hideMark/>
          </w:tcPr>
          <w:p w14:paraId="15EEB94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54,90</w:t>
            </w:r>
          </w:p>
        </w:tc>
        <w:tc>
          <w:tcPr>
            <w:tcW w:w="732" w:type="dxa"/>
            <w:tcBorders>
              <w:top w:val="nil"/>
              <w:left w:val="nil"/>
              <w:bottom w:val="nil"/>
              <w:right w:val="single" w:sz="4" w:space="0" w:color="auto"/>
            </w:tcBorders>
            <w:shd w:val="clear" w:color="auto" w:fill="auto"/>
            <w:noWrap/>
            <w:vAlign w:val="bottom"/>
            <w:hideMark/>
          </w:tcPr>
          <w:p w14:paraId="0245B4E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54,75</w:t>
            </w:r>
          </w:p>
        </w:tc>
        <w:tc>
          <w:tcPr>
            <w:tcW w:w="815" w:type="dxa"/>
            <w:tcBorders>
              <w:top w:val="nil"/>
              <w:left w:val="nil"/>
              <w:bottom w:val="nil"/>
              <w:right w:val="nil"/>
            </w:tcBorders>
            <w:shd w:val="clear" w:color="auto" w:fill="auto"/>
            <w:noWrap/>
            <w:vAlign w:val="bottom"/>
            <w:hideMark/>
          </w:tcPr>
          <w:p w14:paraId="473AB86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54,90</w:t>
            </w:r>
          </w:p>
        </w:tc>
        <w:tc>
          <w:tcPr>
            <w:tcW w:w="717" w:type="dxa"/>
            <w:tcBorders>
              <w:top w:val="nil"/>
              <w:left w:val="single" w:sz="4" w:space="0" w:color="auto"/>
              <w:bottom w:val="nil"/>
              <w:right w:val="nil"/>
            </w:tcBorders>
            <w:shd w:val="clear" w:color="auto" w:fill="auto"/>
            <w:noWrap/>
            <w:vAlign w:val="bottom"/>
            <w:hideMark/>
          </w:tcPr>
          <w:p w14:paraId="32C1D64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54,90</w:t>
            </w:r>
          </w:p>
        </w:tc>
        <w:tc>
          <w:tcPr>
            <w:tcW w:w="709" w:type="dxa"/>
            <w:tcBorders>
              <w:top w:val="nil"/>
              <w:left w:val="single" w:sz="4" w:space="0" w:color="auto"/>
              <w:bottom w:val="nil"/>
              <w:right w:val="single" w:sz="8" w:space="0" w:color="auto"/>
            </w:tcBorders>
            <w:shd w:val="clear" w:color="auto" w:fill="auto"/>
            <w:noWrap/>
            <w:vAlign w:val="bottom"/>
            <w:hideMark/>
          </w:tcPr>
          <w:p w14:paraId="5146913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0,15</w:t>
            </w:r>
          </w:p>
        </w:tc>
        <w:tc>
          <w:tcPr>
            <w:tcW w:w="748" w:type="dxa"/>
            <w:tcBorders>
              <w:top w:val="nil"/>
              <w:left w:val="single" w:sz="4" w:space="0" w:color="auto"/>
              <w:bottom w:val="nil"/>
              <w:right w:val="single" w:sz="4" w:space="0" w:color="auto"/>
            </w:tcBorders>
            <w:shd w:val="clear" w:color="auto" w:fill="auto"/>
            <w:noWrap/>
            <w:vAlign w:val="bottom"/>
            <w:hideMark/>
          </w:tcPr>
          <w:p w14:paraId="1B3D33D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57,47</w:t>
            </w:r>
          </w:p>
        </w:tc>
        <w:tc>
          <w:tcPr>
            <w:tcW w:w="760" w:type="dxa"/>
            <w:tcBorders>
              <w:top w:val="nil"/>
              <w:left w:val="nil"/>
              <w:bottom w:val="nil"/>
              <w:right w:val="single" w:sz="4" w:space="0" w:color="auto"/>
            </w:tcBorders>
            <w:shd w:val="clear" w:color="auto" w:fill="auto"/>
            <w:noWrap/>
            <w:vAlign w:val="bottom"/>
            <w:hideMark/>
          </w:tcPr>
          <w:p w14:paraId="15FA583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57,21</w:t>
            </w:r>
          </w:p>
        </w:tc>
        <w:tc>
          <w:tcPr>
            <w:tcW w:w="851" w:type="dxa"/>
            <w:tcBorders>
              <w:top w:val="nil"/>
              <w:left w:val="nil"/>
              <w:bottom w:val="nil"/>
              <w:right w:val="single" w:sz="4" w:space="0" w:color="auto"/>
            </w:tcBorders>
            <w:shd w:val="clear" w:color="auto" w:fill="auto"/>
            <w:noWrap/>
            <w:vAlign w:val="bottom"/>
            <w:hideMark/>
          </w:tcPr>
          <w:p w14:paraId="4016BD5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63,42</w:t>
            </w:r>
          </w:p>
        </w:tc>
        <w:tc>
          <w:tcPr>
            <w:tcW w:w="851" w:type="dxa"/>
            <w:tcBorders>
              <w:top w:val="nil"/>
              <w:left w:val="nil"/>
              <w:bottom w:val="nil"/>
              <w:right w:val="single" w:sz="4" w:space="0" w:color="auto"/>
            </w:tcBorders>
            <w:shd w:val="clear" w:color="auto" w:fill="auto"/>
            <w:noWrap/>
            <w:vAlign w:val="bottom"/>
            <w:hideMark/>
          </w:tcPr>
          <w:p w14:paraId="4369EB5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63,07</w:t>
            </w:r>
          </w:p>
        </w:tc>
        <w:tc>
          <w:tcPr>
            <w:tcW w:w="839" w:type="dxa"/>
            <w:tcBorders>
              <w:top w:val="nil"/>
              <w:left w:val="nil"/>
              <w:bottom w:val="nil"/>
              <w:right w:val="single" w:sz="8" w:space="0" w:color="auto"/>
            </w:tcBorders>
            <w:shd w:val="clear" w:color="auto" w:fill="auto"/>
            <w:noWrap/>
            <w:vAlign w:val="bottom"/>
            <w:hideMark/>
          </w:tcPr>
          <w:p w14:paraId="5176992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-0,35</w:t>
            </w:r>
          </w:p>
        </w:tc>
        <w:tc>
          <w:tcPr>
            <w:tcW w:w="30" w:type="dxa"/>
            <w:vAlign w:val="center"/>
            <w:hideMark/>
          </w:tcPr>
          <w:p w14:paraId="4DDDAB75" w14:textId="77777777" w:rsidR="000D26A5" w:rsidRPr="000D26A5" w:rsidRDefault="000D26A5" w:rsidP="000D26A5">
            <w:pPr>
              <w:rPr>
                <w:sz w:val="13"/>
                <w:szCs w:val="13"/>
              </w:rPr>
            </w:pPr>
          </w:p>
        </w:tc>
      </w:tr>
      <w:tr w:rsidR="000D26A5" w:rsidRPr="000D26A5" w14:paraId="504C46F6" w14:textId="77777777" w:rsidTr="000D26A5">
        <w:trPr>
          <w:trHeight w:val="330"/>
          <w:jc w:val="center"/>
        </w:trPr>
        <w:tc>
          <w:tcPr>
            <w:tcW w:w="57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42126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Расходы, связанные с созданием нормативных запасов топлива</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62C9C9B2"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руб</w:t>
            </w:r>
            <w:proofErr w:type="spellEnd"/>
            <w:r w:rsidRPr="000D26A5">
              <w:rPr>
                <w:rFonts w:ascii="Bookman Old Style" w:hAnsi="Bookman Old Style" w:cs="Calibri"/>
                <w:sz w:val="13"/>
                <w:szCs w:val="13"/>
              </w:rPr>
              <w:t>/м3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724B934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5E981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3FFD56F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single" w:sz="4" w:space="0" w:color="auto"/>
              <w:left w:val="nil"/>
              <w:bottom w:val="single" w:sz="4" w:space="0" w:color="auto"/>
              <w:right w:val="nil"/>
            </w:tcBorders>
            <w:shd w:val="clear" w:color="auto" w:fill="auto"/>
            <w:noWrap/>
            <w:vAlign w:val="bottom"/>
            <w:hideMark/>
          </w:tcPr>
          <w:p w14:paraId="74FD11F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single" w:sz="4" w:space="0" w:color="auto"/>
              <w:left w:val="single" w:sz="4" w:space="0" w:color="auto"/>
              <w:bottom w:val="single" w:sz="4" w:space="0" w:color="auto"/>
              <w:right w:val="nil"/>
            </w:tcBorders>
            <w:shd w:val="clear" w:color="auto" w:fill="auto"/>
            <w:noWrap/>
            <w:vAlign w:val="bottom"/>
            <w:hideMark/>
          </w:tcPr>
          <w:p w14:paraId="2BA66C2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A90A62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168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1209DB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4E840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2C4D7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single" w:sz="4" w:space="0" w:color="auto"/>
              <w:left w:val="nil"/>
              <w:bottom w:val="single" w:sz="4" w:space="0" w:color="auto"/>
              <w:right w:val="single" w:sz="8" w:space="0" w:color="auto"/>
            </w:tcBorders>
            <w:shd w:val="clear" w:color="auto" w:fill="auto"/>
            <w:noWrap/>
            <w:vAlign w:val="bottom"/>
            <w:hideMark/>
          </w:tcPr>
          <w:p w14:paraId="64A4ECA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2616B5E1" w14:textId="77777777" w:rsidR="000D26A5" w:rsidRPr="000D26A5" w:rsidRDefault="000D26A5" w:rsidP="000D26A5">
            <w:pPr>
              <w:rPr>
                <w:sz w:val="13"/>
                <w:szCs w:val="13"/>
              </w:rPr>
            </w:pPr>
          </w:p>
        </w:tc>
      </w:tr>
      <w:tr w:rsidR="000D26A5" w:rsidRPr="000D26A5" w14:paraId="703A822B" w14:textId="77777777" w:rsidTr="000D26A5">
        <w:trPr>
          <w:trHeight w:val="330"/>
          <w:jc w:val="center"/>
        </w:trPr>
        <w:tc>
          <w:tcPr>
            <w:tcW w:w="5745" w:type="dxa"/>
            <w:gridSpan w:val="4"/>
            <w:tcBorders>
              <w:top w:val="nil"/>
              <w:left w:val="nil"/>
              <w:bottom w:val="single" w:sz="8" w:space="0" w:color="auto"/>
              <w:right w:val="single" w:sz="4" w:space="0" w:color="auto"/>
            </w:tcBorders>
            <w:shd w:val="clear" w:color="auto" w:fill="auto"/>
            <w:noWrap/>
            <w:vAlign w:val="center"/>
            <w:hideMark/>
          </w:tcPr>
          <w:p w14:paraId="194B3D7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ИТОГО </w:t>
            </w:r>
          </w:p>
        </w:tc>
        <w:tc>
          <w:tcPr>
            <w:tcW w:w="729" w:type="dxa"/>
            <w:tcBorders>
              <w:top w:val="nil"/>
              <w:left w:val="nil"/>
              <w:bottom w:val="single" w:sz="8" w:space="0" w:color="auto"/>
              <w:right w:val="single" w:sz="4" w:space="0" w:color="auto"/>
            </w:tcBorders>
            <w:shd w:val="clear" w:color="auto" w:fill="auto"/>
            <w:noWrap/>
            <w:vAlign w:val="bottom"/>
            <w:hideMark/>
          </w:tcPr>
          <w:p w14:paraId="76828A05"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8" w:space="0" w:color="auto"/>
              <w:right w:val="single" w:sz="4" w:space="0" w:color="auto"/>
            </w:tcBorders>
            <w:shd w:val="clear" w:color="auto" w:fill="auto"/>
            <w:noWrap/>
            <w:vAlign w:val="bottom"/>
            <w:hideMark/>
          </w:tcPr>
          <w:p w14:paraId="08F5E91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18 404,48</w:t>
            </w:r>
          </w:p>
        </w:tc>
        <w:tc>
          <w:tcPr>
            <w:tcW w:w="851" w:type="dxa"/>
            <w:tcBorders>
              <w:top w:val="nil"/>
              <w:left w:val="nil"/>
              <w:bottom w:val="single" w:sz="8" w:space="0" w:color="auto"/>
              <w:right w:val="single" w:sz="4" w:space="0" w:color="auto"/>
            </w:tcBorders>
            <w:shd w:val="clear" w:color="auto" w:fill="auto"/>
            <w:noWrap/>
            <w:vAlign w:val="bottom"/>
            <w:hideMark/>
          </w:tcPr>
          <w:p w14:paraId="5CFADF6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24 631,40</w:t>
            </w:r>
          </w:p>
        </w:tc>
        <w:tc>
          <w:tcPr>
            <w:tcW w:w="732" w:type="dxa"/>
            <w:tcBorders>
              <w:top w:val="nil"/>
              <w:left w:val="nil"/>
              <w:bottom w:val="single" w:sz="8" w:space="0" w:color="auto"/>
              <w:right w:val="single" w:sz="4" w:space="0" w:color="auto"/>
            </w:tcBorders>
            <w:shd w:val="clear" w:color="auto" w:fill="auto"/>
            <w:noWrap/>
            <w:vAlign w:val="bottom"/>
            <w:hideMark/>
          </w:tcPr>
          <w:p w14:paraId="1F59756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24 166,99</w:t>
            </w:r>
          </w:p>
        </w:tc>
        <w:tc>
          <w:tcPr>
            <w:tcW w:w="815" w:type="dxa"/>
            <w:tcBorders>
              <w:top w:val="nil"/>
              <w:left w:val="nil"/>
              <w:bottom w:val="single" w:sz="8" w:space="0" w:color="auto"/>
              <w:right w:val="nil"/>
            </w:tcBorders>
            <w:shd w:val="clear" w:color="auto" w:fill="auto"/>
            <w:noWrap/>
            <w:vAlign w:val="bottom"/>
            <w:hideMark/>
          </w:tcPr>
          <w:p w14:paraId="45F96AA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23 391,00</w:t>
            </w:r>
          </w:p>
        </w:tc>
        <w:tc>
          <w:tcPr>
            <w:tcW w:w="717" w:type="dxa"/>
            <w:tcBorders>
              <w:top w:val="nil"/>
              <w:left w:val="single" w:sz="4" w:space="0" w:color="auto"/>
              <w:bottom w:val="single" w:sz="8" w:space="0" w:color="auto"/>
              <w:right w:val="nil"/>
            </w:tcBorders>
            <w:shd w:val="clear" w:color="auto" w:fill="auto"/>
            <w:noWrap/>
            <w:vAlign w:val="bottom"/>
            <w:hideMark/>
          </w:tcPr>
          <w:p w14:paraId="0C7D3CA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25 045,08</w:t>
            </w: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3B8D483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878,09</w:t>
            </w:r>
          </w:p>
        </w:tc>
        <w:tc>
          <w:tcPr>
            <w:tcW w:w="748" w:type="dxa"/>
            <w:tcBorders>
              <w:top w:val="nil"/>
              <w:left w:val="single" w:sz="4" w:space="0" w:color="auto"/>
              <w:bottom w:val="single" w:sz="8" w:space="0" w:color="auto"/>
              <w:right w:val="single" w:sz="4" w:space="0" w:color="auto"/>
            </w:tcBorders>
            <w:shd w:val="clear" w:color="auto" w:fill="auto"/>
            <w:noWrap/>
            <w:vAlign w:val="bottom"/>
            <w:hideMark/>
          </w:tcPr>
          <w:p w14:paraId="3617FC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33 057,41</w:t>
            </w:r>
          </w:p>
        </w:tc>
        <w:tc>
          <w:tcPr>
            <w:tcW w:w="760" w:type="dxa"/>
            <w:tcBorders>
              <w:top w:val="nil"/>
              <w:left w:val="nil"/>
              <w:bottom w:val="single" w:sz="8" w:space="0" w:color="auto"/>
              <w:right w:val="single" w:sz="4" w:space="0" w:color="auto"/>
            </w:tcBorders>
            <w:shd w:val="clear" w:color="auto" w:fill="auto"/>
            <w:noWrap/>
            <w:vAlign w:val="bottom"/>
            <w:hideMark/>
          </w:tcPr>
          <w:p w14:paraId="513181B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29 890,06</w:t>
            </w:r>
          </w:p>
        </w:tc>
        <w:tc>
          <w:tcPr>
            <w:tcW w:w="851" w:type="dxa"/>
            <w:tcBorders>
              <w:top w:val="nil"/>
              <w:left w:val="nil"/>
              <w:bottom w:val="single" w:sz="8" w:space="0" w:color="auto"/>
              <w:right w:val="single" w:sz="4" w:space="0" w:color="auto"/>
            </w:tcBorders>
            <w:shd w:val="clear" w:color="auto" w:fill="auto"/>
            <w:noWrap/>
            <w:vAlign w:val="bottom"/>
            <w:hideMark/>
          </w:tcPr>
          <w:p w14:paraId="734B2F7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35 340,38</w:t>
            </w:r>
          </w:p>
        </w:tc>
        <w:tc>
          <w:tcPr>
            <w:tcW w:w="851" w:type="dxa"/>
            <w:tcBorders>
              <w:top w:val="nil"/>
              <w:left w:val="nil"/>
              <w:bottom w:val="single" w:sz="8" w:space="0" w:color="auto"/>
              <w:right w:val="single" w:sz="4" w:space="0" w:color="auto"/>
            </w:tcBorders>
            <w:shd w:val="clear" w:color="auto" w:fill="auto"/>
            <w:noWrap/>
            <w:vAlign w:val="bottom"/>
            <w:hideMark/>
          </w:tcPr>
          <w:p w14:paraId="2669A39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32 736,41</w:t>
            </w:r>
          </w:p>
        </w:tc>
        <w:tc>
          <w:tcPr>
            <w:tcW w:w="839" w:type="dxa"/>
            <w:tcBorders>
              <w:top w:val="nil"/>
              <w:left w:val="nil"/>
              <w:bottom w:val="single" w:sz="8" w:space="0" w:color="auto"/>
              <w:right w:val="single" w:sz="8" w:space="0" w:color="auto"/>
            </w:tcBorders>
            <w:shd w:val="clear" w:color="auto" w:fill="auto"/>
            <w:noWrap/>
            <w:vAlign w:val="bottom"/>
            <w:hideMark/>
          </w:tcPr>
          <w:p w14:paraId="3DB6390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-2 603,97</w:t>
            </w:r>
          </w:p>
        </w:tc>
        <w:tc>
          <w:tcPr>
            <w:tcW w:w="30" w:type="dxa"/>
            <w:vAlign w:val="center"/>
            <w:hideMark/>
          </w:tcPr>
          <w:p w14:paraId="12B621C7" w14:textId="77777777" w:rsidR="000D26A5" w:rsidRPr="000D26A5" w:rsidRDefault="000D26A5" w:rsidP="000D26A5">
            <w:pPr>
              <w:rPr>
                <w:sz w:val="13"/>
                <w:szCs w:val="13"/>
              </w:rPr>
            </w:pPr>
          </w:p>
        </w:tc>
      </w:tr>
      <w:tr w:rsidR="000D26A5" w:rsidRPr="000D26A5" w14:paraId="29D12A75" w14:textId="77777777" w:rsidTr="000D26A5">
        <w:trPr>
          <w:trHeight w:val="420"/>
          <w:jc w:val="center"/>
        </w:trPr>
        <w:tc>
          <w:tcPr>
            <w:tcW w:w="6474" w:type="dxa"/>
            <w:gridSpan w:val="5"/>
            <w:tcBorders>
              <w:top w:val="single" w:sz="8" w:space="0" w:color="auto"/>
              <w:left w:val="nil"/>
              <w:bottom w:val="single" w:sz="8" w:space="0" w:color="auto"/>
              <w:right w:val="nil"/>
            </w:tcBorders>
            <w:shd w:val="clear" w:color="auto" w:fill="auto"/>
            <w:noWrap/>
            <w:vAlign w:val="center"/>
            <w:hideMark/>
          </w:tcPr>
          <w:p w14:paraId="0FA0924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Операционные расходы</w:t>
            </w:r>
          </w:p>
        </w:tc>
        <w:tc>
          <w:tcPr>
            <w:tcW w:w="759" w:type="dxa"/>
            <w:tcBorders>
              <w:top w:val="nil"/>
              <w:left w:val="nil"/>
              <w:bottom w:val="single" w:sz="8" w:space="0" w:color="auto"/>
              <w:right w:val="nil"/>
            </w:tcBorders>
            <w:shd w:val="clear" w:color="auto" w:fill="auto"/>
            <w:noWrap/>
            <w:vAlign w:val="center"/>
            <w:hideMark/>
          </w:tcPr>
          <w:p w14:paraId="1E185B94"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noWrap/>
            <w:vAlign w:val="center"/>
            <w:hideMark/>
          </w:tcPr>
          <w:p w14:paraId="277DEF92"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8" w:space="0" w:color="auto"/>
              <w:right w:val="nil"/>
            </w:tcBorders>
            <w:shd w:val="clear" w:color="auto" w:fill="auto"/>
            <w:noWrap/>
            <w:vAlign w:val="center"/>
            <w:hideMark/>
          </w:tcPr>
          <w:p w14:paraId="255C6D5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8" w:space="0" w:color="auto"/>
              <w:right w:val="nil"/>
            </w:tcBorders>
            <w:shd w:val="clear" w:color="auto" w:fill="auto"/>
            <w:noWrap/>
            <w:vAlign w:val="center"/>
            <w:hideMark/>
          </w:tcPr>
          <w:p w14:paraId="65DC3A8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single" w:sz="8" w:space="0" w:color="auto"/>
              <w:right w:val="nil"/>
            </w:tcBorders>
            <w:shd w:val="clear" w:color="auto" w:fill="auto"/>
            <w:noWrap/>
            <w:vAlign w:val="center"/>
            <w:hideMark/>
          </w:tcPr>
          <w:p w14:paraId="4CBE8AF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nil"/>
              <w:bottom w:val="single" w:sz="8" w:space="0" w:color="auto"/>
              <w:right w:val="single" w:sz="8" w:space="0" w:color="auto"/>
            </w:tcBorders>
            <w:shd w:val="clear" w:color="auto" w:fill="auto"/>
            <w:noWrap/>
            <w:vAlign w:val="center"/>
            <w:hideMark/>
          </w:tcPr>
          <w:p w14:paraId="44E6D0F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48" w:type="dxa"/>
            <w:tcBorders>
              <w:top w:val="nil"/>
              <w:left w:val="nil"/>
              <w:bottom w:val="single" w:sz="8" w:space="0" w:color="auto"/>
              <w:right w:val="nil"/>
            </w:tcBorders>
            <w:shd w:val="clear" w:color="auto" w:fill="auto"/>
            <w:noWrap/>
            <w:vAlign w:val="center"/>
            <w:hideMark/>
          </w:tcPr>
          <w:p w14:paraId="65EC8C3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8" w:space="0" w:color="auto"/>
              <w:right w:val="nil"/>
            </w:tcBorders>
            <w:shd w:val="clear" w:color="auto" w:fill="auto"/>
            <w:noWrap/>
            <w:vAlign w:val="center"/>
            <w:hideMark/>
          </w:tcPr>
          <w:p w14:paraId="3ECD1CE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noWrap/>
            <w:vAlign w:val="center"/>
            <w:hideMark/>
          </w:tcPr>
          <w:p w14:paraId="5DDAF02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noWrap/>
            <w:vAlign w:val="center"/>
            <w:hideMark/>
          </w:tcPr>
          <w:p w14:paraId="333D173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8" w:space="0" w:color="auto"/>
              <w:right w:val="single" w:sz="8" w:space="0" w:color="auto"/>
            </w:tcBorders>
            <w:shd w:val="clear" w:color="auto" w:fill="auto"/>
            <w:noWrap/>
            <w:vAlign w:val="center"/>
            <w:hideMark/>
          </w:tcPr>
          <w:p w14:paraId="49B142A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30" w:type="dxa"/>
            <w:vAlign w:val="center"/>
            <w:hideMark/>
          </w:tcPr>
          <w:p w14:paraId="30578D36" w14:textId="77777777" w:rsidR="000D26A5" w:rsidRPr="000D26A5" w:rsidRDefault="000D26A5" w:rsidP="000D26A5">
            <w:pPr>
              <w:rPr>
                <w:sz w:val="13"/>
                <w:szCs w:val="13"/>
              </w:rPr>
            </w:pPr>
          </w:p>
        </w:tc>
      </w:tr>
      <w:tr w:rsidR="000D26A5" w:rsidRPr="000D26A5" w14:paraId="42129BD0" w14:textId="77777777" w:rsidTr="000D26A5">
        <w:trPr>
          <w:trHeight w:val="375"/>
          <w:jc w:val="center"/>
        </w:trPr>
        <w:tc>
          <w:tcPr>
            <w:tcW w:w="57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8569C2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Расходы на сырьё и материалы </w:t>
            </w:r>
            <w:proofErr w:type="gramStart"/>
            <w:r w:rsidRPr="000D26A5">
              <w:rPr>
                <w:rFonts w:ascii="Bookman Old Style" w:hAnsi="Bookman Old Style" w:cs="Calibri"/>
                <w:b/>
                <w:bCs/>
                <w:sz w:val="13"/>
                <w:szCs w:val="13"/>
              </w:rPr>
              <w:t xml:space="preserve">( </w:t>
            </w:r>
            <w:proofErr w:type="spellStart"/>
            <w:r w:rsidRPr="000D26A5">
              <w:rPr>
                <w:rFonts w:ascii="Bookman Old Style" w:hAnsi="Bookman Old Style" w:cs="Calibri"/>
                <w:b/>
                <w:bCs/>
                <w:sz w:val="13"/>
                <w:szCs w:val="13"/>
              </w:rPr>
              <w:t>в</w:t>
            </w:r>
            <w:proofErr w:type="gramEnd"/>
            <w:r w:rsidRPr="000D26A5">
              <w:rPr>
                <w:rFonts w:ascii="Bookman Old Style" w:hAnsi="Bookman Old Style" w:cs="Calibri"/>
                <w:b/>
                <w:bCs/>
                <w:sz w:val="13"/>
                <w:szCs w:val="13"/>
              </w:rPr>
              <w:t>.т.ч.канцтовары</w:t>
            </w:r>
            <w:proofErr w:type="spellEnd"/>
            <w:r w:rsidRPr="000D26A5">
              <w:rPr>
                <w:rFonts w:ascii="Bookman Old Style" w:hAnsi="Bookman Old Style" w:cs="Calibri"/>
                <w:b/>
                <w:bCs/>
                <w:sz w:val="13"/>
                <w:szCs w:val="13"/>
              </w:rPr>
              <w:t>)</w:t>
            </w:r>
          </w:p>
        </w:tc>
        <w:tc>
          <w:tcPr>
            <w:tcW w:w="729" w:type="dxa"/>
            <w:tcBorders>
              <w:top w:val="nil"/>
              <w:left w:val="nil"/>
              <w:bottom w:val="single" w:sz="4" w:space="0" w:color="auto"/>
              <w:right w:val="single" w:sz="4" w:space="0" w:color="auto"/>
            </w:tcBorders>
            <w:shd w:val="clear" w:color="auto" w:fill="auto"/>
            <w:noWrap/>
            <w:vAlign w:val="bottom"/>
            <w:hideMark/>
          </w:tcPr>
          <w:p w14:paraId="0DB243BE"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0ADD77E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987,29</w:t>
            </w:r>
          </w:p>
        </w:tc>
        <w:tc>
          <w:tcPr>
            <w:tcW w:w="851" w:type="dxa"/>
            <w:tcBorders>
              <w:top w:val="nil"/>
              <w:left w:val="nil"/>
              <w:bottom w:val="single" w:sz="4" w:space="0" w:color="auto"/>
              <w:right w:val="single" w:sz="4" w:space="0" w:color="auto"/>
            </w:tcBorders>
            <w:shd w:val="clear" w:color="auto" w:fill="auto"/>
            <w:noWrap/>
            <w:vAlign w:val="bottom"/>
            <w:hideMark/>
          </w:tcPr>
          <w:p w14:paraId="6D4D0B3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1 026,78</w:t>
            </w:r>
          </w:p>
        </w:tc>
        <w:tc>
          <w:tcPr>
            <w:tcW w:w="732" w:type="dxa"/>
            <w:tcBorders>
              <w:top w:val="nil"/>
              <w:left w:val="nil"/>
              <w:bottom w:val="single" w:sz="4" w:space="0" w:color="auto"/>
              <w:right w:val="single" w:sz="4" w:space="0" w:color="auto"/>
            </w:tcBorders>
            <w:shd w:val="clear" w:color="auto" w:fill="auto"/>
            <w:noWrap/>
            <w:vAlign w:val="bottom"/>
            <w:hideMark/>
          </w:tcPr>
          <w:p w14:paraId="3FB42F5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1 016,51</w:t>
            </w:r>
          </w:p>
        </w:tc>
        <w:tc>
          <w:tcPr>
            <w:tcW w:w="815" w:type="dxa"/>
            <w:tcBorders>
              <w:top w:val="nil"/>
              <w:left w:val="nil"/>
              <w:bottom w:val="single" w:sz="4" w:space="0" w:color="auto"/>
              <w:right w:val="nil"/>
            </w:tcBorders>
            <w:shd w:val="clear" w:color="auto" w:fill="auto"/>
            <w:noWrap/>
            <w:vAlign w:val="bottom"/>
            <w:hideMark/>
          </w:tcPr>
          <w:p w14:paraId="7E883DD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1 095,70</w:t>
            </w:r>
          </w:p>
        </w:tc>
        <w:tc>
          <w:tcPr>
            <w:tcW w:w="717" w:type="dxa"/>
            <w:tcBorders>
              <w:top w:val="nil"/>
              <w:left w:val="single" w:sz="4" w:space="0" w:color="auto"/>
              <w:bottom w:val="single" w:sz="4" w:space="0" w:color="auto"/>
              <w:right w:val="nil"/>
            </w:tcBorders>
            <w:shd w:val="clear" w:color="auto" w:fill="auto"/>
            <w:noWrap/>
            <w:vAlign w:val="bottom"/>
            <w:hideMark/>
          </w:tcPr>
          <w:p w14:paraId="4BB883B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1 163,15</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0A303F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146,64</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08DAE7F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1 089,70</w:t>
            </w:r>
          </w:p>
        </w:tc>
        <w:tc>
          <w:tcPr>
            <w:tcW w:w="760" w:type="dxa"/>
            <w:tcBorders>
              <w:top w:val="nil"/>
              <w:left w:val="nil"/>
              <w:bottom w:val="single" w:sz="4" w:space="0" w:color="auto"/>
              <w:right w:val="single" w:sz="4" w:space="0" w:color="auto"/>
            </w:tcBorders>
            <w:shd w:val="clear" w:color="auto" w:fill="auto"/>
            <w:noWrap/>
            <w:vAlign w:val="bottom"/>
            <w:hideMark/>
          </w:tcPr>
          <w:p w14:paraId="5101465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1 078,80</w:t>
            </w:r>
          </w:p>
        </w:tc>
        <w:tc>
          <w:tcPr>
            <w:tcW w:w="851" w:type="dxa"/>
            <w:tcBorders>
              <w:top w:val="nil"/>
              <w:left w:val="nil"/>
              <w:bottom w:val="single" w:sz="4" w:space="0" w:color="auto"/>
              <w:right w:val="nil"/>
            </w:tcBorders>
            <w:shd w:val="clear" w:color="auto" w:fill="auto"/>
            <w:noWrap/>
            <w:vAlign w:val="bottom"/>
            <w:hideMark/>
          </w:tcPr>
          <w:p w14:paraId="38F486F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1 143,53</w:t>
            </w:r>
          </w:p>
        </w:tc>
        <w:tc>
          <w:tcPr>
            <w:tcW w:w="851" w:type="dxa"/>
            <w:tcBorders>
              <w:top w:val="nil"/>
              <w:left w:val="single" w:sz="4" w:space="0" w:color="auto"/>
              <w:bottom w:val="single" w:sz="4" w:space="0" w:color="auto"/>
              <w:right w:val="nil"/>
            </w:tcBorders>
            <w:shd w:val="clear" w:color="auto" w:fill="auto"/>
            <w:noWrap/>
            <w:vAlign w:val="bottom"/>
            <w:hideMark/>
          </w:tcPr>
          <w:p w14:paraId="17EB27A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1 129,96</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335CC45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-13,57</w:t>
            </w:r>
          </w:p>
        </w:tc>
        <w:tc>
          <w:tcPr>
            <w:tcW w:w="30" w:type="dxa"/>
            <w:vAlign w:val="center"/>
            <w:hideMark/>
          </w:tcPr>
          <w:p w14:paraId="08E486C3" w14:textId="77777777" w:rsidR="000D26A5" w:rsidRPr="000D26A5" w:rsidRDefault="000D26A5" w:rsidP="000D26A5">
            <w:pPr>
              <w:rPr>
                <w:sz w:val="13"/>
                <w:szCs w:val="13"/>
              </w:rPr>
            </w:pPr>
          </w:p>
        </w:tc>
      </w:tr>
      <w:tr w:rsidR="000D26A5" w:rsidRPr="000D26A5" w14:paraId="04E761F7" w14:textId="77777777" w:rsidTr="000D26A5">
        <w:trPr>
          <w:trHeight w:val="375"/>
          <w:jc w:val="center"/>
        </w:trPr>
        <w:tc>
          <w:tcPr>
            <w:tcW w:w="57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F06482"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Расходы на ремонт основных средств</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474CC94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67D2CB3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3 674,32</w:t>
            </w:r>
          </w:p>
        </w:tc>
        <w:tc>
          <w:tcPr>
            <w:tcW w:w="851" w:type="dxa"/>
            <w:tcBorders>
              <w:top w:val="nil"/>
              <w:left w:val="nil"/>
              <w:bottom w:val="single" w:sz="4" w:space="0" w:color="auto"/>
              <w:right w:val="single" w:sz="4" w:space="0" w:color="auto"/>
            </w:tcBorders>
            <w:shd w:val="clear" w:color="auto" w:fill="auto"/>
            <w:noWrap/>
            <w:vAlign w:val="bottom"/>
            <w:hideMark/>
          </w:tcPr>
          <w:p w14:paraId="1CCBB53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3 821,29</w:t>
            </w:r>
          </w:p>
        </w:tc>
        <w:tc>
          <w:tcPr>
            <w:tcW w:w="732" w:type="dxa"/>
            <w:tcBorders>
              <w:top w:val="nil"/>
              <w:left w:val="nil"/>
              <w:bottom w:val="single" w:sz="4" w:space="0" w:color="auto"/>
              <w:right w:val="single" w:sz="4" w:space="0" w:color="auto"/>
            </w:tcBorders>
            <w:shd w:val="clear" w:color="auto" w:fill="auto"/>
            <w:noWrap/>
            <w:vAlign w:val="bottom"/>
            <w:hideMark/>
          </w:tcPr>
          <w:p w14:paraId="4DF3881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3 783,08</w:t>
            </w:r>
          </w:p>
        </w:tc>
        <w:tc>
          <w:tcPr>
            <w:tcW w:w="815" w:type="dxa"/>
            <w:tcBorders>
              <w:top w:val="nil"/>
              <w:left w:val="nil"/>
              <w:bottom w:val="single" w:sz="4" w:space="0" w:color="auto"/>
              <w:right w:val="nil"/>
            </w:tcBorders>
            <w:shd w:val="clear" w:color="auto" w:fill="auto"/>
            <w:noWrap/>
            <w:vAlign w:val="bottom"/>
            <w:hideMark/>
          </w:tcPr>
          <w:p w14:paraId="12B9ED3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7 271,73</w:t>
            </w:r>
          </w:p>
        </w:tc>
        <w:tc>
          <w:tcPr>
            <w:tcW w:w="717" w:type="dxa"/>
            <w:tcBorders>
              <w:top w:val="nil"/>
              <w:left w:val="single" w:sz="4" w:space="0" w:color="auto"/>
              <w:bottom w:val="single" w:sz="4" w:space="0" w:color="auto"/>
              <w:right w:val="nil"/>
            </w:tcBorders>
            <w:shd w:val="clear" w:color="auto" w:fill="auto"/>
            <w:noWrap/>
            <w:vAlign w:val="bottom"/>
            <w:hideMark/>
          </w:tcPr>
          <w:p w14:paraId="01CF578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4 328,83</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A5D1D5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545,75</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13ABFB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4 055,46</w:t>
            </w:r>
          </w:p>
        </w:tc>
        <w:tc>
          <w:tcPr>
            <w:tcW w:w="760" w:type="dxa"/>
            <w:tcBorders>
              <w:top w:val="nil"/>
              <w:left w:val="nil"/>
              <w:bottom w:val="single" w:sz="4" w:space="0" w:color="auto"/>
              <w:right w:val="single" w:sz="4" w:space="0" w:color="auto"/>
            </w:tcBorders>
            <w:shd w:val="clear" w:color="auto" w:fill="auto"/>
            <w:noWrap/>
            <w:vAlign w:val="bottom"/>
            <w:hideMark/>
          </w:tcPr>
          <w:p w14:paraId="35DA842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4 014,91</w:t>
            </w:r>
          </w:p>
        </w:tc>
        <w:tc>
          <w:tcPr>
            <w:tcW w:w="851" w:type="dxa"/>
            <w:tcBorders>
              <w:top w:val="nil"/>
              <w:left w:val="nil"/>
              <w:bottom w:val="single" w:sz="4" w:space="0" w:color="auto"/>
              <w:right w:val="nil"/>
            </w:tcBorders>
            <w:shd w:val="clear" w:color="auto" w:fill="auto"/>
            <w:noWrap/>
            <w:vAlign w:val="bottom"/>
            <w:hideMark/>
          </w:tcPr>
          <w:p w14:paraId="1B0D8AB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4 255,80</w:t>
            </w:r>
          </w:p>
        </w:tc>
        <w:tc>
          <w:tcPr>
            <w:tcW w:w="851" w:type="dxa"/>
            <w:tcBorders>
              <w:top w:val="nil"/>
              <w:left w:val="single" w:sz="4" w:space="0" w:color="auto"/>
              <w:bottom w:val="single" w:sz="4" w:space="0" w:color="auto"/>
              <w:right w:val="nil"/>
            </w:tcBorders>
            <w:shd w:val="clear" w:color="auto" w:fill="auto"/>
            <w:noWrap/>
            <w:vAlign w:val="bottom"/>
            <w:hideMark/>
          </w:tcPr>
          <w:p w14:paraId="718FD19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4 205,29</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35688DC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-50,51</w:t>
            </w:r>
          </w:p>
        </w:tc>
        <w:tc>
          <w:tcPr>
            <w:tcW w:w="30" w:type="dxa"/>
            <w:vAlign w:val="center"/>
            <w:hideMark/>
          </w:tcPr>
          <w:p w14:paraId="071327B8" w14:textId="77777777" w:rsidR="000D26A5" w:rsidRPr="000D26A5" w:rsidRDefault="000D26A5" w:rsidP="000D26A5">
            <w:pPr>
              <w:rPr>
                <w:sz w:val="13"/>
                <w:szCs w:val="13"/>
              </w:rPr>
            </w:pPr>
          </w:p>
        </w:tc>
      </w:tr>
      <w:tr w:rsidR="000D26A5" w:rsidRPr="000D26A5" w14:paraId="4A3A54B2" w14:textId="77777777" w:rsidTr="000D26A5">
        <w:trPr>
          <w:trHeight w:val="360"/>
          <w:jc w:val="center"/>
        </w:trPr>
        <w:tc>
          <w:tcPr>
            <w:tcW w:w="57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BA5E2F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Расходы на оплату труда, всего</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660144AB"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59B448A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23 206,64</w:t>
            </w:r>
          </w:p>
        </w:tc>
        <w:tc>
          <w:tcPr>
            <w:tcW w:w="851" w:type="dxa"/>
            <w:tcBorders>
              <w:top w:val="nil"/>
              <w:left w:val="nil"/>
              <w:bottom w:val="single" w:sz="4" w:space="0" w:color="auto"/>
              <w:right w:val="single" w:sz="4" w:space="0" w:color="auto"/>
            </w:tcBorders>
            <w:shd w:val="clear" w:color="auto" w:fill="auto"/>
            <w:noWrap/>
            <w:vAlign w:val="bottom"/>
            <w:hideMark/>
          </w:tcPr>
          <w:p w14:paraId="745359F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24 134,91</w:t>
            </w:r>
          </w:p>
        </w:tc>
        <w:tc>
          <w:tcPr>
            <w:tcW w:w="732" w:type="dxa"/>
            <w:tcBorders>
              <w:top w:val="nil"/>
              <w:left w:val="nil"/>
              <w:bottom w:val="single" w:sz="4" w:space="0" w:color="auto"/>
              <w:right w:val="single" w:sz="4" w:space="0" w:color="auto"/>
            </w:tcBorders>
            <w:shd w:val="clear" w:color="auto" w:fill="auto"/>
            <w:noWrap/>
            <w:vAlign w:val="bottom"/>
            <w:hideMark/>
          </w:tcPr>
          <w:p w14:paraId="3CB0821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23 893,55</w:t>
            </w:r>
          </w:p>
        </w:tc>
        <w:tc>
          <w:tcPr>
            <w:tcW w:w="815" w:type="dxa"/>
            <w:tcBorders>
              <w:top w:val="nil"/>
              <w:left w:val="nil"/>
              <w:bottom w:val="nil"/>
              <w:right w:val="nil"/>
            </w:tcBorders>
            <w:shd w:val="clear" w:color="auto" w:fill="auto"/>
            <w:noWrap/>
            <w:vAlign w:val="bottom"/>
            <w:hideMark/>
          </w:tcPr>
          <w:p w14:paraId="5A7BD9A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23 595,32</w:t>
            </w:r>
          </w:p>
        </w:tc>
        <w:tc>
          <w:tcPr>
            <w:tcW w:w="717" w:type="dxa"/>
            <w:tcBorders>
              <w:top w:val="nil"/>
              <w:left w:val="single" w:sz="4" w:space="0" w:color="auto"/>
              <w:bottom w:val="single" w:sz="4" w:space="0" w:color="auto"/>
              <w:right w:val="nil"/>
            </w:tcBorders>
            <w:shd w:val="clear" w:color="auto" w:fill="auto"/>
            <w:noWrap/>
            <w:vAlign w:val="bottom"/>
            <w:hideMark/>
          </w:tcPr>
          <w:p w14:paraId="5C5A2DC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27 340,47</w:t>
            </w:r>
          </w:p>
        </w:tc>
        <w:tc>
          <w:tcPr>
            <w:tcW w:w="709" w:type="dxa"/>
            <w:tcBorders>
              <w:top w:val="nil"/>
              <w:left w:val="single" w:sz="4" w:space="0" w:color="auto"/>
              <w:bottom w:val="nil"/>
              <w:right w:val="single" w:sz="8" w:space="0" w:color="auto"/>
            </w:tcBorders>
            <w:shd w:val="clear" w:color="auto" w:fill="auto"/>
            <w:noWrap/>
            <w:vAlign w:val="bottom"/>
            <w:hideMark/>
          </w:tcPr>
          <w:p w14:paraId="0A9A9E5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3 446,92</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8B8EC7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25 613,90</w:t>
            </w:r>
          </w:p>
        </w:tc>
        <w:tc>
          <w:tcPr>
            <w:tcW w:w="760" w:type="dxa"/>
            <w:tcBorders>
              <w:top w:val="nil"/>
              <w:left w:val="nil"/>
              <w:bottom w:val="single" w:sz="4" w:space="0" w:color="auto"/>
              <w:right w:val="single" w:sz="4" w:space="0" w:color="auto"/>
            </w:tcBorders>
            <w:shd w:val="clear" w:color="auto" w:fill="auto"/>
            <w:noWrap/>
            <w:vAlign w:val="bottom"/>
            <w:hideMark/>
          </w:tcPr>
          <w:p w14:paraId="19542C9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25 357,75</w:t>
            </w:r>
          </w:p>
        </w:tc>
        <w:tc>
          <w:tcPr>
            <w:tcW w:w="851" w:type="dxa"/>
            <w:tcBorders>
              <w:top w:val="nil"/>
              <w:left w:val="nil"/>
              <w:bottom w:val="nil"/>
              <w:right w:val="nil"/>
            </w:tcBorders>
            <w:shd w:val="clear" w:color="auto" w:fill="auto"/>
            <w:noWrap/>
            <w:vAlign w:val="bottom"/>
            <w:hideMark/>
          </w:tcPr>
          <w:p w14:paraId="4D3F0F1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26 879,22</w:t>
            </w:r>
          </w:p>
        </w:tc>
        <w:tc>
          <w:tcPr>
            <w:tcW w:w="851" w:type="dxa"/>
            <w:tcBorders>
              <w:top w:val="nil"/>
              <w:left w:val="single" w:sz="4" w:space="0" w:color="auto"/>
              <w:bottom w:val="nil"/>
              <w:right w:val="nil"/>
            </w:tcBorders>
            <w:shd w:val="clear" w:color="auto" w:fill="auto"/>
            <w:noWrap/>
            <w:vAlign w:val="bottom"/>
            <w:hideMark/>
          </w:tcPr>
          <w:p w14:paraId="0731EF3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26 560,21</w:t>
            </w:r>
          </w:p>
        </w:tc>
        <w:tc>
          <w:tcPr>
            <w:tcW w:w="839" w:type="dxa"/>
            <w:tcBorders>
              <w:top w:val="nil"/>
              <w:left w:val="single" w:sz="4" w:space="0" w:color="auto"/>
              <w:bottom w:val="nil"/>
              <w:right w:val="single" w:sz="8" w:space="0" w:color="auto"/>
            </w:tcBorders>
            <w:shd w:val="clear" w:color="auto" w:fill="auto"/>
            <w:noWrap/>
            <w:vAlign w:val="bottom"/>
            <w:hideMark/>
          </w:tcPr>
          <w:p w14:paraId="21B219D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-319,00</w:t>
            </w:r>
          </w:p>
        </w:tc>
        <w:tc>
          <w:tcPr>
            <w:tcW w:w="30" w:type="dxa"/>
            <w:vAlign w:val="center"/>
            <w:hideMark/>
          </w:tcPr>
          <w:p w14:paraId="489654A7" w14:textId="77777777" w:rsidR="000D26A5" w:rsidRPr="000D26A5" w:rsidRDefault="000D26A5" w:rsidP="000D26A5">
            <w:pPr>
              <w:rPr>
                <w:sz w:val="13"/>
                <w:szCs w:val="13"/>
              </w:rPr>
            </w:pPr>
          </w:p>
        </w:tc>
      </w:tr>
      <w:tr w:rsidR="000D26A5" w:rsidRPr="000D26A5" w14:paraId="15983BEC"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3AD01C30"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ППП</w:t>
            </w:r>
          </w:p>
        </w:tc>
        <w:tc>
          <w:tcPr>
            <w:tcW w:w="805" w:type="dxa"/>
            <w:tcBorders>
              <w:top w:val="nil"/>
              <w:left w:val="nil"/>
              <w:bottom w:val="nil"/>
              <w:right w:val="nil"/>
            </w:tcBorders>
            <w:shd w:val="clear" w:color="auto" w:fill="auto"/>
            <w:noWrap/>
            <w:vAlign w:val="bottom"/>
            <w:hideMark/>
          </w:tcPr>
          <w:p w14:paraId="5CD62A03"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nil"/>
            </w:tcBorders>
            <w:shd w:val="clear" w:color="auto" w:fill="auto"/>
            <w:noWrap/>
            <w:vAlign w:val="bottom"/>
            <w:hideMark/>
          </w:tcPr>
          <w:p w14:paraId="1F16A75C"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431F27F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1D4D541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18 211,13</w:t>
            </w:r>
          </w:p>
        </w:tc>
        <w:tc>
          <w:tcPr>
            <w:tcW w:w="851" w:type="dxa"/>
            <w:tcBorders>
              <w:top w:val="nil"/>
              <w:left w:val="nil"/>
              <w:bottom w:val="nil"/>
              <w:right w:val="single" w:sz="4" w:space="0" w:color="auto"/>
            </w:tcBorders>
            <w:shd w:val="clear" w:color="auto" w:fill="auto"/>
            <w:noWrap/>
            <w:vAlign w:val="bottom"/>
            <w:hideMark/>
          </w:tcPr>
          <w:p w14:paraId="3AA0185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18 939,58</w:t>
            </w:r>
          </w:p>
        </w:tc>
        <w:tc>
          <w:tcPr>
            <w:tcW w:w="732" w:type="dxa"/>
            <w:tcBorders>
              <w:top w:val="nil"/>
              <w:left w:val="nil"/>
              <w:bottom w:val="nil"/>
              <w:right w:val="single" w:sz="4" w:space="0" w:color="auto"/>
            </w:tcBorders>
            <w:shd w:val="clear" w:color="auto" w:fill="auto"/>
            <w:noWrap/>
            <w:vAlign w:val="bottom"/>
            <w:hideMark/>
          </w:tcPr>
          <w:p w14:paraId="2AD3034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18 750,18</w:t>
            </w:r>
          </w:p>
        </w:tc>
        <w:tc>
          <w:tcPr>
            <w:tcW w:w="815" w:type="dxa"/>
            <w:tcBorders>
              <w:top w:val="single" w:sz="4" w:space="0" w:color="auto"/>
              <w:left w:val="nil"/>
              <w:bottom w:val="nil"/>
              <w:right w:val="single" w:sz="4" w:space="0" w:color="auto"/>
            </w:tcBorders>
            <w:shd w:val="clear" w:color="auto" w:fill="auto"/>
            <w:noWrap/>
            <w:vAlign w:val="bottom"/>
            <w:hideMark/>
          </w:tcPr>
          <w:p w14:paraId="7C3242D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16 718,89</w:t>
            </w:r>
          </w:p>
        </w:tc>
        <w:tc>
          <w:tcPr>
            <w:tcW w:w="717" w:type="dxa"/>
            <w:tcBorders>
              <w:top w:val="nil"/>
              <w:left w:val="nil"/>
              <w:bottom w:val="nil"/>
              <w:right w:val="single" w:sz="4" w:space="0" w:color="auto"/>
            </w:tcBorders>
            <w:shd w:val="clear" w:color="auto" w:fill="auto"/>
            <w:noWrap/>
            <w:vAlign w:val="bottom"/>
            <w:hideMark/>
          </w:tcPr>
          <w:p w14:paraId="2F3B0FD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21 455,10</w:t>
            </w:r>
          </w:p>
        </w:tc>
        <w:tc>
          <w:tcPr>
            <w:tcW w:w="709" w:type="dxa"/>
            <w:tcBorders>
              <w:top w:val="single" w:sz="4" w:space="0" w:color="auto"/>
              <w:left w:val="nil"/>
              <w:bottom w:val="nil"/>
              <w:right w:val="single" w:sz="8" w:space="0" w:color="auto"/>
            </w:tcBorders>
            <w:shd w:val="clear" w:color="auto" w:fill="auto"/>
            <w:noWrap/>
            <w:vAlign w:val="bottom"/>
            <w:hideMark/>
          </w:tcPr>
          <w:p w14:paraId="07DB8DF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2 704,93</w:t>
            </w:r>
          </w:p>
        </w:tc>
        <w:tc>
          <w:tcPr>
            <w:tcW w:w="748" w:type="dxa"/>
            <w:tcBorders>
              <w:top w:val="nil"/>
              <w:left w:val="single" w:sz="4" w:space="0" w:color="auto"/>
              <w:bottom w:val="nil"/>
              <w:right w:val="single" w:sz="4" w:space="0" w:color="auto"/>
            </w:tcBorders>
            <w:shd w:val="clear" w:color="auto" w:fill="auto"/>
            <w:noWrap/>
            <w:vAlign w:val="bottom"/>
            <w:hideMark/>
          </w:tcPr>
          <w:p w14:paraId="0CE0FA1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20 100,19</w:t>
            </w:r>
          </w:p>
        </w:tc>
        <w:tc>
          <w:tcPr>
            <w:tcW w:w="760" w:type="dxa"/>
            <w:tcBorders>
              <w:top w:val="nil"/>
              <w:left w:val="nil"/>
              <w:bottom w:val="nil"/>
              <w:right w:val="single" w:sz="4" w:space="0" w:color="auto"/>
            </w:tcBorders>
            <w:shd w:val="clear" w:color="auto" w:fill="auto"/>
            <w:noWrap/>
            <w:vAlign w:val="bottom"/>
            <w:hideMark/>
          </w:tcPr>
          <w:p w14:paraId="2DE63BC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19 899,19</w:t>
            </w:r>
          </w:p>
        </w:tc>
        <w:tc>
          <w:tcPr>
            <w:tcW w:w="851" w:type="dxa"/>
            <w:tcBorders>
              <w:top w:val="single" w:sz="4" w:space="0" w:color="auto"/>
              <w:left w:val="nil"/>
              <w:bottom w:val="nil"/>
              <w:right w:val="single" w:sz="4" w:space="0" w:color="auto"/>
            </w:tcBorders>
            <w:shd w:val="clear" w:color="auto" w:fill="auto"/>
            <w:noWrap/>
            <w:vAlign w:val="bottom"/>
            <w:hideMark/>
          </w:tcPr>
          <w:p w14:paraId="748F7CA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21 093,14</w:t>
            </w:r>
          </w:p>
        </w:tc>
        <w:tc>
          <w:tcPr>
            <w:tcW w:w="851" w:type="dxa"/>
            <w:tcBorders>
              <w:top w:val="single" w:sz="4" w:space="0" w:color="auto"/>
              <w:left w:val="nil"/>
              <w:bottom w:val="nil"/>
              <w:right w:val="single" w:sz="4" w:space="0" w:color="auto"/>
            </w:tcBorders>
            <w:shd w:val="clear" w:color="auto" w:fill="auto"/>
            <w:noWrap/>
            <w:vAlign w:val="bottom"/>
            <w:hideMark/>
          </w:tcPr>
          <w:p w14:paraId="3FAE2A8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20 842,81</w:t>
            </w:r>
          </w:p>
        </w:tc>
        <w:tc>
          <w:tcPr>
            <w:tcW w:w="839" w:type="dxa"/>
            <w:tcBorders>
              <w:top w:val="single" w:sz="4" w:space="0" w:color="auto"/>
              <w:left w:val="nil"/>
              <w:bottom w:val="nil"/>
              <w:right w:val="single" w:sz="8" w:space="0" w:color="auto"/>
            </w:tcBorders>
            <w:shd w:val="clear" w:color="auto" w:fill="auto"/>
            <w:noWrap/>
            <w:vAlign w:val="bottom"/>
            <w:hideMark/>
          </w:tcPr>
          <w:p w14:paraId="17A31DE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-250,34</w:t>
            </w:r>
          </w:p>
        </w:tc>
        <w:tc>
          <w:tcPr>
            <w:tcW w:w="30" w:type="dxa"/>
            <w:vAlign w:val="center"/>
            <w:hideMark/>
          </w:tcPr>
          <w:p w14:paraId="67BE9648" w14:textId="77777777" w:rsidR="000D26A5" w:rsidRPr="000D26A5" w:rsidRDefault="000D26A5" w:rsidP="000D26A5">
            <w:pPr>
              <w:rPr>
                <w:sz w:val="13"/>
                <w:szCs w:val="13"/>
              </w:rPr>
            </w:pPr>
          </w:p>
        </w:tc>
      </w:tr>
      <w:tr w:rsidR="000D26A5" w:rsidRPr="000D26A5" w14:paraId="11137FFB"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0C3F989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АУП</w:t>
            </w:r>
          </w:p>
        </w:tc>
        <w:tc>
          <w:tcPr>
            <w:tcW w:w="805" w:type="dxa"/>
            <w:tcBorders>
              <w:top w:val="nil"/>
              <w:left w:val="nil"/>
              <w:bottom w:val="nil"/>
              <w:right w:val="nil"/>
            </w:tcBorders>
            <w:shd w:val="clear" w:color="auto" w:fill="auto"/>
            <w:noWrap/>
            <w:vAlign w:val="bottom"/>
            <w:hideMark/>
          </w:tcPr>
          <w:p w14:paraId="7ECC9F41"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nil"/>
            </w:tcBorders>
            <w:shd w:val="clear" w:color="auto" w:fill="auto"/>
            <w:noWrap/>
            <w:vAlign w:val="bottom"/>
            <w:hideMark/>
          </w:tcPr>
          <w:p w14:paraId="0B0683BE" w14:textId="77777777" w:rsidR="000D26A5" w:rsidRPr="000D26A5" w:rsidRDefault="000D26A5" w:rsidP="000D26A5">
            <w:pPr>
              <w:rPr>
                <w:sz w:val="13"/>
                <w:szCs w:val="13"/>
              </w:rPr>
            </w:pPr>
          </w:p>
        </w:tc>
        <w:tc>
          <w:tcPr>
            <w:tcW w:w="729" w:type="dxa"/>
            <w:tcBorders>
              <w:top w:val="single" w:sz="4" w:space="0" w:color="auto"/>
              <w:left w:val="single" w:sz="4" w:space="0" w:color="auto"/>
              <w:bottom w:val="nil"/>
              <w:right w:val="single" w:sz="4" w:space="0" w:color="auto"/>
            </w:tcBorders>
            <w:shd w:val="clear" w:color="auto" w:fill="auto"/>
            <w:noWrap/>
            <w:vAlign w:val="bottom"/>
            <w:hideMark/>
          </w:tcPr>
          <w:p w14:paraId="13F8BEB5"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48B8DF7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4 995,51</w:t>
            </w:r>
          </w:p>
        </w:tc>
        <w:tc>
          <w:tcPr>
            <w:tcW w:w="851" w:type="dxa"/>
            <w:tcBorders>
              <w:top w:val="nil"/>
              <w:left w:val="nil"/>
              <w:bottom w:val="nil"/>
              <w:right w:val="single" w:sz="4" w:space="0" w:color="auto"/>
            </w:tcBorders>
            <w:shd w:val="clear" w:color="auto" w:fill="auto"/>
            <w:noWrap/>
            <w:vAlign w:val="bottom"/>
            <w:hideMark/>
          </w:tcPr>
          <w:p w14:paraId="7761135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5 195,33</w:t>
            </w:r>
          </w:p>
        </w:tc>
        <w:tc>
          <w:tcPr>
            <w:tcW w:w="732" w:type="dxa"/>
            <w:tcBorders>
              <w:top w:val="nil"/>
              <w:left w:val="nil"/>
              <w:bottom w:val="nil"/>
              <w:right w:val="single" w:sz="4" w:space="0" w:color="auto"/>
            </w:tcBorders>
            <w:shd w:val="clear" w:color="auto" w:fill="auto"/>
            <w:noWrap/>
            <w:vAlign w:val="bottom"/>
            <w:hideMark/>
          </w:tcPr>
          <w:p w14:paraId="6231001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5 143,38</w:t>
            </w:r>
          </w:p>
        </w:tc>
        <w:tc>
          <w:tcPr>
            <w:tcW w:w="815" w:type="dxa"/>
            <w:tcBorders>
              <w:top w:val="nil"/>
              <w:left w:val="nil"/>
              <w:bottom w:val="nil"/>
              <w:right w:val="single" w:sz="4" w:space="0" w:color="auto"/>
            </w:tcBorders>
            <w:shd w:val="clear" w:color="auto" w:fill="auto"/>
            <w:noWrap/>
            <w:vAlign w:val="bottom"/>
            <w:hideMark/>
          </w:tcPr>
          <w:p w14:paraId="0CDE929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6 876,43</w:t>
            </w:r>
          </w:p>
        </w:tc>
        <w:tc>
          <w:tcPr>
            <w:tcW w:w="717" w:type="dxa"/>
            <w:tcBorders>
              <w:top w:val="nil"/>
              <w:left w:val="nil"/>
              <w:bottom w:val="nil"/>
              <w:right w:val="single" w:sz="4" w:space="0" w:color="auto"/>
            </w:tcBorders>
            <w:shd w:val="clear" w:color="auto" w:fill="auto"/>
            <w:noWrap/>
            <w:vAlign w:val="bottom"/>
            <w:hideMark/>
          </w:tcPr>
          <w:p w14:paraId="51AA387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5 885,37</w:t>
            </w:r>
          </w:p>
        </w:tc>
        <w:tc>
          <w:tcPr>
            <w:tcW w:w="709" w:type="dxa"/>
            <w:tcBorders>
              <w:top w:val="nil"/>
              <w:left w:val="nil"/>
              <w:bottom w:val="nil"/>
              <w:right w:val="single" w:sz="8" w:space="0" w:color="auto"/>
            </w:tcBorders>
            <w:shd w:val="clear" w:color="auto" w:fill="auto"/>
            <w:noWrap/>
            <w:vAlign w:val="bottom"/>
            <w:hideMark/>
          </w:tcPr>
          <w:p w14:paraId="0A4615D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741,99</w:t>
            </w:r>
          </w:p>
        </w:tc>
        <w:tc>
          <w:tcPr>
            <w:tcW w:w="748" w:type="dxa"/>
            <w:tcBorders>
              <w:top w:val="nil"/>
              <w:left w:val="single" w:sz="4" w:space="0" w:color="auto"/>
              <w:bottom w:val="nil"/>
              <w:right w:val="single" w:sz="4" w:space="0" w:color="auto"/>
            </w:tcBorders>
            <w:shd w:val="clear" w:color="auto" w:fill="auto"/>
            <w:noWrap/>
            <w:vAlign w:val="bottom"/>
            <w:hideMark/>
          </w:tcPr>
          <w:p w14:paraId="3DC17BD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5 513,70</w:t>
            </w:r>
          </w:p>
        </w:tc>
        <w:tc>
          <w:tcPr>
            <w:tcW w:w="760" w:type="dxa"/>
            <w:tcBorders>
              <w:top w:val="nil"/>
              <w:left w:val="nil"/>
              <w:bottom w:val="nil"/>
              <w:right w:val="single" w:sz="4" w:space="0" w:color="auto"/>
            </w:tcBorders>
            <w:shd w:val="clear" w:color="auto" w:fill="auto"/>
            <w:noWrap/>
            <w:vAlign w:val="bottom"/>
            <w:hideMark/>
          </w:tcPr>
          <w:p w14:paraId="42B844D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5 458,56</w:t>
            </w:r>
          </w:p>
        </w:tc>
        <w:tc>
          <w:tcPr>
            <w:tcW w:w="851" w:type="dxa"/>
            <w:tcBorders>
              <w:top w:val="nil"/>
              <w:left w:val="nil"/>
              <w:bottom w:val="nil"/>
              <w:right w:val="single" w:sz="4" w:space="0" w:color="auto"/>
            </w:tcBorders>
            <w:shd w:val="clear" w:color="auto" w:fill="auto"/>
            <w:noWrap/>
            <w:vAlign w:val="bottom"/>
            <w:hideMark/>
          </w:tcPr>
          <w:p w14:paraId="3236ABC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5 786,07</w:t>
            </w:r>
          </w:p>
        </w:tc>
        <w:tc>
          <w:tcPr>
            <w:tcW w:w="851" w:type="dxa"/>
            <w:tcBorders>
              <w:top w:val="nil"/>
              <w:left w:val="nil"/>
              <w:bottom w:val="nil"/>
              <w:right w:val="single" w:sz="4" w:space="0" w:color="auto"/>
            </w:tcBorders>
            <w:shd w:val="clear" w:color="auto" w:fill="auto"/>
            <w:noWrap/>
            <w:vAlign w:val="bottom"/>
            <w:hideMark/>
          </w:tcPr>
          <w:p w14:paraId="7667B9F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5 717,41</w:t>
            </w:r>
          </w:p>
        </w:tc>
        <w:tc>
          <w:tcPr>
            <w:tcW w:w="839" w:type="dxa"/>
            <w:tcBorders>
              <w:top w:val="nil"/>
              <w:left w:val="nil"/>
              <w:bottom w:val="nil"/>
              <w:right w:val="single" w:sz="8" w:space="0" w:color="auto"/>
            </w:tcBorders>
            <w:shd w:val="clear" w:color="auto" w:fill="auto"/>
            <w:noWrap/>
            <w:vAlign w:val="bottom"/>
            <w:hideMark/>
          </w:tcPr>
          <w:p w14:paraId="0455408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-68,67</w:t>
            </w:r>
          </w:p>
        </w:tc>
        <w:tc>
          <w:tcPr>
            <w:tcW w:w="30" w:type="dxa"/>
            <w:vAlign w:val="center"/>
            <w:hideMark/>
          </w:tcPr>
          <w:p w14:paraId="559A0736" w14:textId="77777777" w:rsidR="000D26A5" w:rsidRPr="000D26A5" w:rsidRDefault="000D26A5" w:rsidP="000D26A5">
            <w:pPr>
              <w:rPr>
                <w:sz w:val="13"/>
                <w:szCs w:val="13"/>
              </w:rPr>
            </w:pPr>
          </w:p>
        </w:tc>
      </w:tr>
      <w:tr w:rsidR="000D26A5" w:rsidRPr="000D26A5" w14:paraId="2D995118"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34218019"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численность, всего </w:t>
            </w:r>
          </w:p>
        </w:tc>
        <w:tc>
          <w:tcPr>
            <w:tcW w:w="601" w:type="dxa"/>
            <w:tcBorders>
              <w:top w:val="nil"/>
              <w:left w:val="nil"/>
              <w:bottom w:val="nil"/>
              <w:right w:val="nil"/>
            </w:tcBorders>
            <w:shd w:val="clear" w:color="auto" w:fill="auto"/>
            <w:noWrap/>
            <w:vAlign w:val="bottom"/>
            <w:hideMark/>
          </w:tcPr>
          <w:p w14:paraId="043C169A" w14:textId="77777777" w:rsidR="000D26A5" w:rsidRPr="000D26A5" w:rsidRDefault="000D26A5" w:rsidP="000D26A5">
            <w:pPr>
              <w:rPr>
                <w:rFonts w:ascii="Bookman Old Style" w:hAnsi="Bookman Old Style" w:cs="Calibri"/>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103BCB6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чел.</w:t>
            </w:r>
          </w:p>
        </w:tc>
        <w:tc>
          <w:tcPr>
            <w:tcW w:w="759" w:type="dxa"/>
            <w:tcBorders>
              <w:top w:val="nil"/>
              <w:left w:val="single" w:sz="4" w:space="0" w:color="auto"/>
              <w:bottom w:val="nil"/>
              <w:right w:val="single" w:sz="4" w:space="0" w:color="auto"/>
            </w:tcBorders>
            <w:shd w:val="clear" w:color="auto" w:fill="auto"/>
            <w:noWrap/>
            <w:vAlign w:val="bottom"/>
            <w:hideMark/>
          </w:tcPr>
          <w:p w14:paraId="60F7878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851" w:type="dxa"/>
            <w:tcBorders>
              <w:top w:val="nil"/>
              <w:left w:val="nil"/>
              <w:bottom w:val="nil"/>
              <w:right w:val="single" w:sz="4" w:space="0" w:color="auto"/>
            </w:tcBorders>
            <w:shd w:val="clear" w:color="auto" w:fill="auto"/>
            <w:noWrap/>
            <w:vAlign w:val="bottom"/>
            <w:hideMark/>
          </w:tcPr>
          <w:p w14:paraId="131861E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732" w:type="dxa"/>
            <w:tcBorders>
              <w:top w:val="nil"/>
              <w:left w:val="nil"/>
              <w:bottom w:val="nil"/>
              <w:right w:val="single" w:sz="4" w:space="0" w:color="auto"/>
            </w:tcBorders>
            <w:shd w:val="clear" w:color="auto" w:fill="auto"/>
            <w:noWrap/>
            <w:vAlign w:val="bottom"/>
            <w:hideMark/>
          </w:tcPr>
          <w:p w14:paraId="297186E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815" w:type="dxa"/>
            <w:tcBorders>
              <w:top w:val="nil"/>
              <w:left w:val="nil"/>
              <w:bottom w:val="nil"/>
              <w:right w:val="single" w:sz="4" w:space="0" w:color="auto"/>
            </w:tcBorders>
            <w:shd w:val="clear" w:color="auto" w:fill="auto"/>
            <w:noWrap/>
            <w:vAlign w:val="bottom"/>
            <w:hideMark/>
          </w:tcPr>
          <w:p w14:paraId="03523D6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717" w:type="dxa"/>
            <w:tcBorders>
              <w:top w:val="nil"/>
              <w:left w:val="nil"/>
              <w:bottom w:val="nil"/>
              <w:right w:val="single" w:sz="4" w:space="0" w:color="auto"/>
            </w:tcBorders>
            <w:shd w:val="clear" w:color="auto" w:fill="auto"/>
            <w:noWrap/>
            <w:vAlign w:val="bottom"/>
            <w:hideMark/>
          </w:tcPr>
          <w:p w14:paraId="0509F28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709" w:type="dxa"/>
            <w:tcBorders>
              <w:top w:val="nil"/>
              <w:left w:val="nil"/>
              <w:bottom w:val="nil"/>
              <w:right w:val="single" w:sz="8" w:space="0" w:color="auto"/>
            </w:tcBorders>
            <w:shd w:val="clear" w:color="auto" w:fill="auto"/>
            <w:noWrap/>
            <w:vAlign w:val="bottom"/>
            <w:hideMark/>
          </w:tcPr>
          <w:p w14:paraId="69A91C2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17A9D4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760" w:type="dxa"/>
            <w:tcBorders>
              <w:top w:val="nil"/>
              <w:left w:val="nil"/>
              <w:bottom w:val="nil"/>
              <w:right w:val="single" w:sz="4" w:space="0" w:color="auto"/>
            </w:tcBorders>
            <w:shd w:val="clear" w:color="auto" w:fill="auto"/>
            <w:noWrap/>
            <w:vAlign w:val="bottom"/>
            <w:hideMark/>
          </w:tcPr>
          <w:p w14:paraId="693AF97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851" w:type="dxa"/>
            <w:tcBorders>
              <w:top w:val="nil"/>
              <w:left w:val="nil"/>
              <w:bottom w:val="nil"/>
              <w:right w:val="single" w:sz="4" w:space="0" w:color="auto"/>
            </w:tcBorders>
            <w:shd w:val="clear" w:color="auto" w:fill="auto"/>
            <w:noWrap/>
            <w:vAlign w:val="bottom"/>
            <w:hideMark/>
          </w:tcPr>
          <w:p w14:paraId="1680DBB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851" w:type="dxa"/>
            <w:tcBorders>
              <w:top w:val="nil"/>
              <w:left w:val="nil"/>
              <w:bottom w:val="nil"/>
              <w:right w:val="single" w:sz="4" w:space="0" w:color="auto"/>
            </w:tcBorders>
            <w:shd w:val="clear" w:color="auto" w:fill="auto"/>
            <w:noWrap/>
            <w:vAlign w:val="bottom"/>
            <w:hideMark/>
          </w:tcPr>
          <w:p w14:paraId="6878D52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69,00</w:t>
            </w:r>
          </w:p>
        </w:tc>
        <w:tc>
          <w:tcPr>
            <w:tcW w:w="839" w:type="dxa"/>
            <w:tcBorders>
              <w:top w:val="nil"/>
              <w:left w:val="nil"/>
              <w:bottom w:val="nil"/>
              <w:right w:val="single" w:sz="8" w:space="0" w:color="auto"/>
            </w:tcBorders>
            <w:shd w:val="clear" w:color="auto" w:fill="auto"/>
            <w:noWrap/>
            <w:vAlign w:val="bottom"/>
            <w:hideMark/>
          </w:tcPr>
          <w:p w14:paraId="7E95969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4BC05C14" w14:textId="77777777" w:rsidR="000D26A5" w:rsidRPr="000D26A5" w:rsidRDefault="000D26A5" w:rsidP="000D26A5">
            <w:pPr>
              <w:rPr>
                <w:sz w:val="13"/>
                <w:szCs w:val="13"/>
              </w:rPr>
            </w:pPr>
          </w:p>
        </w:tc>
      </w:tr>
      <w:tr w:rsidR="000D26A5" w:rsidRPr="000D26A5" w14:paraId="31C3897C"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6DC8D9C9"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ППП</w:t>
            </w:r>
          </w:p>
        </w:tc>
        <w:tc>
          <w:tcPr>
            <w:tcW w:w="805" w:type="dxa"/>
            <w:tcBorders>
              <w:top w:val="nil"/>
              <w:left w:val="nil"/>
              <w:bottom w:val="nil"/>
              <w:right w:val="nil"/>
            </w:tcBorders>
            <w:shd w:val="clear" w:color="auto" w:fill="auto"/>
            <w:noWrap/>
            <w:vAlign w:val="bottom"/>
            <w:hideMark/>
          </w:tcPr>
          <w:p w14:paraId="4D57EC94"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single" w:sz="4" w:space="0" w:color="auto"/>
            </w:tcBorders>
            <w:shd w:val="clear" w:color="auto" w:fill="auto"/>
            <w:noWrap/>
            <w:vAlign w:val="bottom"/>
            <w:hideMark/>
          </w:tcPr>
          <w:p w14:paraId="411BCDA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62AD11A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чел.</w:t>
            </w:r>
          </w:p>
        </w:tc>
        <w:tc>
          <w:tcPr>
            <w:tcW w:w="759" w:type="dxa"/>
            <w:tcBorders>
              <w:top w:val="nil"/>
              <w:left w:val="single" w:sz="4" w:space="0" w:color="auto"/>
              <w:bottom w:val="nil"/>
              <w:right w:val="single" w:sz="4" w:space="0" w:color="auto"/>
            </w:tcBorders>
            <w:shd w:val="clear" w:color="auto" w:fill="auto"/>
            <w:noWrap/>
            <w:vAlign w:val="bottom"/>
            <w:hideMark/>
          </w:tcPr>
          <w:p w14:paraId="248AFDE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851" w:type="dxa"/>
            <w:tcBorders>
              <w:top w:val="nil"/>
              <w:left w:val="nil"/>
              <w:bottom w:val="nil"/>
              <w:right w:val="single" w:sz="4" w:space="0" w:color="auto"/>
            </w:tcBorders>
            <w:shd w:val="clear" w:color="auto" w:fill="auto"/>
            <w:noWrap/>
            <w:vAlign w:val="bottom"/>
            <w:hideMark/>
          </w:tcPr>
          <w:p w14:paraId="033C20C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732" w:type="dxa"/>
            <w:tcBorders>
              <w:top w:val="nil"/>
              <w:left w:val="nil"/>
              <w:bottom w:val="nil"/>
              <w:right w:val="single" w:sz="4" w:space="0" w:color="auto"/>
            </w:tcBorders>
            <w:shd w:val="clear" w:color="auto" w:fill="auto"/>
            <w:noWrap/>
            <w:vAlign w:val="bottom"/>
            <w:hideMark/>
          </w:tcPr>
          <w:p w14:paraId="34C318B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815" w:type="dxa"/>
            <w:tcBorders>
              <w:top w:val="nil"/>
              <w:left w:val="nil"/>
              <w:bottom w:val="nil"/>
              <w:right w:val="single" w:sz="4" w:space="0" w:color="auto"/>
            </w:tcBorders>
            <w:shd w:val="clear" w:color="auto" w:fill="auto"/>
            <w:noWrap/>
            <w:vAlign w:val="bottom"/>
            <w:hideMark/>
          </w:tcPr>
          <w:p w14:paraId="3B96E4F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717" w:type="dxa"/>
            <w:tcBorders>
              <w:top w:val="nil"/>
              <w:left w:val="nil"/>
              <w:bottom w:val="nil"/>
              <w:right w:val="single" w:sz="4" w:space="0" w:color="auto"/>
            </w:tcBorders>
            <w:shd w:val="clear" w:color="auto" w:fill="auto"/>
            <w:noWrap/>
            <w:vAlign w:val="bottom"/>
            <w:hideMark/>
          </w:tcPr>
          <w:p w14:paraId="26DABE1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709" w:type="dxa"/>
            <w:tcBorders>
              <w:top w:val="nil"/>
              <w:left w:val="nil"/>
              <w:bottom w:val="nil"/>
              <w:right w:val="single" w:sz="8" w:space="0" w:color="auto"/>
            </w:tcBorders>
            <w:shd w:val="clear" w:color="auto" w:fill="auto"/>
            <w:noWrap/>
            <w:vAlign w:val="bottom"/>
            <w:hideMark/>
          </w:tcPr>
          <w:p w14:paraId="30BB0A1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127FD64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760" w:type="dxa"/>
            <w:tcBorders>
              <w:top w:val="nil"/>
              <w:left w:val="nil"/>
              <w:bottom w:val="nil"/>
              <w:right w:val="single" w:sz="4" w:space="0" w:color="auto"/>
            </w:tcBorders>
            <w:shd w:val="clear" w:color="auto" w:fill="auto"/>
            <w:noWrap/>
            <w:vAlign w:val="bottom"/>
            <w:hideMark/>
          </w:tcPr>
          <w:p w14:paraId="4D4B155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851" w:type="dxa"/>
            <w:tcBorders>
              <w:top w:val="nil"/>
              <w:left w:val="nil"/>
              <w:bottom w:val="nil"/>
              <w:right w:val="single" w:sz="4" w:space="0" w:color="auto"/>
            </w:tcBorders>
            <w:shd w:val="clear" w:color="auto" w:fill="auto"/>
            <w:noWrap/>
            <w:vAlign w:val="bottom"/>
            <w:hideMark/>
          </w:tcPr>
          <w:p w14:paraId="547D838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851" w:type="dxa"/>
            <w:tcBorders>
              <w:top w:val="nil"/>
              <w:left w:val="nil"/>
              <w:bottom w:val="nil"/>
              <w:right w:val="single" w:sz="4" w:space="0" w:color="auto"/>
            </w:tcBorders>
            <w:shd w:val="clear" w:color="auto" w:fill="auto"/>
            <w:noWrap/>
            <w:vAlign w:val="bottom"/>
            <w:hideMark/>
          </w:tcPr>
          <w:p w14:paraId="6E2B368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55,00</w:t>
            </w:r>
          </w:p>
        </w:tc>
        <w:tc>
          <w:tcPr>
            <w:tcW w:w="839" w:type="dxa"/>
            <w:tcBorders>
              <w:top w:val="nil"/>
              <w:left w:val="nil"/>
              <w:bottom w:val="nil"/>
              <w:right w:val="single" w:sz="8" w:space="0" w:color="auto"/>
            </w:tcBorders>
            <w:shd w:val="clear" w:color="auto" w:fill="auto"/>
            <w:noWrap/>
            <w:vAlign w:val="bottom"/>
            <w:hideMark/>
          </w:tcPr>
          <w:p w14:paraId="0AD8594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28E69A8B" w14:textId="77777777" w:rsidR="000D26A5" w:rsidRPr="000D26A5" w:rsidRDefault="000D26A5" w:rsidP="000D26A5">
            <w:pPr>
              <w:rPr>
                <w:sz w:val="13"/>
                <w:szCs w:val="13"/>
              </w:rPr>
            </w:pPr>
          </w:p>
        </w:tc>
      </w:tr>
      <w:tr w:rsidR="000D26A5" w:rsidRPr="000D26A5" w14:paraId="753D4F79"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357E1C5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АУП</w:t>
            </w:r>
          </w:p>
        </w:tc>
        <w:tc>
          <w:tcPr>
            <w:tcW w:w="805" w:type="dxa"/>
            <w:tcBorders>
              <w:top w:val="nil"/>
              <w:left w:val="nil"/>
              <w:bottom w:val="nil"/>
              <w:right w:val="nil"/>
            </w:tcBorders>
            <w:shd w:val="clear" w:color="auto" w:fill="auto"/>
            <w:noWrap/>
            <w:vAlign w:val="bottom"/>
            <w:hideMark/>
          </w:tcPr>
          <w:p w14:paraId="4212C5BF"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nil"/>
            </w:tcBorders>
            <w:shd w:val="clear" w:color="auto" w:fill="auto"/>
            <w:noWrap/>
            <w:vAlign w:val="bottom"/>
            <w:hideMark/>
          </w:tcPr>
          <w:p w14:paraId="6538FF6F"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56AC375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чел.</w:t>
            </w:r>
          </w:p>
        </w:tc>
        <w:tc>
          <w:tcPr>
            <w:tcW w:w="759" w:type="dxa"/>
            <w:tcBorders>
              <w:top w:val="nil"/>
              <w:left w:val="single" w:sz="4" w:space="0" w:color="auto"/>
              <w:bottom w:val="nil"/>
              <w:right w:val="single" w:sz="4" w:space="0" w:color="auto"/>
            </w:tcBorders>
            <w:shd w:val="clear" w:color="auto" w:fill="auto"/>
            <w:noWrap/>
            <w:vAlign w:val="bottom"/>
            <w:hideMark/>
          </w:tcPr>
          <w:p w14:paraId="27D4D62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851" w:type="dxa"/>
            <w:tcBorders>
              <w:top w:val="nil"/>
              <w:left w:val="nil"/>
              <w:bottom w:val="nil"/>
              <w:right w:val="single" w:sz="4" w:space="0" w:color="auto"/>
            </w:tcBorders>
            <w:shd w:val="clear" w:color="auto" w:fill="auto"/>
            <w:noWrap/>
            <w:vAlign w:val="bottom"/>
            <w:hideMark/>
          </w:tcPr>
          <w:p w14:paraId="2B28A18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732" w:type="dxa"/>
            <w:tcBorders>
              <w:top w:val="nil"/>
              <w:left w:val="nil"/>
              <w:bottom w:val="nil"/>
              <w:right w:val="single" w:sz="4" w:space="0" w:color="auto"/>
            </w:tcBorders>
            <w:shd w:val="clear" w:color="auto" w:fill="auto"/>
            <w:noWrap/>
            <w:vAlign w:val="bottom"/>
            <w:hideMark/>
          </w:tcPr>
          <w:p w14:paraId="50C9D8E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815" w:type="dxa"/>
            <w:tcBorders>
              <w:top w:val="nil"/>
              <w:left w:val="nil"/>
              <w:bottom w:val="nil"/>
              <w:right w:val="single" w:sz="4" w:space="0" w:color="auto"/>
            </w:tcBorders>
            <w:shd w:val="clear" w:color="auto" w:fill="auto"/>
            <w:noWrap/>
            <w:vAlign w:val="bottom"/>
            <w:hideMark/>
          </w:tcPr>
          <w:p w14:paraId="6A93622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717" w:type="dxa"/>
            <w:tcBorders>
              <w:top w:val="nil"/>
              <w:left w:val="nil"/>
              <w:bottom w:val="nil"/>
              <w:right w:val="single" w:sz="4" w:space="0" w:color="auto"/>
            </w:tcBorders>
            <w:shd w:val="clear" w:color="auto" w:fill="auto"/>
            <w:noWrap/>
            <w:vAlign w:val="bottom"/>
            <w:hideMark/>
          </w:tcPr>
          <w:p w14:paraId="332A11A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709" w:type="dxa"/>
            <w:tcBorders>
              <w:top w:val="nil"/>
              <w:left w:val="nil"/>
              <w:bottom w:val="nil"/>
              <w:right w:val="single" w:sz="8" w:space="0" w:color="auto"/>
            </w:tcBorders>
            <w:shd w:val="clear" w:color="auto" w:fill="auto"/>
            <w:noWrap/>
            <w:vAlign w:val="bottom"/>
            <w:hideMark/>
          </w:tcPr>
          <w:p w14:paraId="6FF4A53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1773E00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760" w:type="dxa"/>
            <w:tcBorders>
              <w:top w:val="nil"/>
              <w:left w:val="nil"/>
              <w:bottom w:val="nil"/>
              <w:right w:val="single" w:sz="4" w:space="0" w:color="auto"/>
            </w:tcBorders>
            <w:shd w:val="clear" w:color="auto" w:fill="auto"/>
            <w:noWrap/>
            <w:vAlign w:val="bottom"/>
            <w:hideMark/>
          </w:tcPr>
          <w:p w14:paraId="5365BE9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851" w:type="dxa"/>
            <w:tcBorders>
              <w:top w:val="nil"/>
              <w:left w:val="nil"/>
              <w:bottom w:val="nil"/>
              <w:right w:val="single" w:sz="4" w:space="0" w:color="auto"/>
            </w:tcBorders>
            <w:shd w:val="clear" w:color="auto" w:fill="auto"/>
            <w:noWrap/>
            <w:vAlign w:val="bottom"/>
            <w:hideMark/>
          </w:tcPr>
          <w:p w14:paraId="014E599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851" w:type="dxa"/>
            <w:tcBorders>
              <w:top w:val="nil"/>
              <w:left w:val="nil"/>
              <w:bottom w:val="nil"/>
              <w:right w:val="single" w:sz="4" w:space="0" w:color="auto"/>
            </w:tcBorders>
            <w:shd w:val="clear" w:color="auto" w:fill="auto"/>
            <w:noWrap/>
            <w:vAlign w:val="bottom"/>
            <w:hideMark/>
          </w:tcPr>
          <w:p w14:paraId="35D0A7F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14,00</w:t>
            </w:r>
          </w:p>
        </w:tc>
        <w:tc>
          <w:tcPr>
            <w:tcW w:w="839" w:type="dxa"/>
            <w:tcBorders>
              <w:top w:val="nil"/>
              <w:left w:val="nil"/>
              <w:bottom w:val="nil"/>
              <w:right w:val="single" w:sz="8" w:space="0" w:color="auto"/>
            </w:tcBorders>
            <w:shd w:val="clear" w:color="auto" w:fill="auto"/>
            <w:noWrap/>
            <w:vAlign w:val="bottom"/>
            <w:hideMark/>
          </w:tcPr>
          <w:p w14:paraId="20C77C1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1FF0D58D" w14:textId="77777777" w:rsidR="000D26A5" w:rsidRPr="000D26A5" w:rsidRDefault="000D26A5" w:rsidP="000D26A5">
            <w:pPr>
              <w:rPr>
                <w:sz w:val="13"/>
                <w:szCs w:val="13"/>
              </w:rPr>
            </w:pPr>
          </w:p>
        </w:tc>
      </w:tr>
      <w:tr w:rsidR="000D26A5" w:rsidRPr="000D26A5" w14:paraId="15082F1D"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4C1EB936"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средняя зарплата ППП</w:t>
            </w:r>
          </w:p>
        </w:tc>
        <w:tc>
          <w:tcPr>
            <w:tcW w:w="805" w:type="dxa"/>
            <w:tcBorders>
              <w:top w:val="nil"/>
              <w:left w:val="nil"/>
              <w:bottom w:val="nil"/>
              <w:right w:val="nil"/>
            </w:tcBorders>
            <w:shd w:val="clear" w:color="auto" w:fill="auto"/>
            <w:noWrap/>
            <w:vAlign w:val="bottom"/>
            <w:hideMark/>
          </w:tcPr>
          <w:p w14:paraId="51B427F4" w14:textId="77777777" w:rsidR="000D26A5" w:rsidRPr="000D26A5" w:rsidRDefault="000D26A5" w:rsidP="000D26A5">
            <w:pPr>
              <w:rPr>
                <w:rFonts w:ascii="Calibri" w:hAnsi="Calibri" w:cs="Calibri"/>
                <w:sz w:val="13"/>
                <w:szCs w:val="13"/>
              </w:rPr>
            </w:pPr>
            <w:r w:rsidRPr="000D26A5">
              <w:rPr>
                <w:rFonts w:ascii="Calibri" w:hAnsi="Calibri" w:cs="Calibri"/>
                <w:sz w:val="13"/>
                <w:szCs w:val="13"/>
              </w:rPr>
              <w:t>всего</w:t>
            </w:r>
          </w:p>
        </w:tc>
        <w:tc>
          <w:tcPr>
            <w:tcW w:w="601" w:type="dxa"/>
            <w:tcBorders>
              <w:top w:val="nil"/>
              <w:left w:val="nil"/>
              <w:bottom w:val="nil"/>
              <w:right w:val="nil"/>
            </w:tcBorders>
            <w:shd w:val="clear" w:color="auto" w:fill="auto"/>
            <w:noWrap/>
            <w:vAlign w:val="bottom"/>
            <w:hideMark/>
          </w:tcPr>
          <w:p w14:paraId="076DA598" w14:textId="77777777" w:rsidR="000D26A5" w:rsidRPr="000D26A5" w:rsidRDefault="000D26A5" w:rsidP="000D26A5">
            <w:pPr>
              <w:rPr>
                <w:rFonts w:ascii="Calibri" w:hAnsi="Calibri" w:cs="Calibri"/>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1476658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руб./чел.</w:t>
            </w:r>
          </w:p>
        </w:tc>
        <w:tc>
          <w:tcPr>
            <w:tcW w:w="759" w:type="dxa"/>
            <w:tcBorders>
              <w:top w:val="nil"/>
              <w:left w:val="nil"/>
              <w:bottom w:val="nil"/>
              <w:right w:val="single" w:sz="4" w:space="0" w:color="auto"/>
            </w:tcBorders>
            <w:shd w:val="clear" w:color="auto" w:fill="auto"/>
            <w:noWrap/>
            <w:vAlign w:val="bottom"/>
            <w:hideMark/>
          </w:tcPr>
          <w:p w14:paraId="1D22A7F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28 027,34</w:t>
            </w:r>
          </w:p>
        </w:tc>
        <w:tc>
          <w:tcPr>
            <w:tcW w:w="851" w:type="dxa"/>
            <w:tcBorders>
              <w:top w:val="nil"/>
              <w:left w:val="nil"/>
              <w:bottom w:val="nil"/>
              <w:right w:val="single" w:sz="4" w:space="0" w:color="auto"/>
            </w:tcBorders>
            <w:shd w:val="clear" w:color="auto" w:fill="auto"/>
            <w:noWrap/>
            <w:vAlign w:val="bottom"/>
            <w:hideMark/>
          </w:tcPr>
          <w:p w14:paraId="55919A9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29 148,44</w:t>
            </w:r>
          </w:p>
        </w:tc>
        <w:tc>
          <w:tcPr>
            <w:tcW w:w="732" w:type="dxa"/>
            <w:tcBorders>
              <w:top w:val="nil"/>
              <w:left w:val="nil"/>
              <w:bottom w:val="nil"/>
              <w:right w:val="single" w:sz="4" w:space="0" w:color="auto"/>
            </w:tcBorders>
            <w:shd w:val="clear" w:color="auto" w:fill="auto"/>
            <w:noWrap/>
            <w:vAlign w:val="bottom"/>
            <w:hideMark/>
          </w:tcPr>
          <w:p w14:paraId="4DE4B57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28 856,95</w:t>
            </w:r>
          </w:p>
        </w:tc>
        <w:tc>
          <w:tcPr>
            <w:tcW w:w="815" w:type="dxa"/>
            <w:tcBorders>
              <w:top w:val="nil"/>
              <w:left w:val="nil"/>
              <w:bottom w:val="nil"/>
              <w:right w:val="single" w:sz="4" w:space="0" w:color="auto"/>
            </w:tcBorders>
            <w:shd w:val="clear" w:color="auto" w:fill="auto"/>
            <w:noWrap/>
            <w:vAlign w:val="bottom"/>
            <w:hideMark/>
          </w:tcPr>
          <w:p w14:paraId="5A11DCC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28 496,76</w:t>
            </w:r>
          </w:p>
        </w:tc>
        <w:tc>
          <w:tcPr>
            <w:tcW w:w="717" w:type="dxa"/>
            <w:tcBorders>
              <w:top w:val="nil"/>
              <w:left w:val="nil"/>
              <w:bottom w:val="nil"/>
              <w:right w:val="single" w:sz="4" w:space="0" w:color="auto"/>
            </w:tcBorders>
            <w:shd w:val="clear" w:color="auto" w:fill="auto"/>
            <w:noWrap/>
            <w:vAlign w:val="bottom"/>
            <w:hideMark/>
          </w:tcPr>
          <w:p w14:paraId="7A4EF27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33 019,89</w:t>
            </w:r>
          </w:p>
        </w:tc>
        <w:tc>
          <w:tcPr>
            <w:tcW w:w="709" w:type="dxa"/>
            <w:tcBorders>
              <w:top w:val="nil"/>
              <w:left w:val="nil"/>
              <w:bottom w:val="nil"/>
              <w:right w:val="single" w:sz="8" w:space="0" w:color="auto"/>
            </w:tcBorders>
            <w:shd w:val="clear" w:color="auto" w:fill="auto"/>
            <w:noWrap/>
            <w:vAlign w:val="bottom"/>
            <w:hideMark/>
          </w:tcPr>
          <w:p w14:paraId="41B89FF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4 162,95</w:t>
            </w:r>
          </w:p>
        </w:tc>
        <w:tc>
          <w:tcPr>
            <w:tcW w:w="748" w:type="dxa"/>
            <w:tcBorders>
              <w:top w:val="nil"/>
              <w:left w:val="single" w:sz="4" w:space="0" w:color="auto"/>
              <w:bottom w:val="nil"/>
              <w:right w:val="single" w:sz="4" w:space="0" w:color="auto"/>
            </w:tcBorders>
            <w:shd w:val="clear" w:color="auto" w:fill="auto"/>
            <w:noWrap/>
            <w:vAlign w:val="bottom"/>
            <w:hideMark/>
          </w:tcPr>
          <w:p w14:paraId="62DD8D6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30 934,66</w:t>
            </w:r>
          </w:p>
        </w:tc>
        <w:tc>
          <w:tcPr>
            <w:tcW w:w="760" w:type="dxa"/>
            <w:tcBorders>
              <w:top w:val="nil"/>
              <w:left w:val="nil"/>
              <w:bottom w:val="nil"/>
              <w:right w:val="single" w:sz="4" w:space="0" w:color="auto"/>
            </w:tcBorders>
            <w:shd w:val="clear" w:color="auto" w:fill="auto"/>
            <w:noWrap/>
            <w:vAlign w:val="bottom"/>
            <w:hideMark/>
          </w:tcPr>
          <w:p w14:paraId="6885F3D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30 625,30</w:t>
            </w:r>
          </w:p>
        </w:tc>
        <w:tc>
          <w:tcPr>
            <w:tcW w:w="851" w:type="dxa"/>
            <w:tcBorders>
              <w:top w:val="nil"/>
              <w:left w:val="nil"/>
              <w:bottom w:val="nil"/>
              <w:right w:val="single" w:sz="4" w:space="0" w:color="auto"/>
            </w:tcBorders>
            <w:shd w:val="clear" w:color="auto" w:fill="auto"/>
            <w:noWrap/>
            <w:vAlign w:val="bottom"/>
            <w:hideMark/>
          </w:tcPr>
          <w:p w14:paraId="75E7857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32 462,82</w:t>
            </w:r>
          </w:p>
        </w:tc>
        <w:tc>
          <w:tcPr>
            <w:tcW w:w="851" w:type="dxa"/>
            <w:tcBorders>
              <w:top w:val="nil"/>
              <w:left w:val="nil"/>
              <w:bottom w:val="nil"/>
              <w:right w:val="single" w:sz="4" w:space="0" w:color="auto"/>
            </w:tcBorders>
            <w:shd w:val="clear" w:color="auto" w:fill="auto"/>
            <w:noWrap/>
            <w:vAlign w:val="bottom"/>
            <w:hideMark/>
          </w:tcPr>
          <w:p w14:paraId="4DF93A8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32 077,55</w:t>
            </w:r>
          </w:p>
        </w:tc>
        <w:tc>
          <w:tcPr>
            <w:tcW w:w="839" w:type="dxa"/>
            <w:tcBorders>
              <w:top w:val="nil"/>
              <w:left w:val="nil"/>
              <w:bottom w:val="nil"/>
              <w:right w:val="single" w:sz="8" w:space="0" w:color="auto"/>
            </w:tcBorders>
            <w:shd w:val="clear" w:color="auto" w:fill="auto"/>
            <w:noWrap/>
            <w:vAlign w:val="bottom"/>
            <w:hideMark/>
          </w:tcPr>
          <w:p w14:paraId="6D47C56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-385,27</w:t>
            </w:r>
          </w:p>
        </w:tc>
        <w:tc>
          <w:tcPr>
            <w:tcW w:w="30" w:type="dxa"/>
            <w:vAlign w:val="center"/>
            <w:hideMark/>
          </w:tcPr>
          <w:p w14:paraId="756DEC1E" w14:textId="77777777" w:rsidR="000D26A5" w:rsidRPr="000D26A5" w:rsidRDefault="000D26A5" w:rsidP="000D26A5">
            <w:pPr>
              <w:rPr>
                <w:sz w:val="13"/>
                <w:szCs w:val="13"/>
              </w:rPr>
            </w:pPr>
          </w:p>
        </w:tc>
      </w:tr>
      <w:tr w:rsidR="000D26A5" w:rsidRPr="000D26A5" w14:paraId="036E186A" w14:textId="77777777" w:rsidTr="000D26A5">
        <w:trPr>
          <w:trHeight w:val="315"/>
          <w:jc w:val="center"/>
        </w:trPr>
        <w:tc>
          <w:tcPr>
            <w:tcW w:w="4339" w:type="dxa"/>
            <w:gridSpan w:val="2"/>
            <w:tcBorders>
              <w:top w:val="nil"/>
              <w:left w:val="single" w:sz="4" w:space="0" w:color="auto"/>
              <w:bottom w:val="nil"/>
              <w:right w:val="nil"/>
            </w:tcBorders>
            <w:shd w:val="clear" w:color="auto" w:fill="auto"/>
            <w:noWrap/>
            <w:vAlign w:val="bottom"/>
            <w:hideMark/>
          </w:tcPr>
          <w:p w14:paraId="76043AE2"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ППП</w:t>
            </w:r>
          </w:p>
        </w:tc>
        <w:tc>
          <w:tcPr>
            <w:tcW w:w="805" w:type="dxa"/>
            <w:tcBorders>
              <w:top w:val="nil"/>
              <w:left w:val="nil"/>
              <w:bottom w:val="nil"/>
              <w:right w:val="nil"/>
            </w:tcBorders>
            <w:shd w:val="clear" w:color="auto" w:fill="auto"/>
            <w:noWrap/>
            <w:vAlign w:val="bottom"/>
            <w:hideMark/>
          </w:tcPr>
          <w:p w14:paraId="1B53D7A8"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nil"/>
            </w:tcBorders>
            <w:shd w:val="clear" w:color="auto" w:fill="auto"/>
            <w:noWrap/>
            <w:vAlign w:val="bottom"/>
            <w:hideMark/>
          </w:tcPr>
          <w:p w14:paraId="7A84FCB4"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5ADF79D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руб./чел.</w:t>
            </w:r>
          </w:p>
        </w:tc>
        <w:tc>
          <w:tcPr>
            <w:tcW w:w="759" w:type="dxa"/>
            <w:tcBorders>
              <w:top w:val="nil"/>
              <w:left w:val="nil"/>
              <w:bottom w:val="nil"/>
              <w:right w:val="single" w:sz="4" w:space="0" w:color="auto"/>
            </w:tcBorders>
            <w:shd w:val="clear" w:color="auto" w:fill="auto"/>
            <w:noWrap/>
            <w:vAlign w:val="bottom"/>
            <w:hideMark/>
          </w:tcPr>
          <w:p w14:paraId="4A519E5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16 676,86</w:t>
            </w:r>
          </w:p>
        </w:tc>
        <w:tc>
          <w:tcPr>
            <w:tcW w:w="851" w:type="dxa"/>
            <w:tcBorders>
              <w:top w:val="nil"/>
              <w:left w:val="nil"/>
              <w:bottom w:val="nil"/>
              <w:right w:val="single" w:sz="4" w:space="0" w:color="auto"/>
            </w:tcBorders>
            <w:shd w:val="clear" w:color="auto" w:fill="auto"/>
            <w:noWrap/>
            <w:vAlign w:val="bottom"/>
            <w:hideMark/>
          </w:tcPr>
          <w:p w14:paraId="3834782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28 696,33</w:t>
            </w:r>
          </w:p>
        </w:tc>
        <w:tc>
          <w:tcPr>
            <w:tcW w:w="732" w:type="dxa"/>
            <w:tcBorders>
              <w:top w:val="nil"/>
              <w:left w:val="nil"/>
              <w:bottom w:val="nil"/>
              <w:right w:val="single" w:sz="4" w:space="0" w:color="auto"/>
            </w:tcBorders>
            <w:shd w:val="clear" w:color="auto" w:fill="auto"/>
            <w:noWrap/>
            <w:vAlign w:val="bottom"/>
            <w:hideMark/>
          </w:tcPr>
          <w:p w14:paraId="4FF13B8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28 409,36</w:t>
            </w:r>
          </w:p>
        </w:tc>
        <w:tc>
          <w:tcPr>
            <w:tcW w:w="815" w:type="dxa"/>
            <w:tcBorders>
              <w:top w:val="nil"/>
              <w:left w:val="nil"/>
              <w:bottom w:val="nil"/>
              <w:right w:val="single" w:sz="4" w:space="0" w:color="auto"/>
            </w:tcBorders>
            <w:shd w:val="clear" w:color="auto" w:fill="auto"/>
            <w:noWrap/>
            <w:vAlign w:val="bottom"/>
            <w:hideMark/>
          </w:tcPr>
          <w:p w14:paraId="7485134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25 331,66</w:t>
            </w:r>
          </w:p>
        </w:tc>
        <w:tc>
          <w:tcPr>
            <w:tcW w:w="717" w:type="dxa"/>
            <w:tcBorders>
              <w:top w:val="nil"/>
              <w:left w:val="nil"/>
              <w:bottom w:val="nil"/>
              <w:right w:val="single" w:sz="4" w:space="0" w:color="auto"/>
            </w:tcBorders>
            <w:shd w:val="clear" w:color="auto" w:fill="auto"/>
            <w:noWrap/>
            <w:vAlign w:val="bottom"/>
            <w:hideMark/>
          </w:tcPr>
          <w:p w14:paraId="3040E92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32 507,73</w:t>
            </w:r>
          </w:p>
        </w:tc>
        <w:tc>
          <w:tcPr>
            <w:tcW w:w="709" w:type="dxa"/>
            <w:tcBorders>
              <w:top w:val="nil"/>
              <w:left w:val="nil"/>
              <w:bottom w:val="nil"/>
              <w:right w:val="single" w:sz="8" w:space="0" w:color="auto"/>
            </w:tcBorders>
            <w:shd w:val="clear" w:color="auto" w:fill="auto"/>
            <w:noWrap/>
            <w:vAlign w:val="bottom"/>
            <w:hideMark/>
          </w:tcPr>
          <w:p w14:paraId="453D41B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4 098,38</w:t>
            </w:r>
          </w:p>
        </w:tc>
        <w:tc>
          <w:tcPr>
            <w:tcW w:w="748" w:type="dxa"/>
            <w:tcBorders>
              <w:top w:val="nil"/>
              <w:left w:val="single" w:sz="4" w:space="0" w:color="auto"/>
              <w:bottom w:val="nil"/>
              <w:right w:val="single" w:sz="4" w:space="0" w:color="auto"/>
            </w:tcBorders>
            <w:shd w:val="clear" w:color="auto" w:fill="auto"/>
            <w:noWrap/>
            <w:vAlign w:val="bottom"/>
            <w:hideMark/>
          </w:tcPr>
          <w:p w14:paraId="5A0F5E2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30 454,84</w:t>
            </w:r>
          </w:p>
        </w:tc>
        <w:tc>
          <w:tcPr>
            <w:tcW w:w="760" w:type="dxa"/>
            <w:tcBorders>
              <w:top w:val="nil"/>
              <w:left w:val="nil"/>
              <w:bottom w:val="nil"/>
              <w:right w:val="single" w:sz="4" w:space="0" w:color="auto"/>
            </w:tcBorders>
            <w:shd w:val="clear" w:color="auto" w:fill="auto"/>
            <w:noWrap/>
            <w:vAlign w:val="bottom"/>
            <w:hideMark/>
          </w:tcPr>
          <w:p w14:paraId="1A9ADE8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30 150,28</w:t>
            </w:r>
          </w:p>
        </w:tc>
        <w:tc>
          <w:tcPr>
            <w:tcW w:w="851" w:type="dxa"/>
            <w:tcBorders>
              <w:top w:val="nil"/>
              <w:left w:val="nil"/>
              <w:bottom w:val="nil"/>
              <w:right w:val="single" w:sz="4" w:space="0" w:color="auto"/>
            </w:tcBorders>
            <w:shd w:val="clear" w:color="auto" w:fill="auto"/>
            <w:noWrap/>
            <w:vAlign w:val="bottom"/>
            <w:hideMark/>
          </w:tcPr>
          <w:p w14:paraId="4256850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31 959,31</w:t>
            </w:r>
          </w:p>
        </w:tc>
        <w:tc>
          <w:tcPr>
            <w:tcW w:w="851" w:type="dxa"/>
            <w:tcBorders>
              <w:top w:val="nil"/>
              <w:left w:val="nil"/>
              <w:bottom w:val="nil"/>
              <w:right w:val="single" w:sz="4" w:space="0" w:color="auto"/>
            </w:tcBorders>
            <w:shd w:val="clear" w:color="auto" w:fill="auto"/>
            <w:noWrap/>
            <w:vAlign w:val="bottom"/>
            <w:hideMark/>
          </w:tcPr>
          <w:p w14:paraId="0C3B388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31 580,01</w:t>
            </w:r>
          </w:p>
        </w:tc>
        <w:tc>
          <w:tcPr>
            <w:tcW w:w="839" w:type="dxa"/>
            <w:tcBorders>
              <w:top w:val="nil"/>
              <w:left w:val="nil"/>
              <w:bottom w:val="nil"/>
              <w:right w:val="single" w:sz="8" w:space="0" w:color="auto"/>
            </w:tcBorders>
            <w:shd w:val="clear" w:color="auto" w:fill="auto"/>
            <w:noWrap/>
            <w:vAlign w:val="bottom"/>
            <w:hideMark/>
          </w:tcPr>
          <w:p w14:paraId="56F4C06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-379,30</w:t>
            </w:r>
          </w:p>
        </w:tc>
        <w:tc>
          <w:tcPr>
            <w:tcW w:w="30" w:type="dxa"/>
            <w:vAlign w:val="center"/>
            <w:hideMark/>
          </w:tcPr>
          <w:p w14:paraId="0686FB94" w14:textId="77777777" w:rsidR="000D26A5" w:rsidRPr="000D26A5" w:rsidRDefault="000D26A5" w:rsidP="000D26A5">
            <w:pPr>
              <w:rPr>
                <w:sz w:val="13"/>
                <w:szCs w:val="13"/>
              </w:rPr>
            </w:pPr>
          </w:p>
        </w:tc>
      </w:tr>
      <w:tr w:rsidR="000D26A5" w:rsidRPr="000D26A5" w14:paraId="008058C9" w14:textId="77777777" w:rsidTr="000D26A5">
        <w:trPr>
          <w:trHeight w:val="345"/>
          <w:jc w:val="center"/>
        </w:trPr>
        <w:tc>
          <w:tcPr>
            <w:tcW w:w="4339" w:type="dxa"/>
            <w:gridSpan w:val="2"/>
            <w:tcBorders>
              <w:top w:val="nil"/>
              <w:left w:val="single" w:sz="4" w:space="0" w:color="auto"/>
              <w:bottom w:val="nil"/>
              <w:right w:val="nil"/>
            </w:tcBorders>
            <w:shd w:val="clear" w:color="auto" w:fill="auto"/>
            <w:noWrap/>
            <w:vAlign w:val="bottom"/>
            <w:hideMark/>
          </w:tcPr>
          <w:p w14:paraId="31AB3E1A"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АУП</w:t>
            </w:r>
          </w:p>
        </w:tc>
        <w:tc>
          <w:tcPr>
            <w:tcW w:w="805" w:type="dxa"/>
            <w:tcBorders>
              <w:top w:val="nil"/>
              <w:left w:val="nil"/>
              <w:bottom w:val="nil"/>
              <w:right w:val="nil"/>
            </w:tcBorders>
            <w:shd w:val="clear" w:color="auto" w:fill="auto"/>
            <w:noWrap/>
            <w:vAlign w:val="bottom"/>
            <w:hideMark/>
          </w:tcPr>
          <w:p w14:paraId="117A29A4"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nil"/>
            </w:tcBorders>
            <w:shd w:val="clear" w:color="auto" w:fill="auto"/>
            <w:noWrap/>
            <w:vAlign w:val="bottom"/>
            <w:hideMark/>
          </w:tcPr>
          <w:p w14:paraId="169C22EA"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7EF4368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руб./чел.</w:t>
            </w:r>
          </w:p>
        </w:tc>
        <w:tc>
          <w:tcPr>
            <w:tcW w:w="759" w:type="dxa"/>
            <w:tcBorders>
              <w:top w:val="nil"/>
              <w:left w:val="nil"/>
              <w:bottom w:val="nil"/>
              <w:right w:val="single" w:sz="4" w:space="0" w:color="auto"/>
            </w:tcBorders>
            <w:shd w:val="clear" w:color="auto" w:fill="auto"/>
            <w:noWrap/>
            <w:vAlign w:val="bottom"/>
            <w:hideMark/>
          </w:tcPr>
          <w:p w14:paraId="79DD033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25 229,85</w:t>
            </w:r>
          </w:p>
        </w:tc>
        <w:tc>
          <w:tcPr>
            <w:tcW w:w="851" w:type="dxa"/>
            <w:tcBorders>
              <w:top w:val="nil"/>
              <w:left w:val="nil"/>
              <w:bottom w:val="nil"/>
              <w:right w:val="single" w:sz="4" w:space="0" w:color="auto"/>
            </w:tcBorders>
            <w:shd w:val="clear" w:color="auto" w:fill="auto"/>
            <w:noWrap/>
            <w:vAlign w:val="bottom"/>
            <w:hideMark/>
          </w:tcPr>
          <w:p w14:paraId="2ED0CF3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30 924,59</w:t>
            </w:r>
          </w:p>
        </w:tc>
        <w:tc>
          <w:tcPr>
            <w:tcW w:w="732" w:type="dxa"/>
            <w:tcBorders>
              <w:top w:val="nil"/>
              <w:left w:val="nil"/>
              <w:bottom w:val="nil"/>
              <w:right w:val="single" w:sz="4" w:space="0" w:color="auto"/>
            </w:tcBorders>
            <w:shd w:val="clear" w:color="auto" w:fill="auto"/>
            <w:noWrap/>
            <w:vAlign w:val="bottom"/>
            <w:hideMark/>
          </w:tcPr>
          <w:p w14:paraId="1BAA250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30 615,34</w:t>
            </w:r>
          </w:p>
        </w:tc>
        <w:tc>
          <w:tcPr>
            <w:tcW w:w="815" w:type="dxa"/>
            <w:tcBorders>
              <w:top w:val="nil"/>
              <w:left w:val="nil"/>
              <w:bottom w:val="single" w:sz="4" w:space="0" w:color="auto"/>
              <w:right w:val="single" w:sz="4" w:space="0" w:color="auto"/>
            </w:tcBorders>
            <w:shd w:val="clear" w:color="auto" w:fill="auto"/>
            <w:noWrap/>
            <w:vAlign w:val="bottom"/>
            <w:hideMark/>
          </w:tcPr>
          <w:p w14:paraId="695C6D2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40 931,10</w:t>
            </w:r>
          </w:p>
        </w:tc>
        <w:tc>
          <w:tcPr>
            <w:tcW w:w="717" w:type="dxa"/>
            <w:tcBorders>
              <w:top w:val="nil"/>
              <w:left w:val="nil"/>
              <w:bottom w:val="single" w:sz="4" w:space="0" w:color="auto"/>
              <w:right w:val="single" w:sz="4" w:space="0" w:color="auto"/>
            </w:tcBorders>
            <w:shd w:val="clear" w:color="auto" w:fill="auto"/>
            <w:noWrap/>
            <w:vAlign w:val="bottom"/>
            <w:hideMark/>
          </w:tcPr>
          <w:p w14:paraId="19D3DCD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35 031,95</w:t>
            </w:r>
          </w:p>
        </w:tc>
        <w:tc>
          <w:tcPr>
            <w:tcW w:w="709" w:type="dxa"/>
            <w:tcBorders>
              <w:top w:val="nil"/>
              <w:left w:val="nil"/>
              <w:bottom w:val="nil"/>
              <w:right w:val="single" w:sz="8" w:space="0" w:color="auto"/>
            </w:tcBorders>
            <w:shd w:val="clear" w:color="auto" w:fill="auto"/>
            <w:noWrap/>
            <w:vAlign w:val="bottom"/>
            <w:hideMark/>
          </w:tcPr>
          <w:p w14:paraId="6FCCDB8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4 416,61</w:t>
            </w:r>
          </w:p>
        </w:tc>
        <w:tc>
          <w:tcPr>
            <w:tcW w:w="748" w:type="dxa"/>
            <w:tcBorders>
              <w:top w:val="nil"/>
              <w:left w:val="single" w:sz="4" w:space="0" w:color="auto"/>
              <w:bottom w:val="nil"/>
              <w:right w:val="single" w:sz="4" w:space="0" w:color="auto"/>
            </w:tcBorders>
            <w:shd w:val="clear" w:color="auto" w:fill="auto"/>
            <w:noWrap/>
            <w:vAlign w:val="bottom"/>
            <w:hideMark/>
          </w:tcPr>
          <w:p w14:paraId="210DE02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32 819,66</w:t>
            </w:r>
          </w:p>
        </w:tc>
        <w:tc>
          <w:tcPr>
            <w:tcW w:w="760" w:type="dxa"/>
            <w:tcBorders>
              <w:top w:val="nil"/>
              <w:left w:val="nil"/>
              <w:bottom w:val="nil"/>
              <w:right w:val="single" w:sz="4" w:space="0" w:color="auto"/>
            </w:tcBorders>
            <w:shd w:val="clear" w:color="auto" w:fill="auto"/>
            <w:noWrap/>
            <w:vAlign w:val="bottom"/>
            <w:hideMark/>
          </w:tcPr>
          <w:p w14:paraId="2C5DB8A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32 491,45</w:t>
            </w:r>
          </w:p>
        </w:tc>
        <w:tc>
          <w:tcPr>
            <w:tcW w:w="851" w:type="dxa"/>
            <w:tcBorders>
              <w:top w:val="nil"/>
              <w:left w:val="nil"/>
              <w:bottom w:val="single" w:sz="4" w:space="0" w:color="auto"/>
              <w:right w:val="single" w:sz="4" w:space="0" w:color="auto"/>
            </w:tcBorders>
            <w:shd w:val="clear" w:color="auto" w:fill="auto"/>
            <w:noWrap/>
            <w:vAlign w:val="bottom"/>
            <w:hideMark/>
          </w:tcPr>
          <w:p w14:paraId="228188C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34 440,91</w:t>
            </w:r>
          </w:p>
        </w:tc>
        <w:tc>
          <w:tcPr>
            <w:tcW w:w="851" w:type="dxa"/>
            <w:tcBorders>
              <w:top w:val="nil"/>
              <w:left w:val="nil"/>
              <w:bottom w:val="single" w:sz="4" w:space="0" w:color="auto"/>
              <w:right w:val="single" w:sz="4" w:space="0" w:color="auto"/>
            </w:tcBorders>
            <w:shd w:val="clear" w:color="auto" w:fill="auto"/>
            <w:noWrap/>
            <w:vAlign w:val="bottom"/>
            <w:hideMark/>
          </w:tcPr>
          <w:p w14:paraId="5E69174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34 032,19</w:t>
            </w:r>
          </w:p>
        </w:tc>
        <w:tc>
          <w:tcPr>
            <w:tcW w:w="839" w:type="dxa"/>
            <w:tcBorders>
              <w:top w:val="nil"/>
              <w:left w:val="nil"/>
              <w:bottom w:val="nil"/>
              <w:right w:val="single" w:sz="8" w:space="0" w:color="auto"/>
            </w:tcBorders>
            <w:shd w:val="clear" w:color="auto" w:fill="auto"/>
            <w:noWrap/>
            <w:vAlign w:val="bottom"/>
            <w:hideMark/>
          </w:tcPr>
          <w:p w14:paraId="00AEE89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-408,72</w:t>
            </w:r>
          </w:p>
        </w:tc>
        <w:tc>
          <w:tcPr>
            <w:tcW w:w="30" w:type="dxa"/>
            <w:vAlign w:val="center"/>
            <w:hideMark/>
          </w:tcPr>
          <w:p w14:paraId="511DD4FA" w14:textId="77777777" w:rsidR="000D26A5" w:rsidRPr="000D26A5" w:rsidRDefault="000D26A5" w:rsidP="000D26A5">
            <w:pPr>
              <w:rPr>
                <w:sz w:val="13"/>
                <w:szCs w:val="13"/>
              </w:rPr>
            </w:pPr>
          </w:p>
        </w:tc>
      </w:tr>
      <w:tr w:rsidR="000D26A5" w:rsidRPr="000D26A5" w14:paraId="6BF49EED" w14:textId="77777777" w:rsidTr="000D26A5">
        <w:trPr>
          <w:trHeight w:val="315"/>
          <w:jc w:val="center"/>
        </w:trPr>
        <w:tc>
          <w:tcPr>
            <w:tcW w:w="5745" w:type="dxa"/>
            <w:gridSpan w:val="4"/>
            <w:tcBorders>
              <w:top w:val="single" w:sz="4" w:space="0" w:color="auto"/>
              <w:left w:val="nil"/>
              <w:bottom w:val="nil"/>
              <w:right w:val="nil"/>
            </w:tcBorders>
            <w:shd w:val="clear" w:color="auto" w:fill="auto"/>
            <w:noWrap/>
            <w:vAlign w:val="bottom"/>
            <w:hideMark/>
          </w:tcPr>
          <w:p w14:paraId="56DACD6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Расходы на выполнение работ и услуг производственного</w:t>
            </w:r>
          </w:p>
        </w:tc>
        <w:tc>
          <w:tcPr>
            <w:tcW w:w="7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0756C5"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987AC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2 343,50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AB6C3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2 437,24</w:t>
            </w:r>
          </w:p>
        </w:tc>
        <w:tc>
          <w:tcPr>
            <w:tcW w:w="732" w:type="dxa"/>
            <w:tcBorders>
              <w:top w:val="nil"/>
              <w:left w:val="nil"/>
              <w:bottom w:val="nil"/>
              <w:right w:val="single" w:sz="4" w:space="0" w:color="auto"/>
            </w:tcBorders>
            <w:shd w:val="clear" w:color="auto" w:fill="auto"/>
            <w:noWrap/>
            <w:vAlign w:val="center"/>
            <w:hideMark/>
          </w:tcPr>
          <w:p w14:paraId="7262D20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nil"/>
              <w:right w:val="nil"/>
            </w:tcBorders>
            <w:shd w:val="clear" w:color="auto" w:fill="auto"/>
            <w:noWrap/>
            <w:vAlign w:val="center"/>
            <w:hideMark/>
          </w:tcPr>
          <w:p w14:paraId="5420D0F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nil"/>
              <w:right w:val="nil"/>
            </w:tcBorders>
            <w:shd w:val="clear" w:color="auto" w:fill="auto"/>
            <w:noWrap/>
            <w:vAlign w:val="center"/>
            <w:hideMark/>
          </w:tcPr>
          <w:p w14:paraId="09FCFC4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9670F4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C0F3D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2 586,60</w:t>
            </w:r>
          </w:p>
        </w:tc>
        <w:tc>
          <w:tcPr>
            <w:tcW w:w="760" w:type="dxa"/>
            <w:tcBorders>
              <w:top w:val="nil"/>
              <w:left w:val="nil"/>
              <w:bottom w:val="nil"/>
              <w:right w:val="single" w:sz="4" w:space="0" w:color="auto"/>
            </w:tcBorders>
            <w:shd w:val="clear" w:color="auto" w:fill="auto"/>
            <w:noWrap/>
            <w:vAlign w:val="center"/>
            <w:hideMark/>
          </w:tcPr>
          <w:p w14:paraId="3256BCD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nil"/>
            </w:tcBorders>
            <w:shd w:val="clear" w:color="auto" w:fill="auto"/>
            <w:noWrap/>
            <w:vAlign w:val="center"/>
            <w:hideMark/>
          </w:tcPr>
          <w:p w14:paraId="44987AF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nil"/>
              <w:right w:val="nil"/>
            </w:tcBorders>
            <w:shd w:val="clear" w:color="auto" w:fill="auto"/>
            <w:noWrap/>
            <w:vAlign w:val="center"/>
            <w:hideMark/>
          </w:tcPr>
          <w:p w14:paraId="28B272A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0E471F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36F4E4A7" w14:textId="77777777" w:rsidR="000D26A5" w:rsidRPr="000D26A5" w:rsidRDefault="000D26A5" w:rsidP="000D26A5">
            <w:pPr>
              <w:rPr>
                <w:sz w:val="13"/>
                <w:szCs w:val="13"/>
              </w:rPr>
            </w:pPr>
          </w:p>
        </w:tc>
      </w:tr>
      <w:tr w:rsidR="000D26A5" w:rsidRPr="000D26A5" w14:paraId="0724D2E3" w14:textId="77777777" w:rsidTr="000D26A5">
        <w:trPr>
          <w:trHeight w:val="240"/>
          <w:jc w:val="center"/>
        </w:trPr>
        <w:tc>
          <w:tcPr>
            <w:tcW w:w="5745" w:type="dxa"/>
            <w:gridSpan w:val="4"/>
            <w:tcBorders>
              <w:top w:val="nil"/>
              <w:left w:val="nil"/>
              <w:bottom w:val="nil"/>
              <w:right w:val="nil"/>
            </w:tcBorders>
            <w:shd w:val="clear" w:color="auto" w:fill="auto"/>
            <w:noWrap/>
            <w:vAlign w:val="bottom"/>
            <w:hideMark/>
          </w:tcPr>
          <w:p w14:paraId="2281D625"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характера, </w:t>
            </w:r>
            <w:proofErr w:type="spellStart"/>
            <w:r w:rsidRPr="000D26A5">
              <w:rPr>
                <w:rFonts w:ascii="Bookman Old Style" w:hAnsi="Bookman Old Style" w:cs="Calibri"/>
                <w:b/>
                <w:bCs/>
                <w:sz w:val="13"/>
                <w:szCs w:val="13"/>
              </w:rPr>
              <w:t>выполн</w:t>
            </w:r>
            <w:proofErr w:type="spellEnd"/>
            <w:r w:rsidRPr="000D26A5">
              <w:rPr>
                <w:rFonts w:ascii="Bookman Old Style" w:hAnsi="Bookman Old Style" w:cs="Calibri"/>
                <w:b/>
                <w:bCs/>
                <w:sz w:val="13"/>
                <w:szCs w:val="13"/>
              </w:rPr>
              <w:t>-й по договорам со сторонними организациями,</w:t>
            </w:r>
          </w:p>
        </w:tc>
        <w:tc>
          <w:tcPr>
            <w:tcW w:w="729" w:type="dxa"/>
            <w:vMerge/>
            <w:tcBorders>
              <w:top w:val="single" w:sz="4" w:space="0" w:color="auto"/>
              <w:left w:val="single" w:sz="4" w:space="0" w:color="auto"/>
              <w:bottom w:val="single" w:sz="4" w:space="0" w:color="000000"/>
              <w:right w:val="single" w:sz="4" w:space="0" w:color="auto"/>
            </w:tcBorders>
            <w:vAlign w:val="center"/>
            <w:hideMark/>
          </w:tcPr>
          <w:p w14:paraId="6A012095" w14:textId="77777777" w:rsidR="000D26A5" w:rsidRPr="000D26A5" w:rsidRDefault="000D26A5" w:rsidP="000D26A5">
            <w:pPr>
              <w:rPr>
                <w:rFonts w:ascii="Bookman Old Style" w:hAnsi="Bookman Old Style" w:cs="Calibri"/>
                <w:sz w:val="13"/>
                <w:szCs w:val="13"/>
              </w:rPr>
            </w:pPr>
          </w:p>
        </w:tc>
        <w:tc>
          <w:tcPr>
            <w:tcW w:w="759" w:type="dxa"/>
            <w:vMerge/>
            <w:tcBorders>
              <w:top w:val="nil"/>
              <w:left w:val="single" w:sz="4" w:space="0" w:color="auto"/>
              <w:bottom w:val="single" w:sz="4" w:space="0" w:color="000000"/>
              <w:right w:val="single" w:sz="4" w:space="0" w:color="auto"/>
            </w:tcBorders>
            <w:vAlign w:val="center"/>
            <w:hideMark/>
          </w:tcPr>
          <w:p w14:paraId="484BD77C" w14:textId="77777777" w:rsidR="000D26A5" w:rsidRPr="000D26A5" w:rsidRDefault="000D26A5" w:rsidP="000D26A5">
            <w:pPr>
              <w:rPr>
                <w:rFonts w:ascii="Bookman Old Style" w:hAnsi="Bookman Old Style" w:cs="Calibri"/>
                <w:b/>
                <w:bCs/>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0968458" w14:textId="77777777" w:rsidR="000D26A5" w:rsidRPr="000D26A5" w:rsidRDefault="000D26A5" w:rsidP="000D26A5">
            <w:pPr>
              <w:rPr>
                <w:rFonts w:ascii="Bookman Old Style" w:hAnsi="Bookman Old Style" w:cs="Calibri"/>
                <w:b/>
                <w:bCs/>
                <w:sz w:val="13"/>
                <w:szCs w:val="13"/>
              </w:rPr>
            </w:pPr>
          </w:p>
        </w:tc>
        <w:tc>
          <w:tcPr>
            <w:tcW w:w="732" w:type="dxa"/>
            <w:tcBorders>
              <w:top w:val="nil"/>
              <w:left w:val="nil"/>
              <w:bottom w:val="nil"/>
              <w:right w:val="single" w:sz="4" w:space="0" w:color="auto"/>
            </w:tcBorders>
            <w:shd w:val="clear" w:color="auto" w:fill="auto"/>
            <w:noWrap/>
            <w:vAlign w:val="center"/>
            <w:hideMark/>
          </w:tcPr>
          <w:p w14:paraId="495FE4B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2 412,87</w:t>
            </w:r>
          </w:p>
        </w:tc>
        <w:tc>
          <w:tcPr>
            <w:tcW w:w="815" w:type="dxa"/>
            <w:tcBorders>
              <w:top w:val="nil"/>
              <w:left w:val="nil"/>
              <w:bottom w:val="nil"/>
              <w:right w:val="nil"/>
            </w:tcBorders>
            <w:shd w:val="clear" w:color="auto" w:fill="auto"/>
            <w:noWrap/>
            <w:vAlign w:val="center"/>
            <w:hideMark/>
          </w:tcPr>
          <w:p w14:paraId="7ED5CB3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5 237,95</w:t>
            </w:r>
          </w:p>
        </w:tc>
        <w:tc>
          <w:tcPr>
            <w:tcW w:w="717" w:type="dxa"/>
            <w:tcBorders>
              <w:top w:val="nil"/>
              <w:left w:val="single" w:sz="4" w:space="0" w:color="auto"/>
              <w:bottom w:val="nil"/>
              <w:right w:val="nil"/>
            </w:tcBorders>
            <w:shd w:val="clear" w:color="auto" w:fill="auto"/>
            <w:noWrap/>
            <w:vAlign w:val="center"/>
            <w:hideMark/>
          </w:tcPr>
          <w:p w14:paraId="6AE1160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2 760,95</w:t>
            </w:r>
          </w:p>
        </w:tc>
        <w:tc>
          <w:tcPr>
            <w:tcW w:w="709" w:type="dxa"/>
            <w:vMerge/>
            <w:tcBorders>
              <w:top w:val="nil"/>
              <w:left w:val="single" w:sz="4" w:space="0" w:color="auto"/>
              <w:bottom w:val="single" w:sz="4" w:space="0" w:color="000000"/>
              <w:right w:val="single" w:sz="8" w:space="0" w:color="auto"/>
            </w:tcBorders>
            <w:vAlign w:val="center"/>
            <w:hideMark/>
          </w:tcPr>
          <w:p w14:paraId="5816F4DD" w14:textId="77777777" w:rsidR="000D26A5" w:rsidRPr="000D26A5" w:rsidRDefault="000D26A5" w:rsidP="000D26A5">
            <w:pPr>
              <w:rPr>
                <w:rFonts w:ascii="Bookman Old Style" w:hAnsi="Bookman Old Style" w:cs="Calibri"/>
                <w:b/>
                <w:bCs/>
                <w:sz w:val="13"/>
                <w:szCs w:val="13"/>
              </w:rPr>
            </w:pPr>
          </w:p>
        </w:tc>
        <w:tc>
          <w:tcPr>
            <w:tcW w:w="748" w:type="dxa"/>
            <w:vMerge/>
            <w:tcBorders>
              <w:top w:val="nil"/>
              <w:left w:val="single" w:sz="4" w:space="0" w:color="auto"/>
              <w:bottom w:val="single" w:sz="4" w:space="0" w:color="000000"/>
              <w:right w:val="single" w:sz="4" w:space="0" w:color="auto"/>
            </w:tcBorders>
            <w:vAlign w:val="center"/>
            <w:hideMark/>
          </w:tcPr>
          <w:p w14:paraId="03BCB8E7" w14:textId="77777777" w:rsidR="000D26A5" w:rsidRPr="000D26A5" w:rsidRDefault="000D26A5" w:rsidP="000D26A5">
            <w:pPr>
              <w:rPr>
                <w:rFonts w:ascii="Bookman Old Style" w:hAnsi="Bookman Old Style" w:cs="Calibri"/>
                <w:b/>
                <w:bCs/>
                <w:sz w:val="13"/>
                <w:szCs w:val="13"/>
              </w:rPr>
            </w:pPr>
          </w:p>
        </w:tc>
        <w:tc>
          <w:tcPr>
            <w:tcW w:w="760" w:type="dxa"/>
            <w:tcBorders>
              <w:top w:val="nil"/>
              <w:left w:val="nil"/>
              <w:bottom w:val="nil"/>
              <w:right w:val="single" w:sz="4" w:space="0" w:color="auto"/>
            </w:tcBorders>
            <w:shd w:val="clear" w:color="auto" w:fill="auto"/>
            <w:noWrap/>
            <w:vAlign w:val="center"/>
            <w:hideMark/>
          </w:tcPr>
          <w:p w14:paraId="7A0E17A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2 560,73</w:t>
            </w:r>
          </w:p>
        </w:tc>
        <w:tc>
          <w:tcPr>
            <w:tcW w:w="851" w:type="dxa"/>
            <w:tcBorders>
              <w:top w:val="nil"/>
              <w:left w:val="nil"/>
              <w:bottom w:val="nil"/>
              <w:right w:val="nil"/>
            </w:tcBorders>
            <w:shd w:val="clear" w:color="auto" w:fill="auto"/>
            <w:noWrap/>
            <w:vAlign w:val="center"/>
            <w:hideMark/>
          </w:tcPr>
          <w:p w14:paraId="09AD980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2 714,37</w:t>
            </w:r>
          </w:p>
        </w:tc>
        <w:tc>
          <w:tcPr>
            <w:tcW w:w="851" w:type="dxa"/>
            <w:tcBorders>
              <w:top w:val="nil"/>
              <w:left w:val="single" w:sz="4" w:space="0" w:color="auto"/>
              <w:bottom w:val="nil"/>
              <w:right w:val="nil"/>
            </w:tcBorders>
            <w:shd w:val="clear" w:color="auto" w:fill="auto"/>
            <w:noWrap/>
            <w:vAlign w:val="center"/>
            <w:hideMark/>
          </w:tcPr>
          <w:p w14:paraId="63AD96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2 682,16</w:t>
            </w:r>
          </w:p>
        </w:tc>
        <w:tc>
          <w:tcPr>
            <w:tcW w:w="839" w:type="dxa"/>
            <w:vMerge/>
            <w:tcBorders>
              <w:top w:val="nil"/>
              <w:left w:val="single" w:sz="4" w:space="0" w:color="auto"/>
              <w:bottom w:val="single" w:sz="4" w:space="0" w:color="000000"/>
              <w:right w:val="single" w:sz="8" w:space="0" w:color="auto"/>
            </w:tcBorders>
            <w:vAlign w:val="center"/>
            <w:hideMark/>
          </w:tcPr>
          <w:p w14:paraId="15669264" w14:textId="77777777" w:rsidR="000D26A5" w:rsidRPr="000D26A5" w:rsidRDefault="000D26A5" w:rsidP="000D26A5">
            <w:pPr>
              <w:rPr>
                <w:rFonts w:ascii="Bookman Old Style" w:hAnsi="Bookman Old Style" w:cs="Calibri"/>
                <w:b/>
                <w:bCs/>
                <w:sz w:val="13"/>
                <w:szCs w:val="13"/>
              </w:rPr>
            </w:pPr>
          </w:p>
        </w:tc>
        <w:tc>
          <w:tcPr>
            <w:tcW w:w="30" w:type="dxa"/>
            <w:vAlign w:val="center"/>
            <w:hideMark/>
          </w:tcPr>
          <w:p w14:paraId="1B0AC499" w14:textId="77777777" w:rsidR="000D26A5" w:rsidRPr="000D26A5" w:rsidRDefault="000D26A5" w:rsidP="000D26A5">
            <w:pPr>
              <w:rPr>
                <w:sz w:val="13"/>
                <w:szCs w:val="13"/>
              </w:rPr>
            </w:pPr>
          </w:p>
        </w:tc>
      </w:tr>
      <w:tr w:rsidR="000D26A5" w:rsidRPr="000D26A5" w14:paraId="5F7C3694" w14:textId="77777777" w:rsidTr="000D26A5">
        <w:trPr>
          <w:trHeight w:val="240"/>
          <w:jc w:val="center"/>
        </w:trPr>
        <w:tc>
          <w:tcPr>
            <w:tcW w:w="5745" w:type="dxa"/>
            <w:gridSpan w:val="4"/>
            <w:tcBorders>
              <w:top w:val="nil"/>
              <w:left w:val="nil"/>
              <w:bottom w:val="single" w:sz="4" w:space="0" w:color="auto"/>
              <w:right w:val="nil"/>
            </w:tcBorders>
            <w:shd w:val="clear" w:color="auto" w:fill="auto"/>
            <w:noWrap/>
            <w:vAlign w:val="bottom"/>
            <w:hideMark/>
          </w:tcPr>
          <w:p w14:paraId="2ABB15E0"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услуги собственных подразделений </w:t>
            </w:r>
            <w:proofErr w:type="spellStart"/>
            <w:r w:rsidRPr="000D26A5">
              <w:rPr>
                <w:rFonts w:ascii="Bookman Old Style" w:hAnsi="Bookman Old Style" w:cs="Calibri"/>
                <w:b/>
                <w:bCs/>
                <w:sz w:val="13"/>
                <w:szCs w:val="13"/>
              </w:rPr>
              <w:t>предпр</w:t>
            </w:r>
            <w:proofErr w:type="spellEnd"/>
            <w:r w:rsidRPr="000D26A5">
              <w:rPr>
                <w:rFonts w:ascii="Bookman Old Style" w:hAnsi="Bookman Old Style" w:cs="Calibri"/>
                <w:b/>
                <w:bCs/>
                <w:sz w:val="13"/>
                <w:szCs w:val="13"/>
              </w:rPr>
              <w:t>-я</w:t>
            </w:r>
          </w:p>
        </w:tc>
        <w:tc>
          <w:tcPr>
            <w:tcW w:w="729" w:type="dxa"/>
            <w:vMerge/>
            <w:tcBorders>
              <w:top w:val="single" w:sz="4" w:space="0" w:color="auto"/>
              <w:left w:val="single" w:sz="4" w:space="0" w:color="auto"/>
              <w:bottom w:val="single" w:sz="4" w:space="0" w:color="000000"/>
              <w:right w:val="single" w:sz="4" w:space="0" w:color="auto"/>
            </w:tcBorders>
            <w:vAlign w:val="center"/>
            <w:hideMark/>
          </w:tcPr>
          <w:p w14:paraId="6642E9D2" w14:textId="77777777" w:rsidR="000D26A5" w:rsidRPr="000D26A5" w:rsidRDefault="000D26A5" w:rsidP="000D26A5">
            <w:pPr>
              <w:rPr>
                <w:rFonts w:ascii="Bookman Old Style" w:hAnsi="Bookman Old Style" w:cs="Calibri"/>
                <w:sz w:val="13"/>
                <w:szCs w:val="13"/>
              </w:rPr>
            </w:pPr>
          </w:p>
        </w:tc>
        <w:tc>
          <w:tcPr>
            <w:tcW w:w="759" w:type="dxa"/>
            <w:vMerge/>
            <w:tcBorders>
              <w:top w:val="nil"/>
              <w:left w:val="single" w:sz="4" w:space="0" w:color="auto"/>
              <w:bottom w:val="single" w:sz="4" w:space="0" w:color="000000"/>
              <w:right w:val="single" w:sz="4" w:space="0" w:color="auto"/>
            </w:tcBorders>
            <w:vAlign w:val="center"/>
            <w:hideMark/>
          </w:tcPr>
          <w:p w14:paraId="30110704" w14:textId="77777777" w:rsidR="000D26A5" w:rsidRPr="000D26A5" w:rsidRDefault="000D26A5" w:rsidP="000D26A5">
            <w:pPr>
              <w:rPr>
                <w:rFonts w:ascii="Bookman Old Style" w:hAnsi="Bookman Old Style" w:cs="Calibri"/>
                <w:b/>
                <w:bCs/>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846E33F" w14:textId="77777777" w:rsidR="000D26A5" w:rsidRPr="000D26A5" w:rsidRDefault="000D26A5" w:rsidP="000D26A5">
            <w:pPr>
              <w:rPr>
                <w:rFonts w:ascii="Bookman Old Style" w:hAnsi="Bookman Old Style" w:cs="Calibri"/>
                <w:b/>
                <w:bCs/>
                <w:sz w:val="13"/>
                <w:szCs w:val="13"/>
              </w:rPr>
            </w:pPr>
          </w:p>
        </w:tc>
        <w:tc>
          <w:tcPr>
            <w:tcW w:w="732" w:type="dxa"/>
            <w:tcBorders>
              <w:top w:val="nil"/>
              <w:left w:val="nil"/>
              <w:bottom w:val="single" w:sz="4" w:space="0" w:color="auto"/>
              <w:right w:val="single" w:sz="4" w:space="0" w:color="auto"/>
            </w:tcBorders>
            <w:shd w:val="clear" w:color="auto" w:fill="auto"/>
            <w:noWrap/>
            <w:vAlign w:val="center"/>
            <w:hideMark/>
          </w:tcPr>
          <w:p w14:paraId="7288A39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center"/>
            <w:hideMark/>
          </w:tcPr>
          <w:p w14:paraId="7EF9423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center"/>
            <w:hideMark/>
          </w:tcPr>
          <w:p w14:paraId="3B6EB1D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vMerge/>
            <w:tcBorders>
              <w:top w:val="nil"/>
              <w:left w:val="single" w:sz="4" w:space="0" w:color="auto"/>
              <w:bottom w:val="single" w:sz="4" w:space="0" w:color="000000"/>
              <w:right w:val="single" w:sz="8" w:space="0" w:color="auto"/>
            </w:tcBorders>
            <w:vAlign w:val="center"/>
            <w:hideMark/>
          </w:tcPr>
          <w:p w14:paraId="20AA62CC" w14:textId="77777777" w:rsidR="000D26A5" w:rsidRPr="000D26A5" w:rsidRDefault="000D26A5" w:rsidP="000D26A5">
            <w:pPr>
              <w:rPr>
                <w:rFonts w:ascii="Bookman Old Style" w:hAnsi="Bookman Old Style" w:cs="Calibri"/>
                <w:b/>
                <w:bCs/>
                <w:sz w:val="13"/>
                <w:szCs w:val="13"/>
              </w:rPr>
            </w:pPr>
          </w:p>
        </w:tc>
        <w:tc>
          <w:tcPr>
            <w:tcW w:w="748" w:type="dxa"/>
            <w:vMerge/>
            <w:tcBorders>
              <w:top w:val="nil"/>
              <w:left w:val="single" w:sz="4" w:space="0" w:color="auto"/>
              <w:bottom w:val="single" w:sz="4" w:space="0" w:color="000000"/>
              <w:right w:val="single" w:sz="4" w:space="0" w:color="auto"/>
            </w:tcBorders>
            <w:vAlign w:val="center"/>
            <w:hideMark/>
          </w:tcPr>
          <w:p w14:paraId="439CFB15" w14:textId="77777777" w:rsidR="000D26A5" w:rsidRPr="000D26A5" w:rsidRDefault="000D26A5" w:rsidP="000D26A5">
            <w:pPr>
              <w:rPr>
                <w:rFonts w:ascii="Bookman Old Style" w:hAnsi="Bookman Old Style" w:cs="Calibri"/>
                <w:b/>
                <w:bCs/>
                <w:sz w:val="13"/>
                <w:szCs w:val="13"/>
              </w:rPr>
            </w:pPr>
          </w:p>
        </w:tc>
        <w:tc>
          <w:tcPr>
            <w:tcW w:w="760" w:type="dxa"/>
            <w:tcBorders>
              <w:top w:val="nil"/>
              <w:left w:val="nil"/>
              <w:bottom w:val="single" w:sz="4" w:space="0" w:color="auto"/>
              <w:right w:val="single" w:sz="4" w:space="0" w:color="auto"/>
            </w:tcBorders>
            <w:shd w:val="clear" w:color="auto" w:fill="auto"/>
            <w:noWrap/>
            <w:vAlign w:val="center"/>
            <w:hideMark/>
          </w:tcPr>
          <w:p w14:paraId="78593FB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nil"/>
            </w:tcBorders>
            <w:shd w:val="clear" w:color="auto" w:fill="auto"/>
            <w:noWrap/>
            <w:vAlign w:val="center"/>
            <w:hideMark/>
          </w:tcPr>
          <w:p w14:paraId="12EDA58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single" w:sz="4" w:space="0" w:color="auto"/>
              <w:right w:val="nil"/>
            </w:tcBorders>
            <w:shd w:val="clear" w:color="auto" w:fill="auto"/>
            <w:noWrap/>
            <w:vAlign w:val="center"/>
            <w:hideMark/>
          </w:tcPr>
          <w:p w14:paraId="41F3C3F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vMerge/>
            <w:tcBorders>
              <w:top w:val="nil"/>
              <w:left w:val="single" w:sz="4" w:space="0" w:color="auto"/>
              <w:bottom w:val="single" w:sz="4" w:space="0" w:color="000000"/>
              <w:right w:val="single" w:sz="8" w:space="0" w:color="auto"/>
            </w:tcBorders>
            <w:vAlign w:val="center"/>
            <w:hideMark/>
          </w:tcPr>
          <w:p w14:paraId="3FB0F295" w14:textId="77777777" w:rsidR="000D26A5" w:rsidRPr="000D26A5" w:rsidRDefault="000D26A5" w:rsidP="000D26A5">
            <w:pPr>
              <w:rPr>
                <w:rFonts w:ascii="Bookman Old Style" w:hAnsi="Bookman Old Style" w:cs="Calibri"/>
                <w:b/>
                <w:bCs/>
                <w:sz w:val="13"/>
                <w:szCs w:val="13"/>
              </w:rPr>
            </w:pPr>
          </w:p>
        </w:tc>
        <w:tc>
          <w:tcPr>
            <w:tcW w:w="30" w:type="dxa"/>
            <w:vAlign w:val="center"/>
            <w:hideMark/>
          </w:tcPr>
          <w:p w14:paraId="0257058A" w14:textId="77777777" w:rsidR="000D26A5" w:rsidRPr="000D26A5" w:rsidRDefault="000D26A5" w:rsidP="000D26A5">
            <w:pPr>
              <w:rPr>
                <w:sz w:val="13"/>
                <w:szCs w:val="13"/>
              </w:rPr>
            </w:pPr>
          </w:p>
        </w:tc>
      </w:tr>
      <w:tr w:rsidR="000D26A5" w:rsidRPr="000D26A5" w14:paraId="63A6897D" w14:textId="77777777" w:rsidTr="000D26A5">
        <w:trPr>
          <w:trHeight w:val="315"/>
          <w:jc w:val="center"/>
        </w:trPr>
        <w:tc>
          <w:tcPr>
            <w:tcW w:w="574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B46B57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Расходы на оплату иных работ и услуг, выполняемых по договорам</w:t>
            </w:r>
          </w:p>
        </w:tc>
        <w:tc>
          <w:tcPr>
            <w:tcW w:w="729" w:type="dxa"/>
            <w:tcBorders>
              <w:top w:val="nil"/>
              <w:left w:val="nil"/>
              <w:bottom w:val="nil"/>
              <w:right w:val="single" w:sz="4" w:space="0" w:color="auto"/>
            </w:tcBorders>
            <w:shd w:val="clear" w:color="auto" w:fill="auto"/>
            <w:noWrap/>
            <w:vAlign w:val="bottom"/>
            <w:hideMark/>
          </w:tcPr>
          <w:p w14:paraId="22AD7892"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vMerge w:val="restart"/>
            <w:tcBorders>
              <w:top w:val="nil"/>
              <w:left w:val="single" w:sz="4" w:space="0" w:color="auto"/>
              <w:bottom w:val="nil"/>
              <w:right w:val="single" w:sz="4" w:space="0" w:color="auto"/>
            </w:tcBorders>
            <w:shd w:val="clear" w:color="auto" w:fill="auto"/>
            <w:noWrap/>
            <w:vAlign w:val="center"/>
            <w:hideMark/>
          </w:tcPr>
          <w:p w14:paraId="73F72BB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145,77</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6C53F70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151,60</w:t>
            </w:r>
          </w:p>
        </w:tc>
        <w:tc>
          <w:tcPr>
            <w:tcW w:w="732" w:type="dxa"/>
            <w:vMerge w:val="restart"/>
            <w:tcBorders>
              <w:top w:val="nil"/>
              <w:left w:val="single" w:sz="4" w:space="0" w:color="auto"/>
              <w:bottom w:val="nil"/>
              <w:right w:val="single" w:sz="4" w:space="0" w:color="auto"/>
            </w:tcBorders>
            <w:shd w:val="clear" w:color="auto" w:fill="auto"/>
            <w:noWrap/>
            <w:vAlign w:val="center"/>
            <w:hideMark/>
          </w:tcPr>
          <w:p w14:paraId="6C3967C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150,09</w:t>
            </w:r>
          </w:p>
        </w:tc>
        <w:tc>
          <w:tcPr>
            <w:tcW w:w="815" w:type="dxa"/>
            <w:vMerge w:val="restart"/>
            <w:tcBorders>
              <w:top w:val="nil"/>
              <w:left w:val="single" w:sz="4" w:space="0" w:color="auto"/>
              <w:bottom w:val="nil"/>
              <w:right w:val="single" w:sz="4" w:space="0" w:color="auto"/>
            </w:tcBorders>
            <w:shd w:val="clear" w:color="auto" w:fill="auto"/>
            <w:noWrap/>
            <w:vAlign w:val="center"/>
            <w:hideMark/>
          </w:tcPr>
          <w:p w14:paraId="714FA7E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316,46</w:t>
            </w:r>
          </w:p>
        </w:tc>
        <w:tc>
          <w:tcPr>
            <w:tcW w:w="717" w:type="dxa"/>
            <w:vMerge w:val="restart"/>
            <w:tcBorders>
              <w:top w:val="nil"/>
              <w:left w:val="single" w:sz="4" w:space="0" w:color="auto"/>
              <w:bottom w:val="nil"/>
              <w:right w:val="single" w:sz="4" w:space="0" w:color="auto"/>
            </w:tcBorders>
            <w:shd w:val="clear" w:color="auto" w:fill="auto"/>
            <w:noWrap/>
            <w:vAlign w:val="center"/>
            <w:hideMark/>
          </w:tcPr>
          <w:p w14:paraId="17E8CB3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171,74</w:t>
            </w:r>
          </w:p>
        </w:tc>
        <w:tc>
          <w:tcPr>
            <w:tcW w:w="709" w:type="dxa"/>
            <w:vMerge w:val="restart"/>
            <w:tcBorders>
              <w:top w:val="nil"/>
              <w:left w:val="single" w:sz="4" w:space="0" w:color="auto"/>
              <w:bottom w:val="nil"/>
              <w:right w:val="single" w:sz="8" w:space="0" w:color="auto"/>
            </w:tcBorders>
            <w:shd w:val="clear" w:color="auto" w:fill="auto"/>
            <w:noWrap/>
            <w:vAlign w:val="center"/>
            <w:hideMark/>
          </w:tcPr>
          <w:p w14:paraId="58C9D54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21,65</w:t>
            </w:r>
          </w:p>
        </w:tc>
        <w:tc>
          <w:tcPr>
            <w:tcW w:w="748" w:type="dxa"/>
            <w:vMerge w:val="restart"/>
            <w:tcBorders>
              <w:top w:val="nil"/>
              <w:left w:val="single" w:sz="4" w:space="0" w:color="auto"/>
              <w:bottom w:val="nil"/>
              <w:right w:val="single" w:sz="4" w:space="0" w:color="auto"/>
            </w:tcBorders>
            <w:shd w:val="clear" w:color="auto" w:fill="auto"/>
            <w:noWrap/>
            <w:vAlign w:val="center"/>
            <w:hideMark/>
          </w:tcPr>
          <w:p w14:paraId="5207D0C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160,90</w:t>
            </w:r>
          </w:p>
        </w:tc>
        <w:tc>
          <w:tcPr>
            <w:tcW w:w="760" w:type="dxa"/>
            <w:vMerge w:val="restart"/>
            <w:tcBorders>
              <w:top w:val="nil"/>
              <w:left w:val="single" w:sz="4" w:space="0" w:color="auto"/>
              <w:bottom w:val="nil"/>
              <w:right w:val="single" w:sz="4" w:space="0" w:color="auto"/>
            </w:tcBorders>
            <w:shd w:val="clear" w:color="auto" w:fill="auto"/>
            <w:noWrap/>
            <w:vAlign w:val="center"/>
            <w:hideMark/>
          </w:tcPr>
          <w:p w14:paraId="10E0F67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159,28</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215B6E4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170,75</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4BA32F4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166,84</w:t>
            </w:r>
          </w:p>
        </w:tc>
        <w:tc>
          <w:tcPr>
            <w:tcW w:w="839" w:type="dxa"/>
            <w:vMerge w:val="restart"/>
            <w:tcBorders>
              <w:top w:val="nil"/>
              <w:left w:val="single" w:sz="4" w:space="0" w:color="auto"/>
              <w:bottom w:val="nil"/>
              <w:right w:val="single" w:sz="8" w:space="0" w:color="auto"/>
            </w:tcBorders>
            <w:shd w:val="clear" w:color="auto" w:fill="auto"/>
            <w:noWrap/>
            <w:vAlign w:val="center"/>
            <w:hideMark/>
          </w:tcPr>
          <w:p w14:paraId="4E589BB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-3,91</w:t>
            </w:r>
          </w:p>
        </w:tc>
        <w:tc>
          <w:tcPr>
            <w:tcW w:w="30" w:type="dxa"/>
            <w:vAlign w:val="center"/>
            <w:hideMark/>
          </w:tcPr>
          <w:p w14:paraId="3859AF4A" w14:textId="77777777" w:rsidR="000D26A5" w:rsidRPr="000D26A5" w:rsidRDefault="000D26A5" w:rsidP="000D26A5">
            <w:pPr>
              <w:rPr>
                <w:sz w:val="13"/>
                <w:szCs w:val="13"/>
              </w:rPr>
            </w:pPr>
          </w:p>
        </w:tc>
      </w:tr>
      <w:tr w:rsidR="000D26A5" w:rsidRPr="000D26A5" w14:paraId="13416941" w14:textId="77777777" w:rsidTr="000D26A5">
        <w:trPr>
          <w:trHeight w:val="315"/>
          <w:jc w:val="center"/>
        </w:trPr>
        <w:tc>
          <w:tcPr>
            <w:tcW w:w="57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6F577E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с организациями, включая:</w:t>
            </w:r>
          </w:p>
        </w:tc>
        <w:tc>
          <w:tcPr>
            <w:tcW w:w="729" w:type="dxa"/>
            <w:tcBorders>
              <w:top w:val="nil"/>
              <w:left w:val="nil"/>
              <w:bottom w:val="single" w:sz="4" w:space="0" w:color="auto"/>
              <w:right w:val="single" w:sz="4" w:space="0" w:color="auto"/>
            </w:tcBorders>
            <w:shd w:val="clear" w:color="auto" w:fill="auto"/>
            <w:noWrap/>
            <w:vAlign w:val="bottom"/>
            <w:hideMark/>
          </w:tcPr>
          <w:p w14:paraId="120667B6" w14:textId="77777777" w:rsidR="000D26A5" w:rsidRPr="000D26A5" w:rsidRDefault="000D26A5" w:rsidP="000D26A5">
            <w:pPr>
              <w:rPr>
                <w:rFonts w:ascii="Calibri" w:hAnsi="Calibri" w:cs="Calibri"/>
                <w:sz w:val="13"/>
                <w:szCs w:val="13"/>
              </w:rPr>
            </w:pPr>
            <w:r w:rsidRPr="000D26A5">
              <w:rPr>
                <w:rFonts w:ascii="Calibri" w:hAnsi="Calibri" w:cs="Calibri"/>
                <w:sz w:val="13"/>
                <w:szCs w:val="13"/>
              </w:rPr>
              <w:t> </w:t>
            </w:r>
          </w:p>
        </w:tc>
        <w:tc>
          <w:tcPr>
            <w:tcW w:w="759" w:type="dxa"/>
            <w:vMerge/>
            <w:tcBorders>
              <w:top w:val="nil"/>
              <w:left w:val="single" w:sz="4" w:space="0" w:color="auto"/>
              <w:bottom w:val="nil"/>
              <w:right w:val="single" w:sz="4" w:space="0" w:color="auto"/>
            </w:tcBorders>
            <w:vAlign w:val="center"/>
            <w:hideMark/>
          </w:tcPr>
          <w:p w14:paraId="1AC575D4" w14:textId="77777777" w:rsidR="000D26A5" w:rsidRPr="000D26A5" w:rsidRDefault="000D26A5" w:rsidP="000D26A5">
            <w:pPr>
              <w:rPr>
                <w:rFonts w:ascii="Bookman Old Style" w:hAnsi="Bookman Old Style" w:cs="Calibri"/>
                <w:b/>
                <w:bCs/>
                <w:sz w:val="13"/>
                <w:szCs w:val="13"/>
              </w:rPr>
            </w:pPr>
          </w:p>
        </w:tc>
        <w:tc>
          <w:tcPr>
            <w:tcW w:w="851" w:type="dxa"/>
            <w:vMerge/>
            <w:tcBorders>
              <w:top w:val="nil"/>
              <w:left w:val="single" w:sz="4" w:space="0" w:color="auto"/>
              <w:bottom w:val="nil"/>
              <w:right w:val="single" w:sz="4" w:space="0" w:color="auto"/>
            </w:tcBorders>
            <w:vAlign w:val="center"/>
            <w:hideMark/>
          </w:tcPr>
          <w:p w14:paraId="24460F26" w14:textId="77777777" w:rsidR="000D26A5" w:rsidRPr="000D26A5" w:rsidRDefault="000D26A5" w:rsidP="000D26A5">
            <w:pPr>
              <w:rPr>
                <w:rFonts w:ascii="Bookman Old Style" w:hAnsi="Bookman Old Style" w:cs="Calibri"/>
                <w:b/>
                <w:bCs/>
                <w:sz w:val="13"/>
                <w:szCs w:val="13"/>
              </w:rPr>
            </w:pPr>
          </w:p>
        </w:tc>
        <w:tc>
          <w:tcPr>
            <w:tcW w:w="732" w:type="dxa"/>
            <w:vMerge/>
            <w:tcBorders>
              <w:top w:val="nil"/>
              <w:left w:val="single" w:sz="4" w:space="0" w:color="auto"/>
              <w:bottom w:val="nil"/>
              <w:right w:val="single" w:sz="4" w:space="0" w:color="auto"/>
            </w:tcBorders>
            <w:vAlign w:val="center"/>
            <w:hideMark/>
          </w:tcPr>
          <w:p w14:paraId="2EBFE312" w14:textId="77777777" w:rsidR="000D26A5" w:rsidRPr="000D26A5" w:rsidRDefault="000D26A5" w:rsidP="000D26A5">
            <w:pPr>
              <w:rPr>
                <w:rFonts w:ascii="Bookman Old Style" w:hAnsi="Bookman Old Style" w:cs="Calibri"/>
                <w:b/>
                <w:bCs/>
                <w:sz w:val="13"/>
                <w:szCs w:val="13"/>
              </w:rPr>
            </w:pPr>
          </w:p>
        </w:tc>
        <w:tc>
          <w:tcPr>
            <w:tcW w:w="815" w:type="dxa"/>
            <w:vMerge/>
            <w:tcBorders>
              <w:top w:val="nil"/>
              <w:left w:val="single" w:sz="4" w:space="0" w:color="auto"/>
              <w:bottom w:val="nil"/>
              <w:right w:val="single" w:sz="4" w:space="0" w:color="auto"/>
            </w:tcBorders>
            <w:vAlign w:val="center"/>
            <w:hideMark/>
          </w:tcPr>
          <w:p w14:paraId="12770135" w14:textId="77777777" w:rsidR="000D26A5" w:rsidRPr="000D26A5" w:rsidRDefault="000D26A5" w:rsidP="000D26A5">
            <w:pPr>
              <w:rPr>
                <w:rFonts w:ascii="Bookman Old Style" w:hAnsi="Bookman Old Style" w:cs="Calibri"/>
                <w:b/>
                <w:bCs/>
                <w:sz w:val="13"/>
                <w:szCs w:val="13"/>
              </w:rPr>
            </w:pPr>
          </w:p>
        </w:tc>
        <w:tc>
          <w:tcPr>
            <w:tcW w:w="717" w:type="dxa"/>
            <w:vMerge/>
            <w:tcBorders>
              <w:top w:val="nil"/>
              <w:left w:val="single" w:sz="4" w:space="0" w:color="auto"/>
              <w:bottom w:val="nil"/>
              <w:right w:val="single" w:sz="4" w:space="0" w:color="auto"/>
            </w:tcBorders>
            <w:vAlign w:val="center"/>
            <w:hideMark/>
          </w:tcPr>
          <w:p w14:paraId="7A7615A8" w14:textId="77777777" w:rsidR="000D26A5" w:rsidRPr="000D26A5" w:rsidRDefault="000D26A5" w:rsidP="000D26A5">
            <w:pPr>
              <w:rPr>
                <w:rFonts w:ascii="Bookman Old Style" w:hAnsi="Bookman Old Style" w:cs="Calibri"/>
                <w:b/>
                <w:bCs/>
                <w:sz w:val="13"/>
                <w:szCs w:val="13"/>
              </w:rPr>
            </w:pPr>
          </w:p>
        </w:tc>
        <w:tc>
          <w:tcPr>
            <w:tcW w:w="709" w:type="dxa"/>
            <w:vMerge/>
            <w:tcBorders>
              <w:top w:val="nil"/>
              <w:left w:val="single" w:sz="4" w:space="0" w:color="auto"/>
              <w:bottom w:val="nil"/>
              <w:right w:val="single" w:sz="8" w:space="0" w:color="auto"/>
            </w:tcBorders>
            <w:vAlign w:val="center"/>
            <w:hideMark/>
          </w:tcPr>
          <w:p w14:paraId="1F29D235" w14:textId="77777777" w:rsidR="000D26A5" w:rsidRPr="000D26A5" w:rsidRDefault="000D26A5" w:rsidP="000D26A5">
            <w:pPr>
              <w:rPr>
                <w:rFonts w:ascii="Bookman Old Style" w:hAnsi="Bookman Old Style" w:cs="Calibri"/>
                <w:b/>
                <w:bCs/>
                <w:sz w:val="13"/>
                <w:szCs w:val="13"/>
              </w:rPr>
            </w:pPr>
          </w:p>
        </w:tc>
        <w:tc>
          <w:tcPr>
            <w:tcW w:w="748" w:type="dxa"/>
            <w:vMerge/>
            <w:tcBorders>
              <w:top w:val="nil"/>
              <w:left w:val="single" w:sz="4" w:space="0" w:color="auto"/>
              <w:bottom w:val="nil"/>
              <w:right w:val="single" w:sz="4" w:space="0" w:color="auto"/>
            </w:tcBorders>
            <w:vAlign w:val="center"/>
            <w:hideMark/>
          </w:tcPr>
          <w:p w14:paraId="2271FE9E" w14:textId="77777777" w:rsidR="000D26A5" w:rsidRPr="000D26A5" w:rsidRDefault="000D26A5" w:rsidP="000D26A5">
            <w:pPr>
              <w:rPr>
                <w:rFonts w:ascii="Bookman Old Style" w:hAnsi="Bookman Old Style" w:cs="Calibri"/>
                <w:b/>
                <w:bCs/>
                <w:sz w:val="13"/>
                <w:szCs w:val="13"/>
              </w:rPr>
            </w:pPr>
          </w:p>
        </w:tc>
        <w:tc>
          <w:tcPr>
            <w:tcW w:w="760" w:type="dxa"/>
            <w:vMerge/>
            <w:tcBorders>
              <w:top w:val="nil"/>
              <w:left w:val="single" w:sz="4" w:space="0" w:color="auto"/>
              <w:bottom w:val="nil"/>
              <w:right w:val="single" w:sz="4" w:space="0" w:color="auto"/>
            </w:tcBorders>
            <w:vAlign w:val="center"/>
            <w:hideMark/>
          </w:tcPr>
          <w:p w14:paraId="0A41B231" w14:textId="77777777" w:rsidR="000D26A5" w:rsidRPr="000D26A5" w:rsidRDefault="000D26A5" w:rsidP="000D26A5">
            <w:pPr>
              <w:rPr>
                <w:rFonts w:ascii="Bookman Old Style" w:hAnsi="Bookman Old Style" w:cs="Calibri"/>
                <w:b/>
                <w:bCs/>
                <w:sz w:val="13"/>
                <w:szCs w:val="13"/>
              </w:rPr>
            </w:pPr>
          </w:p>
        </w:tc>
        <w:tc>
          <w:tcPr>
            <w:tcW w:w="851" w:type="dxa"/>
            <w:vMerge/>
            <w:tcBorders>
              <w:top w:val="nil"/>
              <w:left w:val="single" w:sz="4" w:space="0" w:color="auto"/>
              <w:bottom w:val="nil"/>
              <w:right w:val="single" w:sz="4" w:space="0" w:color="auto"/>
            </w:tcBorders>
            <w:vAlign w:val="center"/>
            <w:hideMark/>
          </w:tcPr>
          <w:p w14:paraId="155DBD86" w14:textId="77777777" w:rsidR="000D26A5" w:rsidRPr="000D26A5" w:rsidRDefault="000D26A5" w:rsidP="000D26A5">
            <w:pPr>
              <w:rPr>
                <w:rFonts w:ascii="Bookman Old Style" w:hAnsi="Bookman Old Style" w:cs="Calibri"/>
                <w:b/>
                <w:bCs/>
                <w:sz w:val="13"/>
                <w:szCs w:val="13"/>
              </w:rPr>
            </w:pPr>
          </w:p>
        </w:tc>
        <w:tc>
          <w:tcPr>
            <w:tcW w:w="851" w:type="dxa"/>
            <w:vMerge/>
            <w:tcBorders>
              <w:top w:val="nil"/>
              <w:left w:val="single" w:sz="4" w:space="0" w:color="auto"/>
              <w:bottom w:val="nil"/>
              <w:right w:val="single" w:sz="4" w:space="0" w:color="auto"/>
            </w:tcBorders>
            <w:vAlign w:val="center"/>
            <w:hideMark/>
          </w:tcPr>
          <w:p w14:paraId="483C683D" w14:textId="77777777" w:rsidR="000D26A5" w:rsidRPr="000D26A5" w:rsidRDefault="000D26A5" w:rsidP="000D26A5">
            <w:pPr>
              <w:rPr>
                <w:rFonts w:ascii="Bookman Old Style" w:hAnsi="Bookman Old Style" w:cs="Calibri"/>
                <w:b/>
                <w:bCs/>
                <w:sz w:val="13"/>
                <w:szCs w:val="13"/>
              </w:rPr>
            </w:pPr>
          </w:p>
        </w:tc>
        <w:tc>
          <w:tcPr>
            <w:tcW w:w="839" w:type="dxa"/>
            <w:vMerge/>
            <w:tcBorders>
              <w:top w:val="nil"/>
              <w:left w:val="single" w:sz="4" w:space="0" w:color="auto"/>
              <w:bottom w:val="nil"/>
              <w:right w:val="single" w:sz="8" w:space="0" w:color="auto"/>
            </w:tcBorders>
            <w:vAlign w:val="center"/>
            <w:hideMark/>
          </w:tcPr>
          <w:p w14:paraId="5077CC98" w14:textId="77777777" w:rsidR="000D26A5" w:rsidRPr="000D26A5" w:rsidRDefault="000D26A5" w:rsidP="000D26A5">
            <w:pPr>
              <w:rPr>
                <w:rFonts w:ascii="Bookman Old Style" w:hAnsi="Bookman Old Style" w:cs="Calibri"/>
                <w:b/>
                <w:bCs/>
                <w:sz w:val="13"/>
                <w:szCs w:val="13"/>
              </w:rPr>
            </w:pPr>
          </w:p>
        </w:tc>
        <w:tc>
          <w:tcPr>
            <w:tcW w:w="30" w:type="dxa"/>
            <w:vAlign w:val="center"/>
            <w:hideMark/>
          </w:tcPr>
          <w:p w14:paraId="1EF0B44B" w14:textId="77777777" w:rsidR="000D26A5" w:rsidRPr="000D26A5" w:rsidRDefault="000D26A5" w:rsidP="000D26A5">
            <w:pPr>
              <w:rPr>
                <w:sz w:val="13"/>
                <w:szCs w:val="13"/>
              </w:rPr>
            </w:pPr>
          </w:p>
        </w:tc>
      </w:tr>
      <w:tr w:rsidR="000D26A5" w:rsidRPr="000D26A5" w14:paraId="10F22F5E" w14:textId="77777777" w:rsidTr="000D26A5">
        <w:trPr>
          <w:trHeight w:val="315"/>
          <w:jc w:val="center"/>
        </w:trPr>
        <w:tc>
          <w:tcPr>
            <w:tcW w:w="574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F6FAB7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расходы на оплату услуг связи</w:t>
            </w:r>
          </w:p>
        </w:tc>
        <w:tc>
          <w:tcPr>
            <w:tcW w:w="729" w:type="dxa"/>
            <w:tcBorders>
              <w:top w:val="nil"/>
              <w:left w:val="nil"/>
              <w:bottom w:val="nil"/>
              <w:right w:val="single" w:sz="4" w:space="0" w:color="auto"/>
            </w:tcBorders>
            <w:shd w:val="clear" w:color="auto" w:fill="auto"/>
            <w:noWrap/>
            <w:vAlign w:val="bottom"/>
            <w:hideMark/>
          </w:tcPr>
          <w:p w14:paraId="0A10FD2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single" w:sz="4" w:space="0" w:color="auto"/>
              <w:left w:val="nil"/>
              <w:bottom w:val="nil"/>
              <w:right w:val="single" w:sz="4" w:space="0" w:color="auto"/>
            </w:tcBorders>
            <w:shd w:val="clear" w:color="auto" w:fill="auto"/>
            <w:noWrap/>
            <w:vAlign w:val="bottom"/>
            <w:hideMark/>
          </w:tcPr>
          <w:p w14:paraId="48CD42C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851" w:type="dxa"/>
            <w:tcBorders>
              <w:top w:val="single" w:sz="4" w:space="0" w:color="auto"/>
              <w:left w:val="nil"/>
              <w:bottom w:val="nil"/>
              <w:right w:val="single" w:sz="4" w:space="0" w:color="auto"/>
            </w:tcBorders>
            <w:shd w:val="clear" w:color="auto" w:fill="auto"/>
            <w:noWrap/>
            <w:vAlign w:val="bottom"/>
            <w:hideMark/>
          </w:tcPr>
          <w:p w14:paraId="05876BD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32" w:type="dxa"/>
            <w:tcBorders>
              <w:top w:val="single" w:sz="4" w:space="0" w:color="auto"/>
              <w:left w:val="nil"/>
              <w:bottom w:val="nil"/>
              <w:right w:val="single" w:sz="4" w:space="0" w:color="auto"/>
            </w:tcBorders>
            <w:shd w:val="clear" w:color="auto" w:fill="auto"/>
            <w:noWrap/>
            <w:vAlign w:val="bottom"/>
            <w:hideMark/>
          </w:tcPr>
          <w:p w14:paraId="3740DCA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single" w:sz="4" w:space="0" w:color="auto"/>
              <w:left w:val="nil"/>
              <w:bottom w:val="nil"/>
              <w:right w:val="nil"/>
            </w:tcBorders>
            <w:shd w:val="clear" w:color="auto" w:fill="auto"/>
            <w:noWrap/>
            <w:vAlign w:val="bottom"/>
            <w:hideMark/>
          </w:tcPr>
          <w:p w14:paraId="4E5D48A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15,90</w:t>
            </w:r>
          </w:p>
        </w:tc>
        <w:tc>
          <w:tcPr>
            <w:tcW w:w="717" w:type="dxa"/>
            <w:tcBorders>
              <w:top w:val="single" w:sz="4" w:space="0" w:color="auto"/>
              <w:left w:val="single" w:sz="4" w:space="0" w:color="auto"/>
              <w:bottom w:val="nil"/>
              <w:right w:val="nil"/>
            </w:tcBorders>
            <w:shd w:val="clear" w:color="auto" w:fill="auto"/>
            <w:noWrap/>
            <w:vAlign w:val="bottom"/>
            <w:hideMark/>
          </w:tcPr>
          <w:p w14:paraId="6BB84C8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single" w:sz="4" w:space="0" w:color="auto"/>
              <w:left w:val="single" w:sz="4" w:space="0" w:color="auto"/>
              <w:bottom w:val="nil"/>
              <w:right w:val="single" w:sz="8" w:space="0" w:color="auto"/>
            </w:tcBorders>
            <w:shd w:val="clear" w:color="auto" w:fill="auto"/>
            <w:noWrap/>
            <w:vAlign w:val="bottom"/>
            <w:hideMark/>
          </w:tcPr>
          <w:p w14:paraId="185C196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single" w:sz="4" w:space="0" w:color="auto"/>
              <w:left w:val="single" w:sz="4" w:space="0" w:color="auto"/>
              <w:bottom w:val="nil"/>
              <w:right w:val="single" w:sz="4" w:space="0" w:color="auto"/>
            </w:tcBorders>
            <w:shd w:val="clear" w:color="auto" w:fill="auto"/>
            <w:noWrap/>
            <w:vAlign w:val="bottom"/>
            <w:hideMark/>
          </w:tcPr>
          <w:p w14:paraId="2046655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60" w:type="dxa"/>
            <w:tcBorders>
              <w:top w:val="single" w:sz="4" w:space="0" w:color="auto"/>
              <w:left w:val="nil"/>
              <w:bottom w:val="nil"/>
              <w:right w:val="single" w:sz="4" w:space="0" w:color="auto"/>
            </w:tcBorders>
            <w:shd w:val="clear" w:color="auto" w:fill="auto"/>
            <w:noWrap/>
            <w:vAlign w:val="bottom"/>
            <w:hideMark/>
          </w:tcPr>
          <w:p w14:paraId="47AAC94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single" w:sz="4" w:space="0" w:color="auto"/>
              <w:left w:val="nil"/>
              <w:bottom w:val="nil"/>
              <w:right w:val="nil"/>
            </w:tcBorders>
            <w:shd w:val="clear" w:color="auto" w:fill="auto"/>
            <w:noWrap/>
            <w:vAlign w:val="bottom"/>
            <w:hideMark/>
          </w:tcPr>
          <w:p w14:paraId="7DF82FE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single" w:sz="4" w:space="0" w:color="auto"/>
              <w:left w:val="single" w:sz="4" w:space="0" w:color="auto"/>
              <w:bottom w:val="nil"/>
              <w:right w:val="nil"/>
            </w:tcBorders>
            <w:shd w:val="clear" w:color="auto" w:fill="auto"/>
            <w:noWrap/>
            <w:vAlign w:val="bottom"/>
            <w:hideMark/>
          </w:tcPr>
          <w:p w14:paraId="3552E14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single" w:sz="4" w:space="0" w:color="auto"/>
              <w:left w:val="single" w:sz="4" w:space="0" w:color="auto"/>
              <w:bottom w:val="nil"/>
              <w:right w:val="single" w:sz="8" w:space="0" w:color="auto"/>
            </w:tcBorders>
            <w:shd w:val="clear" w:color="auto" w:fill="auto"/>
            <w:noWrap/>
            <w:vAlign w:val="bottom"/>
            <w:hideMark/>
          </w:tcPr>
          <w:p w14:paraId="479A10E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7C8838A6" w14:textId="77777777" w:rsidR="000D26A5" w:rsidRPr="000D26A5" w:rsidRDefault="000D26A5" w:rsidP="000D26A5">
            <w:pPr>
              <w:rPr>
                <w:sz w:val="13"/>
                <w:szCs w:val="13"/>
              </w:rPr>
            </w:pPr>
          </w:p>
        </w:tc>
      </w:tr>
      <w:tr w:rsidR="000D26A5" w:rsidRPr="000D26A5" w14:paraId="5EC749D8" w14:textId="77777777" w:rsidTr="000D26A5">
        <w:trPr>
          <w:trHeight w:val="315"/>
          <w:jc w:val="center"/>
        </w:trPr>
        <w:tc>
          <w:tcPr>
            <w:tcW w:w="5745" w:type="dxa"/>
            <w:gridSpan w:val="4"/>
            <w:tcBorders>
              <w:top w:val="nil"/>
              <w:left w:val="single" w:sz="4" w:space="0" w:color="auto"/>
              <w:bottom w:val="nil"/>
              <w:right w:val="single" w:sz="4" w:space="0" w:color="000000"/>
            </w:tcBorders>
            <w:shd w:val="clear" w:color="auto" w:fill="auto"/>
            <w:noWrap/>
            <w:vAlign w:val="bottom"/>
            <w:hideMark/>
          </w:tcPr>
          <w:p w14:paraId="360FF4C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расходы на оплату услуг охраны</w:t>
            </w:r>
          </w:p>
        </w:tc>
        <w:tc>
          <w:tcPr>
            <w:tcW w:w="729" w:type="dxa"/>
            <w:tcBorders>
              <w:top w:val="nil"/>
              <w:left w:val="nil"/>
              <w:bottom w:val="nil"/>
              <w:right w:val="single" w:sz="4" w:space="0" w:color="auto"/>
            </w:tcBorders>
            <w:shd w:val="clear" w:color="auto" w:fill="auto"/>
            <w:noWrap/>
            <w:vAlign w:val="bottom"/>
            <w:hideMark/>
          </w:tcPr>
          <w:p w14:paraId="1D2D4E2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6E1C174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851" w:type="dxa"/>
            <w:tcBorders>
              <w:top w:val="nil"/>
              <w:left w:val="nil"/>
              <w:bottom w:val="nil"/>
              <w:right w:val="single" w:sz="4" w:space="0" w:color="auto"/>
            </w:tcBorders>
            <w:shd w:val="clear" w:color="auto" w:fill="auto"/>
            <w:noWrap/>
            <w:vAlign w:val="bottom"/>
            <w:hideMark/>
          </w:tcPr>
          <w:p w14:paraId="46B66C0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732" w:type="dxa"/>
            <w:tcBorders>
              <w:top w:val="nil"/>
              <w:left w:val="nil"/>
              <w:bottom w:val="nil"/>
              <w:right w:val="single" w:sz="4" w:space="0" w:color="auto"/>
            </w:tcBorders>
            <w:shd w:val="clear" w:color="auto" w:fill="auto"/>
            <w:noWrap/>
            <w:vAlign w:val="bottom"/>
            <w:hideMark/>
          </w:tcPr>
          <w:p w14:paraId="5F5AB24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bottom"/>
            <w:hideMark/>
          </w:tcPr>
          <w:p w14:paraId="35769CB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bottom"/>
            <w:hideMark/>
          </w:tcPr>
          <w:p w14:paraId="2268196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0EA2C82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15E63EB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760" w:type="dxa"/>
            <w:tcBorders>
              <w:top w:val="nil"/>
              <w:left w:val="nil"/>
              <w:bottom w:val="nil"/>
              <w:right w:val="single" w:sz="4" w:space="0" w:color="auto"/>
            </w:tcBorders>
            <w:shd w:val="clear" w:color="auto" w:fill="auto"/>
            <w:noWrap/>
            <w:vAlign w:val="bottom"/>
            <w:hideMark/>
          </w:tcPr>
          <w:p w14:paraId="3CFFC5B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nil"/>
            </w:tcBorders>
            <w:shd w:val="clear" w:color="auto" w:fill="auto"/>
            <w:noWrap/>
            <w:vAlign w:val="bottom"/>
            <w:hideMark/>
          </w:tcPr>
          <w:p w14:paraId="3B501CC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nil"/>
            </w:tcBorders>
            <w:shd w:val="clear" w:color="auto" w:fill="auto"/>
            <w:noWrap/>
            <w:vAlign w:val="bottom"/>
            <w:hideMark/>
          </w:tcPr>
          <w:p w14:paraId="0B6BB87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nil"/>
              <w:right w:val="single" w:sz="8" w:space="0" w:color="auto"/>
            </w:tcBorders>
            <w:shd w:val="clear" w:color="auto" w:fill="auto"/>
            <w:noWrap/>
            <w:vAlign w:val="bottom"/>
            <w:hideMark/>
          </w:tcPr>
          <w:p w14:paraId="3E91328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634B6750" w14:textId="77777777" w:rsidR="000D26A5" w:rsidRPr="000D26A5" w:rsidRDefault="000D26A5" w:rsidP="000D26A5">
            <w:pPr>
              <w:rPr>
                <w:sz w:val="13"/>
                <w:szCs w:val="13"/>
              </w:rPr>
            </w:pPr>
          </w:p>
        </w:tc>
      </w:tr>
      <w:tr w:rsidR="000D26A5" w:rsidRPr="000D26A5" w14:paraId="7299DEFA" w14:textId="77777777" w:rsidTr="000D26A5">
        <w:trPr>
          <w:trHeight w:val="315"/>
          <w:jc w:val="center"/>
        </w:trPr>
        <w:tc>
          <w:tcPr>
            <w:tcW w:w="5745" w:type="dxa"/>
            <w:gridSpan w:val="4"/>
            <w:tcBorders>
              <w:top w:val="nil"/>
              <w:left w:val="single" w:sz="4" w:space="0" w:color="auto"/>
              <w:bottom w:val="nil"/>
              <w:right w:val="single" w:sz="4" w:space="0" w:color="000000"/>
            </w:tcBorders>
            <w:shd w:val="clear" w:color="auto" w:fill="auto"/>
            <w:noWrap/>
            <w:vAlign w:val="bottom"/>
            <w:hideMark/>
          </w:tcPr>
          <w:p w14:paraId="1E68BEE2"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lastRenderedPageBreak/>
              <w:t xml:space="preserve"> - расходы на оплату информационных, юридических, аудиторских услуг</w:t>
            </w:r>
          </w:p>
        </w:tc>
        <w:tc>
          <w:tcPr>
            <w:tcW w:w="729" w:type="dxa"/>
            <w:tcBorders>
              <w:top w:val="nil"/>
              <w:left w:val="nil"/>
              <w:bottom w:val="nil"/>
              <w:right w:val="single" w:sz="4" w:space="0" w:color="auto"/>
            </w:tcBorders>
            <w:shd w:val="clear" w:color="auto" w:fill="auto"/>
            <w:noWrap/>
            <w:vAlign w:val="bottom"/>
            <w:hideMark/>
          </w:tcPr>
          <w:p w14:paraId="336FAEA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nil"/>
              <w:right w:val="single" w:sz="4" w:space="0" w:color="auto"/>
            </w:tcBorders>
            <w:shd w:val="clear" w:color="auto" w:fill="auto"/>
            <w:noWrap/>
            <w:vAlign w:val="bottom"/>
            <w:hideMark/>
          </w:tcPr>
          <w:p w14:paraId="5E8C329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851" w:type="dxa"/>
            <w:tcBorders>
              <w:top w:val="nil"/>
              <w:left w:val="nil"/>
              <w:bottom w:val="nil"/>
              <w:right w:val="single" w:sz="4" w:space="0" w:color="auto"/>
            </w:tcBorders>
            <w:shd w:val="clear" w:color="auto" w:fill="auto"/>
            <w:noWrap/>
            <w:vAlign w:val="bottom"/>
            <w:hideMark/>
          </w:tcPr>
          <w:p w14:paraId="437E3A6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732" w:type="dxa"/>
            <w:tcBorders>
              <w:top w:val="nil"/>
              <w:left w:val="nil"/>
              <w:bottom w:val="nil"/>
              <w:right w:val="single" w:sz="4" w:space="0" w:color="auto"/>
            </w:tcBorders>
            <w:shd w:val="clear" w:color="auto" w:fill="auto"/>
            <w:noWrap/>
            <w:vAlign w:val="bottom"/>
            <w:hideMark/>
          </w:tcPr>
          <w:p w14:paraId="5C934FF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bottom"/>
            <w:hideMark/>
          </w:tcPr>
          <w:p w14:paraId="1A6EB82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bottom"/>
            <w:hideMark/>
          </w:tcPr>
          <w:p w14:paraId="249C783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21BC454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4EBA54D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760" w:type="dxa"/>
            <w:tcBorders>
              <w:top w:val="nil"/>
              <w:left w:val="nil"/>
              <w:bottom w:val="nil"/>
              <w:right w:val="single" w:sz="4" w:space="0" w:color="auto"/>
            </w:tcBorders>
            <w:shd w:val="clear" w:color="auto" w:fill="auto"/>
            <w:noWrap/>
            <w:vAlign w:val="bottom"/>
            <w:hideMark/>
          </w:tcPr>
          <w:p w14:paraId="5D56723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nil"/>
            </w:tcBorders>
            <w:shd w:val="clear" w:color="auto" w:fill="auto"/>
            <w:noWrap/>
            <w:vAlign w:val="bottom"/>
            <w:hideMark/>
          </w:tcPr>
          <w:p w14:paraId="58693A5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nil"/>
            </w:tcBorders>
            <w:shd w:val="clear" w:color="auto" w:fill="auto"/>
            <w:noWrap/>
            <w:vAlign w:val="bottom"/>
            <w:hideMark/>
          </w:tcPr>
          <w:p w14:paraId="57F1086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nil"/>
              <w:right w:val="single" w:sz="8" w:space="0" w:color="auto"/>
            </w:tcBorders>
            <w:shd w:val="clear" w:color="auto" w:fill="auto"/>
            <w:noWrap/>
            <w:vAlign w:val="bottom"/>
            <w:hideMark/>
          </w:tcPr>
          <w:p w14:paraId="54DD4D7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48F1781D" w14:textId="77777777" w:rsidR="000D26A5" w:rsidRPr="000D26A5" w:rsidRDefault="000D26A5" w:rsidP="000D26A5">
            <w:pPr>
              <w:rPr>
                <w:sz w:val="13"/>
                <w:szCs w:val="13"/>
              </w:rPr>
            </w:pPr>
          </w:p>
        </w:tc>
      </w:tr>
      <w:tr w:rsidR="000D26A5" w:rsidRPr="000D26A5" w14:paraId="3F2C0A88"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140C12F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расходы на охрану труда</w:t>
            </w:r>
          </w:p>
        </w:tc>
        <w:tc>
          <w:tcPr>
            <w:tcW w:w="601" w:type="dxa"/>
            <w:tcBorders>
              <w:top w:val="nil"/>
              <w:left w:val="nil"/>
              <w:bottom w:val="nil"/>
              <w:right w:val="single" w:sz="4" w:space="0" w:color="auto"/>
            </w:tcBorders>
            <w:shd w:val="clear" w:color="auto" w:fill="auto"/>
            <w:noWrap/>
            <w:vAlign w:val="bottom"/>
            <w:hideMark/>
          </w:tcPr>
          <w:p w14:paraId="2E411242"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116637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nil"/>
              <w:right w:val="single" w:sz="4" w:space="0" w:color="auto"/>
            </w:tcBorders>
            <w:shd w:val="clear" w:color="auto" w:fill="auto"/>
            <w:noWrap/>
            <w:vAlign w:val="bottom"/>
            <w:hideMark/>
          </w:tcPr>
          <w:p w14:paraId="195CEB7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851" w:type="dxa"/>
            <w:tcBorders>
              <w:top w:val="nil"/>
              <w:left w:val="nil"/>
              <w:bottom w:val="nil"/>
              <w:right w:val="single" w:sz="4" w:space="0" w:color="auto"/>
            </w:tcBorders>
            <w:shd w:val="clear" w:color="auto" w:fill="auto"/>
            <w:noWrap/>
            <w:vAlign w:val="bottom"/>
            <w:hideMark/>
          </w:tcPr>
          <w:p w14:paraId="1CC0FF5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732" w:type="dxa"/>
            <w:tcBorders>
              <w:top w:val="nil"/>
              <w:left w:val="nil"/>
              <w:bottom w:val="nil"/>
              <w:right w:val="single" w:sz="4" w:space="0" w:color="auto"/>
            </w:tcBorders>
            <w:shd w:val="clear" w:color="auto" w:fill="auto"/>
            <w:noWrap/>
            <w:vAlign w:val="bottom"/>
            <w:hideMark/>
          </w:tcPr>
          <w:p w14:paraId="33110D7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bottom"/>
            <w:hideMark/>
          </w:tcPr>
          <w:p w14:paraId="303E6C0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222,24800</w:t>
            </w:r>
          </w:p>
        </w:tc>
        <w:tc>
          <w:tcPr>
            <w:tcW w:w="717" w:type="dxa"/>
            <w:tcBorders>
              <w:top w:val="nil"/>
              <w:left w:val="single" w:sz="4" w:space="0" w:color="auto"/>
              <w:bottom w:val="nil"/>
              <w:right w:val="nil"/>
            </w:tcBorders>
            <w:shd w:val="clear" w:color="auto" w:fill="auto"/>
            <w:noWrap/>
            <w:vAlign w:val="bottom"/>
            <w:hideMark/>
          </w:tcPr>
          <w:p w14:paraId="65C3A55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1DAB793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5655EEB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0,00000</w:t>
            </w:r>
          </w:p>
        </w:tc>
        <w:tc>
          <w:tcPr>
            <w:tcW w:w="760" w:type="dxa"/>
            <w:tcBorders>
              <w:top w:val="nil"/>
              <w:left w:val="nil"/>
              <w:bottom w:val="nil"/>
              <w:right w:val="single" w:sz="4" w:space="0" w:color="auto"/>
            </w:tcBorders>
            <w:shd w:val="clear" w:color="auto" w:fill="auto"/>
            <w:noWrap/>
            <w:vAlign w:val="bottom"/>
            <w:hideMark/>
          </w:tcPr>
          <w:p w14:paraId="39B319F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nil"/>
            </w:tcBorders>
            <w:shd w:val="clear" w:color="auto" w:fill="auto"/>
            <w:noWrap/>
            <w:vAlign w:val="bottom"/>
            <w:hideMark/>
          </w:tcPr>
          <w:p w14:paraId="26F75FB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nil"/>
            </w:tcBorders>
            <w:shd w:val="clear" w:color="auto" w:fill="auto"/>
            <w:noWrap/>
            <w:vAlign w:val="bottom"/>
            <w:hideMark/>
          </w:tcPr>
          <w:p w14:paraId="7B1F9A3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nil"/>
              <w:right w:val="single" w:sz="8" w:space="0" w:color="auto"/>
            </w:tcBorders>
            <w:shd w:val="clear" w:color="auto" w:fill="auto"/>
            <w:noWrap/>
            <w:vAlign w:val="bottom"/>
            <w:hideMark/>
          </w:tcPr>
          <w:p w14:paraId="066B11D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5496FB1B" w14:textId="77777777" w:rsidR="000D26A5" w:rsidRPr="000D26A5" w:rsidRDefault="000D26A5" w:rsidP="000D26A5">
            <w:pPr>
              <w:rPr>
                <w:sz w:val="13"/>
                <w:szCs w:val="13"/>
              </w:rPr>
            </w:pPr>
          </w:p>
        </w:tc>
      </w:tr>
      <w:tr w:rsidR="000D26A5" w:rsidRPr="000D26A5" w14:paraId="1D90C2FE" w14:textId="77777777" w:rsidTr="000D26A5">
        <w:trPr>
          <w:trHeight w:val="315"/>
          <w:jc w:val="center"/>
        </w:trPr>
        <w:tc>
          <w:tcPr>
            <w:tcW w:w="57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79CE770"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расходы на оплату других работ и услуг </w:t>
            </w:r>
          </w:p>
        </w:tc>
        <w:tc>
          <w:tcPr>
            <w:tcW w:w="729" w:type="dxa"/>
            <w:tcBorders>
              <w:top w:val="nil"/>
              <w:left w:val="nil"/>
              <w:bottom w:val="single" w:sz="4" w:space="0" w:color="auto"/>
              <w:right w:val="single" w:sz="4" w:space="0" w:color="auto"/>
            </w:tcBorders>
            <w:shd w:val="clear" w:color="auto" w:fill="auto"/>
            <w:noWrap/>
            <w:vAlign w:val="bottom"/>
            <w:hideMark/>
          </w:tcPr>
          <w:p w14:paraId="796779F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11BF077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851" w:type="dxa"/>
            <w:tcBorders>
              <w:top w:val="nil"/>
              <w:left w:val="nil"/>
              <w:bottom w:val="single" w:sz="4" w:space="0" w:color="auto"/>
              <w:right w:val="single" w:sz="4" w:space="0" w:color="auto"/>
            </w:tcBorders>
            <w:shd w:val="clear" w:color="auto" w:fill="auto"/>
            <w:noWrap/>
            <w:vAlign w:val="bottom"/>
            <w:hideMark/>
          </w:tcPr>
          <w:p w14:paraId="688E617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32" w:type="dxa"/>
            <w:tcBorders>
              <w:top w:val="nil"/>
              <w:left w:val="nil"/>
              <w:bottom w:val="single" w:sz="4" w:space="0" w:color="auto"/>
              <w:right w:val="single" w:sz="4" w:space="0" w:color="auto"/>
            </w:tcBorders>
            <w:shd w:val="clear" w:color="auto" w:fill="auto"/>
            <w:noWrap/>
            <w:vAlign w:val="bottom"/>
            <w:hideMark/>
          </w:tcPr>
          <w:p w14:paraId="393E923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307B017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78,31</w:t>
            </w:r>
          </w:p>
        </w:tc>
        <w:tc>
          <w:tcPr>
            <w:tcW w:w="717" w:type="dxa"/>
            <w:tcBorders>
              <w:top w:val="nil"/>
              <w:left w:val="single" w:sz="4" w:space="0" w:color="auto"/>
              <w:bottom w:val="single" w:sz="4" w:space="0" w:color="auto"/>
              <w:right w:val="nil"/>
            </w:tcBorders>
            <w:shd w:val="clear" w:color="auto" w:fill="auto"/>
            <w:noWrap/>
            <w:vAlign w:val="bottom"/>
            <w:hideMark/>
          </w:tcPr>
          <w:p w14:paraId="79F5389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4F89797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806688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60" w:type="dxa"/>
            <w:tcBorders>
              <w:top w:val="nil"/>
              <w:left w:val="nil"/>
              <w:bottom w:val="single" w:sz="4" w:space="0" w:color="auto"/>
              <w:right w:val="single" w:sz="4" w:space="0" w:color="auto"/>
            </w:tcBorders>
            <w:shd w:val="clear" w:color="auto" w:fill="auto"/>
            <w:noWrap/>
            <w:vAlign w:val="bottom"/>
            <w:hideMark/>
          </w:tcPr>
          <w:p w14:paraId="58E5051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6502365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20EAF39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709058E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6CAF565B" w14:textId="77777777" w:rsidR="000D26A5" w:rsidRPr="000D26A5" w:rsidRDefault="000D26A5" w:rsidP="000D26A5">
            <w:pPr>
              <w:rPr>
                <w:sz w:val="13"/>
                <w:szCs w:val="13"/>
              </w:rPr>
            </w:pPr>
          </w:p>
        </w:tc>
      </w:tr>
      <w:tr w:rsidR="000D26A5" w:rsidRPr="000D26A5" w14:paraId="26BFF1C0" w14:textId="77777777" w:rsidTr="000D26A5">
        <w:trPr>
          <w:trHeight w:val="315"/>
          <w:jc w:val="center"/>
        </w:trPr>
        <w:tc>
          <w:tcPr>
            <w:tcW w:w="5745" w:type="dxa"/>
            <w:gridSpan w:val="4"/>
            <w:tcBorders>
              <w:top w:val="single" w:sz="4" w:space="0" w:color="auto"/>
              <w:left w:val="nil"/>
              <w:bottom w:val="single" w:sz="4" w:space="0" w:color="auto"/>
              <w:right w:val="nil"/>
            </w:tcBorders>
            <w:shd w:val="clear" w:color="auto" w:fill="auto"/>
            <w:noWrap/>
            <w:vAlign w:val="bottom"/>
            <w:hideMark/>
          </w:tcPr>
          <w:p w14:paraId="55954D55"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Расходы на служебные командировки</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5BC4A58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220ED1E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0,00000</w:t>
            </w:r>
          </w:p>
        </w:tc>
        <w:tc>
          <w:tcPr>
            <w:tcW w:w="851" w:type="dxa"/>
            <w:tcBorders>
              <w:top w:val="nil"/>
              <w:left w:val="nil"/>
              <w:bottom w:val="single" w:sz="4" w:space="0" w:color="auto"/>
              <w:right w:val="single" w:sz="4" w:space="0" w:color="auto"/>
            </w:tcBorders>
            <w:shd w:val="clear" w:color="auto" w:fill="auto"/>
            <w:noWrap/>
            <w:vAlign w:val="bottom"/>
            <w:hideMark/>
          </w:tcPr>
          <w:p w14:paraId="2D969A8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0,00000</w:t>
            </w:r>
          </w:p>
        </w:tc>
        <w:tc>
          <w:tcPr>
            <w:tcW w:w="732" w:type="dxa"/>
            <w:tcBorders>
              <w:top w:val="nil"/>
              <w:left w:val="nil"/>
              <w:bottom w:val="single" w:sz="4" w:space="0" w:color="auto"/>
              <w:right w:val="single" w:sz="4" w:space="0" w:color="auto"/>
            </w:tcBorders>
            <w:shd w:val="clear" w:color="auto" w:fill="auto"/>
            <w:noWrap/>
            <w:vAlign w:val="bottom"/>
            <w:hideMark/>
          </w:tcPr>
          <w:p w14:paraId="05B2F53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3D757C4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5F2E301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9F8FE2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03B502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0,00000</w:t>
            </w:r>
          </w:p>
        </w:tc>
        <w:tc>
          <w:tcPr>
            <w:tcW w:w="760" w:type="dxa"/>
            <w:tcBorders>
              <w:top w:val="nil"/>
              <w:left w:val="nil"/>
              <w:bottom w:val="single" w:sz="4" w:space="0" w:color="auto"/>
              <w:right w:val="single" w:sz="4" w:space="0" w:color="auto"/>
            </w:tcBorders>
            <w:shd w:val="clear" w:color="auto" w:fill="auto"/>
            <w:noWrap/>
            <w:vAlign w:val="bottom"/>
            <w:hideMark/>
          </w:tcPr>
          <w:p w14:paraId="6E7D9E4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nil"/>
            </w:tcBorders>
            <w:shd w:val="clear" w:color="auto" w:fill="auto"/>
            <w:noWrap/>
            <w:vAlign w:val="bottom"/>
            <w:hideMark/>
          </w:tcPr>
          <w:p w14:paraId="642F2FD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014C122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5E61D02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697ACAB8" w14:textId="77777777" w:rsidR="000D26A5" w:rsidRPr="000D26A5" w:rsidRDefault="000D26A5" w:rsidP="000D26A5">
            <w:pPr>
              <w:rPr>
                <w:sz w:val="13"/>
                <w:szCs w:val="13"/>
              </w:rPr>
            </w:pPr>
          </w:p>
        </w:tc>
      </w:tr>
      <w:tr w:rsidR="000D26A5" w:rsidRPr="000D26A5" w14:paraId="374D0D2E" w14:textId="77777777" w:rsidTr="000D26A5">
        <w:trPr>
          <w:trHeight w:val="315"/>
          <w:jc w:val="center"/>
        </w:trPr>
        <w:tc>
          <w:tcPr>
            <w:tcW w:w="4339"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AA24B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Арендная плата</w:t>
            </w:r>
          </w:p>
        </w:tc>
        <w:tc>
          <w:tcPr>
            <w:tcW w:w="805" w:type="dxa"/>
            <w:tcBorders>
              <w:top w:val="nil"/>
              <w:left w:val="nil"/>
              <w:bottom w:val="single" w:sz="4" w:space="0" w:color="auto"/>
              <w:right w:val="nil"/>
            </w:tcBorders>
            <w:shd w:val="clear" w:color="auto" w:fill="auto"/>
            <w:noWrap/>
            <w:vAlign w:val="bottom"/>
            <w:hideMark/>
          </w:tcPr>
          <w:p w14:paraId="164F9C1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601" w:type="dxa"/>
            <w:tcBorders>
              <w:top w:val="nil"/>
              <w:left w:val="nil"/>
              <w:bottom w:val="single" w:sz="4" w:space="0" w:color="auto"/>
              <w:right w:val="nil"/>
            </w:tcBorders>
            <w:shd w:val="clear" w:color="auto" w:fill="auto"/>
            <w:noWrap/>
            <w:vAlign w:val="bottom"/>
            <w:hideMark/>
          </w:tcPr>
          <w:p w14:paraId="07249BE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single" w:sz="4" w:space="0" w:color="auto"/>
              <w:bottom w:val="nil"/>
              <w:right w:val="single" w:sz="4" w:space="0" w:color="auto"/>
            </w:tcBorders>
            <w:shd w:val="clear" w:color="auto" w:fill="auto"/>
            <w:noWrap/>
            <w:vAlign w:val="bottom"/>
            <w:hideMark/>
          </w:tcPr>
          <w:p w14:paraId="227E2D4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5D9B213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2356AFA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4F9C42C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38BA81D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6614F69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4D45E47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0D5B682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06B66FD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1FEE3BC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117796D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33E15D6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67C979A8" w14:textId="77777777" w:rsidR="000D26A5" w:rsidRPr="000D26A5" w:rsidRDefault="000D26A5" w:rsidP="000D26A5">
            <w:pPr>
              <w:rPr>
                <w:sz w:val="13"/>
                <w:szCs w:val="13"/>
              </w:rPr>
            </w:pPr>
          </w:p>
        </w:tc>
      </w:tr>
      <w:tr w:rsidR="000D26A5" w:rsidRPr="000D26A5" w14:paraId="703093EB" w14:textId="77777777" w:rsidTr="000D26A5">
        <w:trPr>
          <w:trHeight w:val="315"/>
          <w:jc w:val="center"/>
        </w:trPr>
        <w:tc>
          <w:tcPr>
            <w:tcW w:w="5144" w:type="dxa"/>
            <w:gridSpan w:val="3"/>
            <w:tcBorders>
              <w:top w:val="single" w:sz="4" w:space="0" w:color="auto"/>
              <w:left w:val="nil"/>
              <w:bottom w:val="nil"/>
              <w:right w:val="nil"/>
            </w:tcBorders>
            <w:shd w:val="clear" w:color="auto" w:fill="auto"/>
            <w:noWrap/>
            <w:vAlign w:val="bottom"/>
            <w:hideMark/>
          </w:tcPr>
          <w:p w14:paraId="21FF6DD0"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Другие расходы, в т.ч.:</w:t>
            </w:r>
          </w:p>
        </w:tc>
        <w:tc>
          <w:tcPr>
            <w:tcW w:w="601" w:type="dxa"/>
            <w:tcBorders>
              <w:top w:val="nil"/>
              <w:left w:val="nil"/>
              <w:bottom w:val="nil"/>
              <w:right w:val="nil"/>
            </w:tcBorders>
            <w:shd w:val="clear" w:color="auto" w:fill="auto"/>
            <w:noWrap/>
            <w:vAlign w:val="bottom"/>
            <w:hideMark/>
          </w:tcPr>
          <w:p w14:paraId="5F247EB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single" w:sz="4" w:space="0" w:color="auto"/>
              <w:left w:val="single" w:sz="4" w:space="0" w:color="auto"/>
              <w:bottom w:val="nil"/>
              <w:right w:val="single" w:sz="4" w:space="0" w:color="auto"/>
            </w:tcBorders>
            <w:shd w:val="clear" w:color="auto" w:fill="auto"/>
            <w:noWrap/>
            <w:vAlign w:val="bottom"/>
            <w:hideMark/>
          </w:tcPr>
          <w:p w14:paraId="161DBDCC"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0E06FEF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959,48</w:t>
            </w:r>
          </w:p>
        </w:tc>
        <w:tc>
          <w:tcPr>
            <w:tcW w:w="851" w:type="dxa"/>
            <w:tcBorders>
              <w:top w:val="nil"/>
              <w:left w:val="nil"/>
              <w:bottom w:val="single" w:sz="4" w:space="0" w:color="auto"/>
              <w:right w:val="single" w:sz="4" w:space="0" w:color="auto"/>
            </w:tcBorders>
            <w:shd w:val="clear" w:color="auto" w:fill="auto"/>
            <w:noWrap/>
            <w:vAlign w:val="bottom"/>
            <w:hideMark/>
          </w:tcPr>
          <w:p w14:paraId="3D7145D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997,86</w:t>
            </w:r>
          </w:p>
        </w:tc>
        <w:tc>
          <w:tcPr>
            <w:tcW w:w="732" w:type="dxa"/>
            <w:tcBorders>
              <w:top w:val="nil"/>
              <w:left w:val="nil"/>
              <w:bottom w:val="single" w:sz="4" w:space="0" w:color="auto"/>
              <w:right w:val="single" w:sz="4" w:space="0" w:color="auto"/>
            </w:tcBorders>
            <w:shd w:val="clear" w:color="auto" w:fill="auto"/>
            <w:noWrap/>
            <w:vAlign w:val="bottom"/>
            <w:hideMark/>
          </w:tcPr>
          <w:p w14:paraId="3D9134B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987,88</w:t>
            </w:r>
          </w:p>
        </w:tc>
        <w:tc>
          <w:tcPr>
            <w:tcW w:w="815" w:type="dxa"/>
            <w:tcBorders>
              <w:top w:val="nil"/>
              <w:left w:val="nil"/>
              <w:bottom w:val="single" w:sz="4" w:space="0" w:color="auto"/>
              <w:right w:val="nil"/>
            </w:tcBorders>
            <w:shd w:val="clear" w:color="auto" w:fill="auto"/>
            <w:noWrap/>
            <w:vAlign w:val="bottom"/>
            <w:hideMark/>
          </w:tcPr>
          <w:p w14:paraId="069FB0F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673,80</w:t>
            </w:r>
          </w:p>
        </w:tc>
        <w:tc>
          <w:tcPr>
            <w:tcW w:w="717" w:type="dxa"/>
            <w:tcBorders>
              <w:top w:val="nil"/>
              <w:left w:val="single" w:sz="4" w:space="0" w:color="auto"/>
              <w:bottom w:val="single" w:sz="4" w:space="0" w:color="auto"/>
              <w:right w:val="nil"/>
            </w:tcBorders>
            <w:shd w:val="clear" w:color="auto" w:fill="auto"/>
            <w:noWrap/>
            <w:vAlign w:val="bottom"/>
            <w:hideMark/>
          </w:tcPr>
          <w:p w14:paraId="3753AEF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1130,40</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206C3A6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142,51</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730896B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1059,01</w:t>
            </w:r>
          </w:p>
        </w:tc>
        <w:tc>
          <w:tcPr>
            <w:tcW w:w="760" w:type="dxa"/>
            <w:tcBorders>
              <w:top w:val="nil"/>
              <w:left w:val="nil"/>
              <w:bottom w:val="single" w:sz="4" w:space="0" w:color="auto"/>
              <w:right w:val="single" w:sz="4" w:space="0" w:color="auto"/>
            </w:tcBorders>
            <w:shd w:val="clear" w:color="auto" w:fill="auto"/>
            <w:noWrap/>
            <w:vAlign w:val="bottom"/>
            <w:hideMark/>
          </w:tcPr>
          <w:p w14:paraId="2B8AF7D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1048,42</w:t>
            </w:r>
          </w:p>
        </w:tc>
        <w:tc>
          <w:tcPr>
            <w:tcW w:w="851" w:type="dxa"/>
            <w:tcBorders>
              <w:top w:val="nil"/>
              <w:left w:val="nil"/>
              <w:bottom w:val="single" w:sz="4" w:space="0" w:color="auto"/>
              <w:right w:val="nil"/>
            </w:tcBorders>
            <w:shd w:val="clear" w:color="auto" w:fill="auto"/>
            <w:noWrap/>
            <w:vAlign w:val="bottom"/>
            <w:hideMark/>
          </w:tcPr>
          <w:p w14:paraId="0D53F69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1111,33</w:t>
            </w:r>
          </w:p>
        </w:tc>
        <w:tc>
          <w:tcPr>
            <w:tcW w:w="851" w:type="dxa"/>
            <w:tcBorders>
              <w:top w:val="nil"/>
              <w:left w:val="single" w:sz="4" w:space="0" w:color="auto"/>
              <w:bottom w:val="single" w:sz="4" w:space="0" w:color="auto"/>
              <w:right w:val="nil"/>
            </w:tcBorders>
            <w:shd w:val="clear" w:color="auto" w:fill="auto"/>
            <w:noWrap/>
            <w:vAlign w:val="bottom"/>
            <w:hideMark/>
          </w:tcPr>
          <w:p w14:paraId="6926AFE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1098,14</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0C37169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-13,19</w:t>
            </w:r>
          </w:p>
        </w:tc>
        <w:tc>
          <w:tcPr>
            <w:tcW w:w="30" w:type="dxa"/>
            <w:vAlign w:val="center"/>
            <w:hideMark/>
          </w:tcPr>
          <w:p w14:paraId="386AB1B7" w14:textId="77777777" w:rsidR="000D26A5" w:rsidRPr="000D26A5" w:rsidRDefault="000D26A5" w:rsidP="000D26A5">
            <w:pPr>
              <w:rPr>
                <w:sz w:val="13"/>
                <w:szCs w:val="13"/>
              </w:rPr>
            </w:pPr>
          </w:p>
        </w:tc>
      </w:tr>
      <w:tr w:rsidR="000D26A5" w:rsidRPr="000D26A5" w14:paraId="3D137F94" w14:textId="77777777" w:rsidTr="000D26A5">
        <w:trPr>
          <w:trHeight w:val="315"/>
          <w:jc w:val="center"/>
        </w:trPr>
        <w:tc>
          <w:tcPr>
            <w:tcW w:w="4339" w:type="dxa"/>
            <w:gridSpan w:val="2"/>
            <w:tcBorders>
              <w:top w:val="nil"/>
              <w:left w:val="nil"/>
              <w:bottom w:val="nil"/>
              <w:right w:val="nil"/>
            </w:tcBorders>
            <w:shd w:val="clear" w:color="auto" w:fill="auto"/>
            <w:noWrap/>
            <w:vAlign w:val="bottom"/>
            <w:hideMark/>
          </w:tcPr>
          <w:p w14:paraId="12A7816E"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цеховые расходы</w:t>
            </w:r>
          </w:p>
        </w:tc>
        <w:tc>
          <w:tcPr>
            <w:tcW w:w="805" w:type="dxa"/>
            <w:tcBorders>
              <w:top w:val="nil"/>
              <w:left w:val="nil"/>
              <w:bottom w:val="nil"/>
              <w:right w:val="nil"/>
            </w:tcBorders>
            <w:shd w:val="clear" w:color="auto" w:fill="auto"/>
            <w:noWrap/>
            <w:vAlign w:val="bottom"/>
            <w:hideMark/>
          </w:tcPr>
          <w:p w14:paraId="3F1D1188"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nil"/>
            </w:tcBorders>
            <w:shd w:val="clear" w:color="auto" w:fill="auto"/>
            <w:noWrap/>
            <w:vAlign w:val="bottom"/>
            <w:hideMark/>
          </w:tcPr>
          <w:p w14:paraId="59366D90" w14:textId="77777777" w:rsidR="000D26A5" w:rsidRPr="000D26A5" w:rsidRDefault="000D26A5" w:rsidP="000D26A5">
            <w:pPr>
              <w:rPr>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18162161"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240B479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5FC5BB3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3FAC7E5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577749A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13,55000</w:t>
            </w:r>
          </w:p>
        </w:tc>
        <w:tc>
          <w:tcPr>
            <w:tcW w:w="717" w:type="dxa"/>
            <w:tcBorders>
              <w:top w:val="nil"/>
              <w:left w:val="single" w:sz="4" w:space="0" w:color="auto"/>
              <w:bottom w:val="single" w:sz="4" w:space="0" w:color="auto"/>
              <w:right w:val="nil"/>
            </w:tcBorders>
            <w:shd w:val="clear" w:color="auto" w:fill="auto"/>
            <w:noWrap/>
            <w:vAlign w:val="bottom"/>
            <w:hideMark/>
          </w:tcPr>
          <w:p w14:paraId="1652B15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D6B21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11E237B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2E7F595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669348D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3B5EC2C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3D629E7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0B65023C" w14:textId="77777777" w:rsidR="000D26A5" w:rsidRPr="000D26A5" w:rsidRDefault="000D26A5" w:rsidP="000D26A5">
            <w:pPr>
              <w:rPr>
                <w:sz w:val="13"/>
                <w:szCs w:val="13"/>
              </w:rPr>
            </w:pPr>
          </w:p>
        </w:tc>
      </w:tr>
      <w:tr w:rsidR="000D26A5" w:rsidRPr="000D26A5" w14:paraId="259AD9A5" w14:textId="77777777" w:rsidTr="000D26A5">
        <w:trPr>
          <w:trHeight w:val="330"/>
          <w:jc w:val="center"/>
        </w:trPr>
        <w:tc>
          <w:tcPr>
            <w:tcW w:w="5745" w:type="dxa"/>
            <w:gridSpan w:val="4"/>
            <w:tcBorders>
              <w:top w:val="nil"/>
              <w:left w:val="nil"/>
              <w:bottom w:val="nil"/>
              <w:right w:val="single" w:sz="4" w:space="0" w:color="000000"/>
            </w:tcBorders>
            <w:shd w:val="clear" w:color="auto" w:fill="auto"/>
            <w:noWrap/>
            <w:vAlign w:val="bottom"/>
            <w:hideMark/>
          </w:tcPr>
          <w:p w14:paraId="30122B0E"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общехозяйственные расходы</w:t>
            </w:r>
          </w:p>
        </w:tc>
        <w:tc>
          <w:tcPr>
            <w:tcW w:w="729" w:type="dxa"/>
            <w:tcBorders>
              <w:top w:val="nil"/>
              <w:left w:val="nil"/>
              <w:bottom w:val="nil"/>
              <w:right w:val="single" w:sz="4" w:space="0" w:color="auto"/>
            </w:tcBorders>
            <w:shd w:val="clear" w:color="auto" w:fill="auto"/>
            <w:noWrap/>
            <w:vAlign w:val="bottom"/>
            <w:hideMark/>
          </w:tcPr>
          <w:p w14:paraId="440A8D34"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63D7EAE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959,48</w:t>
            </w:r>
          </w:p>
        </w:tc>
        <w:tc>
          <w:tcPr>
            <w:tcW w:w="851" w:type="dxa"/>
            <w:tcBorders>
              <w:top w:val="nil"/>
              <w:left w:val="nil"/>
              <w:bottom w:val="nil"/>
              <w:right w:val="single" w:sz="4" w:space="0" w:color="auto"/>
            </w:tcBorders>
            <w:shd w:val="clear" w:color="auto" w:fill="auto"/>
            <w:noWrap/>
            <w:vAlign w:val="bottom"/>
            <w:hideMark/>
          </w:tcPr>
          <w:p w14:paraId="6D5C09D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997,86</w:t>
            </w:r>
          </w:p>
        </w:tc>
        <w:tc>
          <w:tcPr>
            <w:tcW w:w="732" w:type="dxa"/>
            <w:tcBorders>
              <w:top w:val="nil"/>
              <w:left w:val="nil"/>
              <w:bottom w:val="nil"/>
              <w:right w:val="single" w:sz="4" w:space="0" w:color="auto"/>
            </w:tcBorders>
            <w:shd w:val="clear" w:color="auto" w:fill="auto"/>
            <w:noWrap/>
            <w:vAlign w:val="bottom"/>
            <w:hideMark/>
          </w:tcPr>
          <w:p w14:paraId="7EF2807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987,88</w:t>
            </w:r>
          </w:p>
        </w:tc>
        <w:tc>
          <w:tcPr>
            <w:tcW w:w="815" w:type="dxa"/>
            <w:tcBorders>
              <w:top w:val="nil"/>
              <w:left w:val="nil"/>
              <w:bottom w:val="nil"/>
              <w:right w:val="nil"/>
            </w:tcBorders>
            <w:shd w:val="clear" w:color="auto" w:fill="auto"/>
            <w:noWrap/>
            <w:vAlign w:val="bottom"/>
            <w:hideMark/>
          </w:tcPr>
          <w:p w14:paraId="3836CC0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660,25</w:t>
            </w:r>
          </w:p>
        </w:tc>
        <w:tc>
          <w:tcPr>
            <w:tcW w:w="717" w:type="dxa"/>
            <w:tcBorders>
              <w:top w:val="nil"/>
              <w:left w:val="single" w:sz="4" w:space="0" w:color="auto"/>
              <w:bottom w:val="nil"/>
              <w:right w:val="nil"/>
            </w:tcBorders>
            <w:shd w:val="clear" w:color="auto" w:fill="auto"/>
            <w:noWrap/>
            <w:vAlign w:val="bottom"/>
            <w:hideMark/>
          </w:tcPr>
          <w:p w14:paraId="293D824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1130,40</w:t>
            </w:r>
          </w:p>
        </w:tc>
        <w:tc>
          <w:tcPr>
            <w:tcW w:w="709" w:type="dxa"/>
            <w:tcBorders>
              <w:top w:val="nil"/>
              <w:left w:val="single" w:sz="4" w:space="0" w:color="auto"/>
              <w:bottom w:val="nil"/>
              <w:right w:val="single" w:sz="8" w:space="0" w:color="auto"/>
            </w:tcBorders>
            <w:shd w:val="clear" w:color="auto" w:fill="auto"/>
            <w:noWrap/>
            <w:vAlign w:val="bottom"/>
            <w:hideMark/>
          </w:tcPr>
          <w:p w14:paraId="37BAD86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142,51</w:t>
            </w:r>
          </w:p>
        </w:tc>
        <w:tc>
          <w:tcPr>
            <w:tcW w:w="748" w:type="dxa"/>
            <w:tcBorders>
              <w:top w:val="nil"/>
              <w:left w:val="single" w:sz="4" w:space="0" w:color="auto"/>
              <w:bottom w:val="nil"/>
              <w:right w:val="single" w:sz="4" w:space="0" w:color="auto"/>
            </w:tcBorders>
            <w:shd w:val="clear" w:color="auto" w:fill="auto"/>
            <w:noWrap/>
            <w:vAlign w:val="bottom"/>
            <w:hideMark/>
          </w:tcPr>
          <w:p w14:paraId="160D74C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1059,01</w:t>
            </w:r>
          </w:p>
        </w:tc>
        <w:tc>
          <w:tcPr>
            <w:tcW w:w="760" w:type="dxa"/>
            <w:tcBorders>
              <w:top w:val="nil"/>
              <w:left w:val="nil"/>
              <w:bottom w:val="nil"/>
              <w:right w:val="single" w:sz="4" w:space="0" w:color="auto"/>
            </w:tcBorders>
            <w:shd w:val="clear" w:color="auto" w:fill="auto"/>
            <w:noWrap/>
            <w:vAlign w:val="bottom"/>
            <w:hideMark/>
          </w:tcPr>
          <w:p w14:paraId="1D461CC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1048,42</w:t>
            </w:r>
          </w:p>
        </w:tc>
        <w:tc>
          <w:tcPr>
            <w:tcW w:w="851" w:type="dxa"/>
            <w:tcBorders>
              <w:top w:val="nil"/>
              <w:left w:val="nil"/>
              <w:bottom w:val="nil"/>
              <w:right w:val="nil"/>
            </w:tcBorders>
            <w:shd w:val="clear" w:color="auto" w:fill="auto"/>
            <w:noWrap/>
            <w:vAlign w:val="bottom"/>
            <w:hideMark/>
          </w:tcPr>
          <w:p w14:paraId="25CB15B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1111,33</w:t>
            </w:r>
          </w:p>
        </w:tc>
        <w:tc>
          <w:tcPr>
            <w:tcW w:w="851" w:type="dxa"/>
            <w:tcBorders>
              <w:top w:val="nil"/>
              <w:left w:val="single" w:sz="4" w:space="0" w:color="auto"/>
              <w:bottom w:val="nil"/>
              <w:right w:val="nil"/>
            </w:tcBorders>
            <w:shd w:val="clear" w:color="auto" w:fill="auto"/>
            <w:noWrap/>
            <w:vAlign w:val="bottom"/>
            <w:hideMark/>
          </w:tcPr>
          <w:p w14:paraId="7B0D37B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1098,14</w:t>
            </w:r>
          </w:p>
        </w:tc>
        <w:tc>
          <w:tcPr>
            <w:tcW w:w="839" w:type="dxa"/>
            <w:tcBorders>
              <w:top w:val="nil"/>
              <w:left w:val="single" w:sz="4" w:space="0" w:color="auto"/>
              <w:bottom w:val="nil"/>
              <w:right w:val="single" w:sz="8" w:space="0" w:color="auto"/>
            </w:tcBorders>
            <w:shd w:val="clear" w:color="auto" w:fill="auto"/>
            <w:noWrap/>
            <w:vAlign w:val="bottom"/>
            <w:hideMark/>
          </w:tcPr>
          <w:p w14:paraId="451F5BB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-13,19</w:t>
            </w:r>
          </w:p>
        </w:tc>
        <w:tc>
          <w:tcPr>
            <w:tcW w:w="30" w:type="dxa"/>
            <w:vAlign w:val="center"/>
            <w:hideMark/>
          </w:tcPr>
          <w:p w14:paraId="5F0D8B03" w14:textId="77777777" w:rsidR="000D26A5" w:rsidRPr="000D26A5" w:rsidRDefault="000D26A5" w:rsidP="000D26A5">
            <w:pPr>
              <w:rPr>
                <w:sz w:val="13"/>
                <w:szCs w:val="13"/>
              </w:rPr>
            </w:pPr>
          </w:p>
        </w:tc>
      </w:tr>
      <w:tr w:rsidR="000D26A5" w:rsidRPr="000D26A5" w14:paraId="42A5D926" w14:textId="77777777" w:rsidTr="000D26A5">
        <w:trPr>
          <w:trHeight w:val="330"/>
          <w:jc w:val="center"/>
        </w:trPr>
        <w:tc>
          <w:tcPr>
            <w:tcW w:w="3535" w:type="dxa"/>
            <w:tcBorders>
              <w:top w:val="single" w:sz="8" w:space="0" w:color="auto"/>
              <w:left w:val="nil"/>
              <w:bottom w:val="single" w:sz="8" w:space="0" w:color="auto"/>
              <w:right w:val="single" w:sz="4" w:space="0" w:color="auto"/>
            </w:tcBorders>
            <w:shd w:val="clear" w:color="auto" w:fill="auto"/>
            <w:noWrap/>
            <w:vAlign w:val="bottom"/>
            <w:hideMark/>
          </w:tcPr>
          <w:p w14:paraId="409C4377"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ИТОГО уровень операционных расходов</w:t>
            </w:r>
          </w:p>
        </w:tc>
        <w:tc>
          <w:tcPr>
            <w:tcW w:w="804" w:type="dxa"/>
            <w:tcBorders>
              <w:top w:val="single" w:sz="8" w:space="0" w:color="auto"/>
              <w:left w:val="nil"/>
              <w:bottom w:val="single" w:sz="8" w:space="0" w:color="auto"/>
              <w:right w:val="single" w:sz="4" w:space="0" w:color="auto"/>
            </w:tcBorders>
            <w:shd w:val="clear" w:color="auto" w:fill="auto"/>
            <w:noWrap/>
            <w:vAlign w:val="bottom"/>
            <w:hideMark/>
          </w:tcPr>
          <w:p w14:paraId="45D512B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05" w:type="dxa"/>
            <w:tcBorders>
              <w:top w:val="single" w:sz="8" w:space="0" w:color="auto"/>
              <w:left w:val="nil"/>
              <w:bottom w:val="single" w:sz="8" w:space="0" w:color="auto"/>
              <w:right w:val="single" w:sz="4" w:space="0" w:color="auto"/>
            </w:tcBorders>
            <w:shd w:val="clear" w:color="auto" w:fill="auto"/>
            <w:noWrap/>
            <w:vAlign w:val="bottom"/>
            <w:hideMark/>
          </w:tcPr>
          <w:p w14:paraId="1A3C7C5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601" w:type="dxa"/>
            <w:tcBorders>
              <w:top w:val="single" w:sz="8" w:space="0" w:color="auto"/>
              <w:left w:val="nil"/>
              <w:bottom w:val="single" w:sz="8" w:space="0" w:color="auto"/>
              <w:right w:val="single" w:sz="4" w:space="0" w:color="auto"/>
            </w:tcBorders>
            <w:shd w:val="clear" w:color="auto" w:fill="auto"/>
            <w:noWrap/>
            <w:vAlign w:val="bottom"/>
            <w:hideMark/>
          </w:tcPr>
          <w:p w14:paraId="1D7B828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single" w:sz="8" w:space="0" w:color="auto"/>
              <w:left w:val="nil"/>
              <w:bottom w:val="single" w:sz="8" w:space="0" w:color="auto"/>
              <w:right w:val="single" w:sz="4" w:space="0" w:color="auto"/>
            </w:tcBorders>
            <w:shd w:val="clear" w:color="auto" w:fill="auto"/>
            <w:noWrap/>
            <w:vAlign w:val="bottom"/>
            <w:hideMark/>
          </w:tcPr>
          <w:p w14:paraId="264B5C3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single" w:sz="8" w:space="0" w:color="auto"/>
              <w:left w:val="nil"/>
              <w:bottom w:val="single" w:sz="8" w:space="0" w:color="auto"/>
              <w:right w:val="single" w:sz="4" w:space="0" w:color="auto"/>
            </w:tcBorders>
            <w:shd w:val="clear" w:color="auto" w:fill="auto"/>
            <w:noWrap/>
            <w:vAlign w:val="bottom"/>
            <w:hideMark/>
          </w:tcPr>
          <w:p w14:paraId="341DAEC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31 317,00</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71C5F6D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32 569,68</w:t>
            </w:r>
          </w:p>
        </w:tc>
        <w:tc>
          <w:tcPr>
            <w:tcW w:w="732" w:type="dxa"/>
            <w:tcBorders>
              <w:top w:val="single" w:sz="8" w:space="0" w:color="auto"/>
              <w:left w:val="nil"/>
              <w:bottom w:val="single" w:sz="8" w:space="0" w:color="auto"/>
              <w:right w:val="single" w:sz="4" w:space="0" w:color="auto"/>
            </w:tcBorders>
            <w:shd w:val="clear" w:color="auto" w:fill="auto"/>
            <w:noWrap/>
            <w:vAlign w:val="bottom"/>
            <w:hideMark/>
          </w:tcPr>
          <w:p w14:paraId="529C1A1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32 243,98</w:t>
            </w:r>
          </w:p>
        </w:tc>
        <w:tc>
          <w:tcPr>
            <w:tcW w:w="815" w:type="dxa"/>
            <w:tcBorders>
              <w:top w:val="single" w:sz="8" w:space="0" w:color="auto"/>
              <w:left w:val="nil"/>
              <w:bottom w:val="single" w:sz="8" w:space="0" w:color="auto"/>
              <w:right w:val="single" w:sz="4" w:space="0" w:color="auto"/>
            </w:tcBorders>
            <w:shd w:val="clear" w:color="auto" w:fill="auto"/>
            <w:noWrap/>
            <w:vAlign w:val="bottom"/>
            <w:hideMark/>
          </w:tcPr>
          <w:p w14:paraId="49A2630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38 190,95</w:t>
            </w:r>
          </w:p>
        </w:tc>
        <w:tc>
          <w:tcPr>
            <w:tcW w:w="717" w:type="dxa"/>
            <w:tcBorders>
              <w:top w:val="single" w:sz="8" w:space="0" w:color="auto"/>
              <w:left w:val="nil"/>
              <w:bottom w:val="single" w:sz="8" w:space="0" w:color="auto"/>
              <w:right w:val="nil"/>
            </w:tcBorders>
            <w:shd w:val="clear" w:color="auto" w:fill="auto"/>
            <w:noWrap/>
            <w:vAlign w:val="bottom"/>
            <w:hideMark/>
          </w:tcPr>
          <w:p w14:paraId="75BE395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36 895,54</w:t>
            </w:r>
          </w:p>
        </w:tc>
        <w:tc>
          <w:tcPr>
            <w:tcW w:w="709"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DA9CB9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4 651,56</w:t>
            </w:r>
          </w:p>
        </w:tc>
        <w:tc>
          <w:tcPr>
            <w:tcW w:w="74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5F440B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34 565,56</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5664672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34 219,89</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64D7255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36 274,99</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2CC0DF2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35 842,60</w:t>
            </w:r>
          </w:p>
        </w:tc>
        <w:tc>
          <w:tcPr>
            <w:tcW w:w="839" w:type="dxa"/>
            <w:tcBorders>
              <w:top w:val="single" w:sz="8" w:space="0" w:color="auto"/>
              <w:left w:val="nil"/>
              <w:bottom w:val="single" w:sz="8" w:space="0" w:color="auto"/>
              <w:right w:val="single" w:sz="8" w:space="0" w:color="auto"/>
            </w:tcBorders>
            <w:shd w:val="clear" w:color="auto" w:fill="auto"/>
            <w:noWrap/>
            <w:vAlign w:val="bottom"/>
            <w:hideMark/>
          </w:tcPr>
          <w:p w14:paraId="7E3D1BB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-432,40</w:t>
            </w:r>
          </w:p>
        </w:tc>
        <w:tc>
          <w:tcPr>
            <w:tcW w:w="30" w:type="dxa"/>
            <w:vAlign w:val="center"/>
            <w:hideMark/>
          </w:tcPr>
          <w:p w14:paraId="095CA801" w14:textId="77777777" w:rsidR="000D26A5" w:rsidRPr="000D26A5" w:rsidRDefault="000D26A5" w:rsidP="000D26A5">
            <w:pPr>
              <w:rPr>
                <w:sz w:val="13"/>
                <w:szCs w:val="13"/>
              </w:rPr>
            </w:pPr>
          </w:p>
        </w:tc>
      </w:tr>
      <w:tr w:rsidR="000D26A5" w:rsidRPr="000D26A5" w14:paraId="6A5C9D5F" w14:textId="77777777" w:rsidTr="000D26A5">
        <w:trPr>
          <w:trHeight w:val="390"/>
          <w:jc w:val="center"/>
        </w:trPr>
        <w:tc>
          <w:tcPr>
            <w:tcW w:w="6474" w:type="dxa"/>
            <w:gridSpan w:val="5"/>
            <w:tcBorders>
              <w:top w:val="single" w:sz="8" w:space="0" w:color="auto"/>
              <w:left w:val="single" w:sz="8" w:space="0" w:color="auto"/>
              <w:bottom w:val="single" w:sz="8" w:space="0" w:color="auto"/>
              <w:right w:val="nil"/>
            </w:tcBorders>
            <w:shd w:val="clear" w:color="auto" w:fill="auto"/>
            <w:noWrap/>
            <w:vAlign w:val="center"/>
            <w:hideMark/>
          </w:tcPr>
          <w:p w14:paraId="6F8855C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Неподконтрольные расходы</w:t>
            </w:r>
          </w:p>
        </w:tc>
        <w:tc>
          <w:tcPr>
            <w:tcW w:w="759" w:type="dxa"/>
            <w:tcBorders>
              <w:top w:val="nil"/>
              <w:left w:val="nil"/>
              <w:bottom w:val="single" w:sz="8" w:space="0" w:color="auto"/>
              <w:right w:val="nil"/>
            </w:tcBorders>
            <w:shd w:val="clear" w:color="auto" w:fill="auto"/>
            <w:vAlign w:val="center"/>
            <w:hideMark/>
          </w:tcPr>
          <w:p w14:paraId="5C4F9E5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vAlign w:val="center"/>
            <w:hideMark/>
          </w:tcPr>
          <w:p w14:paraId="757B455A"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8" w:space="0" w:color="auto"/>
              <w:right w:val="nil"/>
            </w:tcBorders>
            <w:shd w:val="clear" w:color="auto" w:fill="auto"/>
            <w:vAlign w:val="center"/>
            <w:hideMark/>
          </w:tcPr>
          <w:p w14:paraId="1520794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8" w:space="0" w:color="auto"/>
              <w:right w:val="nil"/>
            </w:tcBorders>
            <w:shd w:val="clear" w:color="auto" w:fill="auto"/>
            <w:vAlign w:val="center"/>
            <w:hideMark/>
          </w:tcPr>
          <w:p w14:paraId="19DA05C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single" w:sz="8" w:space="0" w:color="auto"/>
              <w:right w:val="nil"/>
            </w:tcBorders>
            <w:shd w:val="clear" w:color="auto" w:fill="auto"/>
            <w:vAlign w:val="center"/>
            <w:hideMark/>
          </w:tcPr>
          <w:p w14:paraId="5C1D0487"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nil"/>
              <w:bottom w:val="single" w:sz="8" w:space="0" w:color="auto"/>
              <w:right w:val="single" w:sz="8" w:space="0" w:color="auto"/>
            </w:tcBorders>
            <w:shd w:val="clear" w:color="auto" w:fill="auto"/>
            <w:vAlign w:val="center"/>
            <w:hideMark/>
          </w:tcPr>
          <w:p w14:paraId="60438954"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48" w:type="dxa"/>
            <w:tcBorders>
              <w:top w:val="nil"/>
              <w:left w:val="nil"/>
              <w:bottom w:val="single" w:sz="8" w:space="0" w:color="auto"/>
              <w:right w:val="nil"/>
            </w:tcBorders>
            <w:shd w:val="clear" w:color="auto" w:fill="auto"/>
            <w:vAlign w:val="center"/>
            <w:hideMark/>
          </w:tcPr>
          <w:p w14:paraId="19F85700"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8" w:space="0" w:color="auto"/>
              <w:right w:val="nil"/>
            </w:tcBorders>
            <w:shd w:val="clear" w:color="auto" w:fill="auto"/>
            <w:vAlign w:val="center"/>
            <w:hideMark/>
          </w:tcPr>
          <w:p w14:paraId="672E5BA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vAlign w:val="center"/>
            <w:hideMark/>
          </w:tcPr>
          <w:p w14:paraId="787F593A"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nil"/>
            </w:tcBorders>
            <w:shd w:val="clear" w:color="auto" w:fill="auto"/>
            <w:vAlign w:val="center"/>
            <w:hideMark/>
          </w:tcPr>
          <w:p w14:paraId="488F096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8" w:space="0" w:color="auto"/>
              <w:right w:val="single" w:sz="8" w:space="0" w:color="auto"/>
            </w:tcBorders>
            <w:shd w:val="clear" w:color="auto" w:fill="auto"/>
            <w:vAlign w:val="center"/>
            <w:hideMark/>
          </w:tcPr>
          <w:p w14:paraId="326937BF" w14:textId="77777777" w:rsidR="000D26A5" w:rsidRPr="000D26A5" w:rsidRDefault="000D26A5" w:rsidP="000D26A5">
            <w:pPr>
              <w:jc w:val="right"/>
              <w:rPr>
                <w:rFonts w:ascii="Bookman Old Style" w:hAnsi="Bookman Old Style" w:cs="Calibri"/>
                <w:b/>
                <w:bCs/>
                <w:sz w:val="13"/>
                <w:szCs w:val="13"/>
              </w:rPr>
            </w:pPr>
            <w:r w:rsidRPr="000D26A5">
              <w:rPr>
                <w:rFonts w:ascii="Bookman Old Style" w:hAnsi="Bookman Old Style" w:cs="Calibri"/>
                <w:b/>
                <w:bCs/>
                <w:sz w:val="13"/>
                <w:szCs w:val="13"/>
              </w:rPr>
              <w:t>0</w:t>
            </w:r>
          </w:p>
        </w:tc>
        <w:tc>
          <w:tcPr>
            <w:tcW w:w="30" w:type="dxa"/>
            <w:vAlign w:val="center"/>
            <w:hideMark/>
          </w:tcPr>
          <w:p w14:paraId="098C671E" w14:textId="77777777" w:rsidR="000D26A5" w:rsidRPr="000D26A5" w:rsidRDefault="000D26A5" w:rsidP="000D26A5">
            <w:pPr>
              <w:rPr>
                <w:sz w:val="13"/>
                <w:szCs w:val="13"/>
              </w:rPr>
            </w:pPr>
          </w:p>
        </w:tc>
      </w:tr>
      <w:tr w:rsidR="000D26A5" w:rsidRPr="000D26A5" w14:paraId="2959CD86" w14:textId="77777777" w:rsidTr="000D26A5">
        <w:trPr>
          <w:trHeight w:val="315"/>
          <w:jc w:val="center"/>
        </w:trPr>
        <w:tc>
          <w:tcPr>
            <w:tcW w:w="5745" w:type="dxa"/>
            <w:gridSpan w:val="4"/>
            <w:tcBorders>
              <w:top w:val="nil"/>
              <w:left w:val="nil"/>
              <w:bottom w:val="single" w:sz="4" w:space="0" w:color="auto"/>
              <w:right w:val="nil"/>
            </w:tcBorders>
            <w:shd w:val="clear" w:color="auto" w:fill="auto"/>
            <w:noWrap/>
            <w:vAlign w:val="bottom"/>
            <w:hideMark/>
          </w:tcPr>
          <w:p w14:paraId="7E0E3D8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Очистка стоков, канализация</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035BFD41"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7B0F4E8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0,28</w:t>
            </w:r>
          </w:p>
        </w:tc>
        <w:tc>
          <w:tcPr>
            <w:tcW w:w="851" w:type="dxa"/>
            <w:tcBorders>
              <w:top w:val="nil"/>
              <w:left w:val="nil"/>
              <w:bottom w:val="single" w:sz="4" w:space="0" w:color="auto"/>
              <w:right w:val="single" w:sz="4" w:space="0" w:color="auto"/>
            </w:tcBorders>
            <w:shd w:val="clear" w:color="auto" w:fill="auto"/>
            <w:noWrap/>
            <w:vAlign w:val="bottom"/>
            <w:hideMark/>
          </w:tcPr>
          <w:p w14:paraId="154549F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50,65</w:t>
            </w:r>
          </w:p>
        </w:tc>
        <w:tc>
          <w:tcPr>
            <w:tcW w:w="732" w:type="dxa"/>
            <w:tcBorders>
              <w:top w:val="nil"/>
              <w:left w:val="nil"/>
              <w:bottom w:val="single" w:sz="4" w:space="0" w:color="auto"/>
              <w:right w:val="single" w:sz="4" w:space="0" w:color="auto"/>
            </w:tcBorders>
            <w:shd w:val="clear" w:color="auto" w:fill="auto"/>
            <w:noWrap/>
            <w:vAlign w:val="bottom"/>
            <w:hideMark/>
          </w:tcPr>
          <w:p w14:paraId="1E3290C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50,06</w:t>
            </w:r>
          </w:p>
        </w:tc>
        <w:tc>
          <w:tcPr>
            <w:tcW w:w="815" w:type="dxa"/>
            <w:tcBorders>
              <w:top w:val="nil"/>
              <w:left w:val="nil"/>
              <w:bottom w:val="single" w:sz="4" w:space="0" w:color="auto"/>
              <w:right w:val="nil"/>
            </w:tcBorders>
            <w:shd w:val="clear" w:color="auto" w:fill="auto"/>
            <w:noWrap/>
            <w:vAlign w:val="bottom"/>
            <w:hideMark/>
          </w:tcPr>
          <w:p w14:paraId="14E8B6D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49,40</w:t>
            </w:r>
          </w:p>
        </w:tc>
        <w:tc>
          <w:tcPr>
            <w:tcW w:w="717" w:type="dxa"/>
            <w:tcBorders>
              <w:top w:val="nil"/>
              <w:left w:val="single" w:sz="4" w:space="0" w:color="auto"/>
              <w:bottom w:val="single" w:sz="4" w:space="0" w:color="auto"/>
              <w:right w:val="nil"/>
            </w:tcBorders>
            <w:shd w:val="clear" w:color="auto" w:fill="auto"/>
            <w:noWrap/>
            <w:vAlign w:val="bottom"/>
            <w:hideMark/>
          </w:tcPr>
          <w:p w14:paraId="3EBA8DA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49,40</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15D900B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-0,66</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40FCECB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50,65</w:t>
            </w:r>
          </w:p>
        </w:tc>
        <w:tc>
          <w:tcPr>
            <w:tcW w:w="760" w:type="dxa"/>
            <w:tcBorders>
              <w:top w:val="nil"/>
              <w:left w:val="nil"/>
              <w:bottom w:val="single" w:sz="4" w:space="0" w:color="auto"/>
              <w:right w:val="single" w:sz="4" w:space="0" w:color="auto"/>
            </w:tcBorders>
            <w:shd w:val="clear" w:color="auto" w:fill="auto"/>
            <w:noWrap/>
            <w:vAlign w:val="bottom"/>
            <w:hideMark/>
          </w:tcPr>
          <w:p w14:paraId="4211A42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5,27</w:t>
            </w:r>
          </w:p>
        </w:tc>
        <w:tc>
          <w:tcPr>
            <w:tcW w:w="851" w:type="dxa"/>
            <w:tcBorders>
              <w:top w:val="nil"/>
              <w:left w:val="nil"/>
              <w:bottom w:val="single" w:sz="4" w:space="0" w:color="auto"/>
              <w:right w:val="nil"/>
            </w:tcBorders>
            <w:shd w:val="clear" w:color="auto" w:fill="auto"/>
            <w:noWrap/>
            <w:vAlign w:val="bottom"/>
            <w:hideMark/>
          </w:tcPr>
          <w:p w14:paraId="39D2980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63,25</w:t>
            </w:r>
          </w:p>
        </w:tc>
        <w:tc>
          <w:tcPr>
            <w:tcW w:w="851" w:type="dxa"/>
            <w:tcBorders>
              <w:top w:val="nil"/>
              <w:left w:val="single" w:sz="4" w:space="0" w:color="auto"/>
              <w:bottom w:val="single" w:sz="4" w:space="0" w:color="auto"/>
              <w:right w:val="nil"/>
            </w:tcBorders>
            <w:shd w:val="clear" w:color="auto" w:fill="auto"/>
            <w:noWrap/>
            <w:vAlign w:val="bottom"/>
            <w:hideMark/>
          </w:tcPr>
          <w:p w14:paraId="5F1EF8B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63,25</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4237885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6775B2D0" w14:textId="77777777" w:rsidR="000D26A5" w:rsidRPr="000D26A5" w:rsidRDefault="000D26A5" w:rsidP="000D26A5">
            <w:pPr>
              <w:rPr>
                <w:sz w:val="13"/>
                <w:szCs w:val="13"/>
              </w:rPr>
            </w:pPr>
          </w:p>
        </w:tc>
      </w:tr>
      <w:tr w:rsidR="000D26A5" w:rsidRPr="000D26A5" w14:paraId="10319FCF" w14:textId="77777777" w:rsidTr="000D26A5">
        <w:trPr>
          <w:trHeight w:val="315"/>
          <w:jc w:val="center"/>
        </w:trPr>
        <w:tc>
          <w:tcPr>
            <w:tcW w:w="5144" w:type="dxa"/>
            <w:gridSpan w:val="3"/>
            <w:tcBorders>
              <w:top w:val="single" w:sz="4" w:space="0" w:color="auto"/>
              <w:left w:val="single" w:sz="4" w:space="0" w:color="auto"/>
              <w:bottom w:val="single" w:sz="4" w:space="0" w:color="auto"/>
              <w:right w:val="nil"/>
            </w:tcBorders>
            <w:shd w:val="clear" w:color="auto" w:fill="auto"/>
            <w:noWrap/>
            <w:vAlign w:val="bottom"/>
            <w:hideMark/>
          </w:tcPr>
          <w:p w14:paraId="752E601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Арендная плата, в т.ч.</w:t>
            </w:r>
          </w:p>
        </w:tc>
        <w:tc>
          <w:tcPr>
            <w:tcW w:w="601" w:type="dxa"/>
            <w:tcBorders>
              <w:top w:val="nil"/>
              <w:left w:val="nil"/>
              <w:bottom w:val="single" w:sz="4" w:space="0" w:color="auto"/>
              <w:right w:val="single" w:sz="4" w:space="0" w:color="auto"/>
            </w:tcBorders>
            <w:shd w:val="clear" w:color="auto" w:fill="auto"/>
            <w:noWrap/>
            <w:vAlign w:val="bottom"/>
            <w:hideMark/>
          </w:tcPr>
          <w:p w14:paraId="0F2997C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single" w:sz="4" w:space="0" w:color="auto"/>
              <w:right w:val="single" w:sz="4" w:space="0" w:color="auto"/>
            </w:tcBorders>
            <w:shd w:val="clear" w:color="auto" w:fill="auto"/>
            <w:noWrap/>
            <w:vAlign w:val="bottom"/>
            <w:hideMark/>
          </w:tcPr>
          <w:p w14:paraId="49B11233"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291404F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54,41</w:t>
            </w:r>
          </w:p>
        </w:tc>
        <w:tc>
          <w:tcPr>
            <w:tcW w:w="851" w:type="dxa"/>
            <w:tcBorders>
              <w:top w:val="nil"/>
              <w:left w:val="nil"/>
              <w:bottom w:val="single" w:sz="4" w:space="0" w:color="auto"/>
              <w:right w:val="single" w:sz="4" w:space="0" w:color="auto"/>
            </w:tcBorders>
            <w:shd w:val="clear" w:color="auto" w:fill="auto"/>
            <w:noWrap/>
            <w:vAlign w:val="bottom"/>
            <w:hideMark/>
          </w:tcPr>
          <w:p w14:paraId="001075A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68,28</w:t>
            </w:r>
          </w:p>
        </w:tc>
        <w:tc>
          <w:tcPr>
            <w:tcW w:w="732" w:type="dxa"/>
            <w:tcBorders>
              <w:top w:val="nil"/>
              <w:left w:val="nil"/>
              <w:bottom w:val="single" w:sz="4" w:space="0" w:color="auto"/>
              <w:right w:val="single" w:sz="4" w:space="0" w:color="auto"/>
            </w:tcBorders>
            <w:shd w:val="clear" w:color="auto" w:fill="auto"/>
            <w:noWrap/>
            <w:vAlign w:val="bottom"/>
            <w:hideMark/>
          </w:tcPr>
          <w:p w14:paraId="127DE79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34,83</w:t>
            </w:r>
          </w:p>
        </w:tc>
        <w:tc>
          <w:tcPr>
            <w:tcW w:w="815" w:type="dxa"/>
            <w:tcBorders>
              <w:top w:val="nil"/>
              <w:left w:val="nil"/>
              <w:bottom w:val="single" w:sz="4" w:space="0" w:color="auto"/>
              <w:right w:val="nil"/>
            </w:tcBorders>
            <w:shd w:val="clear" w:color="auto" w:fill="auto"/>
            <w:noWrap/>
            <w:vAlign w:val="bottom"/>
            <w:hideMark/>
          </w:tcPr>
          <w:p w14:paraId="032ABC5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153,12</w:t>
            </w:r>
          </w:p>
        </w:tc>
        <w:tc>
          <w:tcPr>
            <w:tcW w:w="717" w:type="dxa"/>
            <w:tcBorders>
              <w:top w:val="nil"/>
              <w:left w:val="single" w:sz="4" w:space="0" w:color="auto"/>
              <w:bottom w:val="single" w:sz="4" w:space="0" w:color="auto"/>
              <w:right w:val="nil"/>
            </w:tcBorders>
            <w:shd w:val="clear" w:color="auto" w:fill="auto"/>
            <w:noWrap/>
            <w:vAlign w:val="bottom"/>
            <w:hideMark/>
          </w:tcPr>
          <w:p w14:paraId="1987277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29,06</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102D9A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-5,77</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15656C0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46,31</w:t>
            </w:r>
          </w:p>
        </w:tc>
        <w:tc>
          <w:tcPr>
            <w:tcW w:w="760" w:type="dxa"/>
            <w:tcBorders>
              <w:top w:val="nil"/>
              <w:left w:val="nil"/>
              <w:bottom w:val="single" w:sz="4" w:space="0" w:color="auto"/>
              <w:right w:val="single" w:sz="4" w:space="0" w:color="auto"/>
            </w:tcBorders>
            <w:shd w:val="clear" w:color="auto" w:fill="auto"/>
            <w:noWrap/>
            <w:vAlign w:val="bottom"/>
            <w:hideMark/>
          </w:tcPr>
          <w:p w14:paraId="6EEF0AF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44,53</w:t>
            </w:r>
          </w:p>
        </w:tc>
        <w:tc>
          <w:tcPr>
            <w:tcW w:w="851" w:type="dxa"/>
            <w:tcBorders>
              <w:top w:val="nil"/>
              <w:left w:val="nil"/>
              <w:bottom w:val="single" w:sz="4" w:space="0" w:color="auto"/>
              <w:right w:val="nil"/>
            </w:tcBorders>
            <w:shd w:val="clear" w:color="auto" w:fill="auto"/>
            <w:noWrap/>
            <w:vAlign w:val="bottom"/>
            <w:hideMark/>
          </w:tcPr>
          <w:p w14:paraId="638449D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32,48</w:t>
            </w:r>
          </w:p>
        </w:tc>
        <w:tc>
          <w:tcPr>
            <w:tcW w:w="851" w:type="dxa"/>
            <w:tcBorders>
              <w:top w:val="nil"/>
              <w:left w:val="single" w:sz="4" w:space="0" w:color="auto"/>
              <w:bottom w:val="single" w:sz="4" w:space="0" w:color="auto"/>
              <w:right w:val="nil"/>
            </w:tcBorders>
            <w:shd w:val="clear" w:color="auto" w:fill="auto"/>
            <w:noWrap/>
            <w:vAlign w:val="bottom"/>
            <w:hideMark/>
          </w:tcPr>
          <w:p w14:paraId="6511D29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32,48</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77C8ACA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6893FBD9" w14:textId="77777777" w:rsidR="000D26A5" w:rsidRPr="000D26A5" w:rsidRDefault="000D26A5" w:rsidP="000D26A5">
            <w:pPr>
              <w:rPr>
                <w:sz w:val="13"/>
                <w:szCs w:val="13"/>
              </w:rPr>
            </w:pPr>
          </w:p>
        </w:tc>
      </w:tr>
      <w:tr w:rsidR="000D26A5" w:rsidRPr="000D26A5" w14:paraId="135527EC" w14:textId="77777777" w:rsidTr="000D26A5">
        <w:trPr>
          <w:trHeight w:val="315"/>
          <w:jc w:val="center"/>
        </w:trPr>
        <w:tc>
          <w:tcPr>
            <w:tcW w:w="5144" w:type="dxa"/>
            <w:gridSpan w:val="3"/>
            <w:tcBorders>
              <w:top w:val="nil"/>
              <w:left w:val="nil"/>
              <w:bottom w:val="nil"/>
              <w:right w:val="nil"/>
            </w:tcBorders>
            <w:shd w:val="clear" w:color="auto" w:fill="auto"/>
            <w:noWrap/>
            <w:vAlign w:val="bottom"/>
            <w:hideMark/>
          </w:tcPr>
          <w:p w14:paraId="5ACC71DC"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аренда имущества КУМИ</w:t>
            </w:r>
          </w:p>
        </w:tc>
        <w:tc>
          <w:tcPr>
            <w:tcW w:w="601" w:type="dxa"/>
            <w:tcBorders>
              <w:top w:val="nil"/>
              <w:left w:val="nil"/>
              <w:bottom w:val="nil"/>
              <w:right w:val="single" w:sz="4" w:space="0" w:color="auto"/>
            </w:tcBorders>
            <w:shd w:val="clear" w:color="auto" w:fill="auto"/>
            <w:noWrap/>
            <w:vAlign w:val="bottom"/>
            <w:hideMark/>
          </w:tcPr>
          <w:p w14:paraId="7038DE7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50BB3107"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3854C39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4" w:space="0" w:color="auto"/>
            </w:tcBorders>
            <w:shd w:val="clear" w:color="auto" w:fill="auto"/>
            <w:noWrap/>
            <w:vAlign w:val="bottom"/>
            <w:hideMark/>
          </w:tcPr>
          <w:p w14:paraId="26DF6C5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nil"/>
              <w:right w:val="single" w:sz="4" w:space="0" w:color="auto"/>
            </w:tcBorders>
            <w:shd w:val="clear" w:color="auto" w:fill="auto"/>
            <w:noWrap/>
            <w:vAlign w:val="bottom"/>
            <w:hideMark/>
          </w:tcPr>
          <w:p w14:paraId="644C173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bottom"/>
            <w:hideMark/>
          </w:tcPr>
          <w:p w14:paraId="5622F85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bottom"/>
            <w:hideMark/>
          </w:tcPr>
          <w:p w14:paraId="169CE76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1C66728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21444E2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nil"/>
              <w:right w:val="single" w:sz="4" w:space="0" w:color="auto"/>
            </w:tcBorders>
            <w:shd w:val="clear" w:color="auto" w:fill="auto"/>
            <w:noWrap/>
            <w:vAlign w:val="bottom"/>
            <w:hideMark/>
          </w:tcPr>
          <w:p w14:paraId="547809D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nil"/>
            </w:tcBorders>
            <w:shd w:val="clear" w:color="auto" w:fill="auto"/>
            <w:noWrap/>
            <w:vAlign w:val="bottom"/>
            <w:hideMark/>
          </w:tcPr>
          <w:p w14:paraId="1C1E296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nil"/>
            </w:tcBorders>
            <w:shd w:val="clear" w:color="auto" w:fill="auto"/>
            <w:noWrap/>
            <w:vAlign w:val="bottom"/>
            <w:hideMark/>
          </w:tcPr>
          <w:p w14:paraId="4C26A23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nil"/>
              <w:right w:val="single" w:sz="8" w:space="0" w:color="auto"/>
            </w:tcBorders>
            <w:shd w:val="clear" w:color="auto" w:fill="auto"/>
            <w:noWrap/>
            <w:vAlign w:val="bottom"/>
            <w:hideMark/>
          </w:tcPr>
          <w:p w14:paraId="0129FD5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42E9830B" w14:textId="77777777" w:rsidR="000D26A5" w:rsidRPr="000D26A5" w:rsidRDefault="000D26A5" w:rsidP="000D26A5">
            <w:pPr>
              <w:rPr>
                <w:sz w:val="13"/>
                <w:szCs w:val="13"/>
              </w:rPr>
            </w:pPr>
          </w:p>
        </w:tc>
      </w:tr>
      <w:tr w:rsidR="000D26A5" w:rsidRPr="000D26A5" w14:paraId="7359711F" w14:textId="77777777" w:rsidTr="000D26A5">
        <w:trPr>
          <w:trHeight w:val="315"/>
          <w:jc w:val="center"/>
        </w:trPr>
        <w:tc>
          <w:tcPr>
            <w:tcW w:w="4339" w:type="dxa"/>
            <w:gridSpan w:val="2"/>
            <w:tcBorders>
              <w:top w:val="nil"/>
              <w:left w:val="nil"/>
              <w:bottom w:val="nil"/>
              <w:right w:val="nil"/>
            </w:tcBorders>
            <w:shd w:val="clear" w:color="auto" w:fill="auto"/>
            <w:noWrap/>
            <w:vAlign w:val="bottom"/>
            <w:hideMark/>
          </w:tcPr>
          <w:p w14:paraId="44E94F64"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аренда земли</w:t>
            </w:r>
          </w:p>
        </w:tc>
        <w:tc>
          <w:tcPr>
            <w:tcW w:w="805" w:type="dxa"/>
            <w:tcBorders>
              <w:top w:val="nil"/>
              <w:left w:val="nil"/>
              <w:bottom w:val="nil"/>
              <w:right w:val="nil"/>
            </w:tcBorders>
            <w:shd w:val="clear" w:color="auto" w:fill="auto"/>
            <w:noWrap/>
            <w:vAlign w:val="bottom"/>
            <w:hideMark/>
          </w:tcPr>
          <w:p w14:paraId="4597942E" w14:textId="77777777" w:rsidR="000D26A5" w:rsidRPr="000D26A5" w:rsidRDefault="000D26A5" w:rsidP="000D26A5">
            <w:pPr>
              <w:rPr>
                <w:rFonts w:ascii="Bookman Old Style" w:hAnsi="Bookman Old Style" w:cs="Calibri"/>
                <w:sz w:val="13"/>
                <w:szCs w:val="13"/>
              </w:rPr>
            </w:pPr>
          </w:p>
        </w:tc>
        <w:tc>
          <w:tcPr>
            <w:tcW w:w="601" w:type="dxa"/>
            <w:tcBorders>
              <w:top w:val="nil"/>
              <w:left w:val="nil"/>
              <w:bottom w:val="nil"/>
              <w:right w:val="single" w:sz="4" w:space="0" w:color="auto"/>
            </w:tcBorders>
            <w:shd w:val="clear" w:color="auto" w:fill="auto"/>
            <w:noWrap/>
            <w:vAlign w:val="bottom"/>
            <w:hideMark/>
          </w:tcPr>
          <w:p w14:paraId="631C954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5A97CC90"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0C8F8F4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54,41</w:t>
            </w:r>
          </w:p>
        </w:tc>
        <w:tc>
          <w:tcPr>
            <w:tcW w:w="851" w:type="dxa"/>
            <w:tcBorders>
              <w:top w:val="nil"/>
              <w:left w:val="nil"/>
              <w:bottom w:val="nil"/>
              <w:right w:val="single" w:sz="4" w:space="0" w:color="auto"/>
            </w:tcBorders>
            <w:shd w:val="clear" w:color="auto" w:fill="auto"/>
            <w:noWrap/>
            <w:vAlign w:val="bottom"/>
            <w:hideMark/>
          </w:tcPr>
          <w:p w14:paraId="7A77430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68,28</w:t>
            </w:r>
          </w:p>
        </w:tc>
        <w:tc>
          <w:tcPr>
            <w:tcW w:w="732" w:type="dxa"/>
            <w:tcBorders>
              <w:top w:val="nil"/>
              <w:left w:val="nil"/>
              <w:bottom w:val="nil"/>
              <w:right w:val="single" w:sz="4" w:space="0" w:color="auto"/>
            </w:tcBorders>
            <w:shd w:val="clear" w:color="auto" w:fill="auto"/>
            <w:noWrap/>
            <w:vAlign w:val="bottom"/>
            <w:hideMark/>
          </w:tcPr>
          <w:p w14:paraId="4C53F10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34,83</w:t>
            </w:r>
          </w:p>
        </w:tc>
        <w:tc>
          <w:tcPr>
            <w:tcW w:w="815" w:type="dxa"/>
            <w:tcBorders>
              <w:top w:val="nil"/>
              <w:left w:val="nil"/>
              <w:bottom w:val="nil"/>
              <w:right w:val="nil"/>
            </w:tcBorders>
            <w:shd w:val="clear" w:color="auto" w:fill="auto"/>
            <w:noWrap/>
            <w:vAlign w:val="bottom"/>
            <w:hideMark/>
          </w:tcPr>
          <w:p w14:paraId="4B53B43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153,12</w:t>
            </w:r>
          </w:p>
        </w:tc>
        <w:tc>
          <w:tcPr>
            <w:tcW w:w="717" w:type="dxa"/>
            <w:tcBorders>
              <w:top w:val="nil"/>
              <w:left w:val="single" w:sz="4" w:space="0" w:color="auto"/>
              <w:bottom w:val="nil"/>
              <w:right w:val="nil"/>
            </w:tcBorders>
            <w:shd w:val="clear" w:color="auto" w:fill="auto"/>
            <w:noWrap/>
            <w:vAlign w:val="bottom"/>
            <w:hideMark/>
          </w:tcPr>
          <w:p w14:paraId="6535DE8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29,06</w:t>
            </w:r>
          </w:p>
        </w:tc>
        <w:tc>
          <w:tcPr>
            <w:tcW w:w="709" w:type="dxa"/>
            <w:tcBorders>
              <w:top w:val="nil"/>
              <w:left w:val="single" w:sz="4" w:space="0" w:color="auto"/>
              <w:bottom w:val="nil"/>
              <w:right w:val="single" w:sz="8" w:space="0" w:color="auto"/>
            </w:tcBorders>
            <w:shd w:val="clear" w:color="auto" w:fill="auto"/>
            <w:noWrap/>
            <w:vAlign w:val="bottom"/>
            <w:hideMark/>
          </w:tcPr>
          <w:p w14:paraId="5EA5AEA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-5,77</w:t>
            </w:r>
          </w:p>
        </w:tc>
        <w:tc>
          <w:tcPr>
            <w:tcW w:w="748" w:type="dxa"/>
            <w:tcBorders>
              <w:top w:val="nil"/>
              <w:left w:val="single" w:sz="4" w:space="0" w:color="auto"/>
              <w:bottom w:val="nil"/>
              <w:right w:val="single" w:sz="4" w:space="0" w:color="auto"/>
            </w:tcBorders>
            <w:shd w:val="clear" w:color="auto" w:fill="auto"/>
            <w:noWrap/>
            <w:vAlign w:val="bottom"/>
            <w:hideMark/>
          </w:tcPr>
          <w:p w14:paraId="152990C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46,31</w:t>
            </w:r>
          </w:p>
        </w:tc>
        <w:tc>
          <w:tcPr>
            <w:tcW w:w="760" w:type="dxa"/>
            <w:tcBorders>
              <w:top w:val="nil"/>
              <w:left w:val="nil"/>
              <w:bottom w:val="nil"/>
              <w:right w:val="single" w:sz="4" w:space="0" w:color="auto"/>
            </w:tcBorders>
            <w:shd w:val="clear" w:color="auto" w:fill="auto"/>
            <w:noWrap/>
            <w:vAlign w:val="bottom"/>
            <w:hideMark/>
          </w:tcPr>
          <w:p w14:paraId="76A351B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44,53</w:t>
            </w:r>
          </w:p>
        </w:tc>
        <w:tc>
          <w:tcPr>
            <w:tcW w:w="851" w:type="dxa"/>
            <w:tcBorders>
              <w:top w:val="nil"/>
              <w:left w:val="nil"/>
              <w:bottom w:val="nil"/>
              <w:right w:val="nil"/>
            </w:tcBorders>
            <w:shd w:val="clear" w:color="auto" w:fill="auto"/>
            <w:noWrap/>
            <w:vAlign w:val="bottom"/>
            <w:hideMark/>
          </w:tcPr>
          <w:p w14:paraId="7283DC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32,48</w:t>
            </w:r>
          </w:p>
        </w:tc>
        <w:tc>
          <w:tcPr>
            <w:tcW w:w="851" w:type="dxa"/>
            <w:tcBorders>
              <w:top w:val="nil"/>
              <w:left w:val="single" w:sz="4" w:space="0" w:color="auto"/>
              <w:bottom w:val="nil"/>
              <w:right w:val="nil"/>
            </w:tcBorders>
            <w:shd w:val="clear" w:color="auto" w:fill="auto"/>
            <w:noWrap/>
            <w:vAlign w:val="bottom"/>
            <w:hideMark/>
          </w:tcPr>
          <w:p w14:paraId="47A0023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32,48</w:t>
            </w:r>
          </w:p>
        </w:tc>
        <w:tc>
          <w:tcPr>
            <w:tcW w:w="839" w:type="dxa"/>
            <w:tcBorders>
              <w:top w:val="nil"/>
              <w:left w:val="single" w:sz="4" w:space="0" w:color="auto"/>
              <w:bottom w:val="nil"/>
              <w:right w:val="single" w:sz="8" w:space="0" w:color="auto"/>
            </w:tcBorders>
            <w:shd w:val="clear" w:color="auto" w:fill="auto"/>
            <w:noWrap/>
            <w:vAlign w:val="bottom"/>
            <w:hideMark/>
          </w:tcPr>
          <w:p w14:paraId="60814B3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5B309F3B" w14:textId="77777777" w:rsidR="000D26A5" w:rsidRPr="000D26A5" w:rsidRDefault="000D26A5" w:rsidP="000D26A5">
            <w:pPr>
              <w:rPr>
                <w:sz w:val="13"/>
                <w:szCs w:val="13"/>
              </w:rPr>
            </w:pPr>
          </w:p>
        </w:tc>
      </w:tr>
      <w:tr w:rsidR="000D26A5" w:rsidRPr="000D26A5" w14:paraId="2EFB143E" w14:textId="77777777" w:rsidTr="000D26A5">
        <w:trPr>
          <w:trHeight w:val="315"/>
          <w:jc w:val="center"/>
        </w:trPr>
        <w:tc>
          <w:tcPr>
            <w:tcW w:w="5745" w:type="dxa"/>
            <w:gridSpan w:val="4"/>
            <w:tcBorders>
              <w:top w:val="nil"/>
              <w:left w:val="nil"/>
              <w:bottom w:val="single" w:sz="4" w:space="0" w:color="auto"/>
              <w:right w:val="single" w:sz="4" w:space="0" w:color="000000"/>
            </w:tcBorders>
            <w:shd w:val="clear" w:color="auto" w:fill="auto"/>
            <w:noWrap/>
            <w:vAlign w:val="bottom"/>
            <w:hideMark/>
          </w:tcPr>
          <w:p w14:paraId="4955B88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аренда прочего имущества </w:t>
            </w:r>
          </w:p>
        </w:tc>
        <w:tc>
          <w:tcPr>
            <w:tcW w:w="729" w:type="dxa"/>
            <w:tcBorders>
              <w:top w:val="nil"/>
              <w:left w:val="nil"/>
              <w:bottom w:val="single" w:sz="4" w:space="0" w:color="auto"/>
              <w:right w:val="single" w:sz="4" w:space="0" w:color="auto"/>
            </w:tcBorders>
            <w:shd w:val="clear" w:color="auto" w:fill="auto"/>
            <w:noWrap/>
            <w:vAlign w:val="bottom"/>
            <w:hideMark/>
          </w:tcPr>
          <w:p w14:paraId="7895266C"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0CF0087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6F81107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4562C77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798B908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7A34528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444EC39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1CB304E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1AD0B5F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53E2861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343F491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7AE3F9A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16ED7701" w14:textId="77777777" w:rsidR="000D26A5" w:rsidRPr="000D26A5" w:rsidRDefault="000D26A5" w:rsidP="000D26A5">
            <w:pPr>
              <w:rPr>
                <w:sz w:val="13"/>
                <w:szCs w:val="13"/>
              </w:rPr>
            </w:pPr>
          </w:p>
        </w:tc>
      </w:tr>
      <w:tr w:rsidR="000D26A5" w:rsidRPr="000D26A5" w14:paraId="095E6ED4" w14:textId="77777777" w:rsidTr="000D26A5">
        <w:trPr>
          <w:trHeight w:val="315"/>
          <w:jc w:val="center"/>
        </w:trPr>
        <w:tc>
          <w:tcPr>
            <w:tcW w:w="5144" w:type="dxa"/>
            <w:gridSpan w:val="3"/>
            <w:tcBorders>
              <w:top w:val="single" w:sz="4" w:space="0" w:color="auto"/>
              <w:left w:val="single" w:sz="4" w:space="0" w:color="auto"/>
              <w:bottom w:val="single" w:sz="4" w:space="0" w:color="auto"/>
              <w:right w:val="nil"/>
            </w:tcBorders>
            <w:shd w:val="clear" w:color="auto" w:fill="auto"/>
            <w:noWrap/>
            <w:vAlign w:val="bottom"/>
            <w:hideMark/>
          </w:tcPr>
          <w:p w14:paraId="71444ECF"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Концессионная плата</w:t>
            </w:r>
          </w:p>
        </w:tc>
        <w:tc>
          <w:tcPr>
            <w:tcW w:w="601" w:type="dxa"/>
            <w:tcBorders>
              <w:top w:val="nil"/>
              <w:left w:val="nil"/>
              <w:bottom w:val="single" w:sz="4" w:space="0" w:color="auto"/>
              <w:right w:val="single" w:sz="4" w:space="0" w:color="auto"/>
            </w:tcBorders>
            <w:shd w:val="clear" w:color="auto" w:fill="auto"/>
            <w:noWrap/>
            <w:vAlign w:val="bottom"/>
            <w:hideMark/>
          </w:tcPr>
          <w:p w14:paraId="6490558E"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single" w:sz="4" w:space="0" w:color="auto"/>
              <w:right w:val="single" w:sz="4" w:space="0" w:color="auto"/>
            </w:tcBorders>
            <w:shd w:val="clear" w:color="auto" w:fill="auto"/>
            <w:noWrap/>
            <w:vAlign w:val="bottom"/>
            <w:hideMark/>
          </w:tcPr>
          <w:p w14:paraId="102F1A41"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7A0EF82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2B5276B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15A0104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389D8BE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0F0CC60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816D63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1F24A84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5C57F9A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3611DB1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660F674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77FB2CF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79FA10AB" w14:textId="77777777" w:rsidR="000D26A5" w:rsidRPr="000D26A5" w:rsidRDefault="000D26A5" w:rsidP="000D26A5">
            <w:pPr>
              <w:rPr>
                <w:sz w:val="13"/>
                <w:szCs w:val="13"/>
              </w:rPr>
            </w:pPr>
          </w:p>
        </w:tc>
      </w:tr>
      <w:tr w:rsidR="000D26A5" w:rsidRPr="000D26A5" w14:paraId="0856B143" w14:textId="77777777" w:rsidTr="000D26A5">
        <w:trPr>
          <w:trHeight w:val="315"/>
          <w:jc w:val="center"/>
        </w:trPr>
        <w:tc>
          <w:tcPr>
            <w:tcW w:w="5745" w:type="dxa"/>
            <w:gridSpan w:val="4"/>
            <w:tcBorders>
              <w:top w:val="nil"/>
              <w:left w:val="single" w:sz="4" w:space="0" w:color="auto"/>
              <w:bottom w:val="nil"/>
              <w:right w:val="single" w:sz="4" w:space="0" w:color="000000"/>
            </w:tcBorders>
            <w:shd w:val="clear" w:color="auto" w:fill="auto"/>
            <w:noWrap/>
            <w:vAlign w:val="bottom"/>
            <w:hideMark/>
          </w:tcPr>
          <w:p w14:paraId="06CE747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Расходы на оплату налогов, сборов и других обязательных платежей, в т.ч.</w:t>
            </w:r>
          </w:p>
        </w:tc>
        <w:tc>
          <w:tcPr>
            <w:tcW w:w="729" w:type="dxa"/>
            <w:tcBorders>
              <w:top w:val="nil"/>
              <w:left w:val="nil"/>
              <w:bottom w:val="single" w:sz="4" w:space="0" w:color="auto"/>
              <w:right w:val="single" w:sz="4" w:space="0" w:color="auto"/>
            </w:tcBorders>
            <w:shd w:val="clear" w:color="auto" w:fill="auto"/>
            <w:noWrap/>
            <w:vAlign w:val="bottom"/>
            <w:hideMark/>
          </w:tcPr>
          <w:p w14:paraId="39579F1A"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nil"/>
              <w:right w:val="single" w:sz="4" w:space="0" w:color="auto"/>
            </w:tcBorders>
            <w:shd w:val="clear" w:color="auto" w:fill="auto"/>
            <w:noWrap/>
            <w:vAlign w:val="bottom"/>
            <w:hideMark/>
          </w:tcPr>
          <w:p w14:paraId="717F6B0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323,70</w:t>
            </w:r>
          </w:p>
        </w:tc>
        <w:tc>
          <w:tcPr>
            <w:tcW w:w="851" w:type="dxa"/>
            <w:tcBorders>
              <w:top w:val="nil"/>
              <w:left w:val="nil"/>
              <w:bottom w:val="nil"/>
              <w:right w:val="single" w:sz="4" w:space="0" w:color="auto"/>
            </w:tcBorders>
            <w:shd w:val="clear" w:color="auto" w:fill="auto"/>
            <w:noWrap/>
            <w:vAlign w:val="bottom"/>
            <w:hideMark/>
          </w:tcPr>
          <w:p w14:paraId="403AE44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362,14</w:t>
            </w:r>
          </w:p>
        </w:tc>
        <w:tc>
          <w:tcPr>
            <w:tcW w:w="732" w:type="dxa"/>
            <w:tcBorders>
              <w:top w:val="nil"/>
              <w:left w:val="nil"/>
              <w:bottom w:val="nil"/>
              <w:right w:val="single" w:sz="4" w:space="0" w:color="auto"/>
            </w:tcBorders>
            <w:shd w:val="clear" w:color="auto" w:fill="auto"/>
            <w:noWrap/>
            <w:vAlign w:val="bottom"/>
            <w:hideMark/>
          </w:tcPr>
          <w:p w14:paraId="2E54831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349,62</w:t>
            </w:r>
          </w:p>
        </w:tc>
        <w:tc>
          <w:tcPr>
            <w:tcW w:w="815" w:type="dxa"/>
            <w:tcBorders>
              <w:top w:val="nil"/>
              <w:left w:val="nil"/>
              <w:bottom w:val="nil"/>
              <w:right w:val="nil"/>
            </w:tcBorders>
            <w:shd w:val="clear" w:color="auto" w:fill="auto"/>
            <w:noWrap/>
            <w:vAlign w:val="bottom"/>
            <w:hideMark/>
          </w:tcPr>
          <w:p w14:paraId="7B35B02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357,23</w:t>
            </w:r>
          </w:p>
        </w:tc>
        <w:tc>
          <w:tcPr>
            <w:tcW w:w="717" w:type="dxa"/>
            <w:tcBorders>
              <w:top w:val="nil"/>
              <w:left w:val="single" w:sz="4" w:space="0" w:color="auto"/>
              <w:bottom w:val="nil"/>
              <w:right w:val="nil"/>
            </w:tcBorders>
            <w:shd w:val="clear" w:color="auto" w:fill="auto"/>
            <w:noWrap/>
            <w:vAlign w:val="bottom"/>
            <w:hideMark/>
          </w:tcPr>
          <w:p w14:paraId="55B43EE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356,57</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EDE29A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6,95</w:t>
            </w:r>
          </w:p>
        </w:tc>
        <w:tc>
          <w:tcPr>
            <w:tcW w:w="748" w:type="dxa"/>
            <w:tcBorders>
              <w:top w:val="nil"/>
              <w:left w:val="single" w:sz="4" w:space="0" w:color="auto"/>
              <w:bottom w:val="nil"/>
              <w:right w:val="single" w:sz="4" w:space="0" w:color="auto"/>
            </w:tcBorders>
            <w:shd w:val="clear" w:color="auto" w:fill="auto"/>
            <w:noWrap/>
            <w:vAlign w:val="bottom"/>
            <w:hideMark/>
          </w:tcPr>
          <w:p w14:paraId="2BF1415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355,96</w:t>
            </w:r>
          </w:p>
        </w:tc>
        <w:tc>
          <w:tcPr>
            <w:tcW w:w="760" w:type="dxa"/>
            <w:tcBorders>
              <w:top w:val="nil"/>
              <w:left w:val="nil"/>
              <w:bottom w:val="nil"/>
              <w:right w:val="single" w:sz="4" w:space="0" w:color="auto"/>
            </w:tcBorders>
            <w:shd w:val="clear" w:color="auto" w:fill="auto"/>
            <w:noWrap/>
            <w:vAlign w:val="bottom"/>
            <w:hideMark/>
          </w:tcPr>
          <w:p w14:paraId="6165681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344,77</w:t>
            </w:r>
          </w:p>
        </w:tc>
        <w:tc>
          <w:tcPr>
            <w:tcW w:w="851" w:type="dxa"/>
            <w:tcBorders>
              <w:top w:val="nil"/>
              <w:left w:val="nil"/>
              <w:bottom w:val="nil"/>
              <w:right w:val="single" w:sz="4" w:space="0" w:color="auto"/>
            </w:tcBorders>
            <w:shd w:val="clear" w:color="auto" w:fill="auto"/>
            <w:noWrap/>
            <w:vAlign w:val="bottom"/>
            <w:hideMark/>
          </w:tcPr>
          <w:p w14:paraId="0A58573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348,50</w:t>
            </w:r>
          </w:p>
        </w:tc>
        <w:tc>
          <w:tcPr>
            <w:tcW w:w="851" w:type="dxa"/>
            <w:tcBorders>
              <w:top w:val="nil"/>
              <w:left w:val="nil"/>
              <w:bottom w:val="nil"/>
              <w:right w:val="single" w:sz="4" w:space="0" w:color="auto"/>
            </w:tcBorders>
            <w:shd w:val="clear" w:color="auto" w:fill="auto"/>
            <w:noWrap/>
            <w:vAlign w:val="bottom"/>
            <w:hideMark/>
          </w:tcPr>
          <w:p w14:paraId="7A16864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336,59</w:t>
            </w:r>
          </w:p>
        </w:tc>
        <w:tc>
          <w:tcPr>
            <w:tcW w:w="839" w:type="dxa"/>
            <w:tcBorders>
              <w:top w:val="nil"/>
              <w:left w:val="nil"/>
              <w:bottom w:val="single" w:sz="4" w:space="0" w:color="auto"/>
              <w:right w:val="single" w:sz="8" w:space="0" w:color="auto"/>
            </w:tcBorders>
            <w:shd w:val="clear" w:color="auto" w:fill="auto"/>
            <w:noWrap/>
            <w:vAlign w:val="bottom"/>
            <w:hideMark/>
          </w:tcPr>
          <w:p w14:paraId="4D2B80C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-11,91</w:t>
            </w:r>
          </w:p>
        </w:tc>
        <w:tc>
          <w:tcPr>
            <w:tcW w:w="30" w:type="dxa"/>
            <w:vAlign w:val="center"/>
            <w:hideMark/>
          </w:tcPr>
          <w:p w14:paraId="18F84AB5" w14:textId="77777777" w:rsidR="000D26A5" w:rsidRPr="000D26A5" w:rsidRDefault="000D26A5" w:rsidP="000D26A5">
            <w:pPr>
              <w:rPr>
                <w:sz w:val="13"/>
                <w:szCs w:val="13"/>
              </w:rPr>
            </w:pPr>
          </w:p>
        </w:tc>
      </w:tr>
      <w:tr w:rsidR="000D26A5" w:rsidRPr="000D26A5" w14:paraId="027FC606" w14:textId="77777777" w:rsidTr="000D26A5">
        <w:trPr>
          <w:trHeight w:val="315"/>
          <w:jc w:val="center"/>
        </w:trPr>
        <w:tc>
          <w:tcPr>
            <w:tcW w:w="5745" w:type="dxa"/>
            <w:gridSpan w:val="4"/>
            <w:tcBorders>
              <w:top w:val="single" w:sz="4" w:space="0" w:color="auto"/>
              <w:left w:val="single" w:sz="4" w:space="0" w:color="auto"/>
              <w:bottom w:val="nil"/>
              <w:right w:val="nil"/>
            </w:tcBorders>
            <w:shd w:val="clear" w:color="auto" w:fill="auto"/>
            <w:noWrap/>
            <w:vAlign w:val="bottom"/>
            <w:hideMark/>
          </w:tcPr>
          <w:p w14:paraId="00DB10F7"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плата за выбросы и сбросы загрязняющих веществ в окружающую среду, </w:t>
            </w:r>
          </w:p>
        </w:tc>
        <w:tc>
          <w:tcPr>
            <w:tcW w:w="729" w:type="dxa"/>
            <w:tcBorders>
              <w:top w:val="nil"/>
              <w:left w:val="single" w:sz="4" w:space="0" w:color="auto"/>
              <w:bottom w:val="nil"/>
              <w:right w:val="single" w:sz="4" w:space="0" w:color="auto"/>
            </w:tcBorders>
            <w:shd w:val="clear" w:color="auto" w:fill="auto"/>
            <w:noWrap/>
            <w:vAlign w:val="bottom"/>
            <w:hideMark/>
          </w:tcPr>
          <w:p w14:paraId="6F267AFE"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249430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851" w:type="dxa"/>
            <w:tcBorders>
              <w:top w:val="single" w:sz="4" w:space="0" w:color="auto"/>
              <w:left w:val="nil"/>
              <w:bottom w:val="nil"/>
              <w:right w:val="single" w:sz="4" w:space="0" w:color="auto"/>
            </w:tcBorders>
            <w:shd w:val="clear" w:color="auto" w:fill="auto"/>
            <w:noWrap/>
            <w:vAlign w:val="center"/>
            <w:hideMark/>
          </w:tcPr>
          <w:p w14:paraId="3F9C75E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7,75</w:t>
            </w:r>
          </w:p>
        </w:tc>
        <w:tc>
          <w:tcPr>
            <w:tcW w:w="732" w:type="dxa"/>
            <w:tcBorders>
              <w:top w:val="single" w:sz="4" w:space="0" w:color="auto"/>
              <w:left w:val="nil"/>
              <w:bottom w:val="nil"/>
              <w:right w:val="single" w:sz="4" w:space="0" w:color="auto"/>
            </w:tcBorders>
            <w:shd w:val="clear" w:color="auto" w:fill="auto"/>
            <w:noWrap/>
            <w:vAlign w:val="center"/>
            <w:hideMark/>
          </w:tcPr>
          <w:p w14:paraId="7064C28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6,06</w:t>
            </w:r>
          </w:p>
        </w:tc>
        <w:tc>
          <w:tcPr>
            <w:tcW w:w="815" w:type="dxa"/>
            <w:tcBorders>
              <w:top w:val="single" w:sz="4" w:space="0" w:color="auto"/>
              <w:left w:val="nil"/>
              <w:bottom w:val="nil"/>
              <w:right w:val="nil"/>
            </w:tcBorders>
            <w:shd w:val="clear" w:color="auto" w:fill="auto"/>
            <w:noWrap/>
            <w:vAlign w:val="center"/>
            <w:hideMark/>
          </w:tcPr>
          <w:p w14:paraId="6487FFD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6,80</w:t>
            </w:r>
          </w:p>
        </w:tc>
        <w:tc>
          <w:tcPr>
            <w:tcW w:w="717" w:type="dxa"/>
            <w:tcBorders>
              <w:top w:val="single" w:sz="4" w:space="0" w:color="auto"/>
              <w:left w:val="single" w:sz="4" w:space="0" w:color="auto"/>
              <w:bottom w:val="nil"/>
              <w:right w:val="nil"/>
            </w:tcBorders>
            <w:shd w:val="clear" w:color="auto" w:fill="auto"/>
            <w:noWrap/>
            <w:vAlign w:val="center"/>
            <w:hideMark/>
          </w:tcPr>
          <w:p w14:paraId="507002D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6,80</w:t>
            </w:r>
          </w:p>
        </w:tc>
        <w:tc>
          <w:tcPr>
            <w:tcW w:w="709" w:type="dxa"/>
            <w:vMerge w:val="restart"/>
            <w:tcBorders>
              <w:top w:val="nil"/>
              <w:left w:val="single" w:sz="4" w:space="0" w:color="auto"/>
              <w:bottom w:val="nil"/>
              <w:right w:val="single" w:sz="8" w:space="0" w:color="auto"/>
            </w:tcBorders>
            <w:shd w:val="clear" w:color="auto" w:fill="auto"/>
            <w:noWrap/>
            <w:vAlign w:val="center"/>
            <w:hideMark/>
          </w:tcPr>
          <w:p w14:paraId="7429394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0,74</w:t>
            </w:r>
          </w:p>
        </w:tc>
        <w:tc>
          <w:tcPr>
            <w:tcW w:w="748" w:type="dxa"/>
            <w:tcBorders>
              <w:top w:val="single" w:sz="4" w:space="0" w:color="auto"/>
              <w:left w:val="single" w:sz="4" w:space="0" w:color="auto"/>
              <w:bottom w:val="nil"/>
              <w:right w:val="single" w:sz="4" w:space="0" w:color="auto"/>
            </w:tcBorders>
            <w:shd w:val="clear" w:color="auto" w:fill="auto"/>
            <w:noWrap/>
            <w:vAlign w:val="center"/>
            <w:hideMark/>
          </w:tcPr>
          <w:p w14:paraId="6C8871A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7,95</w:t>
            </w:r>
          </w:p>
        </w:tc>
        <w:tc>
          <w:tcPr>
            <w:tcW w:w="760" w:type="dxa"/>
            <w:tcBorders>
              <w:top w:val="single" w:sz="4" w:space="0" w:color="auto"/>
              <w:left w:val="nil"/>
              <w:bottom w:val="nil"/>
              <w:right w:val="single" w:sz="4" w:space="0" w:color="auto"/>
            </w:tcBorders>
            <w:shd w:val="clear" w:color="auto" w:fill="auto"/>
            <w:noWrap/>
            <w:vAlign w:val="center"/>
            <w:hideMark/>
          </w:tcPr>
          <w:p w14:paraId="497DDBE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7,95</w:t>
            </w:r>
          </w:p>
        </w:tc>
        <w:tc>
          <w:tcPr>
            <w:tcW w:w="851" w:type="dxa"/>
            <w:tcBorders>
              <w:top w:val="single" w:sz="4" w:space="0" w:color="auto"/>
              <w:left w:val="nil"/>
              <w:bottom w:val="nil"/>
              <w:right w:val="nil"/>
            </w:tcBorders>
            <w:shd w:val="clear" w:color="auto" w:fill="auto"/>
            <w:noWrap/>
            <w:vAlign w:val="center"/>
            <w:hideMark/>
          </w:tcPr>
          <w:p w14:paraId="7C6B0A7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7,95</w:t>
            </w:r>
          </w:p>
        </w:tc>
        <w:tc>
          <w:tcPr>
            <w:tcW w:w="851" w:type="dxa"/>
            <w:tcBorders>
              <w:top w:val="single" w:sz="4" w:space="0" w:color="auto"/>
              <w:left w:val="single" w:sz="4" w:space="0" w:color="auto"/>
              <w:bottom w:val="nil"/>
              <w:right w:val="nil"/>
            </w:tcBorders>
            <w:shd w:val="clear" w:color="auto" w:fill="auto"/>
            <w:noWrap/>
            <w:vAlign w:val="center"/>
            <w:hideMark/>
          </w:tcPr>
          <w:p w14:paraId="317D11E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7,13</w:t>
            </w:r>
          </w:p>
        </w:tc>
        <w:tc>
          <w:tcPr>
            <w:tcW w:w="839" w:type="dxa"/>
            <w:vMerge w:val="restart"/>
            <w:tcBorders>
              <w:top w:val="nil"/>
              <w:left w:val="single" w:sz="4" w:space="0" w:color="auto"/>
              <w:bottom w:val="nil"/>
              <w:right w:val="single" w:sz="8" w:space="0" w:color="auto"/>
            </w:tcBorders>
            <w:shd w:val="clear" w:color="auto" w:fill="auto"/>
            <w:noWrap/>
            <w:vAlign w:val="center"/>
            <w:hideMark/>
          </w:tcPr>
          <w:p w14:paraId="2624BE3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-0,82</w:t>
            </w:r>
          </w:p>
        </w:tc>
        <w:tc>
          <w:tcPr>
            <w:tcW w:w="30" w:type="dxa"/>
            <w:vAlign w:val="center"/>
            <w:hideMark/>
          </w:tcPr>
          <w:p w14:paraId="6AA2CC2D" w14:textId="77777777" w:rsidR="000D26A5" w:rsidRPr="000D26A5" w:rsidRDefault="000D26A5" w:rsidP="000D26A5">
            <w:pPr>
              <w:rPr>
                <w:sz w:val="13"/>
                <w:szCs w:val="13"/>
              </w:rPr>
            </w:pPr>
          </w:p>
        </w:tc>
      </w:tr>
      <w:tr w:rsidR="000D26A5" w:rsidRPr="000D26A5" w14:paraId="76412A41" w14:textId="77777777" w:rsidTr="000D26A5">
        <w:trPr>
          <w:trHeight w:val="315"/>
          <w:jc w:val="center"/>
        </w:trPr>
        <w:tc>
          <w:tcPr>
            <w:tcW w:w="5745" w:type="dxa"/>
            <w:gridSpan w:val="4"/>
            <w:tcBorders>
              <w:top w:val="nil"/>
              <w:left w:val="single" w:sz="4" w:space="0" w:color="auto"/>
              <w:bottom w:val="nil"/>
              <w:right w:val="nil"/>
            </w:tcBorders>
            <w:shd w:val="clear" w:color="auto" w:fill="auto"/>
            <w:noWrap/>
            <w:vAlign w:val="bottom"/>
            <w:hideMark/>
          </w:tcPr>
          <w:p w14:paraId="7ADC8854"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размещение отходов и другие виды негативного воздействия на </w:t>
            </w:r>
            <w:proofErr w:type="spellStart"/>
            <w:proofErr w:type="gramStart"/>
            <w:r w:rsidRPr="000D26A5">
              <w:rPr>
                <w:rFonts w:ascii="Bookman Old Style" w:hAnsi="Bookman Old Style" w:cs="Calibri"/>
                <w:sz w:val="13"/>
                <w:szCs w:val="13"/>
              </w:rPr>
              <w:t>окр.среду</w:t>
            </w:r>
            <w:proofErr w:type="spellEnd"/>
            <w:proofErr w:type="gramEnd"/>
          </w:p>
        </w:tc>
        <w:tc>
          <w:tcPr>
            <w:tcW w:w="729" w:type="dxa"/>
            <w:tcBorders>
              <w:top w:val="nil"/>
              <w:left w:val="single" w:sz="4" w:space="0" w:color="auto"/>
              <w:bottom w:val="nil"/>
              <w:right w:val="single" w:sz="4" w:space="0" w:color="auto"/>
            </w:tcBorders>
            <w:shd w:val="clear" w:color="auto" w:fill="auto"/>
            <w:noWrap/>
            <w:vAlign w:val="bottom"/>
            <w:hideMark/>
          </w:tcPr>
          <w:p w14:paraId="7966E88A"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vMerge/>
            <w:tcBorders>
              <w:top w:val="single" w:sz="4" w:space="0" w:color="auto"/>
              <w:left w:val="single" w:sz="4" w:space="0" w:color="auto"/>
              <w:bottom w:val="nil"/>
              <w:right w:val="single" w:sz="4" w:space="0" w:color="auto"/>
            </w:tcBorders>
            <w:vAlign w:val="center"/>
            <w:hideMark/>
          </w:tcPr>
          <w:p w14:paraId="7BF3E7CC" w14:textId="77777777" w:rsidR="000D26A5" w:rsidRPr="000D26A5" w:rsidRDefault="000D26A5" w:rsidP="000D26A5">
            <w:pPr>
              <w:rPr>
                <w:rFonts w:ascii="Bookman Old Style" w:hAnsi="Bookman Old Style" w:cs="Calibri"/>
                <w:sz w:val="13"/>
                <w:szCs w:val="13"/>
              </w:rPr>
            </w:pPr>
          </w:p>
        </w:tc>
        <w:tc>
          <w:tcPr>
            <w:tcW w:w="851" w:type="dxa"/>
            <w:tcBorders>
              <w:top w:val="nil"/>
              <w:left w:val="nil"/>
              <w:bottom w:val="nil"/>
              <w:right w:val="single" w:sz="4" w:space="0" w:color="auto"/>
            </w:tcBorders>
            <w:shd w:val="clear" w:color="auto" w:fill="auto"/>
            <w:noWrap/>
            <w:vAlign w:val="center"/>
            <w:hideMark/>
          </w:tcPr>
          <w:p w14:paraId="57106C1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nil"/>
              <w:right w:val="single" w:sz="4" w:space="0" w:color="auto"/>
            </w:tcBorders>
            <w:shd w:val="clear" w:color="auto" w:fill="auto"/>
            <w:noWrap/>
            <w:vAlign w:val="center"/>
            <w:hideMark/>
          </w:tcPr>
          <w:p w14:paraId="2C0F158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center"/>
            <w:hideMark/>
          </w:tcPr>
          <w:p w14:paraId="59BABDB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center"/>
            <w:hideMark/>
          </w:tcPr>
          <w:p w14:paraId="6C0C896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vMerge/>
            <w:tcBorders>
              <w:top w:val="nil"/>
              <w:left w:val="single" w:sz="4" w:space="0" w:color="auto"/>
              <w:bottom w:val="nil"/>
              <w:right w:val="single" w:sz="8" w:space="0" w:color="auto"/>
            </w:tcBorders>
            <w:vAlign w:val="center"/>
            <w:hideMark/>
          </w:tcPr>
          <w:p w14:paraId="38009E58" w14:textId="77777777" w:rsidR="000D26A5" w:rsidRPr="000D26A5" w:rsidRDefault="000D26A5" w:rsidP="000D26A5">
            <w:pPr>
              <w:rPr>
                <w:rFonts w:ascii="Bookman Old Style" w:hAnsi="Bookman Old Style" w:cs="Calibri"/>
                <w:sz w:val="13"/>
                <w:szCs w:val="13"/>
              </w:rPr>
            </w:pPr>
          </w:p>
        </w:tc>
        <w:tc>
          <w:tcPr>
            <w:tcW w:w="748" w:type="dxa"/>
            <w:tcBorders>
              <w:top w:val="nil"/>
              <w:left w:val="single" w:sz="4" w:space="0" w:color="auto"/>
              <w:bottom w:val="nil"/>
              <w:right w:val="single" w:sz="4" w:space="0" w:color="auto"/>
            </w:tcBorders>
            <w:shd w:val="clear" w:color="auto" w:fill="auto"/>
            <w:noWrap/>
            <w:vAlign w:val="center"/>
            <w:hideMark/>
          </w:tcPr>
          <w:p w14:paraId="0AC7731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nil"/>
              <w:right w:val="single" w:sz="4" w:space="0" w:color="auto"/>
            </w:tcBorders>
            <w:shd w:val="clear" w:color="auto" w:fill="auto"/>
            <w:noWrap/>
            <w:vAlign w:val="center"/>
            <w:hideMark/>
          </w:tcPr>
          <w:p w14:paraId="2097A42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nil"/>
            </w:tcBorders>
            <w:shd w:val="clear" w:color="auto" w:fill="auto"/>
            <w:noWrap/>
            <w:vAlign w:val="center"/>
            <w:hideMark/>
          </w:tcPr>
          <w:p w14:paraId="74825C9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nil"/>
            </w:tcBorders>
            <w:shd w:val="clear" w:color="auto" w:fill="auto"/>
            <w:noWrap/>
            <w:vAlign w:val="center"/>
            <w:hideMark/>
          </w:tcPr>
          <w:p w14:paraId="4826EB9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vMerge/>
            <w:tcBorders>
              <w:top w:val="nil"/>
              <w:left w:val="single" w:sz="4" w:space="0" w:color="auto"/>
              <w:bottom w:val="nil"/>
              <w:right w:val="single" w:sz="8" w:space="0" w:color="auto"/>
            </w:tcBorders>
            <w:vAlign w:val="center"/>
            <w:hideMark/>
          </w:tcPr>
          <w:p w14:paraId="1827E3EF" w14:textId="77777777" w:rsidR="000D26A5" w:rsidRPr="000D26A5" w:rsidRDefault="000D26A5" w:rsidP="000D26A5">
            <w:pPr>
              <w:rPr>
                <w:rFonts w:ascii="Bookman Old Style" w:hAnsi="Bookman Old Style" w:cs="Calibri"/>
                <w:sz w:val="13"/>
                <w:szCs w:val="13"/>
              </w:rPr>
            </w:pPr>
          </w:p>
        </w:tc>
        <w:tc>
          <w:tcPr>
            <w:tcW w:w="30" w:type="dxa"/>
            <w:vAlign w:val="center"/>
            <w:hideMark/>
          </w:tcPr>
          <w:p w14:paraId="4D5FFB86" w14:textId="77777777" w:rsidR="000D26A5" w:rsidRPr="000D26A5" w:rsidRDefault="000D26A5" w:rsidP="000D26A5">
            <w:pPr>
              <w:rPr>
                <w:sz w:val="13"/>
                <w:szCs w:val="13"/>
              </w:rPr>
            </w:pPr>
          </w:p>
        </w:tc>
      </w:tr>
      <w:tr w:rsidR="000D26A5" w:rsidRPr="000D26A5" w14:paraId="273108B8" w14:textId="77777777" w:rsidTr="000D26A5">
        <w:trPr>
          <w:trHeight w:val="315"/>
          <w:jc w:val="center"/>
        </w:trPr>
        <w:tc>
          <w:tcPr>
            <w:tcW w:w="5745" w:type="dxa"/>
            <w:gridSpan w:val="4"/>
            <w:tcBorders>
              <w:top w:val="nil"/>
              <w:left w:val="single" w:sz="4" w:space="0" w:color="auto"/>
              <w:bottom w:val="nil"/>
              <w:right w:val="nil"/>
            </w:tcBorders>
            <w:shd w:val="clear" w:color="auto" w:fill="auto"/>
            <w:noWrap/>
            <w:vAlign w:val="bottom"/>
            <w:hideMark/>
          </w:tcPr>
          <w:p w14:paraId="3CFEF30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расходы на обязательное страхование</w:t>
            </w:r>
          </w:p>
        </w:tc>
        <w:tc>
          <w:tcPr>
            <w:tcW w:w="729" w:type="dxa"/>
            <w:tcBorders>
              <w:top w:val="nil"/>
              <w:left w:val="single" w:sz="4" w:space="0" w:color="auto"/>
              <w:bottom w:val="nil"/>
              <w:right w:val="single" w:sz="4" w:space="0" w:color="auto"/>
            </w:tcBorders>
            <w:shd w:val="clear" w:color="auto" w:fill="auto"/>
            <w:noWrap/>
            <w:vAlign w:val="bottom"/>
            <w:hideMark/>
          </w:tcPr>
          <w:p w14:paraId="1BBD3CB7"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single" w:sz="4" w:space="0" w:color="auto"/>
              <w:bottom w:val="nil"/>
              <w:right w:val="single" w:sz="4" w:space="0" w:color="auto"/>
            </w:tcBorders>
            <w:shd w:val="clear" w:color="auto" w:fill="auto"/>
            <w:noWrap/>
            <w:vAlign w:val="center"/>
            <w:hideMark/>
          </w:tcPr>
          <w:p w14:paraId="45CEF9A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single" w:sz="4" w:space="0" w:color="auto"/>
            </w:tcBorders>
            <w:shd w:val="clear" w:color="auto" w:fill="auto"/>
            <w:noWrap/>
            <w:vAlign w:val="center"/>
            <w:hideMark/>
          </w:tcPr>
          <w:p w14:paraId="304CF00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nil"/>
              <w:right w:val="single" w:sz="4" w:space="0" w:color="auto"/>
            </w:tcBorders>
            <w:shd w:val="clear" w:color="auto" w:fill="auto"/>
            <w:noWrap/>
            <w:vAlign w:val="center"/>
            <w:hideMark/>
          </w:tcPr>
          <w:p w14:paraId="12A0633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nil"/>
              <w:right w:val="nil"/>
            </w:tcBorders>
            <w:shd w:val="clear" w:color="auto" w:fill="auto"/>
            <w:noWrap/>
            <w:vAlign w:val="center"/>
            <w:hideMark/>
          </w:tcPr>
          <w:p w14:paraId="2E0B947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nil"/>
              <w:right w:val="nil"/>
            </w:tcBorders>
            <w:shd w:val="clear" w:color="auto" w:fill="auto"/>
            <w:noWrap/>
            <w:vAlign w:val="center"/>
            <w:hideMark/>
          </w:tcPr>
          <w:p w14:paraId="0D4C793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nil"/>
              <w:right w:val="single" w:sz="8" w:space="0" w:color="auto"/>
            </w:tcBorders>
            <w:shd w:val="clear" w:color="auto" w:fill="auto"/>
            <w:noWrap/>
            <w:vAlign w:val="center"/>
            <w:hideMark/>
          </w:tcPr>
          <w:p w14:paraId="49D426B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nil"/>
              <w:right w:val="single" w:sz="4" w:space="0" w:color="auto"/>
            </w:tcBorders>
            <w:shd w:val="clear" w:color="auto" w:fill="auto"/>
            <w:noWrap/>
            <w:vAlign w:val="center"/>
            <w:hideMark/>
          </w:tcPr>
          <w:p w14:paraId="6ADD7F6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nil"/>
              <w:right w:val="single" w:sz="4" w:space="0" w:color="auto"/>
            </w:tcBorders>
            <w:shd w:val="clear" w:color="auto" w:fill="auto"/>
            <w:noWrap/>
            <w:vAlign w:val="center"/>
            <w:hideMark/>
          </w:tcPr>
          <w:p w14:paraId="4E6EC06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nil"/>
              <w:right w:val="nil"/>
            </w:tcBorders>
            <w:shd w:val="clear" w:color="auto" w:fill="auto"/>
            <w:noWrap/>
            <w:vAlign w:val="center"/>
            <w:hideMark/>
          </w:tcPr>
          <w:p w14:paraId="09D9269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nil"/>
            </w:tcBorders>
            <w:shd w:val="clear" w:color="auto" w:fill="auto"/>
            <w:noWrap/>
            <w:vAlign w:val="center"/>
            <w:hideMark/>
          </w:tcPr>
          <w:p w14:paraId="6AAA0E2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nil"/>
              <w:right w:val="single" w:sz="8" w:space="0" w:color="auto"/>
            </w:tcBorders>
            <w:shd w:val="clear" w:color="auto" w:fill="auto"/>
            <w:noWrap/>
            <w:vAlign w:val="center"/>
            <w:hideMark/>
          </w:tcPr>
          <w:p w14:paraId="18EEAB5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172FFE07" w14:textId="77777777" w:rsidR="000D26A5" w:rsidRPr="000D26A5" w:rsidRDefault="000D26A5" w:rsidP="000D26A5">
            <w:pPr>
              <w:rPr>
                <w:sz w:val="13"/>
                <w:szCs w:val="13"/>
              </w:rPr>
            </w:pPr>
          </w:p>
        </w:tc>
      </w:tr>
      <w:tr w:rsidR="000D26A5" w:rsidRPr="000D26A5" w14:paraId="50397000" w14:textId="77777777" w:rsidTr="000D26A5">
        <w:trPr>
          <w:trHeight w:val="315"/>
          <w:jc w:val="center"/>
        </w:trPr>
        <w:tc>
          <w:tcPr>
            <w:tcW w:w="5745" w:type="dxa"/>
            <w:gridSpan w:val="4"/>
            <w:tcBorders>
              <w:top w:val="nil"/>
              <w:left w:val="single" w:sz="4" w:space="0" w:color="auto"/>
              <w:bottom w:val="nil"/>
              <w:right w:val="nil"/>
            </w:tcBorders>
            <w:shd w:val="clear" w:color="auto" w:fill="auto"/>
            <w:noWrap/>
            <w:vAlign w:val="bottom"/>
            <w:hideMark/>
          </w:tcPr>
          <w:p w14:paraId="1F283AD6"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налог на имущество организации</w:t>
            </w:r>
          </w:p>
        </w:tc>
        <w:tc>
          <w:tcPr>
            <w:tcW w:w="729" w:type="dxa"/>
            <w:tcBorders>
              <w:top w:val="nil"/>
              <w:left w:val="single" w:sz="4" w:space="0" w:color="auto"/>
              <w:bottom w:val="nil"/>
              <w:right w:val="single" w:sz="4" w:space="0" w:color="auto"/>
            </w:tcBorders>
            <w:shd w:val="clear" w:color="auto" w:fill="auto"/>
            <w:noWrap/>
            <w:vAlign w:val="bottom"/>
            <w:hideMark/>
          </w:tcPr>
          <w:p w14:paraId="6565DBDD"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FB0890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323,70</w:t>
            </w:r>
          </w:p>
        </w:tc>
        <w:tc>
          <w:tcPr>
            <w:tcW w:w="851" w:type="dxa"/>
            <w:tcBorders>
              <w:top w:val="nil"/>
              <w:left w:val="nil"/>
              <w:bottom w:val="single" w:sz="4" w:space="0" w:color="auto"/>
              <w:right w:val="single" w:sz="4" w:space="0" w:color="auto"/>
            </w:tcBorders>
            <w:shd w:val="clear" w:color="auto" w:fill="auto"/>
            <w:noWrap/>
            <w:vAlign w:val="bottom"/>
            <w:hideMark/>
          </w:tcPr>
          <w:p w14:paraId="0284851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354,39</w:t>
            </w:r>
          </w:p>
        </w:tc>
        <w:tc>
          <w:tcPr>
            <w:tcW w:w="732" w:type="dxa"/>
            <w:tcBorders>
              <w:top w:val="nil"/>
              <w:left w:val="nil"/>
              <w:bottom w:val="single" w:sz="4" w:space="0" w:color="auto"/>
              <w:right w:val="single" w:sz="4" w:space="0" w:color="auto"/>
            </w:tcBorders>
            <w:shd w:val="clear" w:color="auto" w:fill="auto"/>
            <w:noWrap/>
            <w:vAlign w:val="bottom"/>
            <w:hideMark/>
          </w:tcPr>
          <w:p w14:paraId="30F19C4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343,56</w:t>
            </w:r>
          </w:p>
        </w:tc>
        <w:tc>
          <w:tcPr>
            <w:tcW w:w="815" w:type="dxa"/>
            <w:tcBorders>
              <w:top w:val="nil"/>
              <w:left w:val="nil"/>
              <w:bottom w:val="single" w:sz="4" w:space="0" w:color="auto"/>
              <w:right w:val="nil"/>
            </w:tcBorders>
            <w:shd w:val="clear" w:color="auto" w:fill="auto"/>
            <w:noWrap/>
            <w:vAlign w:val="bottom"/>
            <w:hideMark/>
          </w:tcPr>
          <w:p w14:paraId="4004B44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349,77</w:t>
            </w:r>
          </w:p>
        </w:tc>
        <w:tc>
          <w:tcPr>
            <w:tcW w:w="717" w:type="dxa"/>
            <w:tcBorders>
              <w:top w:val="nil"/>
              <w:left w:val="single" w:sz="4" w:space="0" w:color="auto"/>
              <w:bottom w:val="single" w:sz="4" w:space="0" w:color="auto"/>
              <w:right w:val="nil"/>
            </w:tcBorders>
            <w:shd w:val="clear" w:color="auto" w:fill="auto"/>
            <w:noWrap/>
            <w:vAlign w:val="bottom"/>
            <w:hideMark/>
          </w:tcPr>
          <w:p w14:paraId="0F859F0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349,77</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14338E9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6,21</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18F1FAA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347,34</w:t>
            </w:r>
          </w:p>
        </w:tc>
        <w:tc>
          <w:tcPr>
            <w:tcW w:w="760" w:type="dxa"/>
            <w:tcBorders>
              <w:top w:val="nil"/>
              <w:left w:val="nil"/>
              <w:bottom w:val="single" w:sz="4" w:space="0" w:color="auto"/>
              <w:right w:val="single" w:sz="4" w:space="0" w:color="auto"/>
            </w:tcBorders>
            <w:shd w:val="clear" w:color="auto" w:fill="auto"/>
            <w:noWrap/>
            <w:vAlign w:val="bottom"/>
            <w:hideMark/>
          </w:tcPr>
          <w:p w14:paraId="162A345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336,16</w:t>
            </w:r>
          </w:p>
        </w:tc>
        <w:tc>
          <w:tcPr>
            <w:tcW w:w="851" w:type="dxa"/>
            <w:tcBorders>
              <w:top w:val="nil"/>
              <w:left w:val="nil"/>
              <w:bottom w:val="single" w:sz="4" w:space="0" w:color="auto"/>
              <w:right w:val="nil"/>
            </w:tcBorders>
            <w:shd w:val="clear" w:color="auto" w:fill="auto"/>
            <w:noWrap/>
            <w:vAlign w:val="bottom"/>
            <w:hideMark/>
          </w:tcPr>
          <w:p w14:paraId="6C2776C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339,89</w:t>
            </w:r>
          </w:p>
        </w:tc>
        <w:tc>
          <w:tcPr>
            <w:tcW w:w="851" w:type="dxa"/>
            <w:tcBorders>
              <w:top w:val="nil"/>
              <w:left w:val="single" w:sz="4" w:space="0" w:color="auto"/>
              <w:bottom w:val="single" w:sz="4" w:space="0" w:color="auto"/>
              <w:right w:val="nil"/>
            </w:tcBorders>
            <w:shd w:val="clear" w:color="auto" w:fill="auto"/>
            <w:noWrap/>
            <w:vAlign w:val="bottom"/>
            <w:hideMark/>
          </w:tcPr>
          <w:p w14:paraId="4104837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328,80</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653437A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-11,09</w:t>
            </w:r>
          </w:p>
        </w:tc>
        <w:tc>
          <w:tcPr>
            <w:tcW w:w="30" w:type="dxa"/>
            <w:vAlign w:val="center"/>
            <w:hideMark/>
          </w:tcPr>
          <w:p w14:paraId="1F490B0B" w14:textId="77777777" w:rsidR="000D26A5" w:rsidRPr="000D26A5" w:rsidRDefault="000D26A5" w:rsidP="000D26A5">
            <w:pPr>
              <w:rPr>
                <w:sz w:val="13"/>
                <w:szCs w:val="13"/>
              </w:rPr>
            </w:pPr>
          </w:p>
        </w:tc>
      </w:tr>
      <w:tr w:rsidR="000D26A5" w:rsidRPr="000D26A5" w14:paraId="5BF2A4FD"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468A830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-транспортный налог</w:t>
            </w:r>
          </w:p>
        </w:tc>
        <w:tc>
          <w:tcPr>
            <w:tcW w:w="601" w:type="dxa"/>
            <w:tcBorders>
              <w:top w:val="nil"/>
              <w:left w:val="nil"/>
              <w:bottom w:val="nil"/>
              <w:right w:val="nil"/>
            </w:tcBorders>
            <w:shd w:val="clear" w:color="auto" w:fill="auto"/>
            <w:noWrap/>
            <w:vAlign w:val="bottom"/>
            <w:hideMark/>
          </w:tcPr>
          <w:p w14:paraId="4AD13A8C" w14:textId="77777777" w:rsidR="000D26A5" w:rsidRPr="000D26A5" w:rsidRDefault="000D26A5" w:rsidP="000D26A5">
            <w:pPr>
              <w:rPr>
                <w:rFonts w:ascii="Bookman Old Style" w:hAnsi="Bookman Old Style" w:cs="Calibri"/>
                <w:sz w:val="13"/>
                <w:szCs w:val="13"/>
              </w:rPr>
            </w:pPr>
          </w:p>
        </w:tc>
        <w:tc>
          <w:tcPr>
            <w:tcW w:w="729" w:type="dxa"/>
            <w:tcBorders>
              <w:top w:val="nil"/>
              <w:left w:val="single" w:sz="4" w:space="0" w:color="auto"/>
              <w:bottom w:val="nil"/>
              <w:right w:val="single" w:sz="4" w:space="0" w:color="auto"/>
            </w:tcBorders>
            <w:shd w:val="clear" w:color="auto" w:fill="auto"/>
            <w:noWrap/>
            <w:vAlign w:val="bottom"/>
            <w:hideMark/>
          </w:tcPr>
          <w:p w14:paraId="57BFDDA2"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single" w:sz="4" w:space="0" w:color="auto"/>
              <w:bottom w:val="nil"/>
              <w:right w:val="single" w:sz="4" w:space="0" w:color="auto"/>
            </w:tcBorders>
            <w:shd w:val="clear" w:color="auto" w:fill="auto"/>
            <w:noWrap/>
            <w:vAlign w:val="bottom"/>
            <w:hideMark/>
          </w:tcPr>
          <w:p w14:paraId="76A6625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nil"/>
              <w:right w:val="single" w:sz="4" w:space="0" w:color="auto"/>
            </w:tcBorders>
            <w:shd w:val="clear" w:color="auto" w:fill="auto"/>
            <w:noWrap/>
            <w:vAlign w:val="bottom"/>
            <w:hideMark/>
          </w:tcPr>
          <w:p w14:paraId="6817C9A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nil"/>
              <w:right w:val="nil"/>
            </w:tcBorders>
            <w:shd w:val="clear" w:color="auto" w:fill="auto"/>
            <w:noWrap/>
            <w:vAlign w:val="bottom"/>
            <w:hideMark/>
          </w:tcPr>
          <w:p w14:paraId="739FAC8F" w14:textId="77777777" w:rsidR="000D26A5" w:rsidRPr="000D26A5" w:rsidRDefault="000D26A5" w:rsidP="000D26A5">
            <w:pPr>
              <w:rPr>
                <w:rFonts w:ascii="Bookman Old Style" w:hAnsi="Bookman Old Style" w:cs="Calibri"/>
                <w:sz w:val="13"/>
                <w:szCs w:val="13"/>
              </w:rPr>
            </w:pPr>
          </w:p>
        </w:tc>
        <w:tc>
          <w:tcPr>
            <w:tcW w:w="815" w:type="dxa"/>
            <w:tcBorders>
              <w:top w:val="nil"/>
              <w:left w:val="single" w:sz="4" w:space="0" w:color="auto"/>
              <w:bottom w:val="single" w:sz="4" w:space="0" w:color="auto"/>
              <w:right w:val="nil"/>
            </w:tcBorders>
            <w:shd w:val="clear" w:color="auto" w:fill="auto"/>
            <w:noWrap/>
            <w:vAlign w:val="bottom"/>
            <w:hideMark/>
          </w:tcPr>
          <w:p w14:paraId="4FABE02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0,66</w:t>
            </w:r>
          </w:p>
        </w:tc>
        <w:tc>
          <w:tcPr>
            <w:tcW w:w="717" w:type="dxa"/>
            <w:tcBorders>
              <w:top w:val="nil"/>
              <w:left w:val="nil"/>
              <w:bottom w:val="nil"/>
              <w:right w:val="nil"/>
            </w:tcBorders>
            <w:shd w:val="clear" w:color="auto" w:fill="auto"/>
            <w:noWrap/>
            <w:vAlign w:val="bottom"/>
            <w:hideMark/>
          </w:tcPr>
          <w:p w14:paraId="0FC45D31" w14:textId="77777777" w:rsidR="000D26A5" w:rsidRPr="000D26A5" w:rsidRDefault="000D26A5" w:rsidP="000D26A5">
            <w:pPr>
              <w:jc w:val="right"/>
              <w:rPr>
                <w:rFonts w:ascii="Bookman Old Style" w:hAnsi="Bookman Old Style" w:cs="Calibri"/>
                <w:sz w:val="13"/>
                <w:szCs w:val="13"/>
              </w:rPr>
            </w:pPr>
            <w:r w:rsidRPr="000D26A5">
              <w:rPr>
                <w:rFonts w:ascii="Bookman Old Style" w:hAnsi="Bookman Old Style" w:cs="Calibri"/>
                <w:sz w:val="13"/>
                <w:szCs w:val="13"/>
              </w:rPr>
              <w:t>0,664</w:t>
            </w:r>
          </w:p>
        </w:tc>
        <w:tc>
          <w:tcPr>
            <w:tcW w:w="709" w:type="dxa"/>
            <w:tcBorders>
              <w:top w:val="nil"/>
              <w:left w:val="nil"/>
              <w:bottom w:val="nil"/>
              <w:right w:val="single" w:sz="8" w:space="0" w:color="auto"/>
            </w:tcBorders>
            <w:shd w:val="clear" w:color="auto" w:fill="auto"/>
            <w:noWrap/>
            <w:vAlign w:val="bottom"/>
            <w:hideMark/>
          </w:tcPr>
          <w:p w14:paraId="7B37ECC6" w14:textId="77777777" w:rsidR="000D26A5" w:rsidRPr="000D26A5" w:rsidRDefault="000D26A5" w:rsidP="000D26A5">
            <w:pPr>
              <w:jc w:val="right"/>
              <w:rPr>
                <w:rFonts w:ascii="Bookman Old Style" w:hAnsi="Bookman Old Style" w:cs="Calibri"/>
                <w:sz w:val="13"/>
                <w:szCs w:val="13"/>
              </w:rPr>
            </w:pPr>
            <w:r w:rsidRPr="000D26A5">
              <w:rPr>
                <w:rFonts w:ascii="Bookman Old Style" w:hAnsi="Bookman Old Style" w:cs="Calibri"/>
                <w:sz w:val="13"/>
                <w:szCs w:val="13"/>
              </w:rPr>
              <w:t>0,66</w:t>
            </w:r>
          </w:p>
        </w:tc>
        <w:tc>
          <w:tcPr>
            <w:tcW w:w="748" w:type="dxa"/>
            <w:tcBorders>
              <w:top w:val="nil"/>
              <w:left w:val="single" w:sz="4" w:space="0" w:color="auto"/>
              <w:bottom w:val="nil"/>
              <w:right w:val="single" w:sz="4" w:space="0" w:color="auto"/>
            </w:tcBorders>
            <w:shd w:val="clear" w:color="auto" w:fill="auto"/>
            <w:noWrap/>
            <w:vAlign w:val="bottom"/>
            <w:hideMark/>
          </w:tcPr>
          <w:p w14:paraId="2B836F2D" w14:textId="77777777" w:rsidR="000D26A5" w:rsidRPr="000D26A5" w:rsidRDefault="000D26A5" w:rsidP="000D26A5">
            <w:pPr>
              <w:jc w:val="right"/>
              <w:rPr>
                <w:rFonts w:ascii="Bookman Old Style" w:hAnsi="Bookman Old Style" w:cs="Calibri"/>
                <w:sz w:val="13"/>
                <w:szCs w:val="13"/>
              </w:rPr>
            </w:pPr>
            <w:r w:rsidRPr="000D26A5">
              <w:rPr>
                <w:rFonts w:ascii="Bookman Old Style" w:hAnsi="Bookman Old Style" w:cs="Calibri"/>
                <w:sz w:val="13"/>
                <w:szCs w:val="13"/>
              </w:rPr>
              <w:t>0,664</w:t>
            </w:r>
          </w:p>
        </w:tc>
        <w:tc>
          <w:tcPr>
            <w:tcW w:w="760" w:type="dxa"/>
            <w:tcBorders>
              <w:top w:val="nil"/>
              <w:left w:val="nil"/>
              <w:bottom w:val="nil"/>
              <w:right w:val="nil"/>
            </w:tcBorders>
            <w:shd w:val="clear" w:color="auto" w:fill="auto"/>
            <w:noWrap/>
            <w:vAlign w:val="bottom"/>
            <w:hideMark/>
          </w:tcPr>
          <w:p w14:paraId="6C4CE5F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0,664</w:t>
            </w:r>
          </w:p>
        </w:tc>
        <w:tc>
          <w:tcPr>
            <w:tcW w:w="851" w:type="dxa"/>
            <w:tcBorders>
              <w:top w:val="nil"/>
              <w:left w:val="nil"/>
              <w:bottom w:val="nil"/>
              <w:right w:val="nil"/>
            </w:tcBorders>
            <w:shd w:val="clear" w:color="auto" w:fill="auto"/>
            <w:noWrap/>
            <w:vAlign w:val="bottom"/>
            <w:hideMark/>
          </w:tcPr>
          <w:p w14:paraId="5D1E2B2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0,664</w:t>
            </w:r>
          </w:p>
        </w:tc>
        <w:tc>
          <w:tcPr>
            <w:tcW w:w="851" w:type="dxa"/>
            <w:tcBorders>
              <w:top w:val="nil"/>
              <w:left w:val="nil"/>
              <w:bottom w:val="nil"/>
              <w:right w:val="nil"/>
            </w:tcBorders>
            <w:shd w:val="clear" w:color="auto" w:fill="auto"/>
            <w:noWrap/>
            <w:vAlign w:val="bottom"/>
            <w:hideMark/>
          </w:tcPr>
          <w:p w14:paraId="696AB136" w14:textId="77777777" w:rsidR="000D26A5" w:rsidRPr="000D26A5" w:rsidRDefault="000D26A5" w:rsidP="000D26A5">
            <w:pPr>
              <w:jc w:val="right"/>
              <w:rPr>
                <w:rFonts w:ascii="Bookman Old Style" w:hAnsi="Bookman Old Style" w:cs="Calibri"/>
                <w:sz w:val="13"/>
                <w:szCs w:val="13"/>
              </w:rPr>
            </w:pPr>
            <w:r w:rsidRPr="000D26A5">
              <w:rPr>
                <w:rFonts w:ascii="Bookman Old Style" w:hAnsi="Bookman Old Style" w:cs="Calibri"/>
                <w:sz w:val="13"/>
                <w:szCs w:val="13"/>
              </w:rPr>
              <w:t>0,664</w:t>
            </w:r>
          </w:p>
        </w:tc>
        <w:tc>
          <w:tcPr>
            <w:tcW w:w="839" w:type="dxa"/>
            <w:tcBorders>
              <w:top w:val="nil"/>
              <w:left w:val="nil"/>
              <w:bottom w:val="nil"/>
              <w:right w:val="single" w:sz="8" w:space="0" w:color="auto"/>
            </w:tcBorders>
            <w:shd w:val="clear" w:color="auto" w:fill="auto"/>
            <w:noWrap/>
            <w:vAlign w:val="bottom"/>
            <w:hideMark/>
          </w:tcPr>
          <w:p w14:paraId="3D1D6558" w14:textId="77777777" w:rsidR="000D26A5" w:rsidRPr="000D26A5" w:rsidRDefault="000D26A5" w:rsidP="000D26A5">
            <w:pPr>
              <w:jc w:val="right"/>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2BC5BD0F" w14:textId="77777777" w:rsidR="000D26A5" w:rsidRPr="000D26A5" w:rsidRDefault="000D26A5" w:rsidP="000D26A5">
            <w:pPr>
              <w:rPr>
                <w:sz w:val="13"/>
                <w:szCs w:val="13"/>
              </w:rPr>
            </w:pPr>
          </w:p>
        </w:tc>
      </w:tr>
      <w:tr w:rsidR="000D26A5" w:rsidRPr="000D26A5" w14:paraId="25EF5896" w14:textId="77777777" w:rsidTr="000D26A5">
        <w:trPr>
          <w:trHeight w:val="315"/>
          <w:jc w:val="center"/>
        </w:trPr>
        <w:tc>
          <w:tcPr>
            <w:tcW w:w="57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06B07520"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Отчисления на социальные нужды, в т.ч.:</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9FFBA"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B2457C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7 013,04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C47C1D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7 288,74</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07E3FB1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7 215,85</w:t>
            </w:r>
          </w:p>
        </w:tc>
        <w:tc>
          <w:tcPr>
            <w:tcW w:w="815" w:type="dxa"/>
            <w:tcBorders>
              <w:top w:val="nil"/>
              <w:left w:val="nil"/>
              <w:bottom w:val="single" w:sz="4" w:space="0" w:color="auto"/>
              <w:right w:val="nil"/>
            </w:tcBorders>
            <w:shd w:val="clear" w:color="auto" w:fill="auto"/>
            <w:noWrap/>
            <w:vAlign w:val="bottom"/>
            <w:hideMark/>
          </w:tcPr>
          <w:p w14:paraId="5024A51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6 181,53</w:t>
            </w:r>
          </w:p>
        </w:tc>
        <w:tc>
          <w:tcPr>
            <w:tcW w:w="717" w:type="dxa"/>
            <w:tcBorders>
              <w:top w:val="single" w:sz="4" w:space="0" w:color="auto"/>
              <w:left w:val="single" w:sz="4" w:space="0" w:color="auto"/>
              <w:bottom w:val="single" w:sz="4" w:space="0" w:color="auto"/>
              <w:right w:val="nil"/>
            </w:tcBorders>
            <w:shd w:val="clear" w:color="auto" w:fill="auto"/>
            <w:noWrap/>
            <w:vAlign w:val="bottom"/>
            <w:hideMark/>
          </w:tcPr>
          <w:p w14:paraId="28DDD68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6 181,53</w:t>
            </w:r>
          </w:p>
        </w:tc>
        <w:tc>
          <w:tcPr>
            <w:tcW w:w="70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17C6A0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-1 034,32</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D4E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7 735,40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42447C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7 658,04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E2D32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8 117,52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CB063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8 021,19</w:t>
            </w:r>
          </w:p>
        </w:tc>
        <w:tc>
          <w:tcPr>
            <w:tcW w:w="839" w:type="dxa"/>
            <w:tcBorders>
              <w:top w:val="single" w:sz="4" w:space="0" w:color="auto"/>
              <w:left w:val="nil"/>
              <w:bottom w:val="single" w:sz="4" w:space="0" w:color="auto"/>
              <w:right w:val="single" w:sz="8" w:space="0" w:color="auto"/>
            </w:tcBorders>
            <w:shd w:val="clear" w:color="auto" w:fill="auto"/>
            <w:noWrap/>
            <w:vAlign w:val="bottom"/>
            <w:hideMark/>
          </w:tcPr>
          <w:p w14:paraId="0DBA224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-96,33</w:t>
            </w:r>
          </w:p>
        </w:tc>
        <w:tc>
          <w:tcPr>
            <w:tcW w:w="30" w:type="dxa"/>
            <w:vAlign w:val="center"/>
            <w:hideMark/>
          </w:tcPr>
          <w:p w14:paraId="38C2D843" w14:textId="77777777" w:rsidR="000D26A5" w:rsidRPr="000D26A5" w:rsidRDefault="000D26A5" w:rsidP="000D26A5">
            <w:pPr>
              <w:rPr>
                <w:sz w:val="13"/>
                <w:szCs w:val="13"/>
              </w:rPr>
            </w:pPr>
          </w:p>
        </w:tc>
      </w:tr>
      <w:tr w:rsidR="000D26A5" w:rsidRPr="000D26A5" w14:paraId="73E26375" w14:textId="77777777" w:rsidTr="000D26A5">
        <w:trPr>
          <w:trHeight w:val="315"/>
          <w:jc w:val="center"/>
        </w:trPr>
        <w:tc>
          <w:tcPr>
            <w:tcW w:w="5144" w:type="dxa"/>
            <w:gridSpan w:val="3"/>
            <w:tcBorders>
              <w:top w:val="single" w:sz="4" w:space="0" w:color="auto"/>
              <w:left w:val="single" w:sz="4" w:space="0" w:color="auto"/>
              <w:bottom w:val="single" w:sz="4" w:space="0" w:color="auto"/>
              <w:right w:val="nil"/>
            </w:tcBorders>
            <w:shd w:val="clear" w:color="auto" w:fill="auto"/>
            <w:noWrap/>
            <w:vAlign w:val="bottom"/>
            <w:hideMark/>
          </w:tcPr>
          <w:p w14:paraId="6A262897"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отчисления ППП</w:t>
            </w:r>
          </w:p>
        </w:tc>
        <w:tc>
          <w:tcPr>
            <w:tcW w:w="601" w:type="dxa"/>
            <w:tcBorders>
              <w:top w:val="nil"/>
              <w:left w:val="nil"/>
              <w:bottom w:val="single" w:sz="4" w:space="0" w:color="auto"/>
              <w:right w:val="nil"/>
            </w:tcBorders>
            <w:shd w:val="clear" w:color="auto" w:fill="auto"/>
            <w:noWrap/>
            <w:vAlign w:val="bottom"/>
            <w:hideMark/>
          </w:tcPr>
          <w:p w14:paraId="54F0083D"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1778EEC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156CB08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5 503,40</w:t>
            </w:r>
          </w:p>
        </w:tc>
        <w:tc>
          <w:tcPr>
            <w:tcW w:w="851" w:type="dxa"/>
            <w:tcBorders>
              <w:top w:val="nil"/>
              <w:left w:val="nil"/>
              <w:bottom w:val="single" w:sz="4" w:space="0" w:color="auto"/>
              <w:right w:val="single" w:sz="4" w:space="0" w:color="auto"/>
            </w:tcBorders>
            <w:shd w:val="clear" w:color="auto" w:fill="auto"/>
            <w:noWrap/>
            <w:vAlign w:val="bottom"/>
            <w:hideMark/>
          </w:tcPr>
          <w:p w14:paraId="05BD881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5 719,75</w:t>
            </w:r>
          </w:p>
        </w:tc>
        <w:tc>
          <w:tcPr>
            <w:tcW w:w="732" w:type="dxa"/>
            <w:tcBorders>
              <w:top w:val="nil"/>
              <w:left w:val="nil"/>
              <w:bottom w:val="single" w:sz="4" w:space="0" w:color="auto"/>
              <w:right w:val="single" w:sz="4" w:space="0" w:color="auto"/>
            </w:tcBorders>
            <w:shd w:val="clear" w:color="auto" w:fill="auto"/>
            <w:noWrap/>
            <w:vAlign w:val="bottom"/>
            <w:hideMark/>
          </w:tcPr>
          <w:p w14:paraId="531A615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5 662,55</w:t>
            </w:r>
          </w:p>
        </w:tc>
        <w:tc>
          <w:tcPr>
            <w:tcW w:w="815" w:type="dxa"/>
            <w:tcBorders>
              <w:top w:val="nil"/>
              <w:left w:val="nil"/>
              <w:bottom w:val="single" w:sz="4" w:space="0" w:color="auto"/>
              <w:right w:val="nil"/>
            </w:tcBorders>
            <w:shd w:val="clear" w:color="auto" w:fill="auto"/>
            <w:noWrap/>
            <w:vAlign w:val="bottom"/>
            <w:hideMark/>
          </w:tcPr>
          <w:p w14:paraId="361482D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4 644,75</w:t>
            </w:r>
          </w:p>
        </w:tc>
        <w:tc>
          <w:tcPr>
            <w:tcW w:w="717" w:type="dxa"/>
            <w:tcBorders>
              <w:top w:val="nil"/>
              <w:left w:val="single" w:sz="4" w:space="0" w:color="auto"/>
              <w:bottom w:val="single" w:sz="4" w:space="0" w:color="auto"/>
              <w:right w:val="nil"/>
            </w:tcBorders>
            <w:shd w:val="clear" w:color="auto" w:fill="auto"/>
            <w:noWrap/>
            <w:vAlign w:val="bottom"/>
            <w:hideMark/>
          </w:tcPr>
          <w:p w14:paraId="4BED770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4 644,75</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6FFD505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-1 017,80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3FF136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6 070,26</w:t>
            </w:r>
          </w:p>
        </w:tc>
        <w:tc>
          <w:tcPr>
            <w:tcW w:w="760" w:type="dxa"/>
            <w:tcBorders>
              <w:top w:val="nil"/>
              <w:left w:val="nil"/>
              <w:bottom w:val="single" w:sz="4" w:space="0" w:color="auto"/>
              <w:right w:val="single" w:sz="4" w:space="0" w:color="auto"/>
            </w:tcBorders>
            <w:shd w:val="clear" w:color="auto" w:fill="auto"/>
            <w:noWrap/>
            <w:vAlign w:val="bottom"/>
            <w:hideMark/>
          </w:tcPr>
          <w:p w14:paraId="4B9870D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6 009,55</w:t>
            </w:r>
          </w:p>
        </w:tc>
        <w:tc>
          <w:tcPr>
            <w:tcW w:w="851" w:type="dxa"/>
            <w:tcBorders>
              <w:top w:val="nil"/>
              <w:left w:val="nil"/>
              <w:bottom w:val="single" w:sz="4" w:space="0" w:color="auto"/>
              <w:right w:val="nil"/>
            </w:tcBorders>
            <w:shd w:val="clear" w:color="auto" w:fill="auto"/>
            <w:noWrap/>
            <w:vAlign w:val="bottom"/>
            <w:hideMark/>
          </w:tcPr>
          <w:p w14:paraId="322DF62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6 370,13</w:t>
            </w:r>
          </w:p>
        </w:tc>
        <w:tc>
          <w:tcPr>
            <w:tcW w:w="851" w:type="dxa"/>
            <w:tcBorders>
              <w:top w:val="nil"/>
              <w:left w:val="single" w:sz="4" w:space="0" w:color="auto"/>
              <w:bottom w:val="single" w:sz="4" w:space="0" w:color="auto"/>
              <w:right w:val="nil"/>
            </w:tcBorders>
            <w:shd w:val="clear" w:color="auto" w:fill="auto"/>
            <w:noWrap/>
            <w:vAlign w:val="bottom"/>
            <w:hideMark/>
          </w:tcPr>
          <w:p w14:paraId="2849B87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6 294,53</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2F35CBA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-75,60</w:t>
            </w:r>
          </w:p>
        </w:tc>
        <w:tc>
          <w:tcPr>
            <w:tcW w:w="30" w:type="dxa"/>
            <w:vAlign w:val="center"/>
            <w:hideMark/>
          </w:tcPr>
          <w:p w14:paraId="3DD372A8" w14:textId="77777777" w:rsidR="000D26A5" w:rsidRPr="000D26A5" w:rsidRDefault="000D26A5" w:rsidP="000D26A5">
            <w:pPr>
              <w:rPr>
                <w:sz w:val="13"/>
                <w:szCs w:val="13"/>
              </w:rPr>
            </w:pPr>
          </w:p>
        </w:tc>
      </w:tr>
      <w:tr w:rsidR="000D26A5" w:rsidRPr="000D26A5" w14:paraId="014A83DC" w14:textId="77777777" w:rsidTr="000D26A5">
        <w:trPr>
          <w:trHeight w:val="315"/>
          <w:jc w:val="center"/>
        </w:trPr>
        <w:tc>
          <w:tcPr>
            <w:tcW w:w="433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0E63D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отчисления АУП</w:t>
            </w:r>
          </w:p>
        </w:tc>
        <w:tc>
          <w:tcPr>
            <w:tcW w:w="805" w:type="dxa"/>
            <w:tcBorders>
              <w:top w:val="nil"/>
              <w:left w:val="nil"/>
              <w:bottom w:val="single" w:sz="4" w:space="0" w:color="auto"/>
              <w:right w:val="nil"/>
            </w:tcBorders>
            <w:shd w:val="clear" w:color="auto" w:fill="auto"/>
            <w:noWrap/>
            <w:vAlign w:val="bottom"/>
            <w:hideMark/>
          </w:tcPr>
          <w:p w14:paraId="7618C49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601" w:type="dxa"/>
            <w:tcBorders>
              <w:top w:val="nil"/>
              <w:left w:val="nil"/>
              <w:bottom w:val="single" w:sz="4" w:space="0" w:color="auto"/>
              <w:right w:val="nil"/>
            </w:tcBorders>
            <w:shd w:val="clear" w:color="auto" w:fill="auto"/>
            <w:noWrap/>
            <w:vAlign w:val="bottom"/>
            <w:hideMark/>
          </w:tcPr>
          <w:p w14:paraId="2F3B7388"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16CC00C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2B457F2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1 509,64</w:t>
            </w:r>
          </w:p>
        </w:tc>
        <w:tc>
          <w:tcPr>
            <w:tcW w:w="851" w:type="dxa"/>
            <w:tcBorders>
              <w:top w:val="nil"/>
              <w:left w:val="nil"/>
              <w:bottom w:val="single" w:sz="4" w:space="0" w:color="auto"/>
              <w:right w:val="single" w:sz="4" w:space="0" w:color="auto"/>
            </w:tcBorders>
            <w:shd w:val="clear" w:color="auto" w:fill="auto"/>
            <w:noWrap/>
            <w:vAlign w:val="bottom"/>
            <w:hideMark/>
          </w:tcPr>
          <w:p w14:paraId="242B8D8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1 568,99</w:t>
            </w:r>
          </w:p>
        </w:tc>
        <w:tc>
          <w:tcPr>
            <w:tcW w:w="732" w:type="dxa"/>
            <w:tcBorders>
              <w:top w:val="nil"/>
              <w:left w:val="nil"/>
              <w:bottom w:val="single" w:sz="4" w:space="0" w:color="auto"/>
              <w:right w:val="single" w:sz="4" w:space="0" w:color="auto"/>
            </w:tcBorders>
            <w:shd w:val="clear" w:color="auto" w:fill="auto"/>
            <w:noWrap/>
            <w:vAlign w:val="bottom"/>
            <w:hideMark/>
          </w:tcPr>
          <w:p w14:paraId="35E13AC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1 553,30</w:t>
            </w:r>
          </w:p>
        </w:tc>
        <w:tc>
          <w:tcPr>
            <w:tcW w:w="815" w:type="dxa"/>
            <w:tcBorders>
              <w:top w:val="nil"/>
              <w:left w:val="nil"/>
              <w:bottom w:val="single" w:sz="4" w:space="0" w:color="auto"/>
              <w:right w:val="nil"/>
            </w:tcBorders>
            <w:shd w:val="clear" w:color="auto" w:fill="auto"/>
            <w:noWrap/>
            <w:vAlign w:val="bottom"/>
            <w:hideMark/>
          </w:tcPr>
          <w:p w14:paraId="1C98A9C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1 536,78</w:t>
            </w:r>
          </w:p>
        </w:tc>
        <w:tc>
          <w:tcPr>
            <w:tcW w:w="717" w:type="dxa"/>
            <w:tcBorders>
              <w:top w:val="nil"/>
              <w:left w:val="single" w:sz="4" w:space="0" w:color="auto"/>
              <w:bottom w:val="single" w:sz="4" w:space="0" w:color="auto"/>
              <w:right w:val="nil"/>
            </w:tcBorders>
            <w:shd w:val="clear" w:color="auto" w:fill="auto"/>
            <w:noWrap/>
            <w:vAlign w:val="bottom"/>
            <w:hideMark/>
          </w:tcPr>
          <w:p w14:paraId="27B5133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1 536,78</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68AE6D4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-16,52</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06A44B1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1 665,14</w:t>
            </w:r>
          </w:p>
        </w:tc>
        <w:tc>
          <w:tcPr>
            <w:tcW w:w="760" w:type="dxa"/>
            <w:tcBorders>
              <w:top w:val="nil"/>
              <w:left w:val="nil"/>
              <w:bottom w:val="single" w:sz="4" w:space="0" w:color="auto"/>
              <w:right w:val="single" w:sz="4" w:space="0" w:color="auto"/>
            </w:tcBorders>
            <w:shd w:val="clear" w:color="auto" w:fill="auto"/>
            <w:noWrap/>
            <w:vAlign w:val="bottom"/>
            <w:hideMark/>
          </w:tcPr>
          <w:p w14:paraId="67E2621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1 648,49</w:t>
            </w:r>
          </w:p>
        </w:tc>
        <w:tc>
          <w:tcPr>
            <w:tcW w:w="851" w:type="dxa"/>
            <w:tcBorders>
              <w:top w:val="nil"/>
              <w:left w:val="nil"/>
              <w:bottom w:val="single" w:sz="4" w:space="0" w:color="auto"/>
              <w:right w:val="nil"/>
            </w:tcBorders>
            <w:shd w:val="clear" w:color="auto" w:fill="auto"/>
            <w:noWrap/>
            <w:vAlign w:val="bottom"/>
            <w:hideMark/>
          </w:tcPr>
          <w:p w14:paraId="72D9DBE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1 747,39</w:t>
            </w:r>
          </w:p>
        </w:tc>
        <w:tc>
          <w:tcPr>
            <w:tcW w:w="851" w:type="dxa"/>
            <w:tcBorders>
              <w:top w:val="nil"/>
              <w:left w:val="single" w:sz="4" w:space="0" w:color="auto"/>
              <w:bottom w:val="single" w:sz="4" w:space="0" w:color="auto"/>
              <w:right w:val="nil"/>
            </w:tcBorders>
            <w:shd w:val="clear" w:color="auto" w:fill="auto"/>
            <w:noWrap/>
            <w:vAlign w:val="bottom"/>
            <w:hideMark/>
          </w:tcPr>
          <w:p w14:paraId="2AD70F8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1 726,66</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177C893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-20,73</w:t>
            </w:r>
          </w:p>
        </w:tc>
        <w:tc>
          <w:tcPr>
            <w:tcW w:w="30" w:type="dxa"/>
            <w:vAlign w:val="center"/>
            <w:hideMark/>
          </w:tcPr>
          <w:p w14:paraId="1FA7BEAC" w14:textId="77777777" w:rsidR="000D26A5" w:rsidRPr="000D26A5" w:rsidRDefault="000D26A5" w:rsidP="000D26A5">
            <w:pPr>
              <w:rPr>
                <w:sz w:val="13"/>
                <w:szCs w:val="13"/>
              </w:rPr>
            </w:pPr>
          </w:p>
        </w:tc>
      </w:tr>
      <w:tr w:rsidR="000D26A5" w:rsidRPr="000D26A5" w14:paraId="50C8C55F" w14:textId="77777777" w:rsidTr="000D26A5">
        <w:trPr>
          <w:trHeight w:val="315"/>
          <w:jc w:val="center"/>
        </w:trPr>
        <w:tc>
          <w:tcPr>
            <w:tcW w:w="57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22B14B5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 отчисления вспомогательный персонал</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06A3255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4" w:space="0" w:color="auto"/>
              <w:right w:val="single" w:sz="4" w:space="0" w:color="auto"/>
            </w:tcBorders>
            <w:shd w:val="clear" w:color="auto" w:fill="auto"/>
            <w:noWrap/>
            <w:vAlign w:val="bottom"/>
            <w:hideMark/>
          </w:tcPr>
          <w:p w14:paraId="3BDC417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0BC7BBE0"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087F292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1159F65D"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434D0EA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E38C1D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2720BE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4C3FAE3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420AE27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369E1C4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6AAFF36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7B1ADE22" w14:textId="77777777" w:rsidR="000D26A5" w:rsidRPr="000D26A5" w:rsidRDefault="000D26A5" w:rsidP="000D26A5">
            <w:pPr>
              <w:rPr>
                <w:sz w:val="13"/>
                <w:szCs w:val="13"/>
              </w:rPr>
            </w:pPr>
          </w:p>
        </w:tc>
      </w:tr>
      <w:tr w:rsidR="000D26A5" w:rsidRPr="000D26A5" w14:paraId="231F2813" w14:textId="77777777" w:rsidTr="000D26A5">
        <w:trPr>
          <w:trHeight w:val="315"/>
          <w:jc w:val="center"/>
        </w:trPr>
        <w:tc>
          <w:tcPr>
            <w:tcW w:w="57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48B3A4"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Амортизация основных средств и нематериальных активов</w:t>
            </w:r>
          </w:p>
        </w:tc>
        <w:tc>
          <w:tcPr>
            <w:tcW w:w="729" w:type="dxa"/>
            <w:tcBorders>
              <w:top w:val="nil"/>
              <w:left w:val="nil"/>
              <w:bottom w:val="single" w:sz="4" w:space="0" w:color="auto"/>
              <w:right w:val="single" w:sz="4" w:space="0" w:color="auto"/>
            </w:tcBorders>
            <w:shd w:val="clear" w:color="auto" w:fill="auto"/>
            <w:noWrap/>
            <w:vAlign w:val="bottom"/>
            <w:hideMark/>
          </w:tcPr>
          <w:p w14:paraId="1D20642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center"/>
            <w:hideMark/>
          </w:tcPr>
          <w:p w14:paraId="7EAF3A9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1 717,79</w:t>
            </w:r>
          </w:p>
        </w:tc>
        <w:tc>
          <w:tcPr>
            <w:tcW w:w="851" w:type="dxa"/>
            <w:tcBorders>
              <w:top w:val="nil"/>
              <w:left w:val="nil"/>
              <w:bottom w:val="single" w:sz="4" w:space="0" w:color="auto"/>
              <w:right w:val="single" w:sz="4" w:space="0" w:color="auto"/>
            </w:tcBorders>
            <w:shd w:val="clear" w:color="auto" w:fill="auto"/>
            <w:noWrap/>
            <w:vAlign w:val="center"/>
            <w:hideMark/>
          </w:tcPr>
          <w:p w14:paraId="2368319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1 825,75</w:t>
            </w:r>
          </w:p>
        </w:tc>
        <w:tc>
          <w:tcPr>
            <w:tcW w:w="732" w:type="dxa"/>
            <w:tcBorders>
              <w:top w:val="nil"/>
              <w:left w:val="nil"/>
              <w:bottom w:val="single" w:sz="4" w:space="0" w:color="auto"/>
              <w:right w:val="single" w:sz="4" w:space="0" w:color="auto"/>
            </w:tcBorders>
            <w:shd w:val="clear" w:color="auto" w:fill="auto"/>
            <w:noWrap/>
            <w:vAlign w:val="center"/>
            <w:hideMark/>
          </w:tcPr>
          <w:p w14:paraId="6F441DB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1 746,29</w:t>
            </w:r>
          </w:p>
        </w:tc>
        <w:tc>
          <w:tcPr>
            <w:tcW w:w="815" w:type="dxa"/>
            <w:tcBorders>
              <w:top w:val="nil"/>
              <w:left w:val="nil"/>
              <w:bottom w:val="single" w:sz="4" w:space="0" w:color="auto"/>
              <w:right w:val="nil"/>
            </w:tcBorders>
            <w:shd w:val="clear" w:color="auto" w:fill="auto"/>
            <w:noWrap/>
            <w:vAlign w:val="center"/>
            <w:hideMark/>
          </w:tcPr>
          <w:p w14:paraId="2333D7F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1 853,91</w:t>
            </w:r>
          </w:p>
        </w:tc>
        <w:tc>
          <w:tcPr>
            <w:tcW w:w="717" w:type="dxa"/>
            <w:tcBorders>
              <w:top w:val="nil"/>
              <w:left w:val="single" w:sz="4" w:space="0" w:color="auto"/>
              <w:bottom w:val="single" w:sz="4" w:space="0" w:color="auto"/>
              <w:right w:val="nil"/>
            </w:tcBorders>
            <w:shd w:val="clear" w:color="auto" w:fill="auto"/>
            <w:noWrap/>
            <w:vAlign w:val="center"/>
            <w:hideMark/>
          </w:tcPr>
          <w:p w14:paraId="16F1998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1 853,91</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14:paraId="4D9B34E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107,62</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5649FEA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1 528,34</w:t>
            </w:r>
          </w:p>
        </w:tc>
        <w:tc>
          <w:tcPr>
            <w:tcW w:w="760" w:type="dxa"/>
            <w:tcBorders>
              <w:top w:val="nil"/>
              <w:left w:val="nil"/>
              <w:bottom w:val="single" w:sz="4" w:space="0" w:color="auto"/>
              <w:right w:val="single" w:sz="4" w:space="0" w:color="auto"/>
            </w:tcBorders>
            <w:shd w:val="clear" w:color="auto" w:fill="auto"/>
            <w:noWrap/>
            <w:vAlign w:val="center"/>
            <w:hideMark/>
          </w:tcPr>
          <w:p w14:paraId="6FBB19F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1 467,67</w:t>
            </w:r>
          </w:p>
        </w:tc>
        <w:tc>
          <w:tcPr>
            <w:tcW w:w="851" w:type="dxa"/>
            <w:tcBorders>
              <w:top w:val="nil"/>
              <w:left w:val="nil"/>
              <w:bottom w:val="single" w:sz="4" w:space="0" w:color="auto"/>
              <w:right w:val="nil"/>
            </w:tcBorders>
            <w:shd w:val="clear" w:color="auto" w:fill="auto"/>
            <w:noWrap/>
            <w:vAlign w:val="center"/>
            <w:hideMark/>
          </w:tcPr>
          <w:p w14:paraId="77E1107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1 560,73</w:t>
            </w:r>
          </w:p>
        </w:tc>
        <w:tc>
          <w:tcPr>
            <w:tcW w:w="851" w:type="dxa"/>
            <w:tcBorders>
              <w:top w:val="nil"/>
              <w:left w:val="single" w:sz="4" w:space="0" w:color="auto"/>
              <w:bottom w:val="single" w:sz="4" w:space="0" w:color="auto"/>
              <w:right w:val="nil"/>
            </w:tcBorders>
            <w:shd w:val="clear" w:color="auto" w:fill="auto"/>
            <w:noWrap/>
            <w:vAlign w:val="center"/>
            <w:hideMark/>
          </w:tcPr>
          <w:p w14:paraId="1042AF4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1 544,18</w:t>
            </w:r>
          </w:p>
        </w:tc>
        <w:tc>
          <w:tcPr>
            <w:tcW w:w="839" w:type="dxa"/>
            <w:tcBorders>
              <w:top w:val="nil"/>
              <w:left w:val="single" w:sz="4" w:space="0" w:color="auto"/>
              <w:bottom w:val="single" w:sz="4" w:space="0" w:color="auto"/>
              <w:right w:val="single" w:sz="8" w:space="0" w:color="auto"/>
            </w:tcBorders>
            <w:shd w:val="clear" w:color="auto" w:fill="auto"/>
            <w:noWrap/>
            <w:vAlign w:val="center"/>
            <w:hideMark/>
          </w:tcPr>
          <w:p w14:paraId="694B1A3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-16,55</w:t>
            </w:r>
          </w:p>
        </w:tc>
        <w:tc>
          <w:tcPr>
            <w:tcW w:w="30" w:type="dxa"/>
            <w:vAlign w:val="center"/>
            <w:hideMark/>
          </w:tcPr>
          <w:p w14:paraId="0139D7F9" w14:textId="77777777" w:rsidR="000D26A5" w:rsidRPr="000D26A5" w:rsidRDefault="000D26A5" w:rsidP="000D26A5">
            <w:pPr>
              <w:rPr>
                <w:sz w:val="13"/>
                <w:szCs w:val="13"/>
              </w:rPr>
            </w:pPr>
          </w:p>
        </w:tc>
      </w:tr>
      <w:tr w:rsidR="000D26A5" w:rsidRPr="000D26A5" w14:paraId="1169B72B" w14:textId="77777777" w:rsidTr="000D26A5">
        <w:trPr>
          <w:trHeight w:val="315"/>
          <w:jc w:val="center"/>
        </w:trPr>
        <w:tc>
          <w:tcPr>
            <w:tcW w:w="4339" w:type="dxa"/>
            <w:gridSpan w:val="2"/>
            <w:tcBorders>
              <w:top w:val="nil"/>
              <w:left w:val="single" w:sz="4" w:space="0" w:color="auto"/>
              <w:bottom w:val="single" w:sz="4" w:space="0" w:color="auto"/>
              <w:right w:val="nil"/>
            </w:tcBorders>
            <w:shd w:val="clear" w:color="auto" w:fill="auto"/>
            <w:noWrap/>
            <w:vAlign w:val="bottom"/>
            <w:hideMark/>
          </w:tcPr>
          <w:p w14:paraId="7D5138B7"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Налог при УСН</w:t>
            </w:r>
          </w:p>
        </w:tc>
        <w:tc>
          <w:tcPr>
            <w:tcW w:w="805" w:type="dxa"/>
            <w:tcBorders>
              <w:top w:val="nil"/>
              <w:left w:val="nil"/>
              <w:bottom w:val="single" w:sz="4" w:space="0" w:color="auto"/>
              <w:right w:val="nil"/>
            </w:tcBorders>
            <w:shd w:val="clear" w:color="auto" w:fill="auto"/>
            <w:noWrap/>
            <w:vAlign w:val="bottom"/>
            <w:hideMark/>
          </w:tcPr>
          <w:p w14:paraId="2FF9CBB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601" w:type="dxa"/>
            <w:tcBorders>
              <w:top w:val="nil"/>
              <w:left w:val="nil"/>
              <w:bottom w:val="single" w:sz="4" w:space="0" w:color="auto"/>
              <w:right w:val="single" w:sz="4" w:space="0" w:color="auto"/>
            </w:tcBorders>
            <w:shd w:val="clear" w:color="auto" w:fill="auto"/>
            <w:noWrap/>
            <w:vAlign w:val="bottom"/>
            <w:hideMark/>
          </w:tcPr>
          <w:p w14:paraId="1D080345"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single" w:sz="4" w:space="0" w:color="auto"/>
              <w:right w:val="single" w:sz="4" w:space="0" w:color="auto"/>
            </w:tcBorders>
            <w:shd w:val="clear" w:color="auto" w:fill="auto"/>
            <w:noWrap/>
            <w:vAlign w:val="bottom"/>
            <w:hideMark/>
          </w:tcPr>
          <w:p w14:paraId="577229DC"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center"/>
            <w:hideMark/>
          </w:tcPr>
          <w:p w14:paraId="51BCB4D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569,07</w:t>
            </w:r>
          </w:p>
        </w:tc>
        <w:tc>
          <w:tcPr>
            <w:tcW w:w="851" w:type="dxa"/>
            <w:tcBorders>
              <w:top w:val="nil"/>
              <w:left w:val="nil"/>
              <w:bottom w:val="single" w:sz="4" w:space="0" w:color="auto"/>
              <w:right w:val="single" w:sz="4" w:space="0" w:color="auto"/>
            </w:tcBorders>
            <w:shd w:val="clear" w:color="auto" w:fill="auto"/>
            <w:noWrap/>
            <w:vAlign w:val="center"/>
            <w:hideMark/>
          </w:tcPr>
          <w:p w14:paraId="4F716BE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740,00</w:t>
            </w:r>
          </w:p>
        </w:tc>
        <w:tc>
          <w:tcPr>
            <w:tcW w:w="732" w:type="dxa"/>
            <w:tcBorders>
              <w:top w:val="nil"/>
              <w:left w:val="nil"/>
              <w:bottom w:val="single" w:sz="4" w:space="0" w:color="auto"/>
              <w:right w:val="single" w:sz="4" w:space="0" w:color="auto"/>
            </w:tcBorders>
            <w:shd w:val="clear" w:color="auto" w:fill="auto"/>
            <w:noWrap/>
            <w:vAlign w:val="center"/>
            <w:hideMark/>
          </w:tcPr>
          <w:p w14:paraId="4D4441D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647,26</w:t>
            </w:r>
          </w:p>
        </w:tc>
        <w:tc>
          <w:tcPr>
            <w:tcW w:w="815" w:type="dxa"/>
            <w:tcBorders>
              <w:top w:val="nil"/>
              <w:left w:val="nil"/>
              <w:bottom w:val="single" w:sz="4" w:space="0" w:color="auto"/>
              <w:right w:val="nil"/>
            </w:tcBorders>
            <w:shd w:val="clear" w:color="auto" w:fill="auto"/>
            <w:noWrap/>
            <w:vAlign w:val="center"/>
            <w:hideMark/>
          </w:tcPr>
          <w:p w14:paraId="4E9E002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680,00</w:t>
            </w:r>
          </w:p>
        </w:tc>
        <w:tc>
          <w:tcPr>
            <w:tcW w:w="717" w:type="dxa"/>
            <w:tcBorders>
              <w:top w:val="nil"/>
              <w:left w:val="single" w:sz="4" w:space="0" w:color="auto"/>
              <w:bottom w:val="single" w:sz="4" w:space="0" w:color="auto"/>
              <w:right w:val="nil"/>
            </w:tcBorders>
            <w:shd w:val="clear" w:color="auto" w:fill="auto"/>
            <w:noWrap/>
            <w:vAlign w:val="center"/>
            <w:hideMark/>
          </w:tcPr>
          <w:p w14:paraId="1E78194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680,00</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06F8FF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32,74</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14:paraId="52F2CD4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700,00</w:t>
            </w:r>
          </w:p>
        </w:tc>
        <w:tc>
          <w:tcPr>
            <w:tcW w:w="760" w:type="dxa"/>
            <w:tcBorders>
              <w:top w:val="nil"/>
              <w:left w:val="nil"/>
              <w:bottom w:val="single" w:sz="4" w:space="0" w:color="auto"/>
              <w:right w:val="single" w:sz="4" w:space="0" w:color="auto"/>
            </w:tcBorders>
            <w:shd w:val="clear" w:color="auto" w:fill="auto"/>
            <w:noWrap/>
            <w:vAlign w:val="center"/>
            <w:hideMark/>
          </w:tcPr>
          <w:p w14:paraId="47B9C86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698,09</w:t>
            </w:r>
          </w:p>
        </w:tc>
        <w:tc>
          <w:tcPr>
            <w:tcW w:w="851" w:type="dxa"/>
            <w:tcBorders>
              <w:top w:val="nil"/>
              <w:left w:val="nil"/>
              <w:bottom w:val="single" w:sz="4" w:space="0" w:color="auto"/>
              <w:right w:val="nil"/>
            </w:tcBorders>
            <w:shd w:val="clear" w:color="auto" w:fill="auto"/>
            <w:noWrap/>
            <w:vAlign w:val="center"/>
            <w:hideMark/>
          </w:tcPr>
          <w:p w14:paraId="3D49F1C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755,00</w:t>
            </w:r>
          </w:p>
        </w:tc>
        <w:tc>
          <w:tcPr>
            <w:tcW w:w="851" w:type="dxa"/>
            <w:tcBorders>
              <w:top w:val="nil"/>
              <w:left w:val="single" w:sz="4" w:space="0" w:color="auto"/>
              <w:bottom w:val="single" w:sz="4" w:space="0" w:color="auto"/>
              <w:right w:val="nil"/>
            </w:tcBorders>
            <w:shd w:val="clear" w:color="auto" w:fill="auto"/>
            <w:noWrap/>
            <w:vAlign w:val="center"/>
            <w:hideMark/>
          </w:tcPr>
          <w:p w14:paraId="58CD61B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755,00</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5A2B98E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5596B34F" w14:textId="77777777" w:rsidR="000D26A5" w:rsidRPr="000D26A5" w:rsidRDefault="000D26A5" w:rsidP="000D26A5">
            <w:pPr>
              <w:rPr>
                <w:sz w:val="13"/>
                <w:szCs w:val="13"/>
              </w:rPr>
            </w:pPr>
          </w:p>
        </w:tc>
      </w:tr>
      <w:tr w:rsidR="000D26A5" w:rsidRPr="000D26A5" w14:paraId="54CC7DD5" w14:textId="77777777" w:rsidTr="000D26A5">
        <w:trPr>
          <w:trHeight w:val="315"/>
          <w:jc w:val="center"/>
        </w:trPr>
        <w:tc>
          <w:tcPr>
            <w:tcW w:w="5144" w:type="dxa"/>
            <w:gridSpan w:val="3"/>
            <w:tcBorders>
              <w:top w:val="nil"/>
              <w:left w:val="single" w:sz="4" w:space="0" w:color="auto"/>
              <w:bottom w:val="nil"/>
              <w:right w:val="nil"/>
            </w:tcBorders>
            <w:shd w:val="clear" w:color="auto" w:fill="auto"/>
            <w:noWrap/>
            <w:vAlign w:val="bottom"/>
            <w:hideMark/>
          </w:tcPr>
          <w:p w14:paraId="1FA49B74"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Выпадающие доходы</w:t>
            </w:r>
          </w:p>
        </w:tc>
        <w:tc>
          <w:tcPr>
            <w:tcW w:w="601" w:type="dxa"/>
            <w:tcBorders>
              <w:top w:val="nil"/>
              <w:left w:val="nil"/>
              <w:bottom w:val="nil"/>
              <w:right w:val="single" w:sz="4" w:space="0" w:color="auto"/>
            </w:tcBorders>
            <w:shd w:val="clear" w:color="auto" w:fill="auto"/>
            <w:noWrap/>
            <w:vAlign w:val="bottom"/>
            <w:hideMark/>
          </w:tcPr>
          <w:p w14:paraId="08EC78C7"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72E2104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nil"/>
              <w:right w:val="single" w:sz="4" w:space="0" w:color="auto"/>
            </w:tcBorders>
            <w:shd w:val="clear" w:color="auto" w:fill="auto"/>
            <w:noWrap/>
            <w:vAlign w:val="bottom"/>
            <w:hideMark/>
          </w:tcPr>
          <w:p w14:paraId="6597778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single" w:sz="4" w:space="0" w:color="auto"/>
            </w:tcBorders>
            <w:shd w:val="clear" w:color="auto" w:fill="auto"/>
            <w:noWrap/>
            <w:vAlign w:val="bottom"/>
            <w:hideMark/>
          </w:tcPr>
          <w:p w14:paraId="7ED0E96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nil"/>
              <w:right w:val="single" w:sz="4" w:space="0" w:color="auto"/>
            </w:tcBorders>
            <w:shd w:val="clear" w:color="auto" w:fill="auto"/>
            <w:noWrap/>
            <w:vAlign w:val="bottom"/>
            <w:hideMark/>
          </w:tcPr>
          <w:p w14:paraId="2F9613B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nil"/>
              <w:right w:val="nil"/>
            </w:tcBorders>
            <w:shd w:val="clear" w:color="auto" w:fill="auto"/>
            <w:noWrap/>
            <w:vAlign w:val="bottom"/>
            <w:hideMark/>
          </w:tcPr>
          <w:p w14:paraId="2B7E450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nil"/>
              <w:right w:val="nil"/>
            </w:tcBorders>
            <w:shd w:val="clear" w:color="auto" w:fill="auto"/>
            <w:noWrap/>
            <w:vAlign w:val="bottom"/>
            <w:hideMark/>
          </w:tcPr>
          <w:p w14:paraId="262B855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nil"/>
              <w:right w:val="single" w:sz="8" w:space="0" w:color="auto"/>
            </w:tcBorders>
            <w:shd w:val="clear" w:color="auto" w:fill="auto"/>
            <w:noWrap/>
            <w:vAlign w:val="bottom"/>
            <w:hideMark/>
          </w:tcPr>
          <w:p w14:paraId="6EA8673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nil"/>
              <w:right w:val="single" w:sz="4" w:space="0" w:color="auto"/>
            </w:tcBorders>
            <w:shd w:val="clear" w:color="auto" w:fill="auto"/>
            <w:noWrap/>
            <w:vAlign w:val="bottom"/>
            <w:hideMark/>
          </w:tcPr>
          <w:p w14:paraId="4D8BF9A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nil"/>
              <w:right w:val="single" w:sz="4" w:space="0" w:color="auto"/>
            </w:tcBorders>
            <w:shd w:val="clear" w:color="auto" w:fill="auto"/>
            <w:noWrap/>
            <w:vAlign w:val="bottom"/>
            <w:hideMark/>
          </w:tcPr>
          <w:p w14:paraId="0DF450C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nil"/>
            </w:tcBorders>
            <w:shd w:val="clear" w:color="auto" w:fill="auto"/>
            <w:noWrap/>
            <w:vAlign w:val="bottom"/>
            <w:hideMark/>
          </w:tcPr>
          <w:p w14:paraId="70CAEFF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nil"/>
              <w:right w:val="nil"/>
            </w:tcBorders>
            <w:shd w:val="clear" w:color="auto" w:fill="auto"/>
            <w:noWrap/>
            <w:vAlign w:val="bottom"/>
            <w:hideMark/>
          </w:tcPr>
          <w:p w14:paraId="3464367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single" w:sz="4" w:space="0" w:color="auto"/>
              <w:bottom w:val="nil"/>
              <w:right w:val="single" w:sz="8" w:space="0" w:color="auto"/>
            </w:tcBorders>
            <w:shd w:val="clear" w:color="auto" w:fill="auto"/>
            <w:noWrap/>
            <w:vAlign w:val="bottom"/>
            <w:hideMark/>
          </w:tcPr>
          <w:p w14:paraId="0389359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41D99F99" w14:textId="77777777" w:rsidR="000D26A5" w:rsidRPr="000D26A5" w:rsidRDefault="000D26A5" w:rsidP="000D26A5">
            <w:pPr>
              <w:rPr>
                <w:sz w:val="13"/>
                <w:szCs w:val="13"/>
              </w:rPr>
            </w:pPr>
          </w:p>
        </w:tc>
      </w:tr>
      <w:tr w:rsidR="000D26A5" w:rsidRPr="000D26A5" w14:paraId="763D6217" w14:textId="77777777" w:rsidTr="000D26A5">
        <w:trPr>
          <w:trHeight w:val="330"/>
          <w:jc w:val="center"/>
        </w:trPr>
        <w:tc>
          <w:tcPr>
            <w:tcW w:w="5745" w:type="dxa"/>
            <w:gridSpan w:val="4"/>
            <w:tcBorders>
              <w:top w:val="single" w:sz="4" w:space="0" w:color="auto"/>
              <w:left w:val="nil"/>
              <w:bottom w:val="nil"/>
              <w:right w:val="single" w:sz="4" w:space="0" w:color="000000"/>
            </w:tcBorders>
            <w:shd w:val="clear" w:color="auto" w:fill="auto"/>
            <w:noWrap/>
            <w:vAlign w:val="bottom"/>
            <w:hideMark/>
          </w:tcPr>
          <w:p w14:paraId="440438A2"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lastRenderedPageBreak/>
              <w:t xml:space="preserve"> Расходы по сомнительным долгам</w:t>
            </w:r>
          </w:p>
        </w:tc>
        <w:tc>
          <w:tcPr>
            <w:tcW w:w="729" w:type="dxa"/>
            <w:tcBorders>
              <w:top w:val="nil"/>
              <w:left w:val="nil"/>
              <w:bottom w:val="nil"/>
              <w:right w:val="single" w:sz="4" w:space="0" w:color="auto"/>
            </w:tcBorders>
            <w:shd w:val="clear" w:color="auto" w:fill="auto"/>
            <w:noWrap/>
            <w:vAlign w:val="bottom"/>
            <w:hideMark/>
          </w:tcPr>
          <w:p w14:paraId="70FD7A0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single" w:sz="4" w:space="0" w:color="auto"/>
              <w:left w:val="nil"/>
              <w:bottom w:val="nil"/>
              <w:right w:val="single" w:sz="4" w:space="0" w:color="auto"/>
            </w:tcBorders>
            <w:shd w:val="clear" w:color="auto" w:fill="auto"/>
            <w:noWrap/>
            <w:vAlign w:val="bottom"/>
            <w:hideMark/>
          </w:tcPr>
          <w:p w14:paraId="473FADA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single" w:sz="4" w:space="0" w:color="auto"/>
              <w:left w:val="nil"/>
              <w:bottom w:val="nil"/>
              <w:right w:val="single" w:sz="4" w:space="0" w:color="auto"/>
            </w:tcBorders>
            <w:shd w:val="clear" w:color="auto" w:fill="auto"/>
            <w:noWrap/>
            <w:vAlign w:val="bottom"/>
            <w:hideMark/>
          </w:tcPr>
          <w:p w14:paraId="70F56EE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single" w:sz="4" w:space="0" w:color="auto"/>
              <w:left w:val="nil"/>
              <w:bottom w:val="nil"/>
              <w:right w:val="single" w:sz="4" w:space="0" w:color="auto"/>
            </w:tcBorders>
            <w:shd w:val="clear" w:color="auto" w:fill="auto"/>
            <w:noWrap/>
            <w:vAlign w:val="bottom"/>
            <w:hideMark/>
          </w:tcPr>
          <w:p w14:paraId="12AB82B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single" w:sz="4" w:space="0" w:color="auto"/>
              <w:left w:val="nil"/>
              <w:bottom w:val="nil"/>
              <w:right w:val="nil"/>
            </w:tcBorders>
            <w:shd w:val="clear" w:color="auto" w:fill="auto"/>
            <w:noWrap/>
            <w:vAlign w:val="bottom"/>
            <w:hideMark/>
          </w:tcPr>
          <w:p w14:paraId="58C232F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single" w:sz="4" w:space="0" w:color="auto"/>
              <w:left w:val="single" w:sz="4" w:space="0" w:color="auto"/>
              <w:bottom w:val="nil"/>
              <w:right w:val="nil"/>
            </w:tcBorders>
            <w:shd w:val="clear" w:color="auto" w:fill="auto"/>
            <w:noWrap/>
            <w:vAlign w:val="bottom"/>
            <w:hideMark/>
          </w:tcPr>
          <w:p w14:paraId="2D2B20E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single" w:sz="4" w:space="0" w:color="auto"/>
              <w:left w:val="single" w:sz="4" w:space="0" w:color="auto"/>
              <w:bottom w:val="nil"/>
              <w:right w:val="single" w:sz="8" w:space="0" w:color="auto"/>
            </w:tcBorders>
            <w:shd w:val="clear" w:color="auto" w:fill="auto"/>
            <w:noWrap/>
            <w:vAlign w:val="bottom"/>
            <w:hideMark/>
          </w:tcPr>
          <w:p w14:paraId="6A9AF81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single" w:sz="4" w:space="0" w:color="auto"/>
              <w:left w:val="single" w:sz="4" w:space="0" w:color="auto"/>
              <w:bottom w:val="nil"/>
              <w:right w:val="single" w:sz="4" w:space="0" w:color="auto"/>
            </w:tcBorders>
            <w:shd w:val="clear" w:color="auto" w:fill="auto"/>
            <w:noWrap/>
            <w:vAlign w:val="bottom"/>
            <w:hideMark/>
          </w:tcPr>
          <w:p w14:paraId="562C7BF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single" w:sz="4" w:space="0" w:color="auto"/>
              <w:left w:val="nil"/>
              <w:bottom w:val="nil"/>
              <w:right w:val="single" w:sz="4" w:space="0" w:color="auto"/>
            </w:tcBorders>
            <w:shd w:val="clear" w:color="auto" w:fill="auto"/>
            <w:noWrap/>
            <w:vAlign w:val="bottom"/>
            <w:hideMark/>
          </w:tcPr>
          <w:p w14:paraId="039BDAD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single" w:sz="4" w:space="0" w:color="auto"/>
              <w:left w:val="nil"/>
              <w:bottom w:val="nil"/>
              <w:right w:val="nil"/>
            </w:tcBorders>
            <w:shd w:val="clear" w:color="auto" w:fill="auto"/>
            <w:noWrap/>
            <w:vAlign w:val="bottom"/>
            <w:hideMark/>
          </w:tcPr>
          <w:p w14:paraId="0D27417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single" w:sz="4" w:space="0" w:color="auto"/>
              <w:left w:val="single" w:sz="4" w:space="0" w:color="auto"/>
              <w:bottom w:val="nil"/>
              <w:right w:val="nil"/>
            </w:tcBorders>
            <w:shd w:val="clear" w:color="auto" w:fill="auto"/>
            <w:noWrap/>
            <w:vAlign w:val="bottom"/>
            <w:hideMark/>
          </w:tcPr>
          <w:p w14:paraId="360790D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single" w:sz="4" w:space="0" w:color="auto"/>
              <w:left w:val="single" w:sz="4" w:space="0" w:color="auto"/>
              <w:bottom w:val="nil"/>
              <w:right w:val="single" w:sz="8" w:space="0" w:color="auto"/>
            </w:tcBorders>
            <w:shd w:val="clear" w:color="auto" w:fill="auto"/>
            <w:noWrap/>
            <w:vAlign w:val="bottom"/>
            <w:hideMark/>
          </w:tcPr>
          <w:p w14:paraId="5B4CE97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30A648A3" w14:textId="77777777" w:rsidR="000D26A5" w:rsidRPr="000D26A5" w:rsidRDefault="000D26A5" w:rsidP="000D26A5">
            <w:pPr>
              <w:rPr>
                <w:sz w:val="13"/>
                <w:szCs w:val="13"/>
              </w:rPr>
            </w:pPr>
          </w:p>
        </w:tc>
      </w:tr>
      <w:tr w:rsidR="000D26A5" w:rsidRPr="000D26A5" w14:paraId="12BED64B" w14:textId="77777777" w:rsidTr="000D26A5">
        <w:trPr>
          <w:trHeight w:val="330"/>
          <w:jc w:val="center"/>
        </w:trPr>
        <w:tc>
          <w:tcPr>
            <w:tcW w:w="3535" w:type="dxa"/>
            <w:tcBorders>
              <w:top w:val="single" w:sz="8" w:space="0" w:color="auto"/>
              <w:left w:val="nil"/>
              <w:bottom w:val="single" w:sz="8" w:space="0" w:color="auto"/>
              <w:right w:val="single" w:sz="4" w:space="0" w:color="auto"/>
            </w:tcBorders>
            <w:shd w:val="clear" w:color="auto" w:fill="auto"/>
            <w:noWrap/>
            <w:vAlign w:val="bottom"/>
            <w:hideMark/>
          </w:tcPr>
          <w:p w14:paraId="2BE8F422"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ИТОГО (неподконтрольные расходы)</w:t>
            </w:r>
          </w:p>
        </w:tc>
        <w:tc>
          <w:tcPr>
            <w:tcW w:w="804" w:type="dxa"/>
            <w:tcBorders>
              <w:top w:val="single" w:sz="8" w:space="0" w:color="auto"/>
              <w:left w:val="nil"/>
              <w:bottom w:val="single" w:sz="8" w:space="0" w:color="auto"/>
              <w:right w:val="single" w:sz="4" w:space="0" w:color="auto"/>
            </w:tcBorders>
            <w:shd w:val="clear" w:color="auto" w:fill="auto"/>
            <w:noWrap/>
            <w:vAlign w:val="bottom"/>
            <w:hideMark/>
          </w:tcPr>
          <w:p w14:paraId="22EA85D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05" w:type="dxa"/>
            <w:tcBorders>
              <w:top w:val="single" w:sz="8" w:space="0" w:color="auto"/>
              <w:left w:val="nil"/>
              <w:bottom w:val="single" w:sz="8" w:space="0" w:color="auto"/>
              <w:right w:val="single" w:sz="4" w:space="0" w:color="auto"/>
            </w:tcBorders>
            <w:shd w:val="clear" w:color="auto" w:fill="auto"/>
            <w:noWrap/>
            <w:vAlign w:val="bottom"/>
            <w:hideMark/>
          </w:tcPr>
          <w:p w14:paraId="1A1E03AB"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601" w:type="dxa"/>
            <w:tcBorders>
              <w:top w:val="single" w:sz="8" w:space="0" w:color="auto"/>
              <w:left w:val="nil"/>
              <w:bottom w:val="single" w:sz="8" w:space="0" w:color="auto"/>
              <w:right w:val="single" w:sz="4" w:space="0" w:color="auto"/>
            </w:tcBorders>
            <w:shd w:val="clear" w:color="auto" w:fill="auto"/>
            <w:noWrap/>
            <w:vAlign w:val="bottom"/>
            <w:hideMark/>
          </w:tcPr>
          <w:p w14:paraId="0C7F7A2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29" w:type="dxa"/>
            <w:tcBorders>
              <w:top w:val="single" w:sz="8" w:space="0" w:color="auto"/>
              <w:left w:val="nil"/>
              <w:bottom w:val="single" w:sz="8" w:space="0" w:color="auto"/>
              <w:right w:val="single" w:sz="4" w:space="0" w:color="auto"/>
            </w:tcBorders>
            <w:shd w:val="clear" w:color="auto" w:fill="auto"/>
            <w:noWrap/>
            <w:vAlign w:val="bottom"/>
            <w:hideMark/>
          </w:tcPr>
          <w:p w14:paraId="117F265B"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single" w:sz="8" w:space="0" w:color="auto"/>
              <w:left w:val="nil"/>
              <w:bottom w:val="single" w:sz="8" w:space="0" w:color="auto"/>
              <w:right w:val="single" w:sz="4" w:space="0" w:color="auto"/>
            </w:tcBorders>
            <w:shd w:val="clear" w:color="auto" w:fill="auto"/>
            <w:noWrap/>
            <w:vAlign w:val="bottom"/>
            <w:hideMark/>
          </w:tcPr>
          <w:p w14:paraId="55EF3D4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9 678,29</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560E02C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10 335,56</w:t>
            </w:r>
          </w:p>
        </w:tc>
        <w:tc>
          <w:tcPr>
            <w:tcW w:w="732" w:type="dxa"/>
            <w:tcBorders>
              <w:top w:val="single" w:sz="8" w:space="0" w:color="auto"/>
              <w:left w:val="nil"/>
              <w:bottom w:val="single" w:sz="8" w:space="0" w:color="auto"/>
              <w:right w:val="single" w:sz="4" w:space="0" w:color="auto"/>
            </w:tcBorders>
            <w:shd w:val="clear" w:color="auto" w:fill="auto"/>
            <w:noWrap/>
            <w:vAlign w:val="bottom"/>
            <w:hideMark/>
          </w:tcPr>
          <w:p w14:paraId="728CE15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10 043,91</w:t>
            </w:r>
          </w:p>
        </w:tc>
        <w:tc>
          <w:tcPr>
            <w:tcW w:w="815" w:type="dxa"/>
            <w:tcBorders>
              <w:top w:val="single" w:sz="8" w:space="0" w:color="auto"/>
              <w:left w:val="nil"/>
              <w:bottom w:val="single" w:sz="8" w:space="0" w:color="auto"/>
              <w:right w:val="single" w:sz="4" w:space="0" w:color="auto"/>
            </w:tcBorders>
            <w:shd w:val="clear" w:color="auto" w:fill="auto"/>
            <w:noWrap/>
            <w:vAlign w:val="bottom"/>
            <w:hideMark/>
          </w:tcPr>
          <w:p w14:paraId="21AE5D3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9 275,20</w:t>
            </w:r>
          </w:p>
        </w:tc>
        <w:tc>
          <w:tcPr>
            <w:tcW w:w="717" w:type="dxa"/>
            <w:tcBorders>
              <w:top w:val="single" w:sz="8" w:space="0" w:color="auto"/>
              <w:left w:val="nil"/>
              <w:bottom w:val="single" w:sz="8" w:space="0" w:color="auto"/>
              <w:right w:val="nil"/>
            </w:tcBorders>
            <w:shd w:val="clear" w:color="auto" w:fill="auto"/>
            <w:noWrap/>
            <w:vAlign w:val="bottom"/>
            <w:hideMark/>
          </w:tcPr>
          <w:p w14:paraId="3939E17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9 150,47</w:t>
            </w:r>
          </w:p>
        </w:tc>
        <w:tc>
          <w:tcPr>
            <w:tcW w:w="709"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C8B62B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-893,44</w:t>
            </w:r>
          </w:p>
        </w:tc>
        <w:tc>
          <w:tcPr>
            <w:tcW w:w="74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A56706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10 416,66</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3121FCC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10 218,37</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7FEA1E7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10 877,49</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53A008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10 752,70</w:t>
            </w:r>
          </w:p>
        </w:tc>
        <w:tc>
          <w:tcPr>
            <w:tcW w:w="839" w:type="dxa"/>
            <w:tcBorders>
              <w:top w:val="single" w:sz="8" w:space="0" w:color="auto"/>
              <w:left w:val="nil"/>
              <w:bottom w:val="single" w:sz="8" w:space="0" w:color="auto"/>
              <w:right w:val="single" w:sz="8" w:space="0" w:color="auto"/>
            </w:tcBorders>
            <w:shd w:val="clear" w:color="auto" w:fill="auto"/>
            <w:noWrap/>
            <w:vAlign w:val="bottom"/>
            <w:hideMark/>
          </w:tcPr>
          <w:p w14:paraId="3D65DEA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-124,79</w:t>
            </w:r>
          </w:p>
        </w:tc>
        <w:tc>
          <w:tcPr>
            <w:tcW w:w="30" w:type="dxa"/>
            <w:vAlign w:val="center"/>
            <w:hideMark/>
          </w:tcPr>
          <w:p w14:paraId="081B19F1" w14:textId="77777777" w:rsidR="000D26A5" w:rsidRPr="000D26A5" w:rsidRDefault="000D26A5" w:rsidP="000D26A5">
            <w:pPr>
              <w:rPr>
                <w:sz w:val="13"/>
                <w:szCs w:val="13"/>
              </w:rPr>
            </w:pPr>
          </w:p>
        </w:tc>
      </w:tr>
      <w:tr w:rsidR="000D26A5" w:rsidRPr="000D26A5" w14:paraId="31E4FA61" w14:textId="77777777" w:rsidTr="000D26A5">
        <w:trPr>
          <w:trHeight w:val="315"/>
          <w:jc w:val="center"/>
        </w:trPr>
        <w:tc>
          <w:tcPr>
            <w:tcW w:w="5745"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3E2FC760" w14:textId="77777777" w:rsidR="000D26A5" w:rsidRPr="000D26A5" w:rsidRDefault="000D26A5" w:rsidP="000D26A5">
            <w:pPr>
              <w:jc w:val="right"/>
              <w:rPr>
                <w:rFonts w:ascii="Bookman Old Style" w:hAnsi="Bookman Old Style" w:cs="Calibri"/>
                <w:b/>
                <w:bCs/>
                <w:sz w:val="13"/>
                <w:szCs w:val="13"/>
              </w:rPr>
            </w:pPr>
            <w:r w:rsidRPr="000D26A5">
              <w:rPr>
                <w:rFonts w:ascii="Bookman Old Style" w:hAnsi="Bookman Old Style" w:cs="Calibri"/>
                <w:b/>
                <w:bCs/>
                <w:sz w:val="13"/>
                <w:szCs w:val="13"/>
              </w:rPr>
              <w:t xml:space="preserve"> Прибыль</w:t>
            </w:r>
          </w:p>
        </w:tc>
        <w:tc>
          <w:tcPr>
            <w:tcW w:w="729" w:type="dxa"/>
            <w:tcBorders>
              <w:top w:val="nil"/>
              <w:left w:val="nil"/>
              <w:bottom w:val="single" w:sz="4" w:space="0" w:color="auto"/>
              <w:right w:val="single" w:sz="4" w:space="0" w:color="auto"/>
            </w:tcBorders>
            <w:shd w:val="clear" w:color="auto" w:fill="auto"/>
            <w:noWrap/>
            <w:vAlign w:val="bottom"/>
            <w:hideMark/>
          </w:tcPr>
          <w:p w14:paraId="4A007655"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0EC867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392A3FE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24E32B2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39FA8E7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5C395B2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1F69D54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A28124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2E51456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nil"/>
            </w:tcBorders>
            <w:shd w:val="clear" w:color="auto" w:fill="auto"/>
            <w:noWrap/>
            <w:vAlign w:val="bottom"/>
            <w:hideMark/>
          </w:tcPr>
          <w:p w14:paraId="7EE0F2B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16CD007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5197E44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4B1CFB64" w14:textId="77777777" w:rsidR="000D26A5" w:rsidRPr="000D26A5" w:rsidRDefault="000D26A5" w:rsidP="000D26A5">
            <w:pPr>
              <w:rPr>
                <w:sz w:val="13"/>
                <w:szCs w:val="13"/>
              </w:rPr>
            </w:pPr>
          </w:p>
        </w:tc>
      </w:tr>
      <w:tr w:rsidR="000D26A5" w:rsidRPr="000D26A5" w14:paraId="516D7C29" w14:textId="77777777" w:rsidTr="000D26A5">
        <w:trPr>
          <w:trHeight w:val="315"/>
          <w:jc w:val="center"/>
        </w:trPr>
        <w:tc>
          <w:tcPr>
            <w:tcW w:w="5745" w:type="dxa"/>
            <w:gridSpan w:val="4"/>
            <w:tcBorders>
              <w:top w:val="nil"/>
              <w:left w:val="single" w:sz="4" w:space="0" w:color="auto"/>
              <w:bottom w:val="single" w:sz="4" w:space="0" w:color="auto"/>
              <w:right w:val="nil"/>
            </w:tcBorders>
            <w:shd w:val="clear" w:color="auto" w:fill="auto"/>
            <w:noWrap/>
            <w:vAlign w:val="bottom"/>
            <w:hideMark/>
          </w:tcPr>
          <w:p w14:paraId="386626E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Выплаты социального характера</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41EFCA61"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2733D03E"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09C8AEA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72E1AF4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570E633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5E009A1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5823E97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74BFC81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7C6C79C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68892D6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719F74F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0D585DC4"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1211D6E3" w14:textId="77777777" w:rsidR="000D26A5" w:rsidRPr="000D26A5" w:rsidRDefault="000D26A5" w:rsidP="000D26A5">
            <w:pPr>
              <w:rPr>
                <w:sz w:val="13"/>
                <w:szCs w:val="13"/>
              </w:rPr>
            </w:pPr>
          </w:p>
        </w:tc>
      </w:tr>
      <w:tr w:rsidR="000D26A5" w:rsidRPr="000D26A5" w14:paraId="257594F8" w14:textId="77777777" w:rsidTr="000D26A5">
        <w:trPr>
          <w:trHeight w:val="315"/>
          <w:jc w:val="center"/>
        </w:trPr>
        <w:tc>
          <w:tcPr>
            <w:tcW w:w="5745" w:type="dxa"/>
            <w:gridSpan w:val="4"/>
            <w:tcBorders>
              <w:top w:val="nil"/>
              <w:left w:val="single" w:sz="4" w:space="0" w:color="auto"/>
              <w:bottom w:val="single" w:sz="4" w:space="0" w:color="auto"/>
              <w:right w:val="nil"/>
            </w:tcBorders>
            <w:shd w:val="clear" w:color="auto" w:fill="auto"/>
            <w:noWrap/>
            <w:vAlign w:val="bottom"/>
            <w:hideMark/>
          </w:tcPr>
          <w:p w14:paraId="7041057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Расходы, связанные с созданием нормативных запасов топлива</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097C6906"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04D5D22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19EB631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7644D25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4946A99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36E549C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154CCA3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DF64ED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2D3A493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nil"/>
            </w:tcBorders>
            <w:shd w:val="clear" w:color="auto" w:fill="auto"/>
            <w:noWrap/>
            <w:vAlign w:val="bottom"/>
            <w:hideMark/>
          </w:tcPr>
          <w:p w14:paraId="3016CF8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7623D85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582E5B5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0572F033" w14:textId="77777777" w:rsidR="000D26A5" w:rsidRPr="000D26A5" w:rsidRDefault="000D26A5" w:rsidP="000D26A5">
            <w:pPr>
              <w:rPr>
                <w:sz w:val="13"/>
                <w:szCs w:val="13"/>
              </w:rPr>
            </w:pPr>
          </w:p>
        </w:tc>
      </w:tr>
      <w:tr w:rsidR="000D26A5" w:rsidRPr="000D26A5" w14:paraId="1F34A009" w14:textId="77777777" w:rsidTr="000D26A5">
        <w:trPr>
          <w:trHeight w:val="315"/>
          <w:jc w:val="center"/>
        </w:trPr>
        <w:tc>
          <w:tcPr>
            <w:tcW w:w="5745" w:type="dxa"/>
            <w:gridSpan w:val="4"/>
            <w:tcBorders>
              <w:top w:val="nil"/>
              <w:left w:val="single" w:sz="4" w:space="0" w:color="auto"/>
              <w:bottom w:val="single" w:sz="4" w:space="0" w:color="auto"/>
              <w:right w:val="nil"/>
            </w:tcBorders>
            <w:shd w:val="clear" w:color="auto" w:fill="auto"/>
            <w:noWrap/>
            <w:vAlign w:val="bottom"/>
            <w:hideMark/>
          </w:tcPr>
          <w:p w14:paraId="2AE0A9AA"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Расходы по сомнительным долгам</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07D9A1BF"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431EDEB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1252495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79D4D0B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7458FB1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14A4805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5DC2FE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B26370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341B369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nil"/>
            </w:tcBorders>
            <w:shd w:val="clear" w:color="auto" w:fill="auto"/>
            <w:noWrap/>
            <w:vAlign w:val="bottom"/>
            <w:hideMark/>
          </w:tcPr>
          <w:p w14:paraId="130AB16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1C446EC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085A57C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0CE74451" w14:textId="77777777" w:rsidR="000D26A5" w:rsidRPr="000D26A5" w:rsidRDefault="000D26A5" w:rsidP="000D26A5">
            <w:pPr>
              <w:rPr>
                <w:sz w:val="13"/>
                <w:szCs w:val="13"/>
              </w:rPr>
            </w:pPr>
          </w:p>
        </w:tc>
      </w:tr>
      <w:tr w:rsidR="000D26A5" w:rsidRPr="000D26A5" w14:paraId="4B747302" w14:textId="77777777" w:rsidTr="000D26A5">
        <w:trPr>
          <w:trHeight w:val="315"/>
          <w:jc w:val="center"/>
        </w:trPr>
        <w:tc>
          <w:tcPr>
            <w:tcW w:w="5745" w:type="dxa"/>
            <w:gridSpan w:val="4"/>
            <w:tcBorders>
              <w:top w:val="nil"/>
              <w:left w:val="single" w:sz="4" w:space="0" w:color="auto"/>
              <w:bottom w:val="single" w:sz="4" w:space="0" w:color="auto"/>
              <w:right w:val="nil"/>
            </w:tcBorders>
            <w:shd w:val="clear" w:color="auto" w:fill="auto"/>
            <w:noWrap/>
            <w:vAlign w:val="bottom"/>
            <w:hideMark/>
          </w:tcPr>
          <w:p w14:paraId="40EC2D1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Расчетная предпринимательская прибыль</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3F8BCC6A"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712DC34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2 374,44</w:t>
            </w:r>
          </w:p>
        </w:tc>
        <w:tc>
          <w:tcPr>
            <w:tcW w:w="851" w:type="dxa"/>
            <w:tcBorders>
              <w:top w:val="nil"/>
              <w:left w:val="nil"/>
              <w:bottom w:val="single" w:sz="4" w:space="0" w:color="auto"/>
              <w:right w:val="single" w:sz="4" w:space="0" w:color="auto"/>
            </w:tcBorders>
            <w:shd w:val="clear" w:color="auto" w:fill="auto"/>
            <w:noWrap/>
            <w:vAlign w:val="bottom"/>
            <w:hideMark/>
          </w:tcPr>
          <w:p w14:paraId="03A9E45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2 565,86</w:t>
            </w:r>
          </w:p>
        </w:tc>
        <w:tc>
          <w:tcPr>
            <w:tcW w:w="732" w:type="dxa"/>
            <w:tcBorders>
              <w:top w:val="nil"/>
              <w:left w:val="nil"/>
              <w:bottom w:val="single" w:sz="4" w:space="0" w:color="auto"/>
              <w:right w:val="single" w:sz="4" w:space="0" w:color="auto"/>
            </w:tcBorders>
            <w:shd w:val="clear" w:color="auto" w:fill="auto"/>
            <w:noWrap/>
            <w:vAlign w:val="bottom"/>
            <w:hideMark/>
          </w:tcPr>
          <w:p w14:paraId="27A9E48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2 489,35</w:t>
            </w:r>
          </w:p>
        </w:tc>
        <w:tc>
          <w:tcPr>
            <w:tcW w:w="815" w:type="dxa"/>
            <w:tcBorders>
              <w:top w:val="nil"/>
              <w:left w:val="nil"/>
              <w:bottom w:val="single" w:sz="4" w:space="0" w:color="auto"/>
              <w:right w:val="single" w:sz="4" w:space="0" w:color="auto"/>
            </w:tcBorders>
            <w:shd w:val="clear" w:color="auto" w:fill="auto"/>
            <w:noWrap/>
            <w:vAlign w:val="bottom"/>
            <w:hideMark/>
          </w:tcPr>
          <w:p w14:paraId="3BB1D43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2 694,25</w:t>
            </w:r>
          </w:p>
        </w:tc>
        <w:tc>
          <w:tcPr>
            <w:tcW w:w="717" w:type="dxa"/>
            <w:tcBorders>
              <w:top w:val="nil"/>
              <w:left w:val="nil"/>
              <w:bottom w:val="single" w:sz="4" w:space="0" w:color="auto"/>
              <w:right w:val="nil"/>
            </w:tcBorders>
            <w:shd w:val="clear" w:color="auto" w:fill="auto"/>
            <w:noWrap/>
            <w:vAlign w:val="bottom"/>
            <w:hideMark/>
          </w:tcPr>
          <w:p w14:paraId="3027C19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2 489,35</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0397AE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82C64E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2 717,34</w:t>
            </w:r>
          </w:p>
        </w:tc>
        <w:tc>
          <w:tcPr>
            <w:tcW w:w="760" w:type="dxa"/>
            <w:tcBorders>
              <w:top w:val="nil"/>
              <w:left w:val="nil"/>
              <w:bottom w:val="single" w:sz="4" w:space="0" w:color="auto"/>
              <w:right w:val="single" w:sz="4" w:space="0" w:color="auto"/>
            </w:tcBorders>
            <w:shd w:val="clear" w:color="auto" w:fill="auto"/>
            <w:noWrap/>
            <w:vAlign w:val="bottom"/>
            <w:hideMark/>
          </w:tcPr>
          <w:p w14:paraId="1A27D73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2 650,92</w:t>
            </w:r>
          </w:p>
        </w:tc>
        <w:tc>
          <w:tcPr>
            <w:tcW w:w="851" w:type="dxa"/>
            <w:tcBorders>
              <w:top w:val="nil"/>
              <w:left w:val="nil"/>
              <w:bottom w:val="single" w:sz="4" w:space="0" w:color="auto"/>
              <w:right w:val="single" w:sz="4" w:space="0" w:color="auto"/>
            </w:tcBorders>
            <w:shd w:val="clear" w:color="auto" w:fill="auto"/>
            <w:noWrap/>
            <w:vAlign w:val="bottom"/>
            <w:hideMark/>
          </w:tcPr>
          <w:p w14:paraId="05787DC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2 861,66</w:t>
            </w:r>
          </w:p>
        </w:tc>
        <w:tc>
          <w:tcPr>
            <w:tcW w:w="851" w:type="dxa"/>
            <w:tcBorders>
              <w:top w:val="nil"/>
              <w:left w:val="nil"/>
              <w:bottom w:val="single" w:sz="4" w:space="0" w:color="auto"/>
              <w:right w:val="single" w:sz="4" w:space="0" w:color="auto"/>
            </w:tcBorders>
            <w:shd w:val="clear" w:color="auto" w:fill="auto"/>
            <w:noWrap/>
            <w:vAlign w:val="bottom"/>
            <w:hideMark/>
          </w:tcPr>
          <w:p w14:paraId="7A7CF2A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2 772,40</w:t>
            </w:r>
          </w:p>
        </w:tc>
        <w:tc>
          <w:tcPr>
            <w:tcW w:w="839" w:type="dxa"/>
            <w:tcBorders>
              <w:top w:val="nil"/>
              <w:left w:val="nil"/>
              <w:bottom w:val="single" w:sz="4" w:space="0" w:color="auto"/>
              <w:right w:val="single" w:sz="8" w:space="0" w:color="auto"/>
            </w:tcBorders>
            <w:shd w:val="clear" w:color="auto" w:fill="auto"/>
            <w:noWrap/>
            <w:vAlign w:val="bottom"/>
            <w:hideMark/>
          </w:tcPr>
          <w:p w14:paraId="2675206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-89,26</w:t>
            </w:r>
          </w:p>
        </w:tc>
        <w:tc>
          <w:tcPr>
            <w:tcW w:w="30" w:type="dxa"/>
            <w:vAlign w:val="center"/>
            <w:hideMark/>
          </w:tcPr>
          <w:p w14:paraId="7669948A" w14:textId="77777777" w:rsidR="000D26A5" w:rsidRPr="000D26A5" w:rsidRDefault="000D26A5" w:rsidP="000D26A5">
            <w:pPr>
              <w:rPr>
                <w:sz w:val="13"/>
                <w:szCs w:val="13"/>
              </w:rPr>
            </w:pPr>
          </w:p>
        </w:tc>
      </w:tr>
      <w:tr w:rsidR="000D26A5" w:rsidRPr="000D26A5" w14:paraId="11882CF0" w14:textId="77777777" w:rsidTr="000D26A5">
        <w:trPr>
          <w:trHeight w:val="315"/>
          <w:jc w:val="center"/>
        </w:trPr>
        <w:tc>
          <w:tcPr>
            <w:tcW w:w="5745" w:type="dxa"/>
            <w:gridSpan w:val="4"/>
            <w:tcBorders>
              <w:top w:val="nil"/>
              <w:left w:val="single" w:sz="4" w:space="0" w:color="auto"/>
              <w:bottom w:val="single" w:sz="4" w:space="0" w:color="auto"/>
              <w:right w:val="nil"/>
            </w:tcBorders>
            <w:shd w:val="clear" w:color="auto" w:fill="auto"/>
            <w:noWrap/>
            <w:vAlign w:val="bottom"/>
            <w:hideMark/>
          </w:tcPr>
          <w:p w14:paraId="4D6CFDC0"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Инвестиционная программа</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694F896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2B57791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55CDD33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542D50C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15" w:type="dxa"/>
            <w:tcBorders>
              <w:top w:val="nil"/>
              <w:left w:val="nil"/>
              <w:bottom w:val="single" w:sz="4" w:space="0" w:color="auto"/>
              <w:right w:val="nil"/>
            </w:tcBorders>
            <w:shd w:val="clear" w:color="auto" w:fill="auto"/>
            <w:noWrap/>
            <w:vAlign w:val="bottom"/>
            <w:hideMark/>
          </w:tcPr>
          <w:p w14:paraId="6980D408"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0E532CC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27E950B1"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CC968F2"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15CBF32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nil"/>
              <w:bottom w:val="single" w:sz="4" w:space="0" w:color="auto"/>
              <w:right w:val="nil"/>
            </w:tcBorders>
            <w:shd w:val="clear" w:color="auto" w:fill="auto"/>
            <w:noWrap/>
            <w:vAlign w:val="bottom"/>
            <w:hideMark/>
          </w:tcPr>
          <w:p w14:paraId="4C3C77A3"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46C678D6"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471694A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0,00</w:t>
            </w:r>
          </w:p>
        </w:tc>
        <w:tc>
          <w:tcPr>
            <w:tcW w:w="30" w:type="dxa"/>
            <w:vAlign w:val="center"/>
            <w:hideMark/>
          </w:tcPr>
          <w:p w14:paraId="48521F50" w14:textId="77777777" w:rsidR="000D26A5" w:rsidRPr="000D26A5" w:rsidRDefault="000D26A5" w:rsidP="000D26A5">
            <w:pPr>
              <w:rPr>
                <w:sz w:val="13"/>
                <w:szCs w:val="13"/>
              </w:rPr>
            </w:pPr>
          </w:p>
        </w:tc>
      </w:tr>
      <w:tr w:rsidR="000D26A5" w:rsidRPr="000D26A5" w14:paraId="0CA54D0A" w14:textId="77777777" w:rsidTr="000D26A5">
        <w:trPr>
          <w:trHeight w:val="315"/>
          <w:jc w:val="center"/>
        </w:trPr>
        <w:tc>
          <w:tcPr>
            <w:tcW w:w="5745" w:type="dxa"/>
            <w:gridSpan w:val="4"/>
            <w:tcBorders>
              <w:top w:val="nil"/>
              <w:left w:val="single" w:sz="4" w:space="0" w:color="auto"/>
              <w:bottom w:val="single" w:sz="4" w:space="0" w:color="auto"/>
              <w:right w:val="nil"/>
            </w:tcBorders>
            <w:shd w:val="clear" w:color="auto" w:fill="auto"/>
            <w:noWrap/>
            <w:vAlign w:val="bottom"/>
            <w:hideMark/>
          </w:tcPr>
          <w:p w14:paraId="3030A3B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Выпадающие доходы/экономия средств</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55067E7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4" w:space="0" w:color="auto"/>
              <w:right w:val="single" w:sz="4" w:space="0" w:color="auto"/>
            </w:tcBorders>
            <w:shd w:val="clear" w:color="auto" w:fill="auto"/>
            <w:noWrap/>
            <w:vAlign w:val="bottom"/>
            <w:hideMark/>
          </w:tcPr>
          <w:p w14:paraId="752EC89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1ED3150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22D9F62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1EC5C6E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246C92B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445478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20D6DA9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6D8CC21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nil"/>
            </w:tcBorders>
            <w:shd w:val="clear" w:color="auto" w:fill="auto"/>
            <w:noWrap/>
            <w:vAlign w:val="bottom"/>
            <w:hideMark/>
          </w:tcPr>
          <w:p w14:paraId="4C00155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single" w:sz="4" w:space="0" w:color="auto"/>
              <w:bottom w:val="single" w:sz="4" w:space="0" w:color="auto"/>
              <w:right w:val="nil"/>
            </w:tcBorders>
            <w:shd w:val="clear" w:color="auto" w:fill="auto"/>
            <w:noWrap/>
            <w:vAlign w:val="bottom"/>
            <w:hideMark/>
          </w:tcPr>
          <w:p w14:paraId="3A3FDB5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single" w:sz="4" w:space="0" w:color="auto"/>
              <w:bottom w:val="single" w:sz="4" w:space="0" w:color="auto"/>
              <w:right w:val="single" w:sz="8" w:space="0" w:color="auto"/>
            </w:tcBorders>
            <w:shd w:val="clear" w:color="auto" w:fill="auto"/>
            <w:noWrap/>
            <w:vAlign w:val="bottom"/>
            <w:hideMark/>
          </w:tcPr>
          <w:p w14:paraId="3ECF451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3099858D" w14:textId="77777777" w:rsidR="000D26A5" w:rsidRPr="000D26A5" w:rsidRDefault="000D26A5" w:rsidP="000D26A5">
            <w:pPr>
              <w:rPr>
                <w:sz w:val="13"/>
                <w:szCs w:val="13"/>
              </w:rPr>
            </w:pPr>
          </w:p>
        </w:tc>
      </w:tr>
      <w:tr w:rsidR="000D26A5" w:rsidRPr="000D26A5" w14:paraId="4D26754B" w14:textId="77777777" w:rsidTr="000D26A5">
        <w:trPr>
          <w:trHeight w:val="330"/>
          <w:jc w:val="center"/>
        </w:trPr>
        <w:tc>
          <w:tcPr>
            <w:tcW w:w="57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C8931C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Необходимая валовая выручка, всего</w:t>
            </w:r>
          </w:p>
        </w:tc>
        <w:tc>
          <w:tcPr>
            <w:tcW w:w="729" w:type="dxa"/>
            <w:tcBorders>
              <w:top w:val="nil"/>
              <w:left w:val="nil"/>
              <w:bottom w:val="single" w:sz="4" w:space="0" w:color="auto"/>
              <w:right w:val="single" w:sz="4" w:space="0" w:color="auto"/>
            </w:tcBorders>
            <w:shd w:val="clear" w:color="auto" w:fill="auto"/>
            <w:noWrap/>
            <w:vAlign w:val="bottom"/>
            <w:hideMark/>
          </w:tcPr>
          <w:p w14:paraId="76487603"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54E44A8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61 774,21</w:t>
            </w:r>
          </w:p>
        </w:tc>
        <w:tc>
          <w:tcPr>
            <w:tcW w:w="851" w:type="dxa"/>
            <w:tcBorders>
              <w:top w:val="nil"/>
              <w:left w:val="nil"/>
              <w:bottom w:val="single" w:sz="4" w:space="0" w:color="auto"/>
              <w:right w:val="single" w:sz="4" w:space="0" w:color="auto"/>
            </w:tcBorders>
            <w:shd w:val="clear" w:color="auto" w:fill="auto"/>
            <w:noWrap/>
            <w:vAlign w:val="bottom"/>
            <w:hideMark/>
          </w:tcPr>
          <w:p w14:paraId="550CC7A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70 102,50</w:t>
            </w:r>
          </w:p>
        </w:tc>
        <w:tc>
          <w:tcPr>
            <w:tcW w:w="732" w:type="dxa"/>
            <w:tcBorders>
              <w:top w:val="nil"/>
              <w:left w:val="nil"/>
              <w:bottom w:val="single" w:sz="4" w:space="0" w:color="auto"/>
              <w:right w:val="single" w:sz="4" w:space="0" w:color="auto"/>
            </w:tcBorders>
            <w:shd w:val="clear" w:color="auto" w:fill="auto"/>
            <w:noWrap/>
            <w:vAlign w:val="bottom"/>
            <w:hideMark/>
          </w:tcPr>
          <w:p w14:paraId="6653657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68 944,23</w:t>
            </w:r>
          </w:p>
        </w:tc>
        <w:tc>
          <w:tcPr>
            <w:tcW w:w="815" w:type="dxa"/>
            <w:tcBorders>
              <w:top w:val="nil"/>
              <w:left w:val="nil"/>
              <w:bottom w:val="single" w:sz="4" w:space="0" w:color="auto"/>
              <w:right w:val="single" w:sz="4" w:space="0" w:color="auto"/>
            </w:tcBorders>
            <w:shd w:val="clear" w:color="auto" w:fill="auto"/>
            <w:noWrap/>
            <w:vAlign w:val="bottom"/>
            <w:hideMark/>
          </w:tcPr>
          <w:p w14:paraId="2868A1B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73 551,40</w:t>
            </w:r>
          </w:p>
        </w:tc>
        <w:tc>
          <w:tcPr>
            <w:tcW w:w="717" w:type="dxa"/>
            <w:tcBorders>
              <w:top w:val="nil"/>
              <w:left w:val="nil"/>
              <w:bottom w:val="single" w:sz="4" w:space="0" w:color="auto"/>
              <w:right w:val="nil"/>
            </w:tcBorders>
            <w:shd w:val="clear" w:color="auto" w:fill="auto"/>
            <w:noWrap/>
            <w:vAlign w:val="bottom"/>
            <w:hideMark/>
          </w:tcPr>
          <w:p w14:paraId="511072E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73 580,45</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F159D3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4 636,22</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7B3D9D9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80 756,97</w:t>
            </w:r>
          </w:p>
        </w:tc>
        <w:tc>
          <w:tcPr>
            <w:tcW w:w="760" w:type="dxa"/>
            <w:tcBorders>
              <w:top w:val="nil"/>
              <w:left w:val="nil"/>
              <w:bottom w:val="single" w:sz="4" w:space="0" w:color="auto"/>
              <w:right w:val="single" w:sz="4" w:space="0" w:color="auto"/>
            </w:tcBorders>
            <w:shd w:val="clear" w:color="auto" w:fill="auto"/>
            <w:noWrap/>
            <w:vAlign w:val="bottom"/>
            <w:hideMark/>
          </w:tcPr>
          <w:p w14:paraId="05D2F2A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76 979,24</w:t>
            </w:r>
          </w:p>
        </w:tc>
        <w:tc>
          <w:tcPr>
            <w:tcW w:w="851" w:type="dxa"/>
            <w:tcBorders>
              <w:top w:val="nil"/>
              <w:left w:val="nil"/>
              <w:bottom w:val="single" w:sz="4" w:space="0" w:color="auto"/>
              <w:right w:val="single" w:sz="4" w:space="0" w:color="auto"/>
            </w:tcBorders>
            <w:shd w:val="clear" w:color="auto" w:fill="auto"/>
            <w:noWrap/>
            <w:vAlign w:val="bottom"/>
            <w:hideMark/>
          </w:tcPr>
          <w:p w14:paraId="08B30FC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85 354,53</w:t>
            </w:r>
          </w:p>
        </w:tc>
        <w:tc>
          <w:tcPr>
            <w:tcW w:w="851" w:type="dxa"/>
            <w:tcBorders>
              <w:top w:val="nil"/>
              <w:left w:val="nil"/>
              <w:bottom w:val="single" w:sz="4" w:space="0" w:color="auto"/>
              <w:right w:val="single" w:sz="4" w:space="0" w:color="auto"/>
            </w:tcBorders>
            <w:shd w:val="clear" w:color="auto" w:fill="auto"/>
            <w:noWrap/>
            <w:vAlign w:val="bottom"/>
            <w:hideMark/>
          </w:tcPr>
          <w:p w14:paraId="5871712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82 104,11</w:t>
            </w:r>
          </w:p>
        </w:tc>
        <w:tc>
          <w:tcPr>
            <w:tcW w:w="839" w:type="dxa"/>
            <w:tcBorders>
              <w:top w:val="nil"/>
              <w:left w:val="nil"/>
              <w:bottom w:val="single" w:sz="4" w:space="0" w:color="auto"/>
              <w:right w:val="single" w:sz="8" w:space="0" w:color="auto"/>
            </w:tcBorders>
            <w:shd w:val="clear" w:color="auto" w:fill="auto"/>
            <w:noWrap/>
            <w:vAlign w:val="bottom"/>
            <w:hideMark/>
          </w:tcPr>
          <w:p w14:paraId="130FBF6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-3 250,41</w:t>
            </w:r>
          </w:p>
        </w:tc>
        <w:tc>
          <w:tcPr>
            <w:tcW w:w="30" w:type="dxa"/>
            <w:vAlign w:val="center"/>
            <w:hideMark/>
          </w:tcPr>
          <w:p w14:paraId="5E2F06D8" w14:textId="77777777" w:rsidR="000D26A5" w:rsidRPr="000D26A5" w:rsidRDefault="000D26A5" w:rsidP="000D26A5">
            <w:pPr>
              <w:rPr>
                <w:sz w:val="13"/>
                <w:szCs w:val="13"/>
              </w:rPr>
            </w:pPr>
          </w:p>
        </w:tc>
      </w:tr>
      <w:tr w:rsidR="000D26A5" w:rsidRPr="000D26A5" w14:paraId="37660392" w14:textId="77777777" w:rsidTr="000D26A5">
        <w:trPr>
          <w:trHeight w:val="345"/>
          <w:jc w:val="center"/>
        </w:trPr>
        <w:tc>
          <w:tcPr>
            <w:tcW w:w="574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76E9C81"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xml:space="preserve"> в том числе на потребительский рынок</w:t>
            </w:r>
          </w:p>
        </w:tc>
        <w:tc>
          <w:tcPr>
            <w:tcW w:w="729" w:type="dxa"/>
            <w:tcBorders>
              <w:top w:val="nil"/>
              <w:left w:val="nil"/>
              <w:bottom w:val="single" w:sz="8" w:space="0" w:color="auto"/>
              <w:right w:val="single" w:sz="4" w:space="0" w:color="auto"/>
            </w:tcBorders>
            <w:shd w:val="clear" w:color="auto" w:fill="auto"/>
            <w:noWrap/>
            <w:vAlign w:val="bottom"/>
            <w:hideMark/>
          </w:tcPr>
          <w:p w14:paraId="4976EE09"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72969BB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61 774,21</w:t>
            </w:r>
          </w:p>
        </w:tc>
        <w:tc>
          <w:tcPr>
            <w:tcW w:w="851" w:type="dxa"/>
            <w:tcBorders>
              <w:top w:val="nil"/>
              <w:left w:val="nil"/>
              <w:bottom w:val="single" w:sz="4" w:space="0" w:color="auto"/>
              <w:right w:val="single" w:sz="4" w:space="0" w:color="auto"/>
            </w:tcBorders>
            <w:shd w:val="clear" w:color="auto" w:fill="auto"/>
            <w:noWrap/>
            <w:vAlign w:val="bottom"/>
            <w:hideMark/>
          </w:tcPr>
          <w:p w14:paraId="16DFDFF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70 102,50</w:t>
            </w:r>
          </w:p>
        </w:tc>
        <w:tc>
          <w:tcPr>
            <w:tcW w:w="732" w:type="dxa"/>
            <w:tcBorders>
              <w:top w:val="nil"/>
              <w:left w:val="nil"/>
              <w:bottom w:val="single" w:sz="4" w:space="0" w:color="auto"/>
              <w:right w:val="single" w:sz="4" w:space="0" w:color="auto"/>
            </w:tcBorders>
            <w:shd w:val="clear" w:color="auto" w:fill="auto"/>
            <w:noWrap/>
            <w:vAlign w:val="bottom"/>
            <w:hideMark/>
          </w:tcPr>
          <w:p w14:paraId="25A0F58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68 944,23</w:t>
            </w:r>
          </w:p>
        </w:tc>
        <w:tc>
          <w:tcPr>
            <w:tcW w:w="815" w:type="dxa"/>
            <w:tcBorders>
              <w:top w:val="nil"/>
              <w:left w:val="nil"/>
              <w:bottom w:val="single" w:sz="4" w:space="0" w:color="auto"/>
              <w:right w:val="single" w:sz="4" w:space="0" w:color="auto"/>
            </w:tcBorders>
            <w:shd w:val="clear" w:color="auto" w:fill="auto"/>
            <w:noWrap/>
            <w:vAlign w:val="bottom"/>
            <w:hideMark/>
          </w:tcPr>
          <w:p w14:paraId="2AF734B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73 551,40</w:t>
            </w:r>
          </w:p>
        </w:tc>
        <w:tc>
          <w:tcPr>
            <w:tcW w:w="717" w:type="dxa"/>
            <w:tcBorders>
              <w:top w:val="nil"/>
              <w:left w:val="nil"/>
              <w:bottom w:val="single" w:sz="4" w:space="0" w:color="auto"/>
              <w:right w:val="nil"/>
            </w:tcBorders>
            <w:shd w:val="clear" w:color="auto" w:fill="auto"/>
            <w:noWrap/>
            <w:vAlign w:val="bottom"/>
            <w:hideMark/>
          </w:tcPr>
          <w:p w14:paraId="68AE756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73 580,45</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07DA9BE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4 636,22</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89AC7B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80 756,97</w:t>
            </w:r>
          </w:p>
        </w:tc>
        <w:tc>
          <w:tcPr>
            <w:tcW w:w="760" w:type="dxa"/>
            <w:tcBorders>
              <w:top w:val="nil"/>
              <w:left w:val="nil"/>
              <w:bottom w:val="single" w:sz="4" w:space="0" w:color="auto"/>
              <w:right w:val="single" w:sz="4" w:space="0" w:color="auto"/>
            </w:tcBorders>
            <w:shd w:val="clear" w:color="auto" w:fill="auto"/>
            <w:noWrap/>
            <w:vAlign w:val="bottom"/>
            <w:hideMark/>
          </w:tcPr>
          <w:p w14:paraId="14EC0A6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76 979,24</w:t>
            </w:r>
          </w:p>
        </w:tc>
        <w:tc>
          <w:tcPr>
            <w:tcW w:w="851" w:type="dxa"/>
            <w:tcBorders>
              <w:top w:val="nil"/>
              <w:left w:val="nil"/>
              <w:bottom w:val="single" w:sz="4" w:space="0" w:color="auto"/>
              <w:right w:val="single" w:sz="4" w:space="0" w:color="auto"/>
            </w:tcBorders>
            <w:shd w:val="clear" w:color="auto" w:fill="auto"/>
            <w:noWrap/>
            <w:vAlign w:val="bottom"/>
            <w:hideMark/>
          </w:tcPr>
          <w:p w14:paraId="3E56D16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85 354,53</w:t>
            </w:r>
          </w:p>
        </w:tc>
        <w:tc>
          <w:tcPr>
            <w:tcW w:w="851" w:type="dxa"/>
            <w:tcBorders>
              <w:top w:val="nil"/>
              <w:left w:val="nil"/>
              <w:bottom w:val="single" w:sz="4" w:space="0" w:color="auto"/>
              <w:right w:val="single" w:sz="4" w:space="0" w:color="auto"/>
            </w:tcBorders>
            <w:shd w:val="clear" w:color="auto" w:fill="auto"/>
            <w:noWrap/>
            <w:vAlign w:val="bottom"/>
            <w:hideMark/>
          </w:tcPr>
          <w:p w14:paraId="23AB3B2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82 104,11</w:t>
            </w:r>
          </w:p>
        </w:tc>
        <w:tc>
          <w:tcPr>
            <w:tcW w:w="839" w:type="dxa"/>
            <w:tcBorders>
              <w:top w:val="nil"/>
              <w:left w:val="nil"/>
              <w:bottom w:val="single" w:sz="4" w:space="0" w:color="auto"/>
              <w:right w:val="single" w:sz="8" w:space="0" w:color="auto"/>
            </w:tcBorders>
            <w:shd w:val="clear" w:color="auto" w:fill="auto"/>
            <w:noWrap/>
            <w:vAlign w:val="bottom"/>
            <w:hideMark/>
          </w:tcPr>
          <w:p w14:paraId="7B09E50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-3 250,41</w:t>
            </w:r>
          </w:p>
        </w:tc>
        <w:tc>
          <w:tcPr>
            <w:tcW w:w="30" w:type="dxa"/>
            <w:vAlign w:val="center"/>
            <w:hideMark/>
          </w:tcPr>
          <w:p w14:paraId="45A3C915" w14:textId="77777777" w:rsidR="000D26A5" w:rsidRPr="000D26A5" w:rsidRDefault="000D26A5" w:rsidP="000D26A5">
            <w:pPr>
              <w:rPr>
                <w:sz w:val="13"/>
                <w:szCs w:val="13"/>
              </w:rPr>
            </w:pPr>
          </w:p>
        </w:tc>
      </w:tr>
      <w:tr w:rsidR="000D26A5" w:rsidRPr="000D26A5" w14:paraId="5F9177E5" w14:textId="77777777" w:rsidTr="000D26A5">
        <w:trPr>
          <w:trHeight w:val="330"/>
          <w:jc w:val="center"/>
        </w:trPr>
        <w:tc>
          <w:tcPr>
            <w:tcW w:w="3535" w:type="dxa"/>
            <w:tcBorders>
              <w:top w:val="nil"/>
              <w:left w:val="nil"/>
              <w:bottom w:val="nil"/>
              <w:right w:val="nil"/>
            </w:tcBorders>
            <w:shd w:val="clear" w:color="auto" w:fill="auto"/>
            <w:noWrap/>
            <w:vAlign w:val="bottom"/>
            <w:hideMark/>
          </w:tcPr>
          <w:p w14:paraId="5FA3C2D1" w14:textId="77777777" w:rsidR="000D26A5" w:rsidRPr="000D26A5" w:rsidRDefault="000D26A5" w:rsidP="000D26A5">
            <w:pPr>
              <w:jc w:val="center"/>
              <w:rPr>
                <w:rFonts w:ascii="Bookman Old Style" w:hAnsi="Bookman Old Style" w:cs="Calibri"/>
                <w:b/>
                <w:bCs/>
                <w:sz w:val="13"/>
                <w:szCs w:val="13"/>
              </w:rPr>
            </w:pPr>
          </w:p>
        </w:tc>
        <w:tc>
          <w:tcPr>
            <w:tcW w:w="804" w:type="dxa"/>
            <w:tcBorders>
              <w:top w:val="nil"/>
              <w:left w:val="nil"/>
              <w:bottom w:val="nil"/>
              <w:right w:val="nil"/>
            </w:tcBorders>
            <w:shd w:val="clear" w:color="auto" w:fill="auto"/>
            <w:noWrap/>
            <w:vAlign w:val="bottom"/>
            <w:hideMark/>
          </w:tcPr>
          <w:p w14:paraId="2875B068" w14:textId="77777777" w:rsidR="000D26A5" w:rsidRPr="000D26A5" w:rsidRDefault="000D26A5" w:rsidP="000D26A5">
            <w:pPr>
              <w:rPr>
                <w:sz w:val="13"/>
                <w:szCs w:val="13"/>
              </w:rPr>
            </w:pPr>
          </w:p>
        </w:tc>
        <w:tc>
          <w:tcPr>
            <w:tcW w:w="805" w:type="dxa"/>
            <w:tcBorders>
              <w:top w:val="nil"/>
              <w:left w:val="nil"/>
              <w:bottom w:val="nil"/>
              <w:right w:val="nil"/>
            </w:tcBorders>
            <w:shd w:val="clear" w:color="auto" w:fill="auto"/>
            <w:noWrap/>
            <w:vAlign w:val="bottom"/>
            <w:hideMark/>
          </w:tcPr>
          <w:p w14:paraId="45FD4F83" w14:textId="77777777" w:rsidR="000D26A5" w:rsidRPr="000D26A5" w:rsidRDefault="000D26A5" w:rsidP="000D26A5">
            <w:pPr>
              <w:rPr>
                <w:sz w:val="13"/>
                <w:szCs w:val="13"/>
              </w:rPr>
            </w:pPr>
          </w:p>
        </w:tc>
        <w:tc>
          <w:tcPr>
            <w:tcW w:w="601" w:type="dxa"/>
            <w:tcBorders>
              <w:top w:val="nil"/>
              <w:left w:val="nil"/>
              <w:bottom w:val="nil"/>
              <w:right w:val="single" w:sz="4" w:space="0" w:color="auto"/>
            </w:tcBorders>
            <w:shd w:val="clear" w:color="auto" w:fill="auto"/>
            <w:noWrap/>
            <w:vAlign w:val="bottom"/>
            <w:hideMark/>
          </w:tcPr>
          <w:p w14:paraId="21E0243E" w14:textId="77777777" w:rsidR="000D26A5" w:rsidRPr="000D26A5" w:rsidRDefault="000D26A5" w:rsidP="000D26A5">
            <w:pPr>
              <w:rPr>
                <w:rFonts w:ascii="Bookman Old Style" w:hAnsi="Bookman Old Style" w:cs="Calibri"/>
                <w:sz w:val="13"/>
                <w:szCs w:val="13"/>
              </w:rPr>
            </w:pPr>
            <w:r w:rsidRPr="000D26A5">
              <w:rPr>
                <w:rFonts w:ascii="Bookman Old Style" w:hAnsi="Bookman Old Style" w:cs="Calibri"/>
                <w:sz w:val="13"/>
                <w:szCs w:val="13"/>
              </w:rPr>
              <w:t> </w:t>
            </w:r>
          </w:p>
        </w:tc>
        <w:tc>
          <w:tcPr>
            <w:tcW w:w="729" w:type="dxa"/>
            <w:tcBorders>
              <w:top w:val="nil"/>
              <w:left w:val="nil"/>
              <w:bottom w:val="nil"/>
              <w:right w:val="single" w:sz="4" w:space="0" w:color="auto"/>
            </w:tcBorders>
            <w:shd w:val="clear" w:color="auto" w:fill="auto"/>
            <w:noWrap/>
            <w:vAlign w:val="bottom"/>
            <w:hideMark/>
          </w:tcPr>
          <w:p w14:paraId="2EDB1539"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4" w:space="0" w:color="auto"/>
              <w:right w:val="single" w:sz="4" w:space="0" w:color="auto"/>
            </w:tcBorders>
            <w:shd w:val="clear" w:color="auto" w:fill="auto"/>
            <w:noWrap/>
            <w:vAlign w:val="bottom"/>
            <w:hideMark/>
          </w:tcPr>
          <w:p w14:paraId="25C9F61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4FF3782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60E5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62702D9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0490DBF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445410E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6818B31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169BAFB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6DB1771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4C33A01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4" w:space="0" w:color="auto"/>
              <w:right w:val="single" w:sz="8" w:space="0" w:color="auto"/>
            </w:tcBorders>
            <w:shd w:val="clear" w:color="auto" w:fill="auto"/>
            <w:noWrap/>
            <w:vAlign w:val="bottom"/>
            <w:hideMark/>
          </w:tcPr>
          <w:p w14:paraId="7391D5F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3CCB553A" w14:textId="77777777" w:rsidR="000D26A5" w:rsidRPr="000D26A5" w:rsidRDefault="000D26A5" w:rsidP="000D26A5">
            <w:pPr>
              <w:rPr>
                <w:sz w:val="13"/>
                <w:szCs w:val="13"/>
              </w:rPr>
            </w:pPr>
          </w:p>
        </w:tc>
      </w:tr>
      <w:tr w:rsidR="000D26A5" w:rsidRPr="000D26A5" w14:paraId="3334BB66" w14:textId="77777777" w:rsidTr="000D26A5">
        <w:trPr>
          <w:trHeight w:val="330"/>
          <w:jc w:val="center"/>
        </w:trPr>
        <w:tc>
          <w:tcPr>
            <w:tcW w:w="5745" w:type="dxa"/>
            <w:gridSpan w:val="4"/>
            <w:tcBorders>
              <w:top w:val="nil"/>
              <w:left w:val="nil"/>
              <w:bottom w:val="single" w:sz="4" w:space="0" w:color="auto"/>
              <w:right w:val="single" w:sz="4" w:space="0" w:color="000000"/>
            </w:tcBorders>
            <w:shd w:val="clear" w:color="auto" w:fill="auto"/>
            <w:noWrap/>
            <w:vAlign w:val="bottom"/>
            <w:hideMark/>
          </w:tcPr>
          <w:p w14:paraId="6AB1869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Тариф на тепловую энергию </w:t>
            </w:r>
          </w:p>
        </w:tc>
        <w:tc>
          <w:tcPr>
            <w:tcW w:w="729" w:type="dxa"/>
            <w:tcBorders>
              <w:top w:val="nil"/>
              <w:left w:val="nil"/>
              <w:bottom w:val="single" w:sz="4" w:space="0" w:color="auto"/>
              <w:right w:val="single" w:sz="4" w:space="0" w:color="auto"/>
            </w:tcBorders>
            <w:shd w:val="clear" w:color="auto" w:fill="auto"/>
            <w:noWrap/>
            <w:vAlign w:val="bottom"/>
            <w:hideMark/>
          </w:tcPr>
          <w:p w14:paraId="37867A52"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3D0F7F9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5 552,23</w:t>
            </w:r>
          </w:p>
        </w:tc>
        <w:tc>
          <w:tcPr>
            <w:tcW w:w="851" w:type="dxa"/>
            <w:tcBorders>
              <w:top w:val="nil"/>
              <w:left w:val="nil"/>
              <w:bottom w:val="single" w:sz="4" w:space="0" w:color="auto"/>
              <w:right w:val="single" w:sz="4" w:space="0" w:color="auto"/>
            </w:tcBorders>
            <w:shd w:val="clear" w:color="auto" w:fill="auto"/>
            <w:noWrap/>
            <w:vAlign w:val="bottom"/>
            <w:hideMark/>
          </w:tcPr>
          <w:p w14:paraId="169EC1F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6 231,29</w:t>
            </w:r>
          </w:p>
        </w:tc>
        <w:tc>
          <w:tcPr>
            <w:tcW w:w="732" w:type="dxa"/>
            <w:tcBorders>
              <w:top w:val="nil"/>
              <w:left w:val="nil"/>
              <w:bottom w:val="single" w:sz="4" w:space="0" w:color="auto"/>
              <w:right w:val="single" w:sz="4" w:space="0" w:color="auto"/>
            </w:tcBorders>
            <w:shd w:val="clear" w:color="auto" w:fill="auto"/>
            <w:noWrap/>
            <w:vAlign w:val="bottom"/>
            <w:hideMark/>
          </w:tcPr>
          <w:p w14:paraId="6383C8B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6 224,77</w:t>
            </w:r>
          </w:p>
        </w:tc>
        <w:tc>
          <w:tcPr>
            <w:tcW w:w="815" w:type="dxa"/>
            <w:tcBorders>
              <w:top w:val="nil"/>
              <w:left w:val="nil"/>
              <w:bottom w:val="single" w:sz="4" w:space="0" w:color="auto"/>
              <w:right w:val="single" w:sz="4" w:space="0" w:color="auto"/>
            </w:tcBorders>
            <w:shd w:val="clear" w:color="auto" w:fill="auto"/>
            <w:noWrap/>
            <w:vAlign w:val="bottom"/>
            <w:hideMark/>
          </w:tcPr>
          <w:p w14:paraId="51B8FAB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6 541,54</w:t>
            </w:r>
          </w:p>
        </w:tc>
        <w:tc>
          <w:tcPr>
            <w:tcW w:w="717" w:type="dxa"/>
            <w:tcBorders>
              <w:top w:val="nil"/>
              <w:left w:val="nil"/>
              <w:bottom w:val="single" w:sz="4" w:space="0" w:color="auto"/>
              <w:right w:val="nil"/>
            </w:tcBorders>
            <w:shd w:val="clear" w:color="auto" w:fill="auto"/>
            <w:noWrap/>
            <w:vAlign w:val="bottom"/>
            <w:hideMark/>
          </w:tcPr>
          <w:p w14:paraId="4077023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6 544,12</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309CD99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319,35</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0C55298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7 094,66</w:t>
            </w:r>
          </w:p>
        </w:tc>
        <w:tc>
          <w:tcPr>
            <w:tcW w:w="760" w:type="dxa"/>
            <w:tcBorders>
              <w:top w:val="nil"/>
              <w:left w:val="nil"/>
              <w:bottom w:val="single" w:sz="4" w:space="0" w:color="auto"/>
              <w:right w:val="single" w:sz="4" w:space="0" w:color="auto"/>
            </w:tcBorders>
            <w:shd w:val="clear" w:color="auto" w:fill="auto"/>
            <w:noWrap/>
            <w:vAlign w:val="bottom"/>
            <w:hideMark/>
          </w:tcPr>
          <w:p w14:paraId="3A26596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6 640,86</w:t>
            </w:r>
          </w:p>
        </w:tc>
        <w:tc>
          <w:tcPr>
            <w:tcW w:w="851" w:type="dxa"/>
            <w:tcBorders>
              <w:top w:val="nil"/>
              <w:left w:val="nil"/>
              <w:bottom w:val="single" w:sz="4" w:space="0" w:color="auto"/>
              <w:right w:val="single" w:sz="4" w:space="0" w:color="auto"/>
            </w:tcBorders>
            <w:shd w:val="clear" w:color="auto" w:fill="auto"/>
            <w:noWrap/>
            <w:vAlign w:val="bottom"/>
            <w:hideMark/>
          </w:tcPr>
          <w:p w14:paraId="6C3FF9C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7 656,21</w:t>
            </w:r>
          </w:p>
        </w:tc>
        <w:tc>
          <w:tcPr>
            <w:tcW w:w="851" w:type="dxa"/>
            <w:tcBorders>
              <w:top w:val="nil"/>
              <w:left w:val="nil"/>
              <w:bottom w:val="single" w:sz="4" w:space="0" w:color="auto"/>
              <w:right w:val="single" w:sz="4" w:space="0" w:color="auto"/>
            </w:tcBorders>
            <w:shd w:val="clear" w:color="auto" w:fill="auto"/>
            <w:noWrap/>
            <w:vAlign w:val="bottom"/>
            <w:hideMark/>
          </w:tcPr>
          <w:p w14:paraId="6D5E978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7 248,74</w:t>
            </w:r>
          </w:p>
        </w:tc>
        <w:tc>
          <w:tcPr>
            <w:tcW w:w="839" w:type="dxa"/>
            <w:tcBorders>
              <w:top w:val="nil"/>
              <w:left w:val="nil"/>
              <w:bottom w:val="single" w:sz="4" w:space="0" w:color="auto"/>
              <w:right w:val="single" w:sz="8" w:space="0" w:color="auto"/>
            </w:tcBorders>
            <w:shd w:val="clear" w:color="auto" w:fill="auto"/>
            <w:noWrap/>
            <w:vAlign w:val="bottom"/>
            <w:hideMark/>
          </w:tcPr>
          <w:p w14:paraId="60E79AC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-407,47</w:t>
            </w:r>
          </w:p>
        </w:tc>
        <w:tc>
          <w:tcPr>
            <w:tcW w:w="30" w:type="dxa"/>
            <w:vAlign w:val="center"/>
            <w:hideMark/>
          </w:tcPr>
          <w:p w14:paraId="302915C4" w14:textId="77777777" w:rsidR="000D26A5" w:rsidRPr="000D26A5" w:rsidRDefault="000D26A5" w:rsidP="000D26A5">
            <w:pPr>
              <w:rPr>
                <w:sz w:val="13"/>
                <w:szCs w:val="13"/>
              </w:rPr>
            </w:pPr>
          </w:p>
        </w:tc>
      </w:tr>
      <w:tr w:rsidR="000D26A5" w:rsidRPr="000D26A5" w14:paraId="163EF8F7" w14:textId="77777777" w:rsidTr="000D26A5">
        <w:trPr>
          <w:trHeight w:val="345"/>
          <w:jc w:val="center"/>
        </w:trPr>
        <w:tc>
          <w:tcPr>
            <w:tcW w:w="574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905FE91"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Рост тарифа на тепловую энергию</w:t>
            </w:r>
          </w:p>
        </w:tc>
        <w:tc>
          <w:tcPr>
            <w:tcW w:w="729" w:type="dxa"/>
            <w:tcBorders>
              <w:top w:val="nil"/>
              <w:left w:val="nil"/>
              <w:bottom w:val="single" w:sz="8" w:space="0" w:color="auto"/>
              <w:right w:val="single" w:sz="4" w:space="0" w:color="auto"/>
            </w:tcBorders>
            <w:shd w:val="clear" w:color="auto" w:fill="auto"/>
            <w:noWrap/>
            <w:vAlign w:val="bottom"/>
            <w:hideMark/>
          </w:tcPr>
          <w:p w14:paraId="4603B13B"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8" w:space="0" w:color="auto"/>
              <w:right w:val="single" w:sz="4" w:space="0" w:color="auto"/>
            </w:tcBorders>
            <w:shd w:val="clear" w:color="auto" w:fill="auto"/>
            <w:noWrap/>
            <w:vAlign w:val="bottom"/>
            <w:hideMark/>
          </w:tcPr>
          <w:p w14:paraId="16B2F2E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single" w:sz="4" w:space="0" w:color="auto"/>
            </w:tcBorders>
            <w:shd w:val="clear" w:color="auto" w:fill="auto"/>
            <w:noWrap/>
            <w:vAlign w:val="bottom"/>
            <w:hideMark/>
          </w:tcPr>
          <w:p w14:paraId="6A1CA8C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8" w:space="0" w:color="auto"/>
              <w:right w:val="single" w:sz="4" w:space="0" w:color="auto"/>
            </w:tcBorders>
            <w:shd w:val="clear" w:color="auto" w:fill="auto"/>
            <w:noWrap/>
            <w:vAlign w:val="bottom"/>
            <w:hideMark/>
          </w:tcPr>
          <w:p w14:paraId="6883007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8" w:space="0" w:color="auto"/>
              <w:right w:val="nil"/>
            </w:tcBorders>
            <w:shd w:val="clear" w:color="auto" w:fill="auto"/>
            <w:noWrap/>
            <w:vAlign w:val="bottom"/>
            <w:hideMark/>
          </w:tcPr>
          <w:p w14:paraId="04B5442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8" w:space="0" w:color="auto"/>
              <w:right w:val="nil"/>
            </w:tcBorders>
            <w:shd w:val="clear" w:color="auto" w:fill="auto"/>
            <w:noWrap/>
            <w:vAlign w:val="bottom"/>
            <w:hideMark/>
          </w:tcPr>
          <w:p w14:paraId="39042FC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70A90A0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8" w:space="0" w:color="auto"/>
              <w:right w:val="single" w:sz="4" w:space="0" w:color="auto"/>
            </w:tcBorders>
            <w:shd w:val="clear" w:color="auto" w:fill="auto"/>
            <w:noWrap/>
            <w:vAlign w:val="bottom"/>
            <w:hideMark/>
          </w:tcPr>
          <w:p w14:paraId="1FF2A59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8" w:space="0" w:color="auto"/>
              <w:right w:val="single" w:sz="4" w:space="0" w:color="auto"/>
            </w:tcBorders>
            <w:shd w:val="clear" w:color="auto" w:fill="auto"/>
            <w:noWrap/>
            <w:vAlign w:val="bottom"/>
            <w:hideMark/>
          </w:tcPr>
          <w:p w14:paraId="3AC7F6E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single" w:sz="4" w:space="0" w:color="auto"/>
            </w:tcBorders>
            <w:shd w:val="clear" w:color="auto" w:fill="auto"/>
            <w:noWrap/>
            <w:vAlign w:val="bottom"/>
            <w:hideMark/>
          </w:tcPr>
          <w:p w14:paraId="24582D0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8" w:space="0" w:color="auto"/>
              <w:right w:val="single" w:sz="4" w:space="0" w:color="auto"/>
            </w:tcBorders>
            <w:shd w:val="clear" w:color="auto" w:fill="auto"/>
            <w:noWrap/>
            <w:vAlign w:val="bottom"/>
            <w:hideMark/>
          </w:tcPr>
          <w:p w14:paraId="65C50E7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8" w:space="0" w:color="auto"/>
              <w:right w:val="single" w:sz="8" w:space="0" w:color="auto"/>
            </w:tcBorders>
            <w:shd w:val="clear" w:color="auto" w:fill="auto"/>
            <w:noWrap/>
            <w:vAlign w:val="bottom"/>
            <w:hideMark/>
          </w:tcPr>
          <w:p w14:paraId="53C97ED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30" w:type="dxa"/>
            <w:vAlign w:val="center"/>
            <w:hideMark/>
          </w:tcPr>
          <w:p w14:paraId="7412F49C" w14:textId="77777777" w:rsidR="000D26A5" w:rsidRPr="000D26A5" w:rsidRDefault="000D26A5" w:rsidP="000D26A5">
            <w:pPr>
              <w:rPr>
                <w:sz w:val="13"/>
                <w:szCs w:val="13"/>
              </w:rPr>
            </w:pPr>
          </w:p>
        </w:tc>
      </w:tr>
      <w:tr w:rsidR="000D26A5" w:rsidRPr="000D26A5" w14:paraId="6C2ADB49" w14:textId="77777777" w:rsidTr="000D26A5">
        <w:trPr>
          <w:trHeight w:val="330"/>
          <w:jc w:val="center"/>
        </w:trPr>
        <w:tc>
          <w:tcPr>
            <w:tcW w:w="5745" w:type="dxa"/>
            <w:gridSpan w:val="4"/>
            <w:tcBorders>
              <w:top w:val="nil"/>
              <w:left w:val="nil"/>
              <w:bottom w:val="single" w:sz="4" w:space="0" w:color="auto"/>
              <w:right w:val="single" w:sz="4" w:space="0" w:color="000000"/>
            </w:tcBorders>
            <w:shd w:val="clear" w:color="auto" w:fill="auto"/>
            <w:noWrap/>
            <w:vAlign w:val="center"/>
            <w:hideMark/>
          </w:tcPr>
          <w:p w14:paraId="08E1CB9D"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729" w:type="dxa"/>
            <w:tcBorders>
              <w:top w:val="nil"/>
              <w:left w:val="nil"/>
              <w:bottom w:val="single" w:sz="4" w:space="0" w:color="auto"/>
              <w:right w:val="single" w:sz="4" w:space="0" w:color="auto"/>
            </w:tcBorders>
            <w:shd w:val="clear" w:color="auto" w:fill="auto"/>
            <w:noWrap/>
            <w:vAlign w:val="bottom"/>
            <w:hideMark/>
          </w:tcPr>
          <w:p w14:paraId="594CFC22"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797183B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-776,15</w:t>
            </w:r>
          </w:p>
        </w:tc>
        <w:tc>
          <w:tcPr>
            <w:tcW w:w="851" w:type="dxa"/>
            <w:tcBorders>
              <w:top w:val="nil"/>
              <w:left w:val="nil"/>
              <w:bottom w:val="single" w:sz="4" w:space="0" w:color="auto"/>
              <w:right w:val="single" w:sz="4" w:space="0" w:color="auto"/>
            </w:tcBorders>
            <w:shd w:val="clear" w:color="auto" w:fill="auto"/>
            <w:noWrap/>
            <w:vAlign w:val="bottom"/>
            <w:hideMark/>
          </w:tcPr>
          <w:p w14:paraId="12D7A5E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1 579,53</w:t>
            </w:r>
          </w:p>
        </w:tc>
        <w:tc>
          <w:tcPr>
            <w:tcW w:w="732" w:type="dxa"/>
            <w:tcBorders>
              <w:top w:val="nil"/>
              <w:left w:val="nil"/>
              <w:bottom w:val="single" w:sz="4" w:space="0" w:color="auto"/>
              <w:right w:val="single" w:sz="4" w:space="0" w:color="auto"/>
            </w:tcBorders>
            <w:shd w:val="clear" w:color="auto" w:fill="auto"/>
            <w:noWrap/>
            <w:vAlign w:val="bottom"/>
            <w:hideMark/>
          </w:tcPr>
          <w:p w14:paraId="76046A4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1 579,53</w:t>
            </w:r>
          </w:p>
        </w:tc>
        <w:tc>
          <w:tcPr>
            <w:tcW w:w="815" w:type="dxa"/>
            <w:tcBorders>
              <w:top w:val="nil"/>
              <w:left w:val="nil"/>
              <w:bottom w:val="single" w:sz="4" w:space="0" w:color="auto"/>
              <w:right w:val="nil"/>
            </w:tcBorders>
            <w:shd w:val="clear" w:color="auto" w:fill="auto"/>
            <w:noWrap/>
            <w:vAlign w:val="bottom"/>
            <w:hideMark/>
          </w:tcPr>
          <w:p w14:paraId="226D299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50E04D2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1 579,53</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47FCDB3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4A718A3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00D1432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7709950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45A6AB9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4" w:space="0" w:color="auto"/>
              <w:right w:val="single" w:sz="8" w:space="0" w:color="auto"/>
            </w:tcBorders>
            <w:shd w:val="clear" w:color="auto" w:fill="auto"/>
            <w:noWrap/>
            <w:vAlign w:val="bottom"/>
            <w:hideMark/>
          </w:tcPr>
          <w:p w14:paraId="2611D63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1554AAD8" w14:textId="77777777" w:rsidR="000D26A5" w:rsidRPr="000D26A5" w:rsidRDefault="000D26A5" w:rsidP="000D26A5">
            <w:pPr>
              <w:rPr>
                <w:sz w:val="13"/>
                <w:szCs w:val="13"/>
              </w:rPr>
            </w:pPr>
          </w:p>
        </w:tc>
      </w:tr>
      <w:tr w:rsidR="000D26A5" w:rsidRPr="000D26A5" w14:paraId="63739E82" w14:textId="77777777" w:rsidTr="000D26A5">
        <w:trPr>
          <w:trHeight w:val="330"/>
          <w:jc w:val="center"/>
        </w:trPr>
        <w:tc>
          <w:tcPr>
            <w:tcW w:w="574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432B6FE9"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Корректировка НВВ в связи с изменением (неисполнением) инвестиционной программы</w:t>
            </w:r>
          </w:p>
        </w:tc>
        <w:tc>
          <w:tcPr>
            <w:tcW w:w="729" w:type="dxa"/>
            <w:tcBorders>
              <w:top w:val="nil"/>
              <w:left w:val="nil"/>
              <w:bottom w:val="single" w:sz="4" w:space="0" w:color="auto"/>
              <w:right w:val="single" w:sz="4" w:space="0" w:color="auto"/>
            </w:tcBorders>
            <w:shd w:val="clear" w:color="auto" w:fill="auto"/>
            <w:noWrap/>
            <w:vAlign w:val="bottom"/>
            <w:hideMark/>
          </w:tcPr>
          <w:p w14:paraId="7471292A"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4" w:space="0" w:color="auto"/>
              <w:right w:val="single" w:sz="4" w:space="0" w:color="auto"/>
            </w:tcBorders>
            <w:shd w:val="clear" w:color="auto" w:fill="auto"/>
            <w:noWrap/>
            <w:vAlign w:val="bottom"/>
            <w:hideMark/>
          </w:tcPr>
          <w:p w14:paraId="3445233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851" w:type="dxa"/>
            <w:tcBorders>
              <w:top w:val="nil"/>
              <w:left w:val="nil"/>
              <w:bottom w:val="single" w:sz="4" w:space="0" w:color="auto"/>
              <w:right w:val="single" w:sz="4" w:space="0" w:color="auto"/>
            </w:tcBorders>
            <w:shd w:val="clear" w:color="auto" w:fill="auto"/>
            <w:noWrap/>
            <w:vAlign w:val="bottom"/>
            <w:hideMark/>
          </w:tcPr>
          <w:p w14:paraId="5B64279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single" w:sz="4" w:space="0" w:color="auto"/>
              <w:right w:val="single" w:sz="4" w:space="0" w:color="auto"/>
            </w:tcBorders>
            <w:shd w:val="clear" w:color="auto" w:fill="auto"/>
            <w:noWrap/>
            <w:vAlign w:val="bottom"/>
            <w:hideMark/>
          </w:tcPr>
          <w:p w14:paraId="2C4F409E"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15" w:type="dxa"/>
            <w:tcBorders>
              <w:top w:val="nil"/>
              <w:left w:val="nil"/>
              <w:bottom w:val="single" w:sz="4" w:space="0" w:color="auto"/>
              <w:right w:val="nil"/>
            </w:tcBorders>
            <w:shd w:val="clear" w:color="auto" w:fill="auto"/>
            <w:noWrap/>
            <w:vAlign w:val="bottom"/>
            <w:hideMark/>
          </w:tcPr>
          <w:p w14:paraId="776EBDC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6E74112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75C1E68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2AB64E5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single" w:sz="4" w:space="0" w:color="auto"/>
              <w:right w:val="single" w:sz="4" w:space="0" w:color="auto"/>
            </w:tcBorders>
            <w:shd w:val="clear" w:color="auto" w:fill="auto"/>
            <w:noWrap/>
            <w:vAlign w:val="bottom"/>
            <w:hideMark/>
          </w:tcPr>
          <w:p w14:paraId="2EE761F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7DA5900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single" w:sz="4" w:space="0" w:color="auto"/>
              <w:right w:val="single" w:sz="4" w:space="0" w:color="auto"/>
            </w:tcBorders>
            <w:shd w:val="clear" w:color="auto" w:fill="auto"/>
            <w:noWrap/>
            <w:vAlign w:val="bottom"/>
            <w:hideMark/>
          </w:tcPr>
          <w:p w14:paraId="539333D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39" w:type="dxa"/>
            <w:tcBorders>
              <w:top w:val="nil"/>
              <w:left w:val="nil"/>
              <w:bottom w:val="single" w:sz="4" w:space="0" w:color="auto"/>
              <w:right w:val="single" w:sz="8" w:space="0" w:color="auto"/>
            </w:tcBorders>
            <w:shd w:val="clear" w:color="auto" w:fill="auto"/>
            <w:noWrap/>
            <w:vAlign w:val="bottom"/>
            <w:hideMark/>
          </w:tcPr>
          <w:p w14:paraId="513863B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7B576967" w14:textId="77777777" w:rsidR="000D26A5" w:rsidRPr="000D26A5" w:rsidRDefault="000D26A5" w:rsidP="000D26A5">
            <w:pPr>
              <w:rPr>
                <w:sz w:val="13"/>
                <w:szCs w:val="13"/>
              </w:rPr>
            </w:pPr>
          </w:p>
        </w:tc>
      </w:tr>
      <w:tr w:rsidR="000D26A5" w:rsidRPr="000D26A5" w14:paraId="21628D11" w14:textId="77777777" w:rsidTr="000D26A5">
        <w:trPr>
          <w:trHeight w:val="330"/>
          <w:jc w:val="center"/>
        </w:trPr>
        <w:tc>
          <w:tcPr>
            <w:tcW w:w="57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594D86F"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Необходимая валовая выручка на потребительском рынке</w:t>
            </w:r>
          </w:p>
        </w:tc>
        <w:tc>
          <w:tcPr>
            <w:tcW w:w="729" w:type="dxa"/>
            <w:tcBorders>
              <w:top w:val="nil"/>
              <w:left w:val="nil"/>
              <w:bottom w:val="single" w:sz="4" w:space="0" w:color="auto"/>
              <w:right w:val="single" w:sz="4" w:space="0" w:color="auto"/>
            </w:tcBorders>
            <w:shd w:val="clear" w:color="auto" w:fill="auto"/>
            <w:noWrap/>
            <w:vAlign w:val="bottom"/>
            <w:hideMark/>
          </w:tcPr>
          <w:p w14:paraId="1A401A28" w14:textId="77777777" w:rsidR="000D26A5" w:rsidRPr="000D26A5" w:rsidRDefault="000D26A5" w:rsidP="000D26A5">
            <w:pPr>
              <w:jc w:val="center"/>
              <w:rPr>
                <w:rFonts w:ascii="Bookman Old Style" w:hAnsi="Bookman Old Style" w:cs="Calibri"/>
                <w:sz w:val="13"/>
                <w:szCs w:val="13"/>
              </w:rPr>
            </w:pPr>
            <w:proofErr w:type="spellStart"/>
            <w:r w:rsidRPr="000D26A5">
              <w:rPr>
                <w:rFonts w:ascii="Bookman Old Style" w:hAnsi="Bookman Old Style" w:cs="Calibri"/>
                <w:sz w:val="13"/>
                <w:szCs w:val="13"/>
              </w:rPr>
              <w:t>т.р</w:t>
            </w:r>
            <w:proofErr w:type="spellEnd"/>
            <w:r w:rsidRPr="000D26A5">
              <w:rPr>
                <w:rFonts w:ascii="Bookman Old Style" w:hAnsi="Bookman Old Style" w:cs="Calibri"/>
                <w:sz w:val="13"/>
                <w:szCs w:val="13"/>
              </w:rPr>
              <w:t>.</w:t>
            </w:r>
          </w:p>
        </w:tc>
        <w:tc>
          <w:tcPr>
            <w:tcW w:w="759" w:type="dxa"/>
            <w:tcBorders>
              <w:top w:val="nil"/>
              <w:left w:val="nil"/>
              <w:bottom w:val="single" w:sz="4" w:space="0" w:color="auto"/>
              <w:right w:val="single" w:sz="4" w:space="0" w:color="auto"/>
            </w:tcBorders>
            <w:shd w:val="clear" w:color="auto" w:fill="auto"/>
            <w:noWrap/>
            <w:vAlign w:val="bottom"/>
            <w:hideMark/>
          </w:tcPr>
          <w:p w14:paraId="28381F5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60 998,06</w:t>
            </w:r>
          </w:p>
        </w:tc>
        <w:tc>
          <w:tcPr>
            <w:tcW w:w="851" w:type="dxa"/>
            <w:tcBorders>
              <w:top w:val="nil"/>
              <w:left w:val="nil"/>
              <w:bottom w:val="single" w:sz="4" w:space="0" w:color="auto"/>
              <w:right w:val="single" w:sz="4" w:space="0" w:color="auto"/>
            </w:tcBorders>
            <w:shd w:val="clear" w:color="auto" w:fill="auto"/>
            <w:noWrap/>
            <w:vAlign w:val="bottom"/>
            <w:hideMark/>
          </w:tcPr>
          <w:p w14:paraId="0C17FA6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71 682,03</w:t>
            </w:r>
          </w:p>
        </w:tc>
        <w:tc>
          <w:tcPr>
            <w:tcW w:w="732" w:type="dxa"/>
            <w:tcBorders>
              <w:top w:val="nil"/>
              <w:left w:val="nil"/>
              <w:bottom w:val="single" w:sz="4" w:space="0" w:color="auto"/>
              <w:right w:val="single" w:sz="4" w:space="0" w:color="auto"/>
            </w:tcBorders>
            <w:shd w:val="clear" w:color="auto" w:fill="auto"/>
            <w:noWrap/>
            <w:vAlign w:val="bottom"/>
            <w:hideMark/>
          </w:tcPr>
          <w:p w14:paraId="0EEEA73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70 523,76</w:t>
            </w:r>
          </w:p>
        </w:tc>
        <w:tc>
          <w:tcPr>
            <w:tcW w:w="815" w:type="dxa"/>
            <w:tcBorders>
              <w:top w:val="nil"/>
              <w:left w:val="nil"/>
              <w:bottom w:val="single" w:sz="4" w:space="0" w:color="auto"/>
              <w:right w:val="single" w:sz="4" w:space="0" w:color="auto"/>
            </w:tcBorders>
            <w:shd w:val="clear" w:color="auto" w:fill="auto"/>
            <w:noWrap/>
            <w:vAlign w:val="bottom"/>
            <w:hideMark/>
          </w:tcPr>
          <w:p w14:paraId="7492131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73 551,40</w:t>
            </w:r>
          </w:p>
        </w:tc>
        <w:tc>
          <w:tcPr>
            <w:tcW w:w="717" w:type="dxa"/>
            <w:tcBorders>
              <w:top w:val="nil"/>
              <w:left w:val="nil"/>
              <w:bottom w:val="single" w:sz="4" w:space="0" w:color="auto"/>
              <w:right w:val="nil"/>
            </w:tcBorders>
            <w:shd w:val="clear" w:color="auto" w:fill="auto"/>
            <w:noWrap/>
            <w:vAlign w:val="bottom"/>
            <w:hideMark/>
          </w:tcPr>
          <w:p w14:paraId="22F2597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75 159,98</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465E8EB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4 636,22</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349682B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80 756,97</w:t>
            </w:r>
          </w:p>
        </w:tc>
        <w:tc>
          <w:tcPr>
            <w:tcW w:w="760" w:type="dxa"/>
            <w:tcBorders>
              <w:top w:val="nil"/>
              <w:left w:val="nil"/>
              <w:bottom w:val="single" w:sz="4" w:space="0" w:color="auto"/>
              <w:right w:val="single" w:sz="4" w:space="0" w:color="auto"/>
            </w:tcBorders>
            <w:shd w:val="clear" w:color="auto" w:fill="auto"/>
            <w:noWrap/>
            <w:vAlign w:val="bottom"/>
            <w:hideMark/>
          </w:tcPr>
          <w:p w14:paraId="0D22483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76 979,24</w:t>
            </w:r>
          </w:p>
        </w:tc>
        <w:tc>
          <w:tcPr>
            <w:tcW w:w="851" w:type="dxa"/>
            <w:tcBorders>
              <w:top w:val="nil"/>
              <w:left w:val="nil"/>
              <w:bottom w:val="single" w:sz="4" w:space="0" w:color="auto"/>
              <w:right w:val="single" w:sz="4" w:space="0" w:color="auto"/>
            </w:tcBorders>
            <w:shd w:val="clear" w:color="auto" w:fill="auto"/>
            <w:noWrap/>
            <w:vAlign w:val="bottom"/>
            <w:hideMark/>
          </w:tcPr>
          <w:p w14:paraId="7739C26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85 354,53</w:t>
            </w:r>
          </w:p>
        </w:tc>
        <w:tc>
          <w:tcPr>
            <w:tcW w:w="851" w:type="dxa"/>
            <w:tcBorders>
              <w:top w:val="nil"/>
              <w:left w:val="nil"/>
              <w:bottom w:val="single" w:sz="4" w:space="0" w:color="auto"/>
              <w:right w:val="single" w:sz="4" w:space="0" w:color="auto"/>
            </w:tcBorders>
            <w:shd w:val="clear" w:color="auto" w:fill="auto"/>
            <w:noWrap/>
            <w:vAlign w:val="bottom"/>
            <w:hideMark/>
          </w:tcPr>
          <w:p w14:paraId="7DE46B8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82 104,11</w:t>
            </w:r>
          </w:p>
        </w:tc>
        <w:tc>
          <w:tcPr>
            <w:tcW w:w="839" w:type="dxa"/>
            <w:tcBorders>
              <w:top w:val="nil"/>
              <w:left w:val="nil"/>
              <w:bottom w:val="single" w:sz="4" w:space="0" w:color="auto"/>
              <w:right w:val="single" w:sz="8" w:space="0" w:color="auto"/>
            </w:tcBorders>
            <w:shd w:val="clear" w:color="auto" w:fill="auto"/>
            <w:noWrap/>
            <w:vAlign w:val="bottom"/>
            <w:hideMark/>
          </w:tcPr>
          <w:p w14:paraId="3EFEAA4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-3 250,41</w:t>
            </w:r>
          </w:p>
        </w:tc>
        <w:tc>
          <w:tcPr>
            <w:tcW w:w="30" w:type="dxa"/>
            <w:vAlign w:val="center"/>
            <w:hideMark/>
          </w:tcPr>
          <w:p w14:paraId="4AD67C12" w14:textId="77777777" w:rsidR="000D26A5" w:rsidRPr="000D26A5" w:rsidRDefault="000D26A5" w:rsidP="000D26A5">
            <w:pPr>
              <w:rPr>
                <w:sz w:val="13"/>
                <w:szCs w:val="13"/>
              </w:rPr>
            </w:pPr>
          </w:p>
        </w:tc>
      </w:tr>
      <w:tr w:rsidR="000D26A5" w:rsidRPr="000D26A5" w14:paraId="0849CF13" w14:textId="77777777" w:rsidTr="000D26A5">
        <w:trPr>
          <w:trHeight w:val="915"/>
          <w:jc w:val="center"/>
        </w:trPr>
        <w:tc>
          <w:tcPr>
            <w:tcW w:w="5745" w:type="dxa"/>
            <w:gridSpan w:val="4"/>
            <w:tcBorders>
              <w:top w:val="single" w:sz="4" w:space="0" w:color="auto"/>
              <w:left w:val="nil"/>
              <w:bottom w:val="single" w:sz="4" w:space="0" w:color="auto"/>
              <w:right w:val="single" w:sz="4" w:space="0" w:color="000000"/>
            </w:tcBorders>
            <w:shd w:val="clear" w:color="auto" w:fill="auto"/>
            <w:vAlign w:val="center"/>
            <w:hideMark/>
          </w:tcPr>
          <w:p w14:paraId="5CCA8670"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Корректировка, связанная с соблюдением статьи 3 Федерального закона от 27.07.2010 № 190-ФЗ "О теплоснабжении"</w:t>
            </w:r>
          </w:p>
        </w:tc>
        <w:tc>
          <w:tcPr>
            <w:tcW w:w="729" w:type="dxa"/>
            <w:tcBorders>
              <w:top w:val="nil"/>
              <w:left w:val="nil"/>
              <w:bottom w:val="nil"/>
              <w:right w:val="single" w:sz="4" w:space="0" w:color="auto"/>
            </w:tcBorders>
            <w:shd w:val="clear" w:color="auto" w:fill="auto"/>
            <w:noWrap/>
            <w:vAlign w:val="bottom"/>
            <w:hideMark/>
          </w:tcPr>
          <w:p w14:paraId="6094588B"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nil"/>
              <w:right w:val="single" w:sz="4" w:space="0" w:color="auto"/>
            </w:tcBorders>
            <w:shd w:val="clear" w:color="auto" w:fill="auto"/>
            <w:noWrap/>
            <w:vAlign w:val="bottom"/>
            <w:hideMark/>
          </w:tcPr>
          <w:p w14:paraId="3615AEE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single" w:sz="4" w:space="0" w:color="auto"/>
            </w:tcBorders>
            <w:shd w:val="clear" w:color="auto" w:fill="auto"/>
            <w:noWrap/>
            <w:vAlign w:val="bottom"/>
            <w:hideMark/>
          </w:tcPr>
          <w:p w14:paraId="78E2B42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32" w:type="dxa"/>
            <w:tcBorders>
              <w:top w:val="nil"/>
              <w:left w:val="nil"/>
              <w:bottom w:val="nil"/>
              <w:right w:val="single" w:sz="4" w:space="0" w:color="auto"/>
            </w:tcBorders>
            <w:shd w:val="clear" w:color="auto" w:fill="auto"/>
            <w:noWrap/>
            <w:vAlign w:val="bottom"/>
            <w:hideMark/>
          </w:tcPr>
          <w:p w14:paraId="2C26CBE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-5 798,00</w:t>
            </w:r>
          </w:p>
        </w:tc>
        <w:tc>
          <w:tcPr>
            <w:tcW w:w="815" w:type="dxa"/>
            <w:tcBorders>
              <w:top w:val="nil"/>
              <w:left w:val="nil"/>
              <w:bottom w:val="nil"/>
              <w:right w:val="nil"/>
            </w:tcBorders>
            <w:shd w:val="clear" w:color="auto" w:fill="auto"/>
            <w:noWrap/>
            <w:vAlign w:val="bottom"/>
            <w:hideMark/>
          </w:tcPr>
          <w:p w14:paraId="676A627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nil"/>
              <w:right w:val="nil"/>
            </w:tcBorders>
            <w:shd w:val="clear" w:color="auto" w:fill="auto"/>
            <w:noWrap/>
            <w:vAlign w:val="bottom"/>
            <w:hideMark/>
          </w:tcPr>
          <w:p w14:paraId="77507CD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65D24FD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5 798,00</w:t>
            </w:r>
          </w:p>
        </w:tc>
        <w:tc>
          <w:tcPr>
            <w:tcW w:w="748" w:type="dxa"/>
            <w:tcBorders>
              <w:top w:val="nil"/>
              <w:left w:val="single" w:sz="4" w:space="0" w:color="auto"/>
              <w:bottom w:val="nil"/>
              <w:right w:val="single" w:sz="4" w:space="0" w:color="auto"/>
            </w:tcBorders>
            <w:shd w:val="clear" w:color="auto" w:fill="auto"/>
            <w:noWrap/>
            <w:vAlign w:val="bottom"/>
            <w:hideMark/>
          </w:tcPr>
          <w:p w14:paraId="504E088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60" w:type="dxa"/>
            <w:tcBorders>
              <w:top w:val="nil"/>
              <w:left w:val="nil"/>
              <w:bottom w:val="nil"/>
              <w:right w:val="single" w:sz="4" w:space="0" w:color="auto"/>
            </w:tcBorders>
            <w:shd w:val="clear" w:color="auto" w:fill="auto"/>
            <w:noWrap/>
            <w:vAlign w:val="bottom"/>
            <w:hideMark/>
          </w:tcPr>
          <w:p w14:paraId="5CAA14E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-6 471,69</w:t>
            </w:r>
          </w:p>
        </w:tc>
        <w:tc>
          <w:tcPr>
            <w:tcW w:w="851" w:type="dxa"/>
            <w:tcBorders>
              <w:top w:val="nil"/>
              <w:left w:val="nil"/>
              <w:bottom w:val="nil"/>
              <w:right w:val="single" w:sz="4" w:space="0" w:color="auto"/>
            </w:tcBorders>
            <w:shd w:val="clear" w:color="auto" w:fill="auto"/>
            <w:noWrap/>
            <w:vAlign w:val="bottom"/>
            <w:hideMark/>
          </w:tcPr>
          <w:p w14:paraId="03F1F24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851" w:type="dxa"/>
            <w:tcBorders>
              <w:top w:val="nil"/>
              <w:left w:val="nil"/>
              <w:bottom w:val="nil"/>
              <w:right w:val="single" w:sz="4" w:space="0" w:color="auto"/>
            </w:tcBorders>
            <w:shd w:val="clear" w:color="auto" w:fill="auto"/>
            <w:noWrap/>
            <w:vAlign w:val="bottom"/>
            <w:hideMark/>
          </w:tcPr>
          <w:p w14:paraId="73E7BB3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-6 510,00</w:t>
            </w:r>
          </w:p>
        </w:tc>
        <w:tc>
          <w:tcPr>
            <w:tcW w:w="839" w:type="dxa"/>
            <w:tcBorders>
              <w:top w:val="nil"/>
              <w:left w:val="nil"/>
              <w:bottom w:val="single" w:sz="4" w:space="0" w:color="auto"/>
              <w:right w:val="single" w:sz="8" w:space="0" w:color="auto"/>
            </w:tcBorders>
            <w:shd w:val="clear" w:color="auto" w:fill="auto"/>
            <w:noWrap/>
            <w:vAlign w:val="bottom"/>
            <w:hideMark/>
          </w:tcPr>
          <w:p w14:paraId="1C064D1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-6 510,00</w:t>
            </w:r>
          </w:p>
        </w:tc>
        <w:tc>
          <w:tcPr>
            <w:tcW w:w="30" w:type="dxa"/>
            <w:vAlign w:val="center"/>
            <w:hideMark/>
          </w:tcPr>
          <w:p w14:paraId="38C8BEBB" w14:textId="77777777" w:rsidR="000D26A5" w:rsidRPr="000D26A5" w:rsidRDefault="000D26A5" w:rsidP="000D26A5">
            <w:pPr>
              <w:rPr>
                <w:sz w:val="13"/>
                <w:szCs w:val="13"/>
              </w:rPr>
            </w:pPr>
          </w:p>
        </w:tc>
      </w:tr>
      <w:tr w:rsidR="000D26A5" w:rsidRPr="000D26A5" w14:paraId="2153ACDB" w14:textId="77777777" w:rsidTr="000D26A5">
        <w:trPr>
          <w:trHeight w:val="330"/>
          <w:jc w:val="center"/>
        </w:trPr>
        <w:tc>
          <w:tcPr>
            <w:tcW w:w="57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299B5CA"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Необходимая валовая выручка на потребительском рынке</w:t>
            </w:r>
          </w:p>
        </w:tc>
        <w:tc>
          <w:tcPr>
            <w:tcW w:w="729" w:type="dxa"/>
            <w:tcBorders>
              <w:top w:val="single" w:sz="4" w:space="0" w:color="auto"/>
              <w:left w:val="nil"/>
              <w:bottom w:val="nil"/>
              <w:right w:val="single" w:sz="4" w:space="0" w:color="auto"/>
            </w:tcBorders>
            <w:shd w:val="clear" w:color="auto" w:fill="auto"/>
            <w:noWrap/>
            <w:vAlign w:val="bottom"/>
            <w:hideMark/>
          </w:tcPr>
          <w:p w14:paraId="2DDFCE77"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single" w:sz="4" w:space="0" w:color="auto"/>
              <w:left w:val="nil"/>
              <w:bottom w:val="nil"/>
              <w:right w:val="single" w:sz="4" w:space="0" w:color="auto"/>
            </w:tcBorders>
            <w:shd w:val="clear" w:color="auto" w:fill="auto"/>
            <w:noWrap/>
            <w:vAlign w:val="bottom"/>
            <w:hideMark/>
          </w:tcPr>
          <w:p w14:paraId="7E007B0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60 998,06</w:t>
            </w:r>
          </w:p>
        </w:tc>
        <w:tc>
          <w:tcPr>
            <w:tcW w:w="851" w:type="dxa"/>
            <w:tcBorders>
              <w:top w:val="single" w:sz="4" w:space="0" w:color="auto"/>
              <w:left w:val="nil"/>
              <w:bottom w:val="nil"/>
              <w:right w:val="single" w:sz="4" w:space="0" w:color="auto"/>
            </w:tcBorders>
            <w:shd w:val="clear" w:color="auto" w:fill="auto"/>
            <w:noWrap/>
            <w:vAlign w:val="bottom"/>
            <w:hideMark/>
          </w:tcPr>
          <w:p w14:paraId="737CA68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71 682,03</w:t>
            </w:r>
          </w:p>
        </w:tc>
        <w:tc>
          <w:tcPr>
            <w:tcW w:w="732" w:type="dxa"/>
            <w:tcBorders>
              <w:top w:val="single" w:sz="4" w:space="0" w:color="auto"/>
              <w:left w:val="nil"/>
              <w:bottom w:val="nil"/>
              <w:right w:val="single" w:sz="4" w:space="0" w:color="auto"/>
            </w:tcBorders>
            <w:shd w:val="clear" w:color="auto" w:fill="auto"/>
            <w:noWrap/>
            <w:vAlign w:val="bottom"/>
            <w:hideMark/>
          </w:tcPr>
          <w:p w14:paraId="100DE4A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64 725,76</w:t>
            </w:r>
          </w:p>
        </w:tc>
        <w:tc>
          <w:tcPr>
            <w:tcW w:w="815" w:type="dxa"/>
            <w:tcBorders>
              <w:top w:val="single" w:sz="4" w:space="0" w:color="auto"/>
              <w:left w:val="nil"/>
              <w:bottom w:val="nil"/>
              <w:right w:val="single" w:sz="4" w:space="0" w:color="auto"/>
            </w:tcBorders>
            <w:shd w:val="clear" w:color="auto" w:fill="auto"/>
            <w:noWrap/>
            <w:vAlign w:val="bottom"/>
            <w:hideMark/>
          </w:tcPr>
          <w:p w14:paraId="0009E9D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73 551,40</w:t>
            </w:r>
          </w:p>
        </w:tc>
        <w:tc>
          <w:tcPr>
            <w:tcW w:w="717" w:type="dxa"/>
            <w:tcBorders>
              <w:top w:val="single" w:sz="4" w:space="0" w:color="auto"/>
              <w:left w:val="nil"/>
              <w:bottom w:val="nil"/>
              <w:right w:val="nil"/>
            </w:tcBorders>
            <w:shd w:val="clear" w:color="auto" w:fill="auto"/>
            <w:noWrap/>
            <w:vAlign w:val="bottom"/>
            <w:hideMark/>
          </w:tcPr>
          <w:p w14:paraId="175D54D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75 159,98</w:t>
            </w:r>
          </w:p>
        </w:tc>
        <w:tc>
          <w:tcPr>
            <w:tcW w:w="709" w:type="dxa"/>
            <w:tcBorders>
              <w:top w:val="nil"/>
              <w:left w:val="single" w:sz="4" w:space="0" w:color="auto"/>
              <w:bottom w:val="nil"/>
              <w:right w:val="single" w:sz="8" w:space="0" w:color="auto"/>
            </w:tcBorders>
            <w:shd w:val="clear" w:color="auto" w:fill="auto"/>
            <w:noWrap/>
            <w:vAlign w:val="bottom"/>
            <w:hideMark/>
          </w:tcPr>
          <w:p w14:paraId="728BC31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10 434,22</w:t>
            </w:r>
          </w:p>
        </w:tc>
        <w:tc>
          <w:tcPr>
            <w:tcW w:w="748" w:type="dxa"/>
            <w:tcBorders>
              <w:top w:val="single" w:sz="4" w:space="0" w:color="auto"/>
              <w:left w:val="single" w:sz="4" w:space="0" w:color="auto"/>
              <w:bottom w:val="nil"/>
              <w:right w:val="single" w:sz="4" w:space="0" w:color="auto"/>
            </w:tcBorders>
            <w:shd w:val="clear" w:color="auto" w:fill="auto"/>
            <w:noWrap/>
            <w:vAlign w:val="bottom"/>
            <w:hideMark/>
          </w:tcPr>
          <w:p w14:paraId="76C8702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80 756,97</w:t>
            </w:r>
          </w:p>
        </w:tc>
        <w:tc>
          <w:tcPr>
            <w:tcW w:w="760" w:type="dxa"/>
            <w:tcBorders>
              <w:top w:val="single" w:sz="4" w:space="0" w:color="auto"/>
              <w:left w:val="nil"/>
              <w:bottom w:val="nil"/>
              <w:right w:val="single" w:sz="4" w:space="0" w:color="auto"/>
            </w:tcBorders>
            <w:shd w:val="clear" w:color="auto" w:fill="auto"/>
            <w:noWrap/>
            <w:vAlign w:val="bottom"/>
            <w:hideMark/>
          </w:tcPr>
          <w:p w14:paraId="0283DA0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70 507,55</w:t>
            </w:r>
          </w:p>
        </w:tc>
        <w:tc>
          <w:tcPr>
            <w:tcW w:w="851" w:type="dxa"/>
            <w:tcBorders>
              <w:top w:val="single" w:sz="4" w:space="0" w:color="auto"/>
              <w:left w:val="nil"/>
              <w:bottom w:val="nil"/>
              <w:right w:val="single" w:sz="4" w:space="0" w:color="auto"/>
            </w:tcBorders>
            <w:shd w:val="clear" w:color="auto" w:fill="auto"/>
            <w:noWrap/>
            <w:vAlign w:val="bottom"/>
            <w:hideMark/>
          </w:tcPr>
          <w:p w14:paraId="1750A94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85 354,53</w:t>
            </w:r>
          </w:p>
        </w:tc>
        <w:tc>
          <w:tcPr>
            <w:tcW w:w="851" w:type="dxa"/>
            <w:tcBorders>
              <w:top w:val="single" w:sz="4" w:space="0" w:color="auto"/>
              <w:left w:val="nil"/>
              <w:bottom w:val="nil"/>
              <w:right w:val="single" w:sz="4" w:space="0" w:color="auto"/>
            </w:tcBorders>
            <w:shd w:val="clear" w:color="auto" w:fill="auto"/>
            <w:noWrap/>
            <w:vAlign w:val="bottom"/>
            <w:hideMark/>
          </w:tcPr>
          <w:p w14:paraId="0C7B7F2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75 594,11</w:t>
            </w:r>
          </w:p>
        </w:tc>
        <w:tc>
          <w:tcPr>
            <w:tcW w:w="839" w:type="dxa"/>
            <w:tcBorders>
              <w:top w:val="nil"/>
              <w:left w:val="nil"/>
              <w:bottom w:val="nil"/>
              <w:right w:val="single" w:sz="8" w:space="0" w:color="auto"/>
            </w:tcBorders>
            <w:shd w:val="clear" w:color="auto" w:fill="auto"/>
            <w:noWrap/>
            <w:vAlign w:val="bottom"/>
            <w:hideMark/>
          </w:tcPr>
          <w:p w14:paraId="78CA1B5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-9 760,41</w:t>
            </w:r>
          </w:p>
        </w:tc>
        <w:tc>
          <w:tcPr>
            <w:tcW w:w="30" w:type="dxa"/>
            <w:vAlign w:val="center"/>
            <w:hideMark/>
          </w:tcPr>
          <w:p w14:paraId="7C88A5F5" w14:textId="77777777" w:rsidR="000D26A5" w:rsidRPr="000D26A5" w:rsidRDefault="000D26A5" w:rsidP="000D26A5">
            <w:pPr>
              <w:rPr>
                <w:sz w:val="13"/>
                <w:szCs w:val="13"/>
              </w:rPr>
            </w:pPr>
          </w:p>
        </w:tc>
      </w:tr>
      <w:tr w:rsidR="000D26A5" w:rsidRPr="000D26A5" w14:paraId="49D8E841" w14:textId="77777777" w:rsidTr="000D26A5">
        <w:trPr>
          <w:trHeight w:val="345"/>
          <w:jc w:val="center"/>
        </w:trPr>
        <w:tc>
          <w:tcPr>
            <w:tcW w:w="5745"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221B02FC"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xml:space="preserve"> Тариф на тепловую энергию (средний)</w:t>
            </w:r>
          </w:p>
        </w:tc>
        <w:tc>
          <w:tcPr>
            <w:tcW w:w="729" w:type="dxa"/>
            <w:tcBorders>
              <w:top w:val="single" w:sz="4" w:space="0" w:color="auto"/>
              <w:left w:val="nil"/>
              <w:bottom w:val="nil"/>
              <w:right w:val="single" w:sz="4" w:space="0" w:color="auto"/>
            </w:tcBorders>
            <w:shd w:val="clear" w:color="auto" w:fill="auto"/>
            <w:noWrap/>
            <w:vAlign w:val="bottom"/>
            <w:hideMark/>
          </w:tcPr>
          <w:p w14:paraId="014E449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руб./Гкал</w:t>
            </w:r>
          </w:p>
        </w:tc>
        <w:tc>
          <w:tcPr>
            <w:tcW w:w="759" w:type="dxa"/>
            <w:tcBorders>
              <w:top w:val="single" w:sz="4" w:space="0" w:color="auto"/>
              <w:left w:val="nil"/>
              <w:bottom w:val="single" w:sz="8" w:space="0" w:color="auto"/>
              <w:right w:val="single" w:sz="4" w:space="0" w:color="auto"/>
            </w:tcBorders>
            <w:shd w:val="clear" w:color="auto" w:fill="auto"/>
            <w:noWrap/>
            <w:vAlign w:val="bottom"/>
            <w:hideMark/>
          </w:tcPr>
          <w:p w14:paraId="32A9C31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5 482,47</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14:paraId="35AE6E0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6 371,69</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C0B12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815" w:type="dxa"/>
            <w:tcBorders>
              <w:top w:val="single" w:sz="4" w:space="0" w:color="auto"/>
              <w:left w:val="nil"/>
              <w:bottom w:val="single" w:sz="8" w:space="0" w:color="auto"/>
              <w:right w:val="single" w:sz="4" w:space="0" w:color="auto"/>
            </w:tcBorders>
            <w:shd w:val="clear" w:color="auto" w:fill="auto"/>
            <w:noWrap/>
            <w:vAlign w:val="bottom"/>
            <w:hideMark/>
          </w:tcPr>
          <w:p w14:paraId="1E588E1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6 541,54</w:t>
            </w:r>
          </w:p>
        </w:tc>
        <w:tc>
          <w:tcPr>
            <w:tcW w:w="717" w:type="dxa"/>
            <w:tcBorders>
              <w:top w:val="single" w:sz="4" w:space="0" w:color="auto"/>
              <w:left w:val="nil"/>
              <w:bottom w:val="single" w:sz="8" w:space="0" w:color="auto"/>
              <w:right w:val="nil"/>
            </w:tcBorders>
            <w:shd w:val="clear" w:color="auto" w:fill="auto"/>
            <w:noWrap/>
            <w:vAlign w:val="bottom"/>
            <w:hideMark/>
          </w:tcPr>
          <w:p w14:paraId="464FE44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6 684,60</w:t>
            </w:r>
          </w:p>
        </w:tc>
        <w:tc>
          <w:tcPr>
            <w:tcW w:w="709"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1F5E63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840,70</w:t>
            </w:r>
          </w:p>
        </w:tc>
        <w:tc>
          <w:tcPr>
            <w:tcW w:w="74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18DA51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7 094,66</w:t>
            </w:r>
          </w:p>
        </w:tc>
        <w:tc>
          <w:tcPr>
            <w:tcW w:w="760" w:type="dxa"/>
            <w:tcBorders>
              <w:top w:val="single" w:sz="4" w:space="0" w:color="auto"/>
              <w:left w:val="nil"/>
              <w:bottom w:val="single" w:sz="8" w:space="0" w:color="auto"/>
              <w:right w:val="single" w:sz="4" w:space="0" w:color="auto"/>
            </w:tcBorders>
            <w:shd w:val="clear" w:color="auto" w:fill="auto"/>
            <w:noWrap/>
            <w:vAlign w:val="bottom"/>
            <w:hideMark/>
          </w:tcPr>
          <w:p w14:paraId="42027C4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6 082,56</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14:paraId="7465BCD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7 656,21</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14:paraId="7E0ADEF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6 673,99</w:t>
            </w:r>
          </w:p>
        </w:tc>
        <w:tc>
          <w:tcPr>
            <w:tcW w:w="839" w:type="dxa"/>
            <w:tcBorders>
              <w:top w:val="single" w:sz="4" w:space="0" w:color="auto"/>
              <w:left w:val="nil"/>
              <w:bottom w:val="single" w:sz="8" w:space="0" w:color="auto"/>
              <w:right w:val="single" w:sz="8" w:space="0" w:color="auto"/>
            </w:tcBorders>
            <w:shd w:val="clear" w:color="auto" w:fill="auto"/>
            <w:noWrap/>
            <w:vAlign w:val="bottom"/>
            <w:hideMark/>
          </w:tcPr>
          <w:p w14:paraId="0218BFF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-982,22</w:t>
            </w:r>
          </w:p>
        </w:tc>
        <w:tc>
          <w:tcPr>
            <w:tcW w:w="30" w:type="dxa"/>
            <w:vAlign w:val="center"/>
            <w:hideMark/>
          </w:tcPr>
          <w:p w14:paraId="0A89218E" w14:textId="77777777" w:rsidR="000D26A5" w:rsidRPr="000D26A5" w:rsidRDefault="000D26A5" w:rsidP="000D26A5">
            <w:pPr>
              <w:rPr>
                <w:sz w:val="13"/>
                <w:szCs w:val="13"/>
              </w:rPr>
            </w:pPr>
          </w:p>
        </w:tc>
      </w:tr>
      <w:tr w:rsidR="000D26A5" w:rsidRPr="000D26A5" w14:paraId="6E9DE915" w14:textId="77777777" w:rsidTr="000D26A5">
        <w:trPr>
          <w:trHeight w:val="330"/>
          <w:jc w:val="center"/>
        </w:trPr>
        <w:tc>
          <w:tcPr>
            <w:tcW w:w="5745" w:type="dxa"/>
            <w:gridSpan w:val="4"/>
            <w:tcBorders>
              <w:top w:val="nil"/>
              <w:left w:val="single" w:sz="4" w:space="0" w:color="auto"/>
              <w:bottom w:val="single" w:sz="4" w:space="0" w:color="auto"/>
              <w:right w:val="nil"/>
            </w:tcBorders>
            <w:shd w:val="clear" w:color="auto" w:fill="auto"/>
            <w:noWrap/>
            <w:vAlign w:val="center"/>
            <w:hideMark/>
          </w:tcPr>
          <w:p w14:paraId="2152E1C5"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с 01 января</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BF6CC"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4" w:space="0" w:color="auto"/>
              <w:right w:val="single" w:sz="4" w:space="0" w:color="auto"/>
            </w:tcBorders>
            <w:shd w:val="clear" w:color="auto" w:fill="auto"/>
            <w:noWrap/>
            <w:vAlign w:val="bottom"/>
            <w:hideMark/>
          </w:tcPr>
          <w:p w14:paraId="7727945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5 014,52</w:t>
            </w:r>
          </w:p>
        </w:tc>
        <w:tc>
          <w:tcPr>
            <w:tcW w:w="851" w:type="dxa"/>
            <w:tcBorders>
              <w:top w:val="nil"/>
              <w:left w:val="nil"/>
              <w:bottom w:val="single" w:sz="4" w:space="0" w:color="auto"/>
              <w:right w:val="single" w:sz="4" w:space="0" w:color="auto"/>
            </w:tcBorders>
            <w:shd w:val="clear" w:color="auto" w:fill="auto"/>
            <w:noWrap/>
            <w:vAlign w:val="bottom"/>
            <w:hideMark/>
          </w:tcPr>
          <w:p w14:paraId="4473FD6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5 665,94</w:t>
            </w:r>
          </w:p>
        </w:tc>
        <w:tc>
          <w:tcPr>
            <w:tcW w:w="732" w:type="dxa"/>
            <w:tcBorders>
              <w:top w:val="nil"/>
              <w:left w:val="nil"/>
              <w:bottom w:val="single" w:sz="4" w:space="0" w:color="auto"/>
              <w:right w:val="single" w:sz="4" w:space="0" w:color="auto"/>
            </w:tcBorders>
            <w:shd w:val="clear" w:color="auto" w:fill="auto"/>
            <w:noWrap/>
            <w:vAlign w:val="bottom"/>
            <w:hideMark/>
          </w:tcPr>
          <w:p w14:paraId="30CDC3E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815" w:type="dxa"/>
            <w:tcBorders>
              <w:top w:val="nil"/>
              <w:left w:val="nil"/>
              <w:bottom w:val="single" w:sz="4" w:space="0" w:color="auto"/>
              <w:right w:val="nil"/>
            </w:tcBorders>
            <w:shd w:val="clear" w:color="auto" w:fill="auto"/>
            <w:noWrap/>
            <w:vAlign w:val="bottom"/>
            <w:hideMark/>
          </w:tcPr>
          <w:p w14:paraId="60E1E43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54FDD82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2959D112"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75B659E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760" w:type="dxa"/>
            <w:tcBorders>
              <w:top w:val="nil"/>
              <w:left w:val="nil"/>
              <w:bottom w:val="single" w:sz="4" w:space="0" w:color="auto"/>
              <w:right w:val="single" w:sz="4" w:space="0" w:color="auto"/>
            </w:tcBorders>
            <w:shd w:val="clear" w:color="auto" w:fill="auto"/>
            <w:noWrap/>
            <w:vAlign w:val="bottom"/>
            <w:hideMark/>
          </w:tcPr>
          <w:p w14:paraId="6FA40639"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851" w:type="dxa"/>
            <w:tcBorders>
              <w:top w:val="nil"/>
              <w:left w:val="nil"/>
              <w:bottom w:val="single" w:sz="4" w:space="0" w:color="auto"/>
              <w:right w:val="single" w:sz="4" w:space="0" w:color="auto"/>
            </w:tcBorders>
            <w:shd w:val="clear" w:color="auto" w:fill="auto"/>
            <w:noWrap/>
            <w:vAlign w:val="bottom"/>
            <w:hideMark/>
          </w:tcPr>
          <w:p w14:paraId="028FBD1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6 416,77</w:t>
            </w:r>
          </w:p>
        </w:tc>
        <w:tc>
          <w:tcPr>
            <w:tcW w:w="851" w:type="dxa"/>
            <w:tcBorders>
              <w:top w:val="nil"/>
              <w:left w:val="nil"/>
              <w:bottom w:val="single" w:sz="4" w:space="0" w:color="auto"/>
              <w:right w:val="single" w:sz="4" w:space="0" w:color="auto"/>
            </w:tcBorders>
            <w:shd w:val="clear" w:color="auto" w:fill="auto"/>
            <w:noWrap/>
            <w:vAlign w:val="bottom"/>
            <w:hideMark/>
          </w:tcPr>
          <w:p w14:paraId="5F568D26"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6 416,77</w:t>
            </w:r>
          </w:p>
        </w:tc>
        <w:tc>
          <w:tcPr>
            <w:tcW w:w="839" w:type="dxa"/>
            <w:tcBorders>
              <w:top w:val="nil"/>
              <w:left w:val="nil"/>
              <w:bottom w:val="single" w:sz="4" w:space="0" w:color="auto"/>
              <w:right w:val="single" w:sz="8" w:space="0" w:color="auto"/>
            </w:tcBorders>
            <w:shd w:val="clear" w:color="auto" w:fill="auto"/>
            <w:noWrap/>
            <w:vAlign w:val="bottom"/>
            <w:hideMark/>
          </w:tcPr>
          <w:p w14:paraId="1671CA9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30" w:type="dxa"/>
            <w:vAlign w:val="center"/>
            <w:hideMark/>
          </w:tcPr>
          <w:p w14:paraId="2674EC67" w14:textId="77777777" w:rsidR="000D26A5" w:rsidRPr="000D26A5" w:rsidRDefault="000D26A5" w:rsidP="000D26A5">
            <w:pPr>
              <w:rPr>
                <w:sz w:val="13"/>
                <w:szCs w:val="13"/>
              </w:rPr>
            </w:pPr>
          </w:p>
        </w:tc>
      </w:tr>
      <w:tr w:rsidR="000D26A5" w:rsidRPr="000D26A5" w14:paraId="44F99CE1" w14:textId="77777777" w:rsidTr="000D26A5">
        <w:trPr>
          <w:trHeight w:val="330"/>
          <w:jc w:val="center"/>
        </w:trPr>
        <w:tc>
          <w:tcPr>
            <w:tcW w:w="5745" w:type="dxa"/>
            <w:gridSpan w:val="4"/>
            <w:tcBorders>
              <w:top w:val="nil"/>
              <w:left w:val="single" w:sz="4" w:space="0" w:color="auto"/>
              <w:bottom w:val="single" w:sz="4" w:space="0" w:color="auto"/>
              <w:right w:val="nil"/>
            </w:tcBorders>
            <w:shd w:val="clear" w:color="auto" w:fill="auto"/>
            <w:noWrap/>
            <w:vAlign w:val="center"/>
            <w:hideMark/>
          </w:tcPr>
          <w:p w14:paraId="3B03B747"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с 01 июля</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189AE0F5"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4" w:space="0" w:color="auto"/>
              <w:right w:val="single" w:sz="4" w:space="0" w:color="auto"/>
            </w:tcBorders>
            <w:shd w:val="clear" w:color="auto" w:fill="auto"/>
            <w:noWrap/>
            <w:vAlign w:val="bottom"/>
            <w:hideMark/>
          </w:tcPr>
          <w:p w14:paraId="08B4D96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6 098,75</w:t>
            </w:r>
          </w:p>
        </w:tc>
        <w:tc>
          <w:tcPr>
            <w:tcW w:w="851" w:type="dxa"/>
            <w:tcBorders>
              <w:top w:val="nil"/>
              <w:left w:val="nil"/>
              <w:bottom w:val="single" w:sz="4" w:space="0" w:color="auto"/>
              <w:right w:val="single" w:sz="4" w:space="0" w:color="auto"/>
            </w:tcBorders>
            <w:shd w:val="clear" w:color="auto" w:fill="auto"/>
            <w:noWrap/>
            <w:vAlign w:val="bottom"/>
            <w:hideMark/>
          </w:tcPr>
          <w:p w14:paraId="1D04A89F"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7 301,13</w:t>
            </w:r>
          </w:p>
        </w:tc>
        <w:tc>
          <w:tcPr>
            <w:tcW w:w="732" w:type="dxa"/>
            <w:tcBorders>
              <w:top w:val="nil"/>
              <w:left w:val="nil"/>
              <w:bottom w:val="single" w:sz="4" w:space="0" w:color="auto"/>
              <w:right w:val="single" w:sz="4" w:space="0" w:color="auto"/>
            </w:tcBorders>
            <w:shd w:val="clear" w:color="auto" w:fill="auto"/>
            <w:noWrap/>
            <w:vAlign w:val="bottom"/>
            <w:hideMark/>
          </w:tcPr>
          <w:p w14:paraId="56C5A6B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815" w:type="dxa"/>
            <w:tcBorders>
              <w:top w:val="nil"/>
              <w:left w:val="nil"/>
              <w:bottom w:val="single" w:sz="4" w:space="0" w:color="auto"/>
              <w:right w:val="nil"/>
            </w:tcBorders>
            <w:shd w:val="clear" w:color="auto" w:fill="auto"/>
            <w:noWrap/>
            <w:vAlign w:val="bottom"/>
            <w:hideMark/>
          </w:tcPr>
          <w:p w14:paraId="7798A05A"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single" w:sz="4" w:space="0" w:color="auto"/>
              <w:bottom w:val="single" w:sz="4" w:space="0" w:color="auto"/>
              <w:right w:val="nil"/>
            </w:tcBorders>
            <w:shd w:val="clear" w:color="auto" w:fill="auto"/>
            <w:noWrap/>
            <w:vAlign w:val="bottom"/>
            <w:hideMark/>
          </w:tcPr>
          <w:p w14:paraId="354C848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single" w:sz="4" w:space="0" w:color="auto"/>
              <w:bottom w:val="single" w:sz="4" w:space="0" w:color="auto"/>
              <w:right w:val="single" w:sz="8" w:space="0" w:color="auto"/>
            </w:tcBorders>
            <w:shd w:val="clear" w:color="auto" w:fill="auto"/>
            <w:noWrap/>
            <w:vAlign w:val="bottom"/>
            <w:hideMark/>
          </w:tcPr>
          <w:p w14:paraId="5385BF6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-5 843,90</w:t>
            </w:r>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4D0CDCBC"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8 741,86</w:t>
            </w:r>
          </w:p>
        </w:tc>
        <w:tc>
          <w:tcPr>
            <w:tcW w:w="760" w:type="dxa"/>
            <w:tcBorders>
              <w:top w:val="nil"/>
              <w:left w:val="nil"/>
              <w:bottom w:val="single" w:sz="4" w:space="0" w:color="auto"/>
              <w:right w:val="single" w:sz="4" w:space="0" w:color="auto"/>
            </w:tcBorders>
            <w:shd w:val="clear" w:color="auto" w:fill="auto"/>
            <w:noWrap/>
            <w:vAlign w:val="bottom"/>
            <w:hideMark/>
          </w:tcPr>
          <w:p w14:paraId="017CFDF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6 416,77</w:t>
            </w:r>
          </w:p>
        </w:tc>
        <w:tc>
          <w:tcPr>
            <w:tcW w:w="851" w:type="dxa"/>
            <w:tcBorders>
              <w:top w:val="nil"/>
              <w:left w:val="nil"/>
              <w:bottom w:val="single" w:sz="4" w:space="0" w:color="auto"/>
              <w:right w:val="single" w:sz="4" w:space="0" w:color="auto"/>
            </w:tcBorders>
            <w:shd w:val="clear" w:color="auto" w:fill="auto"/>
            <w:noWrap/>
            <w:vAlign w:val="bottom"/>
            <w:hideMark/>
          </w:tcPr>
          <w:p w14:paraId="332825F4"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9 391,89</w:t>
            </w:r>
          </w:p>
        </w:tc>
        <w:tc>
          <w:tcPr>
            <w:tcW w:w="851" w:type="dxa"/>
            <w:tcBorders>
              <w:top w:val="nil"/>
              <w:left w:val="nil"/>
              <w:bottom w:val="single" w:sz="4" w:space="0" w:color="auto"/>
              <w:right w:val="single" w:sz="4" w:space="0" w:color="auto"/>
            </w:tcBorders>
            <w:shd w:val="clear" w:color="auto" w:fill="auto"/>
            <w:noWrap/>
            <w:vAlign w:val="bottom"/>
            <w:hideMark/>
          </w:tcPr>
          <w:p w14:paraId="2644DC1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7 058,53</w:t>
            </w:r>
          </w:p>
        </w:tc>
        <w:tc>
          <w:tcPr>
            <w:tcW w:w="839" w:type="dxa"/>
            <w:tcBorders>
              <w:top w:val="nil"/>
              <w:left w:val="nil"/>
              <w:bottom w:val="single" w:sz="4" w:space="0" w:color="auto"/>
              <w:right w:val="single" w:sz="8" w:space="0" w:color="auto"/>
            </w:tcBorders>
            <w:shd w:val="clear" w:color="auto" w:fill="auto"/>
            <w:noWrap/>
            <w:vAlign w:val="bottom"/>
            <w:hideMark/>
          </w:tcPr>
          <w:p w14:paraId="3ABBD9D3"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-2 333,36</w:t>
            </w:r>
          </w:p>
        </w:tc>
        <w:tc>
          <w:tcPr>
            <w:tcW w:w="30" w:type="dxa"/>
            <w:vAlign w:val="center"/>
            <w:hideMark/>
          </w:tcPr>
          <w:p w14:paraId="53A03AB9" w14:textId="77777777" w:rsidR="000D26A5" w:rsidRPr="000D26A5" w:rsidRDefault="000D26A5" w:rsidP="000D26A5">
            <w:pPr>
              <w:rPr>
                <w:sz w:val="13"/>
                <w:szCs w:val="13"/>
              </w:rPr>
            </w:pPr>
          </w:p>
        </w:tc>
      </w:tr>
      <w:tr w:rsidR="000D26A5" w:rsidRPr="000D26A5" w14:paraId="73F7D843" w14:textId="77777777" w:rsidTr="000D26A5">
        <w:trPr>
          <w:trHeight w:val="345"/>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37043D21"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рост тарифа на тепловую энергию</w:t>
            </w:r>
          </w:p>
        </w:tc>
        <w:tc>
          <w:tcPr>
            <w:tcW w:w="804" w:type="dxa"/>
            <w:tcBorders>
              <w:top w:val="nil"/>
              <w:left w:val="nil"/>
              <w:bottom w:val="single" w:sz="4" w:space="0" w:color="auto"/>
              <w:right w:val="single" w:sz="4" w:space="0" w:color="auto"/>
            </w:tcBorders>
            <w:shd w:val="clear" w:color="auto" w:fill="auto"/>
            <w:noWrap/>
            <w:vAlign w:val="center"/>
            <w:hideMark/>
          </w:tcPr>
          <w:p w14:paraId="38A9E937"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805" w:type="dxa"/>
            <w:tcBorders>
              <w:top w:val="nil"/>
              <w:left w:val="nil"/>
              <w:bottom w:val="single" w:sz="4" w:space="0" w:color="auto"/>
              <w:right w:val="single" w:sz="4" w:space="0" w:color="auto"/>
            </w:tcBorders>
            <w:shd w:val="clear" w:color="auto" w:fill="auto"/>
            <w:noWrap/>
            <w:vAlign w:val="center"/>
            <w:hideMark/>
          </w:tcPr>
          <w:p w14:paraId="6964AEBB"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601" w:type="dxa"/>
            <w:tcBorders>
              <w:top w:val="nil"/>
              <w:left w:val="nil"/>
              <w:bottom w:val="single" w:sz="4" w:space="0" w:color="auto"/>
              <w:right w:val="single" w:sz="4" w:space="0" w:color="auto"/>
            </w:tcBorders>
            <w:shd w:val="clear" w:color="auto" w:fill="auto"/>
            <w:noWrap/>
            <w:vAlign w:val="center"/>
            <w:hideMark/>
          </w:tcPr>
          <w:p w14:paraId="56902E46"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29" w:type="dxa"/>
            <w:tcBorders>
              <w:top w:val="nil"/>
              <w:left w:val="nil"/>
              <w:bottom w:val="single" w:sz="4" w:space="0" w:color="auto"/>
              <w:right w:val="single" w:sz="4" w:space="0" w:color="auto"/>
            </w:tcBorders>
            <w:shd w:val="clear" w:color="auto" w:fill="auto"/>
            <w:noWrap/>
            <w:vAlign w:val="bottom"/>
            <w:hideMark/>
          </w:tcPr>
          <w:p w14:paraId="744C144F" w14:textId="77777777" w:rsidR="000D26A5" w:rsidRPr="000D26A5" w:rsidRDefault="000D26A5" w:rsidP="000D26A5">
            <w:pPr>
              <w:jc w:val="center"/>
              <w:rPr>
                <w:rFonts w:ascii="Bookman Old Style" w:hAnsi="Bookman Old Style" w:cs="Calibri"/>
                <w:sz w:val="13"/>
                <w:szCs w:val="13"/>
              </w:rPr>
            </w:pPr>
            <w:r w:rsidRPr="000D26A5">
              <w:rPr>
                <w:rFonts w:ascii="Bookman Old Style" w:hAnsi="Bookman Old Style" w:cs="Calibri"/>
                <w:sz w:val="13"/>
                <w:szCs w:val="13"/>
              </w:rPr>
              <w:t> </w:t>
            </w:r>
          </w:p>
        </w:tc>
        <w:tc>
          <w:tcPr>
            <w:tcW w:w="759" w:type="dxa"/>
            <w:tcBorders>
              <w:top w:val="nil"/>
              <w:left w:val="nil"/>
              <w:bottom w:val="single" w:sz="8" w:space="0" w:color="auto"/>
              <w:right w:val="nil"/>
            </w:tcBorders>
            <w:shd w:val="clear" w:color="auto" w:fill="auto"/>
            <w:noWrap/>
            <w:vAlign w:val="bottom"/>
            <w:hideMark/>
          </w:tcPr>
          <w:p w14:paraId="25B4159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21,62</w:t>
            </w:r>
          </w:p>
        </w:tc>
        <w:tc>
          <w:tcPr>
            <w:tcW w:w="851" w:type="dxa"/>
            <w:tcBorders>
              <w:top w:val="nil"/>
              <w:left w:val="nil"/>
              <w:bottom w:val="single" w:sz="8" w:space="0" w:color="auto"/>
              <w:right w:val="nil"/>
            </w:tcBorders>
            <w:shd w:val="clear" w:color="auto" w:fill="auto"/>
            <w:noWrap/>
            <w:vAlign w:val="bottom"/>
            <w:hideMark/>
          </w:tcPr>
          <w:p w14:paraId="08ACCAC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28,86</w:t>
            </w:r>
          </w:p>
        </w:tc>
        <w:tc>
          <w:tcPr>
            <w:tcW w:w="732" w:type="dxa"/>
            <w:tcBorders>
              <w:top w:val="nil"/>
              <w:left w:val="nil"/>
              <w:bottom w:val="single" w:sz="8" w:space="0" w:color="auto"/>
              <w:right w:val="nil"/>
            </w:tcBorders>
            <w:shd w:val="clear" w:color="auto" w:fill="auto"/>
            <w:noWrap/>
            <w:vAlign w:val="bottom"/>
            <w:hideMark/>
          </w:tcPr>
          <w:p w14:paraId="67EBD901"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815" w:type="dxa"/>
            <w:tcBorders>
              <w:top w:val="nil"/>
              <w:left w:val="nil"/>
              <w:bottom w:val="single" w:sz="8" w:space="0" w:color="auto"/>
              <w:right w:val="nil"/>
            </w:tcBorders>
            <w:shd w:val="clear" w:color="auto" w:fill="auto"/>
            <w:noWrap/>
            <w:vAlign w:val="bottom"/>
            <w:hideMark/>
          </w:tcPr>
          <w:p w14:paraId="5DF0FBB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17" w:type="dxa"/>
            <w:tcBorders>
              <w:top w:val="nil"/>
              <w:left w:val="nil"/>
              <w:bottom w:val="single" w:sz="8" w:space="0" w:color="auto"/>
              <w:right w:val="nil"/>
            </w:tcBorders>
            <w:shd w:val="clear" w:color="auto" w:fill="auto"/>
            <w:noWrap/>
            <w:vAlign w:val="bottom"/>
            <w:hideMark/>
          </w:tcPr>
          <w:p w14:paraId="00F57B1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 </w:t>
            </w:r>
          </w:p>
        </w:tc>
        <w:tc>
          <w:tcPr>
            <w:tcW w:w="709" w:type="dxa"/>
            <w:tcBorders>
              <w:top w:val="nil"/>
              <w:left w:val="nil"/>
              <w:bottom w:val="single" w:sz="8" w:space="0" w:color="auto"/>
              <w:right w:val="single" w:sz="8" w:space="0" w:color="auto"/>
            </w:tcBorders>
            <w:shd w:val="clear" w:color="auto" w:fill="auto"/>
            <w:noWrap/>
            <w:vAlign w:val="bottom"/>
            <w:hideMark/>
          </w:tcPr>
          <w:p w14:paraId="647FF280"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0,00</w:t>
            </w:r>
          </w:p>
        </w:tc>
        <w:tc>
          <w:tcPr>
            <w:tcW w:w="748" w:type="dxa"/>
            <w:tcBorders>
              <w:top w:val="nil"/>
              <w:left w:val="nil"/>
              <w:bottom w:val="single" w:sz="8" w:space="0" w:color="auto"/>
              <w:right w:val="nil"/>
            </w:tcBorders>
            <w:shd w:val="clear" w:color="auto" w:fill="auto"/>
            <w:noWrap/>
            <w:vAlign w:val="bottom"/>
            <w:hideMark/>
          </w:tcPr>
          <w:p w14:paraId="1B870DD7"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49,59</w:t>
            </w:r>
          </w:p>
        </w:tc>
        <w:tc>
          <w:tcPr>
            <w:tcW w:w="760" w:type="dxa"/>
            <w:tcBorders>
              <w:top w:val="nil"/>
              <w:left w:val="nil"/>
              <w:bottom w:val="single" w:sz="8" w:space="0" w:color="auto"/>
              <w:right w:val="nil"/>
            </w:tcBorders>
            <w:shd w:val="clear" w:color="auto" w:fill="auto"/>
            <w:noWrap/>
            <w:vAlign w:val="bottom"/>
            <w:hideMark/>
          </w:tcPr>
          <w:p w14:paraId="272AC148"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9,80</w:t>
            </w:r>
          </w:p>
        </w:tc>
        <w:tc>
          <w:tcPr>
            <w:tcW w:w="851" w:type="dxa"/>
            <w:tcBorders>
              <w:top w:val="nil"/>
              <w:left w:val="nil"/>
              <w:bottom w:val="single" w:sz="8" w:space="0" w:color="auto"/>
              <w:right w:val="nil"/>
            </w:tcBorders>
            <w:shd w:val="clear" w:color="auto" w:fill="auto"/>
            <w:noWrap/>
            <w:vAlign w:val="bottom"/>
            <w:hideMark/>
          </w:tcPr>
          <w:p w14:paraId="2E45A845"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46,36</w:t>
            </w:r>
          </w:p>
        </w:tc>
        <w:tc>
          <w:tcPr>
            <w:tcW w:w="851" w:type="dxa"/>
            <w:tcBorders>
              <w:top w:val="nil"/>
              <w:left w:val="nil"/>
              <w:bottom w:val="single" w:sz="8" w:space="0" w:color="auto"/>
              <w:right w:val="nil"/>
            </w:tcBorders>
            <w:shd w:val="clear" w:color="auto" w:fill="auto"/>
            <w:noWrap/>
            <w:vAlign w:val="bottom"/>
            <w:hideMark/>
          </w:tcPr>
          <w:p w14:paraId="415532FD"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10,00</w:t>
            </w:r>
          </w:p>
        </w:tc>
        <w:tc>
          <w:tcPr>
            <w:tcW w:w="839" w:type="dxa"/>
            <w:tcBorders>
              <w:top w:val="nil"/>
              <w:left w:val="nil"/>
              <w:bottom w:val="single" w:sz="8" w:space="0" w:color="auto"/>
              <w:right w:val="single" w:sz="8" w:space="0" w:color="auto"/>
            </w:tcBorders>
            <w:shd w:val="clear" w:color="auto" w:fill="auto"/>
            <w:noWrap/>
            <w:vAlign w:val="bottom"/>
            <w:hideMark/>
          </w:tcPr>
          <w:p w14:paraId="7C91D82B" w14:textId="77777777" w:rsidR="000D26A5" w:rsidRPr="000D26A5" w:rsidRDefault="000D26A5" w:rsidP="000D26A5">
            <w:pPr>
              <w:jc w:val="center"/>
              <w:rPr>
                <w:rFonts w:ascii="Bookman Old Style" w:hAnsi="Bookman Old Style" w:cs="Calibri"/>
                <w:b/>
                <w:bCs/>
                <w:sz w:val="13"/>
                <w:szCs w:val="13"/>
              </w:rPr>
            </w:pPr>
            <w:r w:rsidRPr="000D26A5">
              <w:rPr>
                <w:rFonts w:ascii="Bookman Old Style" w:hAnsi="Bookman Old Style" w:cs="Calibri"/>
                <w:b/>
                <w:bCs/>
                <w:sz w:val="13"/>
                <w:szCs w:val="13"/>
              </w:rPr>
              <w:t>-36,36</w:t>
            </w:r>
          </w:p>
        </w:tc>
        <w:tc>
          <w:tcPr>
            <w:tcW w:w="30" w:type="dxa"/>
            <w:vAlign w:val="center"/>
            <w:hideMark/>
          </w:tcPr>
          <w:p w14:paraId="021ED5AC" w14:textId="77777777" w:rsidR="000D26A5" w:rsidRPr="000D26A5" w:rsidRDefault="000D26A5" w:rsidP="000D26A5">
            <w:pPr>
              <w:rPr>
                <w:sz w:val="13"/>
                <w:szCs w:val="13"/>
              </w:rPr>
            </w:pPr>
          </w:p>
        </w:tc>
      </w:tr>
      <w:tr w:rsidR="000D26A5" w:rsidRPr="000D26A5" w14:paraId="38D1A682" w14:textId="77777777" w:rsidTr="000D26A5">
        <w:trPr>
          <w:trHeight w:val="330"/>
          <w:jc w:val="center"/>
        </w:trPr>
        <w:tc>
          <w:tcPr>
            <w:tcW w:w="5745" w:type="dxa"/>
            <w:gridSpan w:val="4"/>
            <w:tcBorders>
              <w:top w:val="nil"/>
              <w:left w:val="single" w:sz="4" w:space="0" w:color="auto"/>
              <w:bottom w:val="nil"/>
              <w:right w:val="nil"/>
            </w:tcBorders>
            <w:shd w:val="clear" w:color="auto" w:fill="auto"/>
            <w:noWrap/>
            <w:vAlign w:val="center"/>
            <w:hideMark/>
          </w:tcPr>
          <w:p w14:paraId="063065B3"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товарная выручка</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09BA490A" w14:textId="77777777" w:rsidR="000D26A5" w:rsidRPr="000D26A5" w:rsidRDefault="000D26A5" w:rsidP="000D26A5">
            <w:pPr>
              <w:rPr>
                <w:rFonts w:ascii="Calibri" w:hAnsi="Calibri" w:cs="Calibri"/>
                <w:sz w:val="13"/>
                <w:szCs w:val="13"/>
              </w:rPr>
            </w:pPr>
            <w:r w:rsidRPr="000D26A5">
              <w:rPr>
                <w:rFonts w:ascii="Calibri" w:hAnsi="Calibri" w:cs="Calibri"/>
                <w:sz w:val="13"/>
                <w:szCs w:val="13"/>
              </w:rPr>
              <w:t> </w:t>
            </w:r>
          </w:p>
        </w:tc>
        <w:tc>
          <w:tcPr>
            <w:tcW w:w="759" w:type="dxa"/>
            <w:tcBorders>
              <w:top w:val="nil"/>
              <w:left w:val="nil"/>
              <w:bottom w:val="single" w:sz="8" w:space="0" w:color="auto"/>
              <w:right w:val="single" w:sz="8" w:space="0" w:color="auto"/>
            </w:tcBorders>
            <w:shd w:val="clear" w:color="auto" w:fill="auto"/>
            <w:noWrap/>
            <w:vAlign w:val="center"/>
            <w:hideMark/>
          </w:tcPr>
          <w:p w14:paraId="4A90C346" w14:textId="77777777" w:rsidR="000D26A5" w:rsidRPr="000D26A5" w:rsidRDefault="000D26A5" w:rsidP="000D26A5">
            <w:pPr>
              <w:jc w:val="center"/>
              <w:rPr>
                <w:b/>
                <w:bCs/>
                <w:color w:val="FFFFFF"/>
                <w:sz w:val="13"/>
                <w:szCs w:val="13"/>
              </w:rPr>
            </w:pPr>
            <w:r w:rsidRPr="000D26A5">
              <w:rPr>
                <w:b/>
                <w:bCs/>
                <w:color w:val="FFFFFF"/>
                <w:sz w:val="13"/>
                <w:szCs w:val="13"/>
              </w:rPr>
              <w:t>162,11</w:t>
            </w:r>
          </w:p>
        </w:tc>
        <w:tc>
          <w:tcPr>
            <w:tcW w:w="851" w:type="dxa"/>
            <w:tcBorders>
              <w:top w:val="nil"/>
              <w:left w:val="nil"/>
              <w:bottom w:val="single" w:sz="8" w:space="0" w:color="auto"/>
              <w:right w:val="single" w:sz="8" w:space="0" w:color="auto"/>
            </w:tcBorders>
            <w:shd w:val="clear" w:color="auto" w:fill="auto"/>
            <w:noWrap/>
            <w:vAlign w:val="center"/>
            <w:hideMark/>
          </w:tcPr>
          <w:p w14:paraId="2EA02893"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732" w:type="dxa"/>
            <w:tcBorders>
              <w:top w:val="nil"/>
              <w:left w:val="nil"/>
              <w:bottom w:val="single" w:sz="8" w:space="0" w:color="auto"/>
              <w:right w:val="single" w:sz="8" w:space="0" w:color="auto"/>
            </w:tcBorders>
            <w:shd w:val="clear" w:color="auto" w:fill="auto"/>
            <w:noWrap/>
            <w:vAlign w:val="center"/>
            <w:hideMark/>
          </w:tcPr>
          <w:p w14:paraId="51416891"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815" w:type="dxa"/>
            <w:tcBorders>
              <w:top w:val="nil"/>
              <w:left w:val="nil"/>
              <w:bottom w:val="single" w:sz="8" w:space="0" w:color="auto"/>
              <w:right w:val="single" w:sz="8" w:space="0" w:color="auto"/>
            </w:tcBorders>
            <w:shd w:val="clear" w:color="auto" w:fill="auto"/>
            <w:noWrap/>
            <w:vAlign w:val="center"/>
            <w:hideMark/>
          </w:tcPr>
          <w:p w14:paraId="5555625C"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717" w:type="dxa"/>
            <w:tcBorders>
              <w:top w:val="nil"/>
              <w:left w:val="nil"/>
              <w:bottom w:val="single" w:sz="8" w:space="0" w:color="auto"/>
              <w:right w:val="single" w:sz="8" w:space="0" w:color="auto"/>
            </w:tcBorders>
            <w:shd w:val="clear" w:color="auto" w:fill="auto"/>
            <w:noWrap/>
            <w:vAlign w:val="center"/>
            <w:hideMark/>
          </w:tcPr>
          <w:p w14:paraId="47AB3B8A" w14:textId="77777777" w:rsidR="000D26A5" w:rsidRPr="000D26A5" w:rsidRDefault="000D26A5" w:rsidP="000D26A5">
            <w:pPr>
              <w:jc w:val="center"/>
              <w:rPr>
                <w:b/>
                <w:bCs/>
                <w:sz w:val="13"/>
                <w:szCs w:val="13"/>
              </w:rPr>
            </w:pPr>
            <w:r w:rsidRPr="000D26A5">
              <w:rPr>
                <w:b/>
                <w:bCs/>
                <w:sz w:val="13"/>
                <w:szCs w:val="13"/>
              </w:rPr>
              <w:t>65 707,32</w:t>
            </w:r>
          </w:p>
        </w:tc>
        <w:tc>
          <w:tcPr>
            <w:tcW w:w="709" w:type="dxa"/>
            <w:tcBorders>
              <w:top w:val="nil"/>
              <w:left w:val="nil"/>
              <w:bottom w:val="single" w:sz="8" w:space="0" w:color="auto"/>
              <w:right w:val="single" w:sz="8" w:space="0" w:color="auto"/>
            </w:tcBorders>
            <w:shd w:val="clear" w:color="auto" w:fill="auto"/>
            <w:vAlign w:val="center"/>
            <w:hideMark/>
          </w:tcPr>
          <w:p w14:paraId="0F17E7FD" w14:textId="77777777" w:rsidR="000D26A5" w:rsidRPr="000D26A5" w:rsidRDefault="000D26A5" w:rsidP="000D26A5">
            <w:pPr>
              <w:jc w:val="center"/>
              <w:rPr>
                <w:b/>
                <w:bCs/>
                <w:color w:val="FFFFFF"/>
                <w:sz w:val="13"/>
                <w:szCs w:val="13"/>
              </w:rPr>
            </w:pPr>
            <w:r w:rsidRPr="000D26A5">
              <w:rPr>
                <w:b/>
                <w:bCs/>
                <w:color w:val="FFFFFF"/>
                <w:sz w:val="13"/>
                <w:szCs w:val="13"/>
              </w:rPr>
              <w:t>3,76</w:t>
            </w:r>
          </w:p>
        </w:tc>
        <w:tc>
          <w:tcPr>
            <w:tcW w:w="748" w:type="dxa"/>
            <w:tcBorders>
              <w:top w:val="nil"/>
              <w:left w:val="nil"/>
              <w:bottom w:val="single" w:sz="8" w:space="0" w:color="auto"/>
              <w:right w:val="single" w:sz="8" w:space="0" w:color="auto"/>
            </w:tcBorders>
            <w:shd w:val="clear" w:color="auto" w:fill="auto"/>
            <w:noWrap/>
            <w:vAlign w:val="center"/>
            <w:hideMark/>
          </w:tcPr>
          <w:p w14:paraId="232B99FF"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760" w:type="dxa"/>
            <w:tcBorders>
              <w:top w:val="nil"/>
              <w:left w:val="nil"/>
              <w:bottom w:val="single" w:sz="8" w:space="0" w:color="auto"/>
              <w:right w:val="single" w:sz="8" w:space="0" w:color="auto"/>
            </w:tcBorders>
            <w:shd w:val="clear" w:color="auto" w:fill="auto"/>
            <w:noWrap/>
            <w:vAlign w:val="center"/>
            <w:hideMark/>
          </w:tcPr>
          <w:p w14:paraId="5ABF913E"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851" w:type="dxa"/>
            <w:tcBorders>
              <w:top w:val="nil"/>
              <w:left w:val="nil"/>
              <w:bottom w:val="single" w:sz="8" w:space="0" w:color="auto"/>
              <w:right w:val="single" w:sz="8" w:space="0" w:color="auto"/>
            </w:tcBorders>
            <w:shd w:val="clear" w:color="auto" w:fill="auto"/>
            <w:noWrap/>
            <w:vAlign w:val="center"/>
            <w:hideMark/>
          </w:tcPr>
          <w:p w14:paraId="0233EDEA"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851" w:type="dxa"/>
            <w:tcBorders>
              <w:top w:val="nil"/>
              <w:left w:val="nil"/>
              <w:bottom w:val="single" w:sz="8" w:space="0" w:color="auto"/>
              <w:right w:val="single" w:sz="8" w:space="0" w:color="auto"/>
            </w:tcBorders>
            <w:shd w:val="clear" w:color="auto" w:fill="auto"/>
            <w:noWrap/>
            <w:vAlign w:val="center"/>
            <w:hideMark/>
          </w:tcPr>
          <w:p w14:paraId="1D3ADD30" w14:textId="77777777" w:rsidR="000D26A5" w:rsidRPr="000D26A5" w:rsidRDefault="000D26A5" w:rsidP="000D26A5">
            <w:pPr>
              <w:jc w:val="center"/>
              <w:rPr>
                <w:b/>
                <w:bCs/>
                <w:color w:val="FFFFFF"/>
                <w:sz w:val="13"/>
                <w:szCs w:val="13"/>
              </w:rPr>
            </w:pPr>
            <w:r w:rsidRPr="000D26A5">
              <w:rPr>
                <w:b/>
                <w:bCs/>
                <w:color w:val="FFFFFF"/>
                <w:sz w:val="13"/>
                <w:szCs w:val="13"/>
              </w:rPr>
              <w:t> </w:t>
            </w:r>
          </w:p>
        </w:tc>
        <w:tc>
          <w:tcPr>
            <w:tcW w:w="839" w:type="dxa"/>
            <w:tcBorders>
              <w:top w:val="nil"/>
              <w:left w:val="nil"/>
              <w:bottom w:val="single" w:sz="8" w:space="0" w:color="auto"/>
              <w:right w:val="single" w:sz="8" w:space="0" w:color="auto"/>
            </w:tcBorders>
            <w:shd w:val="clear" w:color="auto" w:fill="auto"/>
            <w:vAlign w:val="center"/>
            <w:hideMark/>
          </w:tcPr>
          <w:p w14:paraId="7644303C" w14:textId="77777777" w:rsidR="000D26A5" w:rsidRPr="000D26A5" w:rsidRDefault="000D26A5" w:rsidP="000D26A5">
            <w:pPr>
              <w:jc w:val="center"/>
              <w:rPr>
                <w:b/>
                <w:bCs/>
                <w:color w:val="FFFFFF"/>
                <w:sz w:val="13"/>
                <w:szCs w:val="13"/>
              </w:rPr>
            </w:pPr>
            <w:r w:rsidRPr="000D26A5">
              <w:rPr>
                <w:b/>
                <w:bCs/>
                <w:color w:val="FFFFFF"/>
                <w:sz w:val="13"/>
                <w:szCs w:val="13"/>
              </w:rPr>
              <w:t>3,76</w:t>
            </w:r>
          </w:p>
        </w:tc>
        <w:tc>
          <w:tcPr>
            <w:tcW w:w="30" w:type="dxa"/>
            <w:vAlign w:val="center"/>
            <w:hideMark/>
          </w:tcPr>
          <w:p w14:paraId="30FB6EAD" w14:textId="77777777" w:rsidR="000D26A5" w:rsidRPr="000D26A5" w:rsidRDefault="000D26A5" w:rsidP="000D26A5">
            <w:pPr>
              <w:rPr>
                <w:sz w:val="13"/>
                <w:szCs w:val="13"/>
              </w:rPr>
            </w:pPr>
          </w:p>
        </w:tc>
      </w:tr>
      <w:tr w:rsidR="000D26A5" w:rsidRPr="000D26A5" w14:paraId="0A256049" w14:textId="77777777" w:rsidTr="000D26A5">
        <w:trPr>
          <w:trHeight w:val="495"/>
          <w:jc w:val="center"/>
        </w:trPr>
        <w:tc>
          <w:tcPr>
            <w:tcW w:w="4339" w:type="dxa"/>
            <w:gridSpan w:val="2"/>
            <w:tcBorders>
              <w:top w:val="single" w:sz="4" w:space="0" w:color="auto"/>
              <w:left w:val="single" w:sz="4" w:space="0" w:color="auto"/>
              <w:bottom w:val="single" w:sz="8" w:space="0" w:color="auto"/>
              <w:right w:val="nil"/>
            </w:tcBorders>
            <w:shd w:val="clear" w:color="auto" w:fill="auto"/>
            <w:noWrap/>
            <w:vAlign w:val="center"/>
            <w:hideMark/>
          </w:tcPr>
          <w:p w14:paraId="5DEDA3E3"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дельта НВВ</w:t>
            </w:r>
          </w:p>
        </w:tc>
        <w:tc>
          <w:tcPr>
            <w:tcW w:w="805" w:type="dxa"/>
            <w:tcBorders>
              <w:top w:val="single" w:sz="4" w:space="0" w:color="auto"/>
              <w:left w:val="nil"/>
              <w:bottom w:val="single" w:sz="8" w:space="0" w:color="auto"/>
              <w:right w:val="nil"/>
            </w:tcBorders>
            <w:shd w:val="clear" w:color="auto" w:fill="auto"/>
            <w:noWrap/>
            <w:vAlign w:val="center"/>
            <w:hideMark/>
          </w:tcPr>
          <w:p w14:paraId="00B5336E"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601" w:type="dxa"/>
            <w:tcBorders>
              <w:top w:val="single" w:sz="4" w:space="0" w:color="auto"/>
              <w:left w:val="nil"/>
              <w:bottom w:val="single" w:sz="8" w:space="0" w:color="auto"/>
              <w:right w:val="single" w:sz="4" w:space="0" w:color="auto"/>
            </w:tcBorders>
            <w:shd w:val="clear" w:color="auto" w:fill="auto"/>
            <w:noWrap/>
            <w:vAlign w:val="center"/>
            <w:hideMark/>
          </w:tcPr>
          <w:p w14:paraId="4282AF05" w14:textId="77777777" w:rsidR="000D26A5" w:rsidRPr="000D26A5" w:rsidRDefault="000D26A5" w:rsidP="000D26A5">
            <w:pPr>
              <w:rPr>
                <w:rFonts w:ascii="Bookman Old Style" w:hAnsi="Bookman Old Style" w:cs="Calibri"/>
                <w:b/>
                <w:bCs/>
                <w:sz w:val="13"/>
                <w:szCs w:val="13"/>
              </w:rPr>
            </w:pPr>
            <w:r w:rsidRPr="000D26A5">
              <w:rPr>
                <w:rFonts w:ascii="Bookman Old Style" w:hAnsi="Bookman Old Style" w:cs="Calibri"/>
                <w:b/>
                <w:bCs/>
                <w:sz w:val="13"/>
                <w:szCs w:val="13"/>
              </w:rPr>
              <w:t> </w:t>
            </w:r>
          </w:p>
        </w:tc>
        <w:tc>
          <w:tcPr>
            <w:tcW w:w="729" w:type="dxa"/>
            <w:tcBorders>
              <w:top w:val="nil"/>
              <w:left w:val="nil"/>
              <w:bottom w:val="single" w:sz="8" w:space="0" w:color="auto"/>
              <w:right w:val="nil"/>
            </w:tcBorders>
            <w:shd w:val="clear" w:color="auto" w:fill="auto"/>
            <w:noWrap/>
            <w:vAlign w:val="bottom"/>
            <w:hideMark/>
          </w:tcPr>
          <w:p w14:paraId="2A81252A" w14:textId="77777777" w:rsidR="000D26A5" w:rsidRPr="000D26A5" w:rsidRDefault="000D26A5" w:rsidP="000D26A5">
            <w:pPr>
              <w:rPr>
                <w:rFonts w:ascii="Calibri" w:hAnsi="Calibri" w:cs="Calibri"/>
                <w:sz w:val="13"/>
                <w:szCs w:val="13"/>
              </w:rPr>
            </w:pPr>
            <w:r w:rsidRPr="000D26A5">
              <w:rPr>
                <w:rFonts w:ascii="Calibri" w:hAnsi="Calibri" w:cs="Calibri"/>
                <w:sz w:val="13"/>
                <w:szCs w:val="13"/>
              </w:rPr>
              <w:t> </w:t>
            </w:r>
          </w:p>
        </w:tc>
        <w:tc>
          <w:tcPr>
            <w:tcW w:w="759" w:type="dxa"/>
            <w:tcBorders>
              <w:top w:val="nil"/>
              <w:left w:val="nil"/>
              <w:bottom w:val="single" w:sz="8" w:space="0" w:color="auto"/>
              <w:right w:val="nil"/>
            </w:tcBorders>
            <w:shd w:val="clear" w:color="auto" w:fill="auto"/>
            <w:noWrap/>
            <w:vAlign w:val="center"/>
            <w:hideMark/>
          </w:tcPr>
          <w:p w14:paraId="377B931A" w14:textId="77777777" w:rsidR="000D26A5" w:rsidRPr="000D26A5" w:rsidRDefault="000D26A5" w:rsidP="000D26A5">
            <w:pPr>
              <w:jc w:val="center"/>
              <w:rPr>
                <w:b/>
                <w:bCs/>
                <w:color w:val="000000"/>
                <w:sz w:val="13"/>
                <w:szCs w:val="13"/>
              </w:rPr>
            </w:pPr>
            <w:r w:rsidRPr="000D26A5">
              <w:rPr>
                <w:b/>
                <w:bCs/>
                <w:color w:val="000000"/>
                <w:sz w:val="13"/>
                <w:szCs w:val="13"/>
              </w:rPr>
              <w:t> </w:t>
            </w:r>
          </w:p>
        </w:tc>
        <w:tc>
          <w:tcPr>
            <w:tcW w:w="851" w:type="dxa"/>
            <w:tcBorders>
              <w:top w:val="nil"/>
              <w:left w:val="nil"/>
              <w:bottom w:val="single" w:sz="8" w:space="0" w:color="auto"/>
              <w:right w:val="nil"/>
            </w:tcBorders>
            <w:shd w:val="clear" w:color="auto" w:fill="auto"/>
            <w:noWrap/>
            <w:vAlign w:val="center"/>
            <w:hideMark/>
          </w:tcPr>
          <w:p w14:paraId="1AC713EE" w14:textId="77777777" w:rsidR="000D26A5" w:rsidRPr="000D26A5" w:rsidRDefault="000D26A5" w:rsidP="000D26A5">
            <w:pPr>
              <w:jc w:val="center"/>
              <w:rPr>
                <w:b/>
                <w:bCs/>
                <w:color w:val="000000"/>
                <w:sz w:val="13"/>
                <w:szCs w:val="13"/>
              </w:rPr>
            </w:pPr>
            <w:r w:rsidRPr="000D26A5">
              <w:rPr>
                <w:b/>
                <w:bCs/>
                <w:color w:val="000000"/>
                <w:sz w:val="13"/>
                <w:szCs w:val="13"/>
              </w:rPr>
              <w:t> </w:t>
            </w:r>
          </w:p>
        </w:tc>
        <w:tc>
          <w:tcPr>
            <w:tcW w:w="732" w:type="dxa"/>
            <w:tcBorders>
              <w:top w:val="nil"/>
              <w:left w:val="nil"/>
              <w:bottom w:val="single" w:sz="8" w:space="0" w:color="auto"/>
              <w:right w:val="nil"/>
            </w:tcBorders>
            <w:shd w:val="clear" w:color="auto" w:fill="auto"/>
            <w:noWrap/>
            <w:vAlign w:val="center"/>
            <w:hideMark/>
          </w:tcPr>
          <w:p w14:paraId="62544FE0" w14:textId="77777777" w:rsidR="000D26A5" w:rsidRPr="000D26A5" w:rsidRDefault="000D26A5" w:rsidP="000D26A5">
            <w:pPr>
              <w:jc w:val="center"/>
              <w:rPr>
                <w:b/>
                <w:bCs/>
                <w:color w:val="000000"/>
                <w:sz w:val="13"/>
                <w:szCs w:val="13"/>
              </w:rPr>
            </w:pPr>
            <w:r w:rsidRPr="000D26A5">
              <w:rPr>
                <w:b/>
                <w:bCs/>
                <w:color w:val="000000"/>
                <w:sz w:val="13"/>
                <w:szCs w:val="13"/>
              </w:rPr>
              <w:t>3,14</w:t>
            </w:r>
          </w:p>
        </w:tc>
        <w:tc>
          <w:tcPr>
            <w:tcW w:w="815" w:type="dxa"/>
            <w:tcBorders>
              <w:top w:val="nil"/>
              <w:left w:val="nil"/>
              <w:bottom w:val="single" w:sz="8" w:space="0" w:color="auto"/>
              <w:right w:val="nil"/>
            </w:tcBorders>
            <w:shd w:val="clear" w:color="auto" w:fill="auto"/>
            <w:noWrap/>
            <w:vAlign w:val="center"/>
            <w:hideMark/>
          </w:tcPr>
          <w:p w14:paraId="578929FA" w14:textId="77777777" w:rsidR="000D26A5" w:rsidRPr="000D26A5" w:rsidRDefault="000D26A5" w:rsidP="000D26A5">
            <w:pPr>
              <w:jc w:val="center"/>
              <w:rPr>
                <w:b/>
                <w:bCs/>
                <w:color w:val="000000"/>
                <w:sz w:val="13"/>
                <w:szCs w:val="13"/>
              </w:rPr>
            </w:pPr>
            <w:r w:rsidRPr="000D26A5">
              <w:rPr>
                <w:b/>
                <w:bCs/>
                <w:color w:val="000000"/>
                <w:sz w:val="13"/>
                <w:szCs w:val="13"/>
              </w:rPr>
              <w:t> </w:t>
            </w:r>
          </w:p>
        </w:tc>
        <w:tc>
          <w:tcPr>
            <w:tcW w:w="717" w:type="dxa"/>
            <w:tcBorders>
              <w:top w:val="nil"/>
              <w:left w:val="nil"/>
              <w:bottom w:val="single" w:sz="8" w:space="0" w:color="auto"/>
              <w:right w:val="nil"/>
            </w:tcBorders>
            <w:shd w:val="clear" w:color="auto" w:fill="auto"/>
            <w:noWrap/>
            <w:vAlign w:val="center"/>
            <w:hideMark/>
          </w:tcPr>
          <w:p w14:paraId="441C4159" w14:textId="77777777" w:rsidR="000D26A5" w:rsidRPr="000D26A5" w:rsidRDefault="000D26A5" w:rsidP="000D26A5">
            <w:pPr>
              <w:jc w:val="center"/>
              <w:rPr>
                <w:b/>
                <w:bCs/>
                <w:color w:val="000000"/>
                <w:sz w:val="13"/>
                <w:szCs w:val="13"/>
              </w:rPr>
            </w:pPr>
            <w:r w:rsidRPr="000D26A5">
              <w:rPr>
                <w:b/>
                <w:bCs/>
                <w:color w:val="000000"/>
                <w:sz w:val="13"/>
                <w:szCs w:val="13"/>
              </w:rPr>
              <w:t>9 452,66</w:t>
            </w:r>
          </w:p>
        </w:tc>
        <w:tc>
          <w:tcPr>
            <w:tcW w:w="709" w:type="dxa"/>
            <w:tcBorders>
              <w:top w:val="nil"/>
              <w:left w:val="nil"/>
              <w:bottom w:val="single" w:sz="8" w:space="0" w:color="auto"/>
              <w:right w:val="single" w:sz="8" w:space="0" w:color="auto"/>
            </w:tcBorders>
            <w:shd w:val="clear" w:color="auto" w:fill="auto"/>
            <w:vAlign w:val="center"/>
            <w:hideMark/>
          </w:tcPr>
          <w:p w14:paraId="0B03D1E5" w14:textId="77777777" w:rsidR="000D26A5" w:rsidRPr="000D26A5" w:rsidRDefault="000D26A5" w:rsidP="000D26A5">
            <w:pPr>
              <w:jc w:val="center"/>
              <w:rPr>
                <w:color w:val="000000"/>
                <w:sz w:val="13"/>
                <w:szCs w:val="13"/>
              </w:rPr>
            </w:pPr>
            <w:r w:rsidRPr="000D26A5">
              <w:rPr>
                <w:color w:val="000000"/>
                <w:sz w:val="13"/>
                <w:szCs w:val="13"/>
              </w:rPr>
              <w:t xml:space="preserve">рост в 2023 по </w:t>
            </w:r>
            <w:proofErr w:type="spellStart"/>
            <w:r w:rsidRPr="000D26A5">
              <w:rPr>
                <w:color w:val="000000"/>
                <w:sz w:val="13"/>
                <w:szCs w:val="13"/>
              </w:rPr>
              <w:t>сравн</w:t>
            </w:r>
            <w:proofErr w:type="spellEnd"/>
            <w:r w:rsidRPr="000D26A5">
              <w:rPr>
                <w:color w:val="000000"/>
                <w:sz w:val="13"/>
                <w:szCs w:val="13"/>
              </w:rPr>
              <w:t xml:space="preserve"> с 01.07.22</w:t>
            </w:r>
          </w:p>
        </w:tc>
        <w:tc>
          <w:tcPr>
            <w:tcW w:w="748" w:type="dxa"/>
            <w:tcBorders>
              <w:top w:val="nil"/>
              <w:left w:val="nil"/>
              <w:bottom w:val="single" w:sz="8" w:space="0" w:color="auto"/>
              <w:right w:val="nil"/>
            </w:tcBorders>
            <w:shd w:val="clear" w:color="auto" w:fill="auto"/>
            <w:vAlign w:val="center"/>
            <w:hideMark/>
          </w:tcPr>
          <w:p w14:paraId="2C97FA83" w14:textId="77777777" w:rsidR="000D26A5" w:rsidRPr="000D26A5" w:rsidRDefault="000D26A5" w:rsidP="000D26A5">
            <w:pPr>
              <w:jc w:val="center"/>
              <w:rPr>
                <w:color w:val="000000"/>
                <w:sz w:val="13"/>
                <w:szCs w:val="13"/>
              </w:rPr>
            </w:pPr>
            <w:r w:rsidRPr="000D26A5">
              <w:rPr>
                <w:color w:val="000000"/>
                <w:sz w:val="13"/>
                <w:szCs w:val="13"/>
              </w:rPr>
              <w:t> </w:t>
            </w:r>
          </w:p>
        </w:tc>
        <w:tc>
          <w:tcPr>
            <w:tcW w:w="760" w:type="dxa"/>
            <w:tcBorders>
              <w:top w:val="nil"/>
              <w:left w:val="nil"/>
              <w:bottom w:val="single" w:sz="8" w:space="0" w:color="auto"/>
              <w:right w:val="nil"/>
            </w:tcBorders>
            <w:shd w:val="clear" w:color="auto" w:fill="auto"/>
            <w:noWrap/>
            <w:vAlign w:val="center"/>
            <w:hideMark/>
          </w:tcPr>
          <w:p w14:paraId="5D722F88" w14:textId="77777777" w:rsidR="000D26A5" w:rsidRPr="000D26A5" w:rsidRDefault="000D26A5" w:rsidP="000D26A5">
            <w:pPr>
              <w:jc w:val="center"/>
              <w:rPr>
                <w:b/>
                <w:bCs/>
                <w:color w:val="000000"/>
                <w:sz w:val="13"/>
                <w:szCs w:val="13"/>
              </w:rPr>
            </w:pPr>
            <w:r w:rsidRPr="000D26A5">
              <w:rPr>
                <w:b/>
                <w:bCs/>
                <w:color w:val="000000"/>
                <w:sz w:val="13"/>
                <w:szCs w:val="13"/>
              </w:rPr>
              <w:t> </w:t>
            </w:r>
          </w:p>
        </w:tc>
        <w:tc>
          <w:tcPr>
            <w:tcW w:w="851" w:type="dxa"/>
            <w:tcBorders>
              <w:top w:val="nil"/>
              <w:left w:val="nil"/>
              <w:bottom w:val="single" w:sz="8" w:space="0" w:color="auto"/>
              <w:right w:val="nil"/>
            </w:tcBorders>
            <w:shd w:val="clear" w:color="auto" w:fill="auto"/>
            <w:noWrap/>
            <w:vAlign w:val="center"/>
            <w:hideMark/>
          </w:tcPr>
          <w:p w14:paraId="00965A3D" w14:textId="77777777" w:rsidR="000D26A5" w:rsidRPr="000D26A5" w:rsidRDefault="000D26A5" w:rsidP="000D26A5">
            <w:pPr>
              <w:jc w:val="center"/>
              <w:rPr>
                <w:b/>
                <w:bCs/>
                <w:color w:val="000000"/>
                <w:sz w:val="13"/>
                <w:szCs w:val="13"/>
              </w:rPr>
            </w:pPr>
            <w:r w:rsidRPr="000D26A5">
              <w:rPr>
                <w:b/>
                <w:bCs/>
                <w:color w:val="000000"/>
                <w:sz w:val="13"/>
                <w:szCs w:val="13"/>
              </w:rPr>
              <w:t> </w:t>
            </w:r>
          </w:p>
        </w:tc>
        <w:tc>
          <w:tcPr>
            <w:tcW w:w="851" w:type="dxa"/>
            <w:tcBorders>
              <w:top w:val="nil"/>
              <w:left w:val="nil"/>
              <w:bottom w:val="single" w:sz="8" w:space="0" w:color="auto"/>
              <w:right w:val="nil"/>
            </w:tcBorders>
            <w:shd w:val="clear" w:color="auto" w:fill="auto"/>
            <w:noWrap/>
            <w:vAlign w:val="center"/>
            <w:hideMark/>
          </w:tcPr>
          <w:p w14:paraId="231083DE" w14:textId="77777777" w:rsidR="000D26A5" w:rsidRPr="000D26A5" w:rsidRDefault="000D26A5" w:rsidP="000D26A5">
            <w:pPr>
              <w:jc w:val="center"/>
              <w:rPr>
                <w:b/>
                <w:bCs/>
                <w:color w:val="000000"/>
                <w:sz w:val="13"/>
                <w:szCs w:val="13"/>
              </w:rPr>
            </w:pPr>
            <w:r w:rsidRPr="000D26A5">
              <w:rPr>
                <w:b/>
                <w:bCs/>
                <w:color w:val="000000"/>
                <w:sz w:val="13"/>
                <w:szCs w:val="13"/>
              </w:rPr>
              <w:t> </w:t>
            </w:r>
          </w:p>
        </w:tc>
        <w:tc>
          <w:tcPr>
            <w:tcW w:w="839" w:type="dxa"/>
            <w:tcBorders>
              <w:top w:val="nil"/>
              <w:left w:val="nil"/>
              <w:bottom w:val="single" w:sz="8" w:space="0" w:color="auto"/>
              <w:right w:val="single" w:sz="8" w:space="0" w:color="auto"/>
            </w:tcBorders>
            <w:shd w:val="clear" w:color="auto" w:fill="auto"/>
            <w:vAlign w:val="center"/>
            <w:hideMark/>
          </w:tcPr>
          <w:p w14:paraId="4B9FADD8" w14:textId="77777777" w:rsidR="000D26A5" w:rsidRPr="000D26A5" w:rsidRDefault="000D26A5" w:rsidP="000D26A5">
            <w:pPr>
              <w:jc w:val="center"/>
              <w:rPr>
                <w:color w:val="000000"/>
                <w:sz w:val="13"/>
                <w:szCs w:val="13"/>
              </w:rPr>
            </w:pPr>
            <w:r w:rsidRPr="000D26A5">
              <w:rPr>
                <w:color w:val="000000"/>
                <w:sz w:val="13"/>
                <w:szCs w:val="13"/>
              </w:rPr>
              <w:t> </w:t>
            </w:r>
          </w:p>
        </w:tc>
        <w:tc>
          <w:tcPr>
            <w:tcW w:w="30" w:type="dxa"/>
            <w:vAlign w:val="center"/>
            <w:hideMark/>
          </w:tcPr>
          <w:p w14:paraId="47DD26C6" w14:textId="77777777" w:rsidR="000D26A5" w:rsidRPr="000D26A5" w:rsidRDefault="000D26A5" w:rsidP="000D26A5">
            <w:pPr>
              <w:rPr>
                <w:sz w:val="13"/>
                <w:szCs w:val="13"/>
              </w:rPr>
            </w:pPr>
          </w:p>
        </w:tc>
      </w:tr>
    </w:tbl>
    <w:p w14:paraId="134AAABE" w14:textId="77777777" w:rsidR="009335C5" w:rsidRDefault="009335C5" w:rsidP="000D26A5">
      <w:pPr>
        <w:ind w:firstLine="426"/>
        <w:jc w:val="both"/>
        <w:rPr>
          <w:color w:val="000000"/>
        </w:rPr>
        <w:sectPr w:rsidR="009335C5" w:rsidSect="000D26A5">
          <w:pgSz w:w="16838" w:h="11906" w:orient="landscape"/>
          <w:pgMar w:top="1418" w:right="851" w:bottom="851" w:left="851" w:header="709" w:footer="709" w:gutter="0"/>
          <w:cols w:space="708"/>
          <w:titlePg/>
          <w:docGrid w:linePitch="360"/>
        </w:sectPr>
      </w:pPr>
    </w:p>
    <w:tbl>
      <w:tblPr>
        <w:tblW w:w="5000" w:type="pct"/>
        <w:jc w:val="center"/>
        <w:tblLook w:val="04A0" w:firstRow="1" w:lastRow="0" w:firstColumn="1" w:lastColumn="0" w:noHBand="0" w:noVBand="1"/>
      </w:tblPr>
      <w:tblGrid>
        <w:gridCol w:w="1941"/>
        <w:gridCol w:w="809"/>
        <w:gridCol w:w="898"/>
        <w:gridCol w:w="819"/>
        <w:gridCol w:w="917"/>
        <w:gridCol w:w="593"/>
        <w:gridCol w:w="685"/>
        <w:gridCol w:w="778"/>
        <w:gridCol w:w="917"/>
        <w:gridCol w:w="840"/>
        <w:gridCol w:w="917"/>
        <w:gridCol w:w="973"/>
        <w:gridCol w:w="732"/>
        <w:gridCol w:w="768"/>
        <w:gridCol w:w="973"/>
        <w:gridCol w:w="732"/>
        <w:gridCol w:w="844"/>
      </w:tblGrid>
      <w:tr w:rsidR="009335C5" w:rsidRPr="009335C5" w14:paraId="40D23541" w14:textId="77777777" w:rsidTr="009335C5">
        <w:trPr>
          <w:trHeight w:val="300"/>
          <w:jc w:val="center"/>
        </w:trPr>
        <w:tc>
          <w:tcPr>
            <w:tcW w:w="3568" w:type="dxa"/>
            <w:tcBorders>
              <w:top w:val="nil"/>
              <w:left w:val="nil"/>
              <w:bottom w:val="nil"/>
              <w:right w:val="nil"/>
            </w:tcBorders>
            <w:shd w:val="clear" w:color="auto" w:fill="auto"/>
            <w:noWrap/>
            <w:vAlign w:val="bottom"/>
            <w:hideMark/>
          </w:tcPr>
          <w:p w14:paraId="088A6677" w14:textId="77777777" w:rsidR="009335C5" w:rsidRPr="009335C5" w:rsidRDefault="009335C5">
            <w:pPr>
              <w:rPr>
                <w:sz w:val="12"/>
                <w:szCs w:val="12"/>
              </w:rPr>
            </w:pPr>
          </w:p>
        </w:tc>
        <w:tc>
          <w:tcPr>
            <w:tcW w:w="1368" w:type="dxa"/>
            <w:tcBorders>
              <w:top w:val="nil"/>
              <w:left w:val="nil"/>
              <w:bottom w:val="nil"/>
              <w:right w:val="nil"/>
            </w:tcBorders>
            <w:shd w:val="clear" w:color="auto" w:fill="auto"/>
            <w:noWrap/>
            <w:vAlign w:val="bottom"/>
            <w:hideMark/>
          </w:tcPr>
          <w:p w14:paraId="408998E1" w14:textId="77777777" w:rsidR="009335C5" w:rsidRPr="009335C5" w:rsidRDefault="009335C5">
            <w:pPr>
              <w:rPr>
                <w:sz w:val="12"/>
                <w:szCs w:val="12"/>
              </w:rPr>
            </w:pPr>
          </w:p>
        </w:tc>
        <w:tc>
          <w:tcPr>
            <w:tcW w:w="1541" w:type="dxa"/>
            <w:tcBorders>
              <w:top w:val="nil"/>
              <w:left w:val="nil"/>
              <w:bottom w:val="nil"/>
              <w:right w:val="nil"/>
            </w:tcBorders>
            <w:shd w:val="clear" w:color="auto" w:fill="auto"/>
            <w:noWrap/>
            <w:vAlign w:val="bottom"/>
            <w:hideMark/>
          </w:tcPr>
          <w:p w14:paraId="79BACBAC" w14:textId="77777777" w:rsidR="009335C5" w:rsidRPr="009335C5" w:rsidRDefault="009335C5">
            <w:pPr>
              <w:rPr>
                <w:sz w:val="12"/>
                <w:szCs w:val="12"/>
              </w:rPr>
            </w:pPr>
          </w:p>
        </w:tc>
        <w:tc>
          <w:tcPr>
            <w:tcW w:w="1388" w:type="dxa"/>
            <w:tcBorders>
              <w:top w:val="nil"/>
              <w:left w:val="nil"/>
              <w:bottom w:val="nil"/>
              <w:right w:val="nil"/>
            </w:tcBorders>
            <w:shd w:val="clear" w:color="auto" w:fill="auto"/>
            <w:noWrap/>
            <w:vAlign w:val="bottom"/>
            <w:hideMark/>
          </w:tcPr>
          <w:p w14:paraId="0E2480D2"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296EAB2B" w14:textId="77777777" w:rsidR="009335C5" w:rsidRPr="009335C5" w:rsidRDefault="009335C5">
            <w:pPr>
              <w:rPr>
                <w:sz w:val="12"/>
                <w:szCs w:val="12"/>
              </w:rPr>
            </w:pPr>
          </w:p>
        </w:tc>
        <w:tc>
          <w:tcPr>
            <w:tcW w:w="948" w:type="dxa"/>
            <w:tcBorders>
              <w:top w:val="nil"/>
              <w:left w:val="nil"/>
              <w:bottom w:val="nil"/>
              <w:right w:val="nil"/>
            </w:tcBorders>
            <w:shd w:val="clear" w:color="auto" w:fill="auto"/>
            <w:noWrap/>
            <w:vAlign w:val="bottom"/>
            <w:hideMark/>
          </w:tcPr>
          <w:p w14:paraId="15A950EA" w14:textId="77777777" w:rsidR="009335C5" w:rsidRPr="009335C5" w:rsidRDefault="009335C5">
            <w:pPr>
              <w:rPr>
                <w:sz w:val="12"/>
                <w:szCs w:val="12"/>
              </w:rPr>
            </w:pPr>
          </w:p>
        </w:tc>
        <w:tc>
          <w:tcPr>
            <w:tcW w:w="1128" w:type="dxa"/>
            <w:tcBorders>
              <w:top w:val="nil"/>
              <w:left w:val="nil"/>
              <w:bottom w:val="nil"/>
              <w:right w:val="nil"/>
            </w:tcBorders>
            <w:shd w:val="clear" w:color="auto" w:fill="auto"/>
            <w:noWrap/>
            <w:vAlign w:val="bottom"/>
            <w:hideMark/>
          </w:tcPr>
          <w:p w14:paraId="1B91CEA4" w14:textId="77777777" w:rsidR="009335C5" w:rsidRPr="009335C5" w:rsidRDefault="009335C5">
            <w:pPr>
              <w:rPr>
                <w:sz w:val="12"/>
                <w:szCs w:val="12"/>
              </w:rPr>
            </w:pPr>
          </w:p>
        </w:tc>
        <w:tc>
          <w:tcPr>
            <w:tcW w:w="1308" w:type="dxa"/>
            <w:tcBorders>
              <w:top w:val="nil"/>
              <w:left w:val="nil"/>
              <w:bottom w:val="nil"/>
              <w:right w:val="nil"/>
            </w:tcBorders>
            <w:shd w:val="clear" w:color="auto" w:fill="auto"/>
            <w:noWrap/>
            <w:vAlign w:val="bottom"/>
            <w:hideMark/>
          </w:tcPr>
          <w:p w14:paraId="43B134CE"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0043AAC4" w14:textId="77777777" w:rsidR="009335C5" w:rsidRPr="009335C5" w:rsidRDefault="009335C5">
            <w:pPr>
              <w:rPr>
                <w:sz w:val="12"/>
                <w:szCs w:val="12"/>
              </w:rPr>
            </w:pPr>
          </w:p>
        </w:tc>
        <w:tc>
          <w:tcPr>
            <w:tcW w:w="1428" w:type="dxa"/>
            <w:tcBorders>
              <w:top w:val="nil"/>
              <w:left w:val="nil"/>
              <w:bottom w:val="nil"/>
              <w:right w:val="nil"/>
            </w:tcBorders>
            <w:shd w:val="clear" w:color="auto" w:fill="auto"/>
            <w:noWrap/>
            <w:vAlign w:val="bottom"/>
            <w:hideMark/>
          </w:tcPr>
          <w:p w14:paraId="3EFAD235"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375F0D27"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5488677C"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0FF6E37B" w14:textId="77777777" w:rsidR="009335C5" w:rsidRPr="009335C5" w:rsidRDefault="009335C5">
            <w:pPr>
              <w:rPr>
                <w:sz w:val="12"/>
                <w:szCs w:val="12"/>
              </w:rPr>
            </w:pPr>
          </w:p>
        </w:tc>
        <w:tc>
          <w:tcPr>
            <w:tcW w:w="1288" w:type="dxa"/>
            <w:tcBorders>
              <w:top w:val="nil"/>
              <w:left w:val="nil"/>
              <w:bottom w:val="nil"/>
              <w:right w:val="nil"/>
            </w:tcBorders>
            <w:shd w:val="clear" w:color="auto" w:fill="auto"/>
            <w:noWrap/>
            <w:vAlign w:val="bottom"/>
            <w:hideMark/>
          </w:tcPr>
          <w:p w14:paraId="0D819A96" w14:textId="77777777" w:rsidR="009335C5" w:rsidRPr="009335C5" w:rsidRDefault="009335C5">
            <w:pPr>
              <w:rPr>
                <w:sz w:val="12"/>
                <w:szCs w:val="12"/>
              </w:rPr>
            </w:pPr>
          </w:p>
        </w:tc>
        <w:tc>
          <w:tcPr>
            <w:tcW w:w="2905" w:type="dxa"/>
            <w:gridSpan w:val="2"/>
            <w:tcBorders>
              <w:top w:val="nil"/>
              <w:left w:val="nil"/>
              <w:bottom w:val="nil"/>
              <w:right w:val="nil"/>
            </w:tcBorders>
            <w:shd w:val="clear" w:color="auto" w:fill="auto"/>
            <w:noWrap/>
            <w:vAlign w:val="bottom"/>
            <w:hideMark/>
          </w:tcPr>
          <w:p w14:paraId="4014291C" w14:textId="77777777" w:rsidR="009335C5" w:rsidRPr="009335C5" w:rsidRDefault="009335C5">
            <w:pPr>
              <w:rPr>
                <w:color w:val="000000"/>
                <w:sz w:val="12"/>
                <w:szCs w:val="12"/>
              </w:rPr>
            </w:pPr>
            <w:r w:rsidRPr="009335C5">
              <w:rPr>
                <w:color w:val="000000"/>
                <w:sz w:val="12"/>
                <w:szCs w:val="12"/>
              </w:rPr>
              <w:t>Приложение № 3</w:t>
            </w:r>
          </w:p>
        </w:tc>
        <w:tc>
          <w:tcPr>
            <w:tcW w:w="1436" w:type="dxa"/>
            <w:tcBorders>
              <w:top w:val="nil"/>
              <w:left w:val="nil"/>
              <w:bottom w:val="nil"/>
              <w:right w:val="nil"/>
            </w:tcBorders>
            <w:shd w:val="clear" w:color="auto" w:fill="auto"/>
            <w:noWrap/>
            <w:vAlign w:val="bottom"/>
            <w:hideMark/>
          </w:tcPr>
          <w:p w14:paraId="6079EEFC" w14:textId="77777777" w:rsidR="009335C5" w:rsidRPr="009335C5" w:rsidRDefault="009335C5">
            <w:pPr>
              <w:rPr>
                <w:color w:val="000000"/>
                <w:sz w:val="12"/>
                <w:szCs w:val="12"/>
              </w:rPr>
            </w:pPr>
          </w:p>
        </w:tc>
      </w:tr>
      <w:tr w:rsidR="009335C5" w:rsidRPr="009335C5" w14:paraId="332B1D08" w14:textId="77777777" w:rsidTr="009335C5">
        <w:trPr>
          <w:trHeight w:val="315"/>
          <w:jc w:val="center"/>
        </w:trPr>
        <w:tc>
          <w:tcPr>
            <w:tcW w:w="11518" w:type="dxa"/>
            <w:gridSpan w:val="7"/>
            <w:tcBorders>
              <w:top w:val="nil"/>
              <w:left w:val="nil"/>
              <w:bottom w:val="nil"/>
              <w:right w:val="nil"/>
            </w:tcBorders>
            <w:shd w:val="clear" w:color="auto" w:fill="auto"/>
            <w:noWrap/>
            <w:vAlign w:val="bottom"/>
            <w:hideMark/>
          </w:tcPr>
          <w:p w14:paraId="5B51D42E" w14:textId="77777777" w:rsidR="009335C5" w:rsidRPr="009335C5" w:rsidRDefault="009335C5">
            <w:pPr>
              <w:rPr>
                <w:b/>
                <w:bCs/>
                <w:color w:val="000000"/>
                <w:sz w:val="12"/>
                <w:szCs w:val="12"/>
              </w:rPr>
            </w:pPr>
            <w:r w:rsidRPr="009335C5">
              <w:rPr>
                <w:b/>
                <w:bCs/>
                <w:color w:val="000000"/>
                <w:sz w:val="12"/>
                <w:szCs w:val="12"/>
              </w:rPr>
              <w:t xml:space="preserve">Расчет амортизационных отчислений на 2024 год (по вновь </w:t>
            </w:r>
            <w:proofErr w:type="spellStart"/>
            <w:r w:rsidRPr="009335C5">
              <w:rPr>
                <w:b/>
                <w:bCs/>
                <w:color w:val="000000"/>
                <w:sz w:val="12"/>
                <w:szCs w:val="12"/>
              </w:rPr>
              <w:t>введеным</w:t>
            </w:r>
            <w:proofErr w:type="spellEnd"/>
            <w:r w:rsidRPr="009335C5">
              <w:rPr>
                <w:b/>
                <w:bCs/>
                <w:color w:val="000000"/>
                <w:sz w:val="12"/>
                <w:szCs w:val="12"/>
              </w:rPr>
              <w:t xml:space="preserve"> и собственным ОС)</w:t>
            </w:r>
          </w:p>
        </w:tc>
        <w:tc>
          <w:tcPr>
            <w:tcW w:w="1308" w:type="dxa"/>
            <w:tcBorders>
              <w:top w:val="nil"/>
              <w:left w:val="nil"/>
              <w:bottom w:val="nil"/>
              <w:right w:val="nil"/>
            </w:tcBorders>
            <w:shd w:val="clear" w:color="auto" w:fill="auto"/>
            <w:noWrap/>
            <w:vAlign w:val="bottom"/>
            <w:hideMark/>
          </w:tcPr>
          <w:p w14:paraId="6D45D32E" w14:textId="77777777" w:rsidR="009335C5" w:rsidRPr="009335C5" w:rsidRDefault="009335C5">
            <w:pPr>
              <w:rPr>
                <w:b/>
                <w:bCs/>
                <w:color w:val="000000"/>
                <w:sz w:val="12"/>
                <w:szCs w:val="12"/>
              </w:rPr>
            </w:pPr>
          </w:p>
        </w:tc>
        <w:tc>
          <w:tcPr>
            <w:tcW w:w="1577" w:type="dxa"/>
            <w:tcBorders>
              <w:top w:val="nil"/>
              <w:left w:val="nil"/>
              <w:bottom w:val="nil"/>
              <w:right w:val="nil"/>
            </w:tcBorders>
            <w:shd w:val="clear" w:color="auto" w:fill="auto"/>
            <w:noWrap/>
            <w:vAlign w:val="bottom"/>
            <w:hideMark/>
          </w:tcPr>
          <w:p w14:paraId="2AC39030" w14:textId="77777777" w:rsidR="009335C5" w:rsidRPr="009335C5" w:rsidRDefault="009335C5">
            <w:pPr>
              <w:rPr>
                <w:sz w:val="12"/>
                <w:szCs w:val="12"/>
              </w:rPr>
            </w:pPr>
          </w:p>
        </w:tc>
        <w:tc>
          <w:tcPr>
            <w:tcW w:w="1428" w:type="dxa"/>
            <w:tcBorders>
              <w:top w:val="nil"/>
              <w:left w:val="nil"/>
              <w:bottom w:val="nil"/>
              <w:right w:val="nil"/>
            </w:tcBorders>
            <w:shd w:val="clear" w:color="auto" w:fill="auto"/>
            <w:noWrap/>
            <w:vAlign w:val="bottom"/>
            <w:hideMark/>
          </w:tcPr>
          <w:p w14:paraId="2B7F3A4F"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4AECBD5E"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7729A2BA"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1354A2C6" w14:textId="77777777" w:rsidR="009335C5" w:rsidRPr="009335C5" w:rsidRDefault="009335C5">
            <w:pPr>
              <w:rPr>
                <w:sz w:val="12"/>
                <w:szCs w:val="12"/>
              </w:rPr>
            </w:pPr>
          </w:p>
        </w:tc>
        <w:tc>
          <w:tcPr>
            <w:tcW w:w="1288" w:type="dxa"/>
            <w:tcBorders>
              <w:top w:val="nil"/>
              <w:left w:val="nil"/>
              <w:bottom w:val="nil"/>
              <w:right w:val="nil"/>
            </w:tcBorders>
            <w:shd w:val="clear" w:color="auto" w:fill="auto"/>
            <w:noWrap/>
            <w:vAlign w:val="bottom"/>
            <w:hideMark/>
          </w:tcPr>
          <w:p w14:paraId="30F53A4E"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4ACA9AE7"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59A55E37" w14:textId="77777777" w:rsidR="009335C5" w:rsidRPr="009335C5" w:rsidRDefault="009335C5">
            <w:pPr>
              <w:rPr>
                <w:sz w:val="12"/>
                <w:szCs w:val="12"/>
              </w:rPr>
            </w:pPr>
          </w:p>
        </w:tc>
        <w:tc>
          <w:tcPr>
            <w:tcW w:w="1436" w:type="dxa"/>
            <w:tcBorders>
              <w:top w:val="nil"/>
              <w:left w:val="nil"/>
              <w:bottom w:val="nil"/>
              <w:right w:val="nil"/>
            </w:tcBorders>
            <w:shd w:val="clear" w:color="auto" w:fill="auto"/>
            <w:noWrap/>
            <w:vAlign w:val="bottom"/>
            <w:hideMark/>
          </w:tcPr>
          <w:p w14:paraId="381C5D11" w14:textId="77777777" w:rsidR="009335C5" w:rsidRPr="009335C5" w:rsidRDefault="009335C5">
            <w:pPr>
              <w:rPr>
                <w:sz w:val="12"/>
                <w:szCs w:val="12"/>
              </w:rPr>
            </w:pPr>
          </w:p>
        </w:tc>
      </w:tr>
      <w:tr w:rsidR="009335C5" w:rsidRPr="009335C5" w14:paraId="4B16D65E" w14:textId="77777777" w:rsidTr="009335C5">
        <w:trPr>
          <w:trHeight w:val="300"/>
          <w:jc w:val="center"/>
        </w:trPr>
        <w:tc>
          <w:tcPr>
            <w:tcW w:w="3568" w:type="dxa"/>
            <w:tcBorders>
              <w:top w:val="nil"/>
              <w:left w:val="nil"/>
              <w:bottom w:val="nil"/>
              <w:right w:val="nil"/>
            </w:tcBorders>
            <w:shd w:val="clear" w:color="auto" w:fill="auto"/>
            <w:noWrap/>
            <w:vAlign w:val="bottom"/>
            <w:hideMark/>
          </w:tcPr>
          <w:p w14:paraId="18059D2A" w14:textId="77777777" w:rsidR="009335C5" w:rsidRPr="009335C5" w:rsidRDefault="009335C5">
            <w:pPr>
              <w:rPr>
                <w:sz w:val="12"/>
                <w:szCs w:val="12"/>
              </w:rPr>
            </w:pPr>
          </w:p>
        </w:tc>
        <w:tc>
          <w:tcPr>
            <w:tcW w:w="1368" w:type="dxa"/>
            <w:tcBorders>
              <w:top w:val="nil"/>
              <w:left w:val="nil"/>
              <w:bottom w:val="nil"/>
              <w:right w:val="nil"/>
            </w:tcBorders>
            <w:shd w:val="clear" w:color="auto" w:fill="auto"/>
            <w:noWrap/>
            <w:vAlign w:val="bottom"/>
            <w:hideMark/>
          </w:tcPr>
          <w:p w14:paraId="2A6B2542" w14:textId="77777777" w:rsidR="009335C5" w:rsidRPr="009335C5" w:rsidRDefault="009335C5">
            <w:pPr>
              <w:rPr>
                <w:sz w:val="12"/>
                <w:szCs w:val="12"/>
              </w:rPr>
            </w:pPr>
          </w:p>
        </w:tc>
        <w:tc>
          <w:tcPr>
            <w:tcW w:w="1541" w:type="dxa"/>
            <w:tcBorders>
              <w:top w:val="nil"/>
              <w:left w:val="nil"/>
              <w:bottom w:val="nil"/>
              <w:right w:val="nil"/>
            </w:tcBorders>
            <w:shd w:val="clear" w:color="auto" w:fill="auto"/>
            <w:noWrap/>
            <w:vAlign w:val="bottom"/>
            <w:hideMark/>
          </w:tcPr>
          <w:p w14:paraId="6B811603" w14:textId="77777777" w:rsidR="009335C5" w:rsidRPr="009335C5" w:rsidRDefault="009335C5">
            <w:pPr>
              <w:rPr>
                <w:sz w:val="12"/>
                <w:szCs w:val="12"/>
              </w:rPr>
            </w:pPr>
          </w:p>
        </w:tc>
        <w:tc>
          <w:tcPr>
            <w:tcW w:w="1388" w:type="dxa"/>
            <w:tcBorders>
              <w:top w:val="nil"/>
              <w:left w:val="nil"/>
              <w:bottom w:val="nil"/>
              <w:right w:val="nil"/>
            </w:tcBorders>
            <w:shd w:val="clear" w:color="auto" w:fill="auto"/>
            <w:noWrap/>
            <w:vAlign w:val="bottom"/>
            <w:hideMark/>
          </w:tcPr>
          <w:p w14:paraId="52366467"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0BB6B23E" w14:textId="77777777" w:rsidR="009335C5" w:rsidRPr="009335C5" w:rsidRDefault="009335C5">
            <w:pPr>
              <w:rPr>
                <w:sz w:val="12"/>
                <w:szCs w:val="12"/>
              </w:rPr>
            </w:pPr>
          </w:p>
        </w:tc>
        <w:tc>
          <w:tcPr>
            <w:tcW w:w="948" w:type="dxa"/>
            <w:tcBorders>
              <w:top w:val="nil"/>
              <w:left w:val="nil"/>
              <w:bottom w:val="nil"/>
              <w:right w:val="nil"/>
            </w:tcBorders>
            <w:shd w:val="clear" w:color="auto" w:fill="auto"/>
            <w:noWrap/>
            <w:vAlign w:val="bottom"/>
            <w:hideMark/>
          </w:tcPr>
          <w:p w14:paraId="7AE09A6F" w14:textId="77777777" w:rsidR="009335C5" w:rsidRPr="009335C5" w:rsidRDefault="009335C5">
            <w:pPr>
              <w:rPr>
                <w:sz w:val="12"/>
                <w:szCs w:val="12"/>
              </w:rPr>
            </w:pPr>
          </w:p>
        </w:tc>
        <w:tc>
          <w:tcPr>
            <w:tcW w:w="1128" w:type="dxa"/>
            <w:tcBorders>
              <w:top w:val="nil"/>
              <w:left w:val="nil"/>
              <w:bottom w:val="nil"/>
              <w:right w:val="nil"/>
            </w:tcBorders>
            <w:shd w:val="clear" w:color="auto" w:fill="auto"/>
            <w:noWrap/>
            <w:vAlign w:val="bottom"/>
            <w:hideMark/>
          </w:tcPr>
          <w:p w14:paraId="15919115" w14:textId="77777777" w:rsidR="009335C5" w:rsidRPr="009335C5" w:rsidRDefault="009335C5">
            <w:pPr>
              <w:rPr>
                <w:sz w:val="12"/>
                <w:szCs w:val="12"/>
              </w:rPr>
            </w:pPr>
          </w:p>
        </w:tc>
        <w:tc>
          <w:tcPr>
            <w:tcW w:w="1308" w:type="dxa"/>
            <w:tcBorders>
              <w:top w:val="nil"/>
              <w:left w:val="nil"/>
              <w:bottom w:val="nil"/>
              <w:right w:val="nil"/>
            </w:tcBorders>
            <w:shd w:val="clear" w:color="auto" w:fill="auto"/>
            <w:noWrap/>
            <w:vAlign w:val="bottom"/>
            <w:hideMark/>
          </w:tcPr>
          <w:p w14:paraId="0C7796BE"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62DEAEC5" w14:textId="77777777" w:rsidR="009335C5" w:rsidRPr="009335C5" w:rsidRDefault="009335C5">
            <w:pPr>
              <w:rPr>
                <w:sz w:val="12"/>
                <w:szCs w:val="12"/>
              </w:rPr>
            </w:pPr>
          </w:p>
        </w:tc>
        <w:tc>
          <w:tcPr>
            <w:tcW w:w="1428" w:type="dxa"/>
            <w:tcBorders>
              <w:top w:val="nil"/>
              <w:left w:val="nil"/>
              <w:bottom w:val="nil"/>
              <w:right w:val="nil"/>
            </w:tcBorders>
            <w:shd w:val="clear" w:color="auto" w:fill="auto"/>
            <w:noWrap/>
            <w:vAlign w:val="bottom"/>
            <w:hideMark/>
          </w:tcPr>
          <w:p w14:paraId="13E39ACE"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1DB67F25"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7D386BA8"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7886F53A" w14:textId="77777777" w:rsidR="009335C5" w:rsidRPr="009335C5" w:rsidRDefault="009335C5">
            <w:pPr>
              <w:rPr>
                <w:sz w:val="12"/>
                <w:szCs w:val="12"/>
              </w:rPr>
            </w:pPr>
          </w:p>
        </w:tc>
        <w:tc>
          <w:tcPr>
            <w:tcW w:w="1288" w:type="dxa"/>
            <w:tcBorders>
              <w:top w:val="nil"/>
              <w:left w:val="nil"/>
              <w:bottom w:val="nil"/>
              <w:right w:val="nil"/>
            </w:tcBorders>
            <w:shd w:val="clear" w:color="auto" w:fill="auto"/>
            <w:noWrap/>
            <w:vAlign w:val="bottom"/>
            <w:hideMark/>
          </w:tcPr>
          <w:p w14:paraId="6C7AB32B"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3A3877A0"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23520A78" w14:textId="77777777" w:rsidR="009335C5" w:rsidRPr="009335C5" w:rsidRDefault="009335C5">
            <w:pPr>
              <w:rPr>
                <w:sz w:val="12"/>
                <w:szCs w:val="12"/>
              </w:rPr>
            </w:pPr>
          </w:p>
        </w:tc>
        <w:tc>
          <w:tcPr>
            <w:tcW w:w="1436" w:type="dxa"/>
            <w:tcBorders>
              <w:top w:val="nil"/>
              <w:left w:val="nil"/>
              <w:bottom w:val="nil"/>
              <w:right w:val="nil"/>
            </w:tcBorders>
            <w:shd w:val="clear" w:color="auto" w:fill="auto"/>
            <w:noWrap/>
            <w:vAlign w:val="bottom"/>
            <w:hideMark/>
          </w:tcPr>
          <w:p w14:paraId="1D68732A" w14:textId="77777777" w:rsidR="009335C5" w:rsidRPr="009335C5" w:rsidRDefault="009335C5">
            <w:pPr>
              <w:rPr>
                <w:sz w:val="12"/>
                <w:szCs w:val="12"/>
              </w:rPr>
            </w:pPr>
          </w:p>
        </w:tc>
      </w:tr>
      <w:tr w:rsidR="009335C5" w:rsidRPr="009335C5" w14:paraId="57AB2EC5" w14:textId="77777777" w:rsidTr="009335C5">
        <w:trPr>
          <w:trHeight w:val="1331"/>
          <w:jc w:val="center"/>
        </w:trPr>
        <w:tc>
          <w:tcPr>
            <w:tcW w:w="3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B242" w14:textId="77777777" w:rsidR="009335C5" w:rsidRPr="009335C5" w:rsidRDefault="009335C5">
            <w:pPr>
              <w:jc w:val="center"/>
              <w:rPr>
                <w:color w:val="000000"/>
                <w:sz w:val="12"/>
                <w:szCs w:val="12"/>
              </w:rPr>
            </w:pPr>
            <w:r w:rsidRPr="009335C5">
              <w:rPr>
                <w:color w:val="000000"/>
                <w:sz w:val="12"/>
                <w:szCs w:val="12"/>
              </w:rPr>
              <w:t>Наименование ОС</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F056D35" w14:textId="77777777" w:rsidR="009335C5" w:rsidRPr="009335C5" w:rsidRDefault="009335C5">
            <w:pPr>
              <w:jc w:val="center"/>
              <w:rPr>
                <w:color w:val="000000"/>
                <w:sz w:val="12"/>
                <w:szCs w:val="12"/>
              </w:rPr>
            </w:pPr>
            <w:r w:rsidRPr="009335C5">
              <w:rPr>
                <w:color w:val="000000"/>
                <w:sz w:val="12"/>
                <w:szCs w:val="12"/>
              </w:rPr>
              <w:t>Дата приобретения</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3E3B8549" w14:textId="77777777" w:rsidR="009335C5" w:rsidRPr="009335C5" w:rsidRDefault="009335C5">
            <w:pPr>
              <w:jc w:val="center"/>
              <w:rPr>
                <w:color w:val="000000"/>
                <w:sz w:val="12"/>
                <w:szCs w:val="12"/>
              </w:rPr>
            </w:pPr>
            <w:r w:rsidRPr="009335C5">
              <w:rPr>
                <w:color w:val="000000"/>
                <w:sz w:val="12"/>
                <w:szCs w:val="12"/>
              </w:rPr>
              <w:t xml:space="preserve">Первоначальная сумма ОС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0C752541" w14:textId="77777777" w:rsidR="009335C5" w:rsidRPr="009335C5" w:rsidRDefault="009335C5">
            <w:pPr>
              <w:jc w:val="center"/>
              <w:rPr>
                <w:color w:val="000000"/>
                <w:sz w:val="12"/>
                <w:szCs w:val="12"/>
              </w:rPr>
            </w:pPr>
            <w:r w:rsidRPr="009335C5">
              <w:rPr>
                <w:color w:val="000000"/>
                <w:sz w:val="12"/>
                <w:szCs w:val="12"/>
              </w:rPr>
              <w:t>Амортизация ОС за мес.</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0522D907" w14:textId="77777777" w:rsidR="009335C5" w:rsidRPr="009335C5" w:rsidRDefault="009335C5">
            <w:pPr>
              <w:jc w:val="center"/>
              <w:rPr>
                <w:color w:val="000000"/>
                <w:sz w:val="12"/>
                <w:szCs w:val="12"/>
              </w:rPr>
            </w:pPr>
            <w:proofErr w:type="spellStart"/>
            <w:r w:rsidRPr="009335C5">
              <w:rPr>
                <w:color w:val="000000"/>
                <w:sz w:val="12"/>
                <w:szCs w:val="12"/>
              </w:rPr>
              <w:t>Остат.стоимость</w:t>
            </w:r>
            <w:proofErr w:type="spellEnd"/>
            <w:r w:rsidRPr="009335C5">
              <w:rPr>
                <w:color w:val="000000"/>
                <w:sz w:val="12"/>
                <w:szCs w:val="12"/>
              </w:rPr>
              <w:t xml:space="preserve"> ОС (на 01.01. 2022г.)</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24EC8DAD" w14:textId="77777777" w:rsidR="009335C5" w:rsidRPr="009335C5" w:rsidRDefault="009335C5">
            <w:pPr>
              <w:jc w:val="center"/>
              <w:rPr>
                <w:color w:val="000000"/>
                <w:sz w:val="12"/>
                <w:szCs w:val="12"/>
              </w:rPr>
            </w:pPr>
            <w:r w:rsidRPr="009335C5">
              <w:rPr>
                <w:color w:val="000000"/>
                <w:sz w:val="12"/>
                <w:szCs w:val="12"/>
              </w:rPr>
              <w:t xml:space="preserve">Кол-во </w:t>
            </w:r>
            <w:proofErr w:type="spellStart"/>
            <w:r w:rsidRPr="009335C5">
              <w:rPr>
                <w:color w:val="000000"/>
                <w:sz w:val="12"/>
                <w:szCs w:val="12"/>
              </w:rPr>
              <w:t>мес</w:t>
            </w:r>
            <w:proofErr w:type="spellEnd"/>
            <w:r w:rsidRPr="009335C5">
              <w:rPr>
                <w:color w:val="000000"/>
                <w:sz w:val="12"/>
                <w:szCs w:val="12"/>
              </w:rPr>
              <w:t xml:space="preserve"> до полного списания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203FF2A" w14:textId="77777777" w:rsidR="009335C5" w:rsidRPr="009335C5" w:rsidRDefault="009335C5">
            <w:pPr>
              <w:jc w:val="center"/>
              <w:rPr>
                <w:color w:val="000000"/>
                <w:sz w:val="12"/>
                <w:szCs w:val="12"/>
              </w:rPr>
            </w:pPr>
            <w:r w:rsidRPr="009335C5">
              <w:rPr>
                <w:color w:val="000000"/>
                <w:sz w:val="12"/>
                <w:szCs w:val="12"/>
              </w:rPr>
              <w:t>Оставшееся кол-во месяцев на 2022г.</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0E60B585" w14:textId="77777777" w:rsidR="009335C5" w:rsidRPr="009335C5" w:rsidRDefault="009335C5">
            <w:pPr>
              <w:jc w:val="center"/>
              <w:rPr>
                <w:color w:val="000000"/>
                <w:sz w:val="12"/>
                <w:szCs w:val="12"/>
              </w:rPr>
            </w:pPr>
            <w:r w:rsidRPr="009335C5">
              <w:rPr>
                <w:color w:val="000000"/>
                <w:sz w:val="12"/>
                <w:szCs w:val="12"/>
              </w:rPr>
              <w:t>Сумма амортизации на 2022 г.</w:t>
            </w:r>
          </w:p>
        </w:tc>
        <w:tc>
          <w:tcPr>
            <w:tcW w:w="1577" w:type="dxa"/>
            <w:tcBorders>
              <w:top w:val="single" w:sz="4" w:space="0" w:color="auto"/>
              <w:left w:val="nil"/>
              <w:bottom w:val="single" w:sz="4" w:space="0" w:color="auto"/>
              <w:right w:val="nil"/>
            </w:tcBorders>
            <w:shd w:val="clear" w:color="auto" w:fill="auto"/>
            <w:vAlign w:val="center"/>
            <w:hideMark/>
          </w:tcPr>
          <w:p w14:paraId="2F2058D4" w14:textId="77777777" w:rsidR="009335C5" w:rsidRPr="009335C5" w:rsidRDefault="009335C5">
            <w:pPr>
              <w:jc w:val="center"/>
              <w:rPr>
                <w:color w:val="000000"/>
                <w:sz w:val="12"/>
                <w:szCs w:val="12"/>
              </w:rPr>
            </w:pPr>
            <w:proofErr w:type="spellStart"/>
            <w:r w:rsidRPr="009335C5">
              <w:rPr>
                <w:color w:val="000000"/>
                <w:sz w:val="12"/>
                <w:szCs w:val="12"/>
              </w:rPr>
              <w:t>Остат.стоимость</w:t>
            </w:r>
            <w:proofErr w:type="spellEnd"/>
            <w:r w:rsidRPr="009335C5">
              <w:rPr>
                <w:color w:val="000000"/>
                <w:sz w:val="12"/>
                <w:szCs w:val="12"/>
              </w:rPr>
              <w:t xml:space="preserve"> ОС (на 01.01. 2023г.)</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C889F" w14:textId="77777777" w:rsidR="009335C5" w:rsidRPr="009335C5" w:rsidRDefault="009335C5">
            <w:pPr>
              <w:jc w:val="center"/>
              <w:rPr>
                <w:color w:val="000000"/>
                <w:sz w:val="12"/>
                <w:szCs w:val="12"/>
              </w:rPr>
            </w:pPr>
            <w:r w:rsidRPr="009335C5">
              <w:rPr>
                <w:color w:val="000000"/>
                <w:sz w:val="12"/>
                <w:szCs w:val="12"/>
              </w:rPr>
              <w:t>Сумма амортизации на 2023 г.</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2111F9CE" w14:textId="77777777" w:rsidR="009335C5" w:rsidRPr="009335C5" w:rsidRDefault="009335C5">
            <w:pPr>
              <w:jc w:val="center"/>
              <w:rPr>
                <w:color w:val="000000"/>
                <w:sz w:val="12"/>
                <w:szCs w:val="12"/>
              </w:rPr>
            </w:pPr>
            <w:proofErr w:type="spellStart"/>
            <w:r w:rsidRPr="009335C5">
              <w:rPr>
                <w:color w:val="000000"/>
                <w:sz w:val="12"/>
                <w:szCs w:val="12"/>
              </w:rPr>
              <w:t>Остат.стоимость</w:t>
            </w:r>
            <w:proofErr w:type="spellEnd"/>
            <w:r w:rsidRPr="009335C5">
              <w:rPr>
                <w:color w:val="000000"/>
                <w:sz w:val="12"/>
                <w:szCs w:val="12"/>
              </w:rPr>
              <w:t xml:space="preserve"> ОС (на 01.01. 2024г.)</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49A91699" w14:textId="77777777" w:rsidR="009335C5" w:rsidRPr="009335C5" w:rsidRDefault="009335C5">
            <w:pPr>
              <w:jc w:val="center"/>
              <w:rPr>
                <w:color w:val="000000"/>
                <w:sz w:val="12"/>
                <w:szCs w:val="12"/>
              </w:rPr>
            </w:pPr>
            <w:r w:rsidRPr="009335C5">
              <w:rPr>
                <w:color w:val="000000"/>
                <w:sz w:val="12"/>
                <w:szCs w:val="12"/>
              </w:rPr>
              <w:t>Сумма амортизации на 2024 г.</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76D4BF59" w14:textId="77777777" w:rsidR="009335C5" w:rsidRPr="009335C5" w:rsidRDefault="009335C5">
            <w:pPr>
              <w:jc w:val="center"/>
              <w:rPr>
                <w:color w:val="000000"/>
                <w:sz w:val="12"/>
                <w:szCs w:val="12"/>
              </w:rPr>
            </w:pPr>
            <w:r w:rsidRPr="009335C5">
              <w:rPr>
                <w:color w:val="000000"/>
                <w:sz w:val="12"/>
                <w:szCs w:val="12"/>
              </w:rPr>
              <w:t xml:space="preserve">Сумма амортизации по расчету экспертов на 2024 </w:t>
            </w:r>
            <w:proofErr w:type="gramStart"/>
            <w:r w:rsidRPr="009335C5">
              <w:rPr>
                <w:color w:val="000000"/>
                <w:sz w:val="12"/>
                <w:szCs w:val="12"/>
              </w:rPr>
              <w:t>г.(</w:t>
            </w:r>
            <w:proofErr w:type="gramEnd"/>
            <w:r w:rsidRPr="009335C5">
              <w:rPr>
                <w:color w:val="000000"/>
                <w:sz w:val="12"/>
                <w:szCs w:val="12"/>
              </w:rPr>
              <w:t>исходя из максим срока)</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5ABDBC61" w14:textId="77777777" w:rsidR="009335C5" w:rsidRPr="009335C5" w:rsidRDefault="009335C5">
            <w:pPr>
              <w:jc w:val="center"/>
              <w:rPr>
                <w:color w:val="000000"/>
                <w:sz w:val="12"/>
                <w:szCs w:val="12"/>
              </w:rPr>
            </w:pPr>
            <w:proofErr w:type="spellStart"/>
            <w:r w:rsidRPr="009335C5">
              <w:rPr>
                <w:color w:val="000000"/>
                <w:sz w:val="12"/>
                <w:szCs w:val="12"/>
              </w:rPr>
              <w:t>максималь-ный</w:t>
            </w:r>
            <w:proofErr w:type="spellEnd"/>
            <w:r w:rsidRPr="009335C5">
              <w:rPr>
                <w:color w:val="000000"/>
                <w:sz w:val="12"/>
                <w:szCs w:val="12"/>
              </w:rPr>
              <w:t xml:space="preserve"> срок по расчету экспертов</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3BF0C99A" w14:textId="77777777" w:rsidR="009335C5" w:rsidRPr="009335C5" w:rsidRDefault="009335C5">
            <w:pPr>
              <w:jc w:val="center"/>
              <w:rPr>
                <w:color w:val="000000"/>
                <w:sz w:val="12"/>
                <w:szCs w:val="12"/>
              </w:rPr>
            </w:pPr>
            <w:r w:rsidRPr="009335C5">
              <w:rPr>
                <w:color w:val="000000"/>
                <w:sz w:val="12"/>
                <w:szCs w:val="12"/>
              </w:rPr>
              <w:t xml:space="preserve">Сумма амортизации на 2025 г. по расчету </w:t>
            </w:r>
            <w:proofErr w:type="spellStart"/>
            <w:r w:rsidRPr="009335C5">
              <w:rPr>
                <w:color w:val="000000"/>
                <w:sz w:val="12"/>
                <w:szCs w:val="12"/>
              </w:rPr>
              <w:t>предпр</w:t>
            </w:r>
            <w:proofErr w:type="spellEnd"/>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1F72F629" w14:textId="77777777" w:rsidR="009335C5" w:rsidRPr="009335C5" w:rsidRDefault="009335C5">
            <w:pPr>
              <w:jc w:val="center"/>
              <w:rPr>
                <w:color w:val="000000"/>
                <w:sz w:val="12"/>
                <w:szCs w:val="12"/>
              </w:rPr>
            </w:pPr>
            <w:r w:rsidRPr="009335C5">
              <w:rPr>
                <w:color w:val="000000"/>
                <w:sz w:val="12"/>
                <w:szCs w:val="12"/>
              </w:rPr>
              <w:t xml:space="preserve">Сумма амортизации по расчету экспертов на 2025 </w:t>
            </w:r>
            <w:proofErr w:type="gramStart"/>
            <w:r w:rsidRPr="009335C5">
              <w:rPr>
                <w:color w:val="000000"/>
                <w:sz w:val="12"/>
                <w:szCs w:val="12"/>
              </w:rPr>
              <w:t>г.(</w:t>
            </w:r>
            <w:proofErr w:type="gramEnd"/>
            <w:r w:rsidRPr="009335C5">
              <w:rPr>
                <w:color w:val="000000"/>
                <w:sz w:val="12"/>
                <w:szCs w:val="12"/>
              </w:rPr>
              <w:t>исходя из максим срока)</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85A34E0" w14:textId="77777777" w:rsidR="009335C5" w:rsidRPr="009335C5" w:rsidRDefault="009335C5">
            <w:pPr>
              <w:jc w:val="center"/>
              <w:rPr>
                <w:color w:val="000000"/>
                <w:sz w:val="12"/>
                <w:szCs w:val="12"/>
              </w:rPr>
            </w:pPr>
            <w:proofErr w:type="spellStart"/>
            <w:r w:rsidRPr="009335C5">
              <w:rPr>
                <w:color w:val="000000"/>
                <w:sz w:val="12"/>
                <w:szCs w:val="12"/>
              </w:rPr>
              <w:t>Остат</w:t>
            </w:r>
            <w:proofErr w:type="spellEnd"/>
            <w:r w:rsidRPr="009335C5">
              <w:rPr>
                <w:color w:val="000000"/>
                <w:sz w:val="12"/>
                <w:szCs w:val="12"/>
              </w:rPr>
              <w:t>.    стоимость ОС (на 31.12. 2025г.)</w:t>
            </w:r>
          </w:p>
        </w:tc>
      </w:tr>
      <w:tr w:rsidR="009335C5" w:rsidRPr="009335C5" w14:paraId="3A509648"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D2E1AA6" w14:textId="77777777" w:rsidR="009335C5" w:rsidRPr="009335C5" w:rsidRDefault="009335C5">
            <w:pPr>
              <w:rPr>
                <w:color w:val="000000"/>
                <w:sz w:val="12"/>
                <w:szCs w:val="12"/>
              </w:rPr>
            </w:pPr>
            <w:r w:rsidRPr="009335C5">
              <w:rPr>
                <w:color w:val="000000"/>
                <w:sz w:val="12"/>
                <w:szCs w:val="12"/>
              </w:rPr>
              <w:t>Котел автоматический ВСКЗ ЭКО 100R шнек 127 мм контроллер DM 350</w:t>
            </w:r>
          </w:p>
        </w:tc>
        <w:tc>
          <w:tcPr>
            <w:tcW w:w="1368" w:type="dxa"/>
            <w:tcBorders>
              <w:top w:val="nil"/>
              <w:left w:val="nil"/>
              <w:bottom w:val="single" w:sz="4" w:space="0" w:color="auto"/>
              <w:right w:val="single" w:sz="4" w:space="0" w:color="auto"/>
            </w:tcBorders>
            <w:shd w:val="clear" w:color="auto" w:fill="auto"/>
            <w:vAlign w:val="center"/>
            <w:hideMark/>
          </w:tcPr>
          <w:p w14:paraId="4CC13F66" w14:textId="77777777" w:rsidR="009335C5" w:rsidRPr="009335C5" w:rsidRDefault="009335C5">
            <w:pPr>
              <w:jc w:val="center"/>
              <w:rPr>
                <w:color w:val="000000"/>
                <w:sz w:val="12"/>
                <w:szCs w:val="12"/>
              </w:rPr>
            </w:pPr>
            <w:r w:rsidRPr="009335C5">
              <w:rPr>
                <w:color w:val="000000"/>
                <w:sz w:val="12"/>
                <w:szCs w:val="12"/>
              </w:rPr>
              <w:t>28.07.2020 г.</w:t>
            </w:r>
          </w:p>
        </w:tc>
        <w:tc>
          <w:tcPr>
            <w:tcW w:w="1541" w:type="dxa"/>
            <w:tcBorders>
              <w:top w:val="nil"/>
              <w:left w:val="nil"/>
              <w:bottom w:val="single" w:sz="4" w:space="0" w:color="auto"/>
              <w:right w:val="single" w:sz="4" w:space="0" w:color="auto"/>
            </w:tcBorders>
            <w:shd w:val="clear" w:color="auto" w:fill="auto"/>
            <w:vAlign w:val="center"/>
            <w:hideMark/>
          </w:tcPr>
          <w:p w14:paraId="2CAA17E1" w14:textId="77777777" w:rsidR="009335C5" w:rsidRPr="009335C5" w:rsidRDefault="009335C5">
            <w:pPr>
              <w:jc w:val="center"/>
              <w:rPr>
                <w:color w:val="000000"/>
                <w:sz w:val="12"/>
                <w:szCs w:val="12"/>
              </w:rPr>
            </w:pPr>
            <w:r w:rsidRPr="009335C5">
              <w:rPr>
                <w:color w:val="000000"/>
                <w:sz w:val="12"/>
                <w:szCs w:val="12"/>
              </w:rPr>
              <w:t>170833,33</w:t>
            </w:r>
          </w:p>
        </w:tc>
        <w:tc>
          <w:tcPr>
            <w:tcW w:w="1388" w:type="dxa"/>
            <w:tcBorders>
              <w:top w:val="nil"/>
              <w:left w:val="nil"/>
              <w:bottom w:val="single" w:sz="4" w:space="0" w:color="auto"/>
              <w:right w:val="single" w:sz="4" w:space="0" w:color="auto"/>
            </w:tcBorders>
            <w:shd w:val="clear" w:color="auto" w:fill="auto"/>
            <w:vAlign w:val="center"/>
            <w:hideMark/>
          </w:tcPr>
          <w:p w14:paraId="1462D4D4" w14:textId="77777777" w:rsidR="009335C5" w:rsidRPr="009335C5" w:rsidRDefault="009335C5">
            <w:pPr>
              <w:jc w:val="center"/>
              <w:rPr>
                <w:color w:val="000000"/>
                <w:sz w:val="12"/>
                <w:szCs w:val="12"/>
              </w:rPr>
            </w:pPr>
            <w:r w:rsidRPr="009335C5">
              <w:rPr>
                <w:color w:val="000000"/>
                <w:sz w:val="12"/>
                <w:szCs w:val="12"/>
              </w:rPr>
              <w:t>4745,4</w:t>
            </w:r>
          </w:p>
        </w:tc>
        <w:tc>
          <w:tcPr>
            <w:tcW w:w="1577" w:type="dxa"/>
            <w:tcBorders>
              <w:top w:val="nil"/>
              <w:left w:val="nil"/>
              <w:bottom w:val="single" w:sz="4" w:space="0" w:color="auto"/>
              <w:right w:val="single" w:sz="4" w:space="0" w:color="auto"/>
            </w:tcBorders>
            <w:shd w:val="clear" w:color="auto" w:fill="auto"/>
            <w:vAlign w:val="center"/>
            <w:hideMark/>
          </w:tcPr>
          <w:p w14:paraId="2E8B846F" w14:textId="77777777" w:rsidR="009335C5" w:rsidRPr="009335C5" w:rsidRDefault="009335C5">
            <w:pPr>
              <w:jc w:val="center"/>
              <w:rPr>
                <w:color w:val="000000"/>
                <w:sz w:val="12"/>
                <w:szCs w:val="12"/>
              </w:rPr>
            </w:pPr>
            <w:r w:rsidRPr="009335C5">
              <w:rPr>
                <w:color w:val="000000"/>
                <w:sz w:val="12"/>
                <w:szCs w:val="12"/>
              </w:rPr>
              <w:t>90162,04</w:t>
            </w:r>
          </w:p>
        </w:tc>
        <w:tc>
          <w:tcPr>
            <w:tcW w:w="948" w:type="dxa"/>
            <w:tcBorders>
              <w:top w:val="nil"/>
              <w:left w:val="nil"/>
              <w:bottom w:val="single" w:sz="4" w:space="0" w:color="auto"/>
              <w:right w:val="single" w:sz="4" w:space="0" w:color="auto"/>
            </w:tcBorders>
            <w:shd w:val="clear" w:color="auto" w:fill="auto"/>
            <w:noWrap/>
            <w:vAlign w:val="center"/>
            <w:hideMark/>
          </w:tcPr>
          <w:p w14:paraId="396471BD" w14:textId="77777777" w:rsidR="009335C5" w:rsidRPr="009335C5" w:rsidRDefault="009335C5">
            <w:pPr>
              <w:jc w:val="center"/>
              <w:rPr>
                <w:color w:val="000000"/>
                <w:sz w:val="12"/>
                <w:szCs w:val="12"/>
              </w:rPr>
            </w:pPr>
            <w:r w:rsidRPr="009335C5">
              <w:rPr>
                <w:color w:val="000000"/>
                <w:sz w:val="12"/>
                <w:szCs w:val="12"/>
              </w:rPr>
              <w:t>19</w:t>
            </w:r>
          </w:p>
        </w:tc>
        <w:tc>
          <w:tcPr>
            <w:tcW w:w="1128" w:type="dxa"/>
            <w:tcBorders>
              <w:top w:val="nil"/>
              <w:left w:val="nil"/>
              <w:bottom w:val="single" w:sz="4" w:space="0" w:color="auto"/>
              <w:right w:val="single" w:sz="4" w:space="0" w:color="auto"/>
            </w:tcBorders>
            <w:shd w:val="clear" w:color="auto" w:fill="auto"/>
            <w:noWrap/>
            <w:vAlign w:val="center"/>
            <w:hideMark/>
          </w:tcPr>
          <w:p w14:paraId="5D6C2A36"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center"/>
            <w:hideMark/>
          </w:tcPr>
          <w:p w14:paraId="199C4F8F" w14:textId="77777777" w:rsidR="009335C5" w:rsidRPr="009335C5" w:rsidRDefault="009335C5">
            <w:pPr>
              <w:jc w:val="center"/>
              <w:rPr>
                <w:color w:val="000000"/>
                <w:sz w:val="12"/>
                <w:szCs w:val="12"/>
              </w:rPr>
            </w:pPr>
            <w:r w:rsidRPr="009335C5">
              <w:rPr>
                <w:color w:val="000000"/>
                <w:sz w:val="12"/>
                <w:szCs w:val="12"/>
              </w:rPr>
              <w:t>56944,44</w:t>
            </w:r>
          </w:p>
        </w:tc>
        <w:tc>
          <w:tcPr>
            <w:tcW w:w="1577" w:type="dxa"/>
            <w:tcBorders>
              <w:top w:val="nil"/>
              <w:left w:val="nil"/>
              <w:bottom w:val="single" w:sz="4" w:space="0" w:color="auto"/>
              <w:right w:val="nil"/>
            </w:tcBorders>
            <w:shd w:val="clear" w:color="auto" w:fill="auto"/>
            <w:noWrap/>
            <w:vAlign w:val="center"/>
            <w:hideMark/>
          </w:tcPr>
          <w:p w14:paraId="1CA4D0AE" w14:textId="77777777" w:rsidR="009335C5" w:rsidRPr="009335C5" w:rsidRDefault="009335C5">
            <w:pPr>
              <w:jc w:val="center"/>
              <w:rPr>
                <w:color w:val="000000"/>
                <w:sz w:val="12"/>
                <w:szCs w:val="12"/>
              </w:rPr>
            </w:pPr>
            <w:r w:rsidRPr="009335C5">
              <w:rPr>
                <w:color w:val="000000"/>
                <w:sz w:val="12"/>
                <w:szCs w:val="12"/>
              </w:rPr>
              <w:t>33217,60</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79E671BC" w14:textId="77777777" w:rsidR="009335C5" w:rsidRPr="009335C5" w:rsidRDefault="009335C5">
            <w:pPr>
              <w:jc w:val="center"/>
              <w:rPr>
                <w:color w:val="000000"/>
                <w:sz w:val="12"/>
                <w:szCs w:val="12"/>
              </w:rPr>
            </w:pPr>
            <w:r w:rsidRPr="009335C5">
              <w:rPr>
                <w:color w:val="000000"/>
                <w:sz w:val="12"/>
                <w:szCs w:val="12"/>
              </w:rPr>
              <w:t>33217,60</w:t>
            </w:r>
          </w:p>
        </w:tc>
        <w:tc>
          <w:tcPr>
            <w:tcW w:w="1577" w:type="dxa"/>
            <w:tcBorders>
              <w:top w:val="nil"/>
              <w:left w:val="nil"/>
              <w:bottom w:val="single" w:sz="4" w:space="0" w:color="auto"/>
              <w:right w:val="single" w:sz="4" w:space="0" w:color="auto"/>
            </w:tcBorders>
            <w:shd w:val="clear" w:color="auto" w:fill="auto"/>
            <w:noWrap/>
            <w:vAlign w:val="bottom"/>
            <w:hideMark/>
          </w:tcPr>
          <w:p w14:paraId="18A620ED" w14:textId="77777777" w:rsidR="009335C5" w:rsidRPr="009335C5" w:rsidRDefault="009335C5">
            <w:pPr>
              <w:jc w:val="center"/>
              <w:rPr>
                <w:color w:val="000000"/>
                <w:sz w:val="12"/>
                <w:szCs w:val="12"/>
              </w:rPr>
            </w:pPr>
            <w:r w:rsidRPr="009335C5">
              <w:rPr>
                <w:color w:val="000000"/>
                <w:sz w:val="12"/>
                <w:szCs w:val="12"/>
              </w:rPr>
              <w:t>0</w:t>
            </w:r>
          </w:p>
        </w:tc>
        <w:tc>
          <w:tcPr>
            <w:tcW w:w="1686" w:type="dxa"/>
            <w:tcBorders>
              <w:top w:val="nil"/>
              <w:left w:val="nil"/>
              <w:bottom w:val="single" w:sz="4" w:space="0" w:color="auto"/>
              <w:right w:val="single" w:sz="4" w:space="0" w:color="auto"/>
            </w:tcBorders>
            <w:shd w:val="clear" w:color="auto" w:fill="auto"/>
            <w:noWrap/>
            <w:vAlign w:val="bottom"/>
            <w:hideMark/>
          </w:tcPr>
          <w:p w14:paraId="3849DFAB"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0516661C" w14:textId="77777777" w:rsidR="009335C5" w:rsidRPr="009335C5" w:rsidRDefault="009335C5">
            <w:pPr>
              <w:jc w:val="center"/>
              <w:rPr>
                <w:color w:val="000000"/>
                <w:sz w:val="12"/>
                <w:szCs w:val="12"/>
              </w:rPr>
            </w:pPr>
            <w:r w:rsidRPr="009335C5">
              <w:rPr>
                <w:color w:val="000000"/>
                <w:sz w:val="12"/>
                <w:szCs w:val="12"/>
              </w:rPr>
              <w:t>0</w:t>
            </w:r>
          </w:p>
        </w:tc>
        <w:tc>
          <w:tcPr>
            <w:tcW w:w="1288" w:type="dxa"/>
            <w:tcBorders>
              <w:top w:val="nil"/>
              <w:left w:val="nil"/>
              <w:bottom w:val="single" w:sz="4" w:space="0" w:color="auto"/>
              <w:right w:val="single" w:sz="4" w:space="0" w:color="auto"/>
            </w:tcBorders>
            <w:shd w:val="clear" w:color="auto" w:fill="auto"/>
            <w:noWrap/>
            <w:vAlign w:val="bottom"/>
            <w:hideMark/>
          </w:tcPr>
          <w:p w14:paraId="4758027C" w14:textId="77777777" w:rsidR="009335C5" w:rsidRPr="009335C5" w:rsidRDefault="009335C5">
            <w:pPr>
              <w:jc w:val="cente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16641F5F"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1A144E90" w14:textId="77777777" w:rsidR="009335C5" w:rsidRPr="009335C5" w:rsidRDefault="009335C5">
            <w:pPr>
              <w:jc w:val="right"/>
              <w:rPr>
                <w:color w:val="000000"/>
                <w:sz w:val="12"/>
                <w:szCs w:val="12"/>
              </w:rPr>
            </w:pPr>
            <w:r w:rsidRPr="009335C5">
              <w:rPr>
                <w:color w:val="000000"/>
                <w:sz w:val="12"/>
                <w:szCs w:val="12"/>
              </w:rPr>
              <w:t>0</w:t>
            </w:r>
          </w:p>
        </w:tc>
        <w:tc>
          <w:tcPr>
            <w:tcW w:w="1436" w:type="dxa"/>
            <w:tcBorders>
              <w:top w:val="nil"/>
              <w:left w:val="nil"/>
              <w:bottom w:val="single" w:sz="4" w:space="0" w:color="auto"/>
              <w:right w:val="single" w:sz="4" w:space="0" w:color="auto"/>
            </w:tcBorders>
            <w:shd w:val="clear" w:color="auto" w:fill="auto"/>
            <w:noWrap/>
            <w:vAlign w:val="bottom"/>
            <w:hideMark/>
          </w:tcPr>
          <w:p w14:paraId="1816B5FE"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15103637"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0A22D29" w14:textId="77777777" w:rsidR="009335C5" w:rsidRPr="009335C5" w:rsidRDefault="009335C5">
            <w:pPr>
              <w:rPr>
                <w:color w:val="000000"/>
                <w:sz w:val="12"/>
                <w:szCs w:val="12"/>
              </w:rPr>
            </w:pPr>
            <w:r w:rsidRPr="009335C5">
              <w:rPr>
                <w:color w:val="000000"/>
                <w:sz w:val="12"/>
                <w:szCs w:val="12"/>
              </w:rPr>
              <w:t>Котел автоматический ВСКЗ ЭКО 150R шнек 127 мм контроллер DM 350</w:t>
            </w:r>
          </w:p>
        </w:tc>
        <w:tc>
          <w:tcPr>
            <w:tcW w:w="1368" w:type="dxa"/>
            <w:tcBorders>
              <w:top w:val="nil"/>
              <w:left w:val="nil"/>
              <w:bottom w:val="single" w:sz="4" w:space="0" w:color="auto"/>
              <w:right w:val="single" w:sz="4" w:space="0" w:color="auto"/>
            </w:tcBorders>
            <w:shd w:val="clear" w:color="auto" w:fill="auto"/>
            <w:noWrap/>
            <w:vAlign w:val="bottom"/>
            <w:hideMark/>
          </w:tcPr>
          <w:p w14:paraId="28AB520A" w14:textId="77777777" w:rsidR="009335C5" w:rsidRPr="009335C5" w:rsidRDefault="009335C5">
            <w:pPr>
              <w:jc w:val="center"/>
              <w:rPr>
                <w:color w:val="000000"/>
                <w:sz w:val="12"/>
                <w:szCs w:val="12"/>
              </w:rPr>
            </w:pPr>
            <w:r w:rsidRPr="009335C5">
              <w:rPr>
                <w:color w:val="000000"/>
                <w:sz w:val="12"/>
                <w:szCs w:val="1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4F7722CC" w14:textId="77777777" w:rsidR="009335C5" w:rsidRPr="009335C5" w:rsidRDefault="009335C5">
            <w:pPr>
              <w:jc w:val="center"/>
              <w:rPr>
                <w:color w:val="000000"/>
                <w:sz w:val="12"/>
                <w:szCs w:val="12"/>
              </w:rPr>
            </w:pPr>
            <w:r w:rsidRPr="009335C5">
              <w:rPr>
                <w:color w:val="000000"/>
                <w:sz w:val="12"/>
                <w:szCs w:val="12"/>
              </w:rPr>
              <w:t>205000</w:t>
            </w:r>
          </w:p>
        </w:tc>
        <w:tc>
          <w:tcPr>
            <w:tcW w:w="1388" w:type="dxa"/>
            <w:tcBorders>
              <w:top w:val="nil"/>
              <w:left w:val="nil"/>
              <w:bottom w:val="single" w:sz="4" w:space="0" w:color="auto"/>
              <w:right w:val="single" w:sz="4" w:space="0" w:color="auto"/>
            </w:tcBorders>
            <w:shd w:val="clear" w:color="auto" w:fill="auto"/>
            <w:noWrap/>
            <w:vAlign w:val="bottom"/>
            <w:hideMark/>
          </w:tcPr>
          <w:p w14:paraId="287ECBCB" w14:textId="77777777" w:rsidR="009335C5" w:rsidRPr="009335C5" w:rsidRDefault="009335C5">
            <w:pPr>
              <w:jc w:val="center"/>
              <w:rPr>
                <w:color w:val="000000"/>
                <w:sz w:val="12"/>
                <w:szCs w:val="12"/>
              </w:rPr>
            </w:pPr>
            <w:r w:rsidRPr="009335C5">
              <w:rPr>
                <w:color w:val="000000"/>
                <w:sz w:val="12"/>
                <w:szCs w:val="12"/>
              </w:rPr>
              <w:t>5694,44</w:t>
            </w:r>
          </w:p>
        </w:tc>
        <w:tc>
          <w:tcPr>
            <w:tcW w:w="1577" w:type="dxa"/>
            <w:tcBorders>
              <w:top w:val="nil"/>
              <w:left w:val="nil"/>
              <w:bottom w:val="single" w:sz="4" w:space="0" w:color="auto"/>
              <w:right w:val="single" w:sz="4" w:space="0" w:color="auto"/>
            </w:tcBorders>
            <w:shd w:val="clear" w:color="auto" w:fill="auto"/>
            <w:noWrap/>
            <w:vAlign w:val="bottom"/>
            <w:hideMark/>
          </w:tcPr>
          <w:p w14:paraId="235D02DD" w14:textId="77777777" w:rsidR="009335C5" w:rsidRPr="009335C5" w:rsidRDefault="009335C5">
            <w:pPr>
              <w:jc w:val="center"/>
              <w:rPr>
                <w:color w:val="000000"/>
                <w:sz w:val="12"/>
                <w:szCs w:val="12"/>
              </w:rPr>
            </w:pPr>
            <w:r w:rsidRPr="009335C5">
              <w:rPr>
                <w:color w:val="000000"/>
                <w:sz w:val="12"/>
                <w:szCs w:val="12"/>
              </w:rPr>
              <w:t>108194,52</w:t>
            </w:r>
          </w:p>
        </w:tc>
        <w:tc>
          <w:tcPr>
            <w:tcW w:w="948" w:type="dxa"/>
            <w:tcBorders>
              <w:top w:val="nil"/>
              <w:left w:val="nil"/>
              <w:bottom w:val="single" w:sz="4" w:space="0" w:color="auto"/>
              <w:right w:val="single" w:sz="4" w:space="0" w:color="auto"/>
            </w:tcBorders>
            <w:shd w:val="clear" w:color="auto" w:fill="auto"/>
            <w:noWrap/>
            <w:vAlign w:val="center"/>
            <w:hideMark/>
          </w:tcPr>
          <w:p w14:paraId="4243A324" w14:textId="77777777" w:rsidR="009335C5" w:rsidRPr="009335C5" w:rsidRDefault="009335C5">
            <w:pPr>
              <w:jc w:val="center"/>
              <w:rPr>
                <w:color w:val="000000"/>
                <w:sz w:val="12"/>
                <w:szCs w:val="12"/>
              </w:rPr>
            </w:pPr>
            <w:r w:rsidRPr="009335C5">
              <w:rPr>
                <w:color w:val="000000"/>
                <w:sz w:val="12"/>
                <w:szCs w:val="12"/>
              </w:rPr>
              <w:t>19</w:t>
            </w:r>
          </w:p>
        </w:tc>
        <w:tc>
          <w:tcPr>
            <w:tcW w:w="1128" w:type="dxa"/>
            <w:tcBorders>
              <w:top w:val="nil"/>
              <w:left w:val="nil"/>
              <w:bottom w:val="single" w:sz="4" w:space="0" w:color="auto"/>
              <w:right w:val="single" w:sz="4" w:space="0" w:color="auto"/>
            </w:tcBorders>
            <w:shd w:val="clear" w:color="auto" w:fill="auto"/>
            <w:noWrap/>
            <w:vAlign w:val="bottom"/>
            <w:hideMark/>
          </w:tcPr>
          <w:p w14:paraId="37D6612A"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365A4DDE" w14:textId="77777777" w:rsidR="009335C5" w:rsidRPr="009335C5" w:rsidRDefault="009335C5">
            <w:pPr>
              <w:jc w:val="center"/>
              <w:rPr>
                <w:color w:val="000000"/>
                <w:sz w:val="12"/>
                <w:szCs w:val="12"/>
              </w:rPr>
            </w:pPr>
            <w:r w:rsidRPr="009335C5">
              <w:rPr>
                <w:color w:val="000000"/>
                <w:sz w:val="12"/>
                <w:szCs w:val="12"/>
              </w:rPr>
              <w:t>68333,33</w:t>
            </w:r>
          </w:p>
        </w:tc>
        <w:tc>
          <w:tcPr>
            <w:tcW w:w="1577" w:type="dxa"/>
            <w:tcBorders>
              <w:top w:val="nil"/>
              <w:left w:val="nil"/>
              <w:bottom w:val="single" w:sz="4" w:space="0" w:color="auto"/>
              <w:right w:val="nil"/>
            </w:tcBorders>
            <w:shd w:val="clear" w:color="auto" w:fill="auto"/>
            <w:noWrap/>
            <w:vAlign w:val="center"/>
            <w:hideMark/>
          </w:tcPr>
          <w:p w14:paraId="416A0DAC" w14:textId="77777777" w:rsidR="009335C5" w:rsidRPr="009335C5" w:rsidRDefault="009335C5">
            <w:pPr>
              <w:jc w:val="center"/>
              <w:rPr>
                <w:color w:val="000000"/>
                <w:sz w:val="12"/>
                <w:szCs w:val="12"/>
              </w:rPr>
            </w:pPr>
            <w:r w:rsidRPr="009335C5">
              <w:rPr>
                <w:color w:val="000000"/>
                <w:sz w:val="12"/>
                <w:szCs w:val="12"/>
              </w:rPr>
              <w:t>39861,19</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1C9B5907" w14:textId="77777777" w:rsidR="009335C5" w:rsidRPr="009335C5" w:rsidRDefault="009335C5">
            <w:pPr>
              <w:jc w:val="center"/>
              <w:rPr>
                <w:color w:val="000000"/>
                <w:sz w:val="12"/>
                <w:szCs w:val="12"/>
              </w:rPr>
            </w:pPr>
            <w:r w:rsidRPr="009335C5">
              <w:rPr>
                <w:color w:val="000000"/>
                <w:sz w:val="12"/>
                <w:szCs w:val="12"/>
              </w:rPr>
              <w:t>39861,19</w:t>
            </w:r>
          </w:p>
        </w:tc>
        <w:tc>
          <w:tcPr>
            <w:tcW w:w="1577" w:type="dxa"/>
            <w:tcBorders>
              <w:top w:val="nil"/>
              <w:left w:val="nil"/>
              <w:bottom w:val="single" w:sz="4" w:space="0" w:color="auto"/>
              <w:right w:val="single" w:sz="4" w:space="0" w:color="auto"/>
            </w:tcBorders>
            <w:shd w:val="clear" w:color="auto" w:fill="auto"/>
            <w:noWrap/>
            <w:vAlign w:val="bottom"/>
            <w:hideMark/>
          </w:tcPr>
          <w:p w14:paraId="0EB31758" w14:textId="77777777" w:rsidR="009335C5" w:rsidRPr="009335C5" w:rsidRDefault="009335C5">
            <w:pPr>
              <w:jc w:val="center"/>
              <w:rPr>
                <w:color w:val="000000"/>
                <w:sz w:val="12"/>
                <w:szCs w:val="12"/>
              </w:rPr>
            </w:pPr>
            <w:r w:rsidRPr="009335C5">
              <w:rPr>
                <w:color w:val="000000"/>
                <w:sz w:val="12"/>
                <w:szCs w:val="12"/>
              </w:rPr>
              <w:t>0</w:t>
            </w:r>
          </w:p>
        </w:tc>
        <w:tc>
          <w:tcPr>
            <w:tcW w:w="1686" w:type="dxa"/>
            <w:tcBorders>
              <w:top w:val="nil"/>
              <w:left w:val="nil"/>
              <w:bottom w:val="single" w:sz="4" w:space="0" w:color="auto"/>
              <w:right w:val="single" w:sz="4" w:space="0" w:color="auto"/>
            </w:tcBorders>
            <w:shd w:val="clear" w:color="auto" w:fill="auto"/>
            <w:noWrap/>
            <w:vAlign w:val="bottom"/>
            <w:hideMark/>
          </w:tcPr>
          <w:p w14:paraId="07934E7C"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39369169" w14:textId="77777777" w:rsidR="009335C5" w:rsidRPr="009335C5" w:rsidRDefault="009335C5">
            <w:pPr>
              <w:jc w:val="center"/>
              <w:rPr>
                <w:color w:val="000000"/>
                <w:sz w:val="12"/>
                <w:szCs w:val="12"/>
              </w:rPr>
            </w:pPr>
            <w:r w:rsidRPr="009335C5">
              <w:rPr>
                <w:color w:val="000000"/>
                <w:sz w:val="12"/>
                <w:szCs w:val="12"/>
              </w:rPr>
              <w:t>0</w:t>
            </w:r>
          </w:p>
        </w:tc>
        <w:tc>
          <w:tcPr>
            <w:tcW w:w="1288" w:type="dxa"/>
            <w:tcBorders>
              <w:top w:val="nil"/>
              <w:left w:val="nil"/>
              <w:bottom w:val="single" w:sz="4" w:space="0" w:color="auto"/>
              <w:right w:val="single" w:sz="4" w:space="0" w:color="auto"/>
            </w:tcBorders>
            <w:shd w:val="clear" w:color="auto" w:fill="auto"/>
            <w:noWrap/>
            <w:vAlign w:val="bottom"/>
            <w:hideMark/>
          </w:tcPr>
          <w:p w14:paraId="7D7542FB" w14:textId="77777777" w:rsidR="009335C5" w:rsidRPr="009335C5" w:rsidRDefault="009335C5">
            <w:pPr>
              <w:jc w:val="cente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16978F39"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4F5E30E2" w14:textId="77777777" w:rsidR="009335C5" w:rsidRPr="009335C5" w:rsidRDefault="009335C5">
            <w:pPr>
              <w:jc w:val="right"/>
              <w:rPr>
                <w:color w:val="000000"/>
                <w:sz w:val="12"/>
                <w:szCs w:val="12"/>
              </w:rPr>
            </w:pPr>
            <w:r w:rsidRPr="009335C5">
              <w:rPr>
                <w:color w:val="000000"/>
                <w:sz w:val="12"/>
                <w:szCs w:val="12"/>
              </w:rPr>
              <w:t>0</w:t>
            </w:r>
          </w:p>
        </w:tc>
        <w:tc>
          <w:tcPr>
            <w:tcW w:w="1436" w:type="dxa"/>
            <w:tcBorders>
              <w:top w:val="nil"/>
              <w:left w:val="nil"/>
              <w:bottom w:val="single" w:sz="4" w:space="0" w:color="auto"/>
              <w:right w:val="single" w:sz="4" w:space="0" w:color="auto"/>
            </w:tcBorders>
            <w:shd w:val="clear" w:color="auto" w:fill="auto"/>
            <w:noWrap/>
            <w:vAlign w:val="bottom"/>
            <w:hideMark/>
          </w:tcPr>
          <w:p w14:paraId="6B862A43"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6C04729F"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9FCA8C9" w14:textId="77777777" w:rsidR="009335C5" w:rsidRPr="009335C5" w:rsidRDefault="009335C5">
            <w:pPr>
              <w:rPr>
                <w:color w:val="000000"/>
                <w:sz w:val="12"/>
                <w:szCs w:val="12"/>
              </w:rPr>
            </w:pPr>
            <w:r w:rsidRPr="009335C5">
              <w:rPr>
                <w:color w:val="000000"/>
                <w:sz w:val="12"/>
                <w:szCs w:val="12"/>
              </w:rPr>
              <w:t>Котел автоматический ВСКЗ ЭКО 200Z шнек 127 мм контроллер DM 350</w:t>
            </w:r>
          </w:p>
        </w:tc>
        <w:tc>
          <w:tcPr>
            <w:tcW w:w="1368" w:type="dxa"/>
            <w:tcBorders>
              <w:top w:val="nil"/>
              <w:left w:val="nil"/>
              <w:bottom w:val="single" w:sz="4" w:space="0" w:color="auto"/>
              <w:right w:val="single" w:sz="4" w:space="0" w:color="auto"/>
            </w:tcBorders>
            <w:shd w:val="clear" w:color="auto" w:fill="auto"/>
            <w:noWrap/>
            <w:vAlign w:val="bottom"/>
            <w:hideMark/>
          </w:tcPr>
          <w:p w14:paraId="5CE3E176" w14:textId="77777777" w:rsidR="009335C5" w:rsidRPr="009335C5" w:rsidRDefault="009335C5">
            <w:pPr>
              <w:jc w:val="center"/>
              <w:rPr>
                <w:color w:val="000000"/>
                <w:sz w:val="12"/>
                <w:szCs w:val="12"/>
              </w:rPr>
            </w:pPr>
            <w:r w:rsidRPr="009335C5">
              <w:rPr>
                <w:color w:val="000000"/>
                <w:sz w:val="12"/>
                <w:szCs w:val="1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2D4D5FC8" w14:textId="77777777" w:rsidR="009335C5" w:rsidRPr="009335C5" w:rsidRDefault="009335C5">
            <w:pPr>
              <w:jc w:val="center"/>
              <w:rPr>
                <w:color w:val="000000"/>
                <w:sz w:val="12"/>
                <w:szCs w:val="12"/>
              </w:rPr>
            </w:pPr>
            <w:r w:rsidRPr="009335C5">
              <w:rPr>
                <w:color w:val="000000"/>
                <w:sz w:val="12"/>
                <w:szCs w:val="12"/>
              </w:rPr>
              <w:t>222500</w:t>
            </w:r>
          </w:p>
        </w:tc>
        <w:tc>
          <w:tcPr>
            <w:tcW w:w="1388" w:type="dxa"/>
            <w:tcBorders>
              <w:top w:val="nil"/>
              <w:left w:val="nil"/>
              <w:bottom w:val="single" w:sz="4" w:space="0" w:color="auto"/>
              <w:right w:val="single" w:sz="4" w:space="0" w:color="auto"/>
            </w:tcBorders>
            <w:shd w:val="clear" w:color="auto" w:fill="auto"/>
            <w:noWrap/>
            <w:vAlign w:val="bottom"/>
            <w:hideMark/>
          </w:tcPr>
          <w:p w14:paraId="0C60556C" w14:textId="77777777" w:rsidR="009335C5" w:rsidRPr="009335C5" w:rsidRDefault="009335C5">
            <w:pPr>
              <w:jc w:val="center"/>
              <w:rPr>
                <w:color w:val="000000"/>
                <w:sz w:val="12"/>
                <w:szCs w:val="12"/>
              </w:rPr>
            </w:pPr>
            <w:r w:rsidRPr="009335C5">
              <w:rPr>
                <w:color w:val="000000"/>
                <w:sz w:val="12"/>
                <w:szCs w:val="12"/>
              </w:rPr>
              <w:t>6180,56</w:t>
            </w:r>
          </w:p>
        </w:tc>
        <w:tc>
          <w:tcPr>
            <w:tcW w:w="1577" w:type="dxa"/>
            <w:tcBorders>
              <w:top w:val="nil"/>
              <w:left w:val="nil"/>
              <w:bottom w:val="single" w:sz="4" w:space="0" w:color="auto"/>
              <w:right w:val="single" w:sz="4" w:space="0" w:color="auto"/>
            </w:tcBorders>
            <w:shd w:val="clear" w:color="auto" w:fill="auto"/>
            <w:noWrap/>
            <w:vAlign w:val="bottom"/>
            <w:hideMark/>
          </w:tcPr>
          <w:p w14:paraId="66B9DAF0" w14:textId="77777777" w:rsidR="009335C5" w:rsidRPr="009335C5" w:rsidRDefault="009335C5">
            <w:pPr>
              <w:jc w:val="center"/>
              <w:rPr>
                <w:color w:val="000000"/>
                <w:sz w:val="12"/>
                <w:szCs w:val="12"/>
              </w:rPr>
            </w:pPr>
            <w:r w:rsidRPr="009335C5">
              <w:rPr>
                <w:color w:val="000000"/>
                <w:sz w:val="12"/>
                <w:szCs w:val="12"/>
              </w:rPr>
              <w:t>117430,48</w:t>
            </w:r>
          </w:p>
        </w:tc>
        <w:tc>
          <w:tcPr>
            <w:tcW w:w="948" w:type="dxa"/>
            <w:tcBorders>
              <w:top w:val="nil"/>
              <w:left w:val="nil"/>
              <w:bottom w:val="single" w:sz="4" w:space="0" w:color="auto"/>
              <w:right w:val="single" w:sz="4" w:space="0" w:color="auto"/>
            </w:tcBorders>
            <w:shd w:val="clear" w:color="auto" w:fill="auto"/>
            <w:noWrap/>
            <w:vAlign w:val="center"/>
            <w:hideMark/>
          </w:tcPr>
          <w:p w14:paraId="031106B4" w14:textId="77777777" w:rsidR="009335C5" w:rsidRPr="009335C5" w:rsidRDefault="009335C5">
            <w:pPr>
              <w:jc w:val="center"/>
              <w:rPr>
                <w:color w:val="000000"/>
                <w:sz w:val="12"/>
                <w:szCs w:val="12"/>
              </w:rPr>
            </w:pPr>
            <w:r w:rsidRPr="009335C5">
              <w:rPr>
                <w:color w:val="000000"/>
                <w:sz w:val="12"/>
                <w:szCs w:val="12"/>
              </w:rPr>
              <w:t>19</w:t>
            </w:r>
          </w:p>
        </w:tc>
        <w:tc>
          <w:tcPr>
            <w:tcW w:w="1128" w:type="dxa"/>
            <w:tcBorders>
              <w:top w:val="nil"/>
              <w:left w:val="nil"/>
              <w:bottom w:val="single" w:sz="4" w:space="0" w:color="auto"/>
              <w:right w:val="single" w:sz="4" w:space="0" w:color="auto"/>
            </w:tcBorders>
            <w:shd w:val="clear" w:color="auto" w:fill="auto"/>
            <w:noWrap/>
            <w:vAlign w:val="bottom"/>
            <w:hideMark/>
          </w:tcPr>
          <w:p w14:paraId="3F3ACEE1"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4E1F5D04" w14:textId="77777777" w:rsidR="009335C5" w:rsidRPr="009335C5" w:rsidRDefault="009335C5">
            <w:pPr>
              <w:jc w:val="center"/>
              <w:rPr>
                <w:color w:val="000000"/>
                <w:sz w:val="12"/>
                <w:szCs w:val="12"/>
              </w:rPr>
            </w:pPr>
            <w:r w:rsidRPr="009335C5">
              <w:rPr>
                <w:color w:val="000000"/>
                <w:sz w:val="12"/>
                <w:szCs w:val="12"/>
              </w:rPr>
              <w:t>74166,67</w:t>
            </w:r>
          </w:p>
        </w:tc>
        <w:tc>
          <w:tcPr>
            <w:tcW w:w="1577" w:type="dxa"/>
            <w:tcBorders>
              <w:top w:val="nil"/>
              <w:left w:val="nil"/>
              <w:bottom w:val="single" w:sz="4" w:space="0" w:color="auto"/>
              <w:right w:val="nil"/>
            </w:tcBorders>
            <w:shd w:val="clear" w:color="auto" w:fill="auto"/>
            <w:noWrap/>
            <w:vAlign w:val="center"/>
            <w:hideMark/>
          </w:tcPr>
          <w:p w14:paraId="244033AD" w14:textId="77777777" w:rsidR="009335C5" w:rsidRPr="009335C5" w:rsidRDefault="009335C5">
            <w:pPr>
              <w:jc w:val="center"/>
              <w:rPr>
                <w:color w:val="000000"/>
                <w:sz w:val="12"/>
                <w:szCs w:val="12"/>
              </w:rPr>
            </w:pPr>
            <w:r w:rsidRPr="009335C5">
              <w:rPr>
                <w:color w:val="000000"/>
                <w:sz w:val="12"/>
                <w:szCs w:val="12"/>
              </w:rPr>
              <w:t>43263,81</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4E0B49CA" w14:textId="77777777" w:rsidR="009335C5" w:rsidRPr="009335C5" w:rsidRDefault="009335C5">
            <w:pPr>
              <w:jc w:val="center"/>
              <w:rPr>
                <w:color w:val="000000"/>
                <w:sz w:val="12"/>
                <w:szCs w:val="12"/>
              </w:rPr>
            </w:pPr>
            <w:r w:rsidRPr="009335C5">
              <w:rPr>
                <w:color w:val="000000"/>
                <w:sz w:val="12"/>
                <w:szCs w:val="12"/>
              </w:rPr>
              <w:t>43263,81</w:t>
            </w:r>
          </w:p>
        </w:tc>
        <w:tc>
          <w:tcPr>
            <w:tcW w:w="1577" w:type="dxa"/>
            <w:tcBorders>
              <w:top w:val="nil"/>
              <w:left w:val="nil"/>
              <w:bottom w:val="single" w:sz="4" w:space="0" w:color="auto"/>
              <w:right w:val="single" w:sz="4" w:space="0" w:color="auto"/>
            </w:tcBorders>
            <w:shd w:val="clear" w:color="auto" w:fill="auto"/>
            <w:noWrap/>
            <w:vAlign w:val="bottom"/>
            <w:hideMark/>
          </w:tcPr>
          <w:p w14:paraId="221AB156" w14:textId="77777777" w:rsidR="009335C5" w:rsidRPr="009335C5" w:rsidRDefault="009335C5">
            <w:pPr>
              <w:jc w:val="center"/>
              <w:rPr>
                <w:color w:val="000000"/>
                <w:sz w:val="12"/>
                <w:szCs w:val="12"/>
              </w:rPr>
            </w:pPr>
            <w:r w:rsidRPr="009335C5">
              <w:rPr>
                <w:color w:val="000000"/>
                <w:sz w:val="12"/>
                <w:szCs w:val="12"/>
              </w:rPr>
              <w:t>0</w:t>
            </w:r>
          </w:p>
        </w:tc>
        <w:tc>
          <w:tcPr>
            <w:tcW w:w="1686" w:type="dxa"/>
            <w:tcBorders>
              <w:top w:val="nil"/>
              <w:left w:val="nil"/>
              <w:bottom w:val="single" w:sz="4" w:space="0" w:color="auto"/>
              <w:right w:val="single" w:sz="4" w:space="0" w:color="auto"/>
            </w:tcBorders>
            <w:shd w:val="clear" w:color="auto" w:fill="auto"/>
            <w:noWrap/>
            <w:vAlign w:val="bottom"/>
            <w:hideMark/>
          </w:tcPr>
          <w:p w14:paraId="7511F9BE"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4DA6F57E" w14:textId="77777777" w:rsidR="009335C5" w:rsidRPr="009335C5" w:rsidRDefault="009335C5">
            <w:pPr>
              <w:jc w:val="center"/>
              <w:rPr>
                <w:color w:val="000000"/>
                <w:sz w:val="12"/>
                <w:szCs w:val="12"/>
              </w:rPr>
            </w:pPr>
            <w:r w:rsidRPr="009335C5">
              <w:rPr>
                <w:color w:val="000000"/>
                <w:sz w:val="12"/>
                <w:szCs w:val="12"/>
              </w:rPr>
              <w:t>0</w:t>
            </w:r>
          </w:p>
        </w:tc>
        <w:tc>
          <w:tcPr>
            <w:tcW w:w="1288" w:type="dxa"/>
            <w:tcBorders>
              <w:top w:val="nil"/>
              <w:left w:val="nil"/>
              <w:bottom w:val="single" w:sz="4" w:space="0" w:color="auto"/>
              <w:right w:val="single" w:sz="4" w:space="0" w:color="auto"/>
            </w:tcBorders>
            <w:shd w:val="clear" w:color="auto" w:fill="auto"/>
            <w:noWrap/>
            <w:vAlign w:val="bottom"/>
            <w:hideMark/>
          </w:tcPr>
          <w:p w14:paraId="1924CC33" w14:textId="77777777" w:rsidR="009335C5" w:rsidRPr="009335C5" w:rsidRDefault="009335C5">
            <w:pPr>
              <w:jc w:val="cente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33BA89CF"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16459667" w14:textId="77777777" w:rsidR="009335C5" w:rsidRPr="009335C5" w:rsidRDefault="009335C5">
            <w:pPr>
              <w:jc w:val="right"/>
              <w:rPr>
                <w:color w:val="000000"/>
                <w:sz w:val="12"/>
                <w:szCs w:val="12"/>
              </w:rPr>
            </w:pPr>
            <w:r w:rsidRPr="009335C5">
              <w:rPr>
                <w:color w:val="000000"/>
                <w:sz w:val="12"/>
                <w:szCs w:val="12"/>
              </w:rPr>
              <w:t>0</w:t>
            </w:r>
          </w:p>
        </w:tc>
        <w:tc>
          <w:tcPr>
            <w:tcW w:w="1436" w:type="dxa"/>
            <w:tcBorders>
              <w:top w:val="nil"/>
              <w:left w:val="nil"/>
              <w:bottom w:val="single" w:sz="4" w:space="0" w:color="auto"/>
              <w:right w:val="single" w:sz="4" w:space="0" w:color="auto"/>
            </w:tcBorders>
            <w:shd w:val="clear" w:color="auto" w:fill="auto"/>
            <w:noWrap/>
            <w:vAlign w:val="bottom"/>
            <w:hideMark/>
          </w:tcPr>
          <w:p w14:paraId="06A7BCD9"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38D55893"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1AE3AE5" w14:textId="77777777" w:rsidR="009335C5" w:rsidRPr="009335C5" w:rsidRDefault="009335C5">
            <w:pPr>
              <w:rPr>
                <w:color w:val="000000"/>
                <w:sz w:val="12"/>
                <w:szCs w:val="12"/>
              </w:rPr>
            </w:pPr>
            <w:r w:rsidRPr="009335C5">
              <w:rPr>
                <w:color w:val="000000"/>
                <w:sz w:val="12"/>
                <w:szCs w:val="12"/>
              </w:rPr>
              <w:t>Котел автоматический ВСКЗ ЭКО 200Z шнек 127 мм контроллер DM 350</w:t>
            </w:r>
          </w:p>
        </w:tc>
        <w:tc>
          <w:tcPr>
            <w:tcW w:w="1368" w:type="dxa"/>
            <w:tcBorders>
              <w:top w:val="nil"/>
              <w:left w:val="nil"/>
              <w:bottom w:val="single" w:sz="4" w:space="0" w:color="auto"/>
              <w:right w:val="single" w:sz="4" w:space="0" w:color="auto"/>
            </w:tcBorders>
            <w:shd w:val="clear" w:color="auto" w:fill="auto"/>
            <w:noWrap/>
            <w:vAlign w:val="bottom"/>
            <w:hideMark/>
          </w:tcPr>
          <w:p w14:paraId="141623DC" w14:textId="77777777" w:rsidR="009335C5" w:rsidRPr="009335C5" w:rsidRDefault="009335C5">
            <w:pPr>
              <w:jc w:val="center"/>
              <w:rPr>
                <w:color w:val="000000"/>
                <w:sz w:val="12"/>
                <w:szCs w:val="12"/>
              </w:rPr>
            </w:pPr>
            <w:r w:rsidRPr="009335C5">
              <w:rPr>
                <w:color w:val="000000"/>
                <w:sz w:val="12"/>
                <w:szCs w:val="1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306A5909" w14:textId="77777777" w:rsidR="009335C5" w:rsidRPr="009335C5" w:rsidRDefault="009335C5">
            <w:pPr>
              <w:jc w:val="center"/>
              <w:rPr>
                <w:color w:val="000000"/>
                <w:sz w:val="12"/>
                <w:szCs w:val="12"/>
              </w:rPr>
            </w:pPr>
            <w:r w:rsidRPr="009335C5">
              <w:rPr>
                <w:color w:val="000000"/>
                <w:sz w:val="12"/>
                <w:szCs w:val="12"/>
              </w:rPr>
              <w:t>222500</w:t>
            </w:r>
          </w:p>
        </w:tc>
        <w:tc>
          <w:tcPr>
            <w:tcW w:w="1388" w:type="dxa"/>
            <w:tcBorders>
              <w:top w:val="nil"/>
              <w:left w:val="nil"/>
              <w:bottom w:val="single" w:sz="4" w:space="0" w:color="auto"/>
              <w:right w:val="single" w:sz="4" w:space="0" w:color="auto"/>
            </w:tcBorders>
            <w:shd w:val="clear" w:color="auto" w:fill="auto"/>
            <w:noWrap/>
            <w:vAlign w:val="bottom"/>
            <w:hideMark/>
          </w:tcPr>
          <w:p w14:paraId="7AE67BE4" w14:textId="77777777" w:rsidR="009335C5" w:rsidRPr="009335C5" w:rsidRDefault="009335C5">
            <w:pPr>
              <w:jc w:val="center"/>
              <w:rPr>
                <w:color w:val="000000"/>
                <w:sz w:val="12"/>
                <w:szCs w:val="12"/>
              </w:rPr>
            </w:pPr>
            <w:r w:rsidRPr="009335C5">
              <w:rPr>
                <w:color w:val="000000"/>
                <w:sz w:val="12"/>
                <w:szCs w:val="12"/>
              </w:rPr>
              <w:t>6180,56</w:t>
            </w:r>
          </w:p>
        </w:tc>
        <w:tc>
          <w:tcPr>
            <w:tcW w:w="1577" w:type="dxa"/>
            <w:tcBorders>
              <w:top w:val="nil"/>
              <w:left w:val="nil"/>
              <w:bottom w:val="single" w:sz="4" w:space="0" w:color="auto"/>
              <w:right w:val="single" w:sz="4" w:space="0" w:color="auto"/>
            </w:tcBorders>
            <w:shd w:val="clear" w:color="auto" w:fill="auto"/>
            <w:noWrap/>
            <w:vAlign w:val="bottom"/>
            <w:hideMark/>
          </w:tcPr>
          <w:p w14:paraId="772BE0EC" w14:textId="77777777" w:rsidR="009335C5" w:rsidRPr="009335C5" w:rsidRDefault="009335C5">
            <w:pPr>
              <w:jc w:val="center"/>
              <w:rPr>
                <w:color w:val="000000"/>
                <w:sz w:val="12"/>
                <w:szCs w:val="12"/>
              </w:rPr>
            </w:pPr>
            <w:r w:rsidRPr="009335C5">
              <w:rPr>
                <w:color w:val="000000"/>
                <w:sz w:val="12"/>
                <w:szCs w:val="12"/>
              </w:rPr>
              <w:t>117430,48</w:t>
            </w:r>
          </w:p>
        </w:tc>
        <w:tc>
          <w:tcPr>
            <w:tcW w:w="948" w:type="dxa"/>
            <w:tcBorders>
              <w:top w:val="nil"/>
              <w:left w:val="nil"/>
              <w:bottom w:val="single" w:sz="4" w:space="0" w:color="auto"/>
              <w:right w:val="single" w:sz="4" w:space="0" w:color="auto"/>
            </w:tcBorders>
            <w:shd w:val="clear" w:color="auto" w:fill="auto"/>
            <w:noWrap/>
            <w:vAlign w:val="center"/>
            <w:hideMark/>
          </w:tcPr>
          <w:p w14:paraId="6960AAC1" w14:textId="77777777" w:rsidR="009335C5" w:rsidRPr="009335C5" w:rsidRDefault="009335C5">
            <w:pPr>
              <w:jc w:val="center"/>
              <w:rPr>
                <w:color w:val="000000"/>
                <w:sz w:val="12"/>
                <w:szCs w:val="12"/>
              </w:rPr>
            </w:pPr>
            <w:r w:rsidRPr="009335C5">
              <w:rPr>
                <w:color w:val="000000"/>
                <w:sz w:val="12"/>
                <w:szCs w:val="12"/>
              </w:rPr>
              <w:t>19</w:t>
            </w:r>
          </w:p>
        </w:tc>
        <w:tc>
          <w:tcPr>
            <w:tcW w:w="1128" w:type="dxa"/>
            <w:tcBorders>
              <w:top w:val="nil"/>
              <w:left w:val="nil"/>
              <w:bottom w:val="single" w:sz="4" w:space="0" w:color="auto"/>
              <w:right w:val="single" w:sz="4" w:space="0" w:color="auto"/>
            </w:tcBorders>
            <w:shd w:val="clear" w:color="auto" w:fill="auto"/>
            <w:noWrap/>
            <w:vAlign w:val="bottom"/>
            <w:hideMark/>
          </w:tcPr>
          <w:p w14:paraId="3C83930B"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1EACDA2D" w14:textId="77777777" w:rsidR="009335C5" w:rsidRPr="009335C5" w:rsidRDefault="009335C5">
            <w:pPr>
              <w:jc w:val="center"/>
              <w:rPr>
                <w:color w:val="000000"/>
                <w:sz w:val="12"/>
                <w:szCs w:val="12"/>
              </w:rPr>
            </w:pPr>
            <w:r w:rsidRPr="009335C5">
              <w:rPr>
                <w:color w:val="000000"/>
                <w:sz w:val="12"/>
                <w:szCs w:val="12"/>
              </w:rPr>
              <w:t>74166,67</w:t>
            </w:r>
          </w:p>
        </w:tc>
        <w:tc>
          <w:tcPr>
            <w:tcW w:w="1577" w:type="dxa"/>
            <w:tcBorders>
              <w:top w:val="nil"/>
              <w:left w:val="nil"/>
              <w:bottom w:val="single" w:sz="4" w:space="0" w:color="auto"/>
              <w:right w:val="nil"/>
            </w:tcBorders>
            <w:shd w:val="clear" w:color="auto" w:fill="auto"/>
            <w:noWrap/>
            <w:vAlign w:val="center"/>
            <w:hideMark/>
          </w:tcPr>
          <w:p w14:paraId="683AA745" w14:textId="77777777" w:rsidR="009335C5" w:rsidRPr="009335C5" w:rsidRDefault="009335C5">
            <w:pPr>
              <w:jc w:val="center"/>
              <w:rPr>
                <w:color w:val="000000"/>
                <w:sz w:val="12"/>
                <w:szCs w:val="12"/>
              </w:rPr>
            </w:pPr>
            <w:r w:rsidRPr="009335C5">
              <w:rPr>
                <w:color w:val="000000"/>
                <w:sz w:val="12"/>
                <w:szCs w:val="12"/>
              </w:rPr>
              <w:t>43263,81</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2D2FE160" w14:textId="77777777" w:rsidR="009335C5" w:rsidRPr="009335C5" w:rsidRDefault="009335C5">
            <w:pPr>
              <w:jc w:val="center"/>
              <w:rPr>
                <w:color w:val="000000"/>
                <w:sz w:val="12"/>
                <w:szCs w:val="12"/>
              </w:rPr>
            </w:pPr>
            <w:r w:rsidRPr="009335C5">
              <w:rPr>
                <w:color w:val="000000"/>
                <w:sz w:val="12"/>
                <w:szCs w:val="12"/>
              </w:rPr>
              <w:t>43263,81</w:t>
            </w:r>
          </w:p>
        </w:tc>
        <w:tc>
          <w:tcPr>
            <w:tcW w:w="1577" w:type="dxa"/>
            <w:tcBorders>
              <w:top w:val="nil"/>
              <w:left w:val="nil"/>
              <w:bottom w:val="single" w:sz="4" w:space="0" w:color="auto"/>
              <w:right w:val="single" w:sz="4" w:space="0" w:color="auto"/>
            </w:tcBorders>
            <w:shd w:val="clear" w:color="auto" w:fill="auto"/>
            <w:noWrap/>
            <w:vAlign w:val="bottom"/>
            <w:hideMark/>
          </w:tcPr>
          <w:p w14:paraId="20E5FB84" w14:textId="77777777" w:rsidR="009335C5" w:rsidRPr="009335C5" w:rsidRDefault="009335C5">
            <w:pPr>
              <w:jc w:val="center"/>
              <w:rPr>
                <w:color w:val="000000"/>
                <w:sz w:val="12"/>
                <w:szCs w:val="12"/>
              </w:rPr>
            </w:pPr>
            <w:r w:rsidRPr="009335C5">
              <w:rPr>
                <w:color w:val="000000"/>
                <w:sz w:val="12"/>
                <w:szCs w:val="12"/>
              </w:rPr>
              <w:t>0</w:t>
            </w:r>
          </w:p>
        </w:tc>
        <w:tc>
          <w:tcPr>
            <w:tcW w:w="1686" w:type="dxa"/>
            <w:tcBorders>
              <w:top w:val="nil"/>
              <w:left w:val="nil"/>
              <w:bottom w:val="single" w:sz="4" w:space="0" w:color="auto"/>
              <w:right w:val="single" w:sz="4" w:space="0" w:color="auto"/>
            </w:tcBorders>
            <w:shd w:val="clear" w:color="auto" w:fill="auto"/>
            <w:noWrap/>
            <w:vAlign w:val="bottom"/>
            <w:hideMark/>
          </w:tcPr>
          <w:p w14:paraId="31EEB00D"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2CE4A5EF" w14:textId="77777777" w:rsidR="009335C5" w:rsidRPr="009335C5" w:rsidRDefault="009335C5">
            <w:pPr>
              <w:jc w:val="center"/>
              <w:rPr>
                <w:color w:val="000000"/>
                <w:sz w:val="12"/>
                <w:szCs w:val="12"/>
              </w:rPr>
            </w:pPr>
            <w:r w:rsidRPr="009335C5">
              <w:rPr>
                <w:color w:val="000000"/>
                <w:sz w:val="12"/>
                <w:szCs w:val="12"/>
              </w:rPr>
              <w:t>0</w:t>
            </w:r>
          </w:p>
        </w:tc>
        <w:tc>
          <w:tcPr>
            <w:tcW w:w="1288" w:type="dxa"/>
            <w:tcBorders>
              <w:top w:val="nil"/>
              <w:left w:val="nil"/>
              <w:bottom w:val="single" w:sz="4" w:space="0" w:color="auto"/>
              <w:right w:val="single" w:sz="4" w:space="0" w:color="auto"/>
            </w:tcBorders>
            <w:shd w:val="clear" w:color="auto" w:fill="auto"/>
            <w:noWrap/>
            <w:vAlign w:val="bottom"/>
            <w:hideMark/>
          </w:tcPr>
          <w:p w14:paraId="5ABE990A" w14:textId="77777777" w:rsidR="009335C5" w:rsidRPr="009335C5" w:rsidRDefault="009335C5">
            <w:pPr>
              <w:jc w:val="cente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5D01FEF4"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309ECD2E" w14:textId="77777777" w:rsidR="009335C5" w:rsidRPr="009335C5" w:rsidRDefault="009335C5">
            <w:pPr>
              <w:jc w:val="right"/>
              <w:rPr>
                <w:color w:val="000000"/>
                <w:sz w:val="12"/>
                <w:szCs w:val="12"/>
              </w:rPr>
            </w:pPr>
            <w:r w:rsidRPr="009335C5">
              <w:rPr>
                <w:color w:val="000000"/>
                <w:sz w:val="12"/>
                <w:szCs w:val="12"/>
              </w:rPr>
              <w:t>0</w:t>
            </w:r>
          </w:p>
        </w:tc>
        <w:tc>
          <w:tcPr>
            <w:tcW w:w="1436" w:type="dxa"/>
            <w:tcBorders>
              <w:top w:val="nil"/>
              <w:left w:val="nil"/>
              <w:bottom w:val="single" w:sz="4" w:space="0" w:color="auto"/>
              <w:right w:val="single" w:sz="4" w:space="0" w:color="auto"/>
            </w:tcBorders>
            <w:shd w:val="clear" w:color="auto" w:fill="auto"/>
            <w:noWrap/>
            <w:vAlign w:val="bottom"/>
            <w:hideMark/>
          </w:tcPr>
          <w:p w14:paraId="57321ED3"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07A07735"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6BB3C3A9" w14:textId="77777777" w:rsidR="009335C5" w:rsidRPr="009335C5" w:rsidRDefault="009335C5">
            <w:pPr>
              <w:rPr>
                <w:color w:val="000000"/>
                <w:sz w:val="12"/>
                <w:szCs w:val="12"/>
              </w:rPr>
            </w:pPr>
            <w:r w:rsidRPr="009335C5">
              <w:rPr>
                <w:color w:val="000000"/>
                <w:sz w:val="12"/>
                <w:szCs w:val="12"/>
              </w:rPr>
              <w:t>Бункер топливный для 2-</w:t>
            </w:r>
            <w:proofErr w:type="gramStart"/>
            <w:r w:rsidRPr="009335C5">
              <w:rPr>
                <w:color w:val="000000"/>
                <w:sz w:val="12"/>
                <w:szCs w:val="12"/>
              </w:rPr>
              <w:t>х  котлов</w:t>
            </w:r>
            <w:proofErr w:type="gramEnd"/>
            <w:r w:rsidRPr="009335C5">
              <w:rPr>
                <w:color w:val="000000"/>
                <w:sz w:val="12"/>
                <w:szCs w:val="12"/>
              </w:rPr>
              <w:t xml:space="preserve"> </w:t>
            </w:r>
          </w:p>
        </w:tc>
        <w:tc>
          <w:tcPr>
            <w:tcW w:w="1368" w:type="dxa"/>
            <w:tcBorders>
              <w:top w:val="nil"/>
              <w:left w:val="nil"/>
              <w:bottom w:val="single" w:sz="4" w:space="0" w:color="auto"/>
              <w:right w:val="single" w:sz="4" w:space="0" w:color="auto"/>
            </w:tcBorders>
            <w:shd w:val="clear" w:color="auto" w:fill="auto"/>
            <w:noWrap/>
            <w:vAlign w:val="bottom"/>
            <w:hideMark/>
          </w:tcPr>
          <w:p w14:paraId="6A661670" w14:textId="77777777" w:rsidR="009335C5" w:rsidRPr="009335C5" w:rsidRDefault="009335C5">
            <w:pPr>
              <w:jc w:val="center"/>
              <w:rPr>
                <w:color w:val="000000"/>
                <w:sz w:val="12"/>
                <w:szCs w:val="12"/>
              </w:rPr>
            </w:pPr>
            <w:r w:rsidRPr="009335C5">
              <w:rPr>
                <w:color w:val="000000"/>
                <w:sz w:val="12"/>
                <w:szCs w:val="1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6977C431" w14:textId="77777777" w:rsidR="009335C5" w:rsidRPr="009335C5" w:rsidRDefault="009335C5">
            <w:pPr>
              <w:jc w:val="center"/>
              <w:rPr>
                <w:color w:val="000000"/>
                <w:sz w:val="12"/>
                <w:szCs w:val="12"/>
              </w:rPr>
            </w:pPr>
            <w:r w:rsidRPr="009335C5">
              <w:rPr>
                <w:color w:val="000000"/>
                <w:sz w:val="12"/>
                <w:szCs w:val="12"/>
              </w:rPr>
              <w:t>58333,33</w:t>
            </w:r>
          </w:p>
        </w:tc>
        <w:tc>
          <w:tcPr>
            <w:tcW w:w="1388" w:type="dxa"/>
            <w:tcBorders>
              <w:top w:val="nil"/>
              <w:left w:val="nil"/>
              <w:bottom w:val="single" w:sz="4" w:space="0" w:color="auto"/>
              <w:right w:val="single" w:sz="4" w:space="0" w:color="auto"/>
            </w:tcBorders>
            <w:shd w:val="clear" w:color="auto" w:fill="auto"/>
            <w:noWrap/>
            <w:vAlign w:val="bottom"/>
            <w:hideMark/>
          </w:tcPr>
          <w:p w14:paraId="32AE6F28" w14:textId="77777777" w:rsidR="009335C5" w:rsidRPr="009335C5" w:rsidRDefault="009335C5">
            <w:pPr>
              <w:jc w:val="center"/>
              <w:rPr>
                <w:color w:val="000000"/>
                <w:sz w:val="12"/>
                <w:szCs w:val="12"/>
              </w:rPr>
            </w:pPr>
            <w:r w:rsidRPr="009335C5">
              <w:rPr>
                <w:color w:val="000000"/>
                <w:sz w:val="12"/>
                <w:szCs w:val="12"/>
              </w:rPr>
              <w:t>1620,37</w:t>
            </w:r>
          </w:p>
        </w:tc>
        <w:tc>
          <w:tcPr>
            <w:tcW w:w="1577" w:type="dxa"/>
            <w:tcBorders>
              <w:top w:val="nil"/>
              <w:left w:val="nil"/>
              <w:bottom w:val="single" w:sz="4" w:space="0" w:color="auto"/>
              <w:right w:val="single" w:sz="4" w:space="0" w:color="auto"/>
            </w:tcBorders>
            <w:shd w:val="clear" w:color="auto" w:fill="auto"/>
            <w:noWrap/>
            <w:vAlign w:val="bottom"/>
            <w:hideMark/>
          </w:tcPr>
          <w:p w14:paraId="68EB25D3" w14:textId="77777777" w:rsidR="009335C5" w:rsidRPr="009335C5" w:rsidRDefault="009335C5">
            <w:pPr>
              <w:jc w:val="center"/>
              <w:rPr>
                <w:color w:val="000000"/>
                <w:sz w:val="12"/>
                <w:szCs w:val="12"/>
              </w:rPr>
            </w:pPr>
            <w:r w:rsidRPr="009335C5">
              <w:rPr>
                <w:color w:val="000000"/>
                <w:sz w:val="12"/>
                <w:szCs w:val="12"/>
              </w:rPr>
              <w:t>30787,04</w:t>
            </w:r>
          </w:p>
        </w:tc>
        <w:tc>
          <w:tcPr>
            <w:tcW w:w="948" w:type="dxa"/>
            <w:tcBorders>
              <w:top w:val="nil"/>
              <w:left w:val="nil"/>
              <w:bottom w:val="single" w:sz="4" w:space="0" w:color="auto"/>
              <w:right w:val="single" w:sz="4" w:space="0" w:color="auto"/>
            </w:tcBorders>
            <w:shd w:val="clear" w:color="auto" w:fill="auto"/>
            <w:noWrap/>
            <w:vAlign w:val="center"/>
            <w:hideMark/>
          </w:tcPr>
          <w:p w14:paraId="2016F6C2" w14:textId="77777777" w:rsidR="009335C5" w:rsidRPr="009335C5" w:rsidRDefault="009335C5">
            <w:pPr>
              <w:jc w:val="center"/>
              <w:rPr>
                <w:color w:val="000000"/>
                <w:sz w:val="12"/>
                <w:szCs w:val="12"/>
              </w:rPr>
            </w:pPr>
            <w:r w:rsidRPr="009335C5">
              <w:rPr>
                <w:color w:val="000000"/>
                <w:sz w:val="12"/>
                <w:szCs w:val="12"/>
              </w:rPr>
              <w:t>19</w:t>
            </w:r>
          </w:p>
        </w:tc>
        <w:tc>
          <w:tcPr>
            <w:tcW w:w="1128" w:type="dxa"/>
            <w:tcBorders>
              <w:top w:val="nil"/>
              <w:left w:val="nil"/>
              <w:bottom w:val="single" w:sz="4" w:space="0" w:color="auto"/>
              <w:right w:val="single" w:sz="4" w:space="0" w:color="auto"/>
            </w:tcBorders>
            <w:shd w:val="clear" w:color="auto" w:fill="auto"/>
            <w:noWrap/>
            <w:vAlign w:val="bottom"/>
            <w:hideMark/>
          </w:tcPr>
          <w:p w14:paraId="2C05218E"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5BE51D73" w14:textId="77777777" w:rsidR="009335C5" w:rsidRPr="009335C5" w:rsidRDefault="009335C5">
            <w:pPr>
              <w:jc w:val="center"/>
              <w:rPr>
                <w:color w:val="000000"/>
                <w:sz w:val="12"/>
                <w:szCs w:val="12"/>
              </w:rPr>
            </w:pPr>
            <w:r w:rsidRPr="009335C5">
              <w:rPr>
                <w:color w:val="000000"/>
                <w:sz w:val="12"/>
                <w:szCs w:val="12"/>
              </w:rPr>
              <w:t>19444,44</w:t>
            </w:r>
          </w:p>
        </w:tc>
        <w:tc>
          <w:tcPr>
            <w:tcW w:w="1577" w:type="dxa"/>
            <w:tcBorders>
              <w:top w:val="nil"/>
              <w:left w:val="nil"/>
              <w:bottom w:val="single" w:sz="4" w:space="0" w:color="auto"/>
              <w:right w:val="nil"/>
            </w:tcBorders>
            <w:shd w:val="clear" w:color="auto" w:fill="auto"/>
            <w:noWrap/>
            <w:vAlign w:val="center"/>
            <w:hideMark/>
          </w:tcPr>
          <w:p w14:paraId="7FA7AEF2" w14:textId="77777777" w:rsidR="009335C5" w:rsidRPr="009335C5" w:rsidRDefault="009335C5">
            <w:pPr>
              <w:jc w:val="center"/>
              <w:rPr>
                <w:color w:val="000000"/>
                <w:sz w:val="12"/>
                <w:szCs w:val="12"/>
              </w:rPr>
            </w:pPr>
            <w:r w:rsidRPr="009335C5">
              <w:rPr>
                <w:color w:val="000000"/>
                <w:sz w:val="12"/>
                <w:szCs w:val="12"/>
              </w:rPr>
              <w:t>11342,60</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5EEF88E0" w14:textId="77777777" w:rsidR="009335C5" w:rsidRPr="009335C5" w:rsidRDefault="009335C5">
            <w:pPr>
              <w:jc w:val="center"/>
              <w:rPr>
                <w:color w:val="000000"/>
                <w:sz w:val="12"/>
                <w:szCs w:val="12"/>
              </w:rPr>
            </w:pPr>
            <w:r w:rsidRPr="009335C5">
              <w:rPr>
                <w:color w:val="000000"/>
                <w:sz w:val="12"/>
                <w:szCs w:val="12"/>
              </w:rPr>
              <w:t>11342,60</w:t>
            </w:r>
          </w:p>
        </w:tc>
        <w:tc>
          <w:tcPr>
            <w:tcW w:w="1577" w:type="dxa"/>
            <w:tcBorders>
              <w:top w:val="nil"/>
              <w:left w:val="nil"/>
              <w:bottom w:val="single" w:sz="4" w:space="0" w:color="auto"/>
              <w:right w:val="single" w:sz="4" w:space="0" w:color="auto"/>
            </w:tcBorders>
            <w:shd w:val="clear" w:color="auto" w:fill="auto"/>
            <w:noWrap/>
            <w:vAlign w:val="bottom"/>
            <w:hideMark/>
          </w:tcPr>
          <w:p w14:paraId="2662E918" w14:textId="77777777" w:rsidR="009335C5" w:rsidRPr="009335C5" w:rsidRDefault="009335C5">
            <w:pPr>
              <w:jc w:val="center"/>
              <w:rPr>
                <w:color w:val="000000"/>
                <w:sz w:val="12"/>
                <w:szCs w:val="12"/>
              </w:rPr>
            </w:pPr>
            <w:r w:rsidRPr="009335C5">
              <w:rPr>
                <w:color w:val="000000"/>
                <w:sz w:val="12"/>
                <w:szCs w:val="12"/>
              </w:rPr>
              <w:t>0</w:t>
            </w:r>
          </w:p>
        </w:tc>
        <w:tc>
          <w:tcPr>
            <w:tcW w:w="1686" w:type="dxa"/>
            <w:tcBorders>
              <w:top w:val="nil"/>
              <w:left w:val="nil"/>
              <w:bottom w:val="single" w:sz="4" w:space="0" w:color="auto"/>
              <w:right w:val="single" w:sz="4" w:space="0" w:color="auto"/>
            </w:tcBorders>
            <w:shd w:val="clear" w:color="auto" w:fill="auto"/>
            <w:noWrap/>
            <w:vAlign w:val="bottom"/>
            <w:hideMark/>
          </w:tcPr>
          <w:p w14:paraId="3B9510E4"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60B5C621" w14:textId="77777777" w:rsidR="009335C5" w:rsidRPr="009335C5" w:rsidRDefault="009335C5">
            <w:pPr>
              <w:jc w:val="center"/>
              <w:rPr>
                <w:color w:val="000000"/>
                <w:sz w:val="12"/>
                <w:szCs w:val="12"/>
              </w:rPr>
            </w:pPr>
            <w:r w:rsidRPr="009335C5">
              <w:rPr>
                <w:color w:val="000000"/>
                <w:sz w:val="12"/>
                <w:szCs w:val="12"/>
              </w:rPr>
              <w:t>0</w:t>
            </w:r>
          </w:p>
        </w:tc>
        <w:tc>
          <w:tcPr>
            <w:tcW w:w="1288" w:type="dxa"/>
            <w:tcBorders>
              <w:top w:val="nil"/>
              <w:left w:val="nil"/>
              <w:bottom w:val="single" w:sz="4" w:space="0" w:color="auto"/>
              <w:right w:val="single" w:sz="4" w:space="0" w:color="auto"/>
            </w:tcBorders>
            <w:shd w:val="clear" w:color="auto" w:fill="auto"/>
            <w:noWrap/>
            <w:vAlign w:val="bottom"/>
            <w:hideMark/>
          </w:tcPr>
          <w:p w14:paraId="387ECEE2" w14:textId="77777777" w:rsidR="009335C5" w:rsidRPr="009335C5" w:rsidRDefault="009335C5">
            <w:pPr>
              <w:jc w:val="cente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73D38758"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14FC339B" w14:textId="77777777" w:rsidR="009335C5" w:rsidRPr="009335C5" w:rsidRDefault="009335C5">
            <w:pPr>
              <w:jc w:val="right"/>
              <w:rPr>
                <w:color w:val="000000"/>
                <w:sz w:val="12"/>
                <w:szCs w:val="12"/>
              </w:rPr>
            </w:pPr>
            <w:r w:rsidRPr="009335C5">
              <w:rPr>
                <w:color w:val="000000"/>
                <w:sz w:val="12"/>
                <w:szCs w:val="12"/>
              </w:rPr>
              <w:t>0</w:t>
            </w:r>
          </w:p>
        </w:tc>
        <w:tc>
          <w:tcPr>
            <w:tcW w:w="1436" w:type="dxa"/>
            <w:tcBorders>
              <w:top w:val="nil"/>
              <w:left w:val="nil"/>
              <w:bottom w:val="single" w:sz="4" w:space="0" w:color="auto"/>
              <w:right w:val="single" w:sz="4" w:space="0" w:color="auto"/>
            </w:tcBorders>
            <w:shd w:val="clear" w:color="auto" w:fill="auto"/>
            <w:noWrap/>
            <w:vAlign w:val="bottom"/>
            <w:hideMark/>
          </w:tcPr>
          <w:p w14:paraId="2A5485DF"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3E4DD949"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3209F2C3" w14:textId="77777777" w:rsidR="009335C5" w:rsidRPr="009335C5" w:rsidRDefault="009335C5">
            <w:pPr>
              <w:rPr>
                <w:color w:val="000000"/>
                <w:sz w:val="12"/>
                <w:szCs w:val="12"/>
              </w:rPr>
            </w:pPr>
            <w:r w:rsidRPr="009335C5">
              <w:rPr>
                <w:color w:val="000000"/>
                <w:sz w:val="12"/>
                <w:szCs w:val="12"/>
              </w:rPr>
              <w:t>Модульная котельная ВСКЗ МК-2</w:t>
            </w:r>
          </w:p>
        </w:tc>
        <w:tc>
          <w:tcPr>
            <w:tcW w:w="1368" w:type="dxa"/>
            <w:tcBorders>
              <w:top w:val="nil"/>
              <w:left w:val="nil"/>
              <w:bottom w:val="single" w:sz="4" w:space="0" w:color="auto"/>
              <w:right w:val="single" w:sz="4" w:space="0" w:color="auto"/>
            </w:tcBorders>
            <w:shd w:val="clear" w:color="auto" w:fill="auto"/>
            <w:noWrap/>
            <w:vAlign w:val="bottom"/>
            <w:hideMark/>
          </w:tcPr>
          <w:p w14:paraId="42B2F9C2" w14:textId="77777777" w:rsidR="009335C5" w:rsidRPr="009335C5" w:rsidRDefault="009335C5">
            <w:pPr>
              <w:jc w:val="center"/>
              <w:rPr>
                <w:color w:val="000000"/>
                <w:sz w:val="12"/>
                <w:szCs w:val="12"/>
              </w:rPr>
            </w:pPr>
            <w:r w:rsidRPr="009335C5">
              <w:rPr>
                <w:color w:val="000000"/>
                <w:sz w:val="12"/>
                <w:szCs w:val="12"/>
              </w:rPr>
              <w:t>01.09.2020 г.</w:t>
            </w:r>
          </w:p>
        </w:tc>
        <w:tc>
          <w:tcPr>
            <w:tcW w:w="1541" w:type="dxa"/>
            <w:tcBorders>
              <w:top w:val="nil"/>
              <w:left w:val="nil"/>
              <w:bottom w:val="single" w:sz="4" w:space="0" w:color="auto"/>
              <w:right w:val="single" w:sz="4" w:space="0" w:color="auto"/>
            </w:tcBorders>
            <w:shd w:val="clear" w:color="auto" w:fill="auto"/>
            <w:noWrap/>
            <w:vAlign w:val="bottom"/>
            <w:hideMark/>
          </w:tcPr>
          <w:p w14:paraId="672455ED" w14:textId="77777777" w:rsidR="009335C5" w:rsidRPr="009335C5" w:rsidRDefault="009335C5">
            <w:pPr>
              <w:jc w:val="center"/>
              <w:rPr>
                <w:color w:val="000000"/>
                <w:sz w:val="12"/>
                <w:szCs w:val="12"/>
              </w:rPr>
            </w:pPr>
            <w:r w:rsidRPr="009335C5">
              <w:rPr>
                <w:color w:val="000000"/>
                <w:sz w:val="12"/>
                <w:szCs w:val="12"/>
              </w:rPr>
              <w:t>4529070,67</w:t>
            </w:r>
          </w:p>
        </w:tc>
        <w:tc>
          <w:tcPr>
            <w:tcW w:w="1388" w:type="dxa"/>
            <w:tcBorders>
              <w:top w:val="nil"/>
              <w:left w:val="nil"/>
              <w:bottom w:val="single" w:sz="4" w:space="0" w:color="auto"/>
              <w:right w:val="single" w:sz="4" w:space="0" w:color="auto"/>
            </w:tcBorders>
            <w:shd w:val="clear" w:color="auto" w:fill="auto"/>
            <w:noWrap/>
            <w:vAlign w:val="bottom"/>
            <w:hideMark/>
          </w:tcPr>
          <w:p w14:paraId="780145C1" w14:textId="77777777" w:rsidR="009335C5" w:rsidRPr="009335C5" w:rsidRDefault="009335C5">
            <w:pPr>
              <w:jc w:val="center"/>
              <w:rPr>
                <w:color w:val="000000"/>
                <w:sz w:val="12"/>
                <w:szCs w:val="12"/>
              </w:rPr>
            </w:pPr>
            <w:r w:rsidRPr="009335C5">
              <w:rPr>
                <w:color w:val="000000"/>
                <w:sz w:val="12"/>
                <w:szCs w:val="12"/>
              </w:rPr>
              <w:t>37742,26</w:t>
            </w:r>
          </w:p>
        </w:tc>
        <w:tc>
          <w:tcPr>
            <w:tcW w:w="1577" w:type="dxa"/>
            <w:tcBorders>
              <w:top w:val="nil"/>
              <w:left w:val="nil"/>
              <w:bottom w:val="single" w:sz="4" w:space="0" w:color="auto"/>
              <w:right w:val="single" w:sz="4" w:space="0" w:color="auto"/>
            </w:tcBorders>
            <w:shd w:val="clear" w:color="auto" w:fill="auto"/>
            <w:noWrap/>
            <w:vAlign w:val="bottom"/>
            <w:hideMark/>
          </w:tcPr>
          <w:p w14:paraId="63DDE317" w14:textId="77777777" w:rsidR="009335C5" w:rsidRPr="009335C5" w:rsidRDefault="009335C5">
            <w:pPr>
              <w:jc w:val="center"/>
              <w:rPr>
                <w:color w:val="000000"/>
                <w:sz w:val="12"/>
                <w:szCs w:val="12"/>
              </w:rPr>
            </w:pPr>
            <w:r w:rsidRPr="009335C5">
              <w:rPr>
                <w:color w:val="000000"/>
                <w:sz w:val="12"/>
                <w:szCs w:val="12"/>
              </w:rPr>
              <w:t>3962936,77</w:t>
            </w:r>
          </w:p>
        </w:tc>
        <w:tc>
          <w:tcPr>
            <w:tcW w:w="948" w:type="dxa"/>
            <w:tcBorders>
              <w:top w:val="nil"/>
              <w:left w:val="nil"/>
              <w:bottom w:val="single" w:sz="4" w:space="0" w:color="auto"/>
              <w:right w:val="single" w:sz="4" w:space="0" w:color="auto"/>
            </w:tcBorders>
            <w:shd w:val="clear" w:color="auto" w:fill="auto"/>
            <w:noWrap/>
            <w:vAlign w:val="center"/>
            <w:hideMark/>
          </w:tcPr>
          <w:p w14:paraId="525DCB70" w14:textId="77777777" w:rsidR="009335C5" w:rsidRPr="009335C5" w:rsidRDefault="009335C5">
            <w:pPr>
              <w:jc w:val="center"/>
              <w:rPr>
                <w:color w:val="000000"/>
                <w:sz w:val="12"/>
                <w:szCs w:val="12"/>
              </w:rPr>
            </w:pPr>
            <w:r w:rsidRPr="009335C5">
              <w:rPr>
                <w:color w:val="000000"/>
                <w:sz w:val="12"/>
                <w:szCs w:val="12"/>
              </w:rPr>
              <w:t>105</w:t>
            </w:r>
          </w:p>
        </w:tc>
        <w:tc>
          <w:tcPr>
            <w:tcW w:w="1128" w:type="dxa"/>
            <w:tcBorders>
              <w:top w:val="nil"/>
              <w:left w:val="nil"/>
              <w:bottom w:val="single" w:sz="4" w:space="0" w:color="auto"/>
              <w:right w:val="single" w:sz="4" w:space="0" w:color="auto"/>
            </w:tcBorders>
            <w:shd w:val="clear" w:color="auto" w:fill="auto"/>
            <w:noWrap/>
            <w:vAlign w:val="bottom"/>
            <w:hideMark/>
          </w:tcPr>
          <w:p w14:paraId="7352589B"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391E391B" w14:textId="77777777" w:rsidR="009335C5" w:rsidRPr="009335C5" w:rsidRDefault="009335C5">
            <w:pPr>
              <w:jc w:val="center"/>
              <w:rPr>
                <w:color w:val="000000"/>
                <w:sz w:val="12"/>
                <w:szCs w:val="12"/>
              </w:rPr>
            </w:pPr>
            <w:r w:rsidRPr="009335C5">
              <w:rPr>
                <w:color w:val="000000"/>
                <w:sz w:val="12"/>
                <w:szCs w:val="12"/>
              </w:rPr>
              <w:t>452907,07</w:t>
            </w:r>
          </w:p>
        </w:tc>
        <w:tc>
          <w:tcPr>
            <w:tcW w:w="1577" w:type="dxa"/>
            <w:tcBorders>
              <w:top w:val="nil"/>
              <w:left w:val="nil"/>
              <w:bottom w:val="single" w:sz="4" w:space="0" w:color="auto"/>
              <w:right w:val="nil"/>
            </w:tcBorders>
            <w:shd w:val="clear" w:color="auto" w:fill="auto"/>
            <w:noWrap/>
            <w:vAlign w:val="center"/>
            <w:hideMark/>
          </w:tcPr>
          <w:p w14:paraId="578191F4" w14:textId="77777777" w:rsidR="009335C5" w:rsidRPr="009335C5" w:rsidRDefault="009335C5">
            <w:pPr>
              <w:jc w:val="center"/>
              <w:rPr>
                <w:color w:val="000000"/>
                <w:sz w:val="12"/>
                <w:szCs w:val="12"/>
              </w:rPr>
            </w:pPr>
            <w:r w:rsidRPr="009335C5">
              <w:rPr>
                <w:color w:val="000000"/>
                <w:sz w:val="12"/>
                <w:szCs w:val="12"/>
              </w:rPr>
              <w:t>3510029,70</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20C932FB" w14:textId="77777777" w:rsidR="009335C5" w:rsidRPr="009335C5" w:rsidRDefault="009335C5">
            <w:pPr>
              <w:jc w:val="center"/>
              <w:rPr>
                <w:color w:val="000000"/>
                <w:sz w:val="12"/>
                <w:szCs w:val="12"/>
              </w:rPr>
            </w:pPr>
            <w:r w:rsidRPr="009335C5">
              <w:rPr>
                <w:color w:val="000000"/>
                <w:sz w:val="12"/>
                <w:szCs w:val="12"/>
              </w:rPr>
              <w:t>452907,07</w:t>
            </w:r>
          </w:p>
        </w:tc>
        <w:tc>
          <w:tcPr>
            <w:tcW w:w="1577" w:type="dxa"/>
            <w:tcBorders>
              <w:top w:val="nil"/>
              <w:left w:val="nil"/>
              <w:bottom w:val="single" w:sz="4" w:space="0" w:color="auto"/>
              <w:right w:val="single" w:sz="4" w:space="0" w:color="auto"/>
            </w:tcBorders>
            <w:shd w:val="clear" w:color="auto" w:fill="auto"/>
            <w:noWrap/>
            <w:vAlign w:val="bottom"/>
            <w:hideMark/>
          </w:tcPr>
          <w:p w14:paraId="61B58BE4" w14:textId="77777777" w:rsidR="009335C5" w:rsidRPr="009335C5" w:rsidRDefault="009335C5">
            <w:pPr>
              <w:jc w:val="center"/>
              <w:rPr>
                <w:color w:val="000000"/>
                <w:sz w:val="12"/>
                <w:szCs w:val="12"/>
              </w:rPr>
            </w:pPr>
            <w:r w:rsidRPr="009335C5">
              <w:rPr>
                <w:color w:val="000000"/>
                <w:sz w:val="12"/>
                <w:szCs w:val="12"/>
              </w:rPr>
              <w:t>3057122,64</w:t>
            </w:r>
          </w:p>
        </w:tc>
        <w:tc>
          <w:tcPr>
            <w:tcW w:w="1686" w:type="dxa"/>
            <w:tcBorders>
              <w:top w:val="nil"/>
              <w:left w:val="nil"/>
              <w:bottom w:val="single" w:sz="4" w:space="0" w:color="auto"/>
              <w:right w:val="single" w:sz="4" w:space="0" w:color="auto"/>
            </w:tcBorders>
            <w:shd w:val="clear" w:color="auto" w:fill="auto"/>
            <w:noWrap/>
            <w:vAlign w:val="bottom"/>
            <w:hideMark/>
          </w:tcPr>
          <w:p w14:paraId="0CC49953" w14:textId="77777777" w:rsidR="009335C5" w:rsidRPr="009335C5" w:rsidRDefault="009335C5">
            <w:pPr>
              <w:jc w:val="center"/>
              <w:rPr>
                <w:color w:val="000000"/>
                <w:sz w:val="12"/>
                <w:szCs w:val="12"/>
              </w:rPr>
            </w:pPr>
            <w:r w:rsidRPr="009335C5">
              <w:rPr>
                <w:color w:val="000000"/>
                <w:sz w:val="12"/>
                <w:szCs w:val="12"/>
              </w:rPr>
              <w:t>452907,07</w:t>
            </w:r>
          </w:p>
        </w:tc>
        <w:tc>
          <w:tcPr>
            <w:tcW w:w="1219" w:type="dxa"/>
            <w:tcBorders>
              <w:top w:val="nil"/>
              <w:left w:val="nil"/>
              <w:bottom w:val="single" w:sz="4" w:space="0" w:color="auto"/>
              <w:right w:val="single" w:sz="4" w:space="0" w:color="auto"/>
            </w:tcBorders>
            <w:shd w:val="clear" w:color="auto" w:fill="auto"/>
            <w:noWrap/>
            <w:vAlign w:val="bottom"/>
            <w:hideMark/>
          </w:tcPr>
          <w:p w14:paraId="6D3AC36A" w14:textId="77777777" w:rsidR="009335C5" w:rsidRPr="009335C5" w:rsidRDefault="009335C5">
            <w:pPr>
              <w:jc w:val="center"/>
              <w:rPr>
                <w:color w:val="000000"/>
                <w:sz w:val="12"/>
                <w:szCs w:val="12"/>
              </w:rPr>
            </w:pPr>
            <w:r w:rsidRPr="009335C5">
              <w:rPr>
                <w:color w:val="000000"/>
                <w:sz w:val="12"/>
                <w:szCs w:val="12"/>
              </w:rPr>
              <w:t>452907,07</w:t>
            </w:r>
          </w:p>
        </w:tc>
        <w:tc>
          <w:tcPr>
            <w:tcW w:w="1288" w:type="dxa"/>
            <w:tcBorders>
              <w:top w:val="nil"/>
              <w:left w:val="nil"/>
              <w:bottom w:val="single" w:sz="4" w:space="0" w:color="auto"/>
              <w:right w:val="single" w:sz="4" w:space="0" w:color="auto"/>
            </w:tcBorders>
            <w:shd w:val="clear" w:color="auto" w:fill="auto"/>
            <w:noWrap/>
            <w:vAlign w:val="bottom"/>
            <w:hideMark/>
          </w:tcPr>
          <w:p w14:paraId="0267B78B" w14:textId="77777777" w:rsidR="009335C5" w:rsidRPr="009335C5" w:rsidRDefault="009335C5">
            <w:pPr>
              <w:jc w:val="center"/>
              <w:rPr>
                <w:color w:val="000000"/>
                <w:sz w:val="12"/>
                <w:szCs w:val="12"/>
              </w:rPr>
            </w:pPr>
            <w:r w:rsidRPr="009335C5">
              <w:rPr>
                <w:color w:val="000000"/>
                <w:sz w:val="12"/>
                <w:szCs w:val="12"/>
              </w:rPr>
              <w:t>120</w:t>
            </w:r>
          </w:p>
        </w:tc>
        <w:tc>
          <w:tcPr>
            <w:tcW w:w="1686" w:type="dxa"/>
            <w:tcBorders>
              <w:top w:val="nil"/>
              <w:left w:val="nil"/>
              <w:bottom w:val="single" w:sz="4" w:space="0" w:color="auto"/>
              <w:right w:val="single" w:sz="4" w:space="0" w:color="auto"/>
            </w:tcBorders>
            <w:shd w:val="clear" w:color="auto" w:fill="auto"/>
            <w:noWrap/>
            <w:vAlign w:val="bottom"/>
            <w:hideMark/>
          </w:tcPr>
          <w:p w14:paraId="5FF8F0B0" w14:textId="77777777" w:rsidR="009335C5" w:rsidRPr="009335C5" w:rsidRDefault="009335C5">
            <w:pPr>
              <w:jc w:val="center"/>
              <w:rPr>
                <w:color w:val="000000"/>
                <w:sz w:val="12"/>
                <w:szCs w:val="12"/>
              </w:rPr>
            </w:pPr>
            <w:r w:rsidRPr="009335C5">
              <w:rPr>
                <w:color w:val="000000"/>
                <w:sz w:val="12"/>
                <w:szCs w:val="12"/>
              </w:rPr>
              <w:t>452907,07</w:t>
            </w:r>
          </w:p>
        </w:tc>
        <w:tc>
          <w:tcPr>
            <w:tcW w:w="1219" w:type="dxa"/>
            <w:tcBorders>
              <w:top w:val="nil"/>
              <w:left w:val="nil"/>
              <w:bottom w:val="single" w:sz="4" w:space="0" w:color="auto"/>
              <w:right w:val="single" w:sz="4" w:space="0" w:color="auto"/>
            </w:tcBorders>
            <w:shd w:val="clear" w:color="auto" w:fill="auto"/>
            <w:noWrap/>
            <w:vAlign w:val="bottom"/>
            <w:hideMark/>
          </w:tcPr>
          <w:p w14:paraId="6C367BAF" w14:textId="77777777" w:rsidR="009335C5" w:rsidRPr="009335C5" w:rsidRDefault="009335C5">
            <w:pPr>
              <w:jc w:val="right"/>
              <w:rPr>
                <w:color w:val="000000"/>
                <w:sz w:val="12"/>
                <w:szCs w:val="12"/>
              </w:rPr>
            </w:pPr>
            <w:r w:rsidRPr="009335C5">
              <w:rPr>
                <w:color w:val="000000"/>
                <w:sz w:val="12"/>
                <w:szCs w:val="12"/>
              </w:rPr>
              <w:t>452907,067</w:t>
            </w:r>
          </w:p>
        </w:tc>
        <w:tc>
          <w:tcPr>
            <w:tcW w:w="1436" w:type="dxa"/>
            <w:tcBorders>
              <w:top w:val="nil"/>
              <w:left w:val="nil"/>
              <w:bottom w:val="single" w:sz="4" w:space="0" w:color="auto"/>
              <w:right w:val="single" w:sz="4" w:space="0" w:color="auto"/>
            </w:tcBorders>
            <w:shd w:val="clear" w:color="auto" w:fill="auto"/>
            <w:noWrap/>
            <w:vAlign w:val="bottom"/>
            <w:hideMark/>
          </w:tcPr>
          <w:p w14:paraId="0133E110" w14:textId="77777777" w:rsidR="009335C5" w:rsidRPr="009335C5" w:rsidRDefault="009335C5">
            <w:pPr>
              <w:jc w:val="right"/>
              <w:rPr>
                <w:color w:val="000000"/>
                <w:sz w:val="12"/>
                <w:szCs w:val="12"/>
              </w:rPr>
            </w:pPr>
            <w:r w:rsidRPr="009335C5">
              <w:rPr>
                <w:color w:val="000000"/>
                <w:sz w:val="12"/>
                <w:szCs w:val="12"/>
              </w:rPr>
              <w:t>2151308,502</w:t>
            </w:r>
          </w:p>
        </w:tc>
      </w:tr>
      <w:tr w:rsidR="009335C5" w:rsidRPr="009335C5" w14:paraId="624C737E"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4B95A162" w14:textId="77777777" w:rsidR="009335C5" w:rsidRPr="009335C5" w:rsidRDefault="009335C5">
            <w:pPr>
              <w:rPr>
                <w:color w:val="000000"/>
                <w:sz w:val="12"/>
                <w:szCs w:val="12"/>
              </w:rPr>
            </w:pPr>
            <w:r w:rsidRPr="009335C5">
              <w:rPr>
                <w:color w:val="000000"/>
                <w:sz w:val="12"/>
                <w:szCs w:val="12"/>
              </w:rPr>
              <w:t>Котел автоматический ВСКЗ ЭКО 150R шнек 127 мм контроллер DM 350</w:t>
            </w:r>
          </w:p>
        </w:tc>
        <w:tc>
          <w:tcPr>
            <w:tcW w:w="1368" w:type="dxa"/>
            <w:tcBorders>
              <w:top w:val="nil"/>
              <w:left w:val="nil"/>
              <w:bottom w:val="single" w:sz="4" w:space="0" w:color="auto"/>
              <w:right w:val="single" w:sz="4" w:space="0" w:color="auto"/>
            </w:tcBorders>
            <w:shd w:val="clear" w:color="auto" w:fill="auto"/>
            <w:noWrap/>
            <w:vAlign w:val="bottom"/>
            <w:hideMark/>
          </w:tcPr>
          <w:p w14:paraId="465D0611" w14:textId="77777777" w:rsidR="009335C5" w:rsidRPr="009335C5" w:rsidRDefault="009335C5">
            <w:pPr>
              <w:jc w:val="center"/>
              <w:rPr>
                <w:color w:val="000000"/>
                <w:sz w:val="12"/>
                <w:szCs w:val="12"/>
              </w:rPr>
            </w:pPr>
            <w:r w:rsidRPr="009335C5">
              <w:rPr>
                <w:color w:val="000000"/>
                <w:sz w:val="12"/>
                <w:szCs w:val="12"/>
              </w:rPr>
              <w:t>24.11.2020 г.</w:t>
            </w:r>
          </w:p>
        </w:tc>
        <w:tc>
          <w:tcPr>
            <w:tcW w:w="1541" w:type="dxa"/>
            <w:tcBorders>
              <w:top w:val="nil"/>
              <w:left w:val="nil"/>
              <w:bottom w:val="single" w:sz="4" w:space="0" w:color="auto"/>
              <w:right w:val="single" w:sz="4" w:space="0" w:color="auto"/>
            </w:tcBorders>
            <w:shd w:val="clear" w:color="auto" w:fill="auto"/>
            <w:noWrap/>
            <w:vAlign w:val="bottom"/>
            <w:hideMark/>
          </w:tcPr>
          <w:p w14:paraId="79BE8F5E" w14:textId="77777777" w:rsidR="009335C5" w:rsidRPr="009335C5" w:rsidRDefault="009335C5">
            <w:pPr>
              <w:jc w:val="center"/>
              <w:rPr>
                <w:color w:val="000000"/>
                <w:sz w:val="12"/>
                <w:szCs w:val="12"/>
              </w:rPr>
            </w:pPr>
            <w:r w:rsidRPr="009335C5">
              <w:rPr>
                <w:color w:val="000000"/>
                <w:sz w:val="12"/>
                <w:szCs w:val="12"/>
              </w:rPr>
              <w:t>244583,33</w:t>
            </w:r>
          </w:p>
        </w:tc>
        <w:tc>
          <w:tcPr>
            <w:tcW w:w="1388" w:type="dxa"/>
            <w:tcBorders>
              <w:top w:val="nil"/>
              <w:left w:val="nil"/>
              <w:bottom w:val="single" w:sz="4" w:space="0" w:color="auto"/>
              <w:right w:val="single" w:sz="4" w:space="0" w:color="auto"/>
            </w:tcBorders>
            <w:shd w:val="clear" w:color="auto" w:fill="auto"/>
            <w:noWrap/>
            <w:vAlign w:val="bottom"/>
            <w:hideMark/>
          </w:tcPr>
          <w:p w14:paraId="1E8EF725" w14:textId="77777777" w:rsidR="009335C5" w:rsidRPr="009335C5" w:rsidRDefault="009335C5">
            <w:pPr>
              <w:jc w:val="center"/>
              <w:rPr>
                <w:color w:val="000000"/>
                <w:sz w:val="12"/>
                <w:szCs w:val="12"/>
              </w:rPr>
            </w:pPr>
            <w:r w:rsidRPr="009335C5">
              <w:rPr>
                <w:color w:val="000000"/>
                <w:sz w:val="12"/>
                <w:szCs w:val="12"/>
              </w:rPr>
              <w:t>6793,98</w:t>
            </w:r>
          </w:p>
        </w:tc>
        <w:tc>
          <w:tcPr>
            <w:tcW w:w="1577" w:type="dxa"/>
            <w:tcBorders>
              <w:top w:val="nil"/>
              <w:left w:val="nil"/>
              <w:bottom w:val="single" w:sz="4" w:space="0" w:color="auto"/>
              <w:right w:val="single" w:sz="4" w:space="0" w:color="auto"/>
            </w:tcBorders>
            <w:shd w:val="clear" w:color="auto" w:fill="auto"/>
            <w:noWrap/>
            <w:vAlign w:val="bottom"/>
            <w:hideMark/>
          </w:tcPr>
          <w:p w14:paraId="6DAC12CA" w14:textId="77777777" w:rsidR="009335C5" w:rsidRPr="009335C5" w:rsidRDefault="009335C5">
            <w:pPr>
              <w:jc w:val="center"/>
              <w:rPr>
                <w:color w:val="000000"/>
                <w:sz w:val="12"/>
                <w:szCs w:val="12"/>
              </w:rPr>
            </w:pPr>
            <w:r w:rsidRPr="009335C5">
              <w:rPr>
                <w:color w:val="000000"/>
                <w:sz w:val="12"/>
                <w:szCs w:val="12"/>
              </w:rPr>
              <w:t>156261,59</w:t>
            </w:r>
          </w:p>
        </w:tc>
        <w:tc>
          <w:tcPr>
            <w:tcW w:w="948" w:type="dxa"/>
            <w:tcBorders>
              <w:top w:val="nil"/>
              <w:left w:val="nil"/>
              <w:bottom w:val="single" w:sz="4" w:space="0" w:color="auto"/>
              <w:right w:val="single" w:sz="4" w:space="0" w:color="auto"/>
            </w:tcBorders>
            <w:shd w:val="clear" w:color="auto" w:fill="auto"/>
            <w:noWrap/>
            <w:vAlign w:val="center"/>
            <w:hideMark/>
          </w:tcPr>
          <w:p w14:paraId="7D59D31A" w14:textId="77777777" w:rsidR="009335C5" w:rsidRPr="009335C5" w:rsidRDefault="009335C5">
            <w:pPr>
              <w:jc w:val="center"/>
              <w:rPr>
                <w:color w:val="000000"/>
                <w:sz w:val="12"/>
                <w:szCs w:val="12"/>
              </w:rPr>
            </w:pPr>
            <w:r w:rsidRPr="009335C5">
              <w:rPr>
                <w:color w:val="000000"/>
                <w:sz w:val="12"/>
                <w:szCs w:val="12"/>
              </w:rPr>
              <w:t>23</w:t>
            </w:r>
          </w:p>
        </w:tc>
        <w:tc>
          <w:tcPr>
            <w:tcW w:w="1128" w:type="dxa"/>
            <w:tcBorders>
              <w:top w:val="nil"/>
              <w:left w:val="nil"/>
              <w:bottom w:val="single" w:sz="4" w:space="0" w:color="auto"/>
              <w:right w:val="single" w:sz="4" w:space="0" w:color="auto"/>
            </w:tcBorders>
            <w:shd w:val="clear" w:color="auto" w:fill="auto"/>
            <w:noWrap/>
            <w:vAlign w:val="bottom"/>
            <w:hideMark/>
          </w:tcPr>
          <w:p w14:paraId="7A04993B"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1D777854" w14:textId="77777777" w:rsidR="009335C5" w:rsidRPr="009335C5" w:rsidRDefault="009335C5">
            <w:pPr>
              <w:jc w:val="center"/>
              <w:rPr>
                <w:color w:val="000000"/>
                <w:sz w:val="12"/>
                <w:szCs w:val="12"/>
              </w:rPr>
            </w:pPr>
            <w:r w:rsidRPr="009335C5">
              <w:rPr>
                <w:color w:val="000000"/>
                <w:sz w:val="12"/>
                <w:szCs w:val="12"/>
              </w:rPr>
              <w:t>81527,78</w:t>
            </w:r>
          </w:p>
        </w:tc>
        <w:tc>
          <w:tcPr>
            <w:tcW w:w="1577" w:type="dxa"/>
            <w:tcBorders>
              <w:top w:val="nil"/>
              <w:left w:val="nil"/>
              <w:bottom w:val="single" w:sz="4" w:space="0" w:color="auto"/>
              <w:right w:val="nil"/>
            </w:tcBorders>
            <w:shd w:val="clear" w:color="auto" w:fill="auto"/>
            <w:noWrap/>
            <w:vAlign w:val="center"/>
            <w:hideMark/>
          </w:tcPr>
          <w:p w14:paraId="0B4FE6CA" w14:textId="77777777" w:rsidR="009335C5" w:rsidRPr="009335C5" w:rsidRDefault="009335C5">
            <w:pPr>
              <w:jc w:val="center"/>
              <w:rPr>
                <w:color w:val="000000"/>
                <w:sz w:val="12"/>
                <w:szCs w:val="12"/>
              </w:rPr>
            </w:pPr>
            <w:r w:rsidRPr="009335C5">
              <w:rPr>
                <w:color w:val="000000"/>
                <w:sz w:val="12"/>
                <w:szCs w:val="12"/>
              </w:rPr>
              <w:t>74733,81</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135596AC" w14:textId="77777777" w:rsidR="009335C5" w:rsidRPr="009335C5" w:rsidRDefault="009335C5">
            <w:pPr>
              <w:jc w:val="center"/>
              <w:rPr>
                <w:color w:val="000000"/>
                <w:sz w:val="12"/>
                <w:szCs w:val="12"/>
              </w:rPr>
            </w:pPr>
            <w:r w:rsidRPr="009335C5">
              <w:rPr>
                <w:color w:val="000000"/>
                <w:sz w:val="12"/>
                <w:szCs w:val="12"/>
              </w:rPr>
              <w:t>74733,81</w:t>
            </w:r>
          </w:p>
        </w:tc>
        <w:tc>
          <w:tcPr>
            <w:tcW w:w="1577" w:type="dxa"/>
            <w:tcBorders>
              <w:top w:val="nil"/>
              <w:left w:val="nil"/>
              <w:bottom w:val="single" w:sz="4" w:space="0" w:color="auto"/>
              <w:right w:val="single" w:sz="4" w:space="0" w:color="auto"/>
            </w:tcBorders>
            <w:shd w:val="clear" w:color="auto" w:fill="auto"/>
            <w:noWrap/>
            <w:vAlign w:val="bottom"/>
            <w:hideMark/>
          </w:tcPr>
          <w:p w14:paraId="5581FC4E" w14:textId="77777777" w:rsidR="009335C5" w:rsidRPr="009335C5" w:rsidRDefault="009335C5">
            <w:pPr>
              <w:jc w:val="center"/>
              <w:rPr>
                <w:color w:val="000000"/>
                <w:sz w:val="12"/>
                <w:szCs w:val="12"/>
              </w:rPr>
            </w:pPr>
            <w:r w:rsidRPr="009335C5">
              <w:rPr>
                <w:color w:val="000000"/>
                <w:sz w:val="12"/>
                <w:szCs w:val="12"/>
              </w:rPr>
              <w:t>0</w:t>
            </w:r>
          </w:p>
        </w:tc>
        <w:tc>
          <w:tcPr>
            <w:tcW w:w="1686" w:type="dxa"/>
            <w:tcBorders>
              <w:top w:val="nil"/>
              <w:left w:val="nil"/>
              <w:bottom w:val="single" w:sz="4" w:space="0" w:color="auto"/>
              <w:right w:val="single" w:sz="4" w:space="0" w:color="auto"/>
            </w:tcBorders>
            <w:shd w:val="clear" w:color="auto" w:fill="auto"/>
            <w:noWrap/>
            <w:vAlign w:val="bottom"/>
            <w:hideMark/>
          </w:tcPr>
          <w:p w14:paraId="76B92289"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376ED8AE" w14:textId="77777777" w:rsidR="009335C5" w:rsidRPr="009335C5" w:rsidRDefault="009335C5">
            <w:pPr>
              <w:jc w:val="center"/>
              <w:rPr>
                <w:color w:val="000000"/>
                <w:sz w:val="12"/>
                <w:szCs w:val="12"/>
              </w:rPr>
            </w:pPr>
            <w:r w:rsidRPr="009335C5">
              <w:rPr>
                <w:color w:val="000000"/>
                <w:sz w:val="12"/>
                <w:szCs w:val="12"/>
              </w:rPr>
              <w:t>0</w:t>
            </w:r>
          </w:p>
        </w:tc>
        <w:tc>
          <w:tcPr>
            <w:tcW w:w="1288" w:type="dxa"/>
            <w:tcBorders>
              <w:top w:val="nil"/>
              <w:left w:val="nil"/>
              <w:bottom w:val="single" w:sz="4" w:space="0" w:color="auto"/>
              <w:right w:val="single" w:sz="4" w:space="0" w:color="auto"/>
            </w:tcBorders>
            <w:shd w:val="clear" w:color="auto" w:fill="auto"/>
            <w:noWrap/>
            <w:vAlign w:val="bottom"/>
            <w:hideMark/>
          </w:tcPr>
          <w:p w14:paraId="327B6F3E" w14:textId="77777777" w:rsidR="009335C5" w:rsidRPr="009335C5" w:rsidRDefault="009335C5">
            <w:pPr>
              <w:jc w:val="cente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446763CE" w14:textId="77777777" w:rsidR="009335C5" w:rsidRPr="009335C5" w:rsidRDefault="009335C5">
            <w:pPr>
              <w:jc w:val="center"/>
              <w:rPr>
                <w:color w:val="000000"/>
                <w:sz w:val="12"/>
                <w:szCs w:val="12"/>
              </w:rPr>
            </w:pPr>
            <w:r w:rsidRPr="009335C5">
              <w:rPr>
                <w:color w:val="000000"/>
                <w:sz w:val="12"/>
                <w:szCs w:val="12"/>
              </w:rPr>
              <w:t>0</w:t>
            </w:r>
          </w:p>
        </w:tc>
        <w:tc>
          <w:tcPr>
            <w:tcW w:w="1219" w:type="dxa"/>
            <w:tcBorders>
              <w:top w:val="nil"/>
              <w:left w:val="nil"/>
              <w:bottom w:val="single" w:sz="4" w:space="0" w:color="auto"/>
              <w:right w:val="single" w:sz="4" w:space="0" w:color="auto"/>
            </w:tcBorders>
            <w:shd w:val="clear" w:color="auto" w:fill="auto"/>
            <w:noWrap/>
            <w:vAlign w:val="bottom"/>
            <w:hideMark/>
          </w:tcPr>
          <w:p w14:paraId="4D6CBE36" w14:textId="77777777" w:rsidR="009335C5" w:rsidRPr="009335C5" w:rsidRDefault="009335C5">
            <w:pPr>
              <w:jc w:val="right"/>
              <w:rPr>
                <w:color w:val="000000"/>
                <w:sz w:val="12"/>
                <w:szCs w:val="12"/>
              </w:rPr>
            </w:pPr>
            <w:r w:rsidRPr="009335C5">
              <w:rPr>
                <w:color w:val="000000"/>
                <w:sz w:val="12"/>
                <w:szCs w:val="12"/>
              </w:rPr>
              <w:t>0</w:t>
            </w:r>
          </w:p>
        </w:tc>
        <w:tc>
          <w:tcPr>
            <w:tcW w:w="1436" w:type="dxa"/>
            <w:tcBorders>
              <w:top w:val="nil"/>
              <w:left w:val="nil"/>
              <w:bottom w:val="single" w:sz="4" w:space="0" w:color="auto"/>
              <w:right w:val="single" w:sz="4" w:space="0" w:color="auto"/>
            </w:tcBorders>
            <w:shd w:val="clear" w:color="auto" w:fill="auto"/>
            <w:noWrap/>
            <w:vAlign w:val="bottom"/>
            <w:hideMark/>
          </w:tcPr>
          <w:p w14:paraId="5FC9F86E"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73020DF9"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29F79951" w14:textId="77777777" w:rsidR="009335C5" w:rsidRPr="009335C5" w:rsidRDefault="009335C5">
            <w:pPr>
              <w:rPr>
                <w:color w:val="000000"/>
                <w:sz w:val="12"/>
                <w:szCs w:val="12"/>
              </w:rPr>
            </w:pPr>
            <w:r w:rsidRPr="009335C5">
              <w:rPr>
                <w:color w:val="000000"/>
                <w:sz w:val="12"/>
                <w:szCs w:val="12"/>
              </w:rPr>
              <w:t>Автомобиль ЛАДА 212140</w:t>
            </w:r>
          </w:p>
        </w:tc>
        <w:tc>
          <w:tcPr>
            <w:tcW w:w="1368" w:type="dxa"/>
            <w:tcBorders>
              <w:top w:val="nil"/>
              <w:left w:val="nil"/>
              <w:bottom w:val="single" w:sz="4" w:space="0" w:color="auto"/>
              <w:right w:val="single" w:sz="4" w:space="0" w:color="auto"/>
            </w:tcBorders>
            <w:shd w:val="clear" w:color="auto" w:fill="auto"/>
            <w:noWrap/>
            <w:vAlign w:val="bottom"/>
            <w:hideMark/>
          </w:tcPr>
          <w:p w14:paraId="1AC18B86" w14:textId="77777777" w:rsidR="009335C5" w:rsidRPr="009335C5" w:rsidRDefault="009335C5">
            <w:pPr>
              <w:jc w:val="center"/>
              <w:rPr>
                <w:color w:val="000000"/>
                <w:sz w:val="12"/>
                <w:szCs w:val="12"/>
              </w:rPr>
            </w:pPr>
            <w:r w:rsidRPr="009335C5">
              <w:rPr>
                <w:color w:val="000000"/>
                <w:sz w:val="12"/>
                <w:szCs w:val="12"/>
              </w:rPr>
              <w:t>06.11.2020 г.</w:t>
            </w:r>
          </w:p>
        </w:tc>
        <w:tc>
          <w:tcPr>
            <w:tcW w:w="1541" w:type="dxa"/>
            <w:tcBorders>
              <w:top w:val="nil"/>
              <w:left w:val="nil"/>
              <w:bottom w:val="single" w:sz="4" w:space="0" w:color="auto"/>
              <w:right w:val="single" w:sz="4" w:space="0" w:color="auto"/>
            </w:tcBorders>
            <w:shd w:val="clear" w:color="auto" w:fill="auto"/>
            <w:noWrap/>
            <w:vAlign w:val="bottom"/>
            <w:hideMark/>
          </w:tcPr>
          <w:p w14:paraId="0E125805" w14:textId="77777777" w:rsidR="009335C5" w:rsidRPr="009335C5" w:rsidRDefault="009335C5">
            <w:pPr>
              <w:jc w:val="center"/>
              <w:rPr>
                <w:color w:val="000000"/>
                <w:sz w:val="12"/>
                <w:szCs w:val="12"/>
              </w:rPr>
            </w:pPr>
            <w:r w:rsidRPr="009335C5">
              <w:rPr>
                <w:color w:val="000000"/>
                <w:sz w:val="12"/>
                <w:szCs w:val="12"/>
              </w:rPr>
              <w:t>265000</w:t>
            </w:r>
          </w:p>
        </w:tc>
        <w:tc>
          <w:tcPr>
            <w:tcW w:w="1388" w:type="dxa"/>
            <w:tcBorders>
              <w:top w:val="nil"/>
              <w:left w:val="nil"/>
              <w:bottom w:val="single" w:sz="4" w:space="0" w:color="auto"/>
              <w:right w:val="single" w:sz="4" w:space="0" w:color="auto"/>
            </w:tcBorders>
            <w:shd w:val="clear" w:color="auto" w:fill="auto"/>
            <w:noWrap/>
            <w:vAlign w:val="bottom"/>
            <w:hideMark/>
          </w:tcPr>
          <w:p w14:paraId="70C75E1A" w14:textId="77777777" w:rsidR="009335C5" w:rsidRPr="009335C5" w:rsidRDefault="009335C5">
            <w:pPr>
              <w:jc w:val="center"/>
              <w:rPr>
                <w:color w:val="000000"/>
                <w:sz w:val="12"/>
                <w:szCs w:val="12"/>
              </w:rPr>
            </w:pPr>
            <w:r w:rsidRPr="009335C5">
              <w:rPr>
                <w:color w:val="000000"/>
                <w:sz w:val="12"/>
                <w:szCs w:val="12"/>
              </w:rPr>
              <w:t>4416,67</w:t>
            </w:r>
          </w:p>
        </w:tc>
        <w:tc>
          <w:tcPr>
            <w:tcW w:w="1577" w:type="dxa"/>
            <w:tcBorders>
              <w:top w:val="nil"/>
              <w:left w:val="nil"/>
              <w:bottom w:val="single" w:sz="4" w:space="0" w:color="auto"/>
              <w:right w:val="single" w:sz="4" w:space="0" w:color="auto"/>
            </w:tcBorders>
            <w:shd w:val="clear" w:color="auto" w:fill="auto"/>
            <w:noWrap/>
            <w:vAlign w:val="bottom"/>
            <w:hideMark/>
          </w:tcPr>
          <w:p w14:paraId="2B7204AE" w14:textId="77777777" w:rsidR="009335C5" w:rsidRPr="009335C5" w:rsidRDefault="009335C5">
            <w:pPr>
              <w:jc w:val="center"/>
              <w:rPr>
                <w:color w:val="000000"/>
                <w:sz w:val="12"/>
                <w:szCs w:val="12"/>
              </w:rPr>
            </w:pPr>
            <w:r w:rsidRPr="009335C5">
              <w:rPr>
                <w:color w:val="000000"/>
                <w:sz w:val="12"/>
                <w:szCs w:val="12"/>
              </w:rPr>
              <w:t>207583,29</w:t>
            </w:r>
          </w:p>
        </w:tc>
        <w:tc>
          <w:tcPr>
            <w:tcW w:w="948" w:type="dxa"/>
            <w:tcBorders>
              <w:top w:val="nil"/>
              <w:left w:val="nil"/>
              <w:bottom w:val="single" w:sz="4" w:space="0" w:color="auto"/>
              <w:right w:val="single" w:sz="4" w:space="0" w:color="auto"/>
            </w:tcBorders>
            <w:shd w:val="clear" w:color="auto" w:fill="auto"/>
            <w:noWrap/>
            <w:vAlign w:val="center"/>
            <w:hideMark/>
          </w:tcPr>
          <w:p w14:paraId="502A5D27" w14:textId="77777777" w:rsidR="009335C5" w:rsidRPr="009335C5" w:rsidRDefault="009335C5">
            <w:pPr>
              <w:jc w:val="center"/>
              <w:rPr>
                <w:color w:val="000000"/>
                <w:sz w:val="12"/>
                <w:szCs w:val="12"/>
              </w:rPr>
            </w:pPr>
            <w:r w:rsidRPr="009335C5">
              <w:rPr>
                <w:color w:val="000000"/>
                <w:sz w:val="12"/>
                <w:szCs w:val="12"/>
              </w:rPr>
              <w:t>47</w:t>
            </w:r>
          </w:p>
        </w:tc>
        <w:tc>
          <w:tcPr>
            <w:tcW w:w="1128" w:type="dxa"/>
            <w:tcBorders>
              <w:top w:val="nil"/>
              <w:left w:val="nil"/>
              <w:bottom w:val="single" w:sz="4" w:space="0" w:color="auto"/>
              <w:right w:val="single" w:sz="4" w:space="0" w:color="auto"/>
            </w:tcBorders>
            <w:shd w:val="clear" w:color="auto" w:fill="auto"/>
            <w:noWrap/>
            <w:vAlign w:val="bottom"/>
            <w:hideMark/>
          </w:tcPr>
          <w:p w14:paraId="04448820"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5426D6C4" w14:textId="77777777" w:rsidR="009335C5" w:rsidRPr="009335C5" w:rsidRDefault="009335C5">
            <w:pPr>
              <w:jc w:val="center"/>
              <w:rPr>
                <w:color w:val="000000"/>
                <w:sz w:val="12"/>
                <w:szCs w:val="12"/>
              </w:rPr>
            </w:pPr>
            <w:r w:rsidRPr="009335C5">
              <w:rPr>
                <w:color w:val="000000"/>
                <w:sz w:val="12"/>
                <w:szCs w:val="12"/>
              </w:rPr>
              <w:t>53000,00</w:t>
            </w:r>
          </w:p>
        </w:tc>
        <w:tc>
          <w:tcPr>
            <w:tcW w:w="1577" w:type="dxa"/>
            <w:tcBorders>
              <w:top w:val="nil"/>
              <w:left w:val="nil"/>
              <w:bottom w:val="single" w:sz="4" w:space="0" w:color="auto"/>
              <w:right w:val="nil"/>
            </w:tcBorders>
            <w:shd w:val="clear" w:color="auto" w:fill="auto"/>
            <w:noWrap/>
            <w:vAlign w:val="center"/>
            <w:hideMark/>
          </w:tcPr>
          <w:p w14:paraId="7109FE4F" w14:textId="77777777" w:rsidR="009335C5" w:rsidRPr="009335C5" w:rsidRDefault="009335C5">
            <w:pPr>
              <w:jc w:val="center"/>
              <w:rPr>
                <w:color w:val="000000"/>
                <w:sz w:val="12"/>
                <w:szCs w:val="12"/>
              </w:rPr>
            </w:pPr>
            <w:r w:rsidRPr="009335C5">
              <w:rPr>
                <w:color w:val="000000"/>
                <w:sz w:val="12"/>
                <w:szCs w:val="12"/>
              </w:rPr>
              <w:t>154583,29</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276E0620" w14:textId="77777777" w:rsidR="009335C5" w:rsidRPr="009335C5" w:rsidRDefault="009335C5">
            <w:pPr>
              <w:jc w:val="center"/>
              <w:rPr>
                <w:color w:val="000000"/>
                <w:sz w:val="12"/>
                <w:szCs w:val="12"/>
              </w:rPr>
            </w:pPr>
            <w:r w:rsidRPr="009335C5">
              <w:rPr>
                <w:color w:val="000000"/>
                <w:sz w:val="12"/>
                <w:szCs w:val="12"/>
              </w:rPr>
              <w:t>53000,00</w:t>
            </w:r>
          </w:p>
        </w:tc>
        <w:tc>
          <w:tcPr>
            <w:tcW w:w="1577" w:type="dxa"/>
            <w:tcBorders>
              <w:top w:val="nil"/>
              <w:left w:val="nil"/>
              <w:bottom w:val="single" w:sz="4" w:space="0" w:color="auto"/>
              <w:right w:val="single" w:sz="4" w:space="0" w:color="auto"/>
            </w:tcBorders>
            <w:shd w:val="clear" w:color="auto" w:fill="auto"/>
            <w:noWrap/>
            <w:vAlign w:val="bottom"/>
            <w:hideMark/>
          </w:tcPr>
          <w:p w14:paraId="42EDC2FB" w14:textId="77777777" w:rsidR="009335C5" w:rsidRPr="009335C5" w:rsidRDefault="009335C5">
            <w:pPr>
              <w:jc w:val="center"/>
              <w:rPr>
                <w:color w:val="000000"/>
                <w:sz w:val="12"/>
                <w:szCs w:val="12"/>
              </w:rPr>
            </w:pPr>
            <w:r w:rsidRPr="009335C5">
              <w:rPr>
                <w:color w:val="000000"/>
                <w:sz w:val="12"/>
                <w:szCs w:val="12"/>
              </w:rPr>
              <w:t>101583,29</w:t>
            </w:r>
          </w:p>
        </w:tc>
        <w:tc>
          <w:tcPr>
            <w:tcW w:w="1686" w:type="dxa"/>
            <w:tcBorders>
              <w:top w:val="nil"/>
              <w:left w:val="nil"/>
              <w:bottom w:val="single" w:sz="4" w:space="0" w:color="auto"/>
              <w:right w:val="single" w:sz="4" w:space="0" w:color="auto"/>
            </w:tcBorders>
            <w:shd w:val="clear" w:color="auto" w:fill="auto"/>
            <w:noWrap/>
            <w:vAlign w:val="bottom"/>
            <w:hideMark/>
          </w:tcPr>
          <w:p w14:paraId="365DEA5B" w14:textId="77777777" w:rsidR="009335C5" w:rsidRPr="009335C5" w:rsidRDefault="009335C5">
            <w:pPr>
              <w:jc w:val="center"/>
              <w:rPr>
                <w:color w:val="000000"/>
                <w:sz w:val="12"/>
                <w:szCs w:val="12"/>
              </w:rPr>
            </w:pPr>
            <w:r w:rsidRPr="009335C5">
              <w:rPr>
                <w:color w:val="000000"/>
                <w:sz w:val="12"/>
                <w:szCs w:val="12"/>
              </w:rPr>
              <w:t>53000,00</w:t>
            </w:r>
          </w:p>
        </w:tc>
        <w:tc>
          <w:tcPr>
            <w:tcW w:w="1219" w:type="dxa"/>
            <w:tcBorders>
              <w:top w:val="nil"/>
              <w:left w:val="nil"/>
              <w:bottom w:val="single" w:sz="4" w:space="0" w:color="auto"/>
              <w:right w:val="single" w:sz="4" w:space="0" w:color="auto"/>
            </w:tcBorders>
            <w:shd w:val="clear" w:color="auto" w:fill="auto"/>
            <w:noWrap/>
            <w:vAlign w:val="bottom"/>
            <w:hideMark/>
          </w:tcPr>
          <w:p w14:paraId="4BF4705C" w14:textId="77777777" w:rsidR="009335C5" w:rsidRPr="009335C5" w:rsidRDefault="009335C5">
            <w:pPr>
              <w:jc w:val="center"/>
              <w:rPr>
                <w:color w:val="000000"/>
                <w:sz w:val="12"/>
                <w:szCs w:val="12"/>
              </w:rPr>
            </w:pPr>
            <w:r w:rsidRPr="009335C5">
              <w:rPr>
                <w:color w:val="000000"/>
                <w:sz w:val="12"/>
                <w:szCs w:val="12"/>
              </w:rPr>
              <w:t>52999,97</w:t>
            </w:r>
          </w:p>
        </w:tc>
        <w:tc>
          <w:tcPr>
            <w:tcW w:w="1288" w:type="dxa"/>
            <w:tcBorders>
              <w:top w:val="nil"/>
              <w:left w:val="nil"/>
              <w:bottom w:val="single" w:sz="4" w:space="0" w:color="auto"/>
              <w:right w:val="single" w:sz="4" w:space="0" w:color="auto"/>
            </w:tcBorders>
            <w:shd w:val="clear" w:color="auto" w:fill="auto"/>
            <w:noWrap/>
            <w:vAlign w:val="bottom"/>
            <w:hideMark/>
          </w:tcPr>
          <w:p w14:paraId="7B876850"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14B9BEAD" w14:textId="77777777" w:rsidR="009335C5" w:rsidRPr="009335C5" w:rsidRDefault="009335C5">
            <w:pPr>
              <w:jc w:val="center"/>
              <w:rPr>
                <w:color w:val="000000"/>
                <w:sz w:val="12"/>
                <w:szCs w:val="12"/>
              </w:rPr>
            </w:pPr>
            <w:r w:rsidRPr="009335C5">
              <w:rPr>
                <w:color w:val="000000"/>
                <w:sz w:val="12"/>
                <w:szCs w:val="12"/>
              </w:rPr>
              <w:t>48583,29</w:t>
            </w:r>
          </w:p>
        </w:tc>
        <w:tc>
          <w:tcPr>
            <w:tcW w:w="1219" w:type="dxa"/>
            <w:tcBorders>
              <w:top w:val="nil"/>
              <w:left w:val="nil"/>
              <w:bottom w:val="single" w:sz="4" w:space="0" w:color="auto"/>
              <w:right w:val="single" w:sz="4" w:space="0" w:color="auto"/>
            </w:tcBorders>
            <w:shd w:val="clear" w:color="auto" w:fill="auto"/>
            <w:noWrap/>
            <w:vAlign w:val="bottom"/>
            <w:hideMark/>
          </w:tcPr>
          <w:p w14:paraId="34D49ED5" w14:textId="77777777" w:rsidR="009335C5" w:rsidRPr="009335C5" w:rsidRDefault="009335C5">
            <w:pPr>
              <w:jc w:val="right"/>
              <w:rPr>
                <w:color w:val="000000"/>
                <w:sz w:val="12"/>
                <w:szCs w:val="12"/>
              </w:rPr>
            </w:pPr>
            <w:r w:rsidRPr="009335C5">
              <w:rPr>
                <w:color w:val="000000"/>
                <w:sz w:val="12"/>
                <w:szCs w:val="12"/>
              </w:rPr>
              <w:t>48583,32</w:t>
            </w:r>
          </w:p>
        </w:tc>
        <w:tc>
          <w:tcPr>
            <w:tcW w:w="1436" w:type="dxa"/>
            <w:tcBorders>
              <w:top w:val="nil"/>
              <w:left w:val="nil"/>
              <w:bottom w:val="single" w:sz="4" w:space="0" w:color="auto"/>
              <w:right w:val="single" w:sz="4" w:space="0" w:color="auto"/>
            </w:tcBorders>
            <w:shd w:val="clear" w:color="auto" w:fill="auto"/>
            <w:noWrap/>
            <w:vAlign w:val="bottom"/>
            <w:hideMark/>
          </w:tcPr>
          <w:p w14:paraId="5BDE1CC1"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2D598F13"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30DEFEF2" w14:textId="77777777" w:rsidR="009335C5" w:rsidRPr="009335C5" w:rsidRDefault="009335C5">
            <w:pPr>
              <w:rPr>
                <w:color w:val="000000"/>
                <w:sz w:val="12"/>
                <w:szCs w:val="12"/>
              </w:rPr>
            </w:pPr>
            <w:r w:rsidRPr="009335C5">
              <w:rPr>
                <w:color w:val="000000"/>
                <w:sz w:val="12"/>
                <w:szCs w:val="12"/>
              </w:rPr>
              <w:t>ШУК-380-2-2 Шкаф автоматики</w:t>
            </w:r>
          </w:p>
        </w:tc>
        <w:tc>
          <w:tcPr>
            <w:tcW w:w="1368" w:type="dxa"/>
            <w:tcBorders>
              <w:top w:val="nil"/>
              <w:left w:val="nil"/>
              <w:bottom w:val="single" w:sz="4" w:space="0" w:color="auto"/>
              <w:right w:val="single" w:sz="4" w:space="0" w:color="auto"/>
            </w:tcBorders>
            <w:shd w:val="clear" w:color="auto" w:fill="auto"/>
            <w:noWrap/>
            <w:vAlign w:val="bottom"/>
            <w:hideMark/>
          </w:tcPr>
          <w:p w14:paraId="75E75C8F" w14:textId="77777777" w:rsidR="009335C5" w:rsidRPr="009335C5" w:rsidRDefault="009335C5">
            <w:pPr>
              <w:jc w:val="center"/>
              <w:rPr>
                <w:color w:val="000000"/>
                <w:sz w:val="12"/>
                <w:szCs w:val="12"/>
              </w:rPr>
            </w:pPr>
            <w:r w:rsidRPr="009335C5">
              <w:rPr>
                <w:color w:val="000000"/>
                <w:sz w:val="12"/>
                <w:szCs w:val="12"/>
              </w:rPr>
              <w:t>05.04.2021г.</w:t>
            </w:r>
          </w:p>
        </w:tc>
        <w:tc>
          <w:tcPr>
            <w:tcW w:w="1541" w:type="dxa"/>
            <w:tcBorders>
              <w:top w:val="nil"/>
              <w:left w:val="nil"/>
              <w:bottom w:val="single" w:sz="4" w:space="0" w:color="auto"/>
              <w:right w:val="single" w:sz="4" w:space="0" w:color="auto"/>
            </w:tcBorders>
            <w:shd w:val="clear" w:color="auto" w:fill="auto"/>
            <w:noWrap/>
            <w:vAlign w:val="bottom"/>
            <w:hideMark/>
          </w:tcPr>
          <w:p w14:paraId="47D6C133" w14:textId="77777777" w:rsidR="009335C5" w:rsidRPr="009335C5" w:rsidRDefault="009335C5">
            <w:pPr>
              <w:jc w:val="center"/>
              <w:rPr>
                <w:color w:val="000000"/>
                <w:sz w:val="12"/>
                <w:szCs w:val="12"/>
              </w:rPr>
            </w:pPr>
            <w:r w:rsidRPr="009335C5">
              <w:rPr>
                <w:color w:val="000000"/>
                <w:sz w:val="12"/>
                <w:szCs w:val="12"/>
              </w:rPr>
              <w:t>58333,33</w:t>
            </w:r>
          </w:p>
        </w:tc>
        <w:tc>
          <w:tcPr>
            <w:tcW w:w="1388" w:type="dxa"/>
            <w:tcBorders>
              <w:top w:val="nil"/>
              <w:left w:val="nil"/>
              <w:bottom w:val="single" w:sz="4" w:space="0" w:color="auto"/>
              <w:right w:val="single" w:sz="4" w:space="0" w:color="auto"/>
            </w:tcBorders>
            <w:shd w:val="clear" w:color="auto" w:fill="auto"/>
            <w:noWrap/>
            <w:vAlign w:val="bottom"/>
            <w:hideMark/>
          </w:tcPr>
          <w:p w14:paraId="14BEA70F" w14:textId="77777777" w:rsidR="009335C5" w:rsidRPr="009335C5" w:rsidRDefault="009335C5">
            <w:pPr>
              <w:jc w:val="center"/>
              <w:rPr>
                <w:color w:val="000000"/>
                <w:sz w:val="12"/>
                <w:szCs w:val="12"/>
              </w:rPr>
            </w:pPr>
            <w:r w:rsidRPr="009335C5">
              <w:rPr>
                <w:color w:val="000000"/>
                <w:sz w:val="12"/>
                <w:szCs w:val="12"/>
              </w:rPr>
              <w:t>1215,28</w:t>
            </w:r>
          </w:p>
        </w:tc>
        <w:tc>
          <w:tcPr>
            <w:tcW w:w="1577" w:type="dxa"/>
            <w:tcBorders>
              <w:top w:val="nil"/>
              <w:left w:val="nil"/>
              <w:bottom w:val="single" w:sz="4" w:space="0" w:color="auto"/>
              <w:right w:val="single" w:sz="4" w:space="0" w:color="auto"/>
            </w:tcBorders>
            <w:shd w:val="clear" w:color="auto" w:fill="auto"/>
            <w:noWrap/>
            <w:vAlign w:val="bottom"/>
            <w:hideMark/>
          </w:tcPr>
          <w:p w14:paraId="711BA2A5" w14:textId="77777777" w:rsidR="009335C5" w:rsidRPr="009335C5" w:rsidRDefault="009335C5">
            <w:pPr>
              <w:jc w:val="center"/>
              <w:rPr>
                <w:color w:val="000000"/>
                <w:sz w:val="12"/>
                <w:szCs w:val="12"/>
              </w:rPr>
            </w:pPr>
            <w:r w:rsidRPr="009335C5">
              <w:rPr>
                <w:color w:val="000000"/>
                <w:sz w:val="12"/>
                <w:szCs w:val="12"/>
              </w:rPr>
              <w:t>48611,09</w:t>
            </w:r>
          </w:p>
        </w:tc>
        <w:tc>
          <w:tcPr>
            <w:tcW w:w="948" w:type="dxa"/>
            <w:tcBorders>
              <w:top w:val="nil"/>
              <w:left w:val="nil"/>
              <w:bottom w:val="single" w:sz="4" w:space="0" w:color="auto"/>
              <w:right w:val="single" w:sz="4" w:space="0" w:color="auto"/>
            </w:tcBorders>
            <w:shd w:val="clear" w:color="auto" w:fill="auto"/>
            <w:noWrap/>
            <w:vAlign w:val="center"/>
            <w:hideMark/>
          </w:tcPr>
          <w:p w14:paraId="4C3B769F" w14:textId="77777777" w:rsidR="009335C5" w:rsidRPr="009335C5" w:rsidRDefault="009335C5">
            <w:pPr>
              <w:jc w:val="center"/>
              <w:rPr>
                <w:color w:val="000000"/>
                <w:sz w:val="12"/>
                <w:szCs w:val="12"/>
              </w:rPr>
            </w:pPr>
            <w:r w:rsidRPr="009335C5">
              <w:rPr>
                <w:color w:val="000000"/>
                <w:sz w:val="12"/>
                <w:szCs w:val="12"/>
              </w:rPr>
              <w:t>40</w:t>
            </w:r>
          </w:p>
        </w:tc>
        <w:tc>
          <w:tcPr>
            <w:tcW w:w="1128" w:type="dxa"/>
            <w:tcBorders>
              <w:top w:val="nil"/>
              <w:left w:val="nil"/>
              <w:bottom w:val="single" w:sz="4" w:space="0" w:color="auto"/>
              <w:right w:val="single" w:sz="4" w:space="0" w:color="auto"/>
            </w:tcBorders>
            <w:shd w:val="clear" w:color="auto" w:fill="auto"/>
            <w:noWrap/>
            <w:vAlign w:val="bottom"/>
            <w:hideMark/>
          </w:tcPr>
          <w:p w14:paraId="20429425"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353A15E0" w14:textId="77777777" w:rsidR="009335C5" w:rsidRPr="009335C5" w:rsidRDefault="009335C5">
            <w:pPr>
              <w:jc w:val="center"/>
              <w:rPr>
                <w:color w:val="000000"/>
                <w:sz w:val="12"/>
                <w:szCs w:val="12"/>
              </w:rPr>
            </w:pPr>
            <w:r w:rsidRPr="009335C5">
              <w:rPr>
                <w:color w:val="000000"/>
                <w:sz w:val="12"/>
                <w:szCs w:val="12"/>
              </w:rPr>
              <w:t>14583,36</w:t>
            </w:r>
          </w:p>
        </w:tc>
        <w:tc>
          <w:tcPr>
            <w:tcW w:w="1577" w:type="dxa"/>
            <w:tcBorders>
              <w:top w:val="nil"/>
              <w:left w:val="nil"/>
              <w:bottom w:val="single" w:sz="4" w:space="0" w:color="auto"/>
              <w:right w:val="nil"/>
            </w:tcBorders>
            <w:shd w:val="clear" w:color="auto" w:fill="auto"/>
            <w:noWrap/>
            <w:vAlign w:val="center"/>
            <w:hideMark/>
          </w:tcPr>
          <w:p w14:paraId="10660254" w14:textId="77777777" w:rsidR="009335C5" w:rsidRPr="009335C5" w:rsidRDefault="009335C5">
            <w:pPr>
              <w:jc w:val="center"/>
              <w:rPr>
                <w:color w:val="000000"/>
                <w:sz w:val="12"/>
                <w:szCs w:val="12"/>
              </w:rPr>
            </w:pPr>
            <w:r w:rsidRPr="009335C5">
              <w:rPr>
                <w:color w:val="000000"/>
                <w:sz w:val="12"/>
                <w:szCs w:val="12"/>
              </w:rPr>
              <w:t>34027,73</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3473FCB9" w14:textId="77777777" w:rsidR="009335C5" w:rsidRPr="009335C5" w:rsidRDefault="009335C5">
            <w:pPr>
              <w:jc w:val="center"/>
              <w:rPr>
                <w:color w:val="000000"/>
                <w:sz w:val="12"/>
                <w:szCs w:val="12"/>
              </w:rPr>
            </w:pPr>
            <w:r w:rsidRPr="009335C5">
              <w:rPr>
                <w:color w:val="000000"/>
                <w:sz w:val="12"/>
                <w:szCs w:val="12"/>
              </w:rPr>
              <w:t>14583,36</w:t>
            </w:r>
          </w:p>
        </w:tc>
        <w:tc>
          <w:tcPr>
            <w:tcW w:w="1577" w:type="dxa"/>
            <w:tcBorders>
              <w:top w:val="nil"/>
              <w:left w:val="nil"/>
              <w:bottom w:val="single" w:sz="4" w:space="0" w:color="auto"/>
              <w:right w:val="single" w:sz="4" w:space="0" w:color="auto"/>
            </w:tcBorders>
            <w:shd w:val="clear" w:color="auto" w:fill="auto"/>
            <w:noWrap/>
            <w:vAlign w:val="bottom"/>
            <w:hideMark/>
          </w:tcPr>
          <w:p w14:paraId="60B3257D" w14:textId="77777777" w:rsidR="009335C5" w:rsidRPr="009335C5" w:rsidRDefault="009335C5">
            <w:pPr>
              <w:jc w:val="center"/>
              <w:rPr>
                <w:color w:val="000000"/>
                <w:sz w:val="12"/>
                <w:szCs w:val="12"/>
              </w:rPr>
            </w:pPr>
            <w:r w:rsidRPr="009335C5">
              <w:rPr>
                <w:color w:val="000000"/>
                <w:sz w:val="12"/>
                <w:szCs w:val="12"/>
              </w:rPr>
              <w:t>19444,37</w:t>
            </w:r>
          </w:p>
        </w:tc>
        <w:tc>
          <w:tcPr>
            <w:tcW w:w="1686" w:type="dxa"/>
            <w:tcBorders>
              <w:top w:val="nil"/>
              <w:left w:val="nil"/>
              <w:bottom w:val="single" w:sz="4" w:space="0" w:color="auto"/>
              <w:right w:val="single" w:sz="4" w:space="0" w:color="auto"/>
            </w:tcBorders>
            <w:shd w:val="clear" w:color="auto" w:fill="auto"/>
            <w:noWrap/>
            <w:vAlign w:val="bottom"/>
            <w:hideMark/>
          </w:tcPr>
          <w:p w14:paraId="53B215E9" w14:textId="77777777" w:rsidR="009335C5" w:rsidRPr="009335C5" w:rsidRDefault="009335C5">
            <w:pPr>
              <w:jc w:val="center"/>
              <w:rPr>
                <w:color w:val="000000"/>
                <w:sz w:val="12"/>
                <w:szCs w:val="12"/>
              </w:rPr>
            </w:pPr>
            <w:r w:rsidRPr="009335C5">
              <w:rPr>
                <w:color w:val="000000"/>
                <w:sz w:val="12"/>
                <w:szCs w:val="12"/>
              </w:rPr>
              <w:t>14583,36</w:t>
            </w:r>
          </w:p>
        </w:tc>
        <w:tc>
          <w:tcPr>
            <w:tcW w:w="1219" w:type="dxa"/>
            <w:tcBorders>
              <w:top w:val="nil"/>
              <w:left w:val="nil"/>
              <w:bottom w:val="single" w:sz="4" w:space="0" w:color="auto"/>
              <w:right w:val="single" w:sz="4" w:space="0" w:color="auto"/>
            </w:tcBorders>
            <w:shd w:val="clear" w:color="auto" w:fill="auto"/>
            <w:noWrap/>
            <w:vAlign w:val="bottom"/>
            <w:hideMark/>
          </w:tcPr>
          <w:p w14:paraId="71FF5BE4" w14:textId="77777777" w:rsidR="009335C5" w:rsidRPr="009335C5" w:rsidRDefault="009335C5">
            <w:pPr>
              <w:jc w:val="center"/>
              <w:rPr>
                <w:color w:val="000000"/>
                <w:sz w:val="12"/>
                <w:szCs w:val="12"/>
              </w:rPr>
            </w:pPr>
            <w:r w:rsidRPr="009335C5">
              <w:rPr>
                <w:color w:val="000000"/>
                <w:sz w:val="12"/>
                <w:szCs w:val="12"/>
              </w:rPr>
              <w:t>10315,02</w:t>
            </w:r>
          </w:p>
        </w:tc>
        <w:tc>
          <w:tcPr>
            <w:tcW w:w="1288" w:type="dxa"/>
            <w:tcBorders>
              <w:top w:val="nil"/>
              <w:left w:val="nil"/>
              <w:bottom w:val="single" w:sz="4" w:space="0" w:color="auto"/>
              <w:right w:val="single" w:sz="4" w:space="0" w:color="auto"/>
            </w:tcBorders>
            <w:shd w:val="clear" w:color="auto" w:fill="auto"/>
            <w:noWrap/>
            <w:vAlign w:val="bottom"/>
            <w:hideMark/>
          </w:tcPr>
          <w:p w14:paraId="6C752845"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6596D560" w14:textId="77777777" w:rsidR="009335C5" w:rsidRPr="009335C5" w:rsidRDefault="009335C5">
            <w:pPr>
              <w:jc w:val="center"/>
              <w:rPr>
                <w:color w:val="000000"/>
                <w:sz w:val="12"/>
                <w:szCs w:val="12"/>
              </w:rPr>
            </w:pPr>
            <w:r w:rsidRPr="009335C5">
              <w:rPr>
                <w:color w:val="000000"/>
                <w:sz w:val="12"/>
                <w:szCs w:val="12"/>
              </w:rPr>
              <w:t>4861,01</w:t>
            </w:r>
          </w:p>
        </w:tc>
        <w:tc>
          <w:tcPr>
            <w:tcW w:w="1219" w:type="dxa"/>
            <w:tcBorders>
              <w:top w:val="nil"/>
              <w:left w:val="nil"/>
              <w:bottom w:val="single" w:sz="4" w:space="0" w:color="auto"/>
              <w:right w:val="single" w:sz="4" w:space="0" w:color="auto"/>
            </w:tcBorders>
            <w:shd w:val="clear" w:color="auto" w:fill="auto"/>
            <w:noWrap/>
            <w:vAlign w:val="bottom"/>
            <w:hideMark/>
          </w:tcPr>
          <w:p w14:paraId="6684BCE2" w14:textId="77777777" w:rsidR="009335C5" w:rsidRPr="009335C5" w:rsidRDefault="009335C5">
            <w:pPr>
              <w:jc w:val="right"/>
              <w:rPr>
                <w:color w:val="000000"/>
                <w:sz w:val="12"/>
                <w:szCs w:val="12"/>
              </w:rPr>
            </w:pPr>
            <w:r w:rsidRPr="009335C5">
              <w:rPr>
                <w:color w:val="000000"/>
                <w:sz w:val="12"/>
                <w:szCs w:val="12"/>
              </w:rPr>
              <w:t>9129,35</w:t>
            </w:r>
          </w:p>
        </w:tc>
        <w:tc>
          <w:tcPr>
            <w:tcW w:w="1436" w:type="dxa"/>
            <w:tcBorders>
              <w:top w:val="nil"/>
              <w:left w:val="nil"/>
              <w:bottom w:val="single" w:sz="4" w:space="0" w:color="auto"/>
              <w:right w:val="single" w:sz="4" w:space="0" w:color="auto"/>
            </w:tcBorders>
            <w:shd w:val="clear" w:color="auto" w:fill="auto"/>
            <w:noWrap/>
            <w:vAlign w:val="bottom"/>
            <w:hideMark/>
          </w:tcPr>
          <w:p w14:paraId="0D4F115B"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6EE19A60"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5FD29C86" w14:textId="77777777" w:rsidR="009335C5" w:rsidRPr="009335C5" w:rsidRDefault="009335C5">
            <w:pPr>
              <w:rPr>
                <w:color w:val="000000"/>
                <w:sz w:val="12"/>
                <w:szCs w:val="12"/>
              </w:rPr>
            </w:pPr>
            <w:r w:rsidRPr="009335C5">
              <w:rPr>
                <w:color w:val="000000"/>
                <w:sz w:val="12"/>
                <w:szCs w:val="12"/>
              </w:rPr>
              <w:t>ШУК-220-2-2 Шкаф автоматики</w:t>
            </w:r>
          </w:p>
        </w:tc>
        <w:tc>
          <w:tcPr>
            <w:tcW w:w="1368" w:type="dxa"/>
            <w:tcBorders>
              <w:top w:val="nil"/>
              <w:left w:val="nil"/>
              <w:bottom w:val="single" w:sz="4" w:space="0" w:color="auto"/>
              <w:right w:val="single" w:sz="4" w:space="0" w:color="auto"/>
            </w:tcBorders>
            <w:shd w:val="clear" w:color="auto" w:fill="auto"/>
            <w:noWrap/>
            <w:vAlign w:val="bottom"/>
            <w:hideMark/>
          </w:tcPr>
          <w:p w14:paraId="2DCBAB9B" w14:textId="77777777" w:rsidR="009335C5" w:rsidRPr="009335C5" w:rsidRDefault="009335C5">
            <w:pPr>
              <w:jc w:val="center"/>
              <w:rPr>
                <w:color w:val="000000"/>
                <w:sz w:val="12"/>
                <w:szCs w:val="12"/>
              </w:rPr>
            </w:pPr>
            <w:r w:rsidRPr="009335C5">
              <w:rPr>
                <w:color w:val="000000"/>
                <w:sz w:val="12"/>
                <w:szCs w:val="12"/>
              </w:rPr>
              <w:t>05.04.2021г.</w:t>
            </w:r>
          </w:p>
        </w:tc>
        <w:tc>
          <w:tcPr>
            <w:tcW w:w="1541" w:type="dxa"/>
            <w:tcBorders>
              <w:top w:val="nil"/>
              <w:left w:val="nil"/>
              <w:bottom w:val="single" w:sz="4" w:space="0" w:color="auto"/>
              <w:right w:val="single" w:sz="4" w:space="0" w:color="auto"/>
            </w:tcBorders>
            <w:shd w:val="clear" w:color="auto" w:fill="auto"/>
            <w:noWrap/>
            <w:vAlign w:val="bottom"/>
            <w:hideMark/>
          </w:tcPr>
          <w:p w14:paraId="79831480" w14:textId="77777777" w:rsidR="009335C5" w:rsidRPr="009335C5" w:rsidRDefault="009335C5">
            <w:pPr>
              <w:jc w:val="center"/>
              <w:rPr>
                <w:color w:val="000000"/>
                <w:sz w:val="12"/>
                <w:szCs w:val="12"/>
              </w:rPr>
            </w:pPr>
            <w:r w:rsidRPr="009335C5">
              <w:rPr>
                <w:color w:val="000000"/>
                <w:sz w:val="12"/>
                <w:szCs w:val="12"/>
              </w:rPr>
              <w:t>83333,33</w:t>
            </w:r>
          </w:p>
        </w:tc>
        <w:tc>
          <w:tcPr>
            <w:tcW w:w="1388" w:type="dxa"/>
            <w:tcBorders>
              <w:top w:val="nil"/>
              <w:left w:val="nil"/>
              <w:bottom w:val="single" w:sz="4" w:space="0" w:color="auto"/>
              <w:right w:val="single" w:sz="4" w:space="0" w:color="auto"/>
            </w:tcBorders>
            <w:shd w:val="clear" w:color="auto" w:fill="auto"/>
            <w:noWrap/>
            <w:vAlign w:val="bottom"/>
            <w:hideMark/>
          </w:tcPr>
          <w:p w14:paraId="34B65F5F" w14:textId="77777777" w:rsidR="009335C5" w:rsidRPr="009335C5" w:rsidRDefault="009335C5">
            <w:pPr>
              <w:jc w:val="center"/>
              <w:rPr>
                <w:color w:val="000000"/>
                <w:sz w:val="12"/>
                <w:szCs w:val="12"/>
              </w:rPr>
            </w:pPr>
            <w:r w:rsidRPr="009335C5">
              <w:rPr>
                <w:color w:val="000000"/>
                <w:sz w:val="12"/>
                <w:szCs w:val="12"/>
              </w:rPr>
              <w:t>1736,11</w:t>
            </w:r>
          </w:p>
        </w:tc>
        <w:tc>
          <w:tcPr>
            <w:tcW w:w="1577" w:type="dxa"/>
            <w:tcBorders>
              <w:top w:val="nil"/>
              <w:left w:val="nil"/>
              <w:bottom w:val="single" w:sz="4" w:space="0" w:color="auto"/>
              <w:right w:val="single" w:sz="4" w:space="0" w:color="auto"/>
            </w:tcBorders>
            <w:shd w:val="clear" w:color="auto" w:fill="auto"/>
            <w:noWrap/>
            <w:vAlign w:val="bottom"/>
            <w:hideMark/>
          </w:tcPr>
          <w:p w14:paraId="53759681" w14:textId="77777777" w:rsidR="009335C5" w:rsidRPr="009335C5" w:rsidRDefault="009335C5">
            <w:pPr>
              <w:jc w:val="center"/>
              <w:rPr>
                <w:color w:val="000000"/>
                <w:sz w:val="12"/>
                <w:szCs w:val="12"/>
              </w:rPr>
            </w:pPr>
            <w:r w:rsidRPr="009335C5">
              <w:rPr>
                <w:color w:val="000000"/>
                <w:sz w:val="12"/>
                <w:szCs w:val="12"/>
              </w:rPr>
              <w:t>69444,45</w:t>
            </w:r>
          </w:p>
        </w:tc>
        <w:tc>
          <w:tcPr>
            <w:tcW w:w="948" w:type="dxa"/>
            <w:tcBorders>
              <w:top w:val="nil"/>
              <w:left w:val="nil"/>
              <w:bottom w:val="single" w:sz="4" w:space="0" w:color="auto"/>
              <w:right w:val="single" w:sz="4" w:space="0" w:color="auto"/>
            </w:tcBorders>
            <w:shd w:val="clear" w:color="auto" w:fill="auto"/>
            <w:noWrap/>
            <w:vAlign w:val="center"/>
            <w:hideMark/>
          </w:tcPr>
          <w:p w14:paraId="611BA848" w14:textId="77777777" w:rsidR="009335C5" w:rsidRPr="009335C5" w:rsidRDefault="009335C5">
            <w:pPr>
              <w:jc w:val="center"/>
              <w:rPr>
                <w:color w:val="000000"/>
                <w:sz w:val="12"/>
                <w:szCs w:val="12"/>
              </w:rPr>
            </w:pPr>
            <w:r w:rsidRPr="009335C5">
              <w:rPr>
                <w:color w:val="000000"/>
                <w:sz w:val="12"/>
                <w:szCs w:val="12"/>
              </w:rPr>
              <w:t>40</w:t>
            </w:r>
          </w:p>
        </w:tc>
        <w:tc>
          <w:tcPr>
            <w:tcW w:w="1128" w:type="dxa"/>
            <w:tcBorders>
              <w:top w:val="nil"/>
              <w:left w:val="nil"/>
              <w:bottom w:val="single" w:sz="4" w:space="0" w:color="auto"/>
              <w:right w:val="single" w:sz="4" w:space="0" w:color="auto"/>
            </w:tcBorders>
            <w:shd w:val="clear" w:color="auto" w:fill="auto"/>
            <w:noWrap/>
            <w:vAlign w:val="bottom"/>
            <w:hideMark/>
          </w:tcPr>
          <w:p w14:paraId="7D13AEB0"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7721A2A6" w14:textId="77777777" w:rsidR="009335C5" w:rsidRPr="009335C5" w:rsidRDefault="009335C5">
            <w:pPr>
              <w:jc w:val="center"/>
              <w:rPr>
                <w:color w:val="000000"/>
                <w:sz w:val="12"/>
                <w:szCs w:val="12"/>
              </w:rPr>
            </w:pPr>
            <w:r w:rsidRPr="009335C5">
              <w:rPr>
                <w:color w:val="000000"/>
                <w:sz w:val="12"/>
                <w:szCs w:val="12"/>
              </w:rPr>
              <w:t>20833,32</w:t>
            </w:r>
          </w:p>
        </w:tc>
        <w:tc>
          <w:tcPr>
            <w:tcW w:w="1577" w:type="dxa"/>
            <w:tcBorders>
              <w:top w:val="nil"/>
              <w:left w:val="nil"/>
              <w:bottom w:val="single" w:sz="4" w:space="0" w:color="auto"/>
              <w:right w:val="nil"/>
            </w:tcBorders>
            <w:shd w:val="clear" w:color="auto" w:fill="auto"/>
            <w:noWrap/>
            <w:vAlign w:val="center"/>
            <w:hideMark/>
          </w:tcPr>
          <w:p w14:paraId="6069BF4D" w14:textId="77777777" w:rsidR="009335C5" w:rsidRPr="009335C5" w:rsidRDefault="009335C5">
            <w:pPr>
              <w:jc w:val="center"/>
              <w:rPr>
                <w:color w:val="000000"/>
                <w:sz w:val="12"/>
                <w:szCs w:val="12"/>
              </w:rPr>
            </w:pPr>
            <w:r w:rsidRPr="009335C5">
              <w:rPr>
                <w:color w:val="000000"/>
                <w:sz w:val="12"/>
                <w:szCs w:val="12"/>
              </w:rPr>
              <w:t>48611,13</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53DCD6B2" w14:textId="77777777" w:rsidR="009335C5" w:rsidRPr="009335C5" w:rsidRDefault="009335C5">
            <w:pPr>
              <w:jc w:val="center"/>
              <w:rPr>
                <w:color w:val="000000"/>
                <w:sz w:val="12"/>
                <w:szCs w:val="12"/>
              </w:rPr>
            </w:pPr>
            <w:r w:rsidRPr="009335C5">
              <w:rPr>
                <w:color w:val="000000"/>
                <w:sz w:val="12"/>
                <w:szCs w:val="12"/>
              </w:rPr>
              <w:t>20833,32</w:t>
            </w:r>
          </w:p>
        </w:tc>
        <w:tc>
          <w:tcPr>
            <w:tcW w:w="1577" w:type="dxa"/>
            <w:tcBorders>
              <w:top w:val="nil"/>
              <w:left w:val="nil"/>
              <w:bottom w:val="single" w:sz="4" w:space="0" w:color="auto"/>
              <w:right w:val="single" w:sz="4" w:space="0" w:color="auto"/>
            </w:tcBorders>
            <w:shd w:val="clear" w:color="auto" w:fill="auto"/>
            <w:noWrap/>
            <w:vAlign w:val="bottom"/>
            <w:hideMark/>
          </w:tcPr>
          <w:p w14:paraId="5A254FD1" w14:textId="77777777" w:rsidR="009335C5" w:rsidRPr="009335C5" w:rsidRDefault="009335C5">
            <w:pPr>
              <w:jc w:val="center"/>
              <w:rPr>
                <w:color w:val="000000"/>
                <w:sz w:val="12"/>
                <w:szCs w:val="12"/>
              </w:rPr>
            </w:pPr>
            <w:r w:rsidRPr="009335C5">
              <w:rPr>
                <w:color w:val="000000"/>
                <w:sz w:val="12"/>
                <w:szCs w:val="12"/>
              </w:rPr>
              <w:t>27777,81</w:t>
            </w:r>
          </w:p>
        </w:tc>
        <w:tc>
          <w:tcPr>
            <w:tcW w:w="1686" w:type="dxa"/>
            <w:tcBorders>
              <w:top w:val="nil"/>
              <w:left w:val="nil"/>
              <w:bottom w:val="single" w:sz="4" w:space="0" w:color="auto"/>
              <w:right w:val="single" w:sz="4" w:space="0" w:color="auto"/>
            </w:tcBorders>
            <w:shd w:val="clear" w:color="auto" w:fill="auto"/>
            <w:noWrap/>
            <w:vAlign w:val="bottom"/>
            <w:hideMark/>
          </w:tcPr>
          <w:p w14:paraId="6473E701" w14:textId="77777777" w:rsidR="009335C5" w:rsidRPr="009335C5" w:rsidRDefault="009335C5">
            <w:pPr>
              <w:jc w:val="center"/>
              <w:rPr>
                <w:color w:val="000000"/>
                <w:sz w:val="12"/>
                <w:szCs w:val="12"/>
              </w:rPr>
            </w:pPr>
            <w:r w:rsidRPr="009335C5">
              <w:rPr>
                <w:color w:val="000000"/>
                <w:sz w:val="12"/>
                <w:szCs w:val="12"/>
              </w:rPr>
              <w:t>20833,32</w:t>
            </w:r>
          </w:p>
        </w:tc>
        <w:tc>
          <w:tcPr>
            <w:tcW w:w="1219" w:type="dxa"/>
            <w:tcBorders>
              <w:top w:val="nil"/>
              <w:left w:val="nil"/>
              <w:bottom w:val="single" w:sz="4" w:space="0" w:color="auto"/>
              <w:right w:val="single" w:sz="4" w:space="0" w:color="auto"/>
            </w:tcBorders>
            <w:shd w:val="clear" w:color="auto" w:fill="auto"/>
            <w:noWrap/>
            <w:vAlign w:val="bottom"/>
            <w:hideMark/>
          </w:tcPr>
          <w:p w14:paraId="4D7208A6" w14:textId="77777777" w:rsidR="009335C5" w:rsidRPr="009335C5" w:rsidRDefault="009335C5">
            <w:pPr>
              <w:jc w:val="center"/>
              <w:rPr>
                <w:color w:val="000000"/>
                <w:sz w:val="12"/>
                <w:szCs w:val="12"/>
              </w:rPr>
            </w:pPr>
            <w:r w:rsidRPr="009335C5">
              <w:rPr>
                <w:color w:val="000000"/>
                <w:sz w:val="12"/>
                <w:szCs w:val="12"/>
              </w:rPr>
              <w:t>14735,78</w:t>
            </w:r>
          </w:p>
        </w:tc>
        <w:tc>
          <w:tcPr>
            <w:tcW w:w="1288" w:type="dxa"/>
            <w:tcBorders>
              <w:top w:val="nil"/>
              <w:left w:val="nil"/>
              <w:bottom w:val="single" w:sz="4" w:space="0" w:color="auto"/>
              <w:right w:val="single" w:sz="4" w:space="0" w:color="auto"/>
            </w:tcBorders>
            <w:shd w:val="clear" w:color="auto" w:fill="auto"/>
            <w:noWrap/>
            <w:vAlign w:val="bottom"/>
            <w:hideMark/>
          </w:tcPr>
          <w:p w14:paraId="2AC2A8BD"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08D02BBC" w14:textId="77777777" w:rsidR="009335C5" w:rsidRPr="009335C5" w:rsidRDefault="009335C5">
            <w:pPr>
              <w:jc w:val="center"/>
              <w:rPr>
                <w:color w:val="000000"/>
                <w:sz w:val="12"/>
                <w:szCs w:val="12"/>
              </w:rPr>
            </w:pPr>
            <w:r w:rsidRPr="009335C5">
              <w:rPr>
                <w:color w:val="000000"/>
                <w:sz w:val="12"/>
                <w:szCs w:val="12"/>
              </w:rPr>
              <w:t>6944,49</w:t>
            </w:r>
          </w:p>
        </w:tc>
        <w:tc>
          <w:tcPr>
            <w:tcW w:w="1219" w:type="dxa"/>
            <w:tcBorders>
              <w:top w:val="nil"/>
              <w:left w:val="nil"/>
              <w:bottom w:val="single" w:sz="4" w:space="0" w:color="auto"/>
              <w:right w:val="single" w:sz="4" w:space="0" w:color="auto"/>
            </w:tcBorders>
            <w:shd w:val="clear" w:color="auto" w:fill="auto"/>
            <w:noWrap/>
            <w:vAlign w:val="bottom"/>
            <w:hideMark/>
          </w:tcPr>
          <w:p w14:paraId="352A934E" w14:textId="77777777" w:rsidR="009335C5" w:rsidRPr="009335C5" w:rsidRDefault="009335C5">
            <w:pPr>
              <w:jc w:val="right"/>
              <w:rPr>
                <w:color w:val="000000"/>
                <w:sz w:val="12"/>
                <w:szCs w:val="12"/>
              </w:rPr>
            </w:pPr>
            <w:r w:rsidRPr="009335C5">
              <w:rPr>
                <w:color w:val="000000"/>
                <w:sz w:val="12"/>
                <w:szCs w:val="12"/>
              </w:rPr>
              <w:t>13042,03</w:t>
            </w:r>
          </w:p>
        </w:tc>
        <w:tc>
          <w:tcPr>
            <w:tcW w:w="1436" w:type="dxa"/>
            <w:tcBorders>
              <w:top w:val="nil"/>
              <w:left w:val="nil"/>
              <w:bottom w:val="single" w:sz="4" w:space="0" w:color="auto"/>
              <w:right w:val="single" w:sz="4" w:space="0" w:color="auto"/>
            </w:tcBorders>
            <w:shd w:val="clear" w:color="auto" w:fill="auto"/>
            <w:noWrap/>
            <w:vAlign w:val="bottom"/>
            <w:hideMark/>
          </w:tcPr>
          <w:p w14:paraId="3D61E02B"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0991687B"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5FEC3D06" w14:textId="77777777" w:rsidR="009335C5" w:rsidRPr="009335C5" w:rsidRDefault="009335C5">
            <w:pPr>
              <w:rPr>
                <w:color w:val="000000"/>
                <w:sz w:val="12"/>
                <w:szCs w:val="12"/>
              </w:rPr>
            </w:pPr>
            <w:r w:rsidRPr="009335C5">
              <w:rPr>
                <w:color w:val="000000"/>
                <w:sz w:val="12"/>
                <w:szCs w:val="12"/>
              </w:rPr>
              <w:lastRenderedPageBreak/>
              <w:t>ШУК-220-2-2 Шкаф автоматики</w:t>
            </w:r>
          </w:p>
        </w:tc>
        <w:tc>
          <w:tcPr>
            <w:tcW w:w="1368" w:type="dxa"/>
            <w:tcBorders>
              <w:top w:val="nil"/>
              <w:left w:val="nil"/>
              <w:bottom w:val="single" w:sz="4" w:space="0" w:color="auto"/>
              <w:right w:val="single" w:sz="4" w:space="0" w:color="auto"/>
            </w:tcBorders>
            <w:shd w:val="clear" w:color="auto" w:fill="auto"/>
            <w:noWrap/>
            <w:vAlign w:val="bottom"/>
            <w:hideMark/>
          </w:tcPr>
          <w:p w14:paraId="04EDFB9B" w14:textId="77777777" w:rsidR="009335C5" w:rsidRPr="009335C5" w:rsidRDefault="009335C5">
            <w:pPr>
              <w:jc w:val="center"/>
              <w:rPr>
                <w:color w:val="000000"/>
                <w:sz w:val="12"/>
                <w:szCs w:val="12"/>
              </w:rPr>
            </w:pPr>
            <w:r w:rsidRPr="009335C5">
              <w:rPr>
                <w:color w:val="000000"/>
                <w:sz w:val="12"/>
                <w:szCs w:val="12"/>
              </w:rPr>
              <w:t>05.04.2021г.</w:t>
            </w:r>
          </w:p>
        </w:tc>
        <w:tc>
          <w:tcPr>
            <w:tcW w:w="1541" w:type="dxa"/>
            <w:tcBorders>
              <w:top w:val="nil"/>
              <w:left w:val="nil"/>
              <w:bottom w:val="single" w:sz="4" w:space="0" w:color="auto"/>
              <w:right w:val="single" w:sz="4" w:space="0" w:color="auto"/>
            </w:tcBorders>
            <w:shd w:val="clear" w:color="auto" w:fill="auto"/>
            <w:noWrap/>
            <w:vAlign w:val="bottom"/>
            <w:hideMark/>
          </w:tcPr>
          <w:p w14:paraId="38DA166B" w14:textId="77777777" w:rsidR="009335C5" w:rsidRPr="009335C5" w:rsidRDefault="009335C5">
            <w:pPr>
              <w:jc w:val="center"/>
              <w:rPr>
                <w:color w:val="000000"/>
                <w:sz w:val="12"/>
                <w:szCs w:val="12"/>
              </w:rPr>
            </w:pPr>
            <w:r w:rsidRPr="009335C5">
              <w:rPr>
                <w:color w:val="000000"/>
                <w:sz w:val="12"/>
                <w:szCs w:val="12"/>
              </w:rPr>
              <w:t>83333,33</w:t>
            </w:r>
          </w:p>
        </w:tc>
        <w:tc>
          <w:tcPr>
            <w:tcW w:w="1388" w:type="dxa"/>
            <w:tcBorders>
              <w:top w:val="nil"/>
              <w:left w:val="nil"/>
              <w:bottom w:val="single" w:sz="4" w:space="0" w:color="auto"/>
              <w:right w:val="single" w:sz="4" w:space="0" w:color="auto"/>
            </w:tcBorders>
            <w:shd w:val="clear" w:color="auto" w:fill="auto"/>
            <w:noWrap/>
            <w:vAlign w:val="bottom"/>
            <w:hideMark/>
          </w:tcPr>
          <w:p w14:paraId="219AC7B0" w14:textId="77777777" w:rsidR="009335C5" w:rsidRPr="009335C5" w:rsidRDefault="009335C5">
            <w:pPr>
              <w:jc w:val="center"/>
              <w:rPr>
                <w:color w:val="000000"/>
                <w:sz w:val="12"/>
                <w:szCs w:val="12"/>
              </w:rPr>
            </w:pPr>
            <w:r w:rsidRPr="009335C5">
              <w:rPr>
                <w:color w:val="000000"/>
                <w:sz w:val="12"/>
                <w:szCs w:val="12"/>
              </w:rPr>
              <w:t>1736,11</w:t>
            </w:r>
          </w:p>
        </w:tc>
        <w:tc>
          <w:tcPr>
            <w:tcW w:w="1577" w:type="dxa"/>
            <w:tcBorders>
              <w:top w:val="nil"/>
              <w:left w:val="nil"/>
              <w:bottom w:val="single" w:sz="4" w:space="0" w:color="auto"/>
              <w:right w:val="single" w:sz="4" w:space="0" w:color="auto"/>
            </w:tcBorders>
            <w:shd w:val="clear" w:color="auto" w:fill="auto"/>
            <w:noWrap/>
            <w:vAlign w:val="bottom"/>
            <w:hideMark/>
          </w:tcPr>
          <w:p w14:paraId="49EB62FC" w14:textId="77777777" w:rsidR="009335C5" w:rsidRPr="009335C5" w:rsidRDefault="009335C5">
            <w:pPr>
              <w:jc w:val="center"/>
              <w:rPr>
                <w:color w:val="000000"/>
                <w:sz w:val="12"/>
                <w:szCs w:val="12"/>
              </w:rPr>
            </w:pPr>
            <w:r w:rsidRPr="009335C5">
              <w:rPr>
                <w:color w:val="000000"/>
                <w:sz w:val="12"/>
                <w:szCs w:val="12"/>
              </w:rPr>
              <w:t>69444,45</w:t>
            </w:r>
          </w:p>
        </w:tc>
        <w:tc>
          <w:tcPr>
            <w:tcW w:w="948" w:type="dxa"/>
            <w:tcBorders>
              <w:top w:val="nil"/>
              <w:left w:val="nil"/>
              <w:bottom w:val="single" w:sz="4" w:space="0" w:color="auto"/>
              <w:right w:val="single" w:sz="4" w:space="0" w:color="auto"/>
            </w:tcBorders>
            <w:shd w:val="clear" w:color="auto" w:fill="auto"/>
            <w:noWrap/>
            <w:vAlign w:val="center"/>
            <w:hideMark/>
          </w:tcPr>
          <w:p w14:paraId="6641324A" w14:textId="77777777" w:rsidR="009335C5" w:rsidRPr="009335C5" w:rsidRDefault="009335C5">
            <w:pPr>
              <w:jc w:val="center"/>
              <w:rPr>
                <w:color w:val="000000"/>
                <w:sz w:val="12"/>
                <w:szCs w:val="12"/>
              </w:rPr>
            </w:pPr>
            <w:r w:rsidRPr="009335C5">
              <w:rPr>
                <w:color w:val="000000"/>
                <w:sz w:val="12"/>
                <w:szCs w:val="12"/>
              </w:rPr>
              <w:t>40</w:t>
            </w:r>
          </w:p>
        </w:tc>
        <w:tc>
          <w:tcPr>
            <w:tcW w:w="1128" w:type="dxa"/>
            <w:tcBorders>
              <w:top w:val="nil"/>
              <w:left w:val="nil"/>
              <w:bottom w:val="single" w:sz="4" w:space="0" w:color="auto"/>
              <w:right w:val="single" w:sz="4" w:space="0" w:color="auto"/>
            </w:tcBorders>
            <w:shd w:val="clear" w:color="auto" w:fill="auto"/>
            <w:noWrap/>
            <w:vAlign w:val="bottom"/>
            <w:hideMark/>
          </w:tcPr>
          <w:p w14:paraId="6E332B6E"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3C16000A" w14:textId="77777777" w:rsidR="009335C5" w:rsidRPr="009335C5" w:rsidRDefault="009335C5">
            <w:pPr>
              <w:jc w:val="center"/>
              <w:rPr>
                <w:color w:val="000000"/>
                <w:sz w:val="12"/>
                <w:szCs w:val="12"/>
              </w:rPr>
            </w:pPr>
            <w:r w:rsidRPr="009335C5">
              <w:rPr>
                <w:color w:val="000000"/>
                <w:sz w:val="12"/>
                <w:szCs w:val="12"/>
              </w:rPr>
              <w:t>20833,32</w:t>
            </w:r>
          </w:p>
        </w:tc>
        <w:tc>
          <w:tcPr>
            <w:tcW w:w="1577" w:type="dxa"/>
            <w:tcBorders>
              <w:top w:val="nil"/>
              <w:left w:val="nil"/>
              <w:bottom w:val="single" w:sz="4" w:space="0" w:color="auto"/>
              <w:right w:val="nil"/>
            </w:tcBorders>
            <w:shd w:val="clear" w:color="auto" w:fill="auto"/>
            <w:noWrap/>
            <w:vAlign w:val="center"/>
            <w:hideMark/>
          </w:tcPr>
          <w:p w14:paraId="330C5AD2" w14:textId="77777777" w:rsidR="009335C5" w:rsidRPr="009335C5" w:rsidRDefault="009335C5">
            <w:pPr>
              <w:jc w:val="center"/>
              <w:rPr>
                <w:color w:val="000000"/>
                <w:sz w:val="12"/>
                <w:szCs w:val="12"/>
              </w:rPr>
            </w:pPr>
            <w:r w:rsidRPr="009335C5">
              <w:rPr>
                <w:color w:val="000000"/>
                <w:sz w:val="12"/>
                <w:szCs w:val="12"/>
              </w:rPr>
              <w:t>48611,13</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7C05064C" w14:textId="77777777" w:rsidR="009335C5" w:rsidRPr="009335C5" w:rsidRDefault="009335C5">
            <w:pPr>
              <w:jc w:val="center"/>
              <w:rPr>
                <w:color w:val="000000"/>
                <w:sz w:val="12"/>
                <w:szCs w:val="12"/>
              </w:rPr>
            </w:pPr>
            <w:r w:rsidRPr="009335C5">
              <w:rPr>
                <w:color w:val="000000"/>
                <w:sz w:val="12"/>
                <w:szCs w:val="12"/>
              </w:rPr>
              <w:t>20833,32</w:t>
            </w:r>
          </w:p>
        </w:tc>
        <w:tc>
          <w:tcPr>
            <w:tcW w:w="1577" w:type="dxa"/>
            <w:tcBorders>
              <w:top w:val="nil"/>
              <w:left w:val="nil"/>
              <w:bottom w:val="single" w:sz="4" w:space="0" w:color="auto"/>
              <w:right w:val="single" w:sz="4" w:space="0" w:color="auto"/>
            </w:tcBorders>
            <w:shd w:val="clear" w:color="auto" w:fill="auto"/>
            <w:noWrap/>
            <w:vAlign w:val="bottom"/>
            <w:hideMark/>
          </w:tcPr>
          <w:p w14:paraId="67CF93E8" w14:textId="77777777" w:rsidR="009335C5" w:rsidRPr="009335C5" w:rsidRDefault="009335C5">
            <w:pPr>
              <w:jc w:val="center"/>
              <w:rPr>
                <w:color w:val="000000"/>
                <w:sz w:val="12"/>
                <w:szCs w:val="12"/>
              </w:rPr>
            </w:pPr>
            <w:r w:rsidRPr="009335C5">
              <w:rPr>
                <w:color w:val="000000"/>
                <w:sz w:val="12"/>
                <w:szCs w:val="12"/>
              </w:rPr>
              <w:t>27777,81</w:t>
            </w:r>
          </w:p>
        </w:tc>
        <w:tc>
          <w:tcPr>
            <w:tcW w:w="1686" w:type="dxa"/>
            <w:tcBorders>
              <w:top w:val="nil"/>
              <w:left w:val="nil"/>
              <w:bottom w:val="single" w:sz="4" w:space="0" w:color="auto"/>
              <w:right w:val="single" w:sz="4" w:space="0" w:color="auto"/>
            </w:tcBorders>
            <w:shd w:val="clear" w:color="auto" w:fill="auto"/>
            <w:noWrap/>
            <w:vAlign w:val="bottom"/>
            <w:hideMark/>
          </w:tcPr>
          <w:p w14:paraId="216A26B1" w14:textId="77777777" w:rsidR="009335C5" w:rsidRPr="009335C5" w:rsidRDefault="009335C5">
            <w:pPr>
              <w:jc w:val="center"/>
              <w:rPr>
                <w:color w:val="000000"/>
                <w:sz w:val="12"/>
                <w:szCs w:val="12"/>
              </w:rPr>
            </w:pPr>
            <w:r w:rsidRPr="009335C5">
              <w:rPr>
                <w:color w:val="000000"/>
                <w:sz w:val="12"/>
                <w:szCs w:val="12"/>
              </w:rPr>
              <w:t>20833,32</w:t>
            </w:r>
          </w:p>
        </w:tc>
        <w:tc>
          <w:tcPr>
            <w:tcW w:w="1219" w:type="dxa"/>
            <w:tcBorders>
              <w:top w:val="nil"/>
              <w:left w:val="nil"/>
              <w:bottom w:val="single" w:sz="4" w:space="0" w:color="auto"/>
              <w:right w:val="single" w:sz="4" w:space="0" w:color="auto"/>
            </w:tcBorders>
            <w:shd w:val="clear" w:color="auto" w:fill="auto"/>
            <w:noWrap/>
            <w:vAlign w:val="bottom"/>
            <w:hideMark/>
          </w:tcPr>
          <w:p w14:paraId="005B0E00" w14:textId="77777777" w:rsidR="009335C5" w:rsidRPr="009335C5" w:rsidRDefault="009335C5">
            <w:pPr>
              <w:jc w:val="center"/>
              <w:rPr>
                <w:color w:val="000000"/>
                <w:sz w:val="12"/>
                <w:szCs w:val="12"/>
              </w:rPr>
            </w:pPr>
            <w:r w:rsidRPr="009335C5">
              <w:rPr>
                <w:color w:val="000000"/>
                <w:sz w:val="12"/>
                <w:szCs w:val="12"/>
              </w:rPr>
              <w:t>14735,78</w:t>
            </w:r>
          </w:p>
        </w:tc>
        <w:tc>
          <w:tcPr>
            <w:tcW w:w="1288" w:type="dxa"/>
            <w:tcBorders>
              <w:top w:val="nil"/>
              <w:left w:val="nil"/>
              <w:bottom w:val="single" w:sz="4" w:space="0" w:color="auto"/>
              <w:right w:val="single" w:sz="4" w:space="0" w:color="auto"/>
            </w:tcBorders>
            <w:shd w:val="clear" w:color="auto" w:fill="auto"/>
            <w:noWrap/>
            <w:vAlign w:val="bottom"/>
            <w:hideMark/>
          </w:tcPr>
          <w:p w14:paraId="4034C43B"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4358E80C" w14:textId="77777777" w:rsidR="009335C5" w:rsidRPr="009335C5" w:rsidRDefault="009335C5">
            <w:pPr>
              <w:jc w:val="center"/>
              <w:rPr>
                <w:color w:val="000000"/>
                <w:sz w:val="12"/>
                <w:szCs w:val="12"/>
              </w:rPr>
            </w:pPr>
            <w:r w:rsidRPr="009335C5">
              <w:rPr>
                <w:color w:val="000000"/>
                <w:sz w:val="12"/>
                <w:szCs w:val="12"/>
              </w:rPr>
              <w:t>6944,49</w:t>
            </w:r>
          </w:p>
        </w:tc>
        <w:tc>
          <w:tcPr>
            <w:tcW w:w="1219" w:type="dxa"/>
            <w:tcBorders>
              <w:top w:val="nil"/>
              <w:left w:val="nil"/>
              <w:bottom w:val="single" w:sz="4" w:space="0" w:color="auto"/>
              <w:right w:val="single" w:sz="4" w:space="0" w:color="auto"/>
            </w:tcBorders>
            <w:shd w:val="clear" w:color="auto" w:fill="auto"/>
            <w:noWrap/>
            <w:vAlign w:val="bottom"/>
            <w:hideMark/>
          </w:tcPr>
          <w:p w14:paraId="44CAE9B4" w14:textId="77777777" w:rsidR="009335C5" w:rsidRPr="009335C5" w:rsidRDefault="009335C5">
            <w:pPr>
              <w:jc w:val="right"/>
              <w:rPr>
                <w:color w:val="000000"/>
                <w:sz w:val="12"/>
                <w:szCs w:val="12"/>
              </w:rPr>
            </w:pPr>
            <w:r w:rsidRPr="009335C5">
              <w:rPr>
                <w:color w:val="000000"/>
                <w:sz w:val="12"/>
                <w:szCs w:val="12"/>
              </w:rPr>
              <w:t>13042,03</w:t>
            </w:r>
          </w:p>
        </w:tc>
        <w:tc>
          <w:tcPr>
            <w:tcW w:w="1436" w:type="dxa"/>
            <w:tcBorders>
              <w:top w:val="nil"/>
              <w:left w:val="nil"/>
              <w:bottom w:val="single" w:sz="4" w:space="0" w:color="auto"/>
              <w:right w:val="single" w:sz="4" w:space="0" w:color="auto"/>
            </w:tcBorders>
            <w:shd w:val="clear" w:color="auto" w:fill="auto"/>
            <w:noWrap/>
            <w:vAlign w:val="bottom"/>
            <w:hideMark/>
          </w:tcPr>
          <w:p w14:paraId="377473F6"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43F0EC15"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2A61EE6F" w14:textId="77777777" w:rsidR="009335C5" w:rsidRPr="009335C5" w:rsidRDefault="009335C5">
            <w:pPr>
              <w:rPr>
                <w:color w:val="000000"/>
                <w:sz w:val="12"/>
                <w:szCs w:val="12"/>
              </w:rPr>
            </w:pPr>
            <w:r w:rsidRPr="009335C5">
              <w:rPr>
                <w:color w:val="000000"/>
                <w:sz w:val="12"/>
                <w:szCs w:val="12"/>
              </w:rPr>
              <w:t>ШУК-220-2-2 Шкаф автоматики</w:t>
            </w:r>
          </w:p>
        </w:tc>
        <w:tc>
          <w:tcPr>
            <w:tcW w:w="1368" w:type="dxa"/>
            <w:tcBorders>
              <w:top w:val="nil"/>
              <w:left w:val="nil"/>
              <w:bottom w:val="single" w:sz="4" w:space="0" w:color="auto"/>
              <w:right w:val="single" w:sz="4" w:space="0" w:color="auto"/>
            </w:tcBorders>
            <w:shd w:val="clear" w:color="auto" w:fill="auto"/>
            <w:noWrap/>
            <w:vAlign w:val="bottom"/>
            <w:hideMark/>
          </w:tcPr>
          <w:p w14:paraId="0A04D133" w14:textId="77777777" w:rsidR="009335C5" w:rsidRPr="009335C5" w:rsidRDefault="009335C5">
            <w:pPr>
              <w:jc w:val="center"/>
              <w:rPr>
                <w:color w:val="000000"/>
                <w:sz w:val="12"/>
                <w:szCs w:val="12"/>
              </w:rPr>
            </w:pPr>
            <w:r w:rsidRPr="009335C5">
              <w:rPr>
                <w:color w:val="000000"/>
                <w:sz w:val="12"/>
                <w:szCs w:val="12"/>
              </w:rPr>
              <w:t>05.04.2021г.</w:t>
            </w:r>
          </w:p>
        </w:tc>
        <w:tc>
          <w:tcPr>
            <w:tcW w:w="1541" w:type="dxa"/>
            <w:tcBorders>
              <w:top w:val="nil"/>
              <w:left w:val="nil"/>
              <w:bottom w:val="single" w:sz="4" w:space="0" w:color="auto"/>
              <w:right w:val="single" w:sz="4" w:space="0" w:color="auto"/>
            </w:tcBorders>
            <w:shd w:val="clear" w:color="auto" w:fill="auto"/>
            <w:noWrap/>
            <w:vAlign w:val="bottom"/>
            <w:hideMark/>
          </w:tcPr>
          <w:p w14:paraId="75DA3FD4" w14:textId="77777777" w:rsidR="009335C5" w:rsidRPr="009335C5" w:rsidRDefault="009335C5">
            <w:pPr>
              <w:jc w:val="center"/>
              <w:rPr>
                <w:color w:val="000000"/>
                <w:sz w:val="12"/>
                <w:szCs w:val="12"/>
              </w:rPr>
            </w:pPr>
            <w:r w:rsidRPr="009335C5">
              <w:rPr>
                <w:color w:val="000000"/>
                <w:sz w:val="12"/>
                <w:szCs w:val="12"/>
              </w:rPr>
              <w:t>83333,33</w:t>
            </w:r>
          </w:p>
        </w:tc>
        <w:tc>
          <w:tcPr>
            <w:tcW w:w="1388" w:type="dxa"/>
            <w:tcBorders>
              <w:top w:val="nil"/>
              <w:left w:val="nil"/>
              <w:bottom w:val="single" w:sz="4" w:space="0" w:color="auto"/>
              <w:right w:val="single" w:sz="4" w:space="0" w:color="auto"/>
            </w:tcBorders>
            <w:shd w:val="clear" w:color="auto" w:fill="auto"/>
            <w:noWrap/>
            <w:vAlign w:val="bottom"/>
            <w:hideMark/>
          </w:tcPr>
          <w:p w14:paraId="50CFB1F5" w14:textId="77777777" w:rsidR="009335C5" w:rsidRPr="009335C5" w:rsidRDefault="009335C5">
            <w:pPr>
              <w:jc w:val="center"/>
              <w:rPr>
                <w:color w:val="000000"/>
                <w:sz w:val="12"/>
                <w:szCs w:val="12"/>
              </w:rPr>
            </w:pPr>
            <w:r w:rsidRPr="009335C5">
              <w:rPr>
                <w:color w:val="000000"/>
                <w:sz w:val="12"/>
                <w:szCs w:val="12"/>
              </w:rPr>
              <w:t>1736,11</w:t>
            </w:r>
          </w:p>
        </w:tc>
        <w:tc>
          <w:tcPr>
            <w:tcW w:w="1577" w:type="dxa"/>
            <w:tcBorders>
              <w:top w:val="nil"/>
              <w:left w:val="nil"/>
              <w:bottom w:val="single" w:sz="4" w:space="0" w:color="auto"/>
              <w:right w:val="single" w:sz="4" w:space="0" w:color="auto"/>
            </w:tcBorders>
            <w:shd w:val="clear" w:color="auto" w:fill="auto"/>
            <w:noWrap/>
            <w:vAlign w:val="bottom"/>
            <w:hideMark/>
          </w:tcPr>
          <w:p w14:paraId="4AEAED47" w14:textId="77777777" w:rsidR="009335C5" w:rsidRPr="009335C5" w:rsidRDefault="009335C5">
            <w:pPr>
              <w:jc w:val="center"/>
              <w:rPr>
                <w:color w:val="000000"/>
                <w:sz w:val="12"/>
                <w:szCs w:val="12"/>
              </w:rPr>
            </w:pPr>
            <w:r w:rsidRPr="009335C5">
              <w:rPr>
                <w:color w:val="000000"/>
                <w:sz w:val="12"/>
                <w:szCs w:val="12"/>
              </w:rPr>
              <w:t>69444,45</w:t>
            </w:r>
          </w:p>
        </w:tc>
        <w:tc>
          <w:tcPr>
            <w:tcW w:w="948" w:type="dxa"/>
            <w:tcBorders>
              <w:top w:val="nil"/>
              <w:left w:val="nil"/>
              <w:bottom w:val="single" w:sz="4" w:space="0" w:color="auto"/>
              <w:right w:val="single" w:sz="4" w:space="0" w:color="auto"/>
            </w:tcBorders>
            <w:shd w:val="clear" w:color="auto" w:fill="auto"/>
            <w:noWrap/>
            <w:vAlign w:val="center"/>
            <w:hideMark/>
          </w:tcPr>
          <w:p w14:paraId="319D9E80" w14:textId="77777777" w:rsidR="009335C5" w:rsidRPr="009335C5" w:rsidRDefault="009335C5">
            <w:pPr>
              <w:jc w:val="center"/>
              <w:rPr>
                <w:color w:val="000000"/>
                <w:sz w:val="12"/>
                <w:szCs w:val="12"/>
              </w:rPr>
            </w:pPr>
            <w:r w:rsidRPr="009335C5">
              <w:rPr>
                <w:color w:val="000000"/>
                <w:sz w:val="12"/>
                <w:szCs w:val="12"/>
              </w:rPr>
              <w:t>40</w:t>
            </w:r>
          </w:p>
        </w:tc>
        <w:tc>
          <w:tcPr>
            <w:tcW w:w="1128" w:type="dxa"/>
            <w:tcBorders>
              <w:top w:val="nil"/>
              <w:left w:val="nil"/>
              <w:bottom w:val="single" w:sz="4" w:space="0" w:color="auto"/>
              <w:right w:val="single" w:sz="4" w:space="0" w:color="auto"/>
            </w:tcBorders>
            <w:shd w:val="clear" w:color="auto" w:fill="auto"/>
            <w:noWrap/>
            <w:vAlign w:val="bottom"/>
            <w:hideMark/>
          </w:tcPr>
          <w:p w14:paraId="06D668F3"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6A84DA96" w14:textId="77777777" w:rsidR="009335C5" w:rsidRPr="009335C5" w:rsidRDefault="009335C5">
            <w:pPr>
              <w:jc w:val="center"/>
              <w:rPr>
                <w:color w:val="000000"/>
                <w:sz w:val="12"/>
                <w:szCs w:val="12"/>
              </w:rPr>
            </w:pPr>
            <w:r w:rsidRPr="009335C5">
              <w:rPr>
                <w:color w:val="000000"/>
                <w:sz w:val="12"/>
                <w:szCs w:val="12"/>
              </w:rPr>
              <w:t>20833,32</w:t>
            </w:r>
          </w:p>
        </w:tc>
        <w:tc>
          <w:tcPr>
            <w:tcW w:w="1577" w:type="dxa"/>
            <w:tcBorders>
              <w:top w:val="nil"/>
              <w:left w:val="nil"/>
              <w:bottom w:val="single" w:sz="4" w:space="0" w:color="auto"/>
              <w:right w:val="nil"/>
            </w:tcBorders>
            <w:shd w:val="clear" w:color="auto" w:fill="auto"/>
            <w:noWrap/>
            <w:vAlign w:val="center"/>
            <w:hideMark/>
          </w:tcPr>
          <w:p w14:paraId="05C2A20F" w14:textId="77777777" w:rsidR="009335C5" w:rsidRPr="009335C5" w:rsidRDefault="009335C5">
            <w:pPr>
              <w:jc w:val="center"/>
              <w:rPr>
                <w:color w:val="000000"/>
                <w:sz w:val="12"/>
                <w:szCs w:val="12"/>
              </w:rPr>
            </w:pPr>
            <w:r w:rsidRPr="009335C5">
              <w:rPr>
                <w:color w:val="000000"/>
                <w:sz w:val="12"/>
                <w:szCs w:val="12"/>
              </w:rPr>
              <w:t>48611,13</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16CFCCB4" w14:textId="77777777" w:rsidR="009335C5" w:rsidRPr="009335C5" w:rsidRDefault="009335C5">
            <w:pPr>
              <w:jc w:val="center"/>
              <w:rPr>
                <w:color w:val="000000"/>
                <w:sz w:val="12"/>
                <w:szCs w:val="12"/>
              </w:rPr>
            </w:pPr>
            <w:r w:rsidRPr="009335C5">
              <w:rPr>
                <w:color w:val="000000"/>
                <w:sz w:val="12"/>
                <w:szCs w:val="12"/>
              </w:rPr>
              <w:t>20833,32</w:t>
            </w:r>
          </w:p>
        </w:tc>
        <w:tc>
          <w:tcPr>
            <w:tcW w:w="1577" w:type="dxa"/>
            <w:tcBorders>
              <w:top w:val="nil"/>
              <w:left w:val="nil"/>
              <w:bottom w:val="single" w:sz="4" w:space="0" w:color="auto"/>
              <w:right w:val="single" w:sz="4" w:space="0" w:color="auto"/>
            </w:tcBorders>
            <w:shd w:val="clear" w:color="auto" w:fill="auto"/>
            <w:noWrap/>
            <w:vAlign w:val="bottom"/>
            <w:hideMark/>
          </w:tcPr>
          <w:p w14:paraId="3CECD228" w14:textId="77777777" w:rsidR="009335C5" w:rsidRPr="009335C5" w:rsidRDefault="009335C5">
            <w:pPr>
              <w:jc w:val="center"/>
              <w:rPr>
                <w:color w:val="000000"/>
                <w:sz w:val="12"/>
                <w:szCs w:val="12"/>
              </w:rPr>
            </w:pPr>
            <w:r w:rsidRPr="009335C5">
              <w:rPr>
                <w:color w:val="000000"/>
                <w:sz w:val="12"/>
                <w:szCs w:val="12"/>
              </w:rPr>
              <w:t>27777,81</w:t>
            </w:r>
          </w:p>
        </w:tc>
        <w:tc>
          <w:tcPr>
            <w:tcW w:w="1686" w:type="dxa"/>
            <w:tcBorders>
              <w:top w:val="nil"/>
              <w:left w:val="nil"/>
              <w:bottom w:val="single" w:sz="4" w:space="0" w:color="auto"/>
              <w:right w:val="single" w:sz="4" w:space="0" w:color="auto"/>
            </w:tcBorders>
            <w:shd w:val="clear" w:color="auto" w:fill="auto"/>
            <w:noWrap/>
            <w:vAlign w:val="bottom"/>
            <w:hideMark/>
          </w:tcPr>
          <w:p w14:paraId="64472E48" w14:textId="77777777" w:rsidR="009335C5" w:rsidRPr="009335C5" w:rsidRDefault="009335C5">
            <w:pPr>
              <w:jc w:val="center"/>
              <w:rPr>
                <w:color w:val="000000"/>
                <w:sz w:val="12"/>
                <w:szCs w:val="12"/>
              </w:rPr>
            </w:pPr>
            <w:r w:rsidRPr="009335C5">
              <w:rPr>
                <w:color w:val="000000"/>
                <w:sz w:val="12"/>
                <w:szCs w:val="12"/>
              </w:rPr>
              <w:t>20833,32</w:t>
            </w:r>
          </w:p>
        </w:tc>
        <w:tc>
          <w:tcPr>
            <w:tcW w:w="1219" w:type="dxa"/>
            <w:tcBorders>
              <w:top w:val="nil"/>
              <w:left w:val="nil"/>
              <w:bottom w:val="single" w:sz="4" w:space="0" w:color="auto"/>
              <w:right w:val="single" w:sz="4" w:space="0" w:color="auto"/>
            </w:tcBorders>
            <w:shd w:val="clear" w:color="auto" w:fill="auto"/>
            <w:noWrap/>
            <w:vAlign w:val="bottom"/>
            <w:hideMark/>
          </w:tcPr>
          <w:p w14:paraId="19C773A0" w14:textId="77777777" w:rsidR="009335C5" w:rsidRPr="009335C5" w:rsidRDefault="009335C5">
            <w:pPr>
              <w:jc w:val="center"/>
              <w:rPr>
                <w:color w:val="000000"/>
                <w:sz w:val="12"/>
                <w:szCs w:val="12"/>
              </w:rPr>
            </w:pPr>
            <w:r w:rsidRPr="009335C5">
              <w:rPr>
                <w:color w:val="000000"/>
                <w:sz w:val="12"/>
                <w:szCs w:val="12"/>
              </w:rPr>
              <w:t>14735,78</w:t>
            </w:r>
          </w:p>
        </w:tc>
        <w:tc>
          <w:tcPr>
            <w:tcW w:w="1288" w:type="dxa"/>
            <w:tcBorders>
              <w:top w:val="nil"/>
              <w:left w:val="nil"/>
              <w:bottom w:val="single" w:sz="4" w:space="0" w:color="auto"/>
              <w:right w:val="single" w:sz="4" w:space="0" w:color="auto"/>
            </w:tcBorders>
            <w:shd w:val="clear" w:color="auto" w:fill="auto"/>
            <w:noWrap/>
            <w:vAlign w:val="bottom"/>
            <w:hideMark/>
          </w:tcPr>
          <w:p w14:paraId="13AB7115"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331DEFB2" w14:textId="77777777" w:rsidR="009335C5" w:rsidRPr="009335C5" w:rsidRDefault="009335C5">
            <w:pPr>
              <w:jc w:val="center"/>
              <w:rPr>
                <w:color w:val="000000"/>
                <w:sz w:val="12"/>
                <w:szCs w:val="12"/>
              </w:rPr>
            </w:pPr>
            <w:r w:rsidRPr="009335C5">
              <w:rPr>
                <w:color w:val="000000"/>
                <w:sz w:val="12"/>
                <w:szCs w:val="12"/>
              </w:rPr>
              <w:t>6944,49</w:t>
            </w:r>
          </w:p>
        </w:tc>
        <w:tc>
          <w:tcPr>
            <w:tcW w:w="1219" w:type="dxa"/>
            <w:tcBorders>
              <w:top w:val="nil"/>
              <w:left w:val="nil"/>
              <w:bottom w:val="single" w:sz="4" w:space="0" w:color="auto"/>
              <w:right w:val="single" w:sz="4" w:space="0" w:color="auto"/>
            </w:tcBorders>
            <w:shd w:val="clear" w:color="auto" w:fill="auto"/>
            <w:noWrap/>
            <w:vAlign w:val="bottom"/>
            <w:hideMark/>
          </w:tcPr>
          <w:p w14:paraId="1E815AEE" w14:textId="77777777" w:rsidR="009335C5" w:rsidRPr="009335C5" w:rsidRDefault="009335C5">
            <w:pPr>
              <w:jc w:val="right"/>
              <w:rPr>
                <w:color w:val="000000"/>
                <w:sz w:val="12"/>
                <w:szCs w:val="12"/>
              </w:rPr>
            </w:pPr>
            <w:r w:rsidRPr="009335C5">
              <w:rPr>
                <w:color w:val="000000"/>
                <w:sz w:val="12"/>
                <w:szCs w:val="12"/>
              </w:rPr>
              <w:t>13042,03</w:t>
            </w:r>
          </w:p>
        </w:tc>
        <w:tc>
          <w:tcPr>
            <w:tcW w:w="1436" w:type="dxa"/>
            <w:tcBorders>
              <w:top w:val="nil"/>
              <w:left w:val="nil"/>
              <w:bottom w:val="single" w:sz="4" w:space="0" w:color="auto"/>
              <w:right w:val="single" w:sz="4" w:space="0" w:color="auto"/>
            </w:tcBorders>
            <w:shd w:val="clear" w:color="auto" w:fill="auto"/>
            <w:noWrap/>
            <w:vAlign w:val="bottom"/>
            <w:hideMark/>
          </w:tcPr>
          <w:p w14:paraId="638A1913"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3361D19F"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0C9DB6FA" w14:textId="77777777" w:rsidR="009335C5" w:rsidRPr="009335C5" w:rsidRDefault="009335C5">
            <w:pPr>
              <w:rPr>
                <w:color w:val="000000"/>
                <w:sz w:val="12"/>
                <w:szCs w:val="12"/>
              </w:rPr>
            </w:pPr>
            <w:r w:rsidRPr="009335C5">
              <w:rPr>
                <w:color w:val="000000"/>
                <w:sz w:val="12"/>
                <w:szCs w:val="12"/>
              </w:rPr>
              <w:t>Станок для резки пенополистирола СРП-3222 без поворотного стола</w:t>
            </w:r>
          </w:p>
        </w:tc>
        <w:tc>
          <w:tcPr>
            <w:tcW w:w="1368" w:type="dxa"/>
            <w:tcBorders>
              <w:top w:val="nil"/>
              <w:left w:val="nil"/>
              <w:bottom w:val="single" w:sz="4" w:space="0" w:color="auto"/>
              <w:right w:val="single" w:sz="4" w:space="0" w:color="auto"/>
            </w:tcBorders>
            <w:shd w:val="clear" w:color="auto" w:fill="auto"/>
            <w:noWrap/>
            <w:vAlign w:val="bottom"/>
            <w:hideMark/>
          </w:tcPr>
          <w:p w14:paraId="19814407" w14:textId="77777777" w:rsidR="009335C5" w:rsidRPr="009335C5" w:rsidRDefault="009335C5">
            <w:pPr>
              <w:jc w:val="center"/>
              <w:rPr>
                <w:color w:val="000000"/>
                <w:sz w:val="12"/>
                <w:szCs w:val="12"/>
              </w:rPr>
            </w:pPr>
            <w:r w:rsidRPr="009335C5">
              <w:rPr>
                <w:color w:val="000000"/>
                <w:sz w:val="12"/>
                <w:szCs w:val="12"/>
              </w:rPr>
              <w:t>28.04.2021г.</w:t>
            </w:r>
          </w:p>
        </w:tc>
        <w:tc>
          <w:tcPr>
            <w:tcW w:w="1541" w:type="dxa"/>
            <w:tcBorders>
              <w:top w:val="nil"/>
              <w:left w:val="nil"/>
              <w:bottom w:val="single" w:sz="4" w:space="0" w:color="auto"/>
              <w:right w:val="single" w:sz="4" w:space="0" w:color="auto"/>
            </w:tcBorders>
            <w:shd w:val="clear" w:color="auto" w:fill="auto"/>
            <w:noWrap/>
            <w:vAlign w:val="bottom"/>
            <w:hideMark/>
          </w:tcPr>
          <w:p w14:paraId="0F1B84A8" w14:textId="77777777" w:rsidR="009335C5" w:rsidRPr="009335C5" w:rsidRDefault="009335C5">
            <w:pPr>
              <w:jc w:val="center"/>
              <w:rPr>
                <w:color w:val="000000"/>
                <w:sz w:val="12"/>
                <w:szCs w:val="12"/>
              </w:rPr>
            </w:pPr>
            <w:r w:rsidRPr="009335C5">
              <w:rPr>
                <w:color w:val="000000"/>
                <w:sz w:val="12"/>
                <w:szCs w:val="12"/>
              </w:rPr>
              <w:t>225000</w:t>
            </w:r>
          </w:p>
        </w:tc>
        <w:tc>
          <w:tcPr>
            <w:tcW w:w="1388" w:type="dxa"/>
            <w:tcBorders>
              <w:top w:val="nil"/>
              <w:left w:val="nil"/>
              <w:bottom w:val="single" w:sz="4" w:space="0" w:color="auto"/>
              <w:right w:val="single" w:sz="4" w:space="0" w:color="auto"/>
            </w:tcBorders>
            <w:shd w:val="clear" w:color="auto" w:fill="auto"/>
            <w:noWrap/>
            <w:vAlign w:val="bottom"/>
            <w:hideMark/>
          </w:tcPr>
          <w:p w14:paraId="2DBCD8C8" w14:textId="77777777" w:rsidR="009335C5" w:rsidRPr="009335C5" w:rsidRDefault="009335C5">
            <w:pPr>
              <w:jc w:val="center"/>
              <w:rPr>
                <w:color w:val="000000"/>
                <w:sz w:val="12"/>
                <w:szCs w:val="12"/>
              </w:rPr>
            </w:pPr>
            <w:r w:rsidRPr="009335C5">
              <w:rPr>
                <w:color w:val="000000"/>
                <w:sz w:val="12"/>
                <w:szCs w:val="12"/>
              </w:rPr>
              <w:t>3750,00</w:t>
            </w:r>
          </w:p>
        </w:tc>
        <w:tc>
          <w:tcPr>
            <w:tcW w:w="1577" w:type="dxa"/>
            <w:tcBorders>
              <w:top w:val="nil"/>
              <w:left w:val="nil"/>
              <w:bottom w:val="single" w:sz="4" w:space="0" w:color="auto"/>
              <w:right w:val="single" w:sz="4" w:space="0" w:color="auto"/>
            </w:tcBorders>
            <w:shd w:val="clear" w:color="auto" w:fill="auto"/>
            <w:noWrap/>
            <w:vAlign w:val="bottom"/>
            <w:hideMark/>
          </w:tcPr>
          <w:p w14:paraId="40D52987" w14:textId="77777777" w:rsidR="009335C5" w:rsidRPr="009335C5" w:rsidRDefault="009335C5">
            <w:pPr>
              <w:jc w:val="center"/>
              <w:rPr>
                <w:color w:val="000000"/>
                <w:sz w:val="12"/>
                <w:szCs w:val="12"/>
              </w:rPr>
            </w:pPr>
            <w:r w:rsidRPr="009335C5">
              <w:rPr>
                <w:color w:val="000000"/>
                <w:sz w:val="12"/>
                <w:szCs w:val="12"/>
              </w:rPr>
              <w:t>195000,00</w:t>
            </w:r>
          </w:p>
        </w:tc>
        <w:tc>
          <w:tcPr>
            <w:tcW w:w="948" w:type="dxa"/>
            <w:tcBorders>
              <w:top w:val="nil"/>
              <w:left w:val="nil"/>
              <w:bottom w:val="single" w:sz="4" w:space="0" w:color="auto"/>
              <w:right w:val="single" w:sz="4" w:space="0" w:color="auto"/>
            </w:tcBorders>
            <w:shd w:val="clear" w:color="auto" w:fill="auto"/>
            <w:noWrap/>
            <w:vAlign w:val="center"/>
            <w:hideMark/>
          </w:tcPr>
          <w:p w14:paraId="4CA6F4B6" w14:textId="77777777" w:rsidR="009335C5" w:rsidRPr="009335C5" w:rsidRDefault="009335C5">
            <w:pPr>
              <w:jc w:val="center"/>
              <w:rPr>
                <w:color w:val="000000"/>
                <w:sz w:val="12"/>
                <w:szCs w:val="12"/>
              </w:rPr>
            </w:pPr>
            <w:r w:rsidRPr="009335C5">
              <w:rPr>
                <w:color w:val="000000"/>
                <w:sz w:val="12"/>
                <w:szCs w:val="12"/>
              </w:rPr>
              <w:t>52</w:t>
            </w:r>
          </w:p>
        </w:tc>
        <w:tc>
          <w:tcPr>
            <w:tcW w:w="1128" w:type="dxa"/>
            <w:tcBorders>
              <w:top w:val="nil"/>
              <w:left w:val="nil"/>
              <w:bottom w:val="single" w:sz="4" w:space="0" w:color="auto"/>
              <w:right w:val="single" w:sz="4" w:space="0" w:color="auto"/>
            </w:tcBorders>
            <w:shd w:val="clear" w:color="auto" w:fill="auto"/>
            <w:noWrap/>
            <w:vAlign w:val="bottom"/>
            <w:hideMark/>
          </w:tcPr>
          <w:p w14:paraId="3C06CDB3"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6C0E0EDC" w14:textId="77777777" w:rsidR="009335C5" w:rsidRPr="009335C5" w:rsidRDefault="009335C5">
            <w:pPr>
              <w:jc w:val="center"/>
              <w:rPr>
                <w:color w:val="000000"/>
                <w:sz w:val="12"/>
                <w:szCs w:val="12"/>
              </w:rPr>
            </w:pPr>
            <w:r w:rsidRPr="009335C5">
              <w:rPr>
                <w:color w:val="000000"/>
                <w:sz w:val="12"/>
                <w:szCs w:val="12"/>
              </w:rPr>
              <w:t>45000,00</w:t>
            </w:r>
          </w:p>
        </w:tc>
        <w:tc>
          <w:tcPr>
            <w:tcW w:w="1577" w:type="dxa"/>
            <w:tcBorders>
              <w:top w:val="nil"/>
              <w:left w:val="nil"/>
              <w:bottom w:val="single" w:sz="4" w:space="0" w:color="auto"/>
              <w:right w:val="nil"/>
            </w:tcBorders>
            <w:shd w:val="clear" w:color="auto" w:fill="auto"/>
            <w:noWrap/>
            <w:vAlign w:val="center"/>
            <w:hideMark/>
          </w:tcPr>
          <w:p w14:paraId="725D0F05" w14:textId="77777777" w:rsidR="009335C5" w:rsidRPr="009335C5" w:rsidRDefault="009335C5">
            <w:pPr>
              <w:jc w:val="center"/>
              <w:rPr>
                <w:color w:val="000000"/>
                <w:sz w:val="12"/>
                <w:szCs w:val="12"/>
              </w:rPr>
            </w:pPr>
            <w:r w:rsidRPr="009335C5">
              <w:rPr>
                <w:color w:val="000000"/>
                <w:sz w:val="12"/>
                <w:szCs w:val="12"/>
              </w:rPr>
              <w:t>150000,00</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771631D1" w14:textId="77777777" w:rsidR="009335C5" w:rsidRPr="009335C5" w:rsidRDefault="009335C5">
            <w:pPr>
              <w:jc w:val="center"/>
              <w:rPr>
                <w:color w:val="000000"/>
                <w:sz w:val="12"/>
                <w:szCs w:val="12"/>
              </w:rPr>
            </w:pPr>
            <w:r w:rsidRPr="009335C5">
              <w:rPr>
                <w:color w:val="000000"/>
                <w:sz w:val="12"/>
                <w:szCs w:val="12"/>
              </w:rPr>
              <w:t>45000,00</w:t>
            </w:r>
          </w:p>
        </w:tc>
        <w:tc>
          <w:tcPr>
            <w:tcW w:w="1577" w:type="dxa"/>
            <w:tcBorders>
              <w:top w:val="nil"/>
              <w:left w:val="nil"/>
              <w:bottom w:val="single" w:sz="4" w:space="0" w:color="auto"/>
              <w:right w:val="single" w:sz="4" w:space="0" w:color="auto"/>
            </w:tcBorders>
            <w:shd w:val="clear" w:color="auto" w:fill="auto"/>
            <w:noWrap/>
            <w:vAlign w:val="bottom"/>
            <w:hideMark/>
          </w:tcPr>
          <w:p w14:paraId="29821AA2" w14:textId="77777777" w:rsidR="009335C5" w:rsidRPr="009335C5" w:rsidRDefault="009335C5">
            <w:pPr>
              <w:jc w:val="center"/>
              <w:rPr>
                <w:color w:val="000000"/>
                <w:sz w:val="12"/>
                <w:szCs w:val="12"/>
              </w:rPr>
            </w:pPr>
            <w:r w:rsidRPr="009335C5">
              <w:rPr>
                <w:color w:val="000000"/>
                <w:sz w:val="12"/>
                <w:szCs w:val="12"/>
              </w:rPr>
              <w:t>105000,00</w:t>
            </w:r>
          </w:p>
        </w:tc>
        <w:tc>
          <w:tcPr>
            <w:tcW w:w="1686" w:type="dxa"/>
            <w:tcBorders>
              <w:top w:val="nil"/>
              <w:left w:val="nil"/>
              <w:bottom w:val="single" w:sz="4" w:space="0" w:color="auto"/>
              <w:right w:val="single" w:sz="4" w:space="0" w:color="auto"/>
            </w:tcBorders>
            <w:shd w:val="clear" w:color="auto" w:fill="auto"/>
            <w:noWrap/>
            <w:vAlign w:val="bottom"/>
            <w:hideMark/>
          </w:tcPr>
          <w:p w14:paraId="7F448E7E" w14:textId="77777777" w:rsidR="009335C5" w:rsidRPr="009335C5" w:rsidRDefault="009335C5">
            <w:pPr>
              <w:jc w:val="center"/>
              <w:rPr>
                <w:color w:val="000000"/>
                <w:sz w:val="12"/>
                <w:szCs w:val="12"/>
              </w:rPr>
            </w:pPr>
            <w:r w:rsidRPr="009335C5">
              <w:rPr>
                <w:color w:val="000000"/>
                <w:sz w:val="12"/>
                <w:szCs w:val="12"/>
              </w:rPr>
              <w:t>45000,00</w:t>
            </w:r>
          </w:p>
        </w:tc>
        <w:tc>
          <w:tcPr>
            <w:tcW w:w="1219" w:type="dxa"/>
            <w:tcBorders>
              <w:top w:val="nil"/>
              <w:left w:val="nil"/>
              <w:bottom w:val="single" w:sz="4" w:space="0" w:color="auto"/>
              <w:right w:val="single" w:sz="4" w:space="0" w:color="auto"/>
            </w:tcBorders>
            <w:shd w:val="clear" w:color="auto" w:fill="auto"/>
            <w:noWrap/>
            <w:vAlign w:val="bottom"/>
            <w:hideMark/>
          </w:tcPr>
          <w:p w14:paraId="041B6938" w14:textId="77777777" w:rsidR="009335C5" w:rsidRPr="009335C5" w:rsidRDefault="009335C5">
            <w:pPr>
              <w:jc w:val="center"/>
              <w:rPr>
                <w:color w:val="000000"/>
                <w:sz w:val="12"/>
                <w:szCs w:val="12"/>
              </w:rPr>
            </w:pPr>
            <w:r w:rsidRPr="009335C5">
              <w:rPr>
                <w:color w:val="000000"/>
                <w:sz w:val="12"/>
                <w:szCs w:val="12"/>
              </w:rPr>
              <w:t>28384,62</w:t>
            </w:r>
          </w:p>
        </w:tc>
        <w:tc>
          <w:tcPr>
            <w:tcW w:w="1288" w:type="dxa"/>
            <w:tcBorders>
              <w:top w:val="nil"/>
              <w:left w:val="nil"/>
              <w:bottom w:val="single" w:sz="4" w:space="0" w:color="auto"/>
              <w:right w:val="single" w:sz="4" w:space="0" w:color="auto"/>
            </w:tcBorders>
            <w:shd w:val="clear" w:color="auto" w:fill="auto"/>
            <w:noWrap/>
            <w:vAlign w:val="bottom"/>
            <w:hideMark/>
          </w:tcPr>
          <w:p w14:paraId="2AA03D1F" w14:textId="77777777" w:rsidR="009335C5" w:rsidRPr="009335C5" w:rsidRDefault="009335C5">
            <w:pPr>
              <w:jc w:val="center"/>
              <w:rPr>
                <w:color w:val="000000"/>
                <w:sz w:val="12"/>
                <w:szCs w:val="12"/>
              </w:rPr>
            </w:pPr>
            <w:r w:rsidRPr="009335C5">
              <w:rPr>
                <w:color w:val="000000"/>
                <w:sz w:val="12"/>
                <w:szCs w:val="12"/>
              </w:rPr>
              <w:t>84</w:t>
            </w:r>
          </w:p>
        </w:tc>
        <w:tc>
          <w:tcPr>
            <w:tcW w:w="1686" w:type="dxa"/>
            <w:tcBorders>
              <w:top w:val="nil"/>
              <w:left w:val="nil"/>
              <w:bottom w:val="single" w:sz="4" w:space="0" w:color="auto"/>
              <w:right w:val="single" w:sz="4" w:space="0" w:color="auto"/>
            </w:tcBorders>
            <w:shd w:val="clear" w:color="auto" w:fill="auto"/>
            <w:noWrap/>
            <w:vAlign w:val="bottom"/>
            <w:hideMark/>
          </w:tcPr>
          <w:p w14:paraId="60559571" w14:textId="77777777" w:rsidR="009335C5" w:rsidRPr="009335C5" w:rsidRDefault="009335C5">
            <w:pPr>
              <w:jc w:val="center"/>
              <w:rPr>
                <w:color w:val="000000"/>
                <w:sz w:val="12"/>
                <w:szCs w:val="12"/>
              </w:rPr>
            </w:pPr>
            <w:r w:rsidRPr="009335C5">
              <w:rPr>
                <w:color w:val="000000"/>
                <w:sz w:val="12"/>
                <w:szCs w:val="12"/>
              </w:rPr>
              <w:t>45000,00</w:t>
            </w:r>
          </w:p>
        </w:tc>
        <w:tc>
          <w:tcPr>
            <w:tcW w:w="1219" w:type="dxa"/>
            <w:tcBorders>
              <w:top w:val="nil"/>
              <w:left w:val="nil"/>
              <w:bottom w:val="single" w:sz="4" w:space="0" w:color="auto"/>
              <w:right w:val="single" w:sz="4" w:space="0" w:color="auto"/>
            </w:tcBorders>
            <w:shd w:val="clear" w:color="auto" w:fill="auto"/>
            <w:noWrap/>
            <w:vAlign w:val="bottom"/>
            <w:hideMark/>
          </w:tcPr>
          <w:p w14:paraId="4E52FF52" w14:textId="77777777" w:rsidR="009335C5" w:rsidRPr="009335C5" w:rsidRDefault="009335C5">
            <w:pPr>
              <w:jc w:val="right"/>
              <w:rPr>
                <w:color w:val="000000"/>
                <w:sz w:val="12"/>
                <w:szCs w:val="12"/>
              </w:rPr>
            </w:pPr>
            <w:r w:rsidRPr="009335C5">
              <w:rPr>
                <w:color w:val="000000"/>
                <w:sz w:val="12"/>
                <w:szCs w:val="12"/>
              </w:rPr>
              <w:t>32142,8571</w:t>
            </w:r>
          </w:p>
        </w:tc>
        <w:tc>
          <w:tcPr>
            <w:tcW w:w="1436" w:type="dxa"/>
            <w:tcBorders>
              <w:top w:val="nil"/>
              <w:left w:val="nil"/>
              <w:bottom w:val="single" w:sz="4" w:space="0" w:color="auto"/>
              <w:right w:val="single" w:sz="4" w:space="0" w:color="auto"/>
            </w:tcBorders>
            <w:shd w:val="clear" w:color="auto" w:fill="auto"/>
            <w:noWrap/>
            <w:vAlign w:val="bottom"/>
            <w:hideMark/>
          </w:tcPr>
          <w:p w14:paraId="6119BC83" w14:textId="77777777" w:rsidR="009335C5" w:rsidRPr="009335C5" w:rsidRDefault="009335C5">
            <w:pPr>
              <w:jc w:val="right"/>
              <w:rPr>
                <w:color w:val="000000"/>
                <w:sz w:val="12"/>
                <w:szCs w:val="12"/>
              </w:rPr>
            </w:pPr>
            <w:r w:rsidRPr="009335C5">
              <w:rPr>
                <w:color w:val="000000"/>
                <w:sz w:val="12"/>
                <w:szCs w:val="12"/>
              </w:rPr>
              <w:t>44472,52286</w:t>
            </w:r>
          </w:p>
        </w:tc>
      </w:tr>
      <w:tr w:rsidR="009335C5" w:rsidRPr="009335C5" w14:paraId="36C05BC7"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4AB3870B" w14:textId="77777777" w:rsidR="009335C5" w:rsidRPr="009335C5" w:rsidRDefault="009335C5">
            <w:pPr>
              <w:rPr>
                <w:color w:val="000000"/>
                <w:sz w:val="12"/>
                <w:szCs w:val="12"/>
              </w:rPr>
            </w:pPr>
            <w:r w:rsidRPr="009335C5">
              <w:rPr>
                <w:color w:val="000000"/>
                <w:sz w:val="12"/>
                <w:szCs w:val="12"/>
              </w:rPr>
              <w:t>Узел учета тепловой энергии ВЗЛЕТ</w:t>
            </w:r>
          </w:p>
        </w:tc>
        <w:tc>
          <w:tcPr>
            <w:tcW w:w="1368" w:type="dxa"/>
            <w:tcBorders>
              <w:top w:val="nil"/>
              <w:left w:val="nil"/>
              <w:bottom w:val="single" w:sz="4" w:space="0" w:color="auto"/>
              <w:right w:val="single" w:sz="4" w:space="0" w:color="auto"/>
            </w:tcBorders>
            <w:shd w:val="clear" w:color="auto" w:fill="auto"/>
            <w:noWrap/>
            <w:vAlign w:val="bottom"/>
            <w:hideMark/>
          </w:tcPr>
          <w:p w14:paraId="6450995F" w14:textId="77777777" w:rsidR="009335C5" w:rsidRPr="009335C5" w:rsidRDefault="009335C5">
            <w:pPr>
              <w:jc w:val="center"/>
              <w:rPr>
                <w:color w:val="000000"/>
                <w:sz w:val="12"/>
                <w:szCs w:val="12"/>
              </w:rPr>
            </w:pPr>
            <w:r w:rsidRPr="009335C5">
              <w:rPr>
                <w:color w:val="000000"/>
                <w:sz w:val="12"/>
                <w:szCs w:val="12"/>
              </w:rPr>
              <w:t>21.09.2021г.</w:t>
            </w:r>
          </w:p>
        </w:tc>
        <w:tc>
          <w:tcPr>
            <w:tcW w:w="1541" w:type="dxa"/>
            <w:tcBorders>
              <w:top w:val="nil"/>
              <w:left w:val="nil"/>
              <w:bottom w:val="single" w:sz="4" w:space="0" w:color="auto"/>
              <w:right w:val="single" w:sz="4" w:space="0" w:color="auto"/>
            </w:tcBorders>
            <w:shd w:val="clear" w:color="auto" w:fill="auto"/>
            <w:noWrap/>
            <w:vAlign w:val="bottom"/>
            <w:hideMark/>
          </w:tcPr>
          <w:p w14:paraId="0318AC54" w14:textId="77777777" w:rsidR="009335C5" w:rsidRPr="009335C5" w:rsidRDefault="009335C5">
            <w:pPr>
              <w:jc w:val="center"/>
              <w:rPr>
                <w:color w:val="000000"/>
                <w:sz w:val="12"/>
                <w:szCs w:val="12"/>
              </w:rPr>
            </w:pPr>
            <w:r w:rsidRPr="009335C5">
              <w:rPr>
                <w:color w:val="000000"/>
                <w:sz w:val="12"/>
                <w:szCs w:val="12"/>
              </w:rPr>
              <w:t>58840</w:t>
            </w:r>
          </w:p>
        </w:tc>
        <w:tc>
          <w:tcPr>
            <w:tcW w:w="1388" w:type="dxa"/>
            <w:tcBorders>
              <w:top w:val="nil"/>
              <w:left w:val="nil"/>
              <w:bottom w:val="single" w:sz="4" w:space="0" w:color="auto"/>
              <w:right w:val="single" w:sz="4" w:space="0" w:color="auto"/>
            </w:tcBorders>
            <w:shd w:val="clear" w:color="auto" w:fill="auto"/>
            <w:noWrap/>
            <w:vAlign w:val="bottom"/>
            <w:hideMark/>
          </w:tcPr>
          <w:p w14:paraId="6497CBAF" w14:textId="77777777" w:rsidR="009335C5" w:rsidRPr="009335C5" w:rsidRDefault="009335C5">
            <w:pPr>
              <w:jc w:val="center"/>
              <w:rPr>
                <w:color w:val="000000"/>
                <w:sz w:val="12"/>
                <w:szCs w:val="12"/>
              </w:rPr>
            </w:pPr>
            <w:r w:rsidRPr="009335C5">
              <w:rPr>
                <w:color w:val="000000"/>
                <w:sz w:val="12"/>
                <w:szCs w:val="12"/>
              </w:rPr>
              <w:t>1590,27</w:t>
            </w:r>
          </w:p>
        </w:tc>
        <w:tc>
          <w:tcPr>
            <w:tcW w:w="1577" w:type="dxa"/>
            <w:tcBorders>
              <w:top w:val="nil"/>
              <w:left w:val="nil"/>
              <w:bottom w:val="single" w:sz="4" w:space="0" w:color="auto"/>
              <w:right w:val="single" w:sz="4" w:space="0" w:color="auto"/>
            </w:tcBorders>
            <w:shd w:val="clear" w:color="auto" w:fill="auto"/>
            <w:noWrap/>
            <w:vAlign w:val="bottom"/>
            <w:hideMark/>
          </w:tcPr>
          <w:p w14:paraId="2E6DE91F" w14:textId="77777777" w:rsidR="009335C5" w:rsidRPr="009335C5" w:rsidRDefault="009335C5">
            <w:pPr>
              <w:jc w:val="center"/>
              <w:rPr>
                <w:color w:val="000000"/>
                <w:sz w:val="12"/>
                <w:szCs w:val="12"/>
              </w:rPr>
            </w:pPr>
            <w:r w:rsidRPr="009335C5">
              <w:rPr>
                <w:color w:val="000000"/>
                <w:sz w:val="12"/>
                <w:szCs w:val="12"/>
              </w:rPr>
              <w:t>54069,19</w:t>
            </w:r>
          </w:p>
        </w:tc>
        <w:tc>
          <w:tcPr>
            <w:tcW w:w="948" w:type="dxa"/>
            <w:tcBorders>
              <w:top w:val="nil"/>
              <w:left w:val="nil"/>
              <w:bottom w:val="single" w:sz="4" w:space="0" w:color="auto"/>
              <w:right w:val="single" w:sz="4" w:space="0" w:color="auto"/>
            </w:tcBorders>
            <w:shd w:val="clear" w:color="auto" w:fill="auto"/>
            <w:noWrap/>
            <w:vAlign w:val="center"/>
            <w:hideMark/>
          </w:tcPr>
          <w:p w14:paraId="49950DFF" w14:textId="77777777" w:rsidR="009335C5" w:rsidRPr="009335C5" w:rsidRDefault="009335C5">
            <w:pPr>
              <w:jc w:val="center"/>
              <w:rPr>
                <w:color w:val="000000"/>
                <w:sz w:val="12"/>
                <w:szCs w:val="12"/>
              </w:rPr>
            </w:pPr>
            <w:r w:rsidRPr="009335C5">
              <w:rPr>
                <w:color w:val="000000"/>
                <w:sz w:val="12"/>
                <w:szCs w:val="12"/>
              </w:rPr>
              <w:t>34</w:t>
            </w:r>
          </w:p>
        </w:tc>
        <w:tc>
          <w:tcPr>
            <w:tcW w:w="1128" w:type="dxa"/>
            <w:tcBorders>
              <w:top w:val="nil"/>
              <w:left w:val="nil"/>
              <w:bottom w:val="single" w:sz="4" w:space="0" w:color="auto"/>
              <w:right w:val="single" w:sz="4" w:space="0" w:color="auto"/>
            </w:tcBorders>
            <w:shd w:val="clear" w:color="auto" w:fill="auto"/>
            <w:noWrap/>
            <w:vAlign w:val="bottom"/>
            <w:hideMark/>
          </w:tcPr>
          <w:p w14:paraId="7646D144"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15D7118C" w14:textId="77777777" w:rsidR="009335C5" w:rsidRPr="009335C5" w:rsidRDefault="009335C5">
            <w:pPr>
              <w:jc w:val="center"/>
              <w:rPr>
                <w:color w:val="000000"/>
                <w:sz w:val="12"/>
                <w:szCs w:val="12"/>
              </w:rPr>
            </w:pPr>
            <w:r w:rsidRPr="009335C5">
              <w:rPr>
                <w:color w:val="000000"/>
                <w:sz w:val="12"/>
                <w:szCs w:val="12"/>
              </w:rPr>
              <w:t>19083,24</w:t>
            </w:r>
          </w:p>
        </w:tc>
        <w:tc>
          <w:tcPr>
            <w:tcW w:w="1577" w:type="dxa"/>
            <w:tcBorders>
              <w:top w:val="nil"/>
              <w:left w:val="nil"/>
              <w:bottom w:val="single" w:sz="4" w:space="0" w:color="auto"/>
              <w:right w:val="nil"/>
            </w:tcBorders>
            <w:shd w:val="clear" w:color="auto" w:fill="auto"/>
            <w:noWrap/>
            <w:vAlign w:val="center"/>
            <w:hideMark/>
          </w:tcPr>
          <w:p w14:paraId="76C8D470" w14:textId="77777777" w:rsidR="009335C5" w:rsidRPr="009335C5" w:rsidRDefault="009335C5">
            <w:pPr>
              <w:jc w:val="center"/>
              <w:rPr>
                <w:color w:val="000000"/>
                <w:sz w:val="12"/>
                <w:szCs w:val="12"/>
              </w:rPr>
            </w:pPr>
            <w:r w:rsidRPr="009335C5">
              <w:rPr>
                <w:color w:val="000000"/>
                <w:sz w:val="12"/>
                <w:szCs w:val="12"/>
              </w:rPr>
              <w:t>34985,95</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118ACFD1" w14:textId="77777777" w:rsidR="009335C5" w:rsidRPr="009335C5" w:rsidRDefault="009335C5">
            <w:pPr>
              <w:jc w:val="center"/>
              <w:rPr>
                <w:color w:val="000000"/>
                <w:sz w:val="12"/>
                <w:szCs w:val="12"/>
              </w:rPr>
            </w:pPr>
            <w:r w:rsidRPr="009335C5">
              <w:rPr>
                <w:color w:val="000000"/>
                <w:sz w:val="12"/>
                <w:szCs w:val="12"/>
              </w:rPr>
              <w:t>19083,24</w:t>
            </w:r>
          </w:p>
        </w:tc>
        <w:tc>
          <w:tcPr>
            <w:tcW w:w="1577" w:type="dxa"/>
            <w:tcBorders>
              <w:top w:val="nil"/>
              <w:left w:val="nil"/>
              <w:bottom w:val="single" w:sz="4" w:space="0" w:color="auto"/>
              <w:right w:val="single" w:sz="4" w:space="0" w:color="auto"/>
            </w:tcBorders>
            <w:shd w:val="clear" w:color="auto" w:fill="auto"/>
            <w:noWrap/>
            <w:vAlign w:val="bottom"/>
            <w:hideMark/>
          </w:tcPr>
          <w:p w14:paraId="1553339C" w14:textId="77777777" w:rsidR="009335C5" w:rsidRPr="009335C5" w:rsidRDefault="009335C5">
            <w:pPr>
              <w:jc w:val="center"/>
              <w:rPr>
                <w:color w:val="000000"/>
                <w:sz w:val="12"/>
                <w:szCs w:val="12"/>
              </w:rPr>
            </w:pPr>
            <w:r w:rsidRPr="009335C5">
              <w:rPr>
                <w:color w:val="000000"/>
                <w:sz w:val="12"/>
                <w:szCs w:val="12"/>
              </w:rPr>
              <w:t>15902,71</w:t>
            </w:r>
          </w:p>
        </w:tc>
        <w:tc>
          <w:tcPr>
            <w:tcW w:w="1686" w:type="dxa"/>
            <w:tcBorders>
              <w:top w:val="nil"/>
              <w:left w:val="nil"/>
              <w:bottom w:val="single" w:sz="4" w:space="0" w:color="auto"/>
              <w:right w:val="single" w:sz="4" w:space="0" w:color="auto"/>
            </w:tcBorders>
            <w:shd w:val="clear" w:color="auto" w:fill="auto"/>
            <w:noWrap/>
            <w:vAlign w:val="bottom"/>
            <w:hideMark/>
          </w:tcPr>
          <w:p w14:paraId="33EFA15E" w14:textId="77777777" w:rsidR="009335C5" w:rsidRPr="009335C5" w:rsidRDefault="009335C5">
            <w:pPr>
              <w:jc w:val="center"/>
              <w:rPr>
                <w:color w:val="000000"/>
                <w:sz w:val="12"/>
                <w:szCs w:val="12"/>
              </w:rPr>
            </w:pPr>
            <w:r w:rsidRPr="009335C5">
              <w:rPr>
                <w:color w:val="000000"/>
                <w:sz w:val="12"/>
                <w:szCs w:val="12"/>
              </w:rPr>
              <w:t>15902,71</w:t>
            </w:r>
          </w:p>
        </w:tc>
        <w:tc>
          <w:tcPr>
            <w:tcW w:w="1219" w:type="dxa"/>
            <w:tcBorders>
              <w:top w:val="nil"/>
              <w:left w:val="nil"/>
              <w:bottom w:val="single" w:sz="4" w:space="0" w:color="auto"/>
              <w:right w:val="single" w:sz="4" w:space="0" w:color="auto"/>
            </w:tcBorders>
            <w:shd w:val="clear" w:color="auto" w:fill="auto"/>
            <w:noWrap/>
            <w:vAlign w:val="bottom"/>
            <w:hideMark/>
          </w:tcPr>
          <w:p w14:paraId="0B0E67BF" w14:textId="77777777" w:rsidR="009335C5" w:rsidRPr="009335C5" w:rsidRDefault="009335C5">
            <w:pPr>
              <w:jc w:val="center"/>
              <w:rPr>
                <w:color w:val="000000"/>
                <w:sz w:val="12"/>
                <w:szCs w:val="12"/>
              </w:rPr>
            </w:pPr>
            <w:r w:rsidRPr="009335C5">
              <w:rPr>
                <w:color w:val="000000"/>
                <w:sz w:val="12"/>
                <w:szCs w:val="12"/>
              </w:rPr>
              <w:t>9541,62</w:t>
            </w:r>
          </w:p>
        </w:tc>
        <w:tc>
          <w:tcPr>
            <w:tcW w:w="1288" w:type="dxa"/>
            <w:tcBorders>
              <w:top w:val="nil"/>
              <w:left w:val="nil"/>
              <w:bottom w:val="single" w:sz="4" w:space="0" w:color="auto"/>
              <w:right w:val="single" w:sz="4" w:space="0" w:color="auto"/>
            </w:tcBorders>
            <w:shd w:val="clear" w:color="auto" w:fill="auto"/>
            <w:noWrap/>
            <w:vAlign w:val="bottom"/>
            <w:hideMark/>
          </w:tcPr>
          <w:p w14:paraId="42AEC0A3"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4520F42C" w14:textId="77777777" w:rsidR="009335C5" w:rsidRPr="009335C5" w:rsidRDefault="009335C5">
            <w:pPr>
              <w:jc w:val="center"/>
              <w:rPr>
                <w:color w:val="000000"/>
                <w:sz w:val="12"/>
                <w:szCs w:val="12"/>
              </w:rPr>
            </w:pPr>
            <w:r w:rsidRPr="009335C5">
              <w:rPr>
                <w:color w:val="000000"/>
                <w:sz w:val="12"/>
                <w:szCs w:val="12"/>
              </w:rPr>
              <w:t>0,00</w:t>
            </w:r>
          </w:p>
        </w:tc>
        <w:tc>
          <w:tcPr>
            <w:tcW w:w="1219" w:type="dxa"/>
            <w:tcBorders>
              <w:top w:val="nil"/>
              <w:left w:val="nil"/>
              <w:bottom w:val="single" w:sz="4" w:space="0" w:color="auto"/>
              <w:right w:val="single" w:sz="4" w:space="0" w:color="auto"/>
            </w:tcBorders>
            <w:shd w:val="clear" w:color="auto" w:fill="auto"/>
            <w:noWrap/>
            <w:vAlign w:val="bottom"/>
            <w:hideMark/>
          </w:tcPr>
          <w:p w14:paraId="1C44165A" w14:textId="77777777" w:rsidR="009335C5" w:rsidRPr="009335C5" w:rsidRDefault="009335C5">
            <w:pPr>
              <w:jc w:val="right"/>
              <w:rPr>
                <w:color w:val="000000"/>
                <w:sz w:val="12"/>
                <w:szCs w:val="12"/>
              </w:rPr>
            </w:pPr>
            <w:r w:rsidRPr="009335C5">
              <w:rPr>
                <w:color w:val="000000"/>
                <w:sz w:val="12"/>
                <w:szCs w:val="12"/>
              </w:rPr>
              <w:t>6361,09</w:t>
            </w:r>
          </w:p>
        </w:tc>
        <w:tc>
          <w:tcPr>
            <w:tcW w:w="1436" w:type="dxa"/>
            <w:tcBorders>
              <w:top w:val="nil"/>
              <w:left w:val="nil"/>
              <w:bottom w:val="single" w:sz="4" w:space="0" w:color="auto"/>
              <w:right w:val="single" w:sz="4" w:space="0" w:color="auto"/>
            </w:tcBorders>
            <w:shd w:val="clear" w:color="auto" w:fill="auto"/>
            <w:noWrap/>
            <w:vAlign w:val="bottom"/>
            <w:hideMark/>
          </w:tcPr>
          <w:p w14:paraId="7B1A306A"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15E51E3A"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0C8DB225" w14:textId="77777777" w:rsidR="009335C5" w:rsidRPr="009335C5" w:rsidRDefault="009335C5">
            <w:pPr>
              <w:rPr>
                <w:color w:val="000000"/>
                <w:sz w:val="12"/>
                <w:szCs w:val="12"/>
              </w:rPr>
            </w:pPr>
            <w:r w:rsidRPr="009335C5">
              <w:rPr>
                <w:color w:val="000000"/>
                <w:sz w:val="12"/>
                <w:szCs w:val="12"/>
              </w:rPr>
              <w:t>Расходомер-счетчик электромагнитный (ВЗЛЕТ ЭР)</w:t>
            </w:r>
          </w:p>
        </w:tc>
        <w:tc>
          <w:tcPr>
            <w:tcW w:w="1368" w:type="dxa"/>
            <w:tcBorders>
              <w:top w:val="nil"/>
              <w:left w:val="nil"/>
              <w:bottom w:val="single" w:sz="4" w:space="0" w:color="auto"/>
              <w:right w:val="single" w:sz="4" w:space="0" w:color="auto"/>
            </w:tcBorders>
            <w:shd w:val="clear" w:color="auto" w:fill="auto"/>
            <w:noWrap/>
            <w:vAlign w:val="bottom"/>
            <w:hideMark/>
          </w:tcPr>
          <w:p w14:paraId="32F7E88B" w14:textId="77777777" w:rsidR="009335C5" w:rsidRPr="009335C5" w:rsidRDefault="009335C5">
            <w:pPr>
              <w:jc w:val="center"/>
              <w:rPr>
                <w:color w:val="000000"/>
                <w:sz w:val="12"/>
                <w:szCs w:val="12"/>
              </w:rPr>
            </w:pPr>
            <w:r w:rsidRPr="009335C5">
              <w:rPr>
                <w:color w:val="000000"/>
                <w:sz w:val="12"/>
                <w:szCs w:val="12"/>
              </w:rPr>
              <w:t>19.11.2021г.</w:t>
            </w:r>
          </w:p>
        </w:tc>
        <w:tc>
          <w:tcPr>
            <w:tcW w:w="1541" w:type="dxa"/>
            <w:tcBorders>
              <w:top w:val="nil"/>
              <w:left w:val="nil"/>
              <w:bottom w:val="single" w:sz="4" w:space="0" w:color="auto"/>
              <w:right w:val="single" w:sz="4" w:space="0" w:color="auto"/>
            </w:tcBorders>
            <w:shd w:val="clear" w:color="auto" w:fill="auto"/>
            <w:noWrap/>
            <w:vAlign w:val="bottom"/>
            <w:hideMark/>
          </w:tcPr>
          <w:p w14:paraId="6BA0F1B0" w14:textId="77777777" w:rsidR="009335C5" w:rsidRPr="009335C5" w:rsidRDefault="009335C5">
            <w:pPr>
              <w:jc w:val="center"/>
              <w:rPr>
                <w:color w:val="000000"/>
                <w:sz w:val="12"/>
                <w:szCs w:val="12"/>
              </w:rPr>
            </w:pPr>
            <w:r w:rsidRPr="009335C5">
              <w:rPr>
                <w:color w:val="000000"/>
                <w:sz w:val="12"/>
                <w:szCs w:val="12"/>
              </w:rPr>
              <w:t>48696</w:t>
            </w:r>
          </w:p>
        </w:tc>
        <w:tc>
          <w:tcPr>
            <w:tcW w:w="1388" w:type="dxa"/>
            <w:tcBorders>
              <w:top w:val="nil"/>
              <w:left w:val="nil"/>
              <w:bottom w:val="single" w:sz="4" w:space="0" w:color="auto"/>
              <w:right w:val="single" w:sz="4" w:space="0" w:color="auto"/>
            </w:tcBorders>
            <w:shd w:val="clear" w:color="auto" w:fill="auto"/>
            <w:noWrap/>
            <w:vAlign w:val="bottom"/>
            <w:hideMark/>
          </w:tcPr>
          <w:p w14:paraId="1864DAEF" w14:textId="77777777" w:rsidR="009335C5" w:rsidRPr="009335C5" w:rsidRDefault="009335C5">
            <w:pPr>
              <w:jc w:val="center"/>
              <w:rPr>
                <w:color w:val="000000"/>
                <w:sz w:val="12"/>
                <w:szCs w:val="12"/>
              </w:rPr>
            </w:pPr>
            <w:r w:rsidRPr="009335C5">
              <w:rPr>
                <w:color w:val="000000"/>
                <w:sz w:val="12"/>
                <w:szCs w:val="12"/>
              </w:rPr>
              <w:t>1316,11</w:t>
            </w:r>
          </w:p>
        </w:tc>
        <w:tc>
          <w:tcPr>
            <w:tcW w:w="1577" w:type="dxa"/>
            <w:tcBorders>
              <w:top w:val="nil"/>
              <w:left w:val="nil"/>
              <w:bottom w:val="single" w:sz="4" w:space="0" w:color="auto"/>
              <w:right w:val="single" w:sz="4" w:space="0" w:color="auto"/>
            </w:tcBorders>
            <w:shd w:val="clear" w:color="auto" w:fill="auto"/>
            <w:noWrap/>
            <w:vAlign w:val="bottom"/>
            <w:hideMark/>
          </w:tcPr>
          <w:p w14:paraId="702FCF2C" w14:textId="77777777" w:rsidR="009335C5" w:rsidRPr="009335C5" w:rsidRDefault="009335C5">
            <w:pPr>
              <w:jc w:val="center"/>
              <w:rPr>
                <w:color w:val="000000"/>
                <w:sz w:val="12"/>
                <w:szCs w:val="12"/>
              </w:rPr>
            </w:pPr>
            <w:r w:rsidRPr="009335C5">
              <w:rPr>
                <w:color w:val="000000"/>
                <w:sz w:val="12"/>
                <w:szCs w:val="12"/>
              </w:rPr>
              <w:t>47379,89</w:t>
            </w:r>
          </w:p>
        </w:tc>
        <w:tc>
          <w:tcPr>
            <w:tcW w:w="948" w:type="dxa"/>
            <w:tcBorders>
              <w:top w:val="nil"/>
              <w:left w:val="nil"/>
              <w:bottom w:val="single" w:sz="4" w:space="0" w:color="auto"/>
              <w:right w:val="single" w:sz="4" w:space="0" w:color="auto"/>
            </w:tcBorders>
            <w:shd w:val="clear" w:color="auto" w:fill="auto"/>
            <w:noWrap/>
            <w:vAlign w:val="center"/>
            <w:hideMark/>
          </w:tcPr>
          <w:p w14:paraId="752BCEB5" w14:textId="77777777" w:rsidR="009335C5" w:rsidRPr="009335C5" w:rsidRDefault="009335C5">
            <w:pPr>
              <w:jc w:val="center"/>
              <w:rPr>
                <w:color w:val="000000"/>
                <w:sz w:val="12"/>
                <w:szCs w:val="12"/>
              </w:rPr>
            </w:pPr>
            <w:r w:rsidRPr="009335C5">
              <w:rPr>
                <w:color w:val="000000"/>
                <w:sz w:val="12"/>
                <w:szCs w:val="12"/>
              </w:rPr>
              <w:t>36</w:t>
            </w:r>
          </w:p>
        </w:tc>
        <w:tc>
          <w:tcPr>
            <w:tcW w:w="1128" w:type="dxa"/>
            <w:tcBorders>
              <w:top w:val="nil"/>
              <w:left w:val="nil"/>
              <w:bottom w:val="single" w:sz="4" w:space="0" w:color="auto"/>
              <w:right w:val="single" w:sz="4" w:space="0" w:color="auto"/>
            </w:tcBorders>
            <w:shd w:val="clear" w:color="auto" w:fill="auto"/>
            <w:noWrap/>
            <w:vAlign w:val="bottom"/>
            <w:hideMark/>
          </w:tcPr>
          <w:p w14:paraId="2CA5DC2F"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71FCB63C" w14:textId="77777777" w:rsidR="009335C5" w:rsidRPr="009335C5" w:rsidRDefault="009335C5">
            <w:pPr>
              <w:jc w:val="center"/>
              <w:rPr>
                <w:color w:val="000000"/>
                <w:sz w:val="12"/>
                <w:szCs w:val="12"/>
              </w:rPr>
            </w:pPr>
            <w:r w:rsidRPr="009335C5">
              <w:rPr>
                <w:color w:val="000000"/>
                <w:sz w:val="12"/>
                <w:szCs w:val="12"/>
              </w:rPr>
              <w:t>15793,32</w:t>
            </w:r>
          </w:p>
        </w:tc>
        <w:tc>
          <w:tcPr>
            <w:tcW w:w="1577" w:type="dxa"/>
            <w:tcBorders>
              <w:top w:val="nil"/>
              <w:left w:val="nil"/>
              <w:bottom w:val="single" w:sz="4" w:space="0" w:color="auto"/>
              <w:right w:val="nil"/>
            </w:tcBorders>
            <w:shd w:val="clear" w:color="auto" w:fill="auto"/>
            <w:noWrap/>
            <w:vAlign w:val="center"/>
            <w:hideMark/>
          </w:tcPr>
          <w:p w14:paraId="06E820B9" w14:textId="77777777" w:rsidR="009335C5" w:rsidRPr="009335C5" w:rsidRDefault="009335C5">
            <w:pPr>
              <w:jc w:val="center"/>
              <w:rPr>
                <w:color w:val="000000"/>
                <w:sz w:val="12"/>
                <w:szCs w:val="12"/>
              </w:rPr>
            </w:pPr>
            <w:r w:rsidRPr="009335C5">
              <w:rPr>
                <w:color w:val="000000"/>
                <w:sz w:val="12"/>
                <w:szCs w:val="12"/>
              </w:rPr>
              <w:t>31586,57</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123C15AD" w14:textId="77777777" w:rsidR="009335C5" w:rsidRPr="009335C5" w:rsidRDefault="009335C5">
            <w:pPr>
              <w:jc w:val="center"/>
              <w:rPr>
                <w:color w:val="000000"/>
                <w:sz w:val="12"/>
                <w:szCs w:val="12"/>
              </w:rPr>
            </w:pPr>
            <w:r w:rsidRPr="009335C5">
              <w:rPr>
                <w:color w:val="000000"/>
                <w:sz w:val="12"/>
                <w:szCs w:val="12"/>
              </w:rPr>
              <w:t>15793,32</w:t>
            </w:r>
          </w:p>
        </w:tc>
        <w:tc>
          <w:tcPr>
            <w:tcW w:w="1577" w:type="dxa"/>
            <w:tcBorders>
              <w:top w:val="nil"/>
              <w:left w:val="nil"/>
              <w:bottom w:val="single" w:sz="4" w:space="0" w:color="auto"/>
              <w:right w:val="single" w:sz="4" w:space="0" w:color="auto"/>
            </w:tcBorders>
            <w:shd w:val="clear" w:color="auto" w:fill="auto"/>
            <w:noWrap/>
            <w:vAlign w:val="bottom"/>
            <w:hideMark/>
          </w:tcPr>
          <w:p w14:paraId="261857BB" w14:textId="77777777" w:rsidR="009335C5" w:rsidRPr="009335C5" w:rsidRDefault="009335C5">
            <w:pPr>
              <w:jc w:val="center"/>
              <w:rPr>
                <w:color w:val="000000"/>
                <w:sz w:val="12"/>
                <w:szCs w:val="12"/>
              </w:rPr>
            </w:pPr>
            <w:r w:rsidRPr="009335C5">
              <w:rPr>
                <w:color w:val="000000"/>
                <w:sz w:val="12"/>
                <w:szCs w:val="12"/>
              </w:rPr>
              <w:t>15793,25</w:t>
            </w:r>
          </w:p>
        </w:tc>
        <w:tc>
          <w:tcPr>
            <w:tcW w:w="1686" w:type="dxa"/>
            <w:tcBorders>
              <w:top w:val="nil"/>
              <w:left w:val="nil"/>
              <w:bottom w:val="single" w:sz="4" w:space="0" w:color="auto"/>
              <w:right w:val="single" w:sz="4" w:space="0" w:color="auto"/>
            </w:tcBorders>
            <w:shd w:val="clear" w:color="auto" w:fill="auto"/>
            <w:noWrap/>
            <w:vAlign w:val="bottom"/>
            <w:hideMark/>
          </w:tcPr>
          <w:p w14:paraId="0EEA5829" w14:textId="77777777" w:rsidR="009335C5" w:rsidRPr="009335C5" w:rsidRDefault="009335C5">
            <w:pPr>
              <w:jc w:val="center"/>
              <w:rPr>
                <w:color w:val="000000"/>
                <w:sz w:val="12"/>
                <w:szCs w:val="12"/>
              </w:rPr>
            </w:pPr>
            <w:r w:rsidRPr="009335C5">
              <w:rPr>
                <w:color w:val="000000"/>
                <w:sz w:val="12"/>
                <w:szCs w:val="12"/>
              </w:rPr>
              <w:t>15793,32</w:t>
            </w:r>
          </w:p>
        </w:tc>
        <w:tc>
          <w:tcPr>
            <w:tcW w:w="1219" w:type="dxa"/>
            <w:tcBorders>
              <w:top w:val="nil"/>
              <w:left w:val="nil"/>
              <w:bottom w:val="single" w:sz="4" w:space="0" w:color="auto"/>
              <w:right w:val="single" w:sz="4" w:space="0" w:color="auto"/>
            </w:tcBorders>
            <w:shd w:val="clear" w:color="auto" w:fill="auto"/>
            <w:noWrap/>
            <w:vAlign w:val="bottom"/>
            <w:hideMark/>
          </w:tcPr>
          <w:p w14:paraId="4F44CB59" w14:textId="77777777" w:rsidR="009335C5" w:rsidRPr="009335C5" w:rsidRDefault="009335C5">
            <w:pPr>
              <w:jc w:val="center"/>
              <w:rPr>
                <w:color w:val="000000"/>
                <w:sz w:val="12"/>
                <w:szCs w:val="12"/>
              </w:rPr>
            </w:pPr>
            <w:r w:rsidRPr="009335C5">
              <w:rPr>
                <w:color w:val="000000"/>
                <w:sz w:val="12"/>
                <w:szCs w:val="12"/>
              </w:rPr>
              <w:t>8225,67</w:t>
            </w:r>
          </w:p>
        </w:tc>
        <w:tc>
          <w:tcPr>
            <w:tcW w:w="1288" w:type="dxa"/>
            <w:tcBorders>
              <w:top w:val="nil"/>
              <w:left w:val="nil"/>
              <w:bottom w:val="single" w:sz="4" w:space="0" w:color="auto"/>
              <w:right w:val="single" w:sz="4" w:space="0" w:color="auto"/>
            </w:tcBorders>
            <w:shd w:val="clear" w:color="auto" w:fill="auto"/>
            <w:noWrap/>
            <w:vAlign w:val="bottom"/>
            <w:hideMark/>
          </w:tcPr>
          <w:p w14:paraId="1D3A06DA"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562593CA" w14:textId="77777777" w:rsidR="009335C5" w:rsidRPr="009335C5" w:rsidRDefault="009335C5">
            <w:pPr>
              <w:jc w:val="center"/>
              <w:rPr>
                <w:color w:val="000000"/>
                <w:sz w:val="12"/>
                <w:szCs w:val="12"/>
              </w:rPr>
            </w:pPr>
            <w:r w:rsidRPr="009335C5">
              <w:rPr>
                <w:color w:val="000000"/>
                <w:sz w:val="12"/>
                <w:szCs w:val="12"/>
              </w:rPr>
              <w:t>0,00</w:t>
            </w:r>
          </w:p>
        </w:tc>
        <w:tc>
          <w:tcPr>
            <w:tcW w:w="1219" w:type="dxa"/>
            <w:tcBorders>
              <w:top w:val="nil"/>
              <w:left w:val="nil"/>
              <w:bottom w:val="single" w:sz="4" w:space="0" w:color="auto"/>
              <w:right w:val="single" w:sz="4" w:space="0" w:color="auto"/>
            </w:tcBorders>
            <w:shd w:val="clear" w:color="auto" w:fill="auto"/>
            <w:noWrap/>
            <w:vAlign w:val="bottom"/>
            <w:hideMark/>
          </w:tcPr>
          <w:p w14:paraId="7AA387DE" w14:textId="77777777" w:rsidR="009335C5" w:rsidRPr="009335C5" w:rsidRDefault="009335C5">
            <w:pPr>
              <w:jc w:val="right"/>
              <w:rPr>
                <w:color w:val="000000"/>
                <w:sz w:val="12"/>
                <w:szCs w:val="12"/>
              </w:rPr>
            </w:pPr>
            <w:r w:rsidRPr="009335C5">
              <w:rPr>
                <w:color w:val="000000"/>
                <w:sz w:val="12"/>
                <w:szCs w:val="12"/>
              </w:rPr>
              <w:t>7567,58</w:t>
            </w:r>
          </w:p>
        </w:tc>
        <w:tc>
          <w:tcPr>
            <w:tcW w:w="1436" w:type="dxa"/>
            <w:tcBorders>
              <w:top w:val="nil"/>
              <w:left w:val="nil"/>
              <w:bottom w:val="single" w:sz="4" w:space="0" w:color="auto"/>
              <w:right w:val="single" w:sz="4" w:space="0" w:color="auto"/>
            </w:tcBorders>
            <w:shd w:val="clear" w:color="auto" w:fill="auto"/>
            <w:noWrap/>
            <w:vAlign w:val="bottom"/>
            <w:hideMark/>
          </w:tcPr>
          <w:p w14:paraId="6EA04788"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27AAD5B0"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11C54741" w14:textId="77777777" w:rsidR="009335C5" w:rsidRPr="009335C5" w:rsidRDefault="009335C5">
            <w:pPr>
              <w:rPr>
                <w:color w:val="000000"/>
                <w:sz w:val="12"/>
                <w:szCs w:val="12"/>
              </w:rPr>
            </w:pPr>
            <w:r w:rsidRPr="009335C5">
              <w:rPr>
                <w:color w:val="000000"/>
                <w:sz w:val="12"/>
                <w:szCs w:val="12"/>
              </w:rPr>
              <w:t>Расходомер-счетчик электромагнитный (ВЗЛЕТ ЭР)</w:t>
            </w:r>
          </w:p>
        </w:tc>
        <w:tc>
          <w:tcPr>
            <w:tcW w:w="1368" w:type="dxa"/>
            <w:tcBorders>
              <w:top w:val="nil"/>
              <w:left w:val="nil"/>
              <w:bottom w:val="single" w:sz="4" w:space="0" w:color="auto"/>
              <w:right w:val="single" w:sz="4" w:space="0" w:color="auto"/>
            </w:tcBorders>
            <w:shd w:val="clear" w:color="auto" w:fill="auto"/>
            <w:noWrap/>
            <w:vAlign w:val="bottom"/>
            <w:hideMark/>
          </w:tcPr>
          <w:p w14:paraId="584B3438" w14:textId="77777777" w:rsidR="009335C5" w:rsidRPr="009335C5" w:rsidRDefault="009335C5">
            <w:pPr>
              <w:jc w:val="center"/>
              <w:rPr>
                <w:color w:val="000000"/>
                <w:sz w:val="12"/>
                <w:szCs w:val="12"/>
              </w:rPr>
            </w:pPr>
            <w:r w:rsidRPr="009335C5">
              <w:rPr>
                <w:color w:val="000000"/>
                <w:sz w:val="12"/>
                <w:szCs w:val="12"/>
              </w:rPr>
              <w:t>19.11.2021г.</w:t>
            </w:r>
          </w:p>
        </w:tc>
        <w:tc>
          <w:tcPr>
            <w:tcW w:w="1541" w:type="dxa"/>
            <w:tcBorders>
              <w:top w:val="nil"/>
              <w:left w:val="nil"/>
              <w:bottom w:val="single" w:sz="4" w:space="0" w:color="auto"/>
              <w:right w:val="single" w:sz="4" w:space="0" w:color="auto"/>
            </w:tcBorders>
            <w:shd w:val="clear" w:color="auto" w:fill="auto"/>
            <w:noWrap/>
            <w:vAlign w:val="bottom"/>
            <w:hideMark/>
          </w:tcPr>
          <w:p w14:paraId="581F3D9B" w14:textId="77777777" w:rsidR="009335C5" w:rsidRPr="009335C5" w:rsidRDefault="009335C5">
            <w:pPr>
              <w:jc w:val="center"/>
              <w:rPr>
                <w:color w:val="000000"/>
                <w:sz w:val="12"/>
                <w:szCs w:val="12"/>
              </w:rPr>
            </w:pPr>
            <w:r w:rsidRPr="009335C5">
              <w:rPr>
                <w:color w:val="000000"/>
                <w:sz w:val="12"/>
                <w:szCs w:val="12"/>
              </w:rPr>
              <w:t>48696</w:t>
            </w:r>
          </w:p>
        </w:tc>
        <w:tc>
          <w:tcPr>
            <w:tcW w:w="1388" w:type="dxa"/>
            <w:tcBorders>
              <w:top w:val="nil"/>
              <w:left w:val="nil"/>
              <w:bottom w:val="single" w:sz="4" w:space="0" w:color="auto"/>
              <w:right w:val="single" w:sz="4" w:space="0" w:color="auto"/>
            </w:tcBorders>
            <w:shd w:val="clear" w:color="auto" w:fill="auto"/>
            <w:noWrap/>
            <w:vAlign w:val="bottom"/>
            <w:hideMark/>
          </w:tcPr>
          <w:p w14:paraId="418B476A" w14:textId="77777777" w:rsidR="009335C5" w:rsidRPr="009335C5" w:rsidRDefault="009335C5">
            <w:pPr>
              <w:jc w:val="center"/>
              <w:rPr>
                <w:color w:val="000000"/>
                <w:sz w:val="12"/>
                <w:szCs w:val="12"/>
              </w:rPr>
            </w:pPr>
            <w:r w:rsidRPr="009335C5">
              <w:rPr>
                <w:color w:val="000000"/>
                <w:sz w:val="12"/>
                <w:szCs w:val="12"/>
              </w:rPr>
              <w:t>1316,11</w:t>
            </w:r>
          </w:p>
        </w:tc>
        <w:tc>
          <w:tcPr>
            <w:tcW w:w="1577" w:type="dxa"/>
            <w:tcBorders>
              <w:top w:val="nil"/>
              <w:left w:val="nil"/>
              <w:bottom w:val="single" w:sz="4" w:space="0" w:color="auto"/>
              <w:right w:val="single" w:sz="4" w:space="0" w:color="auto"/>
            </w:tcBorders>
            <w:shd w:val="clear" w:color="auto" w:fill="auto"/>
            <w:noWrap/>
            <w:vAlign w:val="bottom"/>
            <w:hideMark/>
          </w:tcPr>
          <w:p w14:paraId="173F7AC3" w14:textId="77777777" w:rsidR="009335C5" w:rsidRPr="009335C5" w:rsidRDefault="009335C5">
            <w:pPr>
              <w:jc w:val="center"/>
              <w:rPr>
                <w:color w:val="000000"/>
                <w:sz w:val="12"/>
                <w:szCs w:val="12"/>
              </w:rPr>
            </w:pPr>
            <w:r w:rsidRPr="009335C5">
              <w:rPr>
                <w:color w:val="000000"/>
                <w:sz w:val="12"/>
                <w:szCs w:val="12"/>
              </w:rPr>
              <w:t>47379,89</w:t>
            </w:r>
          </w:p>
        </w:tc>
        <w:tc>
          <w:tcPr>
            <w:tcW w:w="948" w:type="dxa"/>
            <w:tcBorders>
              <w:top w:val="nil"/>
              <w:left w:val="nil"/>
              <w:bottom w:val="single" w:sz="4" w:space="0" w:color="auto"/>
              <w:right w:val="single" w:sz="4" w:space="0" w:color="auto"/>
            </w:tcBorders>
            <w:shd w:val="clear" w:color="auto" w:fill="auto"/>
            <w:noWrap/>
            <w:vAlign w:val="center"/>
            <w:hideMark/>
          </w:tcPr>
          <w:p w14:paraId="795548BA" w14:textId="77777777" w:rsidR="009335C5" w:rsidRPr="009335C5" w:rsidRDefault="009335C5">
            <w:pPr>
              <w:jc w:val="center"/>
              <w:rPr>
                <w:color w:val="000000"/>
                <w:sz w:val="12"/>
                <w:szCs w:val="12"/>
              </w:rPr>
            </w:pPr>
            <w:r w:rsidRPr="009335C5">
              <w:rPr>
                <w:color w:val="000000"/>
                <w:sz w:val="12"/>
                <w:szCs w:val="12"/>
              </w:rPr>
              <w:t>36</w:t>
            </w:r>
          </w:p>
        </w:tc>
        <w:tc>
          <w:tcPr>
            <w:tcW w:w="1128" w:type="dxa"/>
            <w:tcBorders>
              <w:top w:val="nil"/>
              <w:left w:val="nil"/>
              <w:bottom w:val="single" w:sz="4" w:space="0" w:color="auto"/>
              <w:right w:val="single" w:sz="4" w:space="0" w:color="auto"/>
            </w:tcBorders>
            <w:shd w:val="clear" w:color="auto" w:fill="auto"/>
            <w:noWrap/>
            <w:vAlign w:val="bottom"/>
            <w:hideMark/>
          </w:tcPr>
          <w:p w14:paraId="57D4091F" w14:textId="77777777" w:rsidR="009335C5" w:rsidRPr="009335C5" w:rsidRDefault="009335C5">
            <w:pPr>
              <w:jc w:val="center"/>
              <w:rPr>
                <w:color w:val="000000"/>
                <w:sz w:val="12"/>
                <w:szCs w:val="12"/>
              </w:rPr>
            </w:pPr>
            <w:r w:rsidRPr="009335C5">
              <w:rPr>
                <w:color w:val="000000"/>
                <w:sz w:val="12"/>
                <w:szCs w:val="12"/>
              </w:rPr>
              <w:t>12</w:t>
            </w:r>
          </w:p>
        </w:tc>
        <w:tc>
          <w:tcPr>
            <w:tcW w:w="1308" w:type="dxa"/>
            <w:tcBorders>
              <w:top w:val="nil"/>
              <w:left w:val="nil"/>
              <w:bottom w:val="single" w:sz="4" w:space="0" w:color="auto"/>
              <w:right w:val="single" w:sz="4" w:space="0" w:color="auto"/>
            </w:tcBorders>
            <w:shd w:val="clear" w:color="auto" w:fill="auto"/>
            <w:noWrap/>
            <w:vAlign w:val="bottom"/>
            <w:hideMark/>
          </w:tcPr>
          <w:p w14:paraId="7C6EC658" w14:textId="77777777" w:rsidR="009335C5" w:rsidRPr="009335C5" w:rsidRDefault="009335C5">
            <w:pPr>
              <w:jc w:val="center"/>
              <w:rPr>
                <w:color w:val="000000"/>
                <w:sz w:val="12"/>
                <w:szCs w:val="12"/>
              </w:rPr>
            </w:pPr>
            <w:r w:rsidRPr="009335C5">
              <w:rPr>
                <w:color w:val="000000"/>
                <w:sz w:val="12"/>
                <w:szCs w:val="12"/>
              </w:rPr>
              <w:t>15793,32</w:t>
            </w:r>
          </w:p>
        </w:tc>
        <w:tc>
          <w:tcPr>
            <w:tcW w:w="1577" w:type="dxa"/>
            <w:tcBorders>
              <w:top w:val="nil"/>
              <w:left w:val="nil"/>
              <w:bottom w:val="single" w:sz="4" w:space="0" w:color="auto"/>
              <w:right w:val="nil"/>
            </w:tcBorders>
            <w:shd w:val="clear" w:color="auto" w:fill="auto"/>
            <w:noWrap/>
            <w:vAlign w:val="center"/>
            <w:hideMark/>
          </w:tcPr>
          <w:p w14:paraId="40BC273D" w14:textId="77777777" w:rsidR="009335C5" w:rsidRPr="009335C5" w:rsidRDefault="009335C5">
            <w:pPr>
              <w:jc w:val="center"/>
              <w:rPr>
                <w:color w:val="000000"/>
                <w:sz w:val="12"/>
                <w:szCs w:val="12"/>
              </w:rPr>
            </w:pPr>
            <w:r w:rsidRPr="009335C5">
              <w:rPr>
                <w:color w:val="000000"/>
                <w:sz w:val="12"/>
                <w:szCs w:val="12"/>
              </w:rPr>
              <w:t>31586,57</w:t>
            </w:r>
          </w:p>
        </w:tc>
        <w:tc>
          <w:tcPr>
            <w:tcW w:w="1428" w:type="dxa"/>
            <w:tcBorders>
              <w:top w:val="nil"/>
              <w:left w:val="single" w:sz="4" w:space="0" w:color="auto"/>
              <w:bottom w:val="single" w:sz="4" w:space="0" w:color="auto"/>
              <w:right w:val="single" w:sz="4" w:space="0" w:color="auto"/>
            </w:tcBorders>
            <w:shd w:val="clear" w:color="auto" w:fill="auto"/>
            <w:noWrap/>
            <w:vAlign w:val="center"/>
            <w:hideMark/>
          </w:tcPr>
          <w:p w14:paraId="0D3A2003" w14:textId="77777777" w:rsidR="009335C5" w:rsidRPr="009335C5" w:rsidRDefault="009335C5">
            <w:pPr>
              <w:jc w:val="center"/>
              <w:rPr>
                <w:color w:val="000000"/>
                <w:sz w:val="12"/>
                <w:szCs w:val="12"/>
              </w:rPr>
            </w:pPr>
            <w:r w:rsidRPr="009335C5">
              <w:rPr>
                <w:color w:val="000000"/>
                <w:sz w:val="12"/>
                <w:szCs w:val="12"/>
              </w:rPr>
              <w:t>15793,32</w:t>
            </w:r>
          </w:p>
        </w:tc>
        <w:tc>
          <w:tcPr>
            <w:tcW w:w="1577" w:type="dxa"/>
            <w:tcBorders>
              <w:top w:val="nil"/>
              <w:left w:val="nil"/>
              <w:bottom w:val="single" w:sz="4" w:space="0" w:color="auto"/>
              <w:right w:val="single" w:sz="4" w:space="0" w:color="auto"/>
            </w:tcBorders>
            <w:shd w:val="clear" w:color="auto" w:fill="auto"/>
            <w:noWrap/>
            <w:vAlign w:val="bottom"/>
            <w:hideMark/>
          </w:tcPr>
          <w:p w14:paraId="09EAC632" w14:textId="77777777" w:rsidR="009335C5" w:rsidRPr="009335C5" w:rsidRDefault="009335C5">
            <w:pPr>
              <w:jc w:val="center"/>
              <w:rPr>
                <w:color w:val="000000"/>
                <w:sz w:val="12"/>
                <w:szCs w:val="12"/>
              </w:rPr>
            </w:pPr>
            <w:r w:rsidRPr="009335C5">
              <w:rPr>
                <w:color w:val="000000"/>
                <w:sz w:val="12"/>
                <w:szCs w:val="12"/>
              </w:rPr>
              <w:t>15793,25</w:t>
            </w:r>
          </w:p>
        </w:tc>
        <w:tc>
          <w:tcPr>
            <w:tcW w:w="1686" w:type="dxa"/>
            <w:tcBorders>
              <w:top w:val="nil"/>
              <w:left w:val="nil"/>
              <w:bottom w:val="single" w:sz="4" w:space="0" w:color="auto"/>
              <w:right w:val="single" w:sz="4" w:space="0" w:color="auto"/>
            </w:tcBorders>
            <w:shd w:val="clear" w:color="auto" w:fill="auto"/>
            <w:noWrap/>
            <w:vAlign w:val="bottom"/>
            <w:hideMark/>
          </w:tcPr>
          <w:p w14:paraId="0EC21AFF" w14:textId="77777777" w:rsidR="009335C5" w:rsidRPr="009335C5" w:rsidRDefault="009335C5">
            <w:pPr>
              <w:jc w:val="center"/>
              <w:rPr>
                <w:color w:val="000000"/>
                <w:sz w:val="12"/>
                <w:szCs w:val="12"/>
              </w:rPr>
            </w:pPr>
            <w:r w:rsidRPr="009335C5">
              <w:rPr>
                <w:color w:val="000000"/>
                <w:sz w:val="12"/>
                <w:szCs w:val="12"/>
              </w:rPr>
              <w:t>15793,32</w:t>
            </w:r>
          </w:p>
        </w:tc>
        <w:tc>
          <w:tcPr>
            <w:tcW w:w="1219" w:type="dxa"/>
            <w:tcBorders>
              <w:top w:val="nil"/>
              <w:left w:val="nil"/>
              <w:bottom w:val="single" w:sz="4" w:space="0" w:color="auto"/>
              <w:right w:val="single" w:sz="4" w:space="0" w:color="auto"/>
            </w:tcBorders>
            <w:shd w:val="clear" w:color="auto" w:fill="auto"/>
            <w:noWrap/>
            <w:vAlign w:val="bottom"/>
            <w:hideMark/>
          </w:tcPr>
          <w:p w14:paraId="47927045" w14:textId="77777777" w:rsidR="009335C5" w:rsidRPr="009335C5" w:rsidRDefault="009335C5">
            <w:pPr>
              <w:jc w:val="center"/>
              <w:rPr>
                <w:color w:val="000000"/>
                <w:sz w:val="12"/>
                <w:szCs w:val="12"/>
              </w:rPr>
            </w:pPr>
            <w:r w:rsidRPr="009335C5">
              <w:rPr>
                <w:color w:val="000000"/>
                <w:sz w:val="12"/>
                <w:szCs w:val="12"/>
              </w:rPr>
              <w:t>8225,67</w:t>
            </w:r>
          </w:p>
        </w:tc>
        <w:tc>
          <w:tcPr>
            <w:tcW w:w="1288" w:type="dxa"/>
            <w:tcBorders>
              <w:top w:val="nil"/>
              <w:left w:val="nil"/>
              <w:bottom w:val="single" w:sz="4" w:space="0" w:color="auto"/>
              <w:right w:val="single" w:sz="4" w:space="0" w:color="auto"/>
            </w:tcBorders>
            <w:shd w:val="clear" w:color="auto" w:fill="auto"/>
            <w:noWrap/>
            <w:vAlign w:val="bottom"/>
            <w:hideMark/>
          </w:tcPr>
          <w:p w14:paraId="57E9D36B" w14:textId="77777777" w:rsidR="009335C5" w:rsidRPr="009335C5" w:rsidRDefault="009335C5">
            <w:pPr>
              <w:jc w:val="center"/>
              <w:rPr>
                <w:color w:val="000000"/>
                <w:sz w:val="12"/>
                <w:szCs w:val="12"/>
              </w:rPr>
            </w:pPr>
            <w:r w:rsidRPr="009335C5">
              <w:rPr>
                <w:color w:val="000000"/>
                <w:sz w:val="12"/>
                <w:szCs w:val="12"/>
              </w:rPr>
              <w:t>60,00</w:t>
            </w:r>
          </w:p>
        </w:tc>
        <w:tc>
          <w:tcPr>
            <w:tcW w:w="1686" w:type="dxa"/>
            <w:tcBorders>
              <w:top w:val="nil"/>
              <w:left w:val="nil"/>
              <w:bottom w:val="single" w:sz="4" w:space="0" w:color="auto"/>
              <w:right w:val="single" w:sz="4" w:space="0" w:color="auto"/>
            </w:tcBorders>
            <w:shd w:val="clear" w:color="auto" w:fill="auto"/>
            <w:noWrap/>
            <w:vAlign w:val="bottom"/>
            <w:hideMark/>
          </w:tcPr>
          <w:p w14:paraId="40608D3B" w14:textId="77777777" w:rsidR="009335C5" w:rsidRPr="009335C5" w:rsidRDefault="009335C5">
            <w:pPr>
              <w:jc w:val="center"/>
              <w:rPr>
                <w:color w:val="000000"/>
                <w:sz w:val="12"/>
                <w:szCs w:val="12"/>
              </w:rPr>
            </w:pPr>
            <w:r w:rsidRPr="009335C5">
              <w:rPr>
                <w:color w:val="000000"/>
                <w:sz w:val="12"/>
                <w:szCs w:val="12"/>
              </w:rPr>
              <w:t>0,00</w:t>
            </w:r>
          </w:p>
        </w:tc>
        <w:tc>
          <w:tcPr>
            <w:tcW w:w="1219" w:type="dxa"/>
            <w:tcBorders>
              <w:top w:val="nil"/>
              <w:left w:val="nil"/>
              <w:bottom w:val="single" w:sz="4" w:space="0" w:color="auto"/>
              <w:right w:val="single" w:sz="4" w:space="0" w:color="auto"/>
            </w:tcBorders>
            <w:shd w:val="clear" w:color="auto" w:fill="auto"/>
            <w:noWrap/>
            <w:vAlign w:val="bottom"/>
            <w:hideMark/>
          </w:tcPr>
          <w:p w14:paraId="5316F6B6" w14:textId="77777777" w:rsidR="009335C5" w:rsidRPr="009335C5" w:rsidRDefault="009335C5">
            <w:pPr>
              <w:jc w:val="right"/>
              <w:rPr>
                <w:color w:val="000000"/>
                <w:sz w:val="12"/>
                <w:szCs w:val="12"/>
              </w:rPr>
            </w:pPr>
            <w:r w:rsidRPr="009335C5">
              <w:rPr>
                <w:color w:val="000000"/>
                <w:sz w:val="12"/>
                <w:szCs w:val="12"/>
              </w:rPr>
              <w:t>7567,58</w:t>
            </w:r>
          </w:p>
        </w:tc>
        <w:tc>
          <w:tcPr>
            <w:tcW w:w="1436" w:type="dxa"/>
            <w:tcBorders>
              <w:top w:val="nil"/>
              <w:left w:val="nil"/>
              <w:bottom w:val="single" w:sz="4" w:space="0" w:color="auto"/>
              <w:right w:val="single" w:sz="4" w:space="0" w:color="auto"/>
            </w:tcBorders>
            <w:shd w:val="clear" w:color="auto" w:fill="auto"/>
            <w:noWrap/>
            <w:vAlign w:val="bottom"/>
            <w:hideMark/>
          </w:tcPr>
          <w:p w14:paraId="33037BA2" w14:textId="77777777" w:rsidR="009335C5" w:rsidRPr="009335C5" w:rsidRDefault="009335C5">
            <w:pPr>
              <w:jc w:val="right"/>
              <w:rPr>
                <w:color w:val="000000"/>
                <w:sz w:val="12"/>
                <w:szCs w:val="12"/>
              </w:rPr>
            </w:pPr>
            <w:r w:rsidRPr="009335C5">
              <w:rPr>
                <w:color w:val="000000"/>
                <w:sz w:val="12"/>
                <w:szCs w:val="12"/>
              </w:rPr>
              <w:t>0</w:t>
            </w:r>
          </w:p>
        </w:tc>
      </w:tr>
      <w:tr w:rsidR="009335C5" w:rsidRPr="009335C5" w14:paraId="129F8744"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5FD480A0" w14:textId="77777777" w:rsidR="009335C5" w:rsidRPr="009335C5" w:rsidRDefault="009335C5">
            <w:pPr>
              <w:rPr>
                <w:color w:val="000000"/>
                <w:sz w:val="12"/>
                <w:szCs w:val="12"/>
              </w:rPr>
            </w:pPr>
            <w:r w:rsidRPr="009335C5">
              <w:rPr>
                <w:color w:val="000000"/>
                <w:sz w:val="12"/>
                <w:szCs w:val="12"/>
              </w:rPr>
              <w:t>Компрессор винтовой СА15-10RA-500, 00-000212</w:t>
            </w:r>
          </w:p>
        </w:tc>
        <w:tc>
          <w:tcPr>
            <w:tcW w:w="1368" w:type="dxa"/>
            <w:tcBorders>
              <w:top w:val="nil"/>
              <w:left w:val="nil"/>
              <w:bottom w:val="single" w:sz="4" w:space="0" w:color="auto"/>
              <w:right w:val="single" w:sz="4" w:space="0" w:color="auto"/>
            </w:tcBorders>
            <w:shd w:val="clear" w:color="auto" w:fill="auto"/>
            <w:noWrap/>
            <w:vAlign w:val="bottom"/>
            <w:hideMark/>
          </w:tcPr>
          <w:p w14:paraId="76576319" w14:textId="77777777" w:rsidR="009335C5" w:rsidRPr="009335C5" w:rsidRDefault="009335C5">
            <w:pPr>
              <w:jc w:val="center"/>
              <w:rPr>
                <w:color w:val="000000"/>
                <w:sz w:val="12"/>
                <w:szCs w:val="12"/>
              </w:rPr>
            </w:pPr>
            <w:r w:rsidRPr="009335C5">
              <w:rPr>
                <w:color w:val="000000"/>
                <w:sz w:val="12"/>
                <w:szCs w:val="12"/>
              </w:rPr>
              <w:t>01.09.2023г.</w:t>
            </w:r>
          </w:p>
        </w:tc>
        <w:tc>
          <w:tcPr>
            <w:tcW w:w="1541" w:type="dxa"/>
            <w:tcBorders>
              <w:top w:val="nil"/>
              <w:left w:val="nil"/>
              <w:bottom w:val="single" w:sz="4" w:space="0" w:color="auto"/>
              <w:right w:val="single" w:sz="4" w:space="0" w:color="auto"/>
            </w:tcBorders>
            <w:shd w:val="clear" w:color="auto" w:fill="auto"/>
            <w:noWrap/>
            <w:vAlign w:val="bottom"/>
            <w:hideMark/>
          </w:tcPr>
          <w:p w14:paraId="1181A248" w14:textId="77777777" w:rsidR="009335C5" w:rsidRPr="009335C5" w:rsidRDefault="009335C5">
            <w:pPr>
              <w:jc w:val="center"/>
              <w:rPr>
                <w:color w:val="000000"/>
                <w:sz w:val="12"/>
                <w:szCs w:val="12"/>
              </w:rPr>
            </w:pPr>
            <w:r w:rsidRPr="009335C5">
              <w:rPr>
                <w:color w:val="000000"/>
                <w:sz w:val="12"/>
                <w:szCs w:val="12"/>
              </w:rPr>
              <w:t>382000</w:t>
            </w:r>
          </w:p>
        </w:tc>
        <w:tc>
          <w:tcPr>
            <w:tcW w:w="1388" w:type="dxa"/>
            <w:tcBorders>
              <w:top w:val="nil"/>
              <w:left w:val="nil"/>
              <w:bottom w:val="single" w:sz="4" w:space="0" w:color="auto"/>
              <w:right w:val="single" w:sz="4" w:space="0" w:color="auto"/>
            </w:tcBorders>
            <w:shd w:val="clear" w:color="auto" w:fill="auto"/>
            <w:noWrap/>
            <w:vAlign w:val="bottom"/>
            <w:hideMark/>
          </w:tcPr>
          <w:p w14:paraId="353B62B9" w14:textId="77777777" w:rsidR="009335C5" w:rsidRPr="009335C5" w:rsidRDefault="009335C5">
            <w:pPr>
              <w:jc w:val="center"/>
              <w:rPr>
                <w:color w:val="000000"/>
                <w:sz w:val="12"/>
                <w:szCs w:val="12"/>
              </w:rPr>
            </w:pPr>
            <w:r w:rsidRPr="009335C5">
              <w:rPr>
                <w:color w:val="000000"/>
                <w:sz w:val="12"/>
                <w:szCs w:val="12"/>
              </w:rPr>
              <w:t>15916,67</w:t>
            </w:r>
          </w:p>
        </w:tc>
        <w:tc>
          <w:tcPr>
            <w:tcW w:w="1577" w:type="dxa"/>
            <w:tcBorders>
              <w:top w:val="nil"/>
              <w:left w:val="nil"/>
              <w:bottom w:val="single" w:sz="4" w:space="0" w:color="auto"/>
              <w:right w:val="single" w:sz="4" w:space="0" w:color="auto"/>
            </w:tcBorders>
            <w:shd w:val="clear" w:color="auto" w:fill="auto"/>
            <w:noWrap/>
            <w:vAlign w:val="bottom"/>
            <w:hideMark/>
          </w:tcPr>
          <w:p w14:paraId="42472062" w14:textId="77777777" w:rsidR="009335C5" w:rsidRPr="009335C5" w:rsidRDefault="009335C5">
            <w:pPr>
              <w:jc w:val="center"/>
              <w:rPr>
                <w:color w:val="000000"/>
                <w:sz w:val="12"/>
                <w:szCs w:val="12"/>
              </w:rPr>
            </w:pPr>
            <w:r w:rsidRPr="009335C5">
              <w:rPr>
                <w:color w:val="000000"/>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3DB22CE3" w14:textId="77777777" w:rsidR="009335C5" w:rsidRPr="009335C5" w:rsidRDefault="009335C5">
            <w:pPr>
              <w:jc w:val="center"/>
              <w:rPr>
                <w:color w:val="000000"/>
                <w:sz w:val="12"/>
                <w:szCs w:val="12"/>
              </w:rPr>
            </w:pPr>
            <w:r w:rsidRPr="009335C5">
              <w:rPr>
                <w:color w:val="000000"/>
                <w:sz w:val="12"/>
                <w:szCs w:val="12"/>
              </w:rPr>
              <w:t>24</w:t>
            </w:r>
          </w:p>
        </w:tc>
        <w:tc>
          <w:tcPr>
            <w:tcW w:w="1128" w:type="dxa"/>
            <w:tcBorders>
              <w:top w:val="nil"/>
              <w:left w:val="nil"/>
              <w:bottom w:val="single" w:sz="4" w:space="0" w:color="auto"/>
              <w:right w:val="single" w:sz="4" w:space="0" w:color="auto"/>
            </w:tcBorders>
            <w:shd w:val="clear" w:color="auto" w:fill="auto"/>
            <w:noWrap/>
            <w:vAlign w:val="bottom"/>
            <w:hideMark/>
          </w:tcPr>
          <w:p w14:paraId="7770DFC5" w14:textId="77777777" w:rsidR="009335C5" w:rsidRPr="009335C5" w:rsidRDefault="009335C5">
            <w:pPr>
              <w:jc w:val="center"/>
              <w:rPr>
                <w:color w:val="000000"/>
                <w:sz w:val="12"/>
                <w:szCs w:val="12"/>
              </w:rPr>
            </w:pPr>
            <w:r w:rsidRPr="009335C5">
              <w:rPr>
                <w:color w:val="000000"/>
                <w:sz w:val="12"/>
                <w:szCs w:val="12"/>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458A91" w14:textId="77777777" w:rsidR="009335C5" w:rsidRPr="009335C5" w:rsidRDefault="009335C5">
            <w:pPr>
              <w:jc w:val="center"/>
              <w:rPr>
                <w:color w:val="000000"/>
                <w:sz w:val="12"/>
                <w:szCs w:val="12"/>
              </w:rPr>
            </w:pPr>
            <w:r w:rsidRPr="009335C5">
              <w:rPr>
                <w:color w:val="000000"/>
                <w:sz w:val="12"/>
                <w:szCs w:val="12"/>
              </w:rPr>
              <w:t> </w:t>
            </w:r>
          </w:p>
        </w:tc>
        <w:tc>
          <w:tcPr>
            <w:tcW w:w="1577" w:type="dxa"/>
            <w:tcBorders>
              <w:top w:val="nil"/>
              <w:left w:val="nil"/>
              <w:bottom w:val="single" w:sz="4" w:space="0" w:color="auto"/>
              <w:right w:val="nil"/>
            </w:tcBorders>
            <w:shd w:val="clear" w:color="auto" w:fill="auto"/>
            <w:noWrap/>
            <w:vAlign w:val="center"/>
            <w:hideMark/>
          </w:tcPr>
          <w:p w14:paraId="46E1BC36" w14:textId="77777777" w:rsidR="009335C5" w:rsidRPr="009335C5" w:rsidRDefault="009335C5">
            <w:pPr>
              <w:jc w:val="center"/>
              <w:rPr>
                <w:color w:val="000000"/>
                <w:sz w:val="12"/>
                <w:szCs w:val="12"/>
              </w:rPr>
            </w:pPr>
            <w:r w:rsidRPr="009335C5">
              <w:rPr>
                <w:color w:val="000000"/>
                <w:sz w:val="12"/>
                <w:szCs w:val="12"/>
              </w:rPr>
              <w:t> </w:t>
            </w:r>
          </w:p>
        </w:tc>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5CFE2DCB" w14:textId="77777777" w:rsidR="009335C5" w:rsidRPr="009335C5" w:rsidRDefault="009335C5">
            <w:pPr>
              <w:jc w:val="center"/>
              <w:rPr>
                <w:color w:val="000000"/>
                <w:sz w:val="12"/>
                <w:szCs w:val="12"/>
              </w:rPr>
            </w:pPr>
            <w:r w:rsidRPr="009335C5">
              <w:rPr>
                <w:color w:val="000000"/>
                <w:sz w:val="12"/>
                <w:szCs w:val="12"/>
              </w:rPr>
              <w:t>47750,00</w:t>
            </w:r>
          </w:p>
        </w:tc>
        <w:tc>
          <w:tcPr>
            <w:tcW w:w="1577" w:type="dxa"/>
            <w:tcBorders>
              <w:top w:val="nil"/>
              <w:left w:val="nil"/>
              <w:bottom w:val="single" w:sz="4" w:space="0" w:color="auto"/>
              <w:right w:val="single" w:sz="4" w:space="0" w:color="auto"/>
            </w:tcBorders>
            <w:shd w:val="clear" w:color="auto" w:fill="auto"/>
            <w:noWrap/>
            <w:vAlign w:val="bottom"/>
            <w:hideMark/>
          </w:tcPr>
          <w:p w14:paraId="1E2FBE35" w14:textId="77777777" w:rsidR="009335C5" w:rsidRPr="009335C5" w:rsidRDefault="009335C5">
            <w:pPr>
              <w:jc w:val="center"/>
              <w:rPr>
                <w:color w:val="000000"/>
                <w:sz w:val="12"/>
                <w:szCs w:val="12"/>
              </w:rPr>
            </w:pPr>
            <w:r w:rsidRPr="009335C5">
              <w:rPr>
                <w:color w:val="000000"/>
                <w:sz w:val="12"/>
                <w:szCs w:val="12"/>
              </w:rPr>
              <w:t>334250,00</w:t>
            </w:r>
          </w:p>
        </w:tc>
        <w:tc>
          <w:tcPr>
            <w:tcW w:w="1686" w:type="dxa"/>
            <w:tcBorders>
              <w:top w:val="nil"/>
              <w:left w:val="nil"/>
              <w:bottom w:val="single" w:sz="4" w:space="0" w:color="auto"/>
              <w:right w:val="single" w:sz="4" w:space="0" w:color="auto"/>
            </w:tcBorders>
            <w:shd w:val="clear" w:color="auto" w:fill="auto"/>
            <w:noWrap/>
            <w:vAlign w:val="bottom"/>
            <w:hideMark/>
          </w:tcPr>
          <w:p w14:paraId="28A0BB97" w14:textId="77777777" w:rsidR="009335C5" w:rsidRPr="009335C5" w:rsidRDefault="009335C5">
            <w:pPr>
              <w:jc w:val="center"/>
              <w:rPr>
                <w:color w:val="000000"/>
                <w:sz w:val="12"/>
                <w:szCs w:val="12"/>
              </w:rPr>
            </w:pPr>
            <w:r w:rsidRPr="009335C5">
              <w:rPr>
                <w:color w:val="000000"/>
                <w:sz w:val="12"/>
                <w:szCs w:val="12"/>
              </w:rPr>
              <w:t>191000,00</w:t>
            </w:r>
          </w:p>
        </w:tc>
        <w:tc>
          <w:tcPr>
            <w:tcW w:w="1219" w:type="dxa"/>
            <w:tcBorders>
              <w:top w:val="nil"/>
              <w:left w:val="nil"/>
              <w:bottom w:val="single" w:sz="4" w:space="0" w:color="auto"/>
              <w:right w:val="single" w:sz="4" w:space="0" w:color="auto"/>
            </w:tcBorders>
            <w:shd w:val="clear" w:color="auto" w:fill="auto"/>
            <w:noWrap/>
            <w:vAlign w:val="bottom"/>
            <w:hideMark/>
          </w:tcPr>
          <w:p w14:paraId="39495C82" w14:textId="77777777" w:rsidR="009335C5" w:rsidRPr="009335C5" w:rsidRDefault="009335C5">
            <w:pPr>
              <w:jc w:val="center"/>
              <w:rPr>
                <w:color w:val="000000"/>
                <w:sz w:val="12"/>
                <w:szCs w:val="12"/>
              </w:rPr>
            </w:pPr>
            <w:r w:rsidRPr="009335C5">
              <w:rPr>
                <w:color w:val="000000"/>
                <w:sz w:val="12"/>
                <w:szCs w:val="12"/>
              </w:rPr>
              <w:t> </w:t>
            </w:r>
          </w:p>
        </w:tc>
        <w:tc>
          <w:tcPr>
            <w:tcW w:w="1288" w:type="dxa"/>
            <w:tcBorders>
              <w:top w:val="nil"/>
              <w:left w:val="nil"/>
              <w:bottom w:val="single" w:sz="4" w:space="0" w:color="auto"/>
              <w:right w:val="single" w:sz="4" w:space="0" w:color="auto"/>
            </w:tcBorders>
            <w:shd w:val="clear" w:color="auto" w:fill="auto"/>
            <w:noWrap/>
            <w:vAlign w:val="bottom"/>
            <w:hideMark/>
          </w:tcPr>
          <w:p w14:paraId="4E6EBA19" w14:textId="77777777" w:rsidR="009335C5" w:rsidRPr="009335C5" w:rsidRDefault="009335C5">
            <w:pPr>
              <w:jc w:val="center"/>
              <w:rPr>
                <w:color w:val="000000"/>
                <w:sz w:val="12"/>
                <w:szCs w:val="12"/>
              </w:rPr>
            </w:pPr>
            <w:r w:rsidRPr="009335C5">
              <w:rPr>
                <w:color w:val="000000"/>
                <w:sz w:val="12"/>
                <w:szCs w:val="12"/>
              </w:rPr>
              <w:t>24,00</w:t>
            </w:r>
          </w:p>
        </w:tc>
        <w:tc>
          <w:tcPr>
            <w:tcW w:w="1686" w:type="dxa"/>
            <w:tcBorders>
              <w:top w:val="nil"/>
              <w:left w:val="nil"/>
              <w:bottom w:val="single" w:sz="4" w:space="0" w:color="auto"/>
              <w:right w:val="single" w:sz="4" w:space="0" w:color="auto"/>
            </w:tcBorders>
            <w:shd w:val="clear" w:color="auto" w:fill="auto"/>
            <w:noWrap/>
            <w:vAlign w:val="bottom"/>
            <w:hideMark/>
          </w:tcPr>
          <w:p w14:paraId="08E626E1" w14:textId="77777777" w:rsidR="009335C5" w:rsidRPr="009335C5" w:rsidRDefault="009335C5">
            <w:pPr>
              <w:jc w:val="center"/>
              <w:rPr>
                <w:color w:val="000000"/>
                <w:sz w:val="12"/>
                <w:szCs w:val="12"/>
              </w:rPr>
            </w:pPr>
            <w:r w:rsidRPr="009335C5">
              <w:rPr>
                <w:color w:val="000000"/>
                <w:sz w:val="12"/>
                <w:szCs w:val="12"/>
              </w:rPr>
              <w:t>191000,00</w:t>
            </w:r>
          </w:p>
        </w:tc>
        <w:tc>
          <w:tcPr>
            <w:tcW w:w="1219" w:type="dxa"/>
            <w:tcBorders>
              <w:top w:val="nil"/>
              <w:left w:val="nil"/>
              <w:bottom w:val="single" w:sz="4" w:space="0" w:color="auto"/>
              <w:right w:val="single" w:sz="4" w:space="0" w:color="auto"/>
            </w:tcBorders>
            <w:shd w:val="clear" w:color="auto" w:fill="auto"/>
            <w:noWrap/>
            <w:vAlign w:val="bottom"/>
            <w:hideMark/>
          </w:tcPr>
          <w:p w14:paraId="006E3865" w14:textId="77777777" w:rsidR="009335C5" w:rsidRPr="009335C5" w:rsidRDefault="009335C5">
            <w:pPr>
              <w:jc w:val="right"/>
              <w:rPr>
                <w:color w:val="000000"/>
                <w:sz w:val="12"/>
                <w:szCs w:val="12"/>
              </w:rPr>
            </w:pPr>
            <w:r w:rsidRPr="009335C5">
              <w:rPr>
                <w:color w:val="000000"/>
                <w:sz w:val="12"/>
                <w:szCs w:val="12"/>
              </w:rPr>
              <w:t>143250</w:t>
            </w:r>
          </w:p>
        </w:tc>
        <w:tc>
          <w:tcPr>
            <w:tcW w:w="1436" w:type="dxa"/>
            <w:tcBorders>
              <w:top w:val="nil"/>
              <w:left w:val="nil"/>
              <w:bottom w:val="single" w:sz="4" w:space="0" w:color="auto"/>
              <w:right w:val="single" w:sz="4" w:space="0" w:color="auto"/>
            </w:tcBorders>
            <w:shd w:val="clear" w:color="auto" w:fill="auto"/>
            <w:noWrap/>
            <w:vAlign w:val="bottom"/>
            <w:hideMark/>
          </w:tcPr>
          <w:p w14:paraId="1F762614" w14:textId="77777777" w:rsidR="009335C5" w:rsidRPr="009335C5" w:rsidRDefault="009335C5">
            <w:pPr>
              <w:jc w:val="right"/>
              <w:rPr>
                <w:color w:val="000000"/>
                <w:sz w:val="12"/>
                <w:szCs w:val="12"/>
              </w:rPr>
            </w:pPr>
            <w:r w:rsidRPr="009335C5">
              <w:rPr>
                <w:color w:val="000000"/>
                <w:sz w:val="12"/>
                <w:szCs w:val="12"/>
              </w:rPr>
              <w:t>0,00</w:t>
            </w:r>
          </w:p>
        </w:tc>
      </w:tr>
      <w:tr w:rsidR="009335C5" w:rsidRPr="009335C5" w14:paraId="06049501"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0D14EAF3" w14:textId="77777777" w:rsidR="009335C5" w:rsidRPr="009335C5" w:rsidRDefault="009335C5">
            <w:pPr>
              <w:rPr>
                <w:color w:val="000000"/>
                <w:sz w:val="12"/>
                <w:szCs w:val="12"/>
              </w:rPr>
            </w:pPr>
            <w:r w:rsidRPr="009335C5">
              <w:rPr>
                <w:color w:val="000000"/>
                <w:sz w:val="12"/>
                <w:szCs w:val="12"/>
              </w:rPr>
              <w:t>Прицеп МЗСА (2735*1371*290) 817733,00-000213</w:t>
            </w:r>
          </w:p>
        </w:tc>
        <w:tc>
          <w:tcPr>
            <w:tcW w:w="1368" w:type="dxa"/>
            <w:tcBorders>
              <w:top w:val="nil"/>
              <w:left w:val="nil"/>
              <w:bottom w:val="single" w:sz="4" w:space="0" w:color="auto"/>
              <w:right w:val="single" w:sz="4" w:space="0" w:color="auto"/>
            </w:tcBorders>
            <w:shd w:val="clear" w:color="auto" w:fill="auto"/>
            <w:noWrap/>
            <w:vAlign w:val="bottom"/>
            <w:hideMark/>
          </w:tcPr>
          <w:p w14:paraId="768620B0" w14:textId="77777777" w:rsidR="009335C5" w:rsidRPr="009335C5" w:rsidRDefault="009335C5">
            <w:pPr>
              <w:jc w:val="center"/>
              <w:rPr>
                <w:color w:val="000000"/>
                <w:sz w:val="12"/>
                <w:szCs w:val="12"/>
              </w:rPr>
            </w:pPr>
            <w:r w:rsidRPr="009335C5">
              <w:rPr>
                <w:color w:val="000000"/>
                <w:sz w:val="12"/>
                <w:szCs w:val="12"/>
              </w:rPr>
              <w:t>15.06.2023г.</w:t>
            </w:r>
          </w:p>
        </w:tc>
        <w:tc>
          <w:tcPr>
            <w:tcW w:w="1541" w:type="dxa"/>
            <w:tcBorders>
              <w:top w:val="nil"/>
              <w:left w:val="nil"/>
              <w:bottom w:val="single" w:sz="4" w:space="0" w:color="auto"/>
              <w:right w:val="single" w:sz="4" w:space="0" w:color="auto"/>
            </w:tcBorders>
            <w:shd w:val="clear" w:color="auto" w:fill="auto"/>
            <w:noWrap/>
            <w:vAlign w:val="bottom"/>
            <w:hideMark/>
          </w:tcPr>
          <w:p w14:paraId="12A0EF2C" w14:textId="77777777" w:rsidR="009335C5" w:rsidRPr="009335C5" w:rsidRDefault="009335C5">
            <w:pPr>
              <w:jc w:val="center"/>
              <w:rPr>
                <w:color w:val="000000"/>
                <w:sz w:val="12"/>
                <w:szCs w:val="12"/>
              </w:rPr>
            </w:pPr>
            <w:r w:rsidRPr="009335C5">
              <w:rPr>
                <w:color w:val="000000"/>
                <w:sz w:val="12"/>
                <w:szCs w:val="12"/>
              </w:rPr>
              <w:t>108500</w:t>
            </w:r>
          </w:p>
        </w:tc>
        <w:tc>
          <w:tcPr>
            <w:tcW w:w="1388" w:type="dxa"/>
            <w:tcBorders>
              <w:top w:val="nil"/>
              <w:left w:val="nil"/>
              <w:bottom w:val="single" w:sz="4" w:space="0" w:color="auto"/>
              <w:right w:val="single" w:sz="4" w:space="0" w:color="auto"/>
            </w:tcBorders>
            <w:shd w:val="clear" w:color="auto" w:fill="auto"/>
            <w:noWrap/>
            <w:vAlign w:val="bottom"/>
            <w:hideMark/>
          </w:tcPr>
          <w:p w14:paraId="43042428" w14:textId="77777777" w:rsidR="009335C5" w:rsidRPr="009335C5" w:rsidRDefault="009335C5">
            <w:pPr>
              <w:jc w:val="center"/>
              <w:rPr>
                <w:color w:val="000000"/>
                <w:sz w:val="12"/>
                <w:szCs w:val="12"/>
              </w:rPr>
            </w:pPr>
            <w:r w:rsidRPr="009335C5">
              <w:rPr>
                <w:color w:val="000000"/>
                <w:sz w:val="12"/>
                <w:szCs w:val="12"/>
              </w:rPr>
              <w:t>904,17</w:t>
            </w:r>
          </w:p>
        </w:tc>
        <w:tc>
          <w:tcPr>
            <w:tcW w:w="1577" w:type="dxa"/>
            <w:tcBorders>
              <w:top w:val="nil"/>
              <w:left w:val="nil"/>
              <w:bottom w:val="single" w:sz="4" w:space="0" w:color="auto"/>
              <w:right w:val="single" w:sz="4" w:space="0" w:color="auto"/>
            </w:tcBorders>
            <w:shd w:val="clear" w:color="auto" w:fill="auto"/>
            <w:noWrap/>
            <w:vAlign w:val="bottom"/>
            <w:hideMark/>
          </w:tcPr>
          <w:p w14:paraId="10EBDCB7" w14:textId="77777777" w:rsidR="009335C5" w:rsidRPr="009335C5" w:rsidRDefault="009335C5">
            <w:pPr>
              <w:jc w:val="center"/>
              <w:rPr>
                <w:color w:val="000000"/>
                <w:sz w:val="12"/>
                <w:szCs w:val="12"/>
              </w:rPr>
            </w:pPr>
            <w:r w:rsidRPr="009335C5">
              <w:rPr>
                <w:color w:val="000000"/>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437F0536" w14:textId="77777777" w:rsidR="009335C5" w:rsidRPr="009335C5" w:rsidRDefault="009335C5">
            <w:pPr>
              <w:jc w:val="center"/>
              <w:rPr>
                <w:color w:val="000000"/>
                <w:sz w:val="12"/>
                <w:szCs w:val="12"/>
              </w:rPr>
            </w:pPr>
            <w:r w:rsidRPr="009335C5">
              <w:rPr>
                <w:color w:val="000000"/>
                <w:sz w:val="12"/>
                <w:szCs w:val="12"/>
              </w:rPr>
              <w:t>120</w:t>
            </w:r>
          </w:p>
        </w:tc>
        <w:tc>
          <w:tcPr>
            <w:tcW w:w="1128" w:type="dxa"/>
            <w:tcBorders>
              <w:top w:val="nil"/>
              <w:left w:val="nil"/>
              <w:bottom w:val="single" w:sz="4" w:space="0" w:color="auto"/>
              <w:right w:val="single" w:sz="4" w:space="0" w:color="auto"/>
            </w:tcBorders>
            <w:shd w:val="clear" w:color="auto" w:fill="auto"/>
            <w:noWrap/>
            <w:vAlign w:val="bottom"/>
            <w:hideMark/>
          </w:tcPr>
          <w:p w14:paraId="7AF7D350" w14:textId="77777777" w:rsidR="009335C5" w:rsidRPr="009335C5" w:rsidRDefault="009335C5">
            <w:pPr>
              <w:jc w:val="center"/>
              <w:rPr>
                <w:color w:val="000000"/>
                <w:sz w:val="12"/>
                <w:szCs w:val="12"/>
              </w:rPr>
            </w:pPr>
            <w:r w:rsidRPr="009335C5">
              <w:rPr>
                <w:color w:val="000000"/>
                <w:sz w:val="12"/>
                <w:szCs w:val="12"/>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729715" w14:textId="77777777" w:rsidR="009335C5" w:rsidRPr="009335C5" w:rsidRDefault="009335C5">
            <w:pPr>
              <w:jc w:val="center"/>
              <w:rPr>
                <w:color w:val="000000"/>
                <w:sz w:val="12"/>
                <w:szCs w:val="12"/>
              </w:rPr>
            </w:pPr>
            <w:r w:rsidRPr="009335C5">
              <w:rPr>
                <w:color w:val="000000"/>
                <w:sz w:val="12"/>
                <w:szCs w:val="12"/>
              </w:rPr>
              <w:t> </w:t>
            </w:r>
          </w:p>
        </w:tc>
        <w:tc>
          <w:tcPr>
            <w:tcW w:w="1577" w:type="dxa"/>
            <w:tcBorders>
              <w:top w:val="nil"/>
              <w:left w:val="nil"/>
              <w:bottom w:val="single" w:sz="4" w:space="0" w:color="auto"/>
              <w:right w:val="nil"/>
            </w:tcBorders>
            <w:shd w:val="clear" w:color="auto" w:fill="auto"/>
            <w:noWrap/>
            <w:vAlign w:val="center"/>
            <w:hideMark/>
          </w:tcPr>
          <w:p w14:paraId="171AAD37" w14:textId="77777777" w:rsidR="009335C5" w:rsidRPr="009335C5" w:rsidRDefault="009335C5">
            <w:pPr>
              <w:jc w:val="center"/>
              <w:rPr>
                <w:color w:val="000000"/>
                <w:sz w:val="12"/>
                <w:szCs w:val="12"/>
              </w:rPr>
            </w:pPr>
            <w:r w:rsidRPr="009335C5">
              <w:rPr>
                <w:color w:val="000000"/>
                <w:sz w:val="12"/>
                <w:szCs w:val="12"/>
              </w:rPr>
              <w:t> </w:t>
            </w:r>
          </w:p>
        </w:tc>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7573CD60" w14:textId="77777777" w:rsidR="009335C5" w:rsidRPr="009335C5" w:rsidRDefault="009335C5">
            <w:pPr>
              <w:jc w:val="center"/>
              <w:rPr>
                <w:color w:val="000000"/>
                <w:sz w:val="12"/>
                <w:szCs w:val="12"/>
              </w:rPr>
            </w:pPr>
            <w:r w:rsidRPr="009335C5">
              <w:rPr>
                <w:color w:val="000000"/>
                <w:sz w:val="12"/>
                <w:szCs w:val="12"/>
              </w:rPr>
              <w:t>5425,00</w:t>
            </w:r>
          </w:p>
        </w:tc>
        <w:tc>
          <w:tcPr>
            <w:tcW w:w="1577" w:type="dxa"/>
            <w:tcBorders>
              <w:top w:val="nil"/>
              <w:left w:val="nil"/>
              <w:bottom w:val="single" w:sz="4" w:space="0" w:color="auto"/>
              <w:right w:val="single" w:sz="4" w:space="0" w:color="auto"/>
            </w:tcBorders>
            <w:shd w:val="clear" w:color="auto" w:fill="auto"/>
            <w:noWrap/>
            <w:vAlign w:val="bottom"/>
            <w:hideMark/>
          </w:tcPr>
          <w:p w14:paraId="769AD721" w14:textId="77777777" w:rsidR="009335C5" w:rsidRPr="009335C5" w:rsidRDefault="009335C5">
            <w:pPr>
              <w:jc w:val="center"/>
              <w:rPr>
                <w:color w:val="000000"/>
                <w:sz w:val="12"/>
                <w:szCs w:val="12"/>
              </w:rPr>
            </w:pPr>
            <w:r w:rsidRPr="009335C5">
              <w:rPr>
                <w:color w:val="000000"/>
                <w:sz w:val="12"/>
                <w:szCs w:val="12"/>
              </w:rPr>
              <w:t>103075,00</w:t>
            </w:r>
          </w:p>
        </w:tc>
        <w:tc>
          <w:tcPr>
            <w:tcW w:w="1686" w:type="dxa"/>
            <w:tcBorders>
              <w:top w:val="nil"/>
              <w:left w:val="nil"/>
              <w:bottom w:val="single" w:sz="4" w:space="0" w:color="auto"/>
              <w:right w:val="single" w:sz="4" w:space="0" w:color="auto"/>
            </w:tcBorders>
            <w:shd w:val="clear" w:color="auto" w:fill="auto"/>
            <w:noWrap/>
            <w:vAlign w:val="bottom"/>
            <w:hideMark/>
          </w:tcPr>
          <w:p w14:paraId="2D3C058D" w14:textId="77777777" w:rsidR="009335C5" w:rsidRPr="009335C5" w:rsidRDefault="009335C5">
            <w:pPr>
              <w:jc w:val="center"/>
              <w:rPr>
                <w:color w:val="000000"/>
                <w:sz w:val="12"/>
                <w:szCs w:val="12"/>
              </w:rPr>
            </w:pPr>
            <w:r w:rsidRPr="009335C5">
              <w:rPr>
                <w:color w:val="000000"/>
                <w:sz w:val="12"/>
                <w:szCs w:val="12"/>
              </w:rPr>
              <w:t>10850,00</w:t>
            </w:r>
          </w:p>
        </w:tc>
        <w:tc>
          <w:tcPr>
            <w:tcW w:w="1219" w:type="dxa"/>
            <w:tcBorders>
              <w:top w:val="nil"/>
              <w:left w:val="nil"/>
              <w:bottom w:val="single" w:sz="4" w:space="0" w:color="auto"/>
              <w:right w:val="single" w:sz="4" w:space="0" w:color="auto"/>
            </w:tcBorders>
            <w:shd w:val="clear" w:color="auto" w:fill="auto"/>
            <w:noWrap/>
            <w:vAlign w:val="bottom"/>
            <w:hideMark/>
          </w:tcPr>
          <w:p w14:paraId="72ADAFBC" w14:textId="77777777" w:rsidR="009335C5" w:rsidRPr="009335C5" w:rsidRDefault="009335C5">
            <w:pPr>
              <w:jc w:val="center"/>
              <w:rPr>
                <w:color w:val="000000"/>
                <w:sz w:val="12"/>
                <w:szCs w:val="12"/>
              </w:rPr>
            </w:pPr>
            <w:r w:rsidRPr="009335C5">
              <w:rPr>
                <w:color w:val="000000"/>
                <w:sz w:val="12"/>
                <w:szCs w:val="12"/>
              </w:rPr>
              <w:t> </w:t>
            </w:r>
          </w:p>
        </w:tc>
        <w:tc>
          <w:tcPr>
            <w:tcW w:w="1288" w:type="dxa"/>
            <w:tcBorders>
              <w:top w:val="nil"/>
              <w:left w:val="nil"/>
              <w:bottom w:val="single" w:sz="4" w:space="0" w:color="auto"/>
              <w:right w:val="single" w:sz="4" w:space="0" w:color="auto"/>
            </w:tcBorders>
            <w:shd w:val="clear" w:color="auto" w:fill="auto"/>
            <w:noWrap/>
            <w:vAlign w:val="bottom"/>
            <w:hideMark/>
          </w:tcPr>
          <w:p w14:paraId="0C3BC45F" w14:textId="77777777" w:rsidR="009335C5" w:rsidRPr="009335C5" w:rsidRDefault="009335C5">
            <w:pPr>
              <w:jc w:val="center"/>
              <w:rPr>
                <w:color w:val="000000"/>
                <w:sz w:val="12"/>
                <w:szCs w:val="12"/>
              </w:rPr>
            </w:pPr>
            <w:r w:rsidRPr="009335C5">
              <w:rPr>
                <w:color w:val="000000"/>
                <w:sz w:val="12"/>
                <w:szCs w:val="12"/>
              </w:rPr>
              <w:t>120,00</w:t>
            </w:r>
          </w:p>
        </w:tc>
        <w:tc>
          <w:tcPr>
            <w:tcW w:w="1686" w:type="dxa"/>
            <w:tcBorders>
              <w:top w:val="nil"/>
              <w:left w:val="nil"/>
              <w:bottom w:val="single" w:sz="4" w:space="0" w:color="auto"/>
              <w:right w:val="single" w:sz="4" w:space="0" w:color="auto"/>
            </w:tcBorders>
            <w:shd w:val="clear" w:color="auto" w:fill="auto"/>
            <w:noWrap/>
            <w:vAlign w:val="bottom"/>
            <w:hideMark/>
          </w:tcPr>
          <w:p w14:paraId="6BE93AC3" w14:textId="77777777" w:rsidR="009335C5" w:rsidRPr="009335C5" w:rsidRDefault="009335C5">
            <w:pPr>
              <w:jc w:val="center"/>
              <w:rPr>
                <w:color w:val="000000"/>
                <w:sz w:val="12"/>
                <w:szCs w:val="12"/>
              </w:rPr>
            </w:pPr>
            <w:r w:rsidRPr="009335C5">
              <w:rPr>
                <w:color w:val="000000"/>
                <w:sz w:val="12"/>
                <w:szCs w:val="12"/>
              </w:rPr>
              <w:t>10850,00</w:t>
            </w:r>
          </w:p>
        </w:tc>
        <w:tc>
          <w:tcPr>
            <w:tcW w:w="1219" w:type="dxa"/>
            <w:tcBorders>
              <w:top w:val="nil"/>
              <w:left w:val="nil"/>
              <w:bottom w:val="single" w:sz="4" w:space="0" w:color="auto"/>
              <w:right w:val="single" w:sz="4" w:space="0" w:color="auto"/>
            </w:tcBorders>
            <w:shd w:val="clear" w:color="auto" w:fill="auto"/>
            <w:noWrap/>
            <w:vAlign w:val="bottom"/>
            <w:hideMark/>
          </w:tcPr>
          <w:p w14:paraId="6D804B44" w14:textId="77777777" w:rsidR="009335C5" w:rsidRPr="009335C5" w:rsidRDefault="009335C5">
            <w:pPr>
              <w:jc w:val="right"/>
              <w:rPr>
                <w:color w:val="000000"/>
                <w:sz w:val="12"/>
                <w:szCs w:val="12"/>
              </w:rPr>
            </w:pPr>
            <w:r w:rsidRPr="009335C5">
              <w:rPr>
                <w:color w:val="000000"/>
                <w:sz w:val="12"/>
                <w:szCs w:val="12"/>
              </w:rPr>
              <w:t>10850</w:t>
            </w:r>
          </w:p>
        </w:tc>
        <w:tc>
          <w:tcPr>
            <w:tcW w:w="1436" w:type="dxa"/>
            <w:tcBorders>
              <w:top w:val="nil"/>
              <w:left w:val="nil"/>
              <w:bottom w:val="single" w:sz="4" w:space="0" w:color="auto"/>
              <w:right w:val="single" w:sz="4" w:space="0" w:color="auto"/>
            </w:tcBorders>
            <w:shd w:val="clear" w:color="auto" w:fill="auto"/>
            <w:noWrap/>
            <w:vAlign w:val="bottom"/>
            <w:hideMark/>
          </w:tcPr>
          <w:p w14:paraId="6DD4566D" w14:textId="77777777" w:rsidR="009335C5" w:rsidRPr="009335C5" w:rsidRDefault="009335C5">
            <w:pPr>
              <w:jc w:val="right"/>
              <w:rPr>
                <w:color w:val="000000"/>
                <w:sz w:val="12"/>
                <w:szCs w:val="12"/>
              </w:rPr>
            </w:pPr>
            <w:r w:rsidRPr="009335C5">
              <w:rPr>
                <w:color w:val="000000"/>
                <w:sz w:val="12"/>
                <w:szCs w:val="12"/>
              </w:rPr>
              <w:t>81375,00</w:t>
            </w:r>
          </w:p>
        </w:tc>
      </w:tr>
      <w:tr w:rsidR="009335C5" w:rsidRPr="009335C5" w14:paraId="7F3E50FA"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vAlign w:val="bottom"/>
            <w:hideMark/>
          </w:tcPr>
          <w:p w14:paraId="78D4EF26" w14:textId="77777777" w:rsidR="009335C5" w:rsidRPr="009335C5" w:rsidRDefault="009335C5">
            <w:pPr>
              <w:rPr>
                <w:color w:val="000000"/>
                <w:sz w:val="12"/>
                <w:szCs w:val="12"/>
              </w:rPr>
            </w:pPr>
            <w:r w:rsidRPr="009335C5">
              <w:rPr>
                <w:color w:val="000000"/>
                <w:sz w:val="12"/>
                <w:szCs w:val="12"/>
              </w:rPr>
              <w:t>Котел автоматический ВСКЗ-ДУО 330, ДМ 350, 00-000215</w:t>
            </w:r>
          </w:p>
        </w:tc>
        <w:tc>
          <w:tcPr>
            <w:tcW w:w="1368" w:type="dxa"/>
            <w:tcBorders>
              <w:top w:val="nil"/>
              <w:left w:val="nil"/>
              <w:bottom w:val="single" w:sz="4" w:space="0" w:color="auto"/>
              <w:right w:val="single" w:sz="4" w:space="0" w:color="auto"/>
            </w:tcBorders>
            <w:shd w:val="clear" w:color="auto" w:fill="auto"/>
            <w:noWrap/>
            <w:vAlign w:val="bottom"/>
            <w:hideMark/>
          </w:tcPr>
          <w:p w14:paraId="1BE76FF4" w14:textId="77777777" w:rsidR="009335C5" w:rsidRPr="009335C5" w:rsidRDefault="009335C5">
            <w:pPr>
              <w:jc w:val="center"/>
              <w:rPr>
                <w:color w:val="000000"/>
                <w:sz w:val="12"/>
                <w:szCs w:val="12"/>
              </w:rPr>
            </w:pPr>
            <w:r w:rsidRPr="009335C5">
              <w:rPr>
                <w:color w:val="000000"/>
                <w:sz w:val="12"/>
                <w:szCs w:val="12"/>
              </w:rPr>
              <w:t>25.08.2023г.</w:t>
            </w:r>
          </w:p>
        </w:tc>
        <w:tc>
          <w:tcPr>
            <w:tcW w:w="1541" w:type="dxa"/>
            <w:tcBorders>
              <w:top w:val="nil"/>
              <w:left w:val="nil"/>
              <w:bottom w:val="single" w:sz="4" w:space="0" w:color="auto"/>
              <w:right w:val="single" w:sz="4" w:space="0" w:color="auto"/>
            </w:tcBorders>
            <w:shd w:val="clear" w:color="auto" w:fill="auto"/>
            <w:noWrap/>
            <w:vAlign w:val="bottom"/>
            <w:hideMark/>
          </w:tcPr>
          <w:p w14:paraId="18BEB3E4" w14:textId="77777777" w:rsidR="009335C5" w:rsidRPr="009335C5" w:rsidRDefault="009335C5">
            <w:pPr>
              <w:jc w:val="center"/>
              <w:rPr>
                <w:color w:val="000000"/>
                <w:sz w:val="12"/>
                <w:szCs w:val="12"/>
              </w:rPr>
            </w:pPr>
            <w:r w:rsidRPr="009335C5">
              <w:rPr>
                <w:color w:val="000000"/>
                <w:sz w:val="12"/>
                <w:szCs w:val="12"/>
              </w:rPr>
              <w:t>706000</w:t>
            </w:r>
          </w:p>
        </w:tc>
        <w:tc>
          <w:tcPr>
            <w:tcW w:w="1388" w:type="dxa"/>
            <w:tcBorders>
              <w:top w:val="nil"/>
              <w:left w:val="nil"/>
              <w:bottom w:val="single" w:sz="4" w:space="0" w:color="auto"/>
              <w:right w:val="single" w:sz="4" w:space="0" w:color="auto"/>
            </w:tcBorders>
            <w:shd w:val="clear" w:color="auto" w:fill="auto"/>
            <w:noWrap/>
            <w:vAlign w:val="bottom"/>
            <w:hideMark/>
          </w:tcPr>
          <w:p w14:paraId="6707F9E8" w14:textId="77777777" w:rsidR="009335C5" w:rsidRPr="009335C5" w:rsidRDefault="009335C5">
            <w:pPr>
              <w:jc w:val="center"/>
              <w:rPr>
                <w:color w:val="000000"/>
                <w:sz w:val="12"/>
                <w:szCs w:val="12"/>
              </w:rPr>
            </w:pPr>
            <w:r w:rsidRPr="009335C5">
              <w:rPr>
                <w:color w:val="000000"/>
                <w:sz w:val="12"/>
                <w:szCs w:val="12"/>
              </w:rPr>
              <w:t>5883,33</w:t>
            </w:r>
          </w:p>
        </w:tc>
        <w:tc>
          <w:tcPr>
            <w:tcW w:w="1577" w:type="dxa"/>
            <w:tcBorders>
              <w:top w:val="nil"/>
              <w:left w:val="nil"/>
              <w:bottom w:val="single" w:sz="4" w:space="0" w:color="auto"/>
              <w:right w:val="single" w:sz="4" w:space="0" w:color="auto"/>
            </w:tcBorders>
            <w:shd w:val="clear" w:color="auto" w:fill="auto"/>
            <w:noWrap/>
            <w:vAlign w:val="bottom"/>
            <w:hideMark/>
          </w:tcPr>
          <w:p w14:paraId="380B2F72" w14:textId="77777777" w:rsidR="009335C5" w:rsidRPr="009335C5" w:rsidRDefault="009335C5">
            <w:pPr>
              <w:jc w:val="center"/>
              <w:rPr>
                <w:color w:val="000000"/>
                <w:sz w:val="12"/>
                <w:szCs w:val="12"/>
              </w:rPr>
            </w:pPr>
            <w:r w:rsidRPr="009335C5">
              <w:rPr>
                <w:color w:val="000000"/>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2027ED0D" w14:textId="77777777" w:rsidR="009335C5" w:rsidRPr="009335C5" w:rsidRDefault="009335C5">
            <w:pPr>
              <w:jc w:val="center"/>
              <w:rPr>
                <w:color w:val="000000"/>
                <w:sz w:val="12"/>
                <w:szCs w:val="12"/>
              </w:rPr>
            </w:pPr>
            <w:r w:rsidRPr="009335C5">
              <w:rPr>
                <w:color w:val="000000"/>
                <w:sz w:val="12"/>
                <w:szCs w:val="12"/>
              </w:rPr>
              <w:t>120</w:t>
            </w:r>
          </w:p>
        </w:tc>
        <w:tc>
          <w:tcPr>
            <w:tcW w:w="1128" w:type="dxa"/>
            <w:tcBorders>
              <w:top w:val="nil"/>
              <w:left w:val="nil"/>
              <w:bottom w:val="single" w:sz="4" w:space="0" w:color="auto"/>
              <w:right w:val="single" w:sz="4" w:space="0" w:color="auto"/>
            </w:tcBorders>
            <w:shd w:val="clear" w:color="auto" w:fill="auto"/>
            <w:noWrap/>
            <w:vAlign w:val="bottom"/>
            <w:hideMark/>
          </w:tcPr>
          <w:p w14:paraId="36BDCDE3" w14:textId="77777777" w:rsidR="009335C5" w:rsidRPr="009335C5" w:rsidRDefault="009335C5">
            <w:pPr>
              <w:jc w:val="center"/>
              <w:rPr>
                <w:color w:val="000000"/>
                <w:sz w:val="12"/>
                <w:szCs w:val="12"/>
              </w:rPr>
            </w:pPr>
            <w:r w:rsidRPr="009335C5">
              <w:rPr>
                <w:color w:val="000000"/>
                <w:sz w:val="12"/>
                <w:szCs w:val="12"/>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903FDA" w14:textId="77777777" w:rsidR="009335C5" w:rsidRPr="009335C5" w:rsidRDefault="009335C5">
            <w:pPr>
              <w:jc w:val="center"/>
              <w:rPr>
                <w:color w:val="000000"/>
                <w:sz w:val="12"/>
                <w:szCs w:val="12"/>
              </w:rPr>
            </w:pPr>
            <w:r w:rsidRPr="009335C5">
              <w:rPr>
                <w:color w:val="000000"/>
                <w:sz w:val="12"/>
                <w:szCs w:val="12"/>
              </w:rPr>
              <w:t> </w:t>
            </w:r>
          </w:p>
        </w:tc>
        <w:tc>
          <w:tcPr>
            <w:tcW w:w="1577" w:type="dxa"/>
            <w:tcBorders>
              <w:top w:val="nil"/>
              <w:left w:val="nil"/>
              <w:bottom w:val="single" w:sz="4" w:space="0" w:color="auto"/>
              <w:right w:val="nil"/>
            </w:tcBorders>
            <w:shd w:val="clear" w:color="auto" w:fill="auto"/>
            <w:noWrap/>
            <w:vAlign w:val="center"/>
            <w:hideMark/>
          </w:tcPr>
          <w:p w14:paraId="7AEE657C" w14:textId="77777777" w:rsidR="009335C5" w:rsidRPr="009335C5" w:rsidRDefault="009335C5">
            <w:pPr>
              <w:jc w:val="center"/>
              <w:rPr>
                <w:color w:val="000000"/>
                <w:sz w:val="12"/>
                <w:szCs w:val="12"/>
              </w:rPr>
            </w:pPr>
            <w:r w:rsidRPr="009335C5">
              <w:rPr>
                <w:color w:val="000000"/>
                <w:sz w:val="12"/>
                <w:szCs w:val="12"/>
              </w:rPr>
              <w:t> </w:t>
            </w:r>
          </w:p>
        </w:tc>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26B83757" w14:textId="77777777" w:rsidR="009335C5" w:rsidRPr="009335C5" w:rsidRDefault="009335C5">
            <w:pPr>
              <w:jc w:val="center"/>
              <w:rPr>
                <w:color w:val="000000"/>
                <w:sz w:val="12"/>
                <w:szCs w:val="12"/>
              </w:rPr>
            </w:pPr>
            <w:r w:rsidRPr="009335C5">
              <w:rPr>
                <w:color w:val="000000"/>
                <w:sz w:val="12"/>
                <w:szCs w:val="12"/>
              </w:rPr>
              <w:t>23533,33</w:t>
            </w:r>
          </w:p>
        </w:tc>
        <w:tc>
          <w:tcPr>
            <w:tcW w:w="1577" w:type="dxa"/>
            <w:tcBorders>
              <w:top w:val="nil"/>
              <w:left w:val="nil"/>
              <w:bottom w:val="single" w:sz="4" w:space="0" w:color="auto"/>
              <w:right w:val="single" w:sz="4" w:space="0" w:color="auto"/>
            </w:tcBorders>
            <w:shd w:val="clear" w:color="auto" w:fill="auto"/>
            <w:noWrap/>
            <w:vAlign w:val="bottom"/>
            <w:hideMark/>
          </w:tcPr>
          <w:p w14:paraId="042FD0A9" w14:textId="77777777" w:rsidR="009335C5" w:rsidRPr="009335C5" w:rsidRDefault="009335C5">
            <w:pPr>
              <w:jc w:val="center"/>
              <w:rPr>
                <w:color w:val="000000"/>
                <w:sz w:val="12"/>
                <w:szCs w:val="12"/>
              </w:rPr>
            </w:pPr>
            <w:r w:rsidRPr="009335C5">
              <w:rPr>
                <w:color w:val="000000"/>
                <w:sz w:val="12"/>
                <w:szCs w:val="12"/>
              </w:rPr>
              <w:t>682466,67</w:t>
            </w:r>
          </w:p>
        </w:tc>
        <w:tc>
          <w:tcPr>
            <w:tcW w:w="1686" w:type="dxa"/>
            <w:tcBorders>
              <w:top w:val="nil"/>
              <w:left w:val="nil"/>
              <w:bottom w:val="single" w:sz="4" w:space="0" w:color="auto"/>
              <w:right w:val="single" w:sz="4" w:space="0" w:color="auto"/>
            </w:tcBorders>
            <w:shd w:val="clear" w:color="auto" w:fill="auto"/>
            <w:noWrap/>
            <w:vAlign w:val="bottom"/>
            <w:hideMark/>
          </w:tcPr>
          <w:p w14:paraId="3964A4E2" w14:textId="77777777" w:rsidR="009335C5" w:rsidRPr="009335C5" w:rsidRDefault="009335C5">
            <w:pPr>
              <w:jc w:val="center"/>
              <w:rPr>
                <w:color w:val="000000"/>
                <w:sz w:val="12"/>
                <w:szCs w:val="12"/>
              </w:rPr>
            </w:pPr>
            <w:r w:rsidRPr="009335C5">
              <w:rPr>
                <w:color w:val="000000"/>
                <w:sz w:val="12"/>
                <w:szCs w:val="12"/>
              </w:rPr>
              <w:t>70600,00</w:t>
            </w:r>
          </w:p>
        </w:tc>
        <w:tc>
          <w:tcPr>
            <w:tcW w:w="1219" w:type="dxa"/>
            <w:tcBorders>
              <w:top w:val="nil"/>
              <w:left w:val="nil"/>
              <w:bottom w:val="single" w:sz="4" w:space="0" w:color="auto"/>
              <w:right w:val="single" w:sz="4" w:space="0" w:color="auto"/>
            </w:tcBorders>
            <w:shd w:val="clear" w:color="auto" w:fill="auto"/>
            <w:noWrap/>
            <w:vAlign w:val="bottom"/>
            <w:hideMark/>
          </w:tcPr>
          <w:p w14:paraId="6516427F" w14:textId="77777777" w:rsidR="009335C5" w:rsidRPr="009335C5" w:rsidRDefault="009335C5">
            <w:pPr>
              <w:jc w:val="center"/>
              <w:rPr>
                <w:color w:val="000000"/>
                <w:sz w:val="12"/>
                <w:szCs w:val="12"/>
              </w:rPr>
            </w:pPr>
            <w:r w:rsidRPr="009335C5">
              <w:rPr>
                <w:color w:val="000000"/>
                <w:sz w:val="12"/>
                <w:szCs w:val="12"/>
              </w:rPr>
              <w:t> </w:t>
            </w:r>
          </w:p>
        </w:tc>
        <w:tc>
          <w:tcPr>
            <w:tcW w:w="1288" w:type="dxa"/>
            <w:tcBorders>
              <w:top w:val="nil"/>
              <w:left w:val="nil"/>
              <w:bottom w:val="single" w:sz="4" w:space="0" w:color="auto"/>
              <w:right w:val="single" w:sz="4" w:space="0" w:color="auto"/>
            </w:tcBorders>
            <w:shd w:val="clear" w:color="auto" w:fill="auto"/>
            <w:noWrap/>
            <w:vAlign w:val="bottom"/>
            <w:hideMark/>
          </w:tcPr>
          <w:p w14:paraId="2201FE85" w14:textId="77777777" w:rsidR="009335C5" w:rsidRPr="009335C5" w:rsidRDefault="009335C5">
            <w:pPr>
              <w:jc w:val="center"/>
              <w:rPr>
                <w:color w:val="000000"/>
                <w:sz w:val="12"/>
                <w:szCs w:val="12"/>
              </w:rPr>
            </w:pPr>
            <w:r w:rsidRPr="009335C5">
              <w:rPr>
                <w:color w:val="000000"/>
                <w:sz w:val="12"/>
                <w:szCs w:val="12"/>
              </w:rPr>
              <w:t>120,00</w:t>
            </w:r>
          </w:p>
        </w:tc>
        <w:tc>
          <w:tcPr>
            <w:tcW w:w="1686" w:type="dxa"/>
            <w:tcBorders>
              <w:top w:val="nil"/>
              <w:left w:val="nil"/>
              <w:bottom w:val="single" w:sz="4" w:space="0" w:color="auto"/>
              <w:right w:val="single" w:sz="4" w:space="0" w:color="auto"/>
            </w:tcBorders>
            <w:shd w:val="clear" w:color="auto" w:fill="auto"/>
            <w:noWrap/>
            <w:vAlign w:val="bottom"/>
            <w:hideMark/>
          </w:tcPr>
          <w:p w14:paraId="418DFBE0" w14:textId="77777777" w:rsidR="009335C5" w:rsidRPr="009335C5" w:rsidRDefault="009335C5">
            <w:pPr>
              <w:jc w:val="center"/>
              <w:rPr>
                <w:color w:val="000000"/>
                <w:sz w:val="12"/>
                <w:szCs w:val="12"/>
              </w:rPr>
            </w:pPr>
            <w:r w:rsidRPr="009335C5">
              <w:rPr>
                <w:color w:val="000000"/>
                <w:sz w:val="12"/>
                <w:szCs w:val="12"/>
              </w:rPr>
              <w:t>70600,00</w:t>
            </w:r>
          </w:p>
        </w:tc>
        <w:tc>
          <w:tcPr>
            <w:tcW w:w="1219" w:type="dxa"/>
            <w:tcBorders>
              <w:top w:val="nil"/>
              <w:left w:val="nil"/>
              <w:bottom w:val="single" w:sz="4" w:space="0" w:color="auto"/>
              <w:right w:val="single" w:sz="4" w:space="0" w:color="auto"/>
            </w:tcBorders>
            <w:shd w:val="clear" w:color="auto" w:fill="auto"/>
            <w:noWrap/>
            <w:vAlign w:val="bottom"/>
            <w:hideMark/>
          </w:tcPr>
          <w:p w14:paraId="7F0485C1" w14:textId="77777777" w:rsidR="009335C5" w:rsidRPr="009335C5" w:rsidRDefault="009335C5">
            <w:pPr>
              <w:jc w:val="right"/>
              <w:rPr>
                <w:color w:val="000000"/>
                <w:sz w:val="12"/>
                <w:szCs w:val="12"/>
              </w:rPr>
            </w:pPr>
            <w:r w:rsidRPr="009335C5">
              <w:rPr>
                <w:color w:val="000000"/>
                <w:sz w:val="12"/>
                <w:szCs w:val="12"/>
              </w:rPr>
              <w:t>70600</w:t>
            </w:r>
          </w:p>
        </w:tc>
        <w:tc>
          <w:tcPr>
            <w:tcW w:w="1436" w:type="dxa"/>
            <w:tcBorders>
              <w:top w:val="nil"/>
              <w:left w:val="nil"/>
              <w:bottom w:val="single" w:sz="4" w:space="0" w:color="auto"/>
              <w:right w:val="single" w:sz="4" w:space="0" w:color="auto"/>
            </w:tcBorders>
            <w:shd w:val="clear" w:color="auto" w:fill="auto"/>
            <w:noWrap/>
            <w:vAlign w:val="bottom"/>
            <w:hideMark/>
          </w:tcPr>
          <w:p w14:paraId="6B8C44F5" w14:textId="77777777" w:rsidR="009335C5" w:rsidRPr="009335C5" w:rsidRDefault="009335C5">
            <w:pPr>
              <w:jc w:val="right"/>
              <w:rPr>
                <w:color w:val="000000"/>
                <w:sz w:val="12"/>
                <w:szCs w:val="12"/>
              </w:rPr>
            </w:pPr>
            <w:r w:rsidRPr="009335C5">
              <w:rPr>
                <w:color w:val="000000"/>
                <w:sz w:val="12"/>
                <w:szCs w:val="12"/>
              </w:rPr>
              <w:t>541266,67</w:t>
            </w:r>
          </w:p>
        </w:tc>
      </w:tr>
      <w:tr w:rsidR="009335C5" w:rsidRPr="009335C5" w14:paraId="1EE63C50" w14:textId="77777777" w:rsidTr="009335C5">
        <w:trPr>
          <w:trHeight w:val="690"/>
          <w:jc w:val="center"/>
        </w:trPr>
        <w:tc>
          <w:tcPr>
            <w:tcW w:w="3568" w:type="dxa"/>
            <w:tcBorders>
              <w:top w:val="nil"/>
              <w:left w:val="single" w:sz="4" w:space="0" w:color="auto"/>
              <w:bottom w:val="single" w:sz="4" w:space="0" w:color="auto"/>
              <w:right w:val="single" w:sz="4" w:space="0" w:color="auto"/>
            </w:tcBorders>
            <w:shd w:val="clear" w:color="auto" w:fill="auto"/>
            <w:noWrap/>
            <w:vAlign w:val="bottom"/>
            <w:hideMark/>
          </w:tcPr>
          <w:p w14:paraId="14B58F45" w14:textId="77777777" w:rsidR="009335C5" w:rsidRPr="009335C5" w:rsidRDefault="009335C5">
            <w:pPr>
              <w:rPr>
                <w:b/>
                <w:bCs/>
                <w:color w:val="000000"/>
                <w:sz w:val="12"/>
                <w:szCs w:val="12"/>
              </w:rPr>
            </w:pPr>
            <w:r w:rsidRPr="009335C5">
              <w:rPr>
                <w:b/>
                <w:bCs/>
                <w:color w:val="000000"/>
                <w:sz w:val="12"/>
                <w:szCs w:val="12"/>
              </w:rPr>
              <w:t>Всего:</w:t>
            </w:r>
          </w:p>
        </w:tc>
        <w:tc>
          <w:tcPr>
            <w:tcW w:w="1368" w:type="dxa"/>
            <w:tcBorders>
              <w:top w:val="nil"/>
              <w:left w:val="nil"/>
              <w:bottom w:val="single" w:sz="4" w:space="0" w:color="auto"/>
              <w:right w:val="single" w:sz="4" w:space="0" w:color="auto"/>
            </w:tcBorders>
            <w:shd w:val="clear" w:color="auto" w:fill="auto"/>
            <w:noWrap/>
            <w:vAlign w:val="bottom"/>
            <w:hideMark/>
          </w:tcPr>
          <w:p w14:paraId="1445F4B4" w14:textId="77777777" w:rsidR="009335C5" w:rsidRPr="009335C5" w:rsidRDefault="009335C5">
            <w:pPr>
              <w:rPr>
                <w:color w:val="000000"/>
                <w:sz w:val="12"/>
                <w:szCs w:val="12"/>
              </w:rPr>
            </w:pPr>
            <w:r w:rsidRPr="009335C5">
              <w:rPr>
                <w:color w:val="000000"/>
                <w:sz w:val="12"/>
                <w:szCs w:val="12"/>
              </w:rPr>
              <w:t> </w:t>
            </w:r>
          </w:p>
        </w:tc>
        <w:tc>
          <w:tcPr>
            <w:tcW w:w="1541" w:type="dxa"/>
            <w:tcBorders>
              <w:top w:val="nil"/>
              <w:left w:val="nil"/>
              <w:bottom w:val="single" w:sz="4" w:space="0" w:color="auto"/>
              <w:right w:val="single" w:sz="4" w:space="0" w:color="auto"/>
            </w:tcBorders>
            <w:shd w:val="clear" w:color="auto" w:fill="auto"/>
            <w:noWrap/>
            <w:vAlign w:val="bottom"/>
            <w:hideMark/>
          </w:tcPr>
          <w:p w14:paraId="5AC95E6D" w14:textId="77777777" w:rsidR="009335C5" w:rsidRPr="009335C5" w:rsidRDefault="009335C5">
            <w:pPr>
              <w:jc w:val="center"/>
              <w:rPr>
                <w:b/>
                <w:bCs/>
                <w:color w:val="000000"/>
                <w:sz w:val="12"/>
                <w:szCs w:val="12"/>
              </w:rPr>
            </w:pPr>
            <w:r w:rsidRPr="009335C5">
              <w:rPr>
                <w:b/>
                <w:bCs/>
                <w:color w:val="000000"/>
                <w:sz w:val="12"/>
                <w:szCs w:val="12"/>
              </w:rPr>
              <w:t>6607386,0</w:t>
            </w:r>
          </w:p>
        </w:tc>
        <w:tc>
          <w:tcPr>
            <w:tcW w:w="1388" w:type="dxa"/>
            <w:tcBorders>
              <w:top w:val="nil"/>
              <w:left w:val="nil"/>
              <w:bottom w:val="single" w:sz="4" w:space="0" w:color="auto"/>
              <w:right w:val="single" w:sz="4" w:space="0" w:color="auto"/>
            </w:tcBorders>
            <w:shd w:val="clear" w:color="auto" w:fill="auto"/>
            <w:noWrap/>
            <w:vAlign w:val="bottom"/>
            <w:hideMark/>
          </w:tcPr>
          <w:p w14:paraId="7A386EE9" w14:textId="77777777" w:rsidR="009335C5" w:rsidRPr="009335C5" w:rsidRDefault="009335C5">
            <w:pPr>
              <w:jc w:val="center"/>
              <w:rPr>
                <w:b/>
                <w:bCs/>
                <w:color w:val="000000"/>
                <w:sz w:val="12"/>
                <w:szCs w:val="12"/>
              </w:rPr>
            </w:pPr>
            <w:r w:rsidRPr="009335C5">
              <w:rPr>
                <w:b/>
                <w:bCs/>
                <w:color w:val="000000"/>
                <w:sz w:val="12"/>
                <w:szCs w:val="12"/>
              </w:rPr>
              <w:t>87770,3</w:t>
            </w:r>
          </w:p>
        </w:tc>
        <w:tc>
          <w:tcPr>
            <w:tcW w:w="1577" w:type="dxa"/>
            <w:tcBorders>
              <w:top w:val="nil"/>
              <w:left w:val="nil"/>
              <w:bottom w:val="single" w:sz="4" w:space="0" w:color="auto"/>
              <w:right w:val="single" w:sz="4" w:space="0" w:color="auto"/>
            </w:tcBorders>
            <w:shd w:val="clear" w:color="auto" w:fill="auto"/>
            <w:noWrap/>
            <w:vAlign w:val="bottom"/>
            <w:hideMark/>
          </w:tcPr>
          <w:p w14:paraId="6203CF63" w14:textId="77777777" w:rsidR="009335C5" w:rsidRPr="009335C5" w:rsidRDefault="009335C5">
            <w:pPr>
              <w:jc w:val="center"/>
              <w:rPr>
                <w:b/>
                <w:bCs/>
                <w:color w:val="000000"/>
                <w:sz w:val="12"/>
                <w:szCs w:val="12"/>
              </w:rPr>
            </w:pPr>
            <w:r w:rsidRPr="009335C5">
              <w:rPr>
                <w:b/>
                <w:bCs/>
                <w:color w:val="000000"/>
                <w:sz w:val="12"/>
                <w:szCs w:val="12"/>
              </w:rPr>
              <w:t>5391559,6</w:t>
            </w:r>
          </w:p>
        </w:tc>
        <w:tc>
          <w:tcPr>
            <w:tcW w:w="948" w:type="dxa"/>
            <w:tcBorders>
              <w:top w:val="nil"/>
              <w:left w:val="nil"/>
              <w:bottom w:val="single" w:sz="4" w:space="0" w:color="auto"/>
              <w:right w:val="single" w:sz="4" w:space="0" w:color="auto"/>
            </w:tcBorders>
            <w:shd w:val="clear" w:color="auto" w:fill="auto"/>
            <w:noWrap/>
            <w:vAlign w:val="bottom"/>
            <w:hideMark/>
          </w:tcPr>
          <w:p w14:paraId="4737F4C9" w14:textId="77777777" w:rsidR="009335C5" w:rsidRPr="009335C5" w:rsidRDefault="009335C5">
            <w:pPr>
              <w:rPr>
                <w:color w:val="000000"/>
                <w:sz w:val="12"/>
                <w:szCs w:val="12"/>
              </w:rPr>
            </w:pPr>
            <w:r w:rsidRPr="009335C5">
              <w:rPr>
                <w:color w:val="000000"/>
                <w:sz w:val="12"/>
                <w:szCs w:val="12"/>
              </w:rPr>
              <w:t> </w:t>
            </w:r>
          </w:p>
        </w:tc>
        <w:tc>
          <w:tcPr>
            <w:tcW w:w="1128" w:type="dxa"/>
            <w:tcBorders>
              <w:top w:val="nil"/>
              <w:left w:val="nil"/>
              <w:bottom w:val="single" w:sz="4" w:space="0" w:color="auto"/>
              <w:right w:val="single" w:sz="4" w:space="0" w:color="auto"/>
            </w:tcBorders>
            <w:shd w:val="clear" w:color="auto" w:fill="auto"/>
            <w:noWrap/>
            <w:vAlign w:val="bottom"/>
            <w:hideMark/>
          </w:tcPr>
          <w:p w14:paraId="48B6AB78" w14:textId="77777777" w:rsidR="009335C5" w:rsidRPr="009335C5" w:rsidRDefault="009335C5">
            <w:pPr>
              <w:rPr>
                <w:color w:val="000000"/>
                <w:sz w:val="12"/>
                <w:szCs w:val="12"/>
              </w:rPr>
            </w:pPr>
            <w:r w:rsidRPr="009335C5">
              <w:rPr>
                <w:color w:val="000000"/>
                <w:sz w:val="12"/>
                <w:szCs w:val="12"/>
              </w:rPr>
              <w:t> </w:t>
            </w:r>
          </w:p>
        </w:tc>
        <w:tc>
          <w:tcPr>
            <w:tcW w:w="1308" w:type="dxa"/>
            <w:tcBorders>
              <w:top w:val="nil"/>
              <w:left w:val="nil"/>
              <w:bottom w:val="single" w:sz="4" w:space="0" w:color="auto"/>
              <w:right w:val="single" w:sz="4" w:space="0" w:color="auto"/>
            </w:tcBorders>
            <w:shd w:val="clear" w:color="auto" w:fill="auto"/>
            <w:noWrap/>
            <w:vAlign w:val="bottom"/>
            <w:hideMark/>
          </w:tcPr>
          <w:p w14:paraId="22DCFC61" w14:textId="77777777" w:rsidR="009335C5" w:rsidRPr="009335C5" w:rsidRDefault="009335C5">
            <w:pPr>
              <w:jc w:val="center"/>
              <w:rPr>
                <w:b/>
                <w:bCs/>
                <w:color w:val="000000"/>
                <w:sz w:val="12"/>
                <w:szCs w:val="12"/>
              </w:rPr>
            </w:pPr>
            <w:r w:rsidRPr="009335C5">
              <w:rPr>
                <w:b/>
                <w:bCs/>
                <w:color w:val="000000"/>
                <w:sz w:val="12"/>
                <w:szCs w:val="12"/>
              </w:rPr>
              <w:t>1053243,60</w:t>
            </w:r>
          </w:p>
        </w:tc>
        <w:tc>
          <w:tcPr>
            <w:tcW w:w="1577" w:type="dxa"/>
            <w:tcBorders>
              <w:top w:val="nil"/>
              <w:left w:val="nil"/>
              <w:bottom w:val="single" w:sz="4" w:space="0" w:color="auto"/>
              <w:right w:val="single" w:sz="4" w:space="0" w:color="auto"/>
            </w:tcBorders>
            <w:shd w:val="clear" w:color="auto" w:fill="auto"/>
            <w:noWrap/>
            <w:vAlign w:val="bottom"/>
            <w:hideMark/>
          </w:tcPr>
          <w:p w14:paraId="12CACA4A" w14:textId="77777777" w:rsidR="009335C5" w:rsidRPr="009335C5" w:rsidRDefault="009335C5">
            <w:pPr>
              <w:rPr>
                <w:color w:val="000000"/>
                <w:sz w:val="12"/>
                <w:szCs w:val="12"/>
              </w:rPr>
            </w:pPr>
            <w:r w:rsidRPr="009335C5">
              <w:rPr>
                <w:color w:val="000000"/>
                <w:sz w:val="12"/>
                <w:szCs w:val="12"/>
              </w:rPr>
              <w:t> </w:t>
            </w:r>
          </w:p>
        </w:tc>
        <w:tc>
          <w:tcPr>
            <w:tcW w:w="1428" w:type="dxa"/>
            <w:tcBorders>
              <w:top w:val="nil"/>
              <w:left w:val="nil"/>
              <w:bottom w:val="single" w:sz="4" w:space="0" w:color="auto"/>
              <w:right w:val="single" w:sz="4" w:space="0" w:color="auto"/>
            </w:tcBorders>
            <w:shd w:val="clear" w:color="auto" w:fill="auto"/>
            <w:noWrap/>
            <w:vAlign w:val="center"/>
            <w:hideMark/>
          </w:tcPr>
          <w:p w14:paraId="08BF4371" w14:textId="77777777" w:rsidR="009335C5" w:rsidRPr="009335C5" w:rsidRDefault="009335C5">
            <w:pPr>
              <w:jc w:val="right"/>
              <w:rPr>
                <w:b/>
                <w:bCs/>
                <w:color w:val="000000"/>
                <w:sz w:val="12"/>
                <w:szCs w:val="12"/>
              </w:rPr>
            </w:pPr>
            <w:r w:rsidRPr="009335C5">
              <w:rPr>
                <w:b/>
                <w:bCs/>
                <w:color w:val="000000"/>
                <w:sz w:val="12"/>
                <w:szCs w:val="12"/>
              </w:rPr>
              <w:t>1001051,42</w:t>
            </w:r>
          </w:p>
        </w:tc>
        <w:tc>
          <w:tcPr>
            <w:tcW w:w="1577" w:type="dxa"/>
            <w:tcBorders>
              <w:top w:val="nil"/>
              <w:left w:val="nil"/>
              <w:bottom w:val="single" w:sz="4" w:space="0" w:color="auto"/>
              <w:right w:val="single" w:sz="4" w:space="0" w:color="auto"/>
            </w:tcBorders>
            <w:shd w:val="clear" w:color="auto" w:fill="auto"/>
            <w:noWrap/>
            <w:vAlign w:val="bottom"/>
            <w:hideMark/>
          </w:tcPr>
          <w:p w14:paraId="2C8AEF43" w14:textId="77777777" w:rsidR="009335C5" w:rsidRPr="009335C5" w:rsidRDefault="009335C5">
            <w:pPr>
              <w:rPr>
                <w:color w:val="000000"/>
                <w:sz w:val="12"/>
                <w:szCs w:val="12"/>
              </w:rPr>
            </w:pPr>
            <w:r w:rsidRPr="009335C5">
              <w:rPr>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6909B36E" w14:textId="77777777" w:rsidR="009335C5" w:rsidRPr="009335C5" w:rsidRDefault="009335C5">
            <w:pPr>
              <w:jc w:val="center"/>
              <w:rPr>
                <w:b/>
                <w:bCs/>
                <w:color w:val="000000"/>
                <w:sz w:val="12"/>
                <w:szCs w:val="12"/>
              </w:rPr>
            </w:pPr>
            <w:r w:rsidRPr="009335C5">
              <w:rPr>
                <w:b/>
                <w:bCs/>
                <w:color w:val="000000"/>
                <w:sz w:val="12"/>
                <w:szCs w:val="12"/>
              </w:rPr>
              <w:t>675479,74</w:t>
            </w:r>
          </w:p>
        </w:tc>
        <w:tc>
          <w:tcPr>
            <w:tcW w:w="1219" w:type="dxa"/>
            <w:tcBorders>
              <w:top w:val="nil"/>
              <w:left w:val="nil"/>
              <w:bottom w:val="single" w:sz="4" w:space="0" w:color="auto"/>
              <w:right w:val="single" w:sz="4" w:space="0" w:color="auto"/>
            </w:tcBorders>
            <w:shd w:val="clear" w:color="auto" w:fill="auto"/>
            <w:noWrap/>
            <w:vAlign w:val="bottom"/>
            <w:hideMark/>
          </w:tcPr>
          <w:p w14:paraId="343577DA" w14:textId="77777777" w:rsidR="009335C5" w:rsidRPr="009335C5" w:rsidRDefault="009335C5">
            <w:pPr>
              <w:jc w:val="center"/>
              <w:rPr>
                <w:b/>
                <w:bCs/>
                <w:color w:val="000000"/>
                <w:sz w:val="12"/>
                <w:szCs w:val="12"/>
              </w:rPr>
            </w:pPr>
            <w:r w:rsidRPr="009335C5">
              <w:rPr>
                <w:b/>
                <w:bCs/>
                <w:color w:val="000000"/>
                <w:sz w:val="12"/>
                <w:szCs w:val="12"/>
              </w:rPr>
              <w:t>614806,98</w:t>
            </w:r>
          </w:p>
        </w:tc>
        <w:tc>
          <w:tcPr>
            <w:tcW w:w="1288" w:type="dxa"/>
            <w:tcBorders>
              <w:top w:val="nil"/>
              <w:left w:val="nil"/>
              <w:bottom w:val="single" w:sz="4" w:space="0" w:color="auto"/>
              <w:right w:val="single" w:sz="4" w:space="0" w:color="auto"/>
            </w:tcBorders>
            <w:shd w:val="clear" w:color="auto" w:fill="auto"/>
            <w:noWrap/>
            <w:vAlign w:val="bottom"/>
            <w:hideMark/>
          </w:tcPr>
          <w:p w14:paraId="0243A776" w14:textId="77777777" w:rsidR="009335C5" w:rsidRPr="009335C5" w:rsidRDefault="009335C5">
            <w:pPr>
              <w:jc w:val="center"/>
              <w:rPr>
                <w:b/>
                <w:bCs/>
                <w:color w:val="000000"/>
                <w:sz w:val="12"/>
                <w:szCs w:val="12"/>
              </w:rPr>
            </w:pPr>
            <w:r w:rsidRPr="009335C5">
              <w:rPr>
                <w:b/>
                <w:bCs/>
                <w:color w:val="000000"/>
                <w:sz w:val="12"/>
                <w:szCs w:val="12"/>
              </w:rPr>
              <w:t> </w:t>
            </w:r>
          </w:p>
        </w:tc>
        <w:tc>
          <w:tcPr>
            <w:tcW w:w="1686" w:type="dxa"/>
            <w:tcBorders>
              <w:top w:val="nil"/>
              <w:left w:val="nil"/>
              <w:bottom w:val="single" w:sz="4" w:space="0" w:color="auto"/>
              <w:right w:val="single" w:sz="4" w:space="0" w:color="auto"/>
            </w:tcBorders>
            <w:shd w:val="clear" w:color="auto" w:fill="auto"/>
            <w:noWrap/>
            <w:vAlign w:val="bottom"/>
            <w:hideMark/>
          </w:tcPr>
          <w:p w14:paraId="787C155B" w14:textId="77777777" w:rsidR="009335C5" w:rsidRPr="009335C5" w:rsidRDefault="009335C5">
            <w:pPr>
              <w:jc w:val="center"/>
              <w:rPr>
                <w:b/>
                <w:bCs/>
                <w:color w:val="000000"/>
                <w:sz w:val="12"/>
                <w:szCs w:val="12"/>
              </w:rPr>
            </w:pPr>
            <w:r w:rsidRPr="009335C5">
              <w:rPr>
                <w:b/>
                <w:bCs/>
                <w:color w:val="000000"/>
                <w:sz w:val="12"/>
                <w:szCs w:val="12"/>
              </w:rPr>
              <w:t>844634,84</w:t>
            </w:r>
          </w:p>
        </w:tc>
        <w:tc>
          <w:tcPr>
            <w:tcW w:w="1219" w:type="dxa"/>
            <w:tcBorders>
              <w:top w:val="nil"/>
              <w:left w:val="nil"/>
              <w:bottom w:val="single" w:sz="4" w:space="0" w:color="auto"/>
              <w:right w:val="single" w:sz="4" w:space="0" w:color="auto"/>
            </w:tcBorders>
            <w:shd w:val="clear" w:color="auto" w:fill="auto"/>
            <w:noWrap/>
            <w:vAlign w:val="bottom"/>
            <w:hideMark/>
          </w:tcPr>
          <w:p w14:paraId="4B4C4CCE" w14:textId="77777777" w:rsidR="009335C5" w:rsidRPr="009335C5" w:rsidRDefault="009335C5">
            <w:pPr>
              <w:jc w:val="center"/>
              <w:rPr>
                <w:b/>
                <w:bCs/>
                <w:color w:val="000000"/>
                <w:sz w:val="12"/>
                <w:szCs w:val="12"/>
              </w:rPr>
            </w:pPr>
            <w:r w:rsidRPr="009335C5">
              <w:rPr>
                <w:b/>
                <w:bCs/>
                <w:color w:val="000000"/>
                <w:sz w:val="12"/>
                <w:szCs w:val="12"/>
              </w:rPr>
              <w:t>828084,93</w:t>
            </w:r>
          </w:p>
        </w:tc>
        <w:tc>
          <w:tcPr>
            <w:tcW w:w="1436" w:type="dxa"/>
            <w:tcBorders>
              <w:top w:val="nil"/>
              <w:left w:val="nil"/>
              <w:bottom w:val="single" w:sz="4" w:space="0" w:color="auto"/>
              <w:right w:val="single" w:sz="4" w:space="0" w:color="auto"/>
            </w:tcBorders>
            <w:shd w:val="clear" w:color="auto" w:fill="auto"/>
            <w:noWrap/>
            <w:vAlign w:val="bottom"/>
            <w:hideMark/>
          </w:tcPr>
          <w:p w14:paraId="492B5845" w14:textId="77777777" w:rsidR="009335C5" w:rsidRPr="009335C5" w:rsidRDefault="009335C5">
            <w:pPr>
              <w:jc w:val="center"/>
              <w:rPr>
                <w:b/>
                <w:bCs/>
                <w:color w:val="000000"/>
                <w:sz w:val="12"/>
                <w:szCs w:val="12"/>
              </w:rPr>
            </w:pPr>
            <w:r w:rsidRPr="009335C5">
              <w:rPr>
                <w:b/>
                <w:bCs/>
                <w:color w:val="000000"/>
                <w:sz w:val="12"/>
                <w:szCs w:val="12"/>
              </w:rPr>
              <w:t>2818422,69</w:t>
            </w:r>
          </w:p>
        </w:tc>
      </w:tr>
      <w:tr w:rsidR="009335C5" w:rsidRPr="009335C5" w14:paraId="0BE44ACC" w14:textId="77777777" w:rsidTr="009335C5">
        <w:trPr>
          <w:trHeight w:val="300"/>
          <w:jc w:val="center"/>
        </w:trPr>
        <w:tc>
          <w:tcPr>
            <w:tcW w:w="3568" w:type="dxa"/>
            <w:tcBorders>
              <w:top w:val="nil"/>
              <w:left w:val="nil"/>
              <w:bottom w:val="nil"/>
              <w:right w:val="nil"/>
            </w:tcBorders>
            <w:shd w:val="clear" w:color="auto" w:fill="auto"/>
            <w:noWrap/>
            <w:vAlign w:val="bottom"/>
            <w:hideMark/>
          </w:tcPr>
          <w:p w14:paraId="01A49C76" w14:textId="77777777" w:rsidR="009335C5" w:rsidRPr="009335C5" w:rsidRDefault="009335C5">
            <w:pPr>
              <w:jc w:val="center"/>
              <w:rPr>
                <w:b/>
                <w:bCs/>
                <w:color w:val="000000"/>
                <w:sz w:val="12"/>
                <w:szCs w:val="12"/>
              </w:rPr>
            </w:pPr>
          </w:p>
        </w:tc>
        <w:tc>
          <w:tcPr>
            <w:tcW w:w="1368" w:type="dxa"/>
            <w:tcBorders>
              <w:top w:val="nil"/>
              <w:left w:val="nil"/>
              <w:bottom w:val="nil"/>
              <w:right w:val="nil"/>
            </w:tcBorders>
            <w:shd w:val="clear" w:color="auto" w:fill="auto"/>
            <w:noWrap/>
            <w:vAlign w:val="bottom"/>
            <w:hideMark/>
          </w:tcPr>
          <w:p w14:paraId="231314B7" w14:textId="77777777" w:rsidR="009335C5" w:rsidRPr="009335C5" w:rsidRDefault="009335C5">
            <w:pPr>
              <w:rPr>
                <w:sz w:val="12"/>
                <w:szCs w:val="12"/>
              </w:rPr>
            </w:pPr>
          </w:p>
        </w:tc>
        <w:tc>
          <w:tcPr>
            <w:tcW w:w="1541" w:type="dxa"/>
            <w:tcBorders>
              <w:top w:val="nil"/>
              <w:left w:val="nil"/>
              <w:bottom w:val="nil"/>
              <w:right w:val="nil"/>
            </w:tcBorders>
            <w:shd w:val="clear" w:color="auto" w:fill="auto"/>
            <w:noWrap/>
            <w:vAlign w:val="bottom"/>
            <w:hideMark/>
          </w:tcPr>
          <w:p w14:paraId="2E0E6CA7" w14:textId="77777777" w:rsidR="009335C5" w:rsidRPr="009335C5" w:rsidRDefault="009335C5">
            <w:pPr>
              <w:rPr>
                <w:sz w:val="12"/>
                <w:szCs w:val="12"/>
              </w:rPr>
            </w:pPr>
          </w:p>
        </w:tc>
        <w:tc>
          <w:tcPr>
            <w:tcW w:w="1388" w:type="dxa"/>
            <w:tcBorders>
              <w:top w:val="nil"/>
              <w:left w:val="nil"/>
              <w:bottom w:val="nil"/>
              <w:right w:val="nil"/>
            </w:tcBorders>
            <w:shd w:val="clear" w:color="auto" w:fill="auto"/>
            <w:noWrap/>
            <w:vAlign w:val="bottom"/>
            <w:hideMark/>
          </w:tcPr>
          <w:p w14:paraId="7A6AFC2C"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755920B3" w14:textId="77777777" w:rsidR="009335C5" w:rsidRPr="009335C5" w:rsidRDefault="009335C5">
            <w:pPr>
              <w:rPr>
                <w:sz w:val="12"/>
                <w:szCs w:val="12"/>
              </w:rPr>
            </w:pPr>
          </w:p>
        </w:tc>
        <w:tc>
          <w:tcPr>
            <w:tcW w:w="948" w:type="dxa"/>
            <w:tcBorders>
              <w:top w:val="nil"/>
              <w:left w:val="nil"/>
              <w:bottom w:val="nil"/>
              <w:right w:val="nil"/>
            </w:tcBorders>
            <w:shd w:val="clear" w:color="auto" w:fill="auto"/>
            <w:noWrap/>
            <w:vAlign w:val="bottom"/>
            <w:hideMark/>
          </w:tcPr>
          <w:p w14:paraId="77486D3B" w14:textId="77777777" w:rsidR="009335C5" w:rsidRPr="009335C5" w:rsidRDefault="009335C5">
            <w:pPr>
              <w:rPr>
                <w:sz w:val="12"/>
                <w:szCs w:val="12"/>
              </w:rPr>
            </w:pPr>
          </w:p>
        </w:tc>
        <w:tc>
          <w:tcPr>
            <w:tcW w:w="1128" w:type="dxa"/>
            <w:tcBorders>
              <w:top w:val="nil"/>
              <w:left w:val="nil"/>
              <w:bottom w:val="nil"/>
              <w:right w:val="nil"/>
            </w:tcBorders>
            <w:shd w:val="clear" w:color="auto" w:fill="auto"/>
            <w:noWrap/>
            <w:vAlign w:val="bottom"/>
            <w:hideMark/>
          </w:tcPr>
          <w:p w14:paraId="30937A87" w14:textId="77777777" w:rsidR="009335C5" w:rsidRPr="009335C5" w:rsidRDefault="009335C5">
            <w:pPr>
              <w:rPr>
                <w:sz w:val="12"/>
                <w:szCs w:val="12"/>
              </w:rPr>
            </w:pPr>
          </w:p>
        </w:tc>
        <w:tc>
          <w:tcPr>
            <w:tcW w:w="1308" w:type="dxa"/>
            <w:tcBorders>
              <w:top w:val="nil"/>
              <w:left w:val="nil"/>
              <w:bottom w:val="nil"/>
              <w:right w:val="nil"/>
            </w:tcBorders>
            <w:shd w:val="clear" w:color="auto" w:fill="auto"/>
            <w:noWrap/>
            <w:vAlign w:val="bottom"/>
            <w:hideMark/>
          </w:tcPr>
          <w:p w14:paraId="24D05DE5"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68AECD4A" w14:textId="77777777" w:rsidR="009335C5" w:rsidRPr="009335C5" w:rsidRDefault="009335C5">
            <w:pPr>
              <w:jc w:val="center"/>
              <w:rPr>
                <w:sz w:val="12"/>
                <w:szCs w:val="12"/>
              </w:rPr>
            </w:pPr>
          </w:p>
        </w:tc>
        <w:tc>
          <w:tcPr>
            <w:tcW w:w="1428" w:type="dxa"/>
            <w:tcBorders>
              <w:top w:val="nil"/>
              <w:left w:val="nil"/>
              <w:bottom w:val="nil"/>
              <w:right w:val="nil"/>
            </w:tcBorders>
            <w:shd w:val="clear" w:color="auto" w:fill="auto"/>
            <w:noWrap/>
            <w:vAlign w:val="bottom"/>
            <w:hideMark/>
          </w:tcPr>
          <w:p w14:paraId="15068B71"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372035AF"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69B846ED" w14:textId="77777777" w:rsidR="009335C5" w:rsidRPr="009335C5" w:rsidRDefault="009335C5">
            <w:pPr>
              <w:rPr>
                <w:color w:val="000000"/>
                <w:sz w:val="12"/>
                <w:szCs w:val="12"/>
              </w:rPr>
            </w:pPr>
            <w:r w:rsidRPr="009335C5">
              <w:rPr>
                <w:color w:val="000000"/>
                <w:sz w:val="12"/>
                <w:szCs w:val="12"/>
              </w:rPr>
              <w:t xml:space="preserve">вновь </w:t>
            </w:r>
            <w:proofErr w:type="spellStart"/>
            <w:r w:rsidRPr="009335C5">
              <w:rPr>
                <w:color w:val="000000"/>
                <w:sz w:val="12"/>
                <w:szCs w:val="12"/>
              </w:rPr>
              <w:t>введ</w:t>
            </w:r>
            <w:proofErr w:type="spellEnd"/>
            <w:r w:rsidRPr="009335C5">
              <w:rPr>
                <w:color w:val="000000"/>
                <w:sz w:val="12"/>
                <w:szCs w:val="12"/>
              </w:rPr>
              <w:t xml:space="preserve"> по </w:t>
            </w:r>
            <w:proofErr w:type="spellStart"/>
            <w:r w:rsidRPr="009335C5">
              <w:rPr>
                <w:color w:val="000000"/>
                <w:sz w:val="12"/>
                <w:szCs w:val="12"/>
              </w:rPr>
              <w:t>инв</w:t>
            </w:r>
            <w:proofErr w:type="spellEnd"/>
          </w:p>
        </w:tc>
        <w:tc>
          <w:tcPr>
            <w:tcW w:w="1219" w:type="dxa"/>
            <w:tcBorders>
              <w:top w:val="nil"/>
              <w:left w:val="nil"/>
              <w:bottom w:val="nil"/>
              <w:right w:val="nil"/>
            </w:tcBorders>
            <w:shd w:val="clear" w:color="auto" w:fill="auto"/>
            <w:noWrap/>
            <w:vAlign w:val="bottom"/>
            <w:hideMark/>
          </w:tcPr>
          <w:p w14:paraId="5D85CF75" w14:textId="77777777" w:rsidR="009335C5" w:rsidRPr="009335C5" w:rsidRDefault="009335C5">
            <w:pPr>
              <w:jc w:val="right"/>
              <w:rPr>
                <w:color w:val="000000"/>
                <w:sz w:val="12"/>
                <w:szCs w:val="12"/>
              </w:rPr>
            </w:pPr>
            <w:r w:rsidRPr="009335C5">
              <w:rPr>
                <w:color w:val="000000"/>
                <w:sz w:val="12"/>
                <w:szCs w:val="12"/>
              </w:rPr>
              <w:t>452907,07</w:t>
            </w:r>
          </w:p>
        </w:tc>
        <w:tc>
          <w:tcPr>
            <w:tcW w:w="1288" w:type="dxa"/>
            <w:tcBorders>
              <w:top w:val="nil"/>
              <w:left w:val="nil"/>
              <w:bottom w:val="nil"/>
              <w:right w:val="nil"/>
            </w:tcBorders>
            <w:shd w:val="clear" w:color="auto" w:fill="auto"/>
            <w:noWrap/>
            <w:vAlign w:val="bottom"/>
            <w:hideMark/>
          </w:tcPr>
          <w:p w14:paraId="7174A1C7" w14:textId="77777777" w:rsidR="009335C5" w:rsidRPr="009335C5" w:rsidRDefault="009335C5">
            <w:pPr>
              <w:jc w:val="right"/>
              <w:rPr>
                <w:color w:val="000000"/>
                <w:sz w:val="12"/>
                <w:szCs w:val="12"/>
              </w:rPr>
            </w:pPr>
          </w:p>
        </w:tc>
        <w:tc>
          <w:tcPr>
            <w:tcW w:w="1686" w:type="dxa"/>
            <w:tcBorders>
              <w:top w:val="nil"/>
              <w:left w:val="nil"/>
              <w:bottom w:val="nil"/>
              <w:right w:val="nil"/>
            </w:tcBorders>
            <w:shd w:val="clear" w:color="auto" w:fill="auto"/>
            <w:noWrap/>
            <w:vAlign w:val="bottom"/>
            <w:hideMark/>
          </w:tcPr>
          <w:p w14:paraId="226F4D2D" w14:textId="77777777" w:rsidR="009335C5" w:rsidRPr="009335C5" w:rsidRDefault="009335C5">
            <w:pPr>
              <w:rPr>
                <w:color w:val="000000"/>
                <w:sz w:val="12"/>
                <w:szCs w:val="12"/>
              </w:rPr>
            </w:pPr>
            <w:r w:rsidRPr="009335C5">
              <w:rPr>
                <w:color w:val="000000"/>
                <w:sz w:val="12"/>
                <w:szCs w:val="12"/>
              </w:rPr>
              <w:t xml:space="preserve">вновь </w:t>
            </w:r>
            <w:proofErr w:type="spellStart"/>
            <w:r w:rsidRPr="009335C5">
              <w:rPr>
                <w:color w:val="000000"/>
                <w:sz w:val="12"/>
                <w:szCs w:val="12"/>
              </w:rPr>
              <w:t>введ</w:t>
            </w:r>
            <w:proofErr w:type="spellEnd"/>
            <w:r w:rsidRPr="009335C5">
              <w:rPr>
                <w:color w:val="000000"/>
                <w:sz w:val="12"/>
                <w:szCs w:val="12"/>
              </w:rPr>
              <w:t xml:space="preserve"> по </w:t>
            </w:r>
            <w:proofErr w:type="spellStart"/>
            <w:r w:rsidRPr="009335C5">
              <w:rPr>
                <w:color w:val="000000"/>
                <w:sz w:val="12"/>
                <w:szCs w:val="12"/>
              </w:rPr>
              <w:t>инв</w:t>
            </w:r>
            <w:proofErr w:type="spellEnd"/>
          </w:p>
        </w:tc>
        <w:tc>
          <w:tcPr>
            <w:tcW w:w="1219" w:type="dxa"/>
            <w:tcBorders>
              <w:top w:val="nil"/>
              <w:left w:val="nil"/>
              <w:bottom w:val="nil"/>
              <w:right w:val="nil"/>
            </w:tcBorders>
            <w:shd w:val="clear" w:color="auto" w:fill="auto"/>
            <w:noWrap/>
            <w:vAlign w:val="bottom"/>
            <w:hideMark/>
          </w:tcPr>
          <w:p w14:paraId="22F070D2" w14:textId="77777777" w:rsidR="009335C5" w:rsidRPr="009335C5" w:rsidRDefault="009335C5">
            <w:pPr>
              <w:jc w:val="right"/>
              <w:rPr>
                <w:color w:val="000000"/>
                <w:sz w:val="12"/>
                <w:szCs w:val="12"/>
              </w:rPr>
            </w:pPr>
            <w:r w:rsidRPr="009335C5">
              <w:rPr>
                <w:color w:val="000000"/>
                <w:sz w:val="12"/>
                <w:szCs w:val="12"/>
              </w:rPr>
              <w:t>452907,067</w:t>
            </w:r>
          </w:p>
        </w:tc>
        <w:tc>
          <w:tcPr>
            <w:tcW w:w="1436" w:type="dxa"/>
            <w:tcBorders>
              <w:top w:val="nil"/>
              <w:left w:val="nil"/>
              <w:bottom w:val="nil"/>
              <w:right w:val="nil"/>
            </w:tcBorders>
            <w:shd w:val="clear" w:color="auto" w:fill="auto"/>
            <w:noWrap/>
            <w:vAlign w:val="bottom"/>
            <w:hideMark/>
          </w:tcPr>
          <w:p w14:paraId="7D24E7FA" w14:textId="77777777" w:rsidR="009335C5" w:rsidRPr="009335C5" w:rsidRDefault="009335C5">
            <w:pPr>
              <w:jc w:val="right"/>
              <w:rPr>
                <w:color w:val="000000"/>
                <w:sz w:val="12"/>
                <w:szCs w:val="12"/>
              </w:rPr>
            </w:pPr>
          </w:p>
        </w:tc>
      </w:tr>
      <w:tr w:rsidR="009335C5" w:rsidRPr="009335C5" w14:paraId="61267C60" w14:textId="77777777" w:rsidTr="009335C5">
        <w:trPr>
          <w:trHeight w:val="300"/>
          <w:jc w:val="center"/>
        </w:trPr>
        <w:tc>
          <w:tcPr>
            <w:tcW w:w="3568" w:type="dxa"/>
            <w:tcBorders>
              <w:top w:val="nil"/>
              <w:left w:val="nil"/>
              <w:bottom w:val="nil"/>
              <w:right w:val="nil"/>
            </w:tcBorders>
            <w:shd w:val="clear" w:color="auto" w:fill="auto"/>
            <w:noWrap/>
            <w:vAlign w:val="bottom"/>
            <w:hideMark/>
          </w:tcPr>
          <w:p w14:paraId="50163A04" w14:textId="77777777" w:rsidR="009335C5" w:rsidRPr="009335C5" w:rsidRDefault="009335C5">
            <w:pPr>
              <w:rPr>
                <w:sz w:val="12"/>
                <w:szCs w:val="12"/>
              </w:rPr>
            </w:pPr>
          </w:p>
        </w:tc>
        <w:tc>
          <w:tcPr>
            <w:tcW w:w="1368" w:type="dxa"/>
            <w:tcBorders>
              <w:top w:val="nil"/>
              <w:left w:val="nil"/>
              <w:bottom w:val="nil"/>
              <w:right w:val="nil"/>
            </w:tcBorders>
            <w:shd w:val="clear" w:color="auto" w:fill="auto"/>
            <w:noWrap/>
            <w:vAlign w:val="bottom"/>
            <w:hideMark/>
          </w:tcPr>
          <w:p w14:paraId="7FBC9759" w14:textId="77777777" w:rsidR="009335C5" w:rsidRPr="009335C5" w:rsidRDefault="009335C5">
            <w:pPr>
              <w:rPr>
                <w:sz w:val="12"/>
                <w:szCs w:val="12"/>
              </w:rPr>
            </w:pPr>
          </w:p>
        </w:tc>
        <w:tc>
          <w:tcPr>
            <w:tcW w:w="1541" w:type="dxa"/>
            <w:tcBorders>
              <w:top w:val="nil"/>
              <w:left w:val="nil"/>
              <w:bottom w:val="nil"/>
              <w:right w:val="nil"/>
            </w:tcBorders>
            <w:shd w:val="clear" w:color="auto" w:fill="auto"/>
            <w:noWrap/>
            <w:vAlign w:val="bottom"/>
            <w:hideMark/>
          </w:tcPr>
          <w:p w14:paraId="010720C1" w14:textId="77777777" w:rsidR="009335C5" w:rsidRPr="009335C5" w:rsidRDefault="009335C5">
            <w:pPr>
              <w:rPr>
                <w:sz w:val="12"/>
                <w:szCs w:val="12"/>
              </w:rPr>
            </w:pPr>
          </w:p>
        </w:tc>
        <w:tc>
          <w:tcPr>
            <w:tcW w:w="1388" w:type="dxa"/>
            <w:tcBorders>
              <w:top w:val="nil"/>
              <w:left w:val="nil"/>
              <w:bottom w:val="nil"/>
              <w:right w:val="nil"/>
            </w:tcBorders>
            <w:shd w:val="clear" w:color="auto" w:fill="auto"/>
            <w:noWrap/>
            <w:vAlign w:val="bottom"/>
            <w:hideMark/>
          </w:tcPr>
          <w:p w14:paraId="0980437D" w14:textId="77777777" w:rsidR="009335C5" w:rsidRPr="009335C5" w:rsidRDefault="009335C5">
            <w:pPr>
              <w:jc w:val="right"/>
              <w:rPr>
                <w:color w:val="000000"/>
                <w:sz w:val="12"/>
                <w:szCs w:val="12"/>
              </w:rPr>
            </w:pPr>
            <w:r w:rsidRPr="009335C5">
              <w:rPr>
                <w:color w:val="000000"/>
                <w:sz w:val="12"/>
                <w:szCs w:val="12"/>
              </w:rPr>
              <w:t>15916,66667</w:t>
            </w:r>
          </w:p>
        </w:tc>
        <w:tc>
          <w:tcPr>
            <w:tcW w:w="1577" w:type="dxa"/>
            <w:tcBorders>
              <w:top w:val="nil"/>
              <w:left w:val="nil"/>
              <w:bottom w:val="nil"/>
              <w:right w:val="nil"/>
            </w:tcBorders>
            <w:shd w:val="clear" w:color="auto" w:fill="auto"/>
            <w:noWrap/>
            <w:vAlign w:val="bottom"/>
            <w:hideMark/>
          </w:tcPr>
          <w:p w14:paraId="18A9CECE" w14:textId="77777777" w:rsidR="009335C5" w:rsidRPr="009335C5" w:rsidRDefault="009335C5">
            <w:pPr>
              <w:jc w:val="right"/>
              <w:rPr>
                <w:color w:val="000000"/>
                <w:sz w:val="12"/>
                <w:szCs w:val="12"/>
              </w:rPr>
            </w:pPr>
          </w:p>
        </w:tc>
        <w:tc>
          <w:tcPr>
            <w:tcW w:w="948" w:type="dxa"/>
            <w:tcBorders>
              <w:top w:val="nil"/>
              <w:left w:val="nil"/>
              <w:bottom w:val="nil"/>
              <w:right w:val="nil"/>
            </w:tcBorders>
            <w:shd w:val="clear" w:color="auto" w:fill="auto"/>
            <w:noWrap/>
            <w:vAlign w:val="bottom"/>
            <w:hideMark/>
          </w:tcPr>
          <w:p w14:paraId="456F8340" w14:textId="77777777" w:rsidR="009335C5" w:rsidRPr="009335C5" w:rsidRDefault="009335C5">
            <w:pPr>
              <w:rPr>
                <w:sz w:val="12"/>
                <w:szCs w:val="12"/>
              </w:rPr>
            </w:pPr>
          </w:p>
        </w:tc>
        <w:tc>
          <w:tcPr>
            <w:tcW w:w="1128" w:type="dxa"/>
            <w:tcBorders>
              <w:top w:val="nil"/>
              <w:left w:val="nil"/>
              <w:bottom w:val="nil"/>
              <w:right w:val="nil"/>
            </w:tcBorders>
            <w:shd w:val="clear" w:color="auto" w:fill="auto"/>
            <w:noWrap/>
            <w:vAlign w:val="bottom"/>
            <w:hideMark/>
          </w:tcPr>
          <w:p w14:paraId="620AF83D" w14:textId="77777777" w:rsidR="009335C5" w:rsidRPr="009335C5" w:rsidRDefault="009335C5">
            <w:pPr>
              <w:rPr>
                <w:sz w:val="12"/>
                <w:szCs w:val="12"/>
              </w:rPr>
            </w:pPr>
          </w:p>
        </w:tc>
        <w:tc>
          <w:tcPr>
            <w:tcW w:w="1308" w:type="dxa"/>
            <w:tcBorders>
              <w:top w:val="nil"/>
              <w:left w:val="nil"/>
              <w:bottom w:val="nil"/>
              <w:right w:val="nil"/>
            </w:tcBorders>
            <w:shd w:val="clear" w:color="auto" w:fill="auto"/>
            <w:noWrap/>
            <w:vAlign w:val="bottom"/>
            <w:hideMark/>
          </w:tcPr>
          <w:p w14:paraId="59E23757"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5671F61F" w14:textId="77777777" w:rsidR="009335C5" w:rsidRPr="009335C5" w:rsidRDefault="009335C5">
            <w:pPr>
              <w:rPr>
                <w:sz w:val="12"/>
                <w:szCs w:val="12"/>
              </w:rPr>
            </w:pPr>
          </w:p>
        </w:tc>
        <w:tc>
          <w:tcPr>
            <w:tcW w:w="1428" w:type="dxa"/>
            <w:tcBorders>
              <w:top w:val="nil"/>
              <w:left w:val="nil"/>
              <w:bottom w:val="nil"/>
              <w:right w:val="nil"/>
            </w:tcBorders>
            <w:shd w:val="clear" w:color="auto" w:fill="auto"/>
            <w:noWrap/>
            <w:vAlign w:val="bottom"/>
            <w:hideMark/>
          </w:tcPr>
          <w:p w14:paraId="6CFBE437" w14:textId="77777777" w:rsidR="009335C5" w:rsidRPr="009335C5" w:rsidRDefault="009335C5">
            <w:pPr>
              <w:jc w:val="right"/>
              <w:rPr>
                <w:color w:val="000000"/>
                <w:sz w:val="12"/>
                <w:szCs w:val="12"/>
              </w:rPr>
            </w:pPr>
            <w:r w:rsidRPr="009335C5">
              <w:rPr>
                <w:color w:val="000000"/>
                <w:sz w:val="12"/>
                <w:szCs w:val="12"/>
              </w:rPr>
              <w:t>47750</w:t>
            </w:r>
          </w:p>
        </w:tc>
        <w:tc>
          <w:tcPr>
            <w:tcW w:w="1577" w:type="dxa"/>
            <w:tcBorders>
              <w:top w:val="nil"/>
              <w:left w:val="nil"/>
              <w:bottom w:val="nil"/>
              <w:right w:val="nil"/>
            </w:tcBorders>
            <w:shd w:val="clear" w:color="auto" w:fill="auto"/>
            <w:noWrap/>
            <w:vAlign w:val="bottom"/>
            <w:hideMark/>
          </w:tcPr>
          <w:p w14:paraId="166F13D6" w14:textId="77777777" w:rsidR="009335C5" w:rsidRPr="009335C5" w:rsidRDefault="009335C5">
            <w:pPr>
              <w:jc w:val="right"/>
              <w:rPr>
                <w:color w:val="000000"/>
                <w:sz w:val="12"/>
                <w:szCs w:val="12"/>
              </w:rPr>
            </w:pPr>
          </w:p>
        </w:tc>
        <w:tc>
          <w:tcPr>
            <w:tcW w:w="1686" w:type="dxa"/>
            <w:tcBorders>
              <w:top w:val="nil"/>
              <w:left w:val="nil"/>
              <w:bottom w:val="nil"/>
              <w:right w:val="nil"/>
            </w:tcBorders>
            <w:shd w:val="clear" w:color="auto" w:fill="auto"/>
            <w:noWrap/>
            <w:vAlign w:val="bottom"/>
            <w:hideMark/>
          </w:tcPr>
          <w:p w14:paraId="3E58A3FA" w14:textId="77777777" w:rsidR="009335C5" w:rsidRPr="009335C5" w:rsidRDefault="009335C5">
            <w:pPr>
              <w:rPr>
                <w:color w:val="000000"/>
                <w:sz w:val="12"/>
                <w:szCs w:val="12"/>
              </w:rPr>
            </w:pPr>
            <w:proofErr w:type="spellStart"/>
            <w:r w:rsidRPr="009335C5">
              <w:rPr>
                <w:color w:val="000000"/>
                <w:sz w:val="12"/>
                <w:szCs w:val="12"/>
              </w:rPr>
              <w:t>собств</w:t>
            </w:r>
            <w:proofErr w:type="spellEnd"/>
          </w:p>
        </w:tc>
        <w:tc>
          <w:tcPr>
            <w:tcW w:w="1219" w:type="dxa"/>
            <w:tcBorders>
              <w:top w:val="nil"/>
              <w:left w:val="nil"/>
              <w:bottom w:val="nil"/>
              <w:right w:val="nil"/>
            </w:tcBorders>
            <w:shd w:val="clear" w:color="auto" w:fill="auto"/>
            <w:noWrap/>
            <w:vAlign w:val="bottom"/>
            <w:hideMark/>
          </w:tcPr>
          <w:p w14:paraId="6997803D" w14:textId="77777777" w:rsidR="009335C5" w:rsidRPr="009335C5" w:rsidRDefault="009335C5">
            <w:pPr>
              <w:jc w:val="right"/>
              <w:rPr>
                <w:color w:val="000000"/>
                <w:sz w:val="12"/>
                <w:szCs w:val="12"/>
              </w:rPr>
            </w:pPr>
            <w:r w:rsidRPr="009335C5">
              <w:rPr>
                <w:color w:val="000000"/>
                <w:sz w:val="12"/>
                <w:szCs w:val="12"/>
              </w:rPr>
              <w:t>161899,91</w:t>
            </w:r>
          </w:p>
        </w:tc>
        <w:tc>
          <w:tcPr>
            <w:tcW w:w="1288" w:type="dxa"/>
            <w:tcBorders>
              <w:top w:val="nil"/>
              <w:left w:val="nil"/>
              <w:bottom w:val="nil"/>
              <w:right w:val="nil"/>
            </w:tcBorders>
            <w:shd w:val="clear" w:color="auto" w:fill="auto"/>
            <w:noWrap/>
            <w:vAlign w:val="bottom"/>
            <w:hideMark/>
          </w:tcPr>
          <w:p w14:paraId="741F9CDE" w14:textId="77777777" w:rsidR="009335C5" w:rsidRPr="009335C5" w:rsidRDefault="009335C5">
            <w:pPr>
              <w:jc w:val="right"/>
              <w:rPr>
                <w:color w:val="000000"/>
                <w:sz w:val="12"/>
                <w:szCs w:val="12"/>
              </w:rPr>
            </w:pPr>
          </w:p>
        </w:tc>
        <w:tc>
          <w:tcPr>
            <w:tcW w:w="1686" w:type="dxa"/>
            <w:tcBorders>
              <w:top w:val="nil"/>
              <w:left w:val="nil"/>
              <w:bottom w:val="nil"/>
              <w:right w:val="nil"/>
            </w:tcBorders>
            <w:shd w:val="clear" w:color="auto" w:fill="auto"/>
            <w:noWrap/>
            <w:vAlign w:val="bottom"/>
            <w:hideMark/>
          </w:tcPr>
          <w:p w14:paraId="7BD1E263" w14:textId="77777777" w:rsidR="009335C5" w:rsidRPr="009335C5" w:rsidRDefault="009335C5">
            <w:pPr>
              <w:rPr>
                <w:color w:val="000000"/>
                <w:sz w:val="12"/>
                <w:szCs w:val="12"/>
              </w:rPr>
            </w:pPr>
            <w:proofErr w:type="spellStart"/>
            <w:r w:rsidRPr="009335C5">
              <w:rPr>
                <w:color w:val="000000"/>
                <w:sz w:val="12"/>
                <w:szCs w:val="12"/>
              </w:rPr>
              <w:t>собств</w:t>
            </w:r>
            <w:proofErr w:type="spellEnd"/>
          </w:p>
        </w:tc>
        <w:tc>
          <w:tcPr>
            <w:tcW w:w="1219" w:type="dxa"/>
            <w:tcBorders>
              <w:top w:val="nil"/>
              <w:left w:val="nil"/>
              <w:bottom w:val="nil"/>
              <w:right w:val="nil"/>
            </w:tcBorders>
            <w:shd w:val="clear" w:color="auto" w:fill="auto"/>
            <w:noWrap/>
            <w:vAlign w:val="bottom"/>
            <w:hideMark/>
          </w:tcPr>
          <w:p w14:paraId="3DE6E5FA" w14:textId="77777777" w:rsidR="009335C5" w:rsidRPr="009335C5" w:rsidRDefault="009335C5">
            <w:pPr>
              <w:jc w:val="right"/>
              <w:rPr>
                <w:color w:val="000000"/>
                <w:sz w:val="12"/>
                <w:szCs w:val="12"/>
              </w:rPr>
            </w:pPr>
            <w:r w:rsidRPr="009335C5">
              <w:rPr>
                <w:color w:val="000000"/>
                <w:sz w:val="12"/>
                <w:szCs w:val="12"/>
              </w:rPr>
              <w:t>375177,867</w:t>
            </w:r>
          </w:p>
        </w:tc>
        <w:tc>
          <w:tcPr>
            <w:tcW w:w="1436" w:type="dxa"/>
            <w:tcBorders>
              <w:top w:val="nil"/>
              <w:left w:val="nil"/>
              <w:bottom w:val="nil"/>
              <w:right w:val="nil"/>
            </w:tcBorders>
            <w:shd w:val="clear" w:color="auto" w:fill="auto"/>
            <w:noWrap/>
            <w:vAlign w:val="bottom"/>
            <w:hideMark/>
          </w:tcPr>
          <w:p w14:paraId="5E1184F4" w14:textId="77777777" w:rsidR="009335C5" w:rsidRPr="009335C5" w:rsidRDefault="009335C5">
            <w:pPr>
              <w:jc w:val="right"/>
              <w:rPr>
                <w:color w:val="000000"/>
                <w:sz w:val="12"/>
                <w:szCs w:val="12"/>
              </w:rPr>
            </w:pPr>
          </w:p>
        </w:tc>
      </w:tr>
      <w:tr w:rsidR="009335C5" w:rsidRPr="009335C5" w14:paraId="77CBB394" w14:textId="77777777" w:rsidTr="009335C5">
        <w:trPr>
          <w:trHeight w:val="300"/>
          <w:jc w:val="center"/>
        </w:trPr>
        <w:tc>
          <w:tcPr>
            <w:tcW w:w="3568" w:type="dxa"/>
            <w:tcBorders>
              <w:top w:val="nil"/>
              <w:left w:val="nil"/>
              <w:bottom w:val="nil"/>
              <w:right w:val="nil"/>
            </w:tcBorders>
            <w:shd w:val="clear" w:color="auto" w:fill="auto"/>
            <w:noWrap/>
            <w:vAlign w:val="bottom"/>
            <w:hideMark/>
          </w:tcPr>
          <w:p w14:paraId="1C7E52C2" w14:textId="77777777" w:rsidR="009335C5" w:rsidRPr="009335C5" w:rsidRDefault="009335C5">
            <w:pPr>
              <w:rPr>
                <w:sz w:val="12"/>
                <w:szCs w:val="12"/>
              </w:rPr>
            </w:pPr>
          </w:p>
        </w:tc>
        <w:tc>
          <w:tcPr>
            <w:tcW w:w="1368" w:type="dxa"/>
            <w:tcBorders>
              <w:top w:val="nil"/>
              <w:left w:val="nil"/>
              <w:bottom w:val="nil"/>
              <w:right w:val="nil"/>
            </w:tcBorders>
            <w:shd w:val="clear" w:color="auto" w:fill="auto"/>
            <w:noWrap/>
            <w:vAlign w:val="bottom"/>
            <w:hideMark/>
          </w:tcPr>
          <w:p w14:paraId="353994D3" w14:textId="77777777" w:rsidR="009335C5" w:rsidRPr="009335C5" w:rsidRDefault="009335C5">
            <w:pPr>
              <w:rPr>
                <w:sz w:val="12"/>
                <w:szCs w:val="12"/>
              </w:rPr>
            </w:pPr>
          </w:p>
        </w:tc>
        <w:tc>
          <w:tcPr>
            <w:tcW w:w="1541" w:type="dxa"/>
            <w:tcBorders>
              <w:top w:val="nil"/>
              <w:left w:val="nil"/>
              <w:bottom w:val="nil"/>
              <w:right w:val="nil"/>
            </w:tcBorders>
            <w:shd w:val="clear" w:color="auto" w:fill="auto"/>
            <w:noWrap/>
            <w:vAlign w:val="bottom"/>
            <w:hideMark/>
          </w:tcPr>
          <w:p w14:paraId="7D0F2CE7" w14:textId="77777777" w:rsidR="009335C5" w:rsidRPr="009335C5" w:rsidRDefault="009335C5">
            <w:pPr>
              <w:rPr>
                <w:sz w:val="12"/>
                <w:szCs w:val="12"/>
              </w:rPr>
            </w:pPr>
          </w:p>
        </w:tc>
        <w:tc>
          <w:tcPr>
            <w:tcW w:w="1388" w:type="dxa"/>
            <w:tcBorders>
              <w:top w:val="nil"/>
              <w:left w:val="nil"/>
              <w:bottom w:val="nil"/>
              <w:right w:val="nil"/>
            </w:tcBorders>
            <w:shd w:val="clear" w:color="auto" w:fill="auto"/>
            <w:noWrap/>
            <w:vAlign w:val="bottom"/>
            <w:hideMark/>
          </w:tcPr>
          <w:p w14:paraId="4A3A9A58" w14:textId="77777777" w:rsidR="009335C5" w:rsidRPr="009335C5" w:rsidRDefault="009335C5">
            <w:pPr>
              <w:jc w:val="right"/>
              <w:rPr>
                <w:color w:val="000000"/>
                <w:sz w:val="12"/>
                <w:szCs w:val="12"/>
              </w:rPr>
            </w:pPr>
            <w:r w:rsidRPr="009335C5">
              <w:rPr>
                <w:color w:val="000000"/>
                <w:sz w:val="12"/>
                <w:szCs w:val="12"/>
              </w:rPr>
              <w:t>904,1666667</w:t>
            </w:r>
          </w:p>
        </w:tc>
        <w:tc>
          <w:tcPr>
            <w:tcW w:w="1577" w:type="dxa"/>
            <w:tcBorders>
              <w:top w:val="nil"/>
              <w:left w:val="nil"/>
              <w:bottom w:val="nil"/>
              <w:right w:val="nil"/>
            </w:tcBorders>
            <w:shd w:val="clear" w:color="auto" w:fill="auto"/>
            <w:noWrap/>
            <w:vAlign w:val="bottom"/>
            <w:hideMark/>
          </w:tcPr>
          <w:p w14:paraId="454008B2" w14:textId="77777777" w:rsidR="009335C5" w:rsidRPr="009335C5" w:rsidRDefault="009335C5">
            <w:pPr>
              <w:jc w:val="right"/>
              <w:rPr>
                <w:color w:val="000000"/>
                <w:sz w:val="12"/>
                <w:szCs w:val="12"/>
              </w:rPr>
            </w:pPr>
          </w:p>
        </w:tc>
        <w:tc>
          <w:tcPr>
            <w:tcW w:w="948" w:type="dxa"/>
            <w:tcBorders>
              <w:top w:val="nil"/>
              <w:left w:val="nil"/>
              <w:bottom w:val="nil"/>
              <w:right w:val="nil"/>
            </w:tcBorders>
            <w:shd w:val="clear" w:color="auto" w:fill="auto"/>
            <w:noWrap/>
            <w:vAlign w:val="bottom"/>
            <w:hideMark/>
          </w:tcPr>
          <w:p w14:paraId="449A6FA1" w14:textId="77777777" w:rsidR="009335C5" w:rsidRPr="009335C5" w:rsidRDefault="009335C5">
            <w:pPr>
              <w:rPr>
                <w:sz w:val="12"/>
                <w:szCs w:val="12"/>
              </w:rPr>
            </w:pPr>
          </w:p>
        </w:tc>
        <w:tc>
          <w:tcPr>
            <w:tcW w:w="1128" w:type="dxa"/>
            <w:tcBorders>
              <w:top w:val="nil"/>
              <w:left w:val="nil"/>
              <w:bottom w:val="nil"/>
              <w:right w:val="nil"/>
            </w:tcBorders>
            <w:shd w:val="clear" w:color="auto" w:fill="auto"/>
            <w:noWrap/>
            <w:vAlign w:val="bottom"/>
            <w:hideMark/>
          </w:tcPr>
          <w:p w14:paraId="73B93A98" w14:textId="77777777" w:rsidR="009335C5" w:rsidRPr="009335C5" w:rsidRDefault="009335C5">
            <w:pPr>
              <w:rPr>
                <w:sz w:val="12"/>
                <w:szCs w:val="12"/>
              </w:rPr>
            </w:pPr>
          </w:p>
        </w:tc>
        <w:tc>
          <w:tcPr>
            <w:tcW w:w="1308" w:type="dxa"/>
            <w:tcBorders>
              <w:top w:val="nil"/>
              <w:left w:val="nil"/>
              <w:bottom w:val="nil"/>
              <w:right w:val="nil"/>
            </w:tcBorders>
            <w:shd w:val="clear" w:color="auto" w:fill="auto"/>
            <w:noWrap/>
            <w:vAlign w:val="bottom"/>
            <w:hideMark/>
          </w:tcPr>
          <w:p w14:paraId="2409C185"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2551DF2A" w14:textId="77777777" w:rsidR="009335C5" w:rsidRPr="009335C5" w:rsidRDefault="009335C5">
            <w:pPr>
              <w:rPr>
                <w:sz w:val="12"/>
                <w:szCs w:val="12"/>
              </w:rPr>
            </w:pPr>
          </w:p>
        </w:tc>
        <w:tc>
          <w:tcPr>
            <w:tcW w:w="1428" w:type="dxa"/>
            <w:tcBorders>
              <w:top w:val="nil"/>
              <w:left w:val="nil"/>
              <w:bottom w:val="nil"/>
              <w:right w:val="nil"/>
            </w:tcBorders>
            <w:shd w:val="clear" w:color="auto" w:fill="auto"/>
            <w:noWrap/>
            <w:vAlign w:val="bottom"/>
            <w:hideMark/>
          </w:tcPr>
          <w:p w14:paraId="50EB0B8C" w14:textId="77777777" w:rsidR="009335C5" w:rsidRPr="009335C5" w:rsidRDefault="009335C5">
            <w:pPr>
              <w:jc w:val="right"/>
              <w:rPr>
                <w:color w:val="000000"/>
                <w:sz w:val="12"/>
                <w:szCs w:val="12"/>
              </w:rPr>
            </w:pPr>
            <w:r w:rsidRPr="009335C5">
              <w:rPr>
                <w:color w:val="000000"/>
                <w:sz w:val="12"/>
                <w:szCs w:val="12"/>
              </w:rPr>
              <w:t>5425</w:t>
            </w:r>
          </w:p>
        </w:tc>
        <w:tc>
          <w:tcPr>
            <w:tcW w:w="1577" w:type="dxa"/>
            <w:tcBorders>
              <w:top w:val="nil"/>
              <w:left w:val="nil"/>
              <w:bottom w:val="nil"/>
              <w:right w:val="nil"/>
            </w:tcBorders>
            <w:shd w:val="clear" w:color="auto" w:fill="auto"/>
            <w:noWrap/>
            <w:vAlign w:val="bottom"/>
            <w:hideMark/>
          </w:tcPr>
          <w:p w14:paraId="6426EA06" w14:textId="77777777" w:rsidR="009335C5" w:rsidRPr="009335C5" w:rsidRDefault="009335C5">
            <w:pPr>
              <w:jc w:val="right"/>
              <w:rPr>
                <w:color w:val="000000"/>
                <w:sz w:val="12"/>
                <w:szCs w:val="12"/>
              </w:rPr>
            </w:pPr>
          </w:p>
        </w:tc>
        <w:tc>
          <w:tcPr>
            <w:tcW w:w="1686" w:type="dxa"/>
            <w:tcBorders>
              <w:top w:val="nil"/>
              <w:left w:val="nil"/>
              <w:bottom w:val="nil"/>
              <w:right w:val="nil"/>
            </w:tcBorders>
            <w:shd w:val="clear" w:color="auto" w:fill="auto"/>
            <w:noWrap/>
            <w:vAlign w:val="bottom"/>
            <w:hideMark/>
          </w:tcPr>
          <w:p w14:paraId="43ECE529"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72202ED5" w14:textId="77777777" w:rsidR="009335C5" w:rsidRPr="009335C5" w:rsidRDefault="009335C5">
            <w:pPr>
              <w:rPr>
                <w:sz w:val="12"/>
                <w:szCs w:val="12"/>
              </w:rPr>
            </w:pPr>
          </w:p>
        </w:tc>
        <w:tc>
          <w:tcPr>
            <w:tcW w:w="1288" w:type="dxa"/>
            <w:tcBorders>
              <w:top w:val="nil"/>
              <w:left w:val="nil"/>
              <w:bottom w:val="nil"/>
              <w:right w:val="nil"/>
            </w:tcBorders>
            <w:shd w:val="clear" w:color="auto" w:fill="auto"/>
            <w:noWrap/>
            <w:vAlign w:val="bottom"/>
            <w:hideMark/>
          </w:tcPr>
          <w:p w14:paraId="57B19285"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524EDCF2"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367F0795" w14:textId="77777777" w:rsidR="009335C5" w:rsidRPr="009335C5" w:rsidRDefault="009335C5">
            <w:pPr>
              <w:rPr>
                <w:sz w:val="12"/>
                <w:szCs w:val="12"/>
              </w:rPr>
            </w:pPr>
          </w:p>
        </w:tc>
        <w:tc>
          <w:tcPr>
            <w:tcW w:w="1436" w:type="dxa"/>
            <w:tcBorders>
              <w:top w:val="nil"/>
              <w:left w:val="nil"/>
              <w:bottom w:val="nil"/>
              <w:right w:val="nil"/>
            </w:tcBorders>
            <w:shd w:val="clear" w:color="auto" w:fill="auto"/>
            <w:noWrap/>
            <w:vAlign w:val="bottom"/>
            <w:hideMark/>
          </w:tcPr>
          <w:p w14:paraId="4252A689" w14:textId="77777777" w:rsidR="009335C5" w:rsidRPr="009335C5" w:rsidRDefault="009335C5">
            <w:pPr>
              <w:rPr>
                <w:sz w:val="12"/>
                <w:szCs w:val="12"/>
              </w:rPr>
            </w:pPr>
          </w:p>
        </w:tc>
      </w:tr>
      <w:tr w:rsidR="009335C5" w:rsidRPr="009335C5" w14:paraId="4CBB5918" w14:textId="77777777" w:rsidTr="009335C5">
        <w:trPr>
          <w:trHeight w:val="300"/>
          <w:jc w:val="center"/>
        </w:trPr>
        <w:tc>
          <w:tcPr>
            <w:tcW w:w="3568" w:type="dxa"/>
            <w:tcBorders>
              <w:top w:val="nil"/>
              <w:left w:val="nil"/>
              <w:bottom w:val="nil"/>
              <w:right w:val="nil"/>
            </w:tcBorders>
            <w:shd w:val="clear" w:color="auto" w:fill="auto"/>
            <w:noWrap/>
            <w:vAlign w:val="bottom"/>
            <w:hideMark/>
          </w:tcPr>
          <w:p w14:paraId="5CB51E7D" w14:textId="77777777" w:rsidR="009335C5" w:rsidRPr="009335C5" w:rsidRDefault="009335C5">
            <w:pPr>
              <w:rPr>
                <w:sz w:val="12"/>
                <w:szCs w:val="12"/>
              </w:rPr>
            </w:pPr>
          </w:p>
        </w:tc>
        <w:tc>
          <w:tcPr>
            <w:tcW w:w="1368" w:type="dxa"/>
            <w:tcBorders>
              <w:top w:val="nil"/>
              <w:left w:val="nil"/>
              <w:bottom w:val="nil"/>
              <w:right w:val="nil"/>
            </w:tcBorders>
            <w:shd w:val="clear" w:color="auto" w:fill="auto"/>
            <w:noWrap/>
            <w:vAlign w:val="bottom"/>
            <w:hideMark/>
          </w:tcPr>
          <w:p w14:paraId="2B5F86A4" w14:textId="77777777" w:rsidR="009335C5" w:rsidRPr="009335C5" w:rsidRDefault="009335C5">
            <w:pPr>
              <w:rPr>
                <w:sz w:val="12"/>
                <w:szCs w:val="12"/>
              </w:rPr>
            </w:pPr>
          </w:p>
        </w:tc>
        <w:tc>
          <w:tcPr>
            <w:tcW w:w="1541" w:type="dxa"/>
            <w:tcBorders>
              <w:top w:val="nil"/>
              <w:left w:val="nil"/>
              <w:bottom w:val="nil"/>
              <w:right w:val="nil"/>
            </w:tcBorders>
            <w:shd w:val="clear" w:color="auto" w:fill="auto"/>
            <w:noWrap/>
            <w:vAlign w:val="bottom"/>
            <w:hideMark/>
          </w:tcPr>
          <w:p w14:paraId="0ABD0445" w14:textId="77777777" w:rsidR="009335C5" w:rsidRPr="009335C5" w:rsidRDefault="009335C5">
            <w:pPr>
              <w:rPr>
                <w:sz w:val="12"/>
                <w:szCs w:val="12"/>
              </w:rPr>
            </w:pPr>
          </w:p>
        </w:tc>
        <w:tc>
          <w:tcPr>
            <w:tcW w:w="1388" w:type="dxa"/>
            <w:tcBorders>
              <w:top w:val="nil"/>
              <w:left w:val="nil"/>
              <w:bottom w:val="nil"/>
              <w:right w:val="nil"/>
            </w:tcBorders>
            <w:shd w:val="clear" w:color="auto" w:fill="auto"/>
            <w:noWrap/>
            <w:vAlign w:val="bottom"/>
            <w:hideMark/>
          </w:tcPr>
          <w:p w14:paraId="10597182" w14:textId="77777777" w:rsidR="009335C5" w:rsidRPr="009335C5" w:rsidRDefault="009335C5">
            <w:pPr>
              <w:jc w:val="right"/>
              <w:rPr>
                <w:color w:val="000000"/>
                <w:sz w:val="12"/>
                <w:szCs w:val="12"/>
              </w:rPr>
            </w:pPr>
            <w:r w:rsidRPr="009335C5">
              <w:rPr>
                <w:color w:val="000000"/>
                <w:sz w:val="12"/>
                <w:szCs w:val="12"/>
              </w:rPr>
              <w:t>5883,333333</w:t>
            </w:r>
          </w:p>
        </w:tc>
        <w:tc>
          <w:tcPr>
            <w:tcW w:w="1577" w:type="dxa"/>
            <w:tcBorders>
              <w:top w:val="nil"/>
              <w:left w:val="nil"/>
              <w:bottom w:val="nil"/>
              <w:right w:val="nil"/>
            </w:tcBorders>
            <w:shd w:val="clear" w:color="auto" w:fill="auto"/>
            <w:noWrap/>
            <w:vAlign w:val="bottom"/>
            <w:hideMark/>
          </w:tcPr>
          <w:p w14:paraId="526442AB" w14:textId="77777777" w:rsidR="009335C5" w:rsidRPr="009335C5" w:rsidRDefault="009335C5">
            <w:pPr>
              <w:jc w:val="right"/>
              <w:rPr>
                <w:color w:val="000000"/>
                <w:sz w:val="12"/>
                <w:szCs w:val="12"/>
              </w:rPr>
            </w:pPr>
          </w:p>
        </w:tc>
        <w:tc>
          <w:tcPr>
            <w:tcW w:w="948" w:type="dxa"/>
            <w:tcBorders>
              <w:top w:val="nil"/>
              <w:left w:val="nil"/>
              <w:bottom w:val="nil"/>
              <w:right w:val="nil"/>
            </w:tcBorders>
            <w:shd w:val="clear" w:color="auto" w:fill="auto"/>
            <w:noWrap/>
            <w:vAlign w:val="bottom"/>
            <w:hideMark/>
          </w:tcPr>
          <w:p w14:paraId="6B5E8E08" w14:textId="77777777" w:rsidR="009335C5" w:rsidRPr="009335C5" w:rsidRDefault="009335C5">
            <w:pPr>
              <w:rPr>
                <w:sz w:val="12"/>
                <w:szCs w:val="12"/>
              </w:rPr>
            </w:pPr>
          </w:p>
        </w:tc>
        <w:tc>
          <w:tcPr>
            <w:tcW w:w="1128" w:type="dxa"/>
            <w:tcBorders>
              <w:top w:val="nil"/>
              <w:left w:val="nil"/>
              <w:bottom w:val="nil"/>
              <w:right w:val="nil"/>
            </w:tcBorders>
            <w:shd w:val="clear" w:color="auto" w:fill="auto"/>
            <w:noWrap/>
            <w:vAlign w:val="bottom"/>
            <w:hideMark/>
          </w:tcPr>
          <w:p w14:paraId="257BC909" w14:textId="77777777" w:rsidR="009335C5" w:rsidRPr="009335C5" w:rsidRDefault="009335C5">
            <w:pPr>
              <w:rPr>
                <w:sz w:val="12"/>
                <w:szCs w:val="12"/>
              </w:rPr>
            </w:pPr>
          </w:p>
        </w:tc>
        <w:tc>
          <w:tcPr>
            <w:tcW w:w="1308" w:type="dxa"/>
            <w:tcBorders>
              <w:top w:val="nil"/>
              <w:left w:val="nil"/>
              <w:bottom w:val="nil"/>
              <w:right w:val="nil"/>
            </w:tcBorders>
            <w:shd w:val="clear" w:color="auto" w:fill="auto"/>
            <w:noWrap/>
            <w:vAlign w:val="bottom"/>
            <w:hideMark/>
          </w:tcPr>
          <w:p w14:paraId="18DC2920" w14:textId="77777777" w:rsidR="009335C5" w:rsidRPr="009335C5" w:rsidRDefault="009335C5">
            <w:pPr>
              <w:rPr>
                <w:sz w:val="12"/>
                <w:szCs w:val="12"/>
              </w:rPr>
            </w:pPr>
          </w:p>
        </w:tc>
        <w:tc>
          <w:tcPr>
            <w:tcW w:w="1577" w:type="dxa"/>
            <w:tcBorders>
              <w:top w:val="nil"/>
              <w:left w:val="nil"/>
              <w:bottom w:val="nil"/>
              <w:right w:val="nil"/>
            </w:tcBorders>
            <w:shd w:val="clear" w:color="auto" w:fill="auto"/>
            <w:noWrap/>
            <w:vAlign w:val="bottom"/>
            <w:hideMark/>
          </w:tcPr>
          <w:p w14:paraId="512275B5" w14:textId="77777777" w:rsidR="009335C5" w:rsidRPr="009335C5" w:rsidRDefault="009335C5">
            <w:pPr>
              <w:rPr>
                <w:sz w:val="12"/>
                <w:szCs w:val="12"/>
              </w:rPr>
            </w:pPr>
          </w:p>
        </w:tc>
        <w:tc>
          <w:tcPr>
            <w:tcW w:w="1428" w:type="dxa"/>
            <w:tcBorders>
              <w:top w:val="nil"/>
              <w:left w:val="nil"/>
              <w:bottom w:val="nil"/>
              <w:right w:val="nil"/>
            </w:tcBorders>
            <w:shd w:val="clear" w:color="auto" w:fill="auto"/>
            <w:noWrap/>
            <w:vAlign w:val="bottom"/>
            <w:hideMark/>
          </w:tcPr>
          <w:p w14:paraId="320A8CBA" w14:textId="77777777" w:rsidR="009335C5" w:rsidRPr="009335C5" w:rsidRDefault="009335C5">
            <w:pPr>
              <w:jc w:val="right"/>
              <w:rPr>
                <w:color w:val="000000"/>
                <w:sz w:val="12"/>
                <w:szCs w:val="12"/>
              </w:rPr>
            </w:pPr>
            <w:r w:rsidRPr="009335C5">
              <w:rPr>
                <w:color w:val="000000"/>
                <w:sz w:val="12"/>
                <w:szCs w:val="12"/>
              </w:rPr>
              <w:t>23533,33333</w:t>
            </w:r>
          </w:p>
        </w:tc>
        <w:tc>
          <w:tcPr>
            <w:tcW w:w="1577" w:type="dxa"/>
            <w:tcBorders>
              <w:top w:val="nil"/>
              <w:left w:val="nil"/>
              <w:bottom w:val="nil"/>
              <w:right w:val="nil"/>
            </w:tcBorders>
            <w:shd w:val="clear" w:color="auto" w:fill="auto"/>
            <w:noWrap/>
            <w:vAlign w:val="bottom"/>
            <w:hideMark/>
          </w:tcPr>
          <w:p w14:paraId="59C58B98" w14:textId="77777777" w:rsidR="009335C5" w:rsidRPr="009335C5" w:rsidRDefault="009335C5">
            <w:pPr>
              <w:jc w:val="right"/>
              <w:rPr>
                <w:color w:val="000000"/>
                <w:sz w:val="12"/>
                <w:szCs w:val="12"/>
              </w:rPr>
            </w:pPr>
          </w:p>
        </w:tc>
        <w:tc>
          <w:tcPr>
            <w:tcW w:w="1686" w:type="dxa"/>
            <w:tcBorders>
              <w:top w:val="nil"/>
              <w:left w:val="nil"/>
              <w:bottom w:val="nil"/>
              <w:right w:val="nil"/>
            </w:tcBorders>
            <w:shd w:val="clear" w:color="auto" w:fill="auto"/>
            <w:noWrap/>
            <w:vAlign w:val="bottom"/>
            <w:hideMark/>
          </w:tcPr>
          <w:p w14:paraId="0A891FC3"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499431A3" w14:textId="77777777" w:rsidR="009335C5" w:rsidRPr="009335C5" w:rsidRDefault="009335C5">
            <w:pPr>
              <w:rPr>
                <w:sz w:val="12"/>
                <w:szCs w:val="12"/>
              </w:rPr>
            </w:pPr>
          </w:p>
        </w:tc>
        <w:tc>
          <w:tcPr>
            <w:tcW w:w="1288" w:type="dxa"/>
            <w:tcBorders>
              <w:top w:val="nil"/>
              <w:left w:val="nil"/>
              <w:bottom w:val="nil"/>
              <w:right w:val="nil"/>
            </w:tcBorders>
            <w:shd w:val="clear" w:color="auto" w:fill="auto"/>
            <w:noWrap/>
            <w:vAlign w:val="bottom"/>
            <w:hideMark/>
          </w:tcPr>
          <w:p w14:paraId="55412416" w14:textId="77777777" w:rsidR="009335C5" w:rsidRPr="009335C5" w:rsidRDefault="009335C5">
            <w:pPr>
              <w:rPr>
                <w:sz w:val="12"/>
                <w:szCs w:val="12"/>
              </w:rPr>
            </w:pPr>
          </w:p>
        </w:tc>
        <w:tc>
          <w:tcPr>
            <w:tcW w:w="1686" w:type="dxa"/>
            <w:tcBorders>
              <w:top w:val="nil"/>
              <w:left w:val="nil"/>
              <w:bottom w:val="nil"/>
              <w:right w:val="nil"/>
            </w:tcBorders>
            <w:shd w:val="clear" w:color="auto" w:fill="auto"/>
            <w:noWrap/>
            <w:vAlign w:val="bottom"/>
            <w:hideMark/>
          </w:tcPr>
          <w:p w14:paraId="3F125315" w14:textId="77777777" w:rsidR="009335C5" w:rsidRPr="009335C5" w:rsidRDefault="009335C5">
            <w:pPr>
              <w:rPr>
                <w:sz w:val="12"/>
                <w:szCs w:val="12"/>
              </w:rPr>
            </w:pPr>
          </w:p>
        </w:tc>
        <w:tc>
          <w:tcPr>
            <w:tcW w:w="1219" w:type="dxa"/>
            <w:tcBorders>
              <w:top w:val="nil"/>
              <w:left w:val="nil"/>
              <w:bottom w:val="nil"/>
              <w:right w:val="nil"/>
            </w:tcBorders>
            <w:shd w:val="clear" w:color="auto" w:fill="auto"/>
            <w:noWrap/>
            <w:vAlign w:val="bottom"/>
            <w:hideMark/>
          </w:tcPr>
          <w:p w14:paraId="3D0A2678" w14:textId="77777777" w:rsidR="009335C5" w:rsidRPr="009335C5" w:rsidRDefault="009335C5">
            <w:pPr>
              <w:rPr>
                <w:sz w:val="12"/>
                <w:szCs w:val="12"/>
              </w:rPr>
            </w:pPr>
          </w:p>
        </w:tc>
        <w:tc>
          <w:tcPr>
            <w:tcW w:w="1436" w:type="dxa"/>
            <w:tcBorders>
              <w:top w:val="nil"/>
              <w:left w:val="nil"/>
              <w:bottom w:val="nil"/>
              <w:right w:val="nil"/>
            </w:tcBorders>
            <w:shd w:val="clear" w:color="auto" w:fill="auto"/>
            <w:noWrap/>
            <w:vAlign w:val="bottom"/>
            <w:hideMark/>
          </w:tcPr>
          <w:p w14:paraId="49729B44" w14:textId="77777777" w:rsidR="009335C5" w:rsidRPr="009335C5" w:rsidRDefault="009335C5">
            <w:pPr>
              <w:rPr>
                <w:sz w:val="12"/>
                <w:szCs w:val="12"/>
              </w:rPr>
            </w:pPr>
          </w:p>
        </w:tc>
      </w:tr>
    </w:tbl>
    <w:p w14:paraId="4BC16F73" w14:textId="77777777" w:rsidR="009335C5" w:rsidRDefault="009335C5" w:rsidP="000D26A5">
      <w:pPr>
        <w:ind w:firstLine="426"/>
        <w:jc w:val="both"/>
        <w:rPr>
          <w:color w:val="000000"/>
        </w:rPr>
        <w:sectPr w:rsidR="009335C5" w:rsidSect="000D26A5">
          <w:pgSz w:w="16838" w:h="11906" w:orient="landscape"/>
          <w:pgMar w:top="1418" w:right="851" w:bottom="851" w:left="851"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605"/>
        <w:gridCol w:w="605"/>
        <w:gridCol w:w="1370"/>
        <w:gridCol w:w="821"/>
        <w:gridCol w:w="679"/>
        <w:gridCol w:w="778"/>
        <w:gridCol w:w="827"/>
        <w:gridCol w:w="803"/>
        <w:gridCol w:w="1136"/>
        <w:gridCol w:w="1210"/>
        <w:gridCol w:w="1120"/>
        <w:gridCol w:w="1077"/>
        <w:gridCol w:w="1254"/>
        <w:gridCol w:w="1015"/>
        <w:gridCol w:w="995"/>
        <w:gridCol w:w="799"/>
        <w:gridCol w:w="14"/>
        <w:gridCol w:w="14"/>
        <w:gridCol w:w="14"/>
      </w:tblGrid>
      <w:tr w:rsidR="009335C5" w:rsidRPr="008B396B" w14:paraId="769A5F6C" w14:textId="77777777" w:rsidTr="00CD79F8">
        <w:trPr>
          <w:gridAfter w:val="4"/>
          <w:wAfter w:w="1295" w:type="dxa"/>
          <w:trHeight w:val="300"/>
          <w:jc w:val="center"/>
        </w:trPr>
        <w:tc>
          <w:tcPr>
            <w:tcW w:w="960" w:type="dxa"/>
            <w:tcBorders>
              <w:top w:val="nil"/>
              <w:left w:val="nil"/>
              <w:bottom w:val="nil"/>
              <w:right w:val="nil"/>
            </w:tcBorders>
            <w:shd w:val="clear" w:color="auto" w:fill="auto"/>
            <w:noWrap/>
            <w:vAlign w:val="bottom"/>
            <w:hideMark/>
          </w:tcPr>
          <w:p w14:paraId="20DB3E0E" w14:textId="77777777" w:rsidR="009335C5" w:rsidRPr="009335C5" w:rsidRDefault="009335C5" w:rsidP="009335C5">
            <w:pPr>
              <w:rPr>
                <w:sz w:val="13"/>
                <w:szCs w:val="13"/>
              </w:rPr>
            </w:pPr>
            <w:bookmarkStart w:id="91" w:name="RANGE!A1:S168"/>
            <w:bookmarkEnd w:id="91"/>
          </w:p>
        </w:tc>
        <w:tc>
          <w:tcPr>
            <w:tcW w:w="960" w:type="dxa"/>
            <w:tcBorders>
              <w:top w:val="nil"/>
              <w:left w:val="nil"/>
              <w:bottom w:val="nil"/>
              <w:right w:val="nil"/>
            </w:tcBorders>
            <w:shd w:val="clear" w:color="auto" w:fill="auto"/>
            <w:noWrap/>
            <w:vAlign w:val="bottom"/>
            <w:hideMark/>
          </w:tcPr>
          <w:p w14:paraId="15E85B08"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0DF90160"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24B66D95"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0596BF54" w14:textId="77777777" w:rsidR="009335C5" w:rsidRPr="009335C5" w:rsidRDefault="009335C5" w:rsidP="009335C5">
            <w:pPr>
              <w:rPr>
                <w:sz w:val="13"/>
                <w:szCs w:val="13"/>
              </w:rPr>
            </w:pPr>
          </w:p>
        </w:tc>
        <w:tc>
          <w:tcPr>
            <w:tcW w:w="1240" w:type="dxa"/>
            <w:tcBorders>
              <w:top w:val="nil"/>
              <w:left w:val="nil"/>
              <w:bottom w:val="nil"/>
              <w:right w:val="nil"/>
            </w:tcBorders>
            <w:shd w:val="clear" w:color="auto" w:fill="auto"/>
            <w:noWrap/>
            <w:vAlign w:val="bottom"/>
            <w:hideMark/>
          </w:tcPr>
          <w:p w14:paraId="0336B6F6"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6515ACBE" w14:textId="77777777" w:rsidR="009335C5" w:rsidRPr="009335C5" w:rsidRDefault="009335C5" w:rsidP="009335C5">
            <w:pPr>
              <w:rPr>
                <w:sz w:val="13"/>
                <w:szCs w:val="13"/>
              </w:rPr>
            </w:pPr>
          </w:p>
        </w:tc>
        <w:tc>
          <w:tcPr>
            <w:tcW w:w="1280" w:type="dxa"/>
            <w:tcBorders>
              <w:top w:val="nil"/>
              <w:left w:val="nil"/>
              <w:bottom w:val="nil"/>
              <w:right w:val="nil"/>
            </w:tcBorders>
            <w:shd w:val="clear" w:color="auto" w:fill="auto"/>
            <w:noWrap/>
            <w:vAlign w:val="bottom"/>
            <w:hideMark/>
          </w:tcPr>
          <w:p w14:paraId="0B90E9C5" w14:textId="77777777" w:rsidR="009335C5" w:rsidRPr="009335C5" w:rsidRDefault="009335C5" w:rsidP="009335C5">
            <w:pPr>
              <w:rPr>
                <w:sz w:val="13"/>
                <w:szCs w:val="13"/>
              </w:rPr>
            </w:pPr>
          </w:p>
        </w:tc>
        <w:tc>
          <w:tcPr>
            <w:tcW w:w="1820" w:type="dxa"/>
            <w:tcBorders>
              <w:top w:val="nil"/>
              <w:left w:val="nil"/>
              <w:bottom w:val="nil"/>
              <w:right w:val="nil"/>
            </w:tcBorders>
            <w:shd w:val="clear" w:color="auto" w:fill="auto"/>
            <w:noWrap/>
            <w:vAlign w:val="bottom"/>
            <w:hideMark/>
          </w:tcPr>
          <w:p w14:paraId="5164CE88" w14:textId="77777777" w:rsidR="009335C5" w:rsidRPr="009335C5" w:rsidRDefault="009335C5" w:rsidP="009335C5">
            <w:pPr>
              <w:rPr>
                <w:sz w:val="13"/>
                <w:szCs w:val="13"/>
              </w:rPr>
            </w:pPr>
          </w:p>
        </w:tc>
        <w:tc>
          <w:tcPr>
            <w:tcW w:w="1940" w:type="dxa"/>
            <w:tcBorders>
              <w:top w:val="nil"/>
              <w:left w:val="nil"/>
              <w:bottom w:val="nil"/>
              <w:right w:val="nil"/>
            </w:tcBorders>
            <w:shd w:val="clear" w:color="auto" w:fill="auto"/>
            <w:noWrap/>
            <w:vAlign w:val="bottom"/>
            <w:hideMark/>
          </w:tcPr>
          <w:p w14:paraId="23541871" w14:textId="77777777" w:rsidR="009335C5" w:rsidRPr="009335C5" w:rsidRDefault="009335C5" w:rsidP="009335C5">
            <w:pPr>
              <w:rPr>
                <w:sz w:val="13"/>
                <w:szCs w:val="13"/>
              </w:rPr>
            </w:pPr>
          </w:p>
        </w:tc>
        <w:tc>
          <w:tcPr>
            <w:tcW w:w="1795" w:type="dxa"/>
            <w:tcBorders>
              <w:top w:val="nil"/>
              <w:left w:val="nil"/>
              <w:bottom w:val="nil"/>
              <w:right w:val="nil"/>
            </w:tcBorders>
            <w:shd w:val="clear" w:color="auto" w:fill="auto"/>
            <w:noWrap/>
            <w:vAlign w:val="bottom"/>
            <w:hideMark/>
          </w:tcPr>
          <w:p w14:paraId="6C3A6324" w14:textId="77777777" w:rsidR="009335C5" w:rsidRPr="009335C5" w:rsidRDefault="009335C5" w:rsidP="009335C5">
            <w:pPr>
              <w:rPr>
                <w:sz w:val="13"/>
                <w:szCs w:val="13"/>
              </w:rPr>
            </w:pPr>
          </w:p>
        </w:tc>
        <w:tc>
          <w:tcPr>
            <w:tcW w:w="3736" w:type="dxa"/>
            <w:gridSpan w:val="2"/>
            <w:tcBorders>
              <w:top w:val="nil"/>
              <w:left w:val="nil"/>
              <w:bottom w:val="nil"/>
              <w:right w:val="nil"/>
            </w:tcBorders>
            <w:shd w:val="clear" w:color="auto" w:fill="auto"/>
            <w:noWrap/>
            <w:vAlign w:val="bottom"/>
            <w:hideMark/>
          </w:tcPr>
          <w:p w14:paraId="16FA4FD8"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Приложение № 4</w:t>
            </w:r>
          </w:p>
        </w:tc>
        <w:tc>
          <w:tcPr>
            <w:tcW w:w="3216" w:type="dxa"/>
            <w:gridSpan w:val="2"/>
            <w:tcBorders>
              <w:top w:val="nil"/>
              <w:left w:val="nil"/>
              <w:bottom w:val="nil"/>
              <w:right w:val="nil"/>
            </w:tcBorders>
            <w:shd w:val="clear" w:color="auto" w:fill="auto"/>
            <w:noWrap/>
            <w:vAlign w:val="bottom"/>
            <w:hideMark/>
          </w:tcPr>
          <w:p w14:paraId="1BD5DD60"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Приложение № 4</w:t>
            </w:r>
          </w:p>
        </w:tc>
      </w:tr>
      <w:tr w:rsidR="009335C5" w:rsidRPr="009335C5" w14:paraId="627CB5B1" w14:textId="77777777" w:rsidTr="00CD79F8">
        <w:trPr>
          <w:trHeight w:val="300"/>
          <w:jc w:val="center"/>
        </w:trPr>
        <w:tc>
          <w:tcPr>
            <w:tcW w:w="21266" w:type="dxa"/>
            <w:gridSpan w:val="14"/>
            <w:tcBorders>
              <w:top w:val="nil"/>
              <w:left w:val="nil"/>
              <w:bottom w:val="nil"/>
              <w:right w:val="nil"/>
            </w:tcBorders>
            <w:shd w:val="clear" w:color="auto" w:fill="auto"/>
            <w:noWrap/>
            <w:vAlign w:val="bottom"/>
            <w:hideMark/>
          </w:tcPr>
          <w:p w14:paraId="1B4BB13E" w14:textId="77777777" w:rsidR="009335C5" w:rsidRPr="009335C5" w:rsidRDefault="009335C5" w:rsidP="009335C5">
            <w:pPr>
              <w:rPr>
                <w:b/>
                <w:bCs/>
                <w:color w:val="000000"/>
                <w:sz w:val="13"/>
                <w:szCs w:val="13"/>
              </w:rPr>
            </w:pPr>
            <w:r w:rsidRPr="009335C5">
              <w:rPr>
                <w:b/>
                <w:bCs/>
                <w:color w:val="000000"/>
                <w:sz w:val="13"/>
                <w:szCs w:val="13"/>
              </w:rPr>
              <w:t xml:space="preserve">Расчет амортизационных отчислений основных средств на 2024 год, полученных по концессионному соглашению   </w:t>
            </w:r>
          </w:p>
        </w:tc>
        <w:tc>
          <w:tcPr>
            <w:tcW w:w="1591" w:type="dxa"/>
            <w:tcBorders>
              <w:top w:val="nil"/>
              <w:left w:val="nil"/>
              <w:bottom w:val="nil"/>
              <w:right w:val="nil"/>
            </w:tcBorders>
            <w:shd w:val="clear" w:color="auto" w:fill="auto"/>
            <w:noWrap/>
            <w:vAlign w:val="bottom"/>
            <w:hideMark/>
          </w:tcPr>
          <w:p w14:paraId="41DB4681" w14:textId="77777777" w:rsidR="009335C5" w:rsidRPr="009335C5" w:rsidRDefault="009335C5" w:rsidP="009335C5">
            <w:pPr>
              <w:rPr>
                <w:b/>
                <w:bCs/>
                <w:color w:val="000000"/>
                <w:sz w:val="13"/>
                <w:szCs w:val="13"/>
              </w:rPr>
            </w:pPr>
          </w:p>
        </w:tc>
        <w:tc>
          <w:tcPr>
            <w:tcW w:w="1277" w:type="dxa"/>
            <w:tcBorders>
              <w:top w:val="nil"/>
              <w:left w:val="nil"/>
              <w:bottom w:val="nil"/>
              <w:right w:val="nil"/>
            </w:tcBorders>
            <w:shd w:val="clear" w:color="auto" w:fill="auto"/>
            <w:noWrap/>
            <w:vAlign w:val="bottom"/>
            <w:hideMark/>
          </w:tcPr>
          <w:p w14:paraId="142C986F" w14:textId="77777777" w:rsidR="009335C5" w:rsidRPr="009335C5" w:rsidRDefault="009335C5" w:rsidP="009335C5">
            <w:pPr>
              <w:rPr>
                <w:sz w:val="13"/>
                <w:szCs w:val="13"/>
              </w:rPr>
            </w:pPr>
          </w:p>
        </w:tc>
        <w:tc>
          <w:tcPr>
            <w:tcW w:w="6" w:type="dxa"/>
            <w:tcBorders>
              <w:top w:val="nil"/>
              <w:left w:val="nil"/>
              <w:bottom w:val="nil"/>
              <w:right w:val="nil"/>
            </w:tcBorders>
            <w:shd w:val="clear" w:color="auto" w:fill="auto"/>
            <w:noWrap/>
            <w:vAlign w:val="bottom"/>
            <w:hideMark/>
          </w:tcPr>
          <w:p w14:paraId="0DE09E70" w14:textId="77777777" w:rsidR="009335C5" w:rsidRPr="009335C5" w:rsidRDefault="009335C5" w:rsidP="009335C5">
            <w:pPr>
              <w:rPr>
                <w:sz w:val="13"/>
                <w:szCs w:val="13"/>
              </w:rPr>
            </w:pPr>
          </w:p>
        </w:tc>
        <w:tc>
          <w:tcPr>
            <w:tcW w:w="6" w:type="dxa"/>
            <w:tcBorders>
              <w:top w:val="nil"/>
              <w:left w:val="nil"/>
              <w:bottom w:val="nil"/>
              <w:right w:val="nil"/>
            </w:tcBorders>
            <w:shd w:val="clear" w:color="auto" w:fill="auto"/>
            <w:noWrap/>
            <w:vAlign w:val="bottom"/>
            <w:hideMark/>
          </w:tcPr>
          <w:p w14:paraId="7D2AE66E" w14:textId="77777777" w:rsidR="009335C5" w:rsidRPr="009335C5" w:rsidRDefault="009335C5" w:rsidP="009335C5">
            <w:pPr>
              <w:rPr>
                <w:sz w:val="13"/>
                <w:szCs w:val="13"/>
              </w:rPr>
            </w:pPr>
          </w:p>
        </w:tc>
        <w:tc>
          <w:tcPr>
            <w:tcW w:w="6" w:type="dxa"/>
            <w:tcBorders>
              <w:top w:val="nil"/>
              <w:left w:val="nil"/>
              <w:bottom w:val="nil"/>
              <w:right w:val="nil"/>
            </w:tcBorders>
            <w:shd w:val="clear" w:color="auto" w:fill="auto"/>
            <w:noWrap/>
            <w:vAlign w:val="bottom"/>
            <w:hideMark/>
          </w:tcPr>
          <w:p w14:paraId="71D70F8E" w14:textId="77777777" w:rsidR="009335C5" w:rsidRPr="009335C5" w:rsidRDefault="009335C5" w:rsidP="009335C5">
            <w:pPr>
              <w:rPr>
                <w:sz w:val="13"/>
                <w:szCs w:val="13"/>
              </w:rPr>
            </w:pPr>
          </w:p>
        </w:tc>
      </w:tr>
      <w:tr w:rsidR="009335C5" w:rsidRPr="008B396B" w14:paraId="3642E890" w14:textId="77777777" w:rsidTr="00CD79F8">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331EC" w14:textId="77777777" w:rsidR="009335C5" w:rsidRPr="009335C5" w:rsidRDefault="009335C5" w:rsidP="009335C5">
            <w:pPr>
              <w:jc w:val="center"/>
              <w:rPr>
                <w:b/>
                <w:bCs/>
                <w:color w:val="000000"/>
                <w:sz w:val="13"/>
                <w:szCs w:val="13"/>
              </w:rPr>
            </w:pPr>
            <w:r w:rsidRPr="009335C5">
              <w:rPr>
                <w:b/>
                <w:bCs/>
                <w:color w:val="000000"/>
                <w:sz w:val="13"/>
                <w:szCs w:val="13"/>
              </w:rPr>
              <w:t> </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3AF16C8" w14:textId="77777777" w:rsidR="009335C5" w:rsidRPr="009335C5" w:rsidRDefault="009335C5" w:rsidP="009335C5">
            <w:pPr>
              <w:jc w:val="center"/>
              <w:rPr>
                <w:b/>
                <w:bCs/>
                <w:color w:val="000000"/>
                <w:sz w:val="13"/>
                <w:szCs w:val="13"/>
              </w:rPr>
            </w:pPr>
            <w:r w:rsidRPr="009335C5">
              <w:rPr>
                <w:b/>
                <w:bCs/>
                <w:color w:val="000000"/>
                <w:sz w:val="13"/>
                <w:szCs w:val="13"/>
              </w:rPr>
              <w:t>Наименование оборудования, объекта, адрес</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F09CDA6" w14:textId="77777777" w:rsidR="009335C5" w:rsidRPr="009335C5" w:rsidRDefault="009335C5" w:rsidP="009335C5">
            <w:pPr>
              <w:jc w:val="center"/>
              <w:rPr>
                <w:b/>
                <w:bCs/>
                <w:color w:val="000000"/>
                <w:sz w:val="13"/>
                <w:szCs w:val="13"/>
              </w:rPr>
            </w:pPr>
            <w:r w:rsidRPr="009335C5">
              <w:rPr>
                <w:b/>
                <w:bCs/>
                <w:color w:val="000000"/>
                <w:sz w:val="13"/>
                <w:szCs w:val="13"/>
              </w:rPr>
              <w:t>Год ввода в эксплуатацию</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6232EBA" w14:textId="77777777" w:rsidR="009335C5" w:rsidRPr="009335C5" w:rsidRDefault="009335C5" w:rsidP="009335C5">
            <w:pPr>
              <w:jc w:val="center"/>
              <w:rPr>
                <w:b/>
                <w:bCs/>
                <w:color w:val="000000"/>
                <w:sz w:val="13"/>
                <w:szCs w:val="13"/>
              </w:rPr>
            </w:pPr>
            <w:r w:rsidRPr="009335C5">
              <w:rPr>
                <w:b/>
                <w:bCs/>
                <w:color w:val="000000"/>
                <w:sz w:val="13"/>
                <w:szCs w:val="13"/>
              </w:rPr>
              <w:t>Балансовая стоимость (</w:t>
            </w:r>
            <w:proofErr w:type="spellStart"/>
            <w:r w:rsidRPr="009335C5">
              <w:rPr>
                <w:b/>
                <w:bCs/>
                <w:color w:val="000000"/>
                <w:sz w:val="13"/>
                <w:szCs w:val="13"/>
              </w:rPr>
              <w:t>руб</w:t>
            </w:r>
            <w:proofErr w:type="spellEnd"/>
            <w:r w:rsidRPr="009335C5">
              <w:rPr>
                <w:b/>
                <w:bCs/>
                <w:color w:val="000000"/>
                <w:sz w:val="13"/>
                <w:szCs w:val="13"/>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2EC44BBF" w14:textId="77777777" w:rsidR="009335C5" w:rsidRPr="009335C5" w:rsidRDefault="009335C5" w:rsidP="009335C5">
            <w:pPr>
              <w:jc w:val="center"/>
              <w:rPr>
                <w:b/>
                <w:bCs/>
                <w:color w:val="000000"/>
                <w:sz w:val="13"/>
                <w:szCs w:val="13"/>
              </w:rPr>
            </w:pPr>
            <w:r w:rsidRPr="009335C5">
              <w:rPr>
                <w:b/>
                <w:bCs/>
                <w:color w:val="000000"/>
                <w:sz w:val="13"/>
                <w:szCs w:val="13"/>
              </w:rPr>
              <w:t>Норма амортизации</w:t>
            </w:r>
          </w:p>
        </w:tc>
        <w:tc>
          <w:tcPr>
            <w:tcW w:w="1320" w:type="dxa"/>
            <w:tcBorders>
              <w:top w:val="single" w:sz="4" w:space="0" w:color="auto"/>
              <w:left w:val="nil"/>
              <w:bottom w:val="single" w:sz="4" w:space="0" w:color="auto"/>
              <w:right w:val="nil"/>
            </w:tcBorders>
            <w:shd w:val="clear" w:color="auto" w:fill="auto"/>
            <w:vAlign w:val="center"/>
            <w:hideMark/>
          </w:tcPr>
          <w:p w14:paraId="3B9A9E60" w14:textId="77777777" w:rsidR="009335C5" w:rsidRPr="009335C5" w:rsidRDefault="009335C5" w:rsidP="009335C5">
            <w:pPr>
              <w:jc w:val="center"/>
              <w:rPr>
                <w:b/>
                <w:bCs/>
                <w:color w:val="000000"/>
                <w:sz w:val="13"/>
                <w:szCs w:val="13"/>
              </w:rPr>
            </w:pPr>
            <w:r w:rsidRPr="009335C5">
              <w:rPr>
                <w:b/>
                <w:bCs/>
                <w:color w:val="000000"/>
                <w:sz w:val="13"/>
                <w:szCs w:val="13"/>
              </w:rPr>
              <w:t>Остаточная стоимость (руб.) на 01.01.2022г.</w:t>
            </w:r>
          </w:p>
        </w:tc>
        <w:tc>
          <w:tcPr>
            <w:tcW w:w="1280" w:type="dxa"/>
            <w:tcBorders>
              <w:top w:val="single" w:sz="4" w:space="0" w:color="auto"/>
              <w:left w:val="single" w:sz="4" w:space="0" w:color="auto"/>
              <w:bottom w:val="single" w:sz="4" w:space="0" w:color="auto"/>
              <w:right w:val="nil"/>
            </w:tcBorders>
            <w:shd w:val="clear" w:color="auto" w:fill="auto"/>
            <w:vAlign w:val="center"/>
            <w:hideMark/>
          </w:tcPr>
          <w:p w14:paraId="35BAA75C" w14:textId="77777777" w:rsidR="009335C5" w:rsidRPr="009335C5" w:rsidRDefault="009335C5" w:rsidP="009335C5">
            <w:pPr>
              <w:jc w:val="center"/>
              <w:rPr>
                <w:b/>
                <w:bCs/>
                <w:color w:val="000000"/>
                <w:sz w:val="13"/>
                <w:szCs w:val="13"/>
              </w:rPr>
            </w:pPr>
            <w:r w:rsidRPr="009335C5">
              <w:rPr>
                <w:b/>
                <w:bCs/>
                <w:color w:val="000000"/>
                <w:sz w:val="13"/>
                <w:szCs w:val="13"/>
              </w:rPr>
              <w:t>Амортизация 2022</w:t>
            </w:r>
          </w:p>
        </w:tc>
        <w:tc>
          <w:tcPr>
            <w:tcW w:w="1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35022" w14:textId="77777777" w:rsidR="009335C5" w:rsidRPr="009335C5" w:rsidRDefault="009335C5" w:rsidP="009335C5">
            <w:pPr>
              <w:jc w:val="center"/>
              <w:rPr>
                <w:b/>
                <w:bCs/>
                <w:color w:val="000000"/>
                <w:sz w:val="13"/>
                <w:szCs w:val="13"/>
              </w:rPr>
            </w:pPr>
            <w:r w:rsidRPr="009335C5">
              <w:rPr>
                <w:b/>
                <w:bCs/>
                <w:color w:val="000000"/>
                <w:sz w:val="13"/>
                <w:szCs w:val="13"/>
              </w:rPr>
              <w:t>Остаточная стоимость (руб.) на 01.01.2023г.</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E160EC6" w14:textId="77777777" w:rsidR="009335C5" w:rsidRPr="009335C5" w:rsidRDefault="009335C5" w:rsidP="009335C5">
            <w:pPr>
              <w:jc w:val="center"/>
              <w:rPr>
                <w:b/>
                <w:bCs/>
                <w:color w:val="000000"/>
                <w:sz w:val="13"/>
                <w:szCs w:val="13"/>
              </w:rPr>
            </w:pPr>
            <w:r w:rsidRPr="009335C5">
              <w:rPr>
                <w:b/>
                <w:bCs/>
                <w:color w:val="000000"/>
                <w:sz w:val="13"/>
                <w:szCs w:val="13"/>
              </w:rPr>
              <w:t>Амортизация 2023</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14:paraId="2F41CDBF" w14:textId="77777777" w:rsidR="009335C5" w:rsidRPr="009335C5" w:rsidRDefault="009335C5" w:rsidP="009335C5">
            <w:pPr>
              <w:jc w:val="center"/>
              <w:rPr>
                <w:b/>
                <w:bCs/>
                <w:color w:val="000000"/>
                <w:sz w:val="13"/>
                <w:szCs w:val="13"/>
              </w:rPr>
            </w:pPr>
            <w:r w:rsidRPr="009335C5">
              <w:rPr>
                <w:b/>
                <w:bCs/>
                <w:color w:val="000000"/>
                <w:sz w:val="13"/>
                <w:szCs w:val="13"/>
              </w:rPr>
              <w:t>Остаточная стоимость (руб.) на 01.01.2024г.</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0A7EF022" w14:textId="77777777" w:rsidR="009335C5" w:rsidRPr="009335C5" w:rsidRDefault="009335C5" w:rsidP="009335C5">
            <w:pPr>
              <w:jc w:val="center"/>
              <w:rPr>
                <w:b/>
                <w:bCs/>
                <w:color w:val="000000"/>
                <w:sz w:val="13"/>
                <w:szCs w:val="13"/>
              </w:rPr>
            </w:pPr>
            <w:r w:rsidRPr="009335C5">
              <w:rPr>
                <w:b/>
                <w:bCs/>
                <w:color w:val="000000"/>
                <w:sz w:val="13"/>
                <w:szCs w:val="13"/>
              </w:rPr>
              <w:t>Амортизация 2024</w:t>
            </w:r>
          </w:p>
        </w:tc>
        <w:tc>
          <w:tcPr>
            <w:tcW w:w="2012" w:type="dxa"/>
            <w:tcBorders>
              <w:top w:val="single" w:sz="4" w:space="0" w:color="auto"/>
              <w:left w:val="nil"/>
              <w:bottom w:val="single" w:sz="4" w:space="0" w:color="auto"/>
              <w:right w:val="single" w:sz="4" w:space="0" w:color="auto"/>
            </w:tcBorders>
            <w:shd w:val="clear" w:color="000000" w:fill="FFFFFF"/>
            <w:vAlign w:val="center"/>
            <w:hideMark/>
          </w:tcPr>
          <w:p w14:paraId="42CEF05D" w14:textId="77777777" w:rsidR="009335C5" w:rsidRPr="009335C5" w:rsidRDefault="009335C5" w:rsidP="009335C5">
            <w:pPr>
              <w:jc w:val="center"/>
              <w:rPr>
                <w:b/>
                <w:bCs/>
                <w:color w:val="000000"/>
                <w:sz w:val="13"/>
                <w:szCs w:val="13"/>
              </w:rPr>
            </w:pPr>
            <w:r w:rsidRPr="009335C5">
              <w:rPr>
                <w:b/>
                <w:bCs/>
                <w:color w:val="000000"/>
                <w:sz w:val="13"/>
                <w:szCs w:val="13"/>
              </w:rPr>
              <w:t>Остаточная стоимость (руб.) на 31.12.2024г.</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7E7F97A" w14:textId="77777777" w:rsidR="009335C5" w:rsidRPr="009335C5" w:rsidRDefault="009335C5" w:rsidP="009335C5">
            <w:pPr>
              <w:jc w:val="center"/>
              <w:rPr>
                <w:b/>
                <w:bCs/>
                <w:color w:val="000000"/>
                <w:sz w:val="13"/>
                <w:szCs w:val="13"/>
              </w:rPr>
            </w:pPr>
            <w:r w:rsidRPr="009335C5">
              <w:rPr>
                <w:b/>
                <w:bCs/>
                <w:color w:val="000000"/>
                <w:sz w:val="13"/>
                <w:szCs w:val="13"/>
              </w:rPr>
              <w:t>Амортизация 2025</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395A810E" w14:textId="77777777" w:rsidR="009335C5" w:rsidRPr="009335C5" w:rsidRDefault="009335C5" w:rsidP="009335C5">
            <w:pPr>
              <w:jc w:val="center"/>
              <w:rPr>
                <w:b/>
                <w:bCs/>
                <w:color w:val="000000"/>
                <w:sz w:val="13"/>
                <w:szCs w:val="13"/>
              </w:rPr>
            </w:pPr>
            <w:r w:rsidRPr="009335C5">
              <w:rPr>
                <w:b/>
                <w:bCs/>
                <w:color w:val="000000"/>
                <w:sz w:val="13"/>
                <w:szCs w:val="13"/>
              </w:rPr>
              <w:t>Остаточная стоимость (руб.) на 31.12.2025г.</w:t>
            </w:r>
          </w:p>
        </w:tc>
        <w:tc>
          <w:tcPr>
            <w:tcW w:w="1277" w:type="dxa"/>
            <w:vAlign w:val="center"/>
            <w:hideMark/>
          </w:tcPr>
          <w:p w14:paraId="6015D7B7" w14:textId="77777777" w:rsidR="009335C5" w:rsidRPr="009335C5" w:rsidRDefault="009335C5" w:rsidP="009335C5">
            <w:pPr>
              <w:rPr>
                <w:sz w:val="13"/>
                <w:szCs w:val="13"/>
              </w:rPr>
            </w:pPr>
          </w:p>
        </w:tc>
        <w:tc>
          <w:tcPr>
            <w:tcW w:w="6" w:type="dxa"/>
            <w:vAlign w:val="center"/>
            <w:hideMark/>
          </w:tcPr>
          <w:p w14:paraId="41017B52" w14:textId="77777777" w:rsidR="009335C5" w:rsidRPr="009335C5" w:rsidRDefault="009335C5" w:rsidP="009335C5">
            <w:pPr>
              <w:rPr>
                <w:sz w:val="13"/>
                <w:szCs w:val="13"/>
              </w:rPr>
            </w:pPr>
          </w:p>
        </w:tc>
        <w:tc>
          <w:tcPr>
            <w:tcW w:w="6" w:type="dxa"/>
            <w:vAlign w:val="center"/>
            <w:hideMark/>
          </w:tcPr>
          <w:p w14:paraId="70E4CB95" w14:textId="77777777" w:rsidR="009335C5" w:rsidRPr="009335C5" w:rsidRDefault="009335C5" w:rsidP="009335C5">
            <w:pPr>
              <w:rPr>
                <w:sz w:val="13"/>
                <w:szCs w:val="13"/>
              </w:rPr>
            </w:pPr>
          </w:p>
        </w:tc>
        <w:tc>
          <w:tcPr>
            <w:tcW w:w="6" w:type="dxa"/>
            <w:vAlign w:val="center"/>
            <w:hideMark/>
          </w:tcPr>
          <w:p w14:paraId="14630852" w14:textId="77777777" w:rsidR="009335C5" w:rsidRPr="009335C5" w:rsidRDefault="009335C5" w:rsidP="009335C5">
            <w:pPr>
              <w:rPr>
                <w:sz w:val="13"/>
                <w:szCs w:val="13"/>
              </w:rPr>
            </w:pPr>
          </w:p>
        </w:tc>
      </w:tr>
      <w:tr w:rsidR="009335C5" w:rsidRPr="008B396B" w14:paraId="2B8FA31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E0ADAF"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973F675" w14:textId="77777777" w:rsidR="009335C5" w:rsidRPr="009335C5" w:rsidRDefault="009335C5" w:rsidP="009335C5">
            <w:pPr>
              <w:jc w:val="center"/>
              <w:rPr>
                <w:color w:val="000000"/>
                <w:sz w:val="13"/>
                <w:szCs w:val="13"/>
              </w:rPr>
            </w:pPr>
            <w:r w:rsidRPr="009335C5">
              <w:rPr>
                <w:color w:val="000000"/>
                <w:sz w:val="13"/>
                <w:szCs w:val="13"/>
              </w:rPr>
              <w:t>2</w:t>
            </w:r>
          </w:p>
        </w:tc>
        <w:tc>
          <w:tcPr>
            <w:tcW w:w="1310" w:type="dxa"/>
            <w:tcBorders>
              <w:top w:val="nil"/>
              <w:left w:val="nil"/>
              <w:bottom w:val="single" w:sz="4" w:space="0" w:color="auto"/>
              <w:right w:val="single" w:sz="4" w:space="0" w:color="auto"/>
            </w:tcBorders>
            <w:shd w:val="clear" w:color="000000" w:fill="FFFFFF"/>
            <w:vAlign w:val="center"/>
            <w:hideMark/>
          </w:tcPr>
          <w:p w14:paraId="60C29ED9" w14:textId="77777777" w:rsidR="009335C5" w:rsidRPr="009335C5" w:rsidRDefault="009335C5" w:rsidP="009335C5">
            <w:pPr>
              <w:jc w:val="center"/>
              <w:rPr>
                <w:color w:val="000000"/>
                <w:sz w:val="13"/>
                <w:szCs w:val="13"/>
              </w:rPr>
            </w:pPr>
            <w:r w:rsidRPr="009335C5">
              <w:rPr>
                <w:color w:val="000000"/>
                <w:sz w:val="13"/>
                <w:szCs w:val="13"/>
              </w:rPr>
              <w:t>3</w:t>
            </w:r>
          </w:p>
        </w:tc>
        <w:tc>
          <w:tcPr>
            <w:tcW w:w="1080" w:type="dxa"/>
            <w:tcBorders>
              <w:top w:val="nil"/>
              <w:left w:val="nil"/>
              <w:bottom w:val="single" w:sz="4" w:space="0" w:color="auto"/>
              <w:right w:val="single" w:sz="4" w:space="0" w:color="auto"/>
            </w:tcBorders>
            <w:shd w:val="clear" w:color="000000" w:fill="FFFFFF"/>
            <w:vAlign w:val="center"/>
            <w:hideMark/>
          </w:tcPr>
          <w:p w14:paraId="2554DB74" w14:textId="77777777" w:rsidR="009335C5" w:rsidRPr="009335C5" w:rsidRDefault="009335C5" w:rsidP="009335C5">
            <w:pPr>
              <w:jc w:val="center"/>
              <w:rPr>
                <w:color w:val="000000"/>
                <w:sz w:val="13"/>
                <w:szCs w:val="13"/>
              </w:rPr>
            </w:pPr>
            <w:r w:rsidRPr="009335C5">
              <w:rPr>
                <w:color w:val="000000"/>
                <w:sz w:val="13"/>
                <w:szCs w:val="13"/>
              </w:rPr>
              <w:t>4</w:t>
            </w:r>
          </w:p>
        </w:tc>
        <w:tc>
          <w:tcPr>
            <w:tcW w:w="1240" w:type="dxa"/>
            <w:tcBorders>
              <w:top w:val="nil"/>
              <w:left w:val="nil"/>
              <w:bottom w:val="single" w:sz="4" w:space="0" w:color="auto"/>
              <w:right w:val="single" w:sz="4" w:space="0" w:color="auto"/>
            </w:tcBorders>
            <w:shd w:val="clear" w:color="000000" w:fill="FFFFFF"/>
            <w:vAlign w:val="center"/>
            <w:hideMark/>
          </w:tcPr>
          <w:p w14:paraId="4373A4D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4687B2A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w:t>
            </w:r>
          </w:p>
        </w:tc>
        <w:tc>
          <w:tcPr>
            <w:tcW w:w="1280" w:type="dxa"/>
            <w:tcBorders>
              <w:top w:val="nil"/>
              <w:left w:val="single" w:sz="4" w:space="0" w:color="auto"/>
              <w:bottom w:val="single" w:sz="4" w:space="0" w:color="auto"/>
              <w:right w:val="nil"/>
            </w:tcBorders>
            <w:shd w:val="clear" w:color="auto" w:fill="auto"/>
            <w:noWrap/>
            <w:vAlign w:val="bottom"/>
            <w:hideMark/>
          </w:tcPr>
          <w:p w14:paraId="5EDEB0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029D3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w:t>
            </w:r>
          </w:p>
        </w:tc>
        <w:tc>
          <w:tcPr>
            <w:tcW w:w="1940" w:type="dxa"/>
            <w:tcBorders>
              <w:top w:val="nil"/>
              <w:left w:val="nil"/>
              <w:bottom w:val="single" w:sz="4" w:space="0" w:color="auto"/>
              <w:right w:val="single" w:sz="4" w:space="0" w:color="auto"/>
            </w:tcBorders>
            <w:shd w:val="clear" w:color="auto" w:fill="auto"/>
            <w:noWrap/>
            <w:vAlign w:val="bottom"/>
            <w:hideMark/>
          </w:tcPr>
          <w:p w14:paraId="7F9BCBC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w:t>
            </w:r>
          </w:p>
        </w:tc>
        <w:tc>
          <w:tcPr>
            <w:tcW w:w="1795" w:type="dxa"/>
            <w:tcBorders>
              <w:top w:val="nil"/>
              <w:left w:val="nil"/>
              <w:bottom w:val="single" w:sz="4" w:space="0" w:color="auto"/>
              <w:right w:val="single" w:sz="4" w:space="0" w:color="auto"/>
            </w:tcBorders>
            <w:shd w:val="clear" w:color="auto" w:fill="auto"/>
            <w:noWrap/>
            <w:vAlign w:val="bottom"/>
            <w:hideMark/>
          </w:tcPr>
          <w:p w14:paraId="16E62C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12</w:t>
            </w:r>
          </w:p>
        </w:tc>
        <w:tc>
          <w:tcPr>
            <w:tcW w:w="1724" w:type="dxa"/>
            <w:tcBorders>
              <w:top w:val="nil"/>
              <w:left w:val="nil"/>
              <w:bottom w:val="single" w:sz="4" w:space="0" w:color="auto"/>
              <w:right w:val="single" w:sz="4" w:space="0" w:color="auto"/>
            </w:tcBorders>
            <w:shd w:val="clear" w:color="auto" w:fill="auto"/>
            <w:noWrap/>
            <w:vAlign w:val="bottom"/>
            <w:hideMark/>
          </w:tcPr>
          <w:p w14:paraId="1732BC3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w:t>
            </w:r>
          </w:p>
        </w:tc>
        <w:tc>
          <w:tcPr>
            <w:tcW w:w="2012" w:type="dxa"/>
            <w:tcBorders>
              <w:top w:val="nil"/>
              <w:left w:val="nil"/>
              <w:bottom w:val="single" w:sz="4" w:space="0" w:color="auto"/>
              <w:right w:val="single" w:sz="4" w:space="0" w:color="auto"/>
            </w:tcBorders>
            <w:shd w:val="clear" w:color="auto" w:fill="auto"/>
            <w:noWrap/>
            <w:vAlign w:val="bottom"/>
            <w:hideMark/>
          </w:tcPr>
          <w:p w14:paraId="106B570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12</w:t>
            </w:r>
          </w:p>
        </w:tc>
        <w:tc>
          <w:tcPr>
            <w:tcW w:w="1625" w:type="dxa"/>
            <w:tcBorders>
              <w:top w:val="nil"/>
              <w:left w:val="nil"/>
              <w:bottom w:val="nil"/>
              <w:right w:val="nil"/>
            </w:tcBorders>
            <w:shd w:val="clear" w:color="auto" w:fill="auto"/>
            <w:noWrap/>
            <w:vAlign w:val="bottom"/>
            <w:hideMark/>
          </w:tcPr>
          <w:p w14:paraId="00F5B714"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13</w:t>
            </w:r>
          </w:p>
        </w:tc>
        <w:tc>
          <w:tcPr>
            <w:tcW w:w="1591" w:type="dxa"/>
            <w:tcBorders>
              <w:top w:val="nil"/>
              <w:left w:val="nil"/>
              <w:bottom w:val="nil"/>
              <w:right w:val="nil"/>
            </w:tcBorders>
            <w:shd w:val="clear" w:color="auto" w:fill="auto"/>
            <w:noWrap/>
            <w:vAlign w:val="bottom"/>
            <w:hideMark/>
          </w:tcPr>
          <w:p w14:paraId="6D7D3B73"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12</w:t>
            </w:r>
          </w:p>
        </w:tc>
        <w:tc>
          <w:tcPr>
            <w:tcW w:w="1277" w:type="dxa"/>
            <w:vAlign w:val="center"/>
            <w:hideMark/>
          </w:tcPr>
          <w:p w14:paraId="785EAC07" w14:textId="77777777" w:rsidR="009335C5" w:rsidRPr="009335C5" w:rsidRDefault="009335C5" w:rsidP="009335C5">
            <w:pPr>
              <w:rPr>
                <w:sz w:val="13"/>
                <w:szCs w:val="13"/>
              </w:rPr>
            </w:pPr>
          </w:p>
        </w:tc>
        <w:tc>
          <w:tcPr>
            <w:tcW w:w="6" w:type="dxa"/>
            <w:vAlign w:val="center"/>
            <w:hideMark/>
          </w:tcPr>
          <w:p w14:paraId="62FA7AA8" w14:textId="77777777" w:rsidR="009335C5" w:rsidRPr="009335C5" w:rsidRDefault="009335C5" w:rsidP="009335C5">
            <w:pPr>
              <w:rPr>
                <w:sz w:val="13"/>
                <w:szCs w:val="13"/>
              </w:rPr>
            </w:pPr>
          </w:p>
        </w:tc>
        <w:tc>
          <w:tcPr>
            <w:tcW w:w="6" w:type="dxa"/>
            <w:vAlign w:val="center"/>
            <w:hideMark/>
          </w:tcPr>
          <w:p w14:paraId="3E407172" w14:textId="77777777" w:rsidR="009335C5" w:rsidRPr="009335C5" w:rsidRDefault="009335C5" w:rsidP="009335C5">
            <w:pPr>
              <w:rPr>
                <w:sz w:val="13"/>
                <w:szCs w:val="13"/>
              </w:rPr>
            </w:pPr>
          </w:p>
        </w:tc>
        <w:tc>
          <w:tcPr>
            <w:tcW w:w="6" w:type="dxa"/>
            <w:vAlign w:val="center"/>
            <w:hideMark/>
          </w:tcPr>
          <w:p w14:paraId="494D0A44" w14:textId="77777777" w:rsidR="009335C5" w:rsidRPr="009335C5" w:rsidRDefault="009335C5" w:rsidP="009335C5">
            <w:pPr>
              <w:rPr>
                <w:sz w:val="13"/>
                <w:szCs w:val="13"/>
              </w:rPr>
            </w:pPr>
          </w:p>
        </w:tc>
      </w:tr>
      <w:tr w:rsidR="00CD79F8" w:rsidRPr="008B396B" w14:paraId="04910276" w14:textId="77777777" w:rsidTr="00CD79F8">
        <w:trPr>
          <w:trHeight w:val="300"/>
          <w:jc w:val="center"/>
        </w:trPr>
        <w:tc>
          <w:tcPr>
            <w:tcW w:w="12170" w:type="dxa"/>
            <w:gridSpan w:val="9"/>
            <w:tcBorders>
              <w:top w:val="single" w:sz="4" w:space="0" w:color="auto"/>
              <w:left w:val="single" w:sz="4" w:space="0" w:color="auto"/>
              <w:bottom w:val="single" w:sz="4" w:space="0" w:color="auto"/>
              <w:right w:val="nil"/>
            </w:tcBorders>
            <w:shd w:val="clear" w:color="000000" w:fill="FFFFFF"/>
            <w:vAlign w:val="center"/>
            <w:hideMark/>
          </w:tcPr>
          <w:p w14:paraId="4070F277" w14:textId="77777777" w:rsidR="009335C5" w:rsidRPr="009335C5" w:rsidRDefault="009335C5" w:rsidP="009335C5">
            <w:pPr>
              <w:jc w:val="center"/>
              <w:rPr>
                <w:color w:val="000000"/>
                <w:sz w:val="13"/>
                <w:szCs w:val="13"/>
              </w:rPr>
            </w:pPr>
            <w:r w:rsidRPr="009335C5">
              <w:rPr>
                <w:color w:val="000000"/>
                <w:sz w:val="13"/>
                <w:szCs w:val="13"/>
              </w:rPr>
              <w:t>Расчет амортизационных отчислений за переданное оборудование и имущество</w:t>
            </w:r>
          </w:p>
        </w:tc>
        <w:tc>
          <w:tcPr>
            <w:tcW w:w="1940" w:type="dxa"/>
            <w:tcBorders>
              <w:top w:val="nil"/>
              <w:left w:val="nil"/>
              <w:bottom w:val="single" w:sz="4" w:space="0" w:color="auto"/>
              <w:right w:val="single" w:sz="4" w:space="0" w:color="auto"/>
            </w:tcBorders>
            <w:shd w:val="clear" w:color="auto" w:fill="auto"/>
            <w:noWrap/>
            <w:vAlign w:val="bottom"/>
            <w:hideMark/>
          </w:tcPr>
          <w:p w14:paraId="481286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795" w:type="dxa"/>
            <w:tcBorders>
              <w:top w:val="nil"/>
              <w:left w:val="nil"/>
              <w:bottom w:val="single" w:sz="4" w:space="0" w:color="auto"/>
              <w:right w:val="single" w:sz="4" w:space="0" w:color="auto"/>
            </w:tcBorders>
            <w:shd w:val="clear" w:color="auto" w:fill="auto"/>
            <w:noWrap/>
            <w:vAlign w:val="bottom"/>
            <w:hideMark/>
          </w:tcPr>
          <w:p w14:paraId="09C9B8C5"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724" w:type="dxa"/>
            <w:tcBorders>
              <w:top w:val="nil"/>
              <w:left w:val="nil"/>
              <w:bottom w:val="single" w:sz="4" w:space="0" w:color="auto"/>
              <w:right w:val="single" w:sz="4" w:space="0" w:color="auto"/>
            </w:tcBorders>
            <w:shd w:val="clear" w:color="auto" w:fill="auto"/>
            <w:noWrap/>
            <w:vAlign w:val="bottom"/>
            <w:hideMark/>
          </w:tcPr>
          <w:p w14:paraId="1AC218B0"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2012" w:type="dxa"/>
            <w:tcBorders>
              <w:top w:val="nil"/>
              <w:left w:val="nil"/>
              <w:bottom w:val="single" w:sz="4" w:space="0" w:color="auto"/>
              <w:right w:val="single" w:sz="4" w:space="0" w:color="auto"/>
            </w:tcBorders>
            <w:shd w:val="clear" w:color="auto" w:fill="auto"/>
            <w:noWrap/>
            <w:vAlign w:val="bottom"/>
            <w:hideMark/>
          </w:tcPr>
          <w:p w14:paraId="2339D77B"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625" w:type="dxa"/>
            <w:tcBorders>
              <w:top w:val="nil"/>
              <w:left w:val="nil"/>
              <w:bottom w:val="nil"/>
              <w:right w:val="nil"/>
            </w:tcBorders>
            <w:shd w:val="clear" w:color="auto" w:fill="auto"/>
            <w:noWrap/>
            <w:vAlign w:val="bottom"/>
            <w:hideMark/>
          </w:tcPr>
          <w:p w14:paraId="7D0C3E5B" w14:textId="77777777" w:rsidR="009335C5" w:rsidRPr="009335C5" w:rsidRDefault="009335C5" w:rsidP="009335C5">
            <w:pPr>
              <w:rPr>
                <w:rFonts w:ascii="Calibri" w:hAnsi="Calibri" w:cs="Calibri"/>
                <w:color w:val="000000"/>
                <w:sz w:val="13"/>
                <w:szCs w:val="13"/>
              </w:rPr>
            </w:pPr>
          </w:p>
        </w:tc>
        <w:tc>
          <w:tcPr>
            <w:tcW w:w="1591" w:type="dxa"/>
            <w:tcBorders>
              <w:top w:val="nil"/>
              <w:left w:val="nil"/>
              <w:bottom w:val="nil"/>
              <w:right w:val="nil"/>
            </w:tcBorders>
            <w:shd w:val="clear" w:color="auto" w:fill="auto"/>
            <w:noWrap/>
            <w:vAlign w:val="bottom"/>
            <w:hideMark/>
          </w:tcPr>
          <w:p w14:paraId="59C11D7F" w14:textId="77777777" w:rsidR="009335C5" w:rsidRPr="009335C5" w:rsidRDefault="009335C5" w:rsidP="009335C5">
            <w:pPr>
              <w:rPr>
                <w:sz w:val="13"/>
                <w:szCs w:val="13"/>
              </w:rPr>
            </w:pPr>
          </w:p>
        </w:tc>
        <w:tc>
          <w:tcPr>
            <w:tcW w:w="1277" w:type="dxa"/>
            <w:vAlign w:val="center"/>
            <w:hideMark/>
          </w:tcPr>
          <w:p w14:paraId="60957577" w14:textId="77777777" w:rsidR="009335C5" w:rsidRPr="009335C5" w:rsidRDefault="009335C5" w:rsidP="009335C5">
            <w:pPr>
              <w:rPr>
                <w:sz w:val="13"/>
                <w:szCs w:val="13"/>
              </w:rPr>
            </w:pPr>
          </w:p>
        </w:tc>
        <w:tc>
          <w:tcPr>
            <w:tcW w:w="6" w:type="dxa"/>
            <w:vAlign w:val="center"/>
            <w:hideMark/>
          </w:tcPr>
          <w:p w14:paraId="60C83863" w14:textId="77777777" w:rsidR="009335C5" w:rsidRPr="009335C5" w:rsidRDefault="009335C5" w:rsidP="009335C5">
            <w:pPr>
              <w:rPr>
                <w:sz w:val="13"/>
                <w:szCs w:val="13"/>
              </w:rPr>
            </w:pPr>
          </w:p>
        </w:tc>
        <w:tc>
          <w:tcPr>
            <w:tcW w:w="6" w:type="dxa"/>
            <w:vAlign w:val="center"/>
            <w:hideMark/>
          </w:tcPr>
          <w:p w14:paraId="7C2805DA" w14:textId="77777777" w:rsidR="009335C5" w:rsidRPr="009335C5" w:rsidRDefault="009335C5" w:rsidP="009335C5">
            <w:pPr>
              <w:rPr>
                <w:sz w:val="13"/>
                <w:szCs w:val="13"/>
              </w:rPr>
            </w:pPr>
          </w:p>
        </w:tc>
        <w:tc>
          <w:tcPr>
            <w:tcW w:w="6" w:type="dxa"/>
            <w:vAlign w:val="center"/>
            <w:hideMark/>
          </w:tcPr>
          <w:p w14:paraId="26757EDF" w14:textId="77777777" w:rsidR="009335C5" w:rsidRPr="009335C5" w:rsidRDefault="009335C5" w:rsidP="009335C5">
            <w:pPr>
              <w:rPr>
                <w:sz w:val="13"/>
                <w:szCs w:val="13"/>
              </w:rPr>
            </w:pPr>
          </w:p>
        </w:tc>
      </w:tr>
      <w:tr w:rsidR="009335C5" w:rsidRPr="008B396B" w14:paraId="0D67D81A" w14:textId="77777777" w:rsidTr="00CD79F8">
        <w:trPr>
          <w:trHeight w:val="30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A182D5A" w14:textId="77777777" w:rsidR="009335C5" w:rsidRPr="009335C5" w:rsidRDefault="009335C5" w:rsidP="009335C5">
            <w:pPr>
              <w:rPr>
                <w:b/>
                <w:bCs/>
                <w:color w:val="000000"/>
                <w:sz w:val="13"/>
                <w:szCs w:val="13"/>
              </w:rPr>
            </w:pPr>
            <w:r w:rsidRPr="009335C5">
              <w:rPr>
                <w:b/>
                <w:bCs/>
                <w:color w:val="000000"/>
                <w:sz w:val="13"/>
                <w:szCs w:val="13"/>
              </w:rPr>
              <w:t>Котельная №3 БПХ</w:t>
            </w:r>
          </w:p>
        </w:tc>
        <w:tc>
          <w:tcPr>
            <w:tcW w:w="1310" w:type="dxa"/>
            <w:tcBorders>
              <w:top w:val="nil"/>
              <w:left w:val="nil"/>
              <w:bottom w:val="single" w:sz="4" w:space="0" w:color="auto"/>
              <w:right w:val="single" w:sz="4" w:space="0" w:color="auto"/>
            </w:tcBorders>
            <w:shd w:val="clear" w:color="000000" w:fill="D9D9D9"/>
            <w:vAlign w:val="center"/>
            <w:hideMark/>
          </w:tcPr>
          <w:p w14:paraId="1C90B049"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75C7AB25" w14:textId="77777777" w:rsidR="009335C5" w:rsidRPr="009335C5" w:rsidRDefault="009335C5" w:rsidP="009335C5">
            <w:pPr>
              <w:jc w:val="center"/>
              <w:rPr>
                <w:color w:val="000000"/>
                <w:sz w:val="13"/>
                <w:szCs w:val="13"/>
              </w:rPr>
            </w:pPr>
            <w:r w:rsidRPr="009335C5">
              <w:rPr>
                <w:color w:val="000000"/>
                <w:sz w:val="13"/>
                <w:szCs w:val="13"/>
              </w:rPr>
              <w:t>20771974,54</w:t>
            </w:r>
          </w:p>
        </w:tc>
        <w:tc>
          <w:tcPr>
            <w:tcW w:w="1240" w:type="dxa"/>
            <w:tcBorders>
              <w:top w:val="nil"/>
              <w:left w:val="nil"/>
              <w:bottom w:val="nil"/>
              <w:right w:val="single" w:sz="4" w:space="0" w:color="auto"/>
            </w:tcBorders>
            <w:shd w:val="clear" w:color="000000" w:fill="D9D9D9"/>
            <w:vAlign w:val="center"/>
            <w:hideMark/>
          </w:tcPr>
          <w:p w14:paraId="07FDA75A"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2909D361"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9831129,98</w:t>
            </w:r>
          </w:p>
        </w:tc>
        <w:tc>
          <w:tcPr>
            <w:tcW w:w="1280" w:type="dxa"/>
            <w:tcBorders>
              <w:top w:val="nil"/>
              <w:left w:val="single" w:sz="4" w:space="0" w:color="auto"/>
              <w:bottom w:val="single" w:sz="4" w:space="0" w:color="auto"/>
              <w:right w:val="nil"/>
            </w:tcBorders>
            <w:shd w:val="clear" w:color="000000" w:fill="D9D9D9"/>
            <w:noWrap/>
            <w:vAlign w:val="bottom"/>
            <w:hideMark/>
          </w:tcPr>
          <w:p w14:paraId="78FF061A"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398129,512</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6A9A19C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9433000,47</w:t>
            </w:r>
          </w:p>
        </w:tc>
        <w:tc>
          <w:tcPr>
            <w:tcW w:w="1940" w:type="dxa"/>
            <w:tcBorders>
              <w:top w:val="nil"/>
              <w:left w:val="nil"/>
              <w:bottom w:val="single" w:sz="4" w:space="0" w:color="auto"/>
              <w:right w:val="single" w:sz="4" w:space="0" w:color="auto"/>
            </w:tcBorders>
            <w:shd w:val="clear" w:color="000000" w:fill="D9D9D9"/>
            <w:noWrap/>
            <w:vAlign w:val="bottom"/>
            <w:hideMark/>
          </w:tcPr>
          <w:p w14:paraId="34DC4E7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207719,7</w:t>
            </w:r>
          </w:p>
        </w:tc>
        <w:tc>
          <w:tcPr>
            <w:tcW w:w="1795" w:type="dxa"/>
            <w:tcBorders>
              <w:top w:val="nil"/>
              <w:left w:val="nil"/>
              <w:bottom w:val="single" w:sz="4" w:space="0" w:color="auto"/>
              <w:right w:val="single" w:sz="4" w:space="0" w:color="auto"/>
            </w:tcBorders>
            <w:shd w:val="clear" w:color="000000" w:fill="D9D9D9"/>
            <w:noWrap/>
            <w:vAlign w:val="bottom"/>
            <w:hideMark/>
          </w:tcPr>
          <w:p w14:paraId="02BA53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9225280,72</w:t>
            </w:r>
          </w:p>
        </w:tc>
        <w:tc>
          <w:tcPr>
            <w:tcW w:w="1724" w:type="dxa"/>
            <w:tcBorders>
              <w:top w:val="nil"/>
              <w:left w:val="nil"/>
              <w:bottom w:val="single" w:sz="4" w:space="0" w:color="auto"/>
              <w:right w:val="single" w:sz="4" w:space="0" w:color="auto"/>
            </w:tcBorders>
            <w:shd w:val="clear" w:color="000000" w:fill="D9D9D9"/>
            <w:noWrap/>
            <w:vAlign w:val="bottom"/>
            <w:hideMark/>
          </w:tcPr>
          <w:p w14:paraId="4113685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207719,75</w:t>
            </w:r>
          </w:p>
        </w:tc>
        <w:tc>
          <w:tcPr>
            <w:tcW w:w="2012" w:type="dxa"/>
            <w:tcBorders>
              <w:top w:val="nil"/>
              <w:left w:val="nil"/>
              <w:bottom w:val="single" w:sz="4" w:space="0" w:color="auto"/>
              <w:right w:val="single" w:sz="4" w:space="0" w:color="auto"/>
            </w:tcBorders>
            <w:shd w:val="clear" w:color="000000" w:fill="D9D9D9"/>
            <w:noWrap/>
            <w:vAlign w:val="bottom"/>
            <w:hideMark/>
          </w:tcPr>
          <w:p w14:paraId="20976FB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9017560,98</w:t>
            </w:r>
          </w:p>
        </w:tc>
        <w:tc>
          <w:tcPr>
            <w:tcW w:w="1625" w:type="dxa"/>
            <w:tcBorders>
              <w:top w:val="single" w:sz="4" w:space="0" w:color="auto"/>
              <w:left w:val="nil"/>
              <w:bottom w:val="single" w:sz="4" w:space="0" w:color="auto"/>
              <w:right w:val="single" w:sz="4" w:space="0" w:color="auto"/>
            </w:tcBorders>
            <w:shd w:val="clear" w:color="000000" w:fill="D9D9D9"/>
            <w:noWrap/>
            <w:vAlign w:val="bottom"/>
            <w:hideMark/>
          </w:tcPr>
          <w:p w14:paraId="6CA46A6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207719,75</w:t>
            </w:r>
          </w:p>
        </w:tc>
        <w:tc>
          <w:tcPr>
            <w:tcW w:w="1591" w:type="dxa"/>
            <w:tcBorders>
              <w:top w:val="single" w:sz="4" w:space="0" w:color="auto"/>
              <w:left w:val="nil"/>
              <w:bottom w:val="single" w:sz="4" w:space="0" w:color="auto"/>
              <w:right w:val="single" w:sz="4" w:space="0" w:color="auto"/>
            </w:tcBorders>
            <w:shd w:val="clear" w:color="000000" w:fill="D9D9D9"/>
            <w:noWrap/>
            <w:vAlign w:val="bottom"/>
            <w:hideMark/>
          </w:tcPr>
          <w:p w14:paraId="7A921B5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8809841,23</w:t>
            </w:r>
          </w:p>
        </w:tc>
        <w:tc>
          <w:tcPr>
            <w:tcW w:w="1277" w:type="dxa"/>
            <w:vAlign w:val="center"/>
            <w:hideMark/>
          </w:tcPr>
          <w:p w14:paraId="522F2461" w14:textId="77777777" w:rsidR="009335C5" w:rsidRPr="009335C5" w:rsidRDefault="009335C5" w:rsidP="009335C5">
            <w:pPr>
              <w:rPr>
                <w:sz w:val="13"/>
                <w:szCs w:val="13"/>
              </w:rPr>
            </w:pPr>
          </w:p>
        </w:tc>
        <w:tc>
          <w:tcPr>
            <w:tcW w:w="6" w:type="dxa"/>
            <w:vAlign w:val="center"/>
            <w:hideMark/>
          </w:tcPr>
          <w:p w14:paraId="7593865C" w14:textId="77777777" w:rsidR="009335C5" w:rsidRPr="009335C5" w:rsidRDefault="009335C5" w:rsidP="009335C5">
            <w:pPr>
              <w:rPr>
                <w:sz w:val="13"/>
                <w:szCs w:val="13"/>
              </w:rPr>
            </w:pPr>
          </w:p>
        </w:tc>
        <w:tc>
          <w:tcPr>
            <w:tcW w:w="6" w:type="dxa"/>
            <w:vAlign w:val="center"/>
            <w:hideMark/>
          </w:tcPr>
          <w:p w14:paraId="3796718E" w14:textId="77777777" w:rsidR="009335C5" w:rsidRPr="009335C5" w:rsidRDefault="009335C5" w:rsidP="009335C5">
            <w:pPr>
              <w:rPr>
                <w:sz w:val="13"/>
                <w:szCs w:val="13"/>
              </w:rPr>
            </w:pPr>
          </w:p>
        </w:tc>
        <w:tc>
          <w:tcPr>
            <w:tcW w:w="6" w:type="dxa"/>
            <w:vAlign w:val="center"/>
            <w:hideMark/>
          </w:tcPr>
          <w:p w14:paraId="218F316D" w14:textId="77777777" w:rsidR="009335C5" w:rsidRPr="009335C5" w:rsidRDefault="009335C5" w:rsidP="009335C5">
            <w:pPr>
              <w:rPr>
                <w:sz w:val="13"/>
                <w:szCs w:val="13"/>
              </w:rPr>
            </w:pPr>
          </w:p>
        </w:tc>
      </w:tr>
      <w:tr w:rsidR="009335C5" w:rsidRPr="008B396B" w14:paraId="15EFFA6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DA0515"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E01D3D7" w14:textId="77777777" w:rsidR="009335C5" w:rsidRPr="009335C5" w:rsidRDefault="009335C5" w:rsidP="009335C5">
            <w:pPr>
              <w:jc w:val="both"/>
              <w:rPr>
                <w:color w:val="000000"/>
                <w:sz w:val="13"/>
                <w:szCs w:val="13"/>
              </w:rPr>
            </w:pPr>
            <w:r w:rsidRPr="009335C5">
              <w:rPr>
                <w:color w:val="000000"/>
                <w:sz w:val="13"/>
                <w:szCs w:val="13"/>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6728B772"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2012702D" w14:textId="77777777" w:rsidR="009335C5" w:rsidRPr="009335C5" w:rsidRDefault="009335C5" w:rsidP="009335C5">
            <w:pPr>
              <w:jc w:val="center"/>
              <w:rPr>
                <w:color w:val="000000"/>
                <w:sz w:val="13"/>
                <w:szCs w:val="13"/>
              </w:rPr>
            </w:pPr>
            <w:r w:rsidRPr="009335C5">
              <w:rPr>
                <w:color w:val="000000"/>
                <w:sz w:val="13"/>
                <w:szCs w:val="13"/>
              </w:rPr>
              <w:t>480400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7E662711"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2FF5A44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238198,33</w:t>
            </w:r>
          </w:p>
        </w:tc>
        <w:tc>
          <w:tcPr>
            <w:tcW w:w="1280" w:type="dxa"/>
            <w:tcBorders>
              <w:top w:val="nil"/>
              <w:left w:val="single" w:sz="4" w:space="0" w:color="auto"/>
              <w:bottom w:val="single" w:sz="4" w:space="0" w:color="auto"/>
              <w:right w:val="nil"/>
            </w:tcBorders>
            <w:shd w:val="clear" w:color="auto" w:fill="auto"/>
            <w:noWrap/>
            <w:vAlign w:val="bottom"/>
            <w:hideMark/>
          </w:tcPr>
          <w:p w14:paraId="7DABD6E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46038,33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45FAA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192160,00</w:t>
            </w:r>
          </w:p>
        </w:tc>
        <w:tc>
          <w:tcPr>
            <w:tcW w:w="1940" w:type="dxa"/>
            <w:tcBorders>
              <w:top w:val="nil"/>
              <w:left w:val="nil"/>
              <w:bottom w:val="single" w:sz="4" w:space="0" w:color="auto"/>
              <w:right w:val="single" w:sz="4" w:space="0" w:color="auto"/>
            </w:tcBorders>
            <w:shd w:val="clear" w:color="auto" w:fill="auto"/>
            <w:noWrap/>
            <w:vAlign w:val="bottom"/>
            <w:hideMark/>
          </w:tcPr>
          <w:p w14:paraId="252CB4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24020,0</w:t>
            </w:r>
          </w:p>
        </w:tc>
        <w:tc>
          <w:tcPr>
            <w:tcW w:w="1795" w:type="dxa"/>
            <w:tcBorders>
              <w:top w:val="nil"/>
              <w:left w:val="nil"/>
              <w:bottom w:val="single" w:sz="4" w:space="0" w:color="auto"/>
              <w:right w:val="single" w:sz="4" w:space="0" w:color="auto"/>
            </w:tcBorders>
            <w:shd w:val="clear" w:color="auto" w:fill="auto"/>
            <w:noWrap/>
            <w:vAlign w:val="bottom"/>
            <w:hideMark/>
          </w:tcPr>
          <w:p w14:paraId="3F2644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168140,00</w:t>
            </w:r>
          </w:p>
        </w:tc>
        <w:tc>
          <w:tcPr>
            <w:tcW w:w="1724" w:type="dxa"/>
            <w:tcBorders>
              <w:top w:val="nil"/>
              <w:left w:val="nil"/>
              <w:bottom w:val="single" w:sz="4" w:space="0" w:color="auto"/>
              <w:right w:val="single" w:sz="4" w:space="0" w:color="auto"/>
            </w:tcBorders>
            <w:shd w:val="clear" w:color="auto" w:fill="auto"/>
            <w:noWrap/>
            <w:vAlign w:val="bottom"/>
            <w:hideMark/>
          </w:tcPr>
          <w:p w14:paraId="3A20247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24020,00</w:t>
            </w:r>
          </w:p>
        </w:tc>
        <w:tc>
          <w:tcPr>
            <w:tcW w:w="2012" w:type="dxa"/>
            <w:tcBorders>
              <w:top w:val="nil"/>
              <w:left w:val="nil"/>
              <w:bottom w:val="single" w:sz="4" w:space="0" w:color="auto"/>
              <w:right w:val="single" w:sz="4" w:space="0" w:color="auto"/>
            </w:tcBorders>
            <w:shd w:val="clear" w:color="auto" w:fill="auto"/>
            <w:noWrap/>
            <w:vAlign w:val="bottom"/>
            <w:hideMark/>
          </w:tcPr>
          <w:p w14:paraId="7E22F9B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144120,00</w:t>
            </w:r>
          </w:p>
        </w:tc>
        <w:tc>
          <w:tcPr>
            <w:tcW w:w="1625" w:type="dxa"/>
            <w:tcBorders>
              <w:top w:val="nil"/>
              <w:left w:val="nil"/>
              <w:bottom w:val="single" w:sz="4" w:space="0" w:color="auto"/>
              <w:right w:val="single" w:sz="4" w:space="0" w:color="auto"/>
            </w:tcBorders>
            <w:shd w:val="clear" w:color="auto" w:fill="auto"/>
            <w:noWrap/>
            <w:vAlign w:val="bottom"/>
            <w:hideMark/>
          </w:tcPr>
          <w:p w14:paraId="1ED396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24020,00</w:t>
            </w:r>
          </w:p>
        </w:tc>
        <w:tc>
          <w:tcPr>
            <w:tcW w:w="1591" w:type="dxa"/>
            <w:tcBorders>
              <w:top w:val="nil"/>
              <w:left w:val="nil"/>
              <w:bottom w:val="single" w:sz="4" w:space="0" w:color="auto"/>
              <w:right w:val="single" w:sz="4" w:space="0" w:color="auto"/>
            </w:tcBorders>
            <w:shd w:val="clear" w:color="auto" w:fill="auto"/>
            <w:noWrap/>
            <w:vAlign w:val="bottom"/>
            <w:hideMark/>
          </w:tcPr>
          <w:p w14:paraId="36498FD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120100,00</w:t>
            </w:r>
          </w:p>
        </w:tc>
        <w:tc>
          <w:tcPr>
            <w:tcW w:w="1277" w:type="dxa"/>
            <w:vAlign w:val="center"/>
            <w:hideMark/>
          </w:tcPr>
          <w:p w14:paraId="3F2129FD" w14:textId="77777777" w:rsidR="009335C5" w:rsidRPr="009335C5" w:rsidRDefault="009335C5" w:rsidP="009335C5">
            <w:pPr>
              <w:rPr>
                <w:sz w:val="13"/>
                <w:szCs w:val="13"/>
              </w:rPr>
            </w:pPr>
          </w:p>
        </w:tc>
        <w:tc>
          <w:tcPr>
            <w:tcW w:w="6" w:type="dxa"/>
            <w:vAlign w:val="center"/>
            <w:hideMark/>
          </w:tcPr>
          <w:p w14:paraId="7654AFCA" w14:textId="77777777" w:rsidR="009335C5" w:rsidRPr="009335C5" w:rsidRDefault="009335C5" w:rsidP="009335C5">
            <w:pPr>
              <w:rPr>
                <w:sz w:val="13"/>
                <w:szCs w:val="13"/>
              </w:rPr>
            </w:pPr>
          </w:p>
        </w:tc>
        <w:tc>
          <w:tcPr>
            <w:tcW w:w="6" w:type="dxa"/>
            <w:vAlign w:val="center"/>
            <w:hideMark/>
          </w:tcPr>
          <w:p w14:paraId="29E8D344" w14:textId="77777777" w:rsidR="009335C5" w:rsidRPr="009335C5" w:rsidRDefault="009335C5" w:rsidP="009335C5">
            <w:pPr>
              <w:rPr>
                <w:sz w:val="13"/>
                <w:szCs w:val="13"/>
              </w:rPr>
            </w:pPr>
          </w:p>
        </w:tc>
        <w:tc>
          <w:tcPr>
            <w:tcW w:w="6" w:type="dxa"/>
            <w:vAlign w:val="center"/>
            <w:hideMark/>
          </w:tcPr>
          <w:p w14:paraId="63FDAD58" w14:textId="77777777" w:rsidR="009335C5" w:rsidRPr="009335C5" w:rsidRDefault="009335C5" w:rsidP="009335C5">
            <w:pPr>
              <w:rPr>
                <w:sz w:val="13"/>
                <w:szCs w:val="13"/>
              </w:rPr>
            </w:pPr>
          </w:p>
        </w:tc>
      </w:tr>
      <w:tr w:rsidR="009335C5" w:rsidRPr="008B396B" w14:paraId="54F6092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666822"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DB5BFF6" w14:textId="77777777" w:rsidR="009335C5" w:rsidRPr="009335C5" w:rsidRDefault="009335C5" w:rsidP="009335C5">
            <w:pPr>
              <w:jc w:val="both"/>
              <w:rPr>
                <w:color w:val="000000"/>
                <w:sz w:val="13"/>
                <w:szCs w:val="13"/>
              </w:rPr>
            </w:pPr>
            <w:r w:rsidRPr="009335C5">
              <w:rPr>
                <w:color w:val="000000"/>
                <w:sz w:val="13"/>
                <w:szCs w:val="13"/>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60921183"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5EB6C3ED"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2487462C"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49BCF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223273,75</w:t>
            </w:r>
          </w:p>
        </w:tc>
        <w:tc>
          <w:tcPr>
            <w:tcW w:w="1280" w:type="dxa"/>
            <w:tcBorders>
              <w:top w:val="nil"/>
              <w:left w:val="single" w:sz="4" w:space="0" w:color="auto"/>
              <w:bottom w:val="single" w:sz="4" w:space="0" w:color="auto"/>
              <w:right w:val="nil"/>
            </w:tcBorders>
            <w:shd w:val="clear" w:color="auto" w:fill="auto"/>
            <w:noWrap/>
            <w:vAlign w:val="bottom"/>
            <w:hideMark/>
          </w:tcPr>
          <w:p w14:paraId="186570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68CD3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180120,00</w:t>
            </w:r>
          </w:p>
        </w:tc>
        <w:tc>
          <w:tcPr>
            <w:tcW w:w="1940" w:type="dxa"/>
            <w:tcBorders>
              <w:top w:val="nil"/>
              <w:left w:val="nil"/>
              <w:bottom w:val="single" w:sz="4" w:space="0" w:color="auto"/>
              <w:right w:val="single" w:sz="4" w:space="0" w:color="auto"/>
            </w:tcBorders>
            <w:shd w:val="clear" w:color="auto" w:fill="auto"/>
            <w:noWrap/>
            <w:vAlign w:val="bottom"/>
            <w:hideMark/>
          </w:tcPr>
          <w:p w14:paraId="638775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5EAEBD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157605,00</w:t>
            </w:r>
          </w:p>
        </w:tc>
        <w:tc>
          <w:tcPr>
            <w:tcW w:w="1724" w:type="dxa"/>
            <w:tcBorders>
              <w:top w:val="nil"/>
              <w:left w:val="nil"/>
              <w:bottom w:val="single" w:sz="4" w:space="0" w:color="auto"/>
              <w:right w:val="single" w:sz="4" w:space="0" w:color="auto"/>
            </w:tcBorders>
            <w:shd w:val="clear" w:color="auto" w:fill="auto"/>
            <w:noWrap/>
            <w:vAlign w:val="bottom"/>
            <w:hideMark/>
          </w:tcPr>
          <w:p w14:paraId="70AB276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7113C8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625" w:type="dxa"/>
            <w:tcBorders>
              <w:top w:val="nil"/>
              <w:left w:val="nil"/>
              <w:bottom w:val="single" w:sz="4" w:space="0" w:color="auto"/>
              <w:right w:val="single" w:sz="4" w:space="0" w:color="auto"/>
            </w:tcBorders>
            <w:shd w:val="clear" w:color="auto" w:fill="auto"/>
            <w:noWrap/>
            <w:vAlign w:val="bottom"/>
            <w:hideMark/>
          </w:tcPr>
          <w:p w14:paraId="1F0A47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687303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277" w:type="dxa"/>
            <w:vAlign w:val="center"/>
            <w:hideMark/>
          </w:tcPr>
          <w:p w14:paraId="1F52BF60" w14:textId="77777777" w:rsidR="009335C5" w:rsidRPr="009335C5" w:rsidRDefault="009335C5" w:rsidP="009335C5">
            <w:pPr>
              <w:rPr>
                <w:sz w:val="13"/>
                <w:szCs w:val="13"/>
              </w:rPr>
            </w:pPr>
          </w:p>
        </w:tc>
        <w:tc>
          <w:tcPr>
            <w:tcW w:w="6" w:type="dxa"/>
            <w:vAlign w:val="center"/>
            <w:hideMark/>
          </w:tcPr>
          <w:p w14:paraId="448478E7" w14:textId="77777777" w:rsidR="009335C5" w:rsidRPr="009335C5" w:rsidRDefault="009335C5" w:rsidP="009335C5">
            <w:pPr>
              <w:rPr>
                <w:sz w:val="13"/>
                <w:szCs w:val="13"/>
              </w:rPr>
            </w:pPr>
          </w:p>
        </w:tc>
        <w:tc>
          <w:tcPr>
            <w:tcW w:w="6" w:type="dxa"/>
            <w:vAlign w:val="center"/>
            <w:hideMark/>
          </w:tcPr>
          <w:p w14:paraId="291F0425" w14:textId="77777777" w:rsidR="009335C5" w:rsidRPr="009335C5" w:rsidRDefault="009335C5" w:rsidP="009335C5">
            <w:pPr>
              <w:rPr>
                <w:sz w:val="13"/>
                <w:szCs w:val="13"/>
              </w:rPr>
            </w:pPr>
          </w:p>
        </w:tc>
        <w:tc>
          <w:tcPr>
            <w:tcW w:w="6" w:type="dxa"/>
            <w:vAlign w:val="center"/>
            <w:hideMark/>
          </w:tcPr>
          <w:p w14:paraId="25EECB32" w14:textId="77777777" w:rsidR="009335C5" w:rsidRPr="009335C5" w:rsidRDefault="009335C5" w:rsidP="009335C5">
            <w:pPr>
              <w:rPr>
                <w:sz w:val="13"/>
                <w:szCs w:val="13"/>
              </w:rPr>
            </w:pPr>
          </w:p>
        </w:tc>
      </w:tr>
      <w:tr w:rsidR="009335C5" w:rsidRPr="008B396B" w14:paraId="11C74F6B"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DC98AF5"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7E4D3E3" w14:textId="77777777" w:rsidR="009335C5" w:rsidRPr="009335C5" w:rsidRDefault="009335C5" w:rsidP="009335C5">
            <w:pPr>
              <w:jc w:val="both"/>
              <w:rPr>
                <w:color w:val="000000"/>
                <w:sz w:val="13"/>
                <w:szCs w:val="13"/>
              </w:rPr>
            </w:pPr>
            <w:r w:rsidRPr="009335C5">
              <w:rPr>
                <w:color w:val="000000"/>
                <w:sz w:val="13"/>
                <w:szCs w:val="13"/>
              </w:rPr>
              <w:t>Котел КВр-1,16</w:t>
            </w:r>
          </w:p>
        </w:tc>
        <w:tc>
          <w:tcPr>
            <w:tcW w:w="1310" w:type="dxa"/>
            <w:tcBorders>
              <w:top w:val="nil"/>
              <w:left w:val="nil"/>
              <w:bottom w:val="single" w:sz="4" w:space="0" w:color="auto"/>
              <w:right w:val="single" w:sz="4" w:space="0" w:color="auto"/>
            </w:tcBorders>
            <w:shd w:val="clear" w:color="000000" w:fill="FFFFFF"/>
            <w:vAlign w:val="center"/>
            <w:hideMark/>
          </w:tcPr>
          <w:p w14:paraId="60A1811B"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2EE2DA40" w14:textId="77777777" w:rsidR="009335C5" w:rsidRPr="009335C5" w:rsidRDefault="009335C5" w:rsidP="009335C5">
            <w:pPr>
              <w:jc w:val="center"/>
              <w:rPr>
                <w:color w:val="000000"/>
                <w:sz w:val="13"/>
                <w:szCs w:val="13"/>
              </w:rPr>
            </w:pPr>
            <w:r w:rsidRPr="009335C5">
              <w:rPr>
                <w:color w:val="000000"/>
                <w:sz w:val="13"/>
                <w:szCs w:val="13"/>
              </w:rPr>
              <w:t>580600</w:t>
            </w:r>
          </w:p>
        </w:tc>
        <w:tc>
          <w:tcPr>
            <w:tcW w:w="1240" w:type="dxa"/>
            <w:tcBorders>
              <w:top w:val="nil"/>
              <w:left w:val="nil"/>
              <w:bottom w:val="single" w:sz="4" w:space="0" w:color="auto"/>
              <w:right w:val="single" w:sz="4" w:space="0" w:color="auto"/>
            </w:tcBorders>
            <w:shd w:val="clear" w:color="000000" w:fill="FFFFFF"/>
            <w:vAlign w:val="center"/>
            <w:hideMark/>
          </w:tcPr>
          <w:p w14:paraId="4FDBA33D"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8123A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404000,83</w:t>
            </w:r>
          </w:p>
        </w:tc>
        <w:tc>
          <w:tcPr>
            <w:tcW w:w="1280" w:type="dxa"/>
            <w:tcBorders>
              <w:top w:val="nil"/>
              <w:left w:val="single" w:sz="4" w:space="0" w:color="auto"/>
              <w:bottom w:val="single" w:sz="4" w:space="0" w:color="auto"/>
              <w:right w:val="nil"/>
            </w:tcBorders>
            <w:shd w:val="clear" w:color="auto" w:fill="auto"/>
            <w:noWrap/>
            <w:vAlign w:val="bottom"/>
            <w:hideMark/>
          </w:tcPr>
          <w:p w14:paraId="2E6568B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55640,83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36F03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348360,00</w:t>
            </w:r>
          </w:p>
        </w:tc>
        <w:tc>
          <w:tcPr>
            <w:tcW w:w="1940" w:type="dxa"/>
            <w:tcBorders>
              <w:top w:val="nil"/>
              <w:left w:val="nil"/>
              <w:bottom w:val="single" w:sz="4" w:space="0" w:color="auto"/>
              <w:right w:val="single" w:sz="4" w:space="0" w:color="auto"/>
            </w:tcBorders>
            <w:shd w:val="clear" w:color="auto" w:fill="auto"/>
            <w:noWrap/>
            <w:vAlign w:val="bottom"/>
            <w:hideMark/>
          </w:tcPr>
          <w:p w14:paraId="54E464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w:t>
            </w:r>
          </w:p>
        </w:tc>
        <w:tc>
          <w:tcPr>
            <w:tcW w:w="1795" w:type="dxa"/>
            <w:tcBorders>
              <w:top w:val="nil"/>
              <w:left w:val="nil"/>
              <w:bottom w:val="single" w:sz="4" w:space="0" w:color="auto"/>
              <w:right w:val="single" w:sz="4" w:space="0" w:color="auto"/>
            </w:tcBorders>
            <w:shd w:val="clear" w:color="auto" w:fill="auto"/>
            <w:noWrap/>
            <w:vAlign w:val="bottom"/>
            <w:hideMark/>
          </w:tcPr>
          <w:p w14:paraId="58E55B1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319330,00</w:t>
            </w:r>
          </w:p>
        </w:tc>
        <w:tc>
          <w:tcPr>
            <w:tcW w:w="1724" w:type="dxa"/>
            <w:tcBorders>
              <w:top w:val="nil"/>
              <w:left w:val="nil"/>
              <w:bottom w:val="single" w:sz="4" w:space="0" w:color="auto"/>
              <w:right w:val="single" w:sz="4" w:space="0" w:color="auto"/>
            </w:tcBorders>
            <w:shd w:val="clear" w:color="auto" w:fill="auto"/>
            <w:noWrap/>
            <w:vAlign w:val="bottom"/>
            <w:hideMark/>
          </w:tcPr>
          <w:p w14:paraId="71E525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w:t>
            </w:r>
          </w:p>
        </w:tc>
        <w:tc>
          <w:tcPr>
            <w:tcW w:w="2012" w:type="dxa"/>
            <w:tcBorders>
              <w:top w:val="nil"/>
              <w:left w:val="nil"/>
              <w:bottom w:val="single" w:sz="4" w:space="0" w:color="auto"/>
              <w:right w:val="single" w:sz="4" w:space="0" w:color="auto"/>
            </w:tcBorders>
            <w:shd w:val="clear" w:color="auto" w:fill="auto"/>
            <w:noWrap/>
            <w:vAlign w:val="bottom"/>
            <w:hideMark/>
          </w:tcPr>
          <w:p w14:paraId="7EE8012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290300,00</w:t>
            </w:r>
          </w:p>
        </w:tc>
        <w:tc>
          <w:tcPr>
            <w:tcW w:w="1625" w:type="dxa"/>
            <w:tcBorders>
              <w:top w:val="nil"/>
              <w:left w:val="nil"/>
              <w:bottom w:val="single" w:sz="4" w:space="0" w:color="auto"/>
              <w:right w:val="single" w:sz="4" w:space="0" w:color="auto"/>
            </w:tcBorders>
            <w:shd w:val="clear" w:color="auto" w:fill="auto"/>
            <w:noWrap/>
            <w:vAlign w:val="bottom"/>
            <w:hideMark/>
          </w:tcPr>
          <w:p w14:paraId="258089A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w:t>
            </w:r>
          </w:p>
        </w:tc>
        <w:tc>
          <w:tcPr>
            <w:tcW w:w="1591" w:type="dxa"/>
            <w:tcBorders>
              <w:top w:val="nil"/>
              <w:left w:val="nil"/>
              <w:bottom w:val="single" w:sz="4" w:space="0" w:color="auto"/>
              <w:right w:val="single" w:sz="4" w:space="0" w:color="auto"/>
            </w:tcBorders>
            <w:shd w:val="clear" w:color="auto" w:fill="auto"/>
            <w:noWrap/>
            <w:vAlign w:val="bottom"/>
            <w:hideMark/>
          </w:tcPr>
          <w:p w14:paraId="4F2CF7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261270,00</w:t>
            </w:r>
          </w:p>
        </w:tc>
        <w:tc>
          <w:tcPr>
            <w:tcW w:w="1277" w:type="dxa"/>
            <w:vAlign w:val="center"/>
            <w:hideMark/>
          </w:tcPr>
          <w:p w14:paraId="0B2669F0" w14:textId="77777777" w:rsidR="009335C5" w:rsidRPr="009335C5" w:rsidRDefault="009335C5" w:rsidP="009335C5">
            <w:pPr>
              <w:rPr>
                <w:sz w:val="13"/>
                <w:szCs w:val="13"/>
              </w:rPr>
            </w:pPr>
          </w:p>
        </w:tc>
        <w:tc>
          <w:tcPr>
            <w:tcW w:w="6" w:type="dxa"/>
            <w:vAlign w:val="center"/>
            <w:hideMark/>
          </w:tcPr>
          <w:p w14:paraId="5BBAD79B" w14:textId="77777777" w:rsidR="009335C5" w:rsidRPr="009335C5" w:rsidRDefault="009335C5" w:rsidP="009335C5">
            <w:pPr>
              <w:rPr>
                <w:sz w:val="13"/>
                <w:szCs w:val="13"/>
              </w:rPr>
            </w:pPr>
          </w:p>
        </w:tc>
        <w:tc>
          <w:tcPr>
            <w:tcW w:w="6" w:type="dxa"/>
            <w:vAlign w:val="center"/>
            <w:hideMark/>
          </w:tcPr>
          <w:p w14:paraId="29EE30B9" w14:textId="77777777" w:rsidR="009335C5" w:rsidRPr="009335C5" w:rsidRDefault="009335C5" w:rsidP="009335C5">
            <w:pPr>
              <w:rPr>
                <w:sz w:val="13"/>
                <w:szCs w:val="13"/>
              </w:rPr>
            </w:pPr>
          </w:p>
        </w:tc>
        <w:tc>
          <w:tcPr>
            <w:tcW w:w="6" w:type="dxa"/>
            <w:vAlign w:val="center"/>
            <w:hideMark/>
          </w:tcPr>
          <w:p w14:paraId="31CFF3C3" w14:textId="77777777" w:rsidR="009335C5" w:rsidRPr="009335C5" w:rsidRDefault="009335C5" w:rsidP="009335C5">
            <w:pPr>
              <w:rPr>
                <w:sz w:val="13"/>
                <w:szCs w:val="13"/>
              </w:rPr>
            </w:pPr>
          </w:p>
        </w:tc>
      </w:tr>
      <w:tr w:rsidR="009335C5" w:rsidRPr="008B396B" w14:paraId="1386A62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3E6B9A"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3B2C178" w14:textId="77777777" w:rsidR="009335C5" w:rsidRPr="009335C5" w:rsidRDefault="009335C5" w:rsidP="009335C5">
            <w:pPr>
              <w:jc w:val="both"/>
              <w:rPr>
                <w:color w:val="000000"/>
                <w:sz w:val="13"/>
                <w:szCs w:val="13"/>
              </w:rPr>
            </w:pPr>
            <w:r w:rsidRPr="009335C5">
              <w:rPr>
                <w:color w:val="000000"/>
                <w:sz w:val="13"/>
                <w:szCs w:val="13"/>
              </w:rPr>
              <w:t>Котел КВр-1,16</w:t>
            </w:r>
          </w:p>
        </w:tc>
        <w:tc>
          <w:tcPr>
            <w:tcW w:w="1310" w:type="dxa"/>
            <w:tcBorders>
              <w:top w:val="nil"/>
              <w:left w:val="nil"/>
              <w:bottom w:val="single" w:sz="4" w:space="0" w:color="auto"/>
              <w:right w:val="single" w:sz="4" w:space="0" w:color="auto"/>
            </w:tcBorders>
            <w:shd w:val="clear" w:color="000000" w:fill="FFFFFF"/>
            <w:vAlign w:val="center"/>
            <w:hideMark/>
          </w:tcPr>
          <w:p w14:paraId="3BB50038" w14:textId="77777777" w:rsidR="009335C5" w:rsidRPr="009335C5" w:rsidRDefault="009335C5" w:rsidP="009335C5">
            <w:pPr>
              <w:jc w:val="center"/>
              <w:rPr>
                <w:color w:val="000000"/>
                <w:sz w:val="13"/>
                <w:szCs w:val="13"/>
              </w:rPr>
            </w:pPr>
            <w:r w:rsidRPr="009335C5">
              <w:rPr>
                <w:color w:val="000000"/>
                <w:sz w:val="13"/>
                <w:szCs w:val="13"/>
              </w:rPr>
              <w:t>2015</w:t>
            </w:r>
          </w:p>
        </w:tc>
        <w:tc>
          <w:tcPr>
            <w:tcW w:w="1080" w:type="dxa"/>
            <w:tcBorders>
              <w:top w:val="nil"/>
              <w:left w:val="nil"/>
              <w:bottom w:val="single" w:sz="4" w:space="0" w:color="auto"/>
              <w:right w:val="single" w:sz="4" w:space="0" w:color="auto"/>
            </w:tcBorders>
            <w:shd w:val="clear" w:color="000000" w:fill="FFFFFF"/>
            <w:vAlign w:val="center"/>
            <w:hideMark/>
          </w:tcPr>
          <w:p w14:paraId="29D64634" w14:textId="77777777" w:rsidR="009335C5" w:rsidRPr="009335C5" w:rsidRDefault="009335C5" w:rsidP="009335C5">
            <w:pPr>
              <w:jc w:val="center"/>
              <w:rPr>
                <w:color w:val="000000"/>
                <w:sz w:val="13"/>
                <w:szCs w:val="13"/>
              </w:rPr>
            </w:pPr>
            <w:r w:rsidRPr="009335C5">
              <w:rPr>
                <w:color w:val="000000"/>
                <w:sz w:val="13"/>
                <w:szCs w:val="13"/>
              </w:rPr>
              <w:t>490500</w:t>
            </w:r>
          </w:p>
        </w:tc>
        <w:tc>
          <w:tcPr>
            <w:tcW w:w="1240" w:type="dxa"/>
            <w:tcBorders>
              <w:top w:val="nil"/>
              <w:left w:val="nil"/>
              <w:bottom w:val="single" w:sz="4" w:space="0" w:color="auto"/>
              <w:right w:val="single" w:sz="4" w:space="0" w:color="auto"/>
            </w:tcBorders>
            <w:shd w:val="clear" w:color="000000" w:fill="FFFFFF"/>
            <w:vAlign w:val="center"/>
            <w:hideMark/>
          </w:tcPr>
          <w:p w14:paraId="1C4FF4E9"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4273551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292256,25</w:t>
            </w:r>
          </w:p>
        </w:tc>
        <w:tc>
          <w:tcPr>
            <w:tcW w:w="1280" w:type="dxa"/>
            <w:tcBorders>
              <w:top w:val="nil"/>
              <w:left w:val="single" w:sz="4" w:space="0" w:color="auto"/>
              <w:bottom w:val="single" w:sz="4" w:space="0" w:color="auto"/>
              <w:right w:val="nil"/>
            </w:tcBorders>
            <w:shd w:val="clear" w:color="auto" w:fill="auto"/>
            <w:noWrap/>
            <w:vAlign w:val="bottom"/>
            <w:hideMark/>
          </w:tcPr>
          <w:p w14:paraId="5D93B0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47006,25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5DC00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245250,00</w:t>
            </w:r>
          </w:p>
        </w:tc>
        <w:tc>
          <w:tcPr>
            <w:tcW w:w="1940" w:type="dxa"/>
            <w:tcBorders>
              <w:top w:val="nil"/>
              <w:left w:val="nil"/>
              <w:bottom w:val="single" w:sz="4" w:space="0" w:color="auto"/>
              <w:right w:val="single" w:sz="4" w:space="0" w:color="auto"/>
            </w:tcBorders>
            <w:shd w:val="clear" w:color="auto" w:fill="auto"/>
            <w:noWrap/>
            <w:vAlign w:val="bottom"/>
            <w:hideMark/>
          </w:tcPr>
          <w:p w14:paraId="640E01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w:t>
            </w:r>
          </w:p>
        </w:tc>
        <w:tc>
          <w:tcPr>
            <w:tcW w:w="1795" w:type="dxa"/>
            <w:tcBorders>
              <w:top w:val="nil"/>
              <w:left w:val="nil"/>
              <w:bottom w:val="single" w:sz="4" w:space="0" w:color="auto"/>
              <w:right w:val="single" w:sz="4" w:space="0" w:color="auto"/>
            </w:tcBorders>
            <w:shd w:val="clear" w:color="auto" w:fill="auto"/>
            <w:noWrap/>
            <w:vAlign w:val="bottom"/>
            <w:hideMark/>
          </w:tcPr>
          <w:p w14:paraId="085C9B5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220725,00</w:t>
            </w:r>
          </w:p>
        </w:tc>
        <w:tc>
          <w:tcPr>
            <w:tcW w:w="1724" w:type="dxa"/>
            <w:tcBorders>
              <w:top w:val="nil"/>
              <w:left w:val="nil"/>
              <w:bottom w:val="single" w:sz="4" w:space="0" w:color="auto"/>
              <w:right w:val="single" w:sz="4" w:space="0" w:color="auto"/>
            </w:tcBorders>
            <w:shd w:val="clear" w:color="auto" w:fill="auto"/>
            <w:noWrap/>
            <w:vAlign w:val="bottom"/>
            <w:hideMark/>
          </w:tcPr>
          <w:p w14:paraId="63C10F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w:t>
            </w:r>
          </w:p>
        </w:tc>
        <w:tc>
          <w:tcPr>
            <w:tcW w:w="2012" w:type="dxa"/>
            <w:tcBorders>
              <w:top w:val="nil"/>
              <w:left w:val="nil"/>
              <w:bottom w:val="single" w:sz="4" w:space="0" w:color="auto"/>
              <w:right w:val="single" w:sz="4" w:space="0" w:color="auto"/>
            </w:tcBorders>
            <w:shd w:val="clear" w:color="auto" w:fill="auto"/>
            <w:noWrap/>
            <w:vAlign w:val="bottom"/>
            <w:hideMark/>
          </w:tcPr>
          <w:p w14:paraId="006A94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196200,00</w:t>
            </w:r>
          </w:p>
        </w:tc>
        <w:tc>
          <w:tcPr>
            <w:tcW w:w="1625" w:type="dxa"/>
            <w:tcBorders>
              <w:top w:val="nil"/>
              <w:left w:val="nil"/>
              <w:bottom w:val="single" w:sz="4" w:space="0" w:color="auto"/>
              <w:right w:val="single" w:sz="4" w:space="0" w:color="auto"/>
            </w:tcBorders>
            <w:shd w:val="clear" w:color="auto" w:fill="auto"/>
            <w:noWrap/>
            <w:vAlign w:val="bottom"/>
            <w:hideMark/>
          </w:tcPr>
          <w:p w14:paraId="13CA107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w:t>
            </w:r>
          </w:p>
        </w:tc>
        <w:tc>
          <w:tcPr>
            <w:tcW w:w="1591" w:type="dxa"/>
            <w:tcBorders>
              <w:top w:val="nil"/>
              <w:left w:val="nil"/>
              <w:bottom w:val="single" w:sz="4" w:space="0" w:color="auto"/>
              <w:right w:val="single" w:sz="4" w:space="0" w:color="auto"/>
            </w:tcBorders>
            <w:shd w:val="clear" w:color="auto" w:fill="auto"/>
            <w:noWrap/>
            <w:vAlign w:val="bottom"/>
            <w:hideMark/>
          </w:tcPr>
          <w:p w14:paraId="49E79C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171675,00</w:t>
            </w:r>
          </w:p>
        </w:tc>
        <w:tc>
          <w:tcPr>
            <w:tcW w:w="1277" w:type="dxa"/>
            <w:vAlign w:val="center"/>
            <w:hideMark/>
          </w:tcPr>
          <w:p w14:paraId="55762598" w14:textId="77777777" w:rsidR="009335C5" w:rsidRPr="009335C5" w:rsidRDefault="009335C5" w:rsidP="009335C5">
            <w:pPr>
              <w:rPr>
                <w:sz w:val="13"/>
                <w:szCs w:val="13"/>
              </w:rPr>
            </w:pPr>
          </w:p>
        </w:tc>
        <w:tc>
          <w:tcPr>
            <w:tcW w:w="6" w:type="dxa"/>
            <w:vAlign w:val="center"/>
            <w:hideMark/>
          </w:tcPr>
          <w:p w14:paraId="308D094B" w14:textId="77777777" w:rsidR="009335C5" w:rsidRPr="009335C5" w:rsidRDefault="009335C5" w:rsidP="009335C5">
            <w:pPr>
              <w:rPr>
                <w:sz w:val="13"/>
                <w:szCs w:val="13"/>
              </w:rPr>
            </w:pPr>
          </w:p>
        </w:tc>
        <w:tc>
          <w:tcPr>
            <w:tcW w:w="6" w:type="dxa"/>
            <w:vAlign w:val="center"/>
            <w:hideMark/>
          </w:tcPr>
          <w:p w14:paraId="2DAA4A41" w14:textId="77777777" w:rsidR="009335C5" w:rsidRPr="009335C5" w:rsidRDefault="009335C5" w:rsidP="009335C5">
            <w:pPr>
              <w:rPr>
                <w:sz w:val="13"/>
                <w:szCs w:val="13"/>
              </w:rPr>
            </w:pPr>
          </w:p>
        </w:tc>
        <w:tc>
          <w:tcPr>
            <w:tcW w:w="6" w:type="dxa"/>
            <w:vAlign w:val="center"/>
            <w:hideMark/>
          </w:tcPr>
          <w:p w14:paraId="78EF6871" w14:textId="77777777" w:rsidR="009335C5" w:rsidRPr="009335C5" w:rsidRDefault="009335C5" w:rsidP="009335C5">
            <w:pPr>
              <w:rPr>
                <w:sz w:val="13"/>
                <w:szCs w:val="13"/>
              </w:rPr>
            </w:pPr>
          </w:p>
        </w:tc>
      </w:tr>
      <w:tr w:rsidR="009335C5" w:rsidRPr="008B396B" w14:paraId="62B831A6"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A1A7D9"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7B0FCB5"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0BDB9388"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01B791D7" w14:textId="77777777" w:rsidR="009335C5" w:rsidRPr="009335C5" w:rsidRDefault="009335C5" w:rsidP="009335C5">
            <w:pPr>
              <w:jc w:val="center"/>
              <w:rPr>
                <w:color w:val="000000"/>
                <w:sz w:val="13"/>
                <w:szCs w:val="13"/>
              </w:rPr>
            </w:pPr>
            <w:r w:rsidRPr="009335C5">
              <w:rPr>
                <w:color w:val="000000"/>
                <w:sz w:val="13"/>
                <w:szCs w:val="13"/>
              </w:rPr>
              <w:t>420000</w:t>
            </w:r>
          </w:p>
        </w:tc>
        <w:tc>
          <w:tcPr>
            <w:tcW w:w="1240" w:type="dxa"/>
            <w:tcBorders>
              <w:top w:val="nil"/>
              <w:left w:val="nil"/>
              <w:bottom w:val="single" w:sz="4" w:space="0" w:color="auto"/>
              <w:right w:val="single" w:sz="4" w:space="0" w:color="auto"/>
            </w:tcBorders>
            <w:shd w:val="clear" w:color="000000" w:fill="FFFFFF"/>
            <w:vAlign w:val="center"/>
            <w:hideMark/>
          </w:tcPr>
          <w:p w14:paraId="7A6298E1"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38FDD4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82250</w:t>
            </w:r>
          </w:p>
        </w:tc>
        <w:tc>
          <w:tcPr>
            <w:tcW w:w="1280" w:type="dxa"/>
            <w:tcBorders>
              <w:top w:val="nil"/>
              <w:left w:val="single" w:sz="4" w:space="0" w:color="auto"/>
              <w:bottom w:val="single" w:sz="4" w:space="0" w:color="auto"/>
              <w:right w:val="nil"/>
            </w:tcBorders>
            <w:shd w:val="clear" w:color="auto" w:fill="auto"/>
            <w:noWrap/>
            <w:vAlign w:val="bottom"/>
            <w:hideMark/>
          </w:tcPr>
          <w:p w14:paraId="312919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40250,00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0C4377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42000,00</w:t>
            </w:r>
          </w:p>
        </w:tc>
        <w:tc>
          <w:tcPr>
            <w:tcW w:w="1940" w:type="dxa"/>
            <w:tcBorders>
              <w:top w:val="nil"/>
              <w:left w:val="nil"/>
              <w:bottom w:val="single" w:sz="4" w:space="0" w:color="auto"/>
              <w:right w:val="single" w:sz="4" w:space="0" w:color="auto"/>
            </w:tcBorders>
            <w:shd w:val="clear" w:color="auto" w:fill="auto"/>
            <w:noWrap/>
            <w:vAlign w:val="bottom"/>
            <w:hideMark/>
          </w:tcPr>
          <w:p w14:paraId="529197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21000,0</w:t>
            </w:r>
          </w:p>
        </w:tc>
        <w:tc>
          <w:tcPr>
            <w:tcW w:w="1795" w:type="dxa"/>
            <w:tcBorders>
              <w:top w:val="nil"/>
              <w:left w:val="nil"/>
              <w:bottom w:val="single" w:sz="4" w:space="0" w:color="auto"/>
              <w:right w:val="single" w:sz="4" w:space="0" w:color="auto"/>
            </w:tcBorders>
            <w:shd w:val="clear" w:color="auto" w:fill="auto"/>
            <w:noWrap/>
            <w:vAlign w:val="bottom"/>
            <w:hideMark/>
          </w:tcPr>
          <w:p w14:paraId="36602D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21000,00</w:t>
            </w:r>
          </w:p>
        </w:tc>
        <w:tc>
          <w:tcPr>
            <w:tcW w:w="1724" w:type="dxa"/>
            <w:tcBorders>
              <w:top w:val="nil"/>
              <w:left w:val="nil"/>
              <w:bottom w:val="single" w:sz="4" w:space="0" w:color="auto"/>
              <w:right w:val="single" w:sz="4" w:space="0" w:color="auto"/>
            </w:tcBorders>
            <w:shd w:val="clear" w:color="auto" w:fill="auto"/>
            <w:noWrap/>
            <w:vAlign w:val="bottom"/>
            <w:hideMark/>
          </w:tcPr>
          <w:p w14:paraId="22AC1D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21000,00</w:t>
            </w:r>
          </w:p>
        </w:tc>
        <w:tc>
          <w:tcPr>
            <w:tcW w:w="2012" w:type="dxa"/>
            <w:tcBorders>
              <w:top w:val="nil"/>
              <w:left w:val="nil"/>
              <w:bottom w:val="single" w:sz="4" w:space="0" w:color="auto"/>
              <w:right w:val="single" w:sz="4" w:space="0" w:color="auto"/>
            </w:tcBorders>
            <w:shd w:val="clear" w:color="auto" w:fill="auto"/>
            <w:noWrap/>
            <w:vAlign w:val="bottom"/>
            <w:hideMark/>
          </w:tcPr>
          <w:p w14:paraId="3FE3DF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40238E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44D8BA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DF32CB5" w14:textId="77777777" w:rsidR="009335C5" w:rsidRPr="009335C5" w:rsidRDefault="009335C5" w:rsidP="009335C5">
            <w:pPr>
              <w:rPr>
                <w:sz w:val="13"/>
                <w:szCs w:val="13"/>
              </w:rPr>
            </w:pPr>
          </w:p>
        </w:tc>
        <w:tc>
          <w:tcPr>
            <w:tcW w:w="6" w:type="dxa"/>
            <w:vAlign w:val="center"/>
            <w:hideMark/>
          </w:tcPr>
          <w:p w14:paraId="6506E794" w14:textId="77777777" w:rsidR="009335C5" w:rsidRPr="009335C5" w:rsidRDefault="009335C5" w:rsidP="009335C5">
            <w:pPr>
              <w:rPr>
                <w:sz w:val="13"/>
                <w:szCs w:val="13"/>
              </w:rPr>
            </w:pPr>
          </w:p>
        </w:tc>
        <w:tc>
          <w:tcPr>
            <w:tcW w:w="6" w:type="dxa"/>
            <w:vAlign w:val="center"/>
            <w:hideMark/>
          </w:tcPr>
          <w:p w14:paraId="54EF1213" w14:textId="77777777" w:rsidR="009335C5" w:rsidRPr="009335C5" w:rsidRDefault="009335C5" w:rsidP="009335C5">
            <w:pPr>
              <w:rPr>
                <w:sz w:val="13"/>
                <w:szCs w:val="13"/>
              </w:rPr>
            </w:pPr>
          </w:p>
        </w:tc>
        <w:tc>
          <w:tcPr>
            <w:tcW w:w="6" w:type="dxa"/>
            <w:vAlign w:val="center"/>
            <w:hideMark/>
          </w:tcPr>
          <w:p w14:paraId="72953FA9" w14:textId="77777777" w:rsidR="009335C5" w:rsidRPr="009335C5" w:rsidRDefault="009335C5" w:rsidP="009335C5">
            <w:pPr>
              <w:rPr>
                <w:sz w:val="13"/>
                <w:szCs w:val="13"/>
              </w:rPr>
            </w:pPr>
          </w:p>
        </w:tc>
      </w:tr>
      <w:tr w:rsidR="009335C5" w:rsidRPr="008B396B" w14:paraId="671B8F31"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55A5DD"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3C8F317" w14:textId="77777777" w:rsidR="009335C5" w:rsidRPr="009335C5" w:rsidRDefault="009335C5" w:rsidP="009335C5">
            <w:pPr>
              <w:jc w:val="both"/>
              <w:rPr>
                <w:color w:val="000000"/>
                <w:sz w:val="13"/>
                <w:szCs w:val="13"/>
              </w:rPr>
            </w:pPr>
            <w:r w:rsidRPr="009335C5">
              <w:rPr>
                <w:color w:val="000000"/>
                <w:sz w:val="13"/>
                <w:szCs w:val="13"/>
              </w:rPr>
              <w:t>Дымосос ДН-6,3</w:t>
            </w:r>
          </w:p>
        </w:tc>
        <w:tc>
          <w:tcPr>
            <w:tcW w:w="1310" w:type="dxa"/>
            <w:tcBorders>
              <w:top w:val="nil"/>
              <w:left w:val="nil"/>
              <w:bottom w:val="single" w:sz="4" w:space="0" w:color="auto"/>
              <w:right w:val="single" w:sz="4" w:space="0" w:color="auto"/>
            </w:tcBorders>
            <w:shd w:val="clear" w:color="000000" w:fill="FFFFFF"/>
            <w:vAlign w:val="center"/>
            <w:hideMark/>
          </w:tcPr>
          <w:p w14:paraId="6F229118"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1C253A76" w14:textId="77777777" w:rsidR="009335C5" w:rsidRPr="009335C5" w:rsidRDefault="009335C5" w:rsidP="009335C5">
            <w:pPr>
              <w:jc w:val="center"/>
              <w:rPr>
                <w:color w:val="000000"/>
                <w:sz w:val="13"/>
                <w:szCs w:val="13"/>
              </w:rPr>
            </w:pPr>
            <w:r w:rsidRPr="009335C5">
              <w:rPr>
                <w:color w:val="000000"/>
                <w:sz w:val="13"/>
                <w:szCs w:val="13"/>
              </w:rPr>
              <w:t>59100</w:t>
            </w:r>
          </w:p>
        </w:tc>
        <w:tc>
          <w:tcPr>
            <w:tcW w:w="1240" w:type="dxa"/>
            <w:tcBorders>
              <w:top w:val="nil"/>
              <w:left w:val="nil"/>
              <w:bottom w:val="single" w:sz="4" w:space="0" w:color="auto"/>
              <w:right w:val="single" w:sz="4" w:space="0" w:color="auto"/>
            </w:tcBorders>
            <w:shd w:val="clear" w:color="000000" w:fill="FFFFFF"/>
            <w:vAlign w:val="center"/>
            <w:hideMark/>
          </w:tcPr>
          <w:p w14:paraId="5B40745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52BC25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23393,75</w:t>
            </w:r>
          </w:p>
        </w:tc>
        <w:tc>
          <w:tcPr>
            <w:tcW w:w="1280" w:type="dxa"/>
            <w:tcBorders>
              <w:top w:val="nil"/>
              <w:left w:val="single" w:sz="4" w:space="0" w:color="auto"/>
              <w:bottom w:val="single" w:sz="4" w:space="0" w:color="auto"/>
              <w:right w:val="nil"/>
            </w:tcBorders>
            <w:shd w:val="clear" w:color="auto" w:fill="auto"/>
            <w:noWrap/>
            <w:vAlign w:val="bottom"/>
            <w:hideMark/>
          </w:tcPr>
          <w:p w14:paraId="16FCDD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5663,75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DDC415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17730,00</w:t>
            </w:r>
          </w:p>
        </w:tc>
        <w:tc>
          <w:tcPr>
            <w:tcW w:w="1940" w:type="dxa"/>
            <w:tcBorders>
              <w:top w:val="nil"/>
              <w:left w:val="nil"/>
              <w:bottom w:val="single" w:sz="4" w:space="0" w:color="auto"/>
              <w:right w:val="single" w:sz="4" w:space="0" w:color="auto"/>
            </w:tcBorders>
            <w:shd w:val="clear" w:color="auto" w:fill="auto"/>
            <w:noWrap/>
            <w:vAlign w:val="bottom"/>
            <w:hideMark/>
          </w:tcPr>
          <w:p w14:paraId="05C2B28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2955,0</w:t>
            </w:r>
          </w:p>
        </w:tc>
        <w:tc>
          <w:tcPr>
            <w:tcW w:w="1795" w:type="dxa"/>
            <w:tcBorders>
              <w:top w:val="nil"/>
              <w:left w:val="nil"/>
              <w:bottom w:val="single" w:sz="4" w:space="0" w:color="auto"/>
              <w:right w:val="single" w:sz="4" w:space="0" w:color="auto"/>
            </w:tcBorders>
            <w:shd w:val="clear" w:color="auto" w:fill="auto"/>
            <w:noWrap/>
            <w:vAlign w:val="bottom"/>
            <w:hideMark/>
          </w:tcPr>
          <w:p w14:paraId="19484A8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14775,00</w:t>
            </w:r>
          </w:p>
        </w:tc>
        <w:tc>
          <w:tcPr>
            <w:tcW w:w="1724" w:type="dxa"/>
            <w:tcBorders>
              <w:top w:val="nil"/>
              <w:left w:val="nil"/>
              <w:bottom w:val="single" w:sz="4" w:space="0" w:color="auto"/>
              <w:right w:val="single" w:sz="4" w:space="0" w:color="auto"/>
            </w:tcBorders>
            <w:shd w:val="clear" w:color="auto" w:fill="auto"/>
            <w:noWrap/>
            <w:vAlign w:val="bottom"/>
            <w:hideMark/>
          </w:tcPr>
          <w:p w14:paraId="0560C4B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2955,00</w:t>
            </w:r>
          </w:p>
        </w:tc>
        <w:tc>
          <w:tcPr>
            <w:tcW w:w="2012" w:type="dxa"/>
            <w:tcBorders>
              <w:top w:val="nil"/>
              <w:left w:val="nil"/>
              <w:bottom w:val="single" w:sz="4" w:space="0" w:color="auto"/>
              <w:right w:val="single" w:sz="4" w:space="0" w:color="auto"/>
            </w:tcBorders>
            <w:shd w:val="clear" w:color="auto" w:fill="auto"/>
            <w:noWrap/>
            <w:vAlign w:val="bottom"/>
            <w:hideMark/>
          </w:tcPr>
          <w:p w14:paraId="6C674A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11820,00</w:t>
            </w:r>
          </w:p>
        </w:tc>
        <w:tc>
          <w:tcPr>
            <w:tcW w:w="1625" w:type="dxa"/>
            <w:tcBorders>
              <w:top w:val="nil"/>
              <w:left w:val="nil"/>
              <w:bottom w:val="single" w:sz="4" w:space="0" w:color="auto"/>
              <w:right w:val="single" w:sz="4" w:space="0" w:color="auto"/>
            </w:tcBorders>
            <w:shd w:val="clear" w:color="auto" w:fill="auto"/>
            <w:noWrap/>
            <w:vAlign w:val="bottom"/>
            <w:hideMark/>
          </w:tcPr>
          <w:p w14:paraId="51A27F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2955,00</w:t>
            </w:r>
          </w:p>
        </w:tc>
        <w:tc>
          <w:tcPr>
            <w:tcW w:w="1591" w:type="dxa"/>
            <w:tcBorders>
              <w:top w:val="nil"/>
              <w:left w:val="nil"/>
              <w:bottom w:val="single" w:sz="4" w:space="0" w:color="auto"/>
              <w:right w:val="single" w:sz="4" w:space="0" w:color="auto"/>
            </w:tcBorders>
            <w:shd w:val="clear" w:color="auto" w:fill="auto"/>
            <w:noWrap/>
            <w:vAlign w:val="bottom"/>
            <w:hideMark/>
          </w:tcPr>
          <w:p w14:paraId="62143B0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8865,00</w:t>
            </w:r>
          </w:p>
        </w:tc>
        <w:tc>
          <w:tcPr>
            <w:tcW w:w="1277" w:type="dxa"/>
            <w:vAlign w:val="center"/>
            <w:hideMark/>
          </w:tcPr>
          <w:p w14:paraId="3D28CDD6" w14:textId="77777777" w:rsidR="009335C5" w:rsidRPr="009335C5" w:rsidRDefault="009335C5" w:rsidP="009335C5">
            <w:pPr>
              <w:rPr>
                <w:sz w:val="13"/>
                <w:szCs w:val="13"/>
              </w:rPr>
            </w:pPr>
          </w:p>
        </w:tc>
        <w:tc>
          <w:tcPr>
            <w:tcW w:w="6" w:type="dxa"/>
            <w:vAlign w:val="center"/>
            <w:hideMark/>
          </w:tcPr>
          <w:p w14:paraId="616D6C39" w14:textId="77777777" w:rsidR="009335C5" w:rsidRPr="009335C5" w:rsidRDefault="009335C5" w:rsidP="009335C5">
            <w:pPr>
              <w:rPr>
                <w:sz w:val="13"/>
                <w:szCs w:val="13"/>
              </w:rPr>
            </w:pPr>
          </w:p>
        </w:tc>
        <w:tc>
          <w:tcPr>
            <w:tcW w:w="6" w:type="dxa"/>
            <w:vAlign w:val="center"/>
            <w:hideMark/>
          </w:tcPr>
          <w:p w14:paraId="3DDDAC9C" w14:textId="77777777" w:rsidR="009335C5" w:rsidRPr="009335C5" w:rsidRDefault="009335C5" w:rsidP="009335C5">
            <w:pPr>
              <w:rPr>
                <w:sz w:val="13"/>
                <w:szCs w:val="13"/>
              </w:rPr>
            </w:pPr>
          </w:p>
        </w:tc>
        <w:tc>
          <w:tcPr>
            <w:tcW w:w="6" w:type="dxa"/>
            <w:vAlign w:val="center"/>
            <w:hideMark/>
          </w:tcPr>
          <w:p w14:paraId="7C33B7B5" w14:textId="77777777" w:rsidR="009335C5" w:rsidRPr="009335C5" w:rsidRDefault="009335C5" w:rsidP="009335C5">
            <w:pPr>
              <w:rPr>
                <w:sz w:val="13"/>
                <w:szCs w:val="13"/>
              </w:rPr>
            </w:pPr>
          </w:p>
        </w:tc>
      </w:tr>
      <w:tr w:rsidR="009335C5" w:rsidRPr="008B396B" w14:paraId="2513D28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512F22"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089E724" w14:textId="77777777" w:rsidR="009335C5" w:rsidRPr="009335C5" w:rsidRDefault="009335C5" w:rsidP="009335C5">
            <w:pPr>
              <w:jc w:val="both"/>
              <w:rPr>
                <w:color w:val="000000"/>
                <w:sz w:val="13"/>
                <w:szCs w:val="13"/>
              </w:rPr>
            </w:pPr>
            <w:r w:rsidRPr="009335C5">
              <w:rPr>
                <w:color w:val="000000"/>
                <w:sz w:val="13"/>
                <w:szCs w:val="13"/>
              </w:rPr>
              <w:t>Дымосос ДН-6,3</w:t>
            </w:r>
          </w:p>
        </w:tc>
        <w:tc>
          <w:tcPr>
            <w:tcW w:w="1310" w:type="dxa"/>
            <w:tcBorders>
              <w:top w:val="nil"/>
              <w:left w:val="nil"/>
              <w:bottom w:val="single" w:sz="4" w:space="0" w:color="auto"/>
              <w:right w:val="single" w:sz="4" w:space="0" w:color="auto"/>
            </w:tcBorders>
            <w:shd w:val="clear" w:color="000000" w:fill="FFFFFF"/>
            <w:vAlign w:val="center"/>
            <w:hideMark/>
          </w:tcPr>
          <w:p w14:paraId="75754E54"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304AEF44" w14:textId="77777777" w:rsidR="009335C5" w:rsidRPr="009335C5" w:rsidRDefault="009335C5" w:rsidP="009335C5">
            <w:pPr>
              <w:jc w:val="center"/>
              <w:rPr>
                <w:color w:val="000000"/>
                <w:sz w:val="13"/>
                <w:szCs w:val="13"/>
              </w:rPr>
            </w:pPr>
            <w:r w:rsidRPr="009335C5">
              <w:rPr>
                <w:color w:val="000000"/>
                <w:sz w:val="13"/>
                <w:szCs w:val="13"/>
              </w:rPr>
              <w:t>71400</w:t>
            </w:r>
          </w:p>
        </w:tc>
        <w:tc>
          <w:tcPr>
            <w:tcW w:w="1240" w:type="dxa"/>
            <w:tcBorders>
              <w:top w:val="nil"/>
              <w:left w:val="nil"/>
              <w:bottom w:val="single" w:sz="4" w:space="0" w:color="auto"/>
              <w:right w:val="single" w:sz="4" w:space="0" w:color="auto"/>
            </w:tcBorders>
            <w:shd w:val="clear" w:color="000000" w:fill="FFFFFF"/>
            <w:vAlign w:val="center"/>
            <w:hideMark/>
          </w:tcPr>
          <w:p w14:paraId="45C9DC32"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C11317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60392,5</w:t>
            </w:r>
          </w:p>
        </w:tc>
        <w:tc>
          <w:tcPr>
            <w:tcW w:w="1280" w:type="dxa"/>
            <w:tcBorders>
              <w:top w:val="nil"/>
              <w:left w:val="single" w:sz="4" w:space="0" w:color="auto"/>
              <w:bottom w:val="single" w:sz="4" w:space="0" w:color="auto"/>
              <w:right w:val="nil"/>
            </w:tcBorders>
            <w:shd w:val="clear" w:color="auto" w:fill="auto"/>
            <w:noWrap/>
            <w:vAlign w:val="bottom"/>
            <w:hideMark/>
          </w:tcPr>
          <w:p w14:paraId="6AA4ABF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6842,50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A6683B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53550,00</w:t>
            </w:r>
          </w:p>
        </w:tc>
        <w:tc>
          <w:tcPr>
            <w:tcW w:w="1940" w:type="dxa"/>
            <w:tcBorders>
              <w:top w:val="nil"/>
              <w:left w:val="nil"/>
              <w:bottom w:val="single" w:sz="4" w:space="0" w:color="auto"/>
              <w:right w:val="single" w:sz="4" w:space="0" w:color="auto"/>
            </w:tcBorders>
            <w:shd w:val="clear" w:color="auto" w:fill="auto"/>
            <w:noWrap/>
            <w:vAlign w:val="bottom"/>
            <w:hideMark/>
          </w:tcPr>
          <w:p w14:paraId="59D8D56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3570,0</w:t>
            </w:r>
          </w:p>
        </w:tc>
        <w:tc>
          <w:tcPr>
            <w:tcW w:w="1795" w:type="dxa"/>
            <w:tcBorders>
              <w:top w:val="nil"/>
              <w:left w:val="nil"/>
              <w:bottom w:val="single" w:sz="4" w:space="0" w:color="auto"/>
              <w:right w:val="single" w:sz="4" w:space="0" w:color="auto"/>
            </w:tcBorders>
            <w:shd w:val="clear" w:color="auto" w:fill="auto"/>
            <w:noWrap/>
            <w:vAlign w:val="bottom"/>
            <w:hideMark/>
          </w:tcPr>
          <w:p w14:paraId="6E7FD8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49980,00</w:t>
            </w:r>
          </w:p>
        </w:tc>
        <w:tc>
          <w:tcPr>
            <w:tcW w:w="1724" w:type="dxa"/>
            <w:tcBorders>
              <w:top w:val="nil"/>
              <w:left w:val="nil"/>
              <w:bottom w:val="single" w:sz="4" w:space="0" w:color="auto"/>
              <w:right w:val="single" w:sz="4" w:space="0" w:color="auto"/>
            </w:tcBorders>
            <w:shd w:val="clear" w:color="auto" w:fill="auto"/>
            <w:noWrap/>
            <w:vAlign w:val="bottom"/>
            <w:hideMark/>
          </w:tcPr>
          <w:p w14:paraId="399868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3570,00</w:t>
            </w:r>
          </w:p>
        </w:tc>
        <w:tc>
          <w:tcPr>
            <w:tcW w:w="2012" w:type="dxa"/>
            <w:tcBorders>
              <w:top w:val="nil"/>
              <w:left w:val="nil"/>
              <w:bottom w:val="single" w:sz="4" w:space="0" w:color="auto"/>
              <w:right w:val="single" w:sz="4" w:space="0" w:color="auto"/>
            </w:tcBorders>
            <w:shd w:val="clear" w:color="auto" w:fill="auto"/>
            <w:noWrap/>
            <w:vAlign w:val="bottom"/>
            <w:hideMark/>
          </w:tcPr>
          <w:p w14:paraId="26E3ED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46410,00</w:t>
            </w:r>
          </w:p>
        </w:tc>
        <w:tc>
          <w:tcPr>
            <w:tcW w:w="1625" w:type="dxa"/>
            <w:tcBorders>
              <w:top w:val="nil"/>
              <w:left w:val="nil"/>
              <w:bottom w:val="single" w:sz="4" w:space="0" w:color="auto"/>
              <w:right w:val="single" w:sz="4" w:space="0" w:color="auto"/>
            </w:tcBorders>
            <w:shd w:val="clear" w:color="auto" w:fill="auto"/>
            <w:noWrap/>
            <w:vAlign w:val="bottom"/>
            <w:hideMark/>
          </w:tcPr>
          <w:p w14:paraId="111D7B6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3570,00</w:t>
            </w:r>
          </w:p>
        </w:tc>
        <w:tc>
          <w:tcPr>
            <w:tcW w:w="1591" w:type="dxa"/>
            <w:tcBorders>
              <w:top w:val="nil"/>
              <w:left w:val="nil"/>
              <w:bottom w:val="single" w:sz="4" w:space="0" w:color="auto"/>
              <w:right w:val="single" w:sz="4" w:space="0" w:color="auto"/>
            </w:tcBorders>
            <w:shd w:val="clear" w:color="auto" w:fill="auto"/>
            <w:noWrap/>
            <w:vAlign w:val="bottom"/>
            <w:hideMark/>
          </w:tcPr>
          <w:p w14:paraId="3313692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42840,00</w:t>
            </w:r>
          </w:p>
        </w:tc>
        <w:tc>
          <w:tcPr>
            <w:tcW w:w="1277" w:type="dxa"/>
            <w:vAlign w:val="center"/>
            <w:hideMark/>
          </w:tcPr>
          <w:p w14:paraId="0AB584AA" w14:textId="77777777" w:rsidR="009335C5" w:rsidRPr="009335C5" w:rsidRDefault="009335C5" w:rsidP="009335C5">
            <w:pPr>
              <w:rPr>
                <w:sz w:val="13"/>
                <w:szCs w:val="13"/>
              </w:rPr>
            </w:pPr>
          </w:p>
        </w:tc>
        <w:tc>
          <w:tcPr>
            <w:tcW w:w="6" w:type="dxa"/>
            <w:vAlign w:val="center"/>
            <w:hideMark/>
          </w:tcPr>
          <w:p w14:paraId="70AF2786" w14:textId="77777777" w:rsidR="009335C5" w:rsidRPr="009335C5" w:rsidRDefault="009335C5" w:rsidP="009335C5">
            <w:pPr>
              <w:rPr>
                <w:sz w:val="13"/>
                <w:szCs w:val="13"/>
              </w:rPr>
            </w:pPr>
          </w:p>
        </w:tc>
        <w:tc>
          <w:tcPr>
            <w:tcW w:w="6" w:type="dxa"/>
            <w:vAlign w:val="center"/>
            <w:hideMark/>
          </w:tcPr>
          <w:p w14:paraId="0A8C419C" w14:textId="77777777" w:rsidR="009335C5" w:rsidRPr="009335C5" w:rsidRDefault="009335C5" w:rsidP="009335C5">
            <w:pPr>
              <w:rPr>
                <w:sz w:val="13"/>
                <w:szCs w:val="13"/>
              </w:rPr>
            </w:pPr>
          </w:p>
        </w:tc>
        <w:tc>
          <w:tcPr>
            <w:tcW w:w="6" w:type="dxa"/>
            <w:vAlign w:val="center"/>
            <w:hideMark/>
          </w:tcPr>
          <w:p w14:paraId="41BDAFF3" w14:textId="77777777" w:rsidR="009335C5" w:rsidRPr="009335C5" w:rsidRDefault="009335C5" w:rsidP="009335C5">
            <w:pPr>
              <w:rPr>
                <w:sz w:val="13"/>
                <w:szCs w:val="13"/>
              </w:rPr>
            </w:pPr>
          </w:p>
        </w:tc>
      </w:tr>
      <w:tr w:rsidR="009335C5" w:rsidRPr="008B396B" w14:paraId="04EFFAC9" w14:textId="77777777" w:rsidTr="00CD79F8">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811377"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6D45E19"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7C2AC2D0"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0F80AEAF" w14:textId="77777777" w:rsidR="009335C5" w:rsidRPr="009335C5" w:rsidRDefault="009335C5" w:rsidP="009335C5">
            <w:pPr>
              <w:jc w:val="center"/>
              <w:rPr>
                <w:color w:val="000000"/>
                <w:sz w:val="13"/>
                <w:szCs w:val="13"/>
              </w:rPr>
            </w:pPr>
            <w:r w:rsidRPr="009335C5">
              <w:rPr>
                <w:color w:val="000000"/>
                <w:sz w:val="13"/>
                <w:szCs w:val="13"/>
              </w:rPr>
              <w:t>5700</w:t>
            </w:r>
          </w:p>
        </w:tc>
        <w:tc>
          <w:tcPr>
            <w:tcW w:w="1240" w:type="dxa"/>
            <w:tcBorders>
              <w:top w:val="nil"/>
              <w:left w:val="nil"/>
              <w:bottom w:val="single" w:sz="4" w:space="0" w:color="auto"/>
              <w:right w:val="single" w:sz="4" w:space="0" w:color="auto"/>
            </w:tcBorders>
            <w:shd w:val="clear" w:color="000000" w:fill="FFFFFF"/>
            <w:vAlign w:val="center"/>
            <w:hideMark/>
          </w:tcPr>
          <w:p w14:paraId="56BA32A2"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4035607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2256,25</w:t>
            </w:r>
          </w:p>
        </w:tc>
        <w:tc>
          <w:tcPr>
            <w:tcW w:w="1280" w:type="dxa"/>
            <w:tcBorders>
              <w:top w:val="nil"/>
              <w:left w:val="single" w:sz="4" w:space="0" w:color="auto"/>
              <w:bottom w:val="single" w:sz="4" w:space="0" w:color="auto"/>
              <w:right w:val="nil"/>
            </w:tcBorders>
            <w:shd w:val="clear" w:color="auto" w:fill="auto"/>
            <w:noWrap/>
            <w:vAlign w:val="bottom"/>
            <w:hideMark/>
          </w:tcPr>
          <w:p w14:paraId="5AC3B45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546,25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0EA3D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1710,00</w:t>
            </w:r>
          </w:p>
        </w:tc>
        <w:tc>
          <w:tcPr>
            <w:tcW w:w="1940" w:type="dxa"/>
            <w:tcBorders>
              <w:top w:val="nil"/>
              <w:left w:val="nil"/>
              <w:bottom w:val="single" w:sz="4" w:space="0" w:color="auto"/>
              <w:right w:val="single" w:sz="4" w:space="0" w:color="auto"/>
            </w:tcBorders>
            <w:shd w:val="clear" w:color="auto" w:fill="auto"/>
            <w:noWrap/>
            <w:vAlign w:val="bottom"/>
            <w:hideMark/>
          </w:tcPr>
          <w:p w14:paraId="5534241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285,0</w:t>
            </w:r>
          </w:p>
        </w:tc>
        <w:tc>
          <w:tcPr>
            <w:tcW w:w="1795" w:type="dxa"/>
            <w:tcBorders>
              <w:top w:val="nil"/>
              <w:left w:val="nil"/>
              <w:bottom w:val="single" w:sz="4" w:space="0" w:color="auto"/>
              <w:right w:val="single" w:sz="4" w:space="0" w:color="auto"/>
            </w:tcBorders>
            <w:shd w:val="clear" w:color="auto" w:fill="auto"/>
            <w:noWrap/>
            <w:vAlign w:val="bottom"/>
            <w:hideMark/>
          </w:tcPr>
          <w:p w14:paraId="4C5850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1425,00</w:t>
            </w:r>
          </w:p>
        </w:tc>
        <w:tc>
          <w:tcPr>
            <w:tcW w:w="1724" w:type="dxa"/>
            <w:tcBorders>
              <w:top w:val="nil"/>
              <w:left w:val="nil"/>
              <w:bottom w:val="single" w:sz="4" w:space="0" w:color="auto"/>
              <w:right w:val="single" w:sz="4" w:space="0" w:color="auto"/>
            </w:tcBorders>
            <w:shd w:val="clear" w:color="auto" w:fill="auto"/>
            <w:noWrap/>
            <w:vAlign w:val="bottom"/>
            <w:hideMark/>
          </w:tcPr>
          <w:p w14:paraId="731824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285,00</w:t>
            </w:r>
          </w:p>
        </w:tc>
        <w:tc>
          <w:tcPr>
            <w:tcW w:w="2012" w:type="dxa"/>
            <w:tcBorders>
              <w:top w:val="nil"/>
              <w:left w:val="nil"/>
              <w:bottom w:val="single" w:sz="4" w:space="0" w:color="auto"/>
              <w:right w:val="single" w:sz="4" w:space="0" w:color="auto"/>
            </w:tcBorders>
            <w:shd w:val="clear" w:color="auto" w:fill="auto"/>
            <w:noWrap/>
            <w:vAlign w:val="bottom"/>
            <w:hideMark/>
          </w:tcPr>
          <w:p w14:paraId="0042907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1140,00</w:t>
            </w:r>
          </w:p>
        </w:tc>
        <w:tc>
          <w:tcPr>
            <w:tcW w:w="1625" w:type="dxa"/>
            <w:tcBorders>
              <w:top w:val="nil"/>
              <w:left w:val="nil"/>
              <w:bottom w:val="single" w:sz="4" w:space="0" w:color="auto"/>
              <w:right w:val="single" w:sz="4" w:space="0" w:color="auto"/>
            </w:tcBorders>
            <w:shd w:val="clear" w:color="auto" w:fill="auto"/>
            <w:noWrap/>
            <w:vAlign w:val="bottom"/>
            <w:hideMark/>
          </w:tcPr>
          <w:p w14:paraId="14AD7D8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285,00</w:t>
            </w:r>
          </w:p>
        </w:tc>
        <w:tc>
          <w:tcPr>
            <w:tcW w:w="1591" w:type="dxa"/>
            <w:tcBorders>
              <w:top w:val="nil"/>
              <w:left w:val="nil"/>
              <w:bottom w:val="single" w:sz="4" w:space="0" w:color="auto"/>
              <w:right w:val="single" w:sz="4" w:space="0" w:color="auto"/>
            </w:tcBorders>
            <w:shd w:val="clear" w:color="auto" w:fill="auto"/>
            <w:noWrap/>
            <w:vAlign w:val="bottom"/>
            <w:hideMark/>
          </w:tcPr>
          <w:p w14:paraId="5EB64C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855,00</w:t>
            </w:r>
          </w:p>
        </w:tc>
        <w:tc>
          <w:tcPr>
            <w:tcW w:w="1277" w:type="dxa"/>
            <w:vAlign w:val="center"/>
            <w:hideMark/>
          </w:tcPr>
          <w:p w14:paraId="12B161D1" w14:textId="77777777" w:rsidR="009335C5" w:rsidRPr="009335C5" w:rsidRDefault="009335C5" w:rsidP="009335C5">
            <w:pPr>
              <w:rPr>
                <w:sz w:val="13"/>
                <w:szCs w:val="13"/>
              </w:rPr>
            </w:pPr>
          </w:p>
        </w:tc>
        <w:tc>
          <w:tcPr>
            <w:tcW w:w="6" w:type="dxa"/>
            <w:vAlign w:val="center"/>
            <w:hideMark/>
          </w:tcPr>
          <w:p w14:paraId="3A024C71" w14:textId="77777777" w:rsidR="009335C5" w:rsidRPr="009335C5" w:rsidRDefault="009335C5" w:rsidP="009335C5">
            <w:pPr>
              <w:rPr>
                <w:sz w:val="13"/>
                <w:szCs w:val="13"/>
              </w:rPr>
            </w:pPr>
          </w:p>
        </w:tc>
        <w:tc>
          <w:tcPr>
            <w:tcW w:w="6" w:type="dxa"/>
            <w:vAlign w:val="center"/>
            <w:hideMark/>
          </w:tcPr>
          <w:p w14:paraId="053B69C4" w14:textId="77777777" w:rsidR="009335C5" w:rsidRPr="009335C5" w:rsidRDefault="009335C5" w:rsidP="009335C5">
            <w:pPr>
              <w:rPr>
                <w:sz w:val="13"/>
                <w:szCs w:val="13"/>
              </w:rPr>
            </w:pPr>
          </w:p>
        </w:tc>
        <w:tc>
          <w:tcPr>
            <w:tcW w:w="6" w:type="dxa"/>
            <w:vAlign w:val="center"/>
            <w:hideMark/>
          </w:tcPr>
          <w:p w14:paraId="53552818" w14:textId="77777777" w:rsidR="009335C5" w:rsidRPr="009335C5" w:rsidRDefault="009335C5" w:rsidP="009335C5">
            <w:pPr>
              <w:rPr>
                <w:sz w:val="13"/>
                <w:szCs w:val="13"/>
              </w:rPr>
            </w:pPr>
          </w:p>
        </w:tc>
      </w:tr>
      <w:tr w:rsidR="009335C5" w:rsidRPr="008B396B" w14:paraId="7E87DD10"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74B13D"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8C017D2"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2C5EC901"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4B51EC8D" w14:textId="77777777" w:rsidR="009335C5" w:rsidRPr="009335C5" w:rsidRDefault="009335C5" w:rsidP="009335C5">
            <w:pPr>
              <w:jc w:val="center"/>
              <w:rPr>
                <w:color w:val="000000"/>
                <w:sz w:val="13"/>
                <w:szCs w:val="13"/>
              </w:rPr>
            </w:pPr>
            <w:r w:rsidRPr="009335C5">
              <w:rPr>
                <w:color w:val="000000"/>
                <w:sz w:val="13"/>
                <w:szCs w:val="13"/>
              </w:rPr>
              <w:t>5700</w:t>
            </w:r>
          </w:p>
        </w:tc>
        <w:tc>
          <w:tcPr>
            <w:tcW w:w="1240" w:type="dxa"/>
            <w:tcBorders>
              <w:top w:val="nil"/>
              <w:left w:val="nil"/>
              <w:bottom w:val="single" w:sz="4" w:space="0" w:color="auto"/>
              <w:right w:val="single" w:sz="4" w:space="0" w:color="auto"/>
            </w:tcBorders>
            <w:shd w:val="clear" w:color="000000" w:fill="FFFFFF"/>
            <w:vAlign w:val="center"/>
            <w:hideMark/>
          </w:tcPr>
          <w:p w14:paraId="20ECB81D"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45FF0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2256,25</w:t>
            </w:r>
          </w:p>
        </w:tc>
        <w:tc>
          <w:tcPr>
            <w:tcW w:w="1280" w:type="dxa"/>
            <w:tcBorders>
              <w:top w:val="nil"/>
              <w:left w:val="single" w:sz="4" w:space="0" w:color="auto"/>
              <w:bottom w:val="single" w:sz="4" w:space="0" w:color="auto"/>
              <w:right w:val="nil"/>
            </w:tcBorders>
            <w:shd w:val="clear" w:color="auto" w:fill="auto"/>
            <w:noWrap/>
            <w:vAlign w:val="bottom"/>
            <w:hideMark/>
          </w:tcPr>
          <w:p w14:paraId="5FA0E2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546,25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A2DB1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1710,00</w:t>
            </w:r>
          </w:p>
        </w:tc>
        <w:tc>
          <w:tcPr>
            <w:tcW w:w="1940" w:type="dxa"/>
            <w:tcBorders>
              <w:top w:val="nil"/>
              <w:left w:val="nil"/>
              <w:bottom w:val="single" w:sz="4" w:space="0" w:color="auto"/>
              <w:right w:val="single" w:sz="4" w:space="0" w:color="auto"/>
            </w:tcBorders>
            <w:shd w:val="clear" w:color="auto" w:fill="auto"/>
            <w:noWrap/>
            <w:vAlign w:val="bottom"/>
            <w:hideMark/>
          </w:tcPr>
          <w:p w14:paraId="0608F9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285,0</w:t>
            </w:r>
          </w:p>
        </w:tc>
        <w:tc>
          <w:tcPr>
            <w:tcW w:w="1795" w:type="dxa"/>
            <w:tcBorders>
              <w:top w:val="nil"/>
              <w:left w:val="nil"/>
              <w:bottom w:val="single" w:sz="4" w:space="0" w:color="auto"/>
              <w:right w:val="single" w:sz="4" w:space="0" w:color="auto"/>
            </w:tcBorders>
            <w:shd w:val="clear" w:color="auto" w:fill="auto"/>
            <w:noWrap/>
            <w:vAlign w:val="bottom"/>
            <w:hideMark/>
          </w:tcPr>
          <w:p w14:paraId="2168D78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1425,00</w:t>
            </w:r>
          </w:p>
        </w:tc>
        <w:tc>
          <w:tcPr>
            <w:tcW w:w="1724" w:type="dxa"/>
            <w:tcBorders>
              <w:top w:val="nil"/>
              <w:left w:val="nil"/>
              <w:bottom w:val="single" w:sz="4" w:space="0" w:color="auto"/>
              <w:right w:val="single" w:sz="4" w:space="0" w:color="auto"/>
            </w:tcBorders>
            <w:shd w:val="clear" w:color="auto" w:fill="auto"/>
            <w:noWrap/>
            <w:vAlign w:val="bottom"/>
            <w:hideMark/>
          </w:tcPr>
          <w:p w14:paraId="4E206A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285,00</w:t>
            </w:r>
          </w:p>
        </w:tc>
        <w:tc>
          <w:tcPr>
            <w:tcW w:w="2012" w:type="dxa"/>
            <w:tcBorders>
              <w:top w:val="nil"/>
              <w:left w:val="nil"/>
              <w:bottom w:val="single" w:sz="4" w:space="0" w:color="auto"/>
              <w:right w:val="single" w:sz="4" w:space="0" w:color="auto"/>
            </w:tcBorders>
            <w:shd w:val="clear" w:color="auto" w:fill="auto"/>
            <w:noWrap/>
            <w:vAlign w:val="bottom"/>
            <w:hideMark/>
          </w:tcPr>
          <w:p w14:paraId="4CB496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1140,00</w:t>
            </w:r>
          </w:p>
        </w:tc>
        <w:tc>
          <w:tcPr>
            <w:tcW w:w="1625" w:type="dxa"/>
            <w:tcBorders>
              <w:top w:val="nil"/>
              <w:left w:val="nil"/>
              <w:bottom w:val="single" w:sz="4" w:space="0" w:color="auto"/>
              <w:right w:val="single" w:sz="4" w:space="0" w:color="auto"/>
            </w:tcBorders>
            <w:shd w:val="clear" w:color="auto" w:fill="auto"/>
            <w:noWrap/>
            <w:vAlign w:val="bottom"/>
            <w:hideMark/>
          </w:tcPr>
          <w:p w14:paraId="4703F6A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285,00</w:t>
            </w:r>
          </w:p>
        </w:tc>
        <w:tc>
          <w:tcPr>
            <w:tcW w:w="1591" w:type="dxa"/>
            <w:tcBorders>
              <w:top w:val="nil"/>
              <w:left w:val="nil"/>
              <w:bottom w:val="single" w:sz="4" w:space="0" w:color="auto"/>
              <w:right w:val="single" w:sz="4" w:space="0" w:color="auto"/>
            </w:tcBorders>
            <w:shd w:val="clear" w:color="auto" w:fill="auto"/>
            <w:noWrap/>
            <w:vAlign w:val="bottom"/>
            <w:hideMark/>
          </w:tcPr>
          <w:p w14:paraId="7E1A66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855,00</w:t>
            </w:r>
          </w:p>
        </w:tc>
        <w:tc>
          <w:tcPr>
            <w:tcW w:w="1277" w:type="dxa"/>
            <w:vAlign w:val="center"/>
            <w:hideMark/>
          </w:tcPr>
          <w:p w14:paraId="55CD6E7C" w14:textId="77777777" w:rsidR="009335C5" w:rsidRPr="009335C5" w:rsidRDefault="009335C5" w:rsidP="009335C5">
            <w:pPr>
              <w:rPr>
                <w:sz w:val="13"/>
                <w:szCs w:val="13"/>
              </w:rPr>
            </w:pPr>
          </w:p>
        </w:tc>
        <w:tc>
          <w:tcPr>
            <w:tcW w:w="6" w:type="dxa"/>
            <w:vAlign w:val="center"/>
            <w:hideMark/>
          </w:tcPr>
          <w:p w14:paraId="45146B2E" w14:textId="77777777" w:rsidR="009335C5" w:rsidRPr="009335C5" w:rsidRDefault="009335C5" w:rsidP="009335C5">
            <w:pPr>
              <w:rPr>
                <w:sz w:val="13"/>
                <w:szCs w:val="13"/>
              </w:rPr>
            </w:pPr>
          </w:p>
        </w:tc>
        <w:tc>
          <w:tcPr>
            <w:tcW w:w="6" w:type="dxa"/>
            <w:vAlign w:val="center"/>
            <w:hideMark/>
          </w:tcPr>
          <w:p w14:paraId="3B609F46" w14:textId="77777777" w:rsidR="009335C5" w:rsidRPr="009335C5" w:rsidRDefault="009335C5" w:rsidP="009335C5">
            <w:pPr>
              <w:rPr>
                <w:sz w:val="13"/>
                <w:szCs w:val="13"/>
              </w:rPr>
            </w:pPr>
          </w:p>
        </w:tc>
        <w:tc>
          <w:tcPr>
            <w:tcW w:w="6" w:type="dxa"/>
            <w:vAlign w:val="center"/>
            <w:hideMark/>
          </w:tcPr>
          <w:p w14:paraId="04CB18ED" w14:textId="77777777" w:rsidR="009335C5" w:rsidRPr="009335C5" w:rsidRDefault="009335C5" w:rsidP="009335C5">
            <w:pPr>
              <w:rPr>
                <w:sz w:val="13"/>
                <w:szCs w:val="13"/>
              </w:rPr>
            </w:pPr>
          </w:p>
        </w:tc>
      </w:tr>
      <w:tr w:rsidR="009335C5" w:rsidRPr="008B396B" w14:paraId="23FF0956"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38AC05" w14:textId="77777777" w:rsidR="009335C5" w:rsidRPr="009335C5" w:rsidRDefault="009335C5" w:rsidP="009335C5">
            <w:pPr>
              <w:jc w:val="center"/>
              <w:rPr>
                <w:color w:val="000000"/>
                <w:sz w:val="13"/>
                <w:szCs w:val="13"/>
              </w:rPr>
            </w:pPr>
            <w:r w:rsidRPr="009335C5">
              <w:rPr>
                <w:color w:val="000000"/>
                <w:sz w:val="13"/>
                <w:szCs w:val="13"/>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22C0360" w14:textId="77777777" w:rsidR="009335C5" w:rsidRPr="009335C5" w:rsidRDefault="009335C5" w:rsidP="009335C5">
            <w:pPr>
              <w:jc w:val="both"/>
              <w:rPr>
                <w:color w:val="000000"/>
                <w:sz w:val="13"/>
                <w:szCs w:val="13"/>
              </w:rPr>
            </w:pPr>
            <w:r w:rsidRPr="009335C5">
              <w:rPr>
                <w:color w:val="000000"/>
                <w:sz w:val="13"/>
                <w:szCs w:val="13"/>
              </w:rPr>
              <w:t>Сетевой насос КМ100-65-200</w:t>
            </w:r>
          </w:p>
        </w:tc>
        <w:tc>
          <w:tcPr>
            <w:tcW w:w="1310" w:type="dxa"/>
            <w:tcBorders>
              <w:top w:val="nil"/>
              <w:left w:val="nil"/>
              <w:bottom w:val="single" w:sz="4" w:space="0" w:color="auto"/>
              <w:right w:val="single" w:sz="4" w:space="0" w:color="auto"/>
            </w:tcBorders>
            <w:shd w:val="clear" w:color="000000" w:fill="FFFFFF"/>
            <w:vAlign w:val="center"/>
            <w:hideMark/>
          </w:tcPr>
          <w:p w14:paraId="2D8A3F43"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2BA9A876" w14:textId="77777777" w:rsidR="009335C5" w:rsidRPr="009335C5" w:rsidRDefault="009335C5" w:rsidP="009335C5">
            <w:pPr>
              <w:jc w:val="center"/>
              <w:rPr>
                <w:color w:val="000000"/>
                <w:sz w:val="13"/>
                <w:szCs w:val="13"/>
              </w:rPr>
            </w:pPr>
            <w:r w:rsidRPr="009335C5">
              <w:rPr>
                <w:color w:val="000000"/>
                <w:sz w:val="13"/>
                <w:szCs w:val="13"/>
              </w:rPr>
              <w:t>7600</w:t>
            </w:r>
          </w:p>
        </w:tc>
        <w:tc>
          <w:tcPr>
            <w:tcW w:w="1240" w:type="dxa"/>
            <w:tcBorders>
              <w:top w:val="nil"/>
              <w:left w:val="nil"/>
              <w:bottom w:val="single" w:sz="4" w:space="0" w:color="auto"/>
              <w:right w:val="single" w:sz="4" w:space="0" w:color="auto"/>
            </w:tcBorders>
            <w:shd w:val="clear" w:color="000000" w:fill="FFFFFF"/>
            <w:vAlign w:val="center"/>
            <w:hideMark/>
          </w:tcPr>
          <w:p w14:paraId="26B07669"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5ABB4E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2248,33</w:t>
            </w:r>
          </w:p>
        </w:tc>
        <w:tc>
          <w:tcPr>
            <w:tcW w:w="1280" w:type="dxa"/>
            <w:tcBorders>
              <w:top w:val="nil"/>
              <w:left w:val="single" w:sz="4" w:space="0" w:color="auto"/>
              <w:bottom w:val="single" w:sz="4" w:space="0" w:color="auto"/>
              <w:right w:val="nil"/>
            </w:tcBorders>
            <w:shd w:val="clear" w:color="auto" w:fill="auto"/>
            <w:noWrap/>
            <w:vAlign w:val="bottom"/>
            <w:hideMark/>
          </w:tcPr>
          <w:p w14:paraId="5ECB9C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728,33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43A7F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1520,00</w:t>
            </w:r>
          </w:p>
        </w:tc>
        <w:tc>
          <w:tcPr>
            <w:tcW w:w="1940" w:type="dxa"/>
            <w:tcBorders>
              <w:top w:val="nil"/>
              <w:left w:val="nil"/>
              <w:bottom w:val="single" w:sz="4" w:space="0" w:color="auto"/>
              <w:right w:val="single" w:sz="4" w:space="0" w:color="auto"/>
            </w:tcBorders>
            <w:shd w:val="clear" w:color="auto" w:fill="auto"/>
            <w:noWrap/>
            <w:vAlign w:val="bottom"/>
            <w:hideMark/>
          </w:tcPr>
          <w:p w14:paraId="134BFAF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w:t>
            </w:r>
          </w:p>
        </w:tc>
        <w:tc>
          <w:tcPr>
            <w:tcW w:w="1795" w:type="dxa"/>
            <w:tcBorders>
              <w:top w:val="nil"/>
              <w:left w:val="nil"/>
              <w:bottom w:val="single" w:sz="4" w:space="0" w:color="auto"/>
              <w:right w:val="single" w:sz="4" w:space="0" w:color="auto"/>
            </w:tcBorders>
            <w:shd w:val="clear" w:color="auto" w:fill="auto"/>
            <w:noWrap/>
            <w:vAlign w:val="bottom"/>
            <w:hideMark/>
          </w:tcPr>
          <w:p w14:paraId="64E71C6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1140,00</w:t>
            </w:r>
          </w:p>
        </w:tc>
        <w:tc>
          <w:tcPr>
            <w:tcW w:w="1724" w:type="dxa"/>
            <w:tcBorders>
              <w:top w:val="nil"/>
              <w:left w:val="nil"/>
              <w:bottom w:val="single" w:sz="4" w:space="0" w:color="auto"/>
              <w:right w:val="single" w:sz="4" w:space="0" w:color="auto"/>
            </w:tcBorders>
            <w:shd w:val="clear" w:color="auto" w:fill="auto"/>
            <w:noWrap/>
            <w:vAlign w:val="bottom"/>
            <w:hideMark/>
          </w:tcPr>
          <w:p w14:paraId="1139C3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2012" w:type="dxa"/>
            <w:tcBorders>
              <w:top w:val="nil"/>
              <w:left w:val="nil"/>
              <w:bottom w:val="single" w:sz="4" w:space="0" w:color="auto"/>
              <w:right w:val="single" w:sz="4" w:space="0" w:color="auto"/>
            </w:tcBorders>
            <w:shd w:val="clear" w:color="auto" w:fill="auto"/>
            <w:noWrap/>
            <w:vAlign w:val="bottom"/>
            <w:hideMark/>
          </w:tcPr>
          <w:p w14:paraId="7015CF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760,00</w:t>
            </w:r>
          </w:p>
        </w:tc>
        <w:tc>
          <w:tcPr>
            <w:tcW w:w="1625" w:type="dxa"/>
            <w:tcBorders>
              <w:top w:val="nil"/>
              <w:left w:val="nil"/>
              <w:bottom w:val="single" w:sz="4" w:space="0" w:color="auto"/>
              <w:right w:val="single" w:sz="4" w:space="0" w:color="auto"/>
            </w:tcBorders>
            <w:shd w:val="clear" w:color="auto" w:fill="auto"/>
            <w:noWrap/>
            <w:vAlign w:val="bottom"/>
            <w:hideMark/>
          </w:tcPr>
          <w:p w14:paraId="0FBC6B3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1591" w:type="dxa"/>
            <w:tcBorders>
              <w:top w:val="nil"/>
              <w:left w:val="nil"/>
              <w:bottom w:val="single" w:sz="4" w:space="0" w:color="auto"/>
              <w:right w:val="single" w:sz="4" w:space="0" w:color="auto"/>
            </w:tcBorders>
            <w:shd w:val="clear" w:color="auto" w:fill="auto"/>
            <w:noWrap/>
            <w:vAlign w:val="bottom"/>
            <w:hideMark/>
          </w:tcPr>
          <w:p w14:paraId="4A6A1A2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1277" w:type="dxa"/>
            <w:vAlign w:val="center"/>
            <w:hideMark/>
          </w:tcPr>
          <w:p w14:paraId="637B6AEB" w14:textId="77777777" w:rsidR="009335C5" w:rsidRPr="009335C5" w:rsidRDefault="009335C5" w:rsidP="009335C5">
            <w:pPr>
              <w:rPr>
                <w:sz w:val="13"/>
                <w:szCs w:val="13"/>
              </w:rPr>
            </w:pPr>
          </w:p>
        </w:tc>
        <w:tc>
          <w:tcPr>
            <w:tcW w:w="6" w:type="dxa"/>
            <w:vAlign w:val="center"/>
            <w:hideMark/>
          </w:tcPr>
          <w:p w14:paraId="10C19E27" w14:textId="77777777" w:rsidR="009335C5" w:rsidRPr="009335C5" w:rsidRDefault="009335C5" w:rsidP="009335C5">
            <w:pPr>
              <w:rPr>
                <w:sz w:val="13"/>
                <w:szCs w:val="13"/>
              </w:rPr>
            </w:pPr>
          </w:p>
        </w:tc>
        <w:tc>
          <w:tcPr>
            <w:tcW w:w="6" w:type="dxa"/>
            <w:vAlign w:val="center"/>
            <w:hideMark/>
          </w:tcPr>
          <w:p w14:paraId="6EDCFD68" w14:textId="77777777" w:rsidR="009335C5" w:rsidRPr="009335C5" w:rsidRDefault="009335C5" w:rsidP="009335C5">
            <w:pPr>
              <w:rPr>
                <w:sz w:val="13"/>
                <w:szCs w:val="13"/>
              </w:rPr>
            </w:pPr>
          </w:p>
        </w:tc>
        <w:tc>
          <w:tcPr>
            <w:tcW w:w="6" w:type="dxa"/>
            <w:vAlign w:val="center"/>
            <w:hideMark/>
          </w:tcPr>
          <w:p w14:paraId="2EF2644F" w14:textId="77777777" w:rsidR="009335C5" w:rsidRPr="009335C5" w:rsidRDefault="009335C5" w:rsidP="009335C5">
            <w:pPr>
              <w:rPr>
                <w:sz w:val="13"/>
                <w:szCs w:val="13"/>
              </w:rPr>
            </w:pPr>
          </w:p>
        </w:tc>
      </w:tr>
      <w:tr w:rsidR="009335C5" w:rsidRPr="008B396B" w14:paraId="5B6CE88F"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15EB88" w14:textId="77777777" w:rsidR="009335C5" w:rsidRPr="009335C5" w:rsidRDefault="009335C5" w:rsidP="009335C5">
            <w:pPr>
              <w:jc w:val="center"/>
              <w:rPr>
                <w:color w:val="000000"/>
                <w:sz w:val="13"/>
                <w:szCs w:val="13"/>
              </w:rPr>
            </w:pPr>
            <w:r w:rsidRPr="009335C5">
              <w:rPr>
                <w:color w:val="000000"/>
                <w:sz w:val="13"/>
                <w:szCs w:val="13"/>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5F9783B" w14:textId="77777777" w:rsidR="009335C5" w:rsidRPr="009335C5" w:rsidRDefault="009335C5" w:rsidP="009335C5">
            <w:pPr>
              <w:jc w:val="both"/>
              <w:rPr>
                <w:color w:val="000000"/>
                <w:sz w:val="13"/>
                <w:szCs w:val="13"/>
              </w:rPr>
            </w:pPr>
            <w:r w:rsidRPr="009335C5">
              <w:rPr>
                <w:color w:val="000000"/>
                <w:sz w:val="13"/>
                <w:szCs w:val="13"/>
              </w:rPr>
              <w:t>Сетевой насос КМ100-65-200</w:t>
            </w:r>
          </w:p>
        </w:tc>
        <w:tc>
          <w:tcPr>
            <w:tcW w:w="1310" w:type="dxa"/>
            <w:tcBorders>
              <w:top w:val="nil"/>
              <w:left w:val="nil"/>
              <w:bottom w:val="single" w:sz="4" w:space="0" w:color="auto"/>
              <w:right w:val="single" w:sz="4" w:space="0" w:color="auto"/>
            </w:tcBorders>
            <w:shd w:val="clear" w:color="000000" w:fill="FFFFFF"/>
            <w:vAlign w:val="center"/>
            <w:hideMark/>
          </w:tcPr>
          <w:p w14:paraId="4E862F46"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0CD060FB" w14:textId="77777777" w:rsidR="009335C5" w:rsidRPr="009335C5" w:rsidRDefault="009335C5" w:rsidP="009335C5">
            <w:pPr>
              <w:jc w:val="center"/>
              <w:rPr>
                <w:color w:val="000000"/>
                <w:sz w:val="13"/>
                <w:szCs w:val="13"/>
              </w:rPr>
            </w:pPr>
            <w:r w:rsidRPr="009335C5">
              <w:rPr>
                <w:color w:val="000000"/>
                <w:sz w:val="13"/>
                <w:szCs w:val="13"/>
              </w:rPr>
              <w:t>7600</w:t>
            </w:r>
          </w:p>
        </w:tc>
        <w:tc>
          <w:tcPr>
            <w:tcW w:w="1240" w:type="dxa"/>
            <w:tcBorders>
              <w:top w:val="nil"/>
              <w:left w:val="nil"/>
              <w:bottom w:val="single" w:sz="4" w:space="0" w:color="auto"/>
              <w:right w:val="single" w:sz="4" w:space="0" w:color="auto"/>
            </w:tcBorders>
            <w:shd w:val="clear" w:color="000000" w:fill="FFFFFF"/>
            <w:vAlign w:val="center"/>
            <w:hideMark/>
          </w:tcPr>
          <w:p w14:paraId="31253AC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C4CA3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2248,33</w:t>
            </w:r>
          </w:p>
        </w:tc>
        <w:tc>
          <w:tcPr>
            <w:tcW w:w="1280" w:type="dxa"/>
            <w:tcBorders>
              <w:top w:val="nil"/>
              <w:left w:val="single" w:sz="4" w:space="0" w:color="auto"/>
              <w:bottom w:val="single" w:sz="4" w:space="0" w:color="auto"/>
              <w:right w:val="nil"/>
            </w:tcBorders>
            <w:shd w:val="clear" w:color="auto" w:fill="auto"/>
            <w:noWrap/>
            <w:vAlign w:val="bottom"/>
            <w:hideMark/>
          </w:tcPr>
          <w:p w14:paraId="232D5DC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728,33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E74824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1520,00</w:t>
            </w:r>
          </w:p>
        </w:tc>
        <w:tc>
          <w:tcPr>
            <w:tcW w:w="1940" w:type="dxa"/>
            <w:tcBorders>
              <w:top w:val="nil"/>
              <w:left w:val="nil"/>
              <w:bottom w:val="single" w:sz="4" w:space="0" w:color="auto"/>
              <w:right w:val="single" w:sz="4" w:space="0" w:color="auto"/>
            </w:tcBorders>
            <w:shd w:val="clear" w:color="auto" w:fill="auto"/>
            <w:noWrap/>
            <w:vAlign w:val="bottom"/>
            <w:hideMark/>
          </w:tcPr>
          <w:p w14:paraId="76B69A7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w:t>
            </w:r>
          </w:p>
        </w:tc>
        <w:tc>
          <w:tcPr>
            <w:tcW w:w="1795" w:type="dxa"/>
            <w:tcBorders>
              <w:top w:val="nil"/>
              <w:left w:val="nil"/>
              <w:bottom w:val="single" w:sz="4" w:space="0" w:color="auto"/>
              <w:right w:val="single" w:sz="4" w:space="0" w:color="auto"/>
            </w:tcBorders>
            <w:shd w:val="clear" w:color="auto" w:fill="auto"/>
            <w:noWrap/>
            <w:vAlign w:val="bottom"/>
            <w:hideMark/>
          </w:tcPr>
          <w:p w14:paraId="565165D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1140,00</w:t>
            </w:r>
          </w:p>
        </w:tc>
        <w:tc>
          <w:tcPr>
            <w:tcW w:w="1724" w:type="dxa"/>
            <w:tcBorders>
              <w:top w:val="nil"/>
              <w:left w:val="nil"/>
              <w:bottom w:val="single" w:sz="4" w:space="0" w:color="auto"/>
              <w:right w:val="single" w:sz="4" w:space="0" w:color="auto"/>
            </w:tcBorders>
            <w:shd w:val="clear" w:color="auto" w:fill="auto"/>
            <w:noWrap/>
            <w:vAlign w:val="bottom"/>
            <w:hideMark/>
          </w:tcPr>
          <w:p w14:paraId="0BBC6D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2012" w:type="dxa"/>
            <w:tcBorders>
              <w:top w:val="nil"/>
              <w:left w:val="nil"/>
              <w:bottom w:val="single" w:sz="4" w:space="0" w:color="auto"/>
              <w:right w:val="single" w:sz="4" w:space="0" w:color="auto"/>
            </w:tcBorders>
            <w:shd w:val="clear" w:color="auto" w:fill="auto"/>
            <w:noWrap/>
            <w:vAlign w:val="bottom"/>
            <w:hideMark/>
          </w:tcPr>
          <w:p w14:paraId="56C862C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760,00</w:t>
            </w:r>
          </w:p>
        </w:tc>
        <w:tc>
          <w:tcPr>
            <w:tcW w:w="1625" w:type="dxa"/>
            <w:tcBorders>
              <w:top w:val="nil"/>
              <w:left w:val="nil"/>
              <w:bottom w:val="single" w:sz="4" w:space="0" w:color="auto"/>
              <w:right w:val="single" w:sz="4" w:space="0" w:color="auto"/>
            </w:tcBorders>
            <w:shd w:val="clear" w:color="auto" w:fill="auto"/>
            <w:noWrap/>
            <w:vAlign w:val="bottom"/>
            <w:hideMark/>
          </w:tcPr>
          <w:p w14:paraId="60818F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1591" w:type="dxa"/>
            <w:tcBorders>
              <w:top w:val="nil"/>
              <w:left w:val="nil"/>
              <w:bottom w:val="single" w:sz="4" w:space="0" w:color="auto"/>
              <w:right w:val="single" w:sz="4" w:space="0" w:color="auto"/>
            </w:tcBorders>
            <w:shd w:val="clear" w:color="auto" w:fill="auto"/>
            <w:noWrap/>
            <w:vAlign w:val="bottom"/>
            <w:hideMark/>
          </w:tcPr>
          <w:p w14:paraId="656393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1277" w:type="dxa"/>
            <w:vAlign w:val="center"/>
            <w:hideMark/>
          </w:tcPr>
          <w:p w14:paraId="3821725A" w14:textId="77777777" w:rsidR="009335C5" w:rsidRPr="009335C5" w:rsidRDefault="009335C5" w:rsidP="009335C5">
            <w:pPr>
              <w:rPr>
                <w:sz w:val="13"/>
                <w:szCs w:val="13"/>
              </w:rPr>
            </w:pPr>
          </w:p>
        </w:tc>
        <w:tc>
          <w:tcPr>
            <w:tcW w:w="6" w:type="dxa"/>
            <w:vAlign w:val="center"/>
            <w:hideMark/>
          </w:tcPr>
          <w:p w14:paraId="762CBB83" w14:textId="77777777" w:rsidR="009335C5" w:rsidRPr="009335C5" w:rsidRDefault="009335C5" w:rsidP="009335C5">
            <w:pPr>
              <w:rPr>
                <w:sz w:val="13"/>
                <w:szCs w:val="13"/>
              </w:rPr>
            </w:pPr>
          </w:p>
        </w:tc>
        <w:tc>
          <w:tcPr>
            <w:tcW w:w="6" w:type="dxa"/>
            <w:vAlign w:val="center"/>
            <w:hideMark/>
          </w:tcPr>
          <w:p w14:paraId="2D22821C" w14:textId="77777777" w:rsidR="009335C5" w:rsidRPr="009335C5" w:rsidRDefault="009335C5" w:rsidP="009335C5">
            <w:pPr>
              <w:rPr>
                <w:sz w:val="13"/>
                <w:szCs w:val="13"/>
              </w:rPr>
            </w:pPr>
          </w:p>
        </w:tc>
        <w:tc>
          <w:tcPr>
            <w:tcW w:w="6" w:type="dxa"/>
            <w:vAlign w:val="center"/>
            <w:hideMark/>
          </w:tcPr>
          <w:p w14:paraId="1FE626D8" w14:textId="77777777" w:rsidR="009335C5" w:rsidRPr="009335C5" w:rsidRDefault="009335C5" w:rsidP="009335C5">
            <w:pPr>
              <w:rPr>
                <w:sz w:val="13"/>
                <w:szCs w:val="13"/>
              </w:rPr>
            </w:pPr>
          </w:p>
        </w:tc>
      </w:tr>
      <w:tr w:rsidR="009335C5" w:rsidRPr="008B396B" w14:paraId="6B11D2C7" w14:textId="77777777" w:rsidTr="00CD79F8">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22A9B6" w14:textId="77777777" w:rsidR="009335C5" w:rsidRPr="009335C5" w:rsidRDefault="009335C5" w:rsidP="009335C5">
            <w:pPr>
              <w:jc w:val="center"/>
              <w:rPr>
                <w:color w:val="000000"/>
                <w:sz w:val="13"/>
                <w:szCs w:val="13"/>
              </w:rPr>
            </w:pPr>
            <w:r w:rsidRPr="009335C5">
              <w:rPr>
                <w:color w:val="000000"/>
                <w:sz w:val="13"/>
                <w:szCs w:val="13"/>
              </w:rPr>
              <w:t>12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8D59D4F" w14:textId="77777777" w:rsidR="009335C5" w:rsidRPr="009335C5" w:rsidRDefault="009335C5" w:rsidP="009335C5">
            <w:pPr>
              <w:jc w:val="both"/>
              <w:rPr>
                <w:color w:val="000000"/>
                <w:sz w:val="13"/>
                <w:szCs w:val="13"/>
              </w:rPr>
            </w:pPr>
            <w:r w:rsidRPr="009335C5">
              <w:rPr>
                <w:color w:val="000000"/>
                <w:sz w:val="13"/>
                <w:szCs w:val="13"/>
              </w:rPr>
              <w:t xml:space="preserve">Насос </w:t>
            </w:r>
            <w:proofErr w:type="gramStart"/>
            <w:r w:rsidRPr="009335C5">
              <w:rPr>
                <w:color w:val="000000"/>
                <w:sz w:val="13"/>
                <w:szCs w:val="13"/>
              </w:rPr>
              <w:t>подпитки  КМ</w:t>
            </w:r>
            <w:proofErr w:type="gramEnd"/>
            <w:r w:rsidRPr="009335C5">
              <w:rPr>
                <w:color w:val="000000"/>
                <w:sz w:val="13"/>
                <w:szCs w:val="13"/>
              </w:rPr>
              <w:t>60-50-160</w:t>
            </w:r>
          </w:p>
        </w:tc>
        <w:tc>
          <w:tcPr>
            <w:tcW w:w="1310" w:type="dxa"/>
            <w:tcBorders>
              <w:top w:val="nil"/>
              <w:left w:val="nil"/>
              <w:bottom w:val="single" w:sz="4" w:space="0" w:color="auto"/>
              <w:right w:val="single" w:sz="4" w:space="0" w:color="auto"/>
            </w:tcBorders>
            <w:shd w:val="clear" w:color="000000" w:fill="FFFFFF"/>
            <w:vAlign w:val="center"/>
            <w:hideMark/>
          </w:tcPr>
          <w:p w14:paraId="1600B2A6"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33D240B4" w14:textId="77777777" w:rsidR="009335C5" w:rsidRPr="009335C5" w:rsidRDefault="009335C5" w:rsidP="009335C5">
            <w:pPr>
              <w:jc w:val="center"/>
              <w:rPr>
                <w:color w:val="000000"/>
                <w:sz w:val="13"/>
                <w:szCs w:val="13"/>
              </w:rPr>
            </w:pPr>
            <w:r w:rsidRPr="009335C5">
              <w:rPr>
                <w:color w:val="000000"/>
                <w:sz w:val="13"/>
                <w:szCs w:val="13"/>
              </w:rPr>
              <w:t>7600</w:t>
            </w:r>
          </w:p>
        </w:tc>
        <w:tc>
          <w:tcPr>
            <w:tcW w:w="1240" w:type="dxa"/>
            <w:tcBorders>
              <w:top w:val="nil"/>
              <w:left w:val="nil"/>
              <w:bottom w:val="single" w:sz="4" w:space="0" w:color="auto"/>
              <w:right w:val="single" w:sz="4" w:space="0" w:color="auto"/>
            </w:tcBorders>
            <w:shd w:val="clear" w:color="000000" w:fill="FFFFFF"/>
            <w:vAlign w:val="center"/>
            <w:hideMark/>
          </w:tcPr>
          <w:p w14:paraId="24090E49"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0A75D8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2248,33</w:t>
            </w:r>
          </w:p>
        </w:tc>
        <w:tc>
          <w:tcPr>
            <w:tcW w:w="1280" w:type="dxa"/>
            <w:tcBorders>
              <w:top w:val="nil"/>
              <w:left w:val="single" w:sz="4" w:space="0" w:color="auto"/>
              <w:bottom w:val="single" w:sz="4" w:space="0" w:color="auto"/>
              <w:right w:val="nil"/>
            </w:tcBorders>
            <w:shd w:val="clear" w:color="auto" w:fill="auto"/>
            <w:noWrap/>
            <w:vAlign w:val="bottom"/>
            <w:hideMark/>
          </w:tcPr>
          <w:p w14:paraId="6604E8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728,33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555065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1520,00</w:t>
            </w:r>
          </w:p>
        </w:tc>
        <w:tc>
          <w:tcPr>
            <w:tcW w:w="1940" w:type="dxa"/>
            <w:tcBorders>
              <w:top w:val="nil"/>
              <w:left w:val="nil"/>
              <w:bottom w:val="single" w:sz="4" w:space="0" w:color="auto"/>
              <w:right w:val="single" w:sz="4" w:space="0" w:color="auto"/>
            </w:tcBorders>
            <w:shd w:val="clear" w:color="auto" w:fill="auto"/>
            <w:noWrap/>
            <w:vAlign w:val="bottom"/>
            <w:hideMark/>
          </w:tcPr>
          <w:p w14:paraId="09E2388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w:t>
            </w:r>
          </w:p>
        </w:tc>
        <w:tc>
          <w:tcPr>
            <w:tcW w:w="1795" w:type="dxa"/>
            <w:tcBorders>
              <w:top w:val="nil"/>
              <w:left w:val="nil"/>
              <w:bottom w:val="single" w:sz="4" w:space="0" w:color="auto"/>
              <w:right w:val="single" w:sz="4" w:space="0" w:color="auto"/>
            </w:tcBorders>
            <w:shd w:val="clear" w:color="auto" w:fill="auto"/>
            <w:noWrap/>
            <w:vAlign w:val="bottom"/>
            <w:hideMark/>
          </w:tcPr>
          <w:p w14:paraId="469ED6C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1140,00</w:t>
            </w:r>
          </w:p>
        </w:tc>
        <w:tc>
          <w:tcPr>
            <w:tcW w:w="1724" w:type="dxa"/>
            <w:tcBorders>
              <w:top w:val="nil"/>
              <w:left w:val="nil"/>
              <w:bottom w:val="single" w:sz="4" w:space="0" w:color="auto"/>
              <w:right w:val="single" w:sz="4" w:space="0" w:color="auto"/>
            </w:tcBorders>
            <w:shd w:val="clear" w:color="auto" w:fill="auto"/>
            <w:noWrap/>
            <w:vAlign w:val="bottom"/>
            <w:hideMark/>
          </w:tcPr>
          <w:p w14:paraId="56A34ED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2012" w:type="dxa"/>
            <w:tcBorders>
              <w:top w:val="nil"/>
              <w:left w:val="nil"/>
              <w:bottom w:val="single" w:sz="4" w:space="0" w:color="auto"/>
              <w:right w:val="single" w:sz="4" w:space="0" w:color="auto"/>
            </w:tcBorders>
            <w:shd w:val="clear" w:color="auto" w:fill="auto"/>
            <w:noWrap/>
            <w:vAlign w:val="bottom"/>
            <w:hideMark/>
          </w:tcPr>
          <w:p w14:paraId="5213615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760,00</w:t>
            </w:r>
          </w:p>
        </w:tc>
        <w:tc>
          <w:tcPr>
            <w:tcW w:w="1625" w:type="dxa"/>
            <w:tcBorders>
              <w:top w:val="nil"/>
              <w:left w:val="nil"/>
              <w:bottom w:val="single" w:sz="4" w:space="0" w:color="auto"/>
              <w:right w:val="single" w:sz="4" w:space="0" w:color="auto"/>
            </w:tcBorders>
            <w:shd w:val="clear" w:color="auto" w:fill="auto"/>
            <w:noWrap/>
            <w:vAlign w:val="bottom"/>
            <w:hideMark/>
          </w:tcPr>
          <w:p w14:paraId="4C8965D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1591" w:type="dxa"/>
            <w:tcBorders>
              <w:top w:val="nil"/>
              <w:left w:val="nil"/>
              <w:bottom w:val="single" w:sz="4" w:space="0" w:color="auto"/>
              <w:right w:val="single" w:sz="4" w:space="0" w:color="auto"/>
            </w:tcBorders>
            <w:shd w:val="clear" w:color="auto" w:fill="auto"/>
            <w:noWrap/>
            <w:vAlign w:val="bottom"/>
            <w:hideMark/>
          </w:tcPr>
          <w:p w14:paraId="4E16091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380,00</w:t>
            </w:r>
          </w:p>
        </w:tc>
        <w:tc>
          <w:tcPr>
            <w:tcW w:w="1277" w:type="dxa"/>
            <w:vAlign w:val="center"/>
            <w:hideMark/>
          </w:tcPr>
          <w:p w14:paraId="3E683CA1" w14:textId="77777777" w:rsidR="009335C5" w:rsidRPr="009335C5" w:rsidRDefault="009335C5" w:rsidP="009335C5">
            <w:pPr>
              <w:rPr>
                <w:sz w:val="13"/>
                <w:szCs w:val="13"/>
              </w:rPr>
            </w:pPr>
          </w:p>
        </w:tc>
        <w:tc>
          <w:tcPr>
            <w:tcW w:w="6" w:type="dxa"/>
            <w:vAlign w:val="center"/>
            <w:hideMark/>
          </w:tcPr>
          <w:p w14:paraId="3FEAD4F0" w14:textId="77777777" w:rsidR="009335C5" w:rsidRPr="009335C5" w:rsidRDefault="009335C5" w:rsidP="009335C5">
            <w:pPr>
              <w:rPr>
                <w:sz w:val="13"/>
                <w:szCs w:val="13"/>
              </w:rPr>
            </w:pPr>
          </w:p>
        </w:tc>
        <w:tc>
          <w:tcPr>
            <w:tcW w:w="6" w:type="dxa"/>
            <w:vAlign w:val="center"/>
            <w:hideMark/>
          </w:tcPr>
          <w:p w14:paraId="2EF7DCF8" w14:textId="77777777" w:rsidR="009335C5" w:rsidRPr="009335C5" w:rsidRDefault="009335C5" w:rsidP="009335C5">
            <w:pPr>
              <w:rPr>
                <w:sz w:val="13"/>
                <w:szCs w:val="13"/>
              </w:rPr>
            </w:pPr>
          </w:p>
        </w:tc>
        <w:tc>
          <w:tcPr>
            <w:tcW w:w="6" w:type="dxa"/>
            <w:vAlign w:val="center"/>
            <w:hideMark/>
          </w:tcPr>
          <w:p w14:paraId="75E4F181" w14:textId="77777777" w:rsidR="009335C5" w:rsidRPr="009335C5" w:rsidRDefault="009335C5" w:rsidP="009335C5">
            <w:pPr>
              <w:rPr>
                <w:sz w:val="13"/>
                <w:szCs w:val="13"/>
              </w:rPr>
            </w:pPr>
          </w:p>
        </w:tc>
      </w:tr>
      <w:tr w:rsidR="009335C5" w:rsidRPr="008B396B" w14:paraId="0F6D1445"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D0124F" w14:textId="77777777" w:rsidR="009335C5" w:rsidRPr="009335C5" w:rsidRDefault="009335C5" w:rsidP="009335C5">
            <w:pPr>
              <w:jc w:val="center"/>
              <w:rPr>
                <w:color w:val="000000"/>
                <w:sz w:val="13"/>
                <w:szCs w:val="13"/>
              </w:rPr>
            </w:pPr>
            <w:r w:rsidRPr="009335C5">
              <w:rPr>
                <w:color w:val="000000"/>
                <w:sz w:val="13"/>
                <w:szCs w:val="13"/>
              </w:rPr>
              <w:t>13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A5B1779" w14:textId="77777777" w:rsidR="009335C5" w:rsidRPr="009335C5" w:rsidRDefault="009335C5" w:rsidP="009335C5">
            <w:pPr>
              <w:jc w:val="both"/>
              <w:rPr>
                <w:color w:val="000000"/>
                <w:sz w:val="13"/>
                <w:szCs w:val="13"/>
              </w:rPr>
            </w:pPr>
            <w:r w:rsidRPr="009335C5">
              <w:rPr>
                <w:color w:val="000000"/>
                <w:sz w:val="13"/>
                <w:szCs w:val="13"/>
              </w:rPr>
              <w:t xml:space="preserve">Насос </w:t>
            </w:r>
            <w:proofErr w:type="gramStart"/>
            <w:r w:rsidRPr="009335C5">
              <w:rPr>
                <w:color w:val="000000"/>
                <w:sz w:val="13"/>
                <w:szCs w:val="13"/>
              </w:rPr>
              <w:t>подпитки  КМ</w:t>
            </w:r>
            <w:proofErr w:type="gramEnd"/>
            <w:r w:rsidRPr="009335C5">
              <w:rPr>
                <w:color w:val="000000"/>
                <w:sz w:val="13"/>
                <w:szCs w:val="13"/>
              </w:rPr>
              <w:t>60-50-160</w:t>
            </w:r>
          </w:p>
        </w:tc>
        <w:tc>
          <w:tcPr>
            <w:tcW w:w="1310" w:type="dxa"/>
            <w:tcBorders>
              <w:top w:val="nil"/>
              <w:left w:val="nil"/>
              <w:bottom w:val="single" w:sz="4" w:space="0" w:color="auto"/>
              <w:right w:val="single" w:sz="4" w:space="0" w:color="auto"/>
            </w:tcBorders>
            <w:shd w:val="clear" w:color="000000" w:fill="FFFFFF"/>
            <w:vAlign w:val="center"/>
            <w:hideMark/>
          </w:tcPr>
          <w:p w14:paraId="53A04E54"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47E9D065" w14:textId="77777777" w:rsidR="009335C5" w:rsidRPr="009335C5" w:rsidRDefault="009335C5" w:rsidP="009335C5">
            <w:pPr>
              <w:jc w:val="center"/>
              <w:rPr>
                <w:color w:val="000000"/>
                <w:sz w:val="13"/>
                <w:szCs w:val="13"/>
              </w:rPr>
            </w:pPr>
            <w:r w:rsidRPr="009335C5">
              <w:rPr>
                <w:color w:val="000000"/>
                <w:sz w:val="13"/>
                <w:szCs w:val="13"/>
              </w:rPr>
              <w:t>9765</w:t>
            </w:r>
          </w:p>
        </w:tc>
        <w:tc>
          <w:tcPr>
            <w:tcW w:w="1240" w:type="dxa"/>
            <w:tcBorders>
              <w:top w:val="nil"/>
              <w:left w:val="nil"/>
              <w:bottom w:val="single" w:sz="4" w:space="0" w:color="auto"/>
              <w:right w:val="single" w:sz="4" w:space="0" w:color="auto"/>
            </w:tcBorders>
            <w:shd w:val="clear" w:color="000000" w:fill="FFFFFF"/>
            <w:vAlign w:val="center"/>
            <w:hideMark/>
          </w:tcPr>
          <w:p w14:paraId="6FEC9166"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192E6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2888,81</w:t>
            </w:r>
          </w:p>
        </w:tc>
        <w:tc>
          <w:tcPr>
            <w:tcW w:w="1280" w:type="dxa"/>
            <w:tcBorders>
              <w:top w:val="nil"/>
              <w:left w:val="single" w:sz="4" w:space="0" w:color="auto"/>
              <w:bottom w:val="single" w:sz="4" w:space="0" w:color="auto"/>
              <w:right w:val="nil"/>
            </w:tcBorders>
            <w:shd w:val="clear" w:color="auto" w:fill="auto"/>
            <w:noWrap/>
            <w:vAlign w:val="bottom"/>
            <w:hideMark/>
          </w:tcPr>
          <w:p w14:paraId="5BA82E9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935,81</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E1177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1953,00</w:t>
            </w:r>
          </w:p>
        </w:tc>
        <w:tc>
          <w:tcPr>
            <w:tcW w:w="1940" w:type="dxa"/>
            <w:tcBorders>
              <w:top w:val="nil"/>
              <w:left w:val="nil"/>
              <w:bottom w:val="single" w:sz="4" w:space="0" w:color="auto"/>
              <w:right w:val="single" w:sz="4" w:space="0" w:color="auto"/>
            </w:tcBorders>
            <w:shd w:val="clear" w:color="auto" w:fill="auto"/>
            <w:noWrap/>
            <w:vAlign w:val="bottom"/>
            <w:hideMark/>
          </w:tcPr>
          <w:p w14:paraId="5F1ADA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488,3</w:t>
            </w:r>
          </w:p>
        </w:tc>
        <w:tc>
          <w:tcPr>
            <w:tcW w:w="1795" w:type="dxa"/>
            <w:tcBorders>
              <w:top w:val="nil"/>
              <w:left w:val="nil"/>
              <w:bottom w:val="single" w:sz="4" w:space="0" w:color="auto"/>
              <w:right w:val="single" w:sz="4" w:space="0" w:color="auto"/>
            </w:tcBorders>
            <w:shd w:val="clear" w:color="auto" w:fill="auto"/>
            <w:noWrap/>
            <w:vAlign w:val="bottom"/>
            <w:hideMark/>
          </w:tcPr>
          <w:p w14:paraId="24413C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1464,75</w:t>
            </w:r>
          </w:p>
        </w:tc>
        <w:tc>
          <w:tcPr>
            <w:tcW w:w="1724" w:type="dxa"/>
            <w:tcBorders>
              <w:top w:val="nil"/>
              <w:left w:val="nil"/>
              <w:bottom w:val="single" w:sz="4" w:space="0" w:color="auto"/>
              <w:right w:val="single" w:sz="4" w:space="0" w:color="auto"/>
            </w:tcBorders>
            <w:shd w:val="clear" w:color="auto" w:fill="auto"/>
            <w:noWrap/>
            <w:vAlign w:val="bottom"/>
            <w:hideMark/>
          </w:tcPr>
          <w:p w14:paraId="75A8E2E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488,25</w:t>
            </w:r>
          </w:p>
        </w:tc>
        <w:tc>
          <w:tcPr>
            <w:tcW w:w="2012" w:type="dxa"/>
            <w:tcBorders>
              <w:top w:val="nil"/>
              <w:left w:val="nil"/>
              <w:bottom w:val="single" w:sz="4" w:space="0" w:color="auto"/>
              <w:right w:val="single" w:sz="4" w:space="0" w:color="auto"/>
            </w:tcBorders>
            <w:shd w:val="clear" w:color="auto" w:fill="auto"/>
            <w:noWrap/>
            <w:vAlign w:val="bottom"/>
            <w:hideMark/>
          </w:tcPr>
          <w:p w14:paraId="6B16D77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976,50</w:t>
            </w:r>
          </w:p>
        </w:tc>
        <w:tc>
          <w:tcPr>
            <w:tcW w:w="1625" w:type="dxa"/>
            <w:tcBorders>
              <w:top w:val="nil"/>
              <w:left w:val="nil"/>
              <w:bottom w:val="single" w:sz="4" w:space="0" w:color="auto"/>
              <w:right w:val="single" w:sz="4" w:space="0" w:color="auto"/>
            </w:tcBorders>
            <w:shd w:val="clear" w:color="auto" w:fill="auto"/>
            <w:noWrap/>
            <w:vAlign w:val="bottom"/>
            <w:hideMark/>
          </w:tcPr>
          <w:p w14:paraId="6654FF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488,25</w:t>
            </w:r>
          </w:p>
        </w:tc>
        <w:tc>
          <w:tcPr>
            <w:tcW w:w="1591" w:type="dxa"/>
            <w:tcBorders>
              <w:top w:val="nil"/>
              <w:left w:val="nil"/>
              <w:bottom w:val="single" w:sz="4" w:space="0" w:color="auto"/>
              <w:right w:val="single" w:sz="4" w:space="0" w:color="auto"/>
            </w:tcBorders>
            <w:shd w:val="clear" w:color="auto" w:fill="auto"/>
            <w:noWrap/>
            <w:vAlign w:val="bottom"/>
            <w:hideMark/>
          </w:tcPr>
          <w:p w14:paraId="65CC0AB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488,25</w:t>
            </w:r>
          </w:p>
        </w:tc>
        <w:tc>
          <w:tcPr>
            <w:tcW w:w="1277" w:type="dxa"/>
            <w:vAlign w:val="center"/>
            <w:hideMark/>
          </w:tcPr>
          <w:p w14:paraId="5FC43977" w14:textId="77777777" w:rsidR="009335C5" w:rsidRPr="009335C5" w:rsidRDefault="009335C5" w:rsidP="009335C5">
            <w:pPr>
              <w:rPr>
                <w:sz w:val="13"/>
                <w:szCs w:val="13"/>
              </w:rPr>
            </w:pPr>
          </w:p>
        </w:tc>
        <w:tc>
          <w:tcPr>
            <w:tcW w:w="6" w:type="dxa"/>
            <w:vAlign w:val="center"/>
            <w:hideMark/>
          </w:tcPr>
          <w:p w14:paraId="05DD7768" w14:textId="77777777" w:rsidR="009335C5" w:rsidRPr="009335C5" w:rsidRDefault="009335C5" w:rsidP="009335C5">
            <w:pPr>
              <w:rPr>
                <w:sz w:val="13"/>
                <w:szCs w:val="13"/>
              </w:rPr>
            </w:pPr>
          </w:p>
        </w:tc>
        <w:tc>
          <w:tcPr>
            <w:tcW w:w="6" w:type="dxa"/>
            <w:vAlign w:val="center"/>
            <w:hideMark/>
          </w:tcPr>
          <w:p w14:paraId="1C3A76D9" w14:textId="77777777" w:rsidR="009335C5" w:rsidRPr="009335C5" w:rsidRDefault="009335C5" w:rsidP="009335C5">
            <w:pPr>
              <w:rPr>
                <w:sz w:val="13"/>
                <w:szCs w:val="13"/>
              </w:rPr>
            </w:pPr>
          </w:p>
        </w:tc>
        <w:tc>
          <w:tcPr>
            <w:tcW w:w="6" w:type="dxa"/>
            <w:vAlign w:val="center"/>
            <w:hideMark/>
          </w:tcPr>
          <w:p w14:paraId="09EE20CD" w14:textId="77777777" w:rsidR="009335C5" w:rsidRPr="009335C5" w:rsidRDefault="009335C5" w:rsidP="009335C5">
            <w:pPr>
              <w:rPr>
                <w:sz w:val="13"/>
                <w:szCs w:val="13"/>
              </w:rPr>
            </w:pPr>
          </w:p>
        </w:tc>
      </w:tr>
      <w:tr w:rsidR="009335C5" w:rsidRPr="008B396B" w14:paraId="141A193F"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AF4C98" w14:textId="77777777" w:rsidR="009335C5" w:rsidRPr="009335C5" w:rsidRDefault="009335C5" w:rsidP="009335C5">
            <w:pPr>
              <w:jc w:val="center"/>
              <w:rPr>
                <w:color w:val="000000"/>
                <w:sz w:val="13"/>
                <w:szCs w:val="13"/>
              </w:rPr>
            </w:pPr>
            <w:r w:rsidRPr="009335C5">
              <w:rPr>
                <w:color w:val="000000"/>
                <w:sz w:val="13"/>
                <w:szCs w:val="13"/>
              </w:rPr>
              <w:t>14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E1A3F87" w14:textId="77777777" w:rsidR="009335C5" w:rsidRPr="009335C5" w:rsidRDefault="009335C5" w:rsidP="009335C5">
            <w:pPr>
              <w:jc w:val="both"/>
              <w:rPr>
                <w:color w:val="000000"/>
                <w:sz w:val="13"/>
                <w:szCs w:val="13"/>
              </w:rPr>
            </w:pPr>
            <w:r w:rsidRPr="009335C5">
              <w:rPr>
                <w:color w:val="000000"/>
                <w:sz w:val="13"/>
                <w:szCs w:val="13"/>
              </w:rPr>
              <w:t xml:space="preserve">Бак запаса воды 2 м </w:t>
            </w:r>
            <w:r w:rsidRPr="009335C5">
              <w:rPr>
                <w:color w:val="000000"/>
                <w:sz w:val="13"/>
                <w:szCs w:val="13"/>
                <w:vertAlign w:val="superscript"/>
              </w:rPr>
              <w:t>3</w:t>
            </w:r>
          </w:p>
        </w:tc>
        <w:tc>
          <w:tcPr>
            <w:tcW w:w="1310" w:type="dxa"/>
            <w:tcBorders>
              <w:top w:val="nil"/>
              <w:left w:val="nil"/>
              <w:bottom w:val="single" w:sz="4" w:space="0" w:color="auto"/>
              <w:right w:val="single" w:sz="4" w:space="0" w:color="auto"/>
            </w:tcBorders>
            <w:shd w:val="clear" w:color="000000" w:fill="FFFFFF"/>
            <w:vAlign w:val="center"/>
            <w:hideMark/>
          </w:tcPr>
          <w:p w14:paraId="000415DC" w14:textId="77777777" w:rsidR="009335C5" w:rsidRPr="009335C5" w:rsidRDefault="009335C5" w:rsidP="009335C5">
            <w:pPr>
              <w:jc w:val="center"/>
              <w:rPr>
                <w:color w:val="000000"/>
                <w:sz w:val="13"/>
                <w:szCs w:val="13"/>
              </w:rPr>
            </w:pPr>
            <w:r w:rsidRPr="009335C5">
              <w:rPr>
                <w:color w:val="000000"/>
                <w:sz w:val="13"/>
                <w:szCs w:val="13"/>
              </w:rPr>
              <w:t>2000</w:t>
            </w:r>
          </w:p>
        </w:tc>
        <w:tc>
          <w:tcPr>
            <w:tcW w:w="1080" w:type="dxa"/>
            <w:tcBorders>
              <w:top w:val="nil"/>
              <w:left w:val="nil"/>
              <w:bottom w:val="single" w:sz="4" w:space="0" w:color="auto"/>
              <w:right w:val="single" w:sz="4" w:space="0" w:color="auto"/>
            </w:tcBorders>
            <w:shd w:val="clear" w:color="000000" w:fill="FFFFFF"/>
            <w:vAlign w:val="center"/>
            <w:hideMark/>
          </w:tcPr>
          <w:p w14:paraId="37C7371E"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09A5B74"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CB36BD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A3E38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00010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D90072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96FDF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3ED7C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8BC13F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25631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FAF84D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B87E25B" w14:textId="77777777" w:rsidR="009335C5" w:rsidRPr="009335C5" w:rsidRDefault="009335C5" w:rsidP="009335C5">
            <w:pPr>
              <w:rPr>
                <w:sz w:val="13"/>
                <w:szCs w:val="13"/>
              </w:rPr>
            </w:pPr>
          </w:p>
        </w:tc>
        <w:tc>
          <w:tcPr>
            <w:tcW w:w="6" w:type="dxa"/>
            <w:vAlign w:val="center"/>
            <w:hideMark/>
          </w:tcPr>
          <w:p w14:paraId="37039B05" w14:textId="77777777" w:rsidR="009335C5" w:rsidRPr="009335C5" w:rsidRDefault="009335C5" w:rsidP="009335C5">
            <w:pPr>
              <w:rPr>
                <w:sz w:val="13"/>
                <w:szCs w:val="13"/>
              </w:rPr>
            </w:pPr>
          </w:p>
        </w:tc>
        <w:tc>
          <w:tcPr>
            <w:tcW w:w="6" w:type="dxa"/>
            <w:vAlign w:val="center"/>
            <w:hideMark/>
          </w:tcPr>
          <w:p w14:paraId="205EE01E" w14:textId="77777777" w:rsidR="009335C5" w:rsidRPr="009335C5" w:rsidRDefault="009335C5" w:rsidP="009335C5">
            <w:pPr>
              <w:rPr>
                <w:sz w:val="13"/>
                <w:szCs w:val="13"/>
              </w:rPr>
            </w:pPr>
          </w:p>
        </w:tc>
        <w:tc>
          <w:tcPr>
            <w:tcW w:w="6" w:type="dxa"/>
            <w:vAlign w:val="center"/>
            <w:hideMark/>
          </w:tcPr>
          <w:p w14:paraId="72C89572" w14:textId="77777777" w:rsidR="009335C5" w:rsidRPr="009335C5" w:rsidRDefault="009335C5" w:rsidP="009335C5">
            <w:pPr>
              <w:rPr>
                <w:sz w:val="13"/>
                <w:szCs w:val="13"/>
              </w:rPr>
            </w:pPr>
          </w:p>
        </w:tc>
      </w:tr>
      <w:tr w:rsidR="009335C5" w:rsidRPr="008B396B" w14:paraId="7F3BDB9F"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474FD7" w14:textId="77777777" w:rsidR="009335C5" w:rsidRPr="009335C5" w:rsidRDefault="009335C5" w:rsidP="009335C5">
            <w:pPr>
              <w:jc w:val="center"/>
              <w:rPr>
                <w:color w:val="000000"/>
                <w:sz w:val="13"/>
                <w:szCs w:val="13"/>
              </w:rPr>
            </w:pPr>
            <w:r w:rsidRPr="009335C5">
              <w:rPr>
                <w:color w:val="000000"/>
                <w:sz w:val="13"/>
                <w:szCs w:val="13"/>
              </w:rPr>
              <w:t>15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2CECFA8" w14:textId="77777777" w:rsidR="009335C5" w:rsidRPr="009335C5" w:rsidRDefault="009335C5" w:rsidP="009335C5">
            <w:pPr>
              <w:jc w:val="both"/>
              <w:rPr>
                <w:color w:val="000000"/>
                <w:sz w:val="13"/>
                <w:szCs w:val="13"/>
              </w:rPr>
            </w:pPr>
            <w:r w:rsidRPr="009335C5">
              <w:rPr>
                <w:color w:val="000000"/>
                <w:sz w:val="13"/>
                <w:szCs w:val="13"/>
              </w:rPr>
              <w:t>Бак запасной воды</w:t>
            </w:r>
          </w:p>
        </w:tc>
        <w:tc>
          <w:tcPr>
            <w:tcW w:w="1310" w:type="dxa"/>
            <w:tcBorders>
              <w:top w:val="nil"/>
              <w:left w:val="nil"/>
              <w:bottom w:val="single" w:sz="4" w:space="0" w:color="auto"/>
              <w:right w:val="single" w:sz="4" w:space="0" w:color="auto"/>
            </w:tcBorders>
            <w:shd w:val="clear" w:color="000000" w:fill="FFFFFF"/>
            <w:vAlign w:val="center"/>
            <w:hideMark/>
          </w:tcPr>
          <w:p w14:paraId="03015719" w14:textId="77777777" w:rsidR="009335C5" w:rsidRPr="009335C5" w:rsidRDefault="009335C5" w:rsidP="009335C5">
            <w:pPr>
              <w:jc w:val="center"/>
              <w:rPr>
                <w:color w:val="000000"/>
                <w:sz w:val="13"/>
                <w:szCs w:val="13"/>
              </w:rPr>
            </w:pPr>
            <w:r w:rsidRPr="009335C5">
              <w:rPr>
                <w:color w:val="000000"/>
                <w:sz w:val="13"/>
                <w:szCs w:val="13"/>
              </w:rPr>
              <w:t>2000</w:t>
            </w:r>
          </w:p>
        </w:tc>
        <w:tc>
          <w:tcPr>
            <w:tcW w:w="1080" w:type="dxa"/>
            <w:tcBorders>
              <w:top w:val="nil"/>
              <w:left w:val="nil"/>
              <w:bottom w:val="single" w:sz="4" w:space="0" w:color="auto"/>
              <w:right w:val="single" w:sz="4" w:space="0" w:color="auto"/>
            </w:tcBorders>
            <w:shd w:val="clear" w:color="000000" w:fill="FFFFFF"/>
            <w:vAlign w:val="center"/>
            <w:hideMark/>
          </w:tcPr>
          <w:p w14:paraId="6576FF52"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12DD133"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5BF44E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5C4292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16C0D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95BEC4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6849E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8AFA04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4A58C6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E0925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FEB2C9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C1B55FB" w14:textId="77777777" w:rsidR="009335C5" w:rsidRPr="009335C5" w:rsidRDefault="009335C5" w:rsidP="009335C5">
            <w:pPr>
              <w:rPr>
                <w:sz w:val="13"/>
                <w:szCs w:val="13"/>
              </w:rPr>
            </w:pPr>
          </w:p>
        </w:tc>
        <w:tc>
          <w:tcPr>
            <w:tcW w:w="6" w:type="dxa"/>
            <w:vAlign w:val="center"/>
            <w:hideMark/>
          </w:tcPr>
          <w:p w14:paraId="1FBE5AF2" w14:textId="77777777" w:rsidR="009335C5" w:rsidRPr="009335C5" w:rsidRDefault="009335C5" w:rsidP="009335C5">
            <w:pPr>
              <w:rPr>
                <w:sz w:val="13"/>
                <w:szCs w:val="13"/>
              </w:rPr>
            </w:pPr>
          </w:p>
        </w:tc>
        <w:tc>
          <w:tcPr>
            <w:tcW w:w="6" w:type="dxa"/>
            <w:vAlign w:val="center"/>
            <w:hideMark/>
          </w:tcPr>
          <w:p w14:paraId="64B3CACE" w14:textId="77777777" w:rsidR="009335C5" w:rsidRPr="009335C5" w:rsidRDefault="009335C5" w:rsidP="009335C5">
            <w:pPr>
              <w:rPr>
                <w:sz w:val="13"/>
                <w:szCs w:val="13"/>
              </w:rPr>
            </w:pPr>
          </w:p>
        </w:tc>
        <w:tc>
          <w:tcPr>
            <w:tcW w:w="6" w:type="dxa"/>
            <w:vAlign w:val="center"/>
            <w:hideMark/>
          </w:tcPr>
          <w:p w14:paraId="60783952" w14:textId="77777777" w:rsidR="009335C5" w:rsidRPr="009335C5" w:rsidRDefault="009335C5" w:rsidP="009335C5">
            <w:pPr>
              <w:rPr>
                <w:sz w:val="13"/>
                <w:szCs w:val="13"/>
              </w:rPr>
            </w:pPr>
          </w:p>
        </w:tc>
      </w:tr>
      <w:tr w:rsidR="009335C5" w:rsidRPr="008B396B" w14:paraId="377C3EB0" w14:textId="77777777" w:rsidTr="00CD79F8">
        <w:trPr>
          <w:trHeight w:val="30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66564FD" w14:textId="77777777" w:rsidR="009335C5" w:rsidRPr="009335C5" w:rsidRDefault="009335C5" w:rsidP="009335C5">
            <w:pPr>
              <w:rPr>
                <w:b/>
                <w:bCs/>
                <w:color w:val="000000"/>
                <w:sz w:val="13"/>
                <w:szCs w:val="13"/>
              </w:rPr>
            </w:pPr>
            <w:r w:rsidRPr="009335C5">
              <w:rPr>
                <w:b/>
                <w:bCs/>
                <w:color w:val="000000"/>
                <w:sz w:val="13"/>
                <w:szCs w:val="13"/>
              </w:rPr>
              <w:t>Котельная №4 (Школа№2)</w:t>
            </w:r>
          </w:p>
        </w:tc>
        <w:tc>
          <w:tcPr>
            <w:tcW w:w="1310" w:type="dxa"/>
            <w:tcBorders>
              <w:top w:val="nil"/>
              <w:left w:val="nil"/>
              <w:bottom w:val="single" w:sz="4" w:space="0" w:color="auto"/>
              <w:right w:val="single" w:sz="4" w:space="0" w:color="auto"/>
            </w:tcBorders>
            <w:shd w:val="clear" w:color="000000" w:fill="D9D9D9"/>
            <w:vAlign w:val="center"/>
            <w:hideMark/>
          </w:tcPr>
          <w:p w14:paraId="6AE00C0F" w14:textId="77777777" w:rsidR="009335C5" w:rsidRPr="009335C5" w:rsidRDefault="009335C5" w:rsidP="009335C5">
            <w:pPr>
              <w:jc w:val="center"/>
              <w:rPr>
                <w:color w:val="000000"/>
                <w:sz w:val="13"/>
                <w:szCs w:val="13"/>
              </w:rPr>
            </w:pPr>
            <w:r w:rsidRPr="009335C5">
              <w:rPr>
                <w:color w:val="000000"/>
                <w:sz w:val="13"/>
                <w:szCs w:val="13"/>
              </w:rPr>
              <w:t>1973</w:t>
            </w:r>
          </w:p>
        </w:tc>
        <w:tc>
          <w:tcPr>
            <w:tcW w:w="1080" w:type="dxa"/>
            <w:tcBorders>
              <w:top w:val="nil"/>
              <w:left w:val="nil"/>
              <w:bottom w:val="single" w:sz="4" w:space="0" w:color="auto"/>
              <w:right w:val="single" w:sz="4" w:space="0" w:color="auto"/>
            </w:tcBorders>
            <w:shd w:val="clear" w:color="000000" w:fill="D9D9D9"/>
            <w:vAlign w:val="center"/>
            <w:hideMark/>
          </w:tcPr>
          <w:p w14:paraId="303B8699" w14:textId="77777777" w:rsidR="009335C5" w:rsidRPr="009335C5" w:rsidRDefault="009335C5" w:rsidP="009335C5">
            <w:pPr>
              <w:jc w:val="center"/>
              <w:rPr>
                <w:color w:val="000000"/>
                <w:sz w:val="13"/>
                <w:szCs w:val="13"/>
              </w:rPr>
            </w:pPr>
            <w:r w:rsidRPr="009335C5">
              <w:rPr>
                <w:color w:val="000000"/>
                <w:sz w:val="13"/>
                <w:szCs w:val="13"/>
              </w:rPr>
              <w:t>59038420,38</w:t>
            </w:r>
          </w:p>
        </w:tc>
        <w:tc>
          <w:tcPr>
            <w:tcW w:w="1240" w:type="dxa"/>
            <w:tcBorders>
              <w:top w:val="nil"/>
              <w:left w:val="nil"/>
              <w:bottom w:val="single" w:sz="4" w:space="0" w:color="auto"/>
              <w:right w:val="single" w:sz="4" w:space="0" w:color="auto"/>
            </w:tcBorders>
            <w:shd w:val="clear" w:color="000000" w:fill="D9D9D9"/>
            <w:vAlign w:val="center"/>
            <w:hideMark/>
          </w:tcPr>
          <w:p w14:paraId="76A76BD4"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0FE0927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000000" w:fill="D9D9D9"/>
            <w:noWrap/>
            <w:vAlign w:val="bottom"/>
            <w:hideMark/>
          </w:tcPr>
          <w:p w14:paraId="355F88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D108C8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6EEAC4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3F7E26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6592DAC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4DDF32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06B157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591" w:type="dxa"/>
            <w:tcBorders>
              <w:top w:val="nil"/>
              <w:left w:val="nil"/>
              <w:bottom w:val="single" w:sz="4" w:space="0" w:color="auto"/>
              <w:right w:val="single" w:sz="4" w:space="0" w:color="auto"/>
            </w:tcBorders>
            <w:shd w:val="clear" w:color="000000" w:fill="D9D9D9"/>
            <w:noWrap/>
            <w:vAlign w:val="bottom"/>
            <w:hideMark/>
          </w:tcPr>
          <w:p w14:paraId="5C77E76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EF542F0" w14:textId="77777777" w:rsidR="009335C5" w:rsidRPr="009335C5" w:rsidRDefault="009335C5" w:rsidP="009335C5">
            <w:pPr>
              <w:rPr>
                <w:sz w:val="13"/>
                <w:szCs w:val="13"/>
              </w:rPr>
            </w:pPr>
          </w:p>
        </w:tc>
        <w:tc>
          <w:tcPr>
            <w:tcW w:w="6" w:type="dxa"/>
            <w:vAlign w:val="center"/>
            <w:hideMark/>
          </w:tcPr>
          <w:p w14:paraId="2216004D" w14:textId="77777777" w:rsidR="009335C5" w:rsidRPr="009335C5" w:rsidRDefault="009335C5" w:rsidP="009335C5">
            <w:pPr>
              <w:rPr>
                <w:sz w:val="13"/>
                <w:szCs w:val="13"/>
              </w:rPr>
            </w:pPr>
          </w:p>
        </w:tc>
        <w:tc>
          <w:tcPr>
            <w:tcW w:w="6" w:type="dxa"/>
            <w:vAlign w:val="center"/>
            <w:hideMark/>
          </w:tcPr>
          <w:p w14:paraId="4116616A" w14:textId="77777777" w:rsidR="009335C5" w:rsidRPr="009335C5" w:rsidRDefault="009335C5" w:rsidP="009335C5">
            <w:pPr>
              <w:rPr>
                <w:sz w:val="13"/>
                <w:szCs w:val="13"/>
              </w:rPr>
            </w:pPr>
          </w:p>
        </w:tc>
        <w:tc>
          <w:tcPr>
            <w:tcW w:w="6" w:type="dxa"/>
            <w:vAlign w:val="center"/>
            <w:hideMark/>
          </w:tcPr>
          <w:p w14:paraId="12A3F860" w14:textId="77777777" w:rsidR="009335C5" w:rsidRPr="009335C5" w:rsidRDefault="009335C5" w:rsidP="009335C5">
            <w:pPr>
              <w:rPr>
                <w:sz w:val="13"/>
                <w:szCs w:val="13"/>
              </w:rPr>
            </w:pPr>
          </w:p>
        </w:tc>
      </w:tr>
      <w:tr w:rsidR="009335C5" w:rsidRPr="008B396B" w14:paraId="4849B79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7DA82D"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3A98FB4" w14:textId="77777777" w:rsidR="009335C5" w:rsidRPr="009335C5" w:rsidRDefault="009335C5" w:rsidP="009335C5">
            <w:pPr>
              <w:jc w:val="both"/>
              <w:rPr>
                <w:color w:val="000000"/>
                <w:sz w:val="13"/>
                <w:szCs w:val="13"/>
              </w:rPr>
            </w:pPr>
            <w:r w:rsidRPr="009335C5">
              <w:rPr>
                <w:color w:val="000000"/>
                <w:sz w:val="13"/>
                <w:szCs w:val="13"/>
              </w:rPr>
              <w:t xml:space="preserve">Котел </w:t>
            </w:r>
            <w:proofErr w:type="spellStart"/>
            <w:r w:rsidRPr="009335C5">
              <w:rPr>
                <w:color w:val="000000"/>
                <w:sz w:val="13"/>
                <w:szCs w:val="13"/>
              </w:rPr>
              <w:t>КВр</w:t>
            </w:r>
            <w:proofErr w:type="spellEnd"/>
            <w:r w:rsidRPr="009335C5">
              <w:rPr>
                <w:color w:val="000000"/>
                <w:sz w:val="13"/>
                <w:szCs w:val="13"/>
              </w:rPr>
              <w:t>- 1,45</w:t>
            </w:r>
          </w:p>
        </w:tc>
        <w:tc>
          <w:tcPr>
            <w:tcW w:w="1310" w:type="dxa"/>
            <w:tcBorders>
              <w:top w:val="nil"/>
              <w:left w:val="nil"/>
              <w:bottom w:val="single" w:sz="4" w:space="0" w:color="auto"/>
              <w:right w:val="single" w:sz="4" w:space="0" w:color="auto"/>
            </w:tcBorders>
            <w:shd w:val="clear" w:color="000000" w:fill="FFFFFF"/>
            <w:vAlign w:val="center"/>
            <w:hideMark/>
          </w:tcPr>
          <w:p w14:paraId="2AFABF90"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7093C29D" w14:textId="77777777" w:rsidR="009335C5" w:rsidRPr="009335C5" w:rsidRDefault="009335C5" w:rsidP="009335C5">
            <w:pPr>
              <w:jc w:val="center"/>
              <w:rPr>
                <w:color w:val="000000"/>
                <w:sz w:val="13"/>
                <w:szCs w:val="13"/>
              </w:rPr>
            </w:pPr>
            <w:r w:rsidRPr="009335C5">
              <w:rPr>
                <w:color w:val="000000"/>
                <w:sz w:val="13"/>
                <w:szCs w:val="13"/>
              </w:rPr>
              <w:t>340500</w:t>
            </w:r>
          </w:p>
        </w:tc>
        <w:tc>
          <w:tcPr>
            <w:tcW w:w="1240" w:type="dxa"/>
            <w:tcBorders>
              <w:top w:val="nil"/>
              <w:left w:val="nil"/>
              <w:bottom w:val="single" w:sz="4" w:space="0" w:color="auto"/>
              <w:right w:val="single" w:sz="4" w:space="0" w:color="auto"/>
            </w:tcBorders>
            <w:shd w:val="clear" w:color="000000" w:fill="FFFFFF"/>
            <w:vAlign w:val="center"/>
            <w:hideMark/>
          </w:tcPr>
          <w:p w14:paraId="6F9DEFED"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190A50B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32631,25</w:t>
            </w:r>
          </w:p>
        </w:tc>
        <w:tc>
          <w:tcPr>
            <w:tcW w:w="1280" w:type="dxa"/>
            <w:tcBorders>
              <w:top w:val="nil"/>
              <w:left w:val="single" w:sz="4" w:space="0" w:color="auto"/>
              <w:bottom w:val="single" w:sz="4" w:space="0" w:color="auto"/>
              <w:right w:val="nil"/>
            </w:tcBorders>
            <w:shd w:val="clear" w:color="auto" w:fill="auto"/>
            <w:noWrap/>
            <w:vAlign w:val="bottom"/>
            <w:hideMark/>
          </w:tcPr>
          <w:p w14:paraId="3BC702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32631,25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CA86AD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416F0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F07D74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ADB2AE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509541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1EB68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F1A52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FDE493D" w14:textId="77777777" w:rsidR="009335C5" w:rsidRPr="009335C5" w:rsidRDefault="009335C5" w:rsidP="009335C5">
            <w:pPr>
              <w:rPr>
                <w:sz w:val="13"/>
                <w:szCs w:val="13"/>
              </w:rPr>
            </w:pPr>
          </w:p>
        </w:tc>
        <w:tc>
          <w:tcPr>
            <w:tcW w:w="6" w:type="dxa"/>
            <w:vAlign w:val="center"/>
            <w:hideMark/>
          </w:tcPr>
          <w:p w14:paraId="7DAC646D" w14:textId="77777777" w:rsidR="009335C5" w:rsidRPr="009335C5" w:rsidRDefault="009335C5" w:rsidP="009335C5">
            <w:pPr>
              <w:rPr>
                <w:sz w:val="13"/>
                <w:szCs w:val="13"/>
              </w:rPr>
            </w:pPr>
          </w:p>
        </w:tc>
        <w:tc>
          <w:tcPr>
            <w:tcW w:w="6" w:type="dxa"/>
            <w:vAlign w:val="center"/>
            <w:hideMark/>
          </w:tcPr>
          <w:p w14:paraId="59959D70" w14:textId="77777777" w:rsidR="009335C5" w:rsidRPr="009335C5" w:rsidRDefault="009335C5" w:rsidP="009335C5">
            <w:pPr>
              <w:rPr>
                <w:sz w:val="13"/>
                <w:szCs w:val="13"/>
              </w:rPr>
            </w:pPr>
          </w:p>
        </w:tc>
        <w:tc>
          <w:tcPr>
            <w:tcW w:w="6" w:type="dxa"/>
            <w:vAlign w:val="center"/>
            <w:hideMark/>
          </w:tcPr>
          <w:p w14:paraId="5BC5A4A2" w14:textId="77777777" w:rsidR="009335C5" w:rsidRPr="009335C5" w:rsidRDefault="009335C5" w:rsidP="009335C5">
            <w:pPr>
              <w:rPr>
                <w:sz w:val="13"/>
                <w:szCs w:val="13"/>
              </w:rPr>
            </w:pPr>
          </w:p>
        </w:tc>
      </w:tr>
      <w:tr w:rsidR="009335C5" w:rsidRPr="008B396B" w14:paraId="3FFBA51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15D6EE"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3E33A96" w14:textId="77777777" w:rsidR="009335C5" w:rsidRPr="009335C5" w:rsidRDefault="009335C5" w:rsidP="009335C5">
            <w:pPr>
              <w:jc w:val="both"/>
              <w:rPr>
                <w:color w:val="000000"/>
                <w:sz w:val="13"/>
                <w:szCs w:val="13"/>
              </w:rPr>
            </w:pPr>
            <w:r w:rsidRPr="009335C5">
              <w:rPr>
                <w:color w:val="000000"/>
                <w:sz w:val="13"/>
                <w:szCs w:val="13"/>
              </w:rPr>
              <w:t xml:space="preserve">Котел </w:t>
            </w:r>
            <w:proofErr w:type="spellStart"/>
            <w:r w:rsidRPr="009335C5">
              <w:rPr>
                <w:color w:val="000000"/>
                <w:sz w:val="13"/>
                <w:szCs w:val="13"/>
              </w:rPr>
              <w:t>КВр</w:t>
            </w:r>
            <w:proofErr w:type="spellEnd"/>
            <w:r w:rsidRPr="009335C5">
              <w:rPr>
                <w:color w:val="000000"/>
                <w:sz w:val="13"/>
                <w:szCs w:val="13"/>
              </w:rPr>
              <w:t>- 1</w:t>
            </w:r>
          </w:p>
        </w:tc>
        <w:tc>
          <w:tcPr>
            <w:tcW w:w="1310" w:type="dxa"/>
            <w:tcBorders>
              <w:top w:val="nil"/>
              <w:left w:val="nil"/>
              <w:bottom w:val="single" w:sz="4" w:space="0" w:color="auto"/>
              <w:right w:val="single" w:sz="4" w:space="0" w:color="auto"/>
            </w:tcBorders>
            <w:shd w:val="clear" w:color="000000" w:fill="FFFFFF"/>
            <w:vAlign w:val="center"/>
            <w:hideMark/>
          </w:tcPr>
          <w:p w14:paraId="0F4B42F8"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5554D997"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332C6A38"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49F3C3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178243,75</w:t>
            </w:r>
          </w:p>
        </w:tc>
        <w:tc>
          <w:tcPr>
            <w:tcW w:w="1280" w:type="dxa"/>
            <w:tcBorders>
              <w:top w:val="nil"/>
              <w:left w:val="single" w:sz="4" w:space="0" w:color="auto"/>
              <w:bottom w:val="single" w:sz="4" w:space="0" w:color="auto"/>
              <w:right w:val="nil"/>
            </w:tcBorders>
            <w:shd w:val="clear" w:color="auto" w:fill="auto"/>
            <w:noWrap/>
            <w:vAlign w:val="bottom"/>
            <w:hideMark/>
          </w:tcPr>
          <w:p w14:paraId="27A1F6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B8AC1D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940" w:type="dxa"/>
            <w:tcBorders>
              <w:top w:val="nil"/>
              <w:left w:val="nil"/>
              <w:bottom w:val="single" w:sz="4" w:space="0" w:color="auto"/>
              <w:right w:val="single" w:sz="4" w:space="0" w:color="auto"/>
            </w:tcBorders>
            <w:shd w:val="clear" w:color="auto" w:fill="auto"/>
            <w:noWrap/>
            <w:vAlign w:val="bottom"/>
            <w:hideMark/>
          </w:tcPr>
          <w:p w14:paraId="653BCD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424CF9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724" w:type="dxa"/>
            <w:tcBorders>
              <w:top w:val="nil"/>
              <w:left w:val="nil"/>
              <w:bottom w:val="single" w:sz="4" w:space="0" w:color="auto"/>
              <w:right w:val="single" w:sz="4" w:space="0" w:color="auto"/>
            </w:tcBorders>
            <w:shd w:val="clear" w:color="auto" w:fill="auto"/>
            <w:noWrap/>
            <w:vAlign w:val="bottom"/>
            <w:hideMark/>
          </w:tcPr>
          <w:p w14:paraId="1E13274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5FD7C3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90060,00</w:t>
            </w:r>
          </w:p>
        </w:tc>
        <w:tc>
          <w:tcPr>
            <w:tcW w:w="1625" w:type="dxa"/>
            <w:tcBorders>
              <w:top w:val="nil"/>
              <w:left w:val="nil"/>
              <w:bottom w:val="single" w:sz="4" w:space="0" w:color="auto"/>
              <w:right w:val="single" w:sz="4" w:space="0" w:color="auto"/>
            </w:tcBorders>
            <w:shd w:val="clear" w:color="auto" w:fill="auto"/>
            <w:noWrap/>
            <w:vAlign w:val="bottom"/>
            <w:hideMark/>
          </w:tcPr>
          <w:p w14:paraId="737ED7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6429AEE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67545,00</w:t>
            </w:r>
          </w:p>
        </w:tc>
        <w:tc>
          <w:tcPr>
            <w:tcW w:w="1277" w:type="dxa"/>
            <w:vAlign w:val="center"/>
            <w:hideMark/>
          </w:tcPr>
          <w:p w14:paraId="2E270505" w14:textId="77777777" w:rsidR="009335C5" w:rsidRPr="009335C5" w:rsidRDefault="009335C5" w:rsidP="009335C5">
            <w:pPr>
              <w:rPr>
                <w:sz w:val="13"/>
                <w:szCs w:val="13"/>
              </w:rPr>
            </w:pPr>
          </w:p>
        </w:tc>
        <w:tc>
          <w:tcPr>
            <w:tcW w:w="6" w:type="dxa"/>
            <w:vAlign w:val="center"/>
            <w:hideMark/>
          </w:tcPr>
          <w:p w14:paraId="29F86064" w14:textId="77777777" w:rsidR="009335C5" w:rsidRPr="009335C5" w:rsidRDefault="009335C5" w:rsidP="009335C5">
            <w:pPr>
              <w:rPr>
                <w:sz w:val="13"/>
                <w:szCs w:val="13"/>
              </w:rPr>
            </w:pPr>
          </w:p>
        </w:tc>
        <w:tc>
          <w:tcPr>
            <w:tcW w:w="6" w:type="dxa"/>
            <w:vAlign w:val="center"/>
            <w:hideMark/>
          </w:tcPr>
          <w:p w14:paraId="3896B26C" w14:textId="77777777" w:rsidR="009335C5" w:rsidRPr="009335C5" w:rsidRDefault="009335C5" w:rsidP="009335C5">
            <w:pPr>
              <w:rPr>
                <w:sz w:val="13"/>
                <w:szCs w:val="13"/>
              </w:rPr>
            </w:pPr>
          </w:p>
        </w:tc>
        <w:tc>
          <w:tcPr>
            <w:tcW w:w="6" w:type="dxa"/>
            <w:vAlign w:val="center"/>
            <w:hideMark/>
          </w:tcPr>
          <w:p w14:paraId="0847A7C3" w14:textId="77777777" w:rsidR="009335C5" w:rsidRPr="009335C5" w:rsidRDefault="009335C5" w:rsidP="009335C5">
            <w:pPr>
              <w:rPr>
                <w:sz w:val="13"/>
                <w:szCs w:val="13"/>
              </w:rPr>
            </w:pPr>
          </w:p>
        </w:tc>
      </w:tr>
      <w:tr w:rsidR="009335C5" w:rsidRPr="008B396B" w14:paraId="2FB43F23"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F9B84D"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E20445B" w14:textId="77777777" w:rsidR="009335C5" w:rsidRPr="009335C5" w:rsidRDefault="009335C5" w:rsidP="009335C5">
            <w:pPr>
              <w:jc w:val="both"/>
              <w:rPr>
                <w:color w:val="000000"/>
                <w:sz w:val="13"/>
                <w:szCs w:val="13"/>
              </w:rPr>
            </w:pPr>
            <w:r w:rsidRPr="009335C5">
              <w:rPr>
                <w:color w:val="000000"/>
                <w:sz w:val="13"/>
                <w:szCs w:val="13"/>
              </w:rPr>
              <w:t>Дымосос ДН-6,3</w:t>
            </w:r>
          </w:p>
        </w:tc>
        <w:tc>
          <w:tcPr>
            <w:tcW w:w="1310" w:type="dxa"/>
            <w:tcBorders>
              <w:top w:val="nil"/>
              <w:left w:val="nil"/>
              <w:bottom w:val="single" w:sz="4" w:space="0" w:color="auto"/>
              <w:right w:val="single" w:sz="4" w:space="0" w:color="auto"/>
            </w:tcBorders>
            <w:shd w:val="clear" w:color="000000" w:fill="FFFFFF"/>
            <w:vAlign w:val="center"/>
            <w:hideMark/>
          </w:tcPr>
          <w:p w14:paraId="06EB1D7F"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04D73ABA" w14:textId="77777777" w:rsidR="009335C5" w:rsidRPr="009335C5" w:rsidRDefault="009335C5" w:rsidP="009335C5">
            <w:pPr>
              <w:jc w:val="center"/>
              <w:rPr>
                <w:color w:val="000000"/>
                <w:sz w:val="13"/>
                <w:szCs w:val="13"/>
              </w:rPr>
            </w:pPr>
            <w:r w:rsidRPr="009335C5">
              <w:rPr>
                <w:color w:val="000000"/>
                <w:sz w:val="13"/>
                <w:szCs w:val="13"/>
              </w:rPr>
              <w:t>59100</w:t>
            </w:r>
          </w:p>
        </w:tc>
        <w:tc>
          <w:tcPr>
            <w:tcW w:w="1240" w:type="dxa"/>
            <w:tcBorders>
              <w:top w:val="nil"/>
              <w:left w:val="nil"/>
              <w:bottom w:val="single" w:sz="4" w:space="0" w:color="auto"/>
              <w:right w:val="single" w:sz="4" w:space="0" w:color="auto"/>
            </w:tcBorders>
            <w:shd w:val="clear" w:color="000000" w:fill="FFFFFF"/>
            <w:vAlign w:val="center"/>
            <w:hideMark/>
          </w:tcPr>
          <w:p w14:paraId="4FF49DC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655BB9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23393,75</w:t>
            </w:r>
          </w:p>
        </w:tc>
        <w:tc>
          <w:tcPr>
            <w:tcW w:w="1280" w:type="dxa"/>
            <w:tcBorders>
              <w:top w:val="nil"/>
              <w:left w:val="single" w:sz="4" w:space="0" w:color="auto"/>
              <w:bottom w:val="single" w:sz="4" w:space="0" w:color="auto"/>
              <w:right w:val="nil"/>
            </w:tcBorders>
            <w:shd w:val="clear" w:color="auto" w:fill="auto"/>
            <w:noWrap/>
            <w:vAlign w:val="bottom"/>
            <w:hideMark/>
          </w:tcPr>
          <w:p w14:paraId="5209DF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5663,75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FDF712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17730,00</w:t>
            </w:r>
          </w:p>
        </w:tc>
        <w:tc>
          <w:tcPr>
            <w:tcW w:w="1940" w:type="dxa"/>
            <w:tcBorders>
              <w:top w:val="nil"/>
              <w:left w:val="nil"/>
              <w:bottom w:val="single" w:sz="4" w:space="0" w:color="auto"/>
              <w:right w:val="single" w:sz="4" w:space="0" w:color="auto"/>
            </w:tcBorders>
            <w:shd w:val="clear" w:color="auto" w:fill="auto"/>
            <w:noWrap/>
            <w:vAlign w:val="bottom"/>
            <w:hideMark/>
          </w:tcPr>
          <w:p w14:paraId="1A0546B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2955,0</w:t>
            </w:r>
          </w:p>
        </w:tc>
        <w:tc>
          <w:tcPr>
            <w:tcW w:w="1795" w:type="dxa"/>
            <w:tcBorders>
              <w:top w:val="nil"/>
              <w:left w:val="nil"/>
              <w:bottom w:val="single" w:sz="4" w:space="0" w:color="auto"/>
              <w:right w:val="single" w:sz="4" w:space="0" w:color="auto"/>
            </w:tcBorders>
            <w:shd w:val="clear" w:color="auto" w:fill="auto"/>
            <w:noWrap/>
            <w:vAlign w:val="bottom"/>
            <w:hideMark/>
          </w:tcPr>
          <w:p w14:paraId="5776373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14775,00</w:t>
            </w:r>
          </w:p>
        </w:tc>
        <w:tc>
          <w:tcPr>
            <w:tcW w:w="1724" w:type="dxa"/>
            <w:tcBorders>
              <w:top w:val="nil"/>
              <w:left w:val="nil"/>
              <w:bottom w:val="single" w:sz="4" w:space="0" w:color="auto"/>
              <w:right w:val="single" w:sz="4" w:space="0" w:color="auto"/>
            </w:tcBorders>
            <w:shd w:val="clear" w:color="auto" w:fill="auto"/>
            <w:noWrap/>
            <w:vAlign w:val="bottom"/>
            <w:hideMark/>
          </w:tcPr>
          <w:p w14:paraId="6D30176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2955,00</w:t>
            </w:r>
          </w:p>
        </w:tc>
        <w:tc>
          <w:tcPr>
            <w:tcW w:w="2012" w:type="dxa"/>
            <w:tcBorders>
              <w:top w:val="nil"/>
              <w:left w:val="nil"/>
              <w:bottom w:val="single" w:sz="4" w:space="0" w:color="auto"/>
              <w:right w:val="single" w:sz="4" w:space="0" w:color="auto"/>
            </w:tcBorders>
            <w:shd w:val="clear" w:color="auto" w:fill="auto"/>
            <w:noWrap/>
            <w:vAlign w:val="bottom"/>
            <w:hideMark/>
          </w:tcPr>
          <w:p w14:paraId="68FFE5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11820,00</w:t>
            </w:r>
          </w:p>
        </w:tc>
        <w:tc>
          <w:tcPr>
            <w:tcW w:w="1625" w:type="dxa"/>
            <w:tcBorders>
              <w:top w:val="nil"/>
              <w:left w:val="nil"/>
              <w:bottom w:val="single" w:sz="4" w:space="0" w:color="auto"/>
              <w:right w:val="single" w:sz="4" w:space="0" w:color="auto"/>
            </w:tcBorders>
            <w:shd w:val="clear" w:color="auto" w:fill="auto"/>
            <w:noWrap/>
            <w:vAlign w:val="bottom"/>
            <w:hideMark/>
          </w:tcPr>
          <w:p w14:paraId="3C219EA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2955,00</w:t>
            </w:r>
          </w:p>
        </w:tc>
        <w:tc>
          <w:tcPr>
            <w:tcW w:w="1591" w:type="dxa"/>
            <w:tcBorders>
              <w:top w:val="nil"/>
              <w:left w:val="nil"/>
              <w:bottom w:val="single" w:sz="4" w:space="0" w:color="auto"/>
              <w:right w:val="single" w:sz="4" w:space="0" w:color="auto"/>
            </w:tcBorders>
            <w:shd w:val="clear" w:color="auto" w:fill="auto"/>
            <w:noWrap/>
            <w:vAlign w:val="bottom"/>
            <w:hideMark/>
          </w:tcPr>
          <w:p w14:paraId="70D0714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8865,00</w:t>
            </w:r>
          </w:p>
        </w:tc>
        <w:tc>
          <w:tcPr>
            <w:tcW w:w="1277" w:type="dxa"/>
            <w:vAlign w:val="center"/>
            <w:hideMark/>
          </w:tcPr>
          <w:p w14:paraId="0797110F" w14:textId="77777777" w:rsidR="009335C5" w:rsidRPr="009335C5" w:rsidRDefault="009335C5" w:rsidP="009335C5">
            <w:pPr>
              <w:rPr>
                <w:sz w:val="13"/>
                <w:szCs w:val="13"/>
              </w:rPr>
            </w:pPr>
          </w:p>
        </w:tc>
        <w:tc>
          <w:tcPr>
            <w:tcW w:w="6" w:type="dxa"/>
            <w:vAlign w:val="center"/>
            <w:hideMark/>
          </w:tcPr>
          <w:p w14:paraId="49761296" w14:textId="77777777" w:rsidR="009335C5" w:rsidRPr="009335C5" w:rsidRDefault="009335C5" w:rsidP="009335C5">
            <w:pPr>
              <w:rPr>
                <w:sz w:val="13"/>
                <w:szCs w:val="13"/>
              </w:rPr>
            </w:pPr>
          </w:p>
        </w:tc>
        <w:tc>
          <w:tcPr>
            <w:tcW w:w="6" w:type="dxa"/>
            <w:vAlign w:val="center"/>
            <w:hideMark/>
          </w:tcPr>
          <w:p w14:paraId="51B3EFCA" w14:textId="77777777" w:rsidR="009335C5" w:rsidRPr="009335C5" w:rsidRDefault="009335C5" w:rsidP="009335C5">
            <w:pPr>
              <w:rPr>
                <w:sz w:val="13"/>
                <w:szCs w:val="13"/>
              </w:rPr>
            </w:pPr>
          </w:p>
        </w:tc>
        <w:tc>
          <w:tcPr>
            <w:tcW w:w="6" w:type="dxa"/>
            <w:vAlign w:val="center"/>
            <w:hideMark/>
          </w:tcPr>
          <w:p w14:paraId="7F02F66A" w14:textId="77777777" w:rsidR="009335C5" w:rsidRPr="009335C5" w:rsidRDefault="009335C5" w:rsidP="009335C5">
            <w:pPr>
              <w:rPr>
                <w:sz w:val="13"/>
                <w:szCs w:val="13"/>
              </w:rPr>
            </w:pPr>
          </w:p>
        </w:tc>
      </w:tr>
      <w:tr w:rsidR="009335C5" w:rsidRPr="008B396B" w14:paraId="7DA00585"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E6FAA8" w14:textId="77777777" w:rsidR="009335C5" w:rsidRPr="009335C5" w:rsidRDefault="009335C5" w:rsidP="009335C5">
            <w:pPr>
              <w:jc w:val="center"/>
              <w:rPr>
                <w:color w:val="000000"/>
                <w:sz w:val="13"/>
                <w:szCs w:val="13"/>
              </w:rPr>
            </w:pPr>
            <w:r w:rsidRPr="009335C5">
              <w:rPr>
                <w:color w:val="000000"/>
                <w:sz w:val="13"/>
                <w:szCs w:val="13"/>
              </w:rPr>
              <w:lastRenderedPageBreak/>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82AC9D0"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0C8CEEAE" w14:textId="77777777" w:rsidR="009335C5" w:rsidRPr="009335C5" w:rsidRDefault="009335C5" w:rsidP="009335C5">
            <w:pPr>
              <w:jc w:val="center"/>
              <w:rPr>
                <w:color w:val="000000"/>
                <w:sz w:val="13"/>
                <w:szCs w:val="13"/>
              </w:rPr>
            </w:pPr>
            <w:r w:rsidRPr="009335C5">
              <w:rPr>
                <w:color w:val="000000"/>
                <w:sz w:val="13"/>
                <w:szCs w:val="13"/>
              </w:rPr>
              <w:t>1998</w:t>
            </w:r>
          </w:p>
        </w:tc>
        <w:tc>
          <w:tcPr>
            <w:tcW w:w="1080" w:type="dxa"/>
            <w:tcBorders>
              <w:top w:val="nil"/>
              <w:left w:val="nil"/>
              <w:bottom w:val="single" w:sz="4" w:space="0" w:color="auto"/>
              <w:right w:val="single" w:sz="4" w:space="0" w:color="auto"/>
            </w:tcBorders>
            <w:shd w:val="clear" w:color="000000" w:fill="FFFFFF"/>
            <w:vAlign w:val="center"/>
            <w:hideMark/>
          </w:tcPr>
          <w:p w14:paraId="15AD52F1"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553B733"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7A7FC9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3291F7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4C786F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592032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D8FE34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410160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82909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94DAFD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45E81D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8A84005" w14:textId="77777777" w:rsidR="009335C5" w:rsidRPr="009335C5" w:rsidRDefault="009335C5" w:rsidP="009335C5">
            <w:pPr>
              <w:rPr>
                <w:sz w:val="13"/>
                <w:szCs w:val="13"/>
              </w:rPr>
            </w:pPr>
          </w:p>
        </w:tc>
        <w:tc>
          <w:tcPr>
            <w:tcW w:w="6" w:type="dxa"/>
            <w:vAlign w:val="center"/>
            <w:hideMark/>
          </w:tcPr>
          <w:p w14:paraId="29ACBFA8" w14:textId="77777777" w:rsidR="009335C5" w:rsidRPr="009335C5" w:rsidRDefault="009335C5" w:rsidP="009335C5">
            <w:pPr>
              <w:rPr>
                <w:sz w:val="13"/>
                <w:szCs w:val="13"/>
              </w:rPr>
            </w:pPr>
          </w:p>
        </w:tc>
        <w:tc>
          <w:tcPr>
            <w:tcW w:w="6" w:type="dxa"/>
            <w:vAlign w:val="center"/>
            <w:hideMark/>
          </w:tcPr>
          <w:p w14:paraId="63416094" w14:textId="77777777" w:rsidR="009335C5" w:rsidRPr="009335C5" w:rsidRDefault="009335C5" w:rsidP="009335C5">
            <w:pPr>
              <w:rPr>
                <w:sz w:val="13"/>
                <w:szCs w:val="13"/>
              </w:rPr>
            </w:pPr>
          </w:p>
        </w:tc>
        <w:tc>
          <w:tcPr>
            <w:tcW w:w="6" w:type="dxa"/>
            <w:vAlign w:val="center"/>
            <w:hideMark/>
          </w:tcPr>
          <w:p w14:paraId="5E22F1B8" w14:textId="77777777" w:rsidR="009335C5" w:rsidRPr="009335C5" w:rsidRDefault="009335C5" w:rsidP="009335C5">
            <w:pPr>
              <w:rPr>
                <w:sz w:val="13"/>
                <w:szCs w:val="13"/>
              </w:rPr>
            </w:pPr>
          </w:p>
        </w:tc>
      </w:tr>
      <w:tr w:rsidR="009335C5" w:rsidRPr="008B396B" w14:paraId="41E07C3F" w14:textId="77777777" w:rsidTr="00CD79F8">
        <w:trPr>
          <w:trHeight w:val="49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00ABCF"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7CC2500"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4DB45421" w14:textId="77777777" w:rsidR="009335C5" w:rsidRPr="009335C5" w:rsidRDefault="009335C5" w:rsidP="009335C5">
            <w:pPr>
              <w:jc w:val="center"/>
              <w:rPr>
                <w:color w:val="000000"/>
                <w:sz w:val="13"/>
                <w:szCs w:val="13"/>
              </w:rPr>
            </w:pPr>
            <w:r w:rsidRPr="009335C5">
              <w:rPr>
                <w:color w:val="000000"/>
                <w:sz w:val="13"/>
                <w:szCs w:val="13"/>
              </w:rPr>
              <w:t>1998</w:t>
            </w:r>
          </w:p>
        </w:tc>
        <w:tc>
          <w:tcPr>
            <w:tcW w:w="1080" w:type="dxa"/>
            <w:tcBorders>
              <w:top w:val="nil"/>
              <w:left w:val="nil"/>
              <w:bottom w:val="single" w:sz="4" w:space="0" w:color="auto"/>
              <w:right w:val="single" w:sz="4" w:space="0" w:color="auto"/>
            </w:tcBorders>
            <w:shd w:val="clear" w:color="000000" w:fill="FFFFFF"/>
            <w:vAlign w:val="center"/>
            <w:hideMark/>
          </w:tcPr>
          <w:p w14:paraId="1A0C5BBE"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728551F"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15682F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3EEA3AF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AE58A7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2FD1A6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2EA6C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6518C9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18A92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C272E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63A8C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F371A71" w14:textId="77777777" w:rsidR="009335C5" w:rsidRPr="009335C5" w:rsidRDefault="009335C5" w:rsidP="009335C5">
            <w:pPr>
              <w:rPr>
                <w:sz w:val="13"/>
                <w:szCs w:val="13"/>
              </w:rPr>
            </w:pPr>
          </w:p>
        </w:tc>
        <w:tc>
          <w:tcPr>
            <w:tcW w:w="6" w:type="dxa"/>
            <w:vAlign w:val="center"/>
            <w:hideMark/>
          </w:tcPr>
          <w:p w14:paraId="4FFE0F5B" w14:textId="77777777" w:rsidR="009335C5" w:rsidRPr="009335C5" w:rsidRDefault="009335C5" w:rsidP="009335C5">
            <w:pPr>
              <w:rPr>
                <w:sz w:val="13"/>
                <w:szCs w:val="13"/>
              </w:rPr>
            </w:pPr>
          </w:p>
        </w:tc>
        <w:tc>
          <w:tcPr>
            <w:tcW w:w="6" w:type="dxa"/>
            <w:vAlign w:val="center"/>
            <w:hideMark/>
          </w:tcPr>
          <w:p w14:paraId="609FF9A3" w14:textId="77777777" w:rsidR="009335C5" w:rsidRPr="009335C5" w:rsidRDefault="009335C5" w:rsidP="009335C5">
            <w:pPr>
              <w:rPr>
                <w:sz w:val="13"/>
                <w:szCs w:val="13"/>
              </w:rPr>
            </w:pPr>
          </w:p>
        </w:tc>
        <w:tc>
          <w:tcPr>
            <w:tcW w:w="6" w:type="dxa"/>
            <w:vAlign w:val="center"/>
            <w:hideMark/>
          </w:tcPr>
          <w:p w14:paraId="7438CB69" w14:textId="77777777" w:rsidR="009335C5" w:rsidRPr="009335C5" w:rsidRDefault="009335C5" w:rsidP="009335C5">
            <w:pPr>
              <w:rPr>
                <w:sz w:val="13"/>
                <w:szCs w:val="13"/>
              </w:rPr>
            </w:pPr>
          </w:p>
        </w:tc>
      </w:tr>
      <w:tr w:rsidR="009335C5" w:rsidRPr="008B396B" w14:paraId="6A9ECFC2"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0B5587"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9DCF150" w14:textId="77777777" w:rsidR="009335C5" w:rsidRPr="009335C5" w:rsidRDefault="009335C5" w:rsidP="009335C5">
            <w:pPr>
              <w:jc w:val="both"/>
              <w:rPr>
                <w:color w:val="000000"/>
                <w:sz w:val="13"/>
                <w:szCs w:val="13"/>
              </w:rPr>
            </w:pPr>
            <w:r w:rsidRPr="009335C5">
              <w:rPr>
                <w:color w:val="000000"/>
                <w:sz w:val="13"/>
                <w:szCs w:val="13"/>
              </w:rPr>
              <w:t>Сетевой насос МК100-65-200</w:t>
            </w:r>
          </w:p>
        </w:tc>
        <w:tc>
          <w:tcPr>
            <w:tcW w:w="1310" w:type="dxa"/>
            <w:tcBorders>
              <w:top w:val="nil"/>
              <w:left w:val="nil"/>
              <w:bottom w:val="single" w:sz="4" w:space="0" w:color="auto"/>
              <w:right w:val="single" w:sz="4" w:space="0" w:color="auto"/>
            </w:tcBorders>
            <w:shd w:val="clear" w:color="000000" w:fill="FFFFFF"/>
            <w:vAlign w:val="center"/>
            <w:hideMark/>
          </w:tcPr>
          <w:p w14:paraId="6C2258A9"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7CB039FC"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FAD7CA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D93A8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74BE7DC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AED4B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C8132E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38B0D2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88387D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8FE85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754E6F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F2CFB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BC6B288" w14:textId="77777777" w:rsidR="009335C5" w:rsidRPr="009335C5" w:rsidRDefault="009335C5" w:rsidP="009335C5">
            <w:pPr>
              <w:rPr>
                <w:sz w:val="13"/>
                <w:szCs w:val="13"/>
              </w:rPr>
            </w:pPr>
          </w:p>
        </w:tc>
        <w:tc>
          <w:tcPr>
            <w:tcW w:w="6" w:type="dxa"/>
            <w:vAlign w:val="center"/>
            <w:hideMark/>
          </w:tcPr>
          <w:p w14:paraId="10BC119B" w14:textId="77777777" w:rsidR="009335C5" w:rsidRPr="009335C5" w:rsidRDefault="009335C5" w:rsidP="009335C5">
            <w:pPr>
              <w:rPr>
                <w:sz w:val="13"/>
                <w:szCs w:val="13"/>
              </w:rPr>
            </w:pPr>
          </w:p>
        </w:tc>
        <w:tc>
          <w:tcPr>
            <w:tcW w:w="6" w:type="dxa"/>
            <w:vAlign w:val="center"/>
            <w:hideMark/>
          </w:tcPr>
          <w:p w14:paraId="19FC2713" w14:textId="77777777" w:rsidR="009335C5" w:rsidRPr="009335C5" w:rsidRDefault="009335C5" w:rsidP="009335C5">
            <w:pPr>
              <w:rPr>
                <w:sz w:val="13"/>
                <w:szCs w:val="13"/>
              </w:rPr>
            </w:pPr>
          </w:p>
        </w:tc>
        <w:tc>
          <w:tcPr>
            <w:tcW w:w="6" w:type="dxa"/>
            <w:vAlign w:val="center"/>
            <w:hideMark/>
          </w:tcPr>
          <w:p w14:paraId="7973CD7B" w14:textId="77777777" w:rsidR="009335C5" w:rsidRPr="009335C5" w:rsidRDefault="009335C5" w:rsidP="009335C5">
            <w:pPr>
              <w:rPr>
                <w:sz w:val="13"/>
                <w:szCs w:val="13"/>
              </w:rPr>
            </w:pPr>
          </w:p>
        </w:tc>
      </w:tr>
      <w:tr w:rsidR="009335C5" w:rsidRPr="008B396B" w14:paraId="36DEBD6D" w14:textId="77777777" w:rsidTr="00CD79F8">
        <w:trPr>
          <w:trHeight w:val="52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952ADA"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A99E42F" w14:textId="77777777" w:rsidR="009335C5" w:rsidRPr="009335C5" w:rsidRDefault="009335C5" w:rsidP="009335C5">
            <w:pPr>
              <w:jc w:val="both"/>
              <w:rPr>
                <w:color w:val="000000"/>
                <w:sz w:val="13"/>
                <w:szCs w:val="13"/>
              </w:rPr>
            </w:pPr>
            <w:r w:rsidRPr="009335C5">
              <w:rPr>
                <w:color w:val="000000"/>
                <w:sz w:val="13"/>
                <w:szCs w:val="13"/>
              </w:rPr>
              <w:t>Сетевой насос МК100-65-200</w:t>
            </w:r>
          </w:p>
        </w:tc>
        <w:tc>
          <w:tcPr>
            <w:tcW w:w="1310" w:type="dxa"/>
            <w:tcBorders>
              <w:top w:val="nil"/>
              <w:left w:val="nil"/>
              <w:bottom w:val="single" w:sz="4" w:space="0" w:color="auto"/>
              <w:right w:val="single" w:sz="4" w:space="0" w:color="auto"/>
            </w:tcBorders>
            <w:shd w:val="clear" w:color="000000" w:fill="FFFFFF"/>
            <w:vAlign w:val="center"/>
            <w:hideMark/>
          </w:tcPr>
          <w:p w14:paraId="1CD3A3A3"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7E395F6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A0E05A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6FBAEA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00685E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F0D0D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2DDC55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0E7EE6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CB192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351E5B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7E6EAD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0CCCF0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C2F99A8" w14:textId="77777777" w:rsidR="009335C5" w:rsidRPr="009335C5" w:rsidRDefault="009335C5" w:rsidP="009335C5">
            <w:pPr>
              <w:rPr>
                <w:sz w:val="13"/>
                <w:szCs w:val="13"/>
              </w:rPr>
            </w:pPr>
          </w:p>
        </w:tc>
        <w:tc>
          <w:tcPr>
            <w:tcW w:w="6" w:type="dxa"/>
            <w:vAlign w:val="center"/>
            <w:hideMark/>
          </w:tcPr>
          <w:p w14:paraId="2926B8DF" w14:textId="77777777" w:rsidR="009335C5" w:rsidRPr="009335C5" w:rsidRDefault="009335C5" w:rsidP="009335C5">
            <w:pPr>
              <w:rPr>
                <w:sz w:val="13"/>
                <w:szCs w:val="13"/>
              </w:rPr>
            </w:pPr>
          </w:p>
        </w:tc>
        <w:tc>
          <w:tcPr>
            <w:tcW w:w="6" w:type="dxa"/>
            <w:vAlign w:val="center"/>
            <w:hideMark/>
          </w:tcPr>
          <w:p w14:paraId="4D8EF9A2" w14:textId="77777777" w:rsidR="009335C5" w:rsidRPr="009335C5" w:rsidRDefault="009335C5" w:rsidP="009335C5">
            <w:pPr>
              <w:rPr>
                <w:sz w:val="13"/>
                <w:szCs w:val="13"/>
              </w:rPr>
            </w:pPr>
          </w:p>
        </w:tc>
        <w:tc>
          <w:tcPr>
            <w:tcW w:w="6" w:type="dxa"/>
            <w:vAlign w:val="center"/>
            <w:hideMark/>
          </w:tcPr>
          <w:p w14:paraId="010BA5A8" w14:textId="77777777" w:rsidR="009335C5" w:rsidRPr="009335C5" w:rsidRDefault="009335C5" w:rsidP="009335C5">
            <w:pPr>
              <w:rPr>
                <w:sz w:val="13"/>
                <w:szCs w:val="13"/>
              </w:rPr>
            </w:pPr>
          </w:p>
        </w:tc>
      </w:tr>
      <w:tr w:rsidR="009335C5" w:rsidRPr="008B396B" w14:paraId="5A1F817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15DC90"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3BB36B6" w14:textId="77777777" w:rsidR="009335C5" w:rsidRPr="009335C5" w:rsidRDefault="009335C5" w:rsidP="009335C5">
            <w:pPr>
              <w:jc w:val="both"/>
              <w:rPr>
                <w:color w:val="000000"/>
                <w:sz w:val="13"/>
                <w:szCs w:val="13"/>
              </w:rPr>
            </w:pPr>
            <w:r w:rsidRPr="009335C5">
              <w:rPr>
                <w:color w:val="000000"/>
                <w:sz w:val="13"/>
                <w:szCs w:val="13"/>
              </w:rPr>
              <w:t>Труба дымовая</w:t>
            </w:r>
          </w:p>
        </w:tc>
        <w:tc>
          <w:tcPr>
            <w:tcW w:w="1310" w:type="dxa"/>
            <w:tcBorders>
              <w:top w:val="nil"/>
              <w:left w:val="nil"/>
              <w:bottom w:val="single" w:sz="4" w:space="0" w:color="auto"/>
              <w:right w:val="single" w:sz="4" w:space="0" w:color="auto"/>
            </w:tcBorders>
            <w:shd w:val="clear" w:color="000000" w:fill="FFFFFF"/>
            <w:vAlign w:val="center"/>
            <w:hideMark/>
          </w:tcPr>
          <w:p w14:paraId="502EB903"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2B7C7A3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1694674"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EC0AC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609370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34A7D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BAA1AF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7D9C8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8F0B4D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556D5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F59D0E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3B0AFD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C55ED39" w14:textId="77777777" w:rsidR="009335C5" w:rsidRPr="009335C5" w:rsidRDefault="009335C5" w:rsidP="009335C5">
            <w:pPr>
              <w:rPr>
                <w:sz w:val="13"/>
                <w:szCs w:val="13"/>
              </w:rPr>
            </w:pPr>
          </w:p>
        </w:tc>
        <w:tc>
          <w:tcPr>
            <w:tcW w:w="6" w:type="dxa"/>
            <w:vAlign w:val="center"/>
            <w:hideMark/>
          </w:tcPr>
          <w:p w14:paraId="577A66B1" w14:textId="77777777" w:rsidR="009335C5" w:rsidRPr="009335C5" w:rsidRDefault="009335C5" w:rsidP="009335C5">
            <w:pPr>
              <w:rPr>
                <w:sz w:val="13"/>
                <w:szCs w:val="13"/>
              </w:rPr>
            </w:pPr>
          </w:p>
        </w:tc>
        <w:tc>
          <w:tcPr>
            <w:tcW w:w="6" w:type="dxa"/>
            <w:vAlign w:val="center"/>
            <w:hideMark/>
          </w:tcPr>
          <w:p w14:paraId="0DC27CFB" w14:textId="77777777" w:rsidR="009335C5" w:rsidRPr="009335C5" w:rsidRDefault="009335C5" w:rsidP="009335C5">
            <w:pPr>
              <w:rPr>
                <w:sz w:val="13"/>
                <w:szCs w:val="13"/>
              </w:rPr>
            </w:pPr>
          </w:p>
        </w:tc>
        <w:tc>
          <w:tcPr>
            <w:tcW w:w="6" w:type="dxa"/>
            <w:vAlign w:val="center"/>
            <w:hideMark/>
          </w:tcPr>
          <w:p w14:paraId="79415324" w14:textId="77777777" w:rsidR="009335C5" w:rsidRPr="009335C5" w:rsidRDefault="009335C5" w:rsidP="009335C5">
            <w:pPr>
              <w:rPr>
                <w:sz w:val="13"/>
                <w:szCs w:val="13"/>
              </w:rPr>
            </w:pPr>
          </w:p>
        </w:tc>
      </w:tr>
      <w:tr w:rsidR="009335C5" w:rsidRPr="008B396B" w14:paraId="4BDFA705"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B78A88"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D4A2905" w14:textId="77777777" w:rsidR="009335C5" w:rsidRPr="009335C5" w:rsidRDefault="009335C5" w:rsidP="009335C5">
            <w:pPr>
              <w:jc w:val="both"/>
              <w:rPr>
                <w:color w:val="000000"/>
                <w:sz w:val="13"/>
                <w:szCs w:val="13"/>
              </w:rPr>
            </w:pPr>
            <w:r w:rsidRPr="009335C5">
              <w:rPr>
                <w:color w:val="000000"/>
                <w:sz w:val="13"/>
                <w:szCs w:val="13"/>
              </w:rPr>
              <w:t>Бак запасной воды 8 м</w:t>
            </w:r>
            <w:r w:rsidRPr="009335C5">
              <w:rPr>
                <w:color w:val="000000"/>
                <w:sz w:val="13"/>
                <w:szCs w:val="13"/>
                <w:vertAlign w:val="superscript"/>
              </w:rPr>
              <w:t>3</w:t>
            </w:r>
          </w:p>
        </w:tc>
        <w:tc>
          <w:tcPr>
            <w:tcW w:w="1310" w:type="dxa"/>
            <w:tcBorders>
              <w:top w:val="nil"/>
              <w:left w:val="nil"/>
              <w:bottom w:val="single" w:sz="4" w:space="0" w:color="auto"/>
              <w:right w:val="single" w:sz="4" w:space="0" w:color="auto"/>
            </w:tcBorders>
            <w:shd w:val="clear" w:color="000000" w:fill="FFFFFF"/>
            <w:vAlign w:val="center"/>
            <w:hideMark/>
          </w:tcPr>
          <w:p w14:paraId="511485B3" w14:textId="77777777" w:rsidR="009335C5" w:rsidRPr="009335C5" w:rsidRDefault="009335C5" w:rsidP="009335C5">
            <w:pPr>
              <w:jc w:val="center"/>
              <w:rPr>
                <w:color w:val="000000"/>
                <w:sz w:val="13"/>
                <w:szCs w:val="13"/>
              </w:rPr>
            </w:pPr>
            <w:r w:rsidRPr="009335C5">
              <w:rPr>
                <w:color w:val="000000"/>
                <w:sz w:val="13"/>
                <w:szCs w:val="13"/>
              </w:rPr>
              <w:t>1996</w:t>
            </w:r>
          </w:p>
        </w:tc>
        <w:tc>
          <w:tcPr>
            <w:tcW w:w="1080" w:type="dxa"/>
            <w:tcBorders>
              <w:top w:val="nil"/>
              <w:left w:val="nil"/>
              <w:bottom w:val="single" w:sz="4" w:space="0" w:color="auto"/>
              <w:right w:val="single" w:sz="4" w:space="0" w:color="auto"/>
            </w:tcBorders>
            <w:shd w:val="clear" w:color="000000" w:fill="FFFFFF"/>
            <w:vAlign w:val="center"/>
            <w:hideMark/>
          </w:tcPr>
          <w:p w14:paraId="1B59F8A0"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5A3C85F"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74AD1D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6C60B2B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4B5FF1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508B82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A8D87F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2A6A3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DEA376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D5C082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EB211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0512263" w14:textId="77777777" w:rsidR="009335C5" w:rsidRPr="009335C5" w:rsidRDefault="009335C5" w:rsidP="009335C5">
            <w:pPr>
              <w:rPr>
                <w:sz w:val="13"/>
                <w:szCs w:val="13"/>
              </w:rPr>
            </w:pPr>
          </w:p>
        </w:tc>
        <w:tc>
          <w:tcPr>
            <w:tcW w:w="6" w:type="dxa"/>
            <w:vAlign w:val="center"/>
            <w:hideMark/>
          </w:tcPr>
          <w:p w14:paraId="13A0DE59" w14:textId="77777777" w:rsidR="009335C5" w:rsidRPr="009335C5" w:rsidRDefault="009335C5" w:rsidP="009335C5">
            <w:pPr>
              <w:rPr>
                <w:sz w:val="13"/>
                <w:szCs w:val="13"/>
              </w:rPr>
            </w:pPr>
          </w:p>
        </w:tc>
        <w:tc>
          <w:tcPr>
            <w:tcW w:w="6" w:type="dxa"/>
            <w:vAlign w:val="center"/>
            <w:hideMark/>
          </w:tcPr>
          <w:p w14:paraId="1D7EC085" w14:textId="77777777" w:rsidR="009335C5" w:rsidRPr="009335C5" w:rsidRDefault="009335C5" w:rsidP="009335C5">
            <w:pPr>
              <w:rPr>
                <w:sz w:val="13"/>
                <w:szCs w:val="13"/>
              </w:rPr>
            </w:pPr>
          </w:p>
        </w:tc>
        <w:tc>
          <w:tcPr>
            <w:tcW w:w="6" w:type="dxa"/>
            <w:vAlign w:val="center"/>
            <w:hideMark/>
          </w:tcPr>
          <w:p w14:paraId="22AC6D09" w14:textId="77777777" w:rsidR="009335C5" w:rsidRPr="009335C5" w:rsidRDefault="009335C5" w:rsidP="009335C5">
            <w:pPr>
              <w:rPr>
                <w:sz w:val="13"/>
                <w:szCs w:val="13"/>
              </w:rPr>
            </w:pPr>
          </w:p>
        </w:tc>
      </w:tr>
      <w:tr w:rsidR="009335C5" w:rsidRPr="008B396B" w14:paraId="189425EF" w14:textId="77777777" w:rsidTr="00CD79F8">
        <w:trPr>
          <w:trHeight w:val="48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E173FDC" w14:textId="77777777" w:rsidR="009335C5" w:rsidRPr="009335C5" w:rsidRDefault="009335C5" w:rsidP="009335C5">
            <w:pPr>
              <w:rPr>
                <w:b/>
                <w:bCs/>
                <w:color w:val="000000"/>
                <w:sz w:val="13"/>
                <w:szCs w:val="13"/>
              </w:rPr>
            </w:pPr>
            <w:r w:rsidRPr="009335C5">
              <w:rPr>
                <w:b/>
                <w:bCs/>
                <w:color w:val="000000"/>
                <w:sz w:val="13"/>
                <w:szCs w:val="13"/>
              </w:rPr>
              <w:t>Котельная №5</w:t>
            </w:r>
            <w:proofErr w:type="gramStart"/>
            <w:r w:rsidRPr="009335C5">
              <w:rPr>
                <w:b/>
                <w:bCs/>
                <w:color w:val="000000"/>
                <w:sz w:val="13"/>
                <w:szCs w:val="13"/>
              </w:rPr>
              <w:t>База(</w:t>
            </w:r>
            <w:proofErr w:type="gramEnd"/>
            <w:r w:rsidRPr="009335C5">
              <w:rPr>
                <w:b/>
                <w:bCs/>
                <w:color w:val="000000"/>
                <w:sz w:val="13"/>
                <w:szCs w:val="13"/>
              </w:rPr>
              <w:t>пгт. Тисуль ул. Энгельса ,22)</w:t>
            </w:r>
          </w:p>
        </w:tc>
        <w:tc>
          <w:tcPr>
            <w:tcW w:w="1310" w:type="dxa"/>
            <w:tcBorders>
              <w:top w:val="nil"/>
              <w:left w:val="nil"/>
              <w:bottom w:val="single" w:sz="4" w:space="0" w:color="auto"/>
              <w:right w:val="single" w:sz="4" w:space="0" w:color="auto"/>
            </w:tcBorders>
            <w:shd w:val="clear" w:color="000000" w:fill="D9D9D9"/>
            <w:vAlign w:val="center"/>
            <w:hideMark/>
          </w:tcPr>
          <w:p w14:paraId="3CF9BAFB" w14:textId="77777777" w:rsidR="009335C5" w:rsidRPr="009335C5" w:rsidRDefault="009335C5" w:rsidP="009335C5">
            <w:pPr>
              <w:jc w:val="center"/>
              <w:rPr>
                <w:color w:val="000000"/>
                <w:sz w:val="13"/>
                <w:szCs w:val="13"/>
              </w:rPr>
            </w:pPr>
            <w:r w:rsidRPr="009335C5">
              <w:rPr>
                <w:color w:val="000000"/>
                <w:sz w:val="13"/>
                <w:szCs w:val="13"/>
              </w:rPr>
              <w:t>1988</w:t>
            </w:r>
          </w:p>
        </w:tc>
        <w:tc>
          <w:tcPr>
            <w:tcW w:w="1080" w:type="dxa"/>
            <w:tcBorders>
              <w:top w:val="nil"/>
              <w:left w:val="nil"/>
              <w:bottom w:val="single" w:sz="4" w:space="0" w:color="auto"/>
              <w:right w:val="single" w:sz="4" w:space="0" w:color="auto"/>
            </w:tcBorders>
            <w:shd w:val="clear" w:color="000000" w:fill="D9D9D9"/>
            <w:vAlign w:val="center"/>
            <w:hideMark/>
          </w:tcPr>
          <w:p w14:paraId="538703C7" w14:textId="77777777" w:rsidR="009335C5" w:rsidRPr="009335C5" w:rsidRDefault="009335C5" w:rsidP="009335C5">
            <w:pPr>
              <w:jc w:val="center"/>
              <w:rPr>
                <w:color w:val="000000"/>
                <w:sz w:val="13"/>
                <w:szCs w:val="13"/>
              </w:rPr>
            </w:pPr>
            <w:r w:rsidRPr="009335C5">
              <w:rPr>
                <w:color w:val="000000"/>
                <w:sz w:val="13"/>
                <w:szCs w:val="13"/>
              </w:rPr>
              <w:t>1512141,94</w:t>
            </w:r>
          </w:p>
        </w:tc>
        <w:tc>
          <w:tcPr>
            <w:tcW w:w="1240" w:type="dxa"/>
            <w:tcBorders>
              <w:top w:val="nil"/>
              <w:left w:val="nil"/>
              <w:bottom w:val="single" w:sz="4" w:space="0" w:color="auto"/>
              <w:right w:val="single" w:sz="4" w:space="0" w:color="auto"/>
            </w:tcBorders>
            <w:shd w:val="clear" w:color="000000" w:fill="D9D9D9"/>
            <w:vAlign w:val="center"/>
            <w:hideMark/>
          </w:tcPr>
          <w:p w14:paraId="7DA8C5E7"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4EBD1C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65969,28</w:t>
            </w:r>
          </w:p>
        </w:tc>
        <w:tc>
          <w:tcPr>
            <w:tcW w:w="1280" w:type="dxa"/>
            <w:tcBorders>
              <w:top w:val="nil"/>
              <w:left w:val="single" w:sz="4" w:space="0" w:color="auto"/>
              <w:bottom w:val="single" w:sz="4" w:space="0" w:color="auto"/>
              <w:right w:val="nil"/>
            </w:tcBorders>
            <w:shd w:val="clear" w:color="000000" w:fill="D9D9D9"/>
            <w:noWrap/>
            <w:vAlign w:val="bottom"/>
            <w:hideMark/>
          </w:tcPr>
          <w:p w14:paraId="47F12A99"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28982,721</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09FC12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36986,56</w:t>
            </w:r>
          </w:p>
        </w:tc>
        <w:tc>
          <w:tcPr>
            <w:tcW w:w="1940" w:type="dxa"/>
            <w:tcBorders>
              <w:top w:val="nil"/>
              <w:left w:val="nil"/>
              <w:bottom w:val="single" w:sz="4" w:space="0" w:color="auto"/>
              <w:right w:val="single" w:sz="4" w:space="0" w:color="auto"/>
            </w:tcBorders>
            <w:shd w:val="clear" w:color="000000" w:fill="D9D9D9"/>
            <w:noWrap/>
            <w:vAlign w:val="bottom"/>
            <w:hideMark/>
          </w:tcPr>
          <w:p w14:paraId="2663D6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15121,4</w:t>
            </w:r>
          </w:p>
        </w:tc>
        <w:tc>
          <w:tcPr>
            <w:tcW w:w="1795" w:type="dxa"/>
            <w:tcBorders>
              <w:top w:val="nil"/>
              <w:left w:val="nil"/>
              <w:bottom w:val="single" w:sz="4" w:space="0" w:color="auto"/>
              <w:right w:val="single" w:sz="4" w:space="0" w:color="auto"/>
            </w:tcBorders>
            <w:shd w:val="clear" w:color="000000" w:fill="D9D9D9"/>
            <w:noWrap/>
            <w:vAlign w:val="bottom"/>
            <w:hideMark/>
          </w:tcPr>
          <w:p w14:paraId="5F158F3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21865,14</w:t>
            </w:r>
          </w:p>
        </w:tc>
        <w:tc>
          <w:tcPr>
            <w:tcW w:w="1724" w:type="dxa"/>
            <w:tcBorders>
              <w:top w:val="nil"/>
              <w:left w:val="nil"/>
              <w:bottom w:val="single" w:sz="4" w:space="0" w:color="auto"/>
              <w:right w:val="single" w:sz="4" w:space="0" w:color="auto"/>
            </w:tcBorders>
            <w:shd w:val="clear" w:color="000000" w:fill="D9D9D9"/>
            <w:noWrap/>
            <w:vAlign w:val="bottom"/>
            <w:hideMark/>
          </w:tcPr>
          <w:p w14:paraId="592453A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15121,42</w:t>
            </w:r>
          </w:p>
        </w:tc>
        <w:tc>
          <w:tcPr>
            <w:tcW w:w="2012" w:type="dxa"/>
            <w:tcBorders>
              <w:top w:val="nil"/>
              <w:left w:val="nil"/>
              <w:bottom w:val="single" w:sz="4" w:space="0" w:color="auto"/>
              <w:right w:val="single" w:sz="4" w:space="0" w:color="auto"/>
            </w:tcBorders>
            <w:shd w:val="clear" w:color="000000" w:fill="D9D9D9"/>
            <w:noWrap/>
            <w:vAlign w:val="bottom"/>
            <w:hideMark/>
          </w:tcPr>
          <w:p w14:paraId="61A9EE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6743,72</w:t>
            </w:r>
          </w:p>
        </w:tc>
        <w:tc>
          <w:tcPr>
            <w:tcW w:w="1625" w:type="dxa"/>
            <w:tcBorders>
              <w:top w:val="nil"/>
              <w:left w:val="nil"/>
              <w:bottom w:val="single" w:sz="4" w:space="0" w:color="auto"/>
              <w:right w:val="single" w:sz="4" w:space="0" w:color="auto"/>
            </w:tcBorders>
            <w:shd w:val="clear" w:color="000000" w:fill="D9D9D9"/>
            <w:noWrap/>
            <w:vAlign w:val="bottom"/>
            <w:hideMark/>
          </w:tcPr>
          <w:p w14:paraId="4F26237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6743,72</w:t>
            </w:r>
          </w:p>
        </w:tc>
        <w:tc>
          <w:tcPr>
            <w:tcW w:w="1591" w:type="dxa"/>
            <w:tcBorders>
              <w:top w:val="nil"/>
              <w:left w:val="nil"/>
              <w:bottom w:val="single" w:sz="4" w:space="0" w:color="auto"/>
              <w:right w:val="single" w:sz="4" w:space="0" w:color="auto"/>
            </w:tcBorders>
            <w:shd w:val="clear" w:color="000000" w:fill="D9D9D9"/>
            <w:noWrap/>
            <w:vAlign w:val="bottom"/>
            <w:hideMark/>
          </w:tcPr>
          <w:p w14:paraId="052C06C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50D5CD0" w14:textId="77777777" w:rsidR="009335C5" w:rsidRPr="009335C5" w:rsidRDefault="009335C5" w:rsidP="009335C5">
            <w:pPr>
              <w:rPr>
                <w:sz w:val="13"/>
                <w:szCs w:val="13"/>
              </w:rPr>
            </w:pPr>
          </w:p>
        </w:tc>
        <w:tc>
          <w:tcPr>
            <w:tcW w:w="6" w:type="dxa"/>
            <w:vAlign w:val="center"/>
            <w:hideMark/>
          </w:tcPr>
          <w:p w14:paraId="6CAE3A7A" w14:textId="77777777" w:rsidR="009335C5" w:rsidRPr="009335C5" w:rsidRDefault="009335C5" w:rsidP="009335C5">
            <w:pPr>
              <w:rPr>
                <w:sz w:val="13"/>
                <w:szCs w:val="13"/>
              </w:rPr>
            </w:pPr>
          </w:p>
        </w:tc>
        <w:tc>
          <w:tcPr>
            <w:tcW w:w="6" w:type="dxa"/>
            <w:vAlign w:val="center"/>
            <w:hideMark/>
          </w:tcPr>
          <w:p w14:paraId="73064CE2" w14:textId="77777777" w:rsidR="009335C5" w:rsidRPr="009335C5" w:rsidRDefault="009335C5" w:rsidP="009335C5">
            <w:pPr>
              <w:rPr>
                <w:sz w:val="13"/>
                <w:szCs w:val="13"/>
              </w:rPr>
            </w:pPr>
          </w:p>
        </w:tc>
        <w:tc>
          <w:tcPr>
            <w:tcW w:w="6" w:type="dxa"/>
            <w:vAlign w:val="center"/>
            <w:hideMark/>
          </w:tcPr>
          <w:p w14:paraId="53C06FF6" w14:textId="77777777" w:rsidR="009335C5" w:rsidRPr="009335C5" w:rsidRDefault="009335C5" w:rsidP="009335C5">
            <w:pPr>
              <w:rPr>
                <w:sz w:val="13"/>
                <w:szCs w:val="13"/>
              </w:rPr>
            </w:pPr>
          </w:p>
        </w:tc>
      </w:tr>
      <w:tr w:rsidR="009335C5" w:rsidRPr="008B396B" w14:paraId="11A5BF35"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7FF514"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5E9BD08" w14:textId="77777777" w:rsidR="009335C5" w:rsidRPr="009335C5" w:rsidRDefault="009335C5" w:rsidP="009335C5">
            <w:pPr>
              <w:jc w:val="both"/>
              <w:rPr>
                <w:color w:val="000000"/>
                <w:sz w:val="13"/>
                <w:szCs w:val="13"/>
              </w:rPr>
            </w:pPr>
            <w:r w:rsidRPr="009335C5">
              <w:rPr>
                <w:color w:val="000000"/>
                <w:sz w:val="13"/>
                <w:szCs w:val="13"/>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2305C1A9" w14:textId="77777777" w:rsidR="009335C5" w:rsidRPr="009335C5" w:rsidRDefault="009335C5" w:rsidP="009335C5">
            <w:pPr>
              <w:jc w:val="center"/>
              <w:rPr>
                <w:color w:val="000000"/>
                <w:sz w:val="13"/>
                <w:szCs w:val="13"/>
              </w:rPr>
            </w:pPr>
            <w:r w:rsidRPr="009335C5">
              <w:rPr>
                <w:color w:val="000000"/>
                <w:sz w:val="13"/>
                <w:szCs w:val="13"/>
              </w:rPr>
              <w:t>1995</w:t>
            </w:r>
          </w:p>
        </w:tc>
        <w:tc>
          <w:tcPr>
            <w:tcW w:w="1080" w:type="dxa"/>
            <w:tcBorders>
              <w:top w:val="nil"/>
              <w:left w:val="nil"/>
              <w:bottom w:val="single" w:sz="4" w:space="0" w:color="auto"/>
              <w:right w:val="single" w:sz="4" w:space="0" w:color="auto"/>
            </w:tcBorders>
            <w:shd w:val="clear" w:color="000000" w:fill="FFFFFF"/>
            <w:vAlign w:val="center"/>
            <w:hideMark/>
          </w:tcPr>
          <w:p w14:paraId="2EE33DA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EC0C73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4A6A4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27FBEC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6B4B7B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5DF7D64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7E3EE2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E344D3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784462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883041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54148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483E4BA" w14:textId="77777777" w:rsidR="009335C5" w:rsidRPr="009335C5" w:rsidRDefault="009335C5" w:rsidP="009335C5">
            <w:pPr>
              <w:rPr>
                <w:sz w:val="13"/>
                <w:szCs w:val="13"/>
              </w:rPr>
            </w:pPr>
          </w:p>
        </w:tc>
        <w:tc>
          <w:tcPr>
            <w:tcW w:w="6" w:type="dxa"/>
            <w:vAlign w:val="center"/>
            <w:hideMark/>
          </w:tcPr>
          <w:p w14:paraId="52EA5B5B" w14:textId="77777777" w:rsidR="009335C5" w:rsidRPr="009335C5" w:rsidRDefault="009335C5" w:rsidP="009335C5">
            <w:pPr>
              <w:rPr>
                <w:sz w:val="13"/>
                <w:szCs w:val="13"/>
              </w:rPr>
            </w:pPr>
          </w:p>
        </w:tc>
        <w:tc>
          <w:tcPr>
            <w:tcW w:w="6" w:type="dxa"/>
            <w:vAlign w:val="center"/>
            <w:hideMark/>
          </w:tcPr>
          <w:p w14:paraId="03BF9D36" w14:textId="77777777" w:rsidR="009335C5" w:rsidRPr="009335C5" w:rsidRDefault="009335C5" w:rsidP="009335C5">
            <w:pPr>
              <w:rPr>
                <w:sz w:val="13"/>
                <w:szCs w:val="13"/>
              </w:rPr>
            </w:pPr>
          </w:p>
        </w:tc>
        <w:tc>
          <w:tcPr>
            <w:tcW w:w="6" w:type="dxa"/>
            <w:vAlign w:val="center"/>
            <w:hideMark/>
          </w:tcPr>
          <w:p w14:paraId="68FECA5A" w14:textId="77777777" w:rsidR="009335C5" w:rsidRPr="009335C5" w:rsidRDefault="009335C5" w:rsidP="009335C5">
            <w:pPr>
              <w:rPr>
                <w:sz w:val="13"/>
                <w:szCs w:val="13"/>
              </w:rPr>
            </w:pPr>
          </w:p>
        </w:tc>
      </w:tr>
      <w:tr w:rsidR="009335C5" w:rsidRPr="008B396B" w14:paraId="6647D685"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A505EF"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BE165B6" w14:textId="77777777" w:rsidR="009335C5" w:rsidRPr="009335C5" w:rsidRDefault="009335C5" w:rsidP="009335C5">
            <w:pPr>
              <w:rPr>
                <w:color w:val="000000"/>
                <w:sz w:val="13"/>
                <w:szCs w:val="13"/>
              </w:rPr>
            </w:pPr>
            <w:r w:rsidRPr="009335C5">
              <w:rPr>
                <w:color w:val="000000"/>
                <w:sz w:val="13"/>
                <w:szCs w:val="13"/>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5107C052" w14:textId="77777777" w:rsidR="009335C5" w:rsidRPr="009335C5" w:rsidRDefault="009335C5" w:rsidP="009335C5">
            <w:pPr>
              <w:jc w:val="center"/>
              <w:rPr>
                <w:color w:val="000000"/>
                <w:sz w:val="13"/>
                <w:szCs w:val="13"/>
              </w:rPr>
            </w:pPr>
            <w:r w:rsidRPr="009335C5">
              <w:rPr>
                <w:color w:val="000000"/>
                <w:sz w:val="13"/>
                <w:szCs w:val="13"/>
              </w:rPr>
              <w:t>1995</w:t>
            </w:r>
          </w:p>
        </w:tc>
        <w:tc>
          <w:tcPr>
            <w:tcW w:w="1080" w:type="dxa"/>
            <w:tcBorders>
              <w:top w:val="nil"/>
              <w:left w:val="nil"/>
              <w:bottom w:val="single" w:sz="4" w:space="0" w:color="auto"/>
              <w:right w:val="single" w:sz="4" w:space="0" w:color="auto"/>
            </w:tcBorders>
            <w:shd w:val="clear" w:color="000000" w:fill="FFFFFF"/>
            <w:vAlign w:val="center"/>
            <w:hideMark/>
          </w:tcPr>
          <w:p w14:paraId="3169F56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8F7AA8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0552B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3E6DB5C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1E44E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EA7DDE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8F7F7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BE19F8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9B2428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6AE32B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3DD81B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3C6D38D" w14:textId="77777777" w:rsidR="009335C5" w:rsidRPr="009335C5" w:rsidRDefault="009335C5" w:rsidP="009335C5">
            <w:pPr>
              <w:rPr>
                <w:sz w:val="13"/>
                <w:szCs w:val="13"/>
              </w:rPr>
            </w:pPr>
          </w:p>
        </w:tc>
        <w:tc>
          <w:tcPr>
            <w:tcW w:w="6" w:type="dxa"/>
            <w:vAlign w:val="center"/>
            <w:hideMark/>
          </w:tcPr>
          <w:p w14:paraId="0DAEA24A" w14:textId="77777777" w:rsidR="009335C5" w:rsidRPr="009335C5" w:rsidRDefault="009335C5" w:rsidP="009335C5">
            <w:pPr>
              <w:rPr>
                <w:sz w:val="13"/>
                <w:szCs w:val="13"/>
              </w:rPr>
            </w:pPr>
          </w:p>
        </w:tc>
        <w:tc>
          <w:tcPr>
            <w:tcW w:w="6" w:type="dxa"/>
            <w:vAlign w:val="center"/>
            <w:hideMark/>
          </w:tcPr>
          <w:p w14:paraId="7F94B118" w14:textId="77777777" w:rsidR="009335C5" w:rsidRPr="009335C5" w:rsidRDefault="009335C5" w:rsidP="009335C5">
            <w:pPr>
              <w:rPr>
                <w:sz w:val="13"/>
                <w:szCs w:val="13"/>
              </w:rPr>
            </w:pPr>
          </w:p>
        </w:tc>
        <w:tc>
          <w:tcPr>
            <w:tcW w:w="6" w:type="dxa"/>
            <w:vAlign w:val="center"/>
            <w:hideMark/>
          </w:tcPr>
          <w:p w14:paraId="065AD91D" w14:textId="77777777" w:rsidR="009335C5" w:rsidRPr="009335C5" w:rsidRDefault="009335C5" w:rsidP="009335C5">
            <w:pPr>
              <w:rPr>
                <w:sz w:val="13"/>
                <w:szCs w:val="13"/>
              </w:rPr>
            </w:pPr>
          </w:p>
        </w:tc>
      </w:tr>
      <w:tr w:rsidR="009335C5" w:rsidRPr="008B396B" w14:paraId="06FF1F3F"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FD93DD"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71E8689"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491C1C59" w14:textId="77777777" w:rsidR="009335C5" w:rsidRPr="009335C5" w:rsidRDefault="009335C5" w:rsidP="009335C5">
            <w:pPr>
              <w:jc w:val="center"/>
              <w:rPr>
                <w:color w:val="000000"/>
                <w:sz w:val="13"/>
                <w:szCs w:val="13"/>
              </w:rPr>
            </w:pPr>
            <w:r w:rsidRPr="009335C5">
              <w:rPr>
                <w:color w:val="000000"/>
                <w:sz w:val="13"/>
                <w:szCs w:val="13"/>
              </w:rPr>
              <w:t>1991</w:t>
            </w:r>
          </w:p>
        </w:tc>
        <w:tc>
          <w:tcPr>
            <w:tcW w:w="1080" w:type="dxa"/>
            <w:tcBorders>
              <w:top w:val="nil"/>
              <w:left w:val="nil"/>
              <w:bottom w:val="single" w:sz="4" w:space="0" w:color="auto"/>
              <w:right w:val="single" w:sz="4" w:space="0" w:color="auto"/>
            </w:tcBorders>
            <w:shd w:val="clear" w:color="000000" w:fill="FFFFFF"/>
            <w:vAlign w:val="center"/>
            <w:hideMark/>
          </w:tcPr>
          <w:p w14:paraId="56784F5B"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0894BC5"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E2CAC1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62D3D5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3BD66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412E8B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4776E3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4CBAF0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506C6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FFC31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8F3403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6F2DB5D" w14:textId="77777777" w:rsidR="009335C5" w:rsidRPr="009335C5" w:rsidRDefault="009335C5" w:rsidP="009335C5">
            <w:pPr>
              <w:rPr>
                <w:sz w:val="13"/>
                <w:szCs w:val="13"/>
              </w:rPr>
            </w:pPr>
          </w:p>
        </w:tc>
        <w:tc>
          <w:tcPr>
            <w:tcW w:w="6" w:type="dxa"/>
            <w:vAlign w:val="center"/>
            <w:hideMark/>
          </w:tcPr>
          <w:p w14:paraId="6DD65BC5" w14:textId="77777777" w:rsidR="009335C5" w:rsidRPr="009335C5" w:rsidRDefault="009335C5" w:rsidP="009335C5">
            <w:pPr>
              <w:rPr>
                <w:sz w:val="13"/>
                <w:szCs w:val="13"/>
              </w:rPr>
            </w:pPr>
          </w:p>
        </w:tc>
        <w:tc>
          <w:tcPr>
            <w:tcW w:w="6" w:type="dxa"/>
            <w:vAlign w:val="center"/>
            <w:hideMark/>
          </w:tcPr>
          <w:p w14:paraId="538B7E5D" w14:textId="77777777" w:rsidR="009335C5" w:rsidRPr="009335C5" w:rsidRDefault="009335C5" w:rsidP="009335C5">
            <w:pPr>
              <w:rPr>
                <w:sz w:val="13"/>
                <w:szCs w:val="13"/>
              </w:rPr>
            </w:pPr>
          </w:p>
        </w:tc>
        <w:tc>
          <w:tcPr>
            <w:tcW w:w="6" w:type="dxa"/>
            <w:vAlign w:val="center"/>
            <w:hideMark/>
          </w:tcPr>
          <w:p w14:paraId="297BA1E9" w14:textId="77777777" w:rsidR="009335C5" w:rsidRPr="009335C5" w:rsidRDefault="009335C5" w:rsidP="009335C5">
            <w:pPr>
              <w:rPr>
                <w:sz w:val="13"/>
                <w:szCs w:val="13"/>
              </w:rPr>
            </w:pPr>
          </w:p>
        </w:tc>
      </w:tr>
      <w:tr w:rsidR="009335C5" w:rsidRPr="008B396B" w14:paraId="56DE8D55"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5E5ED3"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3687B34" w14:textId="77777777" w:rsidR="009335C5" w:rsidRPr="009335C5" w:rsidRDefault="009335C5" w:rsidP="009335C5">
            <w:pPr>
              <w:jc w:val="both"/>
              <w:rPr>
                <w:color w:val="000000"/>
                <w:sz w:val="13"/>
                <w:szCs w:val="13"/>
              </w:rPr>
            </w:pPr>
            <w:r w:rsidRPr="009335C5">
              <w:rPr>
                <w:color w:val="000000"/>
                <w:sz w:val="13"/>
                <w:szCs w:val="13"/>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4A4B365C"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271314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B7D3490"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D5626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4D1A1EB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E1959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D96E8F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173F6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8D634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C9B8E8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6B7295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BB9716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43F655E" w14:textId="77777777" w:rsidR="009335C5" w:rsidRPr="009335C5" w:rsidRDefault="009335C5" w:rsidP="009335C5">
            <w:pPr>
              <w:rPr>
                <w:sz w:val="13"/>
                <w:szCs w:val="13"/>
              </w:rPr>
            </w:pPr>
          </w:p>
        </w:tc>
        <w:tc>
          <w:tcPr>
            <w:tcW w:w="6" w:type="dxa"/>
            <w:vAlign w:val="center"/>
            <w:hideMark/>
          </w:tcPr>
          <w:p w14:paraId="0F20736F" w14:textId="77777777" w:rsidR="009335C5" w:rsidRPr="009335C5" w:rsidRDefault="009335C5" w:rsidP="009335C5">
            <w:pPr>
              <w:rPr>
                <w:sz w:val="13"/>
                <w:szCs w:val="13"/>
              </w:rPr>
            </w:pPr>
          </w:p>
        </w:tc>
        <w:tc>
          <w:tcPr>
            <w:tcW w:w="6" w:type="dxa"/>
            <w:vAlign w:val="center"/>
            <w:hideMark/>
          </w:tcPr>
          <w:p w14:paraId="6AF92A36" w14:textId="77777777" w:rsidR="009335C5" w:rsidRPr="009335C5" w:rsidRDefault="009335C5" w:rsidP="009335C5">
            <w:pPr>
              <w:rPr>
                <w:sz w:val="13"/>
                <w:szCs w:val="13"/>
              </w:rPr>
            </w:pPr>
          </w:p>
        </w:tc>
        <w:tc>
          <w:tcPr>
            <w:tcW w:w="6" w:type="dxa"/>
            <w:vAlign w:val="center"/>
            <w:hideMark/>
          </w:tcPr>
          <w:p w14:paraId="73D53EFE" w14:textId="77777777" w:rsidR="009335C5" w:rsidRPr="009335C5" w:rsidRDefault="009335C5" w:rsidP="009335C5">
            <w:pPr>
              <w:rPr>
                <w:sz w:val="13"/>
                <w:szCs w:val="13"/>
              </w:rPr>
            </w:pPr>
          </w:p>
        </w:tc>
      </w:tr>
      <w:tr w:rsidR="009335C5" w:rsidRPr="008B396B" w14:paraId="3F564ECE"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E0E7D9"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92B2DDF" w14:textId="77777777" w:rsidR="009335C5" w:rsidRPr="009335C5" w:rsidRDefault="009335C5" w:rsidP="009335C5">
            <w:pPr>
              <w:jc w:val="both"/>
              <w:rPr>
                <w:color w:val="000000"/>
                <w:sz w:val="13"/>
                <w:szCs w:val="13"/>
              </w:rPr>
            </w:pPr>
            <w:r w:rsidRPr="009335C5">
              <w:rPr>
                <w:color w:val="000000"/>
                <w:sz w:val="13"/>
                <w:szCs w:val="13"/>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088BAD24"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717DEB8F"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6C2B09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5FDF4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2A9092E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7602C0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F8655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F7B754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E4EEC6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24D0DDF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BDF90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ABCA37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1D8F05D" w14:textId="77777777" w:rsidR="009335C5" w:rsidRPr="009335C5" w:rsidRDefault="009335C5" w:rsidP="009335C5">
            <w:pPr>
              <w:rPr>
                <w:sz w:val="13"/>
                <w:szCs w:val="13"/>
              </w:rPr>
            </w:pPr>
          </w:p>
        </w:tc>
        <w:tc>
          <w:tcPr>
            <w:tcW w:w="6" w:type="dxa"/>
            <w:vAlign w:val="center"/>
            <w:hideMark/>
          </w:tcPr>
          <w:p w14:paraId="3A8A0696" w14:textId="77777777" w:rsidR="009335C5" w:rsidRPr="009335C5" w:rsidRDefault="009335C5" w:rsidP="009335C5">
            <w:pPr>
              <w:rPr>
                <w:sz w:val="13"/>
                <w:szCs w:val="13"/>
              </w:rPr>
            </w:pPr>
          </w:p>
        </w:tc>
        <w:tc>
          <w:tcPr>
            <w:tcW w:w="6" w:type="dxa"/>
            <w:vAlign w:val="center"/>
            <w:hideMark/>
          </w:tcPr>
          <w:p w14:paraId="5C2B8A6C" w14:textId="77777777" w:rsidR="009335C5" w:rsidRPr="009335C5" w:rsidRDefault="009335C5" w:rsidP="009335C5">
            <w:pPr>
              <w:rPr>
                <w:sz w:val="13"/>
                <w:szCs w:val="13"/>
              </w:rPr>
            </w:pPr>
          </w:p>
        </w:tc>
        <w:tc>
          <w:tcPr>
            <w:tcW w:w="6" w:type="dxa"/>
            <w:vAlign w:val="center"/>
            <w:hideMark/>
          </w:tcPr>
          <w:p w14:paraId="0D6A3A96" w14:textId="77777777" w:rsidR="009335C5" w:rsidRPr="009335C5" w:rsidRDefault="009335C5" w:rsidP="009335C5">
            <w:pPr>
              <w:rPr>
                <w:sz w:val="13"/>
                <w:szCs w:val="13"/>
              </w:rPr>
            </w:pPr>
          </w:p>
        </w:tc>
      </w:tr>
      <w:tr w:rsidR="009335C5" w:rsidRPr="008B396B" w14:paraId="1B19AD76" w14:textId="77777777" w:rsidTr="00CD79F8">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1A0528"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A44C4F2" w14:textId="77777777" w:rsidR="009335C5" w:rsidRPr="009335C5" w:rsidRDefault="009335C5" w:rsidP="009335C5">
            <w:pPr>
              <w:jc w:val="both"/>
              <w:rPr>
                <w:color w:val="000000"/>
                <w:sz w:val="13"/>
                <w:szCs w:val="13"/>
              </w:rPr>
            </w:pPr>
            <w:r w:rsidRPr="009335C5">
              <w:rPr>
                <w:color w:val="000000"/>
                <w:sz w:val="13"/>
                <w:szCs w:val="13"/>
              </w:rPr>
              <w:t xml:space="preserve">Насос </w:t>
            </w:r>
            <w:proofErr w:type="gramStart"/>
            <w:r w:rsidRPr="009335C5">
              <w:rPr>
                <w:color w:val="000000"/>
                <w:sz w:val="13"/>
                <w:szCs w:val="13"/>
              </w:rPr>
              <w:t>подпитки  КМ</w:t>
            </w:r>
            <w:proofErr w:type="gramEnd"/>
            <w:r w:rsidRPr="009335C5">
              <w:rPr>
                <w:color w:val="000000"/>
                <w:sz w:val="13"/>
                <w:szCs w:val="13"/>
              </w:rPr>
              <w:t>100-65-200</w:t>
            </w:r>
          </w:p>
        </w:tc>
        <w:tc>
          <w:tcPr>
            <w:tcW w:w="1310" w:type="dxa"/>
            <w:tcBorders>
              <w:top w:val="nil"/>
              <w:left w:val="nil"/>
              <w:bottom w:val="single" w:sz="4" w:space="0" w:color="auto"/>
              <w:right w:val="single" w:sz="4" w:space="0" w:color="auto"/>
            </w:tcBorders>
            <w:shd w:val="clear" w:color="000000" w:fill="FFFFFF"/>
            <w:vAlign w:val="center"/>
            <w:hideMark/>
          </w:tcPr>
          <w:p w14:paraId="5B4443AA" w14:textId="77777777" w:rsidR="009335C5" w:rsidRPr="009335C5" w:rsidRDefault="009335C5" w:rsidP="009335C5">
            <w:pPr>
              <w:jc w:val="center"/>
              <w:rPr>
                <w:color w:val="000000"/>
                <w:sz w:val="13"/>
                <w:szCs w:val="13"/>
              </w:rPr>
            </w:pPr>
            <w:r w:rsidRPr="009335C5">
              <w:rPr>
                <w:color w:val="000000"/>
                <w:sz w:val="13"/>
                <w:szCs w:val="13"/>
              </w:rPr>
              <w:t>1994</w:t>
            </w:r>
          </w:p>
        </w:tc>
        <w:tc>
          <w:tcPr>
            <w:tcW w:w="1080" w:type="dxa"/>
            <w:tcBorders>
              <w:top w:val="nil"/>
              <w:left w:val="nil"/>
              <w:bottom w:val="single" w:sz="4" w:space="0" w:color="auto"/>
              <w:right w:val="single" w:sz="4" w:space="0" w:color="auto"/>
            </w:tcBorders>
            <w:shd w:val="clear" w:color="000000" w:fill="FFFFFF"/>
            <w:vAlign w:val="center"/>
            <w:hideMark/>
          </w:tcPr>
          <w:p w14:paraId="64E4C319"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71D76F7"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069B6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72818A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EBA3E4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9F3C57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7EA5A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4AF8F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2E2B1F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759E9C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F6A853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4851D25" w14:textId="77777777" w:rsidR="009335C5" w:rsidRPr="009335C5" w:rsidRDefault="009335C5" w:rsidP="009335C5">
            <w:pPr>
              <w:rPr>
                <w:sz w:val="13"/>
                <w:szCs w:val="13"/>
              </w:rPr>
            </w:pPr>
          </w:p>
        </w:tc>
        <w:tc>
          <w:tcPr>
            <w:tcW w:w="6" w:type="dxa"/>
            <w:vAlign w:val="center"/>
            <w:hideMark/>
          </w:tcPr>
          <w:p w14:paraId="51BBD494" w14:textId="77777777" w:rsidR="009335C5" w:rsidRPr="009335C5" w:rsidRDefault="009335C5" w:rsidP="009335C5">
            <w:pPr>
              <w:rPr>
                <w:sz w:val="13"/>
                <w:szCs w:val="13"/>
              </w:rPr>
            </w:pPr>
          </w:p>
        </w:tc>
        <w:tc>
          <w:tcPr>
            <w:tcW w:w="6" w:type="dxa"/>
            <w:vAlign w:val="center"/>
            <w:hideMark/>
          </w:tcPr>
          <w:p w14:paraId="2DD71E30" w14:textId="77777777" w:rsidR="009335C5" w:rsidRPr="009335C5" w:rsidRDefault="009335C5" w:rsidP="009335C5">
            <w:pPr>
              <w:rPr>
                <w:sz w:val="13"/>
                <w:szCs w:val="13"/>
              </w:rPr>
            </w:pPr>
          </w:p>
        </w:tc>
        <w:tc>
          <w:tcPr>
            <w:tcW w:w="6" w:type="dxa"/>
            <w:vAlign w:val="center"/>
            <w:hideMark/>
          </w:tcPr>
          <w:p w14:paraId="30ADEAE9" w14:textId="77777777" w:rsidR="009335C5" w:rsidRPr="009335C5" w:rsidRDefault="009335C5" w:rsidP="009335C5">
            <w:pPr>
              <w:rPr>
                <w:sz w:val="13"/>
                <w:szCs w:val="13"/>
              </w:rPr>
            </w:pPr>
          </w:p>
        </w:tc>
      </w:tr>
      <w:tr w:rsidR="009335C5" w:rsidRPr="008B396B" w14:paraId="2A501F1A" w14:textId="77777777" w:rsidTr="00CD79F8">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203FEA"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740C8C0"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1B62584D" w14:textId="77777777" w:rsidR="009335C5" w:rsidRPr="009335C5" w:rsidRDefault="009335C5" w:rsidP="009335C5">
            <w:pPr>
              <w:jc w:val="center"/>
              <w:rPr>
                <w:color w:val="000000"/>
                <w:sz w:val="13"/>
                <w:szCs w:val="13"/>
              </w:rPr>
            </w:pPr>
            <w:r w:rsidRPr="009335C5">
              <w:rPr>
                <w:color w:val="000000"/>
                <w:sz w:val="13"/>
                <w:szCs w:val="13"/>
              </w:rPr>
              <w:t>1994</w:t>
            </w:r>
          </w:p>
        </w:tc>
        <w:tc>
          <w:tcPr>
            <w:tcW w:w="1080" w:type="dxa"/>
            <w:tcBorders>
              <w:top w:val="nil"/>
              <w:left w:val="nil"/>
              <w:bottom w:val="single" w:sz="4" w:space="0" w:color="auto"/>
              <w:right w:val="single" w:sz="4" w:space="0" w:color="auto"/>
            </w:tcBorders>
            <w:shd w:val="clear" w:color="000000" w:fill="FFFFFF"/>
            <w:vAlign w:val="center"/>
            <w:hideMark/>
          </w:tcPr>
          <w:p w14:paraId="26E240B1"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0D87B0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BF576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32DA1D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4A167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F1D186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A3F47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8AC5F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7D3EF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88FEF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4D796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DC3B6B7" w14:textId="77777777" w:rsidR="009335C5" w:rsidRPr="009335C5" w:rsidRDefault="009335C5" w:rsidP="009335C5">
            <w:pPr>
              <w:rPr>
                <w:sz w:val="13"/>
                <w:szCs w:val="13"/>
              </w:rPr>
            </w:pPr>
          </w:p>
        </w:tc>
        <w:tc>
          <w:tcPr>
            <w:tcW w:w="6" w:type="dxa"/>
            <w:vAlign w:val="center"/>
            <w:hideMark/>
          </w:tcPr>
          <w:p w14:paraId="28454BE5" w14:textId="77777777" w:rsidR="009335C5" w:rsidRPr="009335C5" w:rsidRDefault="009335C5" w:rsidP="009335C5">
            <w:pPr>
              <w:rPr>
                <w:sz w:val="13"/>
                <w:szCs w:val="13"/>
              </w:rPr>
            </w:pPr>
          </w:p>
        </w:tc>
        <w:tc>
          <w:tcPr>
            <w:tcW w:w="6" w:type="dxa"/>
            <w:vAlign w:val="center"/>
            <w:hideMark/>
          </w:tcPr>
          <w:p w14:paraId="057D59A0" w14:textId="77777777" w:rsidR="009335C5" w:rsidRPr="009335C5" w:rsidRDefault="009335C5" w:rsidP="009335C5">
            <w:pPr>
              <w:rPr>
                <w:sz w:val="13"/>
                <w:szCs w:val="13"/>
              </w:rPr>
            </w:pPr>
          </w:p>
        </w:tc>
        <w:tc>
          <w:tcPr>
            <w:tcW w:w="6" w:type="dxa"/>
            <w:vAlign w:val="center"/>
            <w:hideMark/>
          </w:tcPr>
          <w:p w14:paraId="34E402E7" w14:textId="77777777" w:rsidR="009335C5" w:rsidRPr="009335C5" w:rsidRDefault="009335C5" w:rsidP="009335C5">
            <w:pPr>
              <w:rPr>
                <w:sz w:val="13"/>
                <w:szCs w:val="13"/>
              </w:rPr>
            </w:pPr>
          </w:p>
        </w:tc>
      </w:tr>
      <w:tr w:rsidR="009335C5" w:rsidRPr="008B396B" w14:paraId="46F23873"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C5F159"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AC8D96B"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3649C1E7"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46A08147" w14:textId="77777777" w:rsidR="009335C5" w:rsidRPr="009335C5" w:rsidRDefault="009335C5" w:rsidP="009335C5">
            <w:pPr>
              <w:jc w:val="center"/>
              <w:rPr>
                <w:color w:val="000000"/>
                <w:sz w:val="13"/>
                <w:szCs w:val="13"/>
              </w:rPr>
            </w:pPr>
            <w:r w:rsidRPr="009335C5">
              <w:rPr>
                <w:color w:val="000000"/>
                <w:sz w:val="13"/>
                <w:szCs w:val="13"/>
              </w:rPr>
              <w:t>400000</w:t>
            </w:r>
          </w:p>
        </w:tc>
        <w:tc>
          <w:tcPr>
            <w:tcW w:w="1240" w:type="dxa"/>
            <w:tcBorders>
              <w:top w:val="nil"/>
              <w:left w:val="nil"/>
              <w:bottom w:val="single" w:sz="4" w:space="0" w:color="auto"/>
              <w:right w:val="single" w:sz="4" w:space="0" w:color="auto"/>
            </w:tcBorders>
            <w:shd w:val="clear" w:color="000000" w:fill="FFFFFF"/>
            <w:vAlign w:val="center"/>
            <w:hideMark/>
          </w:tcPr>
          <w:p w14:paraId="168C49C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1EF707A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78333,33</w:t>
            </w:r>
          </w:p>
        </w:tc>
        <w:tc>
          <w:tcPr>
            <w:tcW w:w="1280" w:type="dxa"/>
            <w:tcBorders>
              <w:top w:val="nil"/>
              <w:left w:val="single" w:sz="4" w:space="0" w:color="auto"/>
              <w:bottom w:val="single" w:sz="4" w:space="0" w:color="auto"/>
              <w:right w:val="nil"/>
            </w:tcBorders>
            <w:shd w:val="clear" w:color="auto" w:fill="auto"/>
            <w:noWrap/>
            <w:vAlign w:val="bottom"/>
            <w:hideMark/>
          </w:tcPr>
          <w:p w14:paraId="05EC3E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38333,33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32D13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40000,00</w:t>
            </w:r>
          </w:p>
        </w:tc>
        <w:tc>
          <w:tcPr>
            <w:tcW w:w="1940" w:type="dxa"/>
            <w:tcBorders>
              <w:top w:val="nil"/>
              <w:left w:val="nil"/>
              <w:bottom w:val="single" w:sz="4" w:space="0" w:color="auto"/>
              <w:right w:val="single" w:sz="4" w:space="0" w:color="auto"/>
            </w:tcBorders>
            <w:shd w:val="clear" w:color="auto" w:fill="auto"/>
            <w:noWrap/>
            <w:vAlign w:val="bottom"/>
            <w:hideMark/>
          </w:tcPr>
          <w:p w14:paraId="034430F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20000,0</w:t>
            </w:r>
          </w:p>
        </w:tc>
        <w:tc>
          <w:tcPr>
            <w:tcW w:w="1795" w:type="dxa"/>
            <w:tcBorders>
              <w:top w:val="nil"/>
              <w:left w:val="nil"/>
              <w:bottom w:val="single" w:sz="4" w:space="0" w:color="auto"/>
              <w:right w:val="single" w:sz="4" w:space="0" w:color="auto"/>
            </w:tcBorders>
            <w:shd w:val="clear" w:color="auto" w:fill="auto"/>
            <w:noWrap/>
            <w:vAlign w:val="bottom"/>
            <w:hideMark/>
          </w:tcPr>
          <w:p w14:paraId="6A1607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20000,00</w:t>
            </w:r>
          </w:p>
        </w:tc>
        <w:tc>
          <w:tcPr>
            <w:tcW w:w="1724" w:type="dxa"/>
            <w:tcBorders>
              <w:top w:val="nil"/>
              <w:left w:val="nil"/>
              <w:bottom w:val="single" w:sz="4" w:space="0" w:color="auto"/>
              <w:right w:val="single" w:sz="4" w:space="0" w:color="auto"/>
            </w:tcBorders>
            <w:shd w:val="clear" w:color="auto" w:fill="auto"/>
            <w:noWrap/>
            <w:vAlign w:val="bottom"/>
            <w:hideMark/>
          </w:tcPr>
          <w:p w14:paraId="6A189F5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20000,00</w:t>
            </w:r>
          </w:p>
        </w:tc>
        <w:tc>
          <w:tcPr>
            <w:tcW w:w="2012" w:type="dxa"/>
            <w:tcBorders>
              <w:top w:val="nil"/>
              <w:left w:val="nil"/>
              <w:bottom w:val="single" w:sz="4" w:space="0" w:color="auto"/>
              <w:right w:val="single" w:sz="4" w:space="0" w:color="auto"/>
            </w:tcBorders>
            <w:shd w:val="clear" w:color="auto" w:fill="auto"/>
            <w:noWrap/>
            <w:vAlign w:val="bottom"/>
            <w:hideMark/>
          </w:tcPr>
          <w:p w14:paraId="4DA4B6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2E6F41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12F0B3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4CF3125" w14:textId="77777777" w:rsidR="009335C5" w:rsidRPr="009335C5" w:rsidRDefault="009335C5" w:rsidP="009335C5">
            <w:pPr>
              <w:rPr>
                <w:sz w:val="13"/>
                <w:szCs w:val="13"/>
              </w:rPr>
            </w:pPr>
          </w:p>
        </w:tc>
        <w:tc>
          <w:tcPr>
            <w:tcW w:w="6" w:type="dxa"/>
            <w:vAlign w:val="center"/>
            <w:hideMark/>
          </w:tcPr>
          <w:p w14:paraId="4B9D60A9" w14:textId="77777777" w:rsidR="009335C5" w:rsidRPr="009335C5" w:rsidRDefault="009335C5" w:rsidP="009335C5">
            <w:pPr>
              <w:rPr>
                <w:sz w:val="13"/>
                <w:szCs w:val="13"/>
              </w:rPr>
            </w:pPr>
          </w:p>
        </w:tc>
        <w:tc>
          <w:tcPr>
            <w:tcW w:w="6" w:type="dxa"/>
            <w:vAlign w:val="center"/>
            <w:hideMark/>
          </w:tcPr>
          <w:p w14:paraId="6F9215EC" w14:textId="77777777" w:rsidR="009335C5" w:rsidRPr="009335C5" w:rsidRDefault="009335C5" w:rsidP="009335C5">
            <w:pPr>
              <w:rPr>
                <w:sz w:val="13"/>
                <w:szCs w:val="13"/>
              </w:rPr>
            </w:pPr>
          </w:p>
        </w:tc>
        <w:tc>
          <w:tcPr>
            <w:tcW w:w="6" w:type="dxa"/>
            <w:vAlign w:val="center"/>
            <w:hideMark/>
          </w:tcPr>
          <w:p w14:paraId="525FF977" w14:textId="77777777" w:rsidR="009335C5" w:rsidRPr="009335C5" w:rsidRDefault="009335C5" w:rsidP="009335C5">
            <w:pPr>
              <w:rPr>
                <w:sz w:val="13"/>
                <w:szCs w:val="13"/>
              </w:rPr>
            </w:pPr>
          </w:p>
        </w:tc>
      </w:tr>
      <w:tr w:rsidR="009335C5" w:rsidRPr="008B396B" w14:paraId="6887C9F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6C7509"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CD2AB44"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7901371A" w14:textId="77777777" w:rsidR="009335C5" w:rsidRPr="009335C5" w:rsidRDefault="009335C5" w:rsidP="009335C5">
            <w:pPr>
              <w:jc w:val="center"/>
              <w:rPr>
                <w:color w:val="000000"/>
                <w:sz w:val="13"/>
                <w:szCs w:val="13"/>
              </w:rPr>
            </w:pPr>
            <w:r w:rsidRPr="009335C5">
              <w:rPr>
                <w:color w:val="000000"/>
                <w:sz w:val="13"/>
                <w:szCs w:val="13"/>
              </w:rPr>
              <w:t>1990</w:t>
            </w:r>
          </w:p>
        </w:tc>
        <w:tc>
          <w:tcPr>
            <w:tcW w:w="1080" w:type="dxa"/>
            <w:tcBorders>
              <w:top w:val="nil"/>
              <w:left w:val="nil"/>
              <w:bottom w:val="single" w:sz="4" w:space="0" w:color="auto"/>
              <w:right w:val="single" w:sz="4" w:space="0" w:color="auto"/>
            </w:tcBorders>
            <w:shd w:val="clear" w:color="000000" w:fill="FFFFFF"/>
            <w:vAlign w:val="center"/>
            <w:hideMark/>
          </w:tcPr>
          <w:p w14:paraId="3EABD3C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0E7A84B"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23037E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7EDCD5D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9051CF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5434BA2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5D600E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DEC464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C50CE6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30B6A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7EFB7A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2658085" w14:textId="77777777" w:rsidR="009335C5" w:rsidRPr="009335C5" w:rsidRDefault="009335C5" w:rsidP="009335C5">
            <w:pPr>
              <w:rPr>
                <w:sz w:val="13"/>
                <w:szCs w:val="13"/>
              </w:rPr>
            </w:pPr>
          </w:p>
        </w:tc>
        <w:tc>
          <w:tcPr>
            <w:tcW w:w="6" w:type="dxa"/>
            <w:vAlign w:val="center"/>
            <w:hideMark/>
          </w:tcPr>
          <w:p w14:paraId="6B005C02" w14:textId="77777777" w:rsidR="009335C5" w:rsidRPr="009335C5" w:rsidRDefault="009335C5" w:rsidP="009335C5">
            <w:pPr>
              <w:rPr>
                <w:sz w:val="13"/>
                <w:szCs w:val="13"/>
              </w:rPr>
            </w:pPr>
          </w:p>
        </w:tc>
        <w:tc>
          <w:tcPr>
            <w:tcW w:w="6" w:type="dxa"/>
            <w:vAlign w:val="center"/>
            <w:hideMark/>
          </w:tcPr>
          <w:p w14:paraId="07D6B5EF" w14:textId="77777777" w:rsidR="009335C5" w:rsidRPr="009335C5" w:rsidRDefault="009335C5" w:rsidP="009335C5">
            <w:pPr>
              <w:rPr>
                <w:sz w:val="13"/>
                <w:szCs w:val="13"/>
              </w:rPr>
            </w:pPr>
          </w:p>
        </w:tc>
        <w:tc>
          <w:tcPr>
            <w:tcW w:w="6" w:type="dxa"/>
            <w:vAlign w:val="center"/>
            <w:hideMark/>
          </w:tcPr>
          <w:p w14:paraId="530E5961" w14:textId="77777777" w:rsidR="009335C5" w:rsidRPr="009335C5" w:rsidRDefault="009335C5" w:rsidP="009335C5">
            <w:pPr>
              <w:rPr>
                <w:sz w:val="13"/>
                <w:szCs w:val="13"/>
              </w:rPr>
            </w:pPr>
          </w:p>
        </w:tc>
      </w:tr>
      <w:tr w:rsidR="009335C5" w:rsidRPr="008B396B" w14:paraId="6070A0F3" w14:textId="77777777" w:rsidTr="00CD79F8">
        <w:trPr>
          <w:trHeight w:val="69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C5CAA07" w14:textId="77777777" w:rsidR="009335C5" w:rsidRPr="009335C5" w:rsidRDefault="009335C5" w:rsidP="009335C5">
            <w:pPr>
              <w:rPr>
                <w:b/>
                <w:bCs/>
                <w:color w:val="000000"/>
                <w:sz w:val="13"/>
                <w:szCs w:val="13"/>
              </w:rPr>
            </w:pPr>
            <w:r w:rsidRPr="009335C5">
              <w:rPr>
                <w:b/>
                <w:bCs/>
                <w:color w:val="000000"/>
                <w:sz w:val="13"/>
                <w:szCs w:val="13"/>
              </w:rPr>
              <w:t xml:space="preserve">Котельная №10 Школа </w:t>
            </w:r>
            <w:proofErr w:type="gramStart"/>
            <w:r w:rsidRPr="009335C5">
              <w:rPr>
                <w:b/>
                <w:bCs/>
                <w:color w:val="000000"/>
                <w:sz w:val="13"/>
                <w:szCs w:val="13"/>
              </w:rPr>
              <w:t>( п.</w:t>
            </w:r>
            <w:proofErr w:type="gramEnd"/>
            <w:r w:rsidRPr="009335C5">
              <w:rPr>
                <w:b/>
                <w:bCs/>
                <w:color w:val="000000"/>
                <w:sz w:val="13"/>
                <w:szCs w:val="13"/>
              </w:rPr>
              <w:t xml:space="preserve"> Старый </w:t>
            </w:r>
            <w:proofErr w:type="spellStart"/>
            <w:r w:rsidRPr="009335C5">
              <w:rPr>
                <w:b/>
                <w:bCs/>
                <w:color w:val="000000"/>
                <w:sz w:val="13"/>
                <w:szCs w:val="13"/>
              </w:rPr>
              <w:t>Берекуль</w:t>
            </w:r>
            <w:proofErr w:type="spellEnd"/>
            <w:r w:rsidRPr="009335C5">
              <w:rPr>
                <w:b/>
                <w:bCs/>
                <w:color w:val="000000"/>
                <w:sz w:val="13"/>
                <w:szCs w:val="13"/>
              </w:rPr>
              <w:t xml:space="preserve">, ул. Горняка 71) </w:t>
            </w:r>
          </w:p>
        </w:tc>
        <w:tc>
          <w:tcPr>
            <w:tcW w:w="1310" w:type="dxa"/>
            <w:tcBorders>
              <w:top w:val="nil"/>
              <w:left w:val="nil"/>
              <w:bottom w:val="single" w:sz="4" w:space="0" w:color="auto"/>
              <w:right w:val="single" w:sz="4" w:space="0" w:color="auto"/>
            </w:tcBorders>
            <w:shd w:val="clear" w:color="000000" w:fill="D9D9D9"/>
            <w:vAlign w:val="center"/>
            <w:hideMark/>
          </w:tcPr>
          <w:p w14:paraId="49F3B472"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255E5474" w14:textId="77777777" w:rsidR="009335C5" w:rsidRPr="009335C5" w:rsidRDefault="009335C5" w:rsidP="009335C5">
            <w:pPr>
              <w:jc w:val="center"/>
              <w:rPr>
                <w:color w:val="000000"/>
                <w:sz w:val="13"/>
                <w:szCs w:val="13"/>
              </w:rPr>
            </w:pPr>
            <w:r w:rsidRPr="009335C5">
              <w:rPr>
                <w:color w:val="000000"/>
                <w:sz w:val="13"/>
                <w:szCs w:val="13"/>
              </w:rPr>
              <w:t>34527</w:t>
            </w:r>
          </w:p>
        </w:tc>
        <w:tc>
          <w:tcPr>
            <w:tcW w:w="1240" w:type="dxa"/>
            <w:tcBorders>
              <w:top w:val="nil"/>
              <w:left w:val="nil"/>
              <w:bottom w:val="single" w:sz="4" w:space="0" w:color="auto"/>
              <w:right w:val="single" w:sz="4" w:space="0" w:color="auto"/>
            </w:tcBorders>
            <w:shd w:val="clear" w:color="000000" w:fill="D9D9D9"/>
            <w:vAlign w:val="center"/>
            <w:hideMark/>
          </w:tcPr>
          <w:p w14:paraId="2EDAB438"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1740862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000000" w:fill="D9D9D9"/>
            <w:noWrap/>
            <w:vAlign w:val="bottom"/>
            <w:hideMark/>
          </w:tcPr>
          <w:p w14:paraId="2167A7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082E3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5864F2A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33BEFC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40D8DF8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5B0355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29E35B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1227B3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821B3D3" w14:textId="77777777" w:rsidR="009335C5" w:rsidRPr="009335C5" w:rsidRDefault="009335C5" w:rsidP="009335C5">
            <w:pPr>
              <w:rPr>
                <w:sz w:val="13"/>
                <w:szCs w:val="13"/>
              </w:rPr>
            </w:pPr>
          </w:p>
        </w:tc>
        <w:tc>
          <w:tcPr>
            <w:tcW w:w="6" w:type="dxa"/>
            <w:vAlign w:val="center"/>
            <w:hideMark/>
          </w:tcPr>
          <w:p w14:paraId="5FFC64D1" w14:textId="77777777" w:rsidR="009335C5" w:rsidRPr="009335C5" w:rsidRDefault="009335C5" w:rsidP="009335C5">
            <w:pPr>
              <w:rPr>
                <w:sz w:val="13"/>
                <w:szCs w:val="13"/>
              </w:rPr>
            </w:pPr>
          </w:p>
        </w:tc>
        <w:tc>
          <w:tcPr>
            <w:tcW w:w="6" w:type="dxa"/>
            <w:vAlign w:val="center"/>
            <w:hideMark/>
          </w:tcPr>
          <w:p w14:paraId="70B4847C" w14:textId="77777777" w:rsidR="009335C5" w:rsidRPr="009335C5" w:rsidRDefault="009335C5" w:rsidP="009335C5">
            <w:pPr>
              <w:rPr>
                <w:sz w:val="13"/>
                <w:szCs w:val="13"/>
              </w:rPr>
            </w:pPr>
          </w:p>
        </w:tc>
        <w:tc>
          <w:tcPr>
            <w:tcW w:w="6" w:type="dxa"/>
            <w:vAlign w:val="center"/>
            <w:hideMark/>
          </w:tcPr>
          <w:p w14:paraId="584B6BBA" w14:textId="77777777" w:rsidR="009335C5" w:rsidRPr="009335C5" w:rsidRDefault="009335C5" w:rsidP="009335C5">
            <w:pPr>
              <w:rPr>
                <w:sz w:val="13"/>
                <w:szCs w:val="13"/>
              </w:rPr>
            </w:pPr>
          </w:p>
        </w:tc>
      </w:tr>
      <w:tr w:rsidR="009335C5" w:rsidRPr="008B396B" w14:paraId="1B0C119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DB7712"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D73E3DB" w14:textId="77777777" w:rsidR="009335C5" w:rsidRPr="009335C5" w:rsidRDefault="009335C5" w:rsidP="009335C5">
            <w:pPr>
              <w:jc w:val="both"/>
              <w:rPr>
                <w:color w:val="000000"/>
                <w:sz w:val="13"/>
                <w:szCs w:val="13"/>
              </w:rPr>
            </w:pPr>
            <w:r w:rsidRPr="009335C5">
              <w:rPr>
                <w:color w:val="000000"/>
                <w:sz w:val="13"/>
                <w:szCs w:val="13"/>
              </w:rPr>
              <w:t>Котел КВр-1,16</w:t>
            </w:r>
          </w:p>
        </w:tc>
        <w:tc>
          <w:tcPr>
            <w:tcW w:w="1310" w:type="dxa"/>
            <w:tcBorders>
              <w:top w:val="nil"/>
              <w:left w:val="nil"/>
              <w:bottom w:val="single" w:sz="4" w:space="0" w:color="auto"/>
              <w:right w:val="single" w:sz="4" w:space="0" w:color="auto"/>
            </w:tcBorders>
            <w:shd w:val="clear" w:color="000000" w:fill="FFFFFF"/>
            <w:vAlign w:val="center"/>
            <w:hideMark/>
          </w:tcPr>
          <w:p w14:paraId="31F8F4C4"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36D2E37D" w14:textId="77777777" w:rsidR="009335C5" w:rsidRPr="009335C5" w:rsidRDefault="009335C5" w:rsidP="009335C5">
            <w:pPr>
              <w:jc w:val="center"/>
              <w:rPr>
                <w:color w:val="000000"/>
                <w:sz w:val="13"/>
                <w:szCs w:val="13"/>
              </w:rPr>
            </w:pPr>
            <w:r w:rsidRPr="009335C5">
              <w:rPr>
                <w:color w:val="000000"/>
                <w:sz w:val="13"/>
                <w:szCs w:val="13"/>
              </w:rPr>
              <w:t>580600</w:t>
            </w:r>
          </w:p>
        </w:tc>
        <w:tc>
          <w:tcPr>
            <w:tcW w:w="1240" w:type="dxa"/>
            <w:tcBorders>
              <w:top w:val="nil"/>
              <w:left w:val="nil"/>
              <w:bottom w:val="single" w:sz="4" w:space="0" w:color="auto"/>
              <w:right w:val="single" w:sz="4" w:space="0" w:color="auto"/>
            </w:tcBorders>
            <w:shd w:val="clear" w:color="000000" w:fill="FFFFFF"/>
            <w:vAlign w:val="center"/>
            <w:hideMark/>
          </w:tcPr>
          <w:p w14:paraId="536DF58C"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C71CC1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404000,83</w:t>
            </w:r>
          </w:p>
        </w:tc>
        <w:tc>
          <w:tcPr>
            <w:tcW w:w="1280" w:type="dxa"/>
            <w:tcBorders>
              <w:top w:val="nil"/>
              <w:left w:val="single" w:sz="4" w:space="0" w:color="auto"/>
              <w:bottom w:val="single" w:sz="4" w:space="0" w:color="auto"/>
              <w:right w:val="nil"/>
            </w:tcBorders>
            <w:shd w:val="clear" w:color="auto" w:fill="auto"/>
            <w:noWrap/>
            <w:vAlign w:val="bottom"/>
            <w:hideMark/>
          </w:tcPr>
          <w:p w14:paraId="74B0164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55640,83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2528B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348360,00</w:t>
            </w:r>
          </w:p>
        </w:tc>
        <w:tc>
          <w:tcPr>
            <w:tcW w:w="1940" w:type="dxa"/>
            <w:tcBorders>
              <w:top w:val="nil"/>
              <w:left w:val="nil"/>
              <w:bottom w:val="single" w:sz="4" w:space="0" w:color="auto"/>
              <w:right w:val="single" w:sz="4" w:space="0" w:color="auto"/>
            </w:tcBorders>
            <w:shd w:val="clear" w:color="auto" w:fill="auto"/>
            <w:noWrap/>
            <w:vAlign w:val="bottom"/>
            <w:hideMark/>
          </w:tcPr>
          <w:p w14:paraId="53BB263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w:t>
            </w:r>
          </w:p>
        </w:tc>
        <w:tc>
          <w:tcPr>
            <w:tcW w:w="1795" w:type="dxa"/>
            <w:tcBorders>
              <w:top w:val="nil"/>
              <w:left w:val="nil"/>
              <w:bottom w:val="single" w:sz="4" w:space="0" w:color="auto"/>
              <w:right w:val="single" w:sz="4" w:space="0" w:color="auto"/>
            </w:tcBorders>
            <w:shd w:val="clear" w:color="auto" w:fill="auto"/>
            <w:noWrap/>
            <w:vAlign w:val="bottom"/>
            <w:hideMark/>
          </w:tcPr>
          <w:p w14:paraId="4DB5FB7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319330,00</w:t>
            </w:r>
          </w:p>
        </w:tc>
        <w:tc>
          <w:tcPr>
            <w:tcW w:w="1724" w:type="dxa"/>
            <w:tcBorders>
              <w:top w:val="nil"/>
              <w:left w:val="nil"/>
              <w:bottom w:val="single" w:sz="4" w:space="0" w:color="auto"/>
              <w:right w:val="single" w:sz="4" w:space="0" w:color="auto"/>
            </w:tcBorders>
            <w:shd w:val="clear" w:color="auto" w:fill="auto"/>
            <w:noWrap/>
            <w:vAlign w:val="bottom"/>
            <w:hideMark/>
          </w:tcPr>
          <w:p w14:paraId="597D359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w:t>
            </w:r>
          </w:p>
        </w:tc>
        <w:tc>
          <w:tcPr>
            <w:tcW w:w="2012" w:type="dxa"/>
            <w:tcBorders>
              <w:top w:val="nil"/>
              <w:left w:val="nil"/>
              <w:bottom w:val="single" w:sz="4" w:space="0" w:color="auto"/>
              <w:right w:val="single" w:sz="4" w:space="0" w:color="auto"/>
            </w:tcBorders>
            <w:shd w:val="clear" w:color="auto" w:fill="auto"/>
            <w:noWrap/>
            <w:vAlign w:val="bottom"/>
            <w:hideMark/>
          </w:tcPr>
          <w:p w14:paraId="337D932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290300,00</w:t>
            </w:r>
          </w:p>
        </w:tc>
        <w:tc>
          <w:tcPr>
            <w:tcW w:w="1625" w:type="dxa"/>
            <w:tcBorders>
              <w:top w:val="nil"/>
              <w:left w:val="nil"/>
              <w:bottom w:val="single" w:sz="4" w:space="0" w:color="auto"/>
              <w:right w:val="single" w:sz="4" w:space="0" w:color="auto"/>
            </w:tcBorders>
            <w:shd w:val="clear" w:color="auto" w:fill="auto"/>
            <w:noWrap/>
            <w:vAlign w:val="bottom"/>
            <w:hideMark/>
          </w:tcPr>
          <w:p w14:paraId="738353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w:t>
            </w:r>
          </w:p>
        </w:tc>
        <w:tc>
          <w:tcPr>
            <w:tcW w:w="1591" w:type="dxa"/>
            <w:tcBorders>
              <w:top w:val="nil"/>
              <w:left w:val="nil"/>
              <w:bottom w:val="single" w:sz="4" w:space="0" w:color="auto"/>
              <w:right w:val="single" w:sz="4" w:space="0" w:color="auto"/>
            </w:tcBorders>
            <w:shd w:val="clear" w:color="auto" w:fill="auto"/>
            <w:noWrap/>
            <w:vAlign w:val="bottom"/>
            <w:hideMark/>
          </w:tcPr>
          <w:p w14:paraId="101F8E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261270,00</w:t>
            </w:r>
          </w:p>
        </w:tc>
        <w:tc>
          <w:tcPr>
            <w:tcW w:w="1277" w:type="dxa"/>
            <w:vAlign w:val="center"/>
            <w:hideMark/>
          </w:tcPr>
          <w:p w14:paraId="25B57862" w14:textId="77777777" w:rsidR="009335C5" w:rsidRPr="009335C5" w:rsidRDefault="009335C5" w:rsidP="009335C5">
            <w:pPr>
              <w:rPr>
                <w:sz w:val="13"/>
                <w:szCs w:val="13"/>
              </w:rPr>
            </w:pPr>
          </w:p>
        </w:tc>
        <w:tc>
          <w:tcPr>
            <w:tcW w:w="6" w:type="dxa"/>
            <w:vAlign w:val="center"/>
            <w:hideMark/>
          </w:tcPr>
          <w:p w14:paraId="3DD80664" w14:textId="77777777" w:rsidR="009335C5" w:rsidRPr="009335C5" w:rsidRDefault="009335C5" w:rsidP="009335C5">
            <w:pPr>
              <w:rPr>
                <w:sz w:val="13"/>
                <w:szCs w:val="13"/>
              </w:rPr>
            </w:pPr>
          </w:p>
        </w:tc>
        <w:tc>
          <w:tcPr>
            <w:tcW w:w="6" w:type="dxa"/>
            <w:vAlign w:val="center"/>
            <w:hideMark/>
          </w:tcPr>
          <w:p w14:paraId="237A0C69" w14:textId="77777777" w:rsidR="009335C5" w:rsidRPr="009335C5" w:rsidRDefault="009335C5" w:rsidP="009335C5">
            <w:pPr>
              <w:rPr>
                <w:sz w:val="13"/>
                <w:szCs w:val="13"/>
              </w:rPr>
            </w:pPr>
          </w:p>
        </w:tc>
        <w:tc>
          <w:tcPr>
            <w:tcW w:w="6" w:type="dxa"/>
            <w:vAlign w:val="center"/>
            <w:hideMark/>
          </w:tcPr>
          <w:p w14:paraId="1C3AE912" w14:textId="77777777" w:rsidR="009335C5" w:rsidRPr="009335C5" w:rsidRDefault="009335C5" w:rsidP="009335C5">
            <w:pPr>
              <w:rPr>
                <w:sz w:val="13"/>
                <w:szCs w:val="13"/>
              </w:rPr>
            </w:pPr>
          </w:p>
        </w:tc>
      </w:tr>
      <w:tr w:rsidR="009335C5" w:rsidRPr="008B396B" w14:paraId="653A219F"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0C5EBF"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A9B8D65" w14:textId="77777777" w:rsidR="009335C5" w:rsidRPr="009335C5" w:rsidRDefault="009335C5" w:rsidP="009335C5">
            <w:pPr>
              <w:jc w:val="both"/>
              <w:rPr>
                <w:color w:val="000000"/>
                <w:sz w:val="13"/>
                <w:szCs w:val="13"/>
              </w:rPr>
            </w:pPr>
            <w:r w:rsidRPr="009335C5">
              <w:rPr>
                <w:color w:val="000000"/>
                <w:sz w:val="13"/>
                <w:szCs w:val="13"/>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2C8C2486"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1761F170"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2378177A"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5129693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223273,75</w:t>
            </w:r>
          </w:p>
        </w:tc>
        <w:tc>
          <w:tcPr>
            <w:tcW w:w="1280" w:type="dxa"/>
            <w:tcBorders>
              <w:top w:val="nil"/>
              <w:left w:val="single" w:sz="4" w:space="0" w:color="auto"/>
              <w:bottom w:val="single" w:sz="4" w:space="0" w:color="auto"/>
              <w:right w:val="nil"/>
            </w:tcBorders>
            <w:shd w:val="clear" w:color="auto" w:fill="auto"/>
            <w:noWrap/>
            <w:vAlign w:val="bottom"/>
            <w:hideMark/>
          </w:tcPr>
          <w:p w14:paraId="3CB6C1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A3C102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180120,00</w:t>
            </w:r>
          </w:p>
        </w:tc>
        <w:tc>
          <w:tcPr>
            <w:tcW w:w="1940" w:type="dxa"/>
            <w:tcBorders>
              <w:top w:val="nil"/>
              <w:left w:val="nil"/>
              <w:bottom w:val="single" w:sz="4" w:space="0" w:color="auto"/>
              <w:right w:val="single" w:sz="4" w:space="0" w:color="auto"/>
            </w:tcBorders>
            <w:shd w:val="clear" w:color="auto" w:fill="auto"/>
            <w:noWrap/>
            <w:vAlign w:val="bottom"/>
            <w:hideMark/>
          </w:tcPr>
          <w:p w14:paraId="7D445F7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430F340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157605,00</w:t>
            </w:r>
          </w:p>
        </w:tc>
        <w:tc>
          <w:tcPr>
            <w:tcW w:w="1724" w:type="dxa"/>
            <w:tcBorders>
              <w:top w:val="nil"/>
              <w:left w:val="nil"/>
              <w:bottom w:val="single" w:sz="4" w:space="0" w:color="auto"/>
              <w:right w:val="single" w:sz="4" w:space="0" w:color="auto"/>
            </w:tcBorders>
            <w:shd w:val="clear" w:color="auto" w:fill="auto"/>
            <w:noWrap/>
            <w:vAlign w:val="bottom"/>
            <w:hideMark/>
          </w:tcPr>
          <w:p w14:paraId="394B6AE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1D51C8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625" w:type="dxa"/>
            <w:tcBorders>
              <w:top w:val="nil"/>
              <w:left w:val="nil"/>
              <w:bottom w:val="single" w:sz="4" w:space="0" w:color="auto"/>
              <w:right w:val="single" w:sz="4" w:space="0" w:color="auto"/>
            </w:tcBorders>
            <w:shd w:val="clear" w:color="auto" w:fill="auto"/>
            <w:noWrap/>
            <w:vAlign w:val="bottom"/>
            <w:hideMark/>
          </w:tcPr>
          <w:p w14:paraId="6573D5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27C39D3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277" w:type="dxa"/>
            <w:vAlign w:val="center"/>
            <w:hideMark/>
          </w:tcPr>
          <w:p w14:paraId="16722A9C" w14:textId="77777777" w:rsidR="009335C5" w:rsidRPr="009335C5" w:rsidRDefault="009335C5" w:rsidP="009335C5">
            <w:pPr>
              <w:rPr>
                <w:sz w:val="13"/>
                <w:szCs w:val="13"/>
              </w:rPr>
            </w:pPr>
          </w:p>
        </w:tc>
        <w:tc>
          <w:tcPr>
            <w:tcW w:w="6" w:type="dxa"/>
            <w:vAlign w:val="center"/>
            <w:hideMark/>
          </w:tcPr>
          <w:p w14:paraId="34D952ED" w14:textId="77777777" w:rsidR="009335C5" w:rsidRPr="009335C5" w:rsidRDefault="009335C5" w:rsidP="009335C5">
            <w:pPr>
              <w:rPr>
                <w:sz w:val="13"/>
                <w:szCs w:val="13"/>
              </w:rPr>
            </w:pPr>
          </w:p>
        </w:tc>
        <w:tc>
          <w:tcPr>
            <w:tcW w:w="6" w:type="dxa"/>
            <w:vAlign w:val="center"/>
            <w:hideMark/>
          </w:tcPr>
          <w:p w14:paraId="104F270A" w14:textId="77777777" w:rsidR="009335C5" w:rsidRPr="009335C5" w:rsidRDefault="009335C5" w:rsidP="009335C5">
            <w:pPr>
              <w:rPr>
                <w:sz w:val="13"/>
                <w:szCs w:val="13"/>
              </w:rPr>
            </w:pPr>
          </w:p>
        </w:tc>
        <w:tc>
          <w:tcPr>
            <w:tcW w:w="6" w:type="dxa"/>
            <w:vAlign w:val="center"/>
            <w:hideMark/>
          </w:tcPr>
          <w:p w14:paraId="47997569" w14:textId="77777777" w:rsidR="009335C5" w:rsidRPr="009335C5" w:rsidRDefault="009335C5" w:rsidP="009335C5">
            <w:pPr>
              <w:rPr>
                <w:sz w:val="13"/>
                <w:szCs w:val="13"/>
              </w:rPr>
            </w:pPr>
          </w:p>
        </w:tc>
      </w:tr>
      <w:tr w:rsidR="009335C5" w:rsidRPr="008B396B" w14:paraId="1E37C96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28C0DC"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07B6134"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484D0B51" w14:textId="77777777" w:rsidR="009335C5" w:rsidRPr="009335C5" w:rsidRDefault="009335C5" w:rsidP="009335C5">
            <w:pPr>
              <w:jc w:val="center"/>
              <w:rPr>
                <w:color w:val="000000"/>
                <w:sz w:val="13"/>
                <w:szCs w:val="13"/>
              </w:rPr>
            </w:pPr>
            <w:r w:rsidRPr="009335C5">
              <w:rPr>
                <w:color w:val="000000"/>
                <w:sz w:val="13"/>
                <w:szCs w:val="13"/>
              </w:rPr>
              <w:t>2015</w:t>
            </w:r>
          </w:p>
        </w:tc>
        <w:tc>
          <w:tcPr>
            <w:tcW w:w="1080" w:type="dxa"/>
            <w:tcBorders>
              <w:top w:val="nil"/>
              <w:left w:val="nil"/>
              <w:bottom w:val="single" w:sz="4" w:space="0" w:color="auto"/>
              <w:right w:val="single" w:sz="4" w:space="0" w:color="auto"/>
            </w:tcBorders>
            <w:shd w:val="clear" w:color="000000" w:fill="FFFFFF"/>
            <w:vAlign w:val="center"/>
            <w:hideMark/>
          </w:tcPr>
          <w:p w14:paraId="4EB803E8" w14:textId="77777777" w:rsidR="009335C5" w:rsidRPr="009335C5" w:rsidRDefault="009335C5" w:rsidP="009335C5">
            <w:pPr>
              <w:jc w:val="center"/>
              <w:rPr>
                <w:color w:val="000000"/>
                <w:sz w:val="13"/>
                <w:szCs w:val="13"/>
              </w:rPr>
            </w:pPr>
            <w:r w:rsidRPr="009335C5">
              <w:rPr>
                <w:color w:val="000000"/>
                <w:sz w:val="13"/>
                <w:szCs w:val="13"/>
              </w:rPr>
              <w:t>65500</w:t>
            </w:r>
          </w:p>
        </w:tc>
        <w:tc>
          <w:tcPr>
            <w:tcW w:w="1240" w:type="dxa"/>
            <w:tcBorders>
              <w:top w:val="nil"/>
              <w:left w:val="nil"/>
              <w:bottom w:val="single" w:sz="4" w:space="0" w:color="auto"/>
              <w:right w:val="single" w:sz="4" w:space="0" w:color="auto"/>
            </w:tcBorders>
            <w:shd w:val="clear" w:color="000000" w:fill="FFFFFF"/>
            <w:vAlign w:val="center"/>
            <w:hideMark/>
          </w:tcPr>
          <w:p w14:paraId="047AC130"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452031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39027,08</w:t>
            </w:r>
          </w:p>
        </w:tc>
        <w:tc>
          <w:tcPr>
            <w:tcW w:w="1280" w:type="dxa"/>
            <w:tcBorders>
              <w:top w:val="nil"/>
              <w:left w:val="single" w:sz="4" w:space="0" w:color="auto"/>
              <w:bottom w:val="single" w:sz="4" w:space="0" w:color="auto"/>
              <w:right w:val="nil"/>
            </w:tcBorders>
            <w:shd w:val="clear" w:color="auto" w:fill="auto"/>
            <w:noWrap/>
            <w:vAlign w:val="bottom"/>
            <w:hideMark/>
          </w:tcPr>
          <w:p w14:paraId="094E3D9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6277,08</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99E6E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32750,00</w:t>
            </w:r>
          </w:p>
        </w:tc>
        <w:tc>
          <w:tcPr>
            <w:tcW w:w="1940" w:type="dxa"/>
            <w:tcBorders>
              <w:top w:val="nil"/>
              <w:left w:val="nil"/>
              <w:bottom w:val="single" w:sz="4" w:space="0" w:color="auto"/>
              <w:right w:val="single" w:sz="4" w:space="0" w:color="auto"/>
            </w:tcBorders>
            <w:shd w:val="clear" w:color="auto" w:fill="auto"/>
            <w:noWrap/>
            <w:vAlign w:val="bottom"/>
            <w:hideMark/>
          </w:tcPr>
          <w:p w14:paraId="6DEED8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w:t>
            </w:r>
          </w:p>
        </w:tc>
        <w:tc>
          <w:tcPr>
            <w:tcW w:w="1795" w:type="dxa"/>
            <w:tcBorders>
              <w:top w:val="nil"/>
              <w:left w:val="nil"/>
              <w:bottom w:val="single" w:sz="4" w:space="0" w:color="auto"/>
              <w:right w:val="single" w:sz="4" w:space="0" w:color="auto"/>
            </w:tcBorders>
            <w:shd w:val="clear" w:color="auto" w:fill="auto"/>
            <w:noWrap/>
            <w:vAlign w:val="bottom"/>
            <w:hideMark/>
          </w:tcPr>
          <w:p w14:paraId="7EE74E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29475,00</w:t>
            </w:r>
          </w:p>
        </w:tc>
        <w:tc>
          <w:tcPr>
            <w:tcW w:w="1724" w:type="dxa"/>
            <w:tcBorders>
              <w:top w:val="nil"/>
              <w:left w:val="nil"/>
              <w:bottom w:val="single" w:sz="4" w:space="0" w:color="auto"/>
              <w:right w:val="single" w:sz="4" w:space="0" w:color="auto"/>
            </w:tcBorders>
            <w:shd w:val="clear" w:color="auto" w:fill="auto"/>
            <w:noWrap/>
            <w:vAlign w:val="bottom"/>
            <w:hideMark/>
          </w:tcPr>
          <w:p w14:paraId="0AB861A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3275,00</w:t>
            </w:r>
          </w:p>
        </w:tc>
        <w:tc>
          <w:tcPr>
            <w:tcW w:w="2012" w:type="dxa"/>
            <w:tcBorders>
              <w:top w:val="nil"/>
              <w:left w:val="nil"/>
              <w:bottom w:val="single" w:sz="4" w:space="0" w:color="auto"/>
              <w:right w:val="single" w:sz="4" w:space="0" w:color="auto"/>
            </w:tcBorders>
            <w:shd w:val="clear" w:color="auto" w:fill="auto"/>
            <w:noWrap/>
            <w:vAlign w:val="bottom"/>
            <w:hideMark/>
          </w:tcPr>
          <w:p w14:paraId="5E85E94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26200,00</w:t>
            </w:r>
          </w:p>
        </w:tc>
        <w:tc>
          <w:tcPr>
            <w:tcW w:w="1625" w:type="dxa"/>
            <w:tcBorders>
              <w:top w:val="nil"/>
              <w:left w:val="nil"/>
              <w:bottom w:val="single" w:sz="4" w:space="0" w:color="auto"/>
              <w:right w:val="single" w:sz="4" w:space="0" w:color="auto"/>
            </w:tcBorders>
            <w:shd w:val="clear" w:color="auto" w:fill="auto"/>
            <w:noWrap/>
            <w:vAlign w:val="bottom"/>
            <w:hideMark/>
          </w:tcPr>
          <w:p w14:paraId="525229F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3275,00</w:t>
            </w:r>
          </w:p>
        </w:tc>
        <w:tc>
          <w:tcPr>
            <w:tcW w:w="1591" w:type="dxa"/>
            <w:tcBorders>
              <w:top w:val="nil"/>
              <w:left w:val="nil"/>
              <w:bottom w:val="single" w:sz="4" w:space="0" w:color="auto"/>
              <w:right w:val="single" w:sz="4" w:space="0" w:color="auto"/>
            </w:tcBorders>
            <w:shd w:val="clear" w:color="auto" w:fill="auto"/>
            <w:noWrap/>
            <w:vAlign w:val="bottom"/>
            <w:hideMark/>
          </w:tcPr>
          <w:p w14:paraId="351FFFC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22925,00</w:t>
            </w:r>
          </w:p>
        </w:tc>
        <w:tc>
          <w:tcPr>
            <w:tcW w:w="1277" w:type="dxa"/>
            <w:vAlign w:val="center"/>
            <w:hideMark/>
          </w:tcPr>
          <w:p w14:paraId="27A37CF6" w14:textId="77777777" w:rsidR="009335C5" w:rsidRPr="009335C5" w:rsidRDefault="009335C5" w:rsidP="009335C5">
            <w:pPr>
              <w:rPr>
                <w:sz w:val="13"/>
                <w:szCs w:val="13"/>
              </w:rPr>
            </w:pPr>
          </w:p>
        </w:tc>
        <w:tc>
          <w:tcPr>
            <w:tcW w:w="6" w:type="dxa"/>
            <w:vAlign w:val="center"/>
            <w:hideMark/>
          </w:tcPr>
          <w:p w14:paraId="45FDA7C8" w14:textId="77777777" w:rsidR="009335C5" w:rsidRPr="009335C5" w:rsidRDefault="009335C5" w:rsidP="009335C5">
            <w:pPr>
              <w:rPr>
                <w:sz w:val="13"/>
                <w:szCs w:val="13"/>
              </w:rPr>
            </w:pPr>
          </w:p>
        </w:tc>
        <w:tc>
          <w:tcPr>
            <w:tcW w:w="6" w:type="dxa"/>
            <w:vAlign w:val="center"/>
            <w:hideMark/>
          </w:tcPr>
          <w:p w14:paraId="2F1A8943" w14:textId="77777777" w:rsidR="009335C5" w:rsidRPr="009335C5" w:rsidRDefault="009335C5" w:rsidP="009335C5">
            <w:pPr>
              <w:rPr>
                <w:sz w:val="13"/>
                <w:szCs w:val="13"/>
              </w:rPr>
            </w:pPr>
          </w:p>
        </w:tc>
        <w:tc>
          <w:tcPr>
            <w:tcW w:w="6" w:type="dxa"/>
            <w:vAlign w:val="center"/>
            <w:hideMark/>
          </w:tcPr>
          <w:p w14:paraId="28108E82" w14:textId="77777777" w:rsidR="009335C5" w:rsidRPr="009335C5" w:rsidRDefault="009335C5" w:rsidP="009335C5">
            <w:pPr>
              <w:rPr>
                <w:sz w:val="13"/>
                <w:szCs w:val="13"/>
              </w:rPr>
            </w:pPr>
          </w:p>
        </w:tc>
      </w:tr>
      <w:tr w:rsidR="009335C5" w:rsidRPr="008B396B" w14:paraId="719A3C2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3716EA"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576F151"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5F146FE3" w14:textId="77777777" w:rsidR="009335C5" w:rsidRPr="009335C5" w:rsidRDefault="009335C5" w:rsidP="009335C5">
            <w:pPr>
              <w:jc w:val="center"/>
              <w:rPr>
                <w:color w:val="000000"/>
                <w:sz w:val="13"/>
                <w:szCs w:val="13"/>
              </w:rPr>
            </w:pPr>
            <w:r w:rsidRPr="009335C5">
              <w:rPr>
                <w:color w:val="000000"/>
                <w:sz w:val="13"/>
                <w:szCs w:val="13"/>
              </w:rPr>
              <w:t>1994</w:t>
            </w:r>
          </w:p>
        </w:tc>
        <w:tc>
          <w:tcPr>
            <w:tcW w:w="1080" w:type="dxa"/>
            <w:tcBorders>
              <w:top w:val="nil"/>
              <w:left w:val="nil"/>
              <w:bottom w:val="single" w:sz="4" w:space="0" w:color="auto"/>
              <w:right w:val="single" w:sz="4" w:space="0" w:color="auto"/>
            </w:tcBorders>
            <w:shd w:val="clear" w:color="000000" w:fill="FFFFFF"/>
            <w:vAlign w:val="center"/>
            <w:hideMark/>
          </w:tcPr>
          <w:p w14:paraId="2E1551E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2F3B6C1"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AB6C7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280" w:type="dxa"/>
            <w:tcBorders>
              <w:top w:val="nil"/>
              <w:left w:val="single" w:sz="4" w:space="0" w:color="auto"/>
              <w:bottom w:val="single" w:sz="4" w:space="0" w:color="auto"/>
              <w:right w:val="nil"/>
            </w:tcBorders>
            <w:shd w:val="clear" w:color="auto" w:fill="auto"/>
            <w:noWrap/>
            <w:vAlign w:val="bottom"/>
            <w:hideMark/>
          </w:tcPr>
          <w:p w14:paraId="31126A5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A85FDE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16A0AD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C2DB8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10B4E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9D636B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9FCD0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2E08B2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B460166" w14:textId="77777777" w:rsidR="009335C5" w:rsidRPr="009335C5" w:rsidRDefault="009335C5" w:rsidP="009335C5">
            <w:pPr>
              <w:rPr>
                <w:sz w:val="13"/>
                <w:szCs w:val="13"/>
              </w:rPr>
            </w:pPr>
          </w:p>
        </w:tc>
        <w:tc>
          <w:tcPr>
            <w:tcW w:w="6" w:type="dxa"/>
            <w:vAlign w:val="center"/>
            <w:hideMark/>
          </w:tcPr>
          <w:p w14:paraId="67B0776D" w14:textId="77777777" w:rsidR="009335C5" w:rsidRPr="009335C5" w:rsidRDefault="009335C5" w:rsidP="009335C5">
            <w:pPr>
              <w:rPr>
                <w:sz w:val="13"/>
                <w:szCs w:val="13"/>
              </w:rPr>
            </w:pPr>
          </w:p>
        </w:tc>
        <w:tc>
          <w:tcPr>
            <w:tcW w:w="6" w:type="dxa"/>
            <w:vAlign w:val="center"/>
            <w:hideMark/>
          </w:tcPr>
          <w:p w14:paraId="77E27479" w14:textId="77777777" w:rsidR="009335C5" w:rsidRPr="009335C5" w:rsidRDefault="009335C5" w:rsidP="009335C5">
            <w:pPr>
              <w:rPr>
                <w:sz w:val="13"/>
                <w:szCs w:val="13"/>
              </w:rPr>
            </w:pPr>
          </w:p>
        </w:tc>
        <w:tc>
          <w:tcPr>
            <w:tcW w:w="6" w:type="dxa"/>
            <w:vAlign w:val="center"/>
            <w:hideMark/>
          </w:tcPr>
          <w:p w14:paraId="459B4B08" w14:textId="77777777" w:rsidR="009335C5" w:rsidRPr="009335C5" w:rsidRDefault="009335C5" w:rsidP="009335C5">
            <w:pPr>
              <w:rPr>
                <w:sz w:val="13"/>
                <w:szCs w:val="13"/>
              </w:rPr>
            </w:pPr>
          </w:p>
        </w:tc>
      </w:tr>
      <w:tr w:rsidR="009335C5" w:rsidRPr="008B396B" w14:paraId="667A1CB1" w14:textId="77777777" w:rsidTr="00CD79F8">
        <w:trPr>
          <w:trHeight w:val="36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02CAF5"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730FFBC" w14:textId="77777777" w:rsidR="009335C5" w:rsidRPr="009335C5" w:rsidRDefault="009335C5" w:rsidP="009335C5">
            <w:pPr>
              <w:rPr>
                <w:color w:val="000000"/>
                <w:sz w:val="13"/>
                <w:szCs w:val="13"/>
              </w:rPr>
            </w:pPr>
            <w:r w:rsidRPr="009335C5">
              <w:rPr>
                <w:color w:val="000000"/>
                <w:sz w:val="13"/>
                <w:szCs w:val="13"/>
              </w:rPr>
              <w:t>Дутьевой вентилятор ВД 2,5</w:t>
            </w:r>
          </w:p>
        </w:tc>
        <w:tc>
          <w:tcPr>
            <w:tcW w:w="1310" w:type="dxa"/>
            <w:tcBorders>
              <w:top w:val="nil"/>
              <w:left w:val="nil"/>
              <w:bottom w:val="single" w:sz="4" w:space="0" w:color="auto"/>
              <w:right w:val="single" w:sz="4" w:space="0" w:color="auto"/>
            </w:tcBorders>
            <w:shd w:val="clear" w:color="000000" w:fill="FFFFFF"/>
            <w:vAlign w:val="center"/>
            <w:hideMark/>
          </w:tcPr>
          <w:p w14:paraId="4DCF83E5" w14:textId="77777777" w:rsidR="009335C5" w:rsidRPr="009335C5" w:rsidRDefault="009335C5" w:rsidP="009335C5">
            <w:pPr>
              <w:jc w:val="center"/>
              <w:rPr>
                <w:color w:val="000000"/>
                <w:sz w:val="13"/>
                <w:szCs w:val="13"/>
              </w:rPr>
            </w:pPr>
            <w:r w:rsidRPr="009335C5">
              <w:rPr>
                <w:color w:val="000000"/>
                <w:sz w:val="13"/>
                <w:szCs w:val="13"/>
              </w:rPr>
              <w:t>1994</w:t>
            </w:r>
          </w:p>
        </w:tc>
        <w:tc>
          <w:tcPr>
            <w:tcW w:w="1080" w:type="dxa"/>
            <w:tcBorders>
              <w:top w:val="nil"/>
              <w:left w:val="nil"/>
              <w:bottom w:val="single" w:sz="4" w:space="0" w:color="auto"/>
              <w:right w:val="single" w:sz="4" w:space="0" w:color="auto"/>
            </w:tcBorders>
            <w:shd w:val="clear" w:color="000000" w:fill="FFFFFF"/>
            <w:vAlign w:val="center"/>
            <w:hideMark/>
          </w:tcPr>
          <w:p w14:paraId="2D03D5AA"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7289CB3"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C102C8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3885AE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11359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E6CEFE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43C237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22A89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4F9BA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B7417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FA88FB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09EAFA2" w14:textId="77777777" w:rsidR="009335C5" w:rsidRPr="009335C5" w:rsidRDefault="009335C5" w:rsidP="009335C5">
            <w:pPr>
              <w:rPr>
                <w:sz w:val="13"/>
                <w:szCs w:val="13"/>
              </w:rPr>
            </w:pPr>
          </w:p>
        </w:tc>
        <w:tc>
          <w:tcPr>
            <w:tcW w:w="6" w:type="dxa"/>
            <w:vAlign w:val="center"/>
            <w:hideMark/>
          </w:tcPr>
          <w:p w14:paraId="52C4A468" w14:textId="77777777" w:rsidR="009335C5" w:rsidRPr="009335C5" w:rsidRDefault="009335C5" w:rsidP="009335C5">
            <w:pPr>
              <w:rPr>
                <w:sz w:val="13"/>
                <w:szCs w:val="13"/>
              </w:rPr>
            </w:pPr>
          </w:p>
        </w:tc>
        <w:tc>
          <w:tcPr>
            <w:tcW w:w="6" w:type="dxa"/>
            <w:vAlign w:val="center"/>
            <w:hideMark/>
          </w:tcPr>
          <w:p w14:paraId="5CE3F95B" w14:textId="77777777" w:rsidR="009335C5" w:rsidRPr="009335C5" w:rsidRDefault="009335C5" w:rsidP="009335C5">
            <w:pPr>
              <w:rPr>
                <w:sz w:val="13"/>
                <w:szCs w:val="13"/>
              </w:rPr>
            </w:pPr>
          </w:p>
        </w:tc>
        <w:tc>
          <w:tcPr>
            <w:tcW w:w="6" w:type="dxa"/>
            <w:vAlign w:val="center"/>
            <w:hideMark/>
          </w:tcPr>
          <w:p w14:paraId="30E1EE27" w14:textId="77777777" w:rsidR="009335C5" w:rsidRPr="009335C5" w:rsidRDefault="009335C5" w:rsidP="009335C5">
            <w:pPr>
              <w:rPr>
                <w:sz w:val="13"/>
                <w:szCs w:val="13"/>
              </w:rPr>
            </w:pPr>
          </w:p>
        </w:tc>
      </w:tr>
      <w:tr w:rsidR="009335C5" w:rsidRPr="008B396B" w14:paraId="7CA65254" w14:textId="77777777" w:rsidTr="00CD79F8">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AB99EC"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33CFAF4" w14:textId="77777777" w:rsidR="009335C5" w:rsidRPr="009335C5" w:rsidRDefault="009335C5" w:rsidP="009335C5">
            <w:pPr>
              <w:rPr>
                <w:color w:val="000000"/>
                <w:sz w:val="13"/>
                <w:szCs w:val="13"/>
              </w:rPr>
            </w:pPr>
            <w:r w:rsidRPr="009335C5">
              <w:rPr>
                <w:color w:val="000000"/>
                <w:sz w:val="13"/>
                <w:szCs w:val="13"/>
              </w:rPr>
              <w:t>Дутьевой вентилятор ВД 2,5</w:t>
            </w:r>
          </w:p>
        </w:tc>
        <w:tc>
          <w:tcPr>
            <w:tcW w:w="1310" w:type="dxa"/>
            <w:tcBorders>
              <w:top w:val="nil"/>
              <w:left w:val="nil"/>
              <w:bottom w:val="single" w:sz="4" w:space="0" w:color="auto"/>
              <w:right w:val="single" w:sz="4" w:space="0" w:color="auto"/>
            </w:tcBorders>
            <w:shd w:val="clear" w:color="000000" w:fill="FFFFFF"/>
            <w:vAlign w:val="center"/>
            <w:hideMark/>
          </w:tcPr>
          <w:p w14:paraId="6574452B" w14:textId="77777777" w:rsidR="009335C5" w:rsidRPr="009335C5" w:rsidRDefault="009335C5" w:rsidP="009335C5">
            <w:pPr>
              <w:jc w:val="center"/>
              <w:rPr>
                <w:color w:val="000000"/>
                <w:sz w:val="13"/>
                <w:szCs w:val="13"/>
              </w:rPr>
            </w:pPr>
            <w:r w:rsidRPr="009335C5">
              <w:rPr>
                <w:color w:val="000000"/>
                <w:sz w:val="13"/>
                <w:szCs w:val="13"/>
              </w:rPr>
              <w:t>1994</w:t>
            </w:r>
          </w:p>
        </w:tc>
        <w:tc>
          <w:tcPr>
            <w:tcW w:w="1080" w:type="dxa"/>
            <w:tcBorders>
              <w:top w:val="nil"/>
              <w:left w:val="nil"/>
              <w:bottom w:val="single" w:sz="4" w:space="0" w:color="auto"/>
              <w:right w:val="single" w:sz="4" w:space="0" w:color="auto"/>
            </w:tcBorders>
            <w:shd w:val="clear" w:color="000000" w:fill="FFFFFF"/>
            <w:vAlign w:val="center"/>
            <w:hideMark/>
          </w:tcPr>
          <w:p w14:paraId="388E7D5B"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D6BD3C4"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CA7D9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E50C2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B5298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3A9EF22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EBD739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507B65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3EA8BF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8080E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82F44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87014E3" w14:textId="77777777" w:rsidR="009335C5" w:rsidRPr="009335C5" w:rsidRDefault="009335C5" w:rsidP="009335C5">
            <w:pPr>
              <w:rPr>
                <w:sz w:val="13"/>
                <w:szCs w:val="13"/>
              </w:rPr>
            </w:pPr>
          </w:p>
        </w:tc>
        <w:tc>
          <w:tcPr>
            <w:tcW w:w="6" w:type="dxa"/>
            <w:vAlign w:val="center"/>
            <w:hideMark/>
          </w:tcPr>
          <w:p w14:paraId="2EDE382F" w14:textId="77777777" w:rsidR="009335C5" w:rsidRPr="009335C5" w:rsidRDefault="009335C5" w:rsidP="009335C5">
            <w:pPr>
              <w:rPr>
                <w:sz w:val="13"/>
                <w:szCs w:val="13"/>
              </w:rPr>
            </w:pPr>
          </w:p>
        </w:tc>
        <w:tc>
          <w:tcPr>
            <w:tcW w:w="6" w:type="dxa"/>
            <w:vAlign w:val="center"/>
            <w:hideMark/>
          </w:tcPr>
          <w:p w14:paraId="1E1E363F" w14:textId="77777777" w:rsidR="009335C5" w:rsidRPr="009335C5" w:rsidRDefault="009335C5" w:rsidP="009335C5">
            <w:pPr>
              <w:rPr>
                <w:sz w:val="13"/>
                <w:szCs w:val="13"/>
              </w:rPr>
            </w:pPr>
          </w:p>
        </w:tc>
        <w:tc>
          <w:tcPr>
            <w:tcW w:w="6" w:type="dxa"/>
            <w:vAlign w:val="center"/>
            <w:hideMark/>
          </w:tcPr>
          <w:p w14:paraId="0813DA32" w14:textId="77777777" w:rsidR="009335C5" w:rsidRPr="009335C5" w:rsidRDefault="009335C5" w:rsidP="009335C5">
            <w:pPr>
              <w:rPr>
                <w:sz w:val="13"/>
                <w:szCs w:val="13"/>
              </w:rPr>
            </w:pPr>
          </w:p>
        </w:tc>
      </w:tr>
      <w:tr w:rsidR="009335C5" w:rsidRPr="008B396B" w14:paraId="53FB5C7E"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B15A21" w14:textId="77777777" w:rsidR="009335C5" w:rsidRPr="009335C5" w:rsidRDefault="009335C5" w:rsidP="009335C5">
            <w:pPr>
              <w:jc w:val="center"/>
              <w:rPr>
                <w:color w:val="000000"/>
                <w:sz w:val="13"/>
                <w:szCs w:val="13"/>
              </w:rPr>
            </w:pPr>
            <w:r w:rsidRPr="009335C5">
              <w:rPr>
                <w:color w:val="000000"/>
                <w:sz w:val="13"/>
                <w:szCs w:val="13"/>
              </w:rPr>
              <w:lastRenderedPageBreak/>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5DB4FF9" w14:textId="77777777" w:rsidR="009335C5" w:rsidRPr="009335C5" w:rsidRDefault="009335C5" w:rsidP="009335C5">
            <w:pPr>
              <w:rPr>
                <w:color w:val="000000"/>
                <w:sz w:val="13"/>
                <w:szCs w:val="13"/>
              </w:rPr>
            </w:pPr>
            <w:r w:rsidRPr="009335C5">
              <w:rPr>
                <w:color w:val="000000"/>
                <w:sz w:val="13"/>
                <w:szCs w:val="13"/>
              </w:rPr>
              <w:t>Насос сетевой К80-50-200</w:t>
            </w:r>
          </w:p>
        </w:tc>
        <w:tc>
          <w:tcPr>
            <w:tcW w:w="1310" w:type="dxa"/>
            <w:tcBorders>
              <w:top w:val="nil"/>
              <w:left w:val="nil"/>
              <w:bottom w:val="single" w:sz="4" w:space="0" w:color="auto"/>
              <w:right w:val="single" w:sz="4" w:space="0" w:color="auto"/>
            </w:tcBorders>
            <w:shd w:val="clear" w:color="000000" w:fill="FFFFFF"/>
            <w:vAlign w:val="center"/>
            <w:hideMark/>
          </w:tcPr>
          <w:p w14:paraId="1997CED6"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6FE6B73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11094A7"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42376F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F972F8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6073EF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F0732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23A1D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A90117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3FAE9D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BEA58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84EBC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FB13D42" w14:textId="77777777" w:rsidR="009335C5" w:rsidRPr="009335C5" w:rsidRDefault="009335C5" w:rsidP="009335C5">
            <w:pPr>
              <w:rPr>
                <w:sz w:val="13"/>
                <w:szCs w:val="13"/>
              </w:rPr>
            </w:pPr>
          </w:p>
        </w:tc>
        <w:tc>
          <w:tcPr>
            <w:tcW w:w="6" w:type="dxa"/>
            <w:vAlign w:val="center"/>
            <w:hideMark/>
          </w:tcPr>
          <w:p w14:paraId="7D880349" w14:textId="77777777" w:rsidR="009335C5" w:rsidRPr="009335C5" w:rsidRDefault="009335C5" w:rsidP="009335C5">
            <w:pPr>
              <w:rPr>
                <w:sz w:val="13"/>
                <w:szCs w:val="13"/>
              </w:rPr>
            </w:pPr>
          </w:p>
        </w:tc>
        <w:tc>
          <w:tcPr>
            <w:tcW w:w="6" w:type="dxa"/>
            <w:vAlign w:val="center"/>
            <w:hideMark/>
          </w:tcPr>
          <w:p w14:paraId="65F30087" w14:textId="77777777" w:rsidR="009335C5" w:rsidRPr="009335C5" w:rsidRDefault="009335C5" w:rsidP="009335C5">
            <w:pPr>
              <w:rPr>
                <w:sz w:val="13"/>
                <w:szCs w:val="13"/>
              </w:rPr>
            </w:pPr>
          </w:p>
        </w:tc>
        <w:tc>
          <w:tcPr>
            <w:tcW w:w="6" w:type="dxa"/>
            <w:vAlign w:val="center"/>
            <w:hideMark/>
          </w:tcPr>
          <w:p w14:paraId="3668225F" w14:textId="77777777" w:rsidR="009335C5" w:rsidRPr="009335C5" w:rsidRDefault="009335C5" w:rsidP="009335C5">
            <w:pPr>
              <w:rPr>
                <w:sz w:val="13"/>
                <w:szCs w:val="13"/>
              </w:rPr>
            </w:pPr>
          </w:p>
        </w:tc>
      </w:tr>
      <w:tr w:rsidR="009335C5" w:rsidRPr="008B396B" w14:paraId="63235C19" w14:textId="77777777" w:rsidTr="00CD79F8">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1840A3"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6749883" w14:textId="77777777" w:rsidR="009335C5" w:rsidRPr="009335C5" w:rsidRDefault="009335C5" w:rsidP="009335C5">
            <w:pPr>
              <w:rPr>
                <w:color w:val="000000"/>
                <w:sz w:val="13"/>
                <w:szCs w:val="13"/>
              </w:rPr>
            </w:pPr>
            <w:r w:rsidRPr="009335C5">
              <w:rPr>
                <w:color w:val="000000"/>
                <w:sz w:val="13"/>
                <w:szCs w:val="13"/>
              </w:rPr>
              <w:t>Насос сетевой К80-50-200</w:t>
            </w:r>
          </w:p>
        </w:tc>
        <w:tc>
          <w:tcPr>
            <w:tcW w:w="1310" w:type="dxa"/>
            <w:tcBorders>
              <w:top w:val="nil"/>
              <w:left w:val="nil"/>
              <w:bottom w:val="single" w:sz="4" w:space="0" w:color="auto"/>
              <w:right w:val="single" w:sz="4" w:space="0" w:color="auto"/>
            </w:tcBorders>
            <w:shd w:val="clear" w:color="000000" w:fill="FFFFFF"/>
            <w:vAlign w:val="center"/>
            <w:hideMark/>
          </w:tcPr>
          <w:p w14:paraId="520BB7A0"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FFFFFF"/>
            <w:vAlign w:val="center"/>
            <w:hideMark/>
          </w:tcPr>
          <w:p w14:paraId="26904D64" w14:textId="77777777" w:rsidR="009335C5" w:rsidRPr="009335C5" w:rsidRDefault="009335C5" w:rsidP="009335C5">
            <w:pPr>
              <w:jc w:val="center"/>
              <w:rPr>
                <w:color w:val="000000"/>
                <w:sz w:val="13"/>
                <w:szCs w:val="13"/>
              </w:rPr>
            </w:pPr>
            <w:r w:rsidRPr="009335C5">
              <w:rPr>
                <w:color w:val="000000"/>
                <w:sz w:val="13"/>
                <w:szCs w:val="13"/>
              </w:rPr>
              <w:t>7900</w:t>
            </w:r>
          </w:p>
        </w:tc>
        <w:tc>
          <w:tcPr>
            <w:tcW w:w="1240" w:type="dxa"/>
            <w:tcBorders>
              <w:top w:val="nil"/>
              <w:left w:val="nil"/>
              <w:bottom w:val="single" w:sz="4" w:space="0" w:color="auto"/>
              <w:right w:val="single" w:sz="4" w:space="0" w:color="auto"/>
            </w:tcBorders>
            <w:shd w:val="clear" w:color="000000" w:fill="FFFFFF"/>
            <w:vAlign w:val="center"/>
            <w:hideMark/>
          </w:tcPr>
          <w:p w14:paraId="08F5CE1F"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58F138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2337,08</w:t>
            </w:r>
          </w:p>
        </w:tc>
        <w:tc>
          <w:tcPr>
            <w:tcW w:w="1280" w:type="dxa"/>
            <w:tcBorders>
              <w:top w:val="nil"/>
              <w:left w:val="single" w:sz="4" w:space="0" w:color="auto"/>
              <w:bottom w:val="single" w:sz="4" w:space="0" w:color="auto"/>
              <w:right w:val="nil"/>
            </w:tcBorders>
            <w:shd w:val="clear" w:color="auto" w:fill="auto"/>
            <w:noWrap/>
            <w:vAlign w:val="bottom"/>
            <w:hideMark/>
          </w:tcPr>
          <w:p w14:paraId="39022A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757,08</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3187C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1580,00</w:t>
            </w:r>
          </w:p>
        </w:tc>
        <w:tc>
          <w:tcPr>
            <w:tcW w:w="1940" w:type="dxa"/>
            <w:tcBorders>
              <w:top w:val="nil"/>
              <w:left w:val="nil"/>
              <w:bottom w:val="single" w:sz="4" w:space="0" w:color="auto"/>
              <w:right w:val="single" w:sz="4" w:space="0" w:color="auto"/>
            </w:tcBorders>
            <w:shd w:val="clear" w:color="auto" w:fill="auto"/>
            <w:noWrap/>
            <w:vAlign w:val="bottom"/>
            <w:hideMark/>
          </w:tcPr>
          <w:p w14:paraId="7D70F6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w:t>
            </w:r>
          </w:p>
        </w:tc>
        <w:tc>
          <w:tcPr>
            <w:tcW w:w="1795" w:type="dxa"/>
            <w:tcBorders>
              <w:top w:val="nil"/>
              <w:left w:val="nil"/>
              <w:bottom w:val="single" w:sz="4" w:space="0" w:color="auto"/>
              <w:right w:val="single" w:sz="4" w:space="0" w:color="auto"/>
            </w:tcBorders>
            <w:shd w:val="clear" w:color="auto" w:fill="auto"/>
            <w:noWrap/>
            <w:vAlign w:val="bottom"/>
            <w:hideMark/>
          </w:tcPr>
          <w:p w14:paraId="71B2AB1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1185,00</w:t>
            </w:r>
          </w:p>
        </w:tc>
        <w:tc>
          <w:tcPr>
            <w:tcW w:w="1724" w:type="dxa"/>
            <w:tcBorders>
              <w:top w:val="nil"/>
              <w:left w:val="nil"/>
              <w:bottom w:val="single" w:sz="4" w:space="0" w:color="auto"/>
              <w:right w:val="single" w:sz="4" w:space="0" w:color="auto"/>
            </w:tcBorders>
            <w:shd w:val="clear" w:color="auto" w:fill="auto"/>
            <w:noWrap/>
            <w:vAlign w:val="bottom"/>
            <w:hideMark/>
          </w:tcPr>
          <w:p w14:paraId="6E5BB14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2012" w:type="dxa"/>
            <w:tcBorders>
              <w:top w:val="nil"/>
              <w:left w:val="nil"/>
              <w:bottom w:val="single" w:sz="4" w:space="0" w:color="auto"/>
              <w:right w:val="single" w:sz="4" w:space="0" w:color="auto"/>
            </w:tcBorders>
            <w:shd w:val="clear" w:color="auto" w:fill="auto"/>
            <w:noWrap/>
            <w:vAlign w:val="bottom"/>
            <w:hideMark/>
          </w:tcPr>
          <w:p w14:paraId="4EACFC1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790,00</w:t>
            </w:r>
          </w:p>
        </w:tc>
        <w:tc>
          <w:tcPr>
            <w:tcW w:w="1625" w:type="dxa"/>
            <w:tcBorders>
              <w:top w:val="nil"/>
              <w:left w:val="nil"/>
              <w:bottom w:val="single" w:sz="4" w:space="0" w:color="auto"/>
              <w:right w:val="single" w:sz="4" w:space="0" w:color="auto"/>
            </w:tcBorders>
            <w:shd w:val="clear" w:color="auto" w:fill="auto"/>
            <w:noWrap/>
            <w:vAlign w:val="bottom"/>
            <w:hideMark/>
          </w:tcPr>
          <w:p w14:paraId="5D4FA5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1591" w:type="dxa"/>
            <w:tcBorders>
              <w:top w:val="nil"/>
              <w:left w:val="nil"/>
              <w:bottom w:val="single" w:sz="4" w:space="0" w:color="auto"/>
              <w:right w:val="single" w:sz="4" w:space="0" w:color="auto"/>
            </w:tcBorders>
            <w:shd w:val="clear" w:color="auto" w:fill="auto"/>
            <w:noWrap/>
            <w:vAlign w:val="bottom"/>
            <w:hideMark/>
          </w:tcPr>
          <w:p w14:paraId="53831F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1277" w:type="dxa"/>
            <w:vAlign w:val="center"/>
            <w:hideMark/>
          </w:tcPr>
          <w:p w14:paraId="6866F07B" w14:textId="77777777" w:rsidR="009335C5" w:rsidRPr="009335C5" w:rsidRDefault="009335C5" w:rsidP="009335C5">
            <w:pPr>
              <w:rPr>
                <w:sz w:val="13"/>
                <w:szCs w:val="13"/>
              </w:rPr>
            </w:pPr>
          </w:p>
        </w:tc>
        <w:tc>
          <w:tcPr>
            <w:tcW w:w="6" w:type="dxa"/>
            <w:vAlign w:val="center"/>
            <w:hideMark/>
          </w:tcPr>
          <w:p w14:paraId="50247AB2" w14:textId="77777777" w:rsidR="009335C5" w:rsidRPr="009335C5" w:rsidRDefault="009335C5" w:rsidP="009335C5">
            <w:pPr>
              <w:rPr>
                <w:sz w:val="13"/>
                <w:szCs w:val="13"/>
              </w:rPr>
            </w:pPr>
          </w:p>
        </w:tc>
        <w:tc>
          <w:tcPr>
            <w:tcW w:w="6" w:type="dxa"/>
            <w:vAlign w:val="center"/>
            <w:hideMark/>
          </w:tcPr>
          <w:p w14:paraId="2283DA9A" w14:textId="77777777" w:rsidR="009335C5" w:rsidRPr="009335C5" w:rsidRDefault="009335C5" w:rsidP="009335C5">
            <w:pPr>
              <w:rPr>
                <w:sz w:val="13"/>
                <w:szCs w:val="13"/>
              </w:rPr>
            </w:pPr>
          </w:p>
        </w:tc>
        <w:tc>
          <w:tcPr>
            <w:tcW w:w="6" w:type="dxa"/>
            <w:vAlign w:val="center"/>
            <w:hideMark/>
          </w:tcPr>
          <w:p w14:paraId="37661AEA" w14:textId="77777777" w:rsidR="009335C5" w:rsidRPr="009335C5" w:rsidRDefault="009335C5" w:rsidP="009335C5">
            <w:pPr>
              <w:rPr>
                <w:sz w:val="13"/>
                <w:szCs w:val="13"/>
              </w:rPr>
            </w:pPr>
          </w:p>
        </w:tc>
      </w:tr>
      <w:tr w:rsidR="009335C5" w:rsidRPr="008B396B" w14:paraId="150FBE89" w14:textId="77777777" w:rsidTr="00CD79F8">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9103CC"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C4B8558" w14:textId="77777777" w:rsidR="009335C5" w:rsidRPr="009335C5" w:rsidRDefault="009335C5" w:rsidP="009335C5">
            <w:pPr>
              <w:rPr>
                <w:color w:val="000000"/>
                <w:sz w:val="13"/>
                <w:szCs w:val="13"/>
              </w:rPr>
            </w:pPr>
            <w:r w:rsidRPr="009335C5">
              <w:rPr>
                <w:color w:val="000000"/>
                <w:sz w:val="13"/>
                <w:szCs w:val="13"/>
              </w:rPr>
              <w:t xml:space="preserve">Насос </w:t>
            </w:r>
            <w:proofErr w:type="spellStart"/>
            <w:r w:rsidRPr="009335C5">
              <w:rPr>
                <w:color w:val="000000"/>
                <w:sz w:val="13"/>
                <w:szCs w:val="13"/>
              </w:rPr>
              <w:t>подпиткиК</w:t>
            </w:r>
            <w:proofErr w:type="spellEnd"/>
            <w:r w:rsidRPr="009335C5">
              <w:rPr>
                <w:color w:val="000000"/>
                <w:sz w:val="13"/>
                <w:szCs w:val="13"/>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784771CF"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67E60151"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DCD68A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C349B8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9400B6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90305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3FAB6D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445446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05DE54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D31C8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9D3C2A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BE07D1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E2B4960" w14:textId="77777777" w:rsidR="009335C5" w:rsidRPr="009335C5" w:rsidRDefault="009335C5" w:rsidP="009335C5">
            <w:pPr>
              <w:rPr>
                <w:sz w:val="13"/>
                <w:szCs w:val="13"/>
              </w:rPr>
            </w:pPr>
          </w:p>
        </w:tc>
        <w:tc>
          <w:tcPr>
            <w:tcW w:w="6" w:type="dxa"/>
            <w:vAlign w:val="center"/>
            <w:hideMark/>
          </w:tcPr>
          <w:p w14:paraId="4DAAAAEF" w14:textId="77777777" w:rsidR="009335C5" w:rsidRPr="009335C5" w:rsidRDefault="009335C5" w:rsidP="009335C5">
            <w:pPr>
              <w:rPr>
                <w:sz w:val="13"/>
                <w:szCs w:val="13"/>
              </w:rPr>
            </w:pPr>
          </w:p>
        </w:tc>
        <w:tc>
          <w:tcPr>
            <w:tcW w:w="6" w:type="dxa"/>
            <w:vAlign w:val="center"/>
            <w:hideMark/>
          </w:tcPr>
          <w:p w14:paraId="276C8278" w14:textId="77777777" w:rsidR="009335C5" w:rsidRPr="009335C5" w:rsidRDefault="009335C5" w:rsidP="009335C5">
            <w:pPr>
              <w:rPr>
                <w:sz w:val="13"/>
                <w:szCs w:val="13"/>
              </w:rPr>
            </w:pPr>
          </w:p>
        </w:tc>
        <w:tc>
          <w:tcPr>
            <w:tcW w:w="6" w:type="dxa"/>
            <w:vAlign w:val="center"/>
            <w:hideMark/>
          </w:tcPr>
          <w:p w14:paraId="08D601CD" w14:textId="77777777" w:rsidR="009335C5" w:rsidRPr="009335C5" w:rsidRDefault="009335C5" w:rsidP="009335C5">
            <w:pPr>
              <w:rPr>
                <w:sz w:val="13"/>
                <w:szCs w:val="13"/>
              </w:rPr>
            </w:pPr>
          </w:p>
        </w:tc>
      </w:tr>
      <w:tr w:rsidR="009335C5" w:rsidRPr="008B396B" w14:paraId="33DBCE1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0D55EE" w14:textId="77777777" w:rsidR="009335C5" w:rsidRPr="009335C5" w:rsidRDefault="009335C5" w:rsidP="009335C5">
            <w:pPr>
              <w:jc w:val="center"/>
              <w:rPr>
                <w:color w:val="000000"/>
                <w:sz w:val="13"/>
                <w:szCs w:val="13"/>
              </w:rPr>
            </w:pPr>
            <w:r w:rsidRPr="009335C5">
              <w:rPr>
                <w:color w:val="000000"/>
                <w:sz w:val="13"/>
                <w:szCs w:val="13"/>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2A63BDD"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4E537429" w14:textId="77777777" w:rsidR="009335C5" w:rsidRPr="009335C5" w:rsidRDefault="009335C5" w:rsidP="009335C5">
            <w:pPr>
              <w:jc w:val="center"/>
              <w:rPr>
                <w:color w:val="000000"/>
                <w:sz w:val="13"/>
                <w:szCs w:val="13"/>
              </w:rPr>
            </w:pPr>
            <w:r w:rsidRPr="009335C5">
              <w:rPr>
                <w:color w:val="000000"/>
                <w:sz w:val="13"/>
                <w:szCs w:val="13"/>
              </w:rPr>
              <w:t>2002</w:t>
            </w:r>
          </w:p>
        </w:tc>
        <w:tc>
          <w:tcPr>
            <w:tcW w:w="1080" w:type="dxa"/>
            <w:tcBorders>
              <w:top w:val="nil"/>
              <w:left w:val="nil"/>
              <w:bottom w:val="single" w:sz="4" w:space="0" w:color="auto"/>
              <w:right w:val="single" w:sz="4" w:space="0" w:color="auto"/>
            </w:tcBorders>
            <w:shd w:val="clear" w:color="000000" w:fill="FFFFFF"/>
            <w:vAlign w:val="center"/>
            <w:hideMark/>
          </w:tcPr>
          <w:p w14:paraId="729C31CB"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D2F1DF9"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39DC2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63EA1F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BD8B11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30F6F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22F33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7CFCA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99916F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113335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8A44A4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1C21A79" w14:textId="77777777" w:rsidR="009335C5" w:rsidRPr="009335C5" w:rsidRDefault="009335C5" w:rsidP="009335C5">
            <w:pPr>
              <w:rPr>
                <w:sz w:val="13"/>
                <w:szCs w:val="13"/>
              </w:rPr>
            </w:pPr>
          </w:p>
        </w:tc>
        <w:tc>
          <w:tcPr>
            <w:tcW w:w="6" w:type="dxa"/>
            <w:vAlign w:val="center"/>
            <w:hideMark/>
          </w:tcPr>
          <w:p w14:paraId="6E7E72E3" w14:textId="77777777" w:rsidR="009335C5" w:rsidRPr="009335C5" w:rsidRDefault="009335C5" w:rsidP="009335C5">
            <w:pPr>
              <w:rPr>
                <w:sz w:val="13"/>
                <w:szCs w:val="13"/>
              </w:rPr>
            </w:pPr>
          </w:p>
        </w:tc>
        <w:tc>
          <w:tcPr>
            <w:tcW w:w="6" w:type="dxa"/>
            <w:vAlign w:val="center"/>
            <w:hideMark/>
          </w:tcPr>
          <w:p w14:paraId="040A73FE" w14:textId="77777777" w:rsidR="009335C5" w:rsidRPr="009335C5" w:rsidRDefault="009335C5" w:rsidP="009335C5">
            <w:pPr>
              <w:rPr>
                <w:sz w:val="13"/>
                <w:szCs w:val="13"/>
              </w:rPr>
            </w:pPr>
          </w:p>
        </w:tc>
        <w:tc>
          <w:tcPr>
            <w:tcW w:w="6" w:type="dxa"/>
            <w:vAlign w:val="center"/>
            <w:hideMark/>
          </w:tcPr>
          <w:p w14:paraId="20107EC3" w14:textId="77777777" w:rsidR="009335C5" w:rsidRPr="009335C5" w:rsidRDefault="009335C5" w:rsidP="009335C5">
            <w:pPr>
              <w:rPr>
                <w:sz w:val="13"/>
                <w:szCs w:val="13"/>
              </w:rPr>
            </w:pPr>
          </w:p>
        </w:tc>
      </w:tr>
      <w:tr w:rsidR="009335C5" w:rsidRPr="008B396B" w14:paraId="7A17F57F"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7F0F1F" w14:textId="77777777" w:rsidR="009335C5" w:rsidRPr="009335C5" w:rsidRDefault="009335C5" w:rsidP="009335C5">
            <w:pPr>
              <w:jc w:val="center"/>
              <w:rPr>
                <w:color w:val="000000"/>
                <w:sz w:val="13"/>
                <w:szCs w:val="13"/>
              </w:rPr>
            </w:pPr>
            <w:r w:rsidRPr="009335C5">
              <w:rPr>
                <w:color w:val="000000"/>
                <w:sz w:val="13"/>
                <w:szCs w:val="13"/>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F73D0E9"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09223A6A" w14:textId="77777777" w:rsidR="009335C5" w:rsidRPr="009335C5" w:rsidRDefault="009335C5" w:rsidP="009335C5">
            <w:pPr>
              <w:jc w:val="center"/>
              <w:rPr>
                <w:color w:val="000000"/>
                <w:sz w:val="13"/>
                <w:szCs w:val="13"/>
              </w:rPr>
            </w:pPr>
            <w:r w:rsidRPr="009335C5">
              <w:rPr>
                <w:color w:val="000000"/>
                <w:sz w:val="13"/>
                <w:szCs w:val="13"/>
              </w:rPr>
              <w:t>2000</w:t>
            </w:r>
          </w:p>
        </w:tc>
        <w:tc>
          <w:tcPr>
            <w:tcW w:w="1080" w:type="dxa"/>
            <w:tcBorders>
              <w:top w:val="nil"/>
              <w:left w:val="nil"/>
              <w:bottom w:val="single" w:sz="4" w:space="0" w:color="auto"/>
              <w:right w:val="single" w:sz="4" w:space="0" w:color="auto"/>
            </w:tcBorders>
            <w:shd w:val="clear" w:color="000000" w:fill="FFFFFF"/>
            <w:vAlign w:val="center"/>
            <w:hideMark/>
          </w:tcPr>
          <w:p w14:paraId="012797BA"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6F47C48"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C50BB7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03472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72C14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11E1BE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B203D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EDEDC3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26B33C7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5237F3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DD34C1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E1B37FF" w14:textId="77777777" w:rsidR="009335C5" w:rsidRPr="009335C5" w:rsidRDefault="009335C5" w:rsidP="009335C5">
            <w:pPr>
              <w:rPr>
                <w:sz w:val="13"/>
                <w:szCs w:val="13"/>
              </w:rPr>
            </w:pPr>
          </w:p>
        </w:tc>
        <w:tc>
          <w:tcPr>
            <w:tcW w:w="6" w:type="dxa"/>
            <w:vAlign w:val="center"/>
            <w:hideMark/>
          </w:tcPr>
          <w:p w14:paraId="653FEE1A" w14:textId="77777777" w:rsidR="009335C5" w:rsidRPr="009335C5" w:rsidRDefault="009335C5" w:rsidP="009335C5">
            <w:pPr>
              <w:rPr>
                <w:sz w:val="13"/>
                <w:szCs w:val="13"/>
              </w:rPr>
            </w:pPr>
          </w:p>
        </w:tc>
        <w:tc>
          <w:tcPr>
            <w:tcW w:w="6" w:type="dxa"/>
            <w:vAlign w:val="center"/>
            <w:hideMark/>
          </w:tcPr>
          <w:p w14:paraId="609E4BB0" w14:textId="77777777" w:rsidR="009335C5" w:rsidRPr="009335C5" w:rsidRDefault="009335C5" w:rsidP="009335C5">
            <w:pPr>
              <w:rPr>
                <w:sz w:val="13"/>
                <w:szCs w:val="13"/>
              </w:rPr>
            </w:pPr>
          </w:p>
        </w:tc>
        <w:tc>
          <w:tcPr>
            <w:tcW w:w="6" w:type="dxa"/>
            <w:vAlign w:val="center"/>
            <w:hideMark/>
          </w:tcPr>
          <w:p w14:paraId="33CA7C86" w14:textId="77777777" w:rsidR="009335C5" w:rsidRPr="009335C5" w:rsidRDefault="009335C5" w:rsidP="009335C5">
            <w:pPr>
              <w:rPr>
                <w:sz w:val="13"/>
                <w:szCs w:val="13"/>
              </w:rPr>
            </w:pPr>
          </w:p>
        </w:tc>
      </w:tr>
      <w:tr w:rsidR="009335C5" w:rsidRPr="008B396B" w14:paraId="11B6C8DC" w14:textId="77777777" w:rsidTr="00CD79F8">
        <w:trPr>
          <w:trHeight w:val="49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431FAA8" w14:textId="77777777" w:rsidR="009335C5" w:rsidRPr="009335C5" w:rsidRDefault="009335C5" w:rsidP="009335C5">
            <w:pPr>
              <w:rPr>
                <w:b/>
                <w:bCs/>
                <w:color w:val="000000"/>
                <w:sz w:val="13"/>
                <w:szCs w:val="13"/>
              </w:rPr>
            </w:pPr>
            <w:r w:rsidRPr="009335C5">
              <w:rPr>
                <w:b/>
                <w:bCs/>
                <w:color w:val="000000"/>
                <w:sz w:val="13"/>
                <w:szCs w:val="13"/>
              </w:rPr>
              <w:t xml:space="preserve">Котельная №11 Баня </w:t>
            </w:r>
            <w:proofErr w:type="gramStart"/>
            <w:r w:rsidRPr="009335C5">
              <w:rPr>
                <w:b/>
                <w:bCs/>
                <w:color w:val="000000"/>
                <w:sz w:val="13"/>
                <w:szCs w:val="13"/>
              </w:rPr>
              <w:t>( п.</w:t>
            </w:r>
            <w:proofErr w:type="gramEnd"/>
            <w:r w:rsidRPr="009335C5">
              <w:rPr>
                <w:b/>
                <w:bCs/>
                <w:color w:val="000000"/>
                <w:sz w:val="13"/>
                <w:szCs w:val="13"/>
              </w:rPr>
              <w:t xml:space="preserve"> Старый </w:t>
            </w:r>
            <w:proofErr w:type="spellStart"/>
            <w:r w:rsidRPr="009335C5">
              <w:rPr>
                <w:b/>
                <w:bCs/>
                <w:color w:val="000000"/>
                <w:sz w:val="13"/>
                <w:szCs w:val="13"/>
              </w:rPr>
              <w:t>Берекуль</w:t>
            </w:r>
            <w:proofErr w:type="spellEnd"/>
            <w:r w:rsidRPr="009335C5">
              <w:rPr>
                <w:b/>
                <w:bCs/>
                <w:color w:val="000000"/>
                <w:sz w:val="13"/>
                <w:szCs w:val="13"/>
              </w:rPr>
              <w:t xml:space="preserve">, ул. 7 ноября 1) </w:t>
            </w:r>
          </w:p>
        </w:tc>
        <w:tc>
          <w:tcPr>
            <w:tcW w:w="1310" w:type="dxa"/>
            <w:tcBorders>
              <w:top w:val="nil"/>
              <w:left w:val="nil"/>
              <w:bottom w:val="single" w:sz="4" w:space="0" w:color="auto"/>
              <w:right w:val="single" w:sz="4" w:space="0" w:color="auto"/>
            </w:tcBorders>
            <w:shd w:val="clear" w:color="000000" w:fill="D9D9D9"/>
            <w:vAlign w:val="center"/>
            <w:hideMark/>
          </w:tcPr>
          <w:p w14:paraId="0C69B9B4"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4F05EA7C" w14:textId="77777777" w:rsidR="009335C5" w:rsidRPr="009335C5" w:rsidRDefault="009335C5" w:rsidP="009335C5">
            <w:pPr>
              <w:jc w:val="center"/>
              <w:rPr>
                <w:color w:val="000000"/>
                <w:sz w:val="13"/>
                <w:szCs w:val="13"/>
              </w:rPr>
            </w:pPr>
            <w:r w:rsidRPr="009335C5">
              <w:rPr>
                <w:color w:val="000000"/>
                <w:sz w:val="13"/>
                <w:szCs w:val="13"/>
              </w:rPr>
              <w:t>54689,95</w:t>
            </w:r>
          </w:p>
        </w:tc>
        <w:tc>
          <w:tcPr>
            <w:tcW w:w="1240" w:type="dxa"/>
            <w:tcBorders>
              <w:top w:val="nil"/>
              <w:left w:val="nil"/>
              <w:bottom w:val="single" w:sz="4" w:space="0" w:color="auto"/>
              <w:right w:val="single" w:sz="4" w:space="0" w:color="auto"/>
            </w:tcBorders>
            <w:shd w:val="clear" w:color="000000" w:fill="D9D9D9"/>
            <w:vAlign w:val="center"/>
            <w:hideMark/>
          </w:tcPr>
          <w:p w14:paraId="31016473"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1D775B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35184,70</w:t>
            </w:r>
          </w:p>
        </w:tc>
        <w:tc>
          <w:tcPr>
            <w:tcW w:w="1280" w:type="dxa"/>
            <w:tcBorders>
              <w:top w:val="nil"/>
              <w:left w:val="single" w:sz="4" w:space="0" w:color="auto"/>
              <w:bottom w:val="single" w:sz="4" w:space="0" w:color="auto"/>
              <w:right w:val="nil"/>
            </w:tcBorders>
            <w:shd w:val="clear" w:color="000000" w:fill="D9D9D9"/>
            <w:noWrap/>
            <w:vAlign w:val="bottom"/>
            <w:hideMark/>
          </w:tcPr>
          <w:p w14:paraId="07021C4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1048,22</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7702C6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34136,48</w:t>
            </w:r>
          </w:p>
        </w:tc>
        <w:tc>
          <w:tcPr>
            <w:tcW w:w="1940" w:type="dxa"/>
            <w:tcBorders>
              <w:top w:val="nil"/>
              <w:left w:val="nil"/>
              <w:bottom w:val="single" w:sz="4" w:space="0" w:color="auto"/>
              <w:right w:val="single" w:sz="4" w:space="0" w:color="auto"/>
            </w:tcBorders>
            <w:shd w:val="clear" w:color="000000" w:fill="D9D9D9"/>
            <w:noWrap/>
            <w:vAlign w:val="bottom"/>
            <w:hideMark/>
          </w:tcPr>
          <w:p w14:paraId="408125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546,9</w:t>
            </w:r>
          </w:p>
        </w:tc>
        <w:tc>
          <w:tcPr>
            <w:tcW w:w="1795" w:type="dxa"/>
            <w:tcBorders>
              <w:top w:val="nil"/>
              <w:left w:val="nil"/>
              <w:bottom w:val="single" w:sz="4" w:space="0" w:color="auto"/>
              <w:right w:val="single" w:sz="4" w:space="0" w:color="auto"/>
            </w:tcBorders>
            <w:shd w:val="clear" w:color="000000" w:fill="D9D9D9"/>
            <w:noWrap/>
            <w:vAlign w:val="bottom"/>
            <w:hideMark/>
          </w:tcPr>
          <w:p w14:paraId="3592C8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33589,58</w:t>
            </w:r>
          </w:p>
        </w:tc>
        <w:tc>
          <w:tcPr>
            <w:tcW w:w="1724" w:type="dxa"/>
            <w:tcBorders>
              <w:top w:val="nil"/>
              <w:left w:val="nil"/>
              <w:bottom w:val="single" w:sz="4" w:space="0" w:color="auto"/>
              <w:right w:val="single" w:sz="4" w:space="0" w:color="auto"/>
            </w:tcBorders>
            <w:shd w:val="clear" w:color="000000" w:fill="D9D9D9"/>
            <w:noWrap/>
            <w:vAlign w:val="bottom"/>
            <w:hideMark/>
          </w:tcPr>
          <w:p w14:paraId="5B2CC4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546,90</w:t>
            </w:r>
          </w:p>
        </w:tc>
        <w:tc>
          <w:tcPr>
            <w:tcW w:w="2012" w:type="dxa"/>
            <w:tcBorders>
              <w:top w:val="nil"/>
              <w:left w:val="nil"/>
              <w:bottom w:val="single" w:sz="4" w:space="0" w:color="auto"/>
              <w:right w:val="single" w:sz="4" w:space="0" w:color="auto"/>
            </w:tcBorders>
            <w:shd w:val="clear" w:color="000000" w:fill="D9D9D9"/>
            <w:noWrap/>
            <w:vAlign w:val="bottom"/>
            <w:hideMark/>
          </w:tcPr>
          <w:p w14:paraId="5F80C5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33042,68</w:t>
            </w:r>
          </w:p>
        </w:tc>
        <w:tc>
          <w:tcPr>
            <w:tcW w:w="1625" w:type="dxa"/>
            <w:tcBorders>
              <w:top w:val="nil"/>
              <w:left w:val="nil"/>
              <w:bottom w:val="single" w:sz="4" w:space="0" w:color="auto"/>
              <w:right w:val="single" w:sz="4" w:space="0" w:color="auto"/>
            </w:tcBorders>
            <w:shd w:val="clear" w:color="000000" w:fill="D9D9D9"/>
            <w:noWrap/>
            <w:vAlign w:val="bottom"/>
            <w:hideMark/>
          </w:tcPr>
          <w:p w14:paraId="6A2C98F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546,90</w:t>
            </w:r>
          </w:p>
        </w:tc>
        <w:tc>
          <w:tcPr>
            <w:tcW w:w="1591" w:type="dxa"/>
            <w:tcBorders>
              <w:top w:val="nil"/>
              <w:left w:val="nil"/>
              <w:bottom w:val="single" w:sz="4" w:space="0" w:color="auto"/>
              <w:right w:val="single" w:sz="4" w:space="0" w:color="auto"/>
            </w:tcBorders>
            <w:shd w:val="clear" w:color="000000" w:fill="D9D9D9"/>
            <w:noWrap/>
            <w:vAlign w:val="bottom"/>
            <w:hideMark/>
          </w:tcPr>
          <w:p w14:paraId="4BF47B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32495,78</w:t>
            </w:r>
          </w:p>
        </w:tc>
        <w:tc>
          <w:tcPr>
            <w:tcW w:w="1277" w:type="dxa"/>
            <w:vAlign w:val="center"/>
            <w:hideMark/>
          </w:tcPr>
          <w:p w14:paraId="7D449CD3" w14:textId="77777777" w:rsidR="009335C5" w:rsidRPr="009335C5" w:rsidRDefault="009335C5" w:rsidP="009335C5">
            <w:pPr>
              <w:rPr>
                <w:sz w:val="13"/>
                <w:szCs w:val="13"/>
              </w:rPr>
            </w:pPr>
          </w:p>
        </w:tc>
        <w:tc>
          <w:tcPr>
            <w:tcW w:w="6" w:type="dxa"/>
            <w:vAlign w:val="center"/>
            <w:hideMark/>
          </w:tcPr>
          <w:p w14:paraId="4C4152A6" w14:textId="77777777" w:rsidR="009335C5" w:rsidRPr="009335C5" w:rsidRDefault="009335C5" w:rsidP="009335C5">
            <w:pPr>
              <w:rPr>
                <w:sz w:val="13"/>
                <w:szCs w:val="13"/>
              </w:rPr>
            </w:pPr>
          </w:p>
        </w:tc>
        <w:tc>
          <w:tcPr>
            <w:tcW w:w="6" w:type="dxa"/>
            <w:vAlign w:val="center"/>
            <w:hideMark/>
          </w:tcPr>
          <w:p w14:paraId="010C77DC" w14:textId="77777777" w:rsidR="009335C5" w:rsidRPr="009335C5" w:rsidRDefault="009335C5" w:rsidP="009335C5">
            <w:pPr>
              <w:rPr>
                <w:sz w:val="13"/>
                <w:szCs w:val="13"/>
              </w:rPr>
            </w:pPr>
          </w:p>
        </w:tc>
        <w:tc>
          <w:tcPr>
            <w:tcW w:w="6" w:type="dxa"/>
            <w:vAlign w:val="center"/>
            <w:hideMark/>
          </w:tcPr>
          <w:p w14:paraId="565EE652" w14:textId="77777777" w:rsidR="009335C5" w:rsidRPr="009335C5" w:rsidRDefault="009335C5" w:rsidP="009335C5">
            <w:pPr>
              <w:rPr>
                <w:sz w:val="13"/>
                <w:szCs w:val="13"/>
              </w:rPr>
            </w:pPr>
          </w:p>
        </w:tc>
      </w:tr>
      <w:tr w:rsidR="009335C5" w:rsidRPr="008B396B" w14:paraId="51D608BF"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446289"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684E79A" w14:textId="77777777" w:rsidR="009335C5" w:rsidRPr="009335C5" w:rsidRDefault="009335C5" w:rsidP="009335C5">
            <w:pPr>
              <w:jc w:val="both"/>
              <w:rPr>
                <w:color w:val="000000"/>
                <w:sz w:val="13"/>
                <w:szCs w:val="13"/>
              </w:rPr>
            </w:pPr>
            <w:r w:rsidRPr="009335C5">
              <w:rPr>
                <w:color w:val="000000"/>
                <w:sz w:val="13"/>
                <w:szCs w:val="13"/>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43B5E3E0"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33F3D58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C545F83"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BE0DD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C9FAC6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4A5F1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D249A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050F5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CE78C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A15BD2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F07839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E4F6D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829A6B0" w14:textId="77777777" w:rsidR="009335C5" w:rsidRPr="009335C5" w:rsidRDefault="009335C5" w:rsidP="009335C5">
            <w:pPr>
              <w:rPr>
                <w:sz w:val="13"/>
                <w:szCs w:val="13"/>
              </w:rPr>
            </w:pPr>
          </w:p>
        </w:tc>
        <w:tc>
          <w:tcPr>
            <w:tcW w:w="6" w:type="dxa"/>
            <w:vAlign w:val="center"/>
            <w:hideMark/>
          </w:tcPr>
          <w:p w14:paraId="70EC9543" w14:textId="77777777" w:rsidR="009335C5" w:rsidRPr="009335C5" w:rsidRDefault="009335C5" w:rsidP="009335C5">
            <w:pPr>
              <w:rPr>
                <w:sz w:val="13"/>
                <w:szCs w:val="13"/>
              </w:rPr>
            </w:pPr>
          </w:p>
        </w:tc>
        <w:tc>
          <w:tcPr>
            <w:tcW w:w="6" w:type="dxa"/>
            <w:vAlign w:val="center"/>
            <w:hideMark/>
          </w:tcPr>
          <w:p w14:paraId="3F2717C3" w14:textId="77777777" w:rsidR="009335C5" w:rsidRPr="009335C5" w:rsidRDefault="009335C5" w:rsidP="009335C5">
            <w:pPr>
              <w:rPr>
                <w:sz w:val="13"/>
                <w:szCs w:val="13"/>
              </w:rPr>
            </w:pPr>
          </w:p>
        </w:tc>
        <w:tc>
          <w:tcPr>
            <w:tcW w:w="6" w:type="dxa"/>
            <w:vAlign w:val="center"/>
            <w:hideMark/>
          </w:tcPr>
          <w:p w14:paraId="59C76762" w14:textId="77777777" w:rsidR="009335C5" w:rsidRPr="009335C5" w:rsidRDefault="009335C5" w:rsidP="009335C5">
            <w:pPr>
              <w:rPr>
                <w:sz w:val="13"/>
                <w:szCs w:val="13"/>
              </w:rPr>
            </w:pPr>
          </w:p>
        </w:tc>
      </w:tr>
      <w:tr w:rsidR="009335C5" w:rsidRPr="008B396B" w14:paraId="1ACC0506"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1A61AE"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E21FEF7" w14:textId="77777777" w:rsidR="009335C5" w:rsidRPr="009335C5" w:rsidRDefault="009335C5" w:rsidP="009335C5">
            <w:pPr>
              <w:jc w:val="both"/>
              <w:rPr>
                <w:color w:val="000000"/>
                <w:sz w:val="13"/>
                <w:szCs w:val="13"/>
              </w:rPr>
            </w:pPr>
            <w:r w:rsidRPr="009335C5">
              <w:rPr>
                <w:color w:val="000000"/>
                <w:sz w:val="13"/>
                <w:szCs w:val="13"/>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593F30C1"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83E52F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A011144"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600212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E0427D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0791AB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1023CB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DDF08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0634FA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CF3F6B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64C88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123FF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D017999" w14:textId="77777777" w:rsidR="009335C5" w:rsidRPr="009335C5" w:rsidRDefault="009335C5" w:rsidP="009335C5">
            <w:pPr>
              <w:rPr>
                <w:sz w:val="13"/>
                <w:szCs w:val="13"/>
              </w:rPr>
            </w:pPr>
          </w:p>
        </w:tc>
        <w:tc>
          <w:tcPr>
            <w:tcW w:w="6" w:type="dxa"/>
            <w:vAlign w:val="center"/>
            <w:hideMark/>
          </w:tcPr>
          <w:p w14:paraId="6CA2E661" w14:textId="77777777" w:rsidR="009335C5" w:rsidRPr="009335C5" w:rsidRDefault="009335C5" w:rsidP="009335C5">
            <w:pPr>
              <w:rPr>
                <w:sz w:val="13"/>
                <w:szCs w:val="13"/>
              </w:rPr>
            </w:pPr>
          </w:p>
        </w:tc>
        <w:tc>
          <w:tcPr>
            <w:tcW w:w="6" w:type="dxa"/>
            <w:vAlign w:val="center"/>
            <w:hideMark/>
          </w:tcPr>
          <w:p w14:paraId="406D048F" w14:textId="77777777" w:rsidR="009335C5" w:rsidRPr="009335C5" w:rsidRDefault="009335C5" w:rsidP="009335C5">
            <w:pPr>
              <w:rPr>
                <w:sz w:val="13"/>
                <w:szCs w:val="13"/>
              </w:rPr>
            </w:pPr>
          </w:p>
        </w:tc>
        <w:tc>
          <w:tcPr>
            <w:tcW w:w="6" w:type="dxa"/>
            <w:vAlign w:val="center"/>
            <w:hideMark/>
          </w:tcPr>
          <w:p w14:paraId="3154BC64" w14:textId="77777777" w:rsidR="009335C5" w:rsidRPr="009335C5" w:rsidRDefault="009335C5" w:rsidP="009335C5">
            <w:pPr>
              <w:rPr>
                <w:sz w:val="13"/>
                <w:szCs w:val="13"/>
              </w:rPr>
            </w:pPr>
          </w:p>
        </w:tc>
      </w:tr>
      <w:tr w:rsidR="009335C5" w:rsidRPr="008B396B" w14:paraId="3EBCF53E"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FE96F9A"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96B382B"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01569F91" w14:textId="77777777" w:rsidR="009335C5" w:rsidRPr="009335C5" w:rsidRDefault="009335C5" w:rsidP="009335C5">
            <w:pPr>
              <w:jc w:val="center"/>
              <w:rPr>
                <w:color w:val="000000"/>
                <w:sz w:val="13"/>
                <w:szCs w:val="13"/>
              </w:rPr>
            </w:pPr>
            <w:r w:rsidRPr="009335C5">
              <w:rPr>
                <w:color w:val="000000"/>
                <w:sz w:val="13"/>
                <w:szCs w:val="13"/>
              </w:rPr>
              <w:t>2015</w:t>
            </w:r>
          </w:p>
        </w:tc>
        <w:tc>
          <w:tcPr>
            <w:tcW w:w="1080" w:type="dxa"/>
            <w:tcBorders>
              <w:top w:val="nil"/>
              <w:left w:val="nil"/>
              <w:bottom w:val="single" w:sz="4" w:space="0" w:color="auto"/>
              <w:right w:val="single" w:sz="4" w:space="0" w:color="auto"/>
            </w:tcBorders>
            <w:shd w:val="clear" w:color="000000" w:fill="FFFFFF"/>
            <w:vAlign w:val="center"/>
            <w:hideMark/>
          </w:tcPr>
          <w:p w14:paraId="73343E43" w14:textId="77777777" w:rsidR="009335C5" w:rsidRPr="009335C5" w:rsidRDefault="009335C5" w:rsidP="009335C5">
            <w:pPr>
              <w:jc w:val="center"/>
              <w:rPr>
                <w:color w:val="000000"/>
                <w:sz w:val="13"/>
                <w:szCs w:val="13"/>
              </w:rPr>
            </w:pPr>
            <w:r w:rsidRPr="009335C5">
              <w:rPr>
                <w:color w:val="000000"/>
                <w:sz w:val="13"/>
                <w:szCs w:val="13"/>
              </w:rPr>
              <w:t>65500</w:t>
            </w:r>
          </w:p>
        </w:tc>
        <w:tc>
          <w:tcPr>
            <w:tcW w:w="1240" w:type="dxa"/>
            <w:tcBorders>
              <w:top w:val="nil"/>
              <w:left w:val="nil"/>
              <w:bottom w:val="single" w:sz="4" w:space="0" w:color="auto"/>
              <w:right w:val="single" w:sz="4" w:space="0" w:color="auto"/>
            </w:tcBorders>
            <w:shd w:val="clear" w:color="000000" w:fill="FFFFFF"/>
            <w:vAlign w:val="center"/>
            <w:hideMark/>
          </w:tcPr>
          <w:p w14:paraId="36458036"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23545DF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39027,08</w:t>
            </w:r>
          </w:p>
        </w:tc>
        <w:tc>
          <w:tcPr>
            <w:tcW w:w="1280" w:type="dxa"/>
            <w:tcBorders>
              <w:top w:val="nil"/>
              <w:left w:val="single" w:sz="4" w:space="0" w:color="auto"/>
              <w:bottom w:val="single" w:sz="4" w:space="0" w:color="auto"/>
              <w:right w:val="nil"/>
            </w:tcBorders>
            <w:shd w:val="clear" w:color="auto" w:fill="auto"/>
            <w:noWrap/>
            <w:vAlign w:val="bottom"/>
            <w:hideMark/>
          </w:tcPr>
          <w:p w14:paraId="76A608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6277,08</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AAC772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32750,00</w:t>
            </w:r>
          </w:p>
        </w:tc>
        <w:tc>
          <w:tcPr>
            <w:tcW w:w="1940" w:type="dxa"/>
            <w:tcBorders>
              <w:top w:val="nil"/>
              <w:left w:val="nil"/>
              <w:bottom w:val="single" w:sz="4" w:space="0" w:color="auto"/>
              <w:right w:val="single" w:sz="4" w:space="0" w:color="auto"/>
            </w:tcBorders>
            <w:shd w:val="clear" w:color="auto" w:fill="auto"/>
            <w:noWrap/>
            <w:vAlign w:val="bottom"/>
            <w:hideMark/>
          </w:tcPr>
          <w:p w14:paraId="256466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w:t>
            </w:r>
          </w:p>
        </w:tc>
        <w:tc>
          <w:tcPr>
            <w:tcW w:w="1795" w:type="dxa"/>
            <w:tcBorders>
              <w:top w:val="nil"/>
              <w:left w:val="nil"/>
              <w:bottom w:val="single" w:sz="4" w:space="0" w:color="auto"/>
              <w:right w:val="single" w:sz="4" w:space="0" w:color="auto"/>
            </w:tcBorders>
            <w:shd w:val="clear" w:color="auto" w:fill="auto"/>
            <w:noWrap/>
            <w:vAlign w:val="bottom"/>
            <w:hideMark/>
          </w:tcPr>
          <w:p w14:paraId="17B326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29475,00</w:t>
            </w:r>
          </w:p>
        </w:tc>
        <w:tc>
          <w:tcPr>
            <w:tcW w:w="1724" w:type="dxa"/>
            <w:tcBorders>
              <w:top w:val="nil"/>
              <w:left w:val="nil"/>
              <w:bottom w:val="single" w:sz="4" w:space="0" w:color="auto"/>
              <w:right w:val="single" w:sz="4" w:space="0" w:color="auto"/>
            </w:tcBorders>
            <w:shd w:val="clear" w:color="auto" w:fill="auto"/>
            <w:noWrap/>
            <w:vAlign w:val="bottom"/>
            <w:hideMark/>
          </w:tcPr>
          <w:p w14:paraId="4ECB60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3275,00</w:t>
            </w:r>
          </w:p>
        </w:tc>
        <w:tc>
          <w:tcPr>
            <w:tcW w:w="2012" w:type="dxa"/>
            <w:tcBorders>
              <w:top w:val="nil"/>
              <w:left w:val="nil"/>
              <w:bottom w:val="single" w:sz="4" w:space="0" w:color="auto"/>
              <w:right w:val="single" w:sz="4" w:space="0" w:color="auto"/>
            </w:tcBorders>
            <w:shd w:val="clear" w:color="auto" w:fill="auto"/>
            <w:noWrap/>
            <w:vAlign w:val="bottom"/>
            <w:hideMark/>
          </w:tcPr>
          <w:p w14:paraId="6B4354B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26200,00</w:t>
            </w:r>
          </w:p>
        </w:tc>
        <w:tc>
          <w:tcPr>
            <w:tcW w:w="1625" w:type="dxa"/>
            <w:tcBorders>
              <w:top w:val="nil"/>
              <w:left w:val="nil"/>
              <w:bottom w:val="single" w:sz="4" w:space="0" w:color="auto"/>
              <w:right w:val="single" w:sz="4" w:space="0" w:color="auto"/>
            </w:tcBorders>
            <w:shd w:val="clear" w:color="auto" w:fill="auto"/>
            <w:noWrap/>
            <w:vAlign w:val="bottom"/>
            <w:hideMark/>
          </w:tcPr>
          <w:p w14:paraId="1115CE5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3275,00</w:t>
            </w:r>
          </w:p>
        </w:tc>
        <w:tc>
          <w:tcPr>
            <w:tcW w:w="1591" w:type="dxa"/>
            <w:tcBorders>
              <w:top w:val="nil"/>
              <w:left w:val="nil"/>
              <w:bottom w:val="single" w:sz="4" w:space="0" w:color="auto"/>
              <w:right w:val="single" w:sz="4" w:space="0" w:color="auto"/>
            </w:tcBorders>
            <w:shd w:val="clear" w:color="auto" w:fill="auto"/>
            <w:noWrap/>
            <w:vAlign w:val="bottom"/>
            <w:hideMark/>
          </w:tcPr>
          <w:p w14:paraId="0C9AB6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22925,00</w:t>
            </w:r>
          </w:p>
        </w:tc>
        <w:tc>
          <w:tcPr>
            <w:tcW w:w="1277" w:type="dxa"/>
            <w:vAlign w:val="center"/>
            <w:hideMark/>
          </w:tcPr>
          <w:p w14:paraId="265A273A" w14:textId="77777777" w:rsidR="009335C5" w:rsidRPr="009335C5" w:rsidRDefault="009335C5" w:rsidP="009335C5">
            <w:pPr>
              <w:rPr>
                <w:sz w:val="13"/>
                <w:szCs w:val="13"/>
              </w:rPr>
            </w:pPr>
          </w:p>
        </w:tc>
        <w:tc>
          <w:tcPr>
            <w:tcW w:w="6" w:type="dxa"/>
            <w:vAlign w:val="center"/>
            <w:hideMark/>
          </w:tcPr>
          <w:p w14:paraId="6B9F940A" w14:textId="77777777" w:rsidR="009335C5" w:rsidRPr="009335C5" w:rsidRDefault="009335C5" w:rsidP="009335C5">
            <w:pPr>
              <w:rPr>
                <w:sz w:val="13"/>
                <w:szCs w:val="13"/>
              </w:rPr>
            </w:pPr>
          </w:p>
        </w:tc>
        <w:tc>
          <w:tcPr>
            <w:tcW w:w="6" w:type="dxa"/>
            <w:vAlign w:val="center"/>
            <w:hideMark/>
          </w:tcPr>
          <w:p w14:paraId="63FF37C5" w14:textId="77777777" w:rsidR="009335C5" w:rsidRPr="009335C5" w:rsidRDefault="009335C5" w:rsidP="009335C5">
            <w:pPr>
              <w:rPr>
                <w:sz w:val="13"/>
                <w:szCs w:val="13"/>
              </w:rPr>
            </w:pPr>
          </w:p>
        </w:tc>
        <w:tc>
          <w:tcPr>
            <w:tcW w:w="6" w:type="dxa"/>
            <w:vAlign w:val="center"/>
            <w:hideMark/>
          </w:tcPr>
          <w:p w14:paraId="510B6F62" w14:textId="77777777" w:rsidR="009335C5" w:rsidRPr="009335C5" w:rsidRDefault="009335C5" w:rsidP="009335C5">
            <w:pPr>
              <w:rPr>
                <w:sz w:val="13"/>
                <w:szCs w:val="13"/>
              </w:rPr>
            </w:pPr>
          </w:p>
        </w:tc>
      </w:tr>
      <w:tr w:rsidR="009335C5" w:rsidRPr="008B396B" w14:paraId="33FCF6DB"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1921EA"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936F868" w14:textId="77777777" w:rsidR="009335C5" w:rsidRPr="009335C5" w:rsidRDefault="009335C5" w:rsidP="009335C5">
            <w:pPr>
              <w:rPr>
                <w:color w:val="000000"/>
                <w:sz w:val="13"/>
                <w:szCs w:val="13"/>
              </w:rPr>
            </w:pPr>
            <w:r w:rsidRPr="009335C5">
              <w:rPr>
                <w:color w:val="000000"/>
                <w:sz w:val="13"/>
                <w:szCs w:val="13"/>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5CE484EC"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45CC3517" w14:textId="77777777" w:rsidR="009335C5" w:rsidRPr="009335C5" w:rsidRDefault="009335C5" w:rsidP="009335C5">
            <w:pPr>
              <w:jc w:val="center"/>
              <w:rPr>
                <w:color w:val="000000"/>
                <w:sz w:val="13"/>
                <w:szCs w:val="13"/>
              </w:rPr>
            </w:pPr>
            <w:r w:rsidRPr="009335C5">
              <w:rPr>
                <w:color w:val="000000"/>
                <w:sz w:val="13"/>
                <w:szCs w:val="13"/>
              </w:rPr>
              <w:t>6200</w:t>
            </w:r>
          </w:p>
        </w:tc>
        <w:tc>
          <w:tcPr>
            <w:tcW w:w="1240" w:type="dxa"/>
            <w:tcBorders>
              <w:top w:val="nil"/>
              <w:left w:val="nil"/>
              <w:bottom w:val="single" w:sz="4" w:space="0" w:color="auto"/>
              <w:right w:val="single" w:sz="4" w:space="0" w:color="auto"/>
            </w:tcBorders>
            <w:shd w:val="clear" w:color="000000" w:fill="FFFFFF"/>
            <w:vAlign w:val="center"/>
            <w:hideMark/>
          </w:tcPr>
          <w:p w14:paraId="461D87A6"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5E9D26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594,17</w:t>
            </w:r>
          </w:p>
        </w:tc>
        <w:tc>
          <w:tcPr>
            <w:tcW w:w="1280" w:type="dxa"/>
            <w:tcBorders>
              <w:top w:val="nil"/>
              <w:left w:val="single" w:sz="4" w:space="0" w:color="auto"/>
              <w:bottom w:val="single" w:sz="4" w:space="0" w:color="auto"/>
              <w:right w:val="nil"/>
            </w:tcBorders>
            <w:shd w:val="clear" w:color="auto" w:fill="auto"/>
            <w:noWrap/>
            <w:vAlign w:val="bottom"/>
            <w:hideMark/>
          </w:tcPr>
          <w:p w14:paraId="2639B73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594,17</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F36DEA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708511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51B771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9B536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28080B9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7B096B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C939B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5B09CD0" w14:textId="77777777" w:rsidR="009335C5" w:rsidRPr="009335C5" w:rsidRDefault="009335C5" w:rsidP="009335C5">
            <w:pPr>
              <w:rPr>
                <w:sz w:val="13"/>
                <w:szCs w:val="13"/>
              </w:rPr>
            </w:pPr>
          </w:p>
        </w:tc>
        <w:tc>
          <w:tcPr>
            <w:tcW w:w="6" w:type="dxa"/>
            <w:vAlign w:val="center"/>
            <w:hideMark/>
          </w:tcPr>
          <w:p w14:paraId="537CB5E5" w14:textId="77777777" w:rsidR="009335C5" w:rsidRPr="009335C5" w:rsidRDefault="009335C5" w:rsidP="009335C5">
            <w:pPr>
              <w:rPr>
                <w:sz w:val="13"/>
                <w:szCs w:val="13"/>
              </w:rPr>
            </w:pPr>
          </w:p>
        </w:tc>
        <w:tc>
          <w:tcPr>
            <w:tcW w:w="6" w:type="dxa"/>
            <w:vAlign w:val="center"/>
            <w:hideMark/>
          </w:tcPr>
          <w:p w14:paraId="725B0654" w14:textId="77777777" w:rsidR="009335C5" w:rsidRPr="009335C5" w:rsidRDefault="009335C5" w:rsidP="009335C5">
            <w:pPr>
              <w:rPr>
                <w:sz w:val="13"/>
                <w:szCs w:val="13"/>
              </w:rPr>
            </w:pPr>
          </w:p>
        </w:tc>
        <w:tc>
          <w:tcPr>
            <w:tcW w:w="6" w:type="dxa"/>
            <w:vAlign w:val="center"/>
            <w:hideMark/>
          </w:tcPr>
          <w:p w14:paraId="290EB330" w14:textId="77777777" w:rsidR="009335C5" w:rsidRPr="009335C5" w:rsidRDefault="009335C5" w:rsidP="009335C5">
            <w:pPr>
              <w:rPr>
                <w:sz w:val="13"/>
                <w:szCs w:val="13"/>
              </w:rPr>
            </w:pPr>
          </w:p>
        </w:tc>
      </w:tr>
      <w:tr w:rsidR="009335C5" w:rsidRPr="008B396B" w14:paraId="1B4F9713" w14:textId="77777777" w:rsidTr="00CD79F8">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96EECD"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B53EDA3" w14:textId="77777777" w:rsidR="009335C5" w:rsidRPr="009335C5" w:rsidRDefault="009335C5" w:rsidP="009335C5">
            <w:pPr>
              <w:rPr>
                <w:color w:val="000000"/>
                <w:sz w:val="13"/>
                <w:szCs w:val="13"/>
              </w:rPr>
            </w:pPr>
            <w:r w:rsidRPr="009335C5">
              <w:rPr>
                <w:color w:val="000000"/>
                <w:sz w:val="13"/>
                <w:szCs w:val="13"/>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3DD064C6" w14:textId="77777777" w:rsidR="009335C5" w:rsidRPr="009335C5" w:rsidRDefault="009335C5" w:rsidP="009335C5">
            <w:pPr>
              <w:jc w:val="center"/>
              <w:rPr>
                <w:color w:val="000000"/>
                <w:sz w:val="13"/>
                <w:szCs w:val="13"/>
              </w:rPr>
            </w:pPr>
            <w:r w:rsidRPr="009335C5">
              <w:rPr>
                <w:color w:val="000000"/>
                <w:sz w:val="13"/>
                <w:szCs w:val="13"/>
              </w:rPr>
              <w:t>2015</w:t>
            </w:r>
          </w:p>
        </w:tc>
        <w:tc>
          <w:tcPr>
            <w:tcW w:w="1080" w:type="dxa"/>
            <w:tcBorders>
              <w:top w:val="nil"/>
              <w:left w:val="nil"/>
              <w:bottom w:val="single" w:sz="4" w:space="0" w:color="auto"/>
              <w:right w:val="single" w:sz="4" w:space="0" w:color="auto"/>
            </w:tcBorders>
            <w:shd w:val="clear" w:color="000000" w:fill="FFFFFF"/>
            <w:vAlign w:val="center"/>
            <w:hideMark/>
          </w:tcPr>
          <w:p w14:paraId="7EB6E29B" w14:textId="77777777" w:rsidR="009335C5" w:rsidRPr="009335C5" w:rsidRDefault="009335C5" w:rsidP="009335C5">
            <w:pPr>
              <w:jc w:val="center"/>
              <w:rPr>
                <w:color w:val="000000"/>
                <w:sz w:val="13"/>
                <w:szCs w:val="13"/>
              </w:rPr>
            </w:pPr>
            <w:r w:rsidRPr="009335C5">
              <w:rPr>
                <w:color w:val="000000"/>
                <w:sz w:val="13"/>
                <w:szCs w:val="13"/>
              </w:rPr>
              <w:t>8800</w:t>
            </w:r>
          </w:p>
        </w:tc>
        <w:tc>
          <w:tcPr>
            <w:tcW w:w="1240" w:type="dxa"/>
            <w:tcBorders>
              <w:top w:val="nil"/>
              <w:left w:val="nil"/>
              <w:bottom w:val="single" w:sz="4" w:space="0" w:color="auto"/>
              <w:right w:val="single" w:sz="4" w:space="0" w:color="auto"/>
            </w:tcBorders>
            <w:shd w:val="clear" w:color="000000" w:fill="FFFFFF"/>
            <w:vAlign w:val="center"/>
            <w:hideMark/>
          </w:tcPr>
          <w:p w14:paraId="49205CFA"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99BC8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5243,33</w:t>
            </w:r>
          </w:p>
        </w:tc>
        <w:tc>
          <w:tcPr>
            <w:tcW w:w="1280" w:type="dxa"/>
            <w:tcBorders>
              <w:top w:val="nil"/>
              <w:left w:val="single" w:sz="4" w:space="0" w:color="auto"/>
              <w:bottom w:val="single" w:sz="4" w:space="0" w:color="auto"/>
              <w:right w:val="nil"/>
            </w:tcBorders>
            <w:shd w:val="clear" w:color="auto" w:fill="auto"/>
            <w:noWrap/>
            <w:vAlign w:val="bottom"/>
            <w:hideMark/>
          </w:tcPr>
          <w:p w14:paraId="686D5C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843,33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67DA13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4400,00</w:t>
            </w:r>
          </w:p>
        </w:tc>
        <w:tc>
          <w:tcPr>
            <w:tcW w:w="1940" w:type="dxa"/>
            <w:tcBorders>
              <w:top w:val="nil"/>
              <w:left w:val="nil"/>
              <w:bottom w:val="single" w:sz="4" w:space="0" w:color="auto"/>
              <w:right w:val="single" w:sz="4" w:space="0" w:color="auto"/>
            </w:tcBorders>
            <w:shd w:val="clear" w:color="auto" w:fill="auto"/>
            <w:noWrap/>
            <w:vAlign w:val="bottom"/>
            <w:hideMark/>
          </w:tcPr>
          <w:p w14:paraId="5C9ED31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440,0</w:t>
            </w:r>
          </w:p>
        </w:tc>
        <w:tc>
          <w:tcPr>
            <w:tcW w:w="1795" w:type="dxa"/>
            <w:tcBorders>
              <w:top w:val="nil"/>
              <w:left w:val="nil"/>
              <w:bottom w:val="single" w:sz="4" w:space="0" w:color="auto"/>
              <w:right w:val="single" w:sz="4" w:space="0" w:color="auto"/>
            </w:tcBorders>
            <w:shd w:val="clear" w:color="auto" w:fill="auto"/>
            <w:noWrap/>
            <w:vAlign w:val="bottom"/>
            <w:hideMark/>
          </w:tcPr>
          <w:p w14:paraId="5414C2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3960,00</w:t>
            </w:r>
          </w:p>
        </w:tc>
        <w:tc>
          <w:tcPr>
            <w:tcW w:w="1724" w:type="dxa"/>
            <w:tcBorders>
              <w:top w:val="nil"/>
              <w:left w:val="nil"/>
              <w:bottom w:val="single" w:sz="4" w:space="0" w:color="auto"/>
              <w:right w:val="single" w:sz="4" w:space="0" w:color="auto"/>
            </w:tcBorders>
            <w:shd w:val="clear" w:color="auto" w:fill="auto"/>
            <w:noWrap/>
            <w:vAlign w:val="bottom"/>
            <w:hideMark/>
          </w:tcPr>
          <w:p w14:paraId="3B762AE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440,00</w:t>
            </w:r>
          </w:p>
        </w:tc>
        <w:tc>
          <w:tcPr>
            <w:tcW w:w="2012" w:type="dxa"/>
            <w:tcBorders>
              <w:top w:val="nil"/>
              <w:left w:val="nil"/>
              <w:bottom w:val="single" w:sz="4" w:space="0" w:color="auto"/>
              <w:right w:val="single" w:sz="4" w:space="0" w:color="auto"/>
            </w:tcBorders>
            <w:shd w:val="clear" w:color="auto" w:fill="auto"/>
            <w:noWrap/>
            <w:vAlign w:val="bottom"/>
            <w:hideMark/>
          </w:tcPr>
          <w:p w14:paraId="3F588C3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3520,00</w:t>
            </w:r>
          </w:p>
        </w:tc>
        <w:tc>
          <w:tcPr>
            <w:tcW w:w="1625" w:type="dxa"/>
            <w:tcBorders>
              <w:top w:val="nil"/>
              <w:left w:val="nil"/>
              <w:bottom w:val="single" w:sz="4" w:space="0" w:color="auto"/>
              <w:right w:val="single" w:sz="4" w:space="0" w:color="auto"/>
            </w:tcBorders>
            <w:shd w:val="clear" w:color="auto" w:fill="auto"/>
            <w:noWrap/>
            <w:vAlign w:val="bottom"/>
            <w:hideMark/>
          </w:tcPr>
          <w:p w14:paraId="430767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440,00</w:t>
            </w:r>
          </w:p>
        </w:tc>
        <w:tc>
          <w:tcPr>
            <w:tcW w:w="1591" w:type="dxa"/>
            <w:tcBorders>
              <w:top w:val="nil"/>
              <w:left w:val="nil"/>
              <w:bottom w:val="single" w:sz="4" w:space="0" w:color="auto"/>
              <w:right w:val="single" w:sz="4" w:space="0" w:color="auto"/>
            </w:tcBorders>
            <w:shd w:val="clear" w:color="auto" w:fill="auto"/>
            <w:noWrap/>
            <w:vAlign w:val="bottom"/>
            <w:hideMark/>
          </w:tcPr>
          <w:p w14:paraId="0E2522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3080,00</w:t>
            </w:r>
          </w:p>
        </w:tc>
        <w:tc>
          <w:tcPr>
            <w:tcW w:w="1277" w:type="dxa"/>
            <w:vAlign w:val="center"/>
            <w:hideMark/>
          </w:tcPr>
          <w:p w14:paraId="41AFF11C" w14:textId="77777777" w:rsidR="009335C5" w:rsidRPr="009335C5" w:rsidRDefault="009335C5" w:rsidP="009335C5">
            <w:pPr>
              <w:rPr>
                <w:sz w:val="13"/>
                <w:szCs w:val="13"/>
              </w:rPr>
            </w:pPr>
          </w:p>
        </w:tc>
        <w:tc>
          <w:tcPr>
            <w:tcW w:w="6" w:type="dxa"/>
            <w:vAlign w:val="center"/>
            <w:hideMark/>
          </w:tcPr>
          <w:p w14:paraId="15C183BC" w14:textId="77777777" w:rsidR="009335C5" w:rsidRPr="009335C5" w:rsidRDefault="009335C5" w:rsidP="009335C5">
            <w:pPr>
              <w:rPr>
                <w:sz w:val="13"/>
                <w:szCs w:val="13"/>
              </w:rPr>
            </w:pPr>
          </w:p>
        </w:tc>
        <w:tc>
          <w:tcPr>
            <w:tcW w:w="6" w:type="dxa"/>
            <w:vAlign w:val="center"/>
            <w:hideMark/>
          </w:tcPr>
          <w:p w14:paraId="3BE77E7E" w14:textId="77777777" w:rsidR="009335C5" w:rsidRPr="009335C5" w:rsidRDefault="009335C5" w:rsidP="009335C5">
            <w:pPr>
              <w:rPr>
                <w:sz w:val="13"/>
                <w:szCs w:val="13"/>
              </w:rPr>
            </w:pPr>
          </w:p>
        </w:tc>
        <w:tc>
          <w:tcPr>
            <w:tcW w:w="6" w:type="dxa"/>
            <w:vAlign w:val="center"/>
            <w:hideMark/>
          </w:tcPr>
          <w:p w14:paraId="3AEC6E48" w14:textId="77777777" w:rsidR="009335C5" w:rsidRPr="009335C5" w:rsidRDefault="009335C5" w:rsidP="009335C5">
            <w:pPr>
              <w:rPr>
                <w:sz w:val="13"/>
                <w:szCs w:val="13"/>
              </w:rPr>
            </w:pPr>
          </w:p>
        </w:tc>
      </w:tr>
      <w:tr w:rsidR="009335C5" w:rsidRPr="008B396B" w14:paraId="7CAB93C7"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63825A"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F8C975B" w14:textId="77777777" w:rsidR="009335C5" w:rsidRPr="009335C5" w:rsidRDefault="009335C5" w:rsidP="009335C5">
            <w:pPr>
              <w:rPr>
                <w:color w:val="000000"/>
                <w:sz w:val="13"/>
                <w:szCs w:val="13"/>
              </w:rPr>
            </w:pPr>
            <w:r w:rsidRPr="009335C5">
              <w:rPr>
                <w:color w:val="000000"/>
                <w:sz w:val="13"/>
                <w:szCs w:val="13"/>
              </w:rPr>
              <w:t xml:space="preserve">Насос </w:t>
            </w:r>
            <w:proofErr w:type="spellStart"/>
            <w:r w:rsidRPr="009335C5">
              <w:rPr>
                <w:color w:val="000000"/>
                <w:sz w:val="13"/>
                <w:szCs w:val="13"/>
              </w:rPr>
              <w:t>подпиткиК</w:t>
            </w:r>
            <w:proofErr w:type="spellEnd"/>
            <w:r w:rsidRPr="009335C5">
              <w:rPr>
                <w:color w:val="000000"/>
                <w:sz w:val="13"/>
                <w:szCs w:val="13"/>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6F973DAC"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1825D17E"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DE298B9"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909FC1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F1A287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98F837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1B47B4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3EAFC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8EAAD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E0F728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1AA5DB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FDA352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1362D28" w14:textId="77777777" w:rsidR="009335C5" w:rsidRPr="009335C5" w:rsidRDefault="009335C5" w:rsidP="009335C5">
            <w:pPr>
              <w:rPr>
                <w:sz w:val="13"/>
                <w:szCs w:val="13"/>
              </w:rPr>
            </w:pPr>
          </w:p>
        </w:tc>
        <w:tc>
          <w:tcPr>
            <w:tcW w:w="6" w:type="dxa"/>
            <w:vAlign w:val="center"/>
            <w:hideMark/>
          </w:tcPr>
          <w:p w14:paraId="166F010B" w14:textId="77777777" w:rsidR="009335C5" w:rsidRPr="009335C5" w:rsidRDefault="009335C5" w:rsidP="009335C5">
            <w:pPr>
              <w:rPr>
                <w:sz w:val="13"/>
                <w:szCs w:val="13"/>
              </w:rPr>
            </w:pPr>
          </w:p>
        </w:tc>
        <w:tc>
          <w:tcPr>
            <w:tcW w:w="6" w:type="dxa"/>
            <w:vAlign w:val="center"/>
            <w:hideMark/>
          </w:tcPr>
          <w:p w14:paraId="3B87CE9A" w14:textId="77777777" w:rsidR="009335C5" w:rsidRPr="009335C5" w:rsidRDefault="009335C5" w:rsidP="009335C5">
            <w:pPr>
              <w:rPr>
                <w:sz w:val="13"/>
                <w:szCs w:val="13"/>
              </w:rPr>
            </w:pPr>
          </w:p>
        </w:tc>
        <w:tc>
          <w:tcPr>
            <w:tcW w:w="6" w:type="dxa"/>
            <w:vAlign w:val="center"/>
            <w:hideMark/>
          </w:tcPr>
          <w:p w14:paraId="640DB37C" w14:textId="77777777" w:rsidR="009335C5" w:rsidRPr="009335C5" w:rsidRDefault="009335C5" w:rsidP="009335C5">
            <w:pPr>
              <w:rPr>
                <w:sz w:val="13"/>
                <w:szCs w:val="13"/>
              </w:rPr>
            </w:pPr>
          </w:p>
        </w:tc>
      </w:tr>
      <w:tr w:rsidR="009335C5" w:rsidRPr="008B396B" w14:paraId="262AE283"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514389"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198BD8F" w14:textId="77777777" w:rsidR="009335C5" w:rsidRPr="009335C5" w:rsidRDefault="009335C5" w:rsidP="009335C5">
            <w:pPr>
              <w:rPr>
                <w:color w:val="000000"/>
                <w:sz w:val="13"/>
                <w:szCs w:val="13"/>
              </w:rPr>
            </w:pPr>
            <w:r w:rsidRPr="009335C5">
              <w:rPr>
                <w:color w:val="000000"/>
                <w:sz w:val="13"/>
                <w:szCs w:val="13"/>
              </w:rPr>
              <w:t xml:space="preserve">Насос </w:t>
            </w:r>
            <w:proofErr w:type="spellStart"/>
            <w:r w:rsidRPr="009335C5">
              <w:rPr>
                <w:color w:val="000000"/>
                <w:sz w:val="13"/>
                <w:szCs w:val="13"/>
              </w:rPr>
              <w:t>подпиткиК</w:t>
            </w:r>
            <w:proofErr w:type="spellEnd"/>
            <w:r w:rsidRPr="009335C5">
              <w:rPr>
                <w:color w:val="000000"/>
                <w:sz w:val="13"/>
                <w:szCs w:val="13"/>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2BACC1CF"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1D93F82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0A36407"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74150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FB6AD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E2159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07A0B2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509BD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1B18F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23ECDD0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0E76D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956C3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091601C" w14:textId="77777777" w:rsidR="009335C5" w:rsidRPr="009335C5" w:rsidRDefault="009335C5" w:rsidP="009335C5">
            <w:pPr>
              <w:rPr>
                <w:sz w:val="13"/>
                <w:szCs w:val="13"/>
              </w:rPr>
            </w:pPr>
          </w:p>
        </w:tc>
        <w:tc>
          <w:tcPr>
            <w:tcW w:w="6" w:type="dxa"/>
            <w:vAlign w:val="center"/>
            <w:hideMark/>
          </w:tcPr>
          <w:p w14:paraId="1420FB26" w14:textId="77777777" w:rsidR="009335C5" w:rsidRPr="009335C5" w:rsidRDefault="009335C5" w:rsidP="009335C5">
            <w:pPr>
              <w:rPr>
                <w:sz w:val="13"/>
                <w:szCs w:val="13"/>
              </w:rPr>
            </w:pPr>
          </w:p>
        </w:tc>
        <w:tc>
          <w:tcPr>
            <w:tcW w:w="6" w:type="dxa"/>
            <w:vAlign w:val="center"/>
            <w:hideMark/>
          </w:tcPr>
          <w:p w14:paraId="504FA6B6" w14:textId="77777777" w:rsidR="009335C5" w:rsidRPr="009335C5" w:rsidRDefault="009335C5" w:rsidP="009335C5">
            <w:pPr>
              <w:rPr>
                <w:sz w:val="13"/>
                <w:szCs w:val="13"/>
              </w:rPr>
            </w:pPr>
          </w:p>
        </w:tc>
        <w:tc>
          <w:tcPr>
            <w:tcW w:w="6" w:type="dxa"/>
            <w:vAlign w:val="center"/>
            <w:hideMark/>
          </w:tcPr>
          <w:p w14:paraId="1ABB8004" w14:textId="77777777" w:rsidR="009335C5" w:rsidRPr="009335C5" w:rsidRDefault="009335C5" w:rsidP="009335C5">
            <w:pPr>
              <w:rPr>
                <w:sz w:val="13"/>
                <w:szCs w:val="13"/>
              </w:rPr>
            </w:pPr>
          </w:p>
        </w:tc>
      </w:tr>
      <w:tr w:rsidR="009335C5" w:rsidRPr="008B396B" w14:paraId="526F97F2" w14:textId="77777777" w:rsidTr="00CD79F8">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4072E3"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1844A42"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4B2166A5"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5B6BA94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C49C5D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538642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F68420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DBAEAE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6D2754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2E960F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E3A6EA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2B2CA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0009A2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2264E9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2A1DCD6" w14:textId="77777777" w:rsidR="009335C5" w:rsidRPr="009335C5" w:rsidRDefault="009335C5" w:rsidP="009335C5">
            <w:pPr>
              <w:rPr>
                <w:sz w:val="13"/>
                <w:szCs w:val="13"/>
              </w:rPr>
            </w:pPr>
          </w:p>
        </w:tc>
        <w:tc>
          <w:tcPr>
            <w:tcW w:w="6" w:type="dxa"/>
            <w:vAlign w:val="center"/>
            <w:hideMark/>
          </w:tcPr>
          <w:p w14:paraId="36A1B963" w14:textId="77777777" w:rsidR="009335C5" w:rsidRPr="009335C5" w:rsidRDefault="009335C5" w:rsidP="009335C5">
            <w:pPr>
              <w:rPr>
                <w:sz w:val="13"/>
                <w:szCs w:val="13"/>
              </w:rPr>
            </w:pPr>
          </w:p>
        </w:tc>
        <w:tc>
          <w:tcPr>
            <w:tcW w:w="6" w:type="dxa"/>
            <w:vAlign w:val="center"/>
            <w:hideMark/>
          </w:tcPr>
          <w:p w14:paraId="7551D4EB" w14:textId="77777777" w:rsidR="009335C5" w:rsidRPr="009335C5" w:rsidRDefault="009335C5" w:rsidP="009335C5">
            <w:pPr>
              <w:rPr>
                <w:sz w:val="13"/>
                <w:szCs w:val="13"/>
              </w:rPr>
            </w:pPr>
          </w:p>
        </w:tc>
        <w:tc>
          <w:tcPr>
            <w:tcW w:w="6" w:type="dxa"/>
            <w:vAlign w:val="center"/>
            <w:hideMark/>
          </w:tcPr>
          <w:p w14:paraId="5F621FEC" w14:textId="77777777" w:rsidR="009335C5" w:rsidRPr="009335C5" w:rsidRDefault="009335C5" w:rsidP="009335C5">
            <w:pPr>
              <w:rPr>
                <w:sz w:val="13"/>
                <w:szCs w:val="13"/>
              </w:rPr>
            </w:pPr>
          </w:p>
        </w:tc>
      </w:tr>
      <w:tr w:rsidR="009335C5" w:rsidRPr="008B396B" w14:paraId="7930A4FB" w14:textId="77777777" w:rsidTr="00CD79F8">
        <w:trPr>
          <w:trHeight w:val="52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24F861"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B59766F"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022147F6" w14:textId="77777777" w:rsidR="009335C5" w:rsidRPr="009335C5" w:rsidRDefault="009335C5" w:rsidP="009335C5">
            <w:pPr>
              <w:jc w:val="center"/>
              <w:rPr>
                <w:color w:val="000000"/>
                <w:sz w:val="13"/>
                <w:szCs w:val="13"/>
              </w:rPr>
            </w:pPr>
            <w:r w:rsidRPr="009335C5">
              <w:rPr>
                <w:color w:val="000000"/>
                <w:sz w:val="13"/>
                <w:szCs w:val="13"/>
              </w:rPr>
              <w:t>2001</w:t>
            </w:r>
          </w:p>
        </w:tc>
        <w:tc>
          <w:tcPr>
            <w:tcW w:w="1080" w:type="dxa"/>
            <w:tcBorders>
              <w:top w:val="nil"/>
              <w:left w:val="nil"/>
              <w:bottom w:val="single" w:sz="4" w:space="0" w:color="auto"/>
              <w:right w:val="single" w:sz="4" w:space="0" w:color="auto"/>
            </w:tcBorders>
            <w:shd w:val="clear" w:color="000000" w:fill="FFFFFF"/>
            <w:vAlign w:val="center"/>
            <w:hideMark/>
          </w:tcPr>
          <w:p w14:paraId="51D24E5B"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C14D66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672C4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BDBDA9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C5EC00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9FABF1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380AA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0A26043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F7DA31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1E606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0A5FD5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AF48A48" w14:textId="77777777" w:rsidR="009335C5" w:rsidRPr="009335C5" w:rsidRDefault="009335C5" w:rsidP="009335C5">
            <w:pPr>
              <w:rPr>
                <w:sz w:val="13"/>
                <w:szCs w:val="13"/>
              </w:rPr>
            </w:pPr>
          </w:p>
        </w:tc>
        <w:tc>
          <w:tcPr>
            <w:tcW w:w="6" w:type="dxa"/>
            <w:vAlign w:val="center"/>
            <w:hideMark/>
          </w:tcPr>
          <w:p w14:paraId="4269D548" w14:textId="77777777" w:rsidR="009335C5" w:rsidRPr="009335C5" w:rsidRDefault="009335C5" w:rsidP="009335C5">
            <w:pPr>
              <w:rPr>
                <w:sz w:val="13"/>
                <w:szCs w:val="13"/>
              </w:rPr>
            </w:pPr>
          </w:p>
        </w:tc>
        <w:tc>
          <w:tcPr>
            <w:tcW w:w="6" w:type="dxa"/>
            <w:vAlign w:val="center"/>
            <w:hideMark/>
          </w:tcPr>
          <w:p w14:paraId="7127FF00" w14:textId="77777777" w:rsidR="009335C5" w:rsidRPr="009335C5" w:rsidRDefault="009335C5" w:rsidP="009335C5">
            <w:pPr>
              <w:rPr>
                <w:sz w:val="13"/>
                <w:szCs w:val="13"/>
              </w:rPr>
            </w:pPr>
          </w:p>
        </w:tc>
        <w:tc>
          <w:tcPr>
            <w:tcW w:w="6" w:type="dxa"/>
            <w:vAlign w:val="center"/>
            <w:hideMark/>
          </w:tcPr>
          <w:p w14:paraId="266E86A8" w14:textId="77777777" w:rsidR="009335C5" w:rsidRPr="009335C5" w:rsidRDefault="009335C5" w:rsidP="009335C5">
            <w:pPr>
              <w:rPr>
                <w:sz w:val="13"/>
                <w:szCs w:val="13"/>
              </w:rPr>
            </w:pPr>
          </w:p>
        </w:tc>
      </w:tr>
      <w:tr w:rsidR="009335C5" w:rsidRPr="008B396B" w14:paraId="219577A9" w14:textId="77777777" w:rsidTr="00CD79F8">
        <w:trPr>
          <w:trHeight w:val="54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A363C19" w14:textId="77777777" w:rsidR="009335C5" w:rsidRPr="009335C5" w:rsidRDefault="009335C5" w:rsidP="009335C5">
            <w:pPr>
              <w:rPr>
                <w:b/>
                <w:bCs/>
                <w:color w:val="000000"/>
                <w:sz w:val="13"/>
                <w:szCs w:val="13"/>
              </w:rPr>
            </w:pPr>
            <w:r w:rsidRPr="009335C5">
              <w:rPr>
                <w:b/>
                <w:bCs/>
                <w:color w:val="000000"/>
                <w:sz w:val="13"/>
                <w:szCs w:val="13"/>
              </w:rPr>
              <w:t xml:space="preserve">Котельная №13 </w:t>
            </w:r>
            <w:proofErr w:type="gramStart"/>
            <w:r w:rsidRPr="009335C5">
              <w:rPr>
                <w:b/>
                <w:bCs/>
                <w:color w:val="000000"/>
                <w:sz w:val="13"/>
                <w:szCs w:val="13"/>
              </w:rPr>
              <w:t>Школа( п.</w:t>
            </w:r>
            <w:proofErr w:type="gramEnd"/>
            <w:r w:rsidRPr="009335C5">
              <w:rPr>
                <w:b/>
                <w:bCs/>
                <w:color w:val="000000"/>
                <w:sz w:val="13"/>
                <w:szCs w:val="13"/>
              </w:rPr>
              <w:t xml:space="preserve"> </w:t>
            </w:r>
            <w:proofErr w:type="spellStart"/>
            <w:r w:rsidRPr="009335C5">
              <w:rPr>
                <w:b/>
                <w:bCs/>
                <w:color w:val="000000"/>
                <w:sz w:val="13"/>
                <w:szCs w:val="13"/>
              </w:rPr>
              <w:t>Полуторник</w:t>
            </w:r>
            <w:proofErr w:type="spellEnd"/>
            <w:r w:rsidRPr="009335C5">
              <w:rPr>
                <w:b/>
                <w:bCs/>
                <w:color w:val="000000"/>
                <w:sz w:val="13"/>
                <w:szCs w:val="13"/>
              </w:rPr>
              <w:t xml:space="preserve">) </w:t>
            </w:r>
          </w:p>
        </w:tc>
        <w:tc>
          <w:tcPr>
            <w:tcW w:w="1310" w:type="dxa"/>
            <w:tcBorders>
              <w:top w:val="nil"/>
              <w:left w:val="nil"/>
              <w:bottom w:val="single" w:sz="4" w:space="0" w:color="auto"/>
              <w:right w:val="single" w:sz="4" w:space="0" w:color="auto"/>
            </w:tcBorders>
            <w:shd w:val="clear" w:color="000000" w:fill="D9D9D9"/>
            <w:vAlign w:val="center"/>
            <w:hideMark/>
          </w:tcPr>
          <w:p w14:paraId="6DAC824A"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0E0F50B7" w14:textId="77777777" w:rsidR="009335C5" w:rsidRPr="009335C5" w:rsidRDefault="009335C5" w:rsidP="009335C5">
            <w:pPr>
              <w:jc w:val="center"/>
              <w:rPr>
                <w:color w:val="000000"/>
                <w:sz w:val="13"/>
                <w:szCs w:val="13"/>
              </w:rPr>
            </w:pPr>
            <w:r w:rsidRPr="009335C5">
              <w:rPr>
                <w:color w:val="000000"/>
                <w:sz w:val="13"/>
                <w:szCs w:val="13"/>
              </w:rPr>
              <w:t>699951</w:t>
            </w:r>
          </w:p>
        </w:tc>
        <w:tc>
          <w:tcPr>
            <w:tcW w:w="1240" w:type="dxa"/>
            <w:tcBorders>
              <w:top w:val="nil"/>
              <w:left w:val="nil"/>
              <w:bottom w:val="single" w:sz="4" w:space="0" w:color="auto"/>
              <w:right w:val="single" w:sz="4" w:space="0" w:color="auto"/>
            </w:tcBorders>
            <w:shd w:val="clear" w:color="000000" w:fill="D9D9D9"/>
            <w:vAlign w:val="center"/>
            <w:hideMark/>
          </w:tcPr>
          <w:p w14:paraId="7C982B75"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74C8236F"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449836,87</w:t>
            </w:r>
          </w:p>
        </w:tc>
        <w:tc>
          <w:tcPr>
            <w:tcW w:w="1280" w:type="dxa"/>
            <w:tcBorders>
              <w:top w:val="nil"/>
              <w:left w:val="single" w:sz="4" w:space="0" w:color="auto"/>
              <w:bottom w:val="single" w:sz="4" w:space="0" w:color="auto"/>
              <w:right w:val="nil"/>
            </w:tcBorders>
            <w:shd w:val="clear" w:color="000000" w:fill="D9D9D9"/>
            <w:noWrap/>
            <w:vAlign w:val="bottom"/>
            <w:hideMark/>
          </w:tcPr>
          <w:p w14:paraId="3D0443F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13415,73</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67AF87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436421,14</w:t>
            </w:r>
          </w:p>
        </w:tc>
        <w:tc>
          <w:tcPr>
            <w:tcW w:w="1940" w:type="dxa"/>
            <w:tcBorders>
              <w:top w:val="nil"/>
              <w:left w:val="nil"/>
              <w:bottom w:val="single" w:sz="4" w:space="0" w:color="auto"/>
              <w:right w:val="single" w:sz="4" w:space="0" w:color="auto"/>
            </w:tcBorders>
            <w:shd w:val="clear" w:color="000000" w:fill="D9D9D9"/>
            <w:noWrap/>
            <w:vAlign w:val="bottom"/>
            <w:hideMark/>
          </w:tcPr>
          <w:p w14:paraId="53DC42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6999,5</w:t>
            </w:r>
          </w:p>
        </w:tc>
        <w:tc>
          <w:tcPr>
            <w:tcW w:w="1795" w:type="dxa"/>
            <w:tcBorders>
              <w:top w:val="nil"/>
              <w:left w:val="nil"/>
              <w:bottom w:val="single" w:sz="4" w:space="0" w:color="auto"/>
              <w:right w:val="single" w:sz="4" w:space="0" w:color="auto"/>
            </w:tcBorders>
            <w:shd w:val="clear" w:color="000000" w:fill="D9D9D9"/>
            <w:noWrap/>
            <w:vAlign w:val="bottom"/>
            <w:hideMark/>
          </w:tcPr>
          <w:p w14:paraId="43E5A2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429421,63</w:t>
            </w:r>
          </w:p>
        </w:tc>
        <w:tc>
          <w:tcPr>
            <w:tcW w:w="1724" w:type="dxa"/>
            <w:tcBorders>
              <w:top w:val="nil"/>
              <w:left w:val="nil"/>
              <w:bottom w:val="single" w:sz="4" w:space="0" w:color="auto"/>
              <w:right w:val="single" w:sz="4" w:space="0" w:color="auto"/>
            </w:tcBorders>
            <w:shd w:val="clear" w:color="000000" w:fill="D9D9D9"/>
            <w:noWrap/>
            <w:vAlign w:val="bottom"/>
            <w:hideMark/>
          </w:tcPr>
          <w:p w14:paraId="5BA0BCD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6999,51</w:t>
            </w:r>
          </w:p>
        </w:tc>
        <w:tc>
          <w:tcPr>
            <w:tcW w:w="2012" w:type="dxa"/>
            <w:tcBorders>
              <w:top w:val="nil"/>
              <w:left w:val="nil"/>
              <w:bottom w:val="single" w:sz="4" w:space="0" w:color="auto"/>
              <w:right w:val="single" w:sz="4" w:space="0" w:color="auto"/>
            </w:tcBorders>
            <w:shd w:val="clear" w:color="000000" w:fill="D9D9D9"/>
            <w:noWrap/>
            <w:vAlign w:val="bottom"/>
            <w:hideMark/>
          </w:tcPr>
          <w:p w14:paraId="40798D4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422422,12</w:t>
            </w:r>
          </w:p>
        </w:tc>
        <w:tc>
          <w:tcPr>
            <w:tcW w:w="1625" w:type="dxa"/>
            <w:tcBorders>
              <w:top w:val="nil"/>
              <w:left w:val="nil"/>
              <w:bottom w:val="single" w:sz="4" w:space="0" w:color="auto"/>
              <w:right w:val="single" w:sz="4" w:space="0" w:color="auto"/>
            </w:tcBorders>
            <w:shd w:val="clear" w:color="000000" w:fill="D9D9D9"/>
            <w:noWrap/>
            <w:vAlign w:val="bottom"/>
            <w:hideMark/>
          </w:tcPr>
          <w:p w14:paraId="122E8CD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6999,51</w:t>
            </w:r>
          </w:p>
        </w:tc>
        <w:tc>
          <w:tcPr>
            <w:tcW w:w="1591" w:type="dxa"/>
            <w:tcBorders>
              <w:top w:val="nil"/>
              <w:left w:val="nil"/>
              <w:bottom w:val="single" w:sz="4" w:space="0" w:color="auto"/>
              <w:right w:val="single" w:sz="4" w:space="0" w:color="auto"/>
            </w:tcBorders>
            <w:shd w:val="clear" w:color="000000" w:fill="D9D9D9"/>
            <w:noWrap/>
            <w:vAlign w:val="bottom"/>
            <w:hideMark/>
          </w:tcPr>
          <w:p w14:paraId="1EDE64C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415422,61</w:t>
            </w:r>
          </w:p>
        </w:tc>
        <w:tc>
          <w:tcPr>
            <w:tcW w:w="1277" w:type="dxa"/>
            <w:vAlign w:val="center"/>
            <w:hideMark/>
          </w:tcPr>
          <w:p w14:paraId="54CD2179" w14:textId="77777777" w:rsidR="009335C5" w:rsidRPr="009335C5" w:rsidRDefault="009335C5" w:rsidP="009335C5">
            <w:pPr>
              <w:rPr>
                <w:sz w:val="13"/>
                <w:szCs w:val="13"/>
              </w:rPr>
            </w:pPr>
          </w:p>
        </w:tc>
        <w:tc>
          <w:tcPr>
            <w:tcW w:w="6" w:type="dxa"/>
            <w:vAlign w:val="center"/>
            <w:hideMark/>
          </w:tcPr>
          <w:p w14:paraId="5C8A1079" w14:textId="77777777" w:rsidR="009335C5" w:rsidRPr="009335C5" w:rsidRDefault="009335C5" w:rsidP="009335C5">
            <w:pPr>
              <w:rPr>
                <w:sz w:val="13"/>
                <w:szCs w:val="13"/>
              </w:rPr>
            </w:pPr>
          </w:p>
        </w:tc>
        <w:tc>
          <w:tcPr>
            <w:tcW w:w="6" w:type="dxa"/>
            <w:vAlign w:val="center"/>
            <w:hideMark/>
          </w:tcPr>
          <w:p w14:paraId="37A6D2EA" w14:textId="77777777" w:rsidR="009335C5" w:rsidRPr="009335C5" w:rsidRDefault="009335C5" w:rsidP="009335C5">
            <w:pPr>
              <w:rPr>
                <w:sz w:val="13"/>
                <w:szCs w:val="13"/>
              </w:rPr>
            </w:pPr>
          </w:p>
        </w:tc>
        <w:tc>
          <w:tcPr>
            <w:tcW w:w="6" w:type="dxa"/>
            <w:vAlign w:val="center"/>
            <w:hideMark/>
          </w:tcPr>
          <w:p w14:paraId="15F63680" w14:textId="77777777" w:rsidR="009335C5" w:rsidRPr="009335C5" w:rsidRDefault="009335C5" w:rsidP="009335C5">
            <w:pPr>
              <w:rPr>
                <w:sz w:val="13"/>
                <w:szCs w:val="13"/>
              </w:rPr>
            </w:pPr>
          </w:p>
        </w:tc>
      </w:tr>
      <w:tr w:rsidR="009335C5" w:rsidRPr="008B396B" w14:paraId="794BA8A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1C59D8"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0AFB04D" w14:textId="77777777" w:rsidR="009335C5" w:rsidRPr="009335C5" w:rsidRDefault="009335C5" w:rsidP="009335C5">
            <w:pPr>
              <w:jc w:val="both"/>
              <w:rPr>
                <w:color w:val="000000"/>
                <w:sz w:val="13"/>
                <w:szCs w:val="13"/>
              </w:rPr>
            </w:pPr>
            <w:r w:rsidRPr="009335C5">
              <w:rPr>
                <w:color w:val="000000"/>
                <w:sz w:val="13"/>
                <w:szCs w:val="13"/>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0F0B4521" w14:textId="77777777" w:rsidR="009335C5" w:rsidRPr="009335C5" w:rsidRDefault="009335C5" w:rsidP="009335C5">
            <w:pPr>
              <w:jc w:val="center"/>
              <w:rPr>
                <w:color w:val="000000"/>
                <w:sz w:val="13"/>
                <w:szCs w:val="13"/>
              </w:rPr>
            </w:pPr>
            <w:r w:rsidRPr="009335C5">
              <w:rPr>
                <w:color w:val="000000"/>
                <w:sz w:val="13"/>
                <w:szCs w:val="13"/>
              </w:rPr>
              <w:t>1975</w:t>
            </w:r>
          </w:p>
        </w:tc>
        <w:tc>
          <w:tcPr>
            <w:tcW w:w="1080" w:type="dxa"/>
            <w:tcBorders>
              <w:top w:val="nil"/>
              <w:left w:val="nil"/>
              <w:bottom w:val="single" w:sz="4" w:space="0" w:color="auto"/>
              <w:right w:val="single" w:sz="4" w:space="0" w:color="auto"/>
            </w:tcBorders>
            <w:shd w:val="clear" w:color="000000" w:fill="FFFFFF"/>
            <w:vAlign w:val="center"/>
            <w:hideMark/>
          </w:tcPr>
          <w:p w14:paraId="3E67BD9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CE0D89E"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8E2F6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627873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57A12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734194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4BAD89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F14E9B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0579DF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C53462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1B6F5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2F8D5FC" w14:textId="77777777" w:rsidR="009335C5" w:rsidRPr="009335C5" w:rsidRDefault="009335C5" w:rsidP="009335C5">
            <w:pPr>
              <w:rPr>
                <w:sz w:val="13"/>
                <w:szCs w:val="13"/>
              </w:rPr>
            </w:pPr>
          </w:p>
        </w:tc>
        <w:tc>
          <w:tcPr>
            <w:tcW w:w="6" w:type="dxa"/>
            <w:vAlign w:val="center"/>
            <w:hideMark/>
          </w:tcPr>
          <w:p w14:paraId="5F35F17F" w14:textId="77777777" w:rsidR="009335C5" w:rsidRPr="009335C5" w:rsidRDefault="009335C5" w:rsidP="009335C5">
            <w:pPr>
              <w:rPr>
                <w:sz w:val="13"/>
                <w:szCs w:val="13"/>
              </w:rPr>
            </w:pPr>
          </w:p>
        </w:tc>
        <w:tc>
          <w:tcPr>
            <w:tcW w:w="6" w:type="dxa"/>
            <w:vAlign w:val="center"/>
            <w:hideMark/>
          </w:tcPr>
          <w:p w14:paraId="337E83E2" w14:textId="77777777" w:rsidR="009335C5" w:rsidRPr="009335C5" w:rsidRDefault="009335C5" w:rsidP="009335C5">
            <w:pPr>
              <w:rPr>
                <w:sz w:val="13"/>
                <w:szCs w:val="13"/>
              </w:rPr>
            </w:pPr>
          </w:p>
        </w:tc>
        <w:tc>
          <w:tcPr>
            <w:tcW w:w="6" w:type="dxa"/>
            <w:vAlign w:val="center"/>
            <w:hideMark/>
          </w:tcPr>
          <w:p w14:paraId="17963A6A" w14:textId="77777777" w:rsidR="009335C5" w:rsidRPr="009335C5" w:rsidRDefault="009335C5" w:rsidP="009335C5">
            <w:pPr>
              <w:rPr>
                <w:sz w:val="13"/>
                <w:szCs w:val="13"/>
              </w:rPr>
            </w:pPr>
          </w:p>
        </w:tc>
      </w:tr>
      <w:tr w:rsidR="009335C5" w:rsidRPr="008B396B" w14:paraId="4FFBC5D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921F0E"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EBE36D4" w14:textId="77777777" w:rsidR="009335C5" w:rsidRPr="009335C5" w:rsidRDefault="009335C5" w:rsidP="009335C5">
            <w:pPr>
              <w:jc w:val="both"/>
              <w:rPr>
                <w:color w:val="000000"/>
                <w:sz w:val="13"/>
                <w:szCs w:val="13"/>
              </w:rPr>
            </w:pPr>
            <w:r w:rsidRPr="009335C5">
              <w:rPr>
                <w:color w:val="000000"/>
                <w:sz w:val="13"/>
                <w:szCs w:val="13"/>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324A1538"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5F1CD3A4"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6FF033A9"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CFAC89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223273,75</w:t>
            </w:r>
          </w:p>
        </w:tc>
        <w:tc>
          <w:tcPr>
            <w:tcW w:w="1280" w:type="dxa"/>
            <w:tcBorders>
              <w:top w:val="nil"/>
              <w:left w:val="single" w:sz="4" w:space="0" w:color="auto"/>
              <w:bottom w:val="single" w:sz="4" w:space="0" w:color="auto"/>
              <w:right w:val="nil"/>
            </w:tcBorders>
            <w:shd w:val="clear" w:color="auto" w:fill="auto"/>
            <w:noWrap/>
            <w:vAlign w:val="bottom"/>
            <w:hideMark/>
          </w:tcPr>
          <w:p w14:paraId="6BEF10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D53BE3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180120,00</w:t>
            </w:r>
          </w:p>
        </w:tc>
        <w:tc>
          <w:tcPr>
            <w:tcW w:w="1940" w:type="dxa"/>
            <w:tcBorders>
              <w:top w:val="nil"/>
              <w:left w:val="nil"/>
              <w:bottom w:val="single" w:sz="4" w:space="0" w:color="auto"/>
              <w:right w:val="single" w:sz="4" w:space="0" w:color="auto"/>
            </w:tcBorders>
            <w:shd w:val="clear" w:color="auto" w:fill="auto"/>
            <w:noWrap/>
            <w:vAlign w:val="bottom"/>
            <w:hideMark/>
          </w:tcPr>
          <w:p w14:paraId="20B421C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3980060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157605,00</w:t>
            </w:r>
          </w:p>
        </w:tc>
        <w:tc>
          <w:tcPr>
            <w:tcW w:w="1724" w:type="dxa"/>
            <w:tcBorders>
              <w:top w:val="nil"/>
              <w:left w:val="nil"/>
              <w:bottom w:val="single" w:sz="4" w:space="0" w:color="auto"/>
              <w:right w:val="single" w:sz="4" w:space="0" w:color="auto"/>
            </w:tcBorders>
            <w:shd w:val="clear" w:color="auto" w:fill="auto"/>
            <w:noWrap/>
            <w:vAlign w:val="bottom"/>
            <w:hideMark/>
          </w:tcPr>
          <w:p w14:paraId="7F7388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0E4AF6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625" w:type="dxa"/>
            <w:tcBorders>
              <w:top w:val="nil"/>
              <w:left w:val="nil"/>
              <w:bottom w:val="single" w:sz="4" w:space="0" w:color="auto"/>
              <w:right w:val="single" w:sz="4" w:space="0" w:color="auto"/>
            </w:tcBorders>
            <w:shd w:val="clear" w:color="auto" w:fill="auto"/>
            <w:noWrap/>
            <w:vAlign w:val="bottom"/>
            <w:hideMark/>
          </w:tcPr>
          <w:p w14:paraId="6CE30FD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5DE397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277" w:type="dxa"/>
            <w:vAlign w:val="center"/>
            <w:hideMark/>
          </w:tcPr>
          <w:p w14:paraId="7F2A8A4E" w14:textId="77777777" w:rsidR="009335C5" w:rsidRPr="009335C5" w:rsidRDefault="009335C5" w:rsidP="009335C5">
            <w:pPr>
              <w:rPr>
                <w:sz w:val="13"/>
                <w:szCs w:val="13"/>
              </w:rPr>
            </w:pPr>
          </w:p>
        </w:tc>
        <w:tc>
          <w:tcPr>
            <w:tcW w:w="6" w:type="dxa"/>
            <w:vAlign w:val="center"/>
            <w:hideMark/>
          </w:tcPr>
          <w:p w14:paraId="1E08DC0E" w14:textId="77777777" w:rsidR="009335C5" w:rsidRPr="009335C5" w:rsidRDefault="009335C5" w:rsidP="009335C5">
            <w:pPr>
              <w:rPr>
                <w:sz w:val="13"/>
                <w:szCs w:val="13"/>
              </w:rPr>
            </w:pPr>
          </w:p>
        </w:tc>
        <w:tc>
          <w:tcPr>
            <w:tcW w:w="6" w:type="dxa"/>
            <w:vAlign w:val="center"/>
            <w:hideMark/>
          </w:tcPr>
          <w:p w14:paraId="54EED987" w14:textId="77777777" w:rsidR="009335C5" w:rsidRPr="009335C5" w:rsidRDefault="009335C5" w:rsidP="009335C5">
            <w:pPr>
              <w:rPr>
                <w:sz w:val="13"/>
                <w:szCs w:val="13"/>
              </w:rPr>
            </w:pPr>
          </w:p>
        </w:tc>
        <w:tc>
          <w:tcPr>
            <w:tcW w:w="6" w:type="dxa"/>
            <w:vAlign w:val="center"/>
            <w:hideMark/>
          </w:tcPr>
          <w:p w14:paraId="6A1C0514" w14:textId="77777777" w:rsidR="009335C5" w:rsidRPr="009335C5" w:rsidRDefault="009335C5" w:rsidP="009335C5">
            <w:pPr>
              <w:rPr>
                <w:sz w:val="13"/>
                <w:szCs w:val="13"/>
              </w:rPr>
            </w:pPr>
          </w:p>
        </w:tc>
      </w:tr>
      <w:tr w:rsidR="009335C5" w:rsidRPr="008B396B" w14:paraId="095F4A8A"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E12FA2"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1ED169E" w14:textId="77777777" w:rsidR="009335C5" w:rsidRPr="009335C5" w:rsidRDefault="009335C5" w:rsidP="009335C5">
            <w:pPr>
              <w:rPr>
                <w:color w:val="000000"/>
                <w:sz w:val="13"/>
                <w:szCs w:val="13"/>
              </w:rPr>
            </w:pPr>
            <w:r w:rsidRPr="009335C5">
              <w:rPr>
                <w:color w:val="000000"/>
                <w:sz w:val="13"/>
                <w:szCs w:val="13"/>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3F899127" w14:textId="77777777" w:rsidR="009335C5" w:rsidRPr="009335C5" w:rsidRDefault="009335C5" w:rsidP="009335C5">
            <w:pPr>
              <w:jc w:val="center"/>
              <w:rPr>
                <w:color w:val="000000"/>
                <w:sz w:val="13"/>
                <w:szCs w:val="13"/>
              </w:rPr>
            </w:pPr>
            <w:r w:rsidRPr="009335C5">
              <w:rPr>
                <w:color w:val="000000"/>
                <w:sz w:val="13"/>
                <w:szCs w:val="13"/>
              </w:rPr>
              <w:t>2001</w:t>
            </w:r>
          </w:p>
        </w:tc>
        <w:tc>
          <w:tcPr>
            <w:tcW w:w="1080" w:type="dxa"/>
            <w:tcBorders>
              <w:top w:val="nil"/>
              <w:left w:val="nil"/>
              <w:bottom w:val="single" w:sz="4" w:space="0" w:color="auto"/>
              <w:right w:val="single" w:sz="4" w:space="0" w:color="auto"/>
            </w:tcBorders>
            <w:shd w:val="clear" w:color="000000" w:fill="FFFFFF"/>
            <w:vAlign w:val="center"/>
            <w:hideMark/>
          </w:tcPr>
          <w:p w14:paraId="1B92524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76AF76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DA14E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03B64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17EA8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316F3D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295350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1212B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08FEB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C410E3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6CAC8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C86D14B" w14:textId="77777777" w:rsidR="009335C5" w:rsidRPr="009335C5" w:rsidRDefault="009335C5" w:rsidP="009335C5">
            <w:pPr>
              <w:rPr>
                <w:sz w:val="13"/>
                <w:szCs w:val="13"/>
              </w:rPr>
            </w:pPr>
          </w:p>
        </w:tc>
        <w:tc>
          <w:tcPr>
            <w:tcW w:w="6" w:type="dxa"/>
            <w:vAlign w:val="center"/>
            <w:hideMark/>
          </w:tcPr>
          <w:p w14:paraId="7B17FC24" w14:textId="77777777" w:rsidR="009335C5" w:rsidRPr="009335C5" w:rsidRDefault="009335C5" w:rsidP="009335C5">
            <w:pPr>
              <w:rPr>
                <w:sz w:val="13"/>
                <w:szCs w:val="13"/>
              </w:rPr>
            </w:pPr>
          </w:p>
        </w:tc>
        <w:tc>
          <w:tcPr>
            <w:tcW w:w="6" w:type="dxa"/>
            <w:vAlign w:val="center"/>
            <w:hideMark/>
          </w:tcPr>
          <w:p w14:paraId="6230DF5F" w14:textId="77777777" w:rsidR="009335C5" w:rsidRPr="009335C5" w:rsidRDefault="009335C5" w:rsidP="009335C5">
            <w:pPr>
              <w:rPr>
                <w:sz w:val="13"/>
                <w:szCs w:val="13"/>
              </w:rPr>
            </w:pPr>
          </w:p>
        </w:tc>
        <w:tc>
          <w:tcPr>
            <w:tcW w:w="6" w:type="dxa"/>
            <w:vAlign w:val="center"/>
            <w:hideMark/>
          </w:tcPr>
          <w:p w14:paraId="07F627BE" w14:textId="77777777" w:rsidR="009335C5" w:rsidRPr="009335C5" w:rsidRDefault="009335C5" w:rsidP="009335C5">
            <w:pPr>
              <w:rPr>
                <w:sz w:val="13"/>
                <w:szCs w:val="13"/>
              </w:rPr>
            </w:pPr>
          </w:p>
        </w:tc>
      </w:tr>
      <w:tr w:rsidR="009335C5" w:rsidRPr="008B396B" w14:paraId="23237F75"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BB518C"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834314A" w14:textId="77777777" w:rsidR="009335C5" w:rsidRPr="009335C5" w:rsidRDefault="009335C5" w:rsidP="009335C5">
            <w:pPr>
              <w:rPr>
                <w:color w:val="000000"/>
                <w:sz w:val="13"/>
                <w:szCs w:val="13"/>
              </w:rPr>
            </w:pPr>
            <w:r w:rsidRPr="009335C5">
              <w:rPr>
                <w:color w:val="000000"/>
                <w:sz w:val="13"/>
                <w:szCs w:val="13"/>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6553BE05"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58ADB35C"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AC6BFB1"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5B4B9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12AFF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98D80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496DFE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B19884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0D8DC4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2CA01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AB81AB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3E6AF5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3E22913" w14:textId="77777777" w:rsidR="009335C5" w:rsidRPr="009335C5" w:rsidRDefault="009335C5" w:rsidP="009335C5">
            <w:pPr>
              <w:rPr>
                <w:sz w:val="13"/>
                <w:szCs w:val="13"/>
              </w:rPr>
            </w:pPr>
          </w:p>
        </w:tc>
        <w:tc>
          <w:tcPr>
            <w:tcW w:w="6" w:type="dxa"/>
            <w:vAlign w:val="center"/>
            <w:hideMark/>
          </w:tcPr>
          <w:p w14:paraId="064E90C7" w14:textId="77777777" w:rsidR="009335C5" w:rsidRPr="009335C5" w:rsidRDefault="009335C5" w:rsidP="009335C5">
            <w:pPr>
              <w:rPr>
                <w:sz w:val="13"/>
                <w:szCs w:val="13"/>
              </w:rPr>
            </w:pPr>
          </w:p>
        </w:tc>
        <w:tc>
          <w:tcPr>
            <w:tcW w:w="6" w:type="dxa"/>
            <w:vAlign w:val="center"/>
            <w:hideMark/>
          </w:tcPr>
          <w:p w14:paraId="0F14D1BA" w14:textId="77777777" w:rsidR="009335C5" w:rsidRPr="009335C5" w:rsidRDefault="009335C5" w:rsidP="009335C5">
            <w:pPr>
              <w:rPr>
                <w:sz w:val="13"/>
                <w:szCs w:val="13"/>
              </w:rPr>
            </w:pPr>
          </w:p>
        </w:tc>
        <w:tc>
          <w:tcPr>
            <w:tcW w:w="6" w:type="dxa"/>
            <w:vAlign w:val="center"/>
            <w:hideMark/>
          </w:tcPr>
          <w:p w14:paraId="2CBE7F39" w14:textId="77777777" w:rsidR="009335C5" w:rsidRPr="009335C5" w:rsidRDefault="009335C5" w:rsidP="009335C5">
            <w:pPr>
              <w:rPr>
                <w:sz w:val="13"/>
                <w:szCs w:val="13"/>
              </w:rPr>
            </w:pPr>
          </w:p>
        </w:tc>
      </w:tr>
      <w:tr w:rsidR="009335C5" w:rsidRPr="008B396B" w14:paraId="1AB3B0BF"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DD6580"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F8BA99A" w14:textId="77777777" w:rsidR="009335C5" w:rsidRPr="009335C5" w:rsidRDefault="009335C5" w:rsidP="009335C5">
            <w:pPr>
              <w:rPr>
                <w:color w:val="000000"/>
                <w:sz w:val="13"/>
                <w:szCs w:val="13"/>
              </w:rPr>
            </w:pPr>
            <w:r w:rsidRPr="009335C5">
              <w:rPr>
                <w:color w:val="000000"/>
                <w:sz w:val="13"/>
                <w:szCs w:val="13"/>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2BF66B70"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2784702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ECF07B9"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767F4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A118C3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E3C31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63C60B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5563A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812C06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26BC11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ADBD73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EDB36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AD9469F" w14:textId="77777777" w:rsidR="009335C5" w:rsidRPr="009335C5" w:rsidRDefault="009335C5" w:rsidP="009335C5">
            <w:pPr>
              <w:rPr>
                <w:sz w:val="13"/>
                <w:szCs w:val="13"/>
              </w:rPr>
            </w:pPr>
          </w:p>
        </w:tc>
        <w:tc>
          <w:tcPr>
            <w:tcW w:w="6" w:type="dxa"/>
            <w:vAlign w:val="center"/>
            <w:hideMark/>
          </w:tcPr>
          <w:p w14:paraId="7C77433C" w14:textId="77777777" w:rsidR="009335C5" w:rsidRPr="009335C5" w:rsidRDefault="009335C5" w:rsidP="009335C5">
            <w:pPr>
              <w:rPr>
                <w:sz w:val="13"/>
                <w:szCs w:val="13"/>
              </w:rPr>
            </w:pPr>
          </w:p>
        </w:tc>
        <w:tc>
          <w:tcPr>
            <w:tcW w:w="6" w:type="dxa"/>
            <w:vAlign w:val="center"/>
            <w:hideMark/>
          </w:tcPr>
          <w:p w14:paraId="065B5035" w14:textId="77777777" w:rsidR="009335C5" w:rsidRPr="009335C5" w:rsidRDefault="009335C5" w:rsidP="009335C5">
            <w:pPr>
              <w:rPr>
                <w:sz w:val="13"/>
                <w:szCs w:val="13"/>
              </w:rPr>
            </w:pPr>
          </w:p>
        </w:tc>
        <w:tc>
          <w:tcPr>
            <w:tcW w:w="6" w:type="dxa"/>
            <w:vAlign w:val="center"/>
            <w:hideMark/>
          </w:tcPr>
          <w:p w14:paraId="7820BB05" w14:textId="77777777" w:rsidR="009335C5" w:rsidRPr="009335C5" w:rsidRDefault="009335C5" w:rsidP="009335C5">
            <w:pPr>
              <w:rPr>
                <w:sz w:val="13"/>
                <w:szCs w:val="13"/>
              </w:rPr>
            </w:pPr>
          </w:p>
        </w:tc>
      </w:tr>
      <w:tr w:rsidR="009335C5" w:rsidRPr="008B396B" w14:paraId="67F2E67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9041A9"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B33EC08"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61F2974A" w14:textId="77777777" w:rsidR="009335C5" w:rsidRPr="009335C5" w:rsidRDefault="009335C5" w:rsidP="009335C5">
            <w:pPr>
              <w:jc w:val="center"/>
              <w:rPr>
                <w:color w:val="000000"/>
                <w:sz w:val="13"/>
                <w:szCs w:val="13"/>
              </w:rPr>
            </w:pPr>
            <w:r w:rsidRPr="009335C5">
              <w:rPr>
                <w:color w:val="000000"/>
                <w:sz w:val="13"/>
                <w:szCs w:val="13"/>
              </w:rPr>
              <w:t>2002</w:t>
            </w:r>
          </w:p>
        </w:tc>
        <w:tc>
          <w:tcPr>
            <w:tcW w:w="1080" w:type="dxa"/>
            <w:tcBorders>
              <w:top w:val="nil"/>
              <w:left w:val="nil"/>
              <w:bottom w:val="single" w:sz="4" w:space="0" w:color="auto"/>
              <w:right w:val="single" w:sz="4" w:space="0" w:color="auto"/>
            </w:tcBorders>
            <w:shd w:val="clear" w:color="000000" w:fill="FFFFFF"/>
            <w:vAlign w:val="center"/>
            <w:hideMark/>
          </w:tcPr>
          <w:p w14:paraId="32A2EE6A"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FA12E01"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56E99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F03CC1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FB993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D5F6CF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0E3C4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D02B9F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CA5982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7CB764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3852E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750F5A2" w14:textId="77777777" w:rsidR="009335C5" w:rsidRPr="009335C5" w:rsidRDefault="009335C5" w:rsidP="009335C5">
            <w:pPr>
              <w:rPr>
                <w:sz w:val="13"/>
                <w:szCs w:val="13"/>
              </w:rPr>
            </w:pPr>
          </w:p>
        </w:tc>
        <w:tc>
          <w:tcPr>
            <w:tcW w:w="6" w:type="dxa"/>
            <w:vAlign w:val="center"/>
            <w:hideMark/>
          </w:tcPr>
          <w:p w14:paraId="27EC431C" w14:textId="77777777" w:rsidR="009335C5" w:rsidRPr="009335C5" w:rsidRDefault="009335C5" w:rsidP="009335C5">
            <w:pPr>
              <w:rPr>
                <w:sz w:val="13"/>
                <w:szCs w:val="13"/>
              </w:rPr>
            </w:pPr>
          </w:p>
        </w:tc>
        <w:tc>
          <w:tcPr>
            <w:tcW w:w="6" w:type="dxa"/>
            <w:vAlign w:val="center"/>
            <w:hideMark/>
          </w:tcPr>
          <w:p w14:paraId="2DD75B4B" w14:textId="77777777" w:rsidR="009335C5" w:rsidRPr="009335C5" w:rsidRDefault="009335C5" w:rsidP="009335C5">
            <w:pPr>
              <w:rPr>
                <w:sz w:val="13"/>
                <w:szCs w:val="13"/>
              </w:rPr>
            </w:pPr>
          </w:p>
        </w:tc>
        <w:tc>
          <w:tcPr>
            <w:tcW w:w="6" w:type="dxa"/>
            <w:vAlign w:val="center"/>
            <w:hideMark/>
          </w:tcPr>
          <w:p w14:paraId="39D62915" w14:textId="77777777" w:rsidR="009335C5" w:rsidRPr="009335C5" w:rsidRDefault="009335C5" w:rsidP="009335C5">
            <w:pPr>
              <w:rPr>
                <w:sz w:val="13"/>
                <w:szCs w:val="13"/>
              </w:rPr>
            </w:pPr>
          </w:p>
        </w:tc>
      </w:tr>
      <w:tr w:rsidR="009335C5" w:rsidRPr="008B396B" w14:paraId="35B957B3"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813DC5"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52BB224"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685DE76B" w14:textId="77777777" w:rsidR="009335C5" w:rsidRPr="009335C5" w:rsidRDefault="009335C5" w:rsidP="009335C5">
            <w:pPr>
              <w:jc w:val="center"/>
              <w:rPr>
                <w:color w:val="000000"/>
                <w:sz w:val="13"/>
                <w:szCs w:val="13"/>
              </w:rPr>
            </w:pPr>
            <w:r w:rsidRPr="009335C5">
              <w:rPr>
                <w:color w:val="000000"/>
                <w:sz w:val="13"/>
                <w:szCs w:val="13"/>
              </w:rPr>
              <w:t>2001</w:t>
            </w:r>
          </w:p>
        </w:tc>
        <w:tc>
          <w:tcPr>
            <w:tcW w:w="1080" w:type="dxa"/>
            <w:tcBorders>
              <w:top w:val="nil"/>
              <w:left w:val="nil"/>
              <w:bottom w:val="single" w:sz="4" w:space="0" w:color="auto"/>
              <w:right w:val="single" w:sz="4" w:space="0" w:color="auto"/>
            </w:tcBorders>
            <w:shd w:val="clear" w:color="000000" w:fill="FFFFFF"/>
            <w:vAlign w:val="center"/>
            <w:hideMark/>
          </w:tcPr>
          <w:p w14:paraId="7583D3A0"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D5AA69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9B51C3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408100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45C5A5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5602044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66C22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D77D7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9865E1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2D39D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B3BC9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FB85532" w14:textId="77777777" w:rsidR="009335C5" w:rsidRPr="009335C5" w:rsidRDefault="009335C5" w:rsidP="009335C5">
            <w:pPr>
              <w:rPr>
                <w:sz w:val="13"/>
                <w:szCs w:val="13"/>
              </w:rPr>
            </w:pPr>
          </w:p>
        </w:tc>
        <w:tc>
          <w:tcPr>
            <w:tcW w:w="6" w:type="dxa"/>
            <w:vAlign w:val="center"/>
            <w:hideMark/>
          </w:tcPr>
          <w:p w14:paraId="3DA935B5" w14:textId="77777777" w:rsidR="009335C5" w:rsidRPr="009335C5" w:rsidRDefault="009335C5" w:rsidP="009335C5">
            <w:pPr>
              <w:rPr>
                <w:sz w:val="13"/>
                <w:szCs w:val="13"/>
              </w:rPr>
            </w:pPr>
          </w:p>
        </w:tc>
        <w:tc>
          <w:tcPr>
            <w:tcW w:w="6" w:type="dxa"/>
            <w:vAlign w:val="center"/>
            <w:hideMark/>
          </w:tcPr>
          <w:p w14:paraId="1F7E32BA" w14:textId="77777777" w:rsidR="009335C5" w:rsidRPr="009335C5" w:rsidRDefault="009335C5" w:rsidP="009335C5">
            <w:pPr>
              <w:rPr>
                <w:sz w:val="13"/>
                <w:szCs w:val="13"/>
              </w:rPr>
            </w:pPr>
          </w:p>
        </w:tc>
        <w:tc>
          <w:tcPr>
            <w:tcW w:w="6" w:type="dxa"/>
            <w:vAlign w:val="center"/>
            <w:hideMark/>
          </w:tcPr>
          <w:p w14:paraId="476CD878" w14:textId="77777777" w:rsidR="009335C5" w:rsidRPr="009335C5" w:rsidRDefault="009335C5" w:rsidP="009335C5">
            <w:pPr>
              <w:rPr>
                <w:sz w:val="13"/>
                <w:szCs w:val="13"/>
              </w:rPr>
            </w:pPr>
          </w:p>
        </w:tc>
      </w:tr>
      <w:tr w:rsidR="009335C5" w:rsidRPr="008B396B" w14:paraId="73A753DB" w14:textId="77777777" w:rsidTr="00CD79F8">
        <w:trPr>
          <w:trHeight w:val="48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2663B48" w14:textId="77777777" w:rsidR="009335C5" w:rsidRPr="009335C5" w:rsidRDefault="009335C5" w:rsidP="009335C5">
            <w:pPr>
              <w:rPr>
                <w:b/>
                <w:bCs/>
                <w:color w:val="000000"/>
                <w:sz w:val="13"/>
                <w:szCs w:val="13"/>
              </w:rPr>
            </w:pPr>
            <w:r w:rsidRPr="009335C5">
              <w:rPr>
                <w:b/>
                <w:bCs/>
                <w:color w:val="000000"/>
                <w:sz w:val="13"/>
                <w:szCs w:val="13"/>
              </w:rPr>
              <w:lastRenderedPageBreak/>
              <w:t xml:space="preserve">Котельная №14 Детский сал </w:t>
            </w:r>
            <w:proofErr w:type="gramStart"/>
            <w:r w:rsidRPr="009335C5">
              <w:rPr>
                <w:b/>
                <w:bCs/>
                <w:color w:val="000000"/>
                <w:sz w:val="13"/>
                <w:szCs w:val="13"/>
              </w:rPr>
              <w:t>( п.</w:t>
            </w:r>
            <w:proofErr w:type="gramEnd"/>
            <w:r w:rsidRPr="009335C5">
              <w:rPr>
                <w:b/>
                <w:bCs/>
                <w:color w:val="000000"/>
                <w:sz w:val="13"/>
                <w:szCs w:val="13"/>
              </w:rPr>
              <w:t xml:space="preserve"> </w:t>
            </w:r>
            <w:proofErr w:type="spellStart"/>
            <w:r w:rsidRPr="009335C5">
              <w:rPr>
                <w:b/>
                <w:bCs/>
                <w:color w:val="000000"/>
                <w:sz w:val="13"/>
                <w:szCs w:val="13"/>
              </w:rPr>
              <w:t>Полуторник</w:t>
            </w:r>
            <w:proofErr w:type="spellEnd"/>
            <w:r w:rsidRPr="009335C5">
              <w:rPr>
                <w:b/>
                <w:bCs/>
                <w:color w:val="000000"/>
                <w:sz w:val="13"/>
                <w:szCs w:val="13"/>
              </w:rPr>
              <w:t xml:space="preserve">) </w:t>
            </w:r>
          </w:p>
        </w:tc>
        <w:tc>
          <w:tcPr>
            <w:tcW w:w="1310" w:type="dxa"/>
            <w:tcBorders>
              <w:top w:val="nil"/>
              <w:left w:val="nil"/>
              <w:bottom w:val="single" w:sz="4" w:space="0" w:color="auto"/>
              <w:right w:val="single" w:sz="4" w:space="0" w:color="auto"/>
            </w:tcBorders>
            <w:shd w:val="clear" w:color="000000" w:fill="D9D9D9"/>
            <w:vAlign w:val="center"/>
            <w:hideMark/>
          </w:tcPr>
          <w:p w14:paraId="46FCF70C"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719E628B" w14:textId="77777777" w:rsidR="009335C5" w:rsidRPr="009335C5" w:rsidRDefault="009335C5" w:rsidP="009335C5">
            <w:pPr>
              <w:jc w:val="center"/>
              <w:rPr>
                <w:color w:val="000000"/>
                <w:sz w:val="13"/>
                <w:szCs w:val="13"/>
              </w:rPr>
            </w:pPr>
            <w:r w:rsidRPr="009335C5">
              <w:rPr>
                <w:color w:val="000000"/>
                <w:sz w:val="13"/>
                <w:szCs w:val="13"/>
              </w:rPr>
              <w:t>808851</w:t>
            </w:r>
          </w:p>
        </w:tc>
        <w:tc>
          <w:tcPr>
            <w:tcW w:w="1240" w:type="dxa"/>
            <w:tcBorders>
              <w:top w:val="nil"/>
              <w:left w:val="nil"/>
              <w:bottom w:val="single" w:sz="4" w:space="0" w:color="auto"/>
              <w:right w:val="single" w:sz="4" w:space="0" w:color="auto"/>
            </w:tcBorders>
            <w:shd w:val="clear" w:color="000000" w:fill="D9D9D9"/>
            <w:vAlign w:val="center"/>
            <w:hideMark/>
          </w:tcPr>
          <w:p w14:paraId="643770DF"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3DF1F6F3"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518814,01</w:t>
            </w:r>
          </w:p>
        </w:tc>
        <w:tc>
          <w:tcPr>
            <w:tcW w:w="1280" w:type="dxa"/>
            <w:tcBorders>
              <w:top w:val="nil"/>
              <w:left w:val="single" w:sz="4" w:space="0" w:color="auto"/>
              <w:bottom w:val="single" w:sz="4" w:space="0" w:color="auto"/>
              <w:right w:val="nil"/>
            </w:tcBorders>
            <w:shd w:val="clear" w:color="000000" w:fill="D9D9D9"/>
            <w:noWrap/>
            <w:vAlign w:val="bottom"/>
            <w:hideMark/>
          </w:tcPr>
          <w:p w14:paraId="069B9D4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15502,98</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1AEC52F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503311,03</w:t>
            </w:r>
          </w:p>
        </w:tc>
        <w:tc>
          <w:tcPr>
            <w:tcW w:w="1940" w:type="dxa"/>
            <w:tcBorders>
              <w:top w:val="nil"/>
              <w:left w:val="nil"/>
              <w:bottom w:val="single" w:sz="4" w:space="0" w:color="auto"/>
              <w:right w:val="single" w:sz="4" w:space="0" w:color="auto"/>
            </w:tcBorders>
            <w:shd w:val="clear" w:color="000000" w:fill="D9D9D9"/>
            <w:noWrap/>
            <w:vAlign w:val="bottom"/>
            <w:hideMark/>
          </w:tcPr>
          <w:p w14:paraId="7738198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8088,5</w:t>
            </w:r>
          </w:p>
        </w:tc>
        <w:tc>
          <w:tcPr>
            <w:tcW w:w="1795" w:type="dxa"/>
            <w:tcBorders>
              <w:top w:val="nil"/>
              <w:left w:val="nil"/>
              <w:bottom w:val="single" w:sz="4" w:space="0" w:color="auto"/>
              <w:right w:val="single" w:sz="4" w:space="0" w:color="auto"/>
            </w:tcBorders>
            <w:shd w:val="clear" w:color="000000" w:fill="D9D9D9"/>
            <w:noWrap/>
            <w:vAlign w:val="bottom"/>
            <w:hideMark/>
          </w:tcPr>
          <w:p w14:paraId="3E38790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495222,52</w:t>
            </w:r>
          </w:p>
        </w:tc>
        <w:tc>
          <w:tcPr>
            <w:tcW w:w="1724" w:type="dxa"/>
            <w:tcBorders>
              <w:top w:val="nil"/>
              <w:left w:val="nil"/>
              <w:bottom w:val="single" w:sz="4" w:space="0" w:color="auto"/>
              <w:right w:val="single" w:sz="4" w:space="0" w:color="auto"/>
            </w:tcBorders>
            <w:shd w:val="clear" w:color="000000" w:fill="D9D9D9"/>
            <w:noWrap/>
            <w:vAlign w:val="bottom"/>
            <w:hideMark/>
          </w:tcPr>
          <w:p w14:paraId="17870C4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8088,51</w:t>
            </w:r>
          </w:p>
        </w:tc>
        <w:tc>
          <w:tcPr>
            <w:tcW w:w="2012" w:type="dxa"/>
            <w:tcBorders>
              <w:top w:val="nil"/>
              <w:left w:val="nil"/>
              <w:bottom w:val="single" w:sz="4" w:space="0" w:color="auto"/>
              <w:right w:val="single" w:sz="4" w:space="0" w:color="auto"/>
            </w:tcBorders>
            <w:shd w:val="clear" w:color="000000" w:fill="D9D9D9"/>
            <w:noWrap/>
            <w:vAlign w:val="bottom"/>
            <w:hideMark/>
          </w:tcPr>
          <w:p w14:paraId="32EEF5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487134,01</w:t>
            </w:r>
          </w:p>
        </w:tc>
        <w:tc>
          <w:tcPr>
            <w:tcW w:w="1625" w:type="dxa"/>
            <w:tcBorders>
              <w:top w:val="nil"/>
              <w:left w:val="nil"/>
              <w:bottom w:val="single" w:sz="4" w:space="0" w:color="auto"/>
              <w:right w:val="single" w:sz="4" w:space="0" w:color="auto"/>
            </w:tcBorders>
            <w:shd w:val="clear" w:color="000000" w:fill="D9D9D9"/>
            <w:noWrap/>
            <w:vAlign w:val="bottom"/>
            <w:hideMark/>
          </w:tcPr>
          <w:p w14:paraId="1455DD0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8088,51</w:t>
            </w:r>
          </w:p>
        </w:tc>
        <w:tc>
          <w:tcPr>
            <w:tcW w:w="1591" w:type="dxa"/>
            <w:tcBorders>
              <w:top w:val="nil"/>
              <w:left w:val="nil"/>
              <w:bottom w:val="single" w:sz="4" w:space="0" w:color="auto"/>
              <w:right w:val="single" w:sz="4" w:space="0" w:color="auto"/>
            </w:tcBorders>
            <w:shd w:val="clear" w:color="000000" w:fill="D9D9D9"/>
            <w:noWrap/>
            <w:vAlign w:val="bottom"/>
            <w:hideMark/>
          </w:tcPr>
          <w:p w14:paraId="3D0D24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479045,50</w:t>
            </w:r>
          </w:p>
        </w:tc>
        <w:tc>
          <w:tcPr>
            <w:tcW w:w="1277" w:type="dxa"/>
            <w:vAlign w:val="center"/>
            <w:hideMark/>
          </w:tcPr>
          <w:p w14:paraId="3C2D87CD" w14:textId="77777777" w:rsidR="009335C5" w:rsidRPr="009335C5" w:rsidRDefault="009335C5" w:rsidP="009335C5">
            <w:pPr>
              <w:rPr>
                <w:sz w:val="13"/>
                <w:szCs w:val="13"/>
              </w:rPr>
            </w:pPr>
          </w:p>
        </w:tc>
        <w:tc>
          <w:tcPr>
            <w:tcW w:w="6" w:type="dxa"/>
            <w:vAlign w:val="center"/>
            <w:hideMark/>
          </w:tcPr>
          <w:p w14:paraId="39BFA554" w14:textId="77777777" w:rsidR="009335C5" w:rsidRPr="009335C5" w:rsidRDefault="009335C5" w:rsidP="009335C5">
            <w:pPr>
              <w:rPr>
                <w:sz w:val="13"/>
                <w:szCs w:val="13"/>
              </w:rPr>
            </w:pPr>
          </w:p>
        </w:tc>
        <w:tc>
          <w:tcPr>
            <w:tcW w:w="6" w:type="dxa"/>
            <w:vAlign w:val="center"/>
            <w:hideMark/>
          </w:tcPr>
          <w:p w14:paraId="083669E6" w14:textId="77777777" w:rsidR="009335C5" w:rsidRPr="009335C5" w:rsidRDefault="009335C5" w:rsidP="009335C5">
            <w:pPr>
              <w:rPr>
                <w:sz w:val="13"/>
                <w:szCs w:val="13"/>
              </w:rPr>
            </w:pPr>
          </w:p>
        </w:tc>
        <w:tc>
          <w:tcPr>
            <w:tcW w:w="6" w:type="dxa"/>
            <w:vAlign w:val="center"/>
            <w:hideMark/>
          </w:tcPr>
          <w:p w14:paraId="2A8962FD" w14:textId="77777777" w:rsidR="009335C5" w:rsidRPr="009335C5" w:rsidRDefault="009335C5" w:rsidP="009335C5">
            <w:pPr>
              <w:rPr>
                <w:sz w:val="13"/>
                <w:szCs w:val="13"/>
              </w:rPr>
            </w:pPr>
          </w:p>
        </w:tc>
      </w:tr>
      <w:tr w:rsidR="009335C5" w:rsidRPr="008B396B" w14:paraId="26B7CF8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48F17D"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A654F36" w14:textId="77777777" w:rsidR="009335C5" w:rsidRPr="009335C5" w:rsidRDefault="009335C5" w:rsidP="009335C5">
            <w:pPr>
              <w:jc w:val="both"/>
              <w:rPr>
                <w:color w:val="000000"/>
                <w:sz w:val="13"/>
                <w:szCs w:val="13"/>
              </w:rPr>
            </w:pPr>
            <w:r w:rsidRPr="009335C5">
              <w:rPr>
                <w:color w:val="000000"/>
                <w:sz w:val="13"/>
                <w:szCs w:val="13"/>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6B9C7566"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6C50BF64"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0CB4A8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1F7DA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C81053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CB1EA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30742F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44F3F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F4ACB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36FDC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5608E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44811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BD73A5F" w14:textId="77777777" w:rsidR="009335C5" w:rsidRPr="009335C5" w:rsidRDefault="009335C5" w:rsidP="009335C5">
            <w:pPr>
              <w:rPr>
                <w:sz w:val="13"/>
                <w:szCs w:val="13"/>
              </w:rPr>
            </w:pPr>
          </w:p>
        </w:tc>
        <w:tc>
          <w:tcPr>
            <w:tcW w:w="6" w:type="dxa"/>
            <w:vAlign w:val="center"/>
            <w:hideMark/>
          </w:tcPr>
          <w:p w14:paraId="0AE74607" w14:textId="77777777" w:rsidR="009335C5" w:rsidRPr="009335C5" w:rsidRDefault="009335C5" w:rsidP="009335C5">
            <w:pPr>
              <w:rPr>
                <w:sz w:val="13"/>
                <w:szCs w:val="13"/>
              </w:rPr>
            </w:pPr>
          </w:p>
        </w:tc>
        <w:tc>
          <w:tcPr>
            <w:tcW w:w="6" w:type="dxa"/>
            <w:vAlign w:val="center"/>
            <w:hideMark/>
          </w:tcPr>
          <w:p w14:paraId="6576233A" w14:textId="77777777" w:rsidR="009335C5" w:rsidRPr="009335C5" w:rsidRDefault="009335C5" w:rsidP="009335C5">
            <w:pPr>
              <w:rPr>
                <w:sz w:val="13"/>
                <w:szCs w:val="13"/>
              </w:rPr>
            </w:pPr>
          </w:p>
        </w:tc>
        <w:tc>
          <w:tcPr>
            <w:tcW w:w="6" w:type="dxa"/>
            <w:vAlign w:val="center"/>
            <w:hideMark/>
          </w:tcPr>
          <w:p w14:paraId="00325A1E" w14:textId="77777777" w:rsidR="009335C5" w:rsidRPr="009335C5" w:rsidRDefault="009335C5" w:rsidP="009335C5">
            <w:pPr>
              <w:rPr>
                <w:sz w:val="13"/>
                <w:szCs w:val="13"/>
              </w:rPr>
            </w:pPr>
          </w:p>
        </w:tc>
      </w:tr>
      <w:tr w:rsidR="009335C5" w:rsidRPr="008B396B" w14:paraId="438467C3"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A1EC7F"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2FACD09" w14:textId="77777777" w:rsidR="009335C5" w:rsidRPr="009335C5" w:rsidRDefault="009335C5" w:rsidP="009335C5">
            <w:pPr>
              <w:jc w:val="both"/>
              <w:rPr>
                <w:color w:val="000000"/>
                <w:sz w:val="13"/>
                <w:szCs w:val="13"/>
              </w:rPr>
            </w:pPr>
            <w:r w:rsidRPr="009335C5">
              <w:rPr>
                <w:color w:val="000000"/>
                <w:sz w:val="13"/>
                <w:szCs w:val="13"/>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6A988059"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7780CB5F"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2306E1B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5A0DFA0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223273,75</w:t>
            </w:r>
          </w:p>
        </w:tc>
        <w:tc>
          <w:tcPr>
            <w:tcW w:w="1280" w:type="dxa"/>
            <w:tcBorders>
              <w:top w:val="nil"/>
              <w:left w:val="single" w:sz="4" w:space="0" w:color="auto"/>
              <w:bottom w:val="single" w:sz="4" w:space="0" w:color="auto"/>
              <w:right w:val="nil"/>
            </w:tcBorders>
            <w:shd w:val="clear" w:color="auto" w:fill="auto"/>
            <w:noWrap/>
            <w:vAlign w:val="bottom"/>
            <w:hideMark/>
          </w:tcPr>
          <w:p w14:paraId="653DC27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D5B67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180120,00</w:t>
            </w:r>
          </w:p>
        </w:tc>
        <w:tc>
          <w:tcPr>
            <w:tcW w:w="1940" w:type="dxa"/>
            <w:tcBorders>
              <w:top w:val="nil"/>
              <w:left w:val="nil"/>
              <w:bottom w:val="single" w:sz="4" w:space="0" w:color="auto"/>
              <w:right w:val="single" w:sz="4" w:space="0" w:color="auto"/>
            </w:tcBorders>
            <w:shd w:val="clear" w:color="auto" w:fill="auto"/>
            <w:noWrap/>
            <w:vAlign w:val="bottom"/>
            <w:hideMark/>
          </w:tcPr>
          <w:p w14:paraId="06AA831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5672B0E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157605,00</w:t>
            </w:r>
          </w:p>
        </w:tc>
        <w:tc>
          <w:tcPr>
            <w:tcW w:w="1724" w:type="dxa"/>
            <w:tcBorders>
              <w:top w:val="nil"/>
              <w:left w:val="nil"/>
              <w:bottom w:val="single" w:sz="4" w:space="0" w:color="auto"/>
              <w:right w:val="single" w:sz="4" w:space="0" w:color="auto"/>
            </w:tcBorders>
            <w:shd w:val="clear" w:color="auto" w:fill="auto"/>
            <w:noWrap/>
            <w:vAlign w:val="bottom"/>
            <w:hideMark/>
          </w:tcPr>
          <w:p w14:paraId="08F8D7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4D70E8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625" w:type="dxa"/>
            <w:tcBorders>
              <w:top w:val="nil"/>
              <w:left w:val="nil"/>
              <w:bottom w:val="single" w:sz="4" w:space="0" w:color="auto"/>
              <w:right w:val="single" w:sz="4" w:space="0" w:color="auto"/>
            </w:tcBorders>
            <w:shd w:val="clear" w:color="auto" w:fill="auto"/>
            <w:noWrap/>
            <w:vAlign w:val="bottom"/>
            <w:hideMark/>
          </w:tcPr>
          <w:p w14:paraId="7F84FEA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2C2ABC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277" w:type="dxa"/>
            <w:vAlign w:val="center"/>
            <w:hideMark/>
          </w:tcPr>
          <w:p w14:paraId="7E7D98D6" w14:textId="77777777" w:rsidR="009335C5" w:rsidRPr="009335C5" w:rsidRDefault="009335C5" w:rsidP="009335C5">
            <w:pPr>
              <w:rPr>
                <w:sz w:val="13"/>
                <w:szCs w:val="13"/>
              </w:rPr>
            </w:pPr>
          </w:p>
        </w:tc>
        <w:tc>
          <w:tcPr>
            <w:tcW w:w="6" w:type="dxa"/>
            <w:vAlign w:val="center"/>
            <w:hideMark/>
          </w:tcPr>
          <w:p w14:paraId="335D4094" w14:textId="77777777" w:rsidR="009335C5" w:rsidRPr="009335C5" w:rsidRDefault="009335C5" w:rsidP="009335C5">
            <w:pPr>
              <w:rPr>
                <w:sz w:val="13"/>
                <w:szCs w:val="13"/>
              </w:rPr>
            </w:pPr>
          </w:p>
        </w:tc>
        <w:tc>
          <w:tcPr>
            <w:tcW w:w="6" w:type="dxa"/>
            <w:vAlign w:val="center"/>
            <w:hideMark/>
          </w:tcPr>
          <w:p w14:paraId="1B834AE7" w14:textId="77777777" w:rsidR="009335C5" w:rsidRPr="009335C5" w:rsidRDefault="009335C5" w:rsidP="009335C5">
            <w:pPr>
              <w:rPr>
                <w:sz w:val="13"/>
                <w:szCs w:val="13"/>
              </w:rPr>
            </w:pPr>
          </w:p>
        </w:tc>
        <w:tc>
          <w:tcPr>
            <w:tcW w:w="6" w:type="dxa"/>
            <w:vAlign w:val="center"/>
            <w:hideMark/>
          </w:tcPr>
          <w:p w14:paraId="16DD514B" w14:textId="77777777" w:rsidR="009335C5" w:rsidRPr="009335C5" w:rsidRDefault="009335C5" w:rsidP="009335C5">
            <w:pPr>
              <w:rPr>
                <w:sz w:val="13"/>
                <w:szCs w:val="13"/>
              </w:rPr>
            </w:pPr>
          </w:p>
        </w:tc>
      </w:tr>
      <w:tr w:rsidR="009335C5" w:rsidRPr="008B396B" w14:paraId="32EBCC35" w14:textId="77777777" w:rsidTr="00CD79F8">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8D828D" w14:textId="77777777" w:rsidR="009335C5" w:rsidRPr="009335C5" w:rsidRDefault="009335C5" w:rsidP="009335C5">
            <w:pPr>
              <w:jc w:val="center"/>
              <w:rPr>
                <w:color w:val="000000"/>
                <w:sz w:val="13"/>
                <w:szCs w:val="13"/>
              </w:rPr>
            </w:pPr>
            <w:r w:rsidRPr="009335C5">
              <w:rPr>
                <w:color w:val="000000"/>
                <w:sz w:val="13"/>
                <w:szCs w:val="13"/>
              </w:rPr>
              <w:t> </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4D6257A" w14:textId="77777777" w:rsidR="009335C5" w:rsidRPr="009335C5" w:rsidRDefault="009335C5" w:rsidP="009335C5">
            <w:pPr>
              <w:rPr>
                <w:color w:val="000000"/>
                <w:sz w:val="13"/>
                <w:szCs w:val="13"/>
              </w:rPr>
            </w:pPr>
            <w:r w:rsidRPr="009335C5">
              <w:rPr>
                <w:color w:val="000000"/>
                <w:sz w:val="13"/>
                <w:szCs w:val="13"/>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36689363" w14:textId="77777777" w:rsidR="009335C5" w:rsidRPr="009335C5" w:rsidRDefault="009335C5" w:rsidP="009335C5">
            <w:pPr>
              <w:jc w:val="center"/>
              <w:rPr>
                <w:color w:val="000000"/>
                <w:sz w:val="13"/>
                <w:szCs w:val="13"/>
              </w:rPr>
            </w:pPr>
            <w:r w:rsidRPr="009335C5">
              <w:rPr>
                <w:color w:val="000000"/>
                <w:sz w:val="13"/>
                <w:szCs w:val="13"/>
              </w:rPr>
              <w:t>2001</w:t>
            </w:r>
          </w:p>
        </w:tc>
        <w:tc>
          <w:tcPr>
            <w:tcW w:w="1080" w:type="dxa"/>
            <w:tcBorders>
              <w:top w:val="nil"/>
              <w:left w:val="nil"/>
              <w:bottom w:val="single" w:sz="4" w:space="0" w:color="auto"/>
              <w:right w:val="single" w:sz="4" w:space="0" w:color="auto"/>
            </w:tcBorders>
            <w:shd w:val="clear" w:color="000000" w:fill="FFFFFF"/>
            <w:vAlign w:val="center"/>
            <w:hideMark/>
          </w:tcPr>
          <w:p w14:paraId="64EAFD2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5FF9AB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9E0140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46C784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04F16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525F7B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C9CED8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B519A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4A4ED2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6299C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56C473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5F5669F" w14:textId="77777777" w:rsidR="009335C5" w:rsidRPr="009335C5" w:rsidRDefault="009335C5" w:rsidP="009335C5">
            <w:pPr>
              <w:rPr>
                <w:sz w:val="13"/>
                <w:szCs w:val="13"/>
              </w:rPr>
            </w:pPr>
          </w:p>
        </w:tc>
        <w:tc>
          <w:tcPr>
            <w:tcW w:w="6" w:type="dxa"/>
            <w:vAlign w:val="center"/>
            <w:hideMark/>
          </w:tcPr>
          <w:p w14:paraId="226EA07B" w14:textId="77777777" w:rsidR="009335C5" w:rsidRPr="009335C5" w:rsidRDefault="009335C5" w:rsidP="009335C5">
            <w:pPr>
              <w:rPr>
                <w:sz w:val="13"/>
                <w:szCs w:val="13"/>
              </w:rPr>
            </w:pPr>
          </w:p>
        </w:tc>
        <w:tc>
          <w:tcPr>
            <w:tcW w:w="6" w:type="dxa"/>
            <w:vAlign w:val="center"/>
            <w:hideMark/>
          </w:tcPr>
          <w:p w14:paraId="090F4370" w14:textId="77777777" w:rsidR="009335C5" w:rsidRPr="009335C5" w:rsidRDefault="009335C5" w:rsidP="009335C5">
            <w:pPr>
              <w:rPr>
                <w:sz w:val="13"/>
                <w:szCs w:val="13"/>
              </w:rPr>
            </w:pPr>
          </w:p>
        </w:tc>
        <w:tc>
          <w:tcPr>
            <w:tcW w:w="6" w:type="dxa"/>
            <w:vAlign w:val="center"/>
            <w:hideMark/>
          </w:tcPr>
          <w:p w14:paraId="299ACE5F" w14:textId="77777777" w:rsidR="009335C5" w:rsidRPr="009335C5" w:rsidRDefault="009335C5" w:rsidP="009335C5">
            <w:pPr>
              <w:rPr>
                <w:sz w:val="13"/>
                <w:szCs w:val="13"/>
              </w:rPr>
            </w:pPr>
          </w:p>
        </w:tc>
      </w:tr>
      <w:tr w:rsidR="009335C5" w:rsidRPr="008B396B" w14:paraId="063CD18E" w14:textId="77777777" w:rsidTr="00CD79F8">
        <w:trPr>
          <w:trHeight w:val="52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05E1DA"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BB61E71" w14:textId="77777777" w:rsidR="009335C5" w:rsidRPr="009335C5" w:rsidRDefault="009335C5" w:rsidP="009335C5">
            <w:pPr>
              <w:rPr>
                <w:color w:val="000000"/>
                <w:sz w:val="13"/>
                <w:szCs w:val="13"/>
              </w:rPr>
            </w:pPr>
            <w:r w:rsidRPr="009335C5">
              <w:rPr>
                <w:color w:val="000000"/>
                <w:sz w:val="13"/>
                <w:szCs w:val="13"/>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24BAC260"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2BBF90E0"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F25BD7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5E23A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22F58EC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17341C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DAE84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B2482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2A0854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324C59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4BDD7F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2125CC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57EB794" w14:textId="77777777" w:rsidR="009335C5" w:rsidRPr="009335C5" w:rsidRDefault="009335C5" w:rsidP="009335C5">
            <w:pPr>
              <w:rPr>
                <w:sz w:val="13"/>
                <w:szCs w:val="13"/>
              </w:rPr>
            </w:pPr>
          </w:p>
        </w:tc>
        <w:tc>
          <w:tcPr>
            <w:tcW w:w="6" w:type="dxa"/>
            <w:vAlign w:val="center"/>
            <w:hideMark/>
          </w:tcPr>
          <w:p w14:paraId="79558ED1" w14:textId="77777777" w:rsidR="009335C5" w:rsidRPr="009335C5" w:rsidRDefault="009335C5" w:rsidP="009335C5">
            <w:pPr>
              <w:rPr>
                <w:sz w:val="13"/>
                <w:szCs w:val="13"/>
              </w:rPr>
            </w:pPr>
          </w:p>
        </w:tc>
        <w:tc>
          <w:tcPr>
            <w:tcW w:w="6" w:type="dxa"/>
            <w:vAlign w:val="center"/>
            <w:hideMark/>
          </w:tcPr>
          <w:p w14:paraId="6254D0E6" w14:textId="77777777" w:rsidR="009335C5" w:rsidRPr="009335C5" w:rsidRDefault="009335C5" w:rsidP="009335C5">
            <w:pPr>
              <w:rPr>
                <w:sz w:val="13"/>
                <w:szCs w:val="13"/>
              </w:rPr>
            </w:pPr>
          </w:p>
        </w:tc>
        <w:tc>
          <w:tcPr>
            <w:tcW w:w="6" w:type="dxa"/>
            <w:vAlign w:val="center"/>
            <w:hideMark/>
          </w:tcPr>
          <w:p w14:paraId="6ADEF3D3" w14:textId="77777777" w:rsidR="009335C5" w:rsidRPr="009335C5" w:rsidRDefault="009335C5" w:rsidP="009335C5">
            <w:pPr>
              <w:rPr>
                <w:sz w:val="13"/>
                <w:szCs w:val="13"/>
              </w:rPr>
            </w:pPr>
          </w:p>
        </w:tc>
      </w:tr>
      <w:tr w:rsidR="009335C5" w:rsidRPr="008B396B" w14:paraId="683EE3AB" w14:textId="77777777" w:rsidTr="00CD79F8">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3FD747"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A329C74" w14:textId="77777777" w:rsidR="009335C5" w:rsidRPr="009335C5" w:rsidRDefault="009335C5" w:rsidP="009335C5">
            <w:pPr>
              <w:rPr>
                <w:color w:val="000000"/>
                <w:sz w:val="13"/>
                <w:szCs w:val="13"/>
              </w:rPr>
            </w:pPr>
            <w:r w:rsidRPr="009335C5">
              <w:rPr>
                <w:color w:val="000000"/>
                <w:sz w:val="13"/>
                <w:szCs w:val="13"/>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42A8E9EE"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523167E"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E22C11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65700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2C58F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013D7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45023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17939F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2B2C82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FB6265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9E98F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03BAE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C9CC674" w14:textId="77777777" w:rsidR="009335C5" w:rsidRPr="009335C5" w:rsidRDefault="009335C5" w:rsidP="009335C5">
            <w:pPr>
              <w:rPr>
                <w:sz w:val="13"/>
                <w:szCs w:val="13"/>
              </w:rPr>
            </w:pPr>
          </w:p>
        </w:tc>
        <w:tc>
          <w:tcPr>
            <w:tcW w:w="6" w:type="dxa"/>
            <w:vAlign w:val="center"/>
            <w:hideMark/>
          </w:tcPr>
          <w:p w14:paraId="55763179" w14:textId="77777777" w:rsidR="009335C5" w:rsidRPr="009335C5" w:rsidRDefault="009335C5" w:rsidP="009335C5">
            <w:pPr>
              <w:rPr>
                <w:sz w:val="13"/>
                <w:szCs w:val="13"/>
              </w:rPr>
            </w:pPr>
          </w:p>
        </w:tc>
        <w:tc>
          <w:tcPr>
            <w:tcW w:w="6" w:type="dxa"/>
            <w:vAlign w:val="center"/>
            <w:hideMark/>
          </w:tcPr>
          <w:p w14:paraId="3254C700" w14:textId="77777777" w:rsidR="009335C5" w:rsidRPr="009335C5" w:rsidRDefault="009335C5" w:rsidP="009335C5">
            <w:pPr>
              <w:rPr>
                <w:sz w:val="13"/>
                <w:szCs w:val="13"/>
              </w:rPr>
            </w:pPr>
          </w:p>
        </w:tc>
        <w:tc>
          <w:tcPr>
            <w:tcW w:w="6" w:type="dxa"/>
            <w:vAlign w:val="center"/>
            <w:hideMark/>
          </w:tcPr>
          <w:p w14:paraId="79630EE2" w14:textId="77777777" w:rsidR="009335C5" w:rsidRPr="009335C5" w:rsidRDefault="009335C5" w:rsidP="009335C5">
            <w:pPr>
              <w:rPr>
                <w:sz w:val="13"/>
                <w:szCs w:val="13"/>
              </w:rPr>
            </w:pPr>
          </w:p>
        </w:tc>
      </w:tr>
      <w:tr w:rsidR="009335C5" w:rsidRPr="008B396B" w14:paraId="06F0E1A2" w14:textId="77777777" w:rsidTr="00CD79F8">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B102CB"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4C50042"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24A7CE01" w14:textId="77777777" w:rsidR="009335C5" w:rsidRPr="009335C5" w:rsidRDefault="009335C5" w:rsidP="009335C5">
            <w:pPr>
              <w:jc w:val="center"/>
              <w:rPr>
                <w:color w:val="000000"/>
                <w:sz w:val="13"/>
                <w:szCs w:val="13"/>
              </w:rPr>
            </w:pPr>
            <w:r w:rsidRPr="009335C5">
              <w:rPr>
                <w:color w:val="000000"/>
                <w:sz w:val="13"/>
                <w:szCs w:val="13"/>
              </w:rPr>
              <w:t>1998</w:t>
            </w:r>
          </w:p>
        </w:tc>
        <w:tc>
          <w:tcPr>
            <w:tcW w:w="1080" w:type="dxa"/>
            <w:tcBorders>
              <w:top w:val="nil"/>
              <w:left w:val="nil"/>
              <w:bottom w:val="single" w:sz="4" w:space="0" w:color="auto"/>
              <w:right w:val="single" w:sz="4" w:space="0" w:color="auto"/>
            </w:tcBorders>
            <w:shd w:val="clear" w:color="000000" w:fill="FFFFFF"/>
            <w:vAlign w:val="center"/>
            <w:hideMark/>
          </w:tcPr>
          <w:p w14:paraId="5496B0AA"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4043B5B"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165E47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CFB150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7629F4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D8583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60025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EBC613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BE9A26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D08A1E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F37522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857E0C9" w14:textId="77777777" w:rsidR="009335C5" w:rsidRPr="009335C5" w:rsidRDefault="009335C5" w:rsidP="009335C5">
            <w:pPr>
              <w:rPr>
                <w:sz w:val="13"/>
                <w:szCs w:val="13"/>
              </w:rPr>
            </w:pPr>
          </w:p>
        </w:tc>
        <w:tc>
          <w:tcPr>
            <w:tcW w:w="6" w:type="dxa"/>
            <w:vAlign w:val="center"/>
            <w:hideMark/>
          </w:tcPr>
          <w:p w14:paraId="0E575C75" w14:textId="77777777" w:rsidR="009335C5" w:rsidRPr="009335C5" w:rsidRDefault="009335C5" w:rsidP="009335C5">
            <w:pPr>
              <w:rPr>
                <w:sz w:val="13"/>
                <w:szCs w:val="13"/>
              </w:rPr>
            </w:pPr>
          </w:p>
        </w:tc>
        <w:tc>
          <w:tcPr>
            <w:tcW w:w="6" w:type="dxa"/>
            <w:vAlign w:val="center"/>
            <w:hideMark/>
          </w:tcPr>
          <w:p w14:paraId="4882BB63" w14:textId="77777777" w:rsidR="009335C5" w:rsidRPr="009335C5" w:rsidRDefault="009335C5" w:rsidP="009335C5">
            <w:pPr>
              <w:rPr>
                <w:sz w:val="13"/>
                <w:szCs w:val="13"/>
              </w:rPr>
            </w:pPr>
          </w:p>
        </w:tc>
        <w:tc>
          <w:tcPr>
            <w:tcW w:w="6" w:type="dxa"/>
            <w:vAlign w:val="center"/>
            <w:hideMark/>
          </w:tcPr>
          <w:p w14:paraId="5A5B985C" w14:textId="77777777" w:rsidR="009335C5" w:rsidRPr="009335C5" w:rsidRDefault="009335C5" w:rsidP="009335C5">
            <w:pPr>
              <w:rPr>
                <w:sz w:val="13"/>
                <w:szCs w:val="13"/>
              </w:rPr>
            </w:pPr>
          </w:p>
        </w:tc>
      </w:tr>
      <w:tr w:rsidR="009335C5" w:rsidRPr="008B396B" w14:paraId="4CE40A69" w14:textId="77777777" w:rsidTr="00CD79F8">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0CC004"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E2F5430"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18BD7D26" w14:textId="77777777" w:rsidR="009335C5" w:rsidRPr="009335C5" w:rsidRDefault="009335C5" w:rsidP="009335C5">
            <w:pPr>
              <w:jc w:val="center"/>
              <w:rPr>
                <w:color w:val="000000"/>
                <w:sz w:val="13"/>
                <w:szCs w:val="13"/>
              </w:rPr>
            </w:pPr>
            <w:r w:rsidRPr="009335C5">
              <w:rPr>
                <w:color w:val="000000"/>
                <w:sz w:val="13"/>
                <w:szCs w:val="13"/>
              </w:rPr>
              <w:t>2000</w:t>
            </w:r>
          </w:p>
        </w:tc>
        <w:tc>
          <w:tcPr>
            <w:tcW w:w="1080" w:type="dxa"/>
            <w:tcBorders>
              <w:top w:val="nil"/>
              <w:left w:val="nil"/>
              <w:bottom w:val="single" w:sz="4" w:space="0" w:color="auto"/>
              <w:right w:val="single" w:sz="4" w:space="0" w:color="auto"/>
            </w:tcBorders>
            <w:shd w:val="clear" w:color="000000" w:fill="FFFFFF"/>
            <w:vAlign w:val="center"/>
            <w:hideMark/>
          </w:tcPr>
          <w:p w14:paraId="3876C7C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FDA5D14"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731AEE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81041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2A87E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50510C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E625F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F066CD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48B915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95360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EA6A9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AD3FC77" w14:textId="77777777" w:rsidR="009335C5" w:rsidRPr="009335C5" w:rsidRDefault="009335C5" w:rsidP="009335C5">
            <w:pPr>
              <w:rPr>
                <w:sz w:val="13"/>
                <w:szCs w:val="13"/>
              </w:rPr>
            </w:pPr>
          </w:p>
        </w:tc>
        <w:tc>
          <w:tcPr>
            <w:tcW w:w="6" w:type="dxa"/>
            <w:vAlign w:val="center"/>
            <w:hideMark/>
          </w:tcPr>
          <w:p w14:paraId="61894BDA" w14:textId="77777777" w:rsidR="009335C5" w:rsidRPr="009335C5" w:rsidRDefault="009335C5" w:rsidP="009335C5">
            <w:pPr>
              <w:rPr>
                <w:sz w:val="13"/>
                <w:szCs w:val="13"/>
              </w:rPr>
            </w:pPr>
          </w:p>
        </w:tc>
        <w:tc>
          <w:tcPr>
            <w:tcW w:w="6" w:type="dxa"/>
            <w:vAlign w:val="center"/>
            <w:hideMark/>
          </w:tcPr>
          <w:p w14:paraId="6B2FD651" w14:textId="77777777" w:rsidR="009335C5" w:rsidRPr="009335C5" w:rsidRDefault="009335C5" w:rsidP="009335C5">
            <w:pPr>
              <w:rPr>
                <w:sz w:val="13"/>
                <w:szCs w:val="13"/>
              </w:rPr>
            </w:pPr>
          </w:p>
        </w:tc>
        <w:tc>
          <w:tcPr>
            <w:tcW w:w="6" w:type="dxa"/>
            <w:vAlign w:val="center"/>
            <w:hideMark/>
          </w:tcPr>
          <w:p w14:paraId="253DBF63" w14:textId="77777777" w:rsidR="009335C5" w:rsidRPr="009335C5" w:rsidRDefault="009335C5" w:rsidP="009335C5">
            <w:pPr>
              <w:rPr>
                <w:sz w:val="13"/>
                <w:szCs w:val="13"/>
              </w:rPr>
            </w:pPr>
          </w:p>
        </w:tc>
      </w:tr>
      <w:tr w:rsidR="009335C5" w:rsidRPr="008B396B" w14:paraId="1854CEAE" w14:textId="77777777" w:rsidTr="00CD79F8">
        <w:trPr>
          <w:trHeight w:val="46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37048FE" w14:textId="77777777" w:rsidR="009335C5" w:rsidRPr="009335C5" w:rsidRDefault="009335C5" w:rsidP="009335C5">
            <w:pPr>
              <w:rPr>
                <w:b/>
                <w:bCs/>
                <w:color w:val="000000"/>
                <w:sz w:val="13"/>
                <w:szCs w:val="13"/>
              </w:rPr>
            </w:pPr>
            <w:r w:rsidRPr="009335C5">
              <w:rPr>
                <w:b/>
                <w:bCs/>
                <w:color w:val="000000"/>
                <w:sz w:val="13"/>
                <w:szCs w:val="13"/>
              </w:rPr>
              <w:t xml:space="preserve">Котельная №18 Вокзал </w:t>
            </w:r>
            <w:proofErr w:type="gramStart"/>
            <w:r w:rsidRPr="009335C5">
              <w:rPr>
                <w:b/>
                <w:bCs/>
                <w:color w:val="000000"/>
                <w:sz w:val="13"/>
                <w:szCs w:val="13"/>
              </w:rPr>
              <w:t>( п.</w:t>
            </w:r>
            <w:proofErr w:type="gramEnd"/>
            <w:r w:rsidRPr="009335C5">
              <w:rPr>
                <w:b/>
                <w:bCs/>
                <w:color w:val="000000"/>
                <w:sz w:val="13"/>
                <w:szCs w:val="13"/>
              </w:rPr>
              <w:t xml:space="preserve"> </w:t>
            </w:r>
            <w:proofErr w:type="spellStart"/>
            <w:r w:rsidRPr="009335C5">
              <w:rPr>
                <w:b/>
                <w:bCs/>
                <w:color w:val="000000"/>
                <w:sz w:val="13"/>
                <w:szCs w:val="13"/>
              </w:rPr>
              <w:t>Полуторник</w:t>
            </w:r>
            <w:proofErr w:type="spellEnd"/>
            <w:r w:rsidRPr="009335C5">
              <w:rPr>
                <w:b/>
                <w:bCs/>
                <w:color w:val="000000"/>
                <w:sz w:val="13"/>
                <w:szCs w:val="13"/>
              </w:rPr>
              <w:t>)</w:t>
            </w:r>
          </w:p>
        </w:tc>
        <w:tc>
          <w:tcPr>
            <w:tcW w:w="1310" w:type="dxa"/>
            <w:tcBorders>
              <w:top w:val="nil"/>
              <w:left w:val="nil"/>
              <w:bottom w:val="single" w:sz="4" w:space="0" w:color="auto"/>
              <w:right w:val="single" w:sz="4" w:space="0" w:color="auto"/>
            </w:tcBorders>
            <w:shd w:val="clear" w:color="000000" w:fill="D9D9D9"/>
            <w:vAlign w:val="center"/>
            <w:hideMark/>
          </w:tcPr>
          <w:p w14:paraId="65AD12DC"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3BB972EA" w14:textId="77777777" w:rsidR="009335C5" w:rsidRPr="009335C5" w:rsidRDefault="009335C5" w:rsidP="009335C5">
            <w:pPr>
              <w:jc w:val="center"/>
              <w:rPr>
                <w:color w:val="000000"/>
                <w:sz w:val="13"/>
                <w:szCs w:val="13"/>
              </w:rPr>
            </w:pPr>
            <w:r w:rsidRPr="009335C5">
              <w:rPr>
                <w:color w:val="000000"/>
                <w:sz w:val="13"/>
                <w:szCs w:val="13"/>
              </w:rPr>
              <w:t>448301,66</w:t>
            </w:r>
          </w:p>
        </w:tc>
        <w:tc>
          <w:tcPr>
            <w:tcW w:w="1240" w:type="dxa"/>
            <w:tcBorders>
              <w:top w:val="nil"/>
              <w:left w:val="nil"/>
              <w:bottom w:val="single" w:sz="4" w:space="0" w:color="auto"/>
              <w:right w:val="single" w:sz="4" w:space="0" w:color="auto"/>
            </w:tcBorders>
            <w:shd w:val="clear" w:color="000000" w:fill="D9D9D9"/>
            <w:vAlign w:val="center"/>
            <w:hideMark/>
          </w:tcPr>
          <w:p w14:paraId="547A518D"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73976031"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288475,95</w:t>
            </w:r>
          </w:p>
        </w:tc>
        <w:tc>
          <w:tcPr>
            <w:tcW w:w="1280" w:type="dxa"/>
            <w:tcBorders>
              <w:top w:val="nil"/>
              <w:left w:val="single" w:sz="4" w:space="0" w:color="auto"/>
              <w:bottom w:val="single" w:sz="4" w:space="0" w:color="auto"/>
              <w:right w:val="nil"/>
            </w:tcBorders>
            <w:shd w:val="clear" w:color="000000" w:fill="D9D9D9"/>
            <w:noWrap/>
            <w:vAlign w:val="bottom"/>
            <w:hideMark/>
          </w:tcPr>
          <w:p w14:paraId="11522D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8592,45</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1897A2F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279883,50</w:t>
            </w:r>
          </w:p>
        </w:tc>
        <w:tc>
          <w:tcPr>
            <w:tcW w:w="1940" w:type="dxa"/>
            <w:tcBorders>
              <w:top w:val="nil"/>
              <w:left w:val="nil"/>
              <w:bottom w:val="single" w:sz="4" w:space="0" w:color="auto"/>
              <w:right w:val="single" w:sz="4" w:space="0" w:color="auto"/>
            </w:tcBorders>
            <w:shd w:val="clear" w:color="000000" w:fill="D9D9D9"/>
            <w:noWrap/>
            <w:vAlign w:val="bottom"/>
            <w:hideMark/>
          </w:tcPr>
          <w:p w14:paraId="0C54BE7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4483,0</w:t>
            </w:r>
          </w:p>
        </w:tc>
        <w:tc>
          <w:tcPr>
            <w:tcW w:w="1795" w:type="dxa"/>
            <w:tcBorders>
              <w:top w:val="nil"/>
              <w:left w:val="nil"/>
              <w:bottom w:val="single" w:sz="4" w:space="0" w:color="auto"/>
              <w:right w:val="single" w:sz="4" w:space="0" w:color="auto"/>
            </w:tcBorders>
            <w:shd w:val="clear" w:color="000000" w:fill="D9D9D9"/>
            <w:noWrap/>
            <w:vAlign w:val="bottom"/>
            <w:hideMark/>
          </w:tcPr>
          <w:p w14:paraId="2A1CC7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275400,48</w:t>
            </w:r>
          </w:p>
        </w:tc>
        <w:tc>
          <w:tcPr>
            <w:tcW w:w="1724" w:type="dxa"/>
            <w:tcBorders>
              <w:top w:val="nil"/>
              <w:left w:val="nil"/>
              <w:bottom w:val="single" w:sz="4" w:space="0" w:color="auto"/>
              <w:right w:val="single" w:sz="4" w:space="0" w:color="auto"/>
            </w:tcBorders>
            <w:shd w:val="clear" w:color="000000" w:fill="D9D9D9"/>
            <w:noWrap/>
            <w:vAlign w:val="bottom"/>
            <w:hideMark/>
          </w:tcPr>
          <w:p w14:paraId="2D2DEAD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4483,02</w:t>
            </w:r>
          </w:p>
        </w:tc>
        <w:tc>
          <w:tcPr>
            <w:tcW w:w="2012" w:type="dxa"/>
            <w:tcBorders>
              <w:top w:val="nil"/>
              <w:left w:val="nil"/>
              <w:bottom w:val="single" w:sz="4" w:space="0" w:color="auto"/>
              <w:right w:val="single" w:sz="4" w:space="0" w:color="auto"/>
            </w:tcBorders>
            <w:shd w:val="clear" w:color="000000" w:fill="D9D9D9"/>
            <w:noWrap/>
            <w:vAlign w:val="bottom"/>
            <w:hideMark/>
          </w:tcPr>
          <w:p w14:paraId="559738F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270917,47</w:t>
            </w:r>
          </w:p>
        </w:tc>
        <w:tc>
          <w:tcPr>
            <w:tcW w:w="1625" w:type="dxa"/>
            <w:tcBorders>
              <w:top w:val="nil"/>
              <w:left w:val="nil"/>
              <w:bottom w:val="single" w:sz="4" w:space="0" w:color="auto"/>
              <w:right w:val="single" w:sz="4" w:space="0" w:color="auto"/>
            </w:tcBorders>
            <w:shd w:val="clear" w:color="000000" w:fill="D9D9D9"/>
            <w:noWrap/>
            <w:vAlign w:val="bottom"/>
            <w:hideMark/>
          </w:tcPr>
          <w:p w14:paraId="2570FCB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4483,02</w:t>
            </w:r>
          </w:p>
        </w:tc>
        <w:tc>
          <w:tcPr>
            <w:tcW w:w="1591" w:type="dxa"/>
            <w:tcBorders>
              <w:top w:val="nil"/>
              <w:left w:val="nil"/>
              <w:bottom w:val="single" w:sz="4" w:space="0" w:color="auto"/>
              <w:right w:val="single" w:sz="4" w:space="0" w:color="auto"/>
            </w:tcBorders>
            <w:shd w:val="clear" w:color="000000" w:fill="D9D9D9"/>
            <w:noWrap/>
            <w:vAlign w:val="bottom"/>
            <w:hideMark/>
          </w:tcPr>
          <w:p w14:paraId="7A9B35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266434,45</w:t>
            </w:r>
          </w:p>
        </w:tc>
        <w:tc>
          <w:tcPr>
            <w:tcW w:w="1277" w:type="dxa"/>
            <w:vAlign w:val="center"/>
            <w:hideMark/>
          </w:tcPr>
          <w:p w14:paraId="2F6E737F" w14:textId="77777777" w:rsidR="009335C5" w:rsidRPr="009335C5" w:rsidRDefault="009335C5" w:rsidP="009335C5">
            <w:pPr>
              <w:rPr>
                <w:sz w:val="13"/>
                <w:szCs w:val="13"/>
              </w:rPr>
            </w:pPr>
          </w:p>
        </w:tc>
        <w:tc>
          <w:tcPr>
            <w:tcW w:w="6" w:type="dxa"/>
            <w:vAlign w:val="center"/>
            <w:hideMark/>
          </w:tcPr>
          <w:p w14:paraId="3B518DB4" w14:textId="77777777" w:rsidR="009335C5" w:rsidRPr="009335C5" w:rsidRDefault="009335C5" w:rsidP="009335C5">
            <w:pPr>
              <w:rPr>
                <w:sz w:val="13"/>
                <w:szCs w:val="13"/>
              </w:rPr>
            </w:pPr>
          </w:p>
        </w:tc>
        <w:tc>
          <w:tcPr>
            <w:tcW w:w="6" w:type="dxa"/>
            <w:vAlign w:val="center"/>
            <w:hideMark/>
          </w:tcPr>
          <w:p w14:paraId="42B5FF91" w14:textId="77777777" w:rsidR="009335C5" w:rsidRPr="009335C5" w:rsidRDefault="009335C5" w:rsidP="009335C5">
            <w:pPr>
              <w:rPr>
                <w:sz w:val="13"/>
                <w:szCs w:val="13"/>
              </w:rPr>
            </w:pPr>
          </w:p>
        </w:tc>
        <w:tc>
          <w:tcPr>
            <w:tcW w:w="6" w:type="dxa"/>
            <w:vAlign w:val="center"/>
            <w:hideMark/>
          </w:tcPr>
          <w:p w14:paraId="5B1A3AF6" w14:textId="77777777" w:rsidR="009335C5" w:rsidRPr="009335C5" w:rsidRDefault="009335C5" w:rsidP="009335C5">
            <w:pPr>
              <w:rPr>
                <w:sz w:val="13"/>
                <w:szCs w:val="13"/>
              </w:rPr>
            </w:pPr>
          </w:p>
        </w:tc>
      </w:tr>
      <w:tr w:rsidR="009335C5" w:rsidRPr="008B396B" w14:paraId="41013926"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899E7D"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291DA82" w14:textId="77777777" w:rsidR="009335C5" w:rsidRPr="009335C5" w:rsidRDefault="009335C5" w:rsidP="009335C5">
            <w:pPr>
              <w:jc w:val="both"/>
              <w:rPr>
                <w:color w:val="000000"/>
                <w:sz w:val="13"/>
                <w:szCs w:val="13"/>
              </w:rPr>
            </w:pPr>
            <w:r w:rsidRPr="009335C5">
              <w:rPr>
                <w:color w:val="000000"/>
                <w:sz w:val="13"/>
                <w:szCs w:val="13"/>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50787070"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377E4FE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3CC3B3F"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D0989B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1F4592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60C8E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AB05A4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A8399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05926F8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DCE04B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3976C1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31AB47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28A8B67" w14:textId="77777777" w:rsidR="009335C5" w:rsidRPr="009335C5" w:rsidRDefault="009335C5" w:rsidP="009335C5">
            <w:pPr>
              <w:rPr>
                <w:sz w:val="13"/>
                <w:szCs w:val="13"/>
              </w:rPr>
            </w:pPr>
          </w:p>
        </w:tc>
        <w:tc>
          <w:tcPr>
            <w:tcW w:w="6" w:type="dxa"/>
            <w:vAlign w:val="center"/>
            <w:hideMark/>
          </w:tcPr>
          <w:p w14:paraId="2812DB84" w14:textId="77777777" w:rsidR="009335C5" w:rsidRPr="009335C5" w:rsidRDefault="009335C5" w:rsidP="009335C5">
            <w:pPr>
              <w:rPr>
                <w:sz w:val="13"/>
                <w:szCs w:val="13"/>
              </w:rPr>
            </w:pPr>
          </w:p>
        </w:tc>
        <w:tc>
          <w:tcPr>
            <w:tcW w:w="6" w:type="dxa"/>
            <w:vAlign w:val="center"/>
            <w:hideMark/>
          </w:tcPr>
          <w:p w14:paraId="767C1C69" w14:textId="77777777" w:rsidR="009335C5" w:rsidRPr="009335C5" w:rsidRDefault="009335C5" w:rsidP="009335C5">
            <w:pPr>
              <w:rPr>
                <w:sz w:val="13"/>
                <w:szCs w:val="13"/>
              </w:rPr>
            </w:pPr>
          </w:p>
        </w:tc>
        <w:tc>
          <w:tcPr>
            <w:tcW w:w="6" w:type="dxa"/>
            <w:vAlign w:val="center"/>
            <w:hideMark/>
          </w:tcPr>
          <w:p w14:paraId="125AD099" w14:textId="77777777" w:rsidR="009335C5" w:rsidRPr="009335C5" w:rsidRDefault="009335C5" w:rsidP="009335C5">
            <w:pPr>
              <w:rPr>
                <w:sz w:val="13"/>
                <w:szCs w:val="13"/>
              </w:rPr>
            </w:pPr>
          </w:p>
        </w:tc>
      </w:tr>
      <w:tr w:rsidR="009335C5" w:rsidRPr="008B396B" w14:paraId="08EA3AF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FA5027"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BE1D0D8" w14:textId="77777777" w:rsidR="009335C5" w:rsidRPr="009335C5" w:rsidRDefault="009335C5" w:rsidP="009335C5">
            <w:pPr>
              <w:jc w:val="both"/>
              <w:rPr>
                <w:color w:val="000000"/>
                <w:sz w:val="13"/>
                <w:szCs w:val="13"/>
              </w:rPr>
            </w:pPr>
            <w:r w:rsidRPr="009335C5">
              <w:rPr>
                <w:color w:val="000000"/>
                <w:sz w:val="13"/>
                <w:szCs w:val="13"/>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1115BECC"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0A4540CD"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1DD39DCA"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5A59136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223273,75</w:t>
            </w:r>
          </w:p>
        </w:tc>
        <w:tc>
          <w:tcPr>
            <w:tcW w:w="1280" w:type="dxa"/>
            <w:tcBorders>
              <w:top w:val="nil"/>
              <w:left w:val="single" w:sz="4" w:space="0" w:color="auto"/>
              <w:bottom w:val="single" w:sz="4" w:space="0" w:color="auto"/>
              <w:right w:val="nil"/>
            </w:tcBorders>
            <w:shd w:val="clear" w:color="auto" w:fill="auto"/>
            <w:noWrap/>
            <w:vAlign w:val="bottom"/>
            <w:hideMark/>
          </w:tcPr>
          <w:p w14:paraId="2649C85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797390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180120,00</w:t>
            </w:r>
          </w:p>
        </w:tc>
        <w:tc>
          <w:tcPr>
            <w:tcW w:w="1940" w:type="dxa"/>
            <w:tcBorders>
              <w:top w:val="nil"/>
              <w:left w:val="nil"/>
              <w:bottom w:val="single" w:sz="4" w:space="0" w:color="auto"/>
              <w:right w:val="single" w:sz="4" w:space="0" w:color="auto"/>
            </w:tcBorders>
            <w:shd w:val="clear" w:color="auto" w:fill="auto"/>
            <w:noWrap/>
            <w:vAlign w:val="bottom"/>
            <w:hideMark/>
          </w:tcPr>
          <w:p w14:paraId="7F7374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0B4333C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157605,00</w:t>
            </w:r>
          </w:p>
        </w:tc>
        <w:tc>
          <w:tcPr>
            <w:tcW w:w="1724" w:type="dxa"/>
            <w:tcBorders>
              <w:top w:val="nil"/>
              <w:left w:val="nil"/>
              <w:bottom w:val="single" w:sz="4" w:space="0" w:color="auto"/>
              <w:right w:val="single" w:sz="4" w:space="0" w:color="auto"/>
            </w:tcBorders>
            <w:shd w:val="clear" w:color="auto" w:fill="auto"/>
            <w:noWrap/>
            <w:vAlign w:val="bottom"/>
            <w:hideMark/>
          </w:tcPr>
          <w:p w14:paraId="2C2725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74DA4E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625" w:type="dxa"/>
            <w:tcBorders>
              <w:top w:val="nil"/>
              <w:left w:val="nil"/>
              <w:bottom w:val="single" w:sz="4" w:space="0" w:color="auto"/>
              <w:right w:val="single" w:sz="4" w:space="0" w:color="auto"/>
            </w:tcBorders>
            <w:shd w:val="clear" w:color="auto" w:fill="auto"/>
            <w:noWrap/>
            <w:vAlign w:val="bottom"/>
            <w:hideMark/>
          </w:tcPr>
          <w:p w14:paraId="760352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788A9B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277" w:type="dxa"/>
            <w:vAlign w:val="center"/>
            <w:hideMark/>
          </w:tcPr>
          <w:p w14:paraId="787C0178" w14:textId="77777777" w:rsidR="009335C5" w:rsidRPr="009335C5" w:rsidRDefault="009335C5" w:rsidP="009335C5">
            <w:pPr>
              <w:rPr>
                <w:sz w:val="13"/>
                <w:szCs w:val="13"/>
              </w:rPr>
            </w:pPr>
          </w:p>
        </w:tc>
        <w:tc>
          <w:tcPr>
            <w:tcW w:w="6" w:type="dxa"/>
            <w:vAlign w:val="center"/>
            <w:hideMark/>
          </w:tcPr>
          <w:p w14:paraId="48514A8F" w14:textId="77777777" w:rsidR="009335C5" w:rsidRPr="009335C5" w:rsidRDefault="009335C5" w:rsidP="009335C5">
            <w:pPr>
              <w:rPr>
                <w:sz w:val="13"/>
                <w:szCs w:val="13"/>
              </w:rPr>
            </w:pPr>
          </w:p>
        </w:tc>
        <w:tc>
          <w:tcPr>
            <w:tcW w:w="6" w:type="dxa"/>
            <w:vAlign w:val="center"/>
            <w:hideMark/>
          </w:tcPr>
          <w:p w14:paraId="71A6346D" w14:textId="77777777" w:rsidR="009335C5" w:rsidRPr="009335C5" w:rsidRDefault="009335C5" w:rsidP="009335C5">
            <w:pPr>
              <w:rPr>
                <w:sz w:val="13"/>
                <w:szCs w:val="13"/>
              </w:rPr>
            </w:pPr>
          </w:p>
        </w:tc>
        <w:tc>
          <w:tcPr>
            <w:tcW w:w="6" w:type="dxa"/>
            <w:vAlign w:val="center"/>
            <w:hideMark/>
          </w:tcPr>
          <w:p w14:paraId="103629B2" w14:textId="77777777" w:rsidR="009335C5" w:rsidRPr="009335C5" w:rsidRDefault="009335C5" w:rsidP="009335C5">
            <w:pPr>
              <w:rPr>
                <w:sz w:val="13"/>
                <w:szCs w:val="13"/>
              </w:rPr>
            </w:pPr>
          </w:p>
        </w:tc>
      </w:tr>
      <w:tr w:rsidR="009335C5" w:rsidRPr="008B396B" w14:paraId="419B95CF"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E45957"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F442901" w14:textId="77777777" w:rsidR="009335C5" w:rsidRPr="009335C5" w:rsidRDefault="009335C5" w:rsidP="009335C5">
            <w:pPr>
              <w:rPr>
                <w:color w:val="000000"/>
                <w:sz w:val="13"/>
                <w:szCs w:val="13"/>
              </w:rPr>
            </w:pPr>
            <w:r w:rsidRPr="009335C5">
              <w:rPr>
                <w:color w:val="000000"/>
                <w:sz w:val="13"/>
                <w:szCs w:val="13"/>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74E619B9" w14:textId="77777777" w:rsidR="009335C5" w:rsidRPr="009335C5" w:rsidRDefault="009335C5" w:rsidP="009335C5">
            <w:pPr>
              <w:jc w:val="center"/>
              <w:rPr>
                <w:color w:val="000000"/>
                <w:sz w:val="13"/>
                <w:szCs w:val="13"/>
              </w:rPr>
            </w:pPr>
            <w:r w:rsidRPr="009335C5">
              <w:rPr>
                <w:color w:val="000000"/>
                <w:sz w:val="13"/>
                <w:szCs w:val="13"/>
              </w:rPr>
              <w:t>2001</w:t>
            </w:r>
          </w:p>
        </w:tc>
        <w:tc>
          <w:tcPr>
            <w:tcW w:w="1080" w:type="dxa"/>
            <w:tcBorders>
              <w:top w:val="nil"/>
              <w:left w:val="nil"/>
              <w:bottom w:val="single" w:sz="4" w:space="0" w:color="auto"/>
              <w:right w:val="single" w:sz="4" w:space="0" w:color="auto"/>
            </w:tcBorders>
            <w:shd w:val="clear" w:color="000000" w:fill="FFFFFF"/>
            <w:vAlign w:val="center"/>
            <w:hideMark/>
          </w:tcPr>
          <w:p w14:paraId="3A75D2E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528DC21"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B91D3A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47081B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B2CDB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2F7AD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2D9CC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88DCA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2A674F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6E31C0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1B7E82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751FA4F" w14:textId="77777777" w:rsidR="009335C5" w:rsidRPr="009335C5" w:rsidRDefault="009335C5" w:rsidP="009335C5">
            <w:pPr>
              <w:rPr>
                <w:sz w:val="13"/>
                <w:szCs w:val="13"/>
              </w:rPr>
            </w:pPr>
          </w:p>
        </w:tc>
        <w:tc>
          <w:tcPr>
            <w:tcW w:w="6" w:type="dxa"/>
            <w:vAlign w:val="center"/>
            <w:hideMark/>
          </w:tcPr>
          <w:p w14:paraId="0EFC6FE2" w14:textId="77777777" w:rsidR="009335C5" w:rsidRPr="009335C5" w:rsidRDefault="009335C5" w:rsidP="009335C5">
            <w:pPr>
              <w:rPr>
                <w:sz w:val="13"/>
                <w:szCs w:val="13"/>
              </w:rPr>
            </w:pPr>
          </w:p>
        </w:tc>
        <w:tc>
          <w:tcPr>
            <w:tcW w:w="6" w:type="dxa"/>
            <w:vAlign w:val="center"/>
            <w:hideMark/>
          </w:tcPr>
          <w:p w14:paraId="055CFA03" w14:textId="77777777" w:rsidR="009335C5" w:rsidRPr="009335C5" w:rsidRDefault="009335C5" w:rsidP="009335C5">
            <w:pPr>
              <w:rPr>
                <w:sz w:val="13"/>
                <w:szCs w:val="13"/>
              </w:rPr>
            </w:pPr>
          </w:p>
        </w:tc>
        <w:tc>
          <w:tcPr>
            <w:tcW w:w="6" w:type="dxa"/>
            <w:vAlign w:val="center"/>
            <w:hideMark/>
          </w:tcPr>
          <w:p w14:paraId="5AEFEE73" w14:textId="77777777" w:rsidR="009335C5" w:rsidRPr="009335C5" w:rsidRDefault="009335C5" w:rsidP="009335C5">
            <w:pPr>
              <w:rPr>
                <w:sz w:val="13"/>
                <w:szCs w:val="13"/>
              </w:rPr>
            </w:pPr>
          </w:p>
        </w:tc>
      </w:tr>
      <w:tr w:rsidR="009335C5" w:rsidRPr="008B396B" w14:paraId="445864D3"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CEEC7C"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5531310" w14:textId="77777777" w:rsidR="009335C5" w:rsidRPr="009335C5" w:rsidRDefault="009335C5" w:rsidP="009335C5">
            <w:pPr>
              <w:rPr>
                <w:color w:val="000000"/>
                <w:sz w:val="13"/>
                <w:szCs w:val="13"/>
              </w:rPr>
            </w:pPr>
            <w:r w:rsidRPr="009335C5">
              <w:rPr>
                <w:color w:val="000000"/>
                <w:sz w:val="13"/>
                <w:szCs w:val="13"/>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5F0F0143" w14:textId="77777777" w:rsidR="009335C5" w:rsidRPr="009335C5" w:rsidRDefault="009335C5" w:rsidP="009335C5">
            <w:pPr>
              <w:jc w:val="center"/>
              <w:rPr>
                <w:color w:val="000000"/>
                <w:sz w:val="13"/>
                <w:szCs w:val="13"/>
              </w:rPr>
            </w:pPr>
            <w:r w:rsidRPr="009335C5">
              <w:rPr>
                <w:color w:val="000000"/>
                <w:sz w:val="13"/>
                <w:szCs w:val="13"/>
              </w:rPr>
              <w:t>2002</w:t>
            </w:r>
          </w:p>
        </w:tc>
        <w:tc>
          <w:tcPr>
            <w:tcW w:w="1080" w:type="dxa"/>
            <w:tcBorders>
              <w:top w:val="nil"/>
              <w:left w:val="nil"/>
              <w:bottom w:val="single" w:sz="4" w:space="0" w:color="auto"/>
              <w:right w:val="single" w:sz="4" w:space="0" w:color="auto"/>
            </w:tcBorders>
            <w:shd w:val="clear" w:color="000000" w:fill="FFFFFF"/>
            <w:vAlign w:val="center"/>
            <w:hideMark/>
          </w:tcPr>
          <w:p w14:paraId="5DB046DF"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E9BC98E"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9901F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91C40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BF2F74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305F17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60DD17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B2A0E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774E1F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A0EA49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ECC19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6FF1B5C" w14:textId="77777777" w:rsidR="009335C5" w:rsidRPr="009335C5" w:rsidRDefault="009335C5" w:rsidP="009335C5">
            <w:pPr>
              <w:rPr>
                <w:sz w:val="13"/>
                <w:szCs w:val="13"/>
              </w:rPr>
            </w:pPr>
          </w:p>
        </w:tc>
        <w:tc>
          <w:tcPr>
            <w:tcW w:w="6" w:type="dxa"/>
            <w:vAlign w:val="center"/>
            <w:hideMark/>
          </w:tcPr>
          <w:p w14:paraId="43C98046" w14:textId="77777777" w:rsidR="009335C5" w:rsidRPr="009335C5" w:rsidRDefault="009335C5" w:rsidP="009335C5">
            <w:pPr>
              <w:rPr>
                <w:sz w:val="13"/>
                <w:szCs w:val="13"/>
              </w:rPr>
            </w:pPr>
          </w:p>
        </w:tc>
        <w:tc>
          <w:tcPr>
            <w:tcW w:w="6" w:type="dxa"/>
            <w:vAlign w:val="center"/>
            <w:hideMark/>
          </w:tcPr>
          <w:p w14:paraId="244ACDD4" w14:textId="77777777" w:rsidR="009335C5" w:rsidRPr="009335C5" w:rsidRDefault="009335C5" w:rsidP="009335C5">
            <w:pPr>
              <w:rPr>
                <w:sz w:val="13"/>
                <w:szCs w:val="13"/>
              </w:rPr>
            </w:pPr>
          </w:p>
        </w:tc>
        <w:tc>
          <w:tcPr>
            <w:tcW w:w="6" w:type="dxa"/>
            <w:vAlign w:val="center"/>
            <w:hideMark/>
          </w:tcPr>
          <w:p w14:paraId="64C71408" w14:textId="77777777" w:rsidR="009335C5" w:rsidRPr="009335C5" w:rsidRDefault="009335C5" w:rsidP="009335C5">
            <w:pPr>
              <w:rPr>
                <w:sz w:val="13"/>
                <w:szCs w:val="13"/>
              </w:rPr>
            </w:pPr>
          </w:p>
        </w:tc>
      </w:tr>
      <w:tr w:rsidR="009335C5" w:rsidRPr="008B396B" w14:paraId="35F440E3"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20DE67"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E00D08A" w14:textId="77777777" w:rsidR="009335C5" w:rsidRPr="009335C5" w:rsidRDefault="009335C5" w:rsidP="009335C5">
            <w:pPr>
              <w:rPr>
                <w:color w:val="000000"/>
                <w:sz w:val="13"/>
                <w:szCs w:val="13"/>
              </w:rPr>
            </w:pPr>
            <w:r w:rsidRPr="009335C5">
              <w:rPr>
                <w:color w:val="000000"/>
                <w:sz w:val="13"/>
                <w:szCs w:val="13"/>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204CFDAD"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4AC8A8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A4B04C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B0244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102C57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25E465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5BE395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DAAE3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FF2DC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314866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57471C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F3EF6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D95D16D" w14:textId="77777777" w:rsidR="009335C5" w:rsidRPr="009335C5" w:rsidRDefault="009335C5" w:rsidP="009335C5">
            <w:pPr>
              <w:rPr>
                <w:sz w:val="13"/>
                <w:szCs w:val="13"/>
              </w:rPr>
            </w:pPr>
          </w:p>
        </w:tc>
        <w:tc>
          <w:tcPr>
            <w:tcW w:w="6" w:type="dxa"/>
            <w:vAlign w:val="center"/>
            <w:hideMark/>
          </w:tcPr>
          <w:p w14:paraId="07901F10" w14:textId="77777777" w:rsidR="009335C5" w:rsidRPr="009335C5" w:rsidRDefault="009335C5" w:rsidP="009335C5">
            <w:pPr>
              <w:rPr>
                <w:sz w:val="13"/>
                <w:szCs w:val="13"/>
              </w:rPr>
            </w:pPr>
          </w:p>
        </w:tc>
        <w:tc>
          <w:tcPr>
            <w:tcW w:w="6" w:type="dxa"/>
            <w:vAlign w:val="center"/>
            <w:hideMark/>
          </w:tcPr>
          <w:p w14:paraId="3F0461D5" w14:textId="77777777" w:rsidR="009335C5" w:rsidRPr="009335C5" w:rsidRDefault="009335C5" w:rsidP="009335C5">
            <w:pPr>
              <w:rPr>
                <w:sz w:val="13"/>
                <w:szCs w:val="13"/>
              </w:rPr>
            </w:pPr>
          </w:p>
        </w:tc>
        <w:tc>
          <w:tcPr>
            <w:tcW w:w="6" w:type="dxa"/>
            <w:vAlign w:val="center"/>
            <w:hideMark/>
          </w:tcPr>
          <w:p w14:paraId="262A0AFD" w14:textId="77777777" w:rsidR="009335C5" w:rsidRPr="009335C5" w:rsidRDefault="009335C5" w:rsidP="009335C5">
            <w:pPr>
              <w:rPr>
                <w:sz w:val="13"/>
                <w:szCs w:val="13"/>
              </w:rPr>
            </w:pPr>
          </w:p>
        </w:tc>
      </w:tr>
      <w:tr w:rsidR="009335C5" w:rsidRPr="008B396B" w14:paraId="78D87708" w14:textId="77777777" w:rsidTr="00CD79F8">
        <w:trPr>
          <w:trHeight w:val="49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6A080C"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CC3AE6B" w14:textId="77777777" w:rsidR="009335C5" w:rsidRPr="009335C5" w:rsidRDefault="009335C5" w:rsidP="009335C5">
            <w:pPr>
              <w:rPr>
                <w:color w:val="000000"/>
                <w:sz w:val="13"/>
                <w:szCs w:val="13"/>
              </w:rPr>
            </w:pPr>
            <w:r w:rsidRPr="009335C5">
              <w:rPr>
                <w:color w:val="000000"/>
                <w:sz w:val="13"/>
                <w:szCs w:val="13"/>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5A0714AA"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5CB096C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D94FBA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787FC3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6E347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83B204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F529D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F6F84E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44A148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902D9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D65E9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9BA3A7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860F485" w14:textId="77777777" w:rsidR="009335C5" w:rsidRPr="009335C5" w:rsidRDefault="009335C5" w:rsidP="009335C5">
            <w:pPr>
              <w:rPr>
                <w:sz w:val="13"/>
                <w:szCs w:val="13"/>
              </w:rPr>
            </w:pPr>
          </w:p>
        </w:tc>
        <w:tc>
          <w:tcPr>
            <w:tcW w:w="6" w:type="dxa"/>
            <w:vAlign w:val="center"/>
            <w:hideMark/>
          </w:tcPr>
          <w:p w14:paraId="0A914246" w14:textId="77777777" w:rsidR="009335C5" w:rsidRPr="009335C5" w:rsidRDefault="009335C5" w:rsidP="009335C5">
            <w:pPr>
              <w:rPr>
                <w:sz w:val="13"/>
                <w:szCs w:val="13"/>
              </w:rPr>
            </w:pPr>
          </w:p>
        </w:tc>
        <w:tc>
          <w:tcPr>
            <w:tcW w:w="6" w:type="dxa"/>
            <w:vAlign w:val="center"/>
            <w:hideMark/>
          </w:tcPr>
          <w:p w14:paraId="01A83480" w14:textId="77777777" w:rsidR="009335C5" w:rsidRPr="009335C5" w:rsidRDefault="009335C5" w:rsidP="009335C5">
            <w:pPr>
              <w:rPr>
                <w:sz w:val="13"/>
                <w:szCs w:val="13"/>
              </w:rPr>
            </w:pPr>
          </w:p>
        </w:tc>
        <w:tc>
          <w:tcPr>
            <w:tcW w:w="6" w:type="dxa"/>
            <w:vAlign w:val="center"/>
            <w:hideMark/>
          </w:tcPr>
          <w:p w14:paraId="2CF2C767" w14:textId="77777777" w:rsidR="009335C5" w:rsidRPr="009335C5" w:rsidRDefault="009335C5" w:rsidP="009335C5">
            <w:pPr>
              <w:rPr>
                <w:sz w:val="13"/>
                <w:szCs w:val="13"/>
              </w:rPr>
            </w:pPr>
          </w:p>
        </w:tc>
      </w:tr>
      <w:tr w:rsidR="009335C5" w:rsidRPr="008B396B" w14:paraId="584E2D6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5B7797"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7079986"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49996FF6"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1E6918BF"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0E70BD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ABDF04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63B79D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6342CB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AA3C7A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82F89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2AE0A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29CBBB4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7DC42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7F3BD1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CA96568" w14:textId="77777777" w:rsidR="009335C5" w:rsidRPr="009335C5" w:rsidRDefault="009335C5" w:rsidP="009335C5">
            <w:pPr>
              <w:rPr>
                <w:sz w:val="13"/>
                <w:szCs w:val="13"/>
              </w:rPr>
            </w:pPr>
          </w:p>
        </w:tc>
        <w:tc>
          <w:tcPr>
            <w:tcW w:w="6" w:type="dxa"/>
            <w:vAlign w:val="center"/>
            <w:hideMark/>
          </w:tcPr>
          <w:p w14:paraId="19A42904" w14:textId="77777777" w:rsidR="009335C5" w:rsidRPr="009335C5" w:rsidRDefault="009335C5" w:rsidP="009335C5">
            <w:pPr>
              <w:rPr>
                <w:sz w:val="13"/>
                <w:szCs w:val="13"/>
              </w:rPr>
            </w:pPr>
          </w:p>
        </w:tc>
        <w:tc>
          <w:tcPr>
            <w:tcW w:w="6" w:type="dxa"/>
            <w:vAlign w:val="center"/>
            <w:hideMark/>
          </w:tcPr>
          <w:p w14:paraId="49C636F3" w14:textId="77777777" w:rsidR="009335C5" w:rsidRPr="009335C5" w:rsidRDefault="009335C5" w:rsidP="009335C5">
            <w:pPr>
              <w:rPr>
                <w:sz w:val="13"/>
                <w:szCs w:val="13"/>
              </w:rPr>
            </w:pPr>
          </w:p>
        </w:tc>
        <w:tc>
          <w:tcPr>
            <w:tcW w:w="6" w:type="dxa"/>
            <w:vAlign w:val="center"/>
            <w:hideMark/>
          </w:tcPr>
          <w:p w14:paraId="5436E078" w14:textId="77777777" w:rsidR="009335C5" w:rsidRPr="009335C5" w:rsidRDefault="009335C5" w:rsidP="009335C5">
            <w:pPr>
              <w:rPr>
                <w:sz w:val="13"/>
                <w:szCs w:val="13"/>
              </w:rPr>
            </w:pPr>
          </w:p>
        </w:tc>
      </w:tr>
      <w:tr w:rsidR="009335C5" w:rsidRPr="008B396B" w14:paraId="145C6A41" w14:textId="77777777" w:rsidTr="00CD79F8">
        <w:trPr>
          <w:trHeight w:val="57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A3122D5" w14:textId="77777777" w:rsidR="009335C5" w:rsidRPr="009335C5" w:rsidRDefault="009335C5" w:rsidP="009335C5">
            <w:pPr>
              <w:rPr>
                <w:b/>
                <w:bCs/>
                <w:color w:val="000000"/>
                <w:sz w:val="13"/>
                <w:szCs w:val="13"/>
              </w:rPr>
            </w:pPr>
            <w:r w:rsidRPr="009335C5">
              <w:rPr>
                <w:b/>
                <w:bCs/>
                <w:color w:val="000000"/>
                <w:sz w:val="13"/>
                <w:szCs w:val="13"/>
              </w:rPr>
              <w:t xml:space="preserve">Котельная №20 </w:t>
            </w:r>
            <w:proofErr w:type="gramStart"/>
            <w:r w:rsidRPr="009335C5">
              <w:rPr>
                <w:b/>
                <w:bCs/>
                <w:color w:val="000000"/>
                <w:sz w:val="13"/>
                <w:szCs w:val="13"/>
              </w:rPr>
              <w:t>Школа  (</w:t>
            </w:r>
            <w:proofErr w:type="gramEnd"/>
            <w:r w:rsidRPr="009335C5">
              <w:rPr>
                <w:b/>
                <w:bCs/>
                <w:color w:val="000000"/>
                <w:sz w:val="13"/>
                <w:szCs w:val="13"/>
              </w:rPr>
              <w:t xml:space="preserve"> с. </w:t>
            </w:r>
            <w:proofErr w:type="spellStart"/>
            <w:r w:rsidRPr="009335C5">
              <w:rPr>
                <w:b/>
                <w:bCs/>
                <w:color w:val="000000"/>
                <w:sz w:val="13"/>
                <w:szCs w:val="13"/>
              </w:rPr>
              <w:t>Куликолвка</w:t>
            </w:r>
            <w:proofErr w:type="spellEnd"/>
            <w:r w:rsidRPr="009335C5">
              <w:rPr>
                <w:b/>
                <w:bCs/>
                <w:color w:val="000000"/>
                <w:sz w:val="13"/>
                <w:szCs w:val="13"/>
              </w:rPr>
              <w:t xml:space="preserve"> ул. Луговая 12 «а»)</w:t>
            </w:r>
          </w:p>
        </w:tc>
        <w:tc>
          <w:tcPr>
            <w:tcW w:w="1310" w:type="dxa"/>
            <w:tcBorders>
              <w:top w:val="nil"/>
              <w:left w:val="nil"/>
              <w:bottom w:val="single" w:sz="4" w:space="0" w:color="auto"/>
              <w:right w:val="single" w:sz="4" w:space="0" w:color="auto"/>
            </w:tcBorders>
            <w:shd w:val="clear" w:color="000000" w:fill="D9D9D9"/>
            <w:vAlign w:val="center"/>
            <w:hideMark/>
          </w:tcPr>
          <w:p w14:paraId="5A1231B9"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070A7913" w14:textId="77777777" w:rsidR="009335C5" w:rsidRPr="009335C5" w:rsidRDefault="009335C5" w:rsidP="009335C5">
            <w:pPr>
              <w:jc w:val="center"/>
              <w:rPr>
                <w:color w:val="000000"/>
                <w:sz w:val="13"/>
                <w:szCs w:val="13"/>
              </w:rPr>
            </w:pPr>
            <w:r w:rsidRPr="009335C5">
              <w:rPr>
                <w:color w:val="000000"/>
                <w:sz w:val="13"/>
                <w:szCs w:val="13"/>
              </w:rPr>
              <w:t>4328435,86</w:t>
            </w:r>
          </w:p>
        </w:tc>
        <w:tc>
          <w:tcPr>
            <w:tcW w:w="1240" w:type="dxa"/>
            <w:tcBorders>
              <w:top w:val="nil"/>
              <w:left w:val="nil"/>
              <w:bottom w:val="single" w:sz="4" w:space="0" w:color="auto"/>
              <w:right w:val="single" w:sz="4" w:space="0" w:color="auto"/>
            </w:tcBorders>
            <w:shd w:val="clear" w:color="000000" w:fill="D9D9D9"/>
            <w:vAlign w:val="center"/>
            <w:hideMark/>
          </w:tcPr>
          <w:p w14:paraId="37D392D6"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4AB4F9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2283994,41</w:t>
            </w:r>
          </w:p>
        </w:tc>
        <w:tc>
          <w:tcPr>
            <w:tcW w:w="1280" w:type="dxa"/>
            <w:tcBorders>
              <w:top w:val="nil"/>
              <w:left w:val="single" w:sz="4" w:space="0" w:color="auto"/>
              <w:bottom w:val="single" w:sz="4" w:space="0" w:color="auto"/>
              <w:right w:val="nil"/>
            </w:tcBorders>
            <w:shd w:val="clear" w:color="000000" w:fill="D9D9D9"/>
            <w:noWrap/>
            <w:vAlign w:val="bottom"/>
            <w:hideMark/>
          </w:tcPr>
          <w:p w14:paraId="1BDF1F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78897,29</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59CA89B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2205097,12</w:t>
            </w:r>
          </w:p>
        </w:tc>
        <w:tc>
          <w:tcPr>
            <w:tcW w:w="1940" w:type="dxa"/>
            <w:tcBorders>
              <w:top w:val="nil"/>
              <w:left w:val="nil"/>
              <w:bottom w:val="single" w:sz="4" w:space="0" w:color="auto"/>
              <w:right w:val="single" w:sz="4" w:space="0" w:color="auto"/>
            </w:tcBorders>
            <w:shd w:val="clear" w:color="000000" w:fill="D9D9D9"/>
            <w:noWrap/>
            <w:vAlign w:val="bottom"/>
            <w:hideMark/>
          </w:tcPr>
          <w:p w14:paraId="4A12FA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43284,4</w:t>
            </w:r>
          </w:p>
        </w:tc>
        <w:tc>
          <w:tcPr>
            <w:tcW w:w="1795" w:type="dxa"/>
            <w:tcBorders>
              <w:top w:val="nil"/>
              <w:left w:val="nil"/>
              <w:bottom w:val="single" w:sz="4" w:space="0" w:color="auto"/>
              <w:right w:val="single" w:sz="4" w:space="0" w:color="auto"/>
            </w:tcBorders>
            <w:shd w:val="clear" w:color="000000" w:fill="D9D9D9"/>
            <w:noWrap/>
            <w:vAlign w:val="bottom"/>
            <w:hideMark/>
          </w:tcPr>
          <w:p w14:paraId="552EDD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2161812,76</w:t>
            </w:r>
          </w:p>
        </w:tc>
        <w:tc>
          <w:tcPr>
            <w:tcW w:w="1724" w:type="dxa"/>
            <w:tcBorders>
              <w:top w:val="nil"/>
              <w:left w:val="nil"/>
              <w:bottom w:val="single" w:sz="4" w:space="0" w:color="auto"/>
              <w:right w:val="single" w:sz="4" w:space="0" w:color="auto"/>
            </w:tcBorders>
            <w:shd w:val="clear" w:color="000000" w:fill="D9D9D9"/>
            <w:noWrap/>
            <w:vAlign w:val="bottom"/>
            <w:hideMark/>
          </w:tcPr>
          <w:p w14:paraId="01E15E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43284,36</w:t>
            </w:r>
          </w:p>
        </w:tc>
        <w:tc>
          <w:tcPr>
            <w:tcW w:w="2012" w:type="dxa"/>
            <w:tcBorders>
              <w:top w:val="nil"/>
              <w:left w:val="nil"/>
              <w:bottom w:val="single" w:sz="4" w:space="0" w:color="auto"/>
              <w:right w:val="single" w:sz="4" w:space="0" w:color="auto"/>
            </w:tcBorders>
            <w:shd w:val="clear" w:color="000000" w:fill="D9D9D9"/>
            <w:noWrap/>
            <w:vAlign w:val="bottom"/>
            <w:hideMark/>
          </w:tcPr>
          <w:p w14:paraId="3DFB1C7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2118528,40</w:t>
            </w:r>
          </w:p>
        </w:tc>
        <w:tc>
          <w:tcPr>
            <w:tcW w:w="1625" w:type="dxa"/>
            <w:tcBorders>
              <w:top w:val="nil"/>
              <w:left w:val="nil"/>
              <w:bottom w:val="single" w:sz="4" w:space="0" w:color="auto"/>
              <w:right w:val="single" w:sz="4" w:space="0" w:color="auto"/>
            </w:tcBorders>
            <w:shd w:val="clear" w:color="000000" w:fill="D9D9D9"/>
            <w:noWrap/>
            <w:vAlign w:val="bottom"/>
            <w:hideMark/>
          </w:tcPr>
          <w:p w14:paraId="657F215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43284,36</w:t>
            </w:r>
          </w:p>
        </w:tc>
        <w:tc>
          <w:tcPr>
            <w:tcW w:w="1591" w:type="dxa"/>
            <w:tcBorders>
              <w:top w:val="nil"/>
              <w:left w:val="nil"/>
              <w:bottom w:val="single" w:sz="4" w:space="0" w:color="auto"/>
              <w:right w:val="single" w:sz="4" w:space="0" w:color="auto"/>
            </w:tcBorders>
            <w:shd w:val="clear" w:color="000000" w:fill="D9D9D9"/>
            <w:noWrap/>
            <w:vAlign w:val="bottom"/>
            <w:hideMark/>
          </w:tcPr>
          <w:p w14:paraId="592E4AD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2075244,04</w:t>
            </w:r>
          </w:p>
        </w:tc>
        <w:tc>
          <w:tcPr>
            <w:tcW w:w="1277" w:type="dxa"/>
            <w:vAlign w:val="center"/>
            <w:hideMark/>
          </w:tcPr>
          <w:p w14:paraId="5FF8E959" w14:textId="77777777" w:rsidR="009335C5" w:rsidRPr="009335C5" w:rsidRDefault="009335C5" w:rsidP="009335C5">
            <w:pPr>
              <w:rPr>
                <w:sz w:val="13"/>
                <w:szCs w:val="13"/>
              </w:rPr>
            </w:pPr>
          </w:p>
        </w:tc>
        <w:tc>
          <w:tcPr>
            <w:tcW w:w="6" w:type="dxa"/>
            <w:vAlign w:val="center"/>
            <w:hideMark/>
          </w:tcPr>
          <w:p w14:paraId="6B1CE8BA" w14:textId="77777777" w:rsidR="009335C5" w:rsidRPr="009335C5" w:rsidRDefault="009335C5" w:rsidP="009335C5">
            <w:pPr>
              <w:rPr>
                <w:sz w:val="13"/>
                <w:szCs w:val="13"/>
              </w:rPr>
            </w:pPr>
          </w:p>
        </w:tc>
        <w:tc>
          <w:tcPr>
            <w:tcW w:w="6" w:type="dxa"/>
            <w:vAlign w:val="center"/>
            <w:hideMark/>
          </w:tcPr>
          <w:p w14:paraId="4F1908E7" w14:textId="77777777" w:rsidR="009335C5" w:rsidRPr="009335C5" w:rsidRDefault="009335C5" w:rsidP="009335C5">
            <w:pPr>
              <w:rPr>
                <w:sz w:val="13"/>
                <w:szCs w:val="13"/>
              </w:rPr>
            </w:pPr>
          </w:p>
        </w:tc>
        <w:tc>
          <w:tcPr>
            <w:tcW w:w="6" w:type="dxa"/>
            <w:vAlign w:val="center"/>
            <w:hideMark/>
          </w:tcPr>
          <w:p w14:paraId="0E775DF6" w14:textId="77777777" w:rsidR="009335C5" w:rsidRPr="009335C5" w:rsidRDefault="009335C5" w:rsidP="009335C5">
            <w:pPr>
              <w:rPr>
                <w:sz w:val="13"/>
                <w:szCs w:val="13"/>
              </w:rPr>
            </w:pPr>
          </w:p>
        </w:tc>
      </w:tr>
      <w:tr w:rsidR="009335C5" w:rsidRPr="008B396B" w14:paraId="0B3BD0C6"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6508D2"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7102587" w14:textId="77777777" w:rsidR="009335C5" w:rsidRPr="009335C5" w:rsidRDefault="009335C5" w:rsidP="009335C5">
            <w:pPr>
              <w:jc w:val="both"/>
              <w:rPr>
                <w:color w:val="000000"/>
                <w:sz w:val="13"/>
                <w:szCs w:val="13"/>
              </w:rPr>
            </w:pPr>
            <w:r w:rsidRPr="009335C5">
              <w:rPr>
                <w:color w:val="000000"/>
                <w:sz w:val="13"/>
                <w:szCs w:val="13"/>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617C5939"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7A77CDD9" w14:textId="77777777" w:rsidR="009335C5" w:rsidRPr="009335C5" w:rsidRDefault="009335C5" w:rsidP="009335C5">
            <w:pPr>
              <w:jc w:val="center"/>
              <w:rPr>
                <w:color w:val="000000"/>
                <w:sz w:val="13"/>
                <w:szCs w:val="13"/>
              </w:rPr>
            </w:pPr>
            <w:r w:rsidRPr="009335C5">
              <w:rPr>
                <w:color w:val="000000"/>
                <w:sz w:val="13"/>
                <w:szCs w:val="13"/>
              </w:rPr>
              <w:t>380600</w:t>
            </w:r>
          </w:p>
        </w:tc>
        <w:tc>
          <w:tcPr>
            <w:tcW w:w="1240" w:type="dxa"/>
            <w:tcBorders>
              <w:top w:val="nil"/>
              <w:left w:val="nil"/>
              <w:bottom w:val="single" w:sz="4" w:space="0" w:color="auto"/>
              <w:right w:val="single" w:sz="4" w:space="0" w:color="auto"/>
            </w:tcBorders>
            <w:shd w:val="clear" w:color="000000" w:fill="FFFFFF"/>
            <w:vAlign w:val="center"/>
            <w:hideMark/>
          </w:tcPr>
          <w:p w14:paraId="6120FE7B"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49CFB0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74534,17</w:t>
            </w:r>
          </w:p>
        </w:tc>
        <w:tc>
          <w:tcPr>
            <w:tcW w:w="1280" w:type="dxa"/>
            <w:tcBorders>
              <w:top w:val="nil"/>
              <w:left w:val="single" w:sz="4" w:space="0" w:color="auto"/>
              <w:bottom w:val="single" w:sz="4" w:space="0" w:color="auto"/>
              <w:right w:val="nil"/>
            </w:tcBorders>
            <w:shd w:val="clear" w:color="auto" w:fill="auto"/>
            <w:noWrap/>
            <w:vAlign w:val="bottom"/>
            <w:hideMark/>
          </w:tcPr>
          <w:p w14:paraId="3FA9022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36474,17</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1C484E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38060,00</w:t>
            </w:r>
          </w:p>
        </w:tc>
        <w:tc>
          <w:tcPr>
            <w:tcW w:w="1940" w:type="dxa"/>
            <w:tcBorders>
              <w:top w:val="nil"/>
              <w:left w:val="nil"/>
              <w:bottom w:val="single" w:sz="4" w:space="0" w:color="auto"/>
              <w:right w:val="single" w:sz="4" w:space="0" w:color="auto"/>
            </w:tcBorders>
            <w:shd w:val="clear" w:color="auto" w:fill="auto"/>
            <w:noWrap/>
            <w:vAlign w:val="bottom"/>
            <w:hideMark/>
          </w:tcPr>
          <w:p w14:paraId="7B2AAF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19030,0</w:t>
            </w:r>
          </w:p>
        </w:tc>
        <w:tc>
          <w:tcPr>
            <w:tcW w:w="1795" w:type="dxa"/>
            <w:tcBorders>
              <w:top w:val="nil"/>
              <w:left w:val="nil"/>
              <w:bottom w:val="single" w:sz="4" w:space="0" w:color="auto"/>
              <w:right w:val="single" w:sz="4" w:space="0" w:color="auto"/>
            </w:tcBorders>
            <w:shd w:val="clear" w:color="auto" w:fill="auto"/>
            <w:noWrap/>
            <w:vAlign w:val="bottom"/>
            <w:hideMark/>
          </w:tcPr>
          <w:p w14:paraId="2F9A282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19030,00</w:t>
            </w:r>
          </w:p>
        </w:tc>
        <w:tc>
          <w:tcPr>
            <w:tcW w:w="1724" w:type="dxa"/>
            <w:tcBorders>
              <w:top w:val="nil"/>
              <w:left w:val="nil"/>
              <w:bottom w:val="single" w:sz="4" w:space="0" w:color="auto"/>
              <w:right w:val="single" w:sz="4" w:space="0" w:color="auto"/>
            </w:tcBorders>
            <w:shd w:val="clear" w:color="auto" w:fill="auto"/>
            <w:noWrap/>
            <w:vAlign w:val="bottom"/>
            <w:hideMark/>
          </w:tcPr>
          <w:p w14:paraId="4802EB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19030,00</w:t>
            </w:r>
          </w:p>
        </w:tc>
        <w:tc>
          <w:tcPr>
            <w:tcW w:w="2012" w:type="dxa"/>
            <w:tcBorders>
              <w:top w:val="nil"/>
              <w:left w:val="nil"/>
              <w:bottom w:val="single" w:sz="4" w:space="0" w:color="auto"/>
              <w:right w:val="single" w:sz="4" w:space="0" w:color="auto"/>
            </w:tcBorders>
            <w:shd w:val="clear" w:color="auto" w:fill="auto"/>
            <w:noWrap/>
            <w:vAlign w:val="bottom"/>
            <w:hideMark/>
          </w:tcPr>
          <w:p w14:paraId="32FF78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DC699B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702B7E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E56C168" w14:textId="77777777" w:rsidR="009335C5" w:rsidRPr="009335C5" w:rsidRDefault="009335C5" w:rsidP="009335C5">
            <w:pPr>
              <w:rPr>
                <w:sz w:val="13"/>
                <w:szCs w:val="13"/>
              </w:rPr>
            </w:pPr>
          </w:p>
        </w:tc>
        <w:tc>
          <w:tcPr>
            <w:tcW w:w="6" w:type="dxa"/>
            <w:vAlign w:val="center"/>
            <w:hideMark/>
          </w:tcPr>
          <w:p w14:paraId="4146A978" w14:textId="77777777" w:rsidR="009335C5" w:rsidRPr="009335C5" w:rsidRDefault="009335C5" w:rsidP="009335C5">
            <w:pPr>
              <w:rPr>
                <w:sz w:val="13"/>
                <w:szCs w:val="13"/>
              </w:rPr>
            </w:pPr>
          </w:p>
        </w:tc>
        <w:tc>
          <w:tcPr>
            <w:tcW w:w="6" w:type="dxa"/>
            <w:vAlign w:val="center"/>
            <w:hideMark/>
          </w:tcPr>
          <w:p w14:paraId="4EE02FA4" w14:textId="77777777" w:rsidR="009335C5" w:rsidRPr="009335C5" w:rsidRDefault="009335C5" w:rsidP="009335C5">
            <w:pPr>
              <w:rPr>
                <w:sz w:val="13"/>
                <w:szCs w:val="13"/>
              </w:rPr>
            </w:pPr>
          </w:p>
        </w:tc>
        <w:tc>
          <w:tcPr>
            <w:tcW w:w="6" w:type="dxa"/>
            <w:vAlign w:val="center"/>
            <w:hideMark/>
          </w:tcPr>
          <w:p w14:paraId="0990989F" w14:textId="77777777" w:rsidR="009335C5" w:rsidRPr="009335C5" w:rsidRDefault="009335C5" w:rsidP="009335C5">
            <w:pPr>
              <w:rPr>
                <w:sz w:val="13"/>
                <w:szCs w:val="13"/>
              </w:rPr>
            </w:pPr>
          </w:p>
        </w:tc>
      </w:tr>
      <w:tr w:rsidR="009335C5" w:rsidRPr="008B396B" w14:paraId="6C99D051"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C4FA93"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FCD872E" w14:textId="77777777" w:rsidR="009335C5" w:rsidRPr="009335C5" w:rsidRDefault="009335C5" w:rsidP="009335C5">
            <w:pPr>
              <w:jc w:val="both"/>
              <w:rPr>
                <w:color w:val="000000"/>
                <w:sz w:val="13"/>
                <w:szCs w:val="13"/>
              </w:rPr>
            </w:pPr>
            <w:r w:rsidRPr="009335C5">
              <w:rPr>
                <w:color w:val="000000"/>
                <w:sz w:val="13"/>
                <w:szCs w:val="13"/>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3AC7EF3D"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2331D6FF" w14:textId="77777777" w:rsidR="009335C5" w:rsidRPr="009335C5" w:rsidRDefault="009335C5" w:rsidP="009335C5">
            <w:pPr>
              <w:jc w:val="center"/>
              <w:rPr>
                <w:color w:val="000000"/>
                <w:sz w:val="13"/>
                <w:szCs w:val="13"/>
              </w:rPr>
            </w:pPr>
            <w:r w:rsidRPr="009335C5">
              <w:rPr>
                <w:color w:val="000000"/>
                <w:sz w:val="13"/>
                <w:szCs w:val="13"/>
              </w:rPr>
              <w:t>450300</w:t>
            </w:r>
          </w:p>
        </w:tc>
        <w:tc>
          <w:tcPr>
            <w:tcW w:w="1240" w:type="dxa"/>
            <w:tcBorders>
              <w:top w:val="nil"/>
              <w:left w:val="nil"/>
              <w:bottom w:val="single" w:sz="4" w:space="0" w:color="auto"/>
              <w:right w:val="single" w:sz="4" w:space="0" w:color="auto"/>
            </w:tcBorders>
            <w:shd w:val="clear" w:color="000000" w:fill="FFFFFF"/>
            <w:vAlign w:val="center"/>
            <w:hideMark/>
          </w:tcPr>
          <w:p w14:paraId="4A11B453"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243FBD2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223273,75</w:t>
            </w:r>
          </w:p>
        </w:tc>
        <w:tc>
          <w:tcPr>
            <w:tcW w:w="1280" w:type="dxa"/>
            <w:tcBorders>
              <w:top w:val="nil"/>
              <w:left w:val="single" w:sz="4" w:space="0" w:color="auto"/>
              <w:bottom w:val="single" w:sz="4" w:space="0" w:color="auto"/>
              <w:right w:val="nil"/>
            </w:tcBorders>
            <w:shd w:val="clear" w:color="auto" w:fill="auto"/>
            <w:noWrap/>
            <w:vAlign w:val="bottom"/>
            <w:hideMark/>
          </w:tcPr>
          <w:p w14:paraId="3C4760D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43153,75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95A3D3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180120,00</w:t>
            </w:r>
          </w:p>
        </w:tc>
        <w:tc>
          <w:tcPr>
            <w:tcW w:w="1940" w:type="dxa"/>
            <w:tcBorders>
              <w:top w:val="nil"/>
              <w:left w:val="nil"/>
              <w:bottom w:val="single" w:sz="4" w:space="0" w:color="auto"/>
              <w:right w:val="single" w:sz="4" w:space="0" w:color="auto"/>
            </w:tcBorders>
            <w:shd w:val="clear" w:color="auto" w:fill="auto"/>
            <w:noWrap/>
            <w:vAlign w:val="bottom"/>
            <w:hideMark/>
          </w:tcPr>
          <w:p w14:paraId="35EB5A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w:t>
            </w:r>
          </w:p>
        </w:tc>
        <w:tc>
          <w:tcPr>
            <w:tcW w:w="1795" w:type="dxa"/>
            <w:tcBorders>
              <w:top w:val="nil"/>
              <w:left w:val="nil"/>
              <w:bottom w:val="single" w:sz="4" w:space="0" w:color="auto"/>
              <w:right w:val="single" w:sz="4" w:space="0" w:color="auto"/>
            </w:tcBorders>
            <w:shd w:val="clear" w:color="auto" w:fill="auto"/>
            <w:noWrap/>
            <w:vAlign w:val="bottom"/>
            <w:hideMark/>
          </w:tcPr>
          <w:p w14:paraId="20FC7D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157605,00</w:t>
            </w:r>
          </w:p>
        </w:tc>
        <w:tc>
          <w:tcPr>
            <w:tcW w:w="1724" w:type="dxa"/>
            <w:tcBorders>
              <w:top w:val="nil"/>
              <w:left w:val="nil"/>
              <w:bottom w:val="single" w:sz="4" w:space="0" w:color="auto"/>
              <w:right w:val="single" w:sz="4" w:space="0" w:color="auto"/>
            </w:tcBorders>
            <w:shd w:val="clear" w:color="auto" w:fill="auto"/>
            <w:noWrap/>
            <w:vAlign w:val="bottom"/>
            <w:hideMark/>
          </w:tcPr>
          <w:p w14:paraId="116B5C4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2012" w:type="dxa"/>
            <w:tcBorders>
              <w:top w:val="nil"/>
              <w:left w:val="nil"/>
              <w:bottom w:val="single" w:sz="4" w:space="0" w:color="auto"/>
              <w:right w:val="single" w:sz="4" w:space="0" w:color="auto"/>
            </w:tcBorders>
            <w:shd w:val="clear" w:color="auto" w:fill="auto"/>
            <w:noWrap/>
            <w:vAlign w:val="bottom"/>
            <w:hideMark/>
          </w:tcPr>
          <w:p w14:paraId="5EBF054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135090,00</w:t>
            </w:r>
          </w:p>
        </w:tc>
        <w:tc>
          <w:tcPr>
            <w:tcW w:w="1625" w:type="dxa"/>
            <w:tcBorders>
              <w:top w:val="nil"/>
              <w:left w:val="nil"/>
              <w:bottom w:val="single" w:sz="4" w:space="0" w:color="auto"/>
              <w:right w:val="single" w:sz="4" w:space="0" w:color="auto"/>
            </w:tcBorders>
            <w:shd w:val="clear" w:color="auto" w:fill="auto"/>
            <w:noWrap/>
            <w:vAlign w:val="bottom"/>
            <w:hideMark/>
          </w:tcPr>
          <w:p w14:paraId="613947B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22515,00</w:t>
            </w:r>
          </w:p>
        </w:tc>
        <w:tc>
          <w:tcPr>
            <w:tcW w:w="1591" w:type="dxa"/>
            <w:tcBorders>
              <w:top w:val="nil"/>
              <w:left w:val="nil"/>
              <w:bottom w:val="single" w:sz="4" w:space="0" w:color="auto"/>
              <w:right w:val="single" w:sz="4" w:space="0" w:color="auto"/>
            </w:tcBorders>
            <w:shd w:val="clear" w:color="auto" w:fill="auto"/>
            <w:noWrap/>
            <w:vAlign w:val="bottom"/>
            <w:hideMark/>
          </w:tcPr>
          <w:p w14:paraId="6D80D45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112575,00</w:t>
            </w:r>
          </w:p>
        </w:tc>
        <w:tc>
          <w:tcPr>
            <w:tcW w:w="1277" w:type="dxa"/>
            <w:vAlign w:val="center"/>
            <w:hideMark/>
          </w:tcPr>
          <w:p w14:paraId="025E71BC" w14:textId="77777777" w:rsidR="009335C5" w:rsidRPr="009335C5" w:rsidRDefault="009335C5" w:rsidP="009335C5">
            <w:pPr>
              <w:rPr>
                <w:sz w:val="13"/>
                <w:szCs w:val="13"/>
              </w:rPr>
            </w:pPr>
          </w:p>
        </w:tc>
        <w:tc>
          <w:tcPr>
            <w:tcW w:w="6" w:type="dxa"/>
            <w:vAlign w:val="center"/>
            <w:hideMark/>
          </w:tcPr>
          <w:p w14:paraId="7C3DFD41" w14:textId="77777777" w:rsidR="009335C5" w:rsidRPr="009335C5" w:rsidRDefault="009335C5" w:rsidP="009335C5">
            <w:pPr>
              <w:rPr>
                <w:sz w:val="13"/>
                <w:szCs w:val="13"/>
              </w:rPr>
            </w:pPr>
          </w:p>
        </w:tc>
        <w:tc>
          <w:tcPr>
            <w:tcW w:w="6" w:type="dxa"/>
            <w:vAlign w:val="center"/>
            <w:hideMark/>
          </w:tcPr>
          <w:p w14:paraId="71299D26" w14:textId="77777777" w:rsidR="009335C5" w:rsidRPr="009335C5" w:rsidRDefault="009335C5" w:rsidP="009335C5">
            <w:pPr>
              <w:rPr>
                <w:sz w:val="13"/>
                <w:szCs w:val="13"/>
              </w:rPr>
            </w:pPr>
          </w:p>
        </w:tc>
        <w:tc>
          <w:tcPr>
            <w:tcW w:w="6" w:type="dxa"/>
            <w:vAlign w:val="center"/>
            <w:hideMark/>
          </w:tcPr>
          <w:p w14:paraId="647EB95B" w14:textId="77777777" w:rsidR="009335C5" w:rsidRPr="009335C5" w:rsidRDefault="009335C5" w:rsidP="009335C5">
            <w:pPr>
              <w:rPr>
                <w:sz w:val="13"/>
                <w:szCs w:val="13"/>
              </w:rPr>
            </w:pPr>
          </w:p>
        </w:tc>
      </w:tr>
      <w:tr w:rsidR="009335C5" w:rsidRPr="008B396B" w14:paraId="1693A129"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D9A1B8"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F1DF812"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2BC2976B"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6337A54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8CCAAF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EC706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44DFE0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F1827F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CC30B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189BC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C17B26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42401C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465AF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BF9C0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75E6182" w14:textId="77777777" w:rsidR="009335C5" w:rsidRPr="009335C5" w:rsidRDefault="009335C5" w:rsidP="009335C5">
            <w:pPr>
              <w:rPr>
                <w:sz w:val="13"/>
                <w:szCs w:val="13"/>
              </w:rPr>
            </w:pPr>
          </w:p>
        </w:tc>
        <w:tc>
          <w:tcPr>
            <w:tcW w:w="6" w:type="dxa"/>
            <w:vAlign w:val="center"/>
            <w:hideMark/>
          </w:tcPr>
          <w:p w14:paraId="0ACF8D59" w14:textId="77777777" w:rsidR="009335C5" w:rsidRPr="009335C5" w:rsidRDefault="009335C5" w:rsidP="009335C5">
            <w:pPr>
              <w:rPr>
                <w:sz w:val="13"/>
                <w:szCs w:val="13"/>
              </w:rPr>
            </w:pPr>
          </w:p>
        </w:tc>
        <w:tc>
          <w:tcPr>
            <w:tcW w:w="6" w:type="dxa"/>
            <w:vAlign w:val="center"/>
            <w:hideMark/>
          </w:tcPr>
          <w:p w14:paraId="576E4FFE" w14:textId="77777777" w:rsidR="009335C5" w:rsidRPr="009335C5" w:rsidRDefault="009335C5" w:rsidP="009335C5">
            <w:pPr>
              <w:rPr>
                <w:sz w:val="13"/>
                <w:szCs w:val="13"/>
              </w:rPr>
            </w:pPr>
          </w:p>
        </w:tc>
        <w:tc>
          <w:tcPr>
            <w:tcW w:w="6" w:type="dxa"/>
            <w:vAlign w:val="center"/>
            <w:hideMark/>
          </w:tcPr>
          <w:p w14:paraId="3DFFBA1C" w14:textId="77777777" w:rsidR="009335C5" w:rsidRPr="009335C5" w:rsidRDefault="009335C5" w:rsidP="009335C5">
            <w:pPr>
              <w:rPr>
                <w:sz w:val="13"/>
                <w:szCs w:val="13"/>
              </w:rPr>
            </w:pPr>
          </w:p>
        </w:tc>
      </w:tr>
      <w:tr w:rsidR="009335C5" w:rsidRPr="008B396B" w14:paraId="5596D26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9A6555"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62E33A4"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057FD22E" w14:textId="77777777" w:rsidR="009335C5" w:rsidRPr="009335C5" w:rsidRDefault="009335C5" w:rsidP="009335C5">
            <w:pPr>
              <w:jc w:val="center"/>
              <w:rPr>
                <w:color w:val="000000"/>
                <w:sz w:val="13"/>
                <w:szCs w:val="13"/>
              </w:rPr>
            </w:pPr>
            <w:r w:rsidRPr="009335C5">
              <w:rPr>
                <w:color w:val="000000"/>
                <w:sz w:val="13"/>
                <w:szCs w:val="13"/>
              </w:rPr>
              <w:t>2009</w:t>
            </w:r>
          </w:p>
        </w:tc>
        <w:tc>
          <w:tcPr>
            <w:tcW w:w="1080" w:type="dxa"/>
            <w:tcBorders>
              <w:top w:val="nil"/>
              <w:left w:val="nil"/>
              <w:bottom w:val="single" w:sz="4" w:space="0" w:color="auto"/>
              <w:right w:val="single" w:sz="4" w:space="0" w:color="auto"/>
            </w:tcBorders>
            <w:shd w:val="clear" w:color="000000" w:fill="FFFFFF"/>
            <w:vAlign w:val="center"/>
            <w:hideMark/>
          </w:tcPr>
          <w:p w14:paraId="13AED9A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5E06BDA"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D966D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EE16F6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97C5F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337A8FD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FED61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0B8EA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0FFB25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C691DE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7AC00A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CA1DE30" w14:textId="77777777" w:rsidR="009335C5" w:rsidRPr="009335C5" w:rsidRDefault="009335C5" w:rsidP="009335C5">
            <w:pPr>
              <w:rPr>
                <w:sz w:val="13"/>
                <w:szCs w:val="13"/>
              </w:rPr>
            </w:pPr>
          </w:p>
        </w:tc>
        <w:tc>
          <w:tcPr>
            <w:tcW w:w="6" w:type="dxa"/>
            <w:vAlign w:val="center"/>
            <w:hideMark/>
          </w:tcPr>
          <w:p w14:paraId="08D590E9" w14:textId="77777777" w:rsidR="009335C5" w:rsidRPr="009335C5" w:rsidRDefault="009335C5" w:rsidP="009335C5">
            <w:pPr>
              <w:rPr>
                <w:sz w:val="13"/>
                <w:szCs w:val="13"/>
              </w:rPr>
            </w:pPr>
          </w:p>
        </w:tc>
        <w:tc>
          <w:tcPr>
            <w:tcW w:w="6" w:type="dxa"/>
            <w:vAlign w:val="center"/>
            <w:hideMark/>
          </w:tcPr>
          <w:p w14:paraId="0424FA56" w14:textId="77777777" w:rsidR="009335C5" w:rsidRPr="009335C5" w:rsidRDefault="009335C5" w:rsidP="009335C5">
            <w:pPr>
              <w:rPr>
                <w:sz w:val="13"/>
                <w:szCs w:val="13"/>
              </w:rPr>
            </w:pPr>
          </w:p>
        </w:tc>
        <w:tc>
          <w:tcPr>
            <w:tcW w:w="6" w:type="dxa"/>
            <w:vAlign w:val="center"/>
            <w:hideMark/>
          </w:tcPr>
          <w:p w14:paraId="19A477DB" w14:textId="77777777" w:rsidR="009335C5" w:rsidRPr="009335C5" w:rsidRDefault="009335C5" w:rsidP="009335C5">
            <w:pPr>
              <w:rPr>
                <w:sz w:val="13"/>
                <w:szCs w:val="13"/>
              </w:rPr>
            </w:pPr>
          </w:p>
        </w:tc>
      </w:tr>
      <w:tr w:rsidR="009335C5" w:rsidRPr="008B396B" w14:paraId="6284D7B2"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122B42"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2125027"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2399C575"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5D38D273" w14:textId="77777777" w:rsidR="009335C5" w:rsidRPr="009335C5" w:rsidRDefault="009335C5" w:rsidP="009335C5">
            <w:pPr>
              <w:jc w:val="center"/>
              <w:rPr>
                <w:color w:val="000000"/>
                <w:sz w:val="13"/>
                <w:szCs w:val="13"/>
              </w:rPr>
            </w:pPr>
            <w:r w:rsidRPr="009335C5">
              <w:rPr>
                <w:color w:val="000000"/>
                <w:sz w:val="13"/>
                <w:szCs w:val="13"/>
              </w:rPr>
              <w:t>5100</w:t>
            </w:r>
          </w:p>
        </w:tc>
        <w:tc>
          <w:tcPr>
            <w:tcW w:w="1240" w:type="dxa"/>
            <w:tcBorders>
              <w:top w:val="nil"/>
              <w:left w:val="nil"/>
              <w:bottom w:val="single" w:sz="4" w:space="0" w:color="auto"/>
              <w:right w:val="single" w:sz="4" w:space="0" w:color="auto"/>
            </w:tcBorders>
            <w:shd w:val="clear" w:color="000000" w:fill="FFFFFF"/>
            <w:vAlign w:val="center"/>
            <w:hideMark/>
          </w:tcPr>
          <w:p w14:paraId="67EE616A"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F1BFE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998,75</w:t>
            </w:r>
          </w:p>
        </w:tc>
        <w:tc>
          <w:tcPr>
            <w:tcW w:w="1280" w:type="dxa"/>
            <w:tcBorders>
              <w:top w:val="nil"/>
              <w:left w:val="single" w:sz="4" w:space="0" w:color="auto"/>
              <w:bottom w:val="single" w:sz="4" w:space="0" w:color="auto"/>
              <w:right w:val="nil"/>
            </w:tcBorders>
            <w:shd w:val="clear" w:color="auto" w:fill="auto"/>
            <w:noWrap/>
            <w:vAlign w:val="bottom"/>
            <w:hideMark/>
          </w:tcPr>
          <w:p w14:paraId="301133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488,75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EEA0E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510,00</w:t>
            </w:r>
          </w:p>
        </w:tc>
        <w:tc>
          <w:tcPr>
            <w:tcW w:w="1940" w:type="dxa"/>
            <w:tcBorders>
              <w:top w:val="nil"/>
              <w:left w:val="nil"/>
              <w:bottom w:val="single" w:sz="4" w:space="0" w:color="auto"/>
              <w:right w:val="single" w:sz="4" w:space="0" w:color="auto"/>
            </w:tcBorders>
            <w:shd w:val="clear" w:color="auto" w:fill="auto"/>
            <w:noWrap/>
            <w:vAlign w:val="bottom"/>
            <w:hideMark/>
          </w:tcPr>
          <w:p w14:paraId="143D218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255,0</w:t>
            </w:r>
          </w:p>
        </w:tc>
        <w:tc>
          <w:tcPr>
            <w:tcW w:w="1795" w:type="dxa"/>
            <w:tcBorders>
              <w:top w:val="nil"/>
              <w:left w:val="nil"/>
              <w:bottom w:val="single" w:sz="4" w:space="0" w:color="auto"/>
              <w:right w:val="single" w:sz="4" w:space="0" w:color="auto"/>
            </w:tcBorders>
            <w:shd w:val="clear" w:color="auto" w:fill="auto"/>
            <w:noWrap/>
            <w:vAlign w:val="bottom"/>
            <w:hideMark/>
          </w:tcPr>
          <w:p w14:paraId="083CC8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255,00</w:t>
            </w:r>
          </w:p>
        </w:tc>
        <w:tc>
          <w:tcPr>
            <w:tcW w:w="1724" w:type="dxa"/>
            <w:tcBorders>
              <w:top w:val="nil"/>
              <w:left w:val="nil"/>
              <w:bottom w:val="single" w:sz="4" w:space="0" w:color="auto"/>
              <w:right w:val="single" w:sz="4" w:space="0" w:color="auto"/>
            </w:tcBorders>
            <w:shd w:val="clear" w:color="auto" w:fill="auto"/>
            <w:noWrap/>
            <w:vAlign w:val="bottom"/>
            <w:hideMark/>
          </w:tcPr>
          <w:p w14:paraId="1ED2C26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255,00</w:t>
            </w:r>
          </w:p>
        </w:tc>
        <w:tc>
          <w:tcPr>
            <w:tcW w:w="2012" w:type="dxa"/>
            <w:tcBorders>
              <w:top w:val="nil"/>
              <w:left w:val="nil"/>
              <w:bottom w:val="single" w:sz="4" w:space="0" w:color="auto"/>
              <w:right w:val="single" w:sz="4" w:space="0" w:color="auto"/>
            </w:tcBorders>
            <w:shd w:val="clear" w:color="auto" w:fill="auto"/>
            <w:noWrap/>
            <w:vAlign w:val="bottom"/>
            <w:hideMark/>
          </w:tcPr>
          <w:p w14:paraId="1677FD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445C1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32E003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6CBD4CA" w14:textId="77777777" w:rsidR="009335C5" w:rsidRPr="009335C5" w:rsidRDefault="009335C5" w:rsidP="009335C5">
            <w:pPr>
              <w:rPr>
                <w:sz w:val="13"/>
                <w:szCs w:val="13"/>
              </w:rPr>
            </w:pPr>
          </w:p>
        </w:tc>
        <w:tc>
          <w:tcPr>
            <w:tcW w:w="6" w:type="dxa"/>
            <w:vAlign w:val="center"/>
            <w:hideMark/>
          </w:tcPr>
          <w:p w14:paraId="74AF1ECC" w14:textId="77777777" w:rsidR="009335C5" w:rsidRPr="009335C5" w:rsidRDefault="009335C5" w:rsidP="009335C5">
            <w:pPr>
              <w:rPr>
                <w:sz w:val="13"/>
                <w:szCs w:val="13"/>
              </w:rPr>
            </w:pPr>
          </w:p>
        </w:tc>
        <w:tc>
          <w:tcPr>
            <w:tcW w:w="6" w:type="dxa"/>
            <w:vAlign w:val="center"/>
            <w:hideMark/>
          </w:tcPr>
          <w:p w14:paraId="7D3D7B01" w14:textId="77777777" w:rsidR="009335C5" w:rsidRPr="009335C5" w:rsidRDefault="009335C5" w:rsidP="009335C5">
            <w:pPr>
              <w:rPr>
                <w:sz w:val="13"/>
                <w:szCs w:val="13"/>
              </w:rPr>
            </w:pPr>
          </w:p>
        </w:tc>
        <w:tc>
          <w:tcPr>
            <w:tcW w:w="6" w:type="dxa"/>
            <w:vAlign w:val="center"/>
            <w:hideMark/>
          </w:tcPr>
          <w:p w14:paraId="3AA4E227" w14:textId="77777777" w:rsidR="009335C5" w:rsidRPr="009335C5" w:rsidRDefault="009335C5" w:rsidP="009335C5">
            <w:pPr>
              <w:rPr>
                <w:sz w:val="13"/>
                <w:szCs w:val="13"/>
              </w:rPr>
            </w:pPr>
          </w:p>
        </w:tc>
      </w:tr>
      <w:tr w:rsidR="009335C5" w:rsidRPr="008B396B" w14:paraId="4C43E6D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53A63A"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D1CBB64" w14:textId="77777777" w:rsidR="009335C5" w:rsidRPr="009335C5" w:rsidRDefault="009335C5" w:rsidP="009335C5">
            <w:pPr>
              <w:jc w:val="both"/>
              <w:rPr>
                <w:color w:val="000000"/>
                <w:sz w:val="13"/>
                <w:szCs w:val="13"/>
              </w:rPr>
            </w:pPr>
            <w:r w:rsidRPr="009335C5">
              <w:rPr>
                <w:color w:val="000000"/>
                <w:sz w:val="13"/>
                <w:szCs w:val="13"/>
              </w:rPr>
              <w:t>Насос сетевой КМ100-65-200</w:t>
            </w:r>
          </w:p>
        </w:tc>
        <w:tc>
          <w:tcPr>
            <w:tcW w:w="1310" w:type="dxa"/>
            <w:tcBorders>
              <w:top w:val="nil"/>
              <w:left w:val="nil"/>
              <w:bottom w:val="single" w:sz="4" w:space="0" w:color="auto"/>
              <w:right w:val="single" w:sz="4" w:space="0" w:color="auto"/>
            </w:tcBorders>
            <w:shd w:val="clear" w:color="000000" w:fill="FFFFFF"/>
            <w:vAlign w:val="center"/>
            <w:hideMark/>
          </w:tcPr>
          <w:p w14:paraId="424DA745"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3816E7E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1CB104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63BAC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A56E79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2FECA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339DBB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53DFA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5C22C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5412B1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01E68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9A2501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2E89398" w14:textId="77777777" w:rsidR="009335C5" w:rsidRPr="009335C5" w:rsidRDefault="009335C5" w:rsidP="009335C5">
            <w:pPr>
              <w:rPr>
                <w:sz w:val="13"/>
                <w:szCs w:val="13"/>
              </w:rPr>
            </w:pPr>
          </w:p>
        </w:tc>
        <w:tc>
          <w:tcPr>
            <w:tcW w:w="6" w:type="dxa"/>
            <w:vAlign w:val="center"/>
            <w:hideMark/>
          </w:tcPr>
          <w:p w14:paraId="5F73225B" w14:textId="77777777" w:rsidR="009335C5" w:rsidRPr="009335C5" w:rsidRDefault="009335C5" w:rsidP="009335C5">
            <w:pPr>
              <w:rPr>
                <w:sz w:val="13"/>
                <w:szCs w:val="13"/>
              </w:rPr>
            </w:pPr>
          </w:p>
        </w:tc>
        <w:tc>
          <w:tcPr>
            <w:tcW w:w="6" w:type="dxa"/>
            <w:vAlign w:val="center"/>
            <w:hideMark/>
          </w:tcPr>
          <w:p w14:paraId="5EF9EBE0" w14:textId="77777777" w:rsidR="009335C5" w:rsidRPr="009335C5" w:rsidRDefault="009335C5" w:rsidP="009335C5">
            <w:pPr>
              <w:rPr>
                <w:sz w:val="13"/>
                <w:szCs w:val="13"/>
              </w:rPr>
            </w:pPr>
          </w:p>
        </w:tc>
        <w:tc>
          <w:tcPr>
            <w:tcW w:w="6" w:type="dxa"/>
            <w:vAlign w:val="center"/>
            <w:hideMark/>
          </w:tcPr>
          <w:p w14:paraId="34DAE304" w14:textId="77777777" w:rsidR="009335C5" w:rsidRPr="009335C5" w:rsidRDefault="009335C5" w:rsidP="009335C5">
            <w:pPr>
              <w:rPr>
                <w:sz w:val="13"/>
                <w:szCs w:val="13"/>
              </w:rPr>
            </w:pPr>
          </w:p>
        </w:tc>
      </w:tr>
      <w:tr w:rsidR="009335C5" w:rsidRPr="008B396B" w14:paraId="3F9288F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FBD6DD"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F6ED9CA" w14:textId="77777777" w:rsidR="009335C5" w:rsidRPr="009335C5" w:rsidRDefault="009335C5" w:rsidP="009335C5">
            <w:pPr>
              <w:jc w:val="both"/>
              <w:rPr>
                <w:color w:val="000000"/>
                <w:sz w:val="13"/>
                <w:szCs w:val="13"/>
              </w:rPr>
            </w:pPr>
            <w:r w:rsidRPr="009335C5">
              <w:rPr>
                <w:color w:val="000000"/>
                <w:sz w:val="13"/>
                <w:szCs w:val="13"/>
              </w:rPr>
              <w:t>Насос сетевой КМ100-65-200</w:t>
            </w:r>
          </w:p>
        </w:tc>
        <w:tc>
          <w:tcPr>
            <w:tcW w:w="1310" w:type="dxa"/>
            <w:tcBorders>
              <w:top w:val="nil"/>
              <w:left w:val="nil"/>
              <w:bottom w:val="single" w:sz="4" w:space="0" w:color="auto"/>
              <w:right w:val="single" w:sz="4" w:space="0" w:color="auto"/>
            </w:tcBorders>
            <w:shd w:val="clear" w:color="000000" w:fill="FFFFFF"/>
            <w:vAlign w:val="center"/>
            <w:hideMark/>
          </w:tcPr>
          <w:p w14:paraId="6AA5FDBC"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7D040FF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FE4EABF"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C0E527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C7E781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AD21A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95E856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A31965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B6074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E65DCE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4D7B91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2E3C1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68FB723" w14:textId="77777777" w:rsidR="009335C5" w:rsidRPr="009335C5" w:rsidRDefault="009335C5" w:rsidP="009335C5">
            <w:pPr>
              <w:rPr>
                <w:sz w:val="13"/>
                <w:szCs w:val="13"/>
              </w:rPr>
            </w:pPr>
          </w:p>
        </w:tc>
        <w:tc>
          <w:tcPr>
            <w:tcW w:w="6" w:type="dxa"/>
            <w:vAlign w:val="center"/>
            <w:hideMark/>
          </w:tcPr>
          <w:p w14:paraId="72717A60" w14:textId="77777777" w:rsidR="009335C5" w:rsidRPr="009335C5" w:rsidRDefault="009335C5" w:rsidP="009335C5">
            <w:pPr>
              <w:rPr>
                <w:sz w:val="13"/>
                <w:szCs w:val="13"/>
              </w:rPr>
            </w:pPr>
          </w:p>
        </w:tc>
        <w:tc>
          <w:tcPr>
            <w:tcW w:w="6" w:type="dxa"/>
            <w:vAlign w:val="center"/>
            <w:hideMark/>
          </w:tcPr>
          <w:p w14:paraId="0670ABB7" w14:textId="77777777" w:rsidR="009335C5" w:rsidRPr="009335C5" w:rsidRDefault="009335C5" w:rsidP="009335C5">
            <w:pPr>
              <w:rPr>
                <w:sz w:val="13"/>
                <w:szCs w:val="13"/>
              </w:rPr>
            </w:pPr>
          </w:p>
        </w:tc>
        <w:tc>
          <w:tcPr>
            <w:tcW w:w="6" w:type="dxa"/>
            <w:vAlign w:val="center"/>
            <w:hideMark/>
          </w:tcPr>
          <w:p w14:paraId="2B784241" w14:textId="77777777" w:rsidR="009335C5" w:rsidRPr="009335C5" w:rsidRDefault="009335C5" w:rsidP="009335C5">
            <w:pPr>
              <w:rPr>
                <w:sz w:val="13"/>
                <w:szCs w:val="13"/>
              </w:rPr>
            </w:pPr>
          </w:p>
        </w:tc>
      </w:tr>
      <w:tr w:rsidR="009335C5" w:rsidRPr="008B396B" w14:paraId="649DBAA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9E0F6C" w14:textId="77777777" w:rsidR="009335C5" w:rsidRPr="009335C5" w:rsidRDefault="009335C5" w:rsidP="009335C5">
            <w:pPr>
              <w:jc w:val="center"/>
              <w:rPr>
                <w:color w:val="000000"/>
                <w:sz w:val="13"/>
                <w:szCs w:val="13"/>
              </w:rPr>
            </w:pPr>
            <w:r w:rsidRPr="009335C5">
              <w:rPr>
                <w:color w:val="000000"/>
                <w:sz w:val="13"/>
                <w:szCs w:val="13"/>
              </w:rPr>
              <w:lastRenderedPageBreak/>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1C2A74F" w14:textId="77777777" w:rsidR="009335C5" w:rsidRPr="009335C5" w:rsidRDefault="009335C5" w:rsidP="009335C5">
            <w:pPr>
              <w:jc w:val="both"/>
              <w:rPr>
                <w:color w:val="000000"/>
                <w:sz w:val="13"/>
                <w:szCs w:val="13"/>
              </w:rPr>
            </w:pPr>
            <w:r w:rsidRPr="009335C5">
              <w:rPr>
                <w:color w:val="000000"/>
                <w:sz w:val="13"/>
                <w:szCs w:val="13"/>
              </w:rPr>
              <w:t xml:space="preserve">Насос </w:t>
            </w:r>
            <w:proofErr w:type="spellStart"/>
            <w:r w:rsidRPr="009335C5">
              <w:rPr>
                <w:color w:val="000000"/>
                <w:sz w:val="13"/>
                <w:szCs w:val="13"/>
              </w:rPr>
              <w:t>подпиткиК</w:t>
            </w:r>
            <w:proofErr w:type="spellEnd"/>
            <w:r w:rsidRPr="009335C5">
              <w:rPr>
                <w:color w:val="000000"/>
                <w:sz w:val="13"/>
                <w:szCs w:val="13"/>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73994BF3"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5B03A9B4"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692451E"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4726A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47A676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6DD4FA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344A75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BD44B9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A65707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09797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2AB9EF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CFE0A9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8EA6C00" w14:textId="77777777" w:rsidR="009335C5" w:rsidRPr="009335C5" w:rsidRDefault="009335C5" w:rsidP="009335C5">
            <w:pPr>
              <w:rPr>
                <w:sz w:val="13"/>
                <w:szCs w:val="13"/>
              </w:rPr>
            </w:pPr>
          </w:p>
        </w:tc>
        <w:tc>
          <w:tcPr>
            <w:tcW w:w="6" w:type="dxa"/>
            <w:vAlign w:val="center"/>
            <w:hideMark/>
          </w:tcPr>
          <w:p w14:paraId="143E07C1" w14:textId="77777777" w:rsidR="009335C5" w:rsidRPr="009335C5" w:rsidRDefault="009335C5" w:rsidP="009335C5">
            <w:pPr>
              <w:rPr>
                <w:sz w:val="13"/>
                <w:szCs w:val="13"/>
              </w:rPr>
            </w:pPr>
          </w:p>
        </w:tc>
        <w:tc>
          <w:tcPr>
            <w:tcW w:w="6" w:type="dxa"/>
            <w:vAlign w:val="center"/>
            <w:hideMark/>
          </w:tcPr>
          <w:p w14:paraId="2ABC4318" w14:textId="77777777" w:rsidR="009335C5" w:rsidRPr="009335C5" w:rsidRDefault="009335C5" w:rsidP="009335C5">
            <w:pPr>
              <w:rPr>
                <w:sz w:val="13"/>
                <w:szCs w:val="13"/>
              </w:rPr>
            </w:pPr>
          </w:p>
        </w:tc>
        <w:tc>
          <w:tcPr>
            <w:tcW w:w="6" w:type="dxa"/>
            <w:vAlign w:val="center"/>
            <w:hideMark/>
          </w:tcPr>
          <w:p w14:paraId="1366AA3E" w14:textId="77777777" w:rsidR="009335C5" w:rsidRPr="009335C5" w:rsidRDefault="009335C5" w:rsidP="009335C5">
            <w:pPr>
              <w:rPr>
                <w:sz w:val="13"/>
                <w:szCs w:val="13"/>
              </w:rPr>
            </w:pPr>
          </w:p>
        </w:tc>
      </w:tr>
      <w:tr w:rsidR="009335C5" w:rsidRPr="008B396B" w14:paraId="0B1F3BF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0F7ADB"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6E8EEA2" w14:textId="77777777" w:rsidR="009335C5" w:rsidRPr="009335C5" w:rsidRDefault="009335C5" w:rsidP="009335C5">
            <w:pPr>
              <w:jc w:val="both"/>
              <w:rPr>
                <w:color w:val="000000"/>
                <w:sz w:val="13"/>
                <w:szCs w:val="13"/>
              </w:rPr>
            </w:pPr>
            <w:r w:rsidRPr="009335C5">
              <w:rPr>
                <w:color w:val="000000"/>
                <w:sz w:val="13"/>
                <w:szCs w:val="13"/>
              </w:rPr>
              <w:t xml:space="preserve">Насос </w:t>
            </w:r>
            <w:proofErr w:type="spellStart"/>
            <w:r w:rsidRPr="009335C5">
              <w:rPr>
                <w:color w:val="000000"/>
                <w:sz w:val="13"/>
                <w:szCs w:val="13"/>
              </w:rPr>
              <w:t>подпиткиК</w:t>
            </w:r>
            <w:proofErr w:type="spellEnd"/>
            <w:r w:rsidRPr="009335C5">
              <w:rPr>
                <w:color w:val="000000"/>
                <w:sz w:val="13"/>
                <w:szCs w:val="13"/>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6117BD34"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6C25392"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80D0685"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6BFE72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B1448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41DA02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F95A1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A70FB6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B6A5CA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A70C38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30A55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E7778C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862978E" w14:textId="77777777" w:rsidR="009335C5" w:rsidRPr="009335C5" w:rsidRDefault="009335C5" w:rsidP="009335C5">
            <w:pPr>
              <w:rPr>
                <w:sz w:val="13"/>
                <w:szCs w:val="13"/>
              </w:rPr>
            </w:pPr>
          </w:p>
        </w:tc>
        <w:tc>
          <w:tcPr>
            <w:tcW w:w="6" w:type="dxa"/>
            <w:vAlign w:val="center"/>
            <w:hideMark/>
          </w:tcPr>
          <w:p w14:paraId="795D1440" w14:textId="77777777" w:rsidR="009335C5" w:rsidRPr="009335C5" w:rsidRDefault="009335C5" w:rsidP="009335C5">
            <w:pPr>
              <w:rPr>
                <w:sz w:val="13"/>
                <w:szCs w:val="13"/>
              </w:rPr>
            </w:pPr>
          </w:p>
        </w:tc>
        <w:tc>
          <w:tcPr>
            <w:tcW w:w="6" w:type="dxa"/>
            <w:vAlign w:val="center"/>
            <w:hideMark/>
          </w:tcPr>
          <w:p w14:paraId="02DECA39" w14:textId="77777777" w:rsidR="009335C5" w:rsidRPr="009335C5" w:rsidRDefault="009335C5" w:rsidP="009335C5">
            <w:pPr>
              <w:rPr>
                <w:sz w:val="13"/>
                <w:szCs w:val="13"/>
              </w:rPr>
            </w:pPr>
          </w:p>
        </w:tc>
        <w:tc>
          <w:tcPr>
            <w:tcW w:w="6" w:type="dxa"/>
            <w:vAlign w:val="center"/>
            <w:hideMark/>
          </w:tcPr>
          <w:p w14:paraId="3800A0A2" w14:textId="77777777" w:rsidR="009335C5" w:rsidRPr="009335C5" w:rsidRDefault="009335C5" w:rsidP="009335C5">
            <w:pPr>
              <w:rPr>
                <w:sz w:val="13"/>
                <w:szCs w:val="13"/>
              </w:rPr>
            </w:pPr>
          </w:p>
        </w:tc>
      </w:tr>
      <w:tr w:rsidR="009335C5" w:rsidRPr="008B396B" w14:paraId="6E9E798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4C971F" w14:textId="77777777" w:rsidR="009335C5" w:rsidRPr="009335C5" w:rsidRDefault="009335C5" w:rsidP="009335C5">
            <w:pPr>
              <w:jc w:val="center"/>
              <w:rPr>
                <w:color w:val="000000"/>
                <w:sz w:val="13"/>
                <w:szCs w:val="13"/>
              </w:rPr>
            </w:pPr>
            <w:r w:rsidRPr="009335C5">
              <w:rPr>
                <w:color w:val="000000"/>
                <w:sz w:val="13"/>
                <w:szCs w:val="13"/>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D4E6E08"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04E006B8"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216E843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7D2A40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6EC1C1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AFDFC3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CC09DD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475451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1E824F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1E039D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217692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729258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0908B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44EF077" w14:textId="77777777" w:rsidR="009335C5" w:rsidRPr="009335C5" w:rsidRDefault="009335C5" w:rsidP="009335C5">
            <w:pPr>
              <w:rPr>
                <w:sz w:val="13"/>
                <w:szCs w:val="13"/>
              </w:rPr>
            </w:pPr>
          </w:p>
        </w:tc>
        <w:tc>
          <w:tcPr>
            <w:tcW w:w="6" w:type="dxa"/>
            <w:vAlign w:val="center"/>
            <w:hideMark/>
          </w:tcPr>
          <w:p w14:paraId="336BCE49" w14:textId="77777777" w:rsidR="009335C5" w:rsidRPr="009335C5" w:rsidRDefault="009335C5" w:rsidP="009335C5">
            <w:pPr>
              <w:rPr>
                <w:sz w:val="13"/>
                <w:szCs w:val="13"/>
              </w:rPr>
            </w:pPr>
          </w:p>
        </w:tc>
        <w:tc>
          <w:tcPr>
            <w:tcW w:w="6" w:type="dxa"/>
            <w:vAlign w:val="center"/>
            <w:hideMark/>
          </w:tcPr>
          <w:p w14:paraId="49D5A42E" w14:textId="77777777" w:rsidR="009335C5" w:rsidRPr="009335C5" w:rsidRDefault="009335C5" w:rsidP="009335C5">
            <w:pPr>
              <w:rPr>
                <w:sz w:val="13"/>
                <w:szCs w:val="13"/>
              </w:rPr>
            </w:pPr>
          </w:p>
        </w:tc>
        <w:tc>
          <w:tcPr>
            <w:tcW w:w="6" w:type="dxa"/>
            <w:vAlign w:val="center"/>
            <w:hideMark/>
          </w:tcPr>
          <w:p w14:paraId="24085480" w14:textId="77777777" w:rsidR="009335C5" w:rsidRPr="009335C5" w:rsidRDefault="009335C5" w:rsidP="009335C5">
            <w:pPr>
              <w:rPr>
                <w:sz w:val="13"/>
                <w:szCs w:val="13"/>
              </w:rPr>
            </w:pPr>
          </w:p>
        </w:tc>
      </w:tr>
      <w:tr w:rsidR="009335C5" w:rsidRPr="008B396B" w14:paraId="2E2A8D4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A937BD" w14:textId="77777777" w:rsidR="009335C5" w:rsidRPr="009335C5" w:rsidRDefault="009335C5" w:rsidP="009335C5">
            <w:pPr>
              <w:jc w:val="center"/>
              <w:rPr>
                <w:color w:val="000000"/>
                <w:sz w:val="13"/>
                <w:szCs w:val="13"/>
              </w:rPr>
            </w:pPr>
            <w:r w:rsidRPr="009335C5">
              <w:rPr>
                <w:color w:val="000000"/>
                <w:sz w:val="13"/>
                <w:szCs w:val="13"/>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6CC25B4"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60CF2E46" w14:textId="77777777" w:rsidR="009335C5" w:rsidRPr="009335C5" w:rsidRDefault="009335C5" w:rsidP="009335C5">
            <w:pPr>
              <w:jc w:val="center"/>
              <w:rPr>
                <w:color w:val="000000"/>
                <w:sz w:val="13"/>
                <w:szCs w:val="13"/>
              </w:rPr>
            </w:pPr>
            <w:r w:rsidRPr="009335C5">
              <w:rPr>
                <w:color w:val="000000"/>
                <w:sz w:val="13"/>
                <w:szCs w:val="13"/>
              </w:rPr>
              <w:t>2002</w:t>
            </w:r>
          </w:p>
        </w:tc>
        <w:tc>
          <w:tcPr>
            <w:tcW w:w="1080" w:type="dxa"/>
            <w:tcBorders>
              <w:top w:val="nil"/>
              <w:left w:val="nil"/>
              <w:bottom w:val="single" w:sz="4" w:space="0" w:color="auto"/>
              <w:right w:val="single" w:sz="4" w:space="0" w:color="auto"/>
            </w:tcBorders>
            <w:shd w:val="clear" w:color="000000" w:fill="FFFFFF"/>
            <w:vAlign w:val="center"/>
            <w:hideMark/>
          </w:tcPr>
          <w:p w14:paraId="072F2300"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65E7C3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1D0DD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24C840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168E00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F67B4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88E10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D2672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70DA63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1AD69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4AB0E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1682B56" w14:textId="77777777" w:rsidR="009335C5" w:rsidRPr="009335C5" w:rsidRDefault="009335C5" w:rsidP="009335C5">
            <w:pPr>
              <w:rPr>
                <w:sz w:val="13"/>
                <w:szCs w:val="13"/>
              </w:rPr>
            </w:pPr>
          </w:p>
        </w:tc>
        <w:tc>
          <w:tcPr>
            <w:tcW w:w="6" w:type="dxa"/>
            <w:vAlign w:val="center"/>
            <w:hideMark/>
          </w:tcPr>
          <w:p w14:paraId="14532D2E" w14:textId="77777777" w:rsidR="009335C5" w:rsidRPr="009335C5" w:rsidRDefault="009335C5" w:rsidP="009335C5">
            <w:pPr>
              <w:rPr>
                <w:sz w:val="13"/>
                <w:szCs w:val="13"/>
              </w:rPr>
            </w:pPr>
          </w:p>
        </w:tc>
        <w:tc>
          <w:tcPr>
            <w:tcW w:w="6" w:type="dxa"/>
            <w:vAlign w:val="center"/>
            <w:hideMark/>
          </w:tcPr>
          <w:p w14:paraId="55F8F442" w14:textId="77777777" w:rsidR="009335C5" w:rsidRPr="009335C5" w:rsidRDefault="009335C5" w:rsidP="009335C5">
            <w:pPr>
              <w:rPr>
                <w:sz w:val="13"/>
                <w:szCs w:val="13"/>
              </w:rPr>
            </w:pPr>
          </w:p>
        </w:tc>
        <w:tc>
          <w:tcPr>
            <w:tcW w:w="6" w:type="dxa"/>
            <w:vAlign w:val="center"/>
            <w:hideMark/>
          </w:tcPr>
          <w:p w14:paraId="4ABF764F" w14:textId="77777777" w:rsidR="009335C5" w:rsidRPr="009335C5" w:rsidRDefault="009335C5" w:rsidP="009335C5">
            <w:pPr>
              <w:rPr>
                <w:sz w:val="13"/>
                <w:szCs w:val="13"/>
              </w:rPr>
            </w:pPr>
          </w:p>
        </w:tc>
      </w:tr>
      <w:tr w:rsidR="009335C5" w:rsidRPr="008B396B" w14:paraId="36A7CFE4" w14:textId="77777777" w:rsidTr="00CD79F8">
        <w:trPr>
          <w:trHeight w:val="49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17A3801" w14:textId="77777777" w:rsidR="009335C5" w:rsidRPr="009335C5" w:rsidRDefault="009335C5" w:rsidP="009335C5">
            <w:pPr>
              <w:rPr>
                <w:b/>
                <w:bCs/>
                <w:color w:val="000000"/>
                <w:sz w:val="13"/>
                <w:szCs w:val="13"/>
              </w:rPr>
            </w:pPr>
            <w:r w:rsidRPr="009335C5">
              <w:rPr>
                <w:b/>
                <w:bCs/>
                <w:color w:val="000000"/>
                <w:sz w:val="13"/>
                <w:szCs w:val="13"/>
              </w:rPr>
              <w:t xml:space="preserve">Котельная №21 </w:t>
            </w:r>
            <w:proofErr w:type="gramStart"/>
            <w:r w:rsidRPr="009335C5">
              <w:rPr>
                <w:b/>
                <w:bCs/>
                <w:color w:val="000000"/>
                <w:sz w:val="13"/>
                <w:szCs w:val="13"/>
              </w:rPr>
              <w:t>Больница  (</w:t>
            </w:r>
            <w:proofErr w:type="gramEnd"/>
            <w:r w:rsidRPr="009335C5">
              <w:rPr>
                <w:b/>
                <w:bCs/>
                <w:color w:val="000000"/>
                <w:sz w:val="13"/>
                <w:szCs w:val="13"/>
              </w:rPr>
              <w:t xml:space="preserve"> пгт. Тисуль ул. Октябрьская 20 «а»)</w:t>
            </w:r>
          </w:p>
        </w:tc>
        <w:tc>
          <w:tcPr>
            <w:tcW w:w="1310" w:type="dxa"/>
            <w:tcBorders>
              <w:top w:val="nil"/>
              <w:left w:val="nil"/>
              <w:bottom w:val="single" w:sz="4" w:space="0" w:color="auto"/>
              <w:right w:val="single" w:sz="4" w:space="0" w:color="auto"/>
            </w:tcBorders>
            <w:shd w:val="clear" w:color="000000" w:fill="D9D9D9"/>
            <w:vAlign w:val="center"/>
            <w:hideMark/>
          </w:tcPr>
          <w:p w14:paraId="38C35116"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380A80D9" w14:textId="77777777" w:rsidR="009335C5" w:rsidRPr="009335C5" w:rsidRDefault="009335C5" w:rsidP="009335C5">
            <w:pPr>
              <w:jc w:val="center"/>
              <w:rPr>
                <w:color w:val="000000"/>
                <w:sz w:val="13"/>
                <w:szCs w:val="13"/>
              </w:rPr>
            </w:pPr>
            <w:r w:rsidRPr="009335C5">
              <w:rPr>
                <w:color w:val="000000"/>
                <w:sz w:val="13"/>
                <w:szCs w:val="13"/>
              </w:rPr>
              <w:t>1390386,1</w:t>
            </w:r>
          </w:p>
        </w:tc>
        <w:tc>
          <w:tcPr>
            <w:tcW w:w="1240" w:type="dxa"/>
            <w:tcBorders>
              <w:top w:val="nil"/>
              <w:left w:val="nil"/>
              <w:bottom w:val="single" w:sz="4" w:space="0" w:color="auto"/>
              <w:right w:val="single" w:sz="4" w:space="0" w:color="auto"/>
            </w:tcBorders>
            <w:shd w:val="clear" w:color="000000" w:fill="D9D9D9"/>
            <w:vAlign w:val="center"/>
            <w:hideMark/>
          </w:tcPr>
          <w:p w14:paraId="05FDE618"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7870D15A"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391543,37</w:t>
            </w:r>
          </w:p>
        </w:tc>
        <w:tc>
          <w:tcPr>
            <w:tcW w:w="1280" w:type="dxa"/>
            <w:tcBorders>
              <w:top w:val="nil"/>
              <w:left w:val="single" w:sz="4" w:space="0" w:color="auto"/>
              <w:bottom w:val="single" w:sz="4" w:space="0" w:color="auto"/>
              <w:right w:val="nil"/>
            </w:tcBorders>
            <w:shd w:val="clear" w:color="000000" w:fill="D9D9D9"/>
            <w:noWrap/>
            <w:vAlign w:val="bottom"/>
            <w:hideMark/>
          </w:tcPr>
          <w:p w14:paraId="1B1C511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26649,07</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85FF9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364894,30</w:t>
            </w:r>
          </w:p>
        </w:tc>
        <w:tc>
          <w:tcPr>
            <w:tcW w:w="1940" w:type="dxa"/>
            <w:tcBorders>
              <w:top w:val="nil"/>
              <w:left w:val="nil"/>
              <w:bottom w:val="single" w:sz="4" w:space="0" w:color="auto"/>
              <w:right w:val="single" w:sz="4" w:space="0" w:color="auto"/>
            </w:tcBorders>
            <w:shd w:val="clear" w:color="000000" w:fill="D9D9D9"/>
            <w:noWrap/>
            <w:vAlign w:val="bottom"/>
            <w:hideMark/>
          </w:tcPr>
          <w:p w14:paraId="04E196A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13903,9</w:t>
            </w:r>
          </w:p>
        </w:tc>
        <w:tc>
          <w:tcPr>
            <w:tcW w:w="1795" w:type="dxa"/>
            <w:tcBorders>
              <w:top w:val="nil"/>
              <w:left w:val="nil"/>
              <w:bottom w:val="single" w:sz="4" w:space="0" w:color="auto"/>
              <w:right w:val="single" w:sz="4" w:space="0" w:color="auto"/>
            </w:tcBorders>
            <w:shd w:val="clear" w:color="000000" w:fill="D9D9D9"/>
            <w:noWrap/>
            <w:vAlign w:val="bottom"/>
            <w:hideMark/>
          </w:tcPr>
          <w:p w14:paraId="5D5D49F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350990,44</w:t>
            </w:r>
          </w:p>
        </w:tc>
        <w:tc>
          <w:tcPr>
            <w:tcW w:w="1724" w:type="dxa"/>
            <w:tcBorders>
              <w:top w:val="nil"/>
              <w:left w:val="nil"/>
              <w:bottom w:val="single" w:sz="4" w:space="0" w:color="auto"/>
              <w:right w:val="single" w:sz="4" w:space="0" w:color="auto"/>
            </w:tcBorders>
            <w:shd w:val="clear" w:color="000000" w:fill="D9D9D9"/>
            <w:noWrap/>
            <w:vAlign w:val="bottom"/>
            <w:hideMark/>
          </w:tcPr>
          <w:p w14:paraId="5EEBD65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13903,86</w:t>
            </w:r>
          </w:p>
        </w:tc>
        <w:tc>
          <w:tcPr>
            <w:tcW w:w="2012" w:type="dxa"/>
            <w:tcBorders>
              <w:top w:val="nil"/>
              <w:left w:val="nil"/>
              <w:bottom w:val="single" w:sz="4" w:space="0" w:color="auto"/>
              <w:right w:val="single" w:sz="4" w:space="0" w:color="auto"/>
            </w:tcBorders>
            <w:shd w:val="clear" w:color="000000" w:fill="D9D9D9"/>
            <w:noWrap/>
            <w:vAlign w:val="bottom"/>
            <w:hideMark/>
          </w:tcPr>
          <w:p w14:paraId="188A64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337086,58</w:t>
            </w:r>
          </w:p>
        </w:tc>
        <w:tc>
          <w:tcPr>
            <w:tcW w:w="1625" w:type="dxa"/>
            <w:tcBorders>
              <w:top w:val="nil"/>
              <w:left w:val="nil"/>
              <w:bottom w:val="single" w:sz="4" w:space="0" w:color="auto"/>
              <w:right w:val="single" w:sz="4" w:space="0" w:color="auto"/>
            </w:tcBorders>
            <w:shd w:val="clear" w:color="000000" w:fill="D9D9D9"/>
            <w:noWrap/>
            <w:vAlign w:val="bottom"/>
            <w:hideMark/>
          </w:tcPr>
          <w:p w14:paraId="104DCC9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13903,86</w:t>
            </w:r>
          </w:p>
        </w:tc>
        <w:tc>
          <w:tcPr>
            <w:tcW w:w="1591" w:type="dxa"/>
            <w:tcBorders>
              <w:top w:val="nil"/>
              <w:left w:val="nil"/>
              <w:bottom w:val="single" w:sz="4" w:space="0" w:color="auto"/>
              <w:right w:val="single" w:sz="4" w:space="0" w:color="auto"/>
            </w:tcBorders>
            <w:shd w:val="clear" w:color="000000" w:fill="D9D9D9"/>
            <w:noWrap/>
            <w:vAlign w:val="bottom"/>
            <w:hideMark/>
          </w:tcPr>
          <w:p w14:paraId="13AE41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323182,72</w:t>
            </w:r>
          </w:p>
        </w:tc>
        <w:tc>
          <w:tcPr>
            <w:tcW w:w="1277" w:type="dxa"/>
            <w:vAlign w:val="center"/>
            <w:hideMark/>
          </w:tcPr>
          <w:p w14:paraId="1F1C4EFE" w14:textId="77777777" w:rsidR="009335C5" w:rsidRPr="009335C5" w:rsidRDefault="009335C5" w:rsidP="009335C5">
            <w:pPr>
              <w:rPr>
                <w:sz w:val="13"/>
                <w:szCs w:val="13"/>
              </w:rPr>
            </w:pPr>
          </w:p>
        </w:tc>
        <w:tc>
          <w:tcPr>
            <w:tcW w:w="6" w:type="dxa"/>
            <w:vAlign w:val="center"/>
            <w:hideMark/>
          </w:tcPr>
          <w:p w14:paraId="1C0F389F" w14:textId="77777777" w:rsidR="009335C5" w:rsidRPr="009335C5" w:rsidRDefault="009335C5" w:rsidP="009335C5">
            <w:pPr>
              <w:rPr>
                <w:sz w:val="13"/>
                <w:szCs w:val="13"/>
              </w:rPr>
            </w:pPr>
          </w:p>
        </w:tc>
        <w:tc>
          <w:tcPr>
            <w:tcW w:w="6" w:type="dxa"/>
            <w:vAlign w:val="center"/>
            <w:hideMark/>
          </w:tcPr>
          <w:p w14:paraId="0EFBF725" w14:textId="77777777" w:rsidR="009335C5" w:rsidRPr="009335C5" w:rsidRDefault="009335C5" w:rsidP="009335C5">
            <w:pPr>
              <w:rPr>
                <w:sz w:val="13"/>
                <w:szCs w:val="13"/>
              </w:rPr>
            </w:pPr>
          </w:p>
        </w:tc>
        <w:tc>
          <w:tcPr>
            <w:tcW w:w="6" w:type="dxa"/>
            <w:vAlign w:val="center"/>
            <w:hideMark/>
          </w:tcPr>
          <w:p w14:paraId="7344EF93" w14:textId="77777777" w:rsidR="009335C5" w:rsidRPr="009335C5" w:rsidRDefault="009335C5" w:rsidP="009335C5">
            <w:pPr>
              <w:rPr>
                <w:sz w:val="13"/>
                <w:szCs w:val="13"/>
              </w:rPr>
            </w:pPr>
          </w:p>
        </w:tc>
      </w:tr>
      <w:tr w:rsidR="009335C5" w:rsidRPr="008B396B" w14:paraId="7002034B"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DF3079"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3537936" w14:textId="77777777" w:rsidR="009335C5" w:rsidRPr="009335C5" w:rsidRDefault="009335C5" w:rsidP="009335C5">
            <w:pPr>
              <w:jc w:val="both"/>
              <w:rPr>
                <w:color w:val="000000"/>
                <w:sz w:val="13"/>
                <w:szCs w:val="13"/>
              </w:rPr>
            </w:pPr>
            <w:r w:rsidRPr="009335C5">
              <w:rPr>
                <w:color w:val="000000"/>
                <w:sz w:val="13"/>
                <w:szCs w:val="13"/>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245DCBA2" w14:textId="77777777" w:rsidR="009335C5" w:rsidRPr="009335C5" w:rsidRDefault="009335C5" w:rsidP="009335C5">
            <w:pPr>
              <w:jc w:val="center"/>
              <w:rPr>
                <w:color w:val="000000"/>
                <w:sz w:val="13"/>
                <w:szCs w:val="13"/>
              </w:rPr>
            </w:pPr>
            <w:r w:rsidRPr="009335C5">
              <w:rPr>
                <w:color w:val="000000"/>
                <w:sz w:val="13"/>
                <w:szCs w:val="13"/>
              </w:rPr>
              <w:t>2015</w:t>
            </w:r>
          </w:p>
        </w:tc>
        <w:tc>
          <w:tcPr>
            <w:tcW w:w="1080" w:type="dxa"/>
            <w:tcBorders>
              <w:top w:val="nil"/>
              <w:left w:val="nil"/>
              <w:bottom w:val="single" w:sz="4" w:space="0" w:color="auto"/>
              <w:right w:val="single" w:sz="4" w:space="0" w:color="auto"/>
            </w:tcBorders>
            <w:shd w:val="clear" w:color="000000" w:fill="FFFFFF"/>
            <w:vAlign w:val="center"/>
            <w:hideMark/>
          </w:tcPr>
          <w:p w14:paraId="3D59D67A" w14:textId="77777777" w:rsidR="009335C5" w:rsidRPr="009335C5" w:rsidRDefault="009335C5" w:rsidP="009335C5">
            <w:pPr>
              <w:jc w:val="center"/>
              <w:rPr>
                <w:color w:val="000000"/>
                <w:sz w:val="13"/>
                <w:szCs w:val="13"/>
              </w:rPr>
            </w:pPr>
            <w:r w:rsidRPr="009335C5">
              <w:rPr>
                <w:color w:val="000000"/>
                <w:sz w:val="13"/>
                <w:szCs w:val="13"/>
              </w:rPr>
              <w:t>490500</w:t>
            </w:r>
          </w:p>
        </w:tc>
        <w:tc>
          <w:tcPr>
            <w:tcW w:w="1240" w:type="dxa"/>
            <w:tcBorders>
              <w:top w:val="nil"/>
              <w:left w:val="nil"/>
              <w:bottom w:val="single" w:sz="4" w:space="0" w:color="auto"/>
              <w:right w:val="single" w:sz="4" w:space="0" w:color="auto"/>
            </w:tcBorders>
            <w:shd w:val="clear" w:color="000000" w:fill="FFFFFF"/>
            <w:vAlign w:val="center"/>
            <w:hideMark/>
          </w:tcPr>
          <w:p w14:paraId="3A85CAE1"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9C4FB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292256,25</w:t>
            </w:r>
          </w:p>
        </w:tc>
        <w:tc>
          <w:tcPr>
            <w:tcW w:w="1280" w:type="dxa"/>
            <w:tcBorders>
              <w:top w:val="nil"/>
              <w:left w:val="single" w:sz="4" w:space="0" w:color="auto"/>
              <w:bottom w:val="single" w:sz="4" w:space="0" w:color="auto"/>
              <w:right w:val="nil"/>
            </w:tcBorders>
            <w:shd w:val="clear" w:color="auto" w:fill="auto"/>
            <w:noWrap/>
            <w:vAlign w:val="bottom"/>
            <w:hideMark/>
          </w:tcPr>
          <w:p w14:paraId="54E959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47006,25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70CAA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245250,00</w:t>
            </w:r>
          </w:p>
        </w:tc>
        <w:tc>
          <w:tcPr>
            <w:tcW w:w="1940" w:type="dxa"/>
            <w:tcBorders>
              <w:top w:val="nil"/>
              <w:left w:val="nil"/>
              <w:bottom w:val="single" w:sz="4" w:space="0" w:color="auto"/>
              <w:right w:val="single" w:sz="4" w:space="0" w:color="auto"/>
            </w:tcBorders>
            <w:shd w:val="clear" w:color="auto" w:fill="auto"/>
            <w:noWrap/>
            <w:vAlign w:val="bottom"/>
            <w:hideMark/>
          </w:tcPr>
          <w:p w14:paraId="5C01E2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w:t>
            </w:r>
          </w:p>
        </w:tc>
        <w:tc>
          <w:tcPr>
            <w:tcW w:w="1795" w:type="dxa"/>
            <w:tcBorders>
              <w:top w:val="nil"/>
              <w:left w:val="nil"/>
              <w:bottom w:val="single" w:sz="4" w:space="0" w:color="auto"/>
              <w:right w:val="single" w:sz="4" w:space="0" w:color="auto"/>
            </w:tcBorders>
            <w:shd w:val="clear" w:color="auto" w:fill="auto"/>
            <w:noWrap/>
            <w:vAlign w:val="bottom"/>
            <w:hideMark/>
          </w:tcPr>
          <w:p w14:paraId="4F565D8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220725,00</w:t>
            </w:r>
          </w:p>
        </w:tc>
        <w:tc>
          <w:tcPr>
            <w:tcW w:w="1724" w:type="dxa"/>
            <w:tcBorders>
              <w:top w:val="nil"/>
              <w:left w:val="nil"/>
              <w:bottom w:val="single" w:sz="4" w:space="0" w:color="auto"/>
              <w:right w:val="single" w:sz="4" w:space="0" w:color="auto"/>
            </w:tcBorders>
            <w:shd w:val="clear" w:color="auto" w:fill="auto"/>
            <w:noWrap/>
            <w:vAlign w:val="bottom"/>
            <w:hideMark/>
          </w:tcPr>
          <w:p w14:paraId="3F4F106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w:t>
            </w:r>
          </w:p>
        </w:tc>
        <w:tc>
          <w:tcPr>
            <w:tcW w:w="2012" w:type="dxa"/>
            <w:tcBorders>
              <w:top w:val="nil"/>
              <w:left w:val="nil"/>
              <w:bottom w:val="single" w:sz="4" w:space="0" w:color="auto"/>
              <w:right w:val="single" w:sz="4" w:space="0" w:color="auto"/>
            </w:tcBorders>
            <w:shd w:val="clear" w:color="auto" w:fill="auto"/>
            <w:noWrap/>
            <w:vAlign w:val="bottom"/>
            <w:hideMark/>
          </w:tcPr>
          <w:p w14:paraId="573461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196200,00</w:t>
            </w:r>
          </w:p>
        </w:tc>
        <w:tc>
          <w:tcPr>
            <w:tcW w:w="1625" w:type="dxa"/>
            <w:tcBorders>
              <w:top w:val="nil"/>
              <w:left w:val="nil"/>
              <w:bottom w:val="single" w:sz="4" w:space="0" w:color="auto"/>
              <w:right w:val="single" w:sz="4" w:space="0" w:color="auto"/>
            </w:tcBorders>
            <w:shd w:val="clear" w:color="auto" w:fill="auto"/>
            <w:noWrap/>
            <w:vAlign w:val="bottom"/>
            <w:hideMark/>
          </w:tcPr>
          <w:p w14:paraId="0F9167A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w:t>
            </w:r>
          </w:p>
        </w:tc>
        <w:tc>
          <w:tcPr>
            <w:tcW w:w="1591" w:type="dxa"/>
            <w:tcBorders>
              <w:top w:val="nil"/>
              <w:left w:val="nil"/>
              <w:bottom w:val="single" w:sz="4" w:space="0" w:color="auto"/>
              <w:right w:val="single" w:sz="4" w:space="0" w:color="auto"/>
            </w:tcBorders>
            <w:shd w:val="clear" w:color="auto" w:fill="auto"/>
            <w:noWrap/>
            <w:vAlign w:val="bottom"/>
            <w:hideMark/>
          </w:tcPr>
          <w:p w14:paraId="584149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171675,00</w:t>
            </w:r>
          </w:p>
        </w:tc>
        <w:tc>
          <w:tcPr>
            <w:tcW w:w="1277" w:type="dxa"/>
            <w:vAlign w:val="center"/>
            <w:hideMark/>
          </w:tcPr>
          <w:p w14:paraId="5BB468E8" w14:textId="77777777" w:rsidR="009335C5" w:rsidRPr="009335C5" w:rsidRDefault="009335C5" w:rsidP="009335C5">
            <w:pPr>
              <w:rPr>
                <w:sz w:val="13"/>
                <w:szCs w:val="13"/>
              </w:rPr>
            </w:pPr>
          </w:p>
        </w:tc>
        <w:tc>
          <w:tcPr>
            <w:tcW w:w="6" w:type="dxa"/>
            <w:vAlign w:val="center"/>
            <w:hideMark/>
          </w:tcPr>
          <w:p w14:paraId="33297E2C" w14:textId="77777777" w:rsidR="009335C5" w:rsidRPr="009335C5" w:rsidRDefault="009335C5" w:rsidP="009335C5">
            <w:pPr>
              <w:rPr>
                <w:sz w:val="13"/>
                <w:szCs w:val="13"/>
              </w:rPr>
            </w:pPr>
          </w:p>
        </w:tc>
        <w:tc>
          <w:tcPr>
            <w:tcW w:w="6" w:type="dxa"/>
            <w:vAlign w:val="center"/>
            <w:hideMark/>
          </w:tcPr>
          <w:p w14:paraId="59DA3B6B" w14:textId="77777777" w:rsidR="009335C5" w:rsidRPr="009335C5" w:rsidRDefault="009335C5" w:rsidP="009335C5">
            <w:pPr>
              <w:rPr>
                <w:sz w:val="13"/>
                <w:szCs w:val="13"/>
              </w:rPr>
            </w:pPr>
          </w:p>
        </w:tc>
        <w:tc>
          <w:tcPr>
            <w:tcW w:w="6" w:type="dxa"/>
            <w:vAlign w:val="center"/>
            <w:hideMark/>
          </w:tcPr>
          <w:p w14:paraId="2426651E" w14:textId="77777777" w:rsidR="009335C5" w:rsidRPr="009335C5" w:rsidRDefault="009335C5" w:rsidP="009335C5">
            <w:pPr>
              <w:rPr>
                <w:sz w:val="13"/>
                <w:szCs w:val="13"/>
              </w:rPr>
            </w:pPr>
          </w:p>
        </w:tc>
      </w:tr>
      <w:tr w:rsidR="009335C5" w:rsidRPr="008B396B" w14:paraId="21996AF3"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453475"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1FA28AC" w14:textId="77777777" w:rsidR="009335C5" w:rsidRPr="009335C5" w:rsidRDefault="009335C5" w:rsidP="009335C5">
            <w:pPr>
              <w:jc w:val="both"/>
              <w:rPr>
                <w:color w:val="000000"/>
                <w:sz w:val="13"/>
                <w:szCs w:val="13"/>
              </w:rPr>
            </w:pPr>
            <w:r w:rsidRPr="009335C5">
              <w:rPr>
                <w:color w:val="000000"/>
                <w:sz w:val="13"/>
                <w:szCs w:val="13"/>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64F722DA"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7800F343" w14:textId="77777777" w:rsidR="009335C5" w:rsidRPr="009335C5" w:rsidRDefault="009335C5" w:rsidP="009335C5">
            <w:pPr>
              <w:jc w:val="center"/>
              <w:rPr>
                <w:color w:val="000000"/>
                <w:sz w:val="13"/>
                <w:szCs w:val="13"/>
              </w:rPr>
            </w:pPr>
            <w:r w:rsidRPr="009335C5">
              <w:rPr>
                <w:color w:val="000000"/>
                <w:sz w:val="13"/>
                <w:szCs w:val="13"/>
              </w:rPr>
              <w:t>340500</w:t>
            </w:r>
          </w:p>
        </w:tc>
        <w:tc>
          <w:tcPr>
            <w:tcW w:w="1240" w:type="dxa"/>
            <w:tcBorders>
              <w:top w:val="nil"/>
              <w:left w:val="nil"/>
              <w:bottom w:val="single" w:sz="4" w:space="0" w:color="auto"/>
              <w:right w:val="single" w:sz="4" w:space="0" w:color="auto"/>
            </w:tcBorders>
            <w:shd w:val="clear" w:color="000000" w:fill="FFFFFF"/>
            <w:vAlign w:val="center"/>
            <w:hideMark/>
          </w:tcPr>
          <w:p w14:paraId="57814B06"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1627FE6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66681,25</w:t>
            </w:r>
          </w:p>
        </w:tc>
        <w:tc>
          <w:tcPr>
            <w:tcW w:w="1280" w:type="dxa"/>
            <w:tcBorders>
              <w:top w:val="nil"/>
              <w:left w:val="single" w:sz="4" w:space="0" w:color="auto"/>
              <w:bottom w:val="single" w:sz="4" w:space="0" w:color="auto"/>
              <w:right w:val="nil"/>
            </w:tcBorders>
            <w:shd w:val="clear" w:color="auto" w:fill="auto"/>
            <w:noWrap/>
            <w:vAlign w:val="bottom"/>
            <w:hideMark/>
          </w:tcPr>
          <w:p w14:paraId="1758358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32631,25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E0A29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34050,00</w:t>
            </w:r>
          </w:p>
        </w:tc>
        <w:tc>
          <w:tcPr>
            <w:tcW w:w="1940" w:type="dxa"/>
            <w:tcBorders>
              <w:top w:val="nil"/>
              <w:left w:val="nil"/>
              <w:bottom w:val="single" w:sz="4" w:space="0" w:color="auto"/>
              <w:right w:val="single" w:sz="4" w:space="0" w:color="auto"/>
            </w:tcBorders>
            <w:shd w:val="clear" w:color="auto" w:fill="auto"/>
            <w:noWrap/>
            <w:vAlign w:val="bottom"/>
            <w:hideMark/>
          </w:tcPr>
          <w:p w14:paraId="56ED9D1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w:t>
            </w:r>
          </w:p>
        </w:tc>
        <w:tc>
          <w:tcPr>
            <w:tcW w:w="1795" w:type="dxa"/>
            <w:tcBorders>
              <w:top w:val="nil"/>
              <w:left w:val="nil"/>
              <w:bottom w:val="single" w:sz="4" w:space="0" w:color="auto"/>
              <w:right w:val="single" w:sz="4" w:space="0" w:color="auto"/>
            </w:tcBorders>
            <w:shd w:val="clear" w:color="auto" w:fill="auto"/>
            <w:noWrap/>
            <w:vAlign w:val="bottom"/>
            <w:hideMark/>
          </w:tcPr>
          <w:p w14:paraId="74AFC9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1724" w:type="dxa"/>
            <w:tcBorders>
              <w:top w:val="nil"/>
              <w:left w:val="nil"/>
              <w:bottom w:val="single" w:sz="4" w:space="0" w:color="auto"/>
              <w:right w:val="single" w:sz="4" w:space="0" w:color="auto"/>
            </w:tcBorders>
            <w:shd w:val="clear" w:color="auto" w:fill="auto"/>
            <w:noWrap/>
            <w:vAlign w:val="bottom"/>
            <w:hideMark/>
          </w:tcPr>
          <w:p w14:paraId="16DEA16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2012" w:type="dxa"/>
            <w:tcBorders>
              <w:top w:val="nil"/>
              <w:left w:val="nil"/>
              <w:bottom w:val="single" w:sz="4" w:space="0" w:color="auto"/>
              <w:right w:val="single" w:sz="4" w:space="0" w:color="auto"/>
            </w:tcBorders>
            <w:shd w:val="clear" w:color="auto" w:fill="auto"/>
            <w:noWrap/>
            <w:vAlign w:val="bottom"/>
            <w:hideMark/>
          </w:tcPr>
          <w:p w14:paraId="75E1FE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9F2FC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9C104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CC7CE88" w14:textId="77777777" w:rsidR="009335C5" w:rsidRPr="009335C5" w:rsidRDefault="009335C5" w:rsidP="009335C5">
            <w:pPr>
              <w:rPr>
                <w:sz w:val="13"/>
                <w:szCs w:val="13"/>
              </w:rPr>
            </w:pPr>
          </w:p>
        </w:tc>
        <w:tc>
          <w:tcPr>
            <w:tcW w:w="6" w:type="dxa"/>
            <w:vAlign w:val="center"/>
            <w:hideMark/>
          </w:tcPr>
          <w:p w14:paraId="184B3D4E" w14:textId="77777777" w:rsidR="009335C5" w:rsidRPr="009335C5" w:rsidRDefault="009335C5" w:rsidP="009335C5">
            <w:pPr>
              <w:rPr>
                <w:sz w:val="13"/>
                <w:szCs w:val="13"/>
              </w:rPr>
            </w:pPr>
          </w:p>
        </w:tc>
        <w:tc>
          <w:tcPr>
            <w:tcW w:w="6" w:type="dxa"/>
            <w:vAlign w:val="center"/>
            <w:hideMark/>
          </w:tcPr>
          <w:p w14:paraId="197BA398" w14:textId="77777777" w:rsidR="009335C5" w:rsidRPr="009335C5" w:rsidRDefault="009335C5" w:rsidP="009335C5">
            <w:pPr>
              <w:rPr>
                <w:sz w:val="13"/>
                <w:szCs w:val="13"/>
              </w:rPr>
            </w:pPr>
          </w:p>
        </w:tc>
        <w:tc>
          <w:tcPr>
            <w:tcW w:w="6" w:type="dxa"/>
            <w:vAlign w:val="center"/>
            <w:hideMark/>
          </w:tcPr>
          <w:p w14:paraId="373FB1EC" w14:textId="77777777" w:rsidR="009335C5" w:rsidRPr="009335C5" w:rsidRDefault="009335C5" w:rsidP="009335C5">
            <w:pPr>
              <w:rPr>
                <w:sz w:val="13"/>
                <w:szCs w:val="13"/>
              </w:rPr>
            </w:pPr>
          </w:p>
        </w:tc>
      </w:tr>
      <w:tr w:rsidR="009335C5" w:rsidRPr="008B396B" w14:paraId="6843CC27"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A8B94E"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4D9B4B0" w14:textId="77777777" w:rsidR="009335C5" w:rsidRPr="009335C5" w:rsidRDefault="009335C5" w:rsidP="009335C5">
            <w:pPr>
              <w:jc w:val="both"/>
              <w:rPr>
                <w:color w:val="000000"/>
                <w:sz w:val="13"/>
                <w:szCs w:val="13"/>
              </w:rPr>
            </w:pPr>
            <w:r w:rsidRPr="009335C5">
              <w:rPr>
                <w:color w:val="000000"/>
                <w:sz w:val="13"/>
                <w:szCs w:val="13"/>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2EF58520"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1C00F784" w14:textId="77777777" w:rsidR="009335C5" w:rsidRPr="009335C5" w:rsidRDefault="009335C5" w:rsidP="009335C5">
            <w:pPr>
              <w:jc w:val="center"/>
              <w:rPr>
                <w:color w:val="000000"/>
                <w:sz w:val="13"/>
                <w:szCs w:val="13"/>
              </w:rPr>
            </w:pPr>
            <w:r w:rsidRPr="009335C5">
              <w:rPr>
                <w:color w:val="000000"/>
                <w:sz w:val="13"/>
                <w:szCs w:val="13"/>
              </w:rPr>
              <w:t>490500</w:t>
            </w:r>
          </w:p>
        </w:tc>
        <w:tc>
          <w:tcPr>
            <w:tcW w:w="1240" w:type="dxa"/>
            <w:tcBorders>
              <w:top w:val="nil"/>
              <w:left w:val="nil"/>
              <w:bottom w:val="single" w:sz="4" w:space="0" w:color="auto"/>
              <w:right w:val="single" w:sz="4" w:space="0" w:color="auto"/>
            </w:tcBorders>
            <w:shd w:val="clear" w:color="000000" w:fill="FFFFFF"/>
            <w:vAlign w:val="center"/>
            <w:hideMark/>
          </w:tcPr>
          <w:p w14:paraId="6C24431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462EB5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292256,25</w:t>
            </w:r>
          </w:p>
        </w:tc>
        <w:tc>
          <w:tcPr>
            <w:tcW w:w="1280" w:type="dxa"/>
            <w:tcBorders>
              <w:top w:val="nil"/>
              <w:left w:val="single" w:sz="4" w:space="0" w:color="auto"/>
              <w:bottom w:val="single" w:sz="4" w:space="0" w:color="auto"/>
              <w:right w:val="nil"/>
            </w:tcBorders>
            <w:shd w:val="clear" w:color="auto" w:fill="auto"/>
            <w:noWrap/>
            <w:vAlign w:val="bottom"/>
            <w:hideMark/>
          </w:tcPr>
          <w:p w14:paraId="090066D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47006,25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F760DE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245250,00</w:t>
            </w:r>
          </w:p>
        </w:tc>
        <w:tc>
          <w:tcPr>
            <w:tcW w:w="1940" w:type="dxa"/>
            <w:tcBorders>
              <w:top w:val="nil"/>
              <w:left w:val="nil"/>
              <w:bottom w:val="single" w:sz="4" w:space="0" w:color="auto"/>
              <w:right w:val="single" w:sz="4" w:space="0" w:color="auto"/>
            </w:tcBorders>
            <w:shd w:val="clear" w:color="auto" w:fill="auto"/>
            <w:noWrap/>
            <w:vAlign w:val="bottom"/>
            <w:hideMark/>
          </w:tcPr>
          <w:p w14:paraId="1EFF97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w:t>
            </w:r>
          </w:p>
        </w:tc>
        <w:tc>
          <w:tcPr>
            <w:tcW w:w="1795" w:type="dxa"/>
            <w:tcBorders>
              <w:top w:val="nil"/>
              <w:left w:val="nil"/>
              <w:bottom w:val="single" w:sz="4" w:space="0" w:color="auto"/>
              <w:right w:val="single" w:sz="4" w:space="0" w:color="auto"/>
            </w:tcBorders>
            <w:shd w:val="clear" w:color="auto" w:fill="auto"/>
            <w:noWrap/>
            <w:vAlign w:val="bottom"/>
            <w:hideMark/>
          </w:tcPr>
          <w:p w14:paraId="4E6D9C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220725,00</w:t>
            </w:r>
          </w:p>
        </w:tc>
        <w:tc>
          <w:tcPr>
            <w:tcW w:w="1724" w:type="dxa"/>
            <w:tcBorders>
              <w:top w:val="nil"/>
              <w:left w:val="nil"/>
              <w:bottom w:val="single" w:sz="4" w:space="0" w:color="auto"/>
              <w:right w:val="single" w:sz="4" w:space="0" w:color="auto"/>
            </w:tcBorders>
            <w:shd w:val="clear" w:color="auto" w:fill="auto"/>
            <w:noWrap/>
            <w:vAlign w:val="bottom"/>
            <w:hideMark/>
          </w:tcPr>
          <w:p w14:paraId="5E124A5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w:t>
            </w:r>
          </w:p>
        </w:tc>
        <w:tc>
          <w:tcPr>
            <w:tcW w:w="2012" w:type="dxa"/>
            <w:tcBorders>
              <w:top w:val="nil"/>
              <w:left w:val="nil"/>
              <w:bottom w:val="single" w:sz="4" w:space="0" w:color="auto"/>
              <w:right w:val="single" w:sz="4" w:space="0" w:color="auto"/>
            </w:tcBorders>
            <w:shd w:val="clear" w:color="auto" w:fill="auto"/>
            <w:noWrap/>
            <w:vAlign w:val="bottom"/>
            <w:hideMark/>
          </w:tcPr>
          <w:p w14:paraId="7EBA6B3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196200,00</w:t>
            </w:r>
          </w:p>
        </w:tc>
        <w:tc>
          <w:tcPr>
            <w:tcW w:w="1625" w:type="dxa"/>
            <w:tcBorders>
              <w:top w:val="nil"/>
              <w:left w:val="nil"/>
              <w:bottom w:val="single" w:sz="4" w:space="0" w:color="auto"/>
              <w:right w:val="single" w:sz="4" w:space="0" w:color="auto"/>
            </w:tcBorders>
            <w:shd w:val="clear" w:color="auto" w:fill="auto"/>
            <w:noWrap/>
            <w:vAlign w:val="bottom"/>
            <w:hideMark/>
          </w:tcPr>
          <w:p w14:paraId="50B093C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24525,00</w:t>
            </w:r>
          </w:p>
        </w:tc>
        <w:tc>
          <w:tcPr>
            <w:tcW w:w="1591" w:type="dxa"/>
            <w:tcBorders>
              <w:top w:val="nil"/>
              <w:left w:val="nil"/>
              <w:bottom w:val="single" w:sz="4" w:space="0" w:color="auto"/>
              <w:right w:val="single" w:sz="4" w:space="0" w:color="auto"/>
            </w:tcBorders>
            <w:shd w:val="clear" w:color="auto" w:fill="auto"/>
            <w:noWrap/>
            <w:vAlign w:val="bottom"/>
            <w:hideMark/>
          </w:tcPr>
          <w:p w14:paraId="2122B92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171675,00</w:t>
            </w:r>
          </w:p>
        </w:tc>
        <w:tc>
          <w:tcPr>
            <w:tcW w:w="1277" w:type="dxa"/>
            <w:vAlign w:val="center"/>
            <w:hideMark/>
          </w:tcPr>
          <w:p w14:paraId="4C26B270" w14:textId="77777777" w:rsidR="009335C5" w:rsidRPr="009335C5" w:rsidRDefault="009335C5" w:rsidP="009335C5">
            <w:pPr>
              <w:rPr>
                <w:sz w:val="13"/>
                <w:szCs w:val="13"/>
              </w:rPr>
            </w:pPr>
          </w:p>
        </w:tc>
        <w:tc>
          <w:tcPr>
            <w:tcW w:w="6" w:type="dxa"/>
            <w:vAlign w:val="center"/>
            <w:hideMark/>
          </w:tcPr>
          <w:p w14:paraId="03984A48" w14:textId="77777777" w:rsidR="009335C5" w:rsidRPr="009335C5" w:rsidRDefault="009335C5" w:rsidP="009335C5">
            <w:pPr>
              <w:rPr>
                <w:sz w:val="13"/>
                <w:szCs w:val="13"/>
              </w:rPr>
            </w:pPr>
          </w:p>
        </w:tc>
        <w:tc>
          <w:tcPr>
            <w:tcW w:w="6" w:type="dxa"/>
            <w:vAlign w:val="center"/>
            <w:hideMark/>
          </w:tcPr>
          <w:p w14:paraId="04666C99" w14:textId="77777777" w:rsidR="009335C5" w:rsidRPr="009335C5" w:rsidRDefault="009335C5" w:rsidP="009335C5">
            <w:pPr>
              <w:rPr>
                <w:sz w:val="13"/>
                <w:szCs w:val="13"/>
              </w:rPr>
            </w:pPr>
          </w:p>
        </w:tc>
        <w:tc>
          <w:tcPr>
            <w:tcW w:w="6" w:type="dxa"/>
            <w:vAlign w:val="center"/>
            <w:hideMark/>
          </w:tcPr>
          <w:p w14:paraId="6860E526" w14:textId="77777777" w:rsidR="009335C5" w:rsidRPr="009335C5" w:rsidRDefault="009335C5" w:rsidP="009335C5">
            <w:pPr>
              <w:rPr>
                <w:sz w:val="13"/>
                <w:szCs w:val="13"/>
              </w:rPr>
            </w:pPr>
          </w:p>
        </w:tc>
      </w:tr>
      <w:tr w:rsidR="009335C5" w:rsidRPr="008B396B" w14:paraId="64E86E81"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FBDCD9"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8541ACA" w14:textId="77777777" w:rsidR="009335C5" w:rsidRPr="009335C5" w:rsidRDefault="009335C5" w:rsidP="009335C5">
            <w:pPr>
              <w:jc w:val="both"/>
              <w:rPr>
                <w:color w:val="000000"/>
                <w:sz w:val="13"/>
                <w:szCs w:val="13"/>
              </w:rPr>
            </w:pPr>
            <w:r w:rsidRPr="009335C5">
              <w:rPr>
                <w:color w:val="000000"/>
                <w:sz w:val="13"/>
                <w:szCs w:val="13"/>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2D94ACCC" w14:textId="77777777" w:rsidR="009335C5" w:rsidRPr="009335C5" w:rsidRDefault="009335C5" w:rsidP="009335C5">
            <w:pPr>
              <w:jc w:val="center"/>
              <w:rPr>
                <w:color w:val="000000"/>
                <w:sz w:val="13"/>
                <w:szCs w:val="13"/>
              </w:rPr>
            </w:pPr>
            <w:r w:rsidRPr="009335C5">
              <w:rPr>
                <w:color w:val="000000"/>
                <w:sz w:val="13"/>
                <w:szCs w:val="13"/>
              </w:rPr>
              <w:t>2011</w:t>
            </w:r>
          </w:p>
        </w:tc>
        <w:tc>
          <w:tcPr>
            <w:tcW w:w="1080" w:type="dxa"/>
            <w:tcBorders>
              <w:top w:val="nil"/>
              <w:left w:val="nil"/>
              <w:bottom w:val="single" w:sz="4" w:space="0" w:color="auto"/>
              <w:right w:val="single" w:sz="4" w:space="0" w:color="auto"/>
            </w:tcBorders>
            <w:shd w:val="clear" w:color="000000" w:fill="FFFFFF"/>
            <w:vAlign w:val="center"/>
            <w:hideMark/>
          </w:tcPr>
          <w:p w14:paraId="3BB5D9CA" w14:textId="77777777" w:rsidR="009335C5" w:rsidRPr="009335C5" w:rsidRDefault="009335C5" w:rsidP="009335C5">
            <w:pPr>
              <w:jc w:val="center"/>
              <w:rPr>
                <w:color w:val="000000"/>
                <w:sz w:val="13"/>
                <w:szCs w:val="13"/>
              </w:rPr>
            </w:pPr>
            <w:r w:rsidRPr="009335C5">
              <w:rPr>
                <w:color w:val="000000"/>
                <w:sz w:val="13"/>
                <w:szCs w:val="13"/>
              </w:rPr>
              <w:t>340500</w:t>
            </w:r>
          </w:p>
        </w:tc>
        <w:tc>
          <w:tcPr>
            <w:tcW w:w="1240" w:type="dxa"/>
            <w:tcBorders>
              <w:top w:val="nil"/>
              <w:left w:val="nil"/>
              <w:bottom w:val="single" w:sz="4" w:space="0" w:color="auto"/>
              <w:right w:val="single" w:sz="4" w:space="0" w:color="auto"/>
            </w:tcBorders>
            <w:shd w:val="clear" w:color="000000" w:fill="FFFFFF"/>
            <w:vAlign w:val="center"/>
            <w:hideMark/>
          </w:tcPr>
          <w:p w14:paraId="4A70DF64"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736E45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66681,25</w:t>
            </w:r>
          </w:p>
        </w:tc>
        <w:tc>
          <w:tcPr>
            <w:tcW w:w="1280" w:type="dxa"/>
            <w:tcBorders>
              <w:top w:val="nil"/>
              <w:left w:val="single" w:sz="4" w:space="0" w:color="auto"/>
              <w:bottom w:val="single" w:sz="4" w:space="0" w:color="auto"/>
              <w:right w:val="nil"/>
            </w:tcBorders>
            <w:shd w:val="clear" w:color="auto" w:fill="auto"/>
            <w:noWrap/>
            <w:vAlign w:val="bottom"/>
            <w:hideMark/>
          </w:tcPr>
          <w:p w14:paraId="3FE265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32631,25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B4A705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34050,00</w:t>
            </w:r>
          </w:p>
        </w:tc>
        <w:tc>
          <w:tcPr>
            <w:tcW w:w="1940" w:type="dxa"/>
            <w:tcBorders>
              <w:top w:val="nil"/>
              <w:left w:val="nil"/>
              <w:bottom w:val="single" w:sz="4" w:space="0" w:color="auto"/>
              <w:right w:val="single" w:sz="4" w:space="0" w:color="auto"/>
            </w:tcBorders>
            <w:shd w:val="clear" w:color="auto" w:fill="auto"/>
            <w:noWrap/>
            <w:vAlign w:val="bottom"/>
            <w:hideMark/>
          </w:tcPr>
          <w:p w14:paraId="21C4BFA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w:t>
            </w:r>
          </w:p>
        </w:tc>
        <w:tc>
          <w:tcPr>
            <w:tcW w:w="1795" w:type="dxa"/>
            <w:tcBorders>
              <w:top w:val="nil"/>
              <w:left w:val="nil"/>
              <w:bottom w:val="single" w:sz="4" w:space="0" w:color="auto"/>
              <w:right w:val="single" w:sz="4" w:space="0" w:color="auto"/>
            </w:tcBorders>
            <w:shd w:val="clear" w:color="auto" w:fill="auto"/>
            <w:noWrap/>
            <w:vAlign w:val="bottom"/>
            <w:hideMark/>
          </w:tcPr>
          <w:p w14:paraId="13F941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1724" w:type="dxa"/>
            <w:tcBorders>
              <w:top w:val="nil"/>
              <w:left w:val="nil"/>
              <w:bottom w:val="single" w:sz="4" w:space="0" w:color="auto"/>
              <w:right w:val="single" w:sz="4" w:space="0" w:color="auto"/>
            </w:tcBorders>
            <w:shd w:val="clear" w:color="auto" w:fill="auto"/>
            <w:noWrap/>
            <w:vAlign w:val="bottom"/>
            <w:hideMark/>
          </w:tcPr>
          <w:p w14:paraId="5C6066B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2012" w:type="dxa"/>
            <w:tcBorders>
              <w:top w:val="nil"/>
              <w:left w:val="nil"/>
              <w:bottom w:val="single" w:sz="4" w:space="0" w:color="auto"/>
              <w:right w:val="single" w:sz="4" w:space="0" w:color="auto"/>
            </w:tcBorders>
            <w:shd w:val="clear" w:color="auto" w:fill="auto"/>
            <w:noWrap/>
            <w:vAlign w:val="bottom"/>
            <w:hideMark/>
          </w:tcPr>
          <w:p w14:paraId="79526E5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A6038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86B37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44AEC29" w14:textId="77777777" w:rsidR="009335C5" w:rsidRPr="009335C5" w:rsidRDefault="009335C5" w:rsidP="009335C5">
            <w:pPr>
              <w:rPr>
                <w:sz w:val="13"/>
                <w:szCs w:val="13"/>
              </w:rPr>
            </w:pPr>
          </w:p>
        </w:tc>
        <w:tc>
          <w:tcPr>
            <w:tcW w:w="6" w:type="dxa"/>
            <w:vAlign w:val="center"/>
            <w:hideMark/>
          </w:tcPr>
          <w:p w14:paraId="19529054" w14:textId="77777777" w:rsidR="009335C5" w:rsidRPr="009335C5" w:rsidRDefault="009335C5" w:rsidP="009335C5">
            <w:pPr>
              <w:rPr>
                <w:sz w:val="13"/>
                <w:szCs w:val="13"/>
              </w:rPr>
            </w:pPr>
          </w:p>
        </w:tc>
        <w:tc>
          <w:tcPr>
            <w:tcW w:w="6" w:type="dxa"/>
            <w:vAlign w:val="center"/>
            <w:hideMark/>
          </w:tcPr>
          <w:p w14:paraId="0F77992C" w14:textId="77777777" w:rsidR="009335C5" w:rsidRPr="009335C5" w:rsidRDefault="009335C5" w:rsidP="009335C5">
            <w:pPr>
              <w:rPr>
                <w:sz w:val="13"/>
                <w:szCs w:val="13"/>
              </w:rPr>
            </w:pPr>
          </w:p>
        </w:tc>
        <w:tc>
          <w:tcPr>
            <w:tcW w:w="6" w:type="dxa"/>
            <w:vAlign w:val="center"/>
            <w:hideMark/>
          </w:tcPr>
          <w:p w14:paraId="7A3BD85D" w14:textId="77777777" w:rsidR="009335C5" w:rsidRPr="009335C5" w:rsidRDefault="009335C5" w:rsidP="009335C5">
            <w:pPr>
              <w:rPr>
                <w:sz w:val="13"/>
                <w:szCs w:val="13"/>
              </w:rPr>
            </w:pPr>
          </w:p>
        </w:tc>
      </w:tr>
      <w:tr w:rsidR="009335C5" w:rsidRPr="008B396B" w14:paraId="7C7CD6AC"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E43B7B"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5CAB7C0"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6CF800F6"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0149D0C3" w14:textId="77777777" w:rsidR="009335C5" w:rsidRPr="009335C5" w:rsidRDefault="009335C5" w:rsidP="009335C5">
            <w:pPr>
              <w:jc w:val="center"/>
              <w:rPr>
                <w:color w:val="000000"/>
                <w:sz w:val="13"/>
                <w:szCs w:val="13"/>
              </w:rPr>
            </w:pPr>
            <w:r w:rsidRPr="009335C5">
              <w:rPr>
                <w:color w:val="000000"/>
                <w:sz w:val="13"/>
                <w:szCs w:val="13"/>
              </w:rPr>
              <w:t>72400</w:t>
            </w:r>
          </w:p>
        </w:tc>
        <w:tc>
          <w:tcPr>
            <w:tcW w:w="1240" w:type="dxa"/>
            <w:tcBorders>
              <w:top w:val="nil"/>
              <w:left w:val="nil"/>
              <w:bottom w:val="single" w:sz="4" w:space="0" w:color="auto"/>
              <w:right w:val="single" w:sz="4" w:space="0" w:color="auto"/>
            </w:tcBorders>
            <w:shd w:val="clear" w:color="000000" w:fill="FFFFFF"/>
            <w:vAlign w:val="center"/>
            <w:hideMark/>
          </w:tcPr>
          <w:p w14:paraId="07DA71D4"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24D933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50378,33</w:t>
            </w:r>
          </w:p>
        </w:tc>
        <w:tc>
          <w:tcPr>
            <w:tcW w:w="1280" w:type="dxa"/>
            <w:tcBorders>
              <w:top w:val="nil"/>
              <w:left w:val="single" w:sz="4" w:space="0" w:color="auto"/>
              <w:bottom w:val="single" w:sz="4" w:space="0" w:color="auto"/>
              <w:right w:val="nil"/>
            </w:tcBorders>
            <w:shd w:val="clear" w:color="auto" w:fill="auto"/>
            <w:noWrap/>
            <w:vAlign w:val="bottom"/>
            <w:hideMark/>
          </w:tcPr>
          <w:p w14:paraId="5515184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6938,33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55150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43440,00</w:t>
            </w:r>
          </w:p>
        </w:tc>
        <w:tc>
          <w:tcPr>
            <w:tcW w:w="1940" w:type="dxa"/>
            <w:tcBorders>
              <w:top w:val="nil"/>
              <w:left w:val="nil"/>
              <w:bottom w:val="single" w:sz="4" w:space="0" w:color="auto"/>
              <w:right w:val="single" w:sz="4" w:space="0" w:color="auto"/>
            </w:tcBorders>
            <w:shd w:val="clear" w:color="auto" w:fill="auto"/>
            <w:noWrap/>
            <w:vAlign w:val="bottom"/>
            <w:hideMark/>
          </w:tcPr>
          <w:p w14:paraId="3B9C8A5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3620,0</w:t>
            </w:r>
          </w:p>
        </w:tc>
        <w:tc>
          <w:tcPr>
            <w:tcW w:w="1795" w:type="dxa"/>
            <w:tcBorders>
              <w:top w:val="nil"/>
              <w:left w:val="nil"/>
              <w:bottom w:val="single" w:sz="4" w:space="0" w:color="auto"/>
              <w:right w:val="single" w:sz="4" w:space="0" w:color="auto"/>
            </w:tcBorders>
            <w:shd w:val="clear" w:color="auto" w:fill="auto"/>
            <w:noWrap/>
            <w:vAlign w:val="bottom"/>
            <w:hideMark/>
          </w:tcPr>
          <w:p w14:paraId="7F733D2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39820,00</w:t>
            </w:r>
          </w:p>
        </w:tc>
        <w:tc>
          <w:tcPr>
            <w:tcW w:w="1724" w:type="dxa"/>
            <w:tcBorders>
              <w:top w:val="nil"/>
              <w:left w:val="nil"/>
              <w:bottom w:val="single" w:sz="4" w:space="0" w:color="auto"/>
              <w:right w:val="single" w:sz="4" w:space="0" w:color="auto"/>
            </w:tcBorders>
            <w:shd w:val="clear" w:color="auto" w:fill="auto"/>
            <w:noWrap/>
            <w:vAlign w:val="bottom"/>
            <w:hideMark/>
          </w:tcPr>
          <w:p w14:paraId="02FE31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3620,00</w:t>
            </w:r>
          </w:p>
        </w:tc>
        <w:tc>
          <w:tcPr>
            <w:tcW w:w="2012" w:type="dxa"/>
            <w:tcBorders>
              <w:top w:val="nil"/>
              <w:left w:val="nil"/>
              <w:bottom w:val="single" w:sz="4" w:space="0" w:color="auto"/>
              <w:right w:val="single" w:sz="4" w:space="0" w:color="auto"/>
            </w:tcBorders>
            <w:shd w:val="clear" w:color="auto" w:fill="auto"/>
            <w:noWrap/>
            <w:vAlign w:val="bottom"/>
            <w:hideMark/>
          </w:tcPr>
          <w:p w14:paraId="6CC857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36200,00</w:t>
            </w:r>
          </w:p>
        </w:tc>
        <w:tc>
          <w:tcPr>
            <w:tcW w:w="1625" w:type="dxa"/>
            <w:tcBorders>
              <w:top w:val="nil"/>
              <w:left w:val="nil"/>
              <w:bottom w:val="single" w:sz="4" w:space="0" w:color="auto"/>
              <w:right w:val="single" w:sz="4" w:space="0" w:color="auto"/>
            </w:tcBorders>
            <w:shd w:val="clear" w:color="auto" w:fill="auto"/>
            <w:noWrap/>
            <w:vAlign w:val="bottom"/>
            <w:hideMark/>
          </w:tcPr>
          <w:p w14:paraId="5CD9D8B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3620,00</w:t>
            </w:r>
          </w:p>
        </w:tc>
        <w:tc>
          <w:tcPr>
            <w:tcW w:w="1591" w:type="dxa"/>
            <w:tcBorders>
              <w:top w:val="nil"/>
              <w:left w:val="nil"/>
              <w:bottom w:val="single" w:sz="4" w:space="0" w:color="auto"/>
              <w:right w:val="single" w:sz="4" w:space="0" w:color="auto"/>
            </w:tcBorders>
            <w:shd w:val="clear" w:color="auto" w:fill="auto"/>
            <w:noWrap/>
            <w:vAlign w:val="bottom"/>
            <w:hideMark/>
          </w:tcPr>
          <w:p w14:paraId="2C5B5E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32580,00</w:t>
            </w:r>
          </w:p>
        </w:tc>
        <w:tc>
          <w:tcPr>
            <w:tcW w:w="1277" w:type="dxa"/>
            <w:vAlign w:val="center"/>
            <w:hideMark/>
          </w:tcPr>
          <w:p w14:paraId="4841C6FF" w14:textId="77777777" w:rsidR="009335C5" w:rsidRPr="009335C5" w:rsidRDefault="009335C5" w:rsidP="009335C5">
            <w:pPr>
              <w:rPr>
                <w:sz w:val="13"/>
                <w:szCs w:val="13"/>
              </w:rPr>
            </w:pPr>
          </w:p>
        </w:tc>
        <w:tc>
          <w:tcPr>
            <w:tcW w:w="6" w:type="dxa"/>
            <w:vAlign w:val="center"/>
            <w:hideMark/>
          </w:tcPr>
          <w:p w14:paraId="1E7C1136" w14:textId="77777777" w:rsidR="009335C5" w:rsidRPr="009335C5" w:rsidRDefault="009335C5" w:rsidP="009335C5">
            <w:pPr>
              <w:rPr>
                <w:sz w:val="13"/>
                <w:szCs w:val="13"/>
              </w:rPr>
            </w:pPr>
          </w:p>
        </w:tc>
        <w:tc>
          <w:tcPr>
            <w:tcW w:w="6" w:type="dxa"/>
            <w:vAlign w:val="center"/>
            <w:hideMark/>
          </w:tcPr>
          <w:p w14:paraId="18ACFFAA" w14:textId="77777777" w:rsidR="009335C5" w:rsidRPr="009335C5" w:rsidRDefault="009335C5" w:rsidP="009335C5">
            <w:pPr>
              <w:rPr>
                <w:sz w:val="13"/>
                <w:szCs w:val="13"/>
              </w:rPr>
            </w:pPr>
          </w:p>
        </w:tc>
        <w:tc>
          <w:tcPr>
            <w:tcW w:w="6" w:type="dxa"/>
            <w:vAlign w:val="center"/>
            <w:hideMark/>
          </w:tcPr>
          <w:p w14:paraId="3FD8D554" w14:textId="77777777" w:rsidR="009335C5" w:rsidRPr="009335C5" w:rsidRDefault="009335C5" w:rsidP="009335C5">
            <w:pPr>
              <w:rPr>
                <w:sz w:val="13"/>
                <w:szCs w:val="13"/>
              </w:rPr>
            </w:pPr>
          </w:p>
        </w:tc>
      </w:tr>
      <w:tr w:rsidR="009335C5" w:rsidRPr="008B396B" w14:paraId="3727388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44788C"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9D17AA3"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045A88A6" w14:textId="77777777" w:rsidR="009335C5" w:rsidRPr="009335C5" w:rsidRDefault="009335C5" w:rsidP="009335C5">
            <w:pPr>
              <w:jc w:val="center"/>
              <w:rPr>
                <w:color w:val="000000"/>
                <w:sz w:val="13"/>
                <w:szCs w:val="13"/>
              </w:rPr>
            </w:pPr>
            <w:r w:rsidRPr="009335C5">
              <w:rPr>
                <w:color w:val="000000"/>
                <w:sz w:val="13"/>
                <w:szCs w:val="13"/>
              </w:rPr>
              <w:t>2009</w:t>
            </w:r>
          </w:p>
        </w:tc>
        <w:tc>
          <w:tcPr>
            <w:tcW w:w="1080" w:type="dxa"/>
            <w:tcBorders>
              <w:top w:val="nil"/>
              <w:left w:val="nil"/>
              <w:bottom w:val="single" w:sz="4" w:space="0" w:color="auto"/>
              <w:right w:val="single" w:sz="4" w:space="0" w:color="auto"/>
            </w:tcBorders>
            <w:shd w:val="clear" w:color="000000" w:fill="FFFFFF"/>
            <w:vAlign w:val="center"/>
            <w:hideMark/>
          </w:tcPr>
          <w:p w14:paraId="2038FC1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52B78D0"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2FC68C7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6F07A75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3AAB2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168CF8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933FF4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AD4AA6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6B99C4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5180E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6F50EE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248748E" w14:textId="77777777" w:rsidR="009335C5" w:rsidRPr="009335C5" w:rsidRDefault="009335C5" w:rsidP="009335C5">
            <w:pPr>
              <w:rPr>
                <w:sz w:val="13"/>
                <w:szCs w:val="13"/>
              </w:rPr>
            </w:pPr>
          </w:p>
        </w:tc>
        <w:tc>
          <w:tcPr>
            <w:tcW w:w="6" w:type="dxa"/>
            <w:vAlign w:val="center"/>
            <w:hideMark/>
          </w:tcPr>
          <w:p w14:paraId="30AC2282" w14:textId="77777777" w:rsidR="009335C5" w:rsidRPr="009335C5" w:rsidRDefault="009335C5" w:rsidP="009335C5">
            <w:pPr>
              <w:rPr>
                <w:sz w:val="13"/>
                <w:szCs w:val="13"/>
              </w:rPr>
            </w:pPr>
          </w:p>
        </w:tc>
        <w:tc>
          <w:tcPr>
            <w:tcW w:w="6" w:type="dxa"/>
            <w:vAlign w:val="center"/>
            <w:hideMark/>
          </w:tcPr>
          <w:p w14:paraId="56B4B489" w14:textId="77777777" w:rsidR="009335C5" w:rsidRPr="009335C5" w:rsidRDefault="009335C5" w:rsidP="009335C5">
            <w:pPr>
              <w:rPr>
                <w:sz w:val="13"/>
                <w:szCs w:val="13"/>
              </w:rPr>
            </w:pPr>
          </w:p>
        </w:tc>
        <w:tc>
          <w:tcPr>
            <w:tcW w:w="6" w:type="dxa"/>
            <w:vAlign w:val="center"/>
            <w:hideMark/>
          </w:tcPr>
          <w:p w14:paraId="6D7EDE68" w14:textId="77777777" w:rsidR="009335C5" w:rsidRPr="009335C5" w:rsidRDefault="009335C5" w:rsidP="009335C5">
            <w:pPr>
              <w:rPr>
                <w:sz w:val="13"/>
                <w:szCs w:val="13"/>
              </w:rPr>
            </w:pPr>
          </w:p>
        </w:tc>
      </w:tr>
      <w:tr w:rsidR="009335C5" w:rsidRPr="008B396B" w14:paraId="092984A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B0CA3D"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74B8AA1"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28124816" w14:textId="77777777" w:rsidR="009335C5" w:rsidRPr="009335C5" w:rsidRDefault="009335C5" w:rsidP="009335C5">
            <w:pPr>
              <w:jc w:val="center"/>
              <w:rPr>
                <w:color w:val="000000"/>
                <w:sz w:val="13"/>
                <w:szCs w:val="13"/>
              </w:rPr>
            </w:pPr>
            <w:r w:rsidRPr="009335C5">
              <w:rPr>
                <w:color w:val="000000"/>
                <w:sz w:val="13"/>
                <w:szCs w:val="13"/>
              </w:rPr>
              <w:t>2009</w:t>
            </w:r>
          </w:p>
        </w:tc>
        <w:tc>
          <w:tcPr>
            <w:tcW w:w="1080" w:type="dxa"/>
            <w:tcBorders>
              <w:top w:val="nil"/>
              <w:left w:val="nil"/>
              <w:bottom w:val="single" w:sz="4" w:space="0" w:color="auto"/>
              <w:right w:val="single" w:sz="4" w:space="0" w:color="auto"/>
            </w:tcBorders>
            <w:shd w:val="clear" w:color="000000" w:fill="FFFFFF"/>
            <w:vAlign w:val="center"/>
            <w:hideMark/>
          </w:tcPr>
          <w:p w14:paraId="606448BC"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2473ED9"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0242C98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73ADAF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7EF6E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76EF3D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68DB36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52791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A054E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8B12D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01AB8A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3C2A791E" w14:textId="77777777" w:rsidR="009335C5" w:rsidRPr="009335C5" w:rsidRDefault="009335C5" w:rsidP="009335C5">
            <w:pPr>
              <w:rPr>
                <w:sz w:val="13"/>
                <w:szCs w:val="13"/>
              </w:rPr>
            </w:pPr>
          </w:p>
        </w:tc>
        <w:tc>
          <w:tcPr>
            <w:tcW w:w="6" w:type="dxa"/>
            <w:vAlign w:val="center"/>
            <w:hideMark/>
          </w:tcPr>
          <w:p w14:paraId="4475524F" w14:textId="77777777" w:rsidR="009335C5" w:rsidRPr="009335C5" w:rsidRDefault="009335C5" w:rsidP="009335C5">
            <w:pPr>
              <w:rPr>
                <w:sz w:val="13"/>
                <w:szCs w:val="13"/>
              </w:rPr>
            </w:pPr>
          </w:p>
        </w:tc>
        <w:tc>
          <w:tcPr>
            <w:tcW w:w="6" w:type="dxa"/>
            <w:vAlign w:val="center"/>
            <w:hideMark/>
          </w:tcPr>
          <w:p w14:paraId="63E37571" w14:textId="77777777" w:rsidR="009335C5" w:rsidRPr="009335C5" w:rsidRDefault="009335C5" w:rsidP="009335C5">
            <w:pPr>
              <w:rPr>
                <w:sz w:val="13"/>
                <w:szCs w:val="13"/>
              </w:rPr>
            </w:pPr>
          </w:p>
        </w:tc>
        <w:tc>
          <w:tcPr>
            <w:tcW w:w="6" w:type="dxa"/>
            <w:vAlign w:val="center"/>
            <w:hideMark/>
          </w:tcPr>
          <w:p w14:paraId="281D5A9A" w14:textId="77777777" w:rsidR="009335C5" w:rsidRPr="009335C5" w:rsidRDefault="009335C5" w:rsidP="009335C5">
            <w:pPr>
              <w:rPr>
                <w:sz w:val="13"/>
                <w:szCs w:val="13"/>
              </w:rPr>
            </w:pPr>
          </w:p>
        </w:tc>
      </w:tr>
      <w:tr w:rsidR="009335C5" w:rsidRPr="008B396B" w14:paraId="7B06E016"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D32283"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6DFAA44"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7D93F91F"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30C9155F" w14:textId="77777777" w:rsidR="009335C5" w:rsidRPr="009335C5" w:rsidRDefault="009335C5" w:rsidP="009335C5">
            <w:pPr>
              <w:jc w:val="center"/>
              <w:rPr>
                <w:color w:val="000000"/>
                <w:sz w:val="13"/>
                <w:szCs w:val="13"/>
              </w:rPr>
            </w:pPr>
            <w:r w:rsidRPr="009335C5">
              <w:rPr>
                <w:color w:val="000000"/>
                <w:sz w:val="13"/>
                <w:szCs w:val="13"/>
              </w:rPr>
              <w:t>6420</w:t>
            </w:r>
          </w:p>
        </w:tc>
        <w:tc>
          <w:tcPr>
            <w:tcW w:w="1240" w:type="dxa"/>
            <w:tcBorders>
              <w:top w:val="nil"/>
              <w:left w:val="nil"/>
              <w:bottom w:val="single" w:sz="4" w:space="0" w:color="auto"/>
              <w:right w:val="single" w:sz="4" w:space="0" w:color="auto"/>
            </w:tcBorders>
            <w:shd w:val="clear" w:color="000000" w:fill="FFFFFF"/>
            <w:vAlign w:val="center"/>
            <w:hideMark/>
          </w:tcPr>
          <w:p w14:paraId="2D45A1C6"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35BEE9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4467,25</w:t>
            </w:r>
          </w:p>
        </w:tc>
        <w:tc>
          <w:tcPr>
            <w:tcW w:w="1280" w:type="dxa"/>
            <w:tcBorders>
              <w:top w:val="nil"/>
              <w:left w:val="single" w:sz="4" w:space="0" w:color="auto"/>
              <w:bottom w:val="single" w:sz="4" w:space="0" w:color="auto"/>
              <w:right w:val="nil"/>
            </w:tcBorders>
            <w:shd w:val="clear" w:color="auto" w:fill="auto"/>
            <w:noWrap/>
            <w:vAlign w:val="bottom"/>
            <w:hideMark/>
          </w:tcPr>
          <w:p w14:paraId="58DDD40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615,25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11BE5F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3852,00</w:t>
            </w:r>
          </w:p>
        </w:tc>
        <w:tc>
          <w:tcPr>
            <w:tcW w:w="1940" w:type="dxa"/>
            <w:tcBorders>
              <w:top w:val="nil"/>
              <w:left w:val="nil"/>
              <w:bottom w:val="single" w:sz="4" w:space="0" w:color="auto"/>
              <w:right w:val="single" w:sz="4" w:space="0" w:color="auto"/>
            </w:tcBorders>
            <w:shd w:val="clear" w:color="auto" w:fill="auto"/>
            <w:noWrap/>
            <w:vAlign w:val="bottom"/>
            <w:hideMark/>
          </w:tcPr>
          <w:p w14:paraId="3651EA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321,0</w:t>
            </w:r>
          </w:p>
        </w:tc>
        <w:tc>
          <w:tcPr>
            <w:tcW w:w="1795" w:type="dxa"/>
            <w:tcBorders>
              <w:top w:val="nil"/>
              <w:left w:val="nil"/>
              <w:bottom w:val="single" w:sz="4" w:space="0" w:color="auto"/>
              <w:right w:val="single" w:sz="4" w:space="0" w:color="auto"/>
            </w:tcBorders>
            <w:shd w:val="clear" w:color="auto" w:fill="auto"/>
            <w:noWrap/>
            <w:vAlign w:val="bottom"/>
            <w:hideMark/>
          </w:tcPr>
          <w:p w14:paraId="7FAD864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3531,00</w:t>
            </w:r>
          </w:p>
        </w:tc>
        <w:tc>
          <w:tcPr>
            <w:tcW w:w="1724" w:type="dxa"/>
            <w:tcBorders>
              <w:top w:val="nil"/>
              <w:left w:val="nil"/>
              <w:bottom w:val="single" w:sz="4" w:space="0" w:color="auto"/>
              <w:right w:val="single" w:sz="4" w:space="0" w:color="auto"/>
            </w:tcBorders>
            <w:shd w:val="clear" w:color="auto" w:fill="auto"/>
            <w:noWrap/>
            <w:vAlign w:val="bottom"/>
            <w:hideMark/>
          </w:tcPr>
          <w:p w14:paraId="3F04E38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321,00</w:t>
            </w:r>
          </w:p>
        </w:tc>
        <w:tc>
          <w:tcPr>
            <w:tcW w:w="2012" w:type="dxa"/>
            <w:tcBorders>
              <w:top w:val="nil"/>
              <w:left w:val="nil"/>
              <w:bottom w:val="single" w:sz="4" w:space="0" w:color="auto"/>
              <w:right w:val="single" w:sz="4" w:space="0" w:color="auto"/>
            </w:tcBorders>
            <w:shd w:val="clear" w:color="auto" w:fill="auto"/>
            <w:noWrap/>
            <w:vAlign w:val="bottom"/>
            <w:hideMark/>
          </w:tcPr>
          <w:p w14:paraId="399A740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3210,00</w:t>
            </w:r>
          </w:p>
        </w:tc>
        <w:tc>
          <w:tcPr>
            <w:tcW w:w="1625" w:type="dxa"/>
            <w:tcBorders>
              <w:top w:val="nil"/>
              <w:left w:val="nil"/>
              <w:bottom w:val="single" w:sz="4" w:space="0" w:color="auto"/>
              <w:right w:val="single" w:sz="4" w:space="0" w:color="auto"/>
            </w:tcBorders>
            <w:shd w:val="clear" w:color="auto" w:fill="auto"/>
            <w:noWrap/>
            <w:vAlign w:val="bottom"/>
            <w:hideMark/>
          </w:tcPr>
          <w:p w14:paraId="75615E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321,00</w:t>
            </w:r>
          </w:p>
        </w:tc>
        <w:tc>
          <w:tcPr>
            <w:tcW w:w="1591" w:type="dxa"/>
            <w:tcBorders>
              <w:top w:val="nil"/>
              <w:left w:val="nil"/>
              <w:bottom w:val="single" w:sz="4" w:space="0" w:color="auto"/>
              <w:right w:val="single" w:sz="4" w:space="0" w:color="auto"/>
            </w:tcBorders>
            <w:shd w:val="clear" w:color="auto" w:fill="auto"/>
            <w:noWrap/>
            <w:vAlign w:val="bottom"/>
            <w:hideMark/>
          </w:tcPr>
          <w:p w14:paraId="3364AC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2889,00</w:t>
            </w:r>
          </w:p>
        </w:tc>
        <w:tc>
          <w:tcPr>
            <w:tcW w:w="1277" w:type="dxa"/>
            <w:vAlign w:val="center"/>
            <w:hideMark/>
          </w:tcPr>
          <w:p w14:paraId="383E1B43" w14:textId="77777777" w:rsidR="009335C5" w:rsidRPr="009335C5" w:rsidRDefault="009335C5" w:rsidP="009335C5">
            <w:pPr>
              <w:rPr>
                <w:sz w:val="13"/>
                <w:szCs w:val="13"/>
              </w:rPr>
            </w:pPr>
          </w:p>
        </w:tc>
        <w:tc>
          <w:tcPr>
            <w:tcW w:w="6" w:type="dxa"/>
            <w:vAlign w:val="center"/>
            <w:hideMark/>
          </w:tcPr>
          <w:p w14:paraId="41A89D3A" w14:textId="77777777" w:rsidR="009335C5" w:rsidRPr="009335C5" w:rsidRDefault="009335C5" w:rsidP="009335C5">
            <w:pPr>
              <w:rPr>
                <w:sz w:val="13"/>
                <w:szCs w:val="13"/>
              </w:rPr>
            </w:pPr>
          </w:p>
        </w:tc>
        <w:tc>
          <w:tcPr>
            <w:tcW w:w="6" w:type="dxa"/>
            <w:vAlign w:val="center"/>
            <w:hideMark/>
          </w:tcPr>
          <w:p w14:paraId="7CA48346" w14:textId="77777777" w:rsidR="009335C5" w:rsidRPr="009335C5" w:rsidRDefault="009335C5" w:rsidP="009335C5">
            <w:pPr>
              <w:rPr>
                <w:sz w:val="13"/>
                <w:szCs w:val="13"/>
              </w:rPr>
            </w:pPr>
          </w:p>
        </w:tc>
        <w:tc>
          <w:tcPr>
            <w:tcW w:w="6" w:type="dxa"/>
            <w:vAlign w:val="center"/>
            <w:hideMark/>
          </w:tcPr>
          <w:p w14:paraId="4E4D0007" w14:textId="77777777" w:rsidR="009335C5" w:rsidRPr="009335C5" w:rsidRDefault="009335C5" w:rsidP="009335C5">
            <w:pPr>
              <w:rPr>
                <w:sz w:val="13"/>
                <w:szCs w:val="13"/>
              </w:rPr>
            </w:pPr>
          </w:p>
        </w:tc>
      </w:tr>
      <w:tr w:rsidR="009335C5" w:rsidRPr="008B396B" w14:paraId="5226DF7A" w14:textId="77777777" w:rsidTr="00CD79F8">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1CF9A23" w14:textId="77777777" w:rsidR="009335C5" w:rsidRPr="009335C5" w:rsidRDefault="009335C5" w:rsidP="009335C5">
            <w:pPr>
              <w:jc w:val="center"/>
              <w:rPr>
                <w:color w:val="000000"/>
                <w:sz w:val="13"/>
                <w:szCs w:val="13"/>
              </w:rPr>
            </w:pPr>
            <w:r w:rsidRPr="009335C5">
              <w:rPr>
                <w:color w:val="000000"/>
                <w:sz w:val="13"/>
                <w:szCs w:val="13"/>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4590B28"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070DBA3A"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34ADFB7E" w14:textId="77777777" w:rsidR="009335C5" w:rsidRPr="009335C5" w:rsidRDefault="009335C5" w:rsidP="009335C5">
            <w:pPr>
              <w:jc w:val="center"/>
              <w:rPr>
                <w:color w:val="000000"/>
                <w:sz w:val="13"/>
                <w:szCs w:val="13"/>
              </w:rPr>
            </w:pPr>
            <w:r w:rsidRPr="009335C5">
              <w:rPr>
                <w:color w:val="000000"/>
                <w:sz w:val="13"/>
                <w:szCs w:val="13"/>
              </w:rPr>
              <w:t>5920</w:t>
            </w:r>
          </w:p>
        </w:tc>
        <w:tc>
          <w:tcPr>
            <w:tcW w:w="1240" w:type="dxa"/>
            <w:tcBorders>
              <w:top w:val="nil"/>
              <w:left w:val="nil"/>
              <w:bottom w:val="single" w:sz="4" w:space="0" w:color="auto"/>
              <w:right w:val="single" w:sz="4" w:space="0" w:color="auto"/>
            </w:tcBorders>
            <w:shd w:val="clear" w:color="000000" w:fill="FFFFFF"/>
            <w:vAlign w:val="center"/>
            <w:hideMark/>
          </w:tcPr>
          <w:p w14:paraId="1195E200"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E0BC9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2935,33</w:t>
            </w:r>
          </w:p>
        </w:tc>
        <w:tc>
          <w:tcPr>
            <w:tcW w:w="1280" w:type="dxa"/>
            <w:tcBorders>
              <w:top w:val="nil"/>
              <w:left w:val="single" w:sz="4" w:space="0" w:color="auto"/>
              <w:bottom w:val="single" w:sz="4" w:space="0" w:color="auto"/>
              <w:right w:val="nil"/>
            </w:tcBorders>
            <w:shd w:val="clear" w:color="auto" w:fill="auto"/>
            <w:noWrap/>
            <w:vAlign w:val="bottom"/>
            <w:hideMark/>
          </w:tcPr>
          <w:p w14:paraId="654119B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567,33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D84715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2368,00</w:t>
            </w:r>
          </w:p>
        </w:tc>
        <w:tc>
          <w:tcPr>
            <w:tcW w:w="1940" w:type="dxa"/>
            <w:tcBorders>
              <w:top w:val="nil"/>
              <w:left w:val="nil"/>
              <w:bottom w:val="single" w:sz="4" w:space="0" w:color="auto"/>
              <w:right w:val="single" w:sz="4" w:space="0" w:color="auto"/>
            </w:tcBorders>
            <w:shd w:val="clear" w:color="auto" w:fill="auto"/>
            <w:noWrap/>
            <w:vAlign w:val="bottom"/>
            <w:hideMark/>
          </w:tcPr>
          <w:p w14:paraId="2CFD447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296,0</w:t>
            </w:r>
          </w:p>
        </w:tc>
        <w:tc>
          <w:tcPr>
            <w:tcW w:w="1795" w:type="dxa"/>
            <w:tcBorders>
              <w:top w:val="nil"/>
              <w:left w:val="nil"/>
              <w:bottom w:val="single" w:sz="4" w:space="0" w:color="auto"/>
              <w:right w:val="single" w:sz="4" w:space="0" w:color="auto"/>
            </w:tcBorders>
            <w:shd w:val="clear" w:color="auto" w:fill="auto"/>
            <w:noWrap/>
            <w:vAlign w:val="bottom"/>
            <w:hideMark/>
          </w:tcPr>
          <w:p w14:paraId="0B3766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2072,00</w:t>
            </w:r>
          </w:p>
        </w:tc>
        <w:tc>
          <w:tcPr>
            <w:tcW w:w="1724" w:type="dxa"/>
            <w:tcBorders>
              <w:top w:val="nil"/>
              <w:left w:val="nil"/>
              <w:bottom w:val="single" w:sz="4" w:space="0" w:color="auto"/>
              <w:right w:val="single" w:sz="4" w:space="0" w:color="auto"/>
            </w:tcBorders>
            <w:shd w:val="clear" w:color="auto" w:fill="auto"/>
            <w:noWrap/>
            <w:vAlign w:val="bottom"/>
            <w:hideMark/>
          </w:tcPr>
          <w:p w14:paraId="67552FD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296,00</w:t>
            </w:r>
          </w:p>
        </w:tc>
        <w:tc>
          <w:tcPr>
            <w:tcW w:w="2012" w:type="dxa"/>
            <w:tcBorders>
              <w:top w:val="nil"/>
              <w:left w:val="nil"/>
              <w:bottom w:val="single" w:sz="4" w:space="0" w:color="auto"/>
              <w:right w:val="single" w:sz="4" w:space="0" w:color="auto"/>
            </w:tcBorders>
            <w:shd w:val="clear" w:color="auto" w:fill="auto"/>
            <w:noWrap/>
            <w:vAlign w:val="bottom"/>
            <w:hideMark/>
          </w:tcPr>
          <w:p w14:paraId="4A18312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1776,00</w:t>
            </w:r>
          </w:p>
        </w:tc>
        <w:tc>
          <w:tcPr>
            <w:tcW w:w="1625" w:type="dxa"/>
            <w:tcBorders>
              <w:top w:val="nil"/>
              <w:left w:val="nil"/>
              <w:bottom w:val="single" w:sz="4" w:space="0" w:color="auto"/>
              <w:right w:val="single" w:sz="4" w:space="0" w:color="auto"/>
            </w:tcBorders>
            <w:shd w:val="clear" w:color="auto" w:fill="auto"/>
            <w:noWrap/>
            <w:vAlign w:val="bottom"/>
            <w:hideMark/>
          </w:tcPr>
          <w:p w14:paraId="1D218E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296,00</w:t>
            </w:r>
          </w:p>
        </w:tc>
        <w:tc>
          <w:tcPr>
            <w:tcW w:w="1591" w:type="dxa"/>
            <w:tcBorders>
              <w:top w:val="nil"/>
              <w:left w:val="nil"/>
              <w:bottom w:val="single" w:sz="4" w:space="0" w:color="auto"/>
              <w:right w:val="single" w:sz="4" w:space="0" w:color="auto"/>
            </w:tcBorders>
            <w:shd w:val="clear" w:color="auto" w:fill="auto"/>
            <w:noWrap/>
            <w:vAlign w:val="bottom"/>
            <w:hideMark/>
          </w:tcPr>
          <w:p w14:paraId="2B6140A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1480,00</w:t>
            </w:r>
          </w:p>
        </w:tc>
        <w:tc>
          <w:tcPr>
            <w:tcW w:w="1277" w:type="dxa"/>
            <w:vAlign w:val="center"/>
            <w:hideMark/>
          </w:tcPr>
          <w:p w14:paraId="4CFA9086" w14:textId="77777777" w:rsidR="009335C5" w:rsidRPr="009335C5" w:rsidRDefault="009335C5" w:rsidP="009335C5">
            <w:pPr>
              <w:rPr>
                <w:sz w:val="13"/>
                <w:szCs w:val="13"/>
              </w:rPr>
            </w:pPr>
          </w:p>
        </w:tc>
        <w:tc>
          <w:tcPr>
            <w:tcW w:w="6" w:type="dxa"/>
            <w:vAlign w:val="center"/>
            <w:hideMark/>
          </w:tcPr>
          <w:p w14:paraId="43874B8E" w14:textId="77777777" w:rsidR="009335C5" w:rsidRPr="009335C5" w:rsidRDefault="009335C5" w:rsidP="009335C5">
            <w:pPr>
              <w:rPr>
                <w:sz w:val="13"/>
                <w:szCs w:val="13"/>
              </w:rPr>
            </w:pPr>
          </w:p>
        </w:tc>
        <w:tc>
          <w:tcPr>
            <w:tcW w:w="6" w:type="dxa"/>
            <w:vAlign w:val="center"/>
            <w:hideMark/>
          </w:tcPr>
          <w:p w14:paraId="386A6F7D" w14:textId="77777777" w:rsidR="009335C5" w:rsidRPr="009335C5" w:rsidRDefault="009335C5" w:rsidP="009335C5">
            <w:pPr>
              <w:rPr>
                <w:sz w:val="13"/>
                <w:szCs w:val="13"/>
              </w:rPr>
            </w:pPr>
          </w:p>
        </w:tc>
        <w:tc>
          <w:tcPr>
            <w:tcW w:w="6" w:type="dxa"/>
            <w:vAlign w:val="center"/>
            <w:hideMark/>
          </w:tcPr>
          <w:p w14:paraId="6643CD46" w14:textId="77777777" w:rsidR="009335C5" w:rsidRPr="009335C5" w:rsidRDefault="009335C5" w:rsidP="009335C5">
            <w:pPr>
              <w:rPr>
                <w:sz w:val="13"/>
                <w:szCs w:val="13"/>
              </w:rPr>
            </w:pPr>
          </w:p>
        </w:tc>
      </w:tr>
      <w:tr w:rsidR="009335C5" w:rsidRPr="008B396B" w14:paraId="0B0131D0" w14:textId="77777777" w:rsidTr="00CD79F8">
        <w:trPr>
          <w:trHeight w:val="49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583E7C" w14:textId="77777777" w:rsidR="009335C5" w:rsidRPr="009335C5" w:rsidRDefault="009335C5" w:rsidP="009335C5">
            <w:pPr>
              <w:jc w:val="center"/>
              <w:rPr>
                <w:color w:val="000000"/>
                <w:sz w:val="13"/>
                <w:szCs w:val="13"/>
              </w:rPr>
            </w:pPr>
            <w:r w:rsidRPr="009335C5">
              <w:rPr>
                <w:color w:val="000000"/>
                <w:sz w:val="13"/>
                <w:szCs w:val="13"/>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C61FBDB"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4607CE1C"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347AE1F0" w14:textId="77777777" w:rsidR="009335C5" w:rsidRPr="009335C5" w:rsidRDefault="009335C5" w:rsidP="009335C5">
            <w:pPr>
              <w:jc w:val="center"/>
              <w:rPr>
                <w:color w:val="000000"/>
                <w:sz w:val="13"/>
                <w:szCs w:val="13"/>
              </w:rPr>
            </w:pPr>
            <w:r w:rsidRPr="009335C5">
              <w:rPr>
                <w:color w:val="000000"/>
                <w:sz w:val="13"/>
                <w:szCs w:val="13"/>
              </w:rPr>
              <w:t>5750</w:t>
            </w:r>
          </w:p>
        </w:tc>
        <w:tc>
          <w:tcPr>
            <w:tcW w:w="1240" w:type="dxa"/>
            <w:tcBorders>
              <w:top w:val="nil"/>
              <w:left w:val="nil"/>
              <w:bottom w:val="single" w:sz="4" w:space="0" w:color="auto"/>
              <w:right w:val="single" w:sz="4" w:space="0" w:color="auto"/>
            </w:tcBorders>
            <w:shd w:val="clear" w:color="000000" w:fill="FFFFFF"/>
            <w:vAlign w:val="center"/>
            <w:hideMark/>
          </w:tcPr>
          <w:p w14:paraId="693A7EE4"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0422CE5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2276,04</w:t>
            </w:r>
          </w:p>
        </w:tc>
        <w:tc>
          <w:tcPr>
            <w:tcW w:w="1280" w:type="dxa"/>
            <w:tcBorders>
              <w:top w:val="nil"/>
              <w:left w:val="single" w:sz="4" w:space="0" w:color="auto"/>
              <w:bottom w:val="single" w:sz="4" w:space="0" w:color="auto"/>
              <w:right w:val="nil"/>
            </w:tcBorders>
            <w:shd w:val="clear" w:color="auto" w:fill="auto"/>
            <w:noWrap/>
            <w:vAlign w:val="bottom"/>
            <w:hideMark/>
          </w:tcPr>
          <w:p w14:paraId="4652AD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551,04</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CD530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1725,00</w:t>
            </w:r>
          </w:p>
        </w:tc>
        <w:tc>
          <w:tcPr>
            <w:tcW w:w="1940" w:type="dxa"/>
            <w:tcBorders>
              <w:top w:val="nil"/>
              <w:left w:val="nil"/>
              <w:bottom w:val="single" w:sz="4" w:space="0" w:color="auto"/>
              <w:right w:val="single" w:sz="4" w:space="0" w:color="auto"/>
            </w:tcBorders>
            <w:shd w:val="clear" w:color="auto" w:fill="auto"/>
            <w:noWrap/>
            <w:vAlign w:val="bottom"/>
            <w:hideMark/>
          </w:tcPr>
          <w:p w14:paraId="49BD22E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287,5</w:t>
            </w:r>
          </w:p>
        </w:tc>
        <w:tc>
          <w:tcPr>
            <w:tcW w:w="1795" w:type="dxa"/>
            <w:tcBorders>
              <w:top w:val="nil"/>
              <w:left w:val="nil"/>
              <w:bottom w:val="single" w:sz="4" w:space="0" w:color="auto"/>
              <w:right w:val="single" w:sz="4" w:space="0" w:color="auto"/>
            </w:tcBorders>
            <w:shd w:val="clear" w:color="auto" w:fill="auto"/>
            <w:noWrap/>
            <w:vAlign w:val="bottom"/>
            <w:hideMark/>
          </w:tcPr>
          <w:p w14:paraId="77EFCA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1437,50</w:t>
            </w:r>
          </w:p>
        </w:tc>
        <w:tc>
          <w:tcPr>
            <w:tcW w:w="1724" w:type="dxa"/>
            <w:tcBorders>
              <w:top w:val="nil"/>
              <w:left w:val="nil"/>
              <w:bottom w:val="single" w:sz="4" w:space="0" w:color="auto"/>
              <w:right w:val="single" w:sz="4" w:space="0" w:color="auto"/>
            </w:tcBorders>
            <w:shd w:val="clear" w:color="auto" w:fill="auto"/>
            <w:noWrap/>
            <w:vAlign w:val="bottom"/>
            <w:hideMark/>
          </w:tcPr>
          <w:p w14:paraId="4536D79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287,50</w:t>
            </w:r>
          </w:p>
        </w:tc>
        <w:tc>
          <w:tcPr>
            <w:tcW w:w="2012" w:type="dxa"/>
            <w:tcBorders>
              <w:top w:val="nil"/>
              <w:left w:val="nil"/>
              <w:bottom w:val="single" w:sz="4" w:space="0" w:color="auto"/>
              <w:right w:val="single" w:sz="4" w:space="0" w:color="auto"/>
            </w:tcBorders>
            <w:shd w:val="clear" w:color="auto" w:fill="auto"/>
            <w:noWrap/>
            <w:vAlign w:val="bottom"/>
            <w:hideMark/>
          </w:tcPr>
          <w:p w14:paraId="63F9F46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1150,00</w:t>
            </w:r>
          </w:p>
        </w:tc>
        <w:tc>
          <w:tcPr>
            <w:tcW w:w="1625" w:type="dxa"/>
            <w:tcBorders>
              <w:top w:val="nil"/>
              <w:left w:val="nil"/>
              <w:bottom w:val="single" w:sz="4" w:space="0" w:color="auto"/>
              <w:right w:val="single" w:sz="4" w:space="0" w:color="auto"/>
            </w:tcBorders>
            <w:shd w:val="clear" w:color="auto" w:fill="auto"/>
            <w:noWrap/>
            <w:vAlign w:val="bottom"/>
            <w:hideMark/>
          </w:tcPr>
          <w:p w14:paraId="0721FBD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287,50</w:t>
            </w:r>
          </w:p>
        </w:tc>
        <w:tc>
          <w:tcPr>
            <w:tcW w:w="1591" w:type="dxa"/>
            <w:tcBorders>
              <w:top w:val="nil"/>
              <w:left w:val="nil"/>
              <w:bottom w:val="single" w:sz="4" w:space="0" w:color="auto"/>
              <w:right w:val="single" w:sz="4" w:space="0" w:color="auto"/>
            </w:tcBorders>
            <w:shd w:val="clear" w:color="auto" w:fill="auto"/>
            <w:noWrap/>
            <w:vAlign w:val="bottom"/>
            <w:hideMark/>
          </w:tcPr>
          <w:p w14:paraId="3DC8556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862,50</w:t>
            </w:r>
          </w:p>
        </w:tc>
        <w:tc>
          <w:tcPr>
            <w:tcW w:w="1277" w:type="dxa"/>
            <w:vAlign w:val="center"/>
            <w:hideMark/>
          </w:tcPr>
          <w:p w14:paraId="49823860" w14:textId="77777777" w:rsidR="009335C5" w:rsidRPr="009335C5" w:rsidRDefault="009335C5" w:rsidP="009335C5">
            <w:pPr>
              <w:rPr>
                <w:sz w:val="13"/>
                <w:szCs w:val="13"/>
              </w:rPr>
            </w:pPr>
          </w:p>
        </w:tc>
        <w:tc>
          <w:tcPr>
            <w:tcW w:w="6" w:type="dxa"/>
            <w:vAlign w:val="center"/>
            <w:hideMark/>
          </w:tcPr>
          <w:p w14:paraId="23B9856E" w14:textId="77777777" w:rsidR="009335C5" w:rsidRPr="009335C5" w:rsidRDefault="009335C5" w:rsidP="009335C5">
            <w:pPr>
              <w:rPr>
                <w:sz w:val="13"/>
                <w:szCs w:val="13"/>
              </w:rPr>
            </w:pPr>
          </w:p>
        </w:tc>
        <w:tc>
          <w:tcPr>
            <w:tcW w:w="6" w:type="dxa"/>
            <w:vAlign w:val="center"/>
            <w:hideMark/>
          </w:tcPr>
          <w:p w14:paraId="1F409C89" w14:textId="77777777" w:rsidR="009335C5" w:rsidRPr="009335C5" w:rsidRDefault="009335C5" w:rsidP="009335C5">
            <w:pPr>
              <w:rPr>
                <w:sz w:val="13"/>
                <w:szCs w:val="13"/>
              </w:rPr>
            </w:pPr>
          </w:p>
        </w:tc>
        <w:tc>
          <w:tcPr>
            <w:tcW w:w="6" w:type="dxa"/>
            <w:vAlign w:val="center"/>
            <w:hideMark/>
          </w:tcPr>
          <w:p w14:paraId="0CC209DE" w14:textId="77777777" w:rsidR="009335C5" w:rsidRPr="009335C5" w:rsidRDefault="009335C5" w:rsidP="009335C5">
            <w:pPr>
              <w:rPr>
                <w:sz w:val="13"/>
                <w:szCs w:val="13"/>
              </w:rPr>
            </w:pPr>
          </w:p>
        </w:tc>
      </w:tr>
      <w:tr w:rsidR="009335C5" w:rsidRPr="008B396B" w14:paraId="1EECFDD2" w14:textId="77777777" w:rsidTr="00CD79F8">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E0B9D3" w14:textId="77777777" w:rsidR="009335C5" w:rsidRPr="009335C5" w:rsidRDefault="009335C5" w:rsidP="009335C5">
            <w:pPr>
              <w:jc w:val="center"/>
              <w:rPr>
                <w:color w:val="000000"/>
                <w:sz w:val="13"/>
                <w:szCs w:val="13"/>
              </w:rPr>
            </w:pPr>
            <w:r w:rsidRPr="009335C5">
              <w:rPr>
                <w:color w:val="000000"/>
                <w:sz w:val="13"/>
                <w:szCs w:val="13"/>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345B583" w14:textId="77777777" w:rsidR="009335C5" w:rsidRPr="009335C5" w:rsidRDefault="009335C5" w:rsidP="009335C5">
            <w:pPr>
              <w:jc w:val="both"/>
              <w:rPr>
                <w:color w:val="000000"/>
                <w:sz w:val="13"/>
                <w:szCs w:val="13"/>
              </w:rPr>
            </w:pPr>
            <w:r w:rsidRPr="009335C5">
              <w:rPr>
                <w:color w:val="000000"/>
                <w:sz w:val="13"/>
                <w:szCs w:val="13"/>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74511E9B"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FFFFFF"/>
            <w:vAlign w:val="center"/>
            <w:hideMark/>
          </w:tcPr>
          <w:p w14:paraId="67100D1A" w14:textId="77777777" w:rsidR="009335C5" w:rsidRPr="009335C5" w:rsidRDefault="009335C5" w:rsidP="009335C5">
            <w:pPr>
              <w:jc w:val="center"/>
              <w:rPr>
                <w:color w:val="000000"/>
                <w:sz w:val="13"/>
                <w:szCs w:val="13"/>
              </w:rPr>
            </w:pPr>
            <w:r w:rsidRPr="009335C5">
              <w:rPr>
                <w:color w:val="000000"/>
                <w:sz w:val="13"/>
                <w:szCs w:val="13"/>
              </w:rPr>
              <w:t>7900</w:t>
            </w:r>
          </w:p>
        </w:tc>
        <w:tc>
          <w:tcPr>
            <w:tcW w:w="1240" w:type="dxa"/>
            <w:tcBorders>
              <w:top w:val="nil"/>
              <w:left w:val="nil"/>
              <w:bottom w:val="single" w:sz="4" w:space="0" w:color="auto"/>
              <w:right w:val="single" w:sz="4" w:space="0" w:color="auto"/>
            </w:tcBorders>
            <w:shd w:val="clear" w:color="000000" w:fill="FFFFFF"/>
            <w:vAlign w:val="center"/>
            <w:hideMark/>
          </w:tcPr>
          <w:p w14:paraId="6DD394C1"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8FEA90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2337,08</w:t>
            </w:r>
          </w:p>
        </w:tc>
        <w:tc>
          <w:tcPr>
            <w:tcW w:w="1280" w:type="dxa"/>
            <w:tcBorders>
              <w:top w:val="nil"/>
              <w:left w:val="single" w:sz="4" w:space="0" w:color="auto"/>
              <w:bottom w:val="single" w:sz="4" w:space="0" w:color="auto"/>
              <w:right w:val="nil"/>
            </w:tcBorders>
            <w:shd w:val="clear" w:color="auto" w:fill="auto"/>
            <w:noWrap/>
            <w:vAlign w:val="bottom"/>
            <w:hideMark/>
          </w:tcPr>
          <w:p w14:paraId="0CA811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757,08</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6BF69D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1580,00</w:t>
            </w:r>
          </w:p>
        </w:tc>
        <w:tc>
          <w:tcPr>
            <w:tcW w:w="1940" w:type="dxa"/>
            <w:tcBorders>
              <w:top w:val="nil"/>
              <w:left w:val="nil"/>
              <w:bottom w:val="single" w:sz="4" w:space="0" w:color="auto"/>
              <w:right w:val="single" w:sz="4" w:space="0" w:color="auto"/>
            </w:tcBorders>
            <w:shd w:val="clear" w:color="auto" w:fill="auto"/>
            <w:noWrap/>
            <w:vAlign w:val="bottom"/>
            <w:hideMark/>
          </w:tcPr>
          <w:p w14:paraId="184B654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w:t>
            </w:r>
          </w:p>
        </w:tc>
        <w:tc>
          <w:tcPr>
            <w:tcW w:w="1795" w:type="dxa"/>
            <w:tcBorders>
              <w:top w:val="nil"/>
              <w:left w:val="nil"/>
              <w:bottom w:val="single" w:sz="4" w:space="0" w:color="auto"/>
              <w:right w:val="single" w:sz="4" w:space="0" w:color="auto"/>
            </w:tcBorders>
            <w:shd w:val="clear" w:color="auto" w:fill="auto"/>
            <w:noWrap/>
            <w:vAlign w:val="bottom"/>
            <w:hideMark/>
          </w:tcPr>
          <w:p w14:paraId="1F79DD7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1185,00</w:t>
            </w:r>
          </w:p>
        </w:tc>
        <w:tc>
          <w:tcPr>
            <w:tcW w:w="1724" w:type="dxa"/>
            <w:tcBorders>
              <w:top w:val="nil"/>
              <w:left w:val="nil"/>
              <w:bottom w:val="single" w:sz="4" w:space="0" w:color="auto"/>
              <w:right w:val="single" w:sz="4" w:space="0" w:color="auto"/>
            </w:tcBorders>
            <w:shd w:val="clear" w:color="auto" w:fill="auto"/>
            <w:noWrap/>
            <w:vAlign w:val="bottom"/>
            <w:hideMark/>
          </w:tcPr>
          <w:p w14:paraId="213100C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2012" w:type="dxa"/>
            <w:tcBorders>
              <w:top w:val="nil"/>
              <w:left w:val="nil"/>
              <w:bottom w:val="single" w:sz="4" w:space="0" w:color="auto"/>
              <w:right w:val="single" w:sz="4" w:space="0" w:color="auto"/>
            </w:tcBorders>
            <w:shd w:val="clear" w:color="auto" w:fill="auto"/>
            <w:noWrap/>
            <w:vAlign w:val="bottom"/>
            <w:hideMark/>
          </w:tcPr>
          <w:p w14:paraId="6FF8C6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790,00</w:t>
            </w:r>
          </w:p>
        </w:tc>
        <w:tc>
          <w:tcPr>
            <w:tcW w:w="1625" w:type="dxa"/>
            <w:tcBorders>
              <w:top w:val="nil"/>
              <w:left w:val="nil"/>
              <w:bottom w:val="single" w:sz="4" w:space="0" w:color="auto"/>
              <w:right w:val="single" w:sz="4" w:space="0" w:color="auto"/>
            </w:tcBorders>
            <w:shd w:val="clear" w:color="auto" w:fill="auto"/>
            <w:noWrap/>
            <w:vAlign w:val="bottom"/>
            <w:hideMark/>
          </w:tcPr>
          <w:p w14:paraId="35F69DD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1591" w:type="dxa"/>
            <w:tcBorders>
              <w:top w:val="nil"/>
              <w:left w:val="nil"/>
              <w:bottom w:val="single" w:sz="4" w:space="0" w:color="auto"/>
              <w:right w:val="single" w:sz="4" w:space="0" w:color="auto"/>
            </w:tcBorders>
            <w:shd w:val="clear" w:color="auto" w:fill="auto"/>
            <w:noWrap/>
            <w:vAlign w:val="bottom"/>
            <w:hideMark/>
          </w:tcPr>
          <w:p w14:paraId="511146E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1277" w:type="dxa"/>
            <w:vAlign w:val="center"/>
            <w:hideMark/>
          </w:tcPr>
          <w:p w14:paraId="1ED9B595" w14:textId="77777777" w:rsidR="009335C5" w:rsidRPr="009335C5" w:rsidRDefault="009335C5" w:rsidP="009335C5">
            <w:pPr>
              <w:rPr>
                <w:sz w:val="13"/>
                <w:szCs w:val="13"/>
              </w:rPr>
            </w:pPr>
          </w:p>
        </w:tc>
        <w:tc>
          <w:tcPr>
            <w:tcW w:w="6" w:type="dxa"/>
            <w:vAlign w:val="center"/>
            <w:hideMark/>
          </w:tcPr>
          <w:p w14:paraId="2117C84F" w14:textId="77777777" w:rsidR="009335C5" w:rsidRPr="009335C5" w:rsidRDefault="009335C5" w:rsidP="009335C5">
            <w:pPr>
              <w:rPr>
                <w:sz w:val="13"/>
                <w:szCs w:val="13"/>
              </w:rPr>
            </w:pPr>
          </w:p>
        </w:tc>
        <w:tc>
          <w:tcPr>
            <w:tcW w:w="6" w:type="dxa"/>
            <w:vAlign w:val="center"/>
            <w:hideMark/>
          </w:tcPr>
          <w:p w14:paraId="286C3480" w14:textId="77777777" w:rsidR="009335C5" w:rsidRPr="009335C5" w:rsidRDefault="009335C5" w:rsidP="009335C5">
            <w:pPr>
              <w:rPr>
                <w:sz w:val="13"/>
                <w:szCs w:val="13"/>
              </w:rPr>
            </w:pPr>
          </w:p>
        </w:tc>
        <w:tc>
          <w:tcPr>
            <w:tcW w:w="6" w:type="dxa"/>
            <w:vAlign w:val="center"/>
            <w:hideMark/>
          </w:tcPr>
          <w:p w14:paraId="5A26D602" w14:textId="77777777" w:rsidR="009335C5" w:rsidRPr="009335C5" w:rsidRDefault="009335C5" w:rsidP="009335C5">
            <w:pPr>
              <w:rPr>
                <w:sz w:val="13"/>
                <w:szCs w:val="13"/>
              </w:rPr>
            </w:pPr>
          </w:p>
        </w:tc>
      </w:tr>
      <w:tr w:rsidR="009335C5" w:rsidRPr="008B396B" w14:paraId="51DB7AB3"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D214C5" w14:textId="77777777" w:rsidR="009335C5" w:rsidRPr="009335C5" w:rsidRDefault="009335C5" w:rsidP="009335C5">
            <w:pPr>
              <w:jc w:val="center"/>
              <w:rPr>
                <w:color w:val="000000"/>
                <w:sz w:val="13"/>
                <w:szCs w:val="13"/>
              </w:rPr>
            </w:pPr>
            <w:r w:rsidRPr="009335C5">
              <w:rPr>
                <w:color w:val="000000"/>
                <w:sz w:val="13"/>
                <w:szCs w:val="13"/>
              </w:rPr>
              <w:t>12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A7374E1" w14:textId="77777777" w:rsidR="009335C5" w:rsidRPr="009335C5" w:rsidRDefault="009335C5" w:rsidP="009335C5">
            <w:pPr>
              <w:jc w:val="both"/>
              <w:rPr>
                <w:color w:val="000000"/>
                <w:sz w:val="13"/>
                <w:szCs w:val="13"/>
              </w:rPr>
            </w:pPr>
            <w:r w:rsidRPr="009335C5">
              <w:rPr>
                <w:color w:val="000000"/>
                <w:sz w:val="13"/>
                <w:szCs w:val="13"/>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0A578EC5"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FFFFFF"/>
            <w:vAlign w:val="center"/>
            <w:hideMark/>
          </w:tcPr>
          <w:p w14:paraId="5C0CC36D" w14:textId="77777777" w:rsidR="009335C5" w:rsidRPr="009335C5" w:rsidRDefault="009335C5" w:rsidP="009335C5">
            <w:pPr>
              <w:jc w:val="center"/>
              <w:rPr>
                <w:color w:val="000000"/>
                <w:sz w:val="13"/>
                <w:szCs w:val="13"/>
              </w:rPr>
            </w:pPr>
            <w:r w:rsidRPr="009335C5">
              <w:rPr>
                <w:color w:val="000000"/>
                <w:sz w:val="13"/>
                <w:szCs w:val="13"/>
              </w:rPr>
              <w:t>7900</w:t>
            </w:r>
          </w:p>
        </w:tc>
        <w:tc>
          <w:tcPr>
            <w:tcW w:w="1240" w:type="dxa"/>
            <w:tcBorders>
              <w:top w:val="nil"/>
              <w:left w:val="nil"/>
              <w:bottom w:val="single" w:sz="4" w:space="0" w:color="auto"/>
              <w:right w:val="single" w:sz="4" w:space="0" w:color="auto"/>
            </w:tcBorders>
            <w:shd w:val="clear" w:color="000000" w:fill="FFFFFF"/>
            <w:vAlign w:val="center"/>
            <w:hideMark/>
          </w:tcPr>
          <w:p w14:paraId="70B21EB6"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7C511E7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2337,8</w:t>
            </w:r>
          </w:p>
        </w:tc>
        <w:tc>
          <w:tcPr>
            <w:tcW w:w="1280" w:type="dxa"/>
            <w:tcBorders>
              <w:top w:val="nil"/>
              <w:left w:val="single" w:sz="4" w:space="0" w:color="auto"/>
              <w:bottom w:val="single" w:sz="4" w:space="0" w:color="auto"/>
              <w:right w:val="nil"/>
            </w:tcBorders>
            <w:shd w:val="clear" w:color="auto" w:fill="auto"/>
            <w:noWrap/>
            <w:vAlign w:val="bottom"/>
            <w:hideMark/>
          </w:tcPr>
          <w:p w14:paraId="4F0A4F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757,08</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99A1D4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1580,72</w:t>
            </w:r>
          </w:p>
        </w:tc>
        <w:tc>
          <w:tcPr>
            <w:tcW w:w="1940" w:type="dxa"/>
            <w:tcBorders>
              <w:top w:val="nil"/>
              <w:left w:val="nil"/>
              <w:bottom w:val="single" w:sz="4" w:space="0" w:color="auto"/>
              <w:right w:val="single" w:sz="4" w:space="0" w:color="auto"/>
            </w:tcBorders>
            <w:shd w:val="clear" w:color="auto" w:fill="auto"/>
            <w:noWrap/>
            <w:vAlign w:val="bottom"/>
            <w:hideMark/>
          </w:tcPr>
          <w:p w14:paraId="0862E75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w:t>
            </w:r>
          </w:p>
        </w:tc>
        <w:tc>
          <w:tcPr>
            <w:tcW w:w="1795" w:type="dxa"/>
            <w:tcBorders>
              <w:top w:val="nil"/>
              <w:left w:val="nil"/>
              <w:bottom w:val="single" w:sz="4" w:space="0" w:color="auto"/>
              <w:right w:val="single" w:sz="4" w:space="0" w:color="auto"/>
            </w:tcBorders>
            <w:shd w:val="clear" w:color="auto" w:fill="auto"/>
            <w:noWrap/>
            <w:vAlign w:val="bottom"/>
            <w:hideMark/>
          </w:tcPr>
          <w:p w14:paraId="5551E2A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1185,72</w:t>
            </w:r>
          </w:p>
        </w:tc>
        <w:tc>
          <w:tcPr>
            <w:tcW w:w="1724" w:type="dxa"/>
            <w:tcBorders>
              <w:top w:val="nil"/>
              <w:left w:val="nil"/>
              <w:bottom w:val="single" w:sz="4" w:space="0" w:color="auto"/>
              <w:right w:val="single" w:sz="4" w:space="0" w:color="auto"/>
            </w:tcBorders>
            <w:shd w:val="clear" w:color="auto" w:fill="auto"/>
            <w:noWrap/>
            <w:vAlign w:val="bottom"/>
            <w:hideMark/>
          </w:tcPr>
          <w:p w14:paraId="4171DA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2012" w:type="dxa"/>
            <w:tcBorders>
              <w:top w:val="nil"/>
              <w:left w:val="nil"/>
              <w:bottom w:val="single" w:sz="4" w:space="0" w:color="auto"/>
              <w:right w:val="single" w:sz="4" w:space="0" w:color="auto"/>
            </w:tcBorders>
            <w:shd w:val="clear" w:color="auto" w:fill="auto"/>
            <w:noWrap/>
            <w:vAlign w:val="bottom"/>
            <w:hideMark/>
          </w:tcPr>
          <w:p w14:paraId="47CB7CD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790,72</w:t>
            </w:r>
          </w:p>
        </w:tc>
        <w:tc>
          <w:tcPr>
            <w:tcW w:w="1625" w:type="dxa"/>
            <w:tcBorders>
              <w:top w:val="nil"/>
              <w:left w:val="nil"/>
              <w:bottom w:val="single" w:sz="4" w:space="0" w:color="auto"/>
              <w:right w:val="single" w:sz="4" w:space="0" w:color="auto"/>
            </w:tcBorders>
            <w:shd w:val="clear" w:color="auto" w:fill="auto"/>
            <w:noWrap/>
            <w:vAlign w:val="bottom"/>
            <w:hideMark/>
          </w:tcPr>
          <w:p w14:paraId="6481EA9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395,00</w:t>
            </w:r>
          </w:p>
        </w:tc>
        <w:tc>
          <w:tcPr>
            <w:tcW w:w="1591" w:type="dxa"/>
            <w:tcBorders>
              <w:top w:val="nil"/>
              <w:left w:val="nil"/>
              <w:bottom w:val="single" w:sz="4" w:space="0" w:color="auto"/>
              <w:right w:val="single" w:sz="4" w:space="0" w:color="auto"/>
            </w:tcBorders>
            <w:shd w:val="clear" w:color="auto" w:fill="auto"/>
            <w:noWrap/>
            <w:vAlign w:val="bottom"/>
            <w:hideMark/>
          </w:tcPr>
          <w:p w14:paraId="6710DD6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395,72</w:t>
            </w:r>
          </w:p>
        </w:tc>
        <w:tc>
          <w:tcPr>
            <w:tcW w:w="1277" w:type="dxa"/>
            <w:vAlign w:val="center"/>
            <w:hideMark/>
          </w:tcPr>
          <w:p w14:paraId="0D0A5D49" w14:textId="77777777" w:rsidR="009335C5" w:rsidRPr="009335C5" w:rsidRDefault="009335C5" w:rsidP="009335C5">
            <w:pPr>
              <w:rPr>
                <w:sz w:val="13"/>
                <w:szCs w:val="13"/>
              </w:rPr>
            </w:pPr>
          </w:p>
        </w:tc>
        <w:tc>
          <w:tcPr>
            <w:tcW w:w="6" w:type="dxa"/>
            <w:vAlign w:val="center"/>
            <w:hideMark/>
          </w:tcPr>
          <w:p w14:paraId="61A97B14" w14:textId="77777777" w:rsidR="009335C5" w:rsidRPr="009335C5" w:rsidRDefault="009335C5" w:rsidP="009335C5">
            <w:pPr>
              <w:rPr>
                <w:sz w:val="13"/>
                <w:szCs w:val="13"/>
              </w:rPr>
            </w:pPr>
          </w:p>
        </w:tc>
        <w:tc>
          <w:tcPr>
            <w:tcW w:w="6" w:type="dxa"/>
            <w:vAlign w:val="center"/>
            <w:hideMark/>
          </w:tcPr>
          <w:p w14:paraId="3DE3ABFF" w14:textId="77777777" w:rsidR="009335C5" w:rsidRPr="009335C5" w:rsidRDefault="009335C5" w:rsidP="009335C5">
            <w:pPr>
              <w:rPr>
                <w:sz w:val="13"/>
                <w:szCs w:val="13"/>
              </w:rPr>
            </w:pPr>
          </w:p>
        </w:tc>
        <w:tc>
          <w:tcPr>
            <w:tcW w:w="6" w:type="dxa"/>
            <w:vAlign w:val="center"/>
            <w:hideMark/>
          </w:tcPr>
          <w:p w14:paraId="624A2788" w14:textId="77777777" w:rsidR="009335C5" w:rsidRPr="009335C5" w:rsidRDefault="009335C5" w:rsidP="009335C5">
            <w:pPr>
              <w:rPr>
                <w:sz w:val="13"/>
                <w:szCs w:val="13"/>
              </w:rPr>
            </w:pPr>
          </w:p>
        </w:tc>
      </w:tr>
      <w:tr w:rsidR="009335C5" w:rsidRPr="008B396B" w14:paraId="0B92209B"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FF0D40" w14:textId="77777777" w:rsidR="009335C5" w:rsidRPr="009335C5" w:rsidRDefault="009335C5" w:rsidP="009335C5">
            <w:pPr>
              <w:jc w:val="center"/>
              <w:rPr>
                <w:color w:val="000000"/>
                <w:sz w:val="13"/>
                <w:szCs w:val="13"/>
              </w:rPr>
            </w:pPr>
            <w:r w:rsidRPr="009335C5">
              <w:rPr>
                <w:color w:val="000000"/>
                <w:sz w:val="13"/>
                <w:szCs w:val="13"/>
              </w:rPr>
              <w:t>13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2AC437E" w14:textId="77777777" w:rsidR="009335C5" w:rsidRPr="009335C5" w:rsidRDefault="009335C5" w:rsidP="009335C5">
            <w:pPr>
              <w:jc w:val="both"/>
              <w:rPr>
                <w:color w:val="000000"/>
                <w:sz w:val="13"/>
                <w:szCs w:val="13"/>
              </w:rPr>
            </w:pPr>
            <w:r w:rsidRPr="009335C5">
              <w:rPr>
                <w:color w:val="000000"/>
                <w:sz w:val="13"/>
                <w:szCs w:val="13"/>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15A5FA57"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1B818C9C" w14:textId="77777777" w:rsidR="009335C5" w:rsidRPr="009335C5" w:rsidRDefault="009335C5" w:rsidP="009335C5">
            <w:pPr>
              <w:jc w:val="center"/>
              <w:rPr>
                <w:color w:val="000000"/>
                <w:sz w:val="13"/>
                <w:szCs w:val="13"/>
              </w:rPr>
            </w:pPr>
            <w:r w:rsidRPr="009335C5">
              <w:rPr>
                <w:color w:val="000000"/>
                <w:sz w:val="13"/>
                <w:szCs w:val="13"/>
              </w:rPr>
              <w:t>8200</w:t>
            </w:r>
          </w:p>
        </w:tc>
        <w:tc>
          <w:tcPr>
            <w:tcW w:w="1240" w:type="dxa"/>
            <w:tcBorders>
              <w:top w:val="nil"/>
              <w:left w:val="nil"/>
              <w:bottom w:val="single" w:sz="4" w:space="0" w:color="auto"/>
              <w:right w:val="single" w:sz="4" w:space="0" w:color="auto"/>
            </w:tcBorders>
            <w:shd w:val="clear" w:color="000000" w:fill="FFFFFF"/>
            <w:vAlign w:val="center"/>
            <w:hideMark/>
          </w:tcPr>
          <w:p w14:paraId="53FC0E91"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07C7BEF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3245,83</w:t>
            </w:r>
          </w:p>
        </w:tc>
        <w:tc>
          <w:tcPr>
            <w:tcW w:w="1280" w:type="dxa"/>
            <w:tcBorders>
              <w:top w:val="nil"/>
              <w:left w:val="single" w:sz="4" w:space="0" w:color="auto"/>
              <w:bottom w:val="single" w:sz="4" w:space="0" w:color="auto"/>
              <w:right w:val="nil"/>
            </w:tcBorders>
            <w:shd w:val="clear" w:color="auto" w:fill="auto"/>
            <w:noWrap/>
            <w:vAlign w:val="bottom"/>
            <w:hideMark/>
          </w:tcPr>
          <w:p w14:paraId="14F6185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785,83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00FCEA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2460,00</w:t>
            </w:r>
          </w:p>
        </w:tc>
        <w:tc>
          <w:tcPr>
            <w:tcW w:w="1940" w:type="dxa"/>
            <w:tcBorders>
              <w:top w:val="nil"/>
              <w:left w:val="nil"/>
              <w:bottom w:val="single" w:sz="4" w:space="0" w:color="auto"/>
              <w:right w:val="single" w:sz="4" w:space="0" w:color="auto"/>
            </w:tcBorders>
            <w:shd w:val="clear" w:color="auto" w:fill="auto"/>
            <w:noWrap/>
            <w:vAlign w:val="bottom"/>
            <w:hideMark/>
          </w:tcPr>
          <w:p w14:paraId="397837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410,0</w:t>
            </w:r>
          </w:p>
        </w:tc>
        <w:tc>
          <w:tcPr>
            <w:tcW w:w="1795" w:type="dxa"/>
            <w:tcBorders>
              <w:top w:val="nil"/>
              <w:left w:val="nil"/>
              <w:bottom w:val="single" w:sz="4" w:space="0" w:color="auto"/>
              <w:right w:val="single" w:sz="4" w:space="0" w:color="auto"/>
            </w:tcBorders>
            <w:shd w:val="clear" w:color="auto" w:fill="auto"/>
            <w:noWrap/>
            <w:vAlign w:val="bottom"/>
            <w:hideMark/>
          </w:tcPr>
          <w:p w14:paraId="53F74C3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2050,00</w:t>
            </w:r>
          </w:p>
        </w:tc>
        <w:tc>
          <w:tcPr>
            <w:tcW w:w="1724" w:type="dxa"/>
            <w:tcBorders>
              <w:top w:val="nil"/>
              <w:left w:val="nil"/>
              <w:bottom w:val="single" w:sz="4" w:space="0" w:color="auto"/>
              <w:right w:val="single" w:sz="4" w:space="0" w:color="auto"/>
            </w:tcBorders>
            <w:shd w:val="clear" w:color="auto" w:fill="auto"/>
            <w:noWrap/>
            <w:vAlign w:val="bottom"/>
            <w:hideMark/>
          </w:tcPr>
          <w:p w14:paraId="51331AA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410,00</w:t>
            </w:r>
          </w:p>
        </w:tc>
        <w:tc>
          <w:tcPr>
            <w:tcW w:w="2012" w:type="dxa"/>
            <w:tcBorders>
              <w:top w:val="nil"/>
              <w:left w:val="nil"/>
              <w:bottom w:val="single" w:sz="4" w:space="0" w:color="auto"/>
              <w:right w:val="single" w:sz="4" w:space="0" w:color="auto"/>
            </w:tcBorders>
            <w:shd w:val="clear" w:color="auto" w:fill="auto"/>
            <w:noWrap/>
            <w:vAlign w:val="bottom"/>
            <w:hideMark/>
          </w:tcPr>
          <w:p w14:paraId="3092D9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1640,00</w:t>
            </w:r>
          </w:p>
        </w:tc>
        <w:tc>
          <w:tcPr>
            <w:tcW w:w="1625" w:type="dxa"/>
            <w:tcBorders>
              <w:top w:val="nil"/>
              <w:left w:val="nil"/>
              <w:bottom w:val="single" w:sz="4" w:space="0" w:color="auto"/>
              <w:right w:val="single" w:sz="4" w:space="0" w:color="auto"/>
            </w:tcBorders>
            <w:shd w:val="clear" w:color="auto" w:fill="auto"/>
            <w:noWrap/>
            <w:vAlign w:val="bottom"/>
            <w:hideMark/>
          </w:tcPr>
          <w:p w14:paraId="0CA74E3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410,00</w:t>
            </w:r>
          </w:p>
        </w:tc>
        <w:tc>
          <w:tcPr>
            <w:tcW w:w="1591" w:type="dxa"/>
            <w:tcBorders>
              <w:top w:val="nil"/>
              <w:left w:val="nil"/>
              <w:bottom w:val="single" w:sz="4" w:space="0" w:color="auto"/>
              <w:right w:val="single" w:sz="4" w:space="0" w:color="auto"/>
            </w:tcBorders>
            <w:shd w:val="clear" w:color="auto" w:fill="auto"/>
            <w:noWrap/>
            <w:vAlign w:val="bottom"/>
            <w:hideMark/>
          </w:tcPr>
          <w:p w14:paraId="0971704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1230,00</w:t>
            </w:r>
          </w:p>
        </w:tc>
        <w:tc>
          <w:tcPr>
            <w:tcW w:w="1277" w:type="dxa"/>
            <w:vAlign w:val="center"/>
            <w:hideMark/>
          </w:tcPr>
          <w:p w14:paraId="5FEC04EA" w14:textId="77777777" w:rsidR="009335C5" w:rsidRPr="009335C5" w:rsidRDefault="009335C5" w:rsidP="009335C5">
            <w:pPr>
              <w:rPr>
                <w:sz w:val="13"/>
                <w:szCs w:val="13"/>
              </w:rPr>
            </w:pPr>
          </w:p>
        </w:tc>
        <w:tc>
          <w:tcPr>
            <w:tcW w:w="6" w:type="dxa"/>
            <w:vAlign w:val="center"/>
            <w:hideMark/>
          </w:tcPr>
          <w:p w14:paraId="7C8571A7" w14:textId="77777777" w:rsidR="009335C5" w:rsidRPr="009335C5" w:rsidRDefault="009335C5" w:rsidP="009335C5">
            <w:pPr>
              <w:rPr>
                <w:sz w:val="13"/>
                <w:szCs w:val="13"/>
              </w:rPr>
            </w:pPr>
          </w:p>
        </w:tc>
        <w:tc>
          <w:tcPr>
            <w:tcW w:w="6" w:type="dxa"/>
            <w:vAlign w:val="center"/>
            <w:hideMark/>
          </w:tcPr>
          <w:p w14:paraId="2665FC0C" w14:textId="77777777" w:rsidR="009335C5" w:rsidRPr="009335C5" w:rsidRDefault="009335C5" w:rsidP="009335C5">
            <w:pPr>
              <w:rPr>
                <w:sz w:val="13"/>
                <w:szCs w:val="13"/>
              </w:rPr>
            </w:pPr>
          </w:p>
        </w:tc>
        <w:tc>
          <w:tcPr>
            <w:tcW w:w="6" w:type="dxa"/>
            <w:vAlign w:val="center"/>
            <w:hideMark/>
          </w:tcPr>
          <w:p w14:paraId="31830CE3" w14:textId="77777777" w:rsidR="009335C5" w:rsidRPr="009335C5" w:rsidRDefault="009335C5" w:rsidP="009335C5">
            <w:pPr>
              <w:rPr>
                <w:sz w:val="13"/>
                <w:szCs w:val="13"/>
              </w:rPr>
            </w:pPr>
          </w:p>
        </w:tc>
      </w:tr>
      <w:tr w:rsidR="009335C5" w:rsidRPr="008B396B" w14:paraId="757A3B7D" w14:textId="77777777" w:rsidTr="00CD79F8">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F9A05D" w14:textId="77777777" w:rsidR="009335C5" w:rsidRPr="009335C5" w:rsidRDefault="009335C5" w:rsidP="009335C5">
            <w:pPr>
              <w:jc w:val="center"/>
              <w:rPr>
                <w:color w:val="000000"/>
                <w:sz w:val="13"/>
                <w:szCs w:val="13"/>
              </w:rPr>
            </w:pPr>
            <w:r w:rsidRPr="009335C5">
              <w:rPr>
                <w:color w:val="000000"/>
                <w:sz w:val="13"/>
                <w:szCs w:val="13"/>
              </w:rPr>
              <w:t>14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68A099F" w14:textId="77777777" w:rsidR="009335C5" w:rsidRPr="009335C5" w:rsidRDefault="009335C5" w:rsidP="009335C5">
            <w:pPr>
              <w:jc w:val="both"/>
              <w:rPr>
                <w:color w:val="000000"/>
                <w:sz w:val="13"/>
                <w:szCs w:val="13"/>
              </w:rPr>
            </w:pPr>
            <w:r w:rsidRPr="009335C5">
              <w:rPr>
                <w:color w:val="000000"/>
                <w:sz w:val="13"/>
                <w:szCs w:val="13"/>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189FD9BA" w14:textId="77777777" w:rsidR="009335C5" w:rsidRPr="009335C5" w:rsidRDefault="009335C5" w:rsidP="009335C5">
            <w:pPr>
              <w:jc w:val="center"/>
              <w:rPr>
                <w:color w:val="000000"/>
                <w:sz w:val="13"/>
                <w:szCs w:val="13"/>
              </w:rPr>
            </w:pPr>
            <w:r w:rsidRPr="009335C5">
              <w:rPr>
                <w:color w:val="000000"/>
                <w:sz w:val="13"/>
                <w:szCs w:val="13"/>
              </w:rPr>
              <w:t>2013</w:t>
            </w:r>
          </w:p>
        </w:tc>
        <w:tc>
          <w:tcPr>
            <w:tcW w:w="1080" w:type="dxa"/>
            <w:tcBorders>
              <w:top w:val="nil"/>
              <w:left w:val="nil"/>
              <w:bottom w:val="single" w:sz="4" w:space="0" w:color="auto"/>
              <w:right w:val="single" w:sz="4" w:space="0" w:color="auto"/>
            </w:tcBorders>
            <w:shd w:val="clear" w:color="000000" w:fill="FFFFFF"/>
            <w:vAlign w:val="center"/>
            <w:hideMark/>
          </w:tcPr>
          <w:p w14:paraId="47707A8E" w14:textId="77777777" w:rsidR="009335C5" w:rsidRPr="009335C5" w:rsidRDefault="009335C5" w:rsidP="009335C5">
            <w:pPr>
              <w:jc w:val="center"/>
              <w:rPr>
                <w:color w:val="000000"/>
                <w:sz w:val="13"/>
                <w:szCs w:val="13"/>
              </w:rPr>
            </w:pPr>
            <w:r w:rsidRPr="009335C5">
              <w:rPr>
                <w:color w:val="000000"/>
                <w:sz w:val="13"/>
                <w:szCs w:val="13"/>
              </w:rPr>
              <w:t>8200</w:t>
            </w:r>
          </w:p>
        </w:tc>
        <w:tc>
          <w:tcPr>
            <w:tcW w:w="1240" w:type="dxa"/>
            <w:tcBorders>
              <w:top w:val="nil"/>
              <w:left w:val="nil"/>
              <w:bottom w:val="single" w:sz="4" w:space="0" w:color="auto"/>
              <w:right w:val="single" w:sz="4" w:space="0" w:color="auto"/>
            </w:tcBorders>
            <w:shd w:val="clear" w:color="000000" w:fill="FFFFFF"/>
            <w:vAlign w:val="center"/>
            <w:hideMark/>
          </w:tcPr>
          <w:p w14:paraId="411A6617"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2CCB454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3245,83</w:t>
            </w:r>
          </w:p>
        </w:tc>
        <w:tc>
          <w:tcPr>
            <w:tcW w:w="1280" w:type="dxa"/>
            <w:tcBorders>
              <w:top w:val="nil"/>
              <w:left w:val="single" w:sz="4" w:space="0" w:color="auto"/>
              <w:bottom w:val="single" w:sz="4" w:space="0" w:color="auto"/>
              <w:right w:val="nil"/>
            </w:tcBorders>
            <w:shd w:val="clear" w:color="auto" w:fill="auto"/>
            <w:noWrap/>
            <w:vAlign w:val="bottom"/>
            <w:hideMark/>
          </w:tcPr>
          <w:p w14:paraId="0D2E05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785,83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9A5E0A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2460,00</w:t>
            </w:r>
          </w:p>
        </w:tc>
        <w:tc>
          <w:tcPr>
            <w:tcW w:w="1940" w:type="dxa"/>
            <w:tcBorders>
              <w:top w:val="nil"/>
              <w:left w:val="nil"/>
              <w:bottom w:val="single" w:sz="4" w:space="0" w:color="auto"/>
              <w:right w:val="single" w:sz="4" w:space="0" w:color="auto"/>
            </w:tcBorders>
            <w:shd w:val="clear" w:color="auto" w:fill="auto"/>
            <w:noWrap/>
            <w:vAlign w:val="bottom"/>
            <w:hideMark/>
          </w:tcPr>
          <w:p w14:paraId="2BA7A60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410,0</w:t>
            </w:r>
          </w:p>
        </w:tc>
        <w:tc>
          <w:tcPr>
            <w:tcW w:w="1795" w:type="dxa"/>
            <w:tcBorders>
              <w:top w:val="nil"/>
              <w:left w:val="nil"/>
              <w:bottom w:val="single" w:sz="4" w:space="0" w:color="auto"/>
              <w:right w:val="single" w:sz="4" w:space="0" w:color="auto"/>
            </w:tcBorders>
            <w:shd w:val="clear" w:color="auto" w:fill="auto"/>
            <w:noWrap/>
            <w:vAlign w:val="bottom"/>
            <w:hideMark/>
          </w:tcPr>
          <w:p w14:paraId="5998579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2050,00</w:t>
            </w:r>
          </w:p>
        </w:tc>
        <w:tc>
          <w:tcPr>
            <w:tcW w:w="1724" w:type="dxa"/>
            <w:tcBorders>
              <w:top w:val="nil"/>
              <w:left w:val="nil"/>
              <w:bottom w:val="single" w:sz="4" w:space="0" w:color="auto"/>
              <w:right w:val="single" w:sz="4" w:space="0" w:color="auto"/>
            </w:tcBorders>
            <w:shd w:val="clear" w:color="auto" w:fill="auto"/>
            <w:noWrap/>
            <w:vAlign w:val="bottom"/>
            <w:hideMark/>
          </w:tcPr>
          <w:p w14:paraId="4464426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410,00</w:t>
            </w:r>
          </w:p>
        </w:tc>
        <w:tc>
          <w:tcPr>
            <w:tcW w:w="2012" w:type="dxa"/>
            <w:tcBorders>
              <w:top w:val="nil"/>
              <w:left w:val="nil"/>
              <w:bottom w:val="single" w:sz="4" w:space="0" w:color="auto"/>
              <w:right w:val="single" w:sz="4" w:space="0" w:color="auto"/>
            </w:tcBorders>
            <w:shd w:val="clear" w:color="auto" w:fill="auto"/>
            <w:noWrap/>
            <w:vAlign w:val="bottom"/>
            <w:hideMark/>
          </w:tcPr>
          <w:p w14:paraId="55540C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1640,00</w:t>
            </w:r>
          </w:p>
        </w:tc>
        <w:tc>
          <w:tcPr>
            <w:tcW w:w="1625" w:type="dxa"/>
            <w:tcBorders>
              <w:top w:val="nil"/>
              <w:left w:val="nil"/>
              <w:bottom w:val="single" w:sz="4" w:space="0" w:color="auto"/>
              <w:right w:val="single" w:sz="4" w:space="0" w:color="auto"/>
            </w:tcBorders>
            <w:shd w:val="clear" w:color="auto" w:fill="auto"/>
            <w:noWrap/>
            <w:vAlign w:val="bottom"/>
            <w:hideMark/>
          </w:tcPr>
          <w:p w14:paraId="145E8BF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410,00</w:t>
            </w:r>
          </w:p>
        </w:tc>
        <w:tc>
          <w:tcPr>
            <w:tcW w:w="1591" w:type="dxa"/>
            <w:tcBorders>
              <w:top w:val="nil"/>
              <w:left w:val="nil"/>
              <w:bottom w:val="single" w:sz="4" w:space="0" w:color="auto"/>
              <w:right w:val="single" w:sz="4" w:space="0" w:color="auto"/>
            </w:tcBorders>
            <w:shd w:val="clear" w:color="auto" w:fill="auto"/>
            <w:noWrap/>
            <w:vAlign w:val="bottom"/>
            <w:hideMark/>
          </w:tcPr>
          <w:p w14:paraId="0A2C3C4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1230,00</w:t>
            </w:r>
          </w:p>
        </w:tc>
        <w:tc>
          <w:tcPr>
            <w:tcW w:w="1277" w:type="dxa"/>
            <w:vAlign w:val="center"/>
            <w:hideMark/>
          </w:tcPr>
          <w:p w14:paraId="5E113673" w14:textId="77777777" w:rsidR="009335C5" w:rsidRPr="009335C5" w:rsidRDefault="009335C5" w:rsidP="009335C5">
            <w:pPr>
              <w:rPr>
                <w:sz w:val="13"/>
                <w:szCs w:val="13"/>
              </w:rPr>
            </w:pPr>
          </w:p>
        </w:tc>
        <w:tc>
          <w:tcPr>
            <w:tcW w:w="6" w:type="dxa"/>
            <w:vAlign w:val="center"/>
            <w:hideMark/>
          </w:tcPr>
          <w:p w14:paraId="5562BEA1" w14:textId="77777777" w:rsidR="009335C5" w:rsidRPr="009335C5" w:rsidRDefault="009335C5" w:rsidP="009335C5">
            <w:pPr>
              <w:rPr>
                <w:sz w:val="13"/>
                <w:szCs w:val="13"/>
              </w:rPr>
            </w:pPr>
          </w:p>
        </w:tc>
        <w:tc>
          <w:tcPr>
            <w:tcW w:w="6" w:type="dxa"/>
            <w:vAlign w:val="center"/>
            <w:hideMark/>
          </w:tcPr>
          <w:p w14:paraId="4838130F" w14:textId="77777777" w:rsidR="009335C5" w:rsidRPr="009335C5" w:rsidRDefault="009335C5" w:rsidP="009335C5">
            <w:pPr>
              <w:rPr>
                <w:sz w:val="13"/>
                <w:szCs w:val="13"/>
              </w:rPr>
            </w:pPr>
          </w:p>
        </w:tc>
        <w:tc>
          <w:tcPr>
            <w:tcW w:w="6" w:type="dxa"/>
            <w:vAlign w:val="center"/>
            <w:hideMark/>
          </w:tcPr>
          <w:p w14:paraId="2A4007DC" w14:textId="77777777" w:rsidR="009335C5" w:rsidRPr="009335C5" w:rsidRDefault="009335C5" w:rsidP="009335C5">
            <w:pPr>
              <w:rPr>
                <w:sz w:val="13"/>
                <w:szCs w:val="13"/>
              </w:rPr>
            </w:pPr>
          </w:p>
        </w:tc>
      </w:tr>
      <w:tr w:rsidR="009335C5" w:rsidRPr="008B396B" w14:paraId="1B91A74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492FEE" w14:textId="77777777" w:rsidR="009335C5" w:rsidRPr="009335C5" w:rsidRDefault="009335C5" w:rsidP="009335C5">
            <w:pPr>
              <w:jc w:val="center"/>
              <w:rPr>
                <w:color w:val="000000"/>
                <w:sz w:val="13"/>
                <w:szCs w:val="13"/>
              </w:rPr>
            </w:pPr>
            <w:r w:rsidRPr="009335C5">
              <w:rPr>
                <w:color w:val="000000"/>
                <w:sz w:val="13"/>
                <w:szCs w:val="13"/>
              </w:rPr>
              <w:t>15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BC0B1AD"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1A6D0933"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6406AAB7"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ED0095E"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E0441A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45769B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87FD80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B8FDED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963899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AA2FA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96D9F0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D7BC12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FAE43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B5B688D" w14:textId="77777777" w:rsidR="009335C5" w:rsidRPr="009335C5" w:rsidRDefault="009335C5" w:rsidP="009335C5">
            <w:pPr>
              <w:rPr>
                <w:sz w:val="13"/>
                <w:szCs w:val="13"/>
              </w:rPr>
            </w:pPr>
          </w:p>
        </w:tc>
        <w:tc>
          <w:tcPr>
            <w:tcW w:w="6" w:type="dxa"/>
            <w:vAlign w:val="center"/>
            <w:hideMark/>
          </w:tcPr>
          <w:p w14:paraId="7CC6EFA4" w14:textId="77777777" w:rsidR="009335C5" w:rsidRPr="009335C5" w:rsidRDefault="009335C5" w:rsidP="009335C5">
            <w:pPr>
              <w:rPr>
                <w:sz w:val="13"/>
                <w:szCs w:val="13"/>
              </w:rPr>
            </w:pPr>
          </w:p>
        </w:tc>
        <w:tc>
          <w:tcPr>
            <w:tcW w:w="6" w:type="dxa"/>
            <w:vAlign w:val="center"/>
            <w:hideMark/>
          </w:tcPr>
          <w:p w14:paraId="76E461AF" w14:textId="77777777" w:rsidR="009335C5" w:rsidRPr="009335C5" w:rsidRDefault="009335C5" w:rsidP="009335C5">
            <w:pPr>
              <w:rPr>
                <w:sz w:val="13"/>
                <w:szCs w:val="13"/>
              </w:rPr>
            </w:pPr>
          </w:p>
        </w:tc>
        <w:tc>
          <w:tcPr>
            <w:tcW w:w="6" w:type="dxa"/>
            <w:vAlign w:val="center"/>
            <w:hideMark/>
          </w:tcPr>
          <w:p w14:paraId="32846133" w14:textId="77777777" w:rsidR="009335C5" w:rsidRPr="009335C5" w:rsidRDefault="009335C5" w:rsidP="009335C5">
            <w:pPr>
              <w:rPr>
                <w:sz w:val="13"/>
                <w:szCs w:val="13"/>
              </w:rPr>
            </w:pPr>
          </w:p>
        </w:tc>
      </w:tr>
      <w:tr w:rsidR="009335C5" w:rsidRPr="008B396B" w14:paraId="68ECBE57"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CB797B" w14:textId="77777777" w:rsidR="009335C5" w:rsidRPr="009335C5" w:rsidRDefault="009335C5" w:rsidP="009335C5">
            <w:pPr>
              <w:jc w:val="center"/>
              <w:rPr>
                <w:color w:val="000000"/>
                <w:sz w:val="13"/>
                <w:szCs w:val="13"/>
              </w:rPr>
            </w:pPr>
            <w:r w:rsidRPr="009335C5">
              <w:rPr>
                <w:color w:val="000000"/>
                <w:sz w:val="13"/>
                <w:szCs w:val="13"/>
              </w:rPr>
              <w:t>16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20034FB"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1CFD5E19"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3F0FA18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5B5681A"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B678B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3E4D86B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F3658B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2F6922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85230B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424E0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05D516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ABD938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35D2533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0CFAB17" w14:textId="77777777" w:rsidR="009335C5" w:rsidRPr="009335C5" w:rsidRDefault="009335C5" w:rsidP="009335C5">
            <w:pPr>
              <w:rPr>
                <w:sz w:val="13"/>
                <w:szCs w:val="13"/>
              </w:rPr>
            </w:pPr>
          </w:p>
        </w:tc>
        <w:tc>
          <w:tcPr>
            <w:tcW w:w="6" w:type="dxa"/>
            <w:vAlign w:val="center"/>
            <w:hideMark/>
          </w:tcPr>
          <w:p w14:paraId="19E37516" w14:textId="77777777" w:rsidR="009335C5" w:rsidRPr="009335C5" w:rsidRDefault="009335C5" w:rsidP="009335C5">
            <w:pPr>
              <w:rPr>
                <w:sz w:val="13"/>
                <w:szCs w:val="13"/>
              </w:rPr>
            </w:pPr>
          </w:p>
        </w:tc>
        <w:tc>
          <w:tcPr>
            <w:tcW w:w="6" w:type="dxa"/>
            <w:vAlign w:val="center"/>
            <w:hideMark/>
          </w:tcPr>
          <w:p w14:paraId="460F9DC4" w14:textId="77777777" w:rsidR="009335C5" w:rsidRPr="009335C5" w:rsidRDefault="009335C5" w:rsidP="009335C5">
            <w:pPr>
              <w:rPr>
                <w:sz w:val="13"/>
                <w:szCs w:val="13"/>
              </w:rPr>
            </w:pPr>
          </w:p>
        </w:tc>
        <w:tc>
          <w:tcPr>
            <w:tcW w:w="6" w:type="dxa"/>
            <w:vAlign w:val="center"/>
            <w:hideMark/>
          </w:tcPr>
          <w:p w14:paraId="60243AB3" w14:textId="77777777" w:rsidR="009335C5" w:rsidRPr="009335C5" w:rsidRDefault="009335C5" w:rsidP="009335C5">
            <w:pPr>
              <w:rPr>
                <w:sz w:val="13"/>
                <w:szCs w:val="13"/>
              </w:rPr>
            </w:pPr>
          </w:p>
        </w:tc>
      </w:tr>
      <w:tr w:rsidR="009335C5" w:rsidRPr="008B396B" w14:paraId="6A789BB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4EFD39" w14:textId="77777777" w:rsidR="009335C5" w:rsidRPr="009335C5" w:rsidRDefault="009335C5" w:rsidP="009335C5">
            <w:pPr>
              <w:jc w:val="center"/>
              <w:rPr>
                <w:color w:val="000000"/>
                <w:sz w:val="13"/>
                <w:szCs w:val="13"/>
              </w:rPr>
            </w:pPr>
            <w:r w:rsidRPr="009335C5">
              <w:rPr>
                <w:color w:val="000000"/>
                <w:sz w:val="13"/>
                <w:szCs w:val="13"/>
              </w:rPr>
              <w:t>17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A5569F2"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79CE3483"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76C1905B"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ACBDC2E"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9CACA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3D77D1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CE71F4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39A859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A89502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50D5DE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7C8ED3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241572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FBA77C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F90B3C6" w14:textId="77777777" w:rsidR="009335C5" w:rsidRPr="009335C5" w:rsidRDefault="009335C5" w:rsidP="009335C5">
            <w:pPr>
              <w:rPr>
                <w:sz w:val="13"/>
                <w:szCs w:val="13"/>
              </w:rPr>
            </w:pPr>
          </w:p>
        </w:tc>
        <w:tc>
          <w:tcPr>
            <w:tcW w:w="6" w:type="dxa"/>
            <w:vAlign w:val="center"/>
            <w:hideMark/>
          </w:tcPr>
          <w:p w14:paraId="6D4DA784" w14:textId="77777777" w:rsidR="009335C5" w:rsidRPr="009335C5" w:rsidRDefault="009335C5" w:rsidP="009335C5">
            <w:pPr>
              <w:rPr>
                <w:sz w:val="13"/>
                <w:szCs w:val="13"/>
              </w:rPr>
            </w:pPr>
          </w:p>
        </w:tc>
        <w:tc>
          <w:tcPr>
            <w:tcW w:w="6" w:type="dxa"/>
            <w:vAlign w:val="center"/>
            <w:hideMark/>
          </w:tcPr>
          <w:p w14:paraId="57206511" w14:textId="77777777" w:rsidR="009335C5" w:rsidRPr="009335C5" w:rsidRDefault="009335C5" w:rsidP="009335C5">
            <w:pPr>
              <w:rPr>
                <w:sz w:val="13"/>
                <w:szCs w:val="13"/>
              </w:rPr>
            </w:pPr>
          </w:p>
        </w:tc>
        <w:tc>
          <w:tcPr>
            <w:tcW w:w="6" w:type="dxa"/>
            <w:vAlign w:val="center"/>
            <w:hideMark/>
          </w:tcPr>
          <w:p w14:paraId="10D22F98" w14:textId="77777777" w:rsidR="009335C5" w:rsidRPr="009335C5" w:rsidRDefault="009335C5" w:rsidP="009335C5">
            <w:pPr>
              <w:rPr>
                <w:sz w:val="13"/>
                <w:szCs w:val="13"/>
              </w:rPr>
            </w:pPr>
          </w:p>
        </w:tc>
      </w:tr>
      <w:tr w:rsidR="009335C5" w:rsidRPr="008B396B" w14:paraId="3AF8A45E"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FA3F27" w14:textId="77777777" w:rsidR="009335C5" w:rsidRPr="009335C5" w:rsidRDefault="009335C5" w:rsidP="009335C5">
            <w:pPr>
              <w:jc w:val="center"/>
              <w:rPr>
                <w:color w:val="000000"/>
                <w:sz w:val="13"/>
                <w:szCs w:val="13"/>
              </w:rPr>
            </w:pPr>
            <w:r w:rsidRPr="009335C5">
              <w:rPr>
                <w:color w:val="000000"/>
                <w:sz w:val="13"/>
                <w:szCs w:val="13"/>
              </w:rPr>
              <w:t>18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E559130"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23AFA5FF" w14:textId="77777777" w:rsidR="009335C5" w:rsidRPr="009335C5" w:rsidRDefault="009335C5" w:rsidP="009335C5">
            <w:pPr>
              <w:jc w:val="center"/>
              <w:rPr>
                <w:color w:val="000000"/>
                <w:sz w:val="13"/>
                <w:szCs w:val="13"/>
              </w:rPr>
            </w:pPr>
            <w:r w:rsidRPr="009335C5">
              <w:rPr>
                <w:color w:val="000000"/>
                <w:sz w:val="13"/>
                <w:szCs w:val="13"/>
              </w:rPr>
              <w:t>2007</w:t>
            </w:r>
          </w:p>
        </w:tc>
        <w:tc>
          <w:tcPr>
            <w:tcW w:w="1080" w:type="dxa"/>
            <w:tcBorders>
              <w:top w:val="nil"/>
              <w:left w:val="nil"/>
              <w:bottom w:val="single" w:sz="4" w:space="0" w:color="auto"/>
              <w:right w:val="single" w:sz="4" w:space="0" w:color="auto"/>
            </w:tcBorders>
            <w:shd w:val="clear" w:color="000000" w:fill="FFFFFF"/>
            <w:vAlign w:val="center"/>
            <w:hideMark/>
          </w:tcPr>
          <w:p w14:paraId="247FED0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AB4BA4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25BDB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9010BA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827ED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ED191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8CD22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0BA5E5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8C1F39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3A9D1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4E739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5896982" w14:textId="77777777" w:rsidR="009335C5" w:rsidRPr="009335C5" w:rsidRDefault="009335C5" w:rsidP="009335C5">
            <w:pPr>
              <w:rPr>
                <w:sz w:val="13"/>
                <w:szCs w:val="13"/>
              </w:rPr>
            </w:pPr>
          </w:p>
        </w:tc>
        <w:tc>
          <w:tcPr>
            <w:tcW w:w="6" w:type="dxa"/>
            <w:vAlign w:val="center"/>
            <w:hideMark/>
          </w:tcPr>
          <w:p w14:paraId="13A18B3A" w14:textId="77777777" w:rsidR="009335C5" w:rsidRPr="009335C5" w:rsidRDefault="009335C5" w:rsidP="009335C5">
            <w:pPr>
              <w:rPr>
                <w:sz w:val="13"/>
                <w:szCs w:val="13"/>
              </w:rPr>
            </w:pPr>
          </w:p>
        </w:tc>
        <w:tc>
          <w:tcPr>
            <w:tcW w:w="6" w:type="dxa"/>
            <w:vAlign w:val="center"/>
            <w:hideMark/>
          </w:tcPr>
          <w:p w14:paraId="3766F23C" w14:textId="77777777" w:rsidR="009335C5" w:rsidRPr="009335C5" w:rsidRDefault="009335C5" w:rsidP="009335C5">
            <w:pPr>
              <w:rPr>
                <w:sz w:val="13"/>
                <w:szCs w:val="13"/>
              </w:rPr>
            </w:pPr>
          </w:p>
        </w:tc>
        <w:tc>
          <w:tcPr>
            <w:tcW w:w="6" w:type="dxa"/>
            <w:vAlign w:val="center"/>
            <w:hideMark/>
          </w:tcPr>
          <w:p w14:paraId="0367AA30" w14:textId="77777777" w:rsidR="009335C5" w:rsidRPr="009335C5" w:rsidRDefault="009335C5" w:rsidP="009335C5">
            <w:pPr>
              <w:rPr>
                <w:sz w:val="13"/>
                <w:szCs w:val="13"/>
              </w:rPr>
            </w:pPr>
          </w:p>
        </w:tc>
      </w:tr>
      <w:tr w:rsidR="009335C5" w:rsidRPr="008B396B" w14:paraId="739162B2" w14:textId="77777777" w:rsidTr="00CD79F8">
        <w:trPr>
          <w:trHeight w:val="52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FC67513" w14:textId="77777777" w:rsidR="009335C5" w:rsidRPr="009335C5" w:rsidRDefault="009335C5" w:rsidP="009335C5">
            <w:pPr>
              <w:rPr>
                <w:b/>
                <w:bCs/>
                <w:color w:val="000000"/>
                <w:sz w:val="13"/>
                <w:szCs w:val="13"/>
              </w:rPr>
            </w:pPr>
            <w:r w:rsidRPr="009335C5">
              <w:rPr>
                <w:b/>
                <w:bCs/>
                <w:color w:val="000000"/>
                <w:sz w:val="13"/>
                <w:szCs w:val="13"/>
              </w:rPr>
              <w:t xml:space="preserve">Котельная №25 Школа </w:t>
            </w:r>
            <w:proofErr w:type="gramStart"/>
            <w:r w:rsidRPr="009335C5">
              <w:rPr>
                <w:b/>
                <w:bCs/>
                <w:color w:val="000000"/>
                <w:sz w:val="13"/>
                <w:szCs w:val="13"/>
              </w:rPr>
              <w:t>( с.</w:t>
            </w:r>
            <w:proofErr w:type="gramEnd"/>
            <w:r w:rsidRPr="009335C5">
              <w:rPr>
                <w:b/>
                <w:bCs/>
                <w:color w:val="000000"/>
                <w:sz w:val="13"/>
                <w:szCs w:val="13"/>
              </w:rPr>
              <w:t xml:space="preserve"> Третьякова)</w:t>
            </w:r>
          </w:p>
        </w:tc>
        <w:tc>
          <w:tcPr>
            <w:tcW w:w="1310" w:type="dxa"/>
            <w:tcBorders>
              <w:top w:val="nil"/>
              <w:left w:val="nil"/>
              <w:bottom w:val="single" w:sz="4" w:space="0" w:color="auto"/>
              <w:right w:val="single" w:sz="4" w:space="0" w:color="auto"/>
            </w:tcBorders>
            <w:shd w:val="clear" w:color="000000" w:fill="D9D9D9"/>
            <w:vAlign w:val="center"/>
            <w:hideMark/>
          </w:tcPr>
          <w:p w14:paraId="2B864C52"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5A2AA75A" w14:textId="77777777" w:rsidR="009335C5" w:rsidRPr="009335C5" w:rsidRDefault="009335C5" w:rsidP="009335C5">
            <w:pPr>
              <w:jc w:val="center"/>
              <w:rPr>
                <w:color w:val="000000"/>
                <w:sz w:val="13"/>
                <w:szCs w:val="13"/>
              </w:rPr>
            </w:pPr>
            <w:r w:rsidRPr="009335C5">
              <w:rPr>
                <w:color w:val="000000"/>
                <w:sz w:val="13"/>
                <w:szCs w:val="13"/>
              </w:rPr>
              <w:t>203221</w:t>
            </w:r>
          </w:p>
        </w:tc>
        <w:tc>
          <w:tcPr>
            <w:tcW w:w="1240" w:type="dxa"/>
            <w:tcBorders>
              <w:top w:val="nil"/>
              <w:left w:val="nil"/>
              <w:bottom w:val="single" w:sz="4" w:space="0" w:color="auto"/>
              <w:right w:val="single" w:sz="4" w:space="0" w:color="auto"/>
            </w:tcBorders>
            <w:shd w:val="clear" w:color="000000" w:fill="D9D9D9"/>
            <w:vAlign w:val="center"/>
            <w:hideMark/>
          </w:tcPr>
          <w:p w14:paraId="3162FF10"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3DDFDA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30480,96</w:t>
            </w:r>
          </w:p>
        </w:tc>
        <w:tc>
          <w:tcPr>
            <w:tcW w:w="1280" w:type="dxa"/>
            <w:tcBorders>
              <w:top w:val="nil"/>
              <w:left w:val="single" w:sz="4" w:space="0" w:color="auto"/>
              <w:bottom w:val="single" w:sz="4" w:space="0" w:color="auto"/>
              <w:right w:val="nil"/>
            </w:tcBorders>
            <w:shd w:val="clear" w:color="000000" w:fill="D9D9D9"/>
            <w:noWrap/>
            <w:vAlign w:val="bottom"/>
            <w:hideMark/>
          </w:tcPr>
          <w:p w14:paraId="4FD6400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2032,20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6963F4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28448,76</w:t>
            </w:r>
          </w:p>
        </w:tc>
        <w:tc>
          <w:tcPr>
            <w:tcW w:w="1940" w:type="dxa"/>
            <w:tcBorders>
              <w:top w:val="nil"/>
              <w:left w:val="nil"/>
              <w:bottom w:val="single" w:sz="4" w:space="0" w:color="auto"/>
              <w:right w:val="single" w:sz="4" w:space="0" w:color="auto"/>
            </w:tcBorders>
            <w:shd w:val="clear" w:color="000000" w:fill="D9D9D9"/>
            <w:noWrap/>
            <w:vAlign w:val="bottom"/>
            <w:hideMark/>
          </w:tcPr>
          <w:p w14:paraId="3AAAEB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2032,2</w:t>
            </w:r>
          </w:p>
        </w:tc>
        <w:tc>
          <w:tcPr>
            <w:tcW w:w="1795" w:type="dxa"/>
            <w:tcBorders>
              <w:top w:val="nil"/>
              <w:left w:val="nil"/>
              <w:bottom w:val="single" w:sz="4" w:space="0" w:color="auto"/>
              <w:right w:val="single" w:sz="4" w:space="0" w:color="auto"/>
            </w:tcBorders>
            <w:shd w:val="clear" w:color="000000" w:fill="D9D9D9"/>
            <w:noWrap/>
            <w:vAlign w:val="bottom"/>
            <w:hideMark/>
          </w:tcPr>
          <w:p w14:paraId="4A145CE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26416,55</w:t>
            </w:r>
          </w:p>
        </w:tc>
        <w:tc>
          <w:tcPr>
            <w:tcW w:w="1724" w:type="dxa"/>
            <w:tcBorders>
              <w:top w:val="nil"/>
              <w:left w:val="nil"/>
              <w:bottom w:val="single" w:sz="4" w:space="0" w:color="auto"/>
              <w:right w:val="single" w:sz="4" w:space="0" w:color="auto"/>
            </w:tcBorders>
            <w:shd w:val="clear" w:color="000000" w:fill="D9D9D9"/>
            <w:noWrap/>
            <w:vAlign w:val="bottom"/>
            <w:hideMark/>
          </w:tcPr>
          <w:p w14:paraId="0A3DB98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2032,21</w:t>
            </w:r>
          </w:p>
        </w:tc>
        <w:tc>
          <w:tcPr>
            <w:tcW w:w="2012" w:type="dxa"/>
            <w:tcBorders>
              <w:top w:val="nil"/>
              <w:left w:val="nil"/>
              <w:bottom w:val="single" w:sz="4" w:space="0" w:color="auto"/>
              <w:right w:val="single" w:sz="4" w:space="0" w:color="auto"/>
            </w:tcBorders>
            <w:shd w:val="clear" w:color="000000" w:fill="D9D9D9"/>
            <w:noWrap/>
            <w:vAlign w:val="bottom"/>
            <w:hideMark/>
          </w:tcPr>
          <w:p w14:paraId="7D034A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24384,34</w:t>
            </w:r>
          </w:p>
        </w:tc>
        <w:tc>
          <w:tcPr>
            <w:tcW w:w="1625" w:type="dxa"/>
            <w:tcBorders>
              <w:top w:val="nil"/>
              <w:left w:val="nil"/>
              <w:bottom w:val="single" w:sz="4" w:space="0" w:color="auto"/>
              <w:right w:val="single" w:sz="4" w:space="0" w:color="auto"/>
            </w:tcBorders>
            <w:shd w:val="clear" w:color="000000" w:fill="D9D9D9"/>
            <w:noWrap/>
            <w:vAlign w:val="bottom"/>
            <w:hideMark/>
          </w:tcPr>
          <w:p w14:paraId="0241B4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2032,21</w:t>
            </w:r>
          </w:p>
        </w:tc>
        <w:tc>
          <w:tcPr>
            <w:tcW w:w="1591" w:type="dxa"/>
            <w:tcBorders>
              <w:top w:val="nil"/>
              <w:left w:val="nil"/>
              <w:bottom w:val="single" w:sz="4" w:space="0" w:color="auto"/>
              <w:right w:val="single" w:sz="4" w:space="0" w:color="auto"/>
            </w:tcBorders>
            <w:shd w:val="clear" w:color="000000" w:fill="D9D9D9"/>
            <w:noWrap/>
            <w:vAlign w:val="bottom"/>
            <w:hideMark/>
          </w:tcPr>
          <w:p w14:paraId="2DAD11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22352,13</w:t>
            </w:r>
          </w:p>
        </w:tc>
        <w:tc>
          <w:tcPr>
            <w:tcW w:w="1277" w:type="dxa"/>
            <w:vAlign w:val="center"/>
            <w:hideMark/>
          </w:tcPr>
          <w:p w14:paraId="63733D91" w14:textId="77777777" w:rsidR="009335C5" w:rsidRPr="009335C5" w:rsidRDefault="009335C5" w:rsidP="009335C5">
            <w:pPr>
              <w:rPr>
                <w:sz w:val="13"/>
                <w:szCs w:val="13"/>
              </w:rPr>
            </w:pPr>
          </w:p>
        </w:tc>
        <w:tc>
          <w:tcPr>
            <w:tcW w:w="6" w:type="dxa"/>
            <w:vAlign w:val="center"/>
            <w:hideMark/>
          </w:tcPr>
          <w:p w14:paraId="570DD677" w14:textId="77777777" w:rsidR="009335C5" w:rsidRPr="009335C5" w:rsidRDefault="009335C5" w:rsidP="009335C5">
            <w:pPr>
              <w:rPr>
                <w:sz w:val="13"/>
                <w:szCs w:val="13"/>
              </w:rPr>
            </w:pPr>
          </w:p>
        </w:tc>
        <w:tc>
          <w:tcPr>
            <w:tcW w:w="6" w:type="dxa"/>
            <w:vAlign w:val="center"/>
            <w:hideMark/>
          </w:tcPr>
          <w:p w14:paraId="48E9778F" w14:textId="77777777" w:rsidR="009335C5" w:rsidRPr="009335C5" w:rsidRDefault="009335C5" w:rsidP="009335C5">
            <w:pPr>
              <w:rPr>
                <w:sz w:val="13"/>
                <w:szCs w:val="13"/>
              </w:rPr>
            </w:pPr>
          </w:p>
        </w:tc>
        <w:tc>
          <w:tcPr>
            <w:tcW w:w="6" w:type="dxa"/>
            <w:vAlign w:val="center"/>
            <w:hideMark/>
          </w:tcPr>
          <w:p w14:paraId="3F9C8B1B" w14:textId="77777777" w:rsidR="009335C5" w:rsidRPr="009335C5" w:rsidRDefault="009335C5" w:rsidP="009335C5">
            <w:pPr>
              <w:rPr>
                <w:sz w:val="13"/>
                <w:szCs w:val="13"/>
              </w:rPr>
            </w:pPr>
          </w:p>
        </w:tc>
      </w:tr>
      <w:tr w:rsidR="009335C5" w:rsidRPr="008B396B" w14:paraId="2DF6F88B"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844957"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CFE600E" w14:textId="77777777" w:rsidR="009335C5" w:rsidRPr="009335C5" w:rsidRDefault="009335C5" w:rsidP="009335C5">
            <w:pPr>
              <w:jc w:val="both"/>
              <w:rPr>
                <w:color w:val="000000"/>
                <w:sz w:val="13"/>
                <w:szCs w:val="13"/>
              </w:rPr>
            </w:pPr>
            <w:r w:rsidRPr="009335C5">
              <w:rPr>
                <w:color w:val="000000"/>
                <w:sz w:val="13"/>
                <w:szCs w:val="13"/>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15B7BD93"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FFFFFF"/>
            <w:vAlign w:val="center"/>
            <w:hideMark/>
          </w:tcPr>
          <w:p w14:paraId="44F064A1" w14:textId="77777777" w:rsidR="009335C5" w:rsidRPr="009335C5" w:rsidRDefault="009335C5" w:rsidP="009335C5">
            <w:pPr>
              <w:jc w:val="center"/>
              <w:rPr>
                <w:color w:val="000000"/>
                <w:sz w:val="13"/>
                <w:szCs w:val="13"/>
              </w:rPr>
            </w:pPr>
            <w:r w:rsidRPr="009335C5">
              <w:rPr>
                <w:color w:val="000000"/>
                <w:sz w:val="13"/>
                <w:szCs w:val="13"/>
              </w:rPr>
              <w:t>340500</w:t>
            </w:r>
          </w:p>
        </w:tc>
        <w:tc>
          <w:tcPr>
            <w:tcW w:w="1240" w:type="dxa"/>
            <w:tcBorders>
              <w:top w:val="nil"/>
              <w:left w:val="nil"/>
              <w:bottom w:val="single" w:sz="4" w:space="0" w:color="auto"/>
              <w:right w:val="single" w:sz="4" w:space="0" w:color="auto"/>
            </w:tcBorders>
            <w:shd w:val="clear" w:color="000000" w:fill="FFFFFF"/>
            <w:vAlign w:val="center"/>
            <w:hideMark/>
          </w:tcPr>
          <w:p w14:paraId="55513F1E"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28EF387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66681,25</w:t>
            </w:r>
          </w:p>
        </w:tc>
        <w:tc>
          <w:tcPr>
            <w:tcW w:w="1280" w:type="dxa"/>
            <w:tcBorders>
              <w:top w:val="nil"/>
              <w:left w:val="single" w:sz="4" w:space="0" w:color="auto"/>
              <w:bottom w:val="single" w:sz="4" w:space="0" w:color="auto"/>
              <w:right w:val="nil"/>
            </w:tcBorders>
            <w:shd w:val="clear" w:color="auto" w:fill="auto"/>
            <w:noWrap/>
            <w:vAlign w:val="bottom"/>
            <w:hideMark/>
          </w:tcPr>
          <w:p w14:paraId="7C55190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32631,25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7ADCA1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34050,00</w:t>
            </w:r>
          </w:p>
        </w:tc>
        <w:tc>
          <w:tcPr>
            <w:tcW w:w="1940" w:type="dxa"/>
            <w:tcBorders>
              <w:top w:val="nil"/>
              <w:left w:val="nil"/>
              <w:bottom w:val="single" w:sz="4" w:space="0" w:color="auto"/>
              <w:right w:val="single" w:sz="4" w:space="0" w:color="auto"/>
            </w:tcBorders>
            <w:shd w:val="clear" w:color="auto" w:fill="auto"/>
            <w:noWrap/>
            <w:vAlign w:val="bottom"/>
            <w:hideMark/>
          </w:tcPr>
          <w:p w14:paraId="112E457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w:t>
            </w:r>
          </w:p>
        </w:tc>
        <w:tc>
          <w:tcPr>
            <w:tcW w:w="1795" w:type="dxa"/>
            <w:tcBorders>
              <w:top w:val="nil"/>
              <w:left w:val="nil"/>
              <w:bottom w:val="single" w:sz="4" w:space="0" w:color="auto"/>
              <w:right w:val="single" w:sz="4" w:space="0" w:color="auto"/>
            </w:tcBorders>
            <w:shd w:val="clear" w:color="auto" w:fill="auto"/>
            <w:noWrap/>
            <w:vAlign w:val="bottom"/>
            <w:hideMark/>
          </w:tcPr>
          <w:p w14:paraId="372AFA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1724" w:type="dxa"/>
            <w:tcBorders>
              <w:top w:val="nil"/>
              <w:left w:val="nil"/>
              <w:bottom w:val="single" w:sz="4" w:space="0" w:color="auto"/>
              <w:right w:val="single" w:sz="4" w:space="0" w:color="auto"/>
            </w:tcBorders>
            <w:shd w:val="clear" w:color="auto" w:fill="auto"/>
            <w:noWrap/>
            <w:vAlign w:val="bottom"/>
            <w:hideMark/>
          </w:tcPr>
          <w:p w14:paraId="06DDF8F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2012" w:type="dxa"/>
            <w:tcBorders>
              <w:top w:val="nil"/>
              <w:left w:val="nil"/>
              <w:bottom w:val="single" w:sz="4" w:space="0" w:color="auto"/>
              <w:right w:val="single" w:sz="4" w:space="0" w:color="auto"/>
            </w:tcBorders>
            <w:shd w:val="clear" w:color="auto" w:fill="auto"/>
            <w:noWrap/>
            <w:vAlign w:val="bottom"/>
            <w:hideMark/>
          </w:tcPr>
          <w:p w14:paraId="0CA5B7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C6E85A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70A921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B935332" w14:textId="77777777" w:rsidR="009335C5" w:rsidRPr="009335C5" w:rsidRDefault="009335C5" w:rsidP="009335C5">
            <w:pPr>
              <w:rPr>
                <w:sz w:val="13"/>
                <w:szCs w:val="13"/>
              </w:rPr>
            </w:pPr>
          </w:p>
        </w:tc>
        <w:tc>
          <w:tcPr>
            <w:tcW w:w="6" w:type="dxa"/>
            <w:vAlign w:val="center"/>
            <w:hideMark/>
          </w:tcPr>
          <w:p w14:paraId="5DEB9302" w14:textId="77777777" w:rsidR="009335C5" w:rsidRPr="009335C5" w:rsidRDefault="009335C5" w:rsidP="009335C5">
            <w:pPr>
              <w:rPr>
                <w:sz w:val="13"/>
                <w:szCs w:val="13"/>
              </w:rPr>
            </w:pPr>
          </w:p>
        </w:tc>
        <w:tc>
          <w:tcPr>
            <w:tcW w:w="6" w:type="dxa"/>
            <w:vAlign w:val="center"/>
            <w:hideMark/>
          </w:tcPr>
          <w:p w14:paraId="317398A8" w14:textId="77777777" w:rsidR="009335C5" w:rsidRPr="009335C5" w:rsidRDefault="009335C5" w:rsidP="009335C5">
            <w:pPr>
              <w:rPr>
                <w:sz w:val="13"/>
                <w:szCs w:val="13"/>
              </w:rPr>
            </w:pPr>
          </w:p>
        </w:tc>
        <w:tc>
          <w:tcPr>
            <w:tcW w:w="6" w:type="dxa"/>
            <w:vAlign w:val="center"/>
            <w:hideMark/>
          </w:tcPr>
          <w:p w14:paraId="3AB43235" w14:textId="77777777" w:rsidR="009335C5" w:rsidRPr="009335C5" w:rsidRDefault="009335C5" w:rsidP="009335C5">
            <w:pPr>
              <w:rPr>
                <w:sz w:val="13"/>
                <w:szCs w:val="13"/>
              </w:rPr>
            </w:pPr>
          </w:p>
        </w:tc>
      </w:tr>
      <w:tr w:rsidR="009335C5" w:rsidRPr="008B396B" w14:paraId="128971CB"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A9A570"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53CBBB0" w14:textId="77777777" w:rsidR="009335C5" w:rsidRPr="009335C5" w:rsidRDefault="009335C5" w:rsidP="009335C5">
            <w:pPr>
              <w:jc w:val="both"/>
              <w:rPr>
                <w:color w:val="000000"/>
                <w:sz w:val="13"/>
                <w:szCs w:val="13"/>
              </w:rPr>
            </w:pPr>
            <w:r w:rsidRPr="009335C5">
              <w:rPr>
                <w:color w:val="000000"/>
                <w:sz w:val="13"/>
                <w:szCs w:val="13"/>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65F92E78"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FFFFFF"/>
            <w:vAlign w:val="center"/>
            <w:hideMark/>
          </w:tcPr>
          <w:p w14:paraId="2378A223" w14:textId="77777777" w:rsidR="009335C5" w:rsidRPr="009335C5" w:rsidRDefault="009335C5" w:rsidP="009335C5">
            <w:pPr>
              <w:jc w:val="center"/>
              <w:rPr>
                <w:color w:val="000000"/>
                <w:sz w:val="13"/>
                <w:szCs w:val="13"/>
              </w:rPr>
            </w:pPr>
            <w:r w:rsidRPr="009335C5">
              <w:rPr>
                <w:color w:val="000000"/>
                <w:sz w:val="13"/>
                <w:szCs w:val="13"/>
              </w:rPr>
              <w:t>340500</w:t>
            </w:r>
          </w:p>
        </w:tc>
        <w:tc>
          <w:tcPr>
            <w:tcW w:w="1240" w:type="dxa"/>
            <w:tcBorders>
              <w:top w:val="nil"/>
              <w:left w:val="nil"/>
              <w:bottom w:val="single" w:sz="4" w:space="0" w:color="auto"/>
              <w:right w:val="single" w:sz="4" w:space="0" w:color="auto"/>
            </w:tcBorders>
            <w:shd w:val="clear" w:color="000000" w:fill="FFFFFF"/>
            <w:vAlign w:val="center"/>
            <w:hideMark/>
          </w:tcPr>
          <w:p w14:paraId="65F0EBCF"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66934EE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66681,25</w:t>
            </w:r>
          </w:p>
        </w:tc>
        <w:tc>
          <w:tcPr>
            <w:tcW w:w="1280" w:type="dxa"/>
            <w:tcBorders>
              <w:top w:val="nil"/>
              <w:left w:val="single" w:sz="4" w:space="0" w:color="auto"/>
              <w:bottom w:val="single" w:sz="4" w:space="0" w:color="auto"/>
              <w:right w:val="nil"/>
            </w:tcBorders>
            <w:shd w:val="clear" w:color="auto" w:fill="auto"/>
            <w:noWrap/>
            <w:vAlign w:val="bottom"/>
            <w:hideMark/>
          </w:tcPr>
          <w:p w14:paraId="3C469A3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32631,25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B96B61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34050,00</w:t>
            </w:r>
          </w:p>
        </w:tc>
        <w:tc>
          <w:tcPr>
            <w:tcW w:w="1940" w:type="dxa"/>
            <w:tcBorders>
              <w:top w:val="nil"/>
              <w:left w:val="nil"/>
              <w:bottom w:val="single" w:sz="4" w:space="0" w:color="auto"/>
              <w:right w:val="single" w:sz="4" w:space="0" w:color="auto"/>
            </w:tcBorders>
            <w:shd w:val="clear" w:color="auto" w:fill="auto"/>
            <w:noWrap/>
            <w:vAlign w:val="bottom"/>
            <w:hideMark/>
          </w:tcPr>
          <w:p w14:paraId="5FD5BF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w:t>
            </w:r>
          </w:p>
        </w:tc>
        <w:tc>
          <w:tcPr>
            <w:tcW w:w="1795" w:type="dxa"/>
            <w:tcBorders>
              <w:top w:val="nil"/>
              <w:left w:val="nil"/>
              <w:bottom w:val="single" w:sz="4" w:space="0" w:color="auto"/>
              <w:right w:val="single" w:sz="4" w:space="0" w:color="auto"/>
            </w:tcBorders>
            <w:shd w:val="clear" w:color="auto" w:fill="auto"/>
            <w:noWrap/>
            <w:vAlign w:val="bottom"/>
            <w:hideMark/>
          </w:tcPr>
          <w:p w14:paraId="261D44F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1724" w:type="dxa"/>
            <w:tcBorders>
              <w:top w:val="nil"/>
              <w:left w:val="nil"/>
              <w:bottom w:val="single" w:sz="4" w:space="0" w:color="auto"/>
              <w:right w:val="single" w:sz="4" w:space="0" w:color="auto"/>
            </w:tcBorders>
            <w:shd w:val="clear" w:color="auto" w:fill="auto"/>
            <w:noWrap/>
            <w:vAlign w:val="bottom"/>
            <w:hideMark/>
          </w:tcPr>
          <w:p w14:paraId="4BEB6A1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17025,00</w:t>
            </w:r>
          </w:p>
        </w:tc>
        <w:tc>
          <w:tcPr>
            <w:tcW w:w="2012" w:type="dxa"/>
            <w:tcBorders>
              <w:top w:val="nil"/>
              <w:left w:val="nil"/>
              <w:bottom w:val="single" w:sz="4" w:space="0" w:color="auto"/>
              <w:right w:val="single" w:sz="4" w:space="0" w:color="auto"/>
            </w:tcBorders>
            <w:shd w:val="clear" w:color="auto" w:fill="auto"/>
            <w:noWrap/>
            <w:vAlign w:val="bottom"/>
            <w:hideMark/>
          </w:tcPr>
          <w:p w14:paraId="215183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F3CA62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4BE08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95C896E" w14:textId="77777777" w:rsidR="009335C5" w:rsidRPr="009335C5" w:rsidRDefault="009335C5" w:rsidP="009335C5">
            <w:pPr>
              <w:rPr>
                <w:sz w:val="13"/>
                <w:szCs w:val="13"/>
              </w:rPr>
            </w:pPr>
          </w:p>
        </w:tc>
        <w:tc>
          <w:tcPr>
            <w:tcW w:w="6" w:type="dxa"/>
            <w:vAlign w:val="center"/>
            <w:hideMark/>
          </w:tcPr>
          <w:p w14:paraId="1E11357A" w14:textId="77777777" w:rsidR="009335C5" w:rsidRPr="009335C5" w:rsidRDefault="009335C5" w:rsidP="009335C5">
            <w:pPr>
              <w:rPr>
                <w:sz w:val="13"/>
                <w:szCs w:val="13"/>
              </w:rPr>
            </w:pPr>
          </w:p>
        </w:tc>
        <w:tc>
          <w:tcPr>
            <w:tcW w:w="6" w:type="dxa"/>
            <w:vAlign w:val="center"/>
            <w:hideMark/>
          </w:tcPr>
          <w:p w14:paraId="153D4E1C" w14:textId="77777777" w:rsidR="009335C5" w:rsidRPr="009335C5" w:rsidRDefault="009335C5" w:rsidP="009335C5">
            <w:pPr>
              <w:rPr>
                <w:sz w:val="13"/>
                <w:szCs w:val="13"/>
              </w:rPr>
            </w:pPr>
          </w:p>
        </w:tc>
        <w:tc>
          <w:tcPr>
            <w:tcW w:w="6" w:type="dxa"/>
            <w:vAlign w:val="center"/>
            <w:hideMark/>
          </w:tcPr>
          <w:p w14:paraId="6BEA31E8" w14:textId="77777777" w:rsidR="009335C5" w:rsidRPr="009335C5" w:rsidRDefault="009335C5" w:rsidP="009335C5">
            <w:pPr>
              <w:rPr>
                <w:sz w:val="13"/>
                <w:szCs w:val="13"/>
              </w:rPr>
            </w:pPr>
          </w:p>
        </w:tc>
      </w:tr>
      <w:tr w:rsidR="009335C5" w:rsidRPr="008B396B" w14:paraId="0CD95021"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DF2A6D" w14:textId="77777777" w:rsidR="009335C5" w:rsidRPr="009335C5" w:rsidRDefault="009335C5" w:rsidP="009335C5">
            <w:pPr>
              <w:jc w:val="center"/>
              <w:rPr>
                <w:color w:val="000000"/>
                <w:sz w:val="13"/>
                <w:szCs w:val="13"/>
              </w:rPr>
            </w:pPr>
            <w:r w:rsidRPr="009335C5">
              <w:rPr>
                <w:color w:val="000000"/>
                <w:sz w:val="13"/>
                <w:szCs w:val="13"/>
              </w:rPr>
              <w:lastRenderedPageBreak/>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56B5B7C"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72A16D40"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35E91BD9"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ADE2760"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7997C0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6637A6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FEC2E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2D1212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BF0992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83110F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D63AC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3EB86C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D9E811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4CB58C5" w14:textId="77777777" w:rsidR="009335C5" w:rsidRPr="009335C5" w:rsidRDefault="009335C5" w:rsidP="009335C5">
            <w:pPr>
              <w:rPr>
                <w:sz w:val="13"/>
                <w:szCs w:val="13"/>
              </w:rPr>
            </w:pPr>
          </w:p>
        </w:tc>
        <w:tc>
          <w:tcPr>
            <w:tcW w:w="6" w:type="dxa"/>
            <w:vAlign w:val="center"/>
            <w:hideMark/>
          </w:tcPr>
          <w:p w14:paraId="381982DD" w14:textId="77777777" w:rsidR="009335C5" w:rsidRPr="009335C5" w:rsidRDefault="009335C5" w:rsidP="009335C5">
            <w:pPr>
              <w:rPr>
                <w:sz w:val="13"/>
                <w:szCs w:val="13"/>
              </w:rPr>
            </w:pPr>
          </w:p>
        </w:tc>
        <w:tc>
          <w:tcPr>
            <w:tcW w:w="6" w:type="dxa"/>
            <w:vAlign w:val="center"/>
            <w:hideMark/>
          </w:tcPr>
          <w:p w14:paraId="45BE3785" w14:textId="77777777" w:rsidR="009335C5" w:rsidRPr="009335C5" w:rsidRDefault="009335C5" w:rsidP="009335C5">
            <w:pPr>
              <w:rPr>
                <w:sz w:val="13"/>
                <w:szCs w:val="13"/>
              </w:rPr>
            </w:pPr>
          </w:p>
        </w:tc>
        <w:tc>
          <w:tcPr>
            <w:tcW w:w="6" w:type="dxa"/>
            <w:vAlign w:val="center"/>
            <w:hideMark/>
          </w:tcPr>
          <w:p w14:paraId="2D64BDFD" w14:textId="77777777" w:rsidR="009335C5" w:rsidRPr="009335C5" w:rsidRDefault="009335C5" w:rsidP="009335C5">
            <w:pPr>
              <w:rPr>
                <w:sz w:val="13"/>
                <w:szCs w:val="13"/>
              </w:rPr>
            </w:pPr>
          </w:p>
        </w:tc>
      </w:tr>
      <w:tr w:rsidR="009335C5" w:rsidRPr="008B396B" w14:paraId="0BDD068D" w14:textId="77777777" w:rsidTr="00CD79F8">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E3C4D4"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802AD64" w14:textId="77777777" w:rsidR="009335C5" w:rsidRPr="009335C5" w:rsidRDefault="009335C5" w:rsidP="009335C5">
            <w:pPr>
              <w:jc w:val="both"/>
              <w:rPr>
                <w:color w:val="000000"/>
                <w:sz w:val="13"/>
                <w:szCs w:val="13"/>
              </w:rPr>
            </w:pPr>
            <w:r w:rsidRPr="009335C5">
              <w:rPr>
                <w:color w:val="000000"/>
                <w:sz w:val="13"/>
                <w:szCs w:val="13"/>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29C2ADE5"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2C95F87E"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06ACC7F"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C33EBF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EF1508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AAB42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725109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3F9290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8A7944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FF17F5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EAE91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A075F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7E1D988" w14:textId="77777777" w:rsidR="009335C5" w:rsidRPr="009335C5" w:rsidRDefault="009335C5" w:rsidP="009335C5">
            <w:pPr>
              <w:rPr>
                <w:sz w:val="13"/>
                <w:szCs w:val="13"/>
              </w:rPr>
            </w:pPr>
          </w:p>
        </w:tc>
        <w:tc>
          <w:tcPr>
            <w:tcW w:w="6" w:type="dxa"/>
            <w:vAlign w:val="center"/>
            <w:hideMark/>
          </w:tcPr>
          <w:p w14:paraId="0E632E72" w14:textId="77777777" w:rsidR="009335C5" w:rsidRPr="009335C5" w:rsidRDefault="009335C5" w:rsidP="009335C5">
            <w:pPr>
              <w:rPr>
                <w:sz w:val="13"/>
                <w:szCs w:val="13"/>
              </w:rPr>
            </w:pPr>
          </w:p>
        </w:tc>
        <w:tc>
          <w:tcPr>
            <w:tcW w:w="6" w:type="dxa"/>
            <w:vAlign w:val="center"/>
            <w:hideMark/>
          </w:tcPr>
          <w:p w14:paraId="0DF97E72" w14:textId="77777777" w:rsidR="009335C5" w:rsidRPr="009335C5" w:rsidRDefault="009335C5" w:rsidP="009335C5">
            <w:pPr>
              <w:rPr>
                <w:sz w:val="13"/>
                <w:szCs w:val="13"/>
              </w:rPr>
            </w:pPr>
          </w:p>
        </w:tc>
        <w:tc>
          <w:tcPr>
            <w:tcW w:w="6" w:type="dxa"/>
            <w:vAlign w:val="center"/>
            <w:hideMark/>
          </w:tcPr>
          <w:p w14:paraId="37748347" w14:textId="77777777" w:rsidR="009335C5" w:rsidRPr="009335C5" w:rsidRDefault="009335C5" w:rsidP="009335C5">
            <w:pPr>
              <w:rPr>
                <w:sz w:val="13"/>
                <w:szCs w:val="13"/>
              </w:rPr>
            </w:pPr>
          </w:p>
        </w:tc>
      </w:tr>
      <w:tr w:rsidR="009335C5" w:rsidRPr="008B396B" w14:paraId="1406BD0D"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50F4D6"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1CD969F" w14:textId="77777777" w:rsidR="009335C5" w:rsidRPr="009335C5" w:rsidRDefault="009335C5" w:rsidP="009335C5">
            <w:pPr>
              <w:jc w:val="both"/>
              <w:rPr>
                <w:color w:val="000000"/>
                <w:sz w:val="13"/>
                <w:szCs w:val="13"/>
              </w:rPr>
            </w:pPr>
            <w:r w:rsidRPr="009335C5">
              <w:rPr>
                <w:color w:val="000000"/>
                <w:sz w:val="13"/>
                <w:szCs w:val="13"/>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77184CA4"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7A412B9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131E4A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621D6EF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E3728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529666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604A95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868446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31500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7B4B99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B41416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177F5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21D6EF8" w14:textId="77777777" w:rsidR="009335C5" w:rsidRPr="009335C5" w:rsidRDefault="009335C5" w:rsidP="009335C5">
            <w:pPr>
              <w:rPr>
                <w:sz w:val="13"/>
                <w:szCs w:val="13"/>
              </w:rPr>
            </w:pPr>
          </w:p>
        </w:tc>
        <w:tc>
          <w:tcPr>
            <w:tcW w:w="6" w:type="dxa"/>
            <w:vAlign w:val="center"/>
            <w:hideMark/>
          </w:tcPr>
          <w:p w14:paraId="4E371475" w14:textId="77777777" w:rsidR="009335C5" w:rsidRPr="009335C5" w:rsidRDefault="009335C5" w:rsidP="009335C5">
            <w:pPr>
              <w:rPr>
                <w:sz w:val="13"/>
                <w:szCs w:val="13"/>
              </w:rPr>
            </w:pPr>
          </w:p>
        </w:tc>
        <w:tc>
          <w:tcPr>
            <w:tcW w:w="6" w:type="dxa"/>
            <w:vAlign w:val="center"/>
            <w:hideMark/>
          </w:tcPr>
          <w:p w14:paraId="3218A9B7" w14:textId="77777777" w:rsidR="009335C5" w:rsidRPr="009335C5" w:rsidRDefault="009335C5" w:rsidP="009335C5">
            <w:pPr>
              <w:rPr>
                <w:sz w:val="13"/>
                <w:szCs w:val="13"/>
              </w:rPr>
            </w:pPr>
          </w:p>
        </w:tc>
        <w:tc>
          <w:tcPr>
            <w:tcW w:w="6" w:type="dxa"/>
            <w:vAlign w:val="center"/>
            <w:hideMark/>
          </w:tcPr>
          <w:p w14:paraId="7733A9D1" w14:textId="77777777" w:rsidR="009335C5" w:rsidRPr="009335C5" w:rsidRDefault="009335C5" w:rsidP="009335C5">
            <w:pPr>
              <w:rPr>
                <w:sz w:val="13"/>
                <w:szCs w:val="13"/>
              </w:rPr>
            </w:pPr>
          </w:p>
        </w:tc>
      </w:tr>
      <w:tr w:rsidR="009335C5" w:rsidRPr="008B396B" w14:paraId="0A68065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8F5497"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2AD1FE3"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56AD2B0B"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C592E32"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44E0EE8"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19E8C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A803F5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50B0C0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3DA3C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660CAE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A5418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72C27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3F280D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7945303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E586B39" w14:textId="77777777" w:rsidR="009335C5" w:rsidRPr="009335C5" w:rsidRDefault="009335C5" w:rsidP="009335C5">
            <w:pPr>
              <w:rPr>
                <w:sz w:val="13"/>
                <w:szCs w:val="13"/>
              </w:rPr>
            </w:pPr>
          </w:p>
        </w:tc>
        <w:tc>
          <w:tcPr>
            <w:tcW w:w="6" w:type="dxa"/>
            <w:vAlign w:val="center"/>
            <w:hideMark/>
          </w:tcPr>
          <w:p w14:paraId="51166C9B" w14:textId="77777777" w:rsidR="009335C5" w:rsidRPr="009335C5" w:rsidRDefault="009335C5" w:rsidP="009335C5">
            <w:pPr>
              <w:rPr>
                <w:sz w:val="13"/>
                <w:szCs w:val="13"/>
              </w:rPr>
            </w:pPr>
          </w:p>
        </w:tc>
        <w:tc>
          <w:tcPr>
            <w:tcW w:w="6" w:type="dxa"/>
            <w:vAlign w:val="center"/>
            <w:hideMark/>
          </w:tcPr>
          <w:p w14:paraId="64515CBC" w14:textId="77777777" w:rsidR="009335C5" w:rsidRPr="009335C5" w:rsidRDefault="009335C5" w:rsidP="009335C5">
            <w:pPr>
              <w:rPr>
                <w:sz w:val="13"/>
                <w:szCs w:val="13"/>
              </w:rPr>
            </w:pPr>
          </w:p>
        </w:tc>
        <w:tc>
          <w:tcPr>
            <w:tcW w:w="6" w:type="dxa"/>
            <w:vAlign w:val="center"/>
            <w:hideMark/>
          </w:tcPr>
          <w:p w14:paraId="205F7DC1" w14:textId="77777777" w:rsidR="009335C5" w:rsidRPr="009335C5" w:rsidRDefault="009335C5" w:rsidP="009335C5">
            <w:pPr>
              <w:rPr>
                <w:sz w:val="13"/>
                <w:szCs w:val="13"/>
              </w:rPr>
            </w:pPr>
          </w:p>
        </w:tc>
      </w:tr>
      <w:tr w:rsidR="009335C5" w:rsidRPr="008B396B" w14:paraId="59C440F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C81E68"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F435DB7"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166EF878" w14:textId="77777777" w:rsidR="009335C5" w:rsidRPr="009335C5" w:rsidRDefault="009335C5" w:rsidP="009335C5">
            <w:pPr>
              <w:jc w:val="center"/>
              <w:rPr>
                <w:color w:val="000000"/>
                <w:sz w:val="13"/>
                <w:szCs w:val="13"/>
              </w:rPr>
            </w:pPr>
            <w:r w:rsidRPr="009335C5">
              <w:rPr>
                <w:color w:val="000000"/>
                <w:sz w:val="13"/>
                <w:szCs w:val="13"/>
              </w:rPr>
              <w:t>2005</w:t>
            </w:r>
          </w:p>
        </w:tc>
        <w:tc>
          <w:tcPr>
            <w:tcW w:w="1080" w:type="dxa"/>
            <w:tcBorders>
              <w:top w:val="nil"/>
              <w:left w:val="nil"/>
              <w:bottom w:val="single" w:sz="4" w:space="0" w:color="auto"/>
              <w:right w:val="single" w:sz="4" w:space="0" w:color="auto"/>
            </w:tcBorders>
            <w:shd w:val="clear" w:color="000000" w:fill="FFFFFF"/>
            <w:vAlign w:val="center"/>
            <w:hideMark/>
          </w:tcPr>
          <w:p w14:paraId="3A3ED5E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7A0F59B"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4FB0A5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DC9371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B53A5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2FF383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41C977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7EB388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5E532E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4DF35F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226215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BD9F3EE" w14:textId="77777777" w:rsidR="009335C5" w:rsidRPr="009335C5" w:rsidRDefault="009335C5" w:rsidP="009335C5">
            <w:pPr>
              <w:rPr>
                <w:sz w:val="13"/>
                <w:szCs w:val="13"/>
              </w:rPr>
            </w:pPr>
          </w:p>
        </w:tc>
        <w:tc>
          <w:tcPr>
            <w:tcW w:w="6" w:type="dxa"/>
            <w:vAlign w:val="center"/>
            <w:hideMark/>
          </w:tcPr>
          <w:p w14:paraId="436FA577" w14:textId="77777777" w:rsidR="009335C5" w:rsidRPr="009335C5" w:rsidRDefault="009335C5" w:rsidP="009335C5">
            <w:pPr>
              <w:rPr>
                <w:sz w:val="13"/>
                <w:szCs w:val="13"/>
              </w:rPr>
            </w:pPr>
          </w:p>
        </w:tc>
        <w:tc>
          <w:tcPr>
            <w:tcW w:w="6" w:type="dxa"/>
            <w:vAlign w:val="center"/>
            <w:hideMark/>
          </w:tcPr>
          <w:p w14:paraId="2D2B92F3" w14:textId="77777777" w:rsidR="009335C5" w:rsidRPr="009335C5" w:rsidRDefault="009335C5" w:rsidP="009335C5">
            <w:pPr>
              <w:rPr>
                <w:sz w:val="13"/>
                <w:szCs w:val="13"/>
              </w:rPr>
            </w:pPr>
          </w:p>
        </w:tc>
        <w:tc>
          <w:tcPr>
            <w:tcW w:w="6" w:type="dxa"/>
            <w:vAlign w:val="center"/>
            <w:hideMark/>
          </w:tcPr>
          <w:p w14:paraId="7BB13ED4" w14:textId="77777777" w:rsidR="009335C5" w:rsidRPr="009335C5" w:rsidRDefault="009335C5" w:rsidP="009335C5">
            <w:pPr>
              <w:rPr>
                <w:sz w:val="13"/>
                <w:szCs w:val="13"/>
              </w:rPr>
            </w:pPr>
          </w:p>
        </w:tc>
      </w:tr>
      <w:tr w:rsidR="009335C5" w:rsidRPr="008B396B" w14:paraId="270F3835" w14:textId="77777777" w:rsidTr="00CD79F8">
        <w:trPr>
          <w:trHeight w:val="60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8FCA6E2" w14:textId="77777777" w:rsidR="009335C5" w:rsidRPr="009335C5" w:rsidRDefault="009335C5" w:rsidP="009335C5">
            <w:pPr>
              <w:rPr>
                <w:b/>
                <w:bCs/>
                <w:color w:val="000000"/>
                <w:sz w:val="13"/>
                <w:szCs w:val="13"/>
              </w:rPr>
            </w:pPr>
            <w:r w:rsidRPr="009335C5">
              <w:rPr>
                <w:b/>
                <w:bCs/>
                <w:color w:val="000000"/>
                <w:sz w:val="13"/>
                <w:szCs w:val="13"/>
              </w:rPr>
              <w:t xml:space="preserve">Котельная №29 Школа </w:t>
            </w:r>
            <w:proofErr w:type="gramStart"/>
            <w:r w:rsidRPr="009335C5">
              <w:rPr>
                <w:b/>
                <w:bCs/>
                <w:color w:val="000000"/>
                <w:sz w:val="13"/>
                <w:szCs w:val="13"/>
              </w:rPr>
              <w:t>( д.</w:t>
            </w:r>
            <w:proofErr w:type="gramEnd"/>
            <w:r w:rsidRPr="009335C5">
              <w:rPr>
                <w:b/>
                <w:bCs/>
                <w:color w:val="000000"/>
                <w:sz w:val="13"/>
                <w:szCs w:val="13"/>
              </w:rPr>
              <w:t xml:space="preserve"> </w:t>
            </w:r>
            <w:proofErr w:type="spellStart"/>
            <w:r w:rsidRPr="009335C5">
              <w:rPr>
                <w:b/>
                <w:bCs/>
                <w:color w:val="000000"/>
                <w:sz w:val="13"/>
                <w:szCs w:val="13"/>
              </w:rPr>
              <w:t>Усть</w:t>
            </w:r>
            <w:proofErr w:type="spellEnd"/>
            <w:r w:rsidRPr="009335C5">
              <w:rPr>
                <w:b/>
                <w:bCs/>
                <w:color w:val="000000"/>
                <w:sz w:val="13"/>
                <w:szCs w:val="13"/>
              </w:rPr>
              <w:t>-Колба)</w:t>
            </w:r>
          </w:p>
        </w:tc>
        <w:tc>
          <w:tcPr>
            <w:tcW w:w="1310" w:type="dxa"/>
            <w:tcBorders>
              <w:top w:val="nil"/>
              <w:left w:val="nil"/>
              <w:bottom w:val="single" w:sz="4" w:space="0" w:color="auto"/>
              <w:right w:val="single" w:sz="4" w:space="0" w:color="auto"/>
            </w:tcBorders>
            <w:shd w:val="clear" w:color="000000" w:fill="D9D9D9"/>
            <w:vAlign w:val="center"/>
            <w:hideMark/>
          </w:tcPr>
          <w:p w14:paraId="6F9B088F"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29A45BB3" w14:textId="77777777" w:rsidR="009335C5" w:rsidRPr="009335C5" w:rsidRDefault="009335C5" w:rsidP="009335C5">
            <w:pPr>
              <w:jc w:val="center"/>
              <w:rPr>
                <w:color w:val="000000"/>
                <w:sz w:val="13"/>
                <w:szCs w:val="13"/>
              </w:rPr>
            </w:pPr>
            <w:r w:rsidRPr="009335C5">
              <w:rPr>
                <w:color w:val="000000"/>
                <w:sz w:val="13"/>
                <w:szCs w:val="13"/>
              </w:rPr>
              <w:t>912583,01</w:t>
            </w:r>
          </w:p>
        </w:tc>
        <w:tc>
          <w:tcPr>
            <w:tcW w:w="1240" w:type="dxa"/>
            <w:tcBorders>
              <w:top w:val="nil"/>
              <w:left w:val="nil"/>
              <w:bottom w:val="single" w:sz="4" w:space="0" w:color="auto"/>
              <w:right w:val="single" w:sz="4" w:space="0" w:color="auto"/>
            </w:tcBorders>
            <w:shd w:val="clear" w:color="000000" w:fill="D9D9D9"/>
            <w:vAlign w:val="center"/>
            <w:hideMark/>
          </w:tcPr>
          <w:p w14:paraId="215E9E59"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45ED784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177110,36</w:t>
            </w:r>
          </w:p>
        </w:tc>
        <w:tc>
          <w:tcPr>
            <w:tcW w:w="1280" w:type="dxa"/>
            <w:tcBorders>
              <w:top w:val="nil"/>
              <w:left w:val="single" w:sz="4" w:space="0" w:color="auto"/>
              <w:bottom w:val="single" w:sz="4" w:space="0" w:color="auto"/>
              <w:right w:val="nil"/>
            </w:tcBorders>
            <w:shd w:val="clear" w:color="000000" w:fill="D9D9D9"/>
            <w:noWrap/>
            <w:vAlign w:val="bottom"/>
            <w:hideMark/>
          </w:tcPr>
          <w:p w14:paraId="422BFB4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17491,17</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C52E70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159619,19</w:t>
            </w:r>
          </w:p>
        </w:tc>
        <w:tc>
          <w:tcPr>
            <w:tcW w:w="1940" w:type="dxa"/>
            <w:tcBorders>
              <w:top w:val="nil"/>
              <w:left w:val="nil"/>
              <w:bottom w:val="single" w:sz="4" w:space="0" w:color="auto"/>
              <w:right w:val="single" w:sz="4" w:space="0" w:color="auto"/>
            </w:tcBorders>
            <w:shd w:val="clear" w:color="000000" w:fill="D9D9D9"/>
            <w:noWrap/>
            <w:vAlign w:val="bottom"/>
            <w:hideMark/>
          </w:tcPr>
          <w:p w14:paraId="0376898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9125,8</w:t>
            </w:r>
          </w:p>
        </w:tc>
        <w:tc>
          <w:tcPr>
            <w:tcW w:w="1795" w:type="dxa"/>
            <w:tcBorders>
              <w:top w:val="nil"/>
              <w:left w:val="nil"/>
              <w:bottom w:val="single" w:sz="4" w:space="0" w:color="auto"/>
              <w:right w:val="single" w:sz="4" w:space="0" w:color="auto"/>
            </w:tcBorders>
            <w:shd w:val="clear" w:color="000000" w:fill="D9D9D9"/>
            <w:noWrap/>
            <w:vAlign w:val="bottom"/>
            <w:hideMark/>
          </w:tcPr>
          <w:p w14:paraId="7587F06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150493,36</w:t>
            </w:r>
          </w:p>
        </w:tc>
        <w:tc>
          <w:tcPr>
            <w:tcW w:w="1724" w:type="dxa"/>
            <w:tcBorders>
              <w:top w:val="nil"/>
              <w:left w:val="nil"/>
              <w:bottom w:val="single" w:sz="4" w:space="0" w:color="auto"/>
              <w:right w:val="single" w:sz="4" w:space="0" w:color="auto"/>
            </w:tcBorders>
            <w:shd w:val="clear" w:color="000000" w:fill="D9D9D9"/>
            <w:noWrap/>
            <w:vAlign w:val="bottom"/>
            <w:hideMark/>
          </w:tcPr>
          <w:p w14:paraId="7B1E04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9125,83</w:t>
            </w:r>
          </w:p>
        </w:tc>
        <w:tc>
          <w:tcPr>
            <w:tcW w:w="2012" w:type="dxa"/>
            <w:tcBorders>
              <w:top w:val="nil"/>
              <w:left w:val="nil"/>
              <w:bottom w:val="single" w:sz="4" w:space="0" w:color="auto"/>
              <w:right w:val="single" w:sz="4" w:space="0" w:color="auto"/>
            </w:tcBorders>
            <w:shd w:val="clear" w:color="000000" w:fill="D9D9D9"/>
            <w:noWrap/>
            <w:vAlign w:val="bottom"/>
            <w:hideMark/>
          </w:tcPr>
          <w:p w14:paraId="498EF4F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141367,53</w:t>
            </w:r>
          </w:p>
        </w:tc>
        <w:tc>
          <w:tcPr>
            <w:tcW w:w="1625" w:type="dxa"/>
            <w:tcBorders>
              <w:top w:val="nil"/>
              <w:left w:val="nil"/>
              <w:bottom w:val="single" w:sz="4" w:space="0" w:color="auto"/>
              <w:right w:val="single" w:sz="4" w:space="0" w:color="auto"/>
            </w:tcBorders>
            <w:shd w:val="clear" w:color="000000" w:fill="D9D9D9"/>
            <w:noWrap/>
            <w:vAlign w:val="bottom"/>
            <w:hideMark/>
          </w:tcPr>
          <w:p w14:paraId="0C596E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9125,83</w:t>
            </w:r>
          </w:p>
        </w:tc>
        <w:tc>
          <w:tcPr>
            <w:tcW w:w="1591" w:type="dxa"/>
            <w:tcBorders>
              <w:top w:val="nil"/>
              <w:left w:val="nil"/>
              <w:bottom w:val="single" w:sz="4" w:space="0" w:color="auto"/>
              <w:right w:val="single" w:sz="4" w:space="0" w:color="auto"/>
            </w:tcBorders>
            <w:shd w:val="clear" w:color="000000" w:fill="D9D9D9"/>
            <w:noWrap/>
            <w:vAlign w:val="bottom"/>
            <w:hideMark/>
          </w:tcPr>
          <w:p w14:paraId="5DF676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132241,70</w:t>
            </w:r>
          </w:p>
        </w:tc>
        <w:tc>
          <w:tcPr>
            <w:tcW w:w="1277" w:type="dxa"/>
            <w:vAlign w:val="center"/>
            <w:hideMark/>
          </w:tcPr>
          <w:p w14:paraId="532DD090" w14:textId="77777777" w:rsidR="009335C5" w:rsidRPr="009335C5" w:rsidRDefault="009335C5" w:rsidP="009335C5">
            <w:pPr>
              <w:rPr>
                <w:sz w:val="13"/>
                <w:szCs w:val="13"/>
              </w:rPr>
            </w:pPr>
          </w:p>
        </w:tc>
        <w:tc>
          <w:tcPr>
            <w:tcW w:w="6" w:type="dxa"/>
            <w:vAlign w:val="center"/>
            <w:hideMark/>
          </w:tcPr>
          <w:p w14:paraId="1FA71502" w14:textId="77777777" w:rsidR="009335C5" w:rsidRPr="009335C5" w:rsidRDefault="009335C5" w:rsidP="009335C5">
            <w:pPr>
              <w:rPr>
                <w:sz w:val="13"/>
                <w:szCs w:val="13"/>
              </w:rPr>
            </w:pPr>
          </w:p>
        </w:tc>
        <w:tc>
          <w:tcPr>
            <w:tcW w:w="6" w:type="dxa"/>
            <w:vAlign w:val="center"/>
            <w:hideMark/>
          </w:tcPr>
          <w:p w14:paraId="67DDA865" w14:textId="77777777" w:rsidR="009335C5" w:rsidRPr="009335C5" w:rsidRDefault="009335C5" w:rsidP="009335C5">
            <w:pPr>
              <w:rPr>
                <w:sz w:val="13"/>
                <w:szCs w:val="13"/>
              </w:rPr>
            </w:pPr>
          </w:p>
        </w:tc>
        <w:tc>
          <w:tcPr>
            <w:tcW w:w="6" w:type="dxa"/>
            <w:vAlign w:val="center"/>
            <w:hideMark/>
          </w:tcPr>
          <w:p w14:paraId="3D920D26" w14:textId="77777777" w:rsidR="009335C5" w:rsidRPr="009335C5" w:rsidRDefault="009335C5" w:rsidP="009335C5">
            <w:pPr>
              <w:rPr>
                <w:sz w:val="13"/>
                <w:szCs w:val="13"/>
              </w:rPr>
            </w:pPr>
          </w:p>
        </w:tc>
      </w:tr>
      <w:tr w:rsidR="009335C5" w:rsidRPr="008B396B" w14:paraId="63A4C157"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EC1516"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4F19993" w14:textId="77777777" w:rsidR="009335C5" w:rsidRPr="009335C5" w:rsidRDefault="009335C5" w:rsidP="009335C5">
            <w:pPr>
              <w:jc w:val="both"/>
              <w:rPr>
                <w:color w:val="000000"/>
                <w:sz w:val="13"/>
                <w:szCs w:val="13"/>
              </w:rPr>
            </w:pPr>
            <w:r w:rsidRPr="009335C5">
              <w:rPr>
                <w:color w:val="000000"/>
                <w:sz w:val="13"/>
                <w:szCs w:val="13"/>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339D792A"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3B3E1527"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7BE4B4A"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A5B32B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57B598B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6CB025C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3CA53A5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29BB5A7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138B73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67DC07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7F1833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5E7CC7A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4056D19" w14:textId="77777777" w:rsidR="009335C5" w:rsidRPr="009335C5" w:rsidRDefault="009335C5" w:rsidP="009335C5">
            <w:pPr>
              <w:rPr>
                <w:sz w:val="13"/>
                <w:szCs w:val="13"/>
              </w:rPr>
            </w:pPr>
          </w:p>
        </w:tc>
        <w:tc>
          <w:tcPr>
            <w:tcW w:w="6" w:type="dxa"/>
            <w:vAlign w:val="center"/>
            <w:hideMark/>
          </w:tcPr>
          <w:p w14:paraId="0F3740D6" w14:textId="77777777" w:rsidR="009335C5" w:rsidRPr="009335C5" w:rsidRDefault="009335C5" w:rsidP="009335C5">
            <w:pPr>
              <w:rPr>
                <w:sz w:val="13"/>
                <w:szCs w:val="13"/>
              </w:rPr>
            </w:pPr>
          </w:p>
        </w:tc>
        <w:tc>
          <w:tcPr>
            <w:tcW w:w="6" w:type="dxa"/>
            <w:vAlign w:val="center"/>
            <w:hideMark/>
          </w:tcPr>
          <w:p w14:paraId="55BF02D2" w14:textId="77777777" w:rsidR="009335C5" w:rsidRPr="009335C5" w:rsidRDefault="009335C5" w:rsidP="009335C5">
            <w:pPr>
              <w:rPr>
                <w:sz w:val="13"/>
                <w:szCs w:val="13"/>
              </w:rPr>
            </w:pPr>
          </w:p>
        </w:tc>
        <w:tc>
          <w:tcPr>
            <w:tcW w:w="6" w:type="dxa"/>
            <w:vAlign w:val="center"/>
            <w:hideMark/>
          </w:tcPr>
          <w:p w14:paraId="1BDC0B28" w14:textId="77777777" w:rsidR="009335C5" w:rsidRPr="009335C5" w:rsidRDefault="009335C5" w:rsidP="009335C5">
            <w:pPr>
              <w:rPr>
                <w:sz w:val="13"/>
                <w:szCs w:val="13"/>
              </w:rPr>
            </w:pPr>
          </w:p>
        </w:tc>
      </w:tr>
      <w:tr w:rsidR="009335C5" w:rsidRPr="008B396B" w14:paraId="56254025"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9A0F35"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B462D9C" w14:textId="77777777" w:rsidR="009335C5" w:rsidRPr="009335C5" w:rsidRDefault="009335C5" w:rsidP="009335C5">
            <w:pPr>
              <w:rPr>
                <w:color w:val="000000"/>
                <w:sz w:val="13"/>
                <w:szCs w:val="13"/>
              </w:rPr>
            </w:pPr>
            <w:proofErr w:type="spellStart"/>
            <w:r w:rsidRPr="009335C5">
              <w:rPr>
                <w:color w:val="000000"/>
                <w:sz w:val="13"/>
                <w:szCs w:val="13"/>
              </w:rPr>
              <w:t>Дымомос</w:t>
            </w:r>
            <w:proofErr w:type="spellEnd"/>
            <w:r w:rsidRPr="009335C5">
              <w:rPr>
                <w:color w:val="000000"/>
                <w:sz w:val="13"/>
                <w:szCs w:val="13"/>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3E508CD8"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333805C6"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07424577"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46F931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176B91C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14C5769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7664124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781E95F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486D2DE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1F85ED4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6FEC7CC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5E7BE3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1C5B7DD" w14:textId="77777777" w:rsidR="009335C5" w:rsidRPr="009335C5" w:rsidRDefault="009335C5" w:rsidP="009335C5">
            <w:pPr>
              <w:rPr>
                <w:sz w:val="13"/>
                <w:szCs w:val="13"/>
              </w:rPr>
            </w:pPr>
          </w:p>
        </w:tc>
        <w:tc>
          <w:tcPr>
            <w:tcW w:w="6" w:type="dxa"/>
            <w:vAlign w:val="center"/>
            <w:hideMark/>
          </w:tcPr>
          <w:p w14:paraId="292B86AF" w14:textId="77777777" w:rsidR="009335C5" w:rsidRPr="009335C5" w:rsidRDefault="009335C5" w:rsidP="009335C5">
            <w:pPr>
              <w:rPr>
                <w:sz w:val="13"/>
                <w:szCs w:val="13"/>
              </w:rPr>
            </w:pPr>
          </w:p>
        </w:tc>
        <w:tc>
          <w:tcPr>
            <w:tcW w:w="6" w:type="dxa"/>
            <w:vAlign w:val="center"/>
            <w:hideMark/>
          </w:tcPr>
          <w:p w14:paraId="05DAA28C" w14:textId="77777777" w:rsidR="009335C5" w:rsidRPr="009335C5" w:rsidRDefault="009335C5" w:rsidP="009335C5">
            <w:pPr>
              <w:rPr>
                <w:sz w:val="13"/>
                <w:szCs w:val="13"/>
              </w:rPr>
            </w:pPr>
          </w:p>
        </w:tc>
        <w:tc>
          <w:tcPr>
            <w:tcW w:w="6" w:type="dxa"/>
            <w:vAlign w:val="center"/>
            <w:hideMark/>
          </w:tcPr>
          <w:p w14:paraId="2F9A8677" w14:textId="77777777" w:rsidR="009335C5" w:rsidRPr="009335C5" w:rsidRDefault="009335C5" w:rsidP="009335C5">
            <w:pPr>
              <w:rPr>
                <w:sz w:val="13"/>
                <w:szCs w:val="13"/>
              </w:rPr>
            </w:pPr>
          </w:p>
        </w:tc>
      </w:tr>
      <w:tr w:rsidR="009335C5" w:rsidRPr="008B396B" w14:paraId="2A72BFB9"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1ABF21"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3234037" w14:textId="77777777" w:rsidR="009335C5" w:rsidRPr="009335C5" w:rsidRDefault="009335C5" w:rsidP="009335C5">
            <w:pPr>
              <w:jc w:val="both"/>
              <w:rPr>
                <w:color w:val="000000"/>
                <w:sz w:val="13"/>
                <w:szCs w:val="13"/>
              </w:rPr>
            </w:pPr>
            <w:r w:rsidRPr="009335C5">
              <w:rPr>
                <w:color w:val="000000"/>
                <w:sz w:val="13"/>
                <w:szCs w:val="13"/>
              </w:rPr>
              <w:t>Насос сетевой КМ 80-50-200</w:t>
            </w:r>
          </w:p>
        </w:tc>
        <w:tc>
          <w:tcPr>
            <w:tcW w:w="1310" w:type="dxa"/>
            <w:tcBorders>
              <w:top w:val="nil"/>
              <w:left w:val="nil"/>
              <w:bottom w:val="single" w:sz="4" w:space="0" w:color="auto"/>
              <w:right w:val="single" w:sz="4" w:space="0" w:color="auto"/>
            </w:tcBorders>
            <w:shd w:val="clear" w:color="000000" w:fill="FFFFFF"/>
            <w:vAlign w:val="center"/>
            <w:hideMark/>
          </w:tcPr>
          <w:p w14:paraId="4A632EC2"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5A05ABD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69DDEA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174539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36B778E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37A741B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268FE7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79A205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57C4464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1FC931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0486FE7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49DD52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ABBA38E" w14:textId="77777777" w:rsidR="009335C5" w:rsidRPr="009335C5" w:rsidRDefault="009335C5" w:rsidP="009335C5">
            <w:pPr>
              <w:rPr>
                <w:sz w:val="13"/>
                <w:szCs w:val="13"/>
              </w:rPr>
            </w:pPr>
          </w:p>
        </w:tc>
        <w:tc>
          <w:tcPr>
            <w:tcW w:w="6" w:type="dxa"/>
            <w:vAlign w:val="center"/>
            <w:hideMark/>
          </w:tcPr>
          <w:p w14:paraId="1B7E4D57" w14:textId="77777777" w:rsidR="009335C5" w:rsidRPr="009335C5" w:rsidRDefault="009335C5" w:rsidP="009335C5">
            <w:pPr>
              <w:rPr>
                <w:sz w:val="13"/>
                <w:szCs w:val="13"/>
              </w:rPr>
            </w:pPr>
          </w:p>
        </w:tc>
        <w:tc>
          <w:tcPr>
            <w:tcW w:w="6" w:type="dxa"/>
            <w:vAlign w:val="center"/>
            <w:hideMark/>
          </w:tcPr>
          <w:p w14:paraId="5769B269" w14:textId="77777777" w:rsidR="009335C5" w:rsidRPr="009335C5" w:rsidRDefault="009335C5" w:rsidP="009335C5">
            <w:pPr>
              <w:rPr>
                <w:sz w:val="13"/>
                <w:szCs w:val="13"/>
              </w:rPr>
            </w:pPr>
          </w:p>
        </w:tc>
        <w:tc>
          <w:tcPr>
            <w:tcW w:w="6" w:type="dxa"/>
            <w:vAlign w:val="center"/>
            <w:hideMark/>
          </w:tcPr>
          <w:p w14:paraId="0CEE3BA4" w14:textId="77777777" w:rsidR="009335C5" w:rsidRPr="009335C5" w:rsidRDefault="009335C5" w:rsidP="009335C5">
            <w:pPr>
              <w:rPr>
                <w:sz w:val="13"/>
                <w:szCs w:val="13"/>
              </w:rPr>
            </w:pPr>
          </w:p>
        </w:tc>
      </w:tr>
      <w:tr w:rsidR="009335C5" w:rsidRPr="008B396B" w14:paraId="0D14E3DC"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31D814"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63B2FC4" w14:textId="77777777" w:rsidR="009335C5" w:rsidRPr="009335C5" w:rsidRDefault="009335C5" w:rsidP="009335C5">
            <w:pPr>
              <w:jc w:val="both"/>
              <w:rPr>
                <w:color w:val="000000"/>
                <w:sz w:val="13"/>
                <w:szCs w:val="13"/>
              </w:rPr>
            </w:pPr>
            <w:r w:rsidRPr="009335C5">
              <w:rPr>
                <w:color w:val="000000"/>
                <w:sz w:val="13"/>
                <w:szCs w:val="13"/>
              </w:rPr>
              <w:t>Насос сетевой КМ 80-50-200</w:t>
            </w:r>
          </w:p>
        </w:tc>
        <w:tc>
          <w:tcPr>
            <w:tcW w:w="1310" w:type="dxa"/>
            <w:tcBorders>
              <w:top w:val="nil"/>
              <w:left w:val="nil"/>
              <w:bottom w:val="single" w:sz="4" w:space="0" w:color="auto"/>
              <w:right w:val="single" w:sz="4" w:space="0" w:color="auto"/>
            </w:tcBorders>
            <w:shd w:val="clear" w:color="000000" w:fill="FFFFFF"/>
            <w:vAlign w:val="center"/>
            <w:hideMark/>
          </w:tcPr>
          <w:p w14:paraId="27A42408"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5F0718BA"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E4C7EE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7AD038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536D91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D78DF2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111592D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03AF1A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6F93874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09BA78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51A143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3296D2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F170F02" w14:textId="77777777" w:rsidR="009335C5" w:rsidRPr="009335C5" w:rsidRDefault="009335C5" w:rsidP="009335C5">
            <w:pPr>
              <w:rPr>
                <w:sz w:val="13"/>
                <w:szCs w:val="13"/>
              </w:rPr>
            </w:pPr>
          </w:p>
        </w:tc>
        <w:tc>
          <w:tcPr>
            <w:tcW w:w="6" w:type="dxa"/>
            <w:vAlign w:val="center"/>
            <w:hideMark/>
          </w:tcPr>
          <w:p w14:paraId="12A79FA3" w14:textId="77777777" w:rsidR="009335C5" w:rsidRPr="009335C5" w:rsidRDefault="009335C5" w:rsidP="009335C5">
            <w:pPr>
              <w:rPr>
                <w:sz w:val="13"/>
                <w:szCs w:val="13"/>
              </w:rPr>
            </w:pPr>
          </w:p>
        </w:tc>
        <w:tc>
          <w:tcPr>
            <w:tcW w:w="6" w:type="dxa"/>
            <w:vAlign w:val="center"/>
            <w:hideMark/>
          </w:tcPr>
          <w:p w14:paraId="43A3F6DF" w14:textId="77777777" w:rsidR="009335C5" w:rsidRPr="009335C5" w:rsidRDefault="009335C5" w:rsidP="009335C5">
            <w:pPr>
              <w:rPr>
                <w:sz w:val="13"/>
                <w:szCs w:val="13"/>
              </w:rPr>
            </w:pPr>
          </w:p>
        </w:tc>
        <w:tc>
          <w:tcPr>
            <w:tcW w:w="6" w:type="dxa"/>
            <w:vAlign w:val="center"/>
            <w:hideMark/>
          </w:tcPr>
          <w:p w14:paraId="0442ADDF" w14:textId="77777777" w:rsidR="009335C5" w:rsidRPr="009335C5" w:rsidRDefault="009335C5" w:rsidP="009335C5">
            <w:pPr>
              <w:rPr>
                <w:sz w:val="13"/>
                <w:szCs w:val="13"/>
              </w:rPr>
            </w:pPr>
          </w:p>
        </w:tc>
      </w:tr>
      <w:tr w:rsidR="009335C5" w:rsidRPr="008B396B" w14:paraId="2BCEDAD1" w14:textId="77777777" w:rsidTr="00CD79F8">
        <w:trPr>
          <w:trHeight w:val="36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7629F6"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134C7AA" w14:textId="77777777" w:rsidR="009335C5" w:rsidRPr="009335C5" w:rsidRDefault="009335C5" w:rsidP="009335C5">
            <w:pPr>
              <w:jc w:val="both"/>
              <w:rPr>
                <w:color w:val="000000"/>
                <w:sz w:val="13"/>
                <w:szCs w:val="13"/>
              </w:rPr>
            </w:pPr>
            <w:r w:rsidRPr="009335C5">
              <w:rPr>
                <w:color w:val="000000"/>
                <w:sz w:val="13"/>
                <w:szCs w:val="13"/>
              </w:rPr>
              <w:t xml:space="preserve">Пропиточный </w:t>
            </w:r>
            <w:proofErr w:type="gramStart"/>
            <w:r w:rsidRPr="009335C5">
              <w:rPr>
                <w:color w:val="000000"/>
                <w:sz w:val="13"/>
                <w:szCs w:val="13"/>
              </w:rPr>
              <w:t>насос  1</w:t>
            </w:r>
            <w:proofErr w:type="gramEnd"/>
            <w:r w:rsidRPr="009335C5">
              <w:rPr>
                <w:color w:val="000000"/>
                <w:sz w:val="13"/>
                <w:szCs w:val="13"/>
              </w:rPr>
              <w:t xml:space="preserve"> К 20/30</w:t>
            </w:r>
          </w:p>
        </w:tc>
        <w:tc>
          <w:tcPr>
            <w:tcW w:w="1310" w:type="dxa"/>
            <w:tcBorders>
              <w:top w:val="nil"/>
              <w:left w:val="nil"/>
              <w:bottom w:val="single" w:sz="4" w:space="0" w:color="auto"/>
              <w:right w:val="single" w:sz="4" w:space="0" w:color="auto"/>
            </w:tcBorders>
            <w:shd w:val="clear" w:color="000000" w:fill="FFFFFF"/>
            <w:vAlign w:val="center"/>
            <w:hideMark/>
          </w:tcPr>
          <w:p w14:paraId="70DCA3FD"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5B8C1BF1"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918D048"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7FB2A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39AABEF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666C965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6ECF8F0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2BAF8F3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0916BC8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484C393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2F3B3A6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0E3CA2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7392967" w14:textId="77777777" w:rsidR="009335C5" w:rsidRPr="009335C5" w:rsidRDefault="009335C5" w:rsidP="009335C5">
            <w:pPr>
              <w:rPr>
                <w:sz w:val="13"/>
                <w:szCs w:val="13"/>
              </w:rPr>
            </w:pPr>
          </w:p>
        </w:tc>
        <w:tc>
          <w:tcPr>
            <w:tcW w:w="6" w:type="dxa"/>
            <w:vAlign w:val="center"/>
            <w:hideMark/>
          </w:tcPr>
          <w:p w14:paraId="76F61F7E" w14:textId="77777777" w:rsidR="009335C5" w:rsidRPr="009335C5" w:rsidRDefault="009335C5" w:rsidP="009335C5">
            <w:pPr>
              <w:rPr>
                <w:sz w:val="13"/>
                <w:szCs w:val="13"/>
              </w:rPr>
            </w:pPr>
          </w:p>
        </w:tc>
        <w:tc>
          <w:tcPr>
            <w:tcW w:w="6" w:type="dxa"/>
            <w:vAlign w:val="center"/>
            <w:hideMark/>
          </w:tcPr>
          <w:p w14:paraId="5B232520" w14:textId="77777777" w:rsidR="009335C5" w:rsidRPr="009335C5" w:rsidRDefault="009335C5" w:rsidP="009335C5">
            <w:pPr>
              <w:rPr>
                <w:sz w:val="13"/>
                <w:szCs w:val="13"/>
              </w:rPr>
            </w:pPr>
          </w:p>
        </w:tc>
        <w:tc>
          <w:tcPr>
            <w:tcW w:w="6" w:type="dxa"/>
            <w:vAlign w:val="center"/>
            <w:hideMark/>
          </w:tcPr>
          <w:p w14:paraId="6E541C4E" w14:textId="77777777" w:rsidR="009335C5" w:rsidRPr="009335C5" w:rsidRDefault="009335C5" w:rsidP="009335C5">
            <w:pPr>
              <w:rPr>
                <w:sz w:val="13"/>
                <w:szCs w:val="13"/>
              </w:rPr>
            </w:pPr>
          </w:p>
        </w:tc>
      </w:tr>
      <w:tr w:rsidR="009335C5" w:rsidRPr="008B396B" w14:paraId="00D65202"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AD4EC8"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8B413BD" w14:textId="77777777" w:rsidR="009335C5" w:rsidRPr="009335C5" w:rsidRDefault="009335C5" w:rsidP="009335C5">
            <w:pPr>
              <w:jc w:val="both"/>
              <w:rPr>
                <w:color w:val="000000"/>
                <w:sz w:val="13"/>
                <w:szCs w:val="13"/>
              </w:rPr>
            </w:pPr>
            <w:r w:rsidRPr="009335C5">
              <w:rPr>
                <w:color w:val="000000"/>
                <w:sz w:val="13"/>
                <w:szCs w:val="13"/>
              </w:rPr>
              <w:t xml:space="preserve">Пропиточный </w:t>
            </w:r>
            <w:proofErr w:type="gramStart"/>
            <w:r w:rsidRPr="009335C5">
              <w:rPr>
                <w:color w:val="000000"/>
                <w:sz w:val="13"/>
                <w:szCs w:val="13"/>
              </w:rPr>
              <w:t>насос  1</w:t>
            </w:r>
            <w:proofErr w:type="gramEnd"/>
            <w:r w:rsidRPr="009335C5">
              <w:rPr>
                <w:color w:val="000000"/>
                <w:sz w:val="13"/>
                <w:szCs w:val="13"/>
              </w:rPr>
              <w:t xml:space="preserve"> К 20/30</w:t>
            </w:r>
          </w:p>
        </w:tc>
        <w:tc>
          <w:tcPr>
            <w:tcW w:w="1310" w:type="dxa"/>
            <w:tcBorders>
              <w:top w:val="nil"/>
              <w:left w:val="nil"/>
              <w:bottom w:val="single" w:sz="4" w:space="0" w:color="auto"/>
              <w:right w:val="single" w:sz="4" w:space="0" w:color="auto"/>
            </w:tcBorders>
            <w:shd w:val="clear" w:color="000000" w:fill="FFFFFF"/>
            <w:vAlign w:val="center"/>
            <w:hideMark/>
          </w:tcPr>
          <w:p w14:paraId="3F6625A2"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CBE87E0"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46F75EA"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30B6E2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688E517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36D941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47C0AC2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459836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7B733F6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0F55537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5770342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068E9FC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89471AE" w14:textId="77777777" w:rsidR="009335C5" w:rsidRPr="009335C5" w:rsidRDefault="009335C5" w:rsidP="009335C5">
            <w:pPr>
              <w:rPr>
                <w:sz w:val="13"/>
                <w:szCs w:val="13"/>
              </w:rPr>
            </w:pPr>
          </w:p>
        </w:tc>
        <w:tc>
          <w:tcPr>
            <w:tcW w:w="6" w:type="dxa"/>
            <w:vAlign w:val="center"/>
            <w:hideMark/>
          </w:tcPr>
          <w:p w14:paraId="61D9F8A0" w14:textId="77777777" w:rsidR="009335C5" w:rsidRPr="009335C5" w:rsidRDefault="009335C5" w:rsidP="009335C5">
            <w:pPr>
              <w:rPr>
                <w:sz w:val="13"/>
                <w:szCs w:val="13"/>
              </w:rPr>
            </w:pPr>
          </w:p>
        </w:tc>
        <w:tc>
          <w:tcPr>
            <w:tcW w:w="6" w:type="dxa"/>
            <w:vAlign w:val="center"/>
            <w:hideMark/>
          </w:tcPr>
          <w:p w14:paraId="0223F8DB" w14:textId="77777777" w:rsidR="009335C5" w:rsidRPr="009335C5" w:rsidRDefault="009335C5" w:rsidP="009335C5">
            <w:pPr>
              <w:rPr>
                <w:sz w:val="13"/>
                <w:szCs w:val="13"/>
              </w:rPr>
            </w:pPr>
          </w:p>
        </w:tc>
        <w:tc>
          <w:tcPr>
            <w:tcW w:w="6" w:type="dxa"/>
            <w:vAlign w:val="center"/>
            <w:hideMark/>
          </w:tcPr>
          <w:p w14:paraId="390E9E29" w14:textId="77777777" w:rsidR="009335C5" w:rsidRPr="009335C5" w:rsidRDefault="009335C5" w:rsidP="009335C5">
            <w:pPr>
              <w:rPr>
                <w:sz w:val="13"/>
                <w:szCs w:val="13"/>
              </w:rPr>
            </w:pPr>
          </w:p>
        </w:tc>
      </w:tr>
      <w:tr w:rsidR="009335C5" w:rsidRPr="008B396B" w14:paraId="06539C0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14C94E"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D7B801D"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35EEC87B"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248DD88C"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0B93FB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DCEF71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57E95D6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EB13F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60ECD0E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7816841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12D6F26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5B1D1C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06D65E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68E0F8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9AFB932" w14:textId="77777777" w:rsidR="009335C5" w:rsidRPr="009335C5" w:rsidRDefault="009335C5" w:rsidP="009335C5">
            <w:pPr>
              <w:rPr>
                <w:sz w:val="13"/>
                <w:szCs w:val="13"/>
              </w:rPr>
            </w:pPr>
          </w:p>
        </w:tc>
        <w:tc>
          <w:tcPr>
            <w:tcW w:w="6" w:type="dxa"/>
            <w:vAlign w:val="center"/>
            <w:hideMark/>
          </w:tcPr>
          <w:p w14:paraId="0560722F" w14:textId="77777777" w:rsidR="009335C5" w:rsidRPr="009335C5" w:rsidRDefault="009335C5" w:rsidP="009335C5">
            <w:pPr>
              <w:rPr>
                <w:sz w:val="13"/>
                <w:szCs w:val="13"/>
              </w:rPr>
            </w:pPr>
          </w:p>
        </w:tc>
        <w:tc>
          <w:tcPr>
            <w:tcW w:w="6" w:type="dxa"/>
            <w:vAlign w:val="center"/>
            <w:hideMark/>
          </w:tcPr>
          <w:p w14:paraId="60091F55" w14:textId="77777777" w:rsidR="009335C5" w:rsidRPr="009335C5" w:rsidRDefault="009335C5" w:rsidP="009335C5">
            <w:pPr>
              <w:rPr>
                <w:sz w:val="13"/>
                <w:szCs w:val="13"/>
              </w:rPr>
            </w:pPr>
          </w:p>
        </w:tc>
        <w:tc>
          <w:tcPr>
            <w:tcW w:w="6" w:type="dxa"/>
            <w:vAlign w:val="center"/>
            <w:hideMark/>
          </w:tcPr>
          <w:p w14:paraId="5903EACD" w14:textId="77777777" w:rsidR="009335C5" w:rsidRPr="009335C5" w:rsidRDefault="009335C5" w:rsidP="009335C5">
            <w:pPr>
              <w:rPr>
                <w:sz w:val="13"/>
                <w:szCs w:val="13"/>
              </w:rPr>
            </w:pPr>
          </w:p>
        </w:tc>
      </w:tr>
      <w:tr w:rsidR="009335C5" w:rsidRPr="008B396B" w14:paraId="63F9D591"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95A56A" w14:textId="77777777" w:rsidR="009335C5" w:rsidRPr="009335C5" w:rsidRDefault="009335C5" w:rsidP="009335C5">
            <w:pPr>
              <w:jc w:val="center"/>
              <w:rPr>
                <w:color w:val="000000"/>
                <w:sz w:val="13"/>
                <w:szCs w:val="13"/>
              </w:rPr>
            </w:pPr>
            <w:r w:rsidRPr="009335C5">
              <w:rPr>
                <w:color w:val="000000"/>
                <w:sz w:val="13"/>
                <w:szCs w:val="13"/>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7F7AA6D"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1351E60D"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7F33B04"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92BEE6E"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566D3F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000000" w:fill="D9D9D9"/>
            <w:noWrap/>
            <w:vAlign w:val="bottom"/>
            <w:hideMark/>
          </w:tcPr>
          <w:p w14:paraId="54DE9B0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7AEEFF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3DDC84B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4FDBDF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41148A7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4C10B9F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38BC190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231997A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7DCE280" w14:textId="77777777" w:rsidR="009335C5" w:rsidRPr="009335C5" w:rsidRDefault="009335C5" w:rsidP="009335C5">
            <w:pPr>
              <w:rPr>
                <w:sz w:val="13"/>
                <w:szCs w:val="13"/>
              </w:rPr>
            </w:pPr>
          </w:p>
        </w:tc>
        <w:tc>
          <w:tcPr>
            <w:tcW w:w="6" w:type="dxa"/>
            <w:vAlign w:val="center"/>
            <w:hideMark/>
          </w:tcPr>
          <w:p w14:paraId="5FEA1EBE" w14:textId="77777777" w:rsidR="009335C5" w:rsidRPr="009335C5" w:rsidRDefault="009335C5" w:rsidP="009335C5">
            <w:pPr>
              <w:rPr>
                <w:sz w:val="13"/>
                <w:szCs w:val="13"/>
              </w:rPr>
            </w:pPr>
          </w:p>
        </w:tc>
        <w:tc>
          <w:tcPr>
            <w:tcW w:w="6" w:type="dxa"/>
            <w:vAlign w:val="center"/>
            <w:hideMark/>
          </w:tcPr>
          <w:p w14:paraId="33AA3B7C" w14:textId="77777777" w:rsidR="009335C5" w:rsidRPr="009335C5" w:rsidRDefault="009335C5" w:rsidP="009335C5">
            <w:pPr>
              <w:rPr>
                <w:sz w:val="13"/>
                <w:szCs w:val="13"/>
              </w:rPr>
            </w:pPr>
          </w:p>
        </w:tc>
        <w:tc>
          <w:tcPr>
            <w:tcW w:w="6" w:type="dxa"/>
            <w:vAlign w:val="center"/>
            <w:hideMark/>
          </w:tcPr>
          <w:p w14:paraId="24B8E36F" w14:textId="77777777" w:rsidR="009335C5" w:rsidRPr="009335C5" w:rsidRDefault="009335C5" w:rsidP="009335C5">
            <w:pPr>
              <w:rPr>
                <w:sz w:val="13"/>
                <w:szCs w:val="13"/>
              </w:rPr>
            </w:pPr>
          </w:p>
        </w:tc>
      </w:tr>
      <w:tr w:rsidR="009335C5" w:rsidRPr="008B396B" w14:paraId="6BE3D1EF" w14:textId="77777777" w:rsidTr="00CD79F8">
        <w:trPr>
          <w:trHeight w:val="84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282F704" w14:textId="77777777" w:rsidR="009335C5" w:rsidRPr="009335C5" w:rsidRDefault="009335C5" w:rsidP="009335C5">
            <w:pPr>
              <w:jc w:val="both"/>
              <w:rPr>
                <w:b/>
                <w:bCs/>
                <w:color w:val="000000"/>
                <w:sz w:val="13"/>
                <w:szCs w:val="13"/>
              </w:rPr>
            </w:pPr>
            <w:r w:rsidRPr="009335C5">
              <w:rPr>
                <w:b/>
                <w:bCs/>
                <w:color w:val="000000"/>
                <w:sz w:val="13"/>
                <w:szCs w:val="13"/>
              </w:rPr>
              <w:t xml:space="preserve">Котельная №30 Школа </w:t>
            </w:r>
            <w:proofErr w:type="gramStart"/>
            <w:r w:rsidRPr="009335C5">
              <w:rPr>
                <w:b/>
                <w:bCs/>
                <w:color w:val="000000"/>
                <w:sz w:val="13"/>
                <w:szCs w:val="13"/>
              </w:rPr>
              <w:t>( п.</w:t>
            </w:r>
            <w:proofErr w:type="gramEnd"/>
            <w:r w:rsidRPr="009335C5">
              <w:rPr>
                <w:b/>
                <w:bCs/>
                <w:color w:val="000000"/>
                <w:sz w:val="13"/>
                <w:szCs w:val="13"/>
              </w:rPr>
              <w:t xml:space="preserve"> </w:t>
            </w:r>
            <w:proofErr w:type="spellStart"/>
            <w:r w:rsidRPr="009335C5">
              <w:rPr>
                <w:b/>
                <w:bCs/>
                <w:color w:val="000000"/>
                <w:sz w:val="13"/>
                <w:szCs w:val="13"/>
              </w:rPr>
              <w:t>Макаракский</w:t>
            </w:r>
            <w:proofErr w:type="spellEnd"/>
            <w:r w:rsidRPr="009335C5">
              <w:rPr>
                <w:b/>
                <w:bCs/>
                <w:color w:val="000000"/>
                <w:sz w:val="13"/>
                <w:szCs w:val="13"/>
              </w:rPr>
              <w:t xml:space="preserve"> ул. Партизанская, 1)</w:t>
            </w:r>
          </w:p>
        </w:tc>
        <w:tc>
          <w:tcPr>
            <w:tcW w:w="1310" w:type="dxa"/>
            <w:tcBorders>
              <w:top w:val="nil"/>
              <w:left w:val="nil"/>
              <w:bottom w:val="single" w:sz="4" w:space="0" w:color="auto"/>
              <w:right w:val="single" w:sz="4" w:space="0" w:color="auto"/>
            </w:tcBorders>
            <w:shd w:val="clear" w:color="000000" w:fill="D9D9D9"/>
            <w:vAlign w:val="center"/>
            <w:hideMark/>
          </w:tcPr>
          <w:p w14:paraId="754B1809"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D9D9D9"/>
            <w:vAlign w:val="center"/>
            <w:hideMark/>
          </w:tcPr>
          <w:p w14:paraId="5CE60B54" w14:textId="77777777" w:rsidR="009335C5" w:rsidRPr="009335C5" w:rsidRDefault="009335C5" w:rsidP="009335C5">
            <w:pPr>
              <w:jc w:val="center"/>
              <w:rPr>
                <w:color w:val="000000"/>
                <w:sz w:val="13"/>
                <w:szCs w:val="13"/>
              </w:rPr>
            </w:pPr>
            <w:r w:rsidRPr="009335C5">
              <w:rPr>
                <w:color w:val="000000"/>
                <w:sz w:val="13"/>
                <w:szCs w:val="13"/>
              </w:rPr>
              <w:t>555999,65</w:t>
            </w:r>
          </w:p>
        </w:tc>
        <w:tc>
          <w:tcPr>
            <w:tcW w:w="1240" w:type="dxa"/>
            <w:tcBorders>
              <w:top w:val="nil"/>
              <w:left w:val="nil"/>
              <w:bottom w:val="single" w:sz="4" w:space="0" w:color="auto"/>
              <w:right w:val="single" w:sz="4" w:space="0" w:color="auto"/>
            </w:tcBorders>
            <w:shd w:val="clear" w:color="000000" w:fill="D9D9D9"/>
            <w:vAlign w:val="center"/>
            <w:hideMark/>
          </w:tcPr>
          <w:p w14:paraId="004D823E"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388A27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539319,68</w:t>
            </w:r>
          </w:p>
        </w:tc>
        <w:tc>
          <w:tcPr>
            <w:tcW w:w="1280" w:type="dxa"/>
            <w:tcBorders>
              <w:top w:val="nil"/>
              <w:left w:val="single" w:sz="4" w:space="0" w:color="auto"/>
              <w:bottom w:val="single" w:sz="4" w:space="0" w:color="auto"/>
              <w:right w:val="nil"/>
            </w:tcBorders>
            <w:shd w:val="clear" w:color="000000" w:fill="D9D9D9"/>
            <w:noWrap/>
            <w:vAlign w:val="bottom"/>
            <w:hideMark/>
          </w:tcPr>
          <w:p w14:paraId="270C66C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5559,96</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21CF81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533759,72</w:t>
            </w:r>
          </w:p>
        </w:tc>
        <w:tc>
          <w:tcPr>
            <w:tcW w:w="1940" w:type="dxa"/>
            <w:tcBorders>
              <w:top w:val="nil"/>
              <w:left w:val="nil"/>
              <w:bottom w:val="single" w:sz="4" w:space="0" w:color="auto"/>
              <w:right w:val="single" w:sz="4" w:space="0" w:color="auto"/>
            </w:tcBorders>
            <w:shd w:val="clear" w:color="000000" w:fill="D9D9D9"/>
            <w:noWrap/>
            <w:vAlign w:val="bottom"/>
            <w:hideMark/>
          </w:tcPr>
          <w:p w14:paraId="30B5BD2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5560,0</w:t>
            </w:r>
          </w:p>
        </w:tc>
        <w:tc>
          <w:tcPr>
            <w:tcW w:w="1795" w:type="dxa"/>
            <w:tcBorders>
              <w:top w:val="nil"/>
              <w:left w:val="nil"/>
              <w:bottom w:val="single" w:sz="4" w:space="0" w:color="auto"/>
              <w:right w:val="single" w:sz="4" w:space="0" w:color="auto"/>
            </w:tcBorders>
            <w:shd w:val="clear" w:color="000000" w:fill="D9D9D9"/>
            <w:noWrap/>
            <w:vAlign w:val="bottom"/>
            <w:hideMark/>
          </w:tcPr>
          <w:p w14:paraId="472627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528199,72</w:t>
            </w:r>
          </w:p>
        </w:tc>
        <w:tc>
          <w:tcPr>
            <w:tcW w:w="1724" w:type="dxa"/>
            <w:tcBorders>
              <w:top w:val="nil"/>
              <w:left w:val="nil"/>
              <w:bottom w:val="single" w:sz="4" w:space="0" w:color="auto"/>
              <w:right w:val="single" w:sz="4" w:space="0" w:color="auto"/>
            </w:tcBorders>
            <w:shd w:val="clear" w:color="000000" w:fill="D9D9D9"/>
            <w:noWrap/>
            <w:vAlign w:val="bottom"/>
            <w:hideMark/>
          </w:tcPr>
          <w:p w14:paraId="1DCD25F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5560,00</w:t>
            </w:r>
          </w:p>
        </w:tc>
        <w:tc>
          <w:tcPr>
            <w:tcW w:w="2012" w:type="dxa"/>
            <w:tcBorders>
              <w:top w:val="nil"/>
              <w:left w:val="nil"/>
              <w:bottom w:val="single" w:sz="4" w:space="0" w:color="auto"/>
              <w:right w:val="single" w:sz="4" w:space="0" w:color="auto"/>
            </w:tcBorders>
            <w:shd w:val="clear" w:color="000000" w:fill="D9D9D9"/>
            <w:noWrap/>
            <w:vAlign w:val="bottom"/>
            <w:hideMark/>
          </w:tcPr>
          <w:p w14:paraId="6237245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522639,73</w:t>
            </w:r>
          </w:p>
        </w:tc>
        <w:tc>
          <w:tcPr>
            <w:tcW w:w="1625" w:type="dxa"/>
            <w:tcBorders>
              <w:top w:val="nil"/>
              <w:left w:val="nil"/>
              <w:bottom w:val="single" w:sz="4" w:space="0" w:color="auto"/>
              <w:right w:val="single" w:sz="4" w:space="0" w:color="auto"/>
            </w:tcBorders>
            <w:shd w:val="clear" w:color="000000" w:fill="D9D9D9"/>
            <w:noWrap/>
            <w:vAlign w:val="bottom"/>
            <w:hideMark/>
          </w:tcPr>
          <w:p w14:paraId="7879F7B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5560,00</w:t>
            </w:r>
          </w:p>
        </w:tc>
        <w:tc>
          <w:tcPr>
            <w:tcW w:w="1591" w:type="dxa"/>
            <w:tcBorders>
              <w:top w:val="nil"/>
              <w:left w:val="nil"/>
              <w:bottom w:val="single" w:sz="4" w:space="0" w:color="auto"/>
              <w:right w:val="single" w:sz="4" w:space="0" w:color="auto"/>
            </w:tcBorders>
            <w:shd w:val="clear" w:color="000000" w:fill="D9D9D9"/>
            <w:noWrap/>
            <w:vAlign w:val="bottom"/>
            <w:hideMark/>
          </w:tcPr>
          <w:p w14:paraId="7A22219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517079,73</w:t>
            </w:r>
          </w:p>
        </w:tc>
        <w:tc>
          <w:tcPr>
            <w:tcW w:w="1277" w:type="dxa"/>
            <w:vAlign w:val="center"/>
            <w:hideMark/>
          </w:tcPr>
          <w:p w14:paraId="0A6EA719" w14:textId="77777777" w:rsidR="009335C5" w:rsidRPr="009335C5" w:rsidRDefault="009335C5" w:rsidP="009335C5">
            <w:pPr>
              <w:rPr>
                <w:sz w:val="13"/>
                <w:szCs w:val="13"/>
              </w:rPr>
            </w:pPr>
          </w:p>
        </w:tc>
        <w:tc>
          <w:tcPr>
            <w:tcW w:w="6" w:type="dxa"/>
            <w:vAlign w:val="center"/>
            <w:hideMark/>
          </w:tcPr>
          <w:p w14:paraId="520D2174" w14:textId="77777777" w:rsidR="009335C5" w:rsidRPr="009335C5" w:rsidRDefault="009335C5" w:rsidP="009335C5">
            <w:pPr>
              <w:rPr>
                <w:sz w:val="13"/>
                <w:szCs w:val="13"/>
              </w:rPr>
            </w:pPr>
          </w:p>
        </w:tc>
        <w:tc>
          <w:tcPr>
            <w:tcW w:w="6" w:type="dxa"/>
            <w:vAlign w:val="center"/>
            <w:hideMark/>
          </w:tcPr>
          <w:p w14:paraId="5CC941E5" w14:textId="77777777" w:rsidR="009335C5" w:rsidRPr="009335C5" w:rsidRDefault="009335C5" w:rsidP="009335C5">
            <w:pPr>
              <w:rPr>
                <w:sz w:val="13"/>
                <w:szCs w:val="13"/>
              </w:rPr>
            </w:pPr>
          </w:p>
        </w:tc>
        <w:tc>
          <w:tcPr>
            <w:tcW w:w="6" w:type="dxa"/>
            <w:vAlign w:val="center"/>
            <w:hideMark/>
          </w:tcPr>
          <w:p w14:paraId="2FF1D778" w14:textId="77777777" w:rsidR="009335C5" w:rsidRPr="009335C5" w:rsidRDefault="009335C5" w:rsidP="009335C5">
            <w:pPr>
              <w:rPr>
                <w:sz w:val="13"/>
                <w:szCs w:val="13"/>
              </w:rPr>
            </w:pPr>
          </w:p>
        </w:tc>
      </w:tr>
      <w:tr w:rsidR="009335C5" w:rsidRPr="008B396B" w14:paraId="529F6D3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F9B8A2"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02CED9B" w14:textId="77777777" w:rsidR="009335C5" w:rsidRPr="009335C5" w:rsidRDefault="009335C5" w:rsidP="009335C5">
            <w:pPr>
              <w:jc w:val="both"/>
              <w:rPr>
                <w:color w:val="000000"/>
                <w:sz w:val="13"/>
                <w:szCs w:val="13"/>
              </w:rPr>
            </w:pPr>
            <w:r w:rsidRPr="009335C5">
              <w:rPr>
                <w:color w:val="000000"/>
                <w:sz w:val="13"/>
                <w:szCs w:val="13"/>
              </w:rPr>
              <w:t>Котел ВД</w:t>
            </w:r>
          </w:p>
        </w:tc>
        <w:tc>
          <w:tcPr>
            <w:tcW w:w="1310" w:type="dxa"/>
            <w:tcBorders>
              <w:top w:val="nil"/>
              <w:left w:val="nil"/>
              <w:bottom w:val="single" w:sz="4" w:space="0" w:color="auto"/>
              <w:right w:val="single" w:sz="4" w:space="0" w:color="auto"/>
            </w:tcBorders>
            <w:shd w:val="clear" w:color="000000" w:fill="FFFFFF"/>
            <w:vAlign w:val="center"/>
            <w:hideMark/>
          </w:tcPr>
          <w:p w14:paraId="26A4031D" w14:textId="77777777" w:rsidR="009335C5" w:rsidRPr="009335C5" w:rsidRDefault="009335C5" w:rsidP="009335C5">
            <w:pPr>
              <w:jc w:val="center"/>
              <w:rPr>
                <w:color w:val="000000"/>
                <w:sz w:val="13"/>
                <w:szCs w:val="13"/>
              </w:rPr>
            </w:pPr>
            <w:r w:rsidRPr="009335C5">
              <w:rPr>
                <w:color w:val="000000"/>
                <w:sz w:val="13"/>
                <w:szCs w:val="13"/>
              </w:rPr>
              <w:t>2012</w:t>
            </w:r>
          </w:p>
        </w:tc>
        <w:tc>
          <w:tcPr>
            <w:tcW w:w="1080" w:type="dxa"/>
            <w:tcBorders>
              <w:top w:val="nil"/>
              <w:left w:val="nil"/>
              <w:bottom w:val="single" w:sz="4" w:space="0" w:color="auto"/>
              <w:right w:val="single" w:sz="4" w:space="0" w:color="auto"/>
            </w:tcBorders>
            <w:shd w:val="clear" w:color="000000" w:fill="FFFFFF"/>
            <w:vAlign w:val="center"/>
            <w:hideMark/>
          </w:tcPr>
          <w:p w14:paraId="7D184506" w14:textId="77777777" w:rsidR="009335C5" w:rsidRPr="009335C5" w:rsidRDefault="009335C5" w:rsidP="009335C5">
            <w:pPr>
              <w:jc w:val="center"/>
              <w:rPr>
                <w:color w:val="000000"/>
                <w:sz w:val="13"/>
                <w:szCs w:val="13"/>
              </w:rPr>
            </w:pPr>
            <w:r w:rsidRPr="009335C5">
              <w:rPr>
                <w:color w:val="000000"/>
                <w:sz w:val="13"/>
                <w:szCs w:val="13"/>
              </w:rPr>
              <w:t>350150</w:t>
            </w:r>
          </w:p>
        </w:tc>
        <w:tc>
          <w:tcPr>
            <w:tcW w:w="1240" w:type="dxa"/>
            <w:tcBorders>
              <w:top w:val="nil"/>
              <w:left w:val="nil"/>
              <w:bottom w:val="single" w:sz="4" w:space="0" w:color="auto"/>
              <w:right w:val="single" w:sz="4" w:space="0" w:color="auto"/>
            </w:tcBorders>
            <w:shd w:val="clear" w:color="000000" w:fill="FFFFFF"/>
            <w:vAlign w:val="center"/>
            <w:hideMark/>
          </w:tcPr>
          <w:p w14:paraId="271D010D"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1EBE0B9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103586,04</w:t>
            </w:r>
          </w:p>
        </w:tc>
        <w:tc>
          <w:tcPr>
            <w:tcW w:w="1280" w:type="dxa"/>
            <w:tcBorders>
              <w:top w:val="nil"/>
              <w:left w:val="single" w:sz="4" w:space="0" w:color="auto"/>
              <w:bottom w:val="single" w:sz="4" w:space="0" w:color="auto"/>
              <w:right w:val="nil"/>
            </w:tcBorders>
            <w:shd w:val="clear" w:color="auto" w:fill="auto"/>
            <w:noWrap/>
            <w:vAlign w:val="bottom"/>
            <w:hideMark/>
          </w:tcPr>
          <w:p w14:paraId="7BCF7EB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33556,04</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23D0A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70030,00</w:t>
            </w:r>
          </w:p>
        </w:tc>
        <w:tc>
          <w:tcPr>
            <w:tcW w:w="1940" w:type="dxa"/>
            <w:tcBorders>
              <w:top w:val="nil"/>
              <w:left w:val="nil"/>
              <w:bottom w:val="single" w:sz="4" w:space="0" w:color="auto"/>
              <w:right w:val="single" w:sz="4" w:space="0" w:color="auto"/>
            </w:tcBorders>
            <w:shd w:val="clear" w:color="auto" w:fill="auto"/>
            <w:noWrap/>
            <w:vAlign w:val="bottom"/>
            <w:hideMark/>
          </w:tcPr>
          <w:p w14:paraId="5ACF3A6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17507,5</w:t>
            </w:r>
          </w:p>
        </w:tc>
        <w:tc>
          <w:tcPr>
            <w:tcW w:w="1795" w:type="dxa"/>
            <w:tcBorders>
              <w:top w:val="nil"/>
              <w:left w:val="nil"/>
              <w:bottom w:val="single" w:sz="4" w:space="0" w:color="auto"/>
              <w:right w:val="single" w:sz="4" w:space="0" w:color="auto"/>
            </w:tcBorders>
            <w:shd w:val="clear" w:color="auto" w:fill="auto"/>
            <w:noWrap/>
            <w:vAlign w:val="bottom"/>
            <w:hideMark/>
          </w:tcPr>
          <w:p w14:paraId="5AFF898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52522,50</w:t>
            </w:r>
          </w:p>
        </w:tc>
        <w:tc>
          <w:tcPr>
            <w:tcW w:w="1724" w:type="dxa"/>
            <w:tcBorders>
              <w:top w:val="nil"/>
              <w:left w:val="nil"/>
              <w:bottom w:val="single" w:sz="4" w:space="0" w:color="auto"/>
              <w:right w:val="single" w:sz="4" w:space="0" w:color="auto"/>
            </w:tcBorders>
            <w:shd w:val="clear" w:color="auto" w:fill="auto"/>
            <w:noWrap/>
            <w:vAlign w:val="bottom"/>
            <w:hideMark/>
          </w:tcPr>
          <w:p w14:paraId="184C0E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17507,50</w:t>
            </w:r>
          </w:p>
        </w:tc>
        <w:tc>
          <w:tcPr>
            <w:tcW w:w="2012" w:type="dxa"/>
            <w:tcBorders>
              <w:top w:val="nil"/>
              <w:left w:val="nil"/>
              <w:bottom w:val="single" w:sz="4" w:space="0" w:color="auto"/>
              <w:right w:val="single" w:sz="4" w:space="0" w:color="auto"/>
            </w:tcBorders>
            <w:shd w:val="clear" w:color="auto" w:fill="auto"/>
            <w:noWrap/>
            <w:vAlign w:val="bottom"/>
            <w:hideMark/>
          </w:tcPr>
          <w:p w14:paraId="38DA29B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35015,00</w:t>
            </w:r>
          </w:p>
        </w:tc>
        <w:tc>
          <w:tcPr>
            <w:tcW w:w="1625" w:type="dxa"/>
            <w:tcBorders>
              <w:top w:val="nil"/>
              <w:left w:val="nil"/>
              <w:bottom w:val="single" w:sz="4" w:space="0" w:color="auto"/>
              <w:right w:val="single" w:sz="4" w:space="0" w:color="auto"/>
            </w:tcBorders>
            <w:shd w:val="clear" w:color="auto" w:fill="auto"/>
            <w:noWrap/>
            <w:vAlign w:val="bottom"/>
            <w:hideMark/>
          </w:tcPr>
          <w:p w14:paraId="247FAC5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17507,50</w:t>
            </w:r>
          </w:p>
        </w:tc>
        <w:tc>
          <w:tcPr>
            <w:tcW w:w="1591" w:type="dxa"/>
            <w:tcBorders>
              <w:top w:val="nil"/>
              <w:left w:val="nil"/>
              <w:bottom w:val="single" w:sz="4" w:space="0" w:color="auto"/>
              <w:right w:val="single" w:sz="4" w:space="0" w:color="auto"/>
            </w:tcBorders>
            <w:shd w:val="clear" w:color="auto" w:fill="auto"/>
            <w:noWrap/>
            <w:vAlign w:val="bottom"/>
            <w:hideMark/>
          </w:tcPr>
          <w:p w14:paraId="51039BC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17507,50</w:t>
            </w:r>
          </w:p>
        </w:tc>
        <w:tc>
          <w:tcPr>
            <w:tcW w:w="1277" w:type="dxa"/>
            <w:vAlign w:val="center"/>
            <w:hideMark/>
          </w:tcPr>
          <w:p w14:paraId="127B61FB" w14:textId="77777777" w:rsidR="009335C5" w:rsidRPr="009335C5" w:rsidRDefault="009335C5" w:rsidP="009335C5">
            <w:pPr>
              <w:rPr>
                <w:sz w:val="13"/>
                <w:szCs w:val="13"/>
              </w:rPr>
            </w:pPr>
          </w:p>
        </w:tc>
        <w:tc>
          <w:tcPr>
            <w:tcW w:w="6" w:type="dxa"/>
            <w:vAlign w:val="center"/>
            <w:hideMark/>
          </w:tcPr>
          <w:p w14:paraId="226AA15E" w14:textId="77777777" w:rsidR="009335C5" w:rsidRPr="009335C5" w:rsidRDefault="009335C5" w:rsidP="009335C5">
            <w:pPr>
              <w:rPr>
                <w:sz w:val="13"/>
                <w:szCs w:val="13"/>
              </w:rPr>
            </w:pPr>
          </w:p>
        </w:tc>
        <w:tc>
          <w:tcPr>
            <w:tcW w:w="6" w:type="dxa"/>
            <w:vAlign w:val="center"/>
            <w:hideMark/>
          </w:tcPr>
          <w:p w14:paraId="6FBD5C0D" w14:textId="77777777" w:rsidR="009335C5" w:rsidRPr="009335C5" w:rsidRDefault="009335C5" w:rsidP="009335C5">
            <w:pPr>
              <w:rPr>
                <w:sz w:val="13"/>
                <w:szCs w:val="13"/>
              </w:rPr>
            </w:pPr>
          </w:p>
        </w:tc>
        <w:tc>
          <w:tcPr>
            <w:tcW w:w="6" w:type="dxa"/>
            <w:vAlign w:val="center"/>
            <w:hideMark/>
          </w:tcPr>
          <w:p w14:paraId="4E8154CF" w14:textId="77777777" w:rsidR="009335C5" w:rsidRPr="009335C5" w:rsidRDefault="009335C5" w:rsidP="009335C5">
            <w:pPr>
              <w:rPr>
                <w:sz w:val="13"/>
                <w:szCs w:val="13"/>
              </w:rPr>
            </w:pPr>
          </w:p>
        </w:tc>
      </w:tr>
      <w:tr w:rsidR="009335C5" w:rsidRPr="008B396B" w14:paraId="2E50C4BE" w14:textId="77777777" w:rsidTr="00CD79F8">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2E36B7"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CF5F2DC" w14:textId="77777777" w:rsidR="009335C5" w:rsidRPr="009335C5" w:rsidRDefault="009335C5" w:rsidP="009335C5">
            <w:pPr>
              <w:jc w:val="both"/>
              <w:rPr>
                <w:color w:val="000000"/>
                <w:sz w:val="13"/>
                <w:szCs w:val="13"/>
              </w:rPr>
            </w:pPr>
            <w:r w:rsidRPr="009335C5">
              <w:rPr>
                <w:color w:val="000000"/>
                <w:sz w:val="13"/>
                <w:szCs w:val="13"/>
              </w:rPr>
              <w:t>Насос сетевой КМ 50-32-150</w:t>
            </w:r>
          </w:p>
        </w:tc>
        <w:tc>
          <w:tcPr>
            <w:tcW w:w="1310" w:type="dxa"/>
            <w:tcBorders>
              <w:top w:val="nil"/>
              <w:left w:val="nil"/>
              <w:bottom w:val="single" w:sz="4" w:space="0" w:color="auto"/>
              <w:right w:val="single" w:sz="4" w:space="0" w:color="auto"/>
            </w:tcBorders>
            <w:shd w:val="clear" w:color="000000" w:fill="FFFFFF"/>
            <w:vAlign w:val="center"/>
            <w:hideMark/>
          </w:tcPr>
          <w:p w14:paraId="5272965F"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10FF9A0C"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8C5888A"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D13E9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FE740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5AC923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87241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23CB0E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7D5C34C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560ED5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027CF33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0E8ABC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B7DA76F" w14:textId="77777777" w:rsidR="009335C5" w:rsidRPr="009335C5" w:rsidRDefault="009335C5" w:rsidP="009335C5">
            <w:pPr>
              <w:rPr>
                <w:sz w:val="13"/>
                <w:szCs w:val="13"/>
              </w:rPr>
            </w:pPr>
          </w:p>
        </w:tc>
        <w:tc>
          <w:tcPr>
            <w:tcW w:w="6" w:type="dxa"/>
            <w:vAlign w:val="center"/>
            <w:hideMark/>
          </w:tcPr>
          <w:p w14:paraId="1E8D430A" w14:textId="77777777" w:rsidR="009335C5" w:rsidRPr="009335C5" w:rsidRDefault="009335C5" w:rsidP="009335C5">
            <w:pPr>
              <w:rPr>
                <w:sz w:val="13"/>
                <w:szCs w:val="13"/>
              </w:rPr>
            </w:pPr>
          </w:p>
        </w:tc>
        <w:tc>
          <w:tcPr>
            <w:tcW w:w="6" w:type="dxa"/>
            <w:vAlign w:val="center"/>
            <w:hideMark/>
          </w:tcPr>
          <w:p w14:paraId="2C5197E6" w14:textId="77777777" w:rsidR="009335C5" w:rsidRPr="009335C5" w:rsidRDefault="009335C5" w:rsidP="009335C5">
            <w:pPr>
              <w:rPr>
                <w:sz w:val="13"/>
                <w:szCs w:val="13"/>
              </w:rPr>
            </w:pPr>
          </w:p>
        </w:tc>
        <w:tc>
          <w:tcPr>
            <w:tcW w:w="6" w:type="dxa"/>
            <w:vAlign w:val="center"/>
            <w:hideMark/>
          </w:tcPr>
          <w:p w14:paraId="513D0E0C" w14:textId="77777777" w:rsidR="009335C5" w:rsidRPr="009335C5" w:rsidRDefault="009335C5" w:rsidP="009335C5">
            <w:pPr>
              <w:rPr>
                <w:sz w:val="13"/>
                <w:szCs w:val="13"/>
              </w:rPr>
            </w:pPr>
          </w:p>
        </w:tc>
      </w:tr>
      <w:tr w:rsidR="009335C5" w:rsidRPr="008B396B" w14:paraId="0AE95367" w14:textId="77777777" w:rsidTr="00CD79F8">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987374"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2921F74" w14:textId="77777777" w:rsidR="009335C5" w:rsidRPr="009335C5" w:rsidRDefault="009335C5" w:rsidP="009335C5">
            <w:pPr>
              <w:jc w:val="both"/>
              <w:rPr>
                <w:color w:val="000000"/>
                <w:sz w:val="13"/>
                <w:szCs w:val="13"/>
              </w:rPr>
            </w:pPr>
            <w:r w:rsidRPr="009335C5">
              <w:rPr>
                <w:color w:val="000000"/>
                <w:sz w:val="13"/>
                <w:szCs w:val="13"/>
              </w:rPr>
              <w:t>Насос сетевой КМ 50-32-150</w:t>
            </w:r>
          </w:p>
        </w:tc>
        <w:tc>
          <w:tcPr>
            <w:tcW w:w="1310" w:type="dxa"/>
            <w:tcBorders>
              <w:top w:val="nil"/>
              <w:left w:val="nil"/>
              <w:bottom w:val="single" w:sz="4" w:space="0" w:color="auto"/>
              <w:right w:val="single" w:sz="4" w:space="0" w:color="auto"/>
            </w:tcBorders>
            <w:shd w:val="clear" w:color="000000" w:fill="FFFFFF"/>
            <w:vAlign w:val="center"/>
            <w:hideMark/>
          </w:tcPr>
          <w:p w14:paraId="4ACD77C9"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779414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11C9D973"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7A7BB0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8BF333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A1BC0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5AF4F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19A346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3D83BB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976AF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393E201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F610A1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8CBD224" w14:textId="77777777" w:rsidR="009335C5" w:rsidRPr="009335C5" w:rsidRDefault="009335C5" w:rsidP="009335C5">
            <w:pPr>
              <w:rPr>
                <w:sz w:val="13"/>
                <w:szCs w:val="13"/>
              </w:rPr>
            </w:pPr>
          </w:p>
        </w:tc>
        <w:tc>
          <w:tcPr>
            <w:tcW w:w="6" w:type="dxa"/>
            <w:vAlign w:val="center"/>
            <w:hideMark/>
          </w:tcPr>
          <w:p w14:paraId="6E49901C" w14:textId="77777777" w:rsidR="009335C5" w:rsidRPr="009335C5" w:rsidRDefault="009335C5" w:rsidP="009335C5">
            <w:pPr>
              <w:rPr>
                <w:sz w:val="13"/>
                <w:szCs w:val="13"/>
              </w:rPr>
            </w:pPr>
          </w:p>
        </w:tc>
        <w:tc>
          <w:tcPr>
            <w:tcW w:w="6" w:type="dxa"/>
            <w:vAlign w:val="center"/>
            <w:hideMark/>
          </w:tcPr>
          <w:p w14:paraId="172A64A1" w14:textId="77777777" w:rsidR="009335C5" w:rsidRPr="009335C5" w:rsidRDefault="009335C5" w:rsidP="009335C5">
            <w:pPr>
              <w:rPr>
                <w:sz w:val="13"/>
                <w:szCs w:val="13"/>
              </w:rPr>
            </w:pPr>
          </w:p>
        </w:tc>
        <w:tc>
          <w:tcPr>
            <w:tcW w:w="6" w:type="dxa"/>
            <w:vAlign w:val="center"/>
            <w:hideMark/>
          </w:tcPr>
          <w:p w14:paraId="5063420A" w14:textId="77777777" w:rsidR="009335C5" w:rsidRPr="009335C5" w:rsidRDefault="009335C5" w:rsidP="009335C5">
            <w:pPr>
              <w:rPr>
                <w:sz w:val="13"/>
                <w:szCs w:val="13"/>
              </w:rPr>
            </w:pPr>
          </w:p>
        </w:tc>
      </w:tr>
      <w:tr w:rsidR="009335C5" w:rsidRPr="008B396B" w14:paraId="1D098398"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313AC2"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FA801FC"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4B6114C3"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66664C1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D82D51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F36BE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246B06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CEA75B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9B3224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3837097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272BD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6DD865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2B78589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2EBFC6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23F3AA2" w14:textId="77777777" w:rsidR="009335C5" w:rsidRPr="009335C5" w:rsidRDefault="009335C5" w:rsidP="009335C5">
            <w:pPr>
              <w:rPr>
                <w:sz w:val="13"/>
                <w:szCs w:val="13"/>
              </w:rPr>
            </w:pPr>
          </w:p>
        </w:tc>
        <w:tc>
          <w:tcPr>
            <w:tcW w:w="6" w:type="dxa"/>
            <w:vAlign w:val="center"/>
            <w:hideMark/>
          </w:tcPr>
          <w:p w14:paraId="7EB947AB" w14:textId="77777777" w:rsidR="009335C5" w:rsidRPr="009335C5" w:rsidRDefault="009335C5" w:rsidP="009335C5">
            <w:pPr>
              <w:rPr>
                <w:sz w:val="13"/>
                <w:szCs w:val="13"/>
              </w:rPr>
            </w:pPr>
          </w:p>
        </w:tc>
        <w:tc>
          <w:tcPr>
            <w:tcW w:w="6" w:type="dxa"/>
            <w:vAlign w:val="center"/>
            <w:hideMark/>
          </w:tcPr>
          <w:p w14:paraId="24FF5DD7" w14:textId="77777777" w:rsidR="009335C5" w:rsidRPr="009335C5" w:rsidRDefault="009335C5" w:rsidP="009335C5">
            <w:pPr>
              <w:rPr>
                <w:sz w:val="13"/>
                <w:szCs w:val="13"/>
              </w:rPr>
            </w:pPr>
          </w:p>
        </w:tc>
        <w:tc>
          <w:tcPr>
            <w:tcW w:w="6" w:type="dxa"/>
            <w:vAlign w:val="center"/>
            <w:hideMark/>
          </w:tcPr>
          <w:p w14:paraId="73BFB82D" w14:textId="77777777" w:rsidR="009335C5" w:rsidRPr="009335C5" w:rsidRDefault="009335C5" w:rsidP="009335C5">
            <w:pPr>
              <w:rPr>
                <w:sz w:val="13"/>
                <w:szCs w:val="13"/>
              </w:rPr>
            </w:pPr>
          </w:p>
        </w:tc>
      </w:tr>
      <w:tr w:rsidR="009335C5" w:rsidRPr="008B396B" w14:paraId="2716F88D"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0A31C4"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F23F3FC"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3153E4D6"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7A7EBADC"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AD370F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CA0EA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45D84A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2B7F3D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61300F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217ABA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01206B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53D26E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AF6738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BBC04B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70EFE63" w14:textId="77777777" w:rsidR="009335C5" w:rsidRPr="009335C5" w:rsidRDefault="009335C5" w:rsidP="009335C5">
            <w:pPr>
              <w:rPr>
                <w:sz w:val="13"/>
                <w:szCs w:val="13"/>
              </w:rPr>
            </w:pPr>
          </w:p>
        </w:tc>
        <w:tc>
          <w:tcPr>
            <w:tcW w:w="6" w:type="dxa"/>
            <w:vAlign w:val="center"/>
            <w:hideMark/>
          </w:tcPr>
          <w:p w14:paraId="0541DE21" w14:textId="77777777" w:rsidR="009335C5" w:rsidRPr="009335C5" w:rsidRDefault="009335C5" w:rsidP="009335C5">
            <w:pPr>
              <w:rPr>
                <w:sz w:val="13"/>
                <w:szCs w:val="13"/>
              </w:rPr>
            </w:pPr>
          </w:p>
        </w:tc>
        <w:tc>
          <w:tcPr>
            <w:tcW w:w="6" w:type="dxa"/>
            <w:vAlign w:val="center"/>
            <w:hideMark/>
          </w:tcPr>
          <w:p w14:paraId="4AF35A60" w14:textId="77777777" w:rsidR="009335C5" w:rsidRPr="009335C5" w:rsidRDefault="009335C5" w:rsidP="009335C5">
            <w:pPr>
              <w:rPr>
                <w:sz w:val="13"/>
                <w:szCs w:val="13"/>
              </w:rPr>
            </w:pPr>
          </w:p>
        </w:tc>
        <w:tc>
          <w:tcPr>
            <w:tcW w:w="6" w:type="dxa"/>
            <w:vAlign w:val="center"/>
            <w:hideMark/>
          </w:tcPr>
          <w:p w14:paraId="74DEEC2A" w14:textId="77777777" w:rsidR="009335C5" w:rsidRPr="009335C5" w:rsidRDefault="009335C5" w:rsidP="009335C5">
            <w:pPr>
              <w:rPr>
                <w:sz w:val="13"/>
                <w:szCs w:val="13"/>
              </w:rPr>
            </w:pPr>
          </w:p>
        </w:tc>
      </w:tr>
      <w:tr w:rsidR="009335C5" w:rsidRPr="008B396B" w14:paraId="31E7B81B" w14:textId="77777777" w:rsidTr="00CD79F8">
        <w:trPr>
          <w:trHeight w:val="51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74A0547" w14:textId="77777777" w:rsidR="009335C5" w:rsidRPr="009335C5" w:rsidRDefault="009335C5" w:rsidP="009335C5">
            <w:pPr>
              <w:jc w:val="both"/>
              <w:rPr>
                <w:b/>
                <w:bCs/>
                <w:color w:val="000000"/>
                <w:sz w:val="13"/>
                <w:szCs w:val="13"/>
              </w:rPr>
            </w:pPr>
            <w:r w:rsidRPr="009335C5">
              <w:rPr>
                <w:b/>
                <w:bCs/>
                <w:color w:val="000000"/>
                <w:sz w:val="13"/>
                <w:szCs w:val="13"/>
              </w:rPr>
              <w:t xml:space="preserve">Котельная №35 Школа №1 </w:t>
            </w:r>
            <w:proofErr w:type="gramStart"/>
            <w:r w:rsidRPr="009335C5">
              <w:rPr>
                <w:b/>
                <w:bCs/>
                <w:color w:val="000000"/>
                <w:sz w:val="13"/>
                <w:szCs w:val="13"/>
              </w:rPr>
              <w:t>( пгт</w:t>
            </w:r>
            <w:proofErr w:type="gramEnd"/>
            <w:r w:rsidRPr="009335C5">
              <w:rPr>
                <w:b/>
                <w:bCs/>
                <w:color w:val="000000"/>
                <w:sz w:val="13"/>
                <w:szCs w:val="13"/>
              </w:rPr>
              <w:t xml:space="preserve">. </w:t>
            </w:r>
            <w:proofErr w:type="gramStart"/>
            <w:r w:rsidRPr="009335C5">
              <w:rPr>
                <w:b/>
                <w:bCs/>
                <w:color w:val="000000"/>
                <w:sz w:val="13"/>
                <w:szCs w:val="13"/>
              </w:rPr>
              <w:t>Комсомольск  ул.</w:t>
            </w:r>
            <w:proofErr w:type="gramEnd"/>
            <w:r w:rsidRPr="009335C5">
              <w:rPr>
                <w:b/>
                <w:bCs/>
                <w:color w:val="000000"/>
                <w:sz w:val="13"/>
                <w:szCs w:val="13"/>
              </w:rPr>
              <w:t xml:space="preserve"> Заводская , 14)</w:t>
            </w:r>
          </w:p>
        </w:tc>
        <w:tc>
          <w:tcPr>
            <w:tcW w:w="1310" w:type="dxa"/>
            <w:tcBorders>
              <w:top w:val="nil"/>
              <w:left w:val="nil"/>
              <w:bottom w:val="single" w:sz="4" w:space="0" w:color="auto"/>
              <w:right w:val="single" w:sz="4" w:space="0" w:color="auto"/>
            </w:tcBorders>
            <w:shd w:val="clear" w:color="000000" w:fill="D9D9D9"/>
            <w:vAlign w:val="center"/>
            <w:hideMark/>
          </w:tcPr>
          <w:p w14:paraId="2DB93648"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3564388E" w14:textId="77777777" w:rsidR="009335C5" w:rsidRPr="009335C5" w:rsidRDefault="009335C5" w:rsidP="009335C5">
            <w:pPr>
              <w:jc w:val="center"/>
              <w:rPr>
                <w:color w:val="000000"/>
                <w:sz w:val="13"/>
                <w:szCs w:val="13"/>
              </w:rPr>
            </w:pPr>
            <w:r w:rsidRPr="009335C5">
              <w:rPr>
                <w:color w:val="000000"/>
                <w:sz w:val="13"/>
                <w:szCs w:val="13"/>
              </w:rPr>
              <w:t>688226,27</w:t>
            </w:r>
          </w:p>
        </w:tc>
        <w:tc>
          <w:tcPr>
            <w:tcW w:w="1240" w:type="dxa"/>
            <w:tcBorders>
              <w:top w:val="nil"/>
              <w:left w:val="nil"/>
              <w:bottom w:val="single" w:sz="4" w:space="0" w:color="auto"/>
              <w:right w:val="single" w:sz="4" w:space="0" w:color="auto"/>
            </w:tcBorders>
            <w:shd w:val="clear" w:color="000000" w:fill="D9D9D9"/>
            <w:vAlign w:val="center"/>
            <w:hideMark/>
          </w:tcPr>
          <w:p w14:paraId="60DA759A"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37DE82D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667579,5</w:t>
            </w:r>
          </w:p>
        </w:tc>
        <w:tc>
          <w:tcPr>
            <w:tcW w:w="1280" w:type="dxa"/>
            <w:tcBorders>
              <w:top w:val="nil"/>
              <w:left w:val="single" w:sz="4" w:space="0" w:color="auto"/>
              <w:bottom w:val="single" w:sz="4" w:space="0" w:color="auto"/>
              <w:right w:val="nil"/>
            </w:tcBorders>
            <w:shd w:val="clear" w:color="000000" w:fill="D9D9D9"/>
            <w:noWrap/>
            <w:vAlign w:val="bottom"/>
            <w:hideMark/>
          </w:tcPr>
          <w:p w14:paraId="6E4F440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6882,24</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71F1C86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660697,26</w:t>
            </w:r>
          </w:p>
        </w:tc>
        <w:tc>
          <w:tcPr>
            <w:tcW w:w="1940" w:type="dxa"/>
            <w:tcBorders>
              <w:top w:val="nil"/>
              <w:left w:val="nil"/>
              <w:bottom w:val="single" w:sz="4" w:space="0" w:color="auto"/>
              <w:right w:val="single" w:sz="4" w:space="0" w:color="auto"/>
            </w:tcBorders>
            <w:shd w:val="clear" w:color="000000" w:fill="D9D9D9"/>
            <w:noWrap/>
            <w:vAlign w:val="bottom"/>
            <w:hideMark/>
          </w:tcPr>
          <w:p w14:paraId="63A163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6882,3</w:t>
            </w:r>
          </w:p>
        </w:tc>
        <w:tc>
          <w:tcPr>
            <w:tcW w:w="1795" w:type="dxa"/>
            <w:tcBorders>
              <w:top w:val="nil"/>
              <w:left w:val="nil"/>
              <w:bottom w:val="single" w:sz="4" w:space="0" w:color="auto"/>
              <w:right w:val="single" w:sz="4" w:space="0" w:color="auto"/>
            </w:tcBorders>
            <w:shd w:val="clear" w:color="000000" w:fill="D9D9D9"/>
            <w:noWrap/>
            <w:vAlign w:val="bottom"/>
            <w:hideMark/>
          </w:tcPr>
          <w:p w14:paraId="4183F6A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653815,00</w:t>
            </w:r>
          </w:p>
        </w:tc>
        <w:tc>
          <w:tcPr>
            <w:tcW w:w="1724" w:type="dxa"/>
            <w:tcBorders>
              <w:top w:val="nil"/>
              <w:left w:val="nil"/>
              <w:bottom w:val="single" w:sz="4" w:space="0" w:color="auto"/>
              <w:right w:val="single" w:sz="4" w:space="0" w:color="auto"/>
            </w:tcBorders>
            <w:shd w:val="clear" w:color="000000" w:fill="D9D9D9"/>
            <w:noWrap/>
            <w:vAlign w:val="bottom"/>
            <w:hideMark/>
          </w:tcPr>
          <w:p w14:paraId="7E9975C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6882,26</w:t>
            </w:r>
          </w:p>
        </w:tc>
        <w:tc>
          <w:tcPr>
            <w:tcW w:w="2012" w:type="dxa"/>
            <w:tcBorders>
              <w:top w:val="nil"/>
              <w:left w:val="nil"/>
              <w:bottom w:val="single" w:sz="4" w:space="0" w:color="auto"/>
              <w:right w:val="single" w:sz="4" w:space="0" w:color="auto"/>
            </w:tcBorders>
            <w:shd w:val="clear" w:color="000000" w:fill="D9D9D9"/>
            <w:noWrap/>
            <w:vAlign w:val="bottom"/>
            <w:hideMark/>
          </w:tcPr>
          <w:p w14:paraId="60480D5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646932,73</w:t>
            </w:r>
          </w:p>
        </w:tc>
        <w:tc>
          <w:tcPr>
            <w:tcW w:w="1625" w:type="dxa"/>
            <w:tcBorders>
              <w:top w:val="nil"/>
              <w:left w:val="nil"/>
              <w:bottom w:val="single" w:sz="4" w:space="0" w:color="auto"/>
              <w:right w:val="single" w:sz="4" w:space="0" w:color="auto"/>
            </w:tcBorders>
            <w:shd w:val="clear" w:color="000000" w:fill="D9D9D9"/>
            <w:noWrap/>
            <w:vAlign w:val="bottom"/>
            <w:hideMark/>
          </w:tcPr>
          <w:p w14:paraId="473579E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6882,26</w:t>
            </w:r>
          </w:p>
        </w:tc>
        <w:tc>
          <w:tcPr>
            <w:tcW w:w="1591" w:type="dxa"/>
            <w:tcBorders>
              <w:top w:val="nil"/>
              <w:left w:val="nil"/>
              <w:bottom w:val="single" w:sz="4" w:space="0" w:color="auto"/>
              <w:right w:val="single" w:sz="4" w:space="0" w:color="auto"/>
            </w:tcBorders>
            <w:shd w:val="clear" w:color="000000" w:fill="D9D9D9"/>
            <w:noWrap/>
            <w:vAlign w:val="bottom"/>
            <w:hideMark/>
          </w:tcPr>
          <w:p w14:paraId="699394C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640050,47</w:t>
            </w:r>
          </w:p>
        </w:tc>
        <w:tc>
          <w:tcPr>
            <w:tcW w:w="1277" w:type="dxa"/>
            <w:vAlign w:val="center"/>
            <w:hideMark/>
          </w:tcPr>
          <w:p w14:paraId="5DC0412E" w14:textId="77777777" w:rsidR="009335C5" w:rsidRPr="009335C5" w:rsidRDefault="009335C5" w:rsidP="009335C5">
            <w:pPr>
              <w:rPr>
                <w:sz w:val="13"/>
                <w:szCs w:val="13"/>
              </w:rPr>
            </w:pPr>
          </w:p>
        </w:tc>
        <w:tc>
          <w:tcPr>
            <w:tcW w:w="6" w:type="dxa"/>
            <w:vAlign w:val="center"/>
            <w:hideMark/>
          </w:tcPr>
          <w:p w14:paraId="33917135" w14:textId="77777777" w:rsidR="009335C5" w:rsidRPr="009335C5" w:rsidRDefault="009335C5" w:rsidP="009335C5">
            <w:pPr>
              <w:rPr>
                <w:sz w:val="13"/>
                <w:szCs w:val="13"/>
              </w:rPr>
            </w:pPr>
          </w:p>
        </w:tc>
        <w:tc>
          <w:tcPr>
            <w:tcW w:w="6" w:type="dxa"/>
            <w:vAlign w:val="center"/>
            <w:hideMark/>
          </w:tcPr>
          <w:p w14:paraId="6DB0BC84" w14:textId="77777777" w:rsidR="009335C5" w:rsidRPr="009335C5" w:rsidRDefault="009335C5" w:rsidP="009335C5">
            <w:pPr>
              <w:rPr>
                <w:sz w:val="13"/>
                <w:szCs w:val="13"/>
              </w:rPr>
            </w:pPr>
          </w:p>
        </w:tc>
        <w:tc>
          <w:tcPr>
            <w:tcW w:w="6" w:type="dxa"/>
            <w:vAlign w:val="center"/>
            <w:hideMark/>
          </w:tcPr>
          <w:p w14:paraId="303D11FC" w14:textId="77777777" w:rsidR="009335C5" w:rsidRPr="009335C5" w:rsidRDefault="009335C5" w:rsidP="009335C5">
            <w:pPr>
              <w:rPr>
                <w:sz w:val="13"/>
                <w:szCs w:val="13"/>
              </w:rPr>
            </w:pPr>
          </w:p>
        </w:tc>
      </w:tr>
      <w:tr w:rsidR="009335C5" w:rsidRPr="008B396B" w14:paraId="195F060B"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8EA932"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8FD9E48" w14:textId="77777777" w:rsidR="009335C5" w:rsidRPr="009335C5" w:rsidRDefault="009335C5" w:rsidP="009335C5">
            <w:pPr>
              <w:jc w:val="both"/>
              <w:rPr>
                <w:color w:val="000000"/>
                <w:sz w:val="13"/>
                <w:szCs w:val="13"/>
              </w:rPr>
            </w:pPr>
            <w:r w:rsidRPr="009335C5">
              <w:rPr>
                <w:color w:val="000000"/>
                <w:sz w:val="13"/>
                <w:szCs w:val="13"/>
              </w:rPr>
              <w:t>Котел ВД</w:t>
            </w:r>
          </w:p>
        </w:tc>
        <w:tc>
          <w:tcPr>
            <w:tcW w:w="1310" w:type="dxa"/>
            <w:tcBorders>
              <w:top w:val="nil"/>
              <w:left w:val="nil"/>
              <w:bottom w:val="single" w:sz="4" w:space="0" w:color="auto"/>
              <w:right w:val="single" w:sz="4" w:space="0" w:color="auto"/>
            </w:tcBorders>
            <w:shd w:val="clear" w:color="000000" w:fill="FFFFFF"/>
            <w:vAlign w:val="center"/>
            <w:hideMark/>
          </w:tcPr>
          <w:p w14:paraId="34AE160F"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1591187D"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A65417B"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198E16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AF7835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4776D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74BF74E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6FF4C12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BA292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6E5397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62D9DF3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B555D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4F108DC" w14:textId="77777777" w:rsidR="009335C5" w:rsidRPr="009335C5" w:rsidRDefault="009335C5" w:rsidP="009335C5">
            <w:pPr>
              <w:rPr>
                <w:sz w:val="13"/>
                <w:szCs w:val="13"/>
              </w:rPr>
            </w:pPr>
          </w:p>
        </w:tc>
        <w:tc>
          <w:tcPr>
            <w:tcW w:w="6" w:type="dxa"/>
            <w:vAlign w:val="center"/>
            <w:hideMark/>
          </w:tcPr>
          <w:p w14:paraId="5DEDC872" w14:textId="77777777" w:rsidR="009335C5" w:rsidRPr="009335C5" w:rsidRDefault="009335C5" w:rsidP="009335C5">
            <w:pPr>
              <w:rPr>
                <w:sz w:val="13"/>
                <w:szCs w:val="13"/>
              </w:rPr>
            </w:pPr>
          </w:p>
        </w:tc>
        <w:tc>
          <w:tcPr>
            <w:tcW w:w="6" w:type="dxa"/>
            <w:vAlign w:val="center"/>
            <w:hideMark/>
          </w:tcPr>
          <w:p w14:paraId="062FA63E" w14:textId="77777777" w:rsidR="009335C5" w:rsidRPr="009335C5" w:rsidRDefault="009335C5" w:rsidP="009335C5">
            <w:pPr>
              <w:rPr>
                <w:sz w:val="13"/>
                <w:szCs w:val="13"/>
              </w:rPr>
            </w:pPr>
          </w:p>
        </w:tc>
        <w:tc>
          <w:tcPr>
            <w:tcW w:w="6" w:type="dxa"/>
            <w:vAlign w:val="center"/>
            <w:hideMark/>
          </w:tcPr>
          <w:p w14:paraId="6D09506B" w14:textId="77777777" w:rsidR="009335C5" w:rsidRPr="009335C5" w:rsidRDefault="009335C5" w:rsidP="009335C5">
            <w:pPr>
              <w:rPr>
                <w:sz w:val="13"/>
                <w:szCs w:val="13"/>
              </w:rPr>
            </w:pPr>
          </w:p>
        </w:tc>
      </w:tr>
      <w:tr w:rsidR="009335C5" w:rsidRPr="008B396B" w14:paraId="058CB0BE"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77A07F"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1551370" w14:textId="77777777" w:rsidR="009335C5" w:rsidRPr="009335C5" w:rsidRDefault="009335C5" w:rsidP="009335C5">
            <w:pPr>
              <w:jc w:val="both"/>
              <w:rPr>
                <w:color w:val="000000"/>
                <w:sz w:val="13"/>
                <w:szCs w:val="13"/>
              </w:rPr>
            </w:pPr>
            <w:r w:rsidRPr="009335C5">
              <w:rPr>
                <w:color w:val="000000"/>
                <w:sz w:val="13"/>
                <w:szCs w:val="13"/>
              </w:rPr>
              <w:t>Котел ВД</w:t>
            </w:r>
          </w:p>
        </w:tc>
        <w:tc>
          <w:tcPr>
            <w:tcW w:w="1310" w:type="dxa"/>
            <w:tcBorders>
              <w:top w:val="nil"/>
              <w:left w:val="nil"/>
              <w:bottom w:val="single" w:sz="4" w:space="0" w:color="auto"/>
              <w:right w:val="single" w:sz="4" w:space="0" w:color="auto"/>
            </w:tcBorders>
            <w:shd w:val="clear" w:color="000000" w:fill="FFFFFF"/>
            <w:vAlign w:val="center"/>
            <w:hideMark/>
          </w:tcPr>
          <w:p w14:paraId="57D7675C"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7DA50CAF" w14:textId="77777777" w:rsidR="009335C5" w:rsidRPr="009335C5" w:rsidRDefault="009335C5" w:rsidP="009335C5">
            <w:pPr>
              <w:jc w:val="center"/>
              <w:rPr>
                <w:color w:val="000000"/>
                <w:sz w:val="13"/>
                <w:szCs w:val="13"/>
              </w:rPr>
            </w:pPr>
            <w:r w:rsidRPr="009335C5">
              <w:rPr>
                <w:color w:val="000000"/>
                <w:sz w:val="13"/>
                <w:szCs w:val="13"/>
              </w:rPr>
              <w:t>580600</w:t>
            </w:r>
          </w:p>
        </w:tc>
        <w:tc>
          <w:tcPr>
            <w:tcW w:w="1240" w:type="dxa"/>
            <w:tcBorders>
              <w:top w:val="nil"/>
              <w:left w:val="nil"/>
              <w:bottom w:val="single" w:sz="4" w:space="0" w:color="auto"/>
              <w:right w:val="single" w:sz="4" w:space="0" w:color="auto"/>
            </w:tcBorders>
            <w:shd w:val="clear" w:color="000000" w:fill="FFFFFF"/>
            <w:vAlign w:val="center"/>
            <w:hideMark/>
          </w:tcPr>
          <w:p w14:paraId="3FE494BA"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3F2A86D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404000,83</w:t>
            </w:r>
          </w:p>
        </w:tc>
        <w:tc>
          <w:tcPr>
            <w:tcW w:w="1280" w:type="dxa"/>
            <w:tcBorders>
              <w:top w:val="nil"/>
              <w:left w:val="single" w:sz="4" w:space="0" w:color="auto"/>
              <w:bottom w:val="single" w:sz="4" w:space="0" w:color="auto"/>
              <w:right w:val="nil"/>
            </w:tcBorders>
            <w:shd w:val="clear" w:color="auto" w:fill="auto"/>
            <w:noWrap/>
            <w:vAlign w:val="bottom"/>
            <w:hideMark/>
          </w:tcPr>
          <w:p w14:paraId="5D84268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55640,83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1C6A78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348360,00</w:t>
            </w:r>
          </w:p>
        </w:tc>
        <w:tc>
          <w:tcPr>
            <w:tcW w:w="1940" w:type="dxa"/>
            <w:tcBorders>
              <w:top w:val="nil"/>
              <w:left w:val="nil"/>
              <w:bottom w:val="single" w:sz="4" w:space="0" w:color="auto"/>
              <w:right w:val="single" w:sz="4" w:space="0" w:color="auto"/>
            </w:tcBorders>
            <w:shd w:val="clear" w:color="auto" w:fill="auto"/>
            <w:noWrap/>
            <w:vAlign w:val="bottom"/>
            <w:hideMark/>
          </w:tcPr>
          <w:p w14:paraId="2D16303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w:t>
            </w:r>
          </w:p>
        </w:tc>
        <w:tc>
          <w:tcPr>
            <w:tcW w:w="1795" w:type="dxa"/>
            <w:tcBorders>
              <w:top w:val="nil"/>
              <w:left w:val="nil"/>
              <w:bottom w:val="single" w:sz="4" w:space="0" w:color="auto"/>
              <w:right w:val="single" w:sz="4" w:space="0" w:color="auto"/>
            </w:tcBorders>
            <w:shd w:val="clear" w:color="auto" w:fill="auto"/>
            <w:noWrap/>
            <w:vAlign w:val="bottom"/>
            <w:hideMark/>
          </w:tcPr>
          <w:p w14:paraId="4743F0E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319330,00</w:t>
            </w:r>
          </w:p>
        </w:tc>
        <w:tc>
          <w:tcPr>
            <w:tcW w:w="1724" w:type="dxa"/>
            <w:tcBorders>
              <w:top w:val="nil"/>
              <w:left w:val="nil"/>
              <w:bottom w:val="single" w:sz="4" w:space="0" w:color="auto"/>
              <w:right w:val="single" w:sz="4" w:space="0" w:color="auto"/>
            </w:tcBorders>
            <w:shd w:val="clear" w:color="auto" w:fill="auto"/>
            <w:noWrap/>
            <w:vAlign w:val="bottom"/>
            <w:hideMark/>
          </w:tcPr>
          <w:p w14:paraId="147E196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w:t>
            </w:r>
          </w:p>
        </w:tc>
        <w:tc>
          <w:tcPr>
            <w:tcW w:w="2012" w:type="dxa"/>
            <w:tcBorders>
              <w:top w:val="nil"/>
              <w:left w:val="nil"/>
              <w:bottom w:val="single" w:sz="4" w:space="0" w:color="auto"/>
              <w:right w:val="single" w:sz="4" w:space="0" w:color="auto"/>
            </w:tcBorders>
            <w:shd w:val="clear" w:color="auto" w:fill="auto"/>
            <w:noWrap/>
            <w:vAlign w:val="bottom"/>
            <w:hideMark/>
          </w:tcPr>
          <w:p w14:paraId="44A22AF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290300,00</w:t>
            </w:r>
          </w:p>
        </w:tc>
        <w:tc>
          <w:tcPr>
            <w:tcW w:w="1625" w:type="dxa"/>
            <w:tcBorders>
              <w:top w:val="nil"/>
              <w:left w:val="nil"/>
              <w:bottom w:val="single" w:sz="4" w:space="0" w:color="auto"/>
              <w:right w:val="single" w:sz="4" w:space="0" w:color="auto"/>
            </w:tcBorders>
            <w:shd w:val="clear" w:color="auto" w:fill="auto"/>
            <w:noWrap/>
            <w:vAlign w:val="bottom"/>
            <w:hideMark/>
          </w:tcPr>
          <w:p w14:paraId="1C56FA5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29030,00</w:t>
            </w:r>
          </w:p>
        </w:tc>
        <w:tc>
          <w:tcPr>
            <w:tcW w:w="1591" w:type="dxa"/>
            <w:tcBorders>
              <w:top w:val="nil"/>
              <w:left w:val="nil"/>
              <w:bottom w:val="single" w:sz="4" w:space="0" w:color="auto"/>
              <w:right w:val="single" w:sz="4" w:space="0" w:color="auto"/>
            </w:tcBorders>
            <w:shd w:val="clear" w:color="auto" w:fill="auto"/>
            <w:noWrap/>
            <w:vAlign w:val="bottom"/>
            <w:hideMark/>
          </w:tcPr>
          <w:p w14:paraId="4FCE55F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261270,00</w:t>
            </w:r>
          </w:p>
        </w:tc>
        <w:tc>
          <w:tcPr>
            <w:tcW w:w="1277" w:type="dxa"/>
            <w:vAlign w:val="center"/>
            <w:hideMark/>
          </w:tcPr>
          <w:p w14:paraId="39C58CD9" w14:textId="77777777" w:rsidR="009335C5" w:rsidRPr="009335C5" w:rsidRDefault="009335C5" w:rsidP="009335C5">
            <w:pPr>
              <w:rPr>
                <w:sz w:val="13"/>
                <w:szCs w:val="13"/>
              </w:rPr>
            </w:pPr>
          </w:p>
        </w:tc>
        <w:tc>
          <w:tcPr>
            <w:tcW w:w="6" w:type="dxa"/>
            <w:vAlign w:val="center"/>
            <w:hideMark/>
          </w:tcPr>
          <w:p w14:paraId="6AB934AD" w14:textId="77777777" w:rsidR="009335C5" w:rsidRPr="009335C5" w:rsidRDefault="009335C5" w:rsidP="009335C5">
            <w:pPr>
              <w:rPr>
                <w:sz w:val="13"/>
                <w:szCs w:val="13"/>
              </w:rPr>
            </w:pPr>
          </w:p>
        </w:tc>
        <w:tc>
          <w:tcPr>
            <w:tcW w:w="6" w:type="dxa"/>
            <w:vAlign w:val="center"/>
            <w:hideMark/>
          </w:tcPr>
          <w:p w14:paraId="5E26B480" w14:textId="77777777" w:rsidR="009335C5" w:rsidRPr="009335C5" w:rsidRDefault="009335C5" w:rsidP="009335C5">
            <w:pPr>
              <w:rPr>
                <w:sz w:val="13"/>
                <w:szCs w:val="13"/>
              </w:rPr>
            </w:pPr>
          </w:p>
        </w:tc>
        <w:tc>
          <w:tcPr>
            <w:tcW w:w="6" w:type="dxa"/>
            <w:vAlign w:val="center"/>
            <w:hideMark/>
          </w:tcPr>
          <w:p w14:paraId="0DE782AC" w14:textId="77777777" w:rsidR="009335C5" w:rsidRPr="009335C5" w:rsidRDefault="009335C5" w:rsidP="009335C5">
            <w:pPr>
              <w:rPr>
                <w:sz w:val="13"/>
                <w:szCs w:val="13"/>
              </w:rPr>
            </w:pPr>
          </w:p>
        </w:tc>
      </w:tr>
      <w:tr w:rsidR="009335C5" w:rsidRPr="008B396B" w14:paraId="32D16446" w14:textId="77777777" w:rsidTr="00CD79F8">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651B9B" w14:textId="77777777" w:rsidR="009335C5" w:rsidRPr="009335C5" w:rsidRDefault="009335C5" w:rsidP="009335C5">
            <w:pPr>
              <w:jc w:val="center"/>
              <w:rPr>
                <w:color w:val="000000"/>
                <w:sz w:val="13"/>
                <w:szCs w:val="13"/>
              </w:rPr>
            </w:pPr>
            <w:r w:rsidRPr="009335C5">
              <w:rPr>
                <w:color w:val="000000"/>
                <w:sz w:val="13"/>
                <w:szCs w:val="13"/>
              </w:rPr>
              <w:lastRenderedPageBreak/>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EE0ADBA" w14:textId="77777777" w:rsidR="009335C5" w:rsidRPr="009335C5" w:rsidRDefault="009335C5" w:rsidP="009335C5">
            <w:pPr>
              <w:jc w:val="both"/>
              <w:rPr>
                <w:color w:val="000000"/>
                <w:sz w:val="13"/>
                <w:szCs w:val="13"/>
              </w:rPr>
            </w:pPr>
            <w:r w:rsidRPr="009335C5">
              <w:rPr>
                <w:color w:val="000000"/>
                <w:sz w:val="13"/>
                <w:szCs w:val="13"/>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2C7576B0" w14:textId="77777777" w:rsidR="009335C5" w:rsidRPr="009335C5" w:rsidRDefault="009335C5" w:rsidP="009335C5">
            <w:pPr>
              <w:jc w:val="center"/>
              <w:rPr>
                <w:color w:val="000000"/>
                <w:sz w:val="13"/>
                <w:szCs w:val="13"/>
              </w:rPr>
            </w:pPr>
            <w:r w:rsidRPr="009335C5">
              <w:rPr>
                <w:color w:val="000000"/>
                <w:sz w:val="13"/>
                <w:szCs w:val="13"/>
              </w:rPr>
              <w:t>2014</w:t>
            </w:r>
          </w:p>
        </w:tc>
        <w:tc>
          <w:tcPr>
            <w:tcW w:w="1080" w:type="dxa"/>
            <w:tcBorders>
              <w:top w:val="nil"/>
              <w:left w:val="nil"/>
              <w:bottom w:val="single" w:sz="4" w:space="0" w:color="auto"/>
              <w:right w:val="single" w:sz="4" w:space="0" w:color="auto"/>
            </w:tcBorders>
            <w:shd w:val="clear" w:color="000000" w:fill="FFFFFF"/>
            <w:vAlign w:val="center"/>
            <w:hideMark/>
          </w:tcPr>
          <w:p w14:paraId="3157132B" w14:textId="77777777" w:rsidR="009335C5" w:rsidRPr="009335C5" w:rsidRDefault="009335C5" w:rsidP="009335C5">
            <w:pPr>
              <w:jc w:val="center"/>
              <w:rPr>
                <w:color w:val="000000"/>
                <w:sz w:val="13"/>
                <w:szCs w:val="13"/>
              </w:rPr>
            </w:pPr>
            <w:r w:rsidRPr="009335C5">
              <w:rPr>
                <w:color w:val="000000"/>
                <w:sz w:val="13"/>
                <w:szCs w:val="13"/>
              </w:rPr>
              <w:t>5920</w:t>
            </w:r>
          </w:p>
        </w:tc>
        <w:tc>
          <w:tcPr>
            <w:tcW w:w="1240" w:type="dxa"/>
            <w:tcBorders>
              <w:top w:val="nil"/>
              <w:left w:val="nil"/>
              <w:bottom w:val="single" w:sz="4" w:space="0" w:color="auto"/>
              <w:right w:val="single" w:sz="4" w:space="0" w:color="auto"/>
            </w:tcBorders>
            <w:shd w:val="clear" w:color="000000" w:fill="FFFFFF"/>
            <w:vAlign w:val="center"/>
            <w:hideMark/>
          </w:tcPr>
          <w:p w14:paraId="748736EA"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0252B2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2935,33</w:t>
            </w:r>
          </w:p>
        </w:tc>
        <w:tc>
          <w:tcPr>
            <w:tcW w:w="1280" w:type="dxa"/>
            <w:tcBorders>
              <w:top w:val="nil"/>
              <w:left w:val="single" w:sz="4" w:space="0" w:color="auto"/>
              <w:bottom w:val="single" w:sz="4" w:space="0" w:color="auto"/>
              <w:right w:val="nil"/>
            </w:tcBorders>
            <w:shd w:val="clear" w:color="auto" w:fill="auto"/>
            <w:noWrap/>
            <w:vAlign w:val="bottom"/>
            <w:hideMark/>
          </w:tcPr>
          <w:p w14:paraId="39A3E60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567,33</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FBD7B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2368,00</w:t>
            </w:r>
          </w:p>
        </w:tc>
        <w:tc>
          <w:tcPr>
            <w:tcW w:w="1940" w:type="dxa"/>
            <w:tcBorders>
              <w:top w:val="nil"/>
              <w:left w:val="nil"/>
              <w:bottom w:val="single" w:sz="4" w:space="0" w:color="auto"/>
              <w:right w:val="single" w:sz="4" w:space="0" w:color="auto"/>
            </w:tcBorders>
            <w:shd w:val="clear" w:color="auto" w:fill="auto"/>
            <w:noWrap/>
            <w:vAlign w:val="bottom"/>
            <w:hideMark/>
          </w:tcPr>
          <w:p w14:paraId="0347557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296,0</w:t>
            </w:r>
          </w:p>
        </w:tc>
        <w:tc>
          <w:tcPr>
            <w:tcW w:w="1795" w:type="dxa"/>
            <w:tcBorders>
              <w:top w:val="nil"/>
              <w:left w:val="nil"/>
              <w:bottom w:val="single" w:sz="4" w:space="0" w:color="auto"/>
              <w:right w:val="single" w:sz="4" w:space="0" w:color="auto"/>
            </w:tcBorders>
            <w:shd w:val="clear" w:color="auto" w:fill="auto"/>
            <w:noWrap/>
            <w:vAlign w:val="bottom"/>
            <w:hideMark/>
          </w:tcPr>
          <w:p w14:paraId="62A5819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2072,00</w:t>
            </w:r>
          </w:p>
        </w:tc>
        <w:tc>
          <w:tcPr>
            <w:tcW w:w="1724" w:type="dxa"/>
            <w:tcBorders>
              <w:top w:val="nil"/>
              <w:left w:val="nil"/>
              <w:bottom w:val="single" w:sz="4" w:space="0" w:color="auto"/>
              <w:right w:val="single" w:sz="4" w:space="0" w:color="auto"/>
            </w:tcBorders>
            <w:shd w:val="clear" w:color="auto" w:fill="auto"/>
            <w:noWrap/>
            <w:vAlign w:val="bottom"/>
            <w:hideMark/>
          </w:tcPr>
          <w:p w14:paraId="0268E71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296,00</w:t>
            </w:r>
          </w:p>
        </w:tc>
        <w:tc>
          <w:tcPr>
            <w:tcW w:w="2012" w:type="dxa"/>
            <w:tcBorders>
              <w:top w:val="nil"/>
              <w:left w:val="nil"/>
              <w:bottom w:val="single" w:sz="4" w:space="0" w:color="auto"/>
              <w:right w:val="single" w:sz="4" w:space="0" w:color="auto"/>
            </w:tcBorders>
            <w:shd w:val="clear" w:color="auto" w:fill="auto"/>
            <w:noWrap/>
            <w:vAlign w:val="bottom"/>
            <w:hideMark/>
          </w:tcPr>
          <w:p w14:paraId="0D75D2B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1776,00</w:t>
            </w:r>
          </w:p>
        </w:tc>
        <w:tc>
          <w:tcPr>
            <w:tcW w:w="1625" w:type="dxa"/>
            <w:tcBorders>
              <w:top w:val="nil"/>
              <w:left w:val="nil"/>
              <w:bottom w:val="single" w:sz="4" w:space="0" w:color="auto"/>
              <w:right w:val="single" w:sz="4" w:space="0" w:color="auto"/>
            </w:tcBorders>
            <w:shd w:val="clear" w:color="auto" w:fill="auto"/>
            <w:noWrap/>
            <w:vAlign w:val="bottom"/>
            <w:hideMark/>
          </w:tcPr>
          <w:p w14:paraId="7C2198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296,00</w:t>
            </w:r>
          </w:p>
        </w:tc>
        <w:tc>
          <w:tcPr>
            <w:tcW w:w="1591" w:type="dxa"/>
            <w:tcBorders>
              <w:top w:val="nil"/>
              <w:left w:val="nil"/>
              <w:bottom w:val="single" w:sz="4" w:space="0" w:color="auto"/>
              <w:right w:val="single" w:sz="4" w:space="0" w:color="auto"/>
            </w:tcBorders>
            <w:shd w:val="clear" w:color="auto" w:fill="auto"/>
            <w:noWrap/>
            <w:vAlign w:val="bottom"/>
            <w:hideMark/>
          </w:tcPr>
          <w:p w14:paraId="2FDB34C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1480,00</w:t>
            </w:r>
          </w:p>
        </w:tc>
        <w:tc>
          <w:tcPr>
            <w:tcW w:w="1277" w:type="dxa"/>
            <w:vAlign w:val="center"/>
            <w:hideMark/>
          </w:tcPr>
          <w:p w14:paraId="0783B80B" w14:textId="77777777" w:rsidR="009335C5" w:rsidRPr="009335C5" w:rsidRDefault="009335C5" w:rsidP="009335C5">
            <w:pPr>
              <w:rPr>
                <w:sz w:val="13"/>
                <w:szCs w:val="13"/>
              </w:rPr>
            </w:pPr>
          </w:p>
        </w:tc>
        <w:tc>
          <w:tcPr>
            <w:tcW w:w="6" w:type="dxa"/>
            <w:vAlign w:val="center"/>
            <w:hideMark/>
          </w:tcPr>
          <w:p w14:paraId="63382EFF" w14:textId="77777777" w:rsidR="009335C5" w:rsidRPr="009335C5" w:rsidRDefault="009335C5" w:rsidP="009335C5">
            <w:pPr>
              <w:rPr>
                <w:sz w:val="13"/>
                <w:szCs w:val="13"/>
              </w:rPr>
            </w:pPr>
          </w:p>
        </w:tc>
        <w:tc>
          <w:tcPr>
            <w:tcW w:w="6" w:type="dxa"/>
            <w:vAlign w:val="center"/>
            <w:hideMark/>
          </w:tcPr>
          <w:p w14:paraId="7D6FE4E5" w14:textId="77777777" w:rsidR="009335C5" w:rsidRPr="009335C5" w:rsidRDefault="009335C5" w:rsidP="009335C5">
            <w:pPr>
              <w:rPr>
                <w:sz w:val="13"/>
                <w:szCs w:val="13"/>
              </w:rPr>
            </w:pPr>
          </w:p>
        </w:tc>
        <w:tc>
          <w:tcPr>
            <w:tcW w:w="6" w:type="dxa"/>
            <w:vAlign w:val="center"/>
            <w:hideMark/>
          </w:tcPr>
          <w:p w14:paraId="48AD137C" w14:textId="77777777" w:rsidR="009335C5" w:rsidRPr="009335C5" w:rsidRDefault="009335C5" w:rsidP="009335C5">
            <w:pPr>
              <w:rPr>
                <w:sz w:val="13"/>
                <w:szCs w:val="13"/>
              </w:rPr>
            </w:pPr>
          </w:p>
        </w:tc>
      </w:tr>
      <w:tr w:rsidR="009335C5" w:rsidRPr="008B396B" w14:paraId="31E8C288"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009E4F"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0C5FE1E" w14:textId="77777777" w:rsidR="009335C5" w:rsidRPr="009335C5" w:rsidRDefault="009335C5" w:rsidP="009335C5">
            <w:pPr>
              <w:jc w:val="both"/>
              <w:rPr>
                <w:color w:val="000000"/>
                <w:sz w:val="13"/>
                <w:szCs w:val="13"/>
              </w:rPr>
            </w:pPr>
            <w:r w:rsidRPr="009335C5">
              <w:rPr>
                <w:color w:val="000000"/>
                <w:sz w:val="13"/>
                <w:szCs w:val="13"/>
              </w:rPr>
              <w:t>Насос сетевой КМ 80-65-160</w:t>
            </w:r>
          </w:p>
        </w:tc>
        <w:tc>
          <w:tcPr>
            <w:tcW w:w="1310" w:type="dxa"/>
            <w:tcBorders>
              <w:top w:val="nil"/>
              <w:left w:val="nil"/>
              <w:bottom w:val="single" w:sz="4" w:space="0" w:color="auto"/>
              <w:right w:val="single" w:sz="4" w:space="0" w:color="auto"/>
            </w:tcBorders>
            <w:shd w:val="clear" w:color="000000" w:fill="FFFFFF"/>
            <w:vAlign w:val="center"/>
            <w:hideMark/>
          </w:tcPr>
          <w:p w14:paraId="46B267F7"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454B48DF"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43765A8"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C43C54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EF440B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B62582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6DBF30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5F075C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869697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EFF0E7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9DB7D3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460975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89A4942" w14:textId="77777777" w:rsidR="009335C5" w:rsidRPr="009335C5" w:rsidRDefault="009335C5" w:rsidP="009335C5">
            <w:pPr>
              <w:rPr>
                <w:sz w:val="13"/>
                <w:szCs w:val="13"/>
              </w:rPr>
            </w:pPr>
          </w:p>
        </w:tc>
        <w:tc>
          <w:tcPr>
            <w:tcW w:w="6" w:type="dxa"/>
            <w:vAlign w:val="center"/>
            <w:hideMark/>
          </w:tcPr>
          <w:p w14:paraId="71F93759" w14:textId="77777777" w:rsidR="009335C5" w:rsidRPr="009335C5" w:rsidRDefault="009335C5" w:rsidP="009335C5">
            <w:pPr>
              <w:rPr>
                <w:sz w:val="13"/>
                <w:szCs w:val="13"/>
              </w:rPr>
            </w:pPr>
          </w:p>
        </w:tc>
        <w:tc>
          <w:tcPr>
            <w:tcW w:w="6" w:type="dxa"/>
            <w:vAlign w:val="center"/>
            <w:hideMark/>
          </w:tcPr>
          <w:p w14:paraId="00CD5163" w14:textId="77777777" w:rsidR="009335C5" w:rsidRPr="009335C5" w:rsidRDefault="009335C5" w:rsidP="009335C5">
            <w:pPr>
              <w:rPr>
                <w:sz w:val="13"/>
                <w:szCs w:val="13"/>
              </w:rPr>
            </w:pPr>
          </w:p>
        </w:tc>
        <w:tc>
          <w:tcPr>
            <w:tcW w:w="6" w:type="dxa"/>
            <w:vAlign w:val="center"/>
            <w:hideMark/>
          </w:tcPr>
          <w:p w14:paraId="5FB806C6" w14:textId="77777777" w:rsidR="009335C5" w:rsidRPr="009335C5" w:rsidRDefault="009335C5" w:rsidP="009335C5">
            <w:pPr>
              <w:rPr>
                <w:sz w:val="13"/>
                <w:szCs w:val="13"/>
              </w:rPr>
            </w:pPr>
          </w:p>
        </w:tc>
      </w:tr>
      <w:tr w:rsidR="009335C5" w:rsidRPr="008B396B" w14:paraId="1208096B" w14:textId="77777777" w:rsidTr="00CD79F8">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7BB03A"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9246C3A" w14:textId="77777777" w:rsidR="009335C5" w:rsidRPr="009335C5" w:rsidRDefault="009335C5" w:rsidP="009335C5">
            <w:pPr>
              <w:jc w:val="both"/>
              <w:rPr>
                <w:color w:val="000000"/>
                <w:sz w:val="13"/>
                <w:szCs w:val="13"/>
              </w:rPr>
            </w:pPr>
            <w:r w:rsidRPr="009335C5">
              <w:rPr>
                <w:color w:val="000000"/>
                <w:sz w:val="13"/>
                <w:szCs w:val="13"/>
              </w:rPr>
              <w:t>Насос сетевой КМ 80-65-160</w:t>
            </w:r>
          </w:p>
        </w:tc>
        <w:tc>
          <w:tcPr>
            <w:tcW w:w="1310" w:type="dxa"/>
            <w:tcBorders>
              <w:top w:val="nil"/>
              <w:left w:val="nil"/>
              <w:bottom w:val="single" w:sz="4" w:space="0" w:color="auto"/>
              <w:right w:val="single" w:sz="4" w:space="0" w:color="auto"/>
            </w:tcBorders>
            <w:shd w:val="clear" w:color="000000" w:fill="FFFFFF"/>
            <w:vAlign w:val="center"/>
            <w:hideMark/>
          </w:tcPr>
          <w:p w14:paraId="7558A7A9"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525003E"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787427C"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B0E617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71BE0AF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2B68B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FFF7B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1741454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E0A9D8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8498EB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78F40FE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4613684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7193ADAD" w14:textId="77777777" w:rsidR="009335C5" w:rsidRPr="009335C5" w:rsidRDefault="009335C5" w:rsidP="009335C5">
            <w:pPr>
              <w:rPr>
                <w:sz w:val="13"/>
                <w:szCs w:val="13"/>
              </w:rPr>
            </w:pPr>
          </w:p>
        </w:tc>
        <w:tc>
          <w:tcPr>
            <w:tcW w:w="6" w:type="dxa"/>
            <w:vAlign w:val="center"/>
            <w:hideMark/>
          </w:tcPr>
          <w:p w14:paraId="497AAFCC" w14:textId="77777777" w:rsidR="009335C5" w:rsidRPr="009335C5" w:rsidRDefault="009335C5" w:rsidP="009335C5">
            <w:pPr>
              <w:rPr>
                <w:sz w:val="13"/>
                <w:szCs w:val="13"/>
              </w:rPr>
            </w:pPr>
          </w:p>
        </w:tc>
        <w:tc>
          <w:tcPr>
            <w:tcW w:w="6" w:type="dxa"/>
            <w:vAlign w:val="center"/>
            <w:hideMark/>
          </w:tcPr>
          <w:p w14:paraId="02B6F8F5" w14:textId="77777777" w:rsidR="009335C5" w:rsidRPr="009335C5" w:rsidRDefault="009335C5" w:rsidP="009335C5">
            <w:pPr>
              <w:rPr>
                <w:sz w:val="13"/>
                <w:szCs w:val="13"/>
              </w:rPr>
            </w:pPr>
          </w:p>
        </w:tc>
        <w:tc>
          <w:tcPr>
            <w:tcW w:w="6" w:type="dxa"/>
            <w:vAlign w:val="center"/>
            <w:hideMark/>
          </w:tcPr>
          <w:p w14:paraId="40798C4C" w14:textId="77777777" w:rsidR="009335C5" w:rsidRPr="009335C5" w:rsidRDefault="009335C5" w:rsidP="009335C5">
            <w:pPr>
              <w:rPr>
                <w:sz w:val="13"/>
                <w:szCs w:val="13"/>
              </w:rPr>
            </w:pPr>
          </w:p>
        </w:tc>
      </w:tr>
      <w:tr w:rsidR="009335C5" w:rsidRPr="008B396B" w14:paraId="64E05DE9"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5E1520"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95D62DE"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5EA683E3" w14:textId="77777777" w:rsidR="009335C5" w:rsidRPr="009335C5" w:rsidRDefault="009335C5" w:rsidP="009335C5">
            <w:pPr>
              <w:jc w:val="center"/>
              <w:rPr>
                <w:color w:val="000000"/>
                <w:sz w:val="13"/>
                <w:szCs w:val="13"/>
              </w:rPr>
            </w:pPr>
            <w:r w:rsidRPr="009335C5">
              <w:rPr>
                <w:color w:val="000000"/>
                <w:sz w:val="13"/>
                <w:szCs w:val="13"/>
              </w:rPr>
              <w:t>2015</w:t>
            </w:r>
          </w:p>
        </w:tc>
        <w:tc>
          <w:tcPr>
            <w:tcW w:w="1080" w:type="dxa"/>
            <w:tcBorders>
              <w:top w:val="nil"/>
              <w:left w:val="nil"/>
              <w:bottom w:val="single" w:sz="4" w:space="0" w:color="auto"/>
              <w:right w:val="single" w:sz="4" w:space="0" w:color="auto"/>
            </w:tcBorders>
            <w:shd w:val="clear" w:color="000000" w:fill="FFFFFF"/>
            <w:vAlign w:val="center"/>
            <w:hideMark/>
          </w:tcPr>
          <w:p w14:paraId="351E7FDF"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E1C50C5"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4F538FB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3BCA2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6C0D42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2E9783C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5A8530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586CBB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3F4171C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CB70B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531D18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34086F5" w14:textId="77777777" w:rsidR="009335C5" w:rsidRPr="009335C5" w:rsidRDefault="009335C5" w:rsidP="009335C5">
            <w:pPr>
              <w:rPr>
                <w:sz w:val="13"/>
                <w:szCs w:val="13"/>
              </w:rPr>
            </w:pPr>
          </w:p>
        </w:tc>
        <w:tc>
          <w:tcPr>
            <w:tcW w:w="6" w:type="dxa"/>
            <w:vAlign w:val="center"/>
            <w:hideMark/>
          </w:tcPr>
          <w:p w14:paraId="5D862717" w14:textId="77777777" w:rsidR="009335C5" w:rsidRPr="009335C5" w:rsidRDefault="009335C5" w:rsidP="009335C5">
            <w:pPr>
              <w:rPr>
                <w:sz w:val="13"/>
                <w:szCs w:val="13"/>
              </w:rPr>
            </w:pPr>
          </w:p>
        </w:tc>
        <w:tc>
          <w:tcPr>
            <w:tcW w:w="6" w:type="dxa"/>
            <w:vAlign w:val="center"/>
            <w:hideMark/>
          </w:tcPr>
          <w:p w14:paraId="7E967F23" w14:textId="77777777" w:rsidR="009335C5" w:rsidRPr="009335C5" w:rsidRDefault="009335C5" w:rsidP="009335C5">
            <w:pPr>
              <w:rPr>
                <w:sz w:val="13"/>
                <w:szCs w:val="13"/>
              </w:rPr>
            </w:pPr>
          </w:p>
        </w:tc>
        <w:tc>
          <w:tcPr>
            <w:tcW w:w="6" w:type="dxa"/>
            <w:vAlign w:val="center"/>
            <w:hideMark/>
          </w:tcPr>
          <w:p w14:paraId="6E985421" w14:textId="77777777" w:rsidR="009335C5" w:rsidRPr="009335C5" w:rsidRDefault="009335C5" w:rsidP="009335C5">
            <w:pPr>
              <w:rPr>
                <w:sz w:val="13"/>
                <w:szCs w:val="13"/>
              </w:rPr>
            </w:pPr>
          </w:p>
        </w:tc>
      </w:tr>
      <w:tr w:rsidR="009335C5" w:rsidRPr="008B396B" w14:paraId="59A2C01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7FB174" w14:textId="77777777" w:rsidR="009335C5" w:rsidRPr="009335C5" w:rsidRDefault="009335C5" w:rsidP="009335C5">
            <w:pPr>
              <w:jc w:val="center"/>
              <w:rPr>
                <w:color w:val="000000"/>
                <w:sz w:val="13"/>
                <w:szCs w:val="13"/>
              </w:rPr>
            </w:pPr>
            <w:r w:rsidRPr="009335C5">
              <w:rPr>
                <w:color w:val="000000"/>
                <w:sz w:val="13"/>
                <w:szCs w:val="13"/>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3C761A4"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22F9BAC1"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17E4059"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377860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B5E73E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190E37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E7447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DEE3E5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7DB6E6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0827E9A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E3B328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00F8D1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FA3750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2CCE768D" w14:textId="77777777" w:rsidR="009335C5" w:rsidRPr="009335C5" w:rsidRDefault="009335C5" w:rsidP="009335C5">
            <w:pPr>
              <w:rPr>
                <w:sz w:val="13"/>
                <w:szCs w:val="13"/>
              </w:rPr>
            </w:pPr>
          </w:p>
        </w:tc>
        <w:tc>
          <w:tcPr>
            <w:tcW w:w="6" w:type="dxa"/>
            <w:vAlign w:val="center"/>
            <w:hideMark/>
          </w:tcPr>
          <w:p w14:paraId="07A6B83F" w14:textId="77777777" w:rsidR="009335C5" w:rsidRPr="009335C5" w:rsidRDefault="009335C5" w:rsidP="009335C5">
            <w:pPr>
              <w:rPr>
                <w:sz w:val="13"/>
                <w:szCs w:val="13"/>
              </w:rPr>
            </w:pPr>
          </w:p>
        </w:tc>
        <w:tc>
          <w:tcPr>
            <w:tcW w:w="6" w:type="dxa"/>
            <w:vAlign w:val="center"/>
            <w:hideMark/>
          </w:tcPr>
          <w:p w14:paraId="21F70522" w14:textId="77777777" w:rsidR="009335C5" w:rsidRPr="009335C5" w:rsidRDefault="009335C5" w:rsidP="009335C5">
            <w:pPr>
              <w:rPr>
                <w:sz w:val="13"/>
                <w:szCs w:val="13"/>
              </w:rPr>
            </w:pPr>
          </w:p>
        </w:tc>
        <w:tc>
          <w:tcPr>
            <w:tcW w:w="6" w:type="dxa"/>
            <w:vAlign w:val="center"/>
            <w:hideMark/>
          </w:tcPr>
          <w:p w14:paraId="1C8C9E54" w14:textId="77777777" w:rsidR="009335C5" w:rsidRPr="009335C5" w:rsidRDefault="009335C5" w:rsidP="009335C5">
            <w:pPr>
              <w:rPr>
                <w:sz w:val="13"/>
                <w:szCs w:val="13"/>
              </w:rPr>
            </w:pPr>
          </w:p>
        </w:tc>
      </w:tr>
      <w:tr w:rsidR="009335C5" w:rsidRPr="008B396B" w14:paraId="73A77BB6" w14:textId="77777777" w:rsidTr="00CD79F8">
        <w:trPr>
          <w:trHeight w:val="61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3B07924" w14:textId="77777777" w:rsidR="009335C5" w:rsidRPr="009335C5" w:rsidRDefault="009335C5" w:rsidP="009335C5">
            <w:pPr>
              <w:jc w:val="both"/>
              <w:rPr>
                <w:b/>
                <w:bCs/>
                <w:color w:val="000000"/>
                <w:sz w:val="13"/>
                <w:szCs w:val="13"/>
              </w:rPr>
            </w:pPr>
            <w:r w:rsidRPr="009335C5">
              <w:rPr>
                <w:b/>
                <w:bCs/>
                <w:color w:val="000000"/>
                <w:sz w:val="13"/>
                <w:szCs w:val="13"/>
              </w:rPr>
              <w:t xml:space="preserve">Котельная №55 Школа (д. </w:t>
            </w:r>
            <w:proofErr w:type="spellStart"/>
            <w:proofErr w:type="gramStart"/>
            <w:r w:rsidRPr="009335C5">
              <w:rPr>
                <w:b/>
                <w:bCs/>
                <w:color w:val="000000"/>
                <w:sz w:val="13"/>
                <w:szCs w:val="13"/>
              </w:rPr>
              <w:t>Ржавчик</w:t>
            </w:r>
            <w:proofErr w:type="spellEnd"/>
            <w:r w:rsidRPr="009335C5">
              <w:rPr>
                <w:b/>
                <w:bCs/>
                <w:color w:val="000000"/>
                <w:sz w:val="13"/>
                <w:szCs w:val="13"/>
              </w:rPr>
              <w:t xml:space="preserve">  ул.</w:t>
            </w:r>
            <w:proofErr w:type="gramEnd"/>
            <w:r w:rsidRPr="009335C5">
              <w:rPr>
                <w:b/>
                <w:bCs/>
                <w:color w:val="000000"/>
                <w:sz w:val="13"/>
                <w:szCs w:val="13"/>
              </w:rPr>
              <w:t xml:space="preserve"> Трактовая, 7)</w:t>
            </w:r>
          </w:p>
        </w:tc>
        <w:tc>
          <w:tcPr>
            <w:tcW w:w="1310" w:type="dxa"/>
            <w:tcBorders>
              <w:top w:val="nil"/>
              <w:left w:val="nil"/>
              <w:bottom w:val="single" w:sz="4" w:space="0" w:color="auto"/>
              <w:right w:val="single" w:sz="4" w:space="0" w:color="auto"/>
            </w:tcBorders>
            <w:shd w:val="clear" w:color="000000" w:fill="D9D9D9"/>
            <w:vAlign w:val="center"/>
            <w:hideMark/>
          </w:tcPr>
          <w:p w14:paraId="34242FCC"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6B4A7727" w14:textId="77777777" w:rsidR="009335C5" w:rsidRPr="009335C5" w:rsidRDefault="009335C5" w:rsidP="009335C5">
            <w:pPr>
              <w:jc w:val="center"/>
              <w:rPr>
                <w:color w:val="000000"/>
                <w:sz w:val="13"/>
                <w:szCs w:val="13"/>
              </w:rPr>
            </w:pPr>
            <w:r w:rsidRPr="009335C5">
              <w:rPr>
                <w:color w:val="000000"/>
                <w:sz w:val="13"/>
                <w:szCs w:val="13"/>
              </w:rPr>
              <w:t>44979,6</w:t>
            </w:r>
          </w:p>
        </w:tc>
        <w:tc>
          <w:tcPr>
            <w:tcW w:w="1240" w:type="dxa"/>
            <w:tcBorders>
              <w:top w:val="nil"/>
              <w:left w:val="nil"/>
              <w:bottom w:val="single" w:sz="4" w:space="0" w:color="auto"/>
              <w:right w:val="single" w:sz="4" w:space="0" w:color="auto"/>
            </w:tcBorders>
            <w:shd w:val="clear" w:color="000000" w:fill="D9D9D9"/>
            <w:vAlign w:val="center"/>
            <w:hideMark/>
          </w:tcPr>
          <w:p w14:paraId="22CA0F67"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3CBD9C30"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43630,23</w:t>
            </w:r>
          </w:p>
        </w:tc>
        <w:tc>
          <w:tcPr>
            <w:tcW w:w="1280" w:type="dxa"/>
            <w:tcBorders>
              <w:top w:val="nil"/>
              <w:left w:val="single" w:sz="4" w:space="0" w:color="auto"/>
              <w:bottom w:val="single" w:sz="4" w:space="0" w:color="auto"/>
              <w:right w:val="nil"/>
            </w:tcBorders>
            <w:shd w:val="clear" w:color="000000" w:fill="D9D9D9"/>
            <w:noWrap/>
            <w:vAlign w:val="bottom"/>
            <w:hideMark/>
          </w:tcPr>
          <w:p w14:paraId="511DB90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449,76</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7C4F0D7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43180,47</w:t>
            </w:r>
          </w:p>
        </w:tc>
        <w:tc>
          <w:tcPr>
            <w:tcW w:w="1940" w:type="dxa"/>
            <w:tcBorders>
              <w:top w:val="nil"/>
              <w:left w:val="nil"/>
              <w:bottom w:val="single" w:sz="4" w:space="0" w:color="auto"/>
              <w:right w:val="single" w:sz="4" w:space="0" w:color="auto"/>
            </w:tcBorders>
            <w:shd w:val="clear" w:color="000000" w:fill="D9D9D9"/>
            <w:noWrap/>
            <w:vAlign w:val="bottom"/>
            <w:hideMark/>
          </w:tcPr>
          <w:p w14:paraId="7FC562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449,8</w:t>
            </w:r>
          </w:p>
        </w:tc>
        <w:tc>
          <w:tcPr>
            <w:tcW w:w="1795" w:type="dxa"/>
            <w:tcBorders>
              <w:top w:val="nil"/>
              <w:left w:val="nil"/>
              <w:bottom w:val="single" w:sz="4" w:space="0" w:color="auto"/>
              <w:right w:val="single" w:sz="4" w:space="0" w:color="auto"/>
            </w:tcBorders>
            <w:shd w:val="clear" w:color="000000" w:fill="D9D9D9"/>
            <w:noWrap/>
            <w:vAlign w:val="bottom"/>
            <w:hideMark/>
          </w:tcPr>
          <w:p w14:paraId="52517CA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42730,67</w:t>
            </w:r>
          </w:p>
        </w:tc>
        <w:tc>
          <w:tcPr>
            <w:tcW w:w="1724" w:type="dxa"/>
            <w:tcBorders>
              <w:top w:val="nil"/>
              <w:left w:val="nil"/>
              <w:bottom w:val="single" w:sz="4" w:space="0" w:color="auto"/>
              <w:right w:val="single" w:sz="4" w:space="0" w:color="auto"/>
            </w:tcBorders>
            <w:shd w:val="clear" w:color="000000" w:fill="D9D9D9"/>
            <w:noWrap/>
            <w:vAlign w:val="bottom"/>
            <w:hideMark/>
          </w:tcPr>
          <w:p w14:paraId="1B27DA3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449,80</w:t>
            </w:r>
          </w:p>
        </w:tc>
        <w:tc>
          <w:tcPr>
            <w:tcW w:w="2012" w:type="dxa"/>
            <w:tcBorders>
              <w:top w:val="nil"/>
              <w:left w:val="nil"/>
              <w:bottom w:val="single" w:sz="4" w:space="0" w:color="auto"/>
              <w:right w:val="single" w:sz="4" w:space="0" w:color="auto"/>
            </w:tcBorders>
            <w:shd w:val="clear" w:color="000000" w:fill="D9D9D9"/>
            <w:noWrap/>
            <w:vAlign w:val="bottom"/>
            <w:hideMark/>
          </w:tcPr>
          <w:p w14:paraId="62EBA87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42280,88</w:t>
            </w:r>
          </w:p>
        </w:tc>
        <w:tc>
          <w:tcPr>
            <w:tcW w:w="1625" w:type="dxa"/>
            <w:tcBorders>
              <w:top w:val="nil"/>
              <w:left w:val="nil"/>
              <w:bottom w:val="single" w:sz="4" w:space="0" w:color="auto"/>
              <w:right w:val="single" w:sz="4" w:space="0" w:color="auto"/>
            </w:tcBorders>
            <w:shd w:val="clear" w:color="000000" w:fill="D9D9D9"/>
            <w:noWrap/>
            <w:vAlign w:val="bottom"/>
            <w:hideMark/>
          </w:tcPr>
          <w:p w14:paraId="05AA4BA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449,80</w:t>
            </w:r>
          </w:p>
        </w:tc>
        <w:tc>
          <w:tcPr>
            <w:tcW w:w="1591" w:type="dxa"/>
            <w:tcBorders>
              <w:top w:val="nil"/>
              <w:left w:val="nil"/>
              <w:bottom w:val="single" w:sz="4" w:space="0" w:color="auto"/>
              <w:right w:val="single" w:sz="4" w:space="0" w:color="auto"/>
            </w:tcBorders>
            <w:shd w:val="clear" w:color="000000" w:fill="D9D9D9"/>
            <w:noWrap/>
            <w:vAlign w:val="bottom"/>
            <w:hideMark/>
          </w:tcPr>
          <w:p w14:paraId="7123F8A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41831,08</w:t>
            </w:r>
          </w:p>
        </w:tc>
        <w:tc>
          <w:tcPr>
            <w:tcW w:w="1277" w:type="dxa"/>
            <w:vAlign w:val="center"/>
            <w:hideMark/>
          </w:tcPr>
          <w:p w14:paraId="0C076CCD" w14:textId="77777777" w:rsidR="009335C5" w:rsidRPr="009335C5" w:rsidRDefault="009335C5" w:rsidP="009335C5">
            <w:pPr>
              <w:rPr>
                <w:sz w:val="13"/>
                <w:szCs w:val="13"/>
              </w:rPr>
            </w:pPr>
          </w:p>
        </w:tc>
        <w:tc>
          <w:tcPr>
            <w:tcW w:w="6" w:type="dxa"/>
            <w:vAlign w:val="center"/>
            <w:hideMark/>
          </w:tcPr>
          <w:p w14:paraId="13E59C43" w14:textId="77777777" w:rsidR="009335C5" w:rsidRPr="009335C5" w:rsidRDefault="009335C5" w:rsidP="009335C5">
            <w:pPr>
              <w:rPr>
                <w:sz w:val="13"/>
                <w:szCs w:val="13"/>
              </w:rPr>
            </w:pPr>
          </w:p>
        </w:tc>
        <w:tc>
          <w:tcPr>
            <w:tcW w:w="6" w:type="dxa"/>
            <w:vAlign w:val="center"/>
            <w:hideMark/>
          </w:tcPr>
          <w:p w14:paraId="6AA87B1F" w14:textId="77777777" w:rsidR="009335C5" w:rsidRPr="009335C5" w:rsidRDefault="009335C5" w:rsidP="009335C5">
            <w:pPr>
              <w:rPr>
                <w:sz w:val="13"/>
                <w:szCs w:val="13"/>
              </w:rPr>
            </w:pPr>
          </w:p>
        </w:tc>
        <w:tc>
          <w:tcPr>
            <w:tcW w:w="6" w:type="dxa"/>
            <w:vAlign w:val="center"/>
            <w:hideMark/>
          </w:tcPr>
          <w:p w14:paraId="5C884AB9" w14:textId="77777777" w:rsidR="009335C5" w:rsidRPr="009335C5" w:rsidRDefault="009335C5" w:rsidP="009335C5">
            <w:pPr>
              <w:rPr>
                <w:sz w:val="13"/>
                <w:szCs w:val="13"/>
              </w:rPr>
            </w:pPr>
          </w:p>
        </w:tc>
      </w:tr>
      <w:tr w:rsidR="009335C5" w:rsidRPr="008B396B" w14:paraId="700A84FB"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41F385"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C281FA4" w14:textId="77777777" w:rsidR="009335C5" w:rsidRPr="009335C5" w:rsidRDefault="009335C5" w:rsidP="009335C5">
            <w:pPr>
              <w:jc w:val="both"/>
              <w:rPr>
                <w:color w:val="000000"/>
                <w:sz w:val="13"/>
                <w:szCs w:val="13"/>
              </w:rPr>
            </w:pPr>
            <w:r w:rsidRPr="009335C5">
              <w:rPr>
                <w:color w:val="000000"/>
                <w:sz w:val="13"/>
                <w:szCs w:val="13"/>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1A52A6D4"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FD6DB1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20A01DE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9A72BD0"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D4893B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456D1E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51C06F2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5E740C6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250C5C8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6645843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13EE63D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3B79D1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4B53E449" w14:textId="77777777" w:rsidR="009335C5" w:rsidRPr="009335C5" w:rsidRDefault="009335C5" w:rsidP="009335C5">
            <w:pPr>
              <w:rPr>
                <w:sz w:val="13"/>
                <w:szCs w:val="13"/>
              </w:rPr>
            </w:pPr>
          </w:p>
        </w:tc>
        <w:tc>
          <w:tcPr>
            <w:tcW w:w="6" w:type="dxa"/>
            <w:vAlign w:val="center"/>
            <w:hideMark/>
          </w:tcPr>
          <w:p w14:paraId="6C69A4F3" w14:textId="77777777" w:rsidR="009335C5" w:rsidRPr="009335C5" w:rsidRDefault="009335C5" w:rsidP="009335C5">
            <w:pPr>
              <w:rPr>
                <w:sz w:val="13"/>
                <w:szCs w:val="13"/>
              </w:rPr>
            </w:pPr>
          </w:p>
        </w:tc>
        <w:tc>
          <w:tcPr>
            <w:tcW w:w="6" w:type="dxa"/>
            <w:vAlign w:val="center"/>
            <w:hideMark/>
          </w:tcPr>
          <w:p w14:paraId="2BE9F5B7" w14:textId="77777777" w:rsidR="009335C5" w:rsidRPr="009335C5" w:rsidRDefault="009335C5" w:rsidP="009335C5">
            <w:pPr>
              <w:rPr>
                <w:sz w:val="13"/>
                <w:szCs w:val="13"/>
              </w:rPr>
            </w:pPr>
          </w:p>
        </w:tc>
        <w:tc>
          <w:tcPr>
            <w:tcW w:w="6" w:type="dxa"/>
            <w:vAlign w:val="center"/>
            <w:hideMark/>
          </w:tcPr>
          <w:p w14:paraId="498435A3" w14:textId="77777777" w:rsidR="009335C5" w:rsidRPr="009335C5" w:rsidRDefault="009335C5" w:rsidP="009335C5">
            <w:pPr>
              <w:rPr>
                <w:sz w:val="13"/>
                <w:szCs w:val="13"/>
              </w:rPr>
            </w:pPr>
          </w:p>
        </w:tc>
      </w:tr>
      <w:tr w:rsidR="009335C5" w:rsidRPr="008B396B" w14:paraId="57ED3C57"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9C780F"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3B6C06D"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0500DB6F" w14:textId="77777777" w:rsidR="009335C5" w:rsidRPr="009335C5" w:rsidRDefault="009335C5" w:rsidP="009335C5">
            <w:pPr>
              <w:jc w:val="center"/>
              <w:rPr>
                <w:color w:val="000000"/>
                <w:sz w:val="13"/>
                <w:szCs w:val="13"/>
              </w:rPr>
            </w:pPr>
            <w:r w:rsidRPr="009335C5">
              <w:rPr>
                <w:color w:val="000000"/>
                <w:sz w:val="13"/>
                <w:szCs w:val="13"/>
              </w:rPr>
              <w:t>2005</w:t>
            </w:r>
          </w:p>
        </w:tc>
        <w:tc>
          <w:tcPr>
            <w:tcW w:w="1080" w:type="dxa"/>
            <w:tcBorders>
              <w:top w:val="nil"/>
              <w:left w:val="nil"/>
              <w:bottom w:val="single" w:sz="4" w:space="0" w:color="auto"/>
              <w:right w:val="single" w:sz="4" w:space="0" w:color="auto"/>
            </w:tcBorders>
            <w:shd w:val="clear" w:color="000000" w:fill="FFFFFF"/>
            <w:vAlign w:val="center"/>
            <w:hideMark/>
          </w:tcPr>
          <w:p w14:paraId="0CEEEFE5"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4575CB01"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52F9C2A6"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52AD399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A8817A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320100F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6B8E071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42B42DD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154F7B6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253EFB2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7C352E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F524EF0" w14:textId="77777777" w:rsidR="009335C5" w:rsidRPr="009335C5" w:rsidRDefault="009335C5" w:rsidP="009335C5">
            <w:pPr>
              <w:rPr>
                <w:sz w:val="13"/>
                <w:szCs w:val="13"/>
              </w:rPr>
            </w:pPr>
          </w:p>
        </w:tc>
        <w:tc>
          <w:tcPr>
            <w:tcW w:w="6" w:type="dxa"/>
            <w:vAlign w:val="center"/>
            <w:hideMark/>
          </w:tcPr>
          <w:p w14:paraId="33AB1173" w14:textId="77777777" w:rsidR="009335C5" w:rsidRPr="009335C5" w:rsidRDefault="009335C5" w:rsidP="009335C5">
            <w:pPr>
              <w:rPr>
                <w:sz w:val="13"/>
                <w:szCs w:val="13"/>
              </w:rPr>
            </w:pPr>
          </w:p>
        </w:tc>
        <w:tc>
          <w:tcPr>
            <w:tcW w:w="6" w:type="dxa"/>
            <w:vAlign w:val="center"/>
            <w:hideMark/>
          </w:tcPr>
          <w:p w14:paraId="44C92E76" w14:textId="77777777" w:rsidR="009335C5" w:rsidRPr="009335C5" w:rsidRDefault="009335C5" w:rsidP="009335C5">
            <w:pPr>
              <w:rPr>
                <w:sz w:val="13"/>
                <w:szCs w:val="13"/>
              </w:rPr>
            </w:pPr>
          </w:p>
        </w:tc>
        <w:tc>
          <w:tcPr>
            <w:tcW w:w="6" w:type="dxa"/>
            <w:vAlign w:val="center"/>
            <w:hideMark/>
          </w:tcPr>
          <w:p w14:paraId="75083BDB" w14:textId="77777777" w:rsidR="009335C5" w:rsidRPr="009335C5" w:rsidRDefault="009335C5" w:rsidP="009335C5">
            <w:pPr>
              <w:rPr>
                <w:sz w:val="13"/>
                <w:szCs w:val="13"/>
              </w:rPr>
            </w:pPr>
          </w:p>
        </w:tc>
      </w:tr>
      <w:tr w:rsidR="009335C5" w:rsidRPr="008B396B" w14:paraId="5AB1D030"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30B224"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E2EF56E"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2A8A5B72" w14:textId="77777777" w:rsidR="009335C5" w:rsidRPr="009335C5" w:rsidRDefault="009335C5" w:rsidP="009335C5">
            <w:pPr>
              <w:jc w:val="center"/>
              <w:rPr>
                <w:color w:val="000000"/>
                <w:sz w:val="13"/>
                <w:szCs w:val="13"/>
              </w:rPr>
            </w:pPr>
            <w:r w:rsidRPr="009335C5">
              <w:rPr>
                <w:color w:val="000000"/>
                <w:sz w:val="13"/>
                <w:szCs w:val="13"/>
              </w:rPr>
              <w:t>2005</w:t>
            </w:r>
          </w:p>
        </w:tc>
        <w:tc>
          <w:tcPr>
            <w:tcW w:w="1080" w:type="dxa"/>
            <w:tcBorders>
              <w:top w:val="nil"/>
              <w:left w:val="nil"/>
              <w:bottom w:val="single" w:sz="4" w:space="0" w:color="auto"/>
              <w:right w:val="single" w:sz="4" w:space="0" w:color="auto"/>
            </w:tcBorders>
            <w:shd w:val="clear" w:color="000000" w:fill="FFFFFF"/>
            <w:vAlign w:val="center"/>
            <w:hideMark/>
          </w:tcPr>
          <w:p w14:paraId="18E30021"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788B20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3223822D"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1745CFF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C4710F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000000" w:fill="D9D9D9"/>
            <w:noWrap/>
            <w:vAlign w:val="bottom"/>
            <w:hideMark/>
          </w:tcPr>
          <w:p w14:paraId="7D639BD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000000" w:fill="D9D9D9"/>
            <w:noWrap/>
            <w:vAlign w:val="bottom"/>
            <w:hideMark/>
          </w:tcPr>
          <w:p w14:paraId="715E7087"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000000" w:fill="D9D9D9"/>
            <w:noWrap/>
            <w:vAlign w:val="bottom"/>
            <w:hideMark/>
          </w:tcPr>
          <w:p w14:paraId="4F0FDAC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000000" w:fill="D9D9D9"/>
            <w:noWrap/>
            <w:vAlign w:val="bottom"/>
            <w:hideMark/>
          </w:tcPr>
          <w:p w14:paraId="2E483E1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000000" w:fill="D9D9D9"/>
            <w:noWrap/>
            <w:vAlign w:val="bottom"/>
            <w:hideMark/>
          </w:tcPr>
          <w:p w14:paraId="2482A44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000000" w:fill="D9D9D9"/>
            <w:noWrap/>
            <w:vAlign w:val="bottom"/>
            <w:hideMark/>
          </w:tcPr>
          <w:p w14:paraId="42E4891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46CF127" w14:textId="77777777" w:rsidR="009335C5" w:rsidRPr="009335C5" w:rsidRDefault="009335C5" w:rsidP="009335C5">
            <w:pPr>
              <w:rPr>
                <w:sz w:val="13"/>
                <w:szCs w:val="13"/>
              </w:rPr>
            </w:pPr>
          </w:p>
        </w:tc>
        <w:tc>
          <w:tcPr>
            <w:tcW w:w="6" w:type="dxa"/>
            <w:vAlign w:val="center"/>
            <w:hideMark/>
          </w:tcPr>
          <w:p w14:paraId="726C5A47" w14:textId="77777777" w:rsidR="009335C5" w:rsidRPr="009335C5" w:rsidRDefault="009335C5" w:rsidP="009335C5">
            <w:pPr>
              <w:rPr>
                <w:sz w:val="13"/>
                <w:szCs w:val="13"/>
              </w:rPr>
            </w:pPr>
          </w:p>
        </w:tc>
        <w:tc>
          <w:tcPr>
            <w:tcW w:w="6" w:type="dxa"/>
            <w:vAlign w:val="center"/>
            <w:hideMark/>
          </w:tcPr>
          <w:p w14:paraId="41D05253" w14:textId="77777777" w:rsidR="009335C5" w:rsidRPr="009335C5" w:rsidRDefault="009335C5" w:rsidP="009335C5">
            <w:pPr>
              <w:rPr>
                <w:sz w:val="13"/>
                <w:szCs w:val="13"/>
              </w:rPr>
            </w:pPr>
          </w:p>
        </w:tc>
        <w:tc>
          <w:tcPr>
            <w:tcW w:w="6" w:type="dxa"/>
            <w:vAlign w:val="center"/>
            <w:hideMark/>
          </w:tcPr>
          <w:p w14:paraId="6FF30FCB" w14:textId="77777777" w:rsidR="009335C5" w:rsidRPr="009335C5" w:rsidRDefault="009335C5" w:rsidP="009335C5">
            <w:pPr>
              <w:rPr>
                <w:sz w:val="13"/>
                <w:szCs w:val="13"/>
              </w:rPr>
            </w:pPr>
          </w:p>
        </w:tc>
      </w:tr>
      <w:tr w:rsidR="009335C5" w:rsidRPr="008B396B" w14:paraId="267115B6" w14:textId="77777777" w:rsidTr="00CD79F8">
        <w:trPr>
          <w:trHeight w:val="55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28C9B93" w14:textId="77777777" w:rsidR="009335C5" w:rsidRPr="009335C5" w:rsidRDefault="009335C5" w:rsidP="009335C5">
            <w:pPr>
              <w:jc w:val="both"/>
              <w:rPr>
                <w:b/>
                <w:bCs/>
                <w:color w:val="000000"/>
                <w:sz w:val="13"/>
                <w:szCs w:val="13"/>
              </w:rPr>
            </w:pPr>
            <w:r w:rsidRPr="009335C5">
              <w:rPr>
                <w:b/>
                <w:bCs/>
                <w:color w:val="000000"/>
                <w:sz w:val="13"/>
                <w:szCs w:val="13"/>
              </w:rPr>
              <w:t xml:space="preserve">Котельная №57 ДК </w:t>
            </w:r>
            <w:proofErr w:type="gramStart"/>
            <w:r w:rsidRPr="009335C5">
              <w:rPr>
                <w:b/>
                <w:bCs/>
                <w:color w:val="000000"/>
                <w:sz w:val="13"/>
                <w:szCs w:val="13"/>
              </w:rPr>
              <w:t>( пгт</w:t>
            </w:r>
            <w:proofErr w:type="gramEnd"/>
            <w:r w:rsidRPr="009335C5">
              <w:rPr>
                <w:b/>
                <w:bCs/>
                <w:color w:val="000000"/>
                <w:sz w:val="13"/>
                <w:szCs w:val="13"/>
              </w:rPr>
              <w:t xml:space="preserve">. </w:t>
            </w:r>
            <w:proofErr w:type="spellStart"/>
            <w:r w:rsidRPr="009335C5">
              <w:rPr>
                <w:b/>
                <w:bCs/>
                <w:color w:val="000000"/>
                <w:sz w:val="13"/>
                <w:szCs w:val="13"/>
              </w:rPr>
              <w:t>Комсомольск.ул</w:t>
            </w:r>
            <w:proofErr w:type="spellEnd"/>
            <w:r w:rsidRPr="009335C5">
              <w:rPr>
                <w:b/>
                <w:bCs/>
                <w:color w:val="000000"/>
                <w:sz w:val="13"/>
                <w:szCs w:val="13"/>
              </w:rPr>
              <w:t>. Ленина 16 «а»)</w:t>
            </w:r>
          </w:p>
        </w:tc>
        <w:tc>
          <w:tcPr>
            <w:tcW w:w="1310" w:type="dxa"/>
            <w:tcBorders>
              <w:top w:val="nil"/>
              <w:left w:val="nil"/>
              <w:bottom w:val="single" w:sz="4" w:space="0" w:color="auto"/>
              <w:right w:val="single" w:sz="4" w:space="0" w:color="auto"/>
            </w:tcBorders>
            <w:shd w:val="clear" w:color="000000" w:fill="D9D9D9"/>
            <w:vAlign w:val="center"/>
            <w:hideMark/>
          </w:tcPr>
          <w:p w14:paraId="173943F3" w14:textId="77777777" w:rsidR="009335C5" w:rsidRPr="009335C5" w:rsidRDefault="009335C5" w:rsidP="009335C5">
            <w:pPr>
              <w:jc w:val="center"/>
              <w:rPr>
                <w:color w:val="000000"/>
                <w:sz w:val="13"/>
                <w:szCs w:val="13"/>
              </w:rPr>
            </w:pPr>
            <w:r w:rsidRPr="009335C5">
              <w:rPr>
                <w:color w:val="000000"/>
                <w:sz w:val="13"/>
                <w:szCs w:val="13"/>
              </w:rPr>
              <w:t> </w:t>
            </w:r>
          </w:p>
        </w:tc>
        <w:tc>
          <w:tcPr>
            <w:tcW w:w="1080" w:type="dxa"/>
            <w:tcBorders>
              <w:top w:val="nil"/>
              <w:left w:val="nil"/>
              <w:bottom w:val="single" w:sz="4" w:space="0" w:color="auto"/>
              <w:right w:val="single" w:sz="4" w:space="0" w:color="auto"/>
            </w:tcBorders>
            <w:shd w:val="clear" w:color="000000" w:fill="D9D9D9"/>
            <w:vAlign w:val="center"/>
            <w:hideMark/>
          </w:tcPr>
          <w:p w14:paraId="0AF08A56" w14:textId="77777777" w:rsidR="009335C5" w:rsidRPr="009335C5" w:rsidRDefault="009335C5" w:rsidP="009335C5">
            <w:pPr>
              <w:jc w:val="center"/>
              <w:rPr>
                <w:color w:val="000000"/>
                <w:sz w:val="13"/>
                <w:szCs w:val="13"/>
              </w:rPr>
            </w:pPr>
            <w:r w:rsidRPr="009335C5">
              <w:rPr>
                <w:color w:val="000000"/>
                <w:sz w:val="13"/>
                <w:szCs w:val="13"/>
              </w:rPr>
              <w:t>1467908</w:t>
            </w:r>
          </w:p>
        </w:tc>
        <w:tc>
          <w:tcPr>
            <w:tcW w:w="1240" w:type="dxa"/>
            <w:tcBorders>
              <w:top w:val="nil"/>
              <w:left w:val="nil"/>
              <w:bottom w:val="single" w:sz="4" w:space="0" w:color="auto"/>
              <w:right w:val="single" w:sz="4" w:space="0" w:color="auto"/>
            </w:tcBorders>
            <w:shd w:val="clear" w:color="000000" w:fill="D9D9D9"/>
            <w:vAlign w:val="center"/>
            <w:hideMark/>
          </w:tcPr>
          <w:p w14:paraId="48F7BC8A" w14:textId="77777777" w:rsidR="009335C5" w:rsidRPr="009335C5" w:rsidRDefault="009335C5" w:rsidP="009335C5">
            <w:pPr>
              <w:jc w:val="center"/>
              <w:rPr>
                <w:color w:val="000000"/>
                <w:sz w:val="13"/>
                <w:szCs w:val="13"/>
              </w:rPr>
            </w:pPr>
            <w:r w:rsidRPr="009335C5">
              <w:rPr>
                <w:color w:val="000000"/>
                <w:sz w:val="13"/>
                <w:szCs w:val="13"/>
              </w:rPr>
              <w:t>1%</w:t>
            </w:r>
          </w:p>
        </w:tc>
        <w:tc>
          <w:tcPr>
            <w:tcW w:w="1320" w:type="dxa"/>
            <w:tcBorders>
              <w:top w:val="nil"/>
              <w:left w:val="nil"/>
              <w:bottom w:val="single" w:sz="4" w:space="0" w:color="auto"/>
              <w:right w:val="nil"/>
            </w:tcBorders>
            <w:shd w:val="clear" w:color="000000" w:fill="D9D9D9"/>
            <w:noWrap/>
            <w:vAlign w:val="bottom"/>
            <w:hideMark/>
          </w:tcPr>
          <w:p w14:paraId="6308D5EB"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1096998,99</w:t>
            </w:r>
          </w:p>
        </w:tc>
        <w:tc>
          <w:tcPr>
            <w:tcW w:w="1280" w:type="dxa"/>
            <w:tcBorders>
              <w:top w:val="nil"/>
              <w:left w:val="single" w:sz="4" w:space="0" w:color="auto"/>
              <w:bottom w:val="single" w:sz="4" w:space="0" w:color="auto"/>
              <w:right w:val="nil"/>
            </w:tcBorders>
            <w:shd w:val="clear" w:color="000000" w:fill="D9D9D9"/>
            <w:noWrap/>
            <w:vAlign w:val="bottom"/>
            <w:hideMark/>
          </w:tcPr>
          <w:p w14:paraId="650385C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28134,90</w:t>
            </w:r>
          </w:p>
        </w:tc>
        <w:tc>
          <w:tcPr>
            <w:tcW w:w="1820" w:type="dxa"/>
            <w:tcBorders>
              <w:top w:val="nil"/>
              <w:left w:val="single" w:sz="4" w:space="0" w:color="auto"/>
              <w:bottom w:val="single" w:sz="4" w:space="0" w:color="auto"/>
              <w:right w:val="single" w:sz="4" w:space="0" w:color="auto"/>
            </w:tcBorders>
            <w:shd w:val="clear" w:color="000000" w:fill="D9D9D9"/>
            <w:noWrap/>
            <w:vAlign w:val="bottom"/>
            <w:hideMark/>
          </w:tcPr>
          <w:p w14:paraId="532F91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1068864,09</w:t>
            </w:r>
          </w:p>
        </w:tc>
        <w:tc>
          <w:tcPr>
            <w:tcW w:w="1940" w:type="dxa"/>
            <w:tcBorders>
              <w:top w:val="nil"/>
              <w:left w:val="nil"/>
              <w:bottom w:val="single" w:sz="4" w:space="0" w:color="auto"/>
              <w:right w:val="single" w:sz="4" w:space="0" w:color="auto"/>
            </w:tcBorders>
            <w:shd w:val="clear" w:color="000000" w:fill="D9D9D9"/>
            <w:noWrap/>
            <w:vAlign w:val="bottom"/>
            <w:hideMark/>
          </w:tcPr>
          <w:p w14:paraId="62EF0CB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14679,1</w:t>
            </w:r>
          </w:p>
        </w:tc>
        <w:tc>
          <w:tcPr>
            <w:tcW w:w="1795" w:type="dxa"/>
            <w:tcBorders>
              <w:top w:val="nil"/>
              <w:left w:val="nil"/>
              <w:bottom w:val="single" w:sz="4" w:space="0" w:color="auto"/>
              <w:right w:val="single" w:sz="4" w:space="0" w:color="auto"/>
            </w:tcBorders>
            <w:shd w:val="clear" w:color="000000" w:fill="D9D9D9"/>
            <w:noWrap/>
            <w:vAlign w:val="bottom"/>
            <w:hideMark/>
          </w:tcPr>
          <w:p w14:paraId="07C86B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1054185,01</w:t>
            </w:r>
          </w:p>
        </w:tc>
        <w:tc>
          <w:tcPr>
            <w:tcW w:w="1724" w:type="dxa"/>
            <w:tcBorders>
              <w:top w:val="nil"/>
              <w:left w:val="nil"/>
              <w:bottom w:val="single" w:sz="4" w:space="0" w:color="auto"/>
              <w:right w:val="single" w:sz="4" w:space="0" w:color="auto"/>
            </w:tcBorders>
            <w:shd w:val="clear" w:color="000000" w:fill="D9D9D9"/>
            <w:noWrap/>
            <w:vAlign w:val="bottom"/>
            <w:hideMark/>
          </w:tcPr>
          <w:p w14:paraId="2ED3DA1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14679,08</w:t>
            </w:r>
          </w:p>
        </w:tc>
        <w:tc>
          <w:tcPr>
            <w:tcW w:w="2012" w:type="dxa"/>
            <w:tcBorders>
              <w:top w:val="nil"/>
              <w:left w:val="nil"/>
              <w:bottom w:val="single" w:sz="4" w:space="0" w:color="auto"/>
              <w:right w:val="single" w:sz="4" w:space="0" w:color="auto"/>
            </w:tcBorders>
            <w:shd w:val="clear" w:color="000000" w:fill="D9D9D9"/>
            <w:noWrap/>
            <w:vAlign w:val="bottom"/>
            <w:hideMark/>
          </w:tcPr>
          <w:p w14:paraId="10628F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1039505,93</w:t>
            </w:r>
          </w:p>
        </w:tc>
        <w:tc>
          <w:tcPr>
            <w:tcW w:w="1625" w:type="dxa"/>
            <w:tcBorders>
              <w:top w:val="nil"/>
              <w:left w:val="nil"/>
              <w:bottom w:val="single" w:sz="4" w:space="0" w:color="auto"/>
              <w:right w:val="single" w:sz="4" w:space="0" w:color="auto"/>
            </w:tcBorders>
            <w:shd w:val="clear" w:color="000000" w:fill="D9D9D9"/>
            <w:noWrap/>
            <w:vAlign w:val="bottom"/>
            <w:hideMark/>
          </w:tcPr>
          <w:p w14:paraId="302AF7D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14679,08</w:t>
            </w:r>
          </w:p>
        </w:tc>
        <w:tc>
          <w:tcPr>
            <w:tcW w:w="1591" w:type="dxa"/>
            <w:tcBorders>
              <w:top w:val="nil"/>
              <w:left w:val="nil"/>
              <w:bottom w:val="single" w:sz="4" w:space="0" w:color="auto"/>
              <w:right w:val="single" w:sz="4" w:space="0" w:color="auto"/>
            </w:tcBorders>
            <w:shd w:val="clear" w:color="000000" w:fill="D9D9D9"/>
            <w:noWrap/>
            <w:vAlign w:val="bottom"/>
            <w:hideMark/>
          </w:tcPr>
          <w:p w14:paraId="7B7282C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1024826,85</w:t>
            </w:r>
          </w:p>
        </w:tc>
        <w:tc>
          <w:tcPr>
            <w:tcW w:w="1277" w:type="dxa"/>
            <w:vAlign w:val="center"/>
            <w:hideMark/>
          </w:tcPr>
          <w:p w14:paraId="730F719E" w14:textId="77777777" w:rsidR="009335C5" w:rsidRPr="009335C5" w:rsidRDefault="009335C5" w:rsidP="009335C5">
            <w:pPr>
              <w:rPr>
                <w:sz w:val="13"/>
                <w:szCs w:val="13"/>
              </w:rPr>
            </w:pPr>
          </w:p>
        </w:tc>
        <w:tc>
          <w:tcPr>
            <w:tcW w:w="6" w:type="dxa"/>
            <w:vAlign w:val="center"/>
            <w:hideMark/>
          </w:tcPr>
          <w:p w14:paraId="3286A120" w14:textId="77777777" w:rsidR="009335C5" w:rsidRPr="009335C5" w:rsidRDefault="009335C5" w:rsidP="009335C5">
            <w:pPr>
              <w:rPr>
                <w:sz w:val="13"/>
                <w:szCs w:val="13"/>
              </w:rPr>
            </w:pPr>
          </w:p>
        </w:tc>
        <w:tc>
          <w:tcPr>
            <w:tcW w:w="6" w:type="dxa"/>
            <w:vAlign w:val="center"/>
            <w:hideMark/>
          </w:tcPr>
          <w:p w14:paraId="71E023A9" w14:textId="77777777" w:rsidR="009335C5" w:rsidRPr="009335C5" w:rsidRDefault="009335C5" w:rsidP="009335C5">
            <w:pPr>
              <w:rPr>
                <w:sz w:val="13"/>
                <w:szCs w:val="13"/>
              </w:rPr>
            </w:pPr>
          </w:p>
        </w:tc>
        <w:tc>
          <w:tcPr>
            <w:tcW w:w="6" w:type="dxa"/>
            <w:vAlign w:val="center"/>
            <w:hideMark/>
          </w:tcPr>
          <w:p w14:paraId="3EC4FED5" w14:textId="77777777" w:rsidR="009335C5" w:rsidRPr="009335C5" w:rsidRDefault="009335C5" w:rsidP="009335C5">
            <w:pPr>
              <w:rPr>
                <w:sz w:val="13"/>
                <w:szCs w:val="13"/>
              </w:rPr>
            </w:pPr>
          </w:p>
        </w:tc>
      </w:tr>
      <w:tr w:rsidR="009335C5" w:rsidRPr="008B396B" w14:paraId="370F57E7"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5AA2E9" w14:textId="77777777" w:rsidR="009335C5" w:rsidRPr="009335C5" w:rsidRDefault="009335C5" w:rsidP="009335C5">
            <w:pPr>
              <w:jc w:val="center"/>
              <w:rPr>
                <w:color w:val="000000"/>
                <w:sz w:val="13"/>
                <w:szCs w:val="13"/>
              </w:rPr>
            </w:pPr>
            <w:r w:rsidRPr="009335C5">
              <w:rPr>
                <w:color w:val="000000"/>
                <w:sz w:val="13"/>
                <w:szCs w:val="13"/>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F289C89" w14:textId="77777777" w:rsidR="009335C5" w:rsidRPr="009335C5" w:rsidRDefault="009335C5" w:rsidP="009335C5">
            <w:pPr>
              <w:jc w:val="both"/>
              <w:rPr>
                <w:color w:val="000000"/>
                <w:sz w:val="13"/>
                <w:szCs w:val="13"/>
              </w:rPr>
            </w:pPr>
            <w:r w:rsidRPr="009335C5">
              <w:rPr>
                <w:color w:val="000000"/>
                <w:sz w:val="13"/>
                <w:szCs w:val="13"/>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140A1016" w14:textId="77777777" w:rsidR="009335C5" w:rsidRPr="009335C5" w:rsidRDefault="009335C5" w:rsidP="009335C5">
            <w:pPr>
              <w:jc w:val="center"/>
              <w:rPr>
                <w:color w:val="000000"/>
                <w:sz w:val="13"/>
                <w:szCs w:val="13"/>
              </w:rPr>
            </w:pPr>
            <w:r w:rsidRPr="009335C5">
              <w:rPr>
                <w:color w:val="000000"/>
                <w:sz w:val="13"/>
                <w:szCs w:val="13"/>
              </w:rPr>
              <w:t>2006</w:t>
            </w:r>
          </w:p>
        </w:tc>
        <w:tc>
          <w:tcPr>
            <w:tcW w:w="1080" w:type="dxa"/>
            <w:tcBorders>
              <w:top w:val="nil"/>
              <w:left w:val="nil"/>
              <w:bottom w:val="single" w:sz="4" w:space="0" w:color="auto"/>
              <w:right w:val="single" w:sz="4" w:space="0" w:color="auto"/>
            </w:tcBorders>
            <w:shd w:val="clear" w:color="000000" w:fill="FFFFFF"/>
            <w:vAlign w:val="center"/>
            <w:hideMark/>
          </w:tcPr>
          <w:p w14:paraId="6117C71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683D0EBF"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96BB658"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043EF2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DDFBE5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B95E19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FFBB9D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4714529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1B1C95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C850D6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2761091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0A729F9" w14:textId="77777777" w:rsidR="009335C5" w:rsidRPr="009335C5" w:rsidRDefault="009335C5" w:rsidP="009335C5">
            <w:pPr>
              <w:rPr>
                <w:sz w:val="13"/>
                <w:szCs w:val="13"/>
              </w:rPr>
            </w:pPr>
          </w:p>
        </w:tc>
        <w:tc>
          <w:tcPr>
            <w:tcW w:w="6" w:type="dxa"/>
            <w:vAlign w:val="center"/>
            <w:hideMark/>
          </w:tcPr>
          <w:p w14:paraId="38021524" w14:textId="77777777" w:rsidR="009335C5" w:rsidRPr="009335C5" w:rsidRDefault="009335C5" w:rsidP="009335C5">
            <w:pPr>
              <w:rPr>
                <w:sz w:val="13"/>
                <w:szCs w:val="13"/>
              </w:rPr>
            </w:pPr>
          </w:p>
        </w:tc>
        <w:tc>
          <w:tcPr>
            <w:tcW w:w="6" w:type="dxa"/>
            <w:vAlign w:val="center"/>
            <w:hideMark/>
          </w:tcPr>
          <w:p w14:paraId="42F1DE32" w14:textId="77777777" w:rsidR="009335C5" w:rsidRPr="009335C5" w:rsidRDefault="009335C5" w:rsidP="009335C5">
            <w:pPr>
              <w:rPr>
                <w:sz w:val="13"/>
                <w:szCs w:val="13"/>
              </w:rPr>
            </w:pPr>
          </w:p>
        </w:tc>
        <w:tc>
          <w:tcPr>
            <w:tcW w:w="6" w:type="dxa"/>
            <w:vAlign w:val="center"/>
            <w:hideMark/>
          </w:tcPr>
          <w:p w14:paraId="53E5EF04" w14:textId="77777777" w:rsidR="009335C5" w:rsidRPr="009335C5" w:rsidRDefault="009335C5" w:rsidP="009335C5">
            <w:pPr>
              <w:rPr>
                <w:sz w:val="13"/>
                <w:szCs w:val="13"/>
              </w:rPr>
            </w:pPr>
          </w:p>
        </w:tc>
      </w:tr>
      <w:tr w:rsidR="009335C5" w:rsidRPr="008B396B" w14:paraId="478BCA37"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ABFE86" w14:textId="77777777" w:rsidR="009335C5" w:rsidRPr="009335C5" w:rsidRDefault="009335C5" w:rsidP="009335C5">
            <w:pPr>
              <w:jc w:val="center"/>
              <w:rPr>
                <w:color w:val="000000"/>
                <w:sz w:val="13"/>
                <w:szCs w:val="13"/>
              </w:rPr>
            </w:pPr>
            <w:r w:rsidRPr="009335C5">
              <w:rPr>
                <w:color w:val="000000"/>
                <w:sz w:val="13"/>
                <w:szCs w:val="13"/>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B505110" w14:textId="77777777" w:rsidR="009335C5" w:rsidRPr="009335C5" w:rsidRDefault="009335C5" w:rsidP="009335C5">
            <w:pPr>
              <w:jc w:val="both"/>
              <w:rPr>
                <w:color w:val="000000"/>
                <w:sz w:val="13"/>
                <w:szCs w:val="13"/>
              </w:rPr>
            </w:pPr>
            <w:r w:rsidRPr="009335C5">
              <w:rPr>
                <w:color w:val="000000"/>
                <w:sz w:val="13"/>
                <w:szCs w:val="13"/>
              </w:rPr>
              <w:t>Насос сетевой К 20/30</w:t>
            </w:r>
          </w:p>
        </w:tc>
        <w:tc>
          <w:tcPr>
            <w:tcW w:w="1310" w:type="dxa"/>
            <w:tcBorders>
              <w:top w:val="nil"/>
              <w:left w:val="nil"/>
              <w:bottom w:val="single" w:sz="4" w:space="0" w:color="auto"/>
              <w:right w:val="single" w:sz="4" w:space="0" w:color="auto"/>
            </w:tcBorders>
            <w:shd w:val="clear" w:color="000000" w:fill="FFFFFF"/>
            <w:vAlign w:val="center"/>
            <w:hideMark/>
          </w:tcPr>
          <w:p w14:paraId="5342D2B7"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459A92B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5FB6752"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8B7A3C2"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281223B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AF00B7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45F425E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425FC532"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6F1CEFA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4423718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EC70C0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5524528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6D7F393E" w14:textId="77777777" w:rsidR="009335C5" w:rsidRPr="009335C5" w:rsidRDefault="009335C5" w:rsidP="009335C5">
            <w:pPr>
              <w:rPr>
                <w:sz w:val="13"/>
                <w:szCs w:val="13"/>
              </w:rPr>
            </w:pPr>
          </w:p>
        </w:tc>
        <w:tc>
          <w:tcPr>
            <w:tcW w:w="6" w:type="dxa"/>
            <w:vAlign w:val="center"/>
            <w:hideMark/>
          </w:tcPr>
          <w:p w14:paraId="44C3F9CE" w14:textId="77777777" w:rsidR="009335C5" w:rsidRPr="009335C5" w:rsidRDefault="009335C5" w:rsidP="009335C5">
            <w:pPr>
              <w:rPr>
                <w:sz w:val="13"/>
                <w:szCs w:val="13"/>
              </w:rPr>
            </w:pPr>
          </w:p>
        </w:tc>
        <w:tc>
          <w:tcPr>
            <w:tcW w:w="6" w:type="dxa"/>
            <w:vAlign w:val="center"/>
            <w:hideMark/>
          </w:tcPr>
          <w:p w14:paraId="2D533E76" w14:textId="77777777" w:rsidR="009335C5" w:rsidRPr="009335C5" w:rsidRDefault="009335C5" w:rsidP="009335C5">
            <w:pPr>
              <w:rPr>
                <w:sz w:val="13"/>
                <w:szCs w:val="13"/>
              </w:rPr>
            </w:pPr>
          </w:p>
        </w:tc>
        <w:tc>
          <w:tcPr>
            <w:tcW w:w="6" w:type="dxa"/>
            <w:vAlign w:val="center"/>
            <w:hideMark/>
          </w:tcPr>
          <w:p w14:paraId="6D8FFA8C" w14:textId="77777777" w:rsidR="009335C5" w:rsidRPr="009335C5" w:rsidRDefault="009335C5" w:rsidP="009335C5">
            <w:pPr>
              <w:rPr>
                <w:sz w:val="13"/>
                <w:szCs w:val="13"/>
              </w:rPr>
            </w:pPr>
          </w:p>
        </w:tc>
      </w:tr>
      <w:tr w:rsidR="009335C5" w:rsidRPr="008B396B" w14:paraId="3CA7127A"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D97579" w14:textId="77777777" w:rsidR="009335C5" w:rsidRPr="009335C5" w:rsidRDefault="009335C5" w:rsidP="009335C5">
            <w:pPr>
              <w:jc w:val="center"/>
              <w:rPr>
                <w:color w:val="000000"/>
                <w:sz w:val="13"/>
                <w:szCs w:val="13"/>
              </w:rPr>
            </w:pPr>
            <w:r w:rsidRPr="009335C5">
              <w:rPr>
                <w:color w:val="000000"/>
                <w:sz w:val="13"/>
                <w:szCs w:val="13"/>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97C8677" w14:textId="77777777" w:rsidR="009335C5" w:rsidRPr="009335C5" w:rsidRDefault="009335C5" w:rsidP="009335C5">
            <w:pPr>
              <w:jc w:val="both"/>
              <w:rPr>
                <w:color w:val="000000"/>
                <w:sz w:val="13"/>
                <w:szCs w:val="13"/>
              </w:rPr>
            </w:pPr>
            <w:r w:rsidRPr="009335C5">
              <w:rPr>
                <w:color w:val="000000"/>
                <w:sz w:val="13"/>
                <w:szCs w:val="13"/>
              </w:rPr>
              <w:t>Насос сетевой К 20/30</w:t>
            </w:r>
          </w:p>
        </w:tc>
        <w:tc>
          <w:tcPr>
            <w:tcW w:w="1310" w:type="dxa"/>
            <w:tcBorders>
              <w:top w:val="nil"/>
              <w:left w:val="nil"/>
              <w:bottom w:val="single" w:sz="4" w:space="0" w:color="auto"/>
              <w:right w:val="single" w:sz="4" w:space="0" w:color="auto"/>
            </w:tcBorders>
            <w:shd w:val="clear" w:color="000000" w:fill="FFFFFF"/>
            <w:vAlign w:val="center"/>
            <w:hideMark/>
          </w:tcPr>
          <w:p w14:paraId="293F3F1A" w14:textId="77777777" w:rsidR="009335C5" w:rsidRPr="009335C5" w:rsidRDefault="009335C5" w:rsidP="009335C5">
            <w:pPr>
              <w:jc w:val="center"/>
              <w:rPr>
                <w:color w:val="000000"/>
                <w:sz w:val="13"/>
                <w:szCs w:val="13"/>
              </w:rPr>
            </w:pPr>
            <w:r w:rsidRPr="009335C5">
              <w:rPr>
                <w:color w:val="000000"/>
                <w:sz w:val="13"/>
                <w:szCs w:val="13"/>
              </w:rPr>
              <w:t>2010</w:t>
            </w:r>
          </w:p>
        </w:tc>
        <w:tc>
          <w:tcPr>
            <w:tcW w:w="1080" w:type="dxa"/>
            <w:tcBorders>
              <w:top w:val="nil"/>
              <w:left w:val="nil"/>
              <w:bottom w:val="single" w:sz="4" w:space="0" w:color="auto"/>
              <w:right w:val="single" w:sz="4" w:space="0" w:color="auto"/>
            </w:tcBorders>
            <w:shd w:val="clear" w:color="000000" w:fill="FFFFFF"/>
            <w:vAlign w:val="center"/>
            <w:hideMark/>
          </w:tcPr>
          <w:p w14:paraId="7A6480F0"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7CB375BD"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0BB8CBEC"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B73E4B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81B15D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940" w:type="dxa"/>
            <w:tcBorders>
              <w:top w:val="nil"/>
              <w:left w:val="nil"/>
              <w:bottom w:val="single" w:sz="4" w:space="0" w:color="auto"/>
              <w:right w:val="single" w:sz="4" w:space="0" w:color="auto"/>
            </w:tcBorders>
            <w:shd w:val="clear" w:color="auto" w:fill="auto"/>
            <w:noWrap/>
            <w:vAlign w:val="bottom"/>
            <w:hideMark/>
          </w:tcPr>
          <w:p w14:paraId="02223B5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764A543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1C8D87E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7CA3125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17046024"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1DE8FD5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0E4C28FC" w14:textId="77777777" w:rsidR="009335C5" w:rsidRPr="009335C5" w:rsidRDefault="009335C5" w:rsidP="009335C5">
            <w:pPr>
              <w:rPr>
                <w:sz w:val="13"/>
                <w:szCs w:val="13"/>
              </w:rPr>
            </w:pPr>
          </w:p>
        </w:tc>
        <w:tc>
          <w:tcPr>
            <w:tcW w:w="6" w:type="dxa"/>
            <w:vAlign w:val="center"/>
            <w:hideMark/>
          </w:tcPr>
          <w:p w14:paraId="1ACD035F" w14:textId="77777777" w:rsidR="009335C5" w:rsidRPr="009335C5" w:rsidRDefault="009335C5" w:rsidP="009335C5">
            <w:pPr>
              <w:rPr>
                <w:sz w:val="13"/>
                <w:szCs w:val="13"/>
              </w:rPr>
            </w:pPr>
          </w:p>
        </w:tc>
        <w:tc>
          <w:tcPr>
            <w:tcW w:w="6" w:type="dxa"/>
            <w:vAlign w:val="center"/>
            <w:hideMark/>
          </w:tcPr>
          <w:p w14:paraId="4607135A" w14:textId="77777777" w:rsidR="009335C5" w:rsidRPr="009335C5" w:rsidRDefault="009335C5" w:rsidP="009335C5">
            <w:pPr>
              <w:rPr>
                <w:sz w:val="13"/>
                <w:szCs w:val="13"/>
              </w:rPr>
            </w:pPr>
          </w:p>
        </w:tc>
        <w:tc>
          <w:tcPr>
            <w:tcW w:w="6" w:type="dxa"/>
            <w:vAlign w:val="center"/>
            <w:hideMark/>
          </w:tcPr>
          <w:p w14:paraId="187E343F" w14:textId="77777777" w:rsidR="009335C5" w:rsidRPr="009335C5" w:rsidRDefault="009335C5" w:rsidP="009335C5">
            <w:pPr>
              <w:rPr>
                <w:sz w:val="13"/>
                <w:szCs w:val="13"/>
              </w:rPr>
            </w:pPr>
          </w:p>
        </w:tc>
      </w:tr>
      <w:tr w:rsidR="009335C5" w:rsidRPr="008B396B" w14:paraId="01BC4406" w14:textId="77777777" w:rsidTr="00CD79F8">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7CB7FF" w14:textId="77777777" w:rsidR="009335C5" w:rsidRPr="009335C5" w:rsidRDefault="009335C5" w:rsidP="009335C5">
            <w:pPr>
              <w:jc w:val="center"/>
              <w:rPr>
                <w:color w:val="000000"/>
                <w:sz w:val="13"/>
                <w:szCs w:val="13"/>
              </w:rPr>
            </w:pPr>
            <w:r w:rsidRPr="009335C5">
              <w:rPr>
                <w:color w:val="000000"/>
                <w:sz w:val="13"/>
                <w:szCs w:val="13"/>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BAB9E21" w14:textId="77777777" w:rsidR="009335C5" w:rsidRPr="009335C5" w:rsidRDefault="009335C5" w:rsidP="009335C5">
            <w:pPr>
              <w:jc w:val="both"/>
              <w:rPr>
                <w:color w:val="000000"/>
                <w:sz w:val="13"/>
                <w:szCs w:val="13"/>
              </w:rPr>
            </w:pPr>
            <w:r w:rsidRPr="009335C5">
              <w:rPr>
                <w:color w:val="000000"/>
                <w:sz w:val="13"/>
                <w:szCs w:val="13"/>
              </w:rPr>
              <w:t xml:space="preserve">Насос </w:t>
            </w:r>
            <w:proofErr w:type="gramStart"/>
            <w:r w:rsidRPr="009335C5">
              <w:rPr>
                <w:color w:val="000000"/>
                <w:sz w:val="13"/>
                <w:szCs w:val="13"/>
              </w:rPr>
              <w:t>подпитки  Ручеек</w:t>
            </w:r>
            <w:proofErr w:type="gramEnd"/>
          </w:p>
        </w:tc>
        <w:tc>
          <w:tcPr>
            <w:tcW w:w="1310" w:type="dxa"/>
            <w:tcBorders>
              <w:top w:val="nil"/>
              <w:left w:val="nil"/>
              <w:bottom w:val="single" w:sz="4" w:space="0" w:color="auto"/>
              <w:right w:val="single" w:sz="4" w:space="0" w:color="auto"/>
            </w:tcBorders>
            <w:shd w:val="clear" w:color="000000" w:fill="FFFFFF"/>
            <w:vAlign w:val="center"/>
            <w:hideMark/>
          </w:tcPr>
          <w:p w14:paraId="01DE58CB" w14:textId="77777777" w:rsidR="009335C5" w:rsidRPr="009335C5" w:rsidRDefault="009335C5" w:rsidP="009335C5">
            <w:pPr>
              <w:jc w:val="center"/>
              <w:rPr>
                <w:color w:val="000000"/>
                <w:sz w:val="13"/>
                <w:szCs w:val="13"/>
              </w:rPr>
            </w:pPr>
            <w:r w:rsidRPr="009335C5">
              <w:rPr>
                <w:color w:val="000000"/>
                <w:sz w:val="13"/>
                <w:szCs w:val="13"/>
              </w:rPr>
              <w:t>2017</w:t>
            </w:r>
          </w:p>
        </w:tc>
        <w:tc>
          <w:tcPr>
            <w:tcW w:w="1080" w:type="dxa"/>
            <w:tcBorders>
              <w:top w:val="nil"/>
              <w:left w:val="nil"/>
              <w:bottom w:val="single" w:sz="4" w:space="0" w:color="auto"/>
              <w:right w:val="single" w:sz="4" w:space="0" w:color="auto"/>
            </w:tcBorders>
            <w:shd w:val="clear" w:color="000000" w:fill="FFFFFF"/>
            <w:vAlign w:val="center"/>
            <w:hideMark/>
          </w:tcPr>
          <w:p w14:paraId="4A012083" w14:textId="77777777" w:rsidR="009335C5" w:rsidRPr="009335C5" w:rsidRDefault="009335C5" w:rsidP="009335C5">
            <w:pPr>
              <w:jc w:val="center"/>
              <w:rPr>
                <w:color w:val="000000"/>
                <w:sz w:val="13"/>
                <w:szCs w:val="13"/>
              </w:rPr>
            </w:pPr>
            <w:r w:rsidRPr="009335C5">
              <w:rPr>
                <w:color w:val="000000"/>
                <w:sz w:val="13"/>
                <w:szCs w:val="13"/>
              </w:rPr>
              <w:t>6150</w:t>
            </w:r>
          </w:p>
        </w:tc>
        <w:tc>
          <w:tcPr>
            <w:tcW w:w="1240" w:type="dxa"/>
            <w:tcBorders>
              <w:top w:val="nil"/>
              <w:left w:val="nil"/>
              <w:bottom w:val="single" w:sz="4" w:space="0" w:color="auto"/>
              <w:right w:val="single" w:sz="4" w:space="0" w:color="auto"/>
            </w:tcBorders>
            <w:shd w:val="clear" w:color="000000" w:fill="FFFFFF"/>
            <w:vAlign w:val="center"/>
            <w:hideMark/>
          </w:tcPr>
          <w:p w14:paraId="28492759" w14:textId="77777777" w:rsidR="009335C5" w:rsidRPr="009335C5" w:rsidRDefault="009335C5" w:rsidP="009335C5">
            <w:pPr>
              <w:jc w:val="center"/>
              <w:rPr>
                <w:color w:val="000000"/>
                <w:sz w:val="13"/>
                <w:szCs w:val="13"/>
              </w:rPr>
            </w:pPr>
            <w:r w:rsidRPr="009335C5">
              <w:rPr>
                <w:color w:val="000000"/>
                <w:sz w:val="13"/>
                <w:szCs w:val="13"/>
              </w:rPr>
              <w:t>5%</w:t>
            </w:r>
          </w:p>
        </w:tc>
        <w:tc>
          <w:tcPr>
            <w:tcW w:w="1320" w:type="dxa"/>
            <w:tcBorders>
              <w:top w:val="nil"/>
              <w:left w:val="nil"/>
              <w:bottom w:val="single" w:sz="4" w:space="0" w:color="auto"/>
              <w:right w:val="nil"/>
            </w:tcBorders>
            <w:shd w:val="clear" w:color="auto" w:fill="auto"/>
            <w:noWrap/>
            <w:vAlign w:val="bottom"/>
            <w:hideMark/>
          </w:tcPr>
          <w:p w14:paraId="19773F13"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4894,38</w:t>
            </w:r>
          </w:p>
        </w:tc>
        <w:tc>
          <w:tcPr>
            <w:tcW w:w="1280" w:type="dxa"/>
            <w:tcBorders>
              <w:top w:val="nil"/>
              <w:left w:val="single" w:sz="4" w:space="0" w:color="auto"/>
              <w:bottom w:val="single" w:sz="4" w:space="0" w:color="auto"/>
              <w:right w:val="nil"/>
            </w:tcBorders>
            <w:shd w:val="clear" w:color="auto" w:fill="auto"/>
            <w:noWrap/>
            <w:vAlign w:val="bottom"/>
            <w:hideMark/>
          </w:tcPr>
          <w:p w14:paraId="0EBB892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589,38</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B89816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4305,01</w:t>
            </w:r>
          </w:p>
        </w:tc>
        <w:tc>
          <w:tcPr>
            <w:tcW w:w="1940" w:type="dxa"/>
            <w:tcBorders>
              <w:top w:val="nil"/>
              <w:left w:val="nil"/>
              <w:bottom w:val="single" w:sz="4" w:space="0" w:color="auto"/>
              <w:right w:val="single" w:sz="4" w:space="0" w:color="auto"/>
            </w:tcBorders>
            <w:shd w:val="clear" w:color="auto" w:fill="auto"/>
            <w:noWrap/>
            <w:vAlign w:val="bottom"/>
            <w:hideMark/>
          </w:tcPr>
          <w:p w14:paraId="7536E76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307,5</w:t>
            </w:r>
          </w:p>
        </w:tc>
        <w:tc>
          <w:tcPr>
            <w:tcW w:w="1795" w:type="dxa"/>
            <w:tcBorders>
              <w:top w:val="nil"/>
              <w:left w:val="nil"/>
              <w:bottom w:val="single" w:sz="4" w:space="0" w:color="auto"/>
              <w:right w:val="single" w:sz="4" w:space="0" w:color="auto"/>
            </w:tcBorders>
            <w:shd w:val="clear" w:color="auto" w:fill="auto"/>
            <w:noWrap/>
            <w:vAlign w:val="bottom"/>
            <w:hideMark/>
          </w:tcPr>
          <w:p w14:paraId="5658F63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3997,51</w:t>
            </w:r>
          </w:p>
        </w:tc>
        <w:tc>
          <w:tcPr>
            <w:tcW w:w="1724" w:type="dxa"/>
            <w:tcBorders>
              <w:top w:val="nil"/>
              <w:left w:val="nil"/>
              <w:bottom w:val="single" w:sz="4" w:space="0" w:color="auto"/>
              <w:right w:val="single" w:sz="4" w:space="0" w:color="auto"/>
            </w:tcBorders>
            <w:shd w:val="clear" w:color="auto" w:fill="auto"/>
            <w:noWrap/>
            <w:vAlign w:val="bottom"/>
            <w:hideMark/>
          </w:tcPr>
          <w:p w14:paraId="2DEBAAD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307,50</w:t>
            </w:r>
          </w:p>
        </w:tc>
        <w:tc>
          <w:tcPr>
            <w:tcW w:w="2012" w:type="dxa"/>
            <w:tcBorders>
              <w:top w:val="nil"/>
              <w:left w:val="nil"/>
              <w:bottom w:val="single" w:sz="4" w:space="0" w:color="auto"/>
              <w:right w:val="single" w:sz="4" w:space="0" w:color="auto"/>
            </w:tcBorders>
            <w:shd w:val="clear" w:color="auto" w:fill="auto"/>
            <w:noWrap/>
            <w:vAlign w:val="bottom"/>
            <w:hideMark/>
          </w:tcPr>
          <w:p w14:paraId="4505359F"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3690,01</w:t>
            </w:r>
          </w:p>
        </w:tc>
        <w:tc>
          <w:tcPr>
            <w:tcW w:w="1625" w:type="dxa"/>
            <w:tcBorders>
              <w:top w:val="nil"/>
              <w:left w:val="nil"/>
              <w:bottom w:val="single" w:sz="4" w:space="0" w:color="auto"/>
              <w:right w:val="single" w:sz="4" w:space="0" w:color="auto"/>
            </w:tcBorders>
            <w:shd w:val="clear" w:color="auto" w:fill="auto"/>
            <w:noWrap/>
            <w:vAlign w:val="bottom"/>
            <w:hideMark/>
          </w:tcPr>
          <w:p w14:paraId="73E6EDD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307,50</w:t>
            </w:r>
          </w:p>
        </w:tc>
        <w:tc>
          <w:tcPr>
            <w:tcW w:w="1591" w:type="dxa"/>
            <w:tcBorders>
              <w:top w:val="nil"/>
              <w:left w:val="nil"/>
              <w:bottom w:val="single" w:sz="4" w:space="0" w:color="auto"/>
              <w:right w:val="single" w:sz="4" w:space="0" w:color="auto"/>
            </w:tcBorders>
            <w:shd w:val="clear" w:color="auto" w:fill="auto"/>
            <w:noWrap/>
            <w:vAlign w:val="bottom"/>
            <w:hideMark/>
          </w:tcPr>
          <w:p w14:paraId="7D3F9CE8"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3382,51</w:t>
            </w:r>
          </w:p>
        </w:tc>
        <w:tc>
          <w:tcPr>
            <w:tcW w:w="1277" w:type="dxa"/>
            <w:vAlign w:val="center"/>
            <w:hideMark/>
          </w:tcPr>
          <w:p w14:paraId="0C7372E2" w14:textId="77777777" w:rsidR="009335C5" w:rsidRPr="009335C5" w:rsidRDefault="009335C5" w:rsidP="009335C5">
            <w:pPr>
              <w:rPr>
                <w:sz w:val="13"/>
                <w:szCs w:val="13"/>
              </w:rPr>
            </w:pPr>
          </w:p>
        </w:tc>
        <w:tc>
          <w:tcPr>
            <w:tcW w:w="6" w:type="dxa"/>
            <w:vAlign w:val="center"/>
            <w:hideMark/>
          </w:tcPr>
          <w:p w14:paraId="440B12A8" w14:textId="77777777" w:rsidR="009335C5" w:rsidRPr="009335C5" w:rsidRDefault="009335C5" w:rsidP="009335C5">
            <w:pPr>
              <w:rPr>
                <w:sz w:val="13"/>
                <w:szCs w:val="13"/>
              </w:rPr>
            </w:pPr>
          </w:p>
        </w:tc>
        <w:tc>
          <w:tcPr>
            <w:tcW w:w="6" w:type="dxa"/>
            <w:vAlign w:val="center"/>
            <w:hideMark/>
          </w:tcPr>
          <w:p w14:paraId="77D7869A" w14:textId="77777777" w:rsidR="009335C5" w:rsidRPr="009335C5" w:rsidRDefault="009335C5" w:rsidP="009335C5">
            <w:pPr>
              <w:rPr>
                <w:sz w:val="13"/>
                <w:szCs w:val="13"/>
              </w:rPr>
            </w:pPr>
          </w:p>
        </w:tc>
        <w:tc>
          <w:tcPr>
            <w:tcW w:w="6" w:type="dxa"/>
            <w:vAlign w:val="center"/>
            <w:hideMark/>
          </w:tcPr>
          <w:p w14:paraId="2253BE67" w14:textId="77777777" w:rsidR="009335C5" w:rsidRPr="009335C5" w:rsidRDefault="009335C5" w:rsidP="009335C5">
            <w:pPr>
              <w:rPr>
                <w:sz w:val="13"/>
                <w:szCs w:val="13"/>
              </w:rPr>
            </w:pPr>
          </w:p>
        </w:tc>
      </w:tr>
      <w:tr w:rsidR="009335C5" w:rsidRPr="008B396B" w14:paraId="6E4472F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8A3C0C" w14:textId="77777777" w:rsidR="009335C5" w:rsidRPr="009335C5" w:rsidRDefault="009335C5" w:rsidP="009335C5">
            <w:pPr>
              <w:jc w:val="center"/>
              <w:rPr>
                <w:color w:val="000000"/>
                <w:sz w:val="13"/>
                <w:szCs w:val="13"/>
              </w:rPr>
            </w:pPr>
            <w:r w:rsidRPr="009335C5">
              <w:rPr>
                <w:color w:val="000000"/>
                <w:sz w:val="13"/>
                <w:szCs w:val="13"/>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82E761A" w14:textId="77777777" w:rsidR="009335C5" w:rsidRPr="009335C5" w:rsidRDefault="009335C5" w:rsidP="009335C5">
            <w:pPr>
              <w:jc w:val="both"/>
              <w:rPr>
                <w:color w:val="000000"/>
                <w:sz w:val="13"/>
                <w:szCs w:val="13"/>
              </w:rPr>
            </w:pPr>
            <w:r w:rsidRPr="009335C5">
              <w:rPr>
                <w:color w:val="000000"/>
                <w:sz w:val="13"/>
                <w:szCs w:val="13"/>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79757079"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2968D888"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36479593"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7341FCC5"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458AFFA3"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07DE39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940" w:type="dxa"/>
            <w:tcBorders>
              <w:top w:val="nil"/>
              <w:left w:val="nil"/>
              <w:bottom w:val="single" w:sz="4" w:space="0" w:color="auto"/>
              <w:right w:val="single" w:sz="4" w:space="0" w:color="auto"/>
            </w:tcBorders>
            <w:shd w:val="clear" w:color="auto" w:fill="auto"/>
            <w:noWrap/>
            <w:vAlign w:val="bottom"/>
            <w:hideMark/>
          </w:tcPr>
          <w:p w14:paraId="7891B7E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9481546"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2D64D80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0C1385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5F9B8F1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DCC45C1"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509D015C" w14:textId="77777777" w:rsidR="009335C5" w:rsidRPr="009335C5" w:rsidRDefault="009335C5" w:rsidP="009335C5">
            <w:pPr>
              <w:rPr>
                <w:sz w:val="13"/>
                <w:szCs w:val="13"/>
              </w:rPr>
            </w:pPr>
          </w:p>
        </w:tc>
        <w:tc>
          <w:tcPr>
            <w:tcW w:w="6" w:type="dxa"/>
            <w:vAlign w:val="center"/>
            <w:hideMark/>
          </w:tcPr>
          <w:p w14:paraId="324A1731" w14:textId="77777777" w:rsidR="009335C5" w:rsidRPr="009335C5" w:rsidRDefault="009335C5" w:rsidP="009335C5">
            <w:pPr>
              <w:rPr>
                <w:sz w:val="13"/>
                <w:szCs w:val="13"/>
              </w:rPr>
            </w:pPr>
          </w:p>
        </w:tc>
        <w:tc>
          <w:tcPr>
            <w:tcW w:w="6" w:type="dxa"/>
            <w:vAlign w:val="center"/>
            <w:hideMark/>
          </w:tcPr>
          <w:p w14:paraId="5F687470" w14:textId="77777777" w:rsidR="009335C5" w:rsidRPr="009335C5" w:rsidRDefault="009335C5" w:rsidP="009335C5">
            <w:pPr>
              <w:rPr>
                <w:sz w:val="13"/>
                <w:szCs w:val="13"/>
              </w:rPr>
            </w:pPr>
          </w:p>
        </w:tc>
        <w:tc>
          <w:tcPr>
            <w:tcW w:w="6" w:type="dxa"/>
            <w:vAlign w:val="center"/>
            <w:hideMark/>
          </w:tcPr>
          <w:p w14:paraId="4547CB06" w14:textId="77777777" w:rsidR="009335C5" w:rsidRPr="009335C5" w:rsidRDefault="009335C5" w:rsidP="009335C5">
            <w:pPr>
              <w:rPr>
                <w:sz w:val="13"/>
                <w:szCs w:val="13"/>
              </w:rPr>
            </w:pPr>
          </w:p>
        </w:tc>
      </w:tr>
      <w:tr w:rsidR="009335C5" w:rsidRPr="008B396B" w14:paraId="07609226"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FAE94F" w14:textId="77777777" w:rsidR="009335C5" w:rsidRPr="009335C5" w:rsidRDefault="009335C5" w:rsidP="009335C5">
            <w:pPr>
              <w:jc w:val="center"/>
              <w:rPr>
                <w:color w:val="000000"/>
                <w:sz w:val="13"/>
                <w:szCs w:val="13"/>
              </w:rPr>
            </w:pPr>
            <w:r w:rsidRPr="009335C5">
              <w:rPr>
                <w:color w:val="000000"/>
                <w:sz w:val="13"/>
                <w:szCs w:val="13"/>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ED56079" w14:textId="77777777" w:rsidR="009335C5" w:rsidRPr="009335C5" w:rsidRDefault="009335C5" w:rsidP="009335C5">
            <w:pPr>
              <w:jc w:val="both"/>
              <w:rPr>
                <w:color w:val="000000"/>
                <w:sz w:val="13"/>
                <w:szCs w:val="13"/>
              </w:rPr>
            </w:pPr>
            <w:r w:rsidRPr="009335C5">
              <w:rPr>
                <w:color w:val="000000"/>
                <w:sz w:val="13"/>
                <w:szCs w:val="13"/>
              </w:rPr>
              <w:t xml:space="preserve">Бак </w:t>
            </w:r>
            <w:proofErr w:type="gramStart"/>
            <w:r w:rsidRPr="009335C5">
              <w:rPr>
                <w:color w:val="000000"/>
                <w:sz w:val="13"/>
                <w:szCs w:val="13"/>
              </w:rPr>
              <w:t>для  воды</w:t>
            </w:r>
            <w:proofErr w:type="gramEnd"/>
            <w:r w:rsidRPr="009335C5">
              <w:rPr>
                <w:color w:val="000000"/>
                <w:sz w:val="13"/>
                <w:szCs w:val="13"/>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5AE30DEC" w14:textId="77777777" w:rsidR="009335C5" w:rsidRPr="009335C5" w:rsidRDefault="009335C5" w:rsidP="009335C5">
            <w:pPr>
              <w:jc w:val="center"/>
              <w:rPr>
                <w:color w:val="000000"/>
                <w:sz w:val="13"/>
                <w:szCs w:val="13"/>
              </w:rPr>
            </w:pPr>
            <w:r w:rsidRPr="009335C5">
              <w:rPr>
                <w:color w:val="000000"/>
                <w:sz w:val="13"/>
                <w:szCs w:val="13"/>
              </w:rPr>
              <w:t>2008</w:t>
            </w:r>
          </w:p>
        </w:tc>
        <w:tc>
          <w:tcPr>
            <w:tcW w:w="1080" w:type="dxa"/>
            <w:tcBorders>
              <w:top w:val="nil"/>
              <w:left w:val="nil"/>
              <w:bottom w:val="single" w:sz="4" w:space="0" w:color="auto"/>
              <w:right w:val="single" w:sz="4" w:space="0" w:color="auto"/>
            </w:tcBorders>
            <w:shd w:val="clear" w:color="000000" w:fill="FFFFFF"/>
            <w:vAlign w:val="center"/>
            <w:hideMark/>
          </w:tcPr>
          <w:p w14:paraId="5399FC43" w14:textId="77777777" w:rsidR="009335C5" w:rsidRPr="009335C5" w:rsidRDefault="009335C5" w:rsidP="009335C5">
            <w:pPr>
              <w:jc w:val="center"/>
              <w:rPr>
                <w:color w:val="000000"/>
                <w:sz w:val="13"/>
                <w:szCs w:val="13"/>
              </w:rPr>
            </w:pPr>
            <w:r w:rsidRPr="009335C5">
              <w:rPr>
                <w:color w:val="000000"/>
                <w:sz w:val="13"/>
                <w:szCs w:val="13"/>
              </w:rPr>
              <w:t>0</w:t>
            </w:r>
          </w:p>
        </w:tc>
        <w:tc>
          <w:tcPr>
            <w:tcW w:w="1240" w:type="dxa"/>
            <w:tcBorders>
              <w:top w:val="nil"/>
              <w:left w:val="nil"/>
              <w:bottom w:val="single" w:sz="4" w:space="0" w:color="auto"/>
              <w:right w:val="single" w:sz="4" w:space="0" w:color="auto"/>
            </w:tcBorders>
            <w:shd w:val="clear" w:color="000000" w:fill="FFFFFF"/>
            <w:vAlign w:val="center"/>
            <w:hideMark/>
          </w:tcPr>
          <w:p w14:paraId="556F74E6" w14:textId="77777777" w:rsidR="009335C5" w:rsidRPr="009335C5" w:rsidRDefault="009335C5" w:rsidP="009335C5">
            <w:pPr>
              <w:jc w:val="center"/>
              <w:rPr>
                <w:color w:val="000000"/>
                <w:sz w:val="13"/>
                <w:szCs w:val="13"/>
              </w:rPr>
            </w:pPr>
            <w:r w:rsidRPr="009335C5">
              <w:rPr>
                <w:color w:val="000000"/>
                <w:sz w:val="13"/>
                <w:szCs w:val="13"/>
              </w:rPr>
              <w:t>0</w:t>
            </w:r>
          </w:p>
        </w:tc>
        <w:tc>
          <w:tcPr>
            <w:tcW w:w="1320" w:type="dxa"/>
            <w:tcBorders>
              <w:top w:val="nil"/>
              <w:left w:val="nil"/>
              <w:bottom w:val="single" w:sz="4" w:space="0" w:color="auto"/>
              <w:right w:val="nil"/>
            </w:tcBorders>
            <w:shd w:val="clear" w:color="auto" w:fill="auto"/>
            <w:noWrap/>
            <w:vAlign w:val="bottom"/>
            <w:hideMark/>
          </w:tcPr>
          <w:p w14:paraId="2FE47E3D"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280" w:type="dxa"/>
            <w:tcBorders>
              <w:top w:val="nil"/>
              <w:left w:val="single" w:sz="4" w:space="0" w:color="auto"/>
              <w:bottom w:val="single" w:sz="4" w:space="0" w:color="auto"/>
              <w:right w:val="nil"/>
            </w:tcBorders>
            <w:shd w:val="clear" w:color="auto" w:fill="auto"/>
            <w:noWrap/>
            <w:vAlign w:val="bottom"/>
            <w:hideMark/>
          </w:tcPr>
          <w:p w14:paraId="6BCBA61A"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EB0194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w:t>
            </w:r>
          </w:p>
        </w:tc>
        <w:tc>
          <w:tcPr>
            <w:tcW w:w="1940" w:type="dxa"/>
            <w:tcBorders>
              <w:top w:val="nil"/>
              <w:left w:val="nil"/>
              <w:bottom w:val="single" w:sz="4" w:space="0" w:color="auto"/>
              <w:right w:val="single" w:sz="4" w:space="0" w:color="auto"/>
            </w:tcBorders>
            <w:shd w:val="clear" w:color="auto" w:fill="auto"/>
            <w:noWrap/>
            <w:vAlign w:val="bottom"/>
            <w:hideMark/>
          </w:tcPr>
          <w:p w14:paraId="44C66693"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w:t>
            </w:r>
          </w:p>
        </w:tc>
        <w:tc>
          <w:tcPr>
            <w:tcW w:w="1795" w:type="dxa"/>
            <w:tcBorders>
              <w:top w:val="nil"/>
              <w:left w:val="nil"/>
              <w:bottom w:val="single" w:sz="4" w:space="0" w:color="auto"/>
              <w:right w:val="single" w:sz="4" w:space="0" w:color="auto"/>
            </w:tcBorders>
            <w:shd w:val="clear" w:color="auto" w:fill="auto"/>
            <w:noWrap/>
            <w:vAlign w:val="bottom"/>
            <w:hideMark/>
          </w:tcPr>
          <w:p w14:paraId="0A59EEA5"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724" w:type="dxa"/>
            <w:tcBorders>
              <w:top w:val="nil"/>
              <w:left w:val="nil"/>
              <w:bottom w:val="single" w:sz="4" w:space="0" w:color="auto"/>
              <w:right w:val="single" w:sz="4" w:space="0" w:color="auto"/>
            </w:tcBorders>
            <w:shd w:val="clear" w:color="auto" w:fill="auto"/>
            <w:noWrap/>
            <w:vAlign w:val="bottom"/>
            <w:hideMark/>
          </w:tcPr>
          <w:p w14:paraId="3724F03B"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2012" w:type="dxa"/>
            <w:tcBorders>
              <w:top w:val="nil"/>
              <w:left w:val="nil"/>
              <w:bottom w:val="single" w:sz="4" w:space="0" w:color="auto"/>
              <w:right w:val="single" w:sz="4" w:space="0" w:color="auto"/>
            </w:tcBorders>
            <w:shd w:val="clear" w:color="auto" w:fill="auto"/>
            <w:noWrap/>
            <w:vAlign w:val="bottom"/>
            <w:hideMark/>
          </w:tcPr>
          <w:p w14:paraId="1F20DB6E"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625" w:type="dxa"/>
            <w:tcBorders>
              <w:top w:val="nil"/>
              <w:left w:val="nil"/>
              <w:bottom w:val="single" w:sz="4" w:space="0" w:color="auto"/>
              <w:right w:val="single" w:sz="4" w:space="0" w:color="auto"/>
            </w:tcBorders>
            <w:shd w:val="clear" w:color="auto" w:fill="auto"/>
            <w:noWrap/>
            <w:vAlign w:val="bottom"/>
            <w:hideMark/>
          </w:tcPr>
          <w:p w14:paraId="4A8ED630"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591" w:type="dxa"/>
            <w:tcBorders>
              <w:top w:val="nil"/>
              <w:left w:val="nil"/>
              <w:bottom w:val="single" w:sz="4" w:space="0" w:color="auto"/>
              <w:right w:val="single" w:sz="4" w:space="0" w:color="auto"/>
            </w:tcBorders>
            <w:shd w:val="clear" w:color="auto" w:fill="auto"/>
            <w:noWrap/>
            <w:vAlign w:val="bottom"/>
            <w:hideMark/>
          </w:tcPr>
          <w:p w14:paraId="64BBD75C"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0,00</w:t>
            </w:r>
          </w:p>
        </w:tc>
        <w:tc>
          <w:tcPr>
            <w:tcW w:w="1277" w:type="dxa"/>
            <w:vAlign w:val="center"/>
            <w:hideMark/>
          </w:tcPr>
          <w:p w14:paraId="1541E228" w14:textId="77777777" w:rsidR="009335C5" w:rsidRPr="009335C5" w:rsidRDefault="009335C5" w:rsidP="009335C5">
            <w:pPr>
              <w:rPr>
                <w:sz w:val="13"/>
                <w:szCs w:val="13"/>
              </w:rPr>
            </w:pPr>
          </w:p>
        </w:tc>
        <w:tc>
          <w:tcPr>
            <w:tcW w:w="6" w:type="dxa"/>
            <w:vAlign w:val="center"/>
            <w:hideMark/>
          </w:tcPr>
          <w:p w14:paraId="1B8DC411" w14:textId="77777777" w:rsidR="009335C5" w:rsidRPr="009335C5" w:rsidRDefault="009335C5" w:rsidP="009335C5">
            <w:pPr>
              <w:rPr>
                <w:sz w:val="13"/>
                <w:szCs w:val="13"/>
              </w:rPr>
            </w:pPr>
          </w:p>
        </w:tc>
        <w:tc>
          <w:tcPr>
            <w:tcW w:w="6" w:type="dxa"/>
            <w:vAlign w:val="center"/>
            <w:hideMark/>
          </w:tcPr>
          <w:p w14:paraId="28A7881C" w14:textId="77777777" w:rsidR="009335C5" w:rsidRPr="009335C5" w:rsidRDefault="009335C5" w:rsidP="009335C5">
            <w:pPr>
              <w:rPr>
                <w:sz w:val="13"/>
                <w:szCs w:val="13"/>
              </w:rPr>
            </w:pPr>
          </w:p>
        </w:tc>
        <w:tc>
          <w:tcPr>
            <w:tcW w:w="6" w:type="dxa"/>
            <w:vAlign w:val="center"/>
            <w:hideMark/>
          </w:tcPr>
          <w:p w14:paraId="3E1D5C09" w14:textId="77777777" w:rsidR="009335C5" w:rsidRPr="009335C5" w:rsidRDefault="009335C5" w:rsidP="009335C5">
            <w:pPr>
              <w:rPr>
                <w:sz w:val="13"/>
                <w:szCs w:val="13"/>
              </w:rPr>
            </w:pPr>
          </w:p>
        </w:tc>
      </w:tr>
      <w:tr w:rsidR="009335C5" w:rsidRPr="008B396B" w14:paraId="0D9D8304" w14:textId="77777777" w:rsidTr="00CD79F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ED37D38"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327796C6"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2200" w:type="dxa"/>
            <w:tcBorders>
              <w:top w:val="nil"/>
              <w:left w:val="nil"/>
              <w:bottom w:val="single" w:sz="4" w:space="0" w:color="auto"/>
              <w:right w:val="single" w:sz="4" w:space="0" w:color="auto"/>
            </w:tcBorders>
            <w:shd w:val="clear" w:color="000000" w:fill="D9D9D9"/>
            <w:noWrap/>
            <w:vAlign w:val="bottom"/>
            <w:hideMark/>
          </w:tcPr>
          <w:p w14:paraId="30E00412"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310" w:type="dxa"/>
            <w:tcBorders>
              <w:top w:val="nil"/>
              <w:left w:val="nil"/>
              <w:bottom w:val="single" w:sz="4" w:space="0" w:color="auto"/>
              <w:right w:val="single" w:sz="4" w:space="0" w:color="auto"/>
            </w:tcBorders>
            <w:shd w:val="clear" w:color="000000" w:fill="D9D9D9"/>
            <w:noWrap/>
            <w:vAlign w:val="bottom"/>
            <w:hideMark/>
          </w:tcPr>
          <w:p w14:paraId="1D08EDB9" w14:textId="77777777" w:rsidR="009335C5" w:rsidRPr="009335C5" w:rsidRDefault="009335C5" w:rsidP="009335C5">
            <w:pPr>
              <w:jc w:val="center"/>
              <w:rPr>
                <w:rFonts w:ascii="Calibri" w:hAnsi="Calibri" w:cs="Calibri"/>
                <w:color w:val="000000"/>
                <w:sz w:val="13"/>
                <w:szCs w:val="13"/>
              </w:rPr>
            </w:pPr>
            <w:r w:rsidRPr="009335C5">
              <w:rPr>
                <w:rFonts w:ascii="Calibri" w:hAnsi="Calibri" w:cs="Calibri"/>
                <w:color w:val="000000"/>
                <w:sz w:val="13"/>
                <w:szCs w:val="13"/>
              </w:rPr>
              <w:t> </w:t>
            </w:r>
          </w:p>
        </w:tc>
        <w:tc>
          <w:tcPr>
            <w:tcW w:w="1080" w:type="dxa"/>
            <w:tcBorders>
              <w:top w:val="nil"/>
              <w:left w:val="nil"/>
              <w:bottom w:val="single" w:sz="4" w:space="0" w:color="auto"/>
              <w:right w:val="single" w:sz="4" w:space="0" w:color="auto"/>
            </w:tcBorders>
            <w:shd w:val="clear" w:color="000000" w:fill="D9D9D9"/>
            <w:noWrap/>
            <w:vAlign w:val="bottom"/>
            <w:hideMark/>
          </w:tcPr>
          <w:p w14:paraId="7A949B1C"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103586972</w:t>
            </w:r>
          </w:p>
        </w:tc>
        <w:tc>
          <w:tcPr>
            <w:tcW w:w="1240" w:type="dxa"/>
            <w:tcBorders>
              <w:top w:val="nil"/>
              <w:left w:val="nil"/>
              <w:bottom w:val="single" w:sz="4" w:space="0" w:color="auto"/>
              <w:right w:val="single" w:sz="4" w:space="0" w:color="auto"/>
            </w:tcBorders>
            <w:shd w:val="clear" w:color="000000" w:fill="D9D9D9"/>
            <w:noWrap/>
            <w:vAlign w:val="bottom"/>
            <w:hideMark/>
          </w:tcPr>
          <w:p w14:paraId="320F7743"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D9D9D9"/>
            <w:noWrap/>
            <w:vAlign w:val="bottom"/>
            <w:hideMark/>
          </w:tcPr>
          <w:p w14:paraId="165F0302"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21190590,89</w:t>
            </w:r>
          </w:p>
        </w:tc>
        <w:tc>
          <w:tcPr>
            <w:tcW w:w="1280" w:type="dxa"/>
            <w:tcBorders>
              <w:top w:val="nil"/>
              <w:left w:val="nil"/>
              <w:bottom w:val="single" w:sz="4" w:space="0" w:color="auto"/>
              <w:right w:val="single" w:sz="4" w:space="0" w:color="auto"/>
            </w:tcBorders>
            <w:shd w:val="clear" w:color="000000" w:fill="D9D9D9"/>
            <w:noWrap/>
            <w:vAlign w:val="bottom"/>
            <w:hideMark/>
          </w:tcPr>
          <w:p w14:paraId="56032A02"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1650129,142</w:t>
            </w:r>
          </w:p>
        </w:tc>
        <w:tc>
          <w:tcPr>
            <w:tcW w:w="1820" w:type="dxa"/>
            <w:tcBorders>
              <w:top w:val="nil"/>
              <w:left w:val="nil"/>
              <w:bottom w:val="single" w:sz="4" w:space="0" w:color="auto"/>
              <w:right w:val="single" w:sz="4" w:space="0" w:color="auto"/>
            </w:tcBorders>
            <w:shd w:val="clear" w:color="000000" w:fill="D9D9D9"/>
            <w:noWrap/>
            <w:vAlign w:val="bottom"/>
            <w:hideMark/>
          </w:tcPr>
          <w:p w14:paraId="526F771A"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19540461,75</w:t>
            </w:r>
          </w:p>
        </w:tc>
        <w:tc>
          <w:tcPr>
            <w:tcW w:w="1940" w:type="dxa"/>
            <w:tcBorders>
              <w:top w:val="nil"/>
              <w:left w:val="nil"/>
              <w:bottom w:val="single" w:sz="4" w:space="0" w:color="auto"/>
              <w:right w:val="single" w:sz="4" w:space="0" w:color="auto"/>
            </w:tcBorders>
            <w:shd w:val="clear" w:color="000000" w:fill="D9D9D9"/>
            <w:noWrap/>
            <w:vAlign w:val="bottom"/>
            <w:hideMark/>
          </w:tcPr>
          <w:p w14:paraId="1938FB43"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852860,2</w:t>
            </w:r>
          </w:p>
        </w:tc>
        <w:tc>
          <w:tcPr>
            <w:tcW w:w="1795" w:type="dxa"/>
            <w:tcBorders>
              <w:top w:val="nil"/>
              <w:left w:val="nil"/>
              <w:bottom w:val="single" w:sz="4" w:space="0" w:color="auto"/>
              <w:right w:val="single" w:sz="4" w:space="0" w:color="auto"/>
            </w:tcBorders>
            <w:shd w:val="clear" w:color="000000" w:fill="D9D9D9"/>
            <w:noWrap/>
            <w:vAlign w:val="bottom"/>
            <w:hideMark/>
          </w:tcPr>
          <w:p w14:paraId="3A0BF283"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18687601,5</w:t>
            </w:r>
          </w:p>
        </w:tc>
        <w:tc>
          <w:tcPr>
            <w:tcW w:w="1724" w:type="dxa"/>
            <w:tcBorders>
              <w:top w:val="nil"/>
              <w:left w:val="nil"/>
              <w:bottom w:val="single" w:sz="4" w:space="0" w:color="auto"/>
              <w:right w:val="single" w:sz="4" w:space="0" w:color="auto"/>
            </w:tcBorders>
            <w:shd w:val="clear" w:color="000000" w:fill="D9D9D9"/>
            <w:noWrap/>
            <w:vAlign w:val="bottom"/>
            <w:hideMark/>
          </w:tcPr>
          <w:p w14:paraId="776355C4"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852860,25</w:t>
            </w:r>
          </w:p>
        </w:tc>
        <w:tc>
          <w:tcPr>
            <w:tcW w:w="2012" w:type="dxa"/>
            <w:tcBorders>
              <w:top w:val="nil"/>
              <w:left w:val="nil"/>
              <w:bottom w:val="single" w:sz="4" w:space="0" w:color="auto"/>
              <w:right w:val="single" w:sz="4" w:space="0" w:color="auto"/>
            </w:tcBorders>
            <w:shd w:val="clear" w:color="000000" w:fill="D9D9D9"/>
            <w:noWrap/>
            <w:vAlign w:val="bottom"/>
            <w:hideMark/>
          </w:tcPr>
          <w:p w14:paraId="38DE39AA"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17834741,26</w:t>
            </w:r>
          </w:p>
        </w:tc>
        <w:tc>
          <w:tcPr>
            <w:tcW w:w="1625" w:type="dxa"/>
            <w:tcBorders>
              <w:top w:val="nil"/>
              <w:left w:val="nil"/>
              <w:bottom w:val="single" w:sz="4" w:space="0" w:color="auto"/>
              <w:right w:val="single" w:sz="4" w:space="0" w:color="auto"/>
            </w:tcBorders>
            <w:shd w:val="clear" w:color="000000" w:fill="D9D9D9"/>
            <w:noWrap/>
            <w:vAlign w:val="bottom"/>
            <w:hideMark/>
          </w:tcPr>
          <w:p w14:paraId="4056F32B"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716097,55</w:t>
            </w:r>
          </w:p>
        </w:tc>
        <w:tc>
          <w:tcPr>
            <w:tcW w:w="1591" w:type="dxa"/>
            <w:tcBorders>
              <w:top w:val="nil"/>
              <w:left w:val="nil"/>
              <w:bottom w:val="single" w:sz="4" w:space="0" w:color="auto"/>
              <w:right w:val="single" w:sz="4" w:space="0" w:color="auto"/>
            </w:tcBorders>
            <w:shd w:val="clear" w:color="000000" w:fill="D9D9D9"/>
            <w:noWrap/>
            <w:vAlign w:val="bottom"/>
            <w:hideMark/>
          </w:tcPr>
          <w:p w14:paraId="62BB8C3D" w14:textId="77777777" w:rsidR="009335C5" w:rsidRPr="009335C5" w:rsidRDefault="009335C5" w:rsidP="009335C5">
            <w:pPr>
              <w:jc w:val="center"/>
              <w:rPr>
                <w:rFonts w:ascii="Calibri" w:hAnsi="Calibri" w:cs="Calibri"/>
                <w:b/>
                <w:bCs/>
                <w:color w:val="000000"/>
                <w:sz w:val="13"/>
                <w:szCs w:val="13"/>
              </w:rPr>
            </w:pPr>
            <w:r w:rsidRPr="009335C5">
              <w:rPr>
                <w:rFonts w:ascii="Calibri" w:hAnsi="Calibri" w:cs="Calibri"/>
                <w:b/>
                <w:bCs/>
                <w:color w:val="000000"/>
                <w:sz w:val="13"/>
                <w:szCs w:val="13"/>
              </w:rPr>
              <w:t>17118643,71</w:t>
            </w:r>
          </w:p>
        </w:tc>
        <w:tc>
          <w:tcPr>
            <w:tcW w:w="1277" w:type="dxa"/>
            <w:vAlign w:val="center"/>
            <w:hideMark/>
          </w:tcPr>
          <w:p w14:paraId="4FFFF546" w14:textId="77777777" w:rsidR="009335C5" w:rsidRPr="009335C5" w:rsidRDefault="009335C5" w:rsidP="009335C5">
            <w:pPr>
              <w:rPr>
                <w:sz w:val="13"/>
                <w:szCs w:val="13"/>
              </w:rPr>
            </w:pPr>
          </w:p>
        </w:tc>
        <w:tc>
          <w:tcPr>
            <w:tcW w:w="6" w:type="dxa"/>
            <w:vAlign w:val="center"/>
            <w:hideMark/>
          </w:tcPr>
          <w:p w14:paraId="29715499" w14:textId="77777777" w:rsidR="009335C5" w:rsidRPr="009335C5" w:rsidRDefault="009335C5" w:rsidP="009335C5">
            <w:pPr>
              <w:rPr>
                <w:sz w:val="13"/>
                <w:szCs w:val="13"/>
              </w:rPr>
            </w:pPr>
          </w:p>
        </w:tc>
        <w:tc>
          <w:tcPr>
            <w:tcW w:w="6" w:type="dxa"/>
            <w:vAlign w:val="center"/>
            <w:hideMark/>
          </w:tcPr>
          <w:p w14:paraId="7BC74712" w14:textId="77777777" w:rsidR="009335C5" w:rsidRPr="009335C5" w:rsidRDefault="009335C5" w:rsidP="009335C5">
            <w:pPr>
              <w:rPr>
                <w:sz w:val="13"/>
                <w:szCs w:val="13"/>
              </w:rPr>
            </w:pPr>
          </w:p>
        </w:tc>
        <w:tc>
          <w:tcPr>
            <w:tcW w:w="6" w:type="dxa"/>
            <w:vAlign w:val="center"/>
            <w:hideMark/>
          </w:tcPr>
          <w:p w14:paraId="26FE8769" w14:textId="77777777" w:rsidR="009335C5" w:rsidRPr="009335C5" w:rsidRDefault="009335C5" w:rsidP="009335C5">
            <w:pPr>
              <w:rPr>
                <w:sz w:val="13"/>
                <w:szCs w:val="13"/>
              </w:rPr>
            </w:pPr>
          </w:p>
        </w:tc>
      </w:tr>
      <w:tr w:rsidR="009335C5" w:rsidRPr="008B396B" w14:paraId="486AA8EF" w14:textId="77777777" w:rsidTr="00CD79F8">
        <w:trPr>
          <w:trHeight w:val="300"/>
          <w:jc w:val="center"/>
        </w:trPr>
        <w:tc>
          <w:tcPr>
            <w:tcW w:w="960" w:type="dxa"/>
            <w:tcBorders>
              <w:top w:val="nil"/>
              <w:left w:val="nil"/>
              <w:bottom w:val="nil"/>
              <w:right w:val="nil"/>
            </w:tcBorders>
            <w:shd w:val="clear" w:color="auto" w:fill="auto"/>
            <w:noWrap/>
            <w:vAlign w:val="bottom"/>
            <w:hideMark/>
          </w:tcPr>
          <w:p w14:paraId="6EB7E8F2" w14:textId="77777777" w:rsidR="009335C5" w:rsidRPr="009335C5" w:rsidRDefault="009335C5" w:rsidP="009335C5">
            <w:pPr>
              <w:jc w:val="center"/>
              <w:rPr>
                <w:rFonts w:ascii="Calibri" w:hAnsi="Calibri" w:cs="Calibri"/>
                <w:b/>
                <w:bCs/>
                <w:color w:val="000000"/>
                <w:sz w:val="13"/>
                <w:szCs w:val="13"/>
              </w:rPr>
            </w:pPr>
          </w:p>
        </w:tc>
        <w:tc>
          <w:tcPr>
            <w:tcW w:w="960" w:type="dxa"/>
            <w:tcBorders>
              <w:top w:val="nil"/>
              <w:left w:val="nil"/>
              <w:bottom w:val="nil"/>
              <w:right w:val="nil"/>
            </w:tcBorders>
            <w:shd w:val="clear" w:color="auto" w:fill="auto"/>
            <w:noWrap/>
            <w:vAlign w:val="bottom"/>
            <w:hideMark/>
          </w:tcPr>
          <w:p w14:paraId="20708A78"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187CEF7E"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0BFC7CB5"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7048ED9D"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38D09347"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34AECC5B" w14:textId="77777777" w:rsidR="009335C5" w:rsidRPr="009335C5" w:rsidRDefault="009335C5" w:rsidP="009335C5">
            <w:pPr>
              <w:rPr>
                <w:sz w:val="13"/>
                <w:szCs w:val="13"/>
              </w:rPr>
            </w:pPr>
          </w:p>
        </w:tc>
        <w:tc>
          <w:tcPr>
            <w:tcW w:w="1280" w:type="dxa"/>
            <w:tcBorders>
              <w:top w:val="nil"/>
              <w:left w:val="nil"/>
              <w:bottom w:val="nil"/>
              <w:right w:val="nil"/>
            </w:tcBorders>
            <w:shd w:val="clear" w:color="auto" w:fill="auto"/>
            <w:noWrap/>
            <w:vAlign w:val="bottom"/>
            <w:hideMark/>
          </w:tcPr>
          <w:p w14:paraId="30E2966D" w14:textId="77777777" w:rsidR="009335C5" w:rsidRPr="009335C5" w:rsidRDefault="009335C5" w:rsidP="009335C5">
            <w:pPr>
              <w:rPr>
                <w:sz w:val="13"/>
                <w:szCs w:val="13"/>
              </w:rPr>
            </w:pPr>
          </w:p>
        </w:tc>
        <w:tc>
          <w:tcPr>
            <w:tcW w:w="1820" w:type="dxa"/>
            <w:tcBorders>
              <w:top w:val="nil"/>
              <w:left w:val="nil"/>
              <w:bottom w:val="nil"/>
              <w:right w:val="nil"/>
            </w:tcBorders>
            <w:shd w:val="clear" w:color="auto" w:fill="auto"/>
            <w:noWrap/>
            <w:vAlign w:val="bottom"/>
            <w:hideMark/>
          </w:tcPr>
          <w:p w14:paraId="7FB1A57E" w14:textId="77777777" w:rsidR="009335C5" w:rsidRPr="009335C5" w:rsidRDefault="009335C5" w:rsidP="009335C5">
            <w:pPr>
              <w:rPr>
                <w:sz w:val="13"/>
                <w:szCs w:val="13"/>
              </w:rPr>
            </w:pPr>
          </w:p>
        </w:tc>
        <w:tc>
          <w:tcPr>
            <w:tcW w:w="1940" w:type="dxa"/>
            <w:tcBorders>
              <w:top w:val="nil"/>
              <w:left w:val="nil"/>
              <w:bottom w:val="nil"/>
              <w:right w:val="nil"/>
            </w:tcBorders>
            <w:shd w:val="clear" w:color="auto" w:fill="auto"/>
            <w:noWrap/>
            <w:vAlign w:val="bottom"/>
            <w:hideMark/>
          </w:tcPr>
          <w:p w14:paraId="5D26C111" w14:textId="77777777" w:rsidR="009335C5" w:rsidRPr="009335C5" w:rsidRDefault="009335C5" w:rsidP="009335C5">
            <w:pPr>
              <w:rPr>
                <w:sz w:val="13"/>
                <w:szCs w:val="13"/>
              </w:rPr>
            </w:pPr>
          </w:p>
        </w:tc>
        <w:tc>
          <w:tcPr>
            <w:tcW w:w="1795" w:type="dxa"/>
            <w:tcBorders>
              <w:top w:val="nil"/>
              <w:left w:val="nil"/>
              <w:bottom w:val="nil"/>
              <w:right w:val="nil"/>
            </w:tcBorders>
            <w:shd w:val="clear" w:color="auto" w:fill="auto"/>
            <w:noWrap/>
            <w:vAlign w:val="bottom"/>
            <w:hideMark/>
          </w:tcPr>
          <w:p w14:paraId="32C99167" w14:textId="77777777" w:rsidR="009335C5" w:rsidRPr="009335C5" w:rsidRDefault="009335C5" w:rsidP="009335C5">
            <w:pPr>
              <w:rPr>
                <w:rFonts w:ascii="Calibri" w:hAnsi="Calibri" w:cs="Calibri"/>
                <w:color w:val="000000"/>
                <w:sz w:val="13"/>
                <w:szCs w:val="13"/>
              </w:rPr>
            </w:pPr>
            <w:proofErr w:type="spellStart"/>
            <w:r w:rsidRPr="009335C5">
              <w:rPr>
                <w:rFonts w:ascii="Calibri" w:hAnsi="Calibri" w:cs="Calibri"/>
                <w:color w:val="000000"/>
                <w:sz w:val="13"/>
                <w:szCs w:val="13"/>
              </w:rPr>
              <w:t>инвест</w:t>
            </w:r>
            <w:proofErr w:type="spellEnd"/>
            <w:r w:rsidRPr="009335C5">
              <w:rPr>
                <w:rFonts w:ascii="Calibri" w:hAnsi="Calibri" w:cs="Calibri"/>
                <w:color w:val="000000"/>
                <w:sz w:val="13"/>
                <w:szCs w:val="13"/>
              </w:rPr>
              <w:t xml:space="preserve"> </w:t>
            </w:r>
            <w:proofErr w:type="spellStart"/>
            <w:r w:rsidRPr="009335C5">
              <w:rPr>
                <w:rFonts w:ascii="Calibri" w:hAnsi="Calibri" w:cs="Calibri"/>
                <w:color w:val="000000"/>
                <w:sz w:val="13"/>
                <w:szCs w:val="13"/>
              </w:rPr>
              <w:t>прогр</w:t>
            </w:r>
            <w:proofErr w:type="spellEnd"/>
          </w:p>
        </w:tc>
        <w:tc>
          <w:tcPr>
            <w:tcW w:w="1724" w:type="dxa"/>
            <w:tcBorders>
              <w:top w:val="nil"/>
              <w:left w:val="nil"/>
              <w:bottom w:val="nil"/>
              <w:right w:val="nil"/>
            </w:tcBorders>
            <w:shd w:val="clear" w:color="auto" w:fill="auto"/>
            <w:noWrap/>
            <w:vAlign w:val="bottom"/>
            <w:hideMark/>
          </w:tcPr>
          <w:p w14:paraId="79DBE94B"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452907,07</w:t>
            </w:r>
          </w:p>
        </w:tc>
        <w:tc>
          <w:tcPr>
            <w:tcW w:w="2012" w:type="dxa"/>
            <w:tcBorders>
              <w:top w:val="nil"/>
              <w:left w:val="nil"/>
              <w:bottom w:val="nil"/>
              <w:right w:val="nil"/>
            </w:tcBorders>
            <w:shd w:val="clear" w:color="auto" w:fill="auto"/>
            <w:noWrap/>
            <w:vAlign w:val="bottom"/>
            <w:hideMark/>
          </w:tcPr>
          <w:p w14:paraId="0491CA07" w14:textId="77777777" w:rsidR="009335C5" w:rsidRPr="009335C5" w:rsidRDefault="009335C5" w:rsidP="009335C5">
            <w:pPr>
              <w:rPr>
                <w:rFonts w:ascii="Calibri" w:hAnsi="Calibri" w:cs="Calibri"/>
                <w:color w:val="000000"/>
                <w:sz w:val="13"/>
                <w:szCs w:val="13"/>
              </w:rPr>
            </w:pPr>
            <w:proofErr w:type="spellStart"/>
            <w:r w:rsidRPr="009335C5">
              <w:rPr>
                <w:rFonts w:ascii="Calibri" w:hAnsi="Calibri" w:cs="Calibri"/>
                <w:color w:val="000000"/>
                <w:sz w:val="13"/>
                <w:szCs w:val="13"/>
              </w:rPr>
              <w:t>инвест</w:t>
            </w:r>
            <w:proofErr w:type="spellEnd"/>
            <w:r w:rsidRPr="009335C5">
              <w:rPr>
                <w:rFonts w:ascii="Calibri" w:hAnsi="Calibri" w:cs="Calibri"/>
                <w:color w:val="000000"/>
                <w:sz w:val="13"/>
                <w:szCs w:val="13"/>
              </w:rPr>
              <w:t xml:space="preserve"> </w:t>
            </w:r>
            <w:proofErr w:type="spellStart"/>
            <w:r w:rsidRPr="009335C5">
              <w:rPr>
                <w:rFonts w:ascii="Calibri" w:hAnsi="Calibri" w:cs="Calibri"/>
                <w:color w:val="000000"/>
                <w:sz w:val="13"/>
                <w:szCs w:val="13"/>
              </w:rPr>
              <w:t>прогр</w:t>
            </w:r>
            <w:proofErr w:type="spellEnd"/>
          </w:p>
        </w:tc>
        <w:tc>
          <w:tcPr>
            <w:tcW w:w="1625" w:type="dxa"/>
            <w:tcBorders>
              <w:top w:val="nil"/>
              <w:left w:val="nil"/>
              <w:bottom w:val="nil"/>
              <w:right w:val="nil"/>
            </w:tcBorders>
            <w:shd w:val="clear" w:color="auto" w:fill="auto"/>
            <w:noWrap/>
            <w:vAlign w:val="bottom"/>
            <w:hideMark/>
          </w:tcPr>
          <w:p w14:paraId="680011AF"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452907,07</w:t>
            </w:r>
          </w:p>
        </w:tc>
        <w:tc>
          <w:tcPr>
            <w:tcW w:w="1591" w:type="dxa"/>
            <w:tcBorders>
              <w:top w:val="nil"/>
              <w:left w:val="nil"/>
              <w:bottom w:val="nil"/>
              <w:right w:val="nil"/>
            </w:tcBorders>
            <w:shd w:val="clear" w:color="auto" w:fill="auto"/>
            <w:noWrap/>
            <w:vAlign w:val="bottom"/>
            <w:hideMark/>
          </w:tcPr>
          <w:p w14:paraId="65B347AE" w14:textId="77777777" w:rsidR="009335C5" w:rsidRPr="009335C5" w:rsidRDefault="009335C5" w:rsidP="009335C5">
            <w:pPr>
              <w:rPr>
                <w:rFonts w:ascii="Calibri" w:hAnsi="Calibri" w:cs="Calibri"/>
                <w:color w:val="000000"/>
                <w:sz w:val="13"/>
                <w:szCs w:val="13"/>
              </w:rPr>
            </w:pPr>
            <w:proofErr w:type="spellStart"/>
            <w:r w:rsidRPr="009335C5">
              <w:rPr>
                <w:rFonts w:ascii="Calibri" w:hAnsi="Calibri" w:cs="Calibri"/>
                <w:color w:val="000000"/>
                <w:sz w:val="13"/>
                <w:szCs w:val="13"/>
              </w:rPr>
              <w:t>инвест</w:t>
            </w:r>
            <w:proofErr w:type="spellEnd"/>
            <w:r w:rsidRPr="009335C5">
              <w:rPr>
                <w:rFonts w:ascii="Calibri" w:hAnsi="Calibri" w:cs="Calibri"/>
                <w:color w:val="000000"/>
                <w:sz w:val="13"/>
                <w:szCs w:val="13"/>
              </w:rPr>
              <w:t xml:space="preserve"> прогр</w:t>
            </w:r>
          </w:p>
        </w:tc>
        <w:tc>
          <w:tcPr>
            <w:tcW w:w="1277" w:type="dxa"/>
            <w:vAlign w:val="center"/>
            <w:hideMark/>
          </w:tcPr>
          <w:p w14:paraId="29D1C7A3" w14:textId="77777777" w:rsidR="009335C5" w:rsidRPr="009335C5" w:rsidRDefault="009335C5" w:rsidP="009335C5">
            <w:pPr>
              <w:rPr>
                <w:sz w:val="13"/>
                <w:szCs w:val="13"/>
              </w:rPr>
            </w:pPr>
          </w:p>
        </w:tc>
        <w:tc>
          <w:tcPr>
            <w:tcW w:w="6" w:type="dxa"/>
            <w:vAlign w:val="center"/>
            <w:hideMark/>
          </w:tcPr>
          <w:p w14:paraId="6FE4817E" w14:textId="77777777" w:rsidR="009335C5" w:rsidRPr="009335C5" w:rsidRDefault="009335C5" w:rsidP="009335C5">
            <w:pPr>
              <w:rPr>
                <w:sz w:val="13"/>
                <w:szCs w:val="13"/>
              </w:rPr>
            </w:pPr>
          </w:p>
        </w:tc>
        <w:tc>
          <w:tcPr>
            <w:tcW w:w="6" w:type="dxa"/>
            <w:vAlign w:val="center"/>
            <w:hideMark/>
          </w:tcPr>
          <w:p w14:paraId="2C48B157" w14:textId="77777777" w:rsidR="009335C5" w:rsidRPr="009335C5" w:rsidRDefault="009335C5" w:rsidP="009335C5">
            <w:pPr>
              <w:rPr>
                <w:sz w:val="13"/>
                <w:szCs w:val="13"/>
              </w:rPr>
            </w:pPr>
          </w:p>
        </w:tc>
        <w:tc>
          <w:tcPr>
            <w:tcW w:w="6" w:type="dxa"/>
            <w:vAlign w:val="center"/>
            <w:hideMark/>
          </w:tcPr>
          <w:p w14:paraId="7BC8261A" w14:textId="77777777" w:rsidR="009335C5" w:rsidRPr="009335C5" w:rsidRDefault="009335C5" w:rsidP="009335C5">
            <w:pPr>
              <w:rPr>
                <w:sz w:val="13"/>
                <w:szCs w:val="13"/>
              </w:rPr>
            </w:pPr>
          </w:p>
        </w:tc>
      </w:tr>
      <w:tr w:rsidR="009335C5" w:rsidRPr="008B396B" w14:paraId="0773D266" w14:textId="77777777" w:rsidTr="00CD79F8">
        <w:trPr>
          <w:trHeight w:val="300"/>
          <w:jc w:val="center"/>
        </w:trPr>
        <w:tc>
          <w:tcPr>
            <w:tcW w:w="960" w:type="dxa"/>
            <w:tcBorders>
              <w:top w:val="nil"/>
              <w:left w:val="nil"/>
              <w:bottom w:val="nil"/>
              <w:right w:val="nil"/>
            </w:tcBorders>
            <w:shd w:val="clear" w:color="auto" w:fill="auto"/>
            <w:noWrap/>
            <w:vAlign w:val="bottom"/>
            <w:hideMark/>
          </w:tcPr>
          <w:p w14:paraId="3EDFAB78" w14:textId="77777777" w:rsidR="009335C5" w:rsidRPr="009335C5" w:rsidRDefault="009335C5" w:rsidP="009335C5">
            <w:pPr>
              <w:rPr>
                <w:rFonts w:ascii="Calibri" w:hAnsi="Calibri" w:cs="Calibri"/>
                <w:color w:val="000000"/>
                <w:sz w:val="13"/>
                <w:szCs w:val="13"/>
              </w:rPr>
            </w:pPr>
          </w:p>
        </w:tc>
        <w:tc>
          <w:tcPr>
            <w:tcW w:w="960" w:type="dxa"/>
            <w:tcBorders>
              <w:top w:val="nil"/>
              <w:left w:val="nil"/>
              <w:bottom w:val="nil"/>
              <w:right w:val="nil"/>
            </w:tcBorders>
            <w:shd w:val="clear" w:color="auto" w:fill="auto"/>
            <w:noWrap/>
            <w:vAlign w:val="bottom"/>
            <w:hideMark/>
          </w:tcPr>
          <w:p w14:paraId="25C201D9"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1ECDA0D9"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51A07574"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13C6CE11"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4CDC1D5E"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335F8C05" w14:textId="77777777" w:rsidR="009335C5" w:rsidRPr="009335C5" w:rsidRDefault="009335C5" w:rsidP="009335C5">
            <w:pPr>
              <w:rPr>
                <w:sz w:val="13"/>
                <w:szCs w:val="13"/>
              </w:rPr>
            </w:pPr>
          </w:p>
        </w:tc>
        <w:tc>
          <w:tcPr>
            <w:tcW w:w="1280" w:type="dxa"/>
            <w:tcBorders>
              <w:top w:val="nil"/>
              <w:left w:val="nil"/>
              <w:bottom w:val="nil"/>
              <w:right w:val="nil"/>
            </w:tcBorders>
            <w:shd w:val="clear" w:color="auto" w:fill="auto"/>
            <w:noWrap/>
            <w:vAlign w:val="bottom"/>
            <w:hideMark/>
          </w:tcPr>
          <w:p w14:paraId="738B72BB" w14:textId="77777777" w:rsidR="009335C5" w:rsidRPr="009335C5" w:rsidRDefault="009335C5" w:rsidP="009335C5">
            <w:pPr>
              <w:rPr>
                <w:sz w:val="13"/>
                <w:szCs w:val="13"/>
              </w:rPr>
            </w:pPr>
          </w:p>
        </w:tc>
        <w:tc>
          <w:tcPr>
            <w:tcW w:w="1820" w:type="dxa"/>
            <w:tcBorders>
              <w:top w:val="nil"/>
              <w:left w:val="nil"/>
              <w:bottom w:val="nil"/>
              <w:right w:val="nil"/>
            </w:tcBorders>
            <w:shd w:val="clear" w:color="auto" w:fill="auto"/>
            <w:noWrap/>
            <w:vAlign w:val="bottom"/>
            <w:hideMark/>
          </w:tcPr>
          <w:p w14:paraId="47BD64BF" w14:textId="77777777" w:rsidR="009335C5" w:rsidRPr="009335C5" w:rsidRDefault="009335C5" w:rsidP="009335C5">
            <w:pPr>
              <w:rPr>
                <w:sz w:val="13"/>
                <w:szCs w:val="13"/>
              </w:rPr>
            </w:pPr>
          </w:p>
        </w:tc>
        <w:tc>
          <w:tcPr>
            <w:tcW w:w="1940" w:type="dxa"/>
            <w:tcBorders>
              <w:top w:val="nil"/>
              <w:left w:val="nil"/>
              <w:bottom w:val="nil"/>
              <w:right w:val="nil"/>
            </w:tcBorders>
            <w:shd w:val="clear" w:color="auto" w:fill="auto"/>
            <w:noWrap/>
            <w:vAlign w:val="bottom"/>
            <w:hideMark/>
          </w:tcPr>
          <w:p w14:paraId="47CED41E" w14:textId="77777777" w:rsidR="009335C5" w:rsidRPr="009335C5" w:rsidRDefault="009335C5" w:rsidP="009335C5">
            <w:pPr>
              <w:rPr>
                <w:sz w:val="13"/>
                <w:szCs w:val="13"/>
              </w:rPr>
            </w:pPr>
          </w:p>
        </w:tc>
        <w:tc>
          <w:tcPr>
            <w:tcW w:w="1795" w:type="dxa"/>
            <w:tcBorders>
              <w:top w:val="nil"/>
              <w:left w:val="nil"/>
              <w:bottom w:val="nil"/>
              <w:right w:val="nil"/>
            </w:tcBorders>
            <w:shd w:val="clear" w:color="auto" w:fill="auto"/>
            <w:noWrap/>
            <w:vAlign w:val="bottom"/>
            <w:hideMark/>
          </w:tcPr>
          <w:p w14:paraId="64AC6FD8" w14:textId="77777777" w:rsidR="009335C5" w:rsidRPr="009335C5" w:rsidRDefault="009335C5" w:rsidP="009335C5">
            <w:pPr>
              <w:rPr>
                <w:rFonts w:ascii="Calibri" w:hAnsi="Calibri" w:cs="Calibri"/>
                <w:color w:val="000000"/>
                <w:sz w:val="13"/>
                <w:szCs w:val="13"/>
              </w:rPr>
            </w:pPr>
            <w:proofErr w:type="spellStart"/>
            <w:r w:rsidRPr="009335C5">
              <w:rPr>
                <w:rFonts w:ascii="Calibri" w:hAnsi="Calibri" w:cs="Calibri"/>
                <w:color w:val="000000"/>
                <w:sz w:val="13"/>
                <w:szCs w:val="13"/>
              </w:rPr>
              <w:t>собств</w:t>
            </w:r>
            <w:proofErr w:type="spellEnd"/>
          </w:p>
        </w:tc>
        <w:tc>
          <w:tcPr>
            <w:tcW w:w="1724" w:type="dxa"/>
            <w:tcBorders>
              <w:top w:val="nil"/>
              <w:left w:val="nil"/>
              <w:bottom w:val="nil"/>
              <w:right w:val="nil"/>
            </w:tcBorders>
            <w:shd w:val="clear" w:color="auto" w:fill="auto"/>
            <w:noWrap/>
            <w:vAlign w:val="bottom"/>
            <w:hideMark/>
          </w:tcPr>
          <w:p w14:paraId="464B8F5B"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161899,91</w:t>
            </w:r>
          </w:p>
        </w:tc>
        <w:tc>
          <w:tcPr>
            <w:tcW w:w="2012" w:type="dxa"/>
            <w:tcBorders>
              <w:top w:val="nil"/>
              <w:left w:val="nil"/>
              <w:bottom w:val="nil"/>
              <w:right w:val="nil"/>
            </w:tcBorders>
            <w:shd w:val="clear" w:color="auto" w:fill="auto"/>
            <w:noWrap/>
            <w:vAlign w:val="bottom"/>
            <w:hideMark/>
          </w:tcPr>
          <w:p w14:paraId="5BC76063" w14:textId="77777777" w:rsidR="009335C5" w:rsidRPr="009335C5" w:rsidRDefault="009335C5" w:rsidP="009335C5">
            <w:pPr>
              <w:rPr>
                <w:rFonts w:ascii="Calibri" w:hAnsi="Calibri" w:cs="Calibri"/>
                <w:color w:val="000000"/>
                <w:sz w:val="13"/>
                <w:szCs w:val="13"/>
              </w:rPr>
            </w:pPr>
            <w:proofErr w:type="spellStart"/>
            <w:r w:rsidRPr="009335C5">
              <w:rPr>
                <w:rFonts w:ascii="Calibri" w:hAnsi="Calibri" w:cs="Calibri"/>
                <w:color w:val="000000"/>
                <w:sz w:val="13"/>
                <w:szCs w:val="13"/>
              </w:rPr>
              <w:t>собств</w:t>
            </w:r>
            <w:proofErr w:type="spellEnd"/>
          </w:p>
        </w:tc>
        <w:tc>
          <w:tcPr>
            <w:tcW w:w="1625" w:type="dxa"/>
            <w:tcBorders>
              <w:top w:val="nil"/>
              <w:left w:val="nil"/>
              <w:bottom w:val="nil"/>
              <w:right w:val="nil"/>
            </w:tcBorders>
            <w:shd w:val="clear" w:color="auto" w:fill="auto"/>
            <w:noWrap/>
            <w:vAlign w:val="bottom"/>
            <w:hideMark/>
          </w:tcPr>
          <w:p w14:paraId="0AC99700"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375177,8671</w:t>
            </w:r>
          </w:p>
        </w:tc>
        <w:tc>
          <w:tcPr>
            <w:tcW w:w="1591" w:type="dxa"/>
            <w:tcBorders>
              <w:top w:val="nil"/>
              <w:left w:val="nil"/>
              <w:bottom w:val="nil"/>
              <w:right w:val="nil"/>
            </w:tcBorders>
            <w:shd w:val="clear" w:color="auto" w:fill="auto"/>
            <w:noWrap/>
            <w:vAlign w:val="bottom"/>
            <w:hideMark/>
          </w:tcPr>
          <w:p w14:paraId="72B29717" w14:textId="77777777" w:rsidR="009335C5" w:rsidRPr="009335C5" w:rsidRDefault="009335C5" w:rsidP="009335C5">
            <w:pPr>
              <w:rPr>
                <w:rFonts w:ascii="Calibri" w:hAnsi="Calibri" w:cs="Calibri"/>
                <w:color w:val="000000"/>
                <w:sz w:val="13"/>
                <w:szCs w:val="13"/>
              </w:rPr>
            </w:pPr>
            <w:proofErr w:type="spellStart"/>
            <w:r w:rsidRPr="009335C5">
              <w:rPr>
                <w:rFonts w:ascii="Calibri" w:hAnsi="Calibri" w:cs="Calibri"/>
                <w:color w:val="000000"/>
                <w:sz w:val="13"/>
                <w:szCs w:val="13"/>
              </w:rPr>
              <w:t>собств</w:t>
            </w:r>
            <w:proofErr w:type="spellEnd"/>
          </w:p>
        </w:tc>
        <w:tc>
          <w:tcPr>
            <w:tcW w:w="1277" w:type="dxa"/>
            <w:vAlign w:val="center"/>
            <w:hideMark/>
          </w:tcPr>
          <w:p w14:paraId="485B411F" w14:textId="77777777" w:rsidR="009335C5" w:rsidRPr="009335C5" w:rsidRDefault="009335C5" w:rsidP="009335C5">
            <w:pPr>
              <w:rPr>
                <w:sz w:val="13"/>
                <w:szCs w:val="13"/>
              </w:rPr>
            </w:pPr>
          </w:p>
        </w:tc>
        <w:tc>
          <w:tcPr>
            <w:tcW w:w="6" w:type="dxa"/>
            <w:vAlign w:val="center"/>
            <w:hideMark/>
          </w:tcPr>
          <w:p w14:paraId="6FDE0E29" w14:textId="77777777" w:rsidR="009335C5" w:rsidRPr="009335C5" w:rsidRDefault="009335C5" w:rsidP="009335C5">
            <w:pPr>
              <w:rPr>
                <w:sz w:val="13"/>
                <w:szCs w:val="13"/>
              </w:rPr>
            </w:pPr>
          </w:p>
        </w:tc>
        <w:tc>
          <w:tcPr>
            <w:tcW w:w="6" w:type="dxa"/>
            <w:vAlign w:val="center"/>
            <w:hideMark/>
          </w:tcPr>
          <w:p w14:paraId="34D23B2C" w14:textId="77777777" w:rsidR="009335C5" w:rsidRPr="009335C5" w:rsidRDefault="009335C5" w:rsidP="009335C5">
            <w:pPr>
              <w:rPr>
                <w:sz w:val="13"/>
                <w:szCs w:val="13"/>
              </w:rPr>
            </w:pPr>
          </w:p>
        </w:tc>
        <w:tc>
          <w:tcPr>
            <w:tcW w:w="6" w:type="dxa"/>
            <w:vAlign w:val="center"/>
            <w:hideMark/>
          </w:tcPr>
          <w:p w14:paraId="0034DFA1" w14:textId="77777777" w:rsidR="009335C5" w:rsidRPr="009335C5" w:rsidRDefault="009335C5" w:rsidP="009335C5">
            <w:pPr>
              <w:rPr>
                <w:sz w:val="13"/>
                <w:szCs w:val="13"/>
              </w:rPr>
            </w:pPr>
          </w:p>
        </w:tc>
      </w:tr>
      <w:tr w:rsidR="009335C5" w:rsidRPr="008B396B" w14:paraId="4DACCE74" w14:textId="77777777" w:rsidTr="00CD79F8">
        <w:trPr>
          <w:trHeight w:val="300"/>
          <w:jc w:val="center"/>
        </w:trPr>
        <w:tc>
          <w:tcPr>
            <w:tcW w:w="960" w:type="dxa"/>
            <w:tcBorders>
              <w:top w:val="nil"/>
              <w:left w:val="nil"/>
              <w:bottom w:val="nil"/>
              <w:right w:val="nil"/>
            </w:tcBorders>
            <w:shd w:val="clear" w:color="auto" w:fill="auto"/>
            <w:noWrap/>
            <w:vAlign w:val="bottom"/>
            <w:hideMark/>
          </w:tcPr>
          <w:p w14:paraId="015B3B4C" w14:textId="77777777" w:rsidR="009335C5" w:rsidRPr="009335C5" w:rsidRDefault="009335C5" w:rsidP="009335C5">
            <w:pPr>
              <w:rPr>
                <w:rFonts w:ascii="Calibri" w:hAnsi="Calibri" w:cs="Calibri"/>
                <w:color w:val="000000"/>
                <w:sz w:val="13"/>
                <w:szCs w:val="13"/>
              </w:rPr>
            </w:pPr>
          </w:p>
        </w:tc>
        <w:tc>
          <w:tcPr>
            <w:tcW w:w="960" w:type="dxa"/>
            <w:tcBorders>
              <w:top w:val="nil"/>
              <w:left w:val="nil"/>
              <w:bottom w:val="nil"/>
              <w:right w:val="nil"/>
            </w:tcBorders>
            <w:shd w:val="clear" w:color="auto" w:fill="auto"/>
            <w:noWrap/>
            <w:vAlign w:val="bottom"/>
            <w:hideMark/>
          </w:tcPr>
          <w:p w14:paraId="23FE82DB"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75EED53D"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6677871F"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12879F89"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77FFF420"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31457A05" w14:textId="77777777" w:rsidR="009335C5" w:rsidRPr="009335C5" w:rsidRDefault="009335C5" w:rsidP="009335C5">
            <w:pPr>
              <w:rPr>
                <w:sz w:val="13"/>
                <w:szCs w:val="13"/>
              </w:rPr>
            </w:pPr>
          </w:p>
        </w:tc>
        <w:tc>
          <w:tcPr>
            <w:tcW w:w="1280" w:type="dxa"/>
            <w:tcBorders>
              <w:top w:val="nil"/>
              <w:left w:val="nil"/>
              <w:bottom w:val="nil"/>
              <w:right w:val="nil"/>
            </w:tcBorders>
            <w:shd w:val="clear" w:color="auto" w:fill="auto"/>
            <w:noWrap/>
            <w:vAlign w:val="bottom"/>
            <w:hideMark/>
          </w:tcPr>
          <w:p w14:paraId="5166D82C" w14:textId="77777777" w:rsidR="009335C5" w:rsidRPr="009335C5" w:rsidRDefault="009335C5" w:rsidP="009335C5">
            <w:pPr>
              <w:rPr>
                <w:sz w:val="13"/>
                <w:szCs w:val="13"/>
              </w:rPr>
            </w:pPr>
          </w:p>
        </w:tc>
        <w:tc>
          <w:tcPr>
            <w:tcW w:w="1820" w:type="dxa"/>
            <w:tcBorders>
              <w:top w:val="nil"/>
              <w:left w:val="nil"/>
              <w:bottom w:val="nil"/>
              <w:right w:val="nil"/>
            </w:tcBorders>
            <w:shd w:val="clear" w:color="auto" w:fill="auto"/>
            <w:noWrap/>
            <w:vAlign w:val="bottom"/>
            <w:hideMark/>
          </w:tcPr>
          <w:p w14:paraId="717FFF53" w14:textId="77777777" w:rsidR="009335C5" w:rsidRPr="009335C5" w:rsidRDefault="009335C5" w:rsidP="009335C5">
            <w:pPr>
              <w:rPr>
                <w:sz w:val="13"/>
                <w:szCs w:val="13"/>
              </w:rPr>
            </w:pPr>
          </w:p>
        </w:tc>
        <w:tc>
          <w:tcPr>
            <w:tcW w:w="1940" w:type="dxa"/>
            <w:tcBorders>
              <w:top w:val="nil"/>
              <w:left w:val="nil"/>
              <w:bottom w:val="nil"/>
              <w:right w:val="nil"/>
            </w:tcBorders>
            <w:shd w:val="clear" w:color="auto" w:fill="auto"/>
            <w:noWrap/>
            <w:vAlign w:val="bottom"/>
            <w:hideMark/>
          </w:tcPr>
          <w:p w14:paraId="56731035" w14:textId="77777777" w:rsidR="009335C5" w:rsidRPr="009335C5" w:rsidRDefault="009335C5" w:rsidP="009335C5">
            <w:pPr>
              <w:rPr>
                <w:sz w:val="13"/>
                <w:szCs w:val="13"/>
              </w:rPr>
            </w:pPr>
          </w:p>
        </w:tc>
        <w:tc>
          <w:tcPr>
            <w:tcW w:w="1795" w:type="dxa"/>
            <w:tcBorders>
              <w:top w:val="nil"/>
              <w:left w:val="nil"/>
              <w:bottom w:val="nil"/>
              <w:right w:val="nil"/>
            </w:tcBorders>
            <w:shd w:val="clear" w:color="auto" w:fill="auto"/>
            <w:noWrap/>
            <w:vAlign w:val="bottom"/>
            <w:hideMark/>
          </w:tcPr>
          <w:p w14:paraId="1741A13D" w14:textId="77777777" w:rsidR="009335C5" w:rsidRPr="009335C5" w:rsidRDefault="009335C5" w:rsidP="009335C5">
            <w:pPr>
              <w:rPr>
                <w:rFonts w:ascii="Calibri" w:hAnsi="Calibri" w:cs="Calibri"/>
                <w:color w:val="000000"/>
                <w:sz w:val="13"/>
                <w:szCs w:val="13"/>
              </w:rPr>
            </w:pPr>
            <w:r w:rsidRPr="009335C5">
              <w:rPr>
                <w:rFonts w:ascii="Calibri" w:hAnsi="Calibri" w:cs="Calibri"/>
                <w:color w:val="000000"/>
                <w:sz w:val="13"/>
                <w:szCs w:val="13"/>
              </w:rPr>
              <w:t>Всего амортизация</w:t>
            </w:r>
          </w:p>
        </w:tc>
        <w:tc>
          <w:tcPr>
            <w:tcW w:w="1724" w:type="dxa"/>
            <w:tcBorders>
              <w:top w:val="nil"/>
              <w:left w:val="nil"/>
              <w:bottom w:val="nil"/>
              <w:right w:val="nil"/>
            </w:tcBorders>
            <w:shd w:val="clear" w:color="auto" w:fill="auto"/>
            <w:noWrap/>
            <w:vAlign w:val="bottom"/>
            <w:hideMark/>
          </w:tcPr>
          <w:p w14:paraId="4BD36EC9"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1467667,23</w:t>
            </w:r>
          </w:p>
        </w:tc>
        <w:tc>
          <w:tcPr>
            <w:tcW w:w="2012" w:type="dxa"/>
            <w:tcBorders>
              <w:top w:val="nil"/>
              <w:left w:val="nil"/>
              <w:bottom w:val="nil"/>
              <w:right w:val="nil"/>
            </w:tcBorders>
            <w:shd w:val="clear" w:color="auto" w:fill="auto"/>
            <w:noWrap/>
            <w:vAlign w:val="bottom"/>
            <w:hideMark/>
          </w:tcPr>
          <w:p w14:paraId="094DF5C1" w14:textId="77777777" w:rsidR="009335C5" w:rsidRPr="009335C5" w:rsidRDefault="009335C5" w:rsidP="009335C5">
            <w:pPr>
              <w:jc w:val="right"/>
              <w:rPr>
                <w:rFonts w:ascii="Calibri" w:hAnsi="Calibri" w:cs="Calibri"/>
                <w:color w:val="000000"/>
                <w:sz w:val="13"/>
                <w:szCs w:val="13"/>
              </w:rPr>
            </w:pPr>
          </w:p>
        </w:tc>
        <w:tc>
          <w:tcPr>
            <w:tcW w:w="1625" w:type="dxa"/>
            <w:tcBorders>
              <w:top w:val="nil"/>
              <w:left w:val="nil"/>
              <w:bottom w:val="nil"/>
              <w:right w:val="nil"/>
            </w:tcBorders>
            <w:shd w:val="clear" w:color="auto" w:fill="auto"/>
            <w:noWrap/>
            <w:vAlign w:val="bottom"/>
            <w:hideMark/>
          </w:tcPr>
          <w:p w14:paraId="0ED9B3B3"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1544182,484</w:t>
            </w:r>
          </w:p>
        </w:tc>
        <w:tc>
          <w:tcPr>
            <w:tcW w:w="1591" w:type="dxa"/>
            <w:tcBorders>
              <w:top w:val="nil"/>
              <w:left w:val="nil"/>
              <w:bottom w:val="nil"/>
              <w:right w:val="nil"/>
            </w:tcBorders>
            <w:shd w:val="clear" w:color="auto" w:fill="auto"/>
            <w:noWrap/>
            <w:vAlign w:val="bottom"/>
            <w:hideMark/>
          </w:tcPr>
          <w:p w14:paraId="50CF918C" w14:textId="77777777" w:rsidR="009335C5" w:rsidRPr="009335C5" w:rsidRDefault="009335C5" w:rsidP="009335C5">
            <w:pPr>
              <w:jc w:val="right"/>
              <w:rPr>
                <w:rFonts w:ascii="Calibri" w:hAnsi="Calibri" w:cs="Calibri"/>
                <w:color w:val="000000"/>
                <w:sz w:val="13"/>
                <w:szCs w:val="13"/>
              </w:rPr>
            </w:pPr>
          </w:p>
        </w:tc>
        <w:tc>
          <w:tcPr>
            <w:tcW w:w="1277" w:type="dxa"/>
            <w:vAlign w:val="center"/>
            <w:hideMark/>
          </w:tcPr>
          <w:p w14:paraId="460F988D" w14:textId="77777777" w:rsidR="009335C5" w:rsidRPr="009335C5" w:rsidRDefault="009335C5" w:rsidP="009335C5">
            <w:pPr>
              <w:rPr>
                <w:sz w:val="13"/>
                <w:szCs w:val="13"/>
              </w:rPr>
            </w:pPr>
          </w:p>
        </w:tc>
        <w:tc>
          <w:tcPr>
            <w:tcW w:w="6" w:type="dxa"/>
            <w:vAlign w:val="center"/>
            <w:hideMark/>
          </w:tcPr>
          <w:p w14:paraId="5F5C3A41" w14:textId="77777777" w:rsidR="009335C5" w:rsidRPr="009335C5" w:rsidRDefault="009335C5" w:rsidP="009335C5">
            <w:pPr>
              <w:rPr>
                <w:sz w:val="13"/>
                <w:szCs w:val="13"/>
              </w:rPr>
            </w:pPr>
          </w:p>
        </w:tc>
        <w:tc>
          <w:tcPr>
            <w:tcW w:w="6" w:type="dxa"/>
            <w:vAlign w:val="center"/>
            <w:hideMark/>
          </w:tcPr>
          <w:p w14:paraId="7033B211" w14:textId="77777777" w:rsidR="009335C5" w:rsidRPr="009335C5" w:rsidRDefault="009335C5" w:rsidP="009335C5">
            <w:pPr>
              <w:rPr>
                <w:sz w:val="13"/>
                <w:szCs w:val="13"/>
              </w:rPr>
            </w:pPr>
          </w:p>
        </w:tc>
        <w:tc>
          <w:tcPr>
            <w:tcW w:w="6" w:type="dxa"/>
            <w:vAlign w:val="center"/>
            <w:hideMark/>
          </w:tcPr>
          <w:p w14:paraId="0A4329F2" w14:textId="77777777" w:rsidR="009335C5" w:rsidRPr="009335C5" w:rsidRDefault="009335C5" w:rsidP="009335C5">
            <w:pPr>
              <w:rPr>
                <w:sz w:val="13"/>
                <w:szCs w:val="13"/>
              </w:rPr>
            </w:pPr>
          </w:p>
        </w:tc>
      </w:tr>
      <w:tr w:rsidR="00CD79F8" w:rsidRPr="008B396B" w14:paraId="042DF874" w14:textId="77777777" w:rsidTr="00CD79F8">
        <w:trPr>
          <w:trHeight w:val="315"/>
          <w:jc w:val="center"/>
        </w:trPr>
        <w:tc>
          <w:tcPr>
            <w:tcW w:w="960" w:type="dxa"/>
            <w:tcBorders>
              <w:top w:val="nil"/>
              <w:left w:val="nil"/>
              <w:bottom w:val="nil"/>
              <w:right w:val="nil"/>
            </w:tcBorders>
            <w:shd w:val="clear" w:color="auto" w:fill="auto"/>
            <w:noWrap/>
            <w:vAlign w:val="bottom"/>
            <w:hideMark/>
          </w:tcPr>
          <w:p w14:paraId="7979120D" w14:textId="77777777" w:rsidR="009335C5" w:rsidRPr="009335C5" w:rsidRDefault="009335C5" w:rsidP="009335C5">
            <w:pPr>
              <w:rPr>
                <w:sz w:val="13"/>
                <w:szCs w:val="13"/>
              </w:rPr>
            </w:pPr>
          </w:p>
        </w:tc>
        <w:tc>
          <w:tcPr>
            <w:tcW w:w="960" w:type="dxa"/>
            <w:tcBorders>
              <w:top w:val="nil"/>
              <w:left w:val="nil"/>
              <w:bottom w:val="nil"/>
              <w:right w:val="nil"/>
            </w:tcBorders>
            <w:shd w:val="clear" w:color="auto" w:fill="auto"/>
            <w:noWrap/>
            <w:vAlign w:val="bottom"/>
            <w:hideMark/>
          </w:tcPr>
          <w:p w14:paraId="34B67BBA"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57B563EA"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64C6DD93"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3C2F3AE0"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7AF2817B"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445E5148" w14:textId="77777777" w:rsidR="009335C5" w:rsidRPr="009335C5" w:rsidRDefault="009335C5" w:rsidP="009335C5">
            <w:pPr>
              <w:rPr>
                <w:sz w:val="13"/>
                <w:szCs w:val="13"/>
              </w:rPr>
            </w:pPr>
          </w:p>
        </w:tc>
        <w:tc>
          <w:tcPr>
            <w:tcW w:w="6835" w:type="dxa"/>
            <w:gridSpan w:val="4"/>
            <w:tcBorders>
              <w:top w:val="nil"/>
              <w:left w:val="nil"/>
              <w:bottom w:val="nil"/>
              <w:right w:val="nil"/>
            </w:tcBorders>
            <w:shd w:val="clear" w:color="auto" w:fill="auto"/>
            <w:noWrap/>
            <w:vAlign w:val="bottom"/>
            <w:hideMark/>
          </w:tcPr>
          <w:p w14:paraId="71610BE6" w14:textId="77777777" w:rsidR="009335C5" w:rsidRPr="009335C5" w:rsidRDefault="009335C5" w:rsidP="009335C5">
            <w:pPr>
              <w:rPr>
                <w:color w:val="000000"/>
                <w:sz w:val="13"/>
                <w:szCs w:val="13"/>
              </w:rPr>
            </w:pPr>
            <w:r w:rsidRPr="009335C5">
              <w:rPr>
                <w:color w:val="000000"/>
                <w:sz w:val="13"/>
                <w:szCs w:val="13"/>
              </w:rPr>
              <w:t>Остаточная стоимость по недвижимому имуществу</w:t>
            </w:r>
          </w:p>
        </w:tc>
        <w:tc>
          <w:tcPr>
            <w:tcW w:w="1724" w:type="dxa"/>
            <w:tcBorders>
              <w:top w:val="nil"/>
              <w:left w:val="nil"/>
              <w:bottom w:val="nil"/>
              <w:right w:val="nil"/>
            </w:tcBorders>
            <w:shd w:val="clear" w:color="auto" w:fill="auto"/>
            <w:noWrap/>
            <w:vAlign w:val="bottom"/>
            <w:hideMark/>
          </w:tcPr>
          <w:p w14:paraId="3312611B" w14:textId="77777777" w:rsidR="009335C5" w:rsidRPr="009335C5" w:rsidRDefault="009335C5" w:rsidP="009335C5">
            <w:pPr>
              <w:jc w:val="right"/>
              <w:rPr>
                <w:color w:val="000000"/>
                <w:sz w:val="13"/>
                <w:szCs w:val="13"/>
              </w:rPr>
            </w:pPr>
            <w:r w:rsidRPr="009335C5">
              <w:rPr>
                <w:color w:val="000000"/>
                <w:sz w:val="13"/>
                <w:szCs w:val="13"/>
              </w:rPr>
              <w:t>15449423,59</w:t>
            </w:r>
          </w:p>
        </w:tc>
        <w:tc>
          <w:tcPr>
            <w:tcW w:w="2012" w:type="dxa"/>
            <w:tcBorders>
              <w:top w:val="nil"/>
              <w:left w:val="nil"/>
              <w:bottom w:val="nil"/>
              <w:right w:val="nil"/>
            </w:tcBorders>
            <w:shd w:val="clear" w:color="auto" w:fill="auto"/>
            <w:noWrap/>
            <w:vAlign w:val="bottom"/>
            <w:hideMark/>
          </w:tcPr>
          <w:p w14:paraId="632407AC" w14:textId="77777777" w:rsidR="009335C5" w:rsidRPr="009335C5" w:rsidRDefault="009335C5" w:rsidP="009335C5">
            <w:pPr>
              <w:jc w:val="right"/>
              <w:rPr>
                <w:color w:val="000000"/>
                <w:sz w:val="13"/>
                <w:szCs w:val="13"/>
              </w:rPr>
            </w:pPr>
          </w:p>
        </w:tc>
        <w:tc>
          <w:tcPr>
            <w:tcW w:w="1625" w:type="dxa"/>
            <w:tcBorders>
              <w:top w:val="nil"/>
              <w:left w:val="nil"/>
              <w:bottom w:val="nil"/>
              <w:right w:val="nil"/>
            </w:tcBorders>
            <w:shd w:val="clear" w:color="auto" w:fill="auto"/>
            <w:noWrap/>
            <w:vAlign w:val="bottom"/>
            <w:hideMark/>
          </w:tcPr>
          <w:p w14:paraId="78473A88"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15110547,09</w:t>
            </w:r>
          </w:p>
        </w:tc>
        <w:tc>
          <w:tcPr>
            <w:tcW w:w="1591" w:type="dxa"/>
            <w:tcBorders>
              <w:top w:val="nil"/>
              <w:left w:val="nil"/>
              <w:bottom w:val="nil"/>
              <w:right w:val="nil"/>
            </w:tcBorders>
            <w:shd w:val="clear" w:color="auto" w:fill="auto"/>
            <w:noWrap/>
            <w:vAlign w:val="bottom"/>
            <w:hideMark/>
          </w:tcPr>
          <w:p w14:paraId="5F9D6692"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330498,80</w:t>
            </w:r>
          </w:p>
        </w:tc>
        <w:tc>
          <w:tcPr>
            <w:tcW w:w="1277" w:type="dxa"/>
            <w:tcBorders>
              <w:top w:val="nil"/>
              <w:left w:val="nil"/>
              <w:bottom w:val="nil"/>
              <w:right w:val="nil"/>
            </w:tcBorders>
            <w:shd w:val="clear" w:color="auto" w:fill="auto"/>
            <w:noWrap/>
            <w:vAlign w:val="bottom"/>
            <w:hideMark/>
          </w:tcPr>
          <w:p w14:paraId="3474CFEC"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14780048,30</w:t>
            </w:r>
          </w:p>
        </w:tc>
        <w:tc>
          <w:tcPr>
            <w:tcW w:w="6" w:type="dxa"/>
            <w:vAlign w:val="center"/>
            <w:hideMark/>
          </w:tcPr>
          <w:p w14:paraId="00596542" w14:textId="77777777" w:rsidR="009335C5" w:rsidRPr="009335C5" w:rsidRDefault="009335C5" w:rsidP="009335C5">
            <w:pPr>
              <w:rPr>
                <w:sz w:val="13"/>
                <w:szCs w:val="13"/>
              </w:rPr>
            </w:pPr>
          </w:p>
        </w:tc>
        <w:tc>
          <w:tcPr>
            <w:tcW w:w="6" w:type="dxa"/>
            <w:vAlign w:val="center"/>
            <w:hideMark/>
          </w:tcPr>
          <w:p w14:paraId="008E4443" w14:textId="77777777" w:rsidR="009335C5" w:rsidRPr="009335C5" w:rsidRDefault="009335C5" w:rsidP="009335C5">
            <w:pPr>
              <w:rPr>
                <w:sz w:val="13"/>
                <w:szCs w:val="13"/>
              </w:rPr>
            </w:pPr>
          </w:p>
        </w:tc>
        <w:tc>
          <w:tcPr>
            <w:tcW w:w="6" w:type="dxa"/>
            <w:vAlign w:val="center"/>
            <w:hideMark/>
          </w:tcPr>
          <w:p w14:paraId="6CDD630E" w14:textId="77777777" w:rsidR="009335C5" w:rsidRPr="009335C5" w:rsidRDefault="009335C5" w:rsidP="009335C5">
            <w:pPr>
              <w:rPr>
                <w:sz w:val="13"/>
                <w:szCs w:val="13"/>
              </w:rPr>
            </w:pPr>
          </w:p>
        </w:tc>
      </w:tr>
      <w:tr w:rsidR="00CD79F8" w:rsidRPr="008B396B" w14:paraId="2E608E02" w14:textId="77777777" w:rsidTr="00CD79F8">
        <w:trPr>
          <w:trHeight w:val="525"/>
          <w:jc w:val="center"/>
        </w:trPr>
        <w:tc>
          <w:tcPr>
            <w:tcW w:w="960" w:type="dxa"/>
            <w:tcBorders>
              <w:top w:val="nil"/>
              <w:left w:val="nil"/>
              <w:bottom w:val="nil"/>
              <w:right w:val="nil"/>
            </w:tcBorders>
            <w:shd w:val="clear" w:color="auto" w:fill="auto"/>
            <w:noWrap/>
            <w:vAlign w:val="bottom"/>
            <w:hideMark/>
          </w:tcPr>
          <w:p w14:paraId="72A12346" w14:textId="77777777" w:rsidR="009335C5" w:rsidRPr="009335C5" w:rsidRDefault="009335C5" w:rsidP="009335C5">
            <w:pPr>
              <w:jc w:val="right"/>
              <w:rPr>
                <w:rFonts w:ascii="Calibri" w:hAnsi="Calibri" w:cs="Calibri"/>
                <w:color w:val="000000"/>
                <w:sz w:val="13"/>
                <w:szCs w:val="13"/>
              </w:rPr>
            </w:pPr>
          </w:p>
        </w:tc>
        <w:tc>
          <w:tcPr>
            <w:tcW w:w="960" w:type="dxa"/>
            <w:tcBorders>
              <w:top w:val="nil"/>
              <w:left w:val="nil"/>
              <w:bottom w:val="nil"/>
              <w:right w:val="nil"/>
            </w:tcBorders>
            <w:shd w:val="clear" w:color="auto" w:fill="auto"/>
            <w:noWrap/>
            <w:vAlign w:val="bottom"/>
            <w:hideMark/>
          </w:tcPr>
          <w:p w14:paraId="2AD329EB"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01FBEF05"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390D53B4"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4F5105C5"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72573E31"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17F9BFA9" w14:textId="77777777" w:rsidR="009335C5" w:rsidRPr="009335C5" w:rsidRDefault="009335C5" w:rsidP="009335C5">
            <w:pPr>
              <w:rPr>
                <w:sz w:val="13"/>
                <w:szCs w:val="13"/>
              </w:rPr>
            </w:pPr>
          </w:p>
        </w:tc>
        <w:tc>
          <w:tcPr>
            <w:tcW w:w="6835" w:type="dxa"/>
            <w:gridSpan w:val="4"/>
            <w:tcBorders>
              <w:top w:val="nil"/>
              <w:left w:val="nil"/>
              <w:bottom w:val="nil"/>
              <w:right w:val="nil"/>
            </w:tcBorders>
            <w:shd w:val="clear" w:color="auto" w:fill="auto"/>
            <w:noWrap/>
            <w:vAlign w:val="bottom"/>
            <w:hideMark/>
          </w:tcPr>
          <w:p w14:paraId="633A728F" w14:textId="77777777" w:rsidR="009335C5" w:rsidRPr="009335C5" w:rsidRDefault="009335C5" w:rsidP="009335C5">
            <w:pPr>
              <w:rPr>
                <w:color w:val="000000"/>
                <w:sz w:val="13"/>
                <w:szCs w:val="13"/>
              </w:rPr>
            </w:pPr>
            <w:r w:rsidRPr="009335C5">
              <w:rPr>
                <w:color w:val="000000"/>
                <w:sz w:val="13"/>
                <w:szCs w:val="13"/>
              </w:rPr>
              <w:t>Среднегодовая стоимость ОС (недвижимого имущества)</w:t>
            </w:r>
          </w:p>
        </w:tc>
        <w:tc>
          <w:tcPr>
            <w:tcW w:w="1724" w:type="dxa"/>
            <w:tcBorders>
              <w:top w:val="nil"/>
              <w:left w:val="nil"/>
              <w:bottom w:val="nil"/>
              <w:right w:val="nil"/>
            </w:tcBorders>
            <w:shd w:val="clear" w:color="auto" w:fill="auto"/>
            <w:noWrap/>
            <w:vAlign w:val="bottom"/>
            <w:hideMark/>
          </w:tcPr>
          <w:p w14:paraId="5449D2AE" w14:textId="77777777" w:rsidR="009335C5" w:rsidRPr="009335C5" w:rsidRDefault="009335C5" w:rsidP="009335C5">
            <w:pPr>
              <w:jc w:val="right"/>
              <w:rPr>
                <w:color w:val="000000"/>
                <w:sz w:val="13"/>
                <w:szCs w:val="13"/>
              </w:rPr>
            </w:pPr>
            <w:r w:rsidRPr="009335C5">
              <w:rPr>
                <w:color w:val="000000"/>
                <w:sz w:val="13"/>
                <w:szCs w:val="13"/>
              </w:rPr>
              <w:t>15279985,34</w:t>
            </w:r>
          </w:p>
        </w:tc>
        <w:tc>
          <w:tcPr>
            <w:tcW w:w="2012" w:type="dxa"/>
            <w:tcBorders>
              <w:top w:val="nil"/>
              <w:left w:val="nil"/>
              <w:bottom w:val="nil"/>
              <w:right w:val="nil"/>
            </w:tcBorders>
            <w:shd w:val="clear" w:color="auto" w:fill="auto"/>
            <w:noWrap/>
            <w:vAlign w:val="bottom"/>
            <w:hideMark/>
          </w:tcPr>
          <w:p w14:paraId="2F244B48" w14:textId="77777777" w:rsidR="009335C5" w:rsidRPr="009335C5" w:rsidRDefault="009335C5" w:rsidP="009335C5">
            <w:pPr>
              <w:jc w:val="right"/>
              <w:rPr>
                <w:color w:val="000000"/>
                <w:sz w:val="13"/>
                <w:szCs w:val="13"/>
              </w:rPr>
            </w:pPr>
          </w:p>
        </w:tc>
        <w:tc>
          <w:tcPr>
            <w:tcW w:w="1625" w:type="dxa"/>
            <w:tcBorders>
              <w:top w:val="nil"/>
              <w:left w:val="nil"/>
              <w:bottom w:val="nil"/>
              <w:right w:val="nil"/>
            </w:tcBorders>
            <w:shd w:val="clear" w:color="auto" w:fill="auto"/>
            <w:noWrap/>
            <w:vAlign w:val="bottom"/>
            <w:hideMark/>
          </w:tcPr>
          <w:p w14:paraId="1E68DC7B" w14:textId="77777777" w:rsidR="009335C5" w:rsidRPr="009335C5" w:rsidRDefault="009335C5" w:rsidP="009335C5">
            <w:pPr>
              <w:rPr>
                <w:sz w:val="13"/>
                <w:szCs w:val="13"/>
              </w:rPr>
            </w:pPr>
          </w:p>
        </w:tc>
        <w:tc>
          <w:tcPr>
            <w:tcW w:w="1591" w:type="dxa"/>
            <w:tcBorders>
              <w:top w:val="nil"/>
              <w:left w:val="nil"/>
              <w:bottom w:val="nil"/>
              <w:right w:val="nil"/>
            </w:tcBorders>
            <w:shd w:val="clear" w:color="auto" w:fill="auto"/>
            <w:noWrap/>
            <w:vAlign w:val="bottom"/>
            <w:hideMark/>
          </w:tcPr>
          <w:p w14:paraId="37DF0D90" w14:textId="77777777" w:rsidR="009335C5" w:rsidRPr="009335C5" w:rsidRDefault="009335C5" w:rsidP="009335C5">
            <w:pPr>
              <w:rPr>
                <w:sz w:val="13"/>
                <w:szCs w:val="13"/>
              </w:rPr>
            </w:pPr>
          </w:p>
        </w:tc>
        <w:tc>
          <w:tcPr>
            <w:tcW w:w="1277" w:type="dxa"/>
            <w:tcBorders>
              <w:top w:val="nil"/>
              <w:left w:val="nil"/>
              <w:bottom w:val="nil"/>
              <w:right w:val="nil"/>
            </w:tcBorders>
            <w:shd w:val="clear" w:color="auto" w:fill="auto"/>
            <w:noWrap/>
            <w:vAlign w:val="bottom"/>
            <w:hideMark/>
          </w:tcPr>
          <w:p w14:paraId="03180D9B"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14945297,7</w:t>
            </w:r>
          </w:p>
        </w:tc>
        <w:tc>
          <w:tcPr>
            <w:tcW w:w="6" w:type="dxa"/>
            <w:vAlign w:val="center"/>
            <w:hideMark/>
          </w:tcPr>
          <w:p w14:paraId="4CCEA0F1" w14:textId="77777777" w:rsidR="009335C5" w:rsidRPr="009335C5" w:rsidRDefault="009335C5" w:rsidP="009335C5">
            <w:pPr>
              <w:rPr>
                <w:sz w:val="13"/>
                <w:szCs w:val="13"/>
              </w:rPr>
            </w:pPr>
          </w:p>
        </w:tc>
        <w:tc>
          <w:tcPr>
            <w:tcW w:w="6" w:type="dxa"/>
            <w:vAlign w:val="center"/>
            <w:hideMark/>
          </w:tcPr>
          <w:p w14:paraId="2E0108C8" w14:textId="77777777" w:rsidR="009335C5" w:rsidRPr="009335C5" w:rsidRDefault="009335C5" w:rsidP="009335C5">
            <w:pPr>
              <w:rPr>
                <w:sz w:val="13"/>
                <w:szCs w:val="13"/>
              </w:rPr>
            </w:pPr>
          </w:p>
        </w:tc>
        <w:tc>
          <w:tcPr>
            <w:tcW w:w="6" w:type="dxa"/>
            <w:vAlign w:val="center"/>
            <w:hideMark/>
          </w:tcPr>
          <w:p w14:paraId="78BAB938" w14:textId="77777777" w:rsidR="009335C5" w:rsidRPr="009335C5" w:rsidRDefault="009335C5" w:rsidP="009335C5">
            <w:pPr>
              <w:rPr>
                <w:sz w:val="13"/>
                <w:szCs w:val="13"/>
              </w:rPr>
            </w:pPr>
          </w:p>
        </w:tc>
      </w:tr>
      <w:tr w:rsidR="00CD79F8" w:rsidRPr="008B396B" w14:paraId="3C806B6F" w14:textId="77777777" w:rsidTr="00CD79F8">
        <w:trPr>
          <w:trHeight w:val="570"/>
          <w:jc w:val="center"/>
        </w:trPr>
        <w:tc>
          <w:tcPr>
            <w:tcW w:w="960" w:type="dxa"/>
            <w:tcBorders>
              <w:top w:val="nil"/>
              <w:left w:val="nil"/>
              <w:bottom w:val="nil"/>
              <w:right w:val="nil"/>
            </w:tcBorders>
            <w:shd w:val="clear" w:color="auto" w:fill="auto"/>
            <w:noWrap/>
            <w:vAlign w:val="bottom"/>
            <w:hideMark/>
          </w:tcPr>
          <w:p w14:paraId="4934B586" w14:textId="77777777" w:rsidR="009335C5" w:rsidRPr="009335C5" w:rsidRDefault="009335C5" w:rsidP="009335C5">
            <w:pPr>
              <w:jc w:val="right"/>
              <w:rPr>
                <w:rFonts w:ascii="Calibri" w:hAnsi="Calibri" w:cs="Calibri"/>
                <w:color w:val="000000"/>
                <w:sz w:val="13"/>
                <w:szCs w:val="13"/>
              </w:rPr>
            </w:pPr>
          </w:p>
        </w:tc>
        <w:tc>
          <w:tcPr>
            <w:tcW w:w="960" w:type="dxa"/>
            <w:tcBorders>
              <w:top w:val="nil"/>
              <w:left w:val="nil"/>
              <w:bottom w:val="nil"/>
              <w:right w:val="nil"/>
            </w:tcBorders>
            <w:shd w:val="clear" w:color="auto" w:fill="auto"/>
            <w:noWrap/>
            <w:vAlign w:val="bottom"/>
            <w:hideMark/>
          </w:tcPr>
          <w:p w14:paraId="0624A482"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46C7C600"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7903BF5E"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1FD18365"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43AA721D"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7CE893C1" w14:textId="77777777" w:rsidR="009335C5" w:rsidRPr="009335C5" w:rsidRDefault="009335C5" w:rsidP="009335C5">
            <w:pPr>
              <w:rPr>
                <w:sz w:val="13"/>
                <w:szCs w:val="13"/>
              </w:rPr>
            </w:pPr>
          </w:p>
        </w:tc>
        <w:tc>
          <w:tcPr>
            <w:tcW w:w="6835" w:type="dxa"/>
            <w:gridSpan w:val="4"/>
            <w:tcBorders>
              <w:top w:val="nil"/>
              <w:left w:val="nil"/>
              <w:bottom w:val="nil"/>
              <w:right w:val="nil"/>
            </w:tcBorders>
            <w:shd w:val="clear" w:color="auto" w:fill="auto"/>
            <w:noWrap/>
            <w:vAlign w:val="bottom"/>
            <w:hideMark/>
          </w:tcPr>
          <w:p w14:paraId="01794F6C" w14:textId="77777777" w:rsidR="009335C5" w:rsidRPr="009335C5" w:rsidRDefault="009335C5" w:rsidP="009335C5">
            <w:pPr>
              <w:rPr>
                <w:color w:val="000000"/>
                <w:sz w:val="13"/>
                <w:szCs w:val="13"/>
              </w:rPr>
            </w:pPr>
            <w:r w:rsidRPr="009335C5">
              <w:rPr>
                <w:color w:val="000000"/>
                <w:sz w:val="13"/>
                <w:szCs w:val="13"/>
              </w:rPr>
              <w:t xml:space="preserve">Налог на имущество (2,2% на недвижимое </w:t>
            </w:r>
            <w:proofErr w:type="spellStart"/>
            <w:r w:rsidRPr="009335C5">
              <w:rPr>
                <w:color w:val="000000"/>
                <w:sz w:val="13"/>
                <w:szCs w:val="13"/>
              </w:rPr>
              <w:t>имущ</w:t>
            </w:r>
            <w:proofErr w:type="spellEnd"/>
            <w:r w:rsidRPr="009335C5">
              <w:rPr>
                <w:color w:val="000000"/>
                <w:sz w:val="13"/>
                <w:szCs w:val="13"/>
              </w:rPr>
              <w:t>)</w:t>
            </w:r>
          </w:p>
        </w:tc>
        <w:tc>
          <w:tcPr>
            <w:tcW w:w="1724" w:type="dxa"/>
            <w:tcBorders>
              <w:top w:val="nil"/>
              <w:left w:val="nil"/>
              <w:bottom w:val="nil"/>
              <w:right w:val="nil"/>
            </w:tcBorders>
            <w:shd w:val="clear" w:color="auto" w:fill="auto"/>
            <w:noWrap/>
            <w:vAlign w:val="bottom"/>
            <w:hideMark/>
          </w:tcPr>
          <w:p w14:paraId="25E8A2E6" w14:textId="77777777" w:rsidR="009335C5" w:rsidRPr="009335C5" w:rsidRDefault="009335C5" w:rsidP="009335C5">
            <w:pPr>
              <w:jc w:val="right"/>
              <w:rPr>
                <w:color w:val="000000"/>
                <w:sz w:val="13"/>
                <w:szCs w:val="13"/>
              </w:rPr>
            </w:pPr>
            <w:r w:rsidRPr="009335C5">
              <w:rPr>
                <w:color w:val="000000"/>
                <w:sz w:val="13"/>
                <w:szCs w:val="13"/>
              </w:rPr>
              <w:t>336159,6775</w:t>
            </w:r>
          </w:p>
        </w:tc>
        <w:tc>
          <w:tcPr>
            <w:tcW w:w="2012" w:type="dxa"/>
            <w:tcBorders>
              <w:top w:val="nil"/>
              <w:left w:val="nil"/>
              <w:bottom w:val="nil"/>
              <w:right w:val="nil"/>
            </w:tcBorders>
            <w:shd w:val="clear" w:color="auto" w:fill="auto"/>
            <w:noWrap/>
            <w:vAlign w:val="bottom"/>
            <w:hideMark/>
          </w:tcPr>
          <w:p w14:paraId="68BE2207" w14:textId="77777777" w:rsidR="009335C5" w:rsidRPr="009335C5" w:rsidRDefault="009335C5" w:rsidP="009335C5">
            <w:pPr>
              <w:jc w:val="right"/>
              <w:rPr>
                <w:color w:val="000000"/>
                <w:sz w:val="13"/>
                <w:szCs w:val="13"/>
              </w:rPr>
            </w:pPr>
          </w:p>
        </w:tc>
        <w:tc>
          <w:tcPr>
            <w:tcW w:w="1625" w:type="dxa"/>
            <w:tcBorders>
              <w:top w:val="nil"/>
              <w:left w:val="nil"/>
              <w:bottom w:val="nil"/>
              <w:right w:val="nil"/>
            </w:tcBorders>
            <w:shd w:val="clear" w:color="auto" w:fill="auto"/>
            <w:noWrap/>
            <w:vAlign w:val="bottom"/>
            <w:hideMark/>
          </w:tcPr>
          <w:p w14:paraId="612C4F07" w14:textId="77777777" w:rsidR="009335C5" w:rsidRPr="009335C5" w:rsidRDefault="009335C5" w:rsidP="009335C5">
            <w:pPr>
              <w:rPr>
                <w:sz w:val="13"/>
                <w:szCs w:val="13"/>
              </w:rPr>
            </w:pPr>
          </w:p>
        </w:tc>
        <w:tc>
          <w:tcPr>
            <w:tcW w:w="1591" w:type="dxa"/>
            <w:tcBorders>
              <w:top w:val="nil"/>
              <w:left w:val="nil"/>
              <w:bottom w:val="nil"/>
              <w:right w:val="nil"/>
            </w:tcBorders>
            <w:shd w:val="clear" w:color="auto" w:fill="auto"/>
            <w:noWrap/>
            <w:vAlign w:val="bottom"/>
            <w:hideMark/>
          </w:tcPr>
          <w:p w14:paraId="7BE0B806" w14:textId="77777777" w:rsidR="009335C5" w:rsidRPr="009335C5" w:rsidRDefault="009335C5" w:rsidP="009335C5">
            <w:pPr>
              <w:rPr>
                <w:sz w:val="13"/>
                <w:szCs w:val="13"/>
              </w:rPr>
            </w:pPr>
          </w:p>
        </w:tc>
        <w:tc>
          <w:tcPr>
            <w:tcW w:w="1277" w:type="dxa"/>
            <w:tcBorders>
              <w:top w:val="nil"/>
              <w:left w:val="nil"/>
              <w:bottom w:val="nil"/>
              <w:right w:val="nil"/>
            </w:tcBorders>
            <w:shd w:val="clear" w:color="auto" w:fill="auto"/>
            <w:noWrap/>
            <w:vAlign w:val="bottom"/>
            <w:hideMark/>
          </w:tcPr>
          <w:p w14:paraId="7700C160"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328796,5493</w:t>
            </w:r>
          </w:p>
        </w:tc>
        <w:tc>
          <w:tcPr>
            <w:tcW w:w="6" w:type="dxa"/>
            <w:vAlign w:val="center"/>
            <w:hideMark/>
          </w:tcPr>
          <w:p w14:paraId="7307822C" w14:textId="77777777" w:rsidR="009335C5" w:rsidRPr="009335C5" w:rsidRDefault="009335C5" w:rsidP="009335C5">
            <w:pPr>
              <w:rPr>
                <w:sz w:val="13"/>
                <w:szCs w:val="13"/>
              </w:rPr>
            </w:pPr>
          </w:p>
        </w:tc>
        <w:tc>
          <w:tcPr>
            <w:tcW w:w="6" w:type="dxa"/>
            <w:vAlign w:val="center"/>
            <w:hideMark/>
          </w:tcPr>
          <w:p w14:paraId="0219CD65" w14:textId="77777777" w:rsidR="009335C5" w:rsidRPr="009335C5" w:rsidRDefault="009335C5" w:rsidP="009335C5">
            <w:pPr>
              <w:rPr>
                <w:sz w:val="13"/>
                <w:szCs w:val="13"/>
              </w:rPr>
            </w:pPr>
          </w:p>
        </w:tc>
        <w:tc>
          <w:tcPr>
            <w:tcW w:w="6" w:type="dxa"/>
            <w:vAlign w:val="center"/>
            <w:hideMark/>
          </w:tcPr>
          <w:p w14:paraId="32E95576" w14:textId="77777777" w:rsidR="009335C5" w:rsidRPr="009335C5" w:rsidRDefault="009335C5" w:rsidP="009335C5">
            <w:pPr>
              <w:rPr>
                <w:sz w:val="13"/>
                <w:szCs w:val="13"/>
              </w:rPr>
            </w:pPr>
          </w:p>
        </w:tc>
      </w:tr>
      <w:tr w:rsidR="00CD79F8" w:rsidRPr="008B396B" w14:paraId="69495F91" w14:textId="77777777" w:rsidTr="00CD79F8">
        <w:trPr>
          <w:trHeight w:val="495"/>
          <w:jc w:val="center"/>
        </w:trPr>
        <w:tc>
          <w:tcPr>
            <w:tcW w:w="960" w:type="dxa"/>
            <w:tcBorders>
              <w:top w:val="nil"/>
              <w:left w:val="nil"/>
              <w:bottom w:val="nil"/>
              <w:right w:val="nil"/>
            </w:tcBorders>
            <w:shd w:val="clear" w:color="auto" w:fill="auto"/>
            <w:noWrap/>
            <w:vAlign w:val="bottom"/>
            <w:hideMark/>
          </w:tcPr>
          <w:p w14:paraId="25A64A75" w14:textId="77777777" w:rsidR="009335C5" w:rsidRPr="009335C5" w:rsidRDefault="009335C5" w:rsidP="009335C5">
            <w:pPr>
              <w:jc w:val="right"/>
              <w:rPr>
                <w:rFonts w:ascii="Calibri" w:hAnsi="Calibri" w:cs="Calibri"/>
                <w:color w:val="000000"/>
                <w:sz w:val="13"/>
                <w:szCs w:val="13"/>
              </w:rPr>
            </w:pPr>
          </w:p>
        </w:tc>
        <w:tc>
          <w:tcPr>
            <w:tcW w:w="960" w:type="dxa"/>
            <w:tcBorders>
              <w:top w:val="nil"/>
              <w:left w:val="nil"/>
              <w:bottom w:val="nil"/>
              <w:right w:val="nil"/>
            </w:tcBorders>
            <w:shd w:val="clear" w:color="auto" w:fill="auto"/>
            <w:noWrap/>
            <w:vAlign w:val="bottom"/>
            <w:hideMark/>
          </w:tcPr>
          <w:p w14:paraId="778328C4" w14:textId="77777777" w:rsidR="009335C5" w:rsidRPr="009335C5" w:rsidRDefault="009335C5" w:rsidP="009335C5">
            <w:pPr>
              <w:rPr>
                <w:sz w:val="13"/>
                <w:szCs w:val="13"/>
              </w:rPr>
            </w:pPr>
          </w:p>
        </w:tc>
        <w:tc>
          <w:tcPr>
            <w:tcW w:w="2200" w:type="dxa"/>
            <w:tcBorders>
              <w:top w:val="nil"/>
              <w:left w:val="nil"/>
              <w:bottom w:val="nil"/>
              <w:right w:val="nil"/>
            </w:tcBorders>
            <w:shd w:val="clear" w:color="auto" w:fill="auto"/>
            <w:noWrap/>
            <w:vAlign w:val="bottom"/>
            <w:hideMark/>
          </w:tcPr>
          <w:p w14:paraId="7DBFE53B" w14:textId="77777777" w:rsidR="009335C5" w:rsidRPr="009335C5" w:rsidRDefault="009335C5" w:rsidP="009335C5">
            <w:pPr>
              <w:rPr>
                <w:sz w:val="13"/>
                <w:szCs w:val="13"/>
              </w:rPr>
            </w:pPr>
          </w:p>
        </w:tc>
        <w:tc>
          <w:tcPr>
            <w:tcW w:w="1310" w:type="dxa"/>
            <w:tcBorders>
              <w:top w:val="nil"/>
              <w:left w:val="nil"/>
              <w:bottom w:val="nil"/>
              <w:right w:val="nil"/>
            </w:tcBorders>
            <w:shd w:val="clear" w:color="auto" w:fill="auto"/>
            <w:noWrap/>
            <w:vAlign w:val="bottom"/>
            <w:hideMark/>
          </w:tcPr>
          <w:p w14:paraId="45C9F65A" w14:textId="77777777" w:rsidR="009335C5" w:rsidRPr="009335C5" w:rsidRDefault="009335C5" w:rsidP="009335C5">
            <w:pPr>
              <w:rPr>
                <w:sz w:val="13"/>
                <w:szCs w:val="13"/>
              </w:rPr>
            </w:pPr>
          </w:p>
        </w:tc>
        <w:tc>
          <w:tcPr>
            <w:tcW w:w="1080" w:type="dxa"/>
            <w:tcBorders>
              <w:top w:val="nil"/>
              <w:left w:val="nil"/>
              <w:bottom w:val="nil"/>
              <w:right w:val="nil"/>
            </w:tcBorders>
            <w:shd w:val="clear" w:color="auto" w:fill="auto"/>
            <w:noWrap/>
            <w:vAlign w:val="bottom"/>
            <w:hideMark/>
          </w:tcPr>
          <w:p w14:paraId="6FFCC684" w14:textId="77777777" w:rsidR="009335C5" w:rsidRPr="009335C5" w:rsidRDefault="009335C5" w:rsidP="009335C5">
            <w:pPr>
              <w:jc w:val="center"/>
              <w:rPr>
                <w:sz w:val="13"/>
                <w:szCs w:val="13"/>
              </w:rPr>
            </w:pPr>
          </w:p>
        </w:tc>
        <w:tc>
          <w:tcPr>
            <w:tcW w:w="1240" w:type="dxa"/>
            <w:tcBorders>
              <w:top w:val="nil"/>
              <w:left w:val="nil"/>
              <w:bottom w:val="nil"/>
              <w:right w:val="nil"/>
            </w:tcBorders>
            <w:shd w:val="clear" w:color="auto" w:fill="auto"/>
            <w:noWrap/>
            <w:vAlign w:val="bottom"/>
            <w:hideMark/>
          </w:tcPr>
          <w:p w14:paraId="4F589E67" w14:textId="77777777" w:rsidR="009335C5" w:rsidRPr="009335C5" w:rsidRDefault="009335C5" w:rsidP="009335C5">
            <w:pPr>
              <w:rPr>
                <w:sz w:val="13"/>
                <w:szCs w:val="13"/>
              </w:rPr>
            </w:pPr>
          </w:p>
        </w:tc>
        <w:tc>
          <w:tcPr>
            <w:tcW w:w="1320" w:type="dxa"/>
            <w:tcBorders>
              <w:top w:val="nil"/>
              <w:left w:val="nil"/>
              <w:bottom w:val="nil"/>
              <w:right w:val="nil"/>
            </w:tcBorders>
            <w:shd w:val="clear" w:color="auto" w:fill="auto"/>
            <w:noWrap/>
            <w:vAlign w:val="bottom"/>
            <w:hideMark/>
          </w:tcPr>
          <w:p w14:paraId="15C1B75A" w14:textId="77777777" w:rsidR="009335C5" w:rsidRPr="009335C5" w:rsidRDefault="009335C5" w:rsidP="009335C5">
            <w:pPr>
              <w:rPr>
                <w:sz w:val="13"/>
                <w:szCs w:val="13"/>
              </w:rPr>
            </w:pPr>
          </w:p>
        </w:tc>
        <w:tc>
          <w:tcPr>
            <w:tcW w:w="6835" w:type="dxa"/>
            <w:gridSpan w:val="4"/>
            <w:tcBorders>
              <w:top w:val="nil"/>
              <w:left w:val="nil"/>
              <w:bottom w:val="nil"/>
              <w:right w:val="nil"/>
            </w:tcBorders>
            <w:shd w:val="clear" w:color="auto" w:fill="auto"/>
            <w:noWrap/>
            <w:vAlign w:val="bottom"/>
            <w:hideMark/>
          </w:tcPr>
          <w:p w14:paraId="43A3BAAE" w14:textId="77777777" w:rsidR="009335C5" w:rsidRPr="009335C5" w:rsidRDefault="009335C5" w:rsidP="009335C5">
            <w:pPr>
              <w:rPr>
                <w:color w:val="000000"/>
                <w:sz w:val="13"/>
                <w:szCs w:val="13"/>
              </w:rPr>
            </w:pPr>
            <w:r w:rsidRPr="009335C5">
              <w:rPr>
                <w:color w:val="000000"/>
                <w:sz w:val="13"/>
                <w:szCs w:val="13"/>
              </w:rPr>
              <w:t xml:space="preserve">Налог на имущество (2,2% на недвижимое </w:t>
            </w:r>
            <w:proofErr w:type="spellStart"/>
            <w:r w:rsidRPr="009335C5">
              <w:rPr>
                <w:color w:val="000000"/>
                <w:sz w:val="13"/>
                <w:szCs w:val="13"/>
              </w:rPr>
              <w:t>имущ</w:t>
            </w:r>
            <w:proofErr w:type="spellEnd"/>
            <w:r w:rsidRPr="009335C5">
              <w:rPr>
                <w:color w:val="000000"/>
                <w:sz w:val="13"/>
                <w:szCs w:val="13"/>
              </w:rPr>
              <w:t xml:space="preserve">), тыс </w:t>
            </w:r>
            <w:proofErr w:type="spellStart"/>
            <w:r w:rsidRPr="009335C5">
              <w:rPr>
                <w:color w:val="000000"/>
                <w:sz w:val="13"/>
                <w:szCs w:val="13"/>
              </w:rPr>
              <w:t>руб</w:t>
            </w:r>
            <w:proofErr w:type="spellEnd"/>
          </w:p>
        </w:tc>
        <w:tc>
          <w:tcPr>
            <w:tcW w:w="1724" w:type="dxa"/>
            <w:tcBorders>
              <w:top w:val="nil"/>
              <w:left w:val="nil"/>
              <w:bottom w:val="nil"/>
              <w:right w:val="nil"/>
            </w:tcBorders>
            <w:shd w:val="clear" w:color="auto" w:fill="auto"/>
            <w:noWrap/>
            <w:vAlign w:val="bottom"/>
            <w:hideMark/>
          </w:tcPr>
          <w:p w14:paraId="7B3D8DE2" w14:textId="77777777" w:rsidR="009335C5" w:rsidRPr="009335C5" w:rsidRDefault="009335C5" w:rsidP="009335C5">
            <w:pPr>
              <w:jc w:val="right"/>
              <w:rPr>
                <w:color w:val="000000"/>
                <w:sz w:val="13"/>
                <w:szCs w:val="13"/>
              </w:rPr>
            </w:pPr>
            <w:r w:rsidRPr="009335C5">
              <w:rPr>
                <w:color w:val="000000"/>
                <w:sz w:val="13"/>
                <w:szCs w:val="13"/>
              </w:rPr>
              <w:t>336,16</w:t>
            </w:r>
          </w:p>
        </w:tc>
        <w:tc>
          <w:tcPr>
            <w:tcW w:w="2012" w:type="dxa"/>
            <w:tcBorders>
              <w:top w:val="nil"/>
              <w:left w:val="nil"/>
              <w:bottom w:val="nil"/>
              <w:right w:val="nil"/>
            </w:tcBorders>
            <w:shd w:val="clear" w:color="auto" w:fill="auto"/>
            <w:noWrap/>
            <w:vAlign w:val="bottom"/>
            <w:hideMark/>
          </w:tcPr>
          <w:p w14:paraId="03790DCB" w14:textId="77777777" w:rsidR="009335C5" w:rsidRPr="009335C5" w:rsidRDefault="009335C5" w:rsidP="009335C5">
            <w:pPr>
              <w:jc w:val="right"/>
              <w:rPr>
                <w:color w:val="000000"/>
                <w:sz w:val="13"/>
                <w:szCs w:val="13"/>
              </w:rPr>
            </w:pPr>
          </w:p>
        </w:tc>
        <w:tc>
          <w:tcPr>
            <w:tcW w:w="1625" w:type="dxa"/>
            <w:tcBorders>
              <w:top w:val="nil"/>
              <w:left w:val="nil"/>
              <w:bottom w:val="nil"/>
              <w:right w:val="nil"/>
            </w:tcBorders>
            <w:shd w:val="clear" w:color="auto" w:fill="auto"/>
            <w:noWrap/>
            <w:vAlign w:val="bottom"/>
            <w:hideMark/>
          </w:tcPr>
          <w:p w14:paraId="5612CD6E" w14:textId="77777777" w:rsidR="009335C5" w:rsidRPr="009335C5" w:rsidRDefault="009335C5" w:rsidP="009335C5">
            <w:pPr>
              <w:rPr>
                <w:sz w:val="13"/>
                <w:szCs w:val="13"/>
              </w:rPr>
            </w:pPr>
          </w:p>
        </w:tc>
        <w:tc>
          <w:tcPr>
            <w:tcW w:w="1591" w:type="dxa"/>
            <w:tcBorders>
              <w:top w:val="nil"/>
              <w:left w:val="nil"/>
              <w:bottom w:val="nil"/>
              <w:right w:val="nil"/>
            </w:tcBorders>
            <w:shd w:val="clear" w:color="auto" w:fill="auto"/>
            <w:noWrap/>
            <w:vAlign w:val="bottom"/>
            <w:hideMark/>
          </w:tcPr>
          <w:p w14:paraId="2A5FE701" w14:textId="77777777" w:rsidR="009335C5" w:rsidRPr="009335C5" w:rsidRDefault="009335C5" w:rsidP="009335C5">
            <w:pPr>
              <w:rPr>
                <w:sz w:val="13"/>
                <w:szCs w:val="13"/>
              </w:rPr>
            </w:pPr>
          </w:p>
        </w:tc>
        <w:tc>
          <w:tcPr>
            <w:tcW w:w="1277" w:type="dxa"/>
            <w:tcBorders>
              <w:top w:val="nil"/>
              <w:left w:val="nil"/>
              <w:bottom w:val="nil"/>
              <w:right w:val="nil"/>
            </w:tcBorders>
            <w:shd w:val="clear" w:color="auto" w:fill="auto"/>
            <w:noWrap/>
            <w:vAlign w:val="bottom"/>
            <w:hideMark/>
          </w:tcPr>
          <w:p w14:paraId="3C2DD65F" w14:textId="77777777" w:rsidR="009335C5" w:rsidRPr="009335C5" w:rsidRDefault="009335C5" w:rsidP="009335C5">
            <w:pPr>
              <w:jc w:val="right"/>
              <w:rPr>
                <w:rFonts w:ascii="Calibri" w:hAnsi="Calibri" w:cs="Calibri"/>
                <w:color w:val="000000"/>
                <w:sz w:val="13"/>
                <w:szCs w:val="13"/>
              </w:rPr>
            </w:pPr>
            <w:r w:rsidRPr="009335C5">
              <w:rPr>
                <w:rFonts w:ascii="Calibri" w:hAnsi="Calibri" w:cs="Calibri"/>
                <w:color w:val="000000"/>
                <w:sz w:val="13"/>
                <w:szCs w:val="13"/>
              </w:rPr>
              <w:t>328,8</w:t>
            </w:r>
          </w:p>
        </w:tc>
        <w:tc>
          <w:tcPr>
            <w:tcW w:w="6" w:type="dxa"/>
            <w:vAlign w:val="center"/>
            <w:hideMark/>
          </w:tcPr>
          <w:p w14:paraId="4585DF84" w14:textId="77777777" w:rsidR="009335C5" w:rsidRPr="009335C5" w:rsidRDefault="009335C5" w:rsidP="009335C5">
            <w:pPr>
              <w:rPr>
                <w:sz w:val="13"/>
                <w:szCs w:val="13"/>
              </w:rPr>
            </w:pPr>
          </w:p>
        </w:tc>
        <w:tc>
          <w:tcPr>
            <w:tcW w:w="6" w:type="dxa"/>
            <w:vAlign w:val="center"/>
            <w:hideMark/>
          </w:tcPr>
          <w:p w14:paraId="3BDC9F19" w14:textId="77777777" w:rsidR="009335C5" w:rsidRPr="009335C5" w:rsidRDefault="009335C5" w:rsidP="009335C5">
            <w:pPr>
              <w:rPr>
                <w:sz w:val="13"/>
                <w:szCs w:val="13"/>
              </w:rPr>
            </w:pPr>
          </w:p>
        </w:tc>
        <w:tc>
          <w:tcPr>
            <w:tcW w:w="6" w:type="dxa"/>
            <w:vAlign w:val="center"/>
            <w:hideMark/>
          </w:tcPr>
          <w:p w14:paraId="19D05B40" w14:textId="77777777" w:rsidR="009335C5" w:rsidRPr="009335C5" w:rsidRDefault="009335C5" w:rsidP="009335C5">
            <w:pPr>
              <w:rPr>
                <w:sz w:val="13"/>
                <w:szCs w:val="13"/>
              </w:rPr>
            </w:pPr>
          </w:p>
        </w:tc>
      </w:tr>
    </w:tbl>
    <w:p w14:paraId="04DC72C9" w14:textId="77777777" w:rsidR="008B396B" w:rsidRDefault="008B396B" w:rsidP="000D26A5">
      <w:pPr>
        <w:ind w:firstLine="426"/>
        <w:jc w:val="both"/>
        <w:rPr>
          <w:color w:val="000000"/>
        </w:rPr>
        <w:sectPr w:rsidR="008B396B" w:rsidSect="000D26A5">
          <w:pgSz w:w="16838" w:h="11906" w:orient="landscape"/>
          <w:pgMar w:top="1418" w:right="851" w:bottom="851" w:left="851" w:header="709" w:footer="709" w:gutter="0"/>
          <w:cols w:space="708"/>
          <w:titlePg/>
          <w:docGrid w:linePitch="360"/>
        </w:sectPr>
      </w:pPr>
    </w:p>
    <w:p w14:paraId="72BEAF19" w14:textId="127BAA50" w:rsidR="008B396B" w:rsidRPr="00F01343" w:rsidRDefault="008B396B" w:rsidP="008B396B">
      <w:pPr>
        <w:tabs>
          <w:tab w:val="left" w:pos="270"/>
          <w:tab w:val="right" w:pos="9355"/>
        </w:tabs>
        <w:ind w:left="-4310" w:firstLine="9555"/>
      </w:pPr>
      <w:r w:rsidRPr="00F01343">
        <w:lastRenderedPageBreak/>
        <w:t>Приложение</w:t>
      </w:r>
      <w:r>
        <w:t xml:space="preserve"> № 5</w:t>
      </w:r>
      <w:r>
        <w:rPr>
          <w:lang w:val="en-US"/>
        </w:rPr>
        <w:t>7</w:t>
      </w:r>
      <w:r>
        <w:t xml:space="preserve"> к протоколу</w:t>
      </w:r>
      <w:r w:rsidRPr="00F01343">
        <w:t xml:space="preserve"> № </w:t>
      </w:r>
      <w:r>
        <w:t>72</w:t>
      </w:r>
    </w:p>
    <w:p w14:paraId="18503D4F" w14:textId="77777777" w:rsidR="008B396B" w:rsidRPr="00F01343" w:rsidRDefault="008B396B" w:rsidP="008B396B">
      <w:pPr>
        <w:tabs>
          <w:tab w:val="left" w:pos="3686"/>
          <w:tab w:val="left" w:pos="9498"/>
        </w:tabs>
        <w:ind w:left="-4310" w:right="-569" w:firstLine="9555"/>
      </w:pPr>
      <w:r w:rsidRPr="00F01343">
        <w:t>заседания правления Региональной</w:t>
      </w:r>
    </w:p>
    <w:p w14:paraId="594CB07A" w14:textId="77777777" w:rsidR="008B396B" w:rsidRPr="00F01343" w:rsidRDefault="008B396B" w:rsidP="008B396B">
      <w:pPr>
        <w:tabs>
          <w:tab w:val="left" w:pos="3686"/>
          <w:tab w:val="left" w:pos="9498"/>
        </w:tabs>
        <w:ind w:left="-4310" w:right="-569" w:firstLine="9555"/>
      </w:pPr>
      <w:r w:rsidRPr="00F01343">
        <w:t>энергетической комиссии</w:t>
      </w:r>
    </w:p>
    <w:p w14:paraId="6E1B1BAC" w14:textId="77777777" w:rsidR="008B396B" w:rsidRDefault="008B396B" w:rsidP="008B396B">
      <w:pPr>
        <w:tabs>
          <w:tab w:val="left" w:pos="3686"/>
          <w:tab w:val="left" w:pos="9498"/>
        </w:tabs>
        <w:ind w:left="-4310" w:right="-569" w:firstLine="9555"/>
        <w:rPr>
          <w:lang w:val="en-US"/>
        </w:rPr>
      </w:pPr>
      <w:r w:rsidRPr="00F01343">
        <w:t xml:space="preserve">Кузбасса от </w:t>
      </w:r>
      <w:r>
        <w:t>24</w:t>
      </w:r>
      <w:r w:rsidRPr="00F01343">
        <w:t>.</w:t>
      </w:r>
      <w:r>
        <w:t>10</w:t>
      </w:r>
      <w:r w:rsidRPr="00F01343">
        <w:t>.2024</w:t>
      </w:r>
    </w:p>
    <w:p w14:paraId="17CC1C76" w14:textId="77777777" w:rsidR="008B396B" w:rsidRPr="008B396B" w:rsidRDefault="008B396B" w:rsidP="008B396B">
      <w:pPr>
        <w:tabs>
          <w:tab w:val="left" w:pos="3686"/>
          <w:tab w:val="left" w:pos="9498"/>
        </w:tabs>
        <w:ind w:left="-4310" w:right="-569" w:firstLine="9555"/>
        <w:rPr>
          <w:lang w:val="en-US"/>
        </w:rPr>
      </w:pPr>
    </w:p>
    <w:p w14:paraId="5D54E8A9" w14:textId="77777777" w:rsidR="008B396B" w:rsidRPr="008B396B" w:rsidRDefault="008B396B" w:rsidP="008B396B">
      <w:pPr>
        <w:ind w:right="140" w:firstLine="709"/>
        <w:jc w:val="center"/>
        <w:rPr>
          <w:b/>
          <w:sz w:val="28"/>
          <w:szCs w:val="28"/>
          <w:lang w:eastAsia="en-US"/>
        </w:rPr>
      </w:pPr>
      <w:r w:rsidRPr="008B396B">
        <w:rPr>
          <w:b/>
          <w:bCs/>
          <w:sz w:val="28"/>
          <w:szCs w:val="28"/>
          <w:lang w:eastAsia="en-US"/>
        </w:rPr>
        <w:t xml:space="preserve">Долгосрочные тарифы ООО «ТЭК» </w:t>
      </w:r>
      <w:r w:rsidRPr="008B396B">
        <w:rPr>
          <w:b/>
          <w:bCs/>
          <w:sz w:val="28"/>
          <w:szCs w:val="28"/>
          <w:lang w:val="x-none" w:eastAsia="en-US"/>
        </w:rPr>
        <w:t>на тепловую энергию, реализуем</w:t>
      </w:r>
      <w:r w:rsidRPr="008B396B">
        <w:rPr>
          <w:b/>
          <w:bCs/>
          <w:sz w:val="28"/>
          <w:szCs w:val="28"/>
          <w:lang w:eastAsia="en-US"/>
        </w:rPr>
        <w:t xml:space="preserve">ую </w:t>
      </w:r>
      <w:r w:rsidRPr="008B396B">
        <w:rPr>
          <w:b/>
          <w:bCs/>
          <w:sz w:val="28"/>
          <w:szCs w:val="28"/>
          <w:lang w:val="x-none" w:eastAsia="en-US"/>
        </w:rPr>
        <w:t>на потребительском рынке</w:t>
      </w:r>
      <w:r w:rsidRPr="008B396B">
        <w:rPr>
          <w:b/>
          <w:bCs/>
          <w:kern w:val="32"/>
          <w:sz w:val="28"/>
          <w:szCs w:val="28"/>
          <w:lang w:eastAsia="en-US"/>
        </w:rPr>
        <w:t xml:space="preserve"> Тисульского муниципального округа, </w:t>
      </w:r>
      <w:r w:rsidRPr="008B396B">
        <w:rPr>
          <w:b/>
          <w:sz w:val="28"/>
          <w:szCs w:val="28"/>
          <w:lang w:eastAsia="en-US"/>
        </w:rPr>
        <w:t>на период с 23.10.2019 по 31.12.2028</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30"/>
        <w:gridCol w:w="1134"/>
        <w:gridCol w:w="992"/>
        <w:gridCol w:w="851"/>
        <w:gridCol w:w="992"/>
        <w:gridCol w:w="850"/>
        <w:gridCol w:w="709"/>
        <w:gridCol w:w="992"/>
        <w:gridCol w:w="11"/>
      </w:tblGrid>
      <w:tr w:rsidR="008B396B" w:rsidRPr="008B396B" w14:paraId="083AA9CB" w14:textId="77777777" w:rsidTr="008B396B">
        <w:trPr>
          <w:gridAfter w:val="1"/>
          <w:wAfter w:w="11" w:type="dxa"/>
          <w:trHeight w:val="276"/>
          <w:jc w:val="center"/>
        </w:trPr>
        <w:tc>
          <w:tcPr>
            <w:tcW w:w="2155" w:type="dxa"/>
            <w:vMerge w:val="restart"/>
            <w:shd w:val="clear" w:color="auto" w:fill="auto"/>
            <w:vAlign w:val="center"/>
          </w:tcPr>
          <w:p w14:paraId="1D6E7456" w14:textId="77777777" w:rsidR="008B396B" w:rsidRPr="008B396B" w:rsidRDefault="008B396B" w:rsidP="008B396B">
            <w:pPr>
              <w:ind w:left="-80" w:right="-106"/>
              <w:jc w:val="center"/>
              <w:rPr>
                <w:sz w:val="20"/>
                <w:szCs w:val="20"/>
                <w:lang w:eastAsia="en-US"/>
              </w:rPr>
            </w:pPr>
            <w:r w:rsidRPr="008B396B">
              <w:rPr>
                <w:sz w:val="20"/>
                <w:szCs w:val="20"/>
              </w:rPr>
              <w:br w:type="page"/>
            </w:r>
            <w:r w:rsidRPr="008B396B">
              <w:rPr>
                <w:sz w:val="20"/>
                <w:szCs w:val="20"/>
                <w:lang w:eastAsia="en-US"/>
              </w:rPr>
              <w:t>Наименование регулируемой организации</w:t>
            </w:r>
            <w:r w:rsidRPr="008B396B">
              <w:rPr>
                <w:bCs/>
                <w:color w:val="000000"/>
                <w:kern w:val="32"/>
                <w:sz w:val="20"/>
                <w:szCs w:val="20"/>
                <w:lang w:eastAsia="en-US"/>
              </w:rPr>
              <w:t xml:space="preserve"> </w:t>
            </w:r>
          </w:p>
        </w:tc>
        <w:tc>
          <w:tcPr>
            <w:tcW w:w="1530" w:type="dxa"/>
            <w:vMerge w:val="restart"/>
            <w:shd w:val="clear" w:color="auto" w:fill="auto"/>
            <w:vAlign w:val="center"/>
          </w:tcPr>
          <w:p w14:paraId="3171D206" w14:textId="77777777" w:rsidR="008B396B" w:rsidRPr="008B396B" w:rsidRDefault="008B396B" w:rsidP="008B396B">
            <w:pPr>
              <w:ind w:left="-108" w:right="-147"/>
              <w:jc w:val="center"/>
              <w:rPr>
                <w:sz w:val="20"/>
                <w:szCs w:val="20"/>
                <w:lang w:eastAsia="en-US"/>
              </w:rPr>
            </w:pPr>
            <w:r w:rsidRPr="008B396B">
              <w:rPr>
                <w:sz w:val="20"/>
                <w:szCs w:val="20"/>
                <w:lang w:eastAsia="en-US"/>
              </w:rPr>
              <w:t>Вид тарифа</w:t>
            </w:r>
          </w:p>
        </w:tc>
        <w:tc>
          <w:tcPr>
            <w:tcW w:w="1134" w:type="dxa"/>
            <w:vMerge w:val="restart"/>
            <w:shd w:val="clear" w:color="auto" w:fill="auto"/>
            <w:vAlign w:val="center"/>
          </w:tcPr>
          <w:p w14:paraId="7692EE4B" w14:textId="77777777" w:rsidR="008B396B" w:rsidRPr="008B396B" w:rsidRDefault="008B396B" w:rsidP="008B396B">
            <w:pPr>
              <w:ind w:left="-108" w:right="-108"/>
              <w:jc w:val="center"/>
              <w:rPr>
                <w:sz w:val="20"/>
                <w:szCs w:val="20"/>
                <w:lang w:eastAsia="en-US"/>
              </w:rPr>
            </w:pPr>
            <w:r w:rsidRPr="008B396B">
              <w:rPr>
                <w:sz w:val="20"/>
                <w:szCs w:val="20"/>
                <w:lang w:eastAsia="en-US"/>
              </w:rPr>
              <w:t>Период</w:t>
            </w:r>
          </w:p>
        </w:tc>
        <w:tc>
          <w:tcPr>
            <w:tcW w:w="992" w:type="dxa"/>
            <w:vMerge w:val="restart"/>
            <w:shd w:val="clear" w:color="auto" w:fill="auto"/>
            <w:vAlign w:val="center"/>
          </w:tcPr>
          <w:p w14:paraId="7DCCA356" w14:textId="77777777" w:rsidR="008B396B" w:rsidRPr="008B396B" w:rsidRDefault="008B396B" w:rsidP="008B396B">
            <w:pPr>
              <w:ind w:left="-108" w:right="-147"/>
              <w:jc w:val="center"/>
              <w:rPr>
                <w:sz w:val="20"/>
                <w:szCs w:val="20"/>
                <w:lang w:eastAsia="en-US"/>
              </w:rPr>
            </w:pPr>
            <w:r w:rsidRPr="008B396B">
              <w:rPr>
                <w:sz w:val="20"/>
                <w:szCs w:val="20"/>
                <w:lang w:eastAsia="en-US"/>
              </w:rPr>
              <w:t>Вода</w:t>
            </w:r>
          </w:p>
        </w:tc>
        <w:tc>
          <w:tcPr>
            <w:tcW w:w="3402" w:type="dxa"/>
            <w:gridSpan w:val="4"/>
            <w:shd w:val="clear" w:color="auto" w:fill="auto"/>
            <w:vAlign w:val="center"/>
          </w:tcPr>
          <w:p w14:paraId="2EA31041" w14:textId="77777777" w:rsidR="008B396B" w:rsidRPr="008B396B" w:rsidRDefault="008B396B" w:rsidP="008B396B">
            <w:pPr>
              <w:ind w:left="-108" w:right="-72"/>
              <w:jc w:val="center"/>
              <w:rPr>
                <w:sz w:val="20"/>
                <w:szCs w:val="20"/>
                <w:lang w:eastAsia="en-US"/>
              </w:rPr>
            </w:pPr>
            <w:r w:rsidRPr="008B396B">
              <w:rPr>
                <w:sz w:val="20"/>
                <w:szCs w:val="20"/>
                <w:lang w:eastAsia="en-US"/>
              </w:rPr>
              <w:t>Отборный пар давлением</w:t>
            </w:r>
          </w:p>
        </w:tc>
        <w:tc>
          <w:tcPr>
            <w:tcW w:w="992" w:type="dxa"/>
            <w:vMerge w:val="restart"/>
            <w:shd w:val="clear" w:color="auto" w:fill="auto"/>
            <w:vAlign w:val="center"/>
          </w:tcPr>
          <w:p w14:paraId="40B36AC0" w14:textId="77777777" w:rsidR="008B396B" w:rsidRPr="008B396B" w:rsidRDefault="008B396B" w:rsidP="008B396B">
            <w:pPr>
              <w:ind w:left="-164" w:right="-109"/>
              <w:jc w:val="center"/>
              <w:rPr>
                <w:sz w:val="20"/>
                <w:szCs w:val="20"/>
                <w:lang w:eastAsia="en-US"/>
              </w:rPr>
            </w:pPr>
            <w:r w:rsidRPr="008B396B">
              <w:rPr>
                <w:sz w:val="20"/>
                <w:szCs w:val="20"/>
                <w:lang w:eastAsia="en-US"/>
              </w:rPr>
              <w:t>Острый</w:t>
            </w:r>
          </w:p>
          <w:p w14:paraId="3E13191F" w14:textId="77777777" w:rsidR="008B396B" w:rsidRPr="008B396B" w:rsidRDefault="008B396B" w:rsidP="008B396B">
            <w:pPr>
              <w:ind w:left="-164" w:right="-109"/>
              <w:jc w:val="center"/>
              <w:rPr>
                <w:sz w:val="20"/>
                <w:szCs w:val="20"/>
                <w:lang w:eastAsia="en-US"/>
              </w:rPr>
            </w:pPr>
            <w:r w:rsidRPr="008B396B">
              <w:rPr>
                <w:sz w:val="20"/>
                <w:szCs w:val="20"/>
                <w:lang w:eastAsia="en-US"/>
              </w:rPr>
              <w:t xml:space="preserve"> и </w:t>
            </w:r>
          </w:p>
          <w:p w14:paraId="7DB79E23" w14:textId="77777777" w:rsidR="008B396B" w:rsidRPr="008B396B" w:rsidRDefault="008B396B" w:rsidP="008B396B">
            <w:pPr>
              <w:ind w:left="-164" w:right="-109"/>
              <w:jc w:val="center"/>
              <w:rPr>
                <w:sz w:val="20"/>
                <w:szCs w:val="20"/>
                <w:lang w:eastAsia="en-US"/>
              </w:rPr>
            </w:pPr>
            <w:proofErr w:type="spellStart"/>
            <w:r w:rsidRPr="008B396B">
              <w:rPr>
                <w:sz w:val="20"/>
                <w:szCs w:val="20"/>
                <w:lang w:eastAsia="en-US"/>
              </w:rPr>
              <w:t>редуци-рованный</w:t>
            </w:r>
            <w:proofErr w:type="spellEnd"/>
            <w:r w:rsidRPr="008B396B">
              <w:rPr>
                <w:sz w:val="20"/>
                <w:szCs w:val="20"/>
                <w:lang w:eastAsia="en-US"/>
              </w:rPr>
              <w:t xml:space="preserve"> пар</w:t>
            </w:r>
          </w:p>
        </w:tc>
      </w:tr>
      <w:tr w:rsidR="008B396B" w:rsidRPr="008B396B" w14:paraId="418B4FF0" w14:textId="77777777" w:rsidTr="008B396B">
        <w:trPr>
          <w:gridAfter w:val="1"/>
          <w:wAfter w:w="11" w:type="dxa"/>
          <w:trHeight w:val="671"/>
          <w:jc w:val="center"/>
        </w:trPr>
        <w:tc>
          <w:tcPr>
            <w:tcW w:w="2155" w:type="dxa"/>
            <w:vMerge/>
            <w:tcBorders>
              <w:bottom w:val="single" w:sz="4" w:space="0" w:color="auto"/>
            </w:tcBorders>
            <w:shd w:val="clear" w:color="auto" w:fill="auto"/>
            <w:vAlign w:val="center"/>
          </w:tcPr>
          <w:p w14:paraId="4D9074A3" w14:textId="77777777" w:rsidR="008B396B" w:rsidRPr="008B396B" w:rsidRDefault="008B396B" w:rsidP="008B396B">
            <w:pPr>
              <w:ind w:left="-80" w:right="-125"/>
              <w:jc w:val="center"/>
              <w:rPr>
                <w:bCs/>
                <w:color w:val="000000"/>
                <w:kern w:val="32"/>
                <w:sz w:val="20"/>
                <w:szCs w:val="20"/>
                <w:lang w:eastAsia="en-US"/>
              </w:rPr>
            </w:pPr>
          </w:p>
        </w:tc>
        <w:tc>
          <w:tcPr>
            <w:tcW w:w="1530" w:type="dxa"/>
            <w:vMerge/>
            <w:tcBorders>
              <w:bottom w:val="single" w:sz="4" w:space="0" w:color="auto"/>
            </w:tcBorders>
            <w:shd w:val="clear" w:color="auto" w:fill="auto"/>
          </w:tcPr>
          <w:p w14:paraId="39D76B48" w14:textId="77777777" w:rsidR="008B396B" w:rsidRPr="008B396B" w:rsidRDefault="008B396B" w:rsidP="008B396B">
            <w:pPr>
              <w:ind w:left="-108" w:right="-147"/>
              <w:jc w:val="center"/>
              <w:rPr>
                <w:sz w:val="20"/>
                <w:szCs w:val="20"/>
                <w:lang w:eastAsia="en-US"/>
              </w:rPr>
            </w:pPr>
          </w:p>
        </w:tc>
        <w:tc>
          <w:tcPr>
            <w:tcW w:w="1134" w:type="dxa"/>
            <w:vMerge/>
            <w:tcBorders>
              <w:bottom w:val="single" w:sz="4" w:space="0" w:color="auto"/>
            </w:tcBorders>
            <w:shd w:val="clear" w:color="auto" w:fill="auto"/>
          </w:tcPr>
          <w:p w14:paraId="183B695F" w14:textId="77777777" w:rsidR="008B396B" w:rsidRPr="008B396B" w:rsidRDefault="008B396B" w:rsidP="008B396B">
            <w:pPr>
              <w:ind w:left="-108" w:right="-108"/>
              <w:jc w:val="center"/>
              <w:rPr>
                <w:sz w:val="20"/>
                <w:szCs w:val="20"/>
                <w:lang w:eastAsia="en-US"/>
              </w:rPr>
            </w:pPr>
          </w:p>
        </w:tc>
        <w:tc>
          <w:tcPr>
            <w:tcW w:w="992" w:type="dxa"/>
            <w:vMerge/>
            <w:tcBorders>
              <w:bottom w:val="single" w:sz="4" w:space="0" w:color="auto"/>
            </w:tcBorders>
            <w:shd w:val="clear" w:color="auto" w:fill="auto"/>
          </w:tcPr>
          <w:p w14:paraId="3A462E8A" w14:textId="77777777" w:rsidR="008B396B" w:rsidRPr="008B396B" w:rsidRDefault="008B396B" w:rsidP="008B396B">
            <w:pPr>
              <w:ind w:left="-108" w:right="-147"/>
              <w:jc w:val="center"/>
              <w:rPr>
                <w:sz w:val="20"/>
                <w:szCs w:val="20"/>
                <w:lang w:eastAsia="en-US"/>
              </w:rPr>
            </w:pPr>
          </w:p>
        </w:tc>
        <w:tc>
          <w:tcPr>
            <w:tcW w:w="851" w:type="dxa"/>
            <w:tcBorders>
              <w:bottom w:val="single" w:sz="4" w:space="0" w:color="auto"/>
            </w:tcBorders>
            <w:shd w:val="clear" w:color="auto" w:fill="auto"/>
            <w:vAlign w:val="center"/>
          </w:tcPr>
          <w:p w14:paraId="3174337C" w14:textId="77777777" w:rsidR="008B396B" w:rsidRPr="008B396B" w:rsidRDefault="008B396B" w:rsidP="008B396B">
            <w:pPr>
              <w:ind w:left="-108" w:right="-72"/>
              <w:jc w:val="center"/>
              <w:rPr>
                <w:sz w:val="20"/>
                <w:szCs w:val="20"/>
                <w:vertAlign w:val="superscript"/>
                <w:lang w:eastAsia="en-US"/>
              </w:rPr>
            </w:pPr>
            <w:r w:rsidRPr="008B396B">
              <w:rPr>
                <w:sz w:val="20"/>
                <w:szCs w:val="20"/>
                <w:lang w:eastAsia="en-US"/>
              </w:rPr>
              <w:t>от 1,2 до 2,5 кг/см²</w:t>
            </w:r>
          </w:p>
        </w:tc>
        <w:tc>
          <w:tcPr>
            <w:tcW w:w="992" w:type="dxa"/>
            <w:tcBorders>
              <w:bottom w:val="single" w:sz="4" w:space="0" w:color="auto"/>
            </w:tcBorders>
            <w:shd w:val="clear" w:color="auto" w:fill="auto"/>
            <w:vAlign w:val="center"/>
          </w:tcPr>
          <w:p w14:paraId="51E7DD3C" w14:textId="77777777" w:rsidR="008B396B" w:rsidRPr="008B396B" w:rsidRDefault="008B396B" w:rsidP="008B396B">
            <w:pPr>
              <w:ind w:left="-108" w:right="-72"/>
              <w:jc w:val="center"/>
              <w:rPr>
                <w:sz w:val="20"/>
                <w:szCs w:val="20"/>
                <w:lang w:eastAsia="en-US"/>
              </w:rPr>
            </w:pPr>
            <w:r w:rsidRPr="008B396B">
              <w:rPr>
                <w:sz w:val="20"/>
                <w:szCs w:val="20"/>
                <w:lang w:eastAsia="en-US"/>
              </w:rPr>
              <w:t>от 2,5 до 7,0 кг/см²</w:t>
            </w:r>
          </w:p>
        </w:tc>
        <w:tc>
          <w:tcPr>
            <w:tcW w:w="850" w:type="dxa"/>
            <w:tcBorders>
              <w:bottom w:val="single" w:sz="4" w:space="0" w:color="auto"/>
            </w:tcBorders>
            <w:shd w:val="clear" w:color="auto" w:fill="auto"/>
            <w:vAlign w:val="center"/>
          </w:tcPr>
          <w:p w14:paraId="471F21AF" w14:textId="77777777" w:rsidR="008B396B" w:rsidRPr="008B396B" w:rsidRDefault="008B396B" w:rsidP="008B396B">
            <w:pPr>
              <w:ind w:left="-108" w:right="-72"/>
              <w:jc w:val="center"/>
              <w:rPr>
                <w:sz w:val="20"/>
                <w:szCs w:val="20"/>
                <w:lang w:eastAsia="en-US"/>
              </w:rPr>
            </w:pPr>
            <w:r w:rsidRPr="008B396B">
              <w:rPr>
                <w:sz w:val="20"/>
                <w:szCs w:val="20"/>
                <w:lang w:eastAsia="en-US"/>
              </w:rPr>
              <w:t xml:space="preserve">от 7,0 </w:t>
            </w:r>
          </w:p>
          <w:p w14:paraId="105C1D14" w14:textId="77777777" w:rsidR="008B396B" w:rsidRPr="008B396B" w:rsidRDefault="008B396B" w:rsidP="008B396B">
            <w:pPr>
              <w:ind w:left="-108" w:right="-72"/>
              <w:jc w:val="center"/>
              <w:rPr>
                <w:sz w:val="20"/>
                <w:szCs w:val="20"/>
                <w:lang w:eastAsia="en-US"/>
              </w:rPr>
            </w:pPr>
            <w:r w:rsidRPr="008B396B">
              <w:rPr>
                <w:sz w:val="20"/>
                <w:szCs w:val="20"/>
                <w:lang w:eastAsia="en-US"/>
              </w:rPr>
              <w:t>до 13,0 кг/см²</w:t>
            </w:r>
          </w:p>
        </w:tc>
        <w:tc>
          <w:tcPr>
            <w:tcW w:w="709" w:type="dxa"/>
            <w:tcBorders>
              <w:bottom w:val="single" w:sz="4" w:space="0" w:color="auto"/>
            </w:tcBorders>
            <w:shd w:val="clear" w:color="auto" w:fill="auto"/>
            <w:vAlign w:val="center"/>
          </w:tcPr>
          <w:p w14:paraId="38D44E53" w14:textId="77777777" w:rsidR="008B396B" w:rsidRPr="008B396B" w:rsidRDefault="008B396B" w:rsidP="008B396B">
            <w:pPr>
              <w:ind w:left="-108" w:right="-72"/>
              <w:jc w:val="center"/>
              <w:rPr>
                <w:sz w:val="20"/>
                <w:szCs w:val="20"/>
                <w:lang w:eastAsia="en-US"/>
              </w:rPr>
            </w:pPr>
            <w:r w:rsidRPr="008B396B">
              <w:rPr>
                <w:sz w:val="20"/>
                <w:szCs w:val="20"/>
                <w:lang w:eastAsia="en-US"/>
              </w:rPr>
              <w:t>свыше 13,0 кг/см²</w:t>
            </w:r>
          </w:p>
        </w:tc>
        <w:tc>
          <w:tcPr>
            <w:tcW w:w="992" w:type="dxa"/>
            <w:vMerge/>
            <w:tcBorders>
              <w:bottom w:val="single" w:sz="4" w:space="0" w:color="auto"/>
            </w:tcBorders>
            <w:shd w:val="clear" w:color="auto" w:fill="auto"/>
          </w:tcPr>
          <w:p w14:paraId="43CD999F" w14:textId="77777777" w:rsidR="008B396B" w:rsidRPr="008B396B" w:rsidRDefault="008B396B" w:rsidP="008B396B">
            <w:pPr>
              <w:ind w:right="-2"/>
              <w:jc w:val="center"/>
              <w:rPr>
                <w:sz w:val="20"/>
                <w:szCs w:val="20"/>
                <w:lang w:eastAsia="en-US"/>
              </w:rPr>
            </w:pPr>
          </w:p>
        </w:tc>
      </w:tr>
      <w:tr w:rsidR="008B396B" w:rsidRPr="008B396B" w14:paraId="48472D8D" w14:textId="77777777" w:rsidTr="008B396B">
        <w:trPr>
          <w:gridAfter w:val="1"/>
          <w:wAfter w:w="11" w:type="dxa"/>
          <w:trHeight w:val="256"/>
          <w:jc w:val="center"/>
        </w:trPr>
        <w:tc>
          <w:tcPr>
            <w:tcW w:w="2155" w:type="dxa"/>
            <w:tcBorders>
              <w:bottom w:val="single" w:sz="4" w:space="0" w:color="auto"/>
            </w:tcBorders>
            <w:shd w:val="clear" w:color="auto" w:fill="auto"/>
            <w:vAlign w:val="center"/>
          </w:tcPr>
          <w:p w14:paraId="1886889A" w14:textId="77777777" w:rsidR="008B396B" w:rsidRPr="008B396B" w:rsidRDefault="008B396B" w:rsidP="008B396B">
            <w:pPr>
              <w:ind w:left="-80" w:right="-125"/>
              <w:jc w:val="center"/>
              <w:rPr>
                <w:bCs/>
                <w:color w:val="000000"/>
                <w:kern w:val="32"/>
                <w:sz w:val="20"/>
                <w:szCs w:val="20"/>
                <w:lang w:eastAsia="en-US"/>
              </w:rPr>
            </w:pPr>
            <w:r w:rsidRPr="008B396B">
              <w:rPr>
                <w:bCs/>
                <w:color w:val="000000"/>
                <w:kern w:val="32"/>
                <w:sz w:val="20"/>
                <w:szCs w:val="20"/>
                <w:lang w:eastAsia="en-US"/>
              </w:rPr>
              <w:t>1</w:t>
            </w:r>
          </w:p>
        </w:tc>
        <w:tc>
          <w:tcPr>
            <w:tcW w:w="1530" w:type="dxa"/>
            <w:tcBorders>
              <w:bottom w:val="single" w:sz="4" w:space="0" w:color="auto"/>
            </w:tcBorders>
            <w:shd w:val="clear" w:color="auto" w:fill="auto"/>
          </w:tcPr>
          <w:p w14:paraId="7C332A53" w14:textId="77777777" w:rsidR="008B396B" w:rsidRPr="008B396B" w:rsidRDefault="008B396B" w:rsidP="008B396B">
            <w:pPr>
              <w:ind w:left="-108" w:right="-147"/>
              <w:jc w:val="center"/>
              <w:rPr>
                <w:sz w:val="20"/>
                <w:szCs w:val="20"/>
                <w:lang w:eastAsia="en-US"/>
              </w:rPr>
            </w:pPr>
            <w:r w:rsidRPr="008B396B">
              <w:rPr>
                <w:sz w:val="20"/>
                <w:szCs w:val="20"/>
                <w:lang w:eastAsia="en-US"/>
              </w:rPr>
              <w:t>2</w:t>
            </w:r>
          </w:p>
        </w:tc>
        <w:tc>
          <w:tcPr>
            <w:tcW w:w="1134" w:type="dxa"/>
            <w:tcBorders>
              <w:bottom w:val="single" w:sz="4" w:space="0" w:color="auto"/>
            </w:tcBorders>
            <w:shd w:val="clear" w:color="auto" w:fill="auto"/>
          </w:tcPr>
          <w:p w14:paraId="51EB9CB3" w14:textId="77777777" w:rsidR="008B396B" w:rsidRPr="008B396B" w:rsidRDefault="008B396B" w:rsidP="008B396B">
            <w:pPr>
              <w:ind w:left="-108" w:right="-108"/>
              <w:jc w:val="center"/>
              <w:rPr>
                <w:sz w:val="20"/>
                <w:szCs w:val="20"/>
                <w:lang w:eastAsia="en-US"/>
              </w:rPr>
            </w:pPr>
            <w:r w:rsidRPr="008B396B">
              <w:rPr>
                <w:sz w:val="20"/>
                <w:szCs w:val="20"/>
                <w:lang w:eastAsia="en-US"/>
              </w:rPr>
              <w:t>3</w:t>
            </w:r>
          </w:p>
        </w:tc>
        <w:tc>
          <w:tcPr>
            <w:tcW w:w="992" w:type="dxa"/>
            <w:tcBorders>
              <w:bottom w:val="single" w:sz="4" w:space="0" w:color="auto"/>
            </w:tcBorders>
            <w:shd w:val="clear" w:color="auto" w:fill="auto"/>
          </w:tcPr>
          <w:p w14:paraId="56E76441" w14:textId="77777777" w:rsidR="008B396B" w:rsidRPr="008B396B" w:rsidRDefault="008B396B" w:rsidP="008B396B">
            <w:pPr>
              <w:ind w:left="-108" w:right="-147"/>
              <w:jc w:val="center"/>
              <w:rPr>
                <w:sz w:val="20"/>
                <w:szCs w:val="20"/>
                <w:lang w:eastAsia="en-US"/>
              </w:rPr>
            </w:pPr>
            <w:r w:rsidRPr="008B396B">
              <w:rPr>
                <w:sz w:val="20"/>
                <w:szCs w:val="20"/>
                <w:lang w:eastAsia="en-US"/>
              </w:rPr>
              <w:t>4</w:t>
            </w:r>
          </w:p>
        </w:tc>
        <w:tc>
          <w:tcPr>
            <w:tcW w:w="851" w:type="dxa"/>
            <w:tcBorders>
              <w:bottom w:val="single" w:sz="4" w:space="0" w:color="auto"/>
            </w:tcBorders>
            <w:shd w:val="clear" w:color="auto" w:fill="auto"/>
            <w:vAlign w:val="center"/>
          </w:tcPr>
          <w:p w14:paraId="05FDFAAB" w14:textId="77777777" w:rsidR="008B396B" w:rsidRPr="008B396B" w:rsidRDefault="008B396B" w:rsidP="008B396B">
            <w:pPr>
              <w:ind w:left="-108" w:right="-72"/>
              <w:jc w:val="center"/>
              <w:rPr>
                <w:sz w:val="20"/>
                <w:szCs w:val="20"/>
                <w:lang w:eastAsia="en-US"/>
              </w:rPr>
            </w:pPr>
            <w:r w:rsidRPr="008B396B">
              <w:rPr>
                <w:sz w:val="20"/>
                <w:szCs w:val="20"/>
                <w:lang w:eastAsia="en-US"/>
              </w:rPr>
              <w:t>5</w:t>
            </w:r>
          </w:p>
        </w:tc>
        <w:tc>
          <w:tcPr>
            <w:tcW w:w="992" w:type="dxa"/>
            <w:tcBorders>
              <w:bottom w:val="single" w:sz="4" w:space="0" w:color="auto"/>
            </w:tcBorders>
            <w:shd w:val="clear" w:color="auto" w:fill="auto"/>
            <w:vAlign w:val="center"/>
          </w:tcPr>
          <w:p w14:paraId="7B86188E" w14:textId="77777777" w:rsidR="008B396B" w:rsidRPr="008B396B" w:rsidRDefault="008B396B" w:rsidP="008B396B">
            <w:pPr>
              <w:ind w:left="-108" w:right="-72"/>
              <w:jc w:val="center"/>
              <w:rPr>
                <w:sz w:val="20"/>
                <w:szCs w:val="20"/>
                <w:lang w:eastAsia="en-US"/>
              </w:rPr>
            </w:pPr>
            <w:r w:rsidRPr="008B396B">
              <w:rPr>
                <w:sz w:val="20"/>
                <w:szCs w:val="20"/>
                <w:lang w:eastAsia="en-US"/>
              </w:rPr>
              <w:t>6</w:t>
            </w:r>
          </w:p>
        </w:tc>
        <w:tc>
          <w:tcPr>
            <w:tcW w:w="850" w:type="dxa"/>
            <w:tcBorders>
              <w:bottom w:val="single" w:sz="4" w:space="0" w:color="auto"/>
            </w:tcBorders>
            <w:shd w:val="clear" w:color="auto" w:fill="auto"/>
            <w:vAlign w:val="center"/>
          </w:tcPr>
          <w:p w14:paraId="626906C1" w14:textId="77777777" w:rsidR="008B396B" w:rsidRPr="008B396B" w:rsidRDefault="008B396B" w:rsidP="008B396B">
            <w:pPr>
              <w:ind w:left="-108" w:right="-72"/>
              <w:jc w:val="center"/>
              <w:rPr>
                <w:sz w:val="20"/>
                <w:szCs w:val="20"/>
                <w:lang w:eastAsia="en-US"/>
              </w:rPr>
            </w:pPr>
            <w:r w:rsidRPr="008B396B">
              <w:rPr>
                <w:sz w:val="20"/>
                <w:szCs w:val="20"/>
                <w:lang w:eastAsia="en-US"/>
              </w:rPr>
              <w:t>7</w:t>
            </w:r>
          </w:p>
        </w:tc>
        <w:tc>
          <w:tcPr>
            <w:tcW w:w="709" w:type="dxa"/>
            <w:tcBorders>
              <w:bottom w:val="single" w:sz="4" w:space="0" w:color="auto"/>
            </w:tcBorders>
            <w:shd w:val="clear" w:color="auto" w:fill="auto"/>
            <w:vAlign w:val="center"/>
          </w:tcPr>
          <w:p w14:paraId="72350E06" w14:textId="77777777" w:rsidR="008B396B" w:rsidRPr="008B396B" w:rsidRDefault="008B396B" w:rsidP="008B396B">
            <w:pPr>
              <w:ind w:left="-108" w:right="-72"/>
              <w:jc w:val="center"/>
              <w:rPr>
                <w:sz w:val="20"/>
                <w:szCs w:val="20"/>
                <w:lang w:eastAsia="en-US"/>
              </w:rPr>
            </w:pPr>
            <w:r w:rsidRPr="008B396B">
              <w:rPr>
                <w:sz w:val="20"/>
                <w:szCs w:val="20"/>
                <w:lang w:eastAsia="en-US"/>
              </w:rPr>
              <w:t>8</w:t>
            </w:r>
          </w:p>
        </w:tc>
        <w:tc>
          <w:tcPr>
            <w:tcW w:w="992" w:type="dxa"/>
            <w:tcBorders>
              <w:bottom w:val="single" w:sz="4" w:space="0" w:color="auto"/>
            </w:tcBorders>
            <w:shd w:val="clear" w:color="auto" w:fill="auto"/>
          </w:tcPr>
          <w:p w14:paraId="7867FC4E" w14:textId="77777777" w:rsidR="008B396B" w:rsidRPr="008B396B" w:rsidRDefault="008B396B" w:rsidP="008B396B">
            <w:pPr>
              <w:ind w:right="-2"/>
              <w:jc w:val="center"/>
              <w:rPr>
                <w:sz w:val="20"/>
                <w:szCs w:val="20"/>
                <w:lang w:eastAsia="en-US"/>
              </w:rPr>
            </w:pPr>
            <w:r w:rsidRPr="008B396B">
              <w:rPr>
                <w:sz w:val="20"/>
                <w:szCs w:val="20"/>
                <w:lang w:eastAsia="en-US"/>
              </w:rPr>
              <w:t>9</w:t>
            </w:r>
          </w:p>
        </w:tc>
      </w:tr>
      <w:tr w:rsidR="008B396B" w:rsidRPr="008B396B" w14:paraId="67C20F81" w14:textId="77777777" w:rsidTr="008B396B">
        <w:trPr>
          <w:trHeight w:val="361"/>
          <w:jc w:val="center"/>
        </w:trPr>
        <w:tc>
          <w:tcPr>
            <w:tcW w:w="2155" w:type="dxa"/>
            <w:vMerge w:val="restart"/>
            <w:shd w:val="clear" w:color="auto" w:fill="auto"/>
            <w:vAlign w:val="center"/>
          </w:tcPr>
          <w:p w14:paraId="6DAB65BE" w14:textId="77777777" w:rsidR="008B396B" w:rsidRPr="008B396B" w:rsidRDefault="008B396B" w:rsidP="008B396B">
            <w:pPr>
              <w:ind w:left="-80"/>
              <w:jc w:val="center"/>
              <w:rPr>
                <w:sz w:val="20"/>
                <w:szCs w:val="20"/>
                <w:lang w:eastAsia="en-US"/>
              </w:rPr>
            </w:pPr>
            <w:r w:rsidRPr="008B396B">
              <w:rPr>
                <w:bCs/>
                <w:color w:val="000000"/>
                <w:kern w:val="32"/>
                <w:sz w:val="20"/>
                <w:szCs w:val="20"/>
                <w:lang w:eastAsia="en-US"/>
              </w:rPr>
              <w:t>ООО «ТЭК»</w:t>
            </w:r>
          </w:p>
        </w:tc>
        <w:tc>
          <w:tcPr>
            <w:tcW w:w="8061" w:type="dxa"/>
            <w:gridSpan w:val="9"/>
          </w:tcPr>
          <w:p w14:paraId="636B1CF6" w14:textId="77777777" w:rsidR="008B396B" w:rsidRPr="008B396B" w:rsidRDefault="008B396B" w:rsidP="008B396B">
            <w:pPr>
              <w:ind w:left="-108" w:right="-72"/>
              <w:jc w:val="center"/>
              <w:rPr>
                <w:sz w:val="20"/>
                <w:szCs w:val="20"/>
                <w:lang w:eastAsia="en-US"/>
              </w:rPr>
            </w:pPr>
            <w:r w:rsidRPr="008B396B">
              <w:rPr>
                <w:sz w:val="20"/>
                <w:szCs w:val="20"/>
                <w:lang w:eastAsia="en-US"/>
              </w:rPr>
              <w:t xml:space="preserve">Для потребителей, в случае отсутствия дифференциации тарифов </w:t>
            </w:r>
          </w:p>
          <w:p w14:paraId="1F42FBC9" w14:textId="77777777" w:rsidR="008B396B" w:rsidRPr="008B396B" w:rsidRDefault="008B396B" w:rsidP="008B396B">
            <w:pPr>
              <w:ind w:left="601" w:right="-142"/>
              <w:jc w:val="center"/>
              <w:rPr>
                <w:sz w:val="20"/>
                <w:szCs w:val="20"/>
                <w:lang w:eastAsia="en-US"/>
              </w:rPr>
            </w:pPr>
            <w:r w:rsidRPr="008B396B">
              <w:rPr>
                <w:sz w:val="20"/>
                <w:szCs w:val="20"/>
                <w:lang w:eastAsia="en-US"/>
              </w:rPr>
              <w:t>по схеме подключения (без НДС)</w:t>
            </w:r>
          </w:p>
        </w:tc>
      </w:tr>
      <w:tr w:rsidR="008B396B" w:rsidRPr="008B396B" w14:paraId="3EB0AE09" w14:textId="77777777" w:rsidTr="008B396B">
        <w:trPr>
          <w:gridAfter w:val="1"/>
          <w:wAfter w:w="11" w:type="dxa"/>
          <w:jc w:val="center"/>
        </w:trPr>
        <w:tc>
          <w:tcPr>
            <w:tcW w:w="2155" w:type="dxa"/>
            <w:vMerge/>
            <w:shd w:val="clear" w:color="auto" w:fill="auto"/>
          </w:tcPr>
          <w:p w14:paraId="1AD9BEA1" w14:textId="77777777" w:rsidR="008B396B" w:rsidRPr="008B396B" w:rsidRDefault="008B396B" w:rsidP="008B396B">
            <w:pPr>
              <w:ind w:left="-80" w:right="-125"/>
              <w:jc w:val="center"/>
              <w:rPr>
                <w:sz w:val="20"/>
                <w:szCs w:val="20"/>
                <w:lang w:eastAsia="en-US"/>
              </w:rPr>
            </w:pPr>
          </w:p>
        </w:tc>
        <w:tc>
          <w:tcPr>
            <w:tcW w:w="1530" w:type="dxa"/>
            <w:vMerge w:val="restart"/>
            <w:shd w:val="clear" w:color="auto" w:fill="auto"/>
            <w:vAlign w:val="center"/>
          </w:tcPr>
          <w:p w14:paraId="2E72D625" w14:textId="77777777" w:rsidR="008B396B" w:rsidRPr="008B396B" w:rsidRDefault="008B396B" w:rsidP="008B396B">
            <w:pPr>
              <w:ind w:left="-108" w:right="-147"/>
              <w:jc w:val="center"/>
              <w:rPr>
                <w:sz w:val="20"/>
                <w:szCs w:val="20"/>
                <w:lang w:eastAsia="en-US"/>
              </w:rPr>
            </w:pPr>
            <w:r w:rsidRPr="008B396B">
              <w:rPr>
                <w:sz w:val="20"/>
                <w:szCs w:val="20"/>
                <w:lang w:eastAsia="en-US"/>
              </w:rPr>
              <w:t>Одноставочный</w:t>
            </w:r>
          </w:p>
          <w:p w14:paraId="068E1100" w14:textId="77777777" w:rsidR="008B396B" w:rsidRPr="008B396B" w:rsidRDefault="008B396B" w:rsidP="008B396B">
            <w:pPr>
              <w:ind w:left="-108" w:right="-147"/>
              <w:jc w:val="center"/>
              <w:rPr>
                <w:sz w:val="20"/>
                <w:szCs w:val="20"/>
                <w:lang w:eastAsia="en-US"/>
              </w:rPr>
            </w:pPr>
            <w:r w:rsidRPr="008B396B">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132EF263" w14:textId="77777777" w:rsidR="008B396B" w:rsidRPr="008B396B" w:rsidRDefault="008B396B" w:rsidP="008B396B">
            <w:pPr>
              <w:ind w:left="-108" w:right="-108"/>
              <w:jc w:val="center"/>
              <w:rPr>
                <w:sz w:val="20"/>
                <w:szCs w:val="20"/>
              </w:rPr>
            </w:pPr>
            <w:r w:rsidRPr="008B396B">
              <w:rPr>
                <w:sz w:val="20"/>
                <w:szCs w:val="20"/>
              </w:rPr>
              <w:t>с 23.10.2019</w:t>
            </w:r>
          </w:p>
        </w:tc>
        <w:tc>
          <w:tcPr>
            <w:tcW w:w="992" w:type="dxa"/>
            <w:shd w:val="clear" w:color="auto" w:fill="auto"/>
          </w:tcPr>
          <w:p w14:paraId="0B157B16" w14:textId="77777777" w:rsidR="008B396B" w:rsidRPr="008B396B" w:rsidRDefault="008B396B" w:rsidP="008B396B">
            <w:pPr>
              <w:ind w:left="-108" w:right="-108"/>
              <w:jc w:val="center"/>
              <w:rPr>
                <w:sz w:val="20"/>
                <w:szCs w:val="20"/>
              </w:rPr>
            </w:pPr>
            <w:r w:rsidRPr="008B396B">
              <w:rPr>
                <w:sz w:val="20"/>
                <w:szCs w:val="20"/>
              </w:rPr>
              <w:t>4 713,60</w:t>
            </w:r>
          </w:p>
        </w:tc>
        <w:tc>
          <w:tcPr>
            <w:tcW w:w="851" w:type="dxa"/>
            <w:shd w:val="clear" w:color="auto" w:fill="auto"/>
          </w:tcPr>
          <w:p w14:paraId="521FBA88"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2643CE72" w14:textId="77777777" w:rsidR="008B396B" w:rsidRPr="008B396B" w:rsidRDefault="008B396B" w:rsidP="008B396B">
            <w:pPr>
              <w:jc w:val="center"/>
              <w:rPr>
                <w:lang w:eastAsia="en-US"/>
              </w:rPr>
            </w:pPr>
            <w:r w:rsidRPr="008B396B">
              <w:rPr>
                <w:sz w:val="20"/>
                <w:szCs w:val="20"/>
                <w:lang w:eastAsia="en-US"/>
              </w:rPr>
              <w:t>x</w:t>
            </w:r>
          </w:p>
        </w:tc>
        <w:tc>
          <w:tcPr>
            <w:tcW w:w="850" w:type="dxa"/>
            <w:shd w:val="clear" w:color="auto" w:fill="auto"/>
          </w:tcPr>
          <w:p w14:paraId="1253B97E" w14:textId="77777777" w:rsidR="008B396B" w:rsidRPr="008B396B" w:rsidRDefault="008B396B" w:rsidP="008B396B">
            <w:pPr>
              <w:jc w:val="center"/>
              <w:rPr>
                <w:lang w:eastAsia="en-US"/>
              </w:rPr>
            </w:pPr>
            <w:r w:rsidRPr="008B396B">
              <w:rPr>
                <w:sz w:val="20"/>
                <w:szCs w:val="20"/>
                <w:lang w:eastAsia="en-US"/>
              </w:rPr>
              <w:t>x</w:t>
            </w:r>
          </w:p>
        </w:tc>
        <w:tc>
          <w:tcPr>
            <w:tcW w:w="709" w:type="dxa"/>
            <w:shd w:val="clear" w:color="auto" w:fill="auto"/>
          </w:tcPr>
          <w:p w14:paraId="30FFD497"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618B7913" w14:textId="77777777" w:rsidR="008B396B" w:rsidRPr="008B396B" w:rsidRDefault="008B396B" w:rsidP="008B396B">
            <w:pPr>
              <w:jc w:val="center"/>
              <w:rPr>
                <w:lang w:eastAsia="en-US"/>
              </w:rPr>
            </w:pPr>
            <w:r w:rsidRPr="008B396B">
              <w:rPr>
                <w:sz w:val="20"/>
                <w:szCs w:val="20"/>
                <w:lang w:eastAsia="en-US"/>
              </w:rPr>
              <w:t>x</w:t>
            </w:r>
          </w:p>
        </w:tc>
      </w:tr>
      <w:tr w:rsidR="008B396B" w:rsidRPr="008B396B" w14:paraId="09FD8628" w14:textId="77777777" w:rsidTr="008B396B">
        <w:trPr>
          <w:gridAfter w:val="1"/>
          <w:wAfter w:w="11" w:type="dxa"/>
          <w:jc w:val="center"/>
        </w:trPr>
        <w:tc>
          <w:tcPr>
            <w:tcW w:w="2155" w:type="dxa"/>
            <w:vMerge/>
            <w:shd w:val="clear" w:color="auto" w:fill="auto"/>
          </w:tcPr>
          <w:p w14:paraId="1B116AD6" w14:textId="77777777" w:rsidR="008B396B" w:rsidRPr="008B396B" w:rsidRDefault="008B396B" w:rsidP="008B396B">
            <w:pPr>
              <w:ind w:left="-80" w:right="-125"/>
              <w:jc w:val="center"/>
              <w:rPr>
                <w:sz w:val="20"/>
                <w:szCs w:val="20"/>
                <w:lang w:eastAsia="en-US"/>
              </w:rPr>
            </w:pPr>
          </w:p>
        </w:tc>
        <w:tc>
          <w:tcPr>
            <w:tcW w:w="1530" w:type="dxa"/>
            <w:vMerge/>
            <w:shd w:val="clear" w:color="auto" w:fill="auto"/>
            <w:vAlign w:val="center"/>
          </w:tcPr>
          <w:p w14:paraId="063C45E0"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1514358" w14:textId="77777777" w:rsidR="008B396B" w:rsidRPr="008B396B" w:rsidRDefault="008B396B" w:rsidP="008B396B">
            <w:pPr>
              <w:ind w:left="-108" w:right="-108"/>
              <w:jc w:val="center"/>
              <w:rPr>
                <w:sz w:val="20"/>
                <w:szCs w:val="20"/>
              </w:rPr>
            </w:pPr>
            <w:r w:rsidRPr="008B396B">
              <w:rPr>
                <w:sz w:val="20"/>
                <w:szCs w:val="20"/>
              </w:rPr>
              <w:t>с 01.01.2020</w:t>
            </w:r>
          </w:p>
        </w:tc>
        <w:tc>
          <w:tcPr>
            <w:tcW w:w="992" w:type="dxa"/>
            <w:shd w:val="clear" w:color="auto" w:fill="auto"/>
          </w:tcPr>
          <w:p w14:paraId="35915DD0" w14:textId="77777777" w:rsidR="008B396B" w:rsidRPr="008B396B" w:rsidRDefault="008B396B" w:rsidP="008B396B">
            <w:pPr>
              <w:ind w:left="-108" w:right="-108"/>
              <w:jc w:val="center"/>
              <w:rPr>
                <w:sz w:val="20"/>
                <w:szCs w:val="20"/>
              </w:rPr>
            </w:pPr>
            <w:r w:rsidRPr="008B396B">
              <w:rPr>
                <w:sz w:val="20"/>
                <w:szCs w:val="20"/>
              </w:rPr>
              <w:t>4 713,60</w:t>
            </w:r>
          </w:p>
        </w:tc>
        <w:tc>
          <w:tcPr>
            <w:tcW w:w="851" w:type="dxa"/>
            <w:shd w:val="clear" w:color="auto" w:fill="auto"/>
          </w:tcPr>
          <w:p w14:paraId="24C8BC0C"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43E2D6C6" w14:textId="77777777" w:rsidR="008B396B" w:rsidRPr="008B396B" w:rsidRDefault="008B396B" w:rsidP="008B396B">
            <w:pPr>
              <w:jc w:val="center"/>
              <w:rPr>
                <w:lang w:eastAsia="en-US"/>
              </w:rPr>
            </w:pPr>
            <w:r w:rsidRPr="008B396B">
              <w:rPr>
                <w:sz w:val="20"/>
                <w:szCs w:val="20"/>
                <w:lang w:eastAsia="en-US"/>
              </w:rPr>
              <w:t>x</w:t>
            </w:r>
          </w:p>
        </w:tc>
        <w:tc>
          <w:tcPr>
            <w:tcW w:w="850" w:type="dxa"/>
            <w:shd w:val="clear" w:color="auto" w:fill="auto"/>
          </w:tcPr>
          <w:p w14:paraId="70564F88" w14:textId="77777777" w:rsidR="008B396B" w:rsidRPr="008B396B" w:rsidRDefault="008B396B" w:rsidP="008B396B">
            <w:pPr>
              <w:jc w:val="center"/>
              <w:rPr>
                <w:lang w:eastAsia="en-US"/>
              </w:rPr>
            </w:pPr>
            <w:r w:rsidRPr="008B396B">
              <w:rPr>
                <w:sz w:val="20"/>
                <w:szCs w:val="20"/>
                <w:lang w:eastAsia="en-US"/>
              </w:rPr>
              <w:t>x</w:t>
            </w:r>
          </w:p>
        </w:tc>
        <w:tc>
          <w:tcPr>
            <w:tcW w:w="709" w:type="dxa"/>
            <w:shd w:val="clear" w:color="auto" w:fill="auto"/>
          </w:tcPr>
          <w:p w14:paraId="3A35F9EF"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43C22475" w14:textId="77777777" w:rsidR="008B396B" w:rsidRPr="008B396B" w:rsidRDefault="008B396B" w:rsidP="008B396B">
            <w:pPr>
              <w:jc w:val="center"/>
              <w:rPr>
                <w:lang w:eastAsia="en-US"/>
              </w:rPr>
            </w:pPr>
            <w:r w:rsidRPr="008B396B">
              <w:rPr>
                <w:sz w:val="20"/>
                <w:szCs w:val="20"/>
                <w:lang w:eastAsia="en-US"/>
              </w:rPr>
              <w:t>x</w:t>
            </w:r>
          </w:p>
        </w:tc>
      </w:tr>
      <w:tr w:rsidR="008B396B" w:rsidRPr="008B396B" w14:paraId="1FEE1669" w14:textId="77777777" w:rsidTr="008B396B">
        <w:trPr>
          <w:gridAfter w:val="1"/>
          <w:wAfter w:w="11" w:type="dxa"/>
          <w:jc w:val="center"/>
        </w:trPr>
        <w:tc>
          <w:tcPr>
            <w:tcW w:w="2155" w:type="dxa"/>
            <w:vMerge/>
            <w:shd w:val="clear" w:color="auto" w:fill="auto"/>
          </w:tcPr>
          <w:p w14:paraId="5E10645A" w14:textId="77777777" w:rsidR="008B396B" w:rsidRPr="008B396B" w:rsidRDefault="008B396B" w:rsidP="008B396B">
            <w:pPr>
              <w:ind w:left="-80" w:right="-125"/>
              <w:jc w:val="center"/>
              <w:rPr>
                <w:sz w:val="20"/>
                <w:szCs w:val="20"/>
                <w:lang w:eastAsia="en-US"/>
              </w:rPr>
            </w:pPr>
          </w:p>
        </w:tc>
        <w:tc>
          <w:tcPr>
            <w:tcW w:w="1530" w:type="dxa"/>
            <w:vMerge/>
            <w:shd w:val="clear" w:color="auto" w:fill="auto"/>
            <w:vAlign w:val="center"/>
          </w:tcPr>
          <w:p w14:paraId="35E6B6E6"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F03661A" w14:textId="77777777" w:rsidR="008B396B" w:rsidRPr="008B396B" w:rsidRDefault="008B396B" w:rsidP="008B396B">
            <w:pPr>
              <w:ind w:left="-108" w:right="-108"/>
              <w:jc w:val="center"/>
              <w:rPr>
                <w:sz w:val="20"/>
                <w:szCs w:val="20"/>
              </w:rPr>
            </w:pPr>
            <w:r w:rsidRPr="008B396B">
              <w:rPr>
                <w:sz w:val="20"/>
                <w:szCs w:val="20"/>
              </w:rPr>
              <w:t>с 01.07.2020</w:t>
            </w:r>
          </w:p>
        </w:tc>
        <w:tc>
          <w:tcPr>
            <w:tcW w:w="992" w:type="dxa"/>
            <w:shd w:val="clear" w:color="auto" w:fill="auto"/>
          </w:tcPr>
          <w:p w14:paraId="7070D766" w14:textId="77777777" w:rsidR="008B396B" w:rsidRPr="008B396B" w:rsidRDefault="008B396B" w:rsidP="008B396B">
            <w:pPr>
              <w:ind w:left="-108" w:right="-108"/>
              <w:jc w:val="center"/>
              <w:rPr>
                <w:sz w:val="20"/>
                <w:szCs w:val="20"/>
              </w:rPr>
            </w:pPr>
            <w:r w:rsidRPr="008B396B">
              <w:rPr>
                <w:sz w:val="20"/>
                <w:szCs w:val="20"/>
              </w:rPr>
              <w:t>5 078,75</w:t>
            </w:r>
          </w:p>
        </w:tc>
        <w:tc>
          <w:tcPr>
            <w:tcW w:w="851" w:type="dxa"/>
            <w:shd w:val="clear" w:color="auto" w:fill="auto"/>
          </w:tcPr>
          <w:p w14:paraId="340449E2"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23933740" w14:textId="77777777" w:rsidR="008B396B" w:rsidRPr="008B396B" w:rsidRDefault="008B396B" w:rsidP="008B396B">
            <w:pPr>
              <w:jc w:val="center"/>
              <w:rPr>
                <w:lang w:eastAsia="en-US"/>
              </w:rPr>
            </w:pPr>
            <w:r w:rsidRPr="008B396B">
              <w:rPr>
                <w:sz w:val="20"/>
                <w:szCs w:val="20"/>
                <w:lang w:eastAsia="en-US"/>
              </w:rPr>
              <w:t>x</w:t>
            </w:r>
          </w:p>
        </w:tc>
        <w:tc>
          <w:tcPr>
            <w:tcW w:w="850" w:type="dxa"/>
            <w:shd w:val="clear" w:color="auto" w:fill="auto"/>
          </w:tcPr>
          <w:p w14:paraId="61BB450D" w14:textId="77777777" w:rsidR="008B396B" w:rsidRPr="008B396B" w:rsidRDefault="008B396B" w:rsidP="008B396B">
            <w:pPr>
              <w:jc w:val="center"/>
              <w:rPr>
                <w:lang w:eastAsia="en-US"/>
              </w:rPr>
            </w:pPr>
            <w:r w:rsidRPr="008B396B">
              <w:rPr>
                <w:sz w:val="20"/>
                <w:szCs w:val="20"/>
                <w:lang w:eastAsia="en-US"/>
              </w:rPr>
              <w:t>x</w:t>
            </w:r>
          </w:p>
        </w:tc>
        <w:tc>
          <w:tcPr>
            <w:tcW w:w="709" w:type="dxa"/>
            <w:shd w:val="clear" w:color="auto" w:fill="auto"/>
          </w:tcPr>
          <w:p w14:paraId="6854E367"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1BA4E4E6" w14:textId="77777777" w:rsidR="008B396B" w:rsidRPr="008B396B" w:rsidRDefault="008B396B" w:rsidP="008B396B">
            <w:pPr>
              <w:jc w:val="center"/>
              <w:rPr>
                <w:lang w:eastAsia="en-US"/>
              </w:rPr>
            </w:pPr>
            <w:r w:rsidRPr="008B396B">
              <w:rPr>
                <w:sz w:val="20"/>
                <w:szCs w:val="20"/>
                <w:lang w:eastAsia="en-US"/>
              </w:rPr>
              <w:t>x</w:t>
            </w:r>
          </w:p>
        </w:tc>
      </w:tr>
      <w:tr w:rsidR="008B396B" w:rsidRPr="008B396B" w14:paraId="121039F2" w14:textId="77777777" w:rsidTr="008B396B">
        <w:trPr>
          <w:gridAfter w:val="1"/>
          <w:wAfter w:w="11" w:type="dxa"/>
          <w:jc w:val="center"/>
        </w:trPr>
        <w:tc>
          <w:tcPr>
            <w:tcW w:w="2155" w:type="dxa"/>
            <w:vMerge/>
            <w:shd w:val="clear" w:color="auto" w:fill="auto"/>
          </w:tcPr>
          <w:p w14:paraId="0BDE7F3B" w14:textId="77777777" w:rsidR="008B396B" w:rsidRPr="008B396B" w:rsidRDefault="008B396B" w:rsidP="008B396B">
            <w:pPr>
              <w:ind w:left="-80" w:right="-125"/>
              <w:jc w:val="center"/>
              <w:rPr>
                <w:sz w:val="20"/>
                <w:szCs w:val="20"/>
                <w:lang w:eastAsia="en-US"/>
              </w:rPr>
            </w:pPr>
          </w:p>
        </w:tc>
        <w:tc>
          <w:tcPr>
            <w:tcW w:w="1530" w:type="dxa"/>
            <w:vMerge/>
            <w:shd w:val="clear" w:color="auto" w:fill="auto"/>
            <w:vAlign w:val="center"/>
          </w:tcPr>
          <w:p w14:paraId="71C3C00A"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DAB3604" w14:textId="77777777" w:rsidR="008B396B" w:rsidRPr="008B396B" w:rsidRDefault="008B396B" w:rsidP="008B396B">
            <w:pPr>
              <w:ind w:left="-108" w:right="-108"/>
              <w:jc w:val="center"/>
              <w:rPr>
                <w:sz w:val="20"/>
                <w:szCs w:val="20"/>
              </w:rPr>
            </w:pPr>
            <w:r w:rsidRPr="008B396B">
              <w:rPr>
                <w:sz w:val="20"/>
                <w:szCs w:val="20"/>
              </w:rPr>
              <w:t>с 01.01.2021</w:t>
            </w:r>
          </w:p>
        </w:tc>
        <w:tc>
          <w:tcPr>
            <w:tcW w:w="992" w:type="dxa"/>
            <w:shd w:val="clear" w:color="auto" w:fill="auto"/>
          </w:tcPr>
          <w:p w14:paraId="2C44375B" w14:textId="77777777" w:rsidR="008B396B" w:rsidRPr="008B396B" w:rsidRDefault="008B396B" w:rsidP="008B396B">
            <w:pPr>
              <w:ind w:left="-108" w:right="-108"/>
              <w:jc w:val="center"/>
              <w:rPr>
                <w:sz w:val="20"/>
                <w:szCs w:val="20"/>
              </w:rPr>
            </w:pPr>
            <w:r w:rsidRPr="008B396B">
              <w:rPr>
                <w:sz w:val="20"/>
                <w:szCs w:val="20"/>
              </w:rPr>
              <w:t>5 078,75</w:t>
            </w:r>
          </w:p>
        </w:tc>
        <w:tc>
          <w:tcPr>
            <w:tcW w:w="851" w:type="dxa"/>
            <w:shd w:val="clear" w:color="auto" w:fill="auto"/>
          </w:tcPr>
          <w:p w14:paraId="500C7A4B"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09BC8017" w14:textId="77777777" w:rsidR="008B396B" w:rsidRPr="008B396B" w:rsidRDefault="008B396B" w:rsidP="008B396B">
            <w:pPr>
              <w:jc w:val="center"/>
              <w:rPr>
                <w:lang w:eastAsia="en-US"/>
              </w:rPr>
            </w:pPr>
            <w:r w:rsidRPr="008B396B">
              <w:rPr>
                <w:sz w:val="20"/>
                <w:szCs w:val="20"/>
                <w:lang w:eastAsia="en-US"/>
              </w:rPr>
              <w:t>x</w:t>
            </w:r>
          </w:p>
        </w:tc>
        <w:tc>
          <w:tcPr>
            <w:tcW w:w="850" w:type="dxa"/>
            <w:shd w:val="clear" w:color="auto" w:fill="auto"/>
          </w:tcPr>
          <w:p w14:paraId="1F8ABAF7" w14:textId="77777777" w:rsidR="008B396B" w:rsidRPr="008B396B" w:rsidRDefault="008B396B" w:rsidP="008B396B">
            <w:pPr>
              <w:jc w:val="center"/>
              <w:rPr>
                <w:lang w:eastAsia="en-US"/>
              </w:rPr>
            </w:pPr>
            <w:r w:rsidRPr="008B396B">
              <w:rPr>
                <w:sz w:val="20"/>
                <w:szCs w:val="20"/>
                <w:lang w:eastAsia="en-US"/>
              </w:rPr>
              <w:t>x</w:t>
            </w:r>
          </w:p>
        </w:tc>
        <w:tc>
          <w:tcPr>
            <w:tcW w:w="709" w:type="dxa"/>
            <w:shd w:val="clear" w:color="auto" w:fill="auto"/>
          </w:tcPr>
          <w:p w14:paraId="28334995"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529AA747" w14:textId="77777777" w:rsidR="008B396B" w:rsidRPr="008B396B" w:rsidRDefault="008B396B" w:rsidP="008B396B">
            <w:pPr>
              <w:jc w:val="center"/>
              <w:rPr>
                <w:lang w:eastAsia="en-US"/>
              </w:rPr>
            </w:pPr>
            <w:r w:rsidRPr="008B396B">
              <w:rPr>
                <w:sz w:val="20"/>
                <w:szCs w:val="20"/>
                <w:lang w:eastAsia="en-US"/>
              </w:rPr>
              <w:t>x</w:t>
            </w:r>
          </w:p>
        </w:tc>
      </w:tr>
      <w:tr w:rsidR="008B396B" w:rsidRPr="008B396B" w14:paraId="71B17A97" w14:textId="77777777" w:rsidTr="008B396B">
        <w:trPr>
          <w:gridAfter w:val="1"/>
          <w:wAfter w:w="11" w:type="dxa"/>
          <w:jc w:val="center"/>
        </w:trPr>
        <w:tc>
          <w:tcPr>
            <w:tcW w:w="2155" w:type="dxa"/>
            <w:vMerge/>
            <w:shd w:val="clear" w:color="auto" w:fill="auto"/>
          </w:tcPr>
          <w:p w14:paraId="138BA2A7" w14:textId="77777777" w:rsidR="008B396B" w:rsidRPr="008B396B" w:rsidRDefault="008B396B" w:rsidP="008B396B">
            <w:pPr>
              <w:ind w:left="-80" w:right="-125"/>
              <w:jc w:val="center"/>
              <w:rPr>
                <w:sz w:val="20"/>
                <w:szCs w:val="20"/>
                <w:lang w:eastAsia="en-US"/>
              </w:rPr>
            </w:pPr>
          </w:p>
        </w:tc>
        <w:tc>
          <w:tcPr>
            <w:tcW w:w="1530" w:type="dxa"/>
            <w:vMerge/>
            <w:shd w:val="clear" w:color="auto" w:fill="auto"/>
            <w:vAlign w:val="center"/>
          </w:tcPr>
          <w:p w14:paraId="6EEB9ACF"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F9EF59A" w14:textId="77777777" w:rsidR="008B396B" w:rsidRPr="008B396B" w:rsidRDefault="008B396B" w:rsidP="008B396B">
            <w:pPr>
              <w:ind w:left="-108" w:right="-108"/>
              <w:jc w:val="center"/>
              <w:rPr>
                <w:sz w:val="20"/>
                <w:szCs w:val="20"/>
              </w:rPr>
            </w:pPr>
            <w:r w:rsidRPr="008B396B">
              <w:rPr>
                <w:sz w:val="20"/>
                <w:szCs w:val="20"/>
              </w:rPr>
              <w:t>с 01.07.2021</w:t>
            </w:r>
          </w:p>
        </w:tc>
        <w:tc>
          <w:tcPr>
            <w:tcW w:w="992" w:type="dxa"/>
            <w:shd w:val="clear" w:color="auto" w:fill="auto"/>
          </w:tcPr>
          <w:p w14:paraId="7040FF44" w14:textId="77777777" w:rsidR="008B396B" w:rsidRPr="008B396B" w:rsidRDefault="008B396B" w:rsidP="008B396B">
            <w:pPr>
              <w:ind w:left="-108" w:right="-108"/>
              <w:jc w:val="center"/>
              <w:rPr>
                <w:sz w:val="20"/>
                <w:szCs w:val="20"/>
              </w:rPr>
            </w:pPr>
            <w:r w:rsidRPr="008B396B">
              <w:rPr>
                <w:sz w:val="20"/>
                <w:szCs w:val="20"/>
              </w:rPr>
              <w:t>5 014,52</w:t>
            </w:r>
          </w:p>
        </w:tc>
        <w:tc>
          <w:tcPr>
            <w:tcW w:w="851" w:type="dxa"/>
            <w:shd w:val="clear" w:color="auto" w:fill="auto"/>
          </w:tcPr>
          <w:p w14:paraId="088DCA3E"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42946DC9" w14:textId="77777777" w:rsidR="008B396B" w:rsidRPr="008B396B" w:rsidRDefault="008B396B" w:rsidP="008B396B">
            <w:pPr>
              <w:jc w:val="center"/>
              <w:rPr>
                <w:lang w:eastAsia="en-US"/>
              </w:rPr>
            </w:pPr>
            <w:r w:rsidRPr="008B396B">
              <w:rPr>
                <w:sz w:val="20"/>
                <w:szCs w:val="20"/>
                <w:lang w:eastAsia="en-US"/>
              </w:rPr>
              <w:t>x</w:t>
            </w:r>
          </w:p>
        </w:tc>
        <w:tc>
          <w:tcPr>
            <w:tcW w:w="850" w:type="dxa"/>
            <w:shd w:val="clear" w:color="auto" w:fill="auto"/>
          </w:tcPr>
          <w:p w14:paraId="534499E0" w14:textId="77777777" w:rsidR="008B396B" w:rsidRPr="008B396B" w:rsidRDefault="008B396B" w:rsidP="008B396B">
            <w:pPr>
              <w:jc w:val="center"/>
              <w:rPr>
                <w:lang w:eastAsia="en-US"/>
              </w:rPr>
            </w:pPr>
            <w:r w:rsidRPr="008B396B">
              <w:rPr>
                <w:sz w:val="20"/>
                <w:szCs w:val="20"/>
                <w:lang w:eastAsia="en-US"/>
              </w:rPr>
              <w:t>x</w:t>
            </w:r>
          </w:p>
        </w:tc>
        <w:tc>
          <w:tcPr>
            <w:tcW w:w="709" w:type="dxa"/>
            <w:shd w:val="clear" w:color="auto" w:fill="auto"/>
          </w:tcPr>
          <w:p w14:paraId="09D008C2" w14:textId="77777777" w:rsidR="008B396B" w:rsidRPr="008B396B" w:rsidRDefault="008B396B" w:rsidP="008B396B">
            <w:pPr>
              <w:jc w:val="center"/>
              <w:rPr>
                <w:lang w:eastAsia="en-US"/>
              </w:rPr>
            </w:pPr>
            <w:r w:rsidRPr="008B396B">
              <w:rPr>
                <w:sz w:val="20"/>
                <w:szCs w:val="20"/>
                <w:lang w:eastAsia="en-US"/>
              </w:rPr>
              <w:t>x</w:t>
            </w:r>
          </w:p>
        </w:tc>
        <w:tc>
          <w:tcPr>
            <w:tcW w:w="992" w:type="dxa"/>
            <w:shd w:val="clear" w:color="auto" w:fill="auto"/>
          </w:tcPr>
          <w:p w14:paraId="0CECC0EA" w14:textId="77777777" w:rsidR="008B396B" w:rsidRPr="008B396B" w:rsidRDefault="008B396B" w:rsidP="008B396B">
            <w:pPr>
              <w:jc w:val="center"/>
              <w:rPr>
                <w:lang w:eastAsia="en-US"/>
              </w:rPr>
            </w:pPr>
            <w:r w:rsidRPr="008B396B">
              <w:rPr>
                <w:sz w:val="20"/>
                <w:szCs w:val="20"/>
                <w:lang w:eastAsia="en-US"/>
              </w:rPr>
              <w:t>x</w:t>
            </w:r>
          </w:p>
        </w:tc>
      </w:tr>
      <w:tr w:rsidR="008B396B" w:rsidRPr="008B396B" w14:paraId="47171C5A" w14:textId="77777777" w:rsidTr="008B396B">
        <w:trPr>
          <w:gridAfter w:val="1"/>
          <w:wAfter w:w="11" w:type="dxa"/>
          <w:trHeight w:val="189"/>
          <w:jc w:val="center"/>
        </w:trPr>
        <w:tc>
          <w:tcPr>
            <w:tcW w:w="2155" w:type="dxa"/>
            <w:vMerge/>
            <w:shd w:val="clear" w:color="auto" w:fill="auto"/>
          </w:tcPr>
          <w:p w14:paraId="40B8EBCA" w14:textId="77777777" w:rsidR="008B396B" w:rsidRPr="008B396B" w:rsidRDefault="008B396B" w:rsidP="008B396B">
            <w:pPr>
              <w:ind w:left="-80" w:right="-2"/>
              <w:rPr>
                <w:sz w:val="20"/>
                <w:szCs w:val="20"/>
                <w:lang w:eastAsia="en-US"/>
              </w:rPr>
            </w:pPr>
          </w:p>
        </w:tc>
        <w:tc>
          <w:tcPr>
            <w:tcW w:w="1530" w:type="dxa"/>
            <w:vMerge/>
            <w:shd w:val="clear" w:color="auto" w:fill="auto"/>
          </w:tcPr>
          <w:p w14:paraId="113A84D2"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D061700" w14:textId="77777777" w:rsidR="008B396B" w:rsidRPr="008B396B" w:rsidRDefault="008B396B" w:rsidP="008B396B">
            <w:pPr>
              <w:ind w:left="-108" w:right="-108"/>
              <w:jc w:val="center"/>
              <w:rPr>
                <w:sz w:val="20"/>
                <w:szCs w:val="20"/>
              </w:rPr>
            </w:pPr>
            <w:r w:rsidRPr="008B396B">
              <w:rPr>
                <w:sz w:val="20"/>
                <w:szCs w:val="20"/>
              </w:rPr>
              <w:t>с 01.01.2026</w:t>
            </w:r>
          </w:p>
        </w:tc>
        <w:tc>
          <w:tcPr>
            <w:tcW w:w="992" w:type="dxa"/>
            <w:shd w:val="clear" w:color="auto" w:fill="auto"/>
          </w:tcPr>
          <w:p w14:paraId="3DAD2302" w14:textId="77777777" w:rsidR="008B396B" w:rsidRPr="008B396B" w:rsidRDefault="008B396B" w:rsidP="008B396B">
            <w:pPr>
              <w:ind w:left="-108" w:right="-108"/>
              <w:jc w:val="center"/>
              <w:rPr>
                <w:sz w:val="20"/>
                <w:szCs w:val="20"/>
              </w:rPr>
            </w:pPr>
            <w:r w:rsidRPr="008B396B">
              <w:rPr>
                <w:sz w:val="20"/>
                <w:szCs w:val="20"/>
              </w:rPr>
              <w:t>3 283,41</w:t>
            </w:r>
          </w:p>
        </w:tc>
        <w:tc>
          <w:tcPr>
            <w:tcW w:w="851" w:type="dxa"/>
            <w:shd w:val="clear" w:color="auto" w:fill="auto"/>
          </w:tcPr>
          <w:p w14:paraId="3624CC8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3CC852B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6C19AB8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2FD6B96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5B939063"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5F8B5F3D" w14:textId="77777777" w:rsidTr="008B396B">
        <w:trPr>
          <w:gridAfter w:val="1"/>
          <w:wAfter w:w="11" w:type="dxa"/>
          <w:trHeight w:val="189"/>
          <w:jc w:val="center"/>
        </w:trPr>
        <w:tc>
          <w:tcPr>
            <w:tcW w:w="2155" w:type="dxa"/>
            <w:vMerge/>
            <w:shd w:val="clear" w:color="auto" w:fill="auto"/>
          </w:tcPr>
          <w:p w14:paraId="5CA7823C" w14:textId="77777777" w:rsidR="008B396B" w:rsidRPr="008B396B" w:rsidRDefault="008B396B" w:rsidP="008B396B">
            <w:pPr>
              <w:ind w:left="-80" w:right="-2"/>
              <w:rPr>
                <w:sz w:val="20"/>
                <w:szCs w:val="20"/>
                <w:lang w:eastAsia="en-US"/>
              </w:rPr>
            </w:pPr>
          </w:p>
        </w:tc>
        <w:tc>
          <w:tcPr>
            <w:tcW w:w="1530" w:type="dxa"/>
            <w:vMerge/>
            <w:shd w:val="clear" w:color="auto" w:fill="auto"/>
          </w:tcPr>
          <w:p w14:paraId="213C13F6"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8D687E1" w14:textId="77777777" w:rsidR="008B396B" w:rsidRPr="008B396B" w:rsidRDefault="008B396B" w:rsidP="008B396B">
            <w:pPr>
              <w:ind w:left="-108" w:right="-108"/>
              <w:jc w:val="center"/>
              <w:rPr>
                <w:sz w:val="20"/>
                <w:szCs w:val="20"/>
              </w:rPr>
            </w:pPr>
            <w:r w:rsidRPr="008B396B">
              <w:rPr>
                <w:sz w:val="20"/>
                <w:szCs w:val="20"/>
              </w:rPr>
              <w:t>с 01.07.2026</w:t>
            </w:r>
          </w:p>
        </w:tc>
        <w:tc>
          <w:tcPr>
            <w:tcW w:w="992" w:type="dxa"/>
            <w:shd w:val="clear" w:color="auto" w:fill="auto"/>
          </w:tcPr>
          <w:p w14:paraId="79278F76" w14:textId="77777777" w:rsidR="008B396B" w:rsidRPr="008B396B" w:rsidRDefault="008B396B" w:rsidP="008B396B">
            <w:pPr>
              <w:ind w:left="-108" w:right="-108"/>
              <w:jc w:val="center"/>
              <w:rPr>
                <w:sz w:val="20"/>
                <w:szCs w:val="20"/>
              </w:rPr>
            </w:pPr>
            <w:r w:rsidRPr="008B396B">
              <w:rPr>
                <w:sz w:val="20"/>
                <w:szCs w:val="20"/>
              </w:rPr>
              <w:t>8 234,61</w:t>
            </w:r>
          </w:p>
        </w:tc>
        <w:tc>
          <w:tcPr>
            <w:tcW w:w="851" w:type="dxa"/>
            <w:shd w:val="clear" w:color="auto" w:fill="auto"/>
          </w:tcPr>
          <w:p w14:paraId="7DB7A21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08D15E4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631AF6F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1C80BFB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1247977D"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4C40176B" w14:textId="77777777" w:rsidTr="008B396B">
        <w:trPr>
          <w:gridAfter w:val="1"/>
          <w:wAfter w:w="11" w:type="dxa"/>
          <w:trHeight w:val="189"/>
          <w:jc w:val="center"/>
        </w:trPr>
        <w:tc>
          <w:tcPr>
            <w:tcW w:w="2155" w:type="dxa"/>
            <w:vMerge/>
            <w:shd w:val="clear" w:color="auto" w:fill="auto"/>
          </w:tcPr>
          <w:p w14:paraId="00D19648" w14:textId="77777777" w:rsidR="008B396B" w:rsidRPr="008B396B" w:rsidRDefault="008B396B" w:rsidP="008B396B">
            <w:pPr>
              <w:ind w:left="-80" w:right="-2"/>
              <w:rPr>
                <w:sz w:val="20"/>
                <w:szCs w:val="20"/>
                <w:lang w:eastAsia="en-US"/>
              </w:rPr>
            </w:pPr>
          </w:p>
        </w:tc>
        <w:tc>
          <w:tcPr>
            <w:tcW w:w="1530" w:type="dxa"/>
            <w:vMerge/>
            <w:shd w:val="clear" w:color="auto" w:fill="auto"/>
          </w:tcPr>
          <w:p w14:paraId="037F09F3"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BAD4ED3" w14:textId="77777777" w:rsidR="008B396B" w:rsidRPr="008B396B" w:rsidRDefault="008B396B" w:rsidP="008B396B">
            <w:pPr>
              <w:ind w:left="-108" w:right="-108"/>
              <w:jc w:val="center"/>
              <w:rPr>
                <w:sz w:val="20"/>
                <w:szCs w:val="20"/>
              </w:rPr>
            </w:pPr>
            <w:r w:rsidRPr="008B396B">
              <w:rPr>
                <w:sz w:val="20"/>
                <w:szCs w:val="20"/>
              </w:rPr>
              <w:t>с 01.01.2027</w:t>
            </w:r>
          </w:p>
        </w:tc>
        <w:tc>
          <w:tcPr>
            <w:tcW w:w="992" w:type="dxa"/>
            <w:shd w:val="clear" w:color="auto" w:fill="auto"/>
          </w:tcPr>
          <w:p w14:paraId="02B5C5B0" w14:textId="77777777" w:rsidR="008B396B" w:rsidRPr="008B396B" w:rsidRDefault="008B396B" w:rsidP="008B396B">
            <w:pPr>
              <w:ind w:left="-108" w:right="-108"/>
              <w:jc w:val="center"/>
              <w:rPr>
                <w:sz w:val="20"/>
                <w:szCs w:val="20"/>
              </w:rPr>
            </w:pPr>
            <w:r w:rsidRPr="008B396B">
              <w:rPr>
                <w:sz w:val="20"/>
                <w:szCs w:val="20"/>
              </w:rPr>
              <w:t>8 234,61</w:t>
            </w:r>
          </w:p>
        </w:tc>
        <w:tc>
          <w:tcPr>
            <w:tcW w:w="851" w:type="dxa"/>
            <w:shd w:val="clear" w:color="auto" w:fill="auto"/>
          </w:tcPr>
          <w:p w14:paraId="126D9AA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11D398F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7DA1375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2CD3FF9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5C01CDC6"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5AAD2BA8" w14:textId="77777777" w:rsidTr="008B396B">
        <w:trPr>
          <w:gridAfter w:val="1"/>
          <w:wAfter w:w="11" w:type="dxa"/>
          <w:trHeight w:val="189"/>
          <w:jc w:val="center"/>
        </w:trPr>
        <w:tc>
          <w:tcPr>
            <w:tcW w:w="2155" w:type="dxa"/>
            <w:vMerge/>
            <w:shd w:val="clear" w:color="auto" w:fill="auto"/>
          </w:tcPr>
          <w:p w14:paraId="51CF52B0" w14:textId="77777777" w:rsidR="008B396B" w:rsidRPr="008B396B" w:rsidRDefault="008B396B" w:rsidP="008B396B">
            <w:pPr>
              <w:ind w:left="-80" w:right="-2"/>
              <w:rPr>
                <w:sz w:val="20"/>
                <w:szCs w:val="20"/>
                <w:lang w:eastAsia="en-US"/>
              </w:rPr>
            </w:pPr>
          </w:p>
        </w:tc>
        <w:tc>
          <w:tcPr>
            <w:tcW w:w="1530" w:type="dxa"/>
            <w:vMerge/>
            <w:shd w:val="clear" w:color="auto" w:fill="auto"/>
          </w:tcPr>
          <w:p w14:paraId="19A41C95"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E93028" w14:textId="77777777" w:rsidR="008B396B" w:rsidRPr="008B396B" w:rsidRDefault="008B396B" w:rsidP="008B396B">
            <w:pPr>
              <w:ind w:left="-108" w:right="-108"/>
              <w:jc w:val="center"/>
              <w:rPr>
                <w:sz w:val="20"/>
                <w:szCs w:val="20"/>
              </w:rPr>
            </w:pPr>
            <w:r w:rsidRPr="008B396B">
              <w:rPr>
                <w:sz w:val="20"/>
                <w:szCs w:val="20"/>
              </w:rPr>
              <w:t>с 01.07.2027</w:t>
            </w:r>
          </w:p>
        </w:tc>
        <w:tc>
          <w:tcPr>
            <w:tcW w:w="992" w:type="dxa"/>
            <w:shd w:val="clear" w:color="auto" w:fill="auto"/>
          </w:tcPr>
          <w:p w14:paraId="57E958EE" w14:textId="77777777" w:rsidR="008B396B" w:rsidRPr="008B396B" w:rsidRDefault="008B396B" w:rsidP="008B396B">
            <w:pPr>
              <w:ind w:left="-108" w:right="-108"/>
              <w:jc w:val="center"/>
              <w:rPr>
                <w:sz w:val="20"/>
                <w:szCs w:val="20"/>
              </w:rPr>
            </w:pPr>
            <w:r w:rsidRPr="008B396B">
              <w:rPr>
                <w:sz w:val="20"/>
                <w:szCs w:val="20"/>
              </w:rPr>
              <w:t>2 128,04</w:t>
            </w:r>
          </w:p>
        </w:tc>
        <w:tc>
          <w:tcPr>
            <w:tcW w:w="851" w:type="dxa"/>
            <w:shd w:val="clear" w:color="auto" w:fill="auto"/>
          </w:tcPr>
          <w:p w14:paraId="2E05799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2316EC4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41741A4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1E2089C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1537B4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F9CDA47" w14:textId="77777777" w:rsidTr="008B396B">
        <w:trPr>
          <w:gridAfter w:val="1"/>
          <w:wAfter w:w="11" w:type="dxa"/>
          <w:trHeight w:val="189"/>
          <w:jc w:val="center"/>
        </w:trPr>
        <w:tc>
          <w:tcPr>
            <w:tcW w:w="2155" w:type="dxa"/>
            <w:vMerge/>
            <w:shd w:val="clear" w:color="auto" w:fill="auto"/>
          </w:tcPr>
          <w:p w14:paraId="4070B634" w14:textId="77777777" w:rsidR="008B396B" w:rsidRPr="008B396B" w:rsidRDefault="008B396B" w:rsidP="008B396B">
            <w:pPr>
              <w:ind w:left="-80" w:right="-2"/>
              <w:rPr>
                <w:sz w:val="20"/>
                <w:szCs w:val="20"/>
                <w:lang w:eastAsia="en-US"/>
              </w:rPr>
            </w:pPr>
          </w:p>
        </w:tc>
        <w:tc>
          <w:tcPr>
            <w:tcW w:w="1530" w:type="dxa"/>
            <w:vMerge/>
            <w:shd w:val="clear" w:color="auto" w:fill="auto"/>
          </w:tcPr>
          <w:p w14:paraId="3F0AD17E"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139821" w14:textId="77777777" w:rsidR="008B396B" w:rsidRPr="008B396B" w:rsidRDefault="008B396B" w:rsidP="008B396B">
            <w:pPr>
              <w:ind w:left="-108" w:right="-108"/>
              <w:jc w:val="center"/>
              <w:rPr>
                <w:sz w:val="20"/>
                <w:szCs w:val="20"/>
              </w:rPr>
            </w:pPr>
            <w:r w:rsidRPr="008B396B">
              <w:rPr>
                <w:sz w:val="20"/>
                <w:szCs w:val="20"/>
              </w:rPr>
              <w:t>с 01.01.2028</w:t>
            </w:r>
          </w:p>
        </w:tc>
        <w:tc>
          <w:tcPr>
            <w:tcW w:w="992" w:type="dxa"/>
            <w:shd w:val="clear" w:color="auto" w:fill="auto"/>
          </w:tcPr>
          <w:p w14:paraId="13BFFD29" w14:textId="77777777" w:rsidR="008B396B" w:rsidRPr="008B396B" w:rsidRDefault="008B396B" w:rsidP="008B396B">
            <w:pPr>
              <w:ind w:left="-108" w:right="-108"/>
              <w:jc w:val="center"/>
              <w:rPr>
                <w:sz w:val="20"/>
                <w:szCs w:val="20"/>
              </w:rPr>
            </w:pPr>
            <w:r w:rsidRPr="008B396B">
              <w:rPr>
                <w:sz w:val="20"/>
                <w:szCs w:val="20"/>
              </w:rPr>
              <w:t>2 128,04</w:t>
            </w:r>
          </w:p>
        </w:tc>
        <w:tc>
          <w:tcPr>
            <w:tcW w:w="851" w:type="dxa"/>
            <w:shd w:val="clear" w:color="auto" w:fill="auto"/>
          </w:tcPr>
          <w:p w14:paraId="475FD93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31C420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2E1F0CB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7836DAE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B79ED98"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6D2EDC58" w14:textId="77777777" w:rsidTr="008B396B">
        <w:trPr>
          <w:gridAfter w:val="1"/>
          <w:wAfter w:w="11" w:type="dxa"/>
          <w:trHeight w:val="189"/>
          <w:jc w:val="center"/>
        </w:trPr>
        <w:tc>
          <w:tcPr>
            <w:tcW w:w="2155" w:type="dxa"/>
            <w:vMerge/>
            <w:shd w:val="clear" w:color="auto" w:fill="auto"/>
          </w:tcPr>
          <w:p w14:paraId="7F6EAB95" w14:textId="77777777" w:rsidR="008B396B" w:rsidRPr="008B396B" w:rsidRDefault="008B396B" w:rsidP="008B396B">
            <w:pPr>
              <w:ind w:left="-80" w:right="-2"/>
              <w:rPr>
                <w:sz w:val="20"/>
                <w:szCs w:val="20"/>
                <w:lang w:eastAsia="en-US"/>
              </w:rPr>
            </w:pPr>
          </w:p>
        </w:tc>
        <w:tc>
          <w:tcPr>
            <w:tcW w:w="1530" w:type="dxa"/>
            <w:vMerge/>
            <w:shd w:val="clear" w:color="auto" w:fill="auto"/>
          </w:tcPr>
          <w:p w14:paraId="53B97282"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C6AB6FA" w14:textId="77777777" w:rsidR="008B396B" w:rsidRPr="008B396B" w:rsidRDefault="008B396B" w:rsidP="008B396B">
            <w:pPr>
              <w:ind w:left="-108" w:right="-108"/>
              <w:jc w:val="center"/>
              <w:rPr>
                <w:sz w:val="20"/>
                <w:szCs w:val="20"/>
              </w:rPr>
            </w:pPr>
            <w:r w:rsidRPr="008B396B">
              <w:rPr>
                <w:sz w:val="20"/>
                <w:szCs w:val="20"/>
              </w:rPr>
              <w:t>с 01.07.2028</w:t>
            </w:r>
          </w:p>
        </w:tc>
        <w:tc>
          <w:tcPr>
            <w:tcW w:w="992" w:type="dxa"/>
            <w:shd w:val="clear" w:color="auto" w:fill="auto"/>
          </w:tcPr>
          <w:p w14:paraId="74FA4ED0" w14:textId="77777777" w:rsidR="008B396B" w:rsidRPr="008B396B" w:rsidRDefault="008B396B" w:rsidP="008B396B">
            <w:pPr>
              <w:ind w:left="-108" w:right="-108"/>
              <w:jc w:val="center"/>
              <w:rPr>
                <w:sz w:val="20"/>
                <w:szCs w:val="20"/>
              </w:rPr>
            </w:pPr>
            <w:r w:rsidRPr="008B396B">
              <w:rPr>
                <w:sz w:val="20"/>
                <w:szCs w:val="20"/>
              </w:rPr>
              <w:t>10 593,35</w:t>
            </w:r>
          </w:p>
        </w:tc>
        <w:tc>
          <w:tcPr>
            <w:tcW w:w="851" w:type="dxa"/>
            <w:shd w:val="clear" w:color="auto" w:fill="auto"/>
          </w:tcPr>
          <w:p w14:paraId="41AE720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5C59691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6D22269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522F83B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03DDC082"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2C93A5D4" w14:textId="77777777" w:rsidTr="008B396B">
        <w:trPr>
          <w:gridAfter w:val="1"/>
          <w:wAfter w:w="11" w:type="dxa"/>
          <w:trHeight w:val="185"/>
          <w:jc w:val="center"/>
        </w:trPr>
        <w:tc>
          <w:tcPr>
            <w:tcW w:w="2155" w:type="dxa"/>
            <w:vMerge/>
            <w:shd w:val="clear" w:color="auto" w:fill="auto"/>
          </w:tcPr>
          <w:p w14:paraId="39C800BF" w14:textId="77777777" w:rsidR="008B396B" w:rsidRPr="008B396B" w:rsidRDefault="008B396B" w:rsidP="008B396B">
            <w:pPr>
              <w:ind w:left="-80" w:right="-2"/>
              <w:rPr>
                <w:sz w:val="20"/>
                <w:szCs w:val="20"/>
                <w:lang w:eastAsia="en-US"/>
              </w:rPr>
            </w:pPr>
          </w:p>
        </w:tc>
        <w:tc>
          <w:tcPr>
            <w:tcW w:w="1530" w:type="dxa"/>
            <w:shd w:val="clear" w:color="auto" w:fill="auto"/>
          </w:tcPr>
          <w:p w14:paraId="48D18510" w14:textId="77777777" w:rsidR="008B396B" w:rsidRPr="008B396B" w:rsidRDefault="008B396B" w:rsidP="008B396B">
            <w:pPr>
              <w:ind w:left="-108" w:right="-147"/>
              <w:jc w:val="center"/>
              <w:rPr>
                <w:sz w:val="20"/>
                <w:szCs w:val="20"/>
                <w:lang w:eastAsia="en-US"/>
              </w:rPr>
            </w:pPr>
            <w:proofErr w:type="spellStart"/>
            <w:r w:rsidRPr="008B396B">
              <w:rPr>
                <w:sz w:val="20"/>
                <w:szCs w:val="20"/>
                <w:lang w:eastAsia="en-US"/>
              </w:rPr>
              <w:t>Двухставочный</w:t>
            </w:r>
            <w:proofErr w:type="spellEnd"/>
          </w:p>
        </w:tc>
        <w:tc>
          <w:tcPr>
            <w:tcW w:w="1134" w:type="dxa"/>
            <w:shd w:val="clear" w:color="auto" w:fill="auto"/>
            <w:vAlign w:val="center"/>
          </w:tcPr>
          <w:p w14:paraId="28EAA34F"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4C87E823"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14E169C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26A3895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6AD912EA"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24B7975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3234BF1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2912303" w14:textId="77777777" w:rsidTr="008B396B">
        <w:trPr>
          <w:gridAfter w:val="1"/>
          <w:wAfter w:w="11" w:type="dxa"/>
          <w:trHeight w:val="395"/>
          <w:jc w:val="center"/>
        </w:trPr>
        <w:tc>
          <w:tcPr>
            <w:tcW w:w="2155" w:type="dxa"/>
            <w:vMerge/>
            <w:shd w:val="clear" w:color="auto" w:fill="auto"/>
          </w:tcPr>
          <w:p w14:paraId="374D9301" w14:textId="77777777" w:rsidR="008B396B" w:rsidRPr="008B396B" w:rsidRDefault="008B396B" w:rsidP="008B396B">
            <w:pPr>
              <w:ind w:left="-80" w:right="-2"/>
              <w:rPr>
                <w:sz w:val="20"/>
                <w:szCs w:val="20"/>
                <w:lang w:eastAsia="en-US"/>
              </w:rPr>
            </w:pPr>
          </w:p>
        </w:tc>
        <w:tc>
          <w:tcPr>
            <w:tcW w:w="1530" w:type="dxa"/>
            <w:shd w:val="clear" w:color="auto" w:fill="auto"/>
            <w:vAlign w:val="center"/>
          </w:tcPr>
          <w:p w14:paraId="360D50CD"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тепловую энергию, руб./Гкал</w:t>
            </w:r>
          </w:p>
        </w:tc>
        <w:tc>
          <w:tcPr>
            <w:tcW w:w="1134" w:type="dxa"/>
            <w:shd w:val="clear" w:color="auto" w:fill="auto"/>
            <w:vAlign w:val="center"/>
          </w:tcPr>
          <w:p w14:paraId="37E18E3B"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631A4B64"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02CB32F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86FF0D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09768B20"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23C4052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320630F6"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79A3162C" w14:textId="77777777" w:rsidTr="008B396B">
        <w:trPr>
          <w:gridAfter w:val="1"/>
          <w:wAfter w:w="11" w:type="dxa"/>
          <w:trHeight w:val="1248"/>
          <w:jc w:val="center"/>
        </w:trPr>
        <w:tc>
          <w:tcPr>
            <w:tcW w:w="2155" w:type="dxa"/>
            <w:vMerge/>
            <w:shd w:val="clear" w:color="auto" w:fill="auto"/>
          </w:tcPr>
          <w:p w14:paraId="04F8F52C" w14:textId="77777777" w:rsidR="008B396B" w:rsidRPr="008B396B" w:rsidRDefault="008B396B" w:rsidP="008B396B">
            <w:pPr>
              <w:ind w:left="-80" w:right="-2"/>
              <w:rPr>
                <w:sz w:val="20"/>
                <w:szCs w:val="20"/>
                <w:lang w:eastAsia="en-US"/>
              </w:rPr>
            </w:pPr>
          </w:p>
        </w:tc>
        <w:tc>
          <w:tcPr>
            <w:tcW w:w="1530" w:type="dxa"/>
            <w:shd w:val="clear" w:color="auto" w:fill="auto"/>
          </w:tcPr>
          <w:p w14:paraId="5DE24C9C"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DA1DC48"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558C874D"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0B2F8A5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39D9E3C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7703EC0F"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6C83E01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1A383702"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10B10C47" w14:textId="77777777" w:rsidTr="008B396B">
        <w:trPr>
          <w:trHeight w:val="382"/>
          <w:jc w:val="center"/>
        </w:trPr>
        <w:tc>
          <w:tcPr>
            <w:tcW w:w="2155" w:type="dxa"/>
            <w:vMerge/>
            <w:shd w:val="clear" w:color="auto" w:fill="auto"/>
          </w:tcPr>
          <w:p w14:paraId="00969D02" w14:textId="77777777" w:rsidR="008B396B" w:rsidRPr="008B396B" w:rsidRDefault="008B396B" w:rsidP="008B396B">
            <w:pPr>
              <w:ind w:left="-80" w:right="-2"/>
              <w:rPr>
                <w:sz w:val="20"/>
                <w:szCs w:val="20"/>
                <w:lang w:eastAsia="en-US"/>
              </w:rPr>
            </w:pPr>
          </w:p>
        </w:tc>
        <w:tc>
          <w:tcPr>
            <w:tcW w:w="8061" w:type="dxa"/>
            <w:gridSpan w:val="9"/>
          </w:tcPr>
          <w:p w14:paraId="2D12157E" w14:textId="77777777" w:rsidR="008B396B" w:rsidRPr="008B396B" w:rsidRDefault="008B396B" w:rsidP="008B396B">
            <w:pPr>
              <w:ind w:left="-108" w:right="-108"/>
              <w:jc w:val="center"/>
              <w:rPr>
                <w:sz w:val="20"/>
                <w:szCs w:val="20"/>
                <w:lang w:eastAsia="en-US"/>
              </w:rPr>
            </w:pPr>
            <w:r w:rsidRPr="008B396B">
              <w:rPr>
                <w:sz w:val="20"/>
                <w:szCs w:val="20"/>
                <w:lang w:eastAsia="en-US"/>
              </w:rPr>
              <w:t>Для потребителей, в случае отсутствия дифференциации тарифов по схеме</w:t>
            </w:r>
          </w:p>
          <w:p w14:paraId="29CF4C5B" w14:textId="77777777" w:rsidR="008B396B" w:rsidRPr="008B396B" w:rsidRDefault="008B396B" w:rsidP="008B396B">
            <w:pPr>
              <w:ind w:left="601" w:right="-142"/>
              <w:jc w:val="center"/>
              <w:rPr>
                <w:sz w:val="20"/>
                <w:szCs w:val="20"/>
                <w:lang w:eastAsia="en-US"/>
              </w:rPr>
            </w:pPr>
            <w:r w:rsidRPr="008B396B">
              <w:rPr>
                <w:sz w:val="20"/>
                <w:szCs w:val="20"/>
                <w:lang w:eastAsia="en-US"/>
              </w:rPr>
              <w:t>подключения (НДС не облагается)</w:t>
            </w:r>
          </w:p>
        </w:tc>
      </w:tr>
      <w:tr w:rsidR="008B396B" w:rsidRPr="008B396B" w14:paraId="34FF5155" w14:textId="77777777" w:rsidTr="008B396B">
        <w:trPr>
          <w:gridAfter w:val="1"/>
          <w:wAfter w:w="11" w:type="dxa"/>
          <w:trHeight w:val="125"/>
          <w:jc w:val="center"/>
        </w:trPr>
        <w:tc>
          <w:tcPr>
            <w:tcW w:w="2155" w:type="dxa"/>
            <w:vMerge/>
            <w:shd w:val="clear" w:color="auto" w:fill="auto"/>
          </w:tcPr>
          <w:p w14:paraId="7330A704" w14:textId="77777777" w:rsidR="008B396B" w:rsidRPr="008B396B" w:rsidRDefault="008B396B" w:rsidP="008B396B">
            <w:pPr>
              <w:ind w:left="-80" w:right="-2"/>
              <w:rPr>
                <w:sz w:val="20"/>
                <w:szCs w:val="20"/>
                <w:lang w:eastAsia="en-US"/>
              </w:rPr>
            </w:pPr>
          </w:p>
        </w:tc>
        <w:tc>
          <w:tcPr>
            <w:tcW w:w="1530" w:type="dxa"/>
            <w:vMerge w:val="restart"/>
            <w:shd w:val="clear" w:color="auto" w:fill="auto"/>
            <w:vAlign w:val="center"/>
          </w:tcPr>
          <w:p w14:paraId="2C8434E2" w14:textId="77777777" w:rsidR="008B396B" w:rsidRPr="008B396B" w:rsidRDefault="008B396B" w:rsidP="008B396B">
            <w:pPr>
              <w:ind w:left="-108" w:right="-147"/>
              <w:jc w:val="center"/>
              <w:rPr>
                <w:sz w:val="20"/>
                <w:szCs w:val="20"/>
                <w:lang w:eastAsia="en-US"/>
              </w:rPr>
            </w:pPr>
            <w:r w:rsidRPr="008B396B">
              <w:rPr>
                <w:sz w:val="20"/>
                <w:szCs w:val="20"/>
                <w:lang w:eastAsia="en-US"/>
              </w:rPr>
              <w:t>Одноставочный</w:t>
            </w:r>
          </w:p>
          <w:p w14:paraId="66ED9E09" w14:textId="77777777" w:rsidR="008B396B" w:rsidRPr="008B396B" w:rsidRDefault="008B396B" w:rsidP="008B396B">
            <w:pPr>
              <w:ind w:left="-108" w:right="-147"/>
              <w:jc w:val="center"/>
              <w:rPr>
                <w:sz w:val="20"/>
                <w:szCs w:val="20"/>
                <w:lang w:eastAsia="en-US"/>
              </w:rPr>
            </w:pPr>
            <w:r w:rsidRPr="008B396B">
              <w:rPr>
                <w:sz w:val="20"/>
                <w:szCs w:val="20"/>
                <w:lang w:eastAsia="en-US"/>
              </w:rPr>
              <w:t>руб./Гкал</w:t>
            </w:r>
          </w:p>
        </w:tc>
        <w:tc>
          <w:tcPr>
            <w:tcW w:w="1134" w:type="dxa"/>
            <w:shd w:val="clear" w:color="auto" w:fill="auto"/>
            <w:vAlign w:val="center"/>
          </w:tcPr>
          <w:p w14:paraId="44D4BA9A" w14:textId="77777777" w:rsidR="008B396B" w:rsidRPr="008B396B" w:rsidRDefault="008B396B" w:rsidP="008B396B">
            <w:pPr>
              <w:ind w:left="-108" w:right="-108"/>
              <w:jc w:val="center"/>
              <w:rPr>
                <w:sz w:val="20"/>
                <w:szCs w:val="20"/>
                <w:lang w:eastAsia="en-US"/>
              </w:rPr>
            </w:pPr>
            <w:r w:rsidRPr="008B396B">
              <w:rPr>
                <w:sz w:val="20"/>
                <w:szCs w:val="20"/>
              </w:rPr>
              <w:t>с 01.10.2021</w:t>
            </w:r>
          </w:p>
        </w:tc>
        <w:tc>
          <w:tcPr>
            <w:tcW w:w="992" w:type="dxa"/>
            <w:tcBorders>
              <w:top w:val="single" w:sz="4" w:space="0" w:color="auto"/>
              <w:left w:val="single" w:sz="4" w:space="0" w:color="auto"/>
              <w:bottom w:val="single" w:sz="4" w:space="0" w:color="auto"/>
              <w:right w:val="single" w:sz="4" w:space="0" w:color="auto"/>
            </w:tcBorders>
          </w:tcPr>
          <w:p w14:paraId="30077F09" w14:textId="77777777" w:rsidR="008B396B" w:rsidRPr="008B396B" w:rsidRDefault="008B396B" w:rsidP="008B396B">
            <w:pPr>
              <w:ind w:left="-108" w:right="-147"/>
              <w:jc w:val="center"/>
              <w:rPr>
                <w:sz w:val="20"/>
                <w:szCs w:val="20"/>
                <w:lang w:eastAsia="en-US"/>
              </w:rPr>
            </w:pPr>
            <w:r w:rsidRPr="008B396B">
              <w:rPr>
                <w:sz w:val="20"/>
                <w:szCs w:val="20"/>
              </w:rPr>
              <w:t>5 343,16</w:t>
            </w:r>
          </w:p>
        </w:tc>
        <w:tc>
          <w:tcPr>
            <w:tcW w:w="851" w:type="dxa"/>
            <w:shd w:val="clear" w:color="auto" w:fill="auto"/>
          </w:tcPr>
          <w:p w14:paraId="2AA154F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0A4623C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3FD7A08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4E35171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5C44105"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6959F3ED" w14:textId="77777777" w:rsidTr="008B396B">
        <w:trPr>
          <w:gridAfter w:val="1"/>
          <w:wAfter w:w="11" w:type="dxa"/>
          <w:trHeight w:val="113"/>
          <w:jc w:val="center"/>
        </w:trPr>
        <w:tc>
          <w:tcPr>
            <w:tcW w:w="2155" w:type="dxa"/>
            <w:vMerge/>
            <w:shd w:val="clear" w:color="auto" w:fill="auto"/>
          </w:tcPr>
          <w:p w14:paraId="41DFEEAA" w14:textId="77777777" w:rsidR="008B396B" w:rsidRPr="008B396B" w:rsidRDefault="008B396B" w:rsidP="008B396B">
            <w:pPr>
              <w:ind w:left="-80" w:right="-2"/>
              <w:rPr>
                <w:sz w:val="20"/>
                <w:szCs w:val="20"/>
                <w:lang w:eastAsia="en-US"/>
              </w:rPr>
            </w:pPr>
          </w:p>
        </w:tc>
        <w:tc>
          <w:tcPr>
            <w:tcW w:w="1530" w:type="dxa"/>
            <w:vMerge/>
            <w:shd w:val="clear" w:color="auto" w:fill="auto"/>
          </w:tcPr>
          <w:p w14:paraId="46D3BFDB" w14:textId="77777777" w:rsidR="008B396B" w:rsidRPr="008B396B" w:rsidRDefault="008B396B" w:rsidP="008B396B">
            <w:pPr>
              <w:ind w:left="-108" w:right="-147"/>
              <w:jc w:val="center"/>
              <w:rPr>
                <w:sz w:val="20"/>
                <w:szCs w:val="20"/>
                <w:lang w:eastAsia="en-US"/>
              </w:rPr>
            </w:pPr>
          </w:p>
        </w:tc>
        <w:tc>
          <w:tcPr>
            <w:tcW w:w="1134" w:type="dxa"/>
            <w:shd w:val="clear" w:color="auto" w:fill="auto"/>
            <w:vAlign w:val="center"/>
          </w:tcPr>
          <w:p w14:paraId="44741511" w14:textId="77777777" w:rsidR="008B396B" w:rsidRPr="008B396B" w:rsidRDefault="008B396B" w:rsidP="008B396B">
            <w:pPr>
              <w:ind w:left="-108" w:right="-108"/>
              <w:jc w:val="center"/>
              <w:rPr>
                <w:sz w:val="20"/>
                <w:szCs w:val="20"/>
                <w:lang w:eastAsia="en-US"/>
              </w:rPr>
            </w:pPr>
            <w:r w:rsidRPr="008B396B">
              <w:rPr>
                <w:sz w:val="20"/>
                <w:szCs w:val="20"/>
              </w:rPr>
              <w:t>с 01.01.2022</w:t>
            </w:r>
          </w:p>
        </w:tc>
        <w:tc>
          <w:tcPr>
            <w:tcW w:w="992" w:type="dxa"/>
            <w:shd w:val="clear" w:color="auto" w:fill="auto"/>
          </w:tcPr>
          <w:p w14:paraId="34590538" w14:textId="77777777" w:rsidR="008B396B" w:rsidRPr="008B396B" w:rsidRDefault="008B396B" w:rsidP="008B396B">
            <w:pPr>
              <w:ind w:left="-108" w:right="-147"/>
              <w:jc w:val="center"/>
              <w:rPr>
                <w:sz w:val="20"/>
                <w:szCs w:val="20"/>
                <w:lang w:eastAsia="en-US"/>
              </w:rPr>
            </w:pPr>
            <w:r w:rsidRPr="008B396B">
              <w:rPr>
                <w:sz w:val="20"/>
                <w:szCs w:val="20"/>
              </w:rPr>
              <w:t>5 343,16</w:t>
            </w:r>
          </w:p>
        </w:tc>
        <w:tc>
          <w:tcPr>
            <w:tcW w:w="851" w:type="dxa"/>
            <w:shd w:val="clear" w:color="auto" w:fill="auto"/>
          </w:tcPr>
          <w:p w14:paraId="5629F93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234B15A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1289F9D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5241741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34101DF4"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A71B2FA" w14:textId="77777777" w:rsidTr="008B396B">
        <w:trPr>
          <w:gridAfter w:val="1"/>
          <w:wAfter w:w="11" w:type="dxa"/>
          <w:trHeight w:val="216"/>
          <w:jc w:val="center"/>
        </w:trPr>
        <w:tc>
          <w:tcPr>
            <w:tcW w:w="2155" w:type="dxa"/>
            <w:vMerge/>
            <w:shd w:val="clear" w:color="auto" w:fill="auto"/>
          </w:tcPr>
          <w:p w14:paraId="3AEFC695"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1BA202CB" w14:textId="77777777" w:rsidR="008B396B" w:rsidRPr="008B396B" w:rsidRDefault="008B396B" w:rsidP="008B396B">
            <w:pPr>
              <w:ind w:left="-108" w:right="-147"/>
              <w:jc w:val="center"/>
              <w:rPr>
                <w:sz w:val="20"/>
                <w:szCs w:val="20"/>
                <w:lang w:eastAsia="en-US"/>
              </w:rPr>
            </w:pPr>
          </w:p>
        </w:tc>
        <w:tc>
          <w:tcPr>
            <w:tcW w:w="1134" w:type="dxa"/>
            <w:shd w:val="clear" w:color="auto" w:fill="auto"/>
            <w:vAlign w:val="center"/>
          </w:tcPr>
          <w:p w14:paraId="3151F638" w14:textId="77777777" w:rsidR="008B396B" w:rsidRPr="008B396B" w:rsidRDefault="008B396B" w:rsidP="008B396B">
            <w:pPr>
              <w:ind w:left="-108" w:right="-108"/>
              <w:jc w:val="center"/>
              <w:rPr>
                <w:sz w:val="20"/>
                <w:szCs w:val="20"/>
                <w:lang w:eastAsia="en-US"/>
              </w:rPr>
            </w:pPr>
            <w:r w:rsidRPr="008B396B">
              <w:rPr>
                <w:sz w:val="20"/>
                <w:szCs w:val="20"/>
              </w:rPr>
              <w:t>с 01.07.2022</w:t>
            </w:r>
          </w:p>
        </w:tc>
        <w:tc>
          <w:tcPr>
            <w:tcW w:w="992" w:type="dxa"/>
            <w:shd w:val="clear" w:color="auto" w:fill="auto"/>
          </w:tcPr>
          <w:p w14:paraId="305F9F55" w14:textId="77777777" w:rsidR="008B396B" w:rsidRPr="008B396B" w:rsidRDefault="008B396B" w:rsidP="008B396B">
            <w:pPr>
              <w:ind w:left="-108" w:right="-147"/>
              <w:jc w:val="center"/>
              <w:rPr>
                <w:sz w:val="20"/>
                <w:szCs w:val="20"/>
                <w:lang w:eastAsia="en-US"/>
              </w:rPr>
            </w:pPr>
            <w:r w:rsidRPr="008B396B">
              <w:rPr>
                <w:sz w:val="20"/>
                <w:szCs w:val="20"/>
              </w:rPr>
              <w:t>5 665,94</w:t>
            </w:r>
          </w:p>
        </w:tc>
        <w:tc>
          <w:tcPr>
            <w:tcW w:w="851" w:type="dxa"/>
            <w:shd w:val="clear" w:color="auto" w:fill="auto"/>
            <w:vAlign w:val="center"/>
          </w:tcPr>
          <w:p w14:paraId="5F70435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70D3402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7352290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31FD0FB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450CA6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644BD5E8" w14:textId="77777777" w:rsidTr="008B396B">
        <w:trPr>
          <w:gridAfter w:val="1"/>
          <w:wAfter w:w="11" w:type="dxa"/>
          <w:trHeight w:val="216"/>
          <w:jc w:val="center"/>
        </w:trPr>
        <w:tc>
          <w:tcPr>
            <w:tcW w:w="2155" w:type="dxa"/>
            <w:vMerge/>
            <w:shd w:val="clear" w:color="auto" w:fill="auto"/>
          </w:tcPr>
          <w:p w14:paraId="36EBE754"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1316586F" w14:textId="77777777" w:rsidR="008B396B" w:rsidRPr="008B396B" w:rsidRDefault="008B396B" w:rsidP="008B396B">
            <w:pPr>
              <w:ind w:left="-108" w:right="-147"/>
              <w:jc w:val="center"/>
              <w:rPr>
                <w:sz w:val="20"/>
                <w:szCs w:val="20"/>
                <w:lang w:eastAsia="en-US"/>
              </w:rPr>
            </w:pPr>
          </w:p>
        </w:tc>
        <w:tc>
          <w:tcPr>
            <w:tcW w:w="1134" w:type="dxa"/>
            <w:shd w:val="clear" w:color="auto" w:fill="auto"/>
            <w:vAlign w:val="center"/>
          </w:tcPr>
          <w:p w14:paraId="5B4B68C6" w14:textId="77777777" w:rsidR="008B396B" w:rsidRPr="008B396B" w:rsidRDefault="008B396B" w:rsidP="008B396B">
            <w:pPr>
              <w:ind w:left="-108" w:right="-108"/>
              <w:jc w:val="center"/>
              <w:rPr>
                <w:sz w:val="20"/>
                <w:szCs w:val="20"/>
                <w:lang w:eastAsia="en-US"/>
              </w:rPr>
            </w:pPr>
            <w:r w:rsidRPr="008B396B">
              <w:rPr>
                <w:sz w:val="20"/>
                <w:szCs w:val="20"/>
              </w:rPr>
              <w:t>с 01.12.2022</w:t>
            </w:r>
          </w:p>
        </w:tc>
        <w:tc>
          <w:tcPr>
            <w:tcW w:w="992" w:type="dxa"/>
            <w:shd w:val="clear" w:color="auto" w:fill="auto"/>
          </w:tcPr>
          <w:p w14:paraId="76FF5496" w14:textId="77777777" w:rsidR="008B396B" w:rsidRPr="008B396B" w:rsidRDefault="008B396B" w:rsidP="008B396B">
            <w:pPr>
              <w:ind w:left="-108" w:right="-147"/>
              <w:jc w:val="center"/>
              <w:rPr>
                <w:sz w:val="20"/>
                <w:szCs w:val="20"/>
                <w:lang w:eastAsia="en-US"/>
              </w:rPr>
            </w:pPr>
            <w:r w:rsidRPr="008B396B">
              <w:rPr>
                <w:sz w:val="20"/>
                <w:szCs w:val="20"/>
              </w:rPr>
              <w:t>5 843,90</w:t>
            </w:r>
          </w:p>
        </w:tc>
        <w:tc>
          <w:tcPr>
            <w:tcW w:w="851" w:type="dxa"/>
            <w:shd w:val="clear" w:color="auto" w:fill="auto"/>
            <w:vAlign w:val="center"/>
          </w:tcPr>
          <w:p w14:paraId="3C5CE47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2B5B1A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1F6E0AC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5BA007F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255FB913"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4E3DF507" w14:textId="77777777" w:rsidTr="008B396B">
        <w:trPr>
          <w:gridAfter w:val="1"/>
          <w:wAfter w:w="11" w:type="dxa"/>
          <w:trHeight w:val="216"/>
          <w:jc w:val="center"/>
        </w:trPr>
        <w:tc>
          <w:tcPr>
            <w:tcW w:w="2155" w:type="dxa"/>
            <w:vMerge/>
            <w:shd w:val="clear" w:color="auto" w:fill="auto"/>
          </w:tcPr>
          <w:p w14:paraId="4C5A1479"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36D05514" w14:textId="77777777" w:rsidR="008B396B" w:rsidRPr="008B396B" w:rsidRDefault="008B396B" w:rsidP="008B396B">
            <w:pPr>
              <w:ind w:left="-108" w:right="-147"/>
              <w:jc w:val="center"/>
              <w:rPr>
                <w:sz w:val="20"/>
                <w:szCs w:val="20"/>
                <w:lang w:eastAsia="en-US"/>
              </w:rPr>
            </w:pPr>
          </w:p>
        </w:tc>
        <w:tc>
          <w:tcPr>
            <w:tcW w:w="1134" w:type="dxa"/>
            <w:shd w:val="clear" w:color="auto" w:fill="auto"/>
            <w:vAlign w:val="center"/>
          </w:tcPr>
          <w:p w14:paraId="715CA20D" w14:textId="77777777" w:rsidR="008B396B" w:rsidRPr="008B396B" w:rsidRDefault="008B396B" w:rsidP="008B396B">
            <w:pPr>
              <w:ind w:left="-108" w:right="-108"/>
              <w:jc w:val="center"/>
              <w:rPr>
                <w:sz w:val="20"/>
                <w:szCs w:val="20"/>
                <w:lang w:eastAsia="en-US"/>
              </w:rPr>
            </w:pPr>
            <w:r w:rsidRPr="008B396B">
              <w:rPr>
                <w:sz w:val="20"/>
                <w:szCs w:val="20"/>
                <w:lang w:eastAsia="en-US"/>
              </w:rPr>
              <w:t>с 01.01.2023</w:t>
            </w:r>
          </w:p>
        </w:tc>
        <w:tc>
          <w:tcPr>
            <w:tcW w:w="992" w:type="dxa"/>
            <w:shd w:val="clear" w:color="auto" w:fill="auto"/>
          </w:tcPr>
          <w:p w14:paraId="09C1B8FF" w14:textId="77777777" w:rsidR="008B396B" w:rsidRPr="008B396B" w:rsidRDefault="008B396B" w:rsidP="008B396B">
            <w:pPr>
              <w:ind w:left="-108" w:right="-147"/>
              <w:jc w:val="center"/>
              <w:rPr>
                <w:sz w:val="20"/>
                <w:szCs w:val="20"/>
                <w:lang w:eastAsia="en-US"/>
              </w:rPr>
            </w:pPr>
            <w:r w:rsidRPr="008B396B">
              <w:rPr>
                <w:sz w:val="20"/>
                <w:szCs w:val="20"/>
              </w:rPr>
              <w:t xml:space="preserve">5 843,90 </w:t>
            </w:r>
          </w:p>
        </w:tc>
        <w:tc>
          <w:tcPr>
            <w:tcW w:w="851" w:type="dxa"/>
            <w:shd w:val="clear" w:color="auto" w:fill="auto"/>
            <w:vAlign w:val="center"/>
          </w:tcPr>
          <w:p w14:paraId="67E2D43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03F544E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7361782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7D4C7F3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7ABA0AD1"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42B87813" w14:textId="77777777" w:rsidTr="008B396B">
        <w:trPr>
          <w:gridAfter w:val="1"/>
          <w:wAfter w:w="11" w:type="dxa"/>
          <w:trHeight w:val="216"/>
          <w:jc w:val="center"/>
        </w:trPr>
        <w:tc>
          <w:tcPr>
            <w:tcW w:w="2155" w:type="dxa"/>
            <w:vMerge/>
            <w:shd w:val="clear" w:color="auto" w:fill="auto"/>
          </w:tcPr>
          <w:p w14:paraId="39EDE62F"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76A46E57"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29F492" w14:textId="77777777" w:rsidR="008B396B" w:rsidRPr="008B396B" w:rsidRDefault="008B396B" w:rsidP="008B396B">
            <w:pPr>
              <w:ind w:left="-108" w:right="-108"/>
              <w:jc w:val="center"/>
              <w:rPr>
                <w:sz w:val="20"/>
                <w:szCs w:val="20"/>
                <w:lang w:eastAsia="en-US"/>
              </w:rPr>
            </w:pPr>
            <w:r w:rsidRPr="008B396B">
              <w:rPr>
                <w:sz w:val="20"/>
                <w:szCs w:val="20"/>
              </w:rPr>
              <w:t>с 01.01.2024</w:t>
            </w:r>
          </w:p>
        </w:tc>
        <w:tc>
          <w:tcPr>
            <w:tcW w:w="992" w:type="dxa"/>
            <w:shd w:val="clear" w:color="auto" w:fill="auto"/>
          </w:tcPr>
          <w:p w14:paraId="6D984D58" w14:textId="77777777" w:rsidR="008B396B" w:rsidRPr="008B396B" w:rsidRDefault="008B396B" w:rsidP="008B396B">
            <w:pPr>
              <w:ind w:left="-108" w:right="-147"/>
              <w:jc w:val="center"/>
              <w:rPr>
                <w:sz w:val="20"/>
                <w:szCs w:val="20"/>
              </w:rPr>
            </w:pPr>
            <w:r w:rsidRPr="008B396B">
              <w:rPr>
                <w:sz w:val="20"/>
                <w:szCs w:val="20"/>
              </w:rPr>
              <w:t>5 843,90</w:t>
            </w:r>
          </w:p>
        </w:tc>
        <w:tc>
          <w:tcPr>
            <w:tcW w:w="851" w:type="dxa"/>
            <w:shd w:val="clear" w:color="auto" w:fill="auto"/>
            <w:vAlign w:val="center"/>
          </w:tcPr>
          <w:p w14:paraId="06DC0DA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3055E1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3FF88E8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3D816F0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298DDF33"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620D77A1" w14:textId="77777777" w:rsidTr="008B396B">
        <w:trPr>
          <w:gridAfter w:val="1"/>
          <w:wAfter w:w="11" w:type="dxa"/>
          <w:trHeight w:val="216"/>
          <w:jc w:val="center"/>
        </w:trPr>
        <w:tc>
          <w:tcPr>
            <w:tcW w:w="2155" w:type="dxa"/>
            <w:vMerge/>
            <w:shd w:val="clear" w:color="auto" w:fill="auto"/>
          </w:tcPr>
          <w:p w14:paraId="39E354DB"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613B3B3C"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85C594B" w14:textId="77777777" w:rsidR="008B396B" w:rsidRPr="008B396B" w:rsidRDefault="008B396B" w:rsidP="008B396B">
            <w:pPr>
              <w:ind w:left="-108" w:right="-108"/>
              <w:jc w:val="center"/>
              <w:rPr>
                <w:sz w:val="20"/>
                <w:szCs w:val="20"/>
                <w:lang w:eastAsia="en-US"/>
              </w:rPr>
            </w:pPr>
            <w:r w:rsidRPr="008B396B">
              <w:rPr>
                <w:sz w:val="20"/>
                <w:szCs w:val="20"/>
              </w:rPr>
              <w:t>с 01.07.2024</w:t>
            </w:r>
          </w:p>
        </w:tc>
        <w:tc>
          <w:tcPr>
            <w:tcW w:w="992" w:type="dxa"/>
            <w:shd w:val="clear" w:color="auto" w:fill="auto"/>
          </w:tcPr>
          <w:p w14:paraId="49DA6CAF" w14:textId="77777777" w:rsidR="008B396B" w:rsidRPr="008B396B" w:rsidRDefault="008B396B" w:rsidP="008B396B">
            <w:pPr>
              <w:ind w:left="-108" w:right="-147"/>
              <w:jc w:val="center"/>
              <w:rPr>
                <w:sz w:val="20"/>
                <w:szCs w:val="20"/>
              </w:rPr>
            </w:pPr>
            <w:r w:rsidRPr="008B396B">
              <w:rPr>
                <w:sz w:val="20"/>
                <w:szCs w:val="20"/>
              </w:rPr>
              <w:t>6 416,77</w:t>
            </w:r>
          </w:p>
        </w:tc>
        <w:tc>
          <w:tcPr>
            <w:tcW w:w="851" w:type="dxa"/>
            <w:shd w:val="clear" w:color="auto" w:fill="auto"/>
            <w:vAlign w:val="center"/>
          </w:tcPr>
          <w:p w14:paraId="5B8858A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18BCF74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246709A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1FEA219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7418449F"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7A098547" w14:textId="77777777" w:rsidTr="008B396B">
        <w:trPr>
          <w:gridAfter w:val="1"/>
          <w:wAfter w:w="11" w:type="dxa"/>
          <w:trHeight w:val="216"/>
          <w:jc w:val="center"/>
        </w:trPr>
        <w:tc>
          <w:tcPr>
            <w:tcW w:w="2155" w:type="dxa"/>
            <w:vMerge/>
            <w:shd w:val="clear" w:color="auto" w:fill="auto"/>
          </w:tcPr>
          <w:p w14:paraId="39B33CAC"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2C2B5C84"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688F91D" w14:textId="77777777" w:rsidR="008B396B" w:rsidRPr="008B396B" w:rsidRDefault="008B396B" w:rsidP="008B396B">
            <w:pPr>
              <w:ind w:left="-108" w:right="-108"/>
              <w:jc w:val="center"/>
              <w:rPr>
                <w:sz w:val="20"/>
                <w:szCs w:val="20"/>
              </w:rPr>
            </w:pPr>
            <w:r w:rsidRPr="008B396B">
              <w:rPr>
                <w:sz w:val="20"/>
                <w:szCs w:val="20"/>
              </w:rPr>
              <w:t>с 01.01.2025</w:t>
            </w:r>
          </w:p>
        </w:tc>
        <w:tc>
          <w:tcPr>
            <w:tcW w:w="992" w:type="dxa"/>
            <w:shd w:val="clear" w:color="auto" w:fill="auto"/>
          </w:tcPr>
          <w:p w14:paraId="1FC99A1D" w14:textId="77777777" w:rsidR="008B396B" w:rsidRPr="008B396B" w:rsidRDefault="008B396B" w:rsidP="008B396B">
            <w:pPr>
              <w:ind w:left="-108" w:right="-147"/>
              <w:jc w:val="center"/>
              <w:rPr>
                <w:sz w:val="20"/>
                <w:szCs w:val="20"/>
              </w:rPr>
            </w:pPr>
            <w:r w:rsidRPr="008B396B">
              <w:rPr>
                <w:sz w:val="20"/>
                <w:szCs w:val="20"/>
              </w:rPr>
              <w:t>6 416,77</w:t>
            </w:r>
          </w:p>
        </w:tc>
        <w:tc>
          <w:tcPr>
            <w:tcW w:w="851" w:type="dxa"/>
            <w:shd w:val="clear" w:color="auto" w:fill="auto"/>
            <w:vAlign w:val="center"/>
          </w:tcPr>
          <w:p w14:paraId="142A167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2DABA09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2C3D0C9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3D18ABC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76822670"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68EB2E1" w14:textId="77777777" w:rsidTr="008B396B">
        <w:trPr>
          <w:gridAfter w:val="1"/>
          <w:wAfter w:w="11" w:type="dxa"/>
          <w:trHeight w:val="216"/>
          <w:jc w:val="center"/>
        </w:trPr>
        <w:tc>
          <w:tcPr>
            <w:tcW w:w="2155" w:type="dxa"/>
            <w:vMerge/>
            <w:shd w:val="clear" w:color="auto" w:fill="auto"/>
          </w:tcPr>
          <w:p w14:paraId="5A4AF8E4" w14:textId="77777777" w:rsidR="008B396B" w:rsidRPr="008B396B" w:rsidRDefault="008B396B" w:rsidP="008B396B">
            <w:pPr>
              <w:ind w:left="-80" w:right="-2"/>
              <w:rPr>
                <w:sz w:val="20"/>
                <w:szCs w:val="20"/>
                <w:lang w:eastAsia="en-US"/>
              </w:rPr>
            </w:pPr>
          </w:p>
        </w:tc>
        <w:tc>
          <w:tcPr>
            <w:tcW w:w="1530" w:type="dxa"/>
            <w:vMerge/>
            <w:shd w:val="clear" w:color="auto" w:fill="auto"/>
            <w:vAlign w:val="center"/>
          </w:tcPr>
          <w:p w14:paraId="093B25AA" w14:textId="77777777" w:rsidR="008B396B" w:rsidRPr="008B396B" w:rsidRDefault="008B396B" w:rsidP="008B396B">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D208E46" w14:textId="77777777" w:rsidR="008B396B" w:rsidRPr="008B396B" w:rsidRDefault="008B396B" w:rsidP="008B396B">
            <w:pPr>
              <w:ind w:left="-108" w:right="-108"/>
              <w:jc w:val="center"/>
              <w:rPr>
                <w:sz w:val="20"/>
                <w:szCs w:val="20"/>
              </w:rPr>
            </w:pPr>
            <w:r w:rsidRPr="008B396B">
              <w:rPr>
                <w:sz w:val="20"/>
                <w:szCs w:val="20"/>
              </w:rPr>
              <w:t>с 01.07.2025</w:t>
            </w:r>
          </w:p>
        </w:tc>
        <w:tc>
          <w:tcPr>
            <w:tcW w:w="992" w:type="dxa"/>
            <w:shd w:val="clear" w:color="auto" w:fill="auto"/>
          </w:tcPr>
          <w:p w14:paraId="24FEF104" w14:textId="77777777" w:rsidR="008B396B" w:rsidRPr="008B396B" w:rsidRDefault="008B396B" w:rsidP="008B396B">
            <w:pPr>
              <w:ind w:left="-108" w:right="-147"/>
              <w:jc w:val="center"/>
              <w:rPr>
                <w:sz w:val="20"/>
                <w:szCs w:val="20"/>
              </w:rPr>
            </w:pPr>
            <w:r w:rsidRPr="008B396B">
              <w:rPr>
                <w:sz w:val="20"/>
                <w:szCs w:val="20"/>
              </w:rPr>
              <w:t>7 058,53</w:t>
            </w:r>
          </w:p>
        </w:tc>
        <w:tc>
          <w:tcPr>
            <w:tcW w:w="851" w:type="dxa"/>
            <w:shd w:val="clear" w:color="auto" w:fill="auto"/>
          </w:tcPr>
          <w:p w14:paraId="6370FB4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0064779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294C701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7474D77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17B6998"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61C1C26A" w14:textId="77777777" w:rsidTr="008B396B">
        <w:trPr>
          <w:gridAfter w:val="1"/>
          <w:wAfter w:w="11" w:type="dxa"/>
          <w:trHeight w:val="216"/>
          <w:jc w:val="center"/>
        </w:trPr>
        <w:tc>
          <w:tcPr>
            <w:tcW w:w="2155" w:type="dxa"/>
            <w:vMerge/>
            <w:shd w:val="clear" w:color="auto" w:fill="auto"/>
          </w:tcPr>
          <w:p w14:paraId="1B71203B" w14:textId="77777777" w:rsidR="008B396B" w:rsidRPr="008B396B" w:rsidRDefault="008B396B" w:rsidP="008B396B">
            <w:pPr>
              <w:ind w:left="-80" w:right="-2"/>
              <w:rPr>
                <w:sz w:val="20"/>
                <w:szCs w:val="20"/>
                <w:lang w:eastAsia="en-US"/>
              </w:rPr>
            </w:pPr>
          </w:p>
        </w:tc>
        <w:tc>
          <w:tcPr>
            <w:tcW w:w="1530" w:type="dxa"/>
            <w:shd w:val="clear" w:color="auto" w:fill="auto"/>
            <w:vAlign w:val="center"/>
          </w:tcPr>
          <w:p w14:paraId="5DEE3DA4" w14:textId="77777777" w:rsidR="008B396B" w:rsidRPr="008B396B" w:rsidRDefault="008B396B" w:rsidP="008B396B">
            <w:pPr>
              <w:ind w:left="-108" w:right="-147"/>
              <w:jc w:val="center"/>
              <w:rPr>
                <w:sz w:val="20"/>
                <w:szCs w:val="20"/>
                <w:lang w:eastAsia="en-US"/>
              </w:rPr>
            </w:pPr>
            <w:proofErr w:type="spellStart"/>
            <w:r w:rsidRPr="008B396B">
              <w:rPr>
                <w:sz w:val="20"/>
                <w:szCs w:val="20"/>
                <w:lang w:eastAsia="en-US"/>
              </w:rPr>
              <w:t>Двухставочный</w:t>
            </w:r>
            <w:proofErr w:type="spellEnd"/>
          </w:p>
        </w:tc>
        <w:tc>
          <w:tcPr>
            <w:tcW w:w="1134" w:type="dxa"/>
            <w:shd w:val="clear" w:color="auto" w:fill="auto"/>
            <w:vAlign w:val="center"/>
          </w:tcPr>
          <w:p w14:paraId="17BF9DFD"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2D1CAB7C"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3FEB6CD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5BB682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41982152"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04432F9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2086784C"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7F15B071" w14:textId="77777777" w:rsidTr="008B396B">
        <w:trPr>
          <w:gridAfter w:val="1"/>
          <w:wAfter w:w="11" w:type="dxa"/>
          <w:trHeight w:val="256"/>
          <w:jc w:val="center"/>
        </w:trPr>
        <w:tc>
          <w:tcPr>
            <w:tcW w:w="2155" w:type="dxa"/>
            <w:tcBorders>
              <w:bottom w:val="single" w:sz="4" w:space="0" w:color="auto"/>
            </w:tcBorders>
            <w:shd w:val="clear" w:color="auto" w:fill="auto"/>
            <w:vAlign w:val="center"/>
          </w:tcPr>
          <w:p w14:paraId="614C4F4C" w14:textId="77777777" w:rsidR="008B396B" w:rsidRPr="008B396B" w:rsidRDefault="008B396B" w:rsidP="008B396B">
            <w:pPr>
              <w:ind w:left="-80" w:right="-125"/>
              <w:jc w:val="center"/>
              <w:rPr>
                <w:bCs/>
                <w:color w:val="000000"/>
                <w:kern w:val="32"/>
                <w:sz w:val="20"/>
                <w:szCs w:val="20"/>
                <w:lang w:eastAsia="en-US"/>
              </w:rPr>
            </w:pPr>
            <w:r w:rsidRPr="008B396B">
              <w:rPr>
                <w:bCs/>
                <w:color w:val="000000"/>
                <w:kern w:val="32"/>
                <w:sz w:val="20"/>
                <w:szCs w:val="20"/>
                <w:lang w:eastAsia="en-US"/>
              </w:rPr>
              <w:t>1</w:t>
            </w:r>
          </w:p>
        </w:tc>
        <w:tc>
          <w:tcPr>
            <w:tcW w:w="1530" w:type="dxa"/>
            <w:tcBorders>
              <w:bottom w:val="single" w:sz="4" w:space="0" w:color="auto"/>
            </w:tcBorders>
            <w:shd w:val="clear" w:color="auto" w:fill="auto"/>
          </w:tcPr>
          <w:p w14:paraId="478AFAF0" w14:textId="77777777" w:rsidR="008B396B" w:rsidRPr="008B396B" w:rsidRDefault="008B396B" w:rsidP="008B396B">
            <w:pPr>
              <w:ind w:left="-108" w:right="-147"/>
              <w:jc w:val="center"/>
              <w:rPr>
                <w:sz w:val="20"/>
                <w:szCs w:val="20"/>
                <w:lang w:eastAsia="en-US"/>
              </w:rPr>
            </w:pPr>
            <w:r w:rsidRPr="008B396B">
              <w:rPr>
                <w:sz w:val="20"/>
                <w:szCs w:val="20"/>
                <w:lang w:eastAsia="en-US"/>
              </w:rPr>
              <w:t>2</w:t>
            </w:r>
          </w:p>
        </w:tc>
        <w:tc>
          <w:tcPr>
            <w:tcW w:w="1134" w:type="dxa"/>
            <w:tcBorders>
              <w:bottom w:val="single" w:sz="4" w:space="0" w:color="auto"/>
            </w:tcBorders>
            <w:shd w:val="clear" w:color="auto" w:fill="auto"/>
          </w:tcPr>
          <w:p w14:paraId="39C9AB58" w14:textId="77777777" w:rsidR="008B396B" w:rsidRPr="008B396B" w:rsidRDefault="008B396B" w:rsidP="008B396B">
            <w:pPr>
              <w:ind w:left="-108" w:right="-108"/>
              <w:jc w:val="center"/>
              <w:rPr>
                <w:sz w:val="20"/>
                <w:szCs w:val="20"/>
                <w:lang w:eastAsia="en-US"/>
              </w:rPr>
            </w:pPr>
            <w:r w:rsidRPr="008B396B">
              <w:rPr>
                <w:sz w:val="20"/>
                <w:szCs w:val="20"/>
                <w:lang w:eastAsia="en-US"/>
              </w:rPr>
              <w:t>3</w:t>
            </w:r>
          </w:p>
        </w:tc>
        <w:tc>
          <w:tcPr>
            <w:tcW w:w="992" w:type="dxa"/>
            <w:tcBorders>
              <w:bottom w:val="single" w:sz="4" w:space="0" w:color="auto"/>
            </w:tcBorders>
            <w:shd w:val="clear" w:color="auto" w:fill="auto"/>
          </w:tcPr>
          <w:p w14:paraId="08BF26DD" w14:textId="77777777" w:rsidR="008B396B" w:rsidRPr="008B396B" w:rsidRDefault="008B396B" w:rsidP="008B396B">
            <w:pPr>
              <w:ind w:left="-108" w:right="-147"/>
              <w:jc w:val="center"/>
              <w:rPr>
                <w:sz w:val="20"/>
                <w:szCs w:val="20"/>
                <w:lang w:eastAsia="en-US"/>
              </w:rPr>
            </w:pPr>
            <w:r w:rsidRPr="008B396B">
              <w:rPr>
                <w:sz w:val="20"/>
                <w:szCs w:val="20"/>
                <w:lang w:eastAsia="en-US"/>
              </w:rPr>
              <w:t>4</w:t>
            </w:r>
          </w:p>
        </w:tc>
        <w:tc>
          <w:tcPr>
            <w:tcW w:w="851" w:type="dxa"/>
            <w:tcBorders>
              <w:bottom w:val="single" w:sz="4" w:space="0" w:color="auto"/>
            </w:tcBorders>
            <w:shd w:val="clear" w:color="auto" w:fill="auto"/>
            <w:vAlign w:val="center"/>
          </w:tcPr>
          <w:p w14:paraId="2842A23C" w14:textId="77777777" w:rsidR="008B396B" w:rsidRPr="008B396B" w:rsidRDefault="008B396B" w:rsidP="008B396B">
            <w:pPr>
              <w:ind w:left="-108" w:right="-72"/>
              <w:jc w:val="center"/>
              <w:rPr>
                <w:sz w:val="20"/>
                <w:szCs w:val="20"/>
                <w:lang w:eastAsia="en-US"/>
              </w:rPr>
            </w:pPr>
            <w:r w:rsidRPr="008B396B">
              <w:rPr>
                <w:sz w:val="20"/>
                <w:szCs w:val="20"/>
                <w:lang w:eastAsia="en-US"/>
              </w:rPr>
              <w:t>5</w:t>
            </w:r>
          </w:p>
        </w:tc>
        <w:tc>
          <w:tcPr>
            <w:tcW w:w="992" w:type="dxa"/>
            <w:tcBorders>
              <w:bottom w:val="single" w:sz="4" w:space="0" w:color="auto"/>
            </w:tcBorders>
            <w:shd w:val="clear" w:color="auto" w:fill="auto"/>
            <w:vAlign w:val="center"/>
          </w:tcPr>
          <w:p w14:paraId="1F56A93F" w14:textId="77777777" w:rsidR="008B396B" w:rsidRPr="008B396B" w:rsidRDefault="008B396B" w:rsidP="008B396B">
            <w:pPr>
              <w:ind w:left="-108" w:right="-72"/>
              <w:jc w:val="center"/>
              <w:rPr>
                <w:sz w:val="20"/>
                <w:szCs w:val="20"/>
                <w:lang w:eastAsia="en-US"/>
              </w:rPr>
            </w:pPr>
            <w:r w:rsidRPr="008B396B">
              <w:rPr>
                <w:sz w:val="20"/>
                <w:szCs w:val="20"/>
                <w:lang w:eastAsia="en-US"/>
              </w:rPr>
              <w:t>6</w:t>
            </w:r>
          </w:p>
        </w:tc>
        <w:tc>
          <w:tcPr>
            <w:tcW w:w="850" w:type="dxa"/>
            <w:tcBorders>
              <w:bottom w:val="single" w:sz="4" w:space="0" w:color="auto"/>
            </w:tcBorders>
            <w:shd w:val="clear" w:color="auto" w:fill="auto"/>
            <w:vAlign w:val="center"/>
          </w:tcPr>
          <w:p w14:paraId="5AA79A5F" w14:textId="77777777" w:rsidR="008B396B" w:rsidRPr="008B396B" w:rsidRDefault="008B396B" w:rsidP="008B396B">
            <w:pPr>
              <w:ind w:left="-108" w:right="-72"/>
              <w:jc w:val="center"/>
              <w:rPr>
                <w:sz w:val="20"/>
                <w:szCs w:val="20"/>
                <w:lang w:eastAsia="en-US"/>
              </w:rPr>
            </w:pPr>
            <w:r w:rsidRPr="008B396B">
              <w:rPr>
                <w:sz w:val="20"/>
                <w:szCs w:val="20"/>
                <w:lang w:eastAsia="en-US"/>
              </w:rPr>
              <w:t>7</w:t>
            </w:r>
          </w:p>
        </w:tc>
        <w:tc>
          <w:tcPr>
            <w:tcW w:w="709" w:type="dxa"/>
            <w:tcBorders>
              <w:bottom w:val="single" w:sz="4" w:space="0" w:color="auto"/>
            </w:tcBorders>
            <w:shd w:val="clear" w:color="auto" w:fill="auto"/>
            <w:vAlign w:val="center"/>
          </w:tcPr>
          <w:p w14:paraId="6ADA0919" w14:textId="77777777" w:rsidR="008B396B" w:rsidRPr="008B396B" w:rsidRDefault="008B396B" w:rsidP="008B396B">
            <w:pPr>
              <w:ind w:left="-108" w:right="-72"/>
              <w:jc w:val="center"/>
              <w:rPr>
                <w:sz w:val="20"/>
                <w:szCs w:val="20"/>
                <w:lang w:eastAsia="en-US"/>
              </w:rPr>
            </w:pPr>
            <w:r w:rsidRPr="008B396B">
              <w:rPr>
                <w:sz w:val="20"/>
                <w:szCs w:val="20"/>
                <w:lang w:eastAsia="en-US"/>
              </w:rPr>
              <w:t>8</w:t>
            </w:r>
          </w:p>
        </w:tc>
        <w:tc>
          <w:tcPr>
            <w:tcW w:w="992" w:type="dxa"/>
            <w:tcBorders>
              <w:bottom w:val="single" w:sz="4" w:space="0" w:color="auto"/>
            </w:tcBorders>
            <w:shd w:val="clear" w:color="auto" w:fill="auto"/>
          </w:tcPr>
          <w:p w14:paraId="499BF513" w14:textId="77777777" w:rsidR="008B396B" w:rsidRPr="008B396B" w:rsidRDefault="008B396B" w:rsidP="008B396B">
            <w:pPr>
              <w:ind w:right="-2"/>
              <w:jc w:val="center"/>
              <w:rPr>
                <w:sz w:val="20"/>
                <w:szCs w:val="20"/>
                <w:lang w:eastAsia="en-US"/>
              </w:rPr>
            </w:pPr>
            <w:r w:rsidRPr="008B396B">
              <w:rPr>
                <w:sz w:val="20"/>
                <w:szCs w:val="20"/>
                <w:lang w:eastAsia="en-US"/>
              </w:rPr>
              <w:t>9</w:t>
            </w:r>
          </w:p>
        </w:tc>
      </w:tr>
      <w:tr w:rsidR="008B396B" w:rsidRPr="008B396B" w14:paraId="33408F6C" w14:textId="77777777" w:rsidTr="008B396B">
        <w:trPr>
          <w:gridAfter w:val="1"/>
          <w:wAfter w:w="11" w:type="dxa"/>
          <w:trHeight w:val="957"/>
          <w:jc w:val="center"/>
        </w:trPr>
        <w:tc>
          <w:tcPr>
            <w:tcW w:w="2155" w:type="dxa"/>
            <w:vMerge w:val="restart"/>
            <w:shd w:val="clear" w:color="auto" w:fill="auto"/>
          </w:tcPr>
          <w:p w14:paraId="7E1ED762" w14:textId="77777777" w:rsidR="008B396B" w:rsidRPr="008B396B" w:rsidRDefault="008B396B" w:rsidP="008B396B">
            <w:pPr>
              <w:ind w:left="-80" w:right="-2"/>
              <w:rPr>
                <w:sz w:val="20"/>
                <w:szCs w:val="20"/>
                <w:lang w:eastAsia="en-US"/>
              </w:rPr>
            </w:pPr>
          </w:p>
        </w:tc>
        <w:tc>
          <w:tcPr>
            <w:tcW w:w="1530" w:type="dxa"/>
            <w:shd w:val="clear" w:color="auto" w:fill="auto"/>
            <w:vAlign w:val="center"/>
          </w:tcPr>
          <w:p w14:paraId="0039C005"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тепловую энергию, руб./Гкал</w:t>
            </w:r>
          </w:p>
        </w:tc>
        <w:tc>
          <w:tcPr>
            <w:tcW w:w="1134" w:type="dxa"/>
            <w:shd w:val="clear" w:color="auto" w:fill="auto"/>
            <w:vAlign w:val="center"/>
          </w:tcPr>
          <w:p w14:paraId="42882535"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7C082E3B" w14:textId="77777777" w:rsidR="008B396B" w:rsidRPr="008B396B" w:rsidRDefault="008B396B" w:rsidP="008B396B">
            <w:pPr>
              <w:ind w:left="-108" w:right="-111"/>
              <w:jc w:val="center"/>
              <w:rPr>
                <w:sz w:val="20"/>
                <w:szCs w:val="20"/>
                <w:lang w:eastAsia="en-US"/>
              </w:rPr>
            </w:pPr>
            <w:r w:rsidRPr="008B396B">
              <w:rPr>
                <w:sz w:val="20"/>
                <w:szCs w:val="20"/>
                <w:lang w:eastAsia="en-US"/>
              </w:rPr>
              <w:t>x</w:t>
            </w:r>
          </w:p>
        </w:tc>
        <w:tc>
          <w:tcPr>
            <w:tcW w:w="851" w:type="dxa"/>
            <w:shd w:val="clear" w:color="auto" w:fill="auto"/>
            <w:vAlign w:val="center"/>
          </w:tcPr>
          <w:p w14:paraId="60E27CB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6BD6D53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2BBD7D70"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1F81F3D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774B495"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6B1BBF58" w14:textId="77777777" w:rsidTr="008B396B">
        <w:trPr>
          <w:gridAfter w:val="1"/>
          <w:wAfter w:w="11" w:type="dxa"/>
          <w:trHeight w:val="998"/>
          <w:jc w:val="center"/>
        </w:trPr>
        <w:tc>
          <w:tcPr>
            <w:tcW w:w="2155" w:type="dxa"/>
            <w:vMerge/>
            <w:shd w:val="clear" w:color="auto" w:fill="auto"/>
          </w:tcPr>
          <w:p w14:paraId="4ECAED29" w14:textId="77777777" w:rsidR="008B396B" w:rsidRPr="008B396B" w:rsidRDefault="008B396B" w:rsidP="008B396B">
            <w:pPr>
              <w:ind w:left="-80" w:right="-2"/>
              <w:rPr>
                <w:sz w:val="20"/>
                <w:szCs w:val="20"/>
                <w:lang w:eastAsia="en-US"/>
              </w:rPr>
            </w:pPr>
          </w:p>
        </w:tc>
        <w:tc>
          <w:tcPr>
            <w:tcW w:w="1530" w:type="dxa"/>
            <w:shd w:val="clear" w:color="auto" w:fill="auto"/>
            <w:vAlign w:val="center"/>
          </w:tcPr>
          <w:p w14:paraId="59F9304F"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7BF2E8D"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0C69A7A0"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4C5054C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0D1443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3732B75D"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2FB14C4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3FC7B29B"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50626554" w14:textId="77777777" w:rsidTr="008B396B">
        <w:trPr>
          <w:jc w:val="center"/>
        </w:trPr>
        <w:tc>
          <w:tcPr>
            <w:tcW w:w="2155" w:type="dxa"/>
            <w:vMerge/>
            <w:shd w:val="clear" w:color="auto" w:fill="auto"/>
          </w:tcPr>
          <w:p w14:paraId="22888769" w14:textId="77777777" w:rsidR="008B396B" w:rsidRPr="008B396B" w:rsidRDefault="008B396B" w:rsidP="008B396B">
            <w:pPr>
              <w:ind w:left="-108" w:right="-72"/>
              <w:jc w:val="center"/>
              <w:rPr>
                <w:sz w:val="20"/>
                <w:szCs w:val="20"/>
                <w:lang w:eastAsia="en-US"/>
              </w:rPr>
            </w:pPr>
          </w:p>
        </w:tc>
        <w:tc>
          <w:tcPr>
            <w:tcW w:w="8061" w:type="dxa"/>
            <w:gridSpan w:val="9"/>
          </w:tcPr>
          <w:p w14:paraId="6ABF851C" w14:textId="77777777" w:rsidR="008B396B" w:rsidRPr="008B396B" w:rsidRDefault="008B396B" w:rsidP="008B396B">
            <w:pPr>
              <w:ind w:left="-108" w:right="-72"/>
              <w:jc w:val="center"/>
              <w:rPr>
                <w:sz w:val="20"/>
                <w:szCs w:val="20"/>
                <w:lang w:eastAsia="en-US"/>
              </w:rPr>
            </w:pPr>
            <w:r w:rsidRPr="008B396B">
              <w:rPr>
                <w:sz w:val="20"/>
                <w:szCs w:val="20"/>
                <w:lang w:eastAsia="en-US"/>
              </w:rPr>
              <w:t>Население (тарифы указываются с учетом НДС) *</w:t>
            </w:r>
          </w:p>
        </w:tc>
      </w:tr>
      <w:tr w:rsidR="008B396B" w:rsidRPr="008B396B" w14:paraId="5D1AD04F" w14:textId="77777777" w:rsidTr="008B396B">
        <w:trPr>
          <w:gridAfter w:val="1"/>
          <w:wAfter w:w="11" w:type="dxa"/>
          <w:trHeight w:val="180"/>
          <w:jc w:val="center"/>
        </w:trPr>
        <w:tc>
          <w:tcPr>
            <w:tcW w:w="2155" w:type="dxa"/>
            <w:vMerge/>
            <w:shd w:val="clear" w:color="auto" w:fill="auto"/>
            <w:vAlign w:val="center"/>
          </w:tcPr>
          <w:p w14:paraId="69D61F67" w14:textId="77777777" w:rsidR="008B396B" w:rsidRPr="008B396B" w:rsidRDefault="008B396B" w:rsidP="008B396B">
            <w:pPr>
              <w:ind w:left="-80" w:right="-125"/>
              <w:jc w:val="center"/>
              <w:rPr>
                <w:bCs/>
                <w:color w:val="000000"/>
                <w:kern w:val="32"/>
                <w:sz w:val="20"/>
                <w:szCs w:val="20"/>
                <w:lang w:eastAsia="en-US"/>
              </w:rPr>
            </w:pPr>
          </w:p>
        </w:tc>
        <w:tc>
          <w:tcPr>
            <w:tcW w:w="1530" w:type="dxa"/>
            <w:vMerge w:val="restart"/>
            <w:shd w:val="clear" w:color="auto" w:fill="auto"/>
            <w:vAlign w:val="center"/>
          </w:tcPr>
          <w:p w14:paraId="567FB518" w14:textId="77777777" w:rsidR="008B396B" w:rsidRPr="008B396B" w:rsidRDefault="008B396B" w:rsidP="008B396B">
            <w:pPr>
              <w:ind w:left="-108" w:right="-147" w:firstLine="29"/>
              <w:jc w:val="center"/>
              <w:rPr>
                <w:sz w:val="20"/>
                <w:szCs w:val="20"/>
                <w:lang w:eastAsia="en-US"/>
              </w:rPr>
            </w:pPr>
            <w:r w:rsidRPr="008B396B">
              <w:rPr>
                <w:sz w:val="20"/>
                <w:szCs w:val="20"/>
                <w:lang w:eastAsia="en-US"/>
              </w:rPr>
              <w:t>Одноставочный</w:t>
            </w:r>
          </w:p>
          <w:p w14:paraId="7C532B2A" w14:textId="77777777" w:rsidR="008B396B" w:rsidRPr="008B396B" w:rsidRDefault="008B396B" w:rsidP="008B396B">
            <w:pPr>
              <w:ind w:left="-108" w:right="-147"/>
              <w:jc w:val="center"/>
              <w:rPr>
                <w:sz w:val="20"/>
                <w:szCs w:val="20"/>
                <w:lang w:eastAsia="en-US"/>
              </w:rPr>
            </w:pPr>
            <w:r w:rsidRPr="008B396B">
              <w:rPr>
                <w:sz w:val="20"/>
                <w:szCs w:val="20"/>
                <w:lang w:eastAsia="en-US"/>
              </w:rPr>
              <w:lastRenderedPageBreak/>
              <w:t>руб./Гкал</w:t>
            </w:r>
          </w:p>
        </w:tc>
        <w:tc>
          <w:tcPr>
            <w:tcW w:w="1134" w:type="dxa"/>
            <w:tcBorders>
              <w:top w:val="single" w:sz="4" w:space="0" w:color="auto"/>
              <w:left w:val="single" w:sz="4" w:space="0" w:color="auto"/>
              <w:bottom w:val="single" w:sz="4" w:space="0" w:color="auto"/>
              <w:right w:val="single" w:sz="4" w:space="0" w:color="auto"/>
            </w:tcBorders>
          </w:tcPr>
          <w:p w14:paraId="1DABD51C" w14:textId="77777777" w:rsidR="008B396B" w:rsidRPr="008B396B" w:rsidRDefault="008B396B" w:rsidP="008B396B">
            <w:pPr>
              <w:ind w:left="-108" w:right="-108"/>
              <w:jc w:val="center"/>
              <w:rPr>
                <w:sz w:val="20"/>
                <w:szCs w:val="20"/>
                <w:lang w:eastAsia="en-US"/>
              </w:rPr>
            </w:pPr>
            <w:r w:rsidRPr="008B396B">
              <w:rPr>
                <w:sz w:val="20"/>
                <w:szCs w:val="20"/>
              </w:rPr>
              <w:lastRenderedPageBreak/>
              <w:t>с 23.10.2019</w:t>
            </w:r>
          </w:p>
        </w:tc>
        <w:tc>
          <w:tcPr>
            <w:tcW w:w="992" w:type="dxa"/>
            <w:shd w:val="clear" w:color="auto" w:fill="auto"/>
          </w:tcPr>
          <w:p w14:paraId="641B478B" w14:textId="77777777" w:rsidR="008B396B" w:rsidRPr="008B396B" w:rsidRDefault="008B396B" w:rsidP="008B396B">
            <w:pPr>
              <w:ind w:left="-108" w:right="-147"/>
              <w:jc w:val="center"/>
              <w:rPr>
                <w:sz w:val="20"/>
                <w:szCs w:val="20"/>
                <w:lang w:eastAsia="en-US"/>
              </w:rPr>
            </w:pPr>
            <w:r w:rsidRPr="008B396B">
              <w:rPr>
                <w:sz w:val="20"/>
                <w:szCs w:val="20"/>
              </w:rPr>
              <w:t>5 656,32</w:t>
            </w:r>
          </w:p>
        </w:tc>
        <w:tc>
          <w:tcPr>
            <w:tcW w:w="851" w:type="dxa"/>
            <w:tcBorders>
              <w:bottom w:val="single" w:sz="4" w:space="0" w:color="auto"/>
            </w:tcBorders>
            <w:shd w:val="clear" w:color="auto" w:fill="auto"/>
          </w:tcPr>
          <w:p w14:paraId="05949E6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tcBorders>
              <w:bottom w:val="single" w:sz="4" w:space="0" w:color="auto"/>
            </w:tcBorders>
            <w:shd w:val="clear" w:color="auto" w:fill="auto"/>
          </w:tcPr>
          <w:p w14:paraId="318E89E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tcBorders>
              <w:bottom w:val="single" w:sz="4" w:space="0" w:color="auto"/>
            </w:tcBorders>
            <w:shd w:val="clear" w:color="auto" w:fill="auto"/>
          </w:tcPr>
          <w:p w14:paraId="444D0F4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tcBorders>
              <w:bottom w:val="single" w:sz="4" w:space="0" w:color="auto"/>
            </w:tcBorders>
            <w:shd w:val="clear" w:color="auto" w:fill="auto"/>
          </w:tcPr>
          <w:p w14:paraId="5B4FDEA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tcBorders>
              <w:bottom w:val="single" w:sz="4" w:space="0" w:color="auto"/>
            </w:tcBorders>
            <w:shd w:val="clear" w:color="auto" w:fill="auto"/>
          </w:tcPr>
          <w:p w14:paraId="221D6790" w14:textId="77777777" w:rsidR="008B396B" w:rsidRPr="008B396B" w:rsidRDefault="008B396B" w:rsidP="008B396B">
            <w:pPr>
              <w:ind w:right="-2"/>
              <w:jc w:val="center"/>
              <w:rPr>
                <w:sz w:val="20"/>
                <w:szCs w:val="20"/>
                <w:lang w:eastAsia="en-US"/>
              </w:rPr>
            </w:pPr>
            <w:r w:rsidRPr="008B396B">
              <w:rPr>
                <w:sz w:val="20"/>
                <w:szCs w:val="20"/>
                <w:lang w:eastAsia="en-US"/>
              </w:rPr>
              <w:t>x</w:t>
            </w:r>
          </w:p>
        </w:tc>
      </w:tr>
      <w:tr w:rsidR="008B396B" w:rsidRPr="008B396B" w14:paraId="0FAF5CC2" w14:textId="77777777" w:rsidTr="008B396B">
        <w:trPr>
          <w:gridAfter w:val="1"/>
          <w:wAfter w:w="11" w:type="dxa"/>
          <w:trHeight w:val="180"/>
          <w:jc w:val="center"/>
        </w:trPr>
        <w:tc>
          <w:tcPr>
            <w:tcW w:w="2155" w:type="dxa"/>
            <w:vMerge/>
            <w:shd w:val="clear" w:color="auto" w:fill="auto"/>
            <w:vAlign w:val="center"/>
          </w:tcPr>
          <w:p w14:paraId="68B64E19" w14:textId="77777777" w:rsidR="008B396B" w:rsidRPr="008B396B" w:rsidRDefault="008B396B" w:rsidP="008B396B">
            <w:pPr>
              <w:ind w:left="-80" w:right="-125"/>
              <w:jc w:val="center"/>
              <w:rPr>
                <w:bCs/>
                <w:color w:val="000000"/>
                <w:kern w:val="32"/>
                <w:sz w:val="20"/>
                <w:szCs w:val="20"/>
                <w:lang w:eastAsia="en-US"/>
              </w:rPr>
            </w:pPr>
          </w:p>
        </w:tc>
        <w:tc>
          <w:tcPr>
            <w:tcW w:w="1530" w:type="dxa"/>
            <w:vMerge/>
            <w:shd w:val="clear" w:color="auto" w:fill="auto"/>
            <w:vAlign w:val="center"/>
          </w:tcPr>
          <w:p w14:paraId="34DF0866" w14:textId="77777777" w:rsidR="008B396B" w:rsidRPr="008B396B" w:rsidRDefault="008B396B" w:rsidP="008B396B">
            <w:pPr>
              <w:ind w:left="-108" w:right="-147"/>
              <w:jc w:val="center"/>
              <w:rPr>
                <w:sz w:val="20"/>
                <w:szCs w:val="20"/>
                <w:lang w:eastAsia="en-US"/>
              </w:rPr>
            </w:pPr>
          </w:p>
        </w:tc>
        <w:tc>
          <w:tcPr>
            <w:tcW w:w="1134" w:type="dxa"/>
            <w:tcBorders>
              <w:bottom w:val="single" w:sz="4" w:space="0" w:color="auto"/>
            </w:tcBorders>
            <w:shd w:val="clear" w:color="auto" w:fill="auto"/>
            <w:vAlign w:val="center"/>
          </w:tcPr>
          <w:p w14:paraId="6B51F96F" w14:textId="77777777" w:rsidR="008B396B" w:rsidRPr="008B396B" w:rsidRDefault="008B396B" w:rsidP="008B396B">
            <w:pPr>
              <w:ind w:left="-108" w:right="-108"/>
              <w:jc w:val="center"/>
              <w:rPr>
                <w:sz w:val="20"/>
                <w:szCs w:val="20"/>
                <w:lang w:eastAsia="en-US"/>
              </w:rPr>
            </w:pPr>
            <w:r w:rsidRPr="008B396B">
              <w:rPr>
                <w:sz w:val="20"/>
                <w:szCs w:val="20"/>
              </w:rPr>
              <w:t>с 01.01.2020</w:t>
            </w:r>
          </w:p>
        </w:tc>
        <w:tc>
          <w:tcPr>
            <w:tcW w:w="992" w:type="dxa"/>
            <w:shd w:val="clear" w:color="auto" w:fill="auto"/>
          </w:tcPr>
          <w:p w14:paraId="42DB02FF" w14:textId="77777777" w:rsidR="008B396B" w:rsidRPr="008B396B" w:rsidRDefault="008B396B" w:rsidP="008B396B">
            <w:pPr>
              <w:ind w:left="-108" w:right="-147"/>
              <w:jc w:val="center"/>
              <w:rPr>
                <w:sz w:val="20"/>
                <w:szCs w:val="20"/>
                <w:lang w:eastAsia="en-US"/>
              </w:rPr>
            </w:pPr>
            <w:r w:rsidRPr="008B396B">
              <w:rPr>
                <w:sz w:val="20"/>
                <w:szCs w:val="20"/>
              </w:rPr>
              <w:t>5 656,32</w:t>
            </w:r>
          </w:p>
        </w:tc>
        <w:tc>
          <w:tcPr>
            <w:tcW w:w="851" w:type="dxa"/>
            <w:tcBorders>
              <w:bottom w:val="single" w:sz="4" w:space="0" w:color="auto"/>
            </w:tcBorders>
            <w:shd w:val="clear" w:color="auto" w:fill="auto"/>
          </w:tcPr>
          <w:p w14:paraId="670ECB3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tcBorders>
              <w:bottom w:val="single" w:sz="4" w:space="0" w:color="auto"/>
            </w:tcBorders>
            <w:shd w:val="clear" w:color="auto" w:fill="auto"/>
          </w:tcPr>
          <w:p w14:paraId="3D973AB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tcBorders>
              <w:bottom w:val="single" w:sz="4" w:space="0" w:color="auto"/>
            </w:tcBorders>
            <w:shd w:val="clear" w:color="auto" w:fill="auto"/>
          </w:tcPr>
          <w:p w14:paraId="6DB3BB9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tcBorders>
              <w:bottom w:val="single" w:sz="4" w:space="0" w:color="auto"/>
            </w:tcBorders>
            <w:shd w:val="clear" w:color="auto" w:fill="auto"/>
          </w:tcPr>
          <w:p w14:paraId="232FA20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tcBorders>
              <w:bottom w:val="single" w:sz="4" w:space="0" w:color="auto"/>
            </w:tcBorders>
            <w:shd w:val="clear" w:color="auto" w:fill="auto"/>
          </w:tcPr>
          <w:p w14:paraId="75671C23" w14:textId="77777777" w:rsidR="008B396B" w:rsidRPr="008B396B" w:rsidRDefault="008B396B" w:rsidP="008B396B">
            <w:pPr>
              <w:ind w:right="-2"/>
              <w:jc w:val="center"/>
              <w:rPr>
                <w:sz w:val="20"/>
                <w:szCs w:val="20"/>
                <w:lang w:eastAsia="en-US"/>
              </w:rPr>
            </w:pPr>
            <w:r w:rsidRPr="008B396B">
              <w:rPr>
                <w:sz w:val="20"/>
                <w:szCs w:val="20"/>
                <w:lang w:eastAsia="en-US"/>
              </w:rPr>
              <w:t>x</w:t>
            </w:r>
          </w:p>
        </w:tc>
      </w:tr>
      <w:tr w:rsidR="008B396B" w:rsidRPr="008B396B" w14:paraId="240AF062" w14:textId="77777777" w:rsidTr="008B396B">
        <w:trPr>
          <w:gridAfter w:val="1"/>
          <w:wAfter w:w="11" w:type="dxa"/>
          <w:trHeight w:val="180"/>
          <w:jc w:val="center"/>
        </w:trPr>
        <w:tc>
          <w:tcPr>
            <w:tcW w:w="2155" w:type="dxa"/>
            <w:vMerge/>
            <w:shd w:val="clear" w:color="auto" w:fill="auto"/>
          </w:tcPr>
          <w:p w14:paraId="558643A2" w14:textId="77777777" w:rsidR="008B396B" w:rsidRPr="008B396B" w:rsidRDefault="008B396B" w:rsidP="008B396B">
            <w:pPr>
              <w:ind w:left="-80" w:right="-2"/>
              <w:rPr>
                <w:sz w:val="20"/>
                <w:szCs w:val="20"/>
                <w:lang w:eastAsia="en-US"/>
              </w:rPr>
            </w:pPr>
          </w:p>
        </w:tc>
        <w:tc>
          <w:tcPr>
            <w:tcW w:w="1530" w:type="dxa"/>
            <w:vMerge/>
            <w:shd w:val="clear" w:color="auto" w:fill="auto"/>
          </w:tcPr>
          <w:p w14:paraId="1ADD90CB"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410887A6" w14:textId="77777777" w:rsidR="008B396B" w:rsidRPr="008B396B" w:rsidRDefault="008B396B" w:rsidP="008B396B">
            <w:pPr>
              <w:ind w:left="-108" w:right="-108"/>
              <w:jc w:val="center"/>
              <w:rPr>
                <w:sz w:val="20"/>
                <w:szCs w:val="20"/>
              </w:rPr>
            </w:pPr>
            <w:r w:rsidRPr="008B396B">
              <w:rPr>
                <w:sz w:val="20"/>
                <w:szCs w:val="20"/>
              </w:rPr>
              <w:t>с 01.07.2020</w:t>
            </w:r>
          </w:p>
        </w:tc>
        <w:tc>
          <w:tcPr>
            <w:tcW w:w="992" w:type="dxa"/>
            <w:shd w:val="clear" w:color="auto" w:fill="auto"/>
          </w:tcPr>
          <w:p w14:paraId="7F48C537" w14:textId="77777777" w:rsidR="008B396B" w:rsidRPr="008B396B" w:rsidRDefault="008B396B" w:rsidP="008B396B">
            <w:pPr>
              <w:ind w:left="-108" w:right="-108"/>
              <w:jc w:val="center"/>
              <w:rPr>
                <w:sz w:val="20"/>
                <w:szCs w:val="20"/>
              </w:rPr>
            </w:pPr>
            <w:r w:rsidRPr="008B396B">
              <w:rPr>
                <w:sz w:val="20"/>
                <w:szCs w:val="20"/>
              </w:rPr>
              <w:t>6 094,50</w:t>
            </w:r>
          </w:p>
        </w:tc>
        <w:tc>
          <w:tcPr>
            <w:tcW w:w="851" w:type="dxa"/>
            <w:shd w:val="clear" w:color="auto" w:fill="auto"/>
            <w:vAlign w:val="center"/>
          </w:tcPr>
          <w:p w14:paraId="25C2CDF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3D6511E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696C2D6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7616662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45A375E" w14:textId="77777777" w:rsidR="008B396B" w:rsidRPr="008B396B" w:rsidRDefault="008B396B" w:rsidP="008B396B">
            <w:pPr>
              <w:ind w:left="-105" w:right="-108"/>
              <w:jc w:val="center"/>
              <w:rPr>
                <w:sz w:val="20"/>
                <w:szCs w:val="20"/>
                <w:lang w:eastAsia="en-US"/>
              </w:rPr>
            </w:pPr>
            <w:r w:rsidRPr="008B396B">
              <w:rPr>
                <w:sz w:val="20"/>
                <w:szCs w:val="20"/>
                <w:lang w:eastAsia="en-US"/>
              </w:rPr>
              <w:t>x</w:t>
            </w:r>
          </w:p>
        </w:tc>
      </w:tr>
      <w:tr w:rsidR="008B396B" w:rsidRPr="008B396B" w14:paraId="69D4DC32" w14:textId="77777777" w:rsidTr="008B396B">
        <w:trPr>
          <w:gridAfter w:val="1"/>
          <w:wAfter w:w="11" w:type="dxa"/>
          <w:trHeight w:val="180"/>
          <w:jc w:val="center"/>
        </w:trPr>
        <w:tc>
          <w:tcPr>
            <w:tcW w:w="2155" w:type="dxa"/>
            <w:vMerge/>
            <w:shd w:val="clear" w:color="auto" w:fill="auto"/>
          </w:tcPr>
          <w:p w14:paraId="52B4B445" w14:textId="77777777" w:rsidR="008B396B" w:rsidRPr="008B396B" w:rsidRDefault="008B396B" w:rsidP="008B396B">
            <w:pPr>
              <w:ind w:left="-80" w:right="-2"/>
              <w:rPr>
                <w:sz w:val="20"/>
                <w:szCs w:val="20"/>
                <w:lang w:eastAsia="en-US"/>
              </w:rPr>
            </w:pPr>
          </w:p>
        </w:tc>
        <w:tc>
          <w:tcPr>
            <w:tcW w:w="1530" w:type="dxa"/>
            <w:vMerge/>
            <w:shd w:val="clear" w:color="auto" w:fill="auto"/>
          </w:tcPr>
          <w:p w14:paraId="79749EA5"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09F70925" w14:textId="77777777" w:rsidR="008B396B" w:rsidRPr="008B396B" w:rsidRDefault="008B396B" w:rsidP="008B396B">
            <w:pPr>
              <w:ind w:left="-108" w:right="-108"/>
              <w:jc w:val="center"/>
              <w:rPr>
                <w:sz w:val="20"/>
                <w:szCs w:val="20"/>
              </w:rPr>
            </w:pPr>
            <w:r w:rsidRPr="008B396B">
              <w:rPr>
                <w:sz w:val="20"/>
                <w:szCs w:val="20"/>
              </w:rPr>
              <w:t>с 01.01.2021</w:t>
            </w:r>
          </w:p>
        </w:tc>
        <w:tc>
          <w:tcPr>
            <w:tcW w:w="992" w:type="dxa"/>
            <w:shd w:val="clear" w:color="auto" w:fill="auto"/>
          </w:tcPr>
          <w:p w14:paraId="652684D0" w14:textId="77777777" w:rsidR="008B396B" w:rsidRPr="008B396B" w:rsidRDefault="008B396B" w:rsidP="008B396B">
            <w:pPr>
              <w:ind w:left="-108" w:right="-108"/>
              <w:jc w:val="center"/>
              <w:rPr>
                <w:sz w:val="20"/>
                <w:szCs w:val="20"/>
              </w:rPr>
            </w:pPr>
            <w:r w:rsidRPr="008B396B">
              <w:rPr>
                <w:sz w:val="20"/>
                <w:szCs w:val="20"/>
              </w:rPr>
              <w:t>6 094,50</w:t>
            </w:r>
          </w:p>
        </w:tc>
        <w:tc>
          <w:tcPr>
            <w:tcW w:w="851" w:type="dxa"/>
            <w:shd w:val="clear" w:color="auto" w:fill="auto"/>
            <w:vAlign w:val="center"/>
          </w:tcPr>
          <w:p w14:paraId="11C21E7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F18961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4D42299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vAlign w:val="center"/>
          </w:tcPr>
          <w:p w14:paraId="7E43A6F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0469CC72" w14:textId="77777777" w:rsidR="008B396B" w:rsidRPr="008B396B" w:rsidRDefault="008B396B" w:rsidP="008B396B">
            <w:pPr>
              <w:ind w:left="-105" w:right="-108"/>
              <w:jc w:val="center"/>
              <w:rPr>
                <w:sz w:val="20"/>
                <w:szCs w:val="20"/>
                <w:lang w:eastAsia="en-US"/>
              </w:rPr>
            </w:pPr>
            <w:r w:rsidRPr="008B396B">
              <w:rPr>
                <w:sz w:val="20"/>
                <w:szCs w:val="20"/>
                <w:lang w:eastAsia="en-US"/>
              </w:rPr>
              <w:t>x</w:t>
            </w:r>
          </w:p>
        </w:tc>
      </w:tr>
      <w:tr w:rsidR="008B396B" w:rsidRPr="008B396B" w14:paraId="7A5543A3" w14:textId="77777777" w:rsidTr="008B396B">
        <w:trPr>
          <w:gridAfter w:val="1"/>
          <w:wAfter w:w="11" w:type="dxa"/>
          <w:trHeight w:val="180"/>
          <w:jc w:val="center"/>
        </w:trPr>
        <w:tc>
          <w:tcPr>
            <w:tcW w:w="2155" w:type="dxa"/>
            <w:vMerge/>
            <w:shd w:val="clear" w:color="auto" w:fill="auto"/>
          </w:tcPr>
          <w:p w14:paraId="26105F81" w14:textId="77777777" w:rsidR="008B396B" w:rsidRPr="008B396B" w:rsidRDefault="008B396B" w:rsidP="008B396B">
            <w:pPr>
              <w:ind w:left="-80" w:right="-2"/>
              <w:rPr>
                <w:sz w:val="20"/>
                <w:szCs w:val="20"/>
                <w:lang w:eastAsia="en-US"/>
              </w:rPr>
            </w:pPr>
          </w:p>
        </w:tc>
        <w:tc>
          <w:tcPr>
            <w:tcW w:w="1530" w:type="dxa"/>
            <w:vMerge/>
            <w:shd w:val="clear" w:color="auto" w:fill="auto"/>
          </w:tcPr>
          <w:p w14:paraId="5D2C9C92"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137F7C89" w14:textId="77777777" w:rsidR="008B396B" w:rsidRPr="008B396B" w:rsidRDefault="008B396B" w:rsidP="008B396B">
            <w:pPr>
              <w:ind w:left="-108" w:right="-108"/>
              <w:jc w:val="center"/>
              <w:rPr>
                <w:sz w:val="20"/>
                <w:szCs w:val="20"/>
              </w:rPr>
            </w:pPr>
            <w:r w:rsidRPr="008B396B">
              <w:rPr>
                <w:sz w:val="20"/>
                <w:szCs w:val="20"/>
              </w:rPr>
              <w:t>с 01.07.2021</w:t>
            </w:r>
          </w:p>
        </w:tc>
        <w:tc>
          <w:tcPr>
            <w:tcW w:w="992" w:type="dxa"/>
            <w:shd w:val="clear" w:color="auto" w:fill="auto"/>
          </w:tcPr>
          <w:p w14:paraId="1CD9520A" w14:textId="77777777" w:rsidR="008B396B" w:rsidRPr="008B396B" w:rsidRDefault="008B396B" w:rsidP="008B396B">
            <w:pPr>
              <w:ind w:left="-108" w:right="-108"/>
              <w:jc w:val="center"/>
              <w:rPr>
                <w:sz w:val="20"/>
                <w:szCs w:val="20"/>
              </w:rPr>
            </w:pPr>
            <w:r w:rsidRPr="008B396B">
              <w:rPr>
                <w:sz w:val="20"/>
                <w:szCs w:val="20"/>
              </w:rPr>
              <w:t>6 017,42</w:t>
            </w:r>
          </w:p>
        </w:tc>
        <w:tc>
          <w:tcPr>
            <w:tcW w:w="851" w:type="dxa"/>
            <w:shd w:val="clear" w:color="auto" w:fill="auto"/>
            <w:vAlign w:val="center"/>
          </w:tcPr>
          <w:p w14:paraId="582CFAE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0A3909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2DEEF508"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433AF74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82CD0DB" w14:textId="77777777" w:rsidR="008B396B" w:rsidRPr="008B396B" w:rsidRDefault="008B396B" w:rsidP="008B396B">
            <w:pPr>
              <w:ind w:left="-105" w:right="-108"/>
              <w:jc w:val="center"/>
              <w:rPr>
                <w:sz w:val="20"/>
                <w:szCs w:val="20"/>
                <w:lang w:eastAsia="en-US"/>
              </w:rPr>
            </w:pPr>
            <w:r w:rsidRPr="008B396B">
              <w:rPr>
                <w:sz w:val="20"/>
                <w:szCs w:val="20"/>
                <w:lang w:eastAsia="en-US"/>
              </w:rPr>
              <w:t>x</w:t>
            </w:r>
          </w:p>
        </w:tc>
      </w:tr>
      <w:tr w:rsidR="008B396B" w:rsidRPr="008B396B" w14:paraId="4D853AD9" w14:textId="77777777" w:rsidTr="008B396B">
        <w:trPr>
          <w:gridAfter w:val="1"/>
          <w:wAfter w:w="11" w:type="dxa"/>
          <w:trHeight w:val="135"/>
          <w:jc w:val="center"/>
        </w:trPr>
        <w:tc>
          <w:tcPr>
            <w:tcW w:w="2155" w:type="dxa"/>
            <w:vMerge/>
            <w:shd w:val="clear" w:color="auto" w:fill="auto"/>
          </w:tcPr>
          <w:p w14:paraId="3410BB80" w14:textId="77777777" w:rsidR="008B396B" w:rsidRPr="008B396B" w:rsidRDefault="008B396B" w:rsidP="008B396B">
            <w:pPr>
              <w:ind w:left="-80" w:right="-2"/>
              <w:rPr>
                <w:sz w:val="20"/>
                <w:szCs w:val="20"/>
                <w:lang w:eastAsia="en-US"/>
              </w:rPr>
            </w:pPr>
          </w:p>
        </w:tc>
        <w:tc>
          <w:tcPr>
            <w:tcW w:w="1530" w:type="dxa"/>
            <w:vMerge/>
            <w:shd w:val="clear" w:color="auto" w:fill="auto"/>
          </w:tcPr>
          <w:p w14:paraId="00F5FDF0"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781B8AE5" w14:textId="77777777" w:rsidR="008B396B" w:rsidRPr="008B396B" w:rsidRDefault="008B396B" w:rsidP="008B396B">
            <w:pPr>
              <w:ind w:left="-108" w:right="-108"/>
              <w:jc w:val="center"/>
              <w:rPr>
                <w:sz w:val="20"/>
                <w:szCs w:val="20"/>
              </w:rPr>
            </w:pPr>
            <w:r w:rsidRPr="008B396B">
              <w:rPr>
                <w:sz w:val="20"/>
                <w:szCs w:val="20"/>
              </w:rPr>
              <w:t>с 01.01.2026</w:t>
            </w:r>
          </w:p>
        </w:tc>
        <w:tc>
          <w:tcPr>
            <w:tcW w:w="992" w:type="dxa"/>
            <w:shd w:val="clear" w:color="auto" w:fill="auto"/>
          </w:tcPr>
          <w:p w14:paraId="53AC6190" w14:textId="77777777" w:rsidR="008B396B" w:rsidRPr="008B396B" w:rsidRDefault="008B396B" w:rsidP="008B396B">
            <w:pPr>
              <w:ind w:left="-108" w:right="-108"/>
              <w:jc w:val="center"/>
              <w:rPr>
                <w:sz w:val="20"/>
                <w:szCs w:val="20"/>
              </w:rPr>
            </w:pPr>
            <w:r w:rsidRPr="008B396B">
              <w:rPr>
                <w:sz w:val="20"/>
                <w:szCs w:val="20"/>
              </w:rPr>
              <w:t>3 940,09</w:t>
            </w:r>
          </w:p>
        </w:tc>
        <w:tc>
          <w:tcPr>
            <w:tcW w:w="851" w:type="dxa"/>
            <w:shd w:val="clear" w:color="auto" w:fill="auto"/>
          </w:tcPr>
          <w:p w14:paraId="1727A5C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70ED22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3EA0F15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3F587CC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0B727F8"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239CAFEB" w14:textId="77777777" w:rsidTr="008B396B">
        <w:trPr>
          <w:gridAfter w:val="1"/>
          <w:wAfter w:w="11" w:type="dxa"/>
          <w:trHeight w:val="135"/>
          <w:jc w:val="center"/>
        </w:trPr>
        <w:tc>
          <w:tcPr>
            <w:tcW w:w="2155" w:type="dxa"/>
            <w:vMerge/>
            <w:shd w:val="clear" w:color="auto" w:fill="auto"/>
          </w:tcPr>
          <w:p w14:paraId="0B2F63F0" w14:textId="77777777" w:rsidR="008B396B" w:rsidRPr="008B396B" w:rsidRDefault="008B396B" w:rsidP="008B396B">
            <w:pPr>
              <w:ind w:left="-80" w:right="-2"/>
              <w:rPr>
                <w:sz w:val="20"/>
                <w:szCs w:val="20"/>
                <w:lang w:eastAsia="en-US"/>
              </w:rPr>
            </w:pPr>
          </w:p>
        </w:tc>
        <w:tc>
          <w:tcPr>
            <w:tcW w:w="1530" w:type="dxa"/>
            <w:vMerge/>
            <w:shd w:val="clear" w:color="auto" w:fill="auto"/>
          </w:tcPr>
          <w:p w14:paraId="34199E25"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55D4AE82" w14:textId="77777777" w:rsidR="008B396B" w:rsidRPr="008B396B" w:rsidRDefault="008B396B" w:rsidP="008B396B">
            <w:pPr>
              <w:ind w:left="-108" w:right="-108"/>
              <w:jc w:val="center"/>
              <w:rPr>
                <w:sz w:val="20"/>
                <w:szCs w:val="20"/>
              </w:rPr>
            </w:pPr>
            <w:r w:rsidRPr="008B396B">
              <w:rPr>
                <w:sz w:val="20"/>
                <w:szCs w:val="20"/>
              </w:rPr>
              <w:t>с 01.07.2026</w:t>
            </w:r>
          </w:p>
        </w:tc>
        <w:tc>
          <w:tcPr>
            <w:tcW w:w="992" w:type="dxa"/>
            <w:shd w:val="clear" w:color="auto" w:fill="auto"/>
          </w:tcPr>
          <w:p w14:paraId="5B378C7D" w14:textId="77777777" w:rsidR="008B396B" w:rsidRPr="008B396B" w:rsidRDefault="008B396B" w:rsidP="008B396B">
            <w:pPr>
              <w:ind w:left="-108" w:right="-108"/>
              <w:jc w:val="center"/>
              <w:rPr>
                <w:sz w:val="20"/>
                <w:szCs w:val="20"/>
              </w:rPr>
            </w:pPr>
            <w:r w:rsidRPr="008B396B">
              <w:rPr>
                <w:sz w:val="20"/>
                <w:szCs w:val="20"/>
              </w:rPr>
              <w:t>9 881,53</w:t>
            </w:r>
          </w:p>
        </w:tc>
        <w:tc>
          <w:tcPr>
            <w:tcW w:w="851" w:type="dxa"/>
            <w:shd w:val="clear" w:color="auto" w:fill="auto"/>
          </w:tcPr>
          <w:p w14:paraId="7D157A6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3C05262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2C952EC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7230AA9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500D26F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1579ACFC" w14:textId="77777777" w:rsidTr="008B396B">
        <w:trPr>
          <w:gridAfter w:val="1"/>
          <w:wAfter w:w="11" w:type="dxa"/>
          <w:trHeight w:val="135"/>
          <w:jc w:val="center"/>
        </w:trPr>
        <w:tc>
          <w:tcPr>
            <w:tcW w:w="2155" w:type="dxa"/>
            <w:vMerge/>
            <w:shd w:val="clear" w:color="auto" w:fill="auto"/>
          </w:tcPr>
          <w:p w14:paraId="4D158A36" w14:textId="77777777" w:rsidR="008B396B" w:rsidRPr="008B396B" w:rsidRDefault="008B396B" w:rsidP="008B396B">
            <w:pPr>
              <w:ind w:left="-80" w:right="-2"/>
              <w:rPr>
                <w:sz w:val="20"/>
                <w:szCs w:val="20"/>
                <w:lang w:eastAsia="en-US"/>
              </w:rPr>
            </w:pPr>
          </w:p>
        </w:tc>
        <w:tc>
          <w:tcPr>
            <w:tcW w:w="1530" w:type="dxa"/>
            <w:vMerge/>
            <w:shd w:val="clear" w:color="auto" w:fill="auto"/>
          </w:tcPr>
          <w:p w14:paraId="4E640A2A"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6EE6D136" w14:textId="77777777" w:rsidR="008B396B" w:rsidRPr="008B396B" w:rsidRDefault="008B396B" w:rsidP="008B396B">
            <w:pPr>
              <w:ind w:left="-108" w:right="-108"/>
              <w:jc w:val="center"/>
              <w:rPr>
                <w:sz w:val="20"/>
                <w:szCs w:val="20"/>
              </w:rPr>
            </w:pPr>
            <w:r w:rsidRPr="008B396B">
              <w:rPr>
                <w:sz w:val="20"/>
                <w:szCs w:val="20"/>
              </w:rPr>
              <w:t>с 01.01.2027</w:t>
            </w:r>
          </w:p>
        </w:tc>
        <w:tc>
          <w:tcPr>
            <w:tcW w:w="992" w:type="dxa"/>
            <w:shd w:val="clear" w:color="auto" w:fill="auto"/>
          </w:tcPr>
          <w:p w14:paraId="27F4EA4C" w14:textId="77777777" w:rsidR="008B396B" w:rsidRPr="008B396B" w:rsidRDefault="008B396B" w:rsidP="008B396B">
            <w:pPr>
              <w:ind w:left="-108" w:right="-108"/>
              <w:jc w:val="center"/>
              <w:rPr>
                <w:sz w:val="20"/>
                <w:szCs w:val="20"/>
              </w:rPr>
            </w:pPr>
            <w:r w:rsidRPr="008B396B">
              <w:rPr>
                <w:sz w:val="20"/>
                <w:szCs w:val="20"/>
              </w:rPr>
              <w:t>9 881,53</w:t>
            </w:r>
          </w:p>
        </w:tc>
        <w:tc>
          <w:tcPr>
            <w:tcW w:w="851" w:type="dxa"/>
            <w:shd w:val="clear" w:color="auto" w:fill="auto"/>
          </w:tcPr>
          <w:p w14:paraId="79CD2BD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F16D25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398FE5D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60703BB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CAFF5E8"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7050A437" w14:textId="77777777" w:rsidTr="008B396B">
        <w:trPr>
          <w:gridAfter w:val="1"/>
          <w:wAfter w:w="11" w:type="dxa"/>
          <w:trHeight w:val="135"/>
          <w:jc w:val="center"/>
        </w:trPr>
        <w:tc>
          <w:tcPr>
            <w:tcW w:w="2155" w:type="dxa"/>
            <w:vMerge/>
            <w:shd w:val="clear" w:color="auto" w:fill="auto"/>
          </w:tcPr>
          <w:p w14:paraId="77EE0201" w14:textId="77777777" w:rsidR="008B396B" w:rsidRPr="008B396B" w:rsidRDefault="008B396B" w:rsidP="008B396B">
            <w:pPr>
              <w:ind w:left="-80" w:right="-2"/>
              <w:rPr>
                <w:sz w:val="20"/>
                <w:szCs w:val="20"/>
                <w:lang w:eastAsia="en-US"/>
              </w:rPr>
            </w:pPr>
          </w:p>
        </w:tc>
        <w:tc>
          <w:tcPr>
            <w:tcW w:w="1530" w:type="dxa"/>
            <w:vMerge/>
            <w:shd w:val="clear" w:color="auto" w:fill="auto"/>
          </w:tcPr>
          <w:p w14:paraId="00CFE4FE"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429084DE" w14:textId="77777777" w:rsidR="008B396B" w:rsidRPr="008B396B" w:rsidRDefault="008B396B" w:rsidP="008B396B">
            <w:pPr>
              <w:ind w:left="-108" w:right="-108"/>
              <w:jc w:val="center"/>
              <w:rPr>
                <w:sz w:val="20"/>
                <w:szCs w:val="20"/>
              </w:rPr>
            </w:pPr>
            <w:r w:rsidRPr="008B396B">
              <w:rPr>
                <w:sz w:val="20"/>
                <w:szCs w:val="20"/>
              </w:rPr>
              <w:t>с 01.07.2027</w:t>
            </w:r>
          </w:p>
        </w:tc>
        <w:tc>
          <w:tcPr>
            <w:tcW w:w="992" w:type="dxa"/>
            <w:shd w:val="clear" w:color="auto" w:fill="auto"/>
          </w:tcPr>
          <w:p w14:paraId="3D461303" w14:textId="77777777" w:rsidR="008B396B" w:rsidRPr="008B396B" w:rsidRDefault="008B396B" w:rsidP="008B396B">
            <w:pPr>
              <w:ind w:left="-108" w:right="-108"/>
              <w:jc w:val="center"/>
              <w:rPr>
                <w:sz w:val="20"/>
                <w:szCs w:val="20"/>
              </w:rPr>
            </w:pPr>
            <w:r w:rsidRPr="008B396B">
              <w:rPr>
                <w:sz w:val="20"/>
                <w:szCs w:val="20"/>
              </w:rPr>
              <w:t>2 553,65</w:t>
            </w:r>
          </w:p>
        </w:tc>
        <w:tc>
          <w:tcPr>
            <w:tcW w:w="851" w:type="dxa"/>
            <w:shd w:val="clear" w:color="auto" w:fill="auto"/>
          </w:tcPr>
          <w:p w14:paraId="445441A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F670B7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5F2FBAB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451B845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BB16A8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52CD96A0" w14:textId="77777777" w:rsidTr="008B396B">
        <w:trPr>
          <w:gridAfter w:val="1"/>
          <w:wAfter w:w="11" w:type="dxa"/>
          <w:trHeight w:val="135"/>
          <w:jc w:val="center"/>
        </w:trPr>
        <w:tc>
          <w:tcPr>
            <w:tcW w:w="2155" w:type="dxa"/>
            <w:vMerge/>
            <w:shd w:val="clear" w:color="auto" w:fill="auto"/>
          </w:tcPr>
          <w:p w14:paraId="60B8D6C0" w14:textId="77777777" w:rsidR="008B396B" w:rsidRPr="008B396B" w:rsidRDefault="008B396B" w:rsidP="008B396B">
            <w:pPr>
              <w:ind w:left="-80" w:right="-2"/>
              <w:rPr>
                <w:sz w:val="20"/>
                <w:szCs w:val="20"/>
                <w:lang w:eastAsia="en-US"/>
              </w:rPr>
            </w:pPr>
          </w:p>
        </w:tc>
        <w:tc>
          <w:tcPr>
            <w:tcW w:w="1530" w:type="dxa"/>
            <w:vMerge/>
            <w:shd w:val="clear" w:color="auto" w:fill="auto"/>
          </w:tcPr>
          <w:p w14:paraId="2E137EDC"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3CF6821B" w14:textId="77777777" w:rsidR="008B396B" w:rsidRPr="008B396B" w:rsidRDefault="008B396B" w:rsidP="008B396B">
            <w:pPr>
              <w:ind w:left="-108" w:right="-108"/>
              <w:jc w:val="center"/>
              <w:rPr>
                <w:sz w:val="20"/>
                <w:szCs w:val="20"/>
              </w:rPr>
            </w:pPr>
            <w:r w:rsidRPr="008B396B">
              <w:rPr>
                <w:sz w:val="20"/>
                <w:szCs w:val="20"/>
              </w:rPr>
              <w:t>с 01.01.2028</w:t>
            </w:r>
          </w:p>
        </w:tc>
        <w:tc>
          <w:tcPr>
            <w:tcW w:w="992" w:type="dxa"/>
            <w:shd w:val="clear" w:color="auto" w:fill="auto"/>
          </w:tcPr>
          <w:p w14:paraId="57EA2AE3" w14:textId="77777777" w:rsidR="008B396B" w:rsidRPr="008B396B" w:rsidRDefault="008B396B" w:rsidP="008B396B">
            <w:pPr>
              <w:ind w:left="-108" w:right="-108"/>
              <w:jc w:val="center"/>
              <w:rPr>
                <w:sz w:val="20"/>
                <w:szCs w:val="20"/>
              </w:rPr>
            </w:pPr>
            <w:r w:rsidRPr="008B396B">
              <w:rPr>
                <w:sz w:val="20"/>
                <w:szCs w:val="20"/>
              </w:rPr>
              <w:t>2 553,65</w:t>
            </w:r>
          </w:p>
        </w:tc>
        <w:tc>
          <w:tcPr>
            <w:tcW w:w="851" w:type="dxa"/>
            <w:shd w:val="clear" w:color="auto" w:fill="auto"/>
          </w:tcPr>
          <w:p w14:paraId="4D7C219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2E20FFD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4302884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5332209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5185DA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45F9960B" w14:textId="77777777" w:rsidTr="008B396B">
        <w:trPr>
          <w:gridAfter w:val="1"/>
          <w:wAfter w:w="11" w:type="dxa"/>
          <w:trHeight w:val="135"/>
          <w:jc w:val="center"/>
        </w:trPr>
        <w:tc>
          <w:tcPr>
            <w:tcW w:w="2155" w:type="dxa"/>
            <w:vMerge/>
            <w:shd w:val="clear" w:color="auto" w:fill="auto"/>
          </w:tcPr>
          <w:p w14:paraId="3418527D" w14:textId="77777777" w:rsidR="008B396B" w:rsidRPr="008B396B" w:rsidRDefault="008B396B" w:rsidP="008B396B">
            <w:pPr>
              <w:ind w:left="-80" w:right="-2"/>
              <w:rPr>
                <w:sz w:val="20"/>
                <w:szCs w:val="20"/>
                <w:lang w:eastAsia="en-US"/>
              </w:rPr>
            </w:pPr>
          </w:p>
        </w:tc>
        <w:tc>
          <w:tcPr>
            <w:tcW w:w="1530" w:type="dxa"/>
            <w:vMerge/>
            <w:shd w:val="clear" w:color="auto" w:fill="auto"/>
          </w:tcPr>
          <w:p w14:paraId="24216180"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2FA6280B" w14:textId="77777777" w:rsidR="008B396B" w:rsidRPr="008B396B" w:rsidRDefault="008B396B" w:rsidP="008B396B">
            <w:pPr>
              <w:ind w:left="-108" w:right="-108"/>
              <w:jc w:val="center"/>
              <w:rPr>
                <w:sz w:val="20"/>
                <w:szCs w:val="20"/>
              </w:rPr>
            </w:pPr>
            <w:r w:rsidRPr="008B396B">
              <w:rPr>
                <w:sz w:val="20"/>
                <w:szCs w:val="20"/>
              </w:rPr>
              <w:t>с 01.07.2028</w:t>
            </w:r>
          </w:p>
        </w:tc>
        <w:tc>
          <w:tcPr>
            <w:tcW w:w="992" w:type="dxa"/>
            <w:shd w:val="clear" w:color="auto" w:fill="auto"/>
          </w:tcPr>
          <w:p w14:paraId="145AFED9" w14:textId="77777777" w:rsidR="008B396B" w:rsidRPr="008B396B" w:rsidRDefault="008B396B" w:rsidP="008B396B">
            <w:pPr>
              <w:ind w:left="-108" w:right="-108"/>
              <w:jc w:val="center"/>
              <w:rPr>
                <w:sz w:val="20"/>
                <w:szCs w:val="20"/>
              </w:rPr>
            </w:pPr>
            <w:r w:rsidRPr="008B396B">
              <w:rPr>
                <w:sz w:val="20"/>
                <w:szCs w:val="20"/>
              </w:rPr>
              <w:t>12 712,02</w:t>
            </w:r>
          </w:p>
        </w:tc>
        <w:tc>
          <w:tcPr>
            <w:tcW w:w="851" w:type="dxa"/>
            <w:shd w:val="clear" w:color="auto" w:fill="auto"/>
          </w:tcPr>
          <w:p w14:paraId="01EF7DF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5BBF0F0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4BAFFA7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3927F12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C5A79A5"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CB39E53" w14:textId="77777777" w:rsidTr="008B396B">
        <w:trPr>
          <w:gridAfter w:val="1"/>
          <w:wAfter w:w="11" w:type="dxa"/>
          <w:trHeight w:val="135"/>
          <w:jc w:val="center"/>
        </w:trPr>
        <w:tc>
          <w:tcPr>
            <w:tcW w:w="2155" w:type="dxa"/>
            <w:vMerge/>
            <w:shd w:val="clear" w:color="auto" w:fill="auto"/>
          </w:tcPr>
          <w:p w14:paraId="12FDFB71" w14:textId="77777777" w:rsidR="008B396B" w:rsidRPr="008B396B" w:rsidRDefault="008B396B" w:rsidP="008B396B">
            <w:pPr>
              <w:ind w:left="-80" w:right="-2"/>
              <w:rPr>
                <w:sz w:val="20"/>
                <w:szCs w:val="20"/>
                <w:lang w:eastAsia="en-US"/>
              </w:rPr>
            </w:pPr>
          </w:p>
        </w:tc>
        <w:tc>
          <w:tcPr>
            <w:tcW w:w="1530" w:type="dxa"/>
            <w:shd w:val="clear" w:color="auto" w:fill="auto"/>
          </w:tcPr>
          <w:p w14:paraId="34A3D08E" w14:textId="77777777" w:rsidR="008B396B" w:rsidRPr="008B396B" w:rsidRDefault="008B396B" w:rsidP="008B396B">
            <w:pPr>
              <w:ind w:left="-108" w:right="-147"/>
              <w:jc w:val="center"/>
              <w:rPr>
                <w:sz w:val="20"/>
                <w:szCs w:val="20"/>
                <w:lang w:eastAsia="en-US"/>
              </w:rPr>
            </w:pPr>
            <w:proofErr w:type="spellStart"/>
            <w:r w:rsidRPr="008B396B">
              <w:rPr>
                <w:sz w:val="20"/>
                <w:szCs w:val="20"/>
                <w:lang w:eastAsia="en-US"/>
              </w:rPr>
              <w:t>Двухставочный</w:t>
            </w:r>
            <w:proofErr w:type="spellEnd"/>
          </w:p>
        </w:tc>
        <w:tc>
          <w:tcPr>
            <w:tcW w:w="1134" w:type="dxa"/>
            <w:shd w:val="clear" w:color="auto" w:fill="auto"/>
            <w:vAlign w:val="center"/>
          </w:tcPr>
          <w:p w14:paraId="0B849B66"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794A5A4A"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3476B89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994BF3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6A778D12"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076BD65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4F098EAF" w14:textId="77777777" w:rsidR="008B396B" w:rsidRPr="008B396B" w:rsidRDefault="008B396B" w:rsidP="008B396B">
            <w:pPr>
              <w:ind w:left="-105" w:right="-108"/>
              <w:jc w:val="center"/>
              <w:rPr>
                <w:sz w:val="20"/>
                <w:szCs w:val="20"/>
                <w:lang w:eastAsia="en-US"/>
              </w:rPr>
            </w:pPr>
            <w:r w:rsidRPr="008B396B">
              <w:rPr>
                <w:sz w:val="20"/>
                <w:szCs w:val="20"/>
                <w:lang w:eastAsia="en-US"/>
              </w:rPr>
              <w:t>x</w:t>
            </w:r>
          </w:p>
        </w:tc>
      </w:tr>
      <w:tr w:rsidR="008B396B" w:rsidRPr="008B396B" w14:paraId="0CA59F25" w14:textId="77777777" w:rsidTr="008B396B">
        <w:trPr>
          <w:gridAfter w:val="1"/>
          <w:wAfter w:w="11" w:type="dxa"/>
          <w:trHeight w:val="135"/>
          <w:jc w:val="center"/>
        </w:trPr>
        <w:tc>
          <w:tcPr>
            <w:tcW w:w="2155" w:type="dxa"/>
            <w:vMerge/>
            <w:shd w:val="clear" w:color="auto" w:fill="auto"/>
          </w:tcPr>
          <w:p w14:paraId="51CDAC52" w14:textId="77777777" w:rsidR="008B396B" w:rsidRPr="008B396B" w:rsidRDefault="008B396B" w:rsidP="008B396B">
            <w:pPr>
              <w:ind w:left="-80" w:right="-2"/>
              <w:rPr>
                <w:sz w:val="20"/>
                <w:szCs w:val="20"/>
                <w:lang w:eastAsia="en-US"/>
              </w:rPr>
            </w:pPr>
          </w:p>
        </w:tc>
        <w:tc>
          <w:tcPr>
            <w:tcW w:w="1530" w:type="dxa"/>
            <w:shd w:val="clear" w:color="auto" w:fill="auto"/>
            <w:vAlign w:val="center"/>
          </w:tcPr>
          <w:p w14:paraId="5A589B48"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тепловую энергию, руб./Гкал</w:t>
            </w:r>
          </w:p>
        </w:tc>
        <w:tc>
          <w:tcPr>
            <w:tcW w:w="1134" w:type="dxa"/>
            <w:shd w:val="clear" w:color="auto" w:fill="auto"/>
            <w:vAlign w:val="center"/>
          </w:tcPr>
          <w:p w14:paraId="1449FCAA"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756EC19F"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3506F5F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67179CE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0FEA903A"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34ABB9C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3B03677B"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11066D13" w14:textId="77777777" w:rsidTr="008B396B">
        <w:trPr>
          <w:gridAfter w:val="1"/>
          <w:wAfter w:w="11" w:type="dxa"/>
          <w:trHeight w:val="135"/>
          <w:jc w:val="center"/>
        </w:trPr>
        <w:tc>
          <w:tcPr>
            <w:tcW w:w="2155" w:type="dxa"/>
            <w:vMerge/>
            <w:shd w:val="clear" w:color="auto" w:fill="auto"/>
          </w:tcPr>
          <w:p w14:paraId="48D71087" w14:textId="77777777" w:rsidR="008B396B" w:rsidRPr="008B396B" w:rsidRDefault="008B396B" w:rsidP="008B396B">
            <w:pPr>
              <w:ind w:left="-80" w:right="-2"/>
              <w:rPr>
                <w:sz w:val="20"/>
                <w:szCs w:val="20"/>
                <w:lang w:eastAsia="en-US"/>
              </w:rPr>
            </w:pPr>
          </w:p>
        </w:tc>
        <w:tc>
          <w:tcPr>
            <w:tcW w:w="1530" w:type="dxa"/>
            <w:shd w:val="clear" w:color="auto" w:fill="auto"/>
          </w:tcPr>
          <w:p w14:paraId="7DA1ECD2"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8073611" w14:textId="77777777" w:rsidR="008B396B" w:rsidRPr="008B396B" w:rsidRDefault="008B396B" w:rsidP="008B396B">
            <w:pPr>
              <w:ind w:left="-108" w:right="-108"/>
              <w:jc w:val="center"/>
              <w:rPr>
                <w:sz w:val="20"/>
                <w:szCs w:val="20"/>
                <w:lang w:eastAsia="en-US"/>
              </w:rPr>
            </w:pPr>
            <w:r w:rsidRPr="008B396B">
              <w:rPr>
                <w:sz w:val="20"/>
                <w:szCs w:val="20"/>
                <w:lang w:eastAsia="en-US"/>
              </w:rPr>
              <w:t>x</w:t>
            </w:r>
          </w:p>
        </w:tc>
        <w:tc>
          <w:tcPr>
            <w:tcW w:w="992" w:type="dxa"/>
            <w:shd w:val="clear" w:color="auto" w:fill="auto"/>
            <w:vAlign w:val="center"/>
          </w:tcPr>
          <w:p w14:paraId="57B1F4BA"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6106798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070465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7E46864F"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729B92B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5574BDE"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C5EE138" w14:textId="77777777" w:rsidTr="008B396B">
        <w:trPr>
          <w:trHeight w:val="135"/>
          <w:jc w:val="center"/>
        </w:trPr>
        <w:tc>
          <w:tcPr>
            <w:tcW w:w="2155" w:type="dxa"/>
            <w:vMerge/>
            <w:shd w:val="clear" w:color="auto" w:fill="auto"/>
          </w:tcPr>
          <w:p w14:paraId="3E933B2F" w14:textId="77777777" w:rsidR="008B396B" w:rsidRPr="008B396B" w:rsidRDefault="008B396B" w:rsidP="008B396B">
            <w:pPr>
              <w:ind w:left="-84"/>
              <w:jc w:val="center"/>
              <w:rPr>
                <w:sz w:val="20"/>
                <w:szCs w:val="20"/>
                <w:lang w:eastAsia="en-US"/>
              </w:rPr>
            </w:pPr>
          </w:p>
        </w:tc>
        <w:tc>
          <w:tcPr>
            <w:tcW w:w="8061" w:type="dxa"/>
            <w:gridSpan w:val="9"/>
          </w:tcPr>
          <w:p w14:paraId="31524647" w14:textId="77777777" w:rsidR="008B396B" w:rsidRPr="008B396B" w:rsidRDefault="008B396B" w:rsidP="008B396B">
            <w:pPr>
              <w:ind w:left="-84"/>
              <w:jc w:val="center"/>
              <w:rPr>
                <w:sz w:val="20"/>
                <w:szCs w:val="20"/>
                <w:lang w:eastAsia="en-US"/>
              </w:rPr>
            </w:pPr>
            <w:r w:rsidRPr="008B396B">
              <w:rPr>
                <w:sz w:val="20"/>
                <w:szCs w:val="20"/>
                <w:lang w:eastAsia="en-US"/>
              </w:rPr>
              <w:t>Население (НДС не облагается) **</w:t>
            </w:r>
          </w:p>
        </w:tc>
      </w:tr>
      <w:tr w:rsidR="008B396B" w:rsidRPr="008B396B" w14:paraId="1B52FAF1" w14:textId="77777777" w:rsidTr="008B396B">
        <w:trPr>
          <w:gridAfter w:val="1"/>
          <w:wAfter w:w="11" w:type="dxa"/>
          <w:trHeight w:val="135"/>
          <w:jc w:val="center"/>
        </w:trPr>
        <w:tc>
          <w:tcPr>
            <w:tcW w:w="2155" w:type="dxa"/>
            <w:vMerge/>
            <w:shd w:val="clear" w:color="auto" w:fill="auto"/>
          </w:tcPr>
          <w:p w14:paraId="1EF2E981" w14:textId="77777777" w:rsidR="008B396B" w:rsidRPr="008B396B" w:rsidRDefault="008B396B" w:rsidP="008B396B">
            <w:pPr>
              <w:ind w:left="-80" w:right="-2"/>
              <w:rPr>
                <w:sz w:val="20"/>
                <w:szCs w:val="20"/>
                <w:lang w:eastAsia="en-US"/>
              </w:rPr>
            </w:pPr>
          </w:p>
        </w:tc>
        <w:tc>
          <w:tcPr>
            <w:tcW w:w="1530" w:type="dxa"/>
            <w:vMerge w:val="restart"/>
            <w:shd w:val="clear" w:color="auto" w:fill="auto"/>
            <w:vAlign w:val="center"/>
          </w:tcPr>
          <w:p w14:paraId="67F4AA44" w14:textId="77777777" w:rsidR="008B396B" w:rsidRPr="008B396B" w:rsidRDefault="008B396B" w:rsidP="008B396B">
            <w:pPr>
              <w:ind w:left="-108" w:right="-147" w:firstLine="29"/>
              <w:jc w:val="center"/>
              <w:rPr>
                <w:sz w:val="20"/>
                <w:szCs w:val="20"/>
                <w:lang w:eastAsia="en-US"/>
              </w:rPr>
            </w:pPr>
            <w:r w:rsidRPr="008B396B">
              <w:rPr>
                <w:sz w:val="20"/>
                <w:szCs w:val="20"/>
                <w:lang w:eastAsia="en-US"/>
              </w:rPr>
              <w:t>Одноставочный</w:t>
            </w:r>
          </w:p>
          <w:p w14:paraId="3034D995" w14:textId="77777777" w:rsidR="008B396B" w:rsidRPr="008B396B" w:rsidRDefault="008B396B" w:rsidP="008B396B">
            <w:pPr>
              <w:ind w:left="-108" w:right="-147"/>
              <w:jc w:val="center"/>
              <w:rPr>
                <w:sz w:val="20"/>
                <w:szCs w:val="20"/>
                <w:lang w:eastAsia="en-US"/>
              </w:rPr>
            </w:pPr>
            <w:r w:rsidRPr="008B396B">
              <w:rPr>
                <w:sz w:val="20"/>
                <w:szCs w:val="20"/>
                <w:lang w:eastAsia="en-US"/>
              </w:rPr>
              <w:t>руб./Гкал</w:t>
            </w:r>
          </w:p>
        </w:tc>
        <w:tc>
          <w:tcPr>
            <w:tcW w:w="1134" w:type="dxa"/>
            <w:shd w:val="clear" w:color="auto" w:fill="auto"/>
          </w:tcPr>
          <w:p w14:paraId="768BEBAA" w14:textId="77777777" w:rsidR="008B396B" w:rsidRPr="008B396B" w:rsidRDefault="008B396B" w:rsidP="008B396B">
            <w:pPr>
              <w:ind w:left="-108" w:right="-108"/>
              <w:jc w:val="center"/>
              <w:rPr>
                <w:sz w:val="20"/>
                <w:szCs w:val="20"/>
                <w:lang w:eastAsia="en-US"/>
              </w:rPr>
            </w:pPr>
            <w:r w:rsidRPr="008B396B">
              <w:rPr>
                <w:sz w:val="20"/>
                <w:szCs w:val="20"/>
              </w:rPr>
              <w:t>с 01.10.2021</w:t>
            </w:r>
          </w:p>
        </w:tc>
        <w:tc>
          <w:tcPr>
            <w:tcW w:w="992" w:type="dxa"/>
            <w:tcBorders>
              <w:top w:val="single" w:sz="4" w:space="0" w:color="auto"/>
              <w:left w:val="single" w:sz="4" w:space="0" w:color="auto"/>
              <w:bottom w:val="single" w:sz="4" w:space="0" w:color="auto"/>
              <w:right w:val="single" w:sz="4" w:space="0" w:color="auto"/>
            </w:tcBorders>
          </w:tcPr>
          <w:p w14:paraId="70DCBDFC" w14:textId="77777777" w:rsidR="008B396B" w:rsidRPr="008B396B" w:rsidRDefault="008B396B" w:rsidP="008B396B">
            <w:pPr>
              <w:ind w:left="-108" w:right="-147"/>
              <w:jc w:val="center"/>
              <w:rPr>
                <w:sz w:val="20"/>
                <w:szCs w:val="20"/>
                <w:lang w:eastAsia="en-US"/>
              </w:rPr>
            </w:pPr>
            <w:r w:rsidRPr="008B396B">
              <w:rPr>
                <w:sz w:val="20"/>
                <w:szCs w:val="20"/>
              </w:rPr>
              <w:t>5 343,16</w:t>
            </w:r>
          </w:p>
        </w:tc>
        <w:tc>
          <w:tcPr>
            <w:tcW w:w="851" w:type="dxa"/>
            <w:shd w:val="clear" w:color="auto" w:fill="auto"/>
          </w:tcPr>
          <w:p w14:paraId="5F7155A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19F07B55"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39B8292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691046C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30788A00"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C45CF26" w14:textId="77777777" w:rsidTr="008B396B">
        <w:trPr>
          <w:gridAfter w:val="1"/>
          <w:wAfter w:w="11" w:type="dxa"/>
          <w:trHeight w:val="135"/>
          <w:jc w:val="center"/>
        </w:trPr>
        <w:tc>
          <w:tcPr>
            <w:tcW w:w="2155" w:type="dxa"/>
            <w:vMerge/>
            <w:shd w:val="clear" w:color="auto" w:fill="auto"/>
          </w:tcPr>
          <w:p w14:paraId="5971BA54" w14:textId="77777777" w:rsidR="008B396B" w:rsidRPr="008B396B" w:rsidRDefault="008B396B" w:rsidP="008B396B">
            <w:pPr>
              <w:ind w:left="-80" w:right="-2"/>
              <w:rPr>
                <w:sz w:val="20"/>
                <w:szCs w:val="20"/>
                <w:lang w:eastAsia="en-US"/>
              </w:rPr>
            </w:pPr>
          </w:p>
        </w:tc>
        <w:tc>
          <w:tcPr>
            <w:tcW w:w="1530" w:type="dxa"/>
            <w:vMerge/>
            <w:shd w:val="clear" w:color="auto" w:fill="auto"/>
          </w:tcPr>
          <w:p w14:paraId="7B060CFE"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322D5C5E" w14:textId="77777777" w:rsidR="008B396B" w:rsidRPr="008B396B" w:rsidRDefault="008B396B" w:rsidP="008B396B">
            <w:pPr>
              <w:ind w:left="-108" w:right="-108"/>
              <w:jc w:val="center"/>
              <w:rPr>
                <w:sz w:val="20"/>
                <w:szCs w:val="20"/>
                <w:lang w:eastAsia="en-US"/>
              </w:rPr>
            </w:pPr>
            <w:r w:rsidRPr="008B396B">
              <w:rPr>
                <w:sz w:val="20"/>
                <w:szCs w:val="20"/>
              </w:rPr>
              <w:t>с 01.01.2022</w:t>
            </w:r>
          </w:p>
        </w:tc>
        <w:tc>
          <w:tcPr>
            <w:tcW w:w="992" w:type="dxa"/>
            <w:shd w:val="clear" w:color="auto" w:fill="auto"/>
          </w:tcPr>
          <w:p w14:paraId="113D51CD" w14:textId="77777777" w:rsidR="008B396B" w:rsidRPr="008B396B" w:rsidRDefault="008B396B" w:rsidP="008B396B">
            <w:pPr>
              <w:ind w:left="-108" w:right="-147"/>
              <w:jc w:val="center"/>
              <w:rPr>
                <w:sz w:val="20"/>
                <w:szCs w:val="20"/>
                <w:lang w:eastAsia="en-US"/>
              </w:rPr>
            </w:pPr>
            <w:r w:rsidRPr="008B396B">
              <w:rPr>
                <w:sz w:val="20"/>
                <w:szCs w:val="20"/>
              </w:rPr>
              <w:t>5 343,16</w:t>
            </w:r>
          </w:p>
        </w:tc>
        <w:tc>
          <w:tcPr>
            <w:tcW w:w="851" w:type="dxa"/>
            <w:shd w:val="clear" w:color="auto" w:fill="auto"/>
            <w:vAlign w:val="center"/>
          </w:tcPr>
          <w:p w14:paraId="7877DC2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29464E6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093A140B"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141FA8F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1DA0C8D8"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4CE2D7DE" w14:textId="77777777" w:rsidTr="008B396B">
        <w:trPr>
          <w:gridAfter w:val="1"/>
          <w:wAfter w:w="11" w:type="dxa"/>
          <w:trHeight w:val="135"/>
          <w:jc w:val="center"/>
        </w:trPr>
        <w:tc>
          <w:tcPr>
            <w:tcW w:w="2155" w:type="dxa"/>
            <w:vMerge/>
            <w:shd w:val="clear" w:color="auto" w:fill="auto"/>
          </w:tcPr>
          <w:p w14:paraId="5D28C5FC" w14:textId="77777777" w:rsidR="008B396B" w:rsidRPr="008B396B" w:rsidRDefault="008B396B" w:rsidP="008B396B">
            <w:pPr>
              <w:ind w:left="-80" w:right="-2"/>
              <w:rPr>
                <w:sz w:val="20"/>
                <w:szCs w:val="20"/>
                <w:lang w:eastAsia="en-US"/>
              </w:rPr>
            </w:pPr>
          </w:p>
        </w:tc>
        <w:tc>
          <w:tcPr>
            <w:tcW w:w="1530" w:type="dxa"/>
            <w:vMerge/>
            <w:shd w:val="clear" w:color="auto" w:fill="auto"/>
          </w:tcPr>
          <w:p w14:paraId="004044F2"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3CA196B6" w14:textId="77777777" w:rsidR="008B396B" w:rsidRPr="008B396B" w:rsidRDefault="008B396B" w:rsidP="008B396B">
            <w:pPr>
              <w:ind w:left="-108" w:right="-108"/>
              <w:jc w:val="center"/>
              <w:rPr>
                <w:sz w:val="20"/>
                <w:szCs w:val="20"/>
                <w:lang w:eastAsia="en-US"/>
              </w:rPr>
            </w:pPr>
            <w:r w:rsidRPr="008B396B">
              <w:rPr>
                <w:sz w:val="20"/>
                <w:szCs w:val="20"/>
              </w:rPr>
              <w:t>с 01.07.2022</w:t>
            </w:r>
          </w:p>
        </w:tc>
        <w:tc>
          <w:tcPr>
            <w:tcW w:w="992" w:type="dxa"/>
            <w:shd w:val="clear" w:color="auto" w:fill="auto"/>
          </w:tcPr>
          <w:p w14:paraId="1E1F90B3" w14:textId="77777777" w:rsidR="008B396B" w:rsidRPr="008B396B" w:rsidRDefault="008B396B" w:rsidP="008B396B">
            <w:pPr>
              <w:ind w:left="-108" w:right="-147"/>
              <w:jc w:val="center"/>
              <w:rPr>
                <w:sz w:val="20"/>
                <w:szCs w:val="20"/>
                <w:lang w:eastAsia="en-US"/>
              </w:rPr>
            </w:pPr>
            <w:r w:rsidRPr="008B396B">
              <w:rPr>
                <w:sz w:val="20"/>
                <w:szCs w:val="20"/>
              </w:rPr>
              <w:t>5 665,94</w:t>
            </w:r>
          </w:p>
        </w:tc>
        <w:tc>
          <w:tcPr>
            <w:tcW w:w="851" w:type="dxa"/>
            <w:shd w:val="clear" w:color="auto" w:fill="auto"/>
          </w:tcPr>
          <w:p w14:paraId="3BFED6F4"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3A8923C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3A2DB08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05D9155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7414613A"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0F1B5A15" w14:textId="77777777" w:rsidTr="008B396B">
        <w:trPr>
          <w:gridAfter w:val="1"/>
          <w:wAfter w:w="11" w:type="dxa"/>
          <w:trHeight w:val="135"/>
          <w:jc w:val="center"/>
        </w:trPr>
        <w:tc>
          <w:tcPr>
            <w:tcW w:w="2155" w:type="dxa"/>
            <w:vMerge/>
            <w:shd w:val="clear" w:color="auto" w:fill="auto"/>
          </w:tcPr>
          <w:p w14:paraId="35804BC5" w14:textId="77777777" w:rsidR="008B396B" w:rsidRPr="008B396B" w:rsidRDefault="008B396B" w:rsidP="008B396B">
            <w:pPr>
              <w:ind w:left="-80" w:right="-2"/>
              <w:rPr>
                <w:sz w:val="20"/>
                <w:szCs w:val="20"/>
                <w:lang w:eastAsia="en-US"/>
              </w:rPr>
            </w:pPr>
          </w:p>
        </w:tc>
        <w:tc>
          <w:tcPr>
            <w:tcW w:w="1530" w:type="dxa"/>
            <w:vMerge/>
            <w:shd w:val="clear" w:color="auto" w:fill="auto"/>
          </w:tcPr>
          <w:p w14:paraId="15E7A288"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7252E656" w14:textId="77777777" w:rsidR="008B396B" w:rsidRPr="008B396B" w:rsidRDefault="008B396B" w:rsidP="008B396B">
            <w:pPr>
              <w:ind w:left="-108" w:right="-108"/>
              <w:jc w:val="center"/>
              <w:rPr>
                <w:sz w:val="20"/>
                <w:szCs w:val="20"/>
                <w:lang w:eastAsia="en-US"/>
              </w:rPr>
            </w:pPr>
            <w:r w:rsidRPr="008B396B">
              <w:rPr>
                <w:sz w:val="20"/>
                <w:szCs w:val="20"/>
              </w:rPr>
              <w:t>с 01.12.2022</w:t>
            </w:r>
          </w:p>
        </w:tc>
        <w:tc>
          <w:tcPr>
            <w:tcW w:w="992" w:type="dxa"/>
            <w:shd w:val="clear" w:color="auto" w:fill="auto"/>
          </w:tcPr>
          <w:p w14:paraId="715B7484" w14:textId="77777777" w:rsidR="008B396B" w:rsidRPr="008B396B" w:rsidRDefault="008B396B" w:rsidP="008B396B">
            <w:pPr>
              <w:ind w:left="-108" w:right="-147"/>
              <w:jc w:val="center"/>
              <w:rPr>
                <w:sz w:val="20"/>
                <w:szCs w:val="20"/>
                <w:lang w:eastAsia="en-US"/>
              </w:rPr>
            </w:pPr>
            <w:r w:rsidRPr="008B396B">
              <w:rPr>
                <w:sz w:val="20"/>
                <w:szCs w:val="20"/>
              </w:rPr>
              <w:t>5 843,90</w:t>
            </w:r>
          </w:p>
        </w:tc>
        <w:tc>
          <w:tcPr>
            <w:tcW w:w="851" w:type="dxa"/>
            <w:shd w:val="clear" w:color="auto" w:fill="auto"/>
          </w:tcPr>
          <w:p w14:paraId="5C91CEC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0B6BEF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5DC93B0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0BE9B2C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1F7CBAEA"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F32DA72" w14:textId="77777777" w:rsidTr="008B396B">
        <w:trPr>
          <w:gridAfter w:val="1"/>
          <w:wAfter w:w="11" w:type="dxa"/>
          <w:trHeight w:val="135"/>
          <w:jc w:val="center"/>
        </w:trPr>
        <w:tc>
          <w:tcPr>
            <w:tcW w:w="2155" w:type="dxa"/>
            <w:vMerge/>
            <w:shd w:val="clear" w:color="auto" w:fill="auto"/>
          </w:tcPr>
          <w:p w14:paraId="275B9E83" w14:textId="77777777" w:rsidR="008B396B" w:rsidRPr="008B396B" w:rsidRDefault="008B396B" w:rsidP="008B396B">
            <w:pPr>
              <w:ind w:left="-80" w:right="-2"/>
              <w:rPr>
                <w:sz w:val="20"/>
                <w:szCs w:val="20"/>
                <w:lang w:eastAsia="en-US"/>
              </w:rPr>
            </w:pPr>
          </w:p>
        </w:tc>
        <w:tc>
          <w:tcPr>
            <w:tcW w:w="1530" w:type="dxa"/>
            <w:vMerge/>
            <w:shd w:val="clear" w:color="auto" w:fill="auto"/>
          </w:tcPr>
          <w:p w14:paraId="00DCDAFD"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33C9D5C2" w14:textId="77777777" w:rsidR="008B396B" w:rsidRPr="008B396B" w:rsidRDefault="008B396B" w:rsidP="008B396B">
            <w:pPr>
              <w:ind w:left="-108" w:right="-108"/>
              <w:jc w:val="center"/>
              <w:rPr>
                <w:sz w:val="20"/>
                <w:szCs w:val="20"/>
                <w:lang w:eastAsia="en-US"/>
              </w:rPr>
            </w:pPr>
            <w:r w:rsidRPr="008B396B">
              <w:rPr>
                <w:sz w:val="20"/>
                <w:szCs w:val="20"/>
              </w:rPr>
              <w:t>с 01.01.2023</w:t>
            </w:r>
          </w:p>
        </w:tc>
        <w:tc>
          <w:tcPr>
            <w:tcW w:w="992" w:type="dxa"/>
            <w:shd w:val="clear" w:color="auto" w:fill="auto"/>
          </w:tcPr>
          <w:p w14:paraId="611A2FA5" w14:textId="77777777" w:rsidR="008B396B" w:rsidRPr="008B396B" w:rsidRDefault="008B396B" w:rsidP="008B396B">
            <w:pPr>
              <w:ind w:left="-108" w:right="-147"/>
              <w:jc w:val="center"/>
              <w:rPr>
                <w:sz w:val="20"/>
                <w:szCs w:val="20"/>
                <w:lang w:eastAsia="en-US"/>
              </w:rPr>
            </w:pPr>
            <w:r w:rsidRPr="008B396B">
              <w:rPr>
                <w:sz w:val="20"/>
                <w:szCs w:val="20"/>
              </w:rPr>
              <w:t xml:space="preserve">5 843,90 </w:t>
            </w:r>
          </w:p>
        </w:tc>
        <w:tc>
          <w:tcPr>
            <w:tcW w:w="851" w:type="dxa"/>
            <w:shd w:val="clear" w:color="auto" w:fill="auto"/>
          </w:tcPr>
          <w:p w14:paraId="44A2ACD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2FCC7DE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5306042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28DAC0E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B268114"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1C9B3CE4" w14:textId="77777777" w:rsidTr="008B396B">
        <w:trPr>
          <w:gridAfter w:val="1"/>
          <w:wAfter w:w="11" w:type="dxa"/>
          <w:trHeight w:val="135"/>
          <w:jc w:val="center"/>
        </w:trPr>
        <w:tc>
          <w:tcPr>
            <w:tcW w:w="2155" w:type="dxa"/>
            <w:vMerge/>
            <w:shd w:val="clear" w:color="auto" w:fill="auto"/>
          </w:tcPr>
          <w:p w14:paraId="1CF31CC3" w14:textId="77777777" w:rsidR="008B396B" w:rsidRPr="008B396B" w:rsidRDefault="008B396B" w:rsidP="008B396B">
            <w:pPr>
              <w:ind w:left="-80" w:right="-2"/>
              <w:rPr>
                <w:sz w:val="20"/>
                <w:szCs w:val="20"/>
                <w:lang w:eastAsia="en-US"/>
              </w:rPr>
            </w:pPr>
          </w:p>
        </w:tc>
        <w:tc>
          <w:tcPr>
            <w:tcW w:w="1530" w:type="dxa"/>
            <w:vMerge/>
            <w:shd w:val="clear" w:color="auto" w:fill="auto"/>
          </w:tcPr>
          <w:p w14:paraId="35A3140C"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4C44D478" w14:textId="77777777" w:rsidR="008B396B" w:rsidRPr="008B396B" w:rsidRDefault="008B396B" w:rsidP="008B396B">
            <w:pPr>
              <w:ind w:left="-108" w:right="-108"/>
              <w:jc w:val="center"/>
              <w:rPr>
                <w:sz w:val="20"/>
                <w:szCs w:val="20"/>
              </w:rPr>
            </w:pPr>
            <w:r w:rsidRPr="008B396B">
              <w:rPr>
                <w:sz w:val="20"/>
                <w:szCs w:val="20"/>
              </w:rPr>
              <w:t>с 01.01.2024</w:t>
            </w:r>
          </w:p>
        </w:tc>
        <w:tc>
          <w:tcPr>
            <w:tcW w:w="992" w:type="dxa"/>
            <w:shd w:val="clear" w:color="auto" w:fill="auto"/>
          </w:tcPr>
          <w:p w14:paraId="0797DDB5" w14:textId="77777777" w:rsidR="008B396B" w:rsidRPr="008B396B" w:rsidRDefault="008B396B" w:rsidP="008B396B">
            <w:pPr>
              <w:ind w:left="-108" w:right="-147"/>
              <w:jc w:val="center"/>
              <w:rPr>
                <w:sz w:val="20"/>
                <w:szCs w:val="20"/>
              </w:rPr>
            </w:pPr>
            <w:r w:rsidRPr="008B396B">
              <w:rPr>
                <w:sz w:val="20"/>
                <w:szCs w:val="20"/>
              </w:rPr>
              <w:t>5 843,90</w:t>
            </w:r>
          </w:p>
        </w:tc>
        <w:tc>
          <w:tcPr>
            <w:tcW w:w="851" w:type="dxa"/>
            <w:shd w:val="clear" w:color="auto" w:fill="auto"/>
          </w:tcPr>
          <w:p w14:paraId="6821219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5A13CBCB"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447E0E5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32F86F5A"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7FD4AA6E"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109057EA" w14:textId="77777777" w:rsidTr="008B396B">
        <w:trPr>
          <w:gridAfter w:val="1"/>
          <w:wAfter w:w="11" w:type="dxa"/>
          <w:trHeight w:val="135"/>
          <w:jc w:val="center"/>
        </w:trPr>
        <w:tc>
          <w:tcPr>
            <w:tcW w:w="2155" w:type="dxa"/>
            <w:vMerge/>
            <w:shd w:val="clear" w:color="auto" w:fill="auto"/>
          </w:tcPr>
          <w:p w14:paraId="0A7BC548" w14:textId="77777777" w:rsidR="008B396B" w:rsidRPr="008B396B" w:rsidRDefault="008B396B" w:rsidP="008B396B">
            <w:pPr>
              <w:ind w:left="-80" w:right="-2"/>
              <w:rPr>
                <w:sz w:val="20"/>
                <w:szCs w:val="20"/>
                <w:lang w:eastAsia="en-US"/>
              </w:rPr>
            </w:pPr>
          </w:p>
        </w:tc>
        <w:tc>
          <w:tcPr>
            <w:tcW w:w="1530" w:type="dxa"/>
            <w:vMerge/>
            <w:shd w:val="clear" w:color="auto" w:fill="auto"/>
          </w:tcPr>
          <w:p w14:paraId="494C1573"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06DFC2C2" w14:textId="77777777" w:rsidR="008B396B" w:rsidRPr="008B396B" w:rsidRDefault="008B396B" w:rsidP="008B396B">
            <w:pPr>
              <w:ind w:left="-108" w:right="-108"/>
              <w:jc w:val="center"/>
              <w:rPr>
                <w:sz w:val="20"/>
                <w:szCs w:val="20"/>
              </w:rPr>
            </w:pPr>
            <w:r w:rsidRPr="008B396B">
              <w:rPr>
                <w:sz w:val="20"/>
                <w:szCs w:val="20"/>
              </w:rPr>
              <w:t>с 01.07.2024</w:t>
            </w:r>
          </w:p>
        </w:tc>
        <w:tc>
          <w:tcPr>
            <w:tcW w:w="992" w:type="dxa"/>
            <w:shd w:val="clear" w:color="auto" w:fill="auto"/>
          </w:tcPr>
          <w:p w14:paraId="513F481E" w14:textId="77777777" w:rsidR="008B396B" w:rsidRPr="008B396B" w:rsidRDefault="008B396B" w:rsidP="008B396B">
            <w:pPr>
              <w:ind w:left="-108" w:right="-147"/>
              <w:jc w:val="center"/>
              <w:rPr>
                <w:sz w:val="20"/>
                <w:szCs w:val="20"/>
              </w:rPr>
            </w:pPr>
            <w:r w:rsidRPr="008B396B">
              <w:rPr>
                <w:sz w:val="20"/>
                <w:szCs w:val="20"/>
              </w:rPr>
              <w:t>6 416,77</w:t>
            </w:r>
          </w:p>
        </w:tc>
        <w:tc>
          <w:tcPr>
            <w:tcW w:w="851" w:type="dxa"/>
            <w:shd w:val="clear" w:color="auto" w:fill="auto"/>
          </w:tcPr>
          <w:p w14:paraId="03BE973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1BBFD8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63FA417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12AE6420"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4743D6B2"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2560E357" w14:textId="77777777" w:rsidTr="008B396B">
        <w:trPr>
          <w:gridAfter w:val="1"/>
          <w:wAfter w:w="11" w:type="dxa"/>
          <w:trHeight w:val="135"/>
          <w:jc w:val="center"/>
        </w:trPr>
        <w:tc>
          <w:tcPr>
            <w:tcW w:w="2155" w:type="dxa"/>
            <w:vMerge/>
            <w:shd w:val="clear" w:color="auto" w:fill="auto"/>
          </w:tcPr>
          <w:p w14:paraId="0C89590B" w14:textId="77777777" w:rsidR="008B396B" w:rsidRPr="008B396B" w:rsidRDefault="008B396B" w:rsidP="008B396B">
            <w:pPr>
              <w:ind w:left="-80" w:right="-2"/>
              <w:rPr>
                <w:sz w:val="20"/>
                <w:szCs w:val="20"/>
                <w:lang w:eastAsia="en-US"/>
              </w:rPr>
            </w:pPr>
          </w:p>
        </w:tc>
        <w:tc>
          <w:tcPr>
            <w:tcW w:w="1530" w:type="dxa"/>
            <w:vMerge/>
            <w:shd w:val="clear" w:color="auto" w:fill="auto"/>
          </w:tcPr>
          <w:p w14:paraId="0C29B4D8"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370B7EA3" w14:textId="77777777" w:rsidR="008B396B" w:rsidRPr="008B396B" w:rsidRDefault="008B396B" w:rsidP="008B396B">
            <w:pPr>
              <w:ind w:left="-108" w:right="-108"/>
              <w:jc w:val="center"/>
              <w:rPr>
                <w:sz w:val="20"/>
                <w:szCs w:val="20"/>
              </w:rPr>
            </w:pPr>
            <w:r w:rsidRPr="008B396B">
              <w:rPr>
                <w:sz w:val="20"/>
                <w:szCs w:val="20"/>
              </w:rPr>
              <w:t>с 01.01.2025</w:t>
            </w:r>
          </w:p>
        </w:tc>
        <w:tc>
          <w:tcPr>
            <w:tcW w:w="992" w:type="dxa"/>
            <w:shd w:val="clear" w:color="auto" w:fill="auto"/>
          </w:tcPr>
          <w:p w14:paraId="4F060795" w14:textId="77777777" w:rsidR="008B396B" w:rsidRPr="008B396B" w:rsidRDefault="008B396B" w:rsidP="008B396B">
            <w:pPr>
              <w:ind w:left="-108" w:right="-147"/>
              <w:jc w:val="center"/>
              <w:rPr>
                <w:sz w:val="20"/>
                <w:szCs w:val="20"/>
              </w:rPr>
            </w:pPr>
            <w:r w:rsidRPr="008B396B">
              <w:rPr>
                <w:sz w:val="20"/>
                <w:szCs w:val="20"/>
              </w:rPr>
              <w:t>6 416,77</w:t>
            </w:r>
          </w:p>
        </w:tc>
        <w:tc>
          <w:tcPr>
            <w:tcW w:w="851" w:type="dxa"/>
            <w:shd w:val="clear" w:color="auto" w:fill="auto"/>
          </w:tcPr>
          <w:p w14:paraId="355DCD3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6A95F0D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15458E13"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28682F3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3FE73ECC"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83B644F" w14:textId="77777777" w:rsidTr="008B396B">
        <w:trPr>
          <w:gridAfter w:val="1"/>
          <w:wAfter w:w="11" w:type="dxa"/>
          <w:trHeight w:val="135"/>
          <w:jc w:val="center"/>
        </w:trPr>
        <w:tc>
          <w:tcPr>
            <w:tcW w:w="2155" w:type="dxa"/>
            <w:vMerge/>
            <w:shd w:val="clear" w:color="auto" w:fill="auto"/>
          </w:tcPr>
          <w:p w14:paraId="10FE422C" w14:textId="77777777" w:rsidR="008B396B" w:rsidRPr="008B396B" w:rsidRDefault="008B396B" w:rsidP="008B396B">
            <w:pPr>
              <w:ind w:left="-80" w:right="-2"/>
              <w:rPr>
                <w:sz w:val="20"/>
                <w:szCs w:val="20"/>
                <w:lang w:eastAsia="en-US"/>
              </w:rPr>
            </w:pPr>
          </w:p>
        </w:tc>
        <w:tc>
          <w:tcPr>
            <w:tcW w:w="1530" w:type="dxa"/>
            <w:vMerge/>
            <w:shd w:val="clear" w:color="auto" w:fill="auto"/>
          </w:tcPr>
          <w:p w14:paraId="053D42FE" w14:textId="77777777" w:rsidR="008B396B" w:rsidRPr="008B396B" w:rsidRDefault="008B396B" w:rsidP="008B396B">
            <w:pPr>
              <w:ind w:left="-108" w:right="-147"/>
              <w:jc w:val="center"/>
              <w:rPr>
                <w:sz w:val="20"/>
                <w:szCs w:val="20"/>
                <w:lang w:eastAsia="en-US"/>
              </w:rPr>
            </w:pPr>
          </w:p>
        </w:tc>
        <w:tc>
          <w:tcPr>
            <w:tcW w:w="1134" w:type="dxa"/>
            <w:shd w:val="clear" w:color="auto" w:fill="auto"/>
          </w:tcPr>
          <w:p w14:paraId="1A3FB5CF" w14:textId="77777777" w:rsidR="008B396B" w:rsidRPr="008B396B" w:rsidRDefault="008B396B" w:rsidP="008B396B">
            <w:pPr>
              <w:ind w:left="-108" w:right="-108"/>
              <w:jc w:val="center"/>
              <w:rPr>
                <w:sz w:val="20"/>
                <w:szCs w:val="20"/>
              </w:rPr>
            </w:pPr>
            <w:r w:rsidRPr="008B396B">
              <w:rPr>
                <w:sz w:val="20"/>
                <w:szCs w:val="20"/>
              </w:rPr>
              <w:t>с 01.07.2025</w:t>
            </w:r>
          </w:p>
        </w:tc>
        <w:tc>
          <w:tcPr>
            <w:tcW w:w="992" w:type="dxa"/>
            <w:shd w:val="clear" w:color="auto" w:fill="auto"/>
          </w:tcPr>
          <w:p w14:paraId="192E8E22" w14:textId="77777777" w:rsidR="008B396B" w:rsidRPr="008B396B" w:rsidRDefault="008B396B" w:rsidP="008B396B">
            <w:pPr>
              <w:ind w:left="-108" w:right="-147"/>
              <w:jc w:val="center"/>
              <w:rPr>
                <w:sz w:val="20"/>
                <w:szCs w:val="20"/>
              </w:rPr>
            </w:pPr>
            <w:r w:rsidRPr="008B396B">
              <w:rPr>
                <w:sz w:val="20"/>
                <w:szCs w:val="20"/>
              </w:rPr>
              <w:t>7 058,53</w:t>
            </w:r>
          </w:p>
        </w:tc>
        <w:tc>
          <w:tcPr>
            <w:tcW w:w="851" w:type="dxa"/>
            <w:shd w:val="clear" w:color="auto" w:fill="auto"/>
          </w:tcPr>
          <w:p w14:paraId="2A0F7037"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2D50BAD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tcPr>
          <w:p w14:paraId="0D1D4B56"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709" w:type="dxa"/>
            <w:shd w:val="clear" w:color="auto" w:fill="auto"/>
          </w:tcPr>
          <w:p w14:paraId="37DFEBA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tcPr>
          <w:p w14:paraId="2460FFA0"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71A9F89D" w14:textId="77777777" w:rsidTr="008B396B">
        <w:trPr>
          <w:gridAfter w:val="1"/>
          <w:wAfter w:w="11" w:type="dxa"/>
          <w:trHeight w:val="135"/>
          <w:jc w:val="center"/>
        </w:trPr>
        <w:tc>
          <w:tcPr>
            <w:tcW w:w="2155" w:type="dxa"/>
            <w:vMerge/>
            <w:shd w:val="clear" w:color="auto" w:fill="auto"/>
          </w:tcPr>
          <w:p w14:paraId="5983F39A" w14:textId="77777777" w:rsidR="008B396B" w:rsidRPr="008B396B" w:rsidRDefault="008B396B" w:rsidP="008B396B">
            <w:pPr>
              <w:ind w:left="-80" w:right="-2"/>
              <w:rPr>
                <w:sz w:val="20"/>
                <w:szCs w:val="20"/>
                <w:lang w:eastAsia="en-US"/>
              </w:rPr>
            </w:pPr>
          </w:p>
        </w:tc>
        <w:tc>
          <w:tcPr>
            <w:tcW w:w="1530" w:type="dxa"/>
            <w:shd w:val="clear" w:color="auto" w:fill="auto"/>
          </w:tcPr>
          <w:p w14:paraId="36255109" w14:textId="77777777" w:rsidR="008B396B" w:rsidRPr="008B396B" w:rsidRDefault="008B396B" w:rsidP="008B396B">
            <w:pPr>
              <w:ind w:left="-108" w:right="-147"/>
              <w:jc w:val="center"/>
              <w:rPr>
                <w:sz w:val="20"/>
                <w:szCs w:val="20"/>
                <w:lang w:eastAsia="en-US"/>
              </w:rPr>
            </w:pPr>
            <w:proofErr w:type="spellStart"/>
            <w:r w:rsidRPr="008B396B">
              <w:rPr>
                <w:sz w:val="20"/>
                <w:szCs w:val="20"/>
                <w:lang w:eastAsia="en-US"/>
              </w:rPr>
              <w:t>Двухставочный</w:t>
            </w:r>
            <w:proofErr w:type="spellEnd"/>
          </w:p>
        </w:tc>
        <w:tc>
          <w:tcPr>
            <w:tcW w:w="1134" w:type="dxa"/>
            <w:shd w:val="clear" w:color="auto" w:fill="auto"/>
            <w:vAlign w:val="center"/>
          </w:tcPr>
          <w:p w14:paraId="50A283EF" w14:textId="77777777" w:rsidR="008B396B" w:rsidRPr="008B396B" w:rsidRDefault="008B396B" w:rsidP="008B396B">
            <w:pPr>
              <w:ind w:left="-108" w:right="-108"/>
              <w:jc w:val="center"/>
              <w:rPr>
                <w:sz w:val="20"/>
                <w:szCs w:val="20"/>
              </w:rPr>
            </w:pPr>
            <w:r w:rsidRPr="008B396B">
              <w:rPr>
                <w:sz w:val="20"/>
                <w:szCs w:val="20"/>
                <w:lang w:eastAsia="en-US"/>
              </w:rPr>
              <w:t>x</w:t>
            </w:r>
          </w:p>
        </w:tc>
        <w:tc>
          <w:tcPr>
            <w:tcW w:w="992" w:type="dxa"/>
            <w:shd w:val="clear" w:color="auto" w:fill="auto"/>
            <w:vAlign w:val="center"/>
          </w:tcPr>
          <w:p w14:paraId="05AC5479"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3F3167F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656E6FE8"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58C7F6D0"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0A547A1C"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65DD30E7"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17FE9F97" w14:textId="77777777" w:rsidTr="008B396B">
        <w:trPr>
          <w:gridAfter w:val="1"/>
          <w:wAfter w:w="11" w:type="dxa"/>
          <w:trHeight w:val="135"/>
          <w:jc w:val="center"/>
        </w:trPr>
        <w:tc>
          <w:tcPr>
            <w:tcW w:w="2155" w:type="dxa"/>
            <w:vMerge/>
            <w:shd w:val="clear" w:color="auto" w:fill="auto"/>
          </w:tcPr>
          <w:p w14:paraId="20B3920D" w14:textId="77777777" w:rsidR="008B396B" w:rsidRPr="008B396B" w:rsidRDefault="008B396B" w:rsidP="008B396B">
            <w:pPr>
              <w:ind w:left="-80" w:right="-2"/>
              <w:rPr>
                <w:sz w:val="20"/>
                <w:szCs w:val="20"/>
                <w:lang w:eastAsia="en-US"/>
              </w:rPr>
            </w:pPr>
          </w:p>
        </w:tc>
        <w:tc>
          <w:tcPr>
            <w:tcW w:w="1530" w:type="dxa"/>
            <w:shd w:val="clear" w:color="auto" w:fill="auto"/>
            <w:vAlign w:val="center"/>
          </w:tcPr>
          <w:p w14:paraId="23F6CFAC"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тепловую энергию, руб./Гкал</w:t>
            </w:r>
          </w:p>
        </w:tc>
        <w:tc>
          <w:tcPr>
            <w:tcW w:w="1134" w:type="dxa"/>
            <w:shd w:val="clear" w:color="auto" w:fill="auto"/>
            <w:vAlign w:val="center"/>
          </w:tcPr>
          <w:p w14:paraId="4E89AFE2" w14:textId="77777777" w:rsidR="008B396B" w:rsidRPr="008B396B" w:rsidRDefault="008B396B" w:rsidP="008B396B">
            <w:pPr>
              <w:ind w:left="-108" w:right="-108"/>
              <w:jc w:val="center"/>
              <w:rPr>
                <w:sz w:val="20"/>
                <w:szCs w:val="20"/>
              </w:rPr>
            </w:pPr>
            <w:r w:rsidRPr="008B396B">
              <w:rPr>
                <w:sz w:val="20"/>
                <w:szCs w:val="20"/>
                <w:lang w:eastAsia="en-US"/>
              </w:rPr>
              <w:t>x</w:t>
            </w:r>
          </w:p>
        </w:tc>
        <w:tc>
          <w:tcPr>
            <w:tcW w:w="992" w:type="dxa"/>
            <w:shd w:val="clear" w:color="auto" w:fill="auto"/>
            <w:vAlign w:val="center"/>
          </w:tcPr>
          <w:p w14:paraId="132D4600"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4AE319C2"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05600451"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4F924CED"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3A9DEE19"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7C4124B" w14:textId="77777777" w:rsidR="008B396B" w:rsidRPr="008B396B" w:rsidRDefault="008B396B" w:rsidP="008B396B">
            <w:pPr>
              <w:jc w:val="center"/>
              <w:rPr>
                <w:sz w:val="20"/>
                <w:szCs w:val="20"/>
                <w:lang w:eastAsia="en-US"/>
              </w:rPr>
            </w:pPr>
            <w:r w:rsidRPr="008B396B">
              <w:rPr>
                <w:sz w:val="20"/>
                <w:szCs w:val="20"/>
                <w:lang w:eastAsia="en-US"/>
              </w:rPr>
              <w:t>x</w:t>
            </w:r>
          </w:p>
        </w:tc>
      </w:tr>
      <w:tr w:rsidR="008B396B" w:rsidRPr="008B396B" w14:paraId="3B0DD717" w14:textId="77777777" w:rsidTr="008B396B">
        <w:trPr>
          <w:gridAfter w:val="1"/>
          <w:wAfter w:w="11" w:type="dxa"/>
          <w:trHeight w:val="135"/>
          <w:jc w:val="center"/>
        </w:trPr>
        <w:tc>
          <w:tcPr>
            <w:tcW w:w="2155" w:type="dxa"/>
            <w:vMerge/>
            <w:shd w:val="clear" w:color="auto" w:fill="auto"/>
          </w:tcPr>
          <w:p w14:paraId="1E3D1D41" w14:textId="77777777" w:rsidR="008B396B" w:rsidRPr="008B396B" w:rsidRDefault="008B396B" w:rsidP="008B396B">
            <w:pPr>
              <w:ind w:left="-80" w:right="-2"/>
              <w:rPr>
                <w:sz w:val="20"/>
                <w:szCs w:val="20"/>
                <w:lang w:eastAsia="en-US"/>
              </w:rPr>
            </w:pPr>
          </w:p>
        </w:tc>
        <w:tc>
          <w:tcPr>
            <w:tcW w:w="1530" w:type="dxa"/>
            <w:shd w:val="clear" w:color="auto" w:fill="auto"/>
          </w:tcPr>
          <w:p w14:paraId="2997FF56" w14:textId="77777777" w:rsidR="008B396B" w:rsidRPr="008B396B" w:rsidRDefault="008B396B" w:rsidP="008B396B">
            <w:pPr>
              <w:ind w:left="-108" w:right="-147"/>
              <w:jc w:val="center"/>
              <w:rPr>
                <w:sz w:val="20"/>
                <w:szCs w:val="20"/>
                <w:lang w:eastAsia="en-US"/>
              </w:rPr>
            </w:pPr>
            <w:r w:rsidRPr="008B396B">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72B4CF9" w14:textId="77777777" w:rsidR="008B396B" w:rsidRPr="008B396B" w:rsidRDefault="008B396B" w:rsidP="008B396B">
            <w:pPr>
              <w:ind w:left="-108" w:right="-108"/>
              <w:jc w:val="center"/>
              <w:rPr>
                <w:sz w:val="20"/>
                <w:szCs w:val="20"/>
              </w:rPr>
            </w:pPr>
            <w:r w:rsidRPr="008B396B">
              <w:rPr>
                <w:sz w:val="20"/>
                <w:szCs w:val="20"/>
                <w:lang w:eastAsia="en-US"/>
              </w:rPr>
              <w:t>x</w:t>
            </w:r>
          </w:p>
        </w:tc>
        <w:tc>
          <w:tcPr>
            <w:tcW w:w="992" w:type="dxa"/>
            <w:shd w:val="clear" w:color="auto" w:fill="auto"/>
            <w:vAlign w:val="center"/>
          </w:tcPr>
          <w:p w14:paraId="6334D847" w14:textId="77777777" w:rsidR="008B396B" w:rsidRPr="008B396B" w:rsidRDefault="008B396B" w:rsidP="008B396B">
            <w:pPr>
              <w:ind w:left="-108" w:right="-147"/>
              <w:jc w:val="center"/>
              <w:rPr>
                <w:sz w:val="20"/>
                <w:szCs w:val="20"/>
                <w:lang w:eastAsia="en-US"/>
              </w:rPr>
            </w:pPr>
            <w:r w:rsidRPr="008B396B">
              <w:rPr>
                <w:sz w:val="20"/>
                <w:szCs w:val="20"/>
                <w:lang w:eastAsia="en-US"/>
              </w:rPr>
              <w:t>x</w:t>
            </w:r>
          </w:p>
        </w:tc>
        <w:tc>
          <w:tcPr>
            <w:tcW w:w="851" w:type="dxa"/>
            <w:shd w:val="clear" w:color="auto" w:fill="auto"/>
            <w:vAlign w:val="center"/>
          </w:tcPr>
          <w:p w14:paraId="7D5A043D"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0161A04F"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850" w:type="dxa"/>
            <w:shd w:val="clear" w:color="auto" w:fill="auto"/>
            <w:vAlign w:val="center"/>
          </w:tcPr>
          <w:p w14:paraId="194FABD3" w14:textId="77777777" w:rsidR="008B396B" w:rsidRPr="008B396B" w:rsidRDefault="008B396B" w:rsidP="008B396B">
            <w:pPr>
              <w:ind w:left="-108" w:right="-72"/>
              <w:jc w:val="center"/>
              <w:rPr>
                <w:sz w:val="20"/>
                <w:szCs w:val="20"/>
                <w:lang w:eastAsia="en-US"/>
              </w:rPr>
            </w:pPr>
            <w:r w:rsidRPr="008B396B">
              <w:rPr>
                <w:sz w:val="20"/>
                <w:szCs w:val="20"/>
                <w:lang w:eastAsia="en-US"/>
              </w:rPr>
              <w:t>х</w:t>
            </w:r>
          </w:p>
        </w:tc>
        <w:tc>
          <w:tcPr>
            <w:tcW w:w="709" w:type="dxa"/>
            <w:shd w:val="clear" w:color="auto" w:fill="auto"/>
            <w:vAlign w:val="center"/>
          </w:tcPr>
          <w:p w14:paraId="207F8F2E" w14:textId="77777777" w:rsidR="008B396B" w:rsidRPr="008B396B" w:rsidRDefault="008B396B" w:rsidP="008B396B">
            <w:pPr>
              <w:ind w:left="-108" w:right="-72"/>
              <w:jc w:val="center"/>
              <w:rPr>
                <w:sz w:val="20"/>
                <w:szCs w:val="20"/>
                <w:lang w:eastAsia="en-US"/>
              </w:rPr>
            </w:pPr>
            <w:r w:rsidRPr="008B396B">
              <w:rPr>
                <w:sz w:val="20"/>
                <w:szCs w:val="20"/>
                <w:lang w:eastAsia="en-US"/>
              </w:rPr>
              <w:t>x</w:t>
            </w:r>
          </w:p>
        </w:tc>
        <w:tc>
          <w:tcPr>
            <w:tcW w:w="992" w:type="dxa"/>
            <w:shd w:val="clear" w:color="auto" w:fill="auto"/>
            <w:vAlign w:val="center"/>
          </w:tcPr>
          <w:p w14:paraId="58A4884D" w14:textId="77777777" w:rsidR="008B396B" w:rsidRPr="008B396B" w:rsidRDefault="008B396B" w:rsidP="008B396B">
            <w:pPr>
              <w:jc w:val="center"/>
              <w:rPr>
                <w:sz w:val="20"/>
                <w:szCs w:val="20"/>
                <w:lang w:eastAsia="en-US"/>
              </w:rPr>
            </w:pPr>
            <w:r w:rsidRPr="008B396B">
              <w:rPr>
                <w:sz w:val="20"/>
                <w:szCs w:val="20"/>
                <w:lang w:eastAsia="en-US"/>
              </w:rPr>
              <w:t>x</w:t>
            </w:r>
          </w:p>
        </w:tc>
      </w:tr>
    </w:tbl>
    <w:p w14:paraId="1D0158BC" w14:textId="77777777" w:rsidR="008B396B" w:rsidRPr="008B396B" w:rsidRDefault="008B396B" w:rsidP="008B396B">
      <w:pPr>
        <w:ind w:right="140" w:firstLine="709"/>
        <w:jc w:val="center"/>
        <w:rPr>
          <w:b/>
          <w:sz w:val="28"/>
          <w:szCs w:val="28"/>
          <w:lang w:eastAsia="en-US"/>
        </w:rPr>
      </w:pPr>
    </w:p>
    <w:p w14:paraId="57B5F3CB" w14:textId="77777777" w:rsidR="008B396B" w:rsidRPr="008B396B" w:rsidRDefault="008B396B" w:rsidP="008B396B">
      <w:pPr>
        <w:ind w:left="-284" w:right="-286" w:firstLine="425"/>
        <w:jc w:val="both"/>
        <w:rPr>
          <w:sz w:val="26"/>
          <w:szCs w:val="26"/>
          <w:lang w:eastAsia="en-US"/>
        </w:rPr>
      </w:pPr>
      <w:r w:rsidRPr="008B396B">
        <w:rPr>
          <w:sz w:val="26"/>
          <w:szCs w:val="26"/>
          <w:lang w:eastAsia="en-US"/>
        </w:rPr>
        <w:t>* Выделяется в целях реализации пункта 6 статьи 168 Налогового кодекса Российской Федерации (часть вторая).</w:t>
      </w:r>
    </w:p>
    <w:p w14:paraId="7A56A83B" w14:textId="681001C7" w:rsidR="008B396B" w:rsidRPr="008B396B" w:rsidRDefault="008B396B" w:rsidP="008B396B">
      <w:pPr>
        <w:ind w:left="-284" w:right="-286" w:firstLine="425"/>
        <w:jc w:val="both"/>
        <w:rPr>
          <w:sz w:val="26"/>
          <w:szCs w:val="26"/>
          <w:lang w:eastAsia="en-US"/>
        </w:rPr>
      </w:pPr>
      <w:r w:rsidRPr="008B396B">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8B396B">
        <w:rPr>
          <w:sz w:val="26"/>
          <w:szCs w:val="26"/>
          <w:lang w:eastAsia="en-US"/>
        </w:rPr>
        <w:br/>
        <w:t xml:space="preserve">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6980D871" w14:textId="77777777" w:rsidR="008B396B" w:rsidRPr="008B396B" w:rsidRDefault="008B396B" w:rsidP="008B396B">
      <w:pPr>
        <w:ind w:left="-284" w:right="-286"/>
        <w:rPr>
          <w:lang w:eastAsia="en-US"/>
        </w:rPr>
      </w:pPr>
    </w:p>
    <w:p w14:paraId="0EFC4E61" w14:textId="77777777" w:rsidR="008B396B" w:rsidRPr="008B396B" w:rsidRDefault="008B396B" w:rsidP="008B396B">
      <w:pPr>
        <w:ind w:left="-284" w:right="-286"/>
        <w:jc w:val="right"/>
        <w:rPr>
          <w:b/>
          <w:lang w:eastAsia="en-US"/>
        </w:rPr>
      </w:pPr>
    </w:p>
    <w:p w14:paraId="0AF15640" w14:textId="77777777" w:rsidR="008B396B" w:rsidRDefault="008B396B" w:rsidP="000D26A5">
      <w:pPr>
        <w:ind w:firstLine="426"/>
        <w:jc w:val="both"/>
        <w:rPr>
          <w:color w:val="000000"/>
        </w:rPr>
        <w:sectPr w:rsidR="008B396B" w:rsidSect="008B396B">
          <w:pgSz w:w="11906" w:h="16838"/>
          <w:pgMar w:top="851" w:right="851" w:bottom="851" w:left="1418" w:header="709" w:footer="709" w:gutter="0"/>
          <w:cols w:space="708"/>
          <w:titlePg/>
          <w:docGrid w:linePitch="360"/>
        </w:sectPr>
      </w:pPr>
    </w:p>
    <w:p w14:paraId="67868EB8" w14:textId="3B203FCF" w:rsidR="008B396B" w:rsidRPr="00F01343" w:rsidRDefault="008B396B" w:rsidP="008B396B">
      <w:pPr>
        <w:tabs>
          <w:tab w:val="left" w:pos="270"/>
          <w:tab w:val="right" w:pos="9355"/>
        </w:tabs>
        <w:ind w:left="-4310" w:firstLine="9555"/>
      </w:pPr>
      <w:r w:rsidRPr="00F01343">
        <w:lastRenderedPageBreak/>
        <w:t>Приложение</w:t>
      </w:r>
      <w:r>
        <w:t xml:space="preserve"> № 5</w:t>
      </w:r>
      <w:r>
        <w:rPr>
          <w:lang w:val="en-US"/>
        </w:rPr>
        <w:t>8</w:t>
      </w:r>
      <w:r>
        <w:t xml:space="preserve"> к протоколу</w:t>
      </w:r>
      <w:r w:rsidRPr="00F01343">
        <w:t xml:space="preserve"> № </w:t>
      </w:r>
      <w:r>
        <w:t>72</w:t>
      </w:r>
    </w:p>
    <w:p w14:paraId="301E0EE6" w14:textId="77777777" w:rsidR="008B396B" w:rsidRPr="00F01343" w:rsidRDefault="008B396B" w:rsidP="008B396B">
      <w:pPr>
        <w:tabs>
          <w:tab w:val="left" w:pos="3686"/>
          <w:tab w:val="left" w:pos="9498"/>
        </w:tabs>
        <w:ind w:left="-4310" w:right="-569" w:firstLine="9555"/>
      </w:pPr>
      <w:r w:rsidRPr="00F01343">
        <w:t>заседания правления Региональной</w:t>
      </w:r>
    </w:p>
    <w:p w14:paraId="0C2E502B" w14:textId="77777777" w:rsidR="008B396B" w:rsidRPr="00F01343" w:rsidRDefault="008B396B" w:rsidP="008B396B">
      <w:pPr>
        <w:tabs>
          <w:tab w:val="left" w:pos="3686"/>
          <w:tab w:val="left" w:pos="9498"/>
        </w:tabs>
        <w:ind w:left="-4310" w:right="-569" w:firstLine="9555"/>
      </w:pPr>
      <w:r w:rsidRPr="00F01343">
        <w:t>энергетической комиссии</w:t>
      </w:r>
    </w:p>
    <w:p w14:paraId="67C64774" w14:textId="77777777" w:rsidR="008B396B" w:rsidRDefault="008B396B" w:rsidP="008B396B">
      <w:pPr>
        <w:tabs>
          <w:tab w:val="left" w:pos="3686"/>
          <w:tab w:val="left" w:pos="9498"/>
        </w:tabs>
        <w:ind w:left="-4310" w:right="-569" w:firstLine="9555"/>
      </w:pPr>
      <w:r w:rsidRPr="00F01343">
        <w:t xml:space="preserve">Кузбасса от </w:t>
      </w:r>
      <w:r>
        <w:t>24</w:t>
      </w:r>
      <w:r w:rsidRPr="00F01343">
        <w:t>.</w:t>
      </w:r>
      <w:r>
        <w:t>10</w:t>
      </w:r>
      <w:r w:rsidRPr="00F01343">
        <w:t>.2024</w:t>
      </w:r>
    </w:p>
    <w:p w14:paraId="1BC89957" w14:textId="77777777" w:rsidR="00A55E93" w:rsidRPr="00A55E93" w:rsidRDefault="00A55E93" w:rsidP="008B396B">
      <w:pPr>
        <w:tabs>
          <w:tab w:val="left" w:pos="3686"/>
          <w:tab w:val="left" w:pos="9498"/>
        </w:tabs>
        <w:ind w:left="-4310" w:right="-569" w:firstLine="9555"/>
      </w:pPr>
    </w:p>
    <w:bookmarkEnd w:id="1"/>
    <w:bookmarkEnd w:id="2"/>
    <w:bookmarkEnd w:id="3"/>
    <w:p w14:paraId="33823237" w14:textId="77777777" w:rsidR="00A55E93" w:rsidRPr="00A55E93" w:rsidRDefault="00A55E93" w:rsidP="00A55E93">
      <w:pPr>
        <w:ind w:firstLine="709"/>
        <w:jc w:val="center"/>
        <w:rPr>
          <w:b/>
          <w:bCs/>
          <w:sz w:val="28"/>
          <w:szCs w:val="28"/>
          <w:lang w:eastAsia="en-US"/>
        </w:rPr>
      </w:pPr>
      <w:r w:rsidRPr="00A55E93">
        <w:rPr>
          <w:b/>
          <w:bCs/>
          <w:sz w:val="28"/>
          <w:szCs w:val="28"/>
          <w:lang w:eastAsia="en-US"/>
        </w:rPr>
        <w:t>Та</w:t>
      </w:r>
      <w:r w:rsidRPr="00A55E93">
        <w:rPr>
          <w:b/>
          <w:bCs/>
          <w:sz w:val="28"/>
          <w:szCs w:val="28"/>
          <w:lang w:val="x-none" w:eastAsia="en-US"/>
        </w:rPr>
        <w:t xml:space="preserve">рифы </w:t>
      </w:r>
      <w:r w:rsidRPr="00A55E93">
        <w:rPr>
          <w:b/>
          <w:bCs/>
          <w:color w:val="000000"/>
          <w:kern w:val="32"/>
          <w:sz w:val="28"/>
          <w:szCs w:val="28"/>
          <w:lang w:eastAsia="en-US"/>
        </w:rPr>
        <w:t xml:space="preserve">ООО «ТЭК» на теплоноситель, реализуемый на потребительском рынке Тисульского муниципального округа, </w:t>
      </w:r>
      <w:r w:rsidRPr="00A55E93">
        <w:rPr>
          <w:b/>
          <w:bCs/>
          <w:sz w:val="28"/>
          <w:szCs w:val="28"/>
          <w:lang w:eastAsia="en-US"/>
        </w:rPr>
        <w:t>на период с 23.10.2019 по 31.12.2028</w:t>
      </w:r>
    </w:p>
    <w:p w14:paraId="24CD2BCB" w14:textId="77777777" w:rsidR="00A55E93" w:rsidRPr="00A55E93" w:rsidRDefault="00A55E93" w:rsidP="00A55E93">
      <w:pPr>
        <w:ind w:firstLine="709"/>
        <w:jc w:val="center"/>
        <w:rPr>
          <w:b/>
          <w:bCs/>
          <w:sz w:val="28"/>
          <w:szCs w:val="28"/>
          <w:lang w:eastAsia="en-US"/>
        </w:rPr>
      </w:pP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A55E93" w:rsidRPr="00A55E93" w14:paraId="0349AFD2" w14:textId="77777777" w:rsidTr="00F50726">
        <w:trPr>
          <w:cantSplit/>
        </w:trPr>
        <w:tc>
          <w:tcPr>
            <w:tcW w:w="3073" w:type="dxa"/>
            <w:vMerge w:val="restart"/>
            <w:shd w:val="clear" w:color="auto" w:fill="auto"/>
            <w:vAlign w:val="center"/>
          </w:tcPr>
          <w:p w14:paraId="6E15CCFB" w14:textId="77777777" w:rsidR="00A55E93" w:rsidRPr="00A55E93" w:rsidRDefault="00A55E93" w:rsidP="00A55E93">
            <w:pPr>
              <w:ind w:right="-2"/>
              <w:jc w:val="center"/>
              <w:rPr>
                <w:color w:val="000000"/>
                <w:lang w:eastAsia="en-US"/>
              </w:rPr>
            </w:pPr>
            <w:r w:rsidRPr="00A55E93">
              <w:rPr>
                <w:color w:val="000000"/>
                <w:lang w:eastAsia="en-US"/>
              </w:rPr>
              <w:t>Наименование регулируемой организации</w:t>
            </w:r>
          </w:p>
        </w:tc>
        <w:tc>
          <w:tcPr>
            <w:tcW w:w="2126" w:type="dxa"/>
            <w:vMerge w:val="restart"/>
            <w:shd w:val="clear" w:color="auto" w:fill="auto"/>
            <w:vAlign w:val="center"/>
          </w:tcPr>
          <w:p w14:paraId="5565A8E7" w14:textId="77777777" w:rsidR="00A55E93" w:rsidRPr="00A55E93" w:rsidRDefault="00A55E93" w:rsidP="00A55E93">
            <w:pPr>
              <w:ind w:right="-2"/>
              <w:jc w:val="center"/>
              <w:rPr>
                <w:color w:val="000000"/>
                <w:lang w:eastAsia="en-US"/>
              </w:rPr>
            </w:pPr>
            <w:r w:rsidRPr="00A55E93">
              <w:rPr>
                <w:color w:val="000000"/>
                <w:lang w:eastAsia="en-US"/>
              </w:rPr>
              <w:t>Вид тарифа</w:t>
            </w:r>
          </w:p>
        </w:tc>
        <w:tc>
          <w:tcPr>
            <w:tcW w:w="1741" w:type="dxa"/>
            <w:vMerge w:val="restart"/>
            <w:shd w:val="clear" w:color="auto" w:fill="auto"/>
            <w:vAlign w:val="center"/>
          </w:tcPr>
          <w:p w14:paraId="380D792A" w14:textId="77777777" w:rsidR="00A55E93" w:rsidRPr="00A55E93" w:rsidRDefault="00A55E93" w:rsidP="00A55E93">
            <w:pPr>
              <w:ind w:right="-2"/>
              <w:jc w:val="center"/>
              <w:rPr>
                <w:color w:val="000000"/>
                <w:lang w:eastAsia="en-US"/>
              </w:rPr>
            </w:pPr>
            <w:r w:rsidRPr="00A55E93">
              <w:rPr>
                <w:color w:val="000000"/>
                <w:lang w:eastAsia="en-US"/>
              </w:rPr>
              <w:t>Период</w:t>
            </w:r>
          </w:p>
        </w:tc>
        <w:tc>
          <w:tcPr>
            <w:tcW w:w="2806" w:type="dxa"/>
            <w:gridSpan w:val="2"/>
            <w:shd w:val="clear" w:color="auto" w:fill="auto"/>
            <w:vAlign w:val="center"/>
          </w:tcPr>
          <w:p w14:paraId="77EE1287" w14:textId="77777777" w:rsidR="00A55E93" w:rsidRPr="00A55E93" w:rsidRDefault="00A55E93" w:rsidP="00A55E93">
            <w:pPr>
              <w:ind w:right="-2"/>
              <w:jc w:val="center"/>
              <w:rPr>
                <w:color w:val="000000"/>
                <w:lang w:eastAsia="en-US"/>
              </w:rPr>
            </w:pPr>
            <w:r w:rsidRPr="00A55E93">
              <w:rPr>
                <w:color w:val="000000"/>
                <w:lang w:eastAsia="en-US"/>
              </w:rPr>
              <w:t>Вид теплоносителя</w:t>
            </w:r>
          </w:p>
        </w:tc>
      </w:tr>
      <w:tr w:rsidR="00A55E93" w:rsidRPr="00A55E93" w14:paraId="57C14061" w14:textId="77777777" w:rsidTr="00F50726">
        <w:trPr>
          <w:cantSplit/>
          <w:trHeight w:val="740"/>
        </w:trPr>
        <w:tc>
          <w:tcPr>
            <w:tcW w:w="3073" w:type="dxa"/>
            <w:vMerge/>
            <w:shd w:val="clear" w:color="auto" w:fill="auto"/>
            <w:vAlign w:val="center"/>
          </w:tcPr>
          <w:p w14:paraId="3CEAB89F"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13B9817C" w14:textId="77777777" w:rsidR="00A55E93" w:rsidRPr="00A55E93" w:rsidRDefault="00A55E93" w:rsidP="00A55E93">
            <w:pPr>
              <w:ind w:right="-2"/>
              <w:jc w:val="center"/>
              <w:rPr>
                <w:color w:val="000000"/>
                <w:lang w:eastAsia="en-US"/>
              </w:rPr>
            </w:pPr>
          </w:p>
        </w:tc>
        <w:tc>
          <w:tcPr>
            <w:tcW w:w="1741" w:type="dxa"/>
            <w:vMerge/>
            <w:shd w:val="clear" w:color="auto" w:fill="auto"/>
            <w:vAlign w:val="center"/>
          </w:tcPr>
          <w:p w14:paraId="4EA934BC" w14:textId="77777777" w:rsidR="00A55E93" w:rsidRPr="00A55E93" w:rsidRDefault="00A55E93" w:rsidP="00A55E93">
            <w:pPr>
              <w:ind w:right="-2"/>
              <w:jc w:val="center"/>
              <w:rPr>
                <w:color w:val="000000"/>
                <w:lang w:eastAsia="en-US"/>
              </w:rPr>
            </w:pPr>
          </w:p>
        </w:tc>
        <w:tc>
          <w:tcPr>
            <w:tcW w:w="1370" w:type="dxa"/>
            <w:shd w:val="clear" w:color="auto" w:fill="auto"/>
            <w:vAlign w:val="center"/>
          </w:tcPr>
          <w:p w14:paraId="4C58DD19" w14:textId="77777777" w:rsidR="00A55E93" w:rsidRPr="00A55E93" w:rsidRDefault="00A55E93" w:rsidP="00A55E93">
            <w:pPr>
              <w:ind w:right="-2"/>
              <w:jc w:val="center"/>
              <w:rPr>
                <w:color w:val="000000"/>
                <w:lang w:eastAsia="en-US"/>
              </w:rPr>
            </w:pPr>
            <w:r w:rsidRPr="00A55E93">
              <w:rPr>
                <w:color w:val="000000"/>
                <w:lang w:eastAsia="en-US"/>
              </w:rPr>
              <w:t>вода</w:t>
            </w:r>
          </w:p>
        </w:tc>
        <w:tc>
          <w:tcPr>
            <w:tcW w:w="1436" w:type="dxa"/>
            <w:shd w:val="clear" w:color="auto" w:fill="auto"/>
            <w:vAlign w:val="center"/>
          </w:tcPr>
          <w:p w14:paraId="0826E8E5" w14:textId="77777777" w:rsidR="00A55E93" w:rsidRPr="00A55E93" w:rsidRDefault="00A55E93" w:rsidP="00A55E93">
            <w:pPr>
              <w:ind w:right="-2"/>
              <w:jc w:val="center"/>
              <w:rPr>
                <w:color w:val="000000"/>
                <w:lang w:eastAsia="en-US"/>
              </w:rPr>
            </w:pPr>
            <w:r w:rsidRPr="00A55E93">
              <w:rPr>
                <w:color w:val="000000"/>
                <w:lang w:eastAsia="en-US"/>
              </w:rPr>
              <w:t>пар</w:t>
            </w:r>
          </w:p>
        </w:tc>
      </w:tr>
      <w:tr w:rsidR="00A55E93" w:rsidRPr="00A55E93" w14:paraId="0B8A5B9E" w14:textId="77777777" w:rsidTr="00F50726">
        <w:trPr>
          <w:cantSplit/>
          <w:trHeight w:val="115"/>
        </w:trPr>
        <w:tc>
          <w:tcPr>
            <w:tcW w:w="3073" w:type="dxa"/>
            <w:shd w:val="clear" w:color="auto" w:fill="auto"/>
            <w:vAlign w:val="center"/>
          </w:tcPr>
          <w:p w14:paraId="2BCFA301" w14:textId="77777777" w:rsidR="00A55E93" w:rsidRPr="00A55E93" w:rsidRDefault="00A55E93" w:rsidP="00A55E93">
            <w:pPr>
              <w:ind w:right="-2"/>
              <w:jc w:val="center"/>
              <w:rPr>
                <w:color w:val="000000"/>
                <w:lang w:eastAsia="en-US"/>
              </w:rPr>
            </w:pPr>
            <w:r w:rsidRPr="00A55E93">
              <w:rPr>
                <w:color w:val="000000"/>
                <w:lang w:eastAsia="en-US"/>
              </w:rPr>
              <w:t>1</w:t>
            </w:r>
          </w:p>
        </w:tc>
        <w:tc>
          <w:tcPr>
            <w:tcW w:w="2126" w:type="dxa"/>
            <w:shd w:val="clear" w:color="auto" w:fill="auto"/>
            <w:vAlign w:val="center"/>
          </w:tcPr>
          <w:p w14:paraId="57AD2811" w14:textId="77777777" w:rsidR="00A55E93" w:rsidRPr="00A55E93" w:rsidRDefault="00A55E93" w:rsidP="00A55E93">
            <w:pPr>
              <w:ind w:right="-2"/>
              <w:jc w:val="center"/>
              <w:rPr>
                <w:color w:val="000000"/>
                <w:lang w:eastAsia="en-US"/>
              </w:rPr>
            </w:pPr>
            <w:r w:rsidRPr="00A55E93">
              <w:rPr>
                <w:color w:val="000000"/>
                <w:lang w:eastAsia="en-US"/>
              </w:rPr>
              <w:t>2</w:t>
            </w:r>
          </w:p>
        </w:tc>
        <w:tc>
          <w:tcPr>
            <w:tcW w:w="1741" w:type="dxa"/>
            <w:shd w:val="clear" w:color="auto" w:fill="auto"/>
            <w:vAlign w:val="center"/>
          </w:tcPr>
          <w:p w14:paraId="28E6F1B0" w14:textId="77777777" w:rsidR="00A55E93" w:rsidRPr="00A55E93" w:rsidRDefault="00A55E93" w:rsidP="00A55E93">
            <w:pPr>
              <w:ind w:right="-2"/>
              <w:jc w:val="center"/>
              <w:rPr>
                <w:color w:val="000000"/>
                <w:lang w:eastAsia="en-US"/>
              </w:rPr>
            </w:pPr>
            <w:r w:rsidRPr="00A55E93">
              <w:rPr>
                <w:color w:val="000000"/>
                <w:lang w:eastAsia="en-US"/>
              </w:rPr>
              <w:t>3</w:t>
            </w:r>
          </w:p>
        </w:tc>
        <w:tc>
          <w:tcPr>
            <w:tcW w:w="1370" w:type="dxa"/>
            <w:shd w:val="clear" w:color="auto" w:fill="auto"/>
            <w:vAlign w:val="center"/>
          </w:tcPr>
          <w:p w14:paraId="3ED2BACA" w14:textId="77777777" w:rsidR="00A55E93" w:rsidRPr="00A55E93" w:rsidRDefault="00A55E93" w:rsidP="00A55E93">
            <w:pPr>
              <w:ind w:right="-2"/>
              <w:jc w:val="center"/>
              <w:rPr>
                <w:color w:val="000000"/>
                <w:lang w:eastAsia="en-US"/>
              </w:rPr>
            </w:pPr>
            <w:r w:rsidRPr="00A55E93">
              <w:rPr>
                <w:color w:val="000000"/>
                <w:lang w:eastAsia="en-US"/>
              </w:rPr>
              <w:t>4</w:t>
            </w:r>
          </w:p>
        </w:tc>
        <w:tc>
          <w:tcPr>
            <w:tcW w:w="1436" w:type="dxa"/>
            <w:shd w:val="clear" w:color="auto" w:fill="auto"/>
            <w:vAlign w:val="center"/>
          </w:tcPr>
          <w:p w14:paraId="3554A6A8" w14:textId="77777777" w:rsidR="00A55E93" w:rsidRPr="00A55E93" w:rsidRDefault="00A55E93" w:rsidP="00A55E93">
            <w:pPr>
              <w:ind w:right="-2"/>
              <w:jc w:val="center"/>
              <w:rPr>
                <w:color w:val="000000"/>
                <w:lang w:eastAsia="en-US"/>
              </w:rPr>
            </w:pPr>
            <w:r w:rsidRPr="00A55E93">
              <w:rPr>
                <w:color w:val="000000"/>
                <w:lang w:eastAsia="en-US"/>
              </w:rPr>
              <w:t>5</w:t>
            </w:r>
          </w:p>
        </w:tc>
      </w:tr>
      <w:tr w:rsidR="00A55E93" w:rsidRPr="00A55E93" w14:paraId="32D04E35" w14:textId="77777777" w:rsidTr="00F50726">
        <w:tc>
          <w:tcPr>
            <w:tcW w:w="3073" w:type="dxa"/>
            <w:vMerge w:val="restart"/>
            <w:shd w:val="clear" w:color="auto" w:fill="auto"/>
            <w:vAlign w:val="center"/>
          </w:tcPr>
          <w:p w14:paraId="55E9750B" w14:textId="77777777" w:rsidR="00A55E93" w:rsidRPr="00A55E93" w:rsidRDefault="00A55E93" w:rsidP="00A55E93">
            <w:pPr>
              <w:ind w:right="-74"/>
              <w:jc w:val="center"/>
              <w:rPr>
                <w:color w:val="000000"/>
                <w:lang w:eastAsia="en-US"/>
              </w:rPr>
            </w:pPr>
            <w:r w:rsidRPr="00A55E93">
              <w:rPr>
                <w:bCs/>
                <w:color w:val="000000"/>
                <w:kern w:val="32"/>
                <w:lang w:eastAsia="en-US"/>
              </w:rPr>
              <w:t xml:space="preserve">ООО «ТЭК» </w:t>
            </w:r>
          </w:p>
        </w:tc>
        <w:tc>
          <w:tcPr>
            <w:tcW w:w="6673" w:type="dxa"/>
            <w:gridSpan w:val="4"/>
            <w:shd w:val="clear" w:color="auto" w:fill="auto"/>
            <w:vAlign w:val="center"/>
          </w:tcPr>
          <w:p w14:paraId="783C0D1F" w14:textId="77777777" w:rsidR="00A55E93" w:rsidRPr="00A55E93" w:rsidRDefault="00A55E93" w:rsidP="00A55E93">
            <w:pPr>
              <w:ind w:right="-2"/>
              <w:jc w:val="center"/>
              <w:rPr>
                <w:color w:val="000000"/>
                <w:sz w:val="20"/>
                <w:szCs w:val="20"/>
                <w:lang w:eastAsia="en-US"/>
              </w:rPr>
            </w:pPr>
            <w:r w:rsidRPr="00A55E93">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A55E93" w:rsidRPr="00A55E93" w14:paraId="7FD040E6" w14:textId="77777777" w:rsidTr="00F50726">
        <w:tc>
          <w:tcPr>
            <w:tcW w:w="3073" w:type="dxa"/>
            <w:vMerge/>
            <w:shd w:val="clear" w:color="auto" w:fill="auto"/>
            <w:vAlign w:val="center"/>
          </w:tcPr>
          <w:p w14:paraId="7C55091D" w14:textId="77777777" w:rsidR="00A55E93" w:rsidRPr="00A55E93" w:rsidRDefault="00A55E93" w:rsidP="00A55E93">
            <w:pPr>
              <w:ind w:right="-74"/>
              <w:jc w:val="center"/>
              <w:rPr>
                <w:color w:val="000000"/>
                <w:lang w:eastAsia="en-US"/>
              </w:rPr>
            </w:pPr>
          </w:p>
        </w:tc>
        <w:tc>
          <w:tcPr>
            <w:tcW w:w="2126" w:type="dxa"/>
            <w:vMerge w:val="restart"/>
            <w:shd w:val="clear" w:color="auto" w:fill="auto"/>
            <w:vAlign w:val="center"/>
          </w:tcPr>
          <w:p w14:paraId="654B90C6" w14:textId="77777777" w:rsidR="00A55E93" w:rsidRPr="00A55E93" w:rsidRDefault="00A55E93" w:rsidP="00A55E93">
            <w:pPr>
              <w:jc w:val="center"/>
              <w:rPr>
                <w:sz w:val="20"/>
                <w:szCs w:val="20"/>
              </w:rPr>
            </w:pPr>
            <w:r w:rsidRPr="00A55E93">
              <w:rPr>
                <w:sz w:val="20"/>
                <w:szCs w:val="20"/>
              </w:rPr>
              <w:t>Одноставочный</w:t>
            </w:r>
          </w:p>
          <w:p w14:paraId="1EFDE3DC" w14:textId="77777777" w:rsidR="00A55E93" w:rsidRPr="00A55E93" w:rsidRDefault="00A55E93" w:rsidP="00A55E93">
            <w:pPr>
              <w:ind w:right="-2"/>
              <w:jc w:val="center"/>
              <w:rPr>
                <w:color w:val="000000"/>
                <w:sz w:val="20"/>
                <w:szCs w:val="20"/>
                <w:lang w:eastAsia="en-US"/>
              </w:rPr>
            </w:pPr>
            <w:r w:rsidRPr="00A55E93">
              <w:rPr>
                <w:sz w:val="20"/>
                <w:szCs w:val="20"/>
              </w:rPr>
              <w:t>руб./м</w:t>
            </w:r>
            <w:r w:rsidRPr="00A55E93">
              <w:rPr>
                <w:sz w:val="20"/>
                <w:szCs w:val="20"/>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0D1B1FEE"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23.10.2019</w:t>
            </w:r>
          </w:p>
        </w:tc>
        <w:tc>
          <w:tcPr>
            <w:tcW w:w="1370" w:type="dxa"/>
            <w:tcBorders>
              <w:top w:val="single" w:sz="2" w:space="0" w:color="auto"/>
              <w:left w:val="single" w:sz="2" w:space="0" w:color="auto"/>
              <w:bottom w:val="single" w:sz="2" w:space="0" w:color="auto"/>
              <w:right w:val="single" w:sz="2" w:space="0" w:color="auto"/>
            </w:tcBorders>
            <w:vAlign w:val="center"/>
          </w:tcPr>
          <w:p w14:paraId="64A498FE" w14:textId="77777777" w:rsidR="00A55E93" w:rsidRPr="00A55E93" w:rsidRDefault="00A55E93" w:rsidP="00A55E93">
            <w:pPr>
              <w:jc w:val="center"/>
              <w:rPr>
                <w:sz w:val="20"/>
                <w:szCs w:val="20"/>
                <w:lang w:eastAsia="en-US"/>
              </w:rPr>
            </w:pPr>
            <w:r w:rsidRPr="00A55E93">
              <w:rPr>
                <w:sz w:val="20"/>
                <w:szCs w:val="20"/>
                <w:lang w:eastAsia="en-US"/>
              </w:rPr>
              <w:t>39,87</w:t>
            </w:r>
          </w:p>
        </w:tc>
        <w:tc>
          <w:tcPr>
            <w:tcW w:w="1436" w:type="dxa"/>
            <w:shd w:val="clear" w:color="auto" w:fill="auto"/>
            <w:vAlign w:val="center"/>
          </w:tcPr>
          <w:p w14:paraId="198E369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EE553BC" w14:textId="77777777" w:rsidTr="00F50726">
        <w:tc>
          <w:tcPr>
            <w:tcW w:w="3073" w:type="dxa"/>
            <w:vMerge/>
            <w:shd w:val="clear" w:color="auto" w:fill="auto"/>
            <w:vAlign w:val="center"/>
          </w:tcPr>
          <w:p w14:paraId="7356AACB"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5EE315AC"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8C33EED"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0551E2F7" w14:textId="77777777" w:rsidR="00A55E93" w:rsidRPr="00A55E93" w:rsidRDefault="00A55E93" w:rsidP="00A55E93">
            <w:pPr>
              <w:jc w:val="center"/>
              <w:rPr>
                <w:sz w:val="20"/>
                <w:szCs w:val="20"/>
                <w:lang w:eastAsia="en-US"/>
              </w:rPr>
            </w:pPr>
            <w:r w:rsidRPr="00A55E93">
              <w:rPr>
                <w:sz w:val="20"/>
                <w:szCs w:val="20"/>
                <w:lang w:eastAsia="en-US"/>
              </w:rPr>
              <w:t>39,87</w:t>
            </w:r>
          </w:p>
        </w:tc>
        <w:tc>
          <w:tcPr>
            <w:tcW w:w="1436" w:type="dxa"/>
            <w:shd w:val="clear" w:color="auto" w:fill="auto"/>
            <w:vAlign w:val="center"/>
          </w:tcPr>
          <w:p w14:paraId="317CE18B"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7095F2FD" w14:textId="77777777" w:rsidTr="00F50726">
        <w:tc>
          <w:tcPr>
            <w:tcW w:w="3073" w:type="dxa"/>
            <w:vMerge/>
            <w:shd w:val="clear" w:color="auto" w:fill="auto"/>
            <w:vAlign w:val="center"/>
          </w:tcPr>
          <w:p w14:paraId="5ECA1CA6"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0ABA05D8"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D7ED469"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25A788AD" w14:textId="77777777" w:rsidR="00A55E93" w:rsidRPr="00A55E93" w:rsidRDefault="00A55E93" w:rsidP="00A55E93">
            <w:pPr>
              <w:jc w:val="center"/>
              <w:rPr>
                <w:sz w:val="20"/>
                <w:szCs w:val="20"/>
                <w:lang w:eastAsia="en-US"/>
              </w:rPr>
            </w:pPr>
            <w:r w:rsidRPr="00A55E93">
              <w:rPr>
                <w:sz w:val="20"/>
                <w:szCs w:val="20"/>
                <w:lang w:eastAsia="en-US"/>
              </w:rPr>
              <w:t>43,66</w:t>
            </w:r>
          </w:p>
        </w:tc>
        <w:tc>
          <w:tcPr>
            <w:tcW w:w="1436" w:type="dxa"/>
            <w:shd w:val="clear" w:color="auto" w:fill="auto"/>
            <w:vAlign w:val="center"/>
          </w:tcPr>
          <w:p w14:paraId="27332818"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DC8B7FB" w14:textId="77777777" w:rsidTr="00F50726">
        <w:tc>
          <w:tcPr>
            <w:tcW w:w="3073" w:type="dxa"/>
            <w:vMerge/>
            <w:shd w:val="clear" w:color="auto" w:fill="auto"/>
            <w:vAlign w:val="center"/>
          </w:tcPr>
          <w:p w14:paraId="4397BEAF"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2F7B1345"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F9F13C9"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34C6D811"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shd w:val="clear" w:color="auto" w:fill="auto"/>
            <w:vAlign w:val="center"/>
          </w:tcPr>
          <w:p w14:paraId="4B5BDA0B"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7DBDD2CE" w14:textId="77777777" w:rsidTr="00F50726">
        <w:tc>
          <w:tcPr>
            <w:tcW w:w="3073" w:type="dxa"/>
            <w:vMerge/>
            <w:shd w:val="clear" w:color="auto" w:fill="auto"/>
            <w:vAlign w:val="center"/>
          </w:tcPr>
          <w:p w14:paraId="3846E5CF"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12EB16EF"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FDB9568"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05FF94AC"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tcBorders>
              <w:left w:val="single" w:sz="4" w:space="0" w:color="auto"/>
            </w:tcBorders>
            <w:shd w:val="clear" w:color="auto" w:fill="auto"/>
            <w:vAlign w:val="center"/>
          </w:tcPr>
          <w:p w14:paraId="38F72E73"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2385872" w14:textId="77777777" w:rsidTr="00F50726">
        <w:tc>
          <w:tcPr>
            <w:tcW w:w="3073" w:type="dxa"/>
            <w:vMerge/>
            <w:shd w:val="clear" w:color="auto" w:fill="auto"/>
            <w:vAlign w:val="center"/>
          </w:tcPr>
          <w:p w14:paraId="764D31A7"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0A76C796"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9D378F9"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10D493C5" w14:textId="77777777" w:rsidR="00A55E93" w:rsidRPr="00A55E93" w:rsidRDefault="00A55E93" w:rsidP="00A55E93">
            <w:pPr>
              <w:jc w:val="center"/>
              <w:rPr>
                <w:sz w:val="20"/>
                <w:szCs w:val="20"/>
                <w:lang w:eastAsia="en-US"/>
              </w:rPr>
            </w:pPr>
            <w:r w:rsidRPr="00A55E93">
              <w:rPr>
                <w:sz w:val="20"/>
                <w:szCs w:val="20"/>
                <w:lang w:eastAsia="en-US"/>
              </w:rPr>
              <w:t>46,78</w:t>
            </w:r>
          </w:p>
        </w:tc>
        <w:tc>
          <w:tcPr>
            <w:tcW w:w="1436" w:type="dxa"/>
            <w:tcBorders>
              <w:left w:val="single" w:sz="4" w:space="0" w:color="auto"/>
            </w:tcBorders>
            <w:shd w:val="clear" w:color="auto" w:fill="auto"/>
          </w:tcPr>
          <w:p w14:paraId="46359F98"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D24EF89" w14:textId="77777777" w:rsidTr="00F50726">
        <w:tc>
          <w:tcPr>
            <w:tcW w:w="3073" w:type="dxa"/>
            <w:vMerge/>
            <w:shd w:val="clear" w:color="auto" w:fill="auto"/>
            <w:vAlign w:val="center"/>
          </w:tcPr>
          <w:p w14:paraId="16A5D92B"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73891298"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C9B5876"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1E9DA1D4" w14:textId="77777777" w:rsidR="00A55E93" w:rsidRPr="00A55E93" w:rsidRDefault="00A55E93" w:rsidP="00A55E93">
            <w:pPr>
              <w:jc w:val="center"/>
              <w:rPr>
                <w:sz w:val="20"/>
                <w:szCs w:val="20"/>
                <w:lang w:eastAsia="en-US"/>
              </w:rPr>
            </w:pPr>
            <w:r w:rsidRPr="00A55E93">
              <w:rPr>
                <w:sz w:val="20"/>
                <w:szCs w:val="20"/>
                <w:lang w:eastAsia="en-US"/>
              </w:rPr>
              <w:t>60,07</w:t>
            </w:r>
          </w:p>
        </w:tc>
        <w:tc>
          <w:tcPr>
            <w:tcW w:w="1436" w:type="dxa"/>
            <w:tcBorders>
              <w:left w:val="single" w:sz="4" w:space="0" w:color="auto"/>
            </w:tcBorders>
            <w:shd w:val="clear" w:color="auto" w:fill="auto"/>
          </w:tcPr>
          <w:p w14:paraId="2055F857"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912DDD3" w14:textId="77777777" w:rsidTr="00F50726">
        <w:tc>
          <w:tcPr>
            <w:tcW w:w="3073" w:type="dxa"/>
            <w:vMerge/>
            <w:shd w:val="clear" w:color="auto" w:fill="auto"/>
            <w:vAlign w:val="center"/>
          </w:tcPr>
          <w:p w14:paraId="2D060AA6"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5BD35EC4"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6E76496"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060AB11A" w14:textId="77777777" w:rsidR="00A55E93" w:rsidRPr="00A55E93" w:rsidRDefault="00A55E93" w:rsidP="00A55E93">
            <w:pPr>
              <w:jc w:val="center"/>
              <w:rPr>
                <w:sz w:val="20"/>
                <w:szCs w:val="20"/>
                <w:lang w:eastAsia="en-US"/>
              </w:rPr>
            </w:pPr>
            <w:r w:rsidRPr="00A55E93">
              <w:rPr>
                <w:sz w:val="20"/>
                <w:szCs w:val="20"/>
                <w:lang w:eastAsia="en-US"/>
              </w:rPr>
              <w:t>60,07</w:t>
            </w:r>
          </w:p>
        </w:tc>
        <w:tc>
          <w:tcPr>
            <w:tcW w:w="1436" w:type="dxa"/>
            <w:tcBorders>
              <w:left w:val="single" w:sz="4" w:space="0" w:color="auto"/>
            </w:tcBorders>
            <w:shd w:val="clear" w:color="auto" w:fill="auto"/>
          </w:tcPr>
          <w:p w14:paraId="6338E76B"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2BC8603B" w14:textId="77777777" w:rsidTr="00F50726">
        <w:tc>
          <w:tcPr>
            <w:tcW w:w="3073" w:type="dxa"/>
            <w:vMerge/>
            <w:shd w:val="clear" w:color="auto" w:fill="auto"/>
            <w:vAlign w:val="center"/>
          </w:tcPr>
          <w:p w14:paraId="03D494FD"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0D645D45"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E5ACBC0"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5C475A9E" w14:textId="77777777" w:rsidR="00A55E93" w:rsidRPr="00A55E93" w:rsidRDefault="00A55E93" w:rsidP="00A55E93">
            <w:pPr>
              <w:jc w:val="center"/>
              <w:rPr>
                <w:sz w:val="20"/>
                <w:szCs w:val="20"/>
                <w:lang w:eastAsia="en-US"/>
              </w:rPr>
            </w:pPr>
            <w:r w:rsidRPr="00A55E93">
              <w:rPr>
                <w:sz w:val="20"/>
                <w:szCs w:val="20"/>
                <w:lang w:eastAsia="en-US"/>
              </w:rPr>
              <w:t>47,44</w:t>
            </w:r>
          </w:p>
        </w:tc>
        <w:tc>
          <w:tcPr>
            <w:tcW w:w="1436" w:type="dxa"/>
            <w:tcBorders>
              <w:left w:val="single" w:sz="4" w:space="0" w:color="auto"/>
            </w:tcBorders>
            <w:shd w:val="clear" w:color="auto" w:fill="auto"/>
          </w:tcPr>
          <w:p w14:paraId="386C3F6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4F00161B" w14:textId="77777777" w:rsidTr="00F50726">
        <w:tc>
          <w:tcPr>
            <w:tcW w:w="3073" w:type="dxa"/>
            <w:vMerge/>
            <w:shd w:val="clear" w:color="auto" w:fill="auto"/>
            <w:vAlign w:val="center"/>
          </w:tcPr>
          <w:p w14:paraId="412071CE"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14BAB26C"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tcPr>
          <w:p w14:paraId="595B90C1" w14:textId="77777777" w:rsidR="00A55E93" w:rsidRPr="00A55E93" w:rsidRDefault="00A55E93" w:rsidP="00A55E93">
            <w:pPr>
              <w:ind w:right="-2"/>
              <w:jc w:val="center"/>
              <w:rPr>
                <w:sz w:val="20"/>
                <w:szCs w:val="20"/>
                <w:lang w:eastAsia="en-US"/>
              </w:rPr>
            </w:pPr>
            <w:r w:rsidRPr="00A55E93">
              <w:rPr>
                <w:sz w:val="20"/>
                <w:szCs w:val="20"/>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28CD2CCF" w14:textId="77777777" w:rsidR="00A55E93" w:rsidRPr="00A55E93" w:rsidRDefault="00A55E93" w:rsidP="00A55E93">
            <w:pPr>
              <w:jc w:val="center"/>
              <w:rPr>
                <w:sz w:val="20"/>
                <w:szCs w:val="20"/>
                <w:lang w:eastAsia="en-US"/>
              </w:rPr>
            </w:pPr>
            <w:r w:rsidRPr="00A55E93">
              <w:rPr>
                <w:sz w:val="20"/>
                <w:szCs w:val="20"/>
                <w:lang w:eastAsia="en-US"/>
              </w:rPr>
              <w:t>47,44</w:t>
            </w:r>
          </w:p>
        </w:tc>
        <w:tc>
          <w:tcPr>
            <w:tcW w:w="1436" w:type="dxa"/>
            <w:tcBorders>
              <w:left w:val="single" w:sz="4" w:space="0" w:color="auto"/>
            </w:tcBorders>
            <w:shd w:val="clear" w:color="auto" w:fill="auto"/>
          </w:tcPr>
          <w:p w14:paraId="623CBBDE"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4453A51B" w14:textId="77777777" w:rsidTr="00F50726">
        <w:tc>
          <w:tcPr>
            <w:tcW w:w="3073" w:type="dxa"/>
            <w:vMerge/>
            <w:shd w:val="clear" w:color="auto" w:fill="auto"/>
            <w:vAlign w:val="center"/>
          </w:tcPr>
          <w:p w14:paraId="515CD735"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71B8FE71"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tcPr>
          <w:p w14:paraId="61062E5C" w14:textId="77777777" w:rsidR="00A55E93" w:rsidRPr="00A55E93" w:rsidRDefault="00A55E93" w:rsidP="00A55E93">
            <w:pPr>
              <w:ind w:right="-2"/>
              <w:jc w:val="center"/>
              <w:rPr>
                <w:sz w:val="20"/>
                <w:szCs w:val="20"/>
              </w:rPr>
            </w:pPr>
            <w:r w:rsidRPr="00A55E93">
              <w:rPr>
                <w:sz w:val="20"/>
                <w:szCs w:val="20"/>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452D5C42" w14:textId="77777777" w:rsidR="00A55E93" w:rsidRPr="00A55E93" w:rsidRDefault="00A55E93" w:rsidP="00A55E93">
            <w:pPr>
              <w:jc w:val="center"/>
              <w:rPr>
                <w:sz w:val="20"/>
                <w:szCs w:val="20"/>
                <w:lang w:eastAsia="en-US"/>
              </w:rPr>
            </w:pPr>
            <w:r w:rsidRPr="00A55E93">
              <w:rPr>
                <w:sz w:val="20"/>
                <w:szCs w:val="20"/>
                <w:lang w:eastAsia="en-US"/>
              </w:rPr>
              <w:t>69,12</w:t>
            </w:r>
          </w:p>
        </w:tc>
        <w:tc>
          <w:tcPr>
            <w:tcW w:w="1436" w:type="dxa"/>
            <w:tcBorders>
              <w:left w:val="single" w:sz="4" w:space="0" w:color="auto"/>
            </w:tcBorders>
            <w:shd w:val="clear" w:color="auto" w:fill="auto"/>
          </w:tcPr>
          <w:p w14:paraId="78392BD6"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22AFAA2F" w14:textId="77777777" w:rsidTr="00F50726">
        <w:tc>
          <w:tcPr>
            <w:tcW w:w="3073" w:type="dxa"/>
            <w:vMerge/>
            <w:shd w:val="clear" w:color="auto" w:fill="auto"/>
            <w:vAlign w:val="center"/>
          </w:tcPr>
          <w:p w14:paraId="57F1DA18" w14:textId="77777777" w:rsidR="00A55E93" w:rsidRPr="00A55E93" w:rsidRDefault="00A55E93" w:rsidP="00A55E93">
            <w:pPr>
              <w:ind w:right="-74"/>
              <w:jc w:val="center"/>
              <w:rPr>
                <w:color w:val="000000"/>
                <w:lang w:eastAsia="en-US"/>
              </w:rPr>
            </w:pPr>
          </w:p>
        </w:tc>
        <w:tc>
          <w:tcPr>
            <w:tcW w:w="6673" w:type="dxa"/>
            <w:gridSpan w:val="4"/>
            <w:shd w:val="clear" w:color="auto" w:fill="auto"/>
            <w:vAlign w:val="center"/>
          </w:tcPr>
          <w:p w14:paraId="7448AA06" w14:textId="77777777" w:rsidR="00A55E93" w:rsidRPr="00A55E93" w:rsidRDefault="00A55E93" w:rsidP="00A55E93">
            <w:pPr>
              <w:ind w:right="-2"/>
              <w:jc w:val="center"/>
              <w:rPr>
                <w:color w:val="000000"/>
                <w:sz w:val="20"/>
                <w:szCs w:val="20"/>
                <w:lang w:eastAsia="en-US"/>
              </w:rPr>
            </w:pPr>
            <w:r w:rsidRPr="00A55E93">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A55E93" w:rsidRPr="00A55E93" w14:paraId="4EDC31C1" w14:textId="77777777" w:rsidTr="00F50726">
        <w:tc>
          <w:tcPr>
            <w:tcW w:w="3073" w:type="dxa"/>
            <w:vMerge/>
            <w:shd w:val="clear" w:color="auto" w:fill="auto"/>
            <w:vAlign w:val="center"/>
          </w:tcPr>
          <w:p w14:paraId="4820863F" w14:textId="77777777" w:rsidR="00A55E93" w:rsidRPr="00A55E93" w:rsidRDefault="00A55E93" w:rsidP="00A55E93">
            <w:pPr>
              <w:ind w:right="-74"/>
              <w:jc w:val="center"/>
              <w:rPr>
                <w:color w:val="000000"/>
                <w:lang w:eastAsia="en-US"/>
              </w:rPr>
            </w:pPr>
          </w:p>
        </w:tc>
        <w:tc>
          <w:tcPr>
            <w:tcW w:w="2126" w:type="dxa"/>
            <w:vMerge w:val="restart"/>
            <w:shd w:val="clear" w:color="auto" w:fill="auto"/>
            <w:vAlign w:val="center"/>
          </w:tcPr>
          <w:p w14:paraId="22CAE911" w14:textId="77777777" w:rsidR="00A55E93" w:rsidRPr="00A55E93" w:rsidRDefault="00A55E93" w:rsidP="00A55E93">
            <w:pPr>
              <w:jc w:val="center"/>
              <w:rPr>
                <w:sz w:val="20"/>
                <w:szCs w:val="20"/>
              </w:rPr>
            </w:pPr>
            <w:r w:rsidRPr="00A55E93">
              <w:rPr>
                <w:sz w:val="20"/>
                <w:szCs w:val="20"/>
              </w:rPr>
              <w:t>Одноставочный</w:t>
            </w:r>
          </w:p>
          <w:p w14:paraId="5D5C0445" w14:textId="77777777" w:rsidR="00A55E93" w:rsidRPr="00A55E93" w:rsidRDefault="00A55E93" w:rsidP="00A55E93">
            <w:pPr>
              <w:ind w:right="-2"/>
              <w:jc w:val="center"/>
              <w:rPr>
                <w:color w:val="000000"/>
                <w:sz w:val="20"/>
                <w:szCs w:val="20"/>
                <w:lang w:eastAsia="en-US"/>
              </w:rPr>
            </w:pPr>
            <w:r w:rsidRPr="00A55E93">
              <w:rPr>
                <w:sz w:val="20"/>
                <w:szCs w:val="20"/>
              </w:rPr>
              <w:t>руб./м</w:t>
            </w:r>
            <w:r w:rsidRPr="00A55E93">
              <w:rPr>
                <w:sz w:val="20"/>
                <w:szCs w:val="20"/>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2E1CB5C4"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1E75ECDB" w14:textId="77777777" w:rsidR="00A55E93" w:rsidRPr="00A55E93" w:rsidRDefault="00A55E93" w:rsidP="00A55E93">
            <w:pPr>
              <w:jc w:val="center"/>
              <w:rPr>
                <w:sz w:val="20"/>
                <w:szCs w:val="20"/>
                <w:lang w:eastAsia="en-US"/>
              </w:rPr>
            </w:pPr>
            <w:r w:rsidRPr="00A55E93">
              <w:rPr>
                <w:sz w:val="20"/>
                <w:szCs w:val="20"/>
              </w:rPr>
              <w:t>36,29</w:t>
            </w:r>
          </w:p>
        </w:tc>
        <w:tc>
          <w:tcPr>
            <w:tcW w:w="1436" w:type="dxa"/>
            <w:tcBorders>
              <w:left w:val="single" w:sz="4" w:space="0" w:color="auto"/>
            </w:tcBorders>
            <w:shd w:val="clear" w:color="auto" w:fill="auto"/>
            <w:vAlign w:val="center"/>
          </w:tcPr>
          <w:p w14:paraId="2D0C606E"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2777A121" w14:textId="77777777" w:rsidTr="00F50726">
        <w:tc>
          <w:tcPr>
            <w:tcW w:w="3073" w:type="dxa"/>
            <w:vMerge/>
            <w:shd w:val="clear" w:color="auto" w:fill="auto"/>
            <w:vAlign w:val="center"/>
          </w:tcPr>
          <w:p w14:paraId="706D9220"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368BCDBC"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C6085BB"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0DF72802"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tcBorders>
              <w:left w:val="single" w:sz="4" w:space="0" w:color="auto"/>
            </w:tcBorders>
            <w:shd w:val="clear" w:color="auto" w:fill="auto"/>
            <w:vAlign w:val="center"/>
          </w:tcPr>
          <w:p w14:paraId="5DC69CBB"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61962CF" w14:textId="77777777" w:rsidTr="00F50726">
        <w:tc>
          <w:tcPr>
            <w:tcW w:w="3073" w:type="dxa"/>
            <w:vMerge/>
            <w:shd w:val="clear" w:color="auto" w:fill="auto"/>
            <w:vAlign w:val="center"/>
          </w:tcPr>
          <w:p w14:paraId="336D37BF"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00005C2E"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8DCF042"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3EF9D983" w14:textId="77777777" w:rsidR="00A55E93" w:rsidRPr="00A55E93" w:rsidRDefault="00A55E93" w:rsidP="00A55E93">
            <w:pPr>
              <w:jc w:val="center"/>
              <w:rPr>
                <w:sz w:val="20"/>
                <w:szCs w:val="20"/>
                <w:lang w:eastAsia="en-US"/>
              </w:rPr>
            </w:pPr>
            <w:r w:rsidRPr="00A55E93">
              <w:rPr>
                <w:sz w:val="20"/>
                <w:szCs w:val="20"/>
                <w:lang w:eastAsia="en-US"/>
              </w:rPr>
              <w:t>48,98</w:t>
            </w:r>
          </w:p>
        </w:tc>
        <w:tc>
          <w:tcPr>
            <w:tcW w:w="1436" w:type="dxa"/>
            <w:tcBorders>
              <w:left w:val="single" w:sz="4" w:space="0" w:color="auto"/>
            </w:tcBorders>
            <w:shd w:val="clear" w:color="auto" w:fill="auto"/>
            <w:vAlign w:val="center"/>
          </w:tcPr>
          <w:p w14:paraId="121A4D6F"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F77B382" w14:textId="77777777" w:rsidTr="00F50726">
        <w:tc>
          <w:tcPr>
            <w:tcW w:w="3073" w:type="dxa"/>
            <w:vMerge/>
            <w:shd w:val="clear" w:color="auto" w:fill="auto"/>
            <w:vAlign w:val="center"/>
          </w:tcPr>
          <w:p w14:paraId="66F05D9D"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2E4435A4"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9CA93BF" w14:textId="77777777" w:rsidR="00A55E93" w:rsidRPr="00A55E93" w:rsidRDefault="00A55E93" w:rsidP="00A55E93">
            <w:pPr>
              <w:ind w:right="-2"/>
              <w:jc w:val="center"/>
              <w:rPr>
                <w:sz w:val="20"/>
                <w:szCs w:val="20"/>
                <w:lang w:eastAsia="en-US"/>
              </w:rPr>
            </w:pPr>
            <w:r w:rsidRPr="00A55E93">
              <w:rPr>
                <w:color w:val="000000"/>
                <w:sz w:val="20"/>
                <w:szCs w:val="20"/>
                <w:lang w:eastAsia="en-US"/>
              </w:rPr>
              <w:t>с 01.12.2022</w:t>
            </w:r>
          </w:p>
        </w:tc>
        <w:tc>
          <w:tcPr>
            <w:tcW w:w="1370" w:type="dxa"/>
            <w:tcBorders>
              <w:top w:val="single" w:sz="2" w:space="0" w:color="auto"/>
              <w:left w:val="single" w:sz="2" w:space="0" w:color="auto"/>
              <w:bottom w:val="single" w:sz="2" w:space="0" w:color="auto"/>
              <w:right w:val="single" w:sz="2" w:space="0" w:color="auto"/>
            </w:tcBorders>
            <w:vAlign w:val="center"/>
          </w:tcPr>
          <w:p w14:paraId="3B92BE95"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tcBorders>
              <w:left w:val="single" w:sz="4" w:space="0" w:color="auto"/>
            </w:tcBorders>
            <w:shd w:val="clear" w:color="auto" w:fill="auto"/>
          </w:tcPr>
          <w:p w14:paraId="07A63CD0"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86E4E16" w14:textId="77777777" w:rsidTr="00F50726">
        <w:tc>
          <w:tcPr>
            <w:tcW w:w="3073" w:type="dxa"/>
            <w:vMerge/>
            <w:shd w:val="clear" w:color="auto" w:fill="auto"/>
            <w:vAlign w:val="center"/>
          </w:tcPr>
          <w:p w14:paraId="7E2E41B0"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4F9AF75F"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710C9DD"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2A1CC84D"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tcBorders>
              <w:left w:val="single" w:sz="4" w:space="0" w:color="auto"/>
            </w:tcBorders>
            <w:shd w:val="clear" w:color="auto" w:fill="auto"/>
          </w:tcPr>
          <w:p w14:paraId="2D3D0179"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28241E15" w14:textId="77777777" w:rsidTr="00F50726">
        <w:tc>
          <w:tcPr>
            <w:tcW w:w="3073" w:type="dxa"/>
            <w:vMerge/>
            <w:shd w:val="clear" w:color="auto" w:fill="auto"/>
            <w:vAlign w:val="center"/>
          </w:tcPr>
          <w:p w14:paraId="5AB64E46"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1EE5BAAF"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E378A96"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63CC937A"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tcBorders>
              <w:left w:val="single" w:sz="4" w:space="0" w:color="auto"/>
            </w:tcBorders>
            <w:shd w:val="clear" w:color="auto" w:fill="auto"/>
          </w:tcPr>
          <w:p w14:paraId="3A429A3E"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2934D6FB" w14:textId="77777777" w:rsidTr="00F50726">
        <w:tc>
          <w:tcPr>
            <w:tcW w:w="3073" w:type="dxa"/>
            <w:vMerge/>
            <w:shd w:val="clear" w:color="auto" w:fill="auto"/>
            <w:vAlign w:val="center"/>
          </w:tcPr>
          <w:p w14:paraId="0CA2D224"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5D645FA1"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EB5984D"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47A0A2A1" w14:textId="77777777" w:rsidR="00A55E93" w:rsidRPr="00A55E93" w:rsidRDefault="00A55E93" w:rsidP="00A55E93">
            <w:pPr>
              <w:jc w:val="center"/>
              <w:rPr>
                <w:sz w:val="20"/>
                <w:szCs w:val="20"/>
                <w:lang w:eastAsia="en-US"/>
              </w:rPr>
            </w:pPr>
            <w:r w:rsidRPr="00A55E93">
              <w:rPr>
                <w:sz w:val="20"/>
                <w:szCs w:val="20"/>
                <w:lang w:eastAsia="en-US"/>
              </w:rPr>
              <w:t>60,61</w:t>
            </w:r>
          </w:p>
        </w:tc>
        <w:tc>
          <w:tcPr>
            <w:tcW w:w="1436" w:type="dxa"/>
            <w:tcBorders>
              <w:left w:val="single" w:sz="4" w:space="0" w:color="auto"/>
            </w:tcBorders>
            <w:shd w:val="clear" w:color="auto" w:fill="auto"/>
          </w:tcPr>
          <w:p w14:paraId="788BE09D"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DA7BBAB" w14:textId="77777777" w:rsidTr="00F50726">
        <w:tc>
          <w:tcPr>
            <w:tcW w:w="3073" w:type="dxa"/>
            <w:vMerge/>
            <w:shd w:val="clear" w:color="auto" w:fill="auto"/>
            <w:vAlign w:val="center"/>
          </w:tcPr>
          <w:p w14:paraId="6B281D0B"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7CEF223C"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D013FB8"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33F673A6" w14:textId="77777777" w:rsidR="00A55E93" w:rsidRPr="00A55E93" w:rsidRDefault="00A55E93" w:rsidP="00A55E93">
            <w:pPr>
              <w:jc w:val="center"/>
              <w:rPr>
                <w:sz w:val="20"/>
                <w:szCs w:val="20"/>
                <w:lang w:eastAsia="en-US"/>
              </w:rPr>
            </w:pPr>
            <w:r w:rsidRPr="00A55E93">
              <w:rPr>
                <w:sz w:val="20"/>
                <w:szCs w:val="20"/>
                <w:lang w:eastAsia="en-US"/>
              </w:rPr>
              <w:t>60,61</w:t>
            </w:r>
          </w:p>
        </w:tc>
        <w:tc>
          <w:tcPr>
            <w:tcW w:w="1436" w:type="dxa"/>
            <w:tcBorders>
              <w:left w:val="single" w:sz="4" w:space="0" w:color="auto"/>
            </w:tcBorders>
            <w:shd w:val="clear" w:color="auto" w:fill="auto"/>
          </w:tcPr>
          <w:p w14:paraId="10BF803F"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4D44155D" w14:textId="77777777" w:rsidTr="00F50726">
        <w:tc>
          <w:tcPr>
            <w:tcW w:w="3073" w:type="dxa"/>
            <w:vMerge/>
            <w:shd w:val="clear" w:color="auto" w:fill="auto"/>
            <w:vAlign w:val="center"/>
          </w:tcPr>
          <w:p w14:paraId="46D74D3D" w14:textId="77777777" w:rsidR="00A55E93" w:rsidRPr="00A55E93" w:rsidRDefault="00A55E93" w:rsidP="00A55E93">
            <w:pPr>
              <w:ind w:right="-74"/>
              <w:jc w:val="center"/>
              <w:rPr>
                <w:color w:val="000000"/>
                <w:lang w:eastAsia="en-US"/>
              </w:rPr>
            </w:pPr>
          </w:p>
        </w:tc>
        <w:tc>
          <w:tcPr>
            <w:tcW w:w="2126" w:type="dxa"/>
            <w:vMerge/>
            <w:shd w:val="clear" w:color="auto" w:fill="auto"/>
            <w:vAlign w:val="center"/>
          </w:tcPr>
          <w:p w14:paraId="4CBAE6E4"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938887A"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48D88D62" w14:textId="77777777" w:rsidR="00A55E93" w:rsidRPr="00A55E93" w:rsidRDefault="00A55E93" w:rsidP="00A55E93">
            <w:pPr>
              <w:jc w:val="center"/>
              <w:rPr>
                <w:sz w:val="20"/>
                <w:szCs w:val="20"/>
                <w:lang w:eastAsia="en-US"/>
              </w:rPr>
            </w:pPr>
            <w:r w:rsidRPr="00A55E93">
              <w:rPr>
                <w:sz w:val="20"/>
                <w:szCs w:val="20"/>
                <w:lang w:eastAsia="en-US"/>
              </w:rPr>
              <w:t>66,75</w:t>
            </w:r>
          </w:p>
        </w:tc>
        <w:tc>
          <w:tcPr>
            <w:tcW w:w="1436" w:type="dxa"/>
            <w:tcBorders>
              <w:left w:val="single" w:sz="4" w:space="0" w:color="auto"/>
            </w:tcBorders>
            <w:shd w:val="clear" w:color="auto" w:fill="auto"/>
          </w:tcPr>
          <w:p w14:paraId="36B4B30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4D5535F0" w14:textId="77777777" w:rsidTr="00F50726">
        <w:tc>
          <w:tcPr>
            <w:tcW w:w="3073" w:type="dxa"/>
            <w:vMerge/>
            <w:shd w:val="clear" w:color="auto" w:fill="auto"/>
            <w:vAlign w:val="center"/>
          </w:tcPr>
          <w:p w14:paraId="47F46F1F" w14:textId="77777777" w:rsidR="00A55E93" w:rsidRPr="00A55E93" w:rsidRDefault="00A55E93" w:rsidP="00A55E93">
            <w:pPr>
              <w:ind w:right="-74"/>
              <w:jc w:val="center"/>
              <w:rPr>
                <w:color w:val="000000"/>
                <w:lang w:eastAsia="en-US"/>
              </w:rPr>
            </w:pPr>
          </w:p>
        </w:tc>
        <w:tc>
          <w:tcPr>
            <w:tcW w:w="6673" w:type="dxa"/>
            <w:gridSpan w:val="4"/>
            <w:shd w:val="clear" w:color="auto" w:fill="auto"/>
            <w:vAlign w:val="center"/>
          </w:tcPr>
          <w:p w14:paraId="0757C60B" w14:textId="77777777" w:rsidR="00A55E93" w:rsidRPr="00A55E93" w:rsidRDefault="00A55E93" w:rsidP="00A55E93">
            <w:pPr>
              <w:ind w:right="-2"/>
              <w:jc w:val="center"/>
              <w:rPr>
                <w:color w:val="000000"/>
                <w:sz w:val="20"/>
                <w:szCs w:val="20"/>
                <w:lang w:eastAsia="en-US"/>
              </w:rPr>
            </w:pPr>
            <w:r w:rsidRPr="00A55E93">
              <w:rPr>
                <w:sz w:val="20"/>
                <w:szCs w:val="20"/>
              </w:rPr>
              <w:t>Тариф на теплоноситель, поставляемый потребителям (без НДС)</w:t>
            </w:r>
          </w:p>
        </w:tc>
      </w:tr>
      <w:tr w:rsidR="00A55E93" w:rsidRPr="00A55E93" w14:paraId="04295154" w14:textId="77777777" w:rsidTr="00F50726">
        <w:tc>
          <w:tcPr>
            <w:tcW w:w="3073" w:type="dxa"/>
            <w:vMerge/>
            <w:shd w:val="clear" w:color="auto" w:fill="auto"/>
            <w:vAlign w:val="center"/>
          </w:tcPr>
          <w:p w14:paraId="59031CE4" w14:textId="77777777" w:rsidR="00A55E93" w:rsidRPr="00A55E93" w:rsidRDefault="00A55E93" w:rsidP="00A55E93">
            <w:pPr>
              <w:ind w:right="-74"/>
              <w:jc w:val="center"/>
              <w:rPr>
                <w:color w:val="000000"/>
                <w:lang w:eastAsia="en-US"/>
              </w:rPr>
            </w:pPr>
          </w:p>
        </w:tc>
        <w:tc>
          <w:tcPr>
            <w:tcW w:w="2126" w:type="dxa"/>
            <w:vMerge w:val="restart"/>
            <w:shd w:val="clear" w:color="auto" w:fill="auto"/>
            <w:vAlign w:val="center"/>
          </w:tcPr>
          <w:p w14:paraId="67783576"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Одноставочный</w:t>
            </w:r>
          </w:p>
          <w:p w14:paraId="09A7D985" w14:textId="77777777" w:rsidR="00A55E93" w:rsidRPr="00A55E93" w:rsidRDefault="00A55E93" w:rsidP="00A55E93">
            <w:pPr>
              <w:ind w:right="-2"/>
              <w:jc w:val="center"/>
              <w:rPr>
                <w:color w:val="000000"/>
                <w:sz w:val="20"/>
                <w:szCs w:val="20"/>
                <w:vertAlign w:val="superscript"/>
                <w:lang w:eastAsia="en-US"/>
              </w:rPr>
            </w:pPr>
            <w:r w:rsidRPr="00A55E93">
              <w:rPr>
                <w:color w:val="000000"/>
                <w:sz w:val="20"/>
                <w:szCs w:val="20"/>
                <w:lang w:eastAsia="en-US"/>
              </w:rPr>
              <w:t>руб./м</w:t>
            </w:r>
            <w:r w:rsidRPr="00A55E93">
              <w:rPr>
                <w:color w:val="000000"/>
                <w:sz w:val="20"/>
                <w:szCs w:val="2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07507B24"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23.10.2019</w:t>
            </w:r>
          </w:p>
        </w:tc>
        <w:tc>
          <w:tcPr>
            <w:tcW w:w="1370" w:type="dxa"/>
            <w:tcBorders>
              <w:top w:val="single" w:sz="2" w:space="0" w:color="auto"/>
              <w:left w:val="single" w:sz="2" w:space="0" w:color="auto"/>
              <w:bottom w:val="single" w:sz="2" w:space="0" w:color="auto"/>
              <w:right w:val="single" w:sz="2" w:space="0" w:color="auto"/>
            </w:tcBorders>
            <w:vAlign w:val="center"/>
          </w:tcPr>
          <w:p w14:paraId="3590D3EB" w14:textId="77777777" w:rsidR="00A55E93" w:rsidRPr="00A55E93" w:rsidRDefault="00A55E93" w:rsidP="00A55E93">
            <w:pPr>
              <w:jc w:val="center"/>
              <w:rPr>
                <w:sz w:val="20"/>
                <w:szCs w:val="20"/>
                <w:lang w:eastAsia="en-US"/>
              </w:rPr>
            </w:pPr>
            <w:r w:rsidRPr="00A55E93">
              <w:rPr>
                <w:sz w:val="20"/>
                <w:szCs w:val="20"/>
                <w:lang w:eastAsia="en-US"/>
              </w:rPr>
              <w:t>39,87</w:t>
            </w:r>
          </w:p>
        </w:tc>
        <w:tc>
          <w:tcPr>
            <w:tcW w:w="1436" w:type="dxa"/>
            <w:shd w:val="clear" w:color="auto" w:fill="auto"/>
            <w:vAlign w:val="center"/>
          </w:tcPr>
          <w:p w14:paraId="101EAEEC"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CB63160" w14:textId="77777777" w:rsidTr="00F50726">
        <w:tc>
          <w:tcPr>
            <w:tcW w:w="3073" w:type="dxa"/>
            <w:vMerge/>
            <w:shd w:val="clear" w:color="auto" w:fill="auto"/>
            <w:vAlign w:val="center"/>
          </w:tcPr>
          <w:p w14:paraId="4021C2D5"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6A3C2B82"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15E1B08"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323FBE99" w14:textId="77777777" w:rsidR="00A55E93" w:rsidRPr="00A55E93" w:rsidRDefault="00A55E93" w:rsidP="00A55E93">
            <w:pPr>
              <w:jc w:val="center"/>
              <w:rPr>
                <w:sz w:val="20"/>
                <w:szCs w:val="20"/>
                <w:lang w:eastAsia="en-US"/>
              </w:rPr>
            </w:pPr>
            <w:r w:rsidRPr="00A55E93">
              <w:rPr>
                <w:sz w:val="20"/>
                <w:szCs w:val="20"/>
                <w:lang w:eastAsia="en-US"/>
              </w:rPr>
              <w:t>39,87</w:t>
            </w:r>
          </w:p>
        </w:tc>
        <w:tc>
          <w:tcPr>
            <w:tcW w:w="1436" w:type="dxa"/>
            <w:shd w:val="clear" w:color="auto" w:fill="auto"/>
            <w:vAlign w:val="center"/>
          </w:tcPr>
          <w:p w14:paraId="527FD25E"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ADAF030" w14:textId="77777777" w:rsidTr="00F50726">
        <w:tc>
          <w:tcPr>
            <w:tcW w:w="3073" w:type="dxa"/>
            <w:vMerge/>
            <w:shd w:val="clear" w:color="auto" w:fill="auto"/>
            <w:vAlign w:val="center"/>
          </w:tcPr>
          <w:p w14:paraId="4490DF7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4D94C19"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F48FE3A"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4E4DB1D0" w14:textId="77777777" w:rsidR="00A55E93" w:rsidRPr="00A55E93" w:rsidRDefault="00A55E93" w:rsidP="00A55E93">
            <w:pPr>
              <w:jc w:val="center"/>
              <w:rPr>
                <w:sz w:val="20"/>
                <w:szCs w:val="20"/>
                <w:lang w:eastAsia="en-US"/>
              </w:rPr>
            </w:pPr>
            <w:r w:rsidRPr="00A55E93">
              <w:rPr>
                <w:sz w:val="20"/>
                <w:szCs w:val="20"/>
                <w:lang w:eastAsia="en-US"/>
              </w:rPr>
              <w:t>43,66</w:t>
            </w:r>
          </w:p>
        </w:tc>
        <w:tc>
          <w:tcPr>
            <w:tcW w:w="1436" w:type="dxa"/>
            <w:shd w:val="clear" w:color="auto" w:fill="auto"/>
            <w:vAlign w:val="center"/>
          </w:tcPr>
          <w:p w14:paraId="15AB61FD"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3895606F" w14:textId="77777777" w:rsidTr="00F50726">
        <w:tc>
          <w:tcPr>
            <w:tcW w:w="3073" w:type="dxa"/>
            <w:vMerge/>
            <w:tcBorders>
              <w:bottom w:val="single" w:sz="4" w:space="0" w:color="auto"/>
            </w:tcBorders>
            <w:shd w:val="clear" w:color="auto" w:fill="auto"/>
            <w:vAlign w:val="center"/>
          </w:tcPr>
          <w:p w14:paraId="6C3D5400" w14:textId="77777777" w:rsidR="00A55E93" w:rsidRPr="00A55E93" w:rsidRDefault="00A55E93" w:rsidP="00A55E93">
            <w:pPr>
              <w:ind w:right="-2"/>
              <w:jc w:val="center"/>
              <w:rPr>
                <w:color w:val="000000"/>
                <w:lang w:eastAsia="en-US"/>
              </w:rPr>
            </w:pPr>
          </w:p>
        </w:tc>
        <w:tc>
          <w:tcPr>
            <w:tcW w:w="2126" w:type="dxa"/>
            <w:vMerge/>
            <w:tcBorders>
              <w:bottom w:val="single" w:sz="4" w:space="0" w:color="auto"/>
            </w:tcBorders>
            <w:shd w:val="clear" w:color="auto" w:fill="auto"/>
            <w:vAlign w:val="center"/>
          </w:tcPr>
          <w:p w14:paraId="07CC79DE"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4" w:space="0" w:color="auto"/>
              <w:right w:val="single" w:sz="2" w:space="0" w:color="auto"/>
            </w:tcBorders>
            <w:vAlign w:val="center"/>
          </w:tcPr>
          <w:p w14:paraId="4A6BE27C"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27DC88AA"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tcBorders>
              <w:bottom w:val="single" w:sz="4" w:space="0" w:color="auto"/>
            </w:tcBorders>
            <w:shd w:val="clear" w:color="auto" w:fill="auto"/>
            <w:vAlign w:val="center"/>
          </w:tcPr>
          <w:p w14:paraId="52739E86" w14:textId="77777777" w:rsidR="00A55E93" w:rsidRPr="00A55E93" w:rsidRDefault="00A55E93" w:rsidP="00A55E93">
            <w:pPr>
              <w:jc w:val="center"/>
              <w:rPr>
                <w:sz w:val="20"/>
                <w:szCs w:val="20"/>
                <w:lang w:eastAsia="en-US"/>
              </w:rPr>
            </w:pPr>
            <w:r w:rsidRPr="00A55E93">
              <w:rPr>
                <w:sz w:val="20"/>
                <w:szCs w:val="20"/>
                <w:lang w:eastAsia="en-US"/>
              </w:rPr>
              <w:t>x</w:t>
            </w:r>
          </w:p>
        </w:tc>
      </w:tr>
    </w:tbl>
    <w:p w14:paraId="55A14F6D" w14:textId="77777777" w:rsidR="00A55E93" w:rsidRPr="00A55E93" w:rsidRDefault="00A55E93" w:rsidP="00A55E93">
      <w:pPr>
        <w:ind w:firstLine="709"/>
        <w:jc w:val="center"/>
        <w:rPr>
          <w:b/>
          <w:bCs/>
          <w:sz w:val="28"/>
          <w:szCs w:val="28"/>
          <w:lang w:eastAsia="en-US"/>
        </w:rPr>
      </w:pPr>
    </w:p>
    <w:p w14:paraId="2870DEEB" w14:textId="77777777" w:rsidR="00A55E93" w:rsidRPr="00A55E93" w:rsidRDefault="00A55E93" w:rsidP="00A55E93">
      <w:pPr>
        <w:ind w:firstLine="709"/>
        <w:jc w:val="center"/>
        <w:rPr>
          <w:b/>
          <w:bCs/>
          <w:sz w:val="28"/>
          <w:szCs w:val="28"/>
          <w:lang w:eastAsia="en-US"/>
        </w:rPr>
      </w:pPr>
    </w:p>
    <w:p w14:paraId="659B74AB" w14:textId="77777777" w:rsidR="00A55E93" w:rsidRDefault="00A55E93" w:rsidP="00A55E93">
      <w:pPr>
        <w:ind w:firstLine="709"/>
        <w:jc w:val="center"/>
        <w:rPr>
          <w:b/>
          <w:bCs/>
          <w:sz w:val="28"/>
          <w:szCs w:val="28"/>
          <w:lang w:eastAsia="en-US"/>
        </w:rPr>
        <w:sectPr w:rsidR="00A55E93" w:rsidSect="008B396B">
          <w:pgSz w:w="11906" w:h="16838"/>
          <w:pgMar w:top="851" w:right="851" w:bottom="851" w:left="1418" w:header="709" w:footer="709" w:gutter="0"/>
          <w:cols w:space="708"/>
          <w:titlePg/>
          <w:docGrid w:linePitch="360"/>
        </w:sectPr>
      </w:pPr>
    </w:p>
    <w:p w14:paraId="0D249A71" w14:textId="77777777" w:rsidR="00A55E93" w:rsidRPr="00A55E93" w:rsidRDefault="00A55E93" w:rsidP="00A55E93">
      <w:pPr>
        <w:ind w:firstLine="709"/>
        <w:jc w:val="center"/>
        <w:rPr>
          <w:b/>
          <w:bCs/>
          <w:sz w:val="28"/>
          <w:szCs w:val="28"/>
          <w:lang w:eastAsia="en-US"/>
        </w:rPr>
      </w:pP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A55E93" w:rsidRPr="00A55E93" w14:paraId="61329135" w14:textId="77777777" w:rsidTr="00F50726">
        <w:tc>
          <w:tcPr>
            <w:tcW w:w="3073" w:type="dxa"/>
            <w:shd w:val="clear" w:color="auto" w:fill="auto"/>
            <w:vAlign w:val="center"/>
          </w:tcPr>
          <w:p w14:paraId="504595F3" w14:textId="77777777" w:rsidR="00A55E93" w:rsidRPr="00A55E93" w:rsidRDefault="00A55E93" w:rsidP="00A55E93">
            <w:pPr>
              <w:ind w:right="-2"/>
              <w:jc w:val="center"/>
              <w:rPr>
                <w:color w:val="000000"/>
                <w:lang w:eastAsia="en-US"/>
              </w:rPr>
            </w:pPr>
            <w:r w:rsidRPr="00A55E93">
              <w:rPr>
                <w:color w:val="000000"/>
                <w:lang w:eastAsia="en-US"/>
              </w:rPr>
              <w:t>1</w:t>
            </w:r>
          </w:p>
        </w:tc>
        <w:tc>
          <w:tcPr>
            <w:tcW w:w="2126" w:type="dxa"/>
            <w:shd w:val="clear" w:color="auto" w:fill="auto"/>
            <w:vAlign w:val="center"/>
          </w:tcPr>
          <w:p w14:paraId="18966E43" w14:textId="77777777" w:rsidR="00A55E93" w:rsidRPr="00A55E93" w:rsidRDefault="00A55E93" w:rsidP="00A55E93">
            <w:pPr>
              <w:ind w:right="-2"/>
              <w:jc w:val="center"/>
              <w:rPr>
                <w:color w:val="000000"/>
                <w:lang w:eastAsia="en-US"/>
              </w:rPr>
            </w:pPr>
            <w:r w:rsidRPr="00A55E93">
              <w:rPr>
                <w:color w:val="000000"/>
                <w:lang w:eastAsia="en-US"/>
              </w:rPr>
              <w:t>2</w:t>
            </w:r>
          </w:p>
        </w:tc>
        <w:tc>
          <w:tcPr>
            <w:tcW w:w="1741" w:type="dxa"/>
            <w:shd w:val="clear" w:color="auto" w:fill="auto"/>
          </w:tcPr>
          <w:p w14:paraId="5E10B1CA" w14:textId="77777777" w:rsidR="00A55E93" w:rsidRPr="00A55E93" w:rsidRDefault="00A55E93" w:rsidP="00A55E93">
            <w:pPr>
              <w:ind w:right="-2"/>
              <w:jc w:val="center"/>
              <w:rPr>
                <w:lang w:eastAsia="en-US"/>
              </w:rPr>
            </w:pPr>
            <w:r w:rsidRPr="00A55E93">
              <w:rPr>
                <w:lang w:eastAsia="en-US"/>
              </w:rPr>
              <w:t>3</w:t>
            </w:r>
          </w:p>
        </w:tc>
        <w:tc>
          <w:tcPr>
            <w:tcW w:w="1370" w:type="dxa"/>
            <w:shd w:val="clear" w:color="auto" w:fill="auto"/>
          </w:tcPr>
          <w:p w14:paraId="41818E17" w14:textId="77777777" w:rsidR="00A55E93" w:rsidRPr="00A55E93" w:rsidRDefault="00A55E93" w:rsidP="00A55E93">
            <w:pPr>
              <w:jc w:val="center"/>
              <w:rPr>
                <w:lang w:eastAsia="en-US"/>
              </w:rPr>
            </w:pPr>
            <w:r w:rsidRPr="00A55E93">
              <w:rPr>
                <w:lang w:eastAsia="en-US"/>
              </w:rPr>
              <w:t>4</w:t>
            </w:r>
          </w:p>
        </w:tc>
        <w:tc>
          <w:tcPr>
            <w:tcW w:w="1436" w:type="dxa"/>
            <w:shd w:val="clear" w:color="auto" w:fill="auto"/>
          </w:tcPr>
          <w:p w14:paraId="2234DDED" w14:textId="77777777" w:rsidR="00A55E93" w:rsidRPr="00A55E93" w:rsidRDefault="00A55E93" w:rsidP="00A55E93">
            <w:pPr>
              <w:jc w:val="center"/>
              <w:rPr>
                <w:lang w:eastAsia="en-US"/>
              </w:rPr>
            </w:pPr>
            <w:r w:rsidRPr="00A55E93">
              <w:rPr>
                <w:lang w:eastAsia="en-US"/>
              </w:rPr>
              <w:t>5</w:t>
            </w:r>
          </w:p>
        </w:tc>
      </w:tr>
      <w:tr w:rsidR="00A55E93" w:rsidRPr="00A55E93" w14:paraId="61E2F917" w14:textId="77777777" w:rsidTr="00F50726">
        <w:tc>
          <w:tcPr>
            <w:tcW w:w="3073" w:type="dxa"/>
            <w:vMerge w:val="restart"/>
            <w:shd w:val="clear" w:color="auto" w:fill="auto"/>
            <w:vAlign w:val="center"/>
          </w:tcPr>
          <w:p w14:paraId="6BF97C5D" w14:textId="77777777" w:rsidR="00A55E93" w:rsidRPr="00A55E93" w:rsidRDefault="00A55E93" w:rsidP="00A55E93">
            <w:pPr>
              <w:ind w:right="-2"/>
              <w:jc w:val="center"/>
              <w:rPr>
                <w:color w:val="000000"/>
                <w:lang w:eastAsia="en-US"/>
              </w:rPr>
            </w:pPr>
          </w:p>
        </w:tc>
        <w:tc>
          <w:tcPr>
            <w:tcW w:w="2126" w:type="dxa"/>
            <w:vMerge w:val="restart"/>
            <w:shd w:val="clear" w:color="auto" w:fill="auto"/>
            <w:vAlign w:val="center"/>
          </w:tcPr>
          <w:p w14:paraId="5D24DB04"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9F3238F"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01.07.2021</w:t>
            </w:r>
          </w:p>
        </w:tc>
        <w:tc>
          <w:tcPr>
            <w:tcW w:w="1370" w:type="dxa"/>
            <w:tcBorders>
              <w:top w:val="single" w:sz="2" w:space="0" w:color="auto"/>
              <w:left w:val="single" w:sz="2" w:space="0" w:color="auto"/>
              <w:bottom w:val="single" w:sz="2" w:space="0" w:color="auto"/>
              <w:right w:val="single" w:sz="2" w:space="0" w:color="auto"/>
            </w:tcBorders>
          </w:tcPr>
          <w:p w14:paraId="2FA80F80"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shd w:val="clear" w:color="auto" w:fill="auto"/>
          </w:tcPr>
          <w:p w14:paraId="5D676037" w14:textId="77777777" w:rsidR="00A55E93" w:rsidRPr="00A55E93" w:rsidRDefault="00A55E93" w:rsidP="00A55E93">
            <w:pPr>
              <w:jc w:val="center"/>
              <w:rPr>
                <w:sz w:val="20"/>
                <w:szCs w:val="20"/>
                <w:lang w:eastAsia="en-US"/>
              </w:rPr>
            </w:pPr>
            <w:r w:rsidRPr="00A55E93">
              <w:rPr>
                <w:sz w:val="20"/>
                <w:szCs w:val="20"/>
                <w:lang w:eastAsia="en-US"/>
              </w:rPr>
              <w:t>х</w:t>
            </w:r>
          </w:p>
        </w:tc>
      </w:tr>
      <w:tr w:rsidR="00A55E93" w:rsidRPr="00A55E93" w14:paraId="68D29E61" w14:textId="77777777" w:rsidTr="00F50726">
        <w:tc>
          <w:tcPr>
            <w:tcW w:w="3073" w:type="dxa"/>
            <w:vMerge/>
            <w:shd w:val="clear" w:color="auto" w:fill="auto"/>
            <w:vAlign w:val="center"/>
          </w:tcPr>
          <w:p w14:paraId="5B7AE2C3"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145A32E7"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35F7626"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60446C6A" w14:textId="77777777" w:rsidR="00A55E93" w:rsidRPr="00A55E93" w:rsidRDefault="00A55E93" w:rsidP="00A55E93">
            <w:pPr>
              <w:jc w:val="center"/>
              <w:rPr>
                <w:sz w:val="20"/>
                <w:szCs w:val="20"/>
                <w:lang w:eastAsia="en-US"/>
              </w:rPr>
            </w:pPr>
            <w:r w:rsidRPr="00A55E93">
              <w:rPr>
                <w:sz w:val="20"/>
                <w:szCs w:val="20"/>
                <w:lang w:eastAsia="en-US"/>
              </w:rPr>
              <w:t>46,78</w:t>
            </w:r>
          </w:p>
        </w:tc>
        <w:tc>
          <w:tcPr>
            <w:tcW w:w="1436" w:type="dxa"/>
            <w:tcBorders>
              <w:left w:val="single" w:sz="4" w:space="0" w:color="auto"/>
            </w:tcBorders>
            <w:shd w:val="clear" w:color="auto" w:fill="auto"/>
          </w:tcPr>
          <w:p w14:paraId="3C000BD4"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CFEA3B6" w14:textId="77777777" w:rsidTr="00F50726">
        <w:tc>
          <w:tcPr>
            <w:tcW w:w="3073" w:type="dxa"/>
            <w:vMerge/>
            <w:shd w:val="clear" w:color="auto" w:fill="auto"/>
            <w:vAlign w:val="center"/>
          </w:tcPr>
          <w:p w14:paraId="7312CB53"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30F120F"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4349A4C"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51102F13" w14:textId="77777777" w:rsidR="00A55E93" w:rsidRPr="00A55E93" w:rsidRDefault="00A55E93" w:rsidP="00A55E93">
            <w:pPr>
              <w:jc w:val="center"/>
              <w:rPr>
                <w:sz w:val="20"/>
                <w:szCs w:val="20"/>
                <w:lang w:eastAsia="en-US"/>
              </w:rPr>
            </w:pPr>
            <w:r w:rsidRPr="00A55E93">
              <w:rPr>
                <w:sz w:val="20"/>
                <w:szCs w:val="20"/>
                <w:lang w:eastAsia="en-US"/>
              </w:rPr>
              <w:t>60,07</w:t>
            </w:r>
          </w:p>
        </w:tc>
        <w:tc>
          <w:tcPr>
            <w:tcW w:w="1436" w:type="dxa"/>
            <w:tcBorders>
              <w:left w:val="single" w:sz="4" w:space="0" w:color="auto"/>
            </w:tcBorders>
            <w:shd w:val="clear" w:color="auto" w:fill="auto"/>
          </w:tcPr>
          <w:p w14:paraId="74EAC118"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D594E56" w14:textId="77777777" w:rsidTr="00F50726">
        <w:tc>
          <w:tcPr>
            <w:tcW w:w="3073" w:type="dxa"/>
            <w:vMerge/>
            <w:shd w:val="clear" w:color="auto" w:fill="auto"/>
            <w:vAlign w:val="center"/>
          </w:tcPr>
          <w:p w14:paraId="7FDB6FD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205E1BD1"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55DE7E2"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0E95A378" w14:textId="77777777" w:rsidR="00A55E93" w:rsidRPr="00A55E93" w:rsidRDefault="00A55E93" w:rsidP="00A55E93">
            <w:pPr>
              <w:jc w:val="center"/>
              <w:rPr>
                <w:sz w:val="20"/>
                <w:szCs w:val="20"/>
                <w:lang w:eastAsia="en-US"/>
              </w:rPr>
            </w:pPr>
            <w:r w:rsidRPr="00A55E93">
              <w:rPr>
                <w:sz w:val="20"/>
                <w:szCs w:val="20"/>
                <w:lang w:eastAsia="en-US"/>
              </w:rPr>
              <w:t>60,07</w:t>
            </w:r>
          </w:p>
        </w:tc>
        <w:tc>
          <w:tcPr>
            <w:tcW w:w="1436" w:type="dxa"/>
            <w:tcBorders>
              <w:left w:val="single" w:sz="4" w:space="0" w:color="auto"/>
            </w:tcBorders>
            <w:shd w:val="clear" w:color="auto" w:fill="auto"/>
          </w:tcPr>
          <w:p w14:paraId="1DACE85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5AF4DE93" w14:textId="77777777" w:rsidTr="00F50726">
        <w:tc>
          <w:tcPr>
            <w:tcW w:w="3073" w:type="dxa"/>
            <w:vMerge/>
            <w:shd w:val="clear" w:color="auto" w:fill="auto"/>
            <w:vAlign w:val="center"/>
          </w:tcPr>
          <w:p w14:paraId="361EE3BA"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5A133009"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D269E77"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3D9A02DD" w14:textId="77777777" w:rsidR="00A55E93" w:rsidRPr="00A55E93" w:rsidRDefault="00A55E93" w:rsidP="00A55E93">
            <w:pPr>
              <w:jc w:val="center"/>
              <w:rPr>
                <w:sz w:val="20"/>
                <w:szCs w:val="20"/>
                <w:lang w:eastAsia="en-US"/>
              </w:rPr>
            </w:pPr>
            <w:r w:rsidRPr="00A55E93">
              <w:rPr>
                <w:sz w:val="20"/>
                <w:szCs w:val="20"/>
                <w:lang w:eastAsia="en-US"/>
              </w:rPr>
              <w:t>47,44</w:t>
            </w:r>
          </w:p>
        </w:tc>
        <w:tc>
          <w:tcPr>
            <w:tcW w:w="1436" w:type="dxa"/>
            <w:tcBorders>
              <w:left w:val="single" w:sz="4" w:space="0" w:color="auto"/>
              <w:bottom w:val="single" w:sz="4" w:space="0" w:color="auto"/>
            </w:tcBorders>
            <w:shd w:val="clear" w:color="auto" w:fill="auto"/>
          </w:tcPr>
          <w:p w14:paraId="586CA4A3"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7D137DC2" w14:textId="77777777" w:rsidTr="00F50726">
        <w:tc>
          <w:tcPr>
            <w:tcW w:w="3073" w:type="dxa"/>
            <w:vMerge/>
            <w:shd w:val="clear" w:color="auto" w:fill="auto"/>
            <w:vAlign w:val="center"/>
          </w:tcPr>
          <w:p w14:paraId="7F0B93AD"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7A2D51B9"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tcPr>
          <w:p w14:paraId="37A52C68" w14:textId="77777777" w:rsidR="00A55E93" w:rsidRPr="00A55E93" w:rsidRDefault="00A55E93" w:rsidP="00A55E93">
            <w:pPr>
              <w:ind w:right="-2"/>
              <w:jc w:val="center"/>
              <w:rPr>
                <w:sz w:val="20"/>
                <w:szCs w:val="20"/>
                <w:lang w:eastAsia="en-US"/>
              </w:rPr>
            </w:pPr>
            <w:r w:rsidRPr="00A55E93">
              <w:rPr>
                <w:sz w:val="20"/>
                <w:szCs w:val="20"/>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56A5518B" w14:textId="77777777" w:rsidR="00A55E93" w:rsidRPr="00A55E93" w:rsidRDefault="00A55E93" w:rsidP="00A55E93">
            <w:pPr>
              <w:jc w:val="center"/>
              <w:rPr>
                <w:sz w:val="20"/>
                <w:szCs w:val="20"/>
                <w:lang w:eastAsia="en-US"/>
              </w:rPr>
            </w:pPr>
            <w:r w:rsidRPr="00A55E93">
              <w:rPr>
                <w:sz w:val="20"/>
                <w:szCs w:val="20"/>
                <w:lang w:eastAsia="en-US"/>
              </w:rPr>
              <w:t>47,44</w:t>
            </w:r>
          </w:p>
        </w:tc>
        <w:tc>
          <w:tcPr>
            <w:tcW w:w="1436" w:type="dxa"/>
            <w:tcBorders>
              <w:top w:val="single" w:sz="4" w:space="0" w:color="auto"/>
              <w:left w:val="single" w:sz="4" w:space="0" w:color="auto"/>
            </w:tcBorders>
            <w:shd w:val="clear" w:color="auto" w:fill="auto"/>
          </w:tcPr>
          <w:p w14:paraId="1F363171"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F2C89FB" w14:textId="77777777" w:rsidTr="00F50726">
        <w:tc>
          <w:tcPr>
            <w:tcW w:w="3073" w:type="dxa"/>
            <w:vMerge/>
            <w:shd w:val="clear" w:color="auto" w:fill="auto"/>
            <w:vAlign w:val="center"/>
          </w:tcPr>
          <w:p w14:paraId="6FCC872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14696019"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tcPr>
          <w:p w14:paraId="299867D7" w14:textId="77777777" w:rsidR="00A55E93" w:rsidRPr="00A55E93" w:rsidRDefault="00A55E93" w:rsidP="00A55E93">
            <w:pPr>
              <w:ind w:right="-2"/>
              <w:jc w:val="center"/>
              <w:rPr>
                <w:sz w:val="20"/>
                <w:szCs w:val="20"/>
                <w:lang w:eastAsia="en-US"/>
              </w:rPr>
            </w:pPr>
            <w:r w:rsidRPr="00A55E93">
              <w:rPr>
                <w:sz w:val="20"/>
                <w:szCs w:val="20"/>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56D464E4" w14:textId="77777777" w:rsidR="00A55E93" w:rsidRPr="00A55E93" w:rsidRDefault="00A55E93" w:rsidP="00A55E93">
            <w:pPr>
              <w:jc w:val="center"/>
              <w:rPr>
                <w:sz w:val="20"/>
                <w:szCs w:val="20"/>
                <w:lang w:eastAsia="en-US"/>
              </w:rPr>
            </w:pPr>
            <w:r w:rsidRPr="00A55E93">
              <w:rPr>
                <w:sz w:val="20"/>
                <w:szCs w:val="20"/>
                <w:lang w:eastAsia="en-US"/>
              </w:rPr>
              <w:t>69,12</w:t>
            </w:r>
          </w:p>
        </w:tc>
        <w:tc>
          <w:tcPr>
            <w:tcW w:w="1436" w:type="dxa"/>
            <w:tcBorders>
              <w:left w:val="single" w:sz="4" w:space="0" w:color="auto"/>
            </w:tcBorders>
            <w:shd w:val="clear" w:color="auto" w:fill="auto"/>
          </w:tcPr>
          <w:p w14:paraId="2D2F6B1A"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2177413" w14:textId="77777777" w:rsidTr="00F50726">
        <w:tc>
          <w:tcPr>
            <w:tcW w:w="3073" w:type="dxa"/>
            <w:vMerge/>
            <w:shd w:val="clear" w:color="auto" w:fill="auto"/>
            <w:vAlign w:val="center"/>
          </w:tcPr>
          <w:p w14:paraId="3AB62B3D" w14:textId="77777777" w:rsidR="00A55E93" w:rsidRPr="00A55E93" w:rsidRDefault="00A55E93" w:rsidP="00A55E93">
            <w:pPr>
              <w:ind w:right="-2"/>
              <w:jc w:val="center"/>
              <w:rPr>
                <w:color w:val="000000"/>
                <w:lang w:eastAsia="en-US"/>
              </w:rPr>
            </w:pPr>
          </w:p>
        </w:tc>
        <w:tc>
          <w:tcPr>
            <w:tcW w:w="6673" w:type="dxa"/>
            <w:gridSpan w:val="4"/>
            <w:shd w:val="clear" w:color="auto" w:fill="auto"/>
            <w:vAlign w:val="center"/>
          </w:tcPr>
          <w:p w14:paraId="79A5A0D1" w14:textId="77777777" w:rsidR="00A55E93" w:rsidRPr="00A55E93" w:rsidRDefault="00A55E93" w:rsidP="00A55E93">
            <w:pPr>
              <w:ind w:right="-2"/>
              <w:jc w:val="center"/>
              <w:rPr>
                <w:color w:val="000000"/>
                <w:sz w:val="20"/>
                <w:szCs w:val="20"/>
                <w:lang w:eastAsia="en-US"/>
              </w:rPr>
            </w:pPr>
            <w:r w:rsidRPr="00A55E93">
              <w:rPr>
                <w:sz w:val="20"/>
                <w:szCs w:val="20"/>
              </w:rPr>
              <w:t>Тариф на теплоноситель, поставляемый потребителям</w:t>
            </w:r>
            <w:r w:rsidRPr="00A55E93">
              <w:rPr>
                <w:sz w:val="20"/>
                <w:szCs w:val="20"/>
              </w:rPr>
              <w:br/>
              <w:t xml:space="preserve"> (НДС не облагается)</w:t>
            </w:r>
          </w:p>
        </w:tc>
      </w:tr>
      <w:tr w:rsidR="00A55E93" w:rsidRPr="00A55E93" w14:paraId="72CDDD0C" w14:textId="77777777" w:rsidTr="00F50726">
        <w:tc>
          <w:tcPr>
            <w:tcW w:w="3073" w:type="dxa"/>
            <w:vMerge/>
            <w:shd w:val="clear" w:color="auto" w:fill="auto"/>
            <w:vAlign w:val="center"/>
          </w:tcPr>
          <w:p w14:paraId="38CCEA60" w14:textId="77777777" w:rsidR="00A55E93" w:rsidRPr="00A55E93" w:rsidRDefault="00A55E93" w:rsidP="00A55E93">
            <w:pPr>
              <w:ind w:right="-2"/>
              <w:jc w:val="center"/>
              <w:rPr>
                <w:color w:val="000000"/>
                <w:lang w:eastAsia="en-US"/>
              </w:rPr>
            </w:pPr>
          </w:p>
        </w:tc>
        <w:tc>
          <w:tcPr>
            <w:tcW w:w="2126" w:type="dxa"/>
            <w:vMerge w:val="restart"/>
            <w:shd w:val="clear" w:color="auto" w:fill="auto"/>
            <w:vAlign w:val="center"/>
          </w:tcPr>
          <w:p w14:paraId="284826D0"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Одноставочный</w:t>
            </w:r>
          </w:p>
          <w:p w14:paraId="7305CD68" w14:textId="77777777" w:rsidR="00A55E93" w:rsidRPr="00A55E93" w:rsidRDefault="00A55E93" w:rsidP="00A55E93">
            <w:pPr>
              <w:ind w:right="-2"/>
              <w:jc w:val="center"/>
              <w:rPr>
                <w:color w:val="000000"/>
                <w:sz w:val="20"/>
                <w:szCs w:val="20"/>
                <w:vertAlign w:val="superscript"/>
                <w:lang w:eastAsia="en-US"/>
              </w:rPr>
            </w:pPr>
            <w:r w:rsidRPr="00A55E93">
              <w:rPr>
                <w:color w:val="000000"/>
                <w:sz w:val="20"/>
                <w:szCs w:val="20"/>
                <w:lang w:eastAsia="en-US"/>
              </w:rPr>
              <w:t>руб./м</w:t>
            </w:r>
            <w:r w:rsidRPr="00A55E93">
              <w:rPr>
                <w:color w:val="000000"/>
                <w:sz w:val="20"/>
                <w:szCs w:val="2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40A5F270"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39527CA4" w14:textId="77777777" w:rsidR="00A55E93" w:rsidRPr="00A55E93" w:rsidRDefault="00A55E93" w:rsidP="00A55E93">
            <w:pPr>
              <w:jc w:val="center"/>
              <w:rPr>
                <w:sz w:val="20"/>
                <w:szCs w:val="20"/>
                <w:lang w:eastAsia="en-US"/>
              </w:rPr>
            </w:pPr>
            <w:r w:rsidRPr="00A55E93">
              <w:rPr>
                <w:sz w:val="20"/>
                <w:szCs w:val="20"/>
              </w:rPr>
              <w:t>36,29</w:t>
            </w:r>
          </w:p>
        </w:tc>
        <w:tc>
          <w:tcPr>
            <w:tcW w:w="1436" w:type="dxa"/>
            <w:tcBorders>
              <w:left w:val="single" w:sz="4" w:space="0" w:color="auto"/>
            </w:tcBorders>
            <w:shd w:val="clear" w:color="auto" w:fill="auto"/>
          </w:tcPr>
          <w:p w14:paraId="2C848422" w14:textId="77777777" w:rsidR="00A55E93" w:rsidRPr="00A55E93" w:rsidRDefault="00A55E93" w:rsidP="00A55E93">
            <w:pPr>
              <w:jc w:val="center"/>
              <w:rPr>
                <w:sz w:val="20"/>
                <w:szCs w:val="20"/>
                <w:lang w:eastAsia="en-US"/>
              </w:rPr>
            </w:pPr>
            <w:r w:rsidRPr="00A55E93">
              <w:rPr>
                <w:sz w:val="20"/>
                <w:szCs w:val="20"/>
                <w:lang w:eastAsia="en-US"/>
              </w:rPr>
              <w:t>х</w:t>
            </w:r>
          </w:p>
        </w:tc>
      </w:tr>
      <w:tr w:rsidR="00A55E93" w:rsidRPr="00A55E93" w14:paraId="2887C031" w14:textId="77777777" w:rsidTr="00F50726">
        <w:tc>
          <w:tcPr>
            <w:tcW w:w="3073" w:type="dxa"/>
            <w:vMerge/>
            <w:shd w:val="clear" w:color="auto" w:fill="auto"/>
            <w:vAlign w:val="center"/>
          </w:tcPr>
          <w:p w14:paraId="5EA60740"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2270FFB0"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40DC9D1"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000450B0"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tcBorders>
              <w:left w:val="single" w:sz="4" w:space="0" w:color="auto"/>
            </w:tcBorders>
            <w:shd w:val="clear" w:color="auto" w:fill="auto"/>
          </w:tcPr>
          <w:p w14:paraId="409829C8"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D0C2FAA" w14:textId="77777777" w:rsidTr="00F50726">
        <w:tc>
          <w:tcPr>
            <w:tcW w:w="3073" w:type="dxa"/>
            <w:vMerge/>
            <w:shd w:val="clear" w:color="auto" w:fill="auto"/>
            <w:vAlign w:val="center"/>
          </w:tcPr>
          <w:p w14:paraId="7AE4D3AA"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79925FB"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952E687"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4C628270" w14:textId="77777777" w:rsidR="00A55E93" w:rsidRPr="00A55E93" w:rsidRDefault="00A55E93" w:rsidP="00A55E93">
            <w:pPr>
              <w:jc w:val="center"/>
              <w:rPr>
                <w:sz w:val="20"/>
                <w:szCs w:val="20"/>
                <w:lang w:eastAsia="en-US"/>
              </w:rPr>
            </w:pPr>
            <w:r w:rsidRPr="00A55E93">
              <w:rPr>
                <w:sz w:val="20"/>
                <w:szCs w:val="20"/>
                <w:lang w:eastAsia="en-US"/>
              </w:rPr>
              <w:t>48,98</w:t>
            </w:r>
          </w:p>
        </w:tc>
        <w:tc>
          <w:tcPr>
            <w:tcW w:w="1436" w:type="dxa"/>
            <w:tcBorders>
              <w:left w:val="single" w:sz="4" w:space="0" w:color="auto"/>
            </w:tcBorders>
            <w:shd w:val="clear" w:color="auto" w:fill="auto"/>
          </w:tcPr>
          <w:p w14:paraId="7A32E1C5"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9399FFC" w14:textId="77777777" w:rsidTr="00F50726">
        <w:tc>
          <w:tcPr>
            <w:tcW w:w="3073" w:type="dxa"/>
            <w:vMerge/>
            <w:shd w:val="clear" w:color="auto" w:fill="auto"/>
            <w:vAlign w:val="center"/>
          </w:tcPr>
          <w:p w14:paraId="278D5238"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7397F06D"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6EF8DBF" w14:textId="77777777" w:rsidR="00A55E93" w:rsidRPr="00A55E93" w:rsidRDefault="00A55E93" w:rsidP="00A55E93">
            <w:pPr>
              <w:ind w:right="-2"/>
              <w:jc w:val="center"/>
              <w:rPr>
                <w:sz w:val="20"/>
                <w:szCs w:val="20"/>
                <w:lang w:eastAsia="en-US"/>
              </w:rPr>
            </w:pPr>
            <w:r w:rsidRPr="00A55E93">
              <w:rPr>
                <w:color w:val="000000"/>
                <w:sz w:val="20"/>
                <w:szCs w:val="20"/>
                <w:lang w:eastAsia="en-US"/>
              </w:rPr>
              <w:t>с 01.12.2022</w:t>
            </w:r>
          </w:p>
        </w:tc>
        <w:tc>
          <w:tcPr>
            <w:tcW w:w="1370" w:type="dxa"/>
            <w:tcBorders>
              <w:top w:val="single" w:sz="2" w:space="0" w:color="auto"/>
              <w:left w:val="single" w:sz="2" w:space="0" w:color="auto"/>
              <w:bottom w:val="single" w:sz="2" w:space="0" w:color="auto"/>
              <w:right w:val="single" w:sz="2" w:space="0" w:color="auto"/>
            </w:tcBorders>
            <w:vAlign w:val="center"/>
          </w:tcPr>
          <w:p w14:paraId="4F1D8D83"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tcBorders>
              <w:left w:val="single" w:sz="4" w:space="0" w:color="auto"/>
            </w:tcBorders>
            <w:shd w:val="clear" w:color="auto" w:fill="auto"/>
          </w:tcPr>
          <w:p w14:paraId="3BCAAC1D"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872F1F8" w14:textId="77777777" w:rsidTr="00F50726">
        <w:tc>
          <w:tcPr>
            <w:tcW w:w="3073" w:type="dxa"/>
            <w:vMerge/>
            <w:shd w:val="clear" w:color="auto" w:fill="auto"/>
            <w:vAlign w:val="center"/>
          </w:tcPr>
          <w:p w14:paraId="62BB8360"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4EABEB3E"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46C7C8C"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40F2C43A"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tcBorders>
              <w:left w:val="single" w:sz="4" w:space="0" w:color="auto"/>
            </w:tcBorders>
            <w:shd w:val="clear" w:color="auto" w:fill="auto"/>
          </w:tcPr>
          <w:p w14:paraId="3C5EB5D8"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55B701D3" w14:textId="77777777" w:rsidTr="00F50726">
        <w:tc>
          <w:tcPr>
            <w:tcW w:w="3073" w:type="dxa"/>
            <w:vMerge/>
            <w:shd w:val="clear" w:color="auto" w:fill="auto"/>
            <w:vAlign w:val="center"/>
          </w:tcPr>
          <w:p w14:paraId="0CB96A0C"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4026159E"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0181E46"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084E2F09"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tcBorders>
              <w:left w:val="single" w:sz="4" w:space="0" w:color="auto"/>
            </w:tcBorders>
            <w:shd w:val="clear" w:color="auto" w:fill="auto"/>
          </w:tcPr>
          <w:p w14:paraId="3A6F2A50"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3DFED71A" w14:textId="77777777" w:rsidTr="00F50726">
        <w:tc>
          <w:tcPr>
            <w:tcW w:w="3073" w:type="dxa"/>
            <w:vMerge/>
            <w:shd w:val="clear" w:color="auto" w:fill="auto"/>
            <w:vAlign w:val="center"/>
          </w:tcPr>
          <w:p w14:paraId="68CDCF6C"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A9B3EEC"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0C9B1A8"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04B176A4" w14:textId="77777777" w:rsidR="00A55E93" w:rsidRPr="00A55E93" w:rsidRDefault="00A55E93" w:rsidP="00A55E93">
            <w:pPr>
              <w:jc w:val="center"/>
              <w:rPr>
                <w:sz w:val="20"/>
                <w:szCs w:val="20"/>
                <w:lang w:eastAsia="en-US"/>
              </w:rPr>
            </w:pPr>
            <w:r w:rsidRPr="00A55E93">
              <w:rPr>
                <w:sz w:val="20"/>
                <w:szCs w:val="20"/>
                <w:lang w:eastAsia="en-US"/>
              </w:rPr>
              <w:t>60,61</w:t>
            </w:r>
          </w:p>
        </w:tc>
        <w:tc>
          <w:tcPr>
            <w:tcW w:w="1436" w:type="dxa"/>
            <w:tcBorders>
              <w:left w:val="single" w:sz="4" w:space="0" w:color="auto"/>
            </w:tcBorders>
            <w:shd w:val="clear" w:color="auto" w:fill="auto"/>
          </w:tcPr>
          <w:p w14:paraId="272127C1"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D4BDACA" w14:textId="77777777" w:rsidTr="00F50726">
        <w:tc>
          <w:tcPr>
            <w:tcW w:w="3073" w:type="dxa"/>
            <w:vMerge/>
            <w:shd w:val="clear" w:color="auto" w:fill="auto"/>
            <w:vAlign w:val="center"/>
          </w:tcPr>
          <w:p w14:paraId="748EDEED"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280B2C2D"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FAA7A69"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5A26F399" w14:textId="77777777" w:rsidR="00A55E93" w:rsidRPr="00A55E93" w:rsidRDefault="00A55E93" w:rsidP="00A55E93">
            <w:pPr>
              <w:jc w:val="center"/>
              <w:rPr>
                <w:sz w:val="20"/>
                <w:szCs w:val="20"/>
                <w:lang w:eastAsia="en-US"/>
              </w:rPr>
            </w:pPr>
            <w:r w:rsidRPr="00A55E93">
              <w:rPr>
                <w:sz w:val="20"/>
                <w:szCs w:val="20"/>
                <w:lang w:eastAsia="en-US"/>
              </w:rPr>
              <w:t>60,61</w:t>
            </w:r>
          </w:p>
        </w:tc>
        <w:tc>
          <w:tcPr>
            <w:tcW w:w="1436" w:type="dxa"/>
            <w:tcBorders>
              <w:left w:val="single" w:sz="4" w:space="0" w:color="auto"/>
            </w:tcBorders>
            <w:shd w:val="clear" w:color="auto" w:fill="auto"/>
          </w:tcPr>
          <w:p w14:paraId="235C0C2D"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6A6786A" w14:textId="77777777" w:rsidTr="00F50726">
        <w:tc>
          <w:tcPr>
            <w:tcW w:w="3073" w:type="dxa"/>
            <w:vMerge/>
            <w:shd w:val="clear" w:color="auto" w:fill="auto"/>
            <w:vAlign w:val="center"/>
          </w:tcPr>
          <w:p w14:paraId="021532F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2507DA1" w14:textId="77777777" w:rsidR="00A55E93" w:rsidRPr="00A55E93" w:rsidRDefault="00A55E93" w:rsidP="00A55E93">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4F04BCD"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7198DECB" w14:textId="77777777" w:rsidR="00A55E93" w:rsidRPr="00A55E93" w:rsidRDefault="00A55E93" w:rsidP="00A55E93">
            <w:pPr>
              <w:jc w:val="center"/>
              <w:rPr>
                <w:sz w:val="20"/>
                <w:szCs w:val="20"/>
                <w:lang w:eastAsia="en-US"/>
              </w:rPr>
            </w:pPr>
            <w:r w:rsidRPr="00A55E93">
              <w:rPr>
                <w:sz w:val="20"/>
                <w:szCs w:val="20"/>
                <w:lang w:eastAsia="en-US"/>
              </w:rPr>
              <w:t>66,75</w:t>
            </w:r>
          </w:p>
        </w:tc>
        <w:tc>
          <w:tcPr>
            <w:tcW w:w="1436" w:type="dxa"/>
            <w:tcBorders>
              <w:left w:val="single" w:sz="4" w:space="0" w:color="auto"/>
            </w:tcBorders>
            <w:shd w:val="clear" w:color="auto" w:fill="auto"/>
          </w:tcPr>
          <w:p w14:paraId="10A7F674"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580EFAA9" w14:textId="77777777" w:rsidTr="00F50726">
        <w:tc>
          <w:tcPr>
            <w:tcW w:w="3073" w:type="dxa"/>
            <w:vMerge/>
            <w:shd w:val="clear" w:color="auto" w:fill="auto"/>
            <w:vAlign w:val="center"/>
          </w:tcPr>
          <w:p w14:paraId="0B663DCC" w14:textId="77777777" w:rsidR="00A55E93" w:rsidRPr="00A55E93" w:rsidRDefault="00A55E93" w:rsidP="00A55E93">
            <w:pPr>
              <w:ind w:right="-2"/>
              <w:jc w:val="center"/>
              <w:rPr>
                <w:color w:val="000000"/>
                <w:lang w:eastAsia="en-US"/>
              </w:rPr>
            </w:pPr>
          </w:p>
        </w:tc>
        <w:tc>
          <w:tcPr>
            <w:tcW w:w="6673" w:type="dxa"/>
            <w:gridSpan w:val="4"/>
            <w:shd w:val="clear" w:color="auto" w:fill="auto"/>
            <w:vAlign w:val="center"/>
          </w:tcPr>
          <w:p w14:paraId="6C5D72EE" w14:textId="77777777" w:rsidR="00A55E93" w:rsidRPr="00A55E93" w:rsidRDefault="00A55E93" w:rsidP="00A55E93">
            <w:pPr>
              <w:jc w:val="center"/>
              <w:rPr>
                <w:sz w:val="20"/>
                <w:szCs w:val="20"/>
                <w:lang w:eastAsia="en-US"/>
              </w:rPr>
            </w:pPr>
            <w:r w:rsidRPr="00A55E93">
              <w:rPr>
                <w:sz w:val="20"/>
                <w:szCs w:val="20"/>
                <w:lang w:eastAsia="en-US"/>
              </w:rPr>
              <w:t>Население (тарифы указываются с учетом НДС) *</w:t>
            </w:r>
          </w:p>
        </w:tc>
      </w:tr>
      <w:tr w:rsidR="00A55E93" w:rsidRPr="00A55E93" w14:paraId="0B50D0E9" w14:textId="77777777" w:rsidTr="00F50726">
        <w:tc>
          <w:tcPr>
            <w:tcW w:w="3073" w:type="dxa"/>
            <w:vMerge/>
            <w:shd w:val="clear" w:color="auto" w:fill="auto"/>
            <w:vAlign w:val="center"/>
          </w:tcPr>
          <w:p w14:paraId="51B31C4E" w14:textId="77777777" w:rsidR="00A55E93" w:rsidRPr="00A55E93" w:rsidRDefault="00A55E93" w:rsidP="00A55E93">
            <w:pPr>
              <w:ind w:right="-2"/>
              <w:jc w:val="center"/>
              <w:rPr>
                <w:color w:val="000000"/>
                <w:lang w:eastAsia="en-US"/>
              </w:rPr>
            </w:pPr>
          </w:p>
        </w:tc>
        <w:tc>
          <w:tcPr>
            <w:tcW w:w="2126" w:type="dxa"/>
            <w:vMerge w:val="restart"/>
            <w:shd w:val="clear" w:color="auto" w:fill="auto"/>
            <w:vAlign w:val="center"/>
          </w:tcPr>
          <w:p w14:paraId="5F51C04A"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Одноставочный</w:t>
            </w:r>
          </w:p>
          <w:p w14:paraId="5E4ABC8F" w14:textId="77777777" w:rsidR="00A55E93" w:rsidRPr="00A55E93" w:rsidRDefault="00A55E93" w:rsidP="00A55E93">
            <w:pPr>
              <w:ind w:right="-2"/>
              <w:jc w:val="center"/>
              <w:rPr>
                <w:color w:val="000000"/>
                <w:sz w:val="20"/>
                <w:szCs w:val="20"/>
                <w:vertAlign w:val="superscript"/>
                <w:lang w:eastAsia="en-US"/>
              </w:rPr>
            </w:pPr>
            <w:r w:rsidRPr="00A55E93">
              <w:rPr>
                <w:color w:val="000000"/>
                <w:sz w:val="20"/>
                <w:szCs w:val="20"/>
                <w:lang w:eastAsia="en-US"/>
              </w:rPr>
              <w:t>руб./м</w:t>
            </w:r>
            <w:r w:rsidRPr="00A55E93">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7430A671" w14:textId="77777777" w:rsidR="00A55E93" w:rsidRPr="00A55E93" w:rsidRDefault="00A55E93" w:rsidP="00A55E93">
            <w:pPr>
              <w:ind w:right="-2"/>
              <w:jc w:val="center"/>
              <w:rPr>
                <w:sz w:val="20"/>
                <w:szCs w:val="20"/>
                <w:lang w:eastAsia="en-US"/>
              </w:rPr>
            </w:pPr>
            <w:r w:rsidRPr="00A55E93">
              <w:rPr>
                <w:color w:val="000000"/>
                <w:sz w:val="20"/>
                <w:szCs w:val="20"/>
                <w:lang w:eastAsia="en-US"/>
              </w:rPr>
              <w:t>с 23.10.2019</w:t>
            </w:r>
          </w:p>
        </w:tc>
        <w:tc>
          <w:tcPr>
            <w:tcW w:w="1370" w:type="dxa"/>
            <w:tcBorders>
              <w:top w:val="single" w:sz="4" w:space="0" w:color="auto"/>
              <w:left w:val="single" w:sz="4" w:space="0" w:color="auto"/>
              <w:bottom w:val="single" w:sz="4" w:space="0" w:color="auto"/>
              <w:right w:val="single" w:sz="4" w:space="0" w:color="auto"/>
            </w:tcBorders>
            <w:vAlign w:val="center"/>
          </w:tcPr>
          <w:p w14:paraId="096E3DDB" w14:textId="77777777" w:rsidR="00A55E93" w:rsidRPr="00A55E93" w:rsidRDefault="00A55E93" w:rsidP="00A55E93">
            <w:pPr>
              <w:jc w:val="center"/>
              <w:rPr>
                <w:sz w:val="20"/>
                <w:szCs w:val="20"/>
                <w:lang w:eastAsia="en-US"/>
              </w:rPr>
            </w:pPr>
            <w:r w:rsidRPr="00A55E93">
              <w:rPr>
                <w:sz w:val="20"/>
                <w:szCs w:val="20"/>
                <w:lang w:eastAsia="en-US"/>
              </w:rPr>
              <w:t>47,84</w:t>
            </w:r>
          </w:p>
        </w:tc>
        <w:tc>
          <w:tcPr>
            <w:tcW w:w="1436" w:type="dxa"/>
            <w:shd w:val="clear" w:color="auto" w:fill="auto"/>
          </w:tcPr>
          <w:p w14:paraId="6547B753"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8A3BD5A" w14:textId="77777777" w:rsidTr="00F50726">
        <w:tc>
          <w:tcPr>
            <w:tcW w:w="3073" w:type="dxa"/>
            <w:vMerge/>
            <w:shd w:val="clear" w:color="auto" w:fill="auto"/>
            <w:vAlign w:val="center"/>
          </w:tcPr>
          <w:p w14:paraId="366B2162"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46EC82EB"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A6754CC"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692D17BC" w14:textId="77777777" w:rsidR="00A55E93" w:rsidRPr="00A55E93" w:rsidRDefault="00A55E93" w:rsidP="00A55E93">
            <w:pPr>
              <w:jc w:val="center"/>
              <w:rPr>
                <w:sz w:val="20"/>
                <w:szCs w:val="20"/>
                <w:lang w:eastAsia="en-US"/>
              </w:rPr>
            </w:pPr>
            <w:r w:rsidRPr="00A55E93">
              <w:rPr>
                <w:sz w:val="20"/>
                <w:szCs w:val="20"/>
                <w:lang w:eastAsia="en-US"/>
              </w:rPr>
              <w:t>47,84</w:t>
            </w:r>
          </w:p>
        </w:tc>
        <w:tc>
          <w:tcPr>
            <w:tcW w:w="1436" w:type="dxa"/>
            <w:shd w:val="clear" w:color="auto" w:fill="auto"/>
          </w:tcPr>
          <w:p w14:paraId="01F46A6E"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7EFFB05" w14:textId="77777777" w:rsidTr="00F50726">
        <w:tc>
          <w:tcPr>
            <w:tcW w:w="3073" w:type="dxa"/>
            <w:vMerge/>
            <w:shd w:val="clear" w:color="auto" w:fill="auto"/>
            <w:vAlign w:val="center"/>
          </w:tcPr>
          <w:p w14:paraId="5CA3F2CC"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18A6696F"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3277B53"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5CB2FB3D" w14:textId="77777777" w:rsidR="00A55E93" w:rsidRPr="00A55E93" w:rsidRDefault="00A55E93" w:rsidP="00A55E93">
            <w:pPr>
              <w:jc w:val="center"/>
              <w:rPr>
                <w:sz w:val="20"/>
                <w:szCs w:val="20"/>
                <w:lang w:eastAsia="en-US"/>
              </w:rPr>
            </w:pPr>
            <w:r w:rsidRPr="00A55E93">
              <w:rPr>
                <w:sz w:val="20"/>
                <w:szCs w:val="20"/>
                <w:lang w:eastAsia="en-US"/>
              </w:rPr>
              <w:t>52,39</w:t>
            </w:r>
          </w:p>
        </w:tc>
        <w:tc>
          <w:tcPr>
            <w:tcW w:w="1436" w:type="dxa"/>
            <w:shd w:val="clear" w:color="auto" w:fill="auto"/>
          </w:tcPr>
          <w:p w14:paraId="595D3610"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D2CEA4D" w14:textId="77777777" w:rsidTr="00F50726">
        <w:tc>
          <w:tcPr>
            <w:tcW w:w="3073" w:type="dxa"/>
            <w:vMerge/>
            <w:shd w:val="clear" w:color="auto" w:fill="auto"/>
            <w:vAlign w:val="center"/>
          </w:tcPr>
          <w:p w14:paraId="7C7DEEA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6390524"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486D76C"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54031D8E" w14:textId="77777777" w:rsidR="00A55E93" w:rsidRPr="00A55E93" w:rsidRDefault="00A55E93" w:rsidP="00A55E93">
            <w:pPr>
              <w:jc w:val="center"/>
              <w:rPr>
                <w:sz w:val="20"/>
                <w:szCs w:val="20"/>
                <w:lang w:eastAsia="en-US"/>
              </w:rPr>
            </w:pPr>
            <w:r w:rsidRPr="00A55E93">
              <w:rPr>
                <w:sz w:val="20"/>
                <w:szCs w:val="20"/>
                <w:lang w:eastAsia="en-US"/>
              </w:rPr>
              <w:t>43,55</w:t>
            </w:r>
          </w:p>
        </w:tc>
        <w:tc>
          <w:tcPr>
            <w:tcW w:w="1436" w:type="dxa"/>
            <w:shd w:val="clear" w:color="auto" w:fill="auto"/>
          </w:tcPr>
          <w:p w14:paraId="1691A9D4"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46A8B8A" w14:textId="77777777" w:rsidTr="00F50726">
        <w:tc>
          <w:tcPr>
            <w:tcW w:w="3073" w:type="dxa"/>
            <w:vMerge/>
            <w:shd w:val="clear" w:color="auto" w:fill="auto"/>
            <w:vAlign w:val="center"/>
          </w:tcPr>
          <w:p w14:paraId="6F25865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D9F362F"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FEE71AE"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698BFA6C" w14:textId="77777777" w:rsidR="00A55E93" w:rsidRPr="00A55E93" w:rsidRDefault="00A55E93" w:rsidP="00A55E93">
            <w:pPr>
              <w:jc w:val="center"/>
              <w:rPr>
                <w:sz w:val="20"/>
                <w:szCs w:val="20"/>
                <w:lang w:eastAsia="en-US"/>
              </w:rPr>
            </w:pPr>
            <w:r w:rsidRPr="00A55E93">
              <w:rPr>
                <w:sz w:val="20"/>
                <w:szCs w:val="20"/>
                <w:lang w:eastAsia="en-US"/>
              </w:rPr>
              <w:t>43,55</w:t>
            </w:r>
          </w:p>
        </w:tc>
        <w:tc>
          <w:tcPr>
            <w:tcW w:w="1436" w:type="dxa"/>
            <w:shd w:val="clear" w:color="auto" w:fill="auto"/>
          </w:tcPr>
          <w:p w14:paraId="3A12F5C0"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5637B96" w14:textId="77777777" w:rsidTr="00F50726">
        <w:tc>
          <w:tcPr>
            <w:tcW w:w="3073" w:type="dxa"/>
            <w:vMerge/>
            <w:shd w:val="clear" w:color="auto" w:fill="auto"/>
            <w:vAlign w:val="center"/>
          </w:tcPr>
          <w:p w14:paraId="0677D6DF"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E7AE328"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B694D93"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61D1C449" w14:textId="77777777" w:rsidR="00A55E93" w:rsidRPr="00A55E93" w:rsidRDefault="00A55E93" w:rsidP="00A55E93">
            <w:pPr>
              <w:jc w:val="center"/>
              <w:rPr>
                <w:sz w:val="20"/>
                <w:szCs w:val="20"/>
                <w:lang w:eastAsia="en-US"/>
              </w:rPr>
            </w:pPr>
            <w:r w:rsidRPr="00A55E93">
              <w:rPr>
                <w:sz w:val="20"/>
                <w:szCs w:val="20"/>
                <w:lang w:eastAsia="en-US"/>
              </w:rPr>
              <w:t>56,14</w:t>
            </w:r>
          </w:p>
        </w:tc>
        <w:tc>
          <w:tcPr>
            <w:tcW w:w="1436" w:type="dxa"/>
            <w:shd w:val="clear" w:color="auto" w:fill="auto"/>
          </w:tcPr>
          <w:p w14:paraId="47641416"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26452A8" w14:textId="77777777" w:rsidTr="00F50726">
        <w:tc>
          <w:tcPr>
            <w:tcW w:w="3073" w:type="dxa"/>
            <w:vMerge/>
            <w:shd w:val="clear" w:color="auto" w:fill="auto"/>
            <w:vAlign w:val="center"/>
          </w:tcPr>
          <w:p w14:paraId="34892367"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C1FEE34"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001F4D1"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2619CB0C" w14:textId="77777777" w:rsidR="00A55E93" w:rsidRPr="00A55E93" w:rsidRDefault="00A55E93" w:rsidP="00A55E93">
            <w:pPr>
              <w:jc w:val="center"/>
              <w:rPr>
                <w:sz w:val="20"/>
                <w:szCs w:val="20"/>
                <w:lang w:eastAsia="en-US"/>
              </w:rPr>
            </w:pPr>
            <w:r w:rsidRPr="00A55E93">
              <w:rPr>
                <w:sz w:val="20"/>
                <w:szCs w:val="20"/>
                <w:lang w:eastAsia="en-US"/>
              </w:rPr>
              <w:t>72,08</w:t>
            </w:r>
          </w:p>
        </w:tc>
        <w:tc>
          <w:tcPr>
            <w:tcW w:w="1436" w:type="dxa"/>
            <w:shd w:val="clear" w:color="auto" w:fill="auto"/>
          </w:tcPr>
          <w:p w14:paraId="468F4C06"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85F6FAE" w14:textId="77777777" w:rsidTr="00F50726">
        <w:tc>
          <w:tcPr>
            <w:tcW w:w="3073" w:type="dxa"/>
            <w:vMerge/>
            <w:shd w:val="clear" w:color="auto" w:fill="auto"/>
            <w:vAlign w:val="center"/>
          </w:tcPr>
          <w:p w14:paraId="5DC3ADA7"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6E9C978"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1E2DD5B"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3752C0F4" w14:textId="77777777" w:rsidR="00A55E93" w:rsidRPr="00A55E93" w:rsidRDefault="00A55E93" w:rsidP="00A55E93">
            <w:pPr>
              <w:jc w:val="center"/>
              <w:rPr>
                <w:sz w:val="20"/>
                <w:szCs w:val="20"/>
                <w:lang w:eastAsia="en-US"/>
              </w:rPr>
            </w:pPr>
            <w:r w:rsidRPr="00A55E93">
              <w:rPr>
                <w:sz w:val="20"/>
                <w:szCs w:val="20"/>
                <w:lang w:eastAsia="en-US"/>
              </w:rPr>
              <w:t>72,08</w:t>
            </w:r>
          </w:p>
        </w:tc>
        <w:tc>
          <w:tcPr>
            <w:tcW w:w="1436" w:type="dxa"/>
            <w:shd w:val="clear" w:color="auto" w:fill="auto"/>
          </w:tcPr>
          <w:p w14:paraId="7CC122C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377C4E53" w14:textId="77777777" w:rsidTr="00F50726">
        <w:tc>
          <w:tcPr>
            <w:tcW w:w="3073" w:type="dxa"/>
            <w:vMerge/>
            <w:shd w:val="clear" w:color="auto" w:fill="auto"/>
            <w:vAlign w:val="center"/>
          </w:tcPr>
          <w:p w14:paraId="204C1BC9"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22D2C2FE"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A8F3D01"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342401B7" w14:textId="77777777" w:rsidR="00A55E93" w:rsidRPr="00A55E93" w:rsidRDefault="00A55E93" w:rsidP="00A55E93">
            <w:pPr>
              <w:jc w:val="center"/>
              <w:rPr>
                <w:sz w:val="20"/>
                <w:szCs w:val="20"/>
                <w:lang w:eastAsia="en-US"/>
              </w:rPr>
            </w:pPr>
            <w:r w:rsidRPr="00A55E93">
              <w:rPr>
                <w:sz w:val="20"/>
                <w:szCs w:val="20"/>
                <w:lang w:eastAsia="en-US"/>
              </w:rPr>
              <w:t>56,93</w:t>
            </w:r>
          </w:p>
        </w:tc>
        <w:tc>
          <w:tcPr>
            <w:tcW w:w="1436" w:type="dxa"/>
            <w:shd w:val="clear" w:color="auto" w:fill="auto"/>
          </w:tcPr>
          <w:p w14:paraId="6462A5B7"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33637EAC" w14:textId="77777777" w:rsidTr="00F50726">
        <w:tc>
          <w:tcPr>
            <w:tcW w:w="3073" w:type="dxa"/>
            <w:vMerge/>
            <w:shd w:val="clear" w:color="auto" w:fill="auto"/>
            <w:vAlign w:val="center"/>
          </w:tcPr>
          <w:p w14:paraId="36D58EC2"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9D282B1"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BEC8E73" w14:textId="77777777" w:rsidR="00A55E93" w:rsidRPr="00A55E93" w:rsidRDefault="00A55E93" w:rsidP="00A55E93">
            <w:pPr>
              <w:ind w:right="-2"/>
              <w:jc w:val="center"/>
              <w:rPr>
                <w:sz w:val="20"/>
                <w:szCs w:val="20"/>
                <w:lang w:eastAsia="en-US"/>
              </w:rPr>
            </w:pPr>
            <w:r w:rsidRPr="00A55E93">
              <w:rPr>
                <w:sz w:val="20"/>
                <w:szCs w:val="20"/>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1D21BCED" w14:textId="77777777" w:rsidR="00A55E93" w:rsidRPr="00A55E93" w:rsidRDefault="00A55E93" w:rsidP="00A55E93">
            <w:pPr>
              <w:jc w:val="center"/>
              <w:rPr>
                <w:sz w:val="20"/>
                <w:szCs w:val="20"/>
                <w:lang w:eastAsia="en-US"/>
              </w:rPr>
            </w:pPr>
            <w:r w:rsidRPr="00A55E93">
              <w:rPr>
                <w:sz w:val="20"/>
                <w:szCs w:val="20"/>
                <w:lang w:eastAsia="en-US"/>
              </w:rPr>
              <w:t>56,93</w:t>
            </w:r>
          </w:p>
        </w:tc>
        <w:tc>
          <w:tcPr>
            <w:tcW w:w="1436" w:type="dxa"/>
            <w:shd w:val="clear" w:color="auto" w:fill="auto"/>
          </w:tcPr>
          <w:p w14:paraId="3259A03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7438D663" w14:textId="77777777" w:rsidTr="00F50726">
        <w:tc>
          <w:tcPr>
            <w:tcW w:w="3073" w:type="dxa"/>
            <w:vMerge/>
            <w:shd w:val="clear" w:color="auto" w:fill="auto"/>
            <w:vAlign w:val="center"/>
          </w:tcPr>
          <w:p w14:paraId="0AFF6487"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2C052EF"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73A3DAB" w14:textId="77777777" w:rsidR="00A55E93" w:rsidRPr="00A55E93" w:rsidRDefault="00A55E93" w:rsidP="00A55E93">
            <w:pPr>
              <w:ind w:right="-2"/>
              <w:jc w:val="center"/>
              <w:rPr>
                <w:sz w:val="20"/>
                <w:szCs w:val="20"/>
                <w:lang w:eastAsia="en-US"/>
              </w:rPr>
            </w:pPr>
            <w:r w:rsidRPr="00A55E93">
              <w:rPr>
                <w:sz w:val="20"/>
                <w:szCs w:val="20"/>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005C8E5D" w14:textId="77777777" w:rsidR="00A55E93" w:rsidRPr="00A55E93" w:rsidRDefault="00A55E93" w:rsidP="00A55E93">
            <w:pPr>
              <w:jc w:val="center"/>
              <w:rPr>
                <w:sz w:val="20"/>
                <w:szCs w:val="20"/>
                <w:lang w:eastAsia="en-US"/>
              </w:rPr>
            </w:pPr>
            <w:r w:rsidRPr="00A55E93">
              <w:rPr>
                <w:sz w:val="20"/>
                <w:szCs w:val="20"/>
                <w:lang w:eastAsia="en-US"/>
              </w:rPr>
              <w:t>82,95</w:t>
            </w:r>
          </w:p>
        </w:tc>
        <w:tc>
          <w:tcPr>
            <w:tcW w:w="1436" w:type="dxa"/>
            <w:shd w:val="clear" w:color="auto" w:fill="auto"/>
          </w:tcPr>
          <w:p w14:paraId="79CE239A"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44209687" w14:textId="77777777" w:rsidTr="00F50726">
        <w:tc>
          <w:tcPr>
            <w:tcW w:w="3073" w:type="dxa"/>
            <w:vMerge/>
            <w:shd w:val="clear" w:color="auto" w:fill="auto"/>
            <w:vAlign w:val="center"/>
          </w:tcPr>
          <w:p w14:paraId="43857D8A" w14:textId="77777777" w:rsidR="00A55E93" w:rsidRPr="00A55E93" w:rsidRDefault="00A55E93" w:rsidP="00A55E93">
            <w:pPr>
              <w:ind w:right="-2"/>
              <w:jc w:val="center"/>
              <w:rPr>
                <w:color w:val="000000"/>
                <w:lang w:eastAsia="en-US"/>
              </w:rPr>
            </w:pPr>
          </w:p>
        </w:tc>
        <w:tc>
          <w:tcPr>
            <w:tcW w:w="6673" w:type="dxa"/>
            <w:gridSpan w:val="4"/>
            <w:shd w:val="clear" w:color="auto" w:fill="auto"/>
            <w:vAlign w:val="center"/>
          </w:tcPr>
          <w:p w14:paraId="732DEE6C" w14:textId="77777777" w:rsidR="00A55E93" w:rsidRPr="00A55E93" w:rsidRDefault="00A55E93" w:rsidP="00A55E93">
            <w:pPr>
              <w:jc w:val="center"/>
              <w:rPr>
                <w:sz w:val="20"/>
                <w:szCs w:val="20"/>
                <w:lang w:eastAsia="en-US"/>
              </w:rPr>
            </w:pPr>
            <w:r w:rsidRPr="00A55E93">
              <w:rPr>
                <w:sz w:val="20"/>
                <w:szCs w:val="20"/>
                <w:lang w:eastAsia="en-US"/>
              </w:rPr>
              <w:t>Население (НДС не облагается) **</w:t>
            </w:r>
          </w:p>
        </w:tc>
      </w:tr>
      <w:tr w:rsidR="00A55E93" w:rsidRPr="00A55E93" w14:paraId="527BE3E5" w14:textId="77777777" w:rsidTr="00F50726">
        <w:tc>
          <w:tcPr>
            <w:tcW w:w="3073" w:type="dxa"/>
            <w:vMerge/>
            <w:shd w:val="clear" w:color="auto" w:fill="auto"/>
            <w:vAlign w:val="center"/>
          </w:tcPr>
          <w:p w14:paraId="313B8519" w14:textId="77777777" w:rsidR="00A55E93" w:rsidRPr="00A55E93" w:rsidRDefault="00A55E93" w:rsidP="00A55E93">
            <w:pPr>
              <w:ind w:right="-2"/>
              <w:jc w:val="center"/>
              <w:rPr>
                <w:color w:val="000000"/>
                <w:lang w:eastAsia="en-US"/>
              </w:rPr>
            </w:pPr>
          </w:p>
        </w:tc>
        <w:tc>
          <w:tcPr>
            <w:tcW w:w="2126" w:type="dxa"/>
            <w:vMerge w:val="restart"/>
            <w:shd w:val="clear" w:color="auto" w:fill="auto"/>
            <w:vAlign w:val="center"/>
          </w:tcPr>
          <w:p w14:paraId="536DD192"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Одноставочный</w:t>
            </w:r>
          </w:p>
          <w:p w14:paraId="370D9E70" w14:textId="77777777" w:rsidR="00A55E93" w:rsidRPr="00A55E93" w:rsidRDefault="00A55E93" w:rsidP="00A55E93">
            <w:pPr>
              <w:ind w:right="-2"/>
              <w:jc w:val="center"/>
              <w:rPr>
                <w:color w:val="000000"/>
                <w:sz w:val="20"/>
                <w:szCs w:val="20"/>
                <w:vertAlign w:val="superscript"/>
                <w:lang w:eastAsia="en-US"/>
              </w:rPr>
            </w:pPr>
            <w:r w:rsidRPr="00A55E93">
              <w:rPr>
                <w:color w:val="000000"/>
                <w:sz w:val="20"/>
                <w:szCs w:val="20"/>
                <w:lang w:eastAsia="en-US"/>
              </w:rPr>
              <w:t>руб./м</w:t>
            </w:r>
            <w:r w:rsidRPr="00A55E93">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208404B5"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03B55B50" w14:textId="77777777" w:rsidR="00A55E93" w:rsidRPr="00A55E93" w:rsidRDefault="00A55E93" w:rsidP="00A55E93">
            <w:pPr>
              <w:jc w:val="center"/>
              <w:rPr>
                <w:sz w:val="20"/>
                <w:szCs w:val="20"/>
                <w:lang w:eastAsia="en-US"/>
              </w:rPr>
            </w:pPr>
            <w:r w:rsidRPr="00A55E93">
              <w:rPr>
                <w:sz w:val="20"/>
                <w:szCs w:val="20"/>
              </w:rPr>
              <w:t>36,29</w:t>
            </w:r>
          </w:p>
        </w:tc>
        <w:tc>
          <w:tcPr>
            <w:tcW w:w="1436" w:type="dxa"/>
            <w:shd w:val="clear" w:color="auto" w:fill="auto"/>
          </w:tcPr>
          <w:p w14:paraId="5F7CD172"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24363A8D" w14:textId="77777777" w:rsidTr="00F50726">
        <w:tc>
          <w:tcPr>
            <w:tcW w:w="3073" w:type="dxa"/>
            <w:vMerge/>
            <w:shd w:val="clear" w:color="auto" w:fill="auto"/>
            <w:vAlign w:val="center"/>
          </w:tcPr>
          <w:p w14:paraId="75E2AE17"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143DA9C2"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CA645A1"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31C9F646" w14:textId="77777777" w:rsidR="00A55E93" w:rsidRPr="00A55E93" w:rsidRDefault="00A55E93" w:rsidP="00A55E93">
            <w:pPr>
              <w:jc w:val="center"/>
              <w:rPr>
                <w:sz w:val="20"/>
                <w:szCs w:val="20"/>
                <w:lang w:eastAsia="en-US"/>
              </w:rPr>
            </w:pPr>
            <w:r w:rsidRPr="00A55E93">
              <w:rPr>
                <w:sz w:val="20"/>
                <w:szCs w:val="20"/>
                <w:lang w:eastAsia="en-US"/>
              </w:rPr>
              <w:t>36,29</w:t>
            </w:r>
          </w:p>
        </w:tc>
        <w:tc>
          <w:tcPr>
            <w:tcW w:w="1436" w:type="dxa"/>
            <w:shd w:val="clear" w:color="auto" w:fill="auto"/>
          </w:tcPr>
          <w:p w14:paraId="2BF9AB88"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5E68711" w14:textId="77777777" w:rsidTr="00F50726">
        <w:tc>
          <w:tcPr>
            <w:tcW w:w="3073" w:type="dxa"/>
            <w:vMerge/>
            <w:shd w:val="clear" w:color="auto" w:fill="auto"/>
            <w:vAlign w:val="center"/>
          </w:tcPr>
          <w:p w14:paraId="4F710B43"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EC9F397"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492B10F"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6A9F780B" w14:textId="77777777" w:rsidR="00A55E93" w:rsidRPr="00A55E93" w:rsidRDefault="00A55E93" w:rsidP="00A55E93">
            <w:pPr>
              <w:jc w:val="center"/>
              <w:rPr>
                <w:sz w:val="20"/>
                <w:szCs w:val="20"/>
                <w:lang w:eastAsia="en-US"/>
              </w:rPr>
            </w:pPr>
            <w:r w:rsidRPr="00A55E93">
              <w:rPr>
                <w:sz w:val="20"/>
                <w:szCs w:val="20"/>
                <w:lang w:eastAsia="en-US"/>
              </w:rPr>
              <w:t>48,98</w:t>
            </w:r>
          </w:p>
        </w:tc>
        <w:tc>
          <w:tcPr>
            <w:tcW w:w="1436" w:type="dxa"/>
            <w:shd w:val="clear" w:color="auto" w:fill="auto"/>
          </w:tcPr>
          <w:p w14:paraId="02CD37E9"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01386D35" w14:textId="77777777" w:rsidTr="00F50726">
        <w:tc>
          <w:tcPr>
            <w:tcW w:w="3073" w:type="dxa"/>
            <w:vMerge/>
            <w:shd w:val="clear" w:color="auto" w:fill="auto"/>
            <w:vAlign w:val="center"/>
          </w:tcPr>
          <w:p w14:paraId="47D84B1A"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4FC61091"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C7668A2" w14:textId="77777777" w:rsidR="00A55E93" w:rsidRPr="00A55E93" w:rsidRDefault="00A55E93" w:rsidP="00A55E93">
            <w:pPr>
              <w:ind w:right="-2"/>
              <w:jc w:val="center"/>
              <w:rPr>
                <w:sz w:val="20"/>
                <w:szCs w:val="20"/>
                <w:lang w:eastAsia="en-US"/>
              </w:rPr>
            </w:pPr>
            <w:r w:rsidRPr="00A55E93">
              <w:rPr>
                <w:color w:val="000000"/>
                <w:sz w:val="20"/>
                <w:szCs w:val="20"/>
                <w:lang w:eastAsia="en-US"/>
              </w:rPr>
              <w:t>с 01.12.2022</w:t>
            </w:r>
          </w:p>
        </w:tc>
        <w:tc>
          <w:tcPr>
            <w:tcW w:w="1370" w:type="dxa"/>
            <w:tcBorders>
              <w:top w:val="single" w:sz="2" w:space="0" w:color="auto"/>
              <w:left w:val="single" w:sz="2" w:space="0" w:color="auto"/>
              <w:bottom w:val="single" w:sz="2" w:space="0" w:color="auto"/>
              <w:right w:val="single" w:sz="2" w:space="0" w:color="auto"/>
            </w:tcBorders>
            <w:vAlign w:val="center"/>
          </w:tcPr>
          <w:p w14:paraId="65990683"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shd w:val="clear" w:color="auto" w:fill="auto"/>
          </w:tcPr>
          <w:p w14:paraId="3A9BAC94"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41BF0D51" w14:textId="77777777" w:rsidTr="00F50726">
        <w:tc>
          <w:tcPr>
            <w:tcW w:w="3073" w:type="dxa"/>
            <w:vMerge/>
            <w:shd w:val="clear" w:color="auto" w:fill="auto"/>
            <w:vAlign w:val="center"/>
          </w:tcPr>
          <w:p w14:paraId="6CC229A5"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6FC4A343"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5B8448A"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692A3E11"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shd w:val="clear" w:color="auto" w:fill="auto"/>
          </w:tcPr>
          <w:p w14:paraId="149C0D83"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5EEEB65C" w14:textId="77777777" w:rsidTr="00F50726">
        <w:tc>
          <w:tcPr>
            <w:tcW w:w="3073" w:type="dxa"/>
            <w:vMerge/>
            <w:shd w:val="clear" w:color="auto" w:fill="auto"/>
            <w:vAlign w:val="center"/>
          </w:tcPr>
          <w:p w14:paraId="596EB524"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07280252"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4EDA7E8"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4C4F37E3" w14:textId="77777777" w:rsidR="00A55E93" w:rsidRPr="00A55E93" w:rsidRDefault="00A55E93" w:rsidP="00A55E93">
            <w:pPr>
              <w:jc w:val="center"/>
              <w:rPr>
                <w:sz w:val="20"/>
                <w:szCs w:val="20"/>
                <w:lang w:eastAsia="en-US"/>
              </w:rPr>
            </w:pPr>
            <w:r w:rsidRPr="00A55E93">
              <w:rPr>
                <w:sz w:val="20"/>
                <w:szCs w:val="20"/>
                <w:lang w:eastAsia="en-US"/>
              </w:rPr>
              <w:t>54,75</w:t>
            </w:r>
          </w:p>
        </w:tc>
        <w:tc>
          <w:tcPr>
            <w:tcW w:w="1436" w:type="dxa"/>
            <w:shd w:val="clear" w:color="auto" w:fill="auto"/>
            <w:vAlign w:val="center"/>
          </w:tcPr>
          <w:p w14:paraId="161FD9AE"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1AEA736C" w14:textId="77777777" w:rsidTr="00F50726">
        <w:tc>
          <w:tcPr>
            <w:tcW w:w="3073" w:type="dxa"/>
            <w:vMerge/>
            <w:shd w:val="clear" w:color="auto" w:fill="auto"/>
            <w:vAlign w:val="center"/>
          </w:tcPr>
          <w:p w14:paraId="06D6D293"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7A58FB22"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2A74E39" w14:textId="77777777" w:rsidR="00A55E93" w:rsidRPr="00A55E93" w:rsidRDefault="00A55E93" w:rsidP="00A55E93">
            <w:pPr>
              <w:ind w:right="-2"/>
              <w:jc w:val="center"/>
              <w:rPr>
                <w:sz w:val="20"/>
                <w:szCs w:val="20"/>
                <w:lang w:eastAsia="en-US"/>
              </w:rPr>
            </w:pPr>
            <w:r w:rsidRPr="00A55E93">
              <w:rPr>
                <w:color w:val="000000"/>
                <w:sz w:val="20"/>
                <w:szCs w:val="2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2770B8C0" w14:textId="77777777" w:rsidR="00A55E93" w:rsidRPr="00A55E93" w:rsidRDefault="00A55E93" w:rsidP="00A55E93">
            <w:pPr>
              <w:jc w:val="center"/>
              <w:rPr>
                <w:sz w:val="20"/>
                <w:szCs w:val="20"/>
                <w:lang w:eastAsia="en-US"/>
              </w:rPr>
            </w:pPr>
            <w:r w:rsidRPr="00A55E93">
              <w:rPr>
                <w:sz w:val="20"/>
                <w:szCs w:val="20"/>
                <w:lang w:eastAsia="en-US"/>
              </w:rPr>
              <w:t>60,61</w:t>
            </w:r>
          </w:p>
        </w:tc>
        <w:tc>
          <w:tcPr>
            <w:tcW w:w="1436" w:type="dxa"/>
            <w:shd w:val="clear" w:color="auto" w:fill="auto"/>
            <w:vAlign w:val="center"/>
          </w:tcPr>
          <w:p w14:paraId="2A6C61A3"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5F4CAB52" w14:textId="77777777" w:rsidTr="00F50726">
        <w:tc>
          <w:tcPr>
            <w:tcW w:w="3073" w:type="dxa"/>
            <w:vMerge/>
            <w:shd w:val="clear" w:color="auto" w:fill="auto"/>
            <w:vAlign w:val="center"/>
          </w:tcPr>
          <w:p w14:paraId="2F5ABB78"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46D6BE24"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74932DC"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0E30FC37" w14:textId="77777777" w:rsidR="00A55E93" w:rsidRPr="00A55E93" w:rsidRDefault="00A55E93" w:rsidP="00A55E93">
            <w:pPr>
              <w:jc w:val="center"/>
              <w:rPr>
                <w:sz w:val="20"/>
                <w:szCs w:val="20"/>
                <w:lang w:eastAsia="en-US"/>
              </w:rPr>
            </w:pPr>
            <w:r w:rsidRPr="00A55E93">
              <w:rPr>
                <w:sz w:val="20"/>
                <w:szCs w:val="20"/>
                <w:lang w:eastAsia="en-US"/>
              </w:rPr>
              <w:t>60,61</w:t>
            </w:r>
          </w:p>
        </w:tc>
        <w:tc>
          <w:tcPr>
            <w:tcW w:w="1436" w:type="dxa"/>
            <w:shd w:val="clear" w:color="auto" w:fill="auto"/>
          </w:tcPr>
          <w:p w14:paraId="084878BD" w14:textId="77777777" w:rsidR="00A55E93" w:rsidRPr="00A55E93" w:rsidRDefault="00A55E93" w:rsidP="00A55E93">
            <w:pPr>
              <w:jc w:val="center"/>
              <w:rPr>
                <w:sz w:val="20"/>
                <w:szCs w:val="20"/>
                <w:lang w:eastAsia="en-US"/>
              </w:rPr>
            </w:pPr>
            <w:r w:rsidRPr="00A55E93">
              <w:rPr>
                <w:sz w:val="20"/>
                <w:szCs w:val="20"/>
                <w:lang w:eastAsia="en-US"/>
              </w:rPr>
              <w:t>x</w:t>
            </w:r>
          </w:p>
        </w:tc>
      </w:tr>
      <w:tr w:rsidR="00A55E93" w:rsidRPr="00A55E93" w14:paraId="653E04FF" w14:textId="77777777" w:rsidTr="00F50726">
        <w:tc>
          <w:tcPr>
            <w:tcW w:w="3073" w:type="dxa"/>
            <w:vMerge/>
            <w:shd w:val="clear" w:color="auto" w:fill="auto"/>
            <w:vAlign w:val="center"/>
          </w:tcPr>
          <w:p w14:paraId="1B555FA1" w14:textId="77777777" w:rsidR="00A55E93" w:rsidRPr="00A55E93" w:rsidRDefault="00A55E93" w:rsidP="00A55E93">
            <w:pPr>
              <w:ind w:right="-2"/>
              <w:jc w:val="center"/>
              <w:rPr>
                <w:color w:val="000000"/>
                <w:lang w:eastAsia="en-US"/>
              </w:rPr>
            </w:pPr>
          </w:p>
        </w:tc>
        <w:tc>
          <w:tcPr>
            <w:tcW w:w="2126" w:type="dxa"/>
            <w:vMerge/>
            <w:shd w:val="clear" w:color="auto" w:fill="auto"/>
            <w:vAlign w:val="center"/>
          </w:tcPr>
          <w:p w14:paraId="35425A1D" w14:textId="77777777" w:rsidR="00A55E93" w:rsidRPr="00A55E93" w:rsidRDefault="00A55E93" w:rsidP="00A55E93">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D87CDF8" w14:textId="77777777" w:rsidR="00A55E93" w:rsidRPr="00A55E93" w:rsidRDefault="00A55E93" w:rsidP="00A55E93">
            <w:pPr>
              <w:ind w:right="-2"/>
              <w:jc w:val="center"/>
              <w:rPr>
                <w:color w:val="000000"/>
                <w:sz w:val="20"/>
                <w:szCs w:val="20"/>
                <w:lang w:eastAsia="en-US"/>
              </w:rPr>
            </w:pPr>
            <w:r w:rsidRPr="00A55E93">
              <w:rPr>
                <w:color w:val="000000"/>
                <w:sz w:val="20"/>
                <w:szCs w:val="2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6DF58F36" w14:textId="77777777" w:rsidR="00A55E93" w:rsidRPr="00A55E93" w:rsidRDefault="00A55E93" w:rsidP="00A55E93">
            <w:pPr>
              <w:jc w:val="center"/>
              <w:rPr>
                <w:sz w:val="20"/>
                <w:szCs w:val="20"/>
                <w:lang w:eastAsia="en-US"/>
              </w:rPr>
            </w:pPr>
            <w:r w:rsidRPr="00A55E93">
              <w:rPr>
                <w:sz w:val="20"/>
                <w:szCs w:val="20"/>
                <w:lang w:eastAsia="en-US"/>
              </w:rPr>
              <w:t>66,75</w:t>
            </w:r>
          </w:p>
        </w:tc>
        <w:tc>
          <w:tcPr>
            <w:tcW w:w="1436" w:type="dxa"/>
            <w:shd w:val="clear" w:color="auto" w:fill="auto"/>
          </w:tcPr>
          <w:p w14:paraId="00840EF2" w14:textId="77777777" w:rsidR="00A55E93" w:rsidRPr="00A55E93" w:rsidRDefault="00A55E93" w:rsidP="00A55E93">
            <w:pPr>
              <w:jc w:val="center"/>
              <w:rPr>
                <w:sz w:val="20"/>
                <w:szCs w:val="20"/>
                <w:lang w:eastAsia="en-US"/>
              </w:rPr>
            </w:pPr>
            <w:r w:rsidRPr="00A55E93">
              <w:rPr>
                <w:sz w:val="20"/>
                <w:szCs w:val="20"/>
                <w:lang w:eastAsia="en-US"/>
              </w:rPr>
              <w:t>x</w:t>
            </w:r>
          </w:p>
        </w:tc>
      </w:tr>
    </w:tbl>
    <w:p w14:paraId="1752957D" w14:textId="77777777" w:rsidR="00A55E93" w:rsidRPr="00A55E93" w:rsidRDefault="00A55E93" w:rsidP="00A55E93">
      <w:pPr>
        <w:ind w:firstLine="709"/>
        <w:jc w:val="center"/>
        <w:rPr>
          <w:b/>
          <w:bCs/>
          <w:sz w:val="28"/>
          <w:szCs w:val="28"/>
          <w:lang w:eastAsia="en-US"/>
        </w:rPr>
      </w:pPr>
    </w:p>
    <w:p w14:paraId="563D9C19" w14:textId="77777777" w:rsidR="00A55E93" w:rsidRPr="00A55E93" w:rsidRDefault="00A55E93" w:rsidP="00A55E93">
      <w:pPr>
        <w:ind w:left="-142" w:right="-144" w:firstLine="568"/>
        <w:jc w:val="both"/>
        <w:rPr>
          <w:bCs/>
          <w:color w:val="000000"/>
          <w:kern w:val="32"/>
          <w:sz w:val="28"/>
          <w:szCs w:val="28"/>
          <w:lang w:eastAsia="en-US"/>
        </w:rPr>
      </w:pPr>
      <w:r w:rsidRPr="00A55E93">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49A540F" w14:textId="77777777" w:rsidR="00A55E93" w:rsidRPr="00A55E93" w:rsidRDefault="00A55E93" w:rsidP="00A55E93">
      <w:pPr>
        <w:ind w:left="-142" w:right="-144" w:firstLine="568"/>
        <w:jc w:val="both"/>
        <w:rPr>
          <w:bCs/>
          <w:color w:val="000000"/>
          <w:sz w:val="28"/>
          <w:szCs w:val="28"/>
          <w:lang w:eastAsia="en-US"/>
        </w:rPr>
      </w:pPr>
      <w:r w:rsidRPr="00A55E93">
        <w:rPr>
          <w:bCs/>
          <w:color w:val="000000"/>
          <w:kern w:val="32"/>
          <w:sz w:val="28"/>
          <w:szCs w:val="28"/>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2B60A5B7" w14:textId="77777777" w:rsidR="00A55E93" w:rsidRDefault="00A55E93" w:rsidP="008B396B">
      <w:pPr>
        <w:jc w:val="both"/>
        <w:rPr>
          <w:color w:val="000000"/>
        </w:rPr>
        <w:sectPr w:rsidR="00A55E93" w:rsidSect="008B396B">
          <w:pgSz w:w="11906" w:h="16838"/>
          <w:pgMar w:top="851" w:right="851" w:bottom="851" w:left="1418" w:header="709" w:footer="709" w:gutter="0"/>
          <w:cols w:space="708"/>
          <w:titlePg/>
          <w:docGrid w:linePitch="360"/>
        </w:sectPr>
      </w:pPr>
    </w:p>
    <w:p w14:paraId="35C238AB" w14:textId="028EDB94" w:rsidR="00A55E93" w:rsidRPr="00F01343" w:rsidRDefault="00A55E93" w:rsidP="00A55E93">
      <w:pPr>
        <w:tabs>
          <w:tab w:val="left" w:pos="270"/>
          <w:tab w:val="right" w:pos="9355"/>
        </w:tabs>
        <w:ind w:left="-4310" w:firstLine="15225"/>
      </w:pPr>
      <w:r w:rsidRPr="00F01343">
        <w:lastRenderedPageBreak/>
        <w:t>Приложение</w:t>
      </w:r>
      <w:r>
        <w:t xml:space="preserve"> № 59 к протоколу</w:t>
      </w:r>
      <w:r w:rsidRPr="00F01343">
        <w:t xml:space="preserve"> № </w:t>
      </w:r>
      <w:r>
        <w:t>72</w:t>
      </w:r>
    </w:p>
    <w:p w14:paraId="7704D421" w14:textId="77777777" w:rsidR="00A55E93" w:rsidRPr="00F01343" w:rsidRDefault="00A55E93" w:rsidP="00A55E93">
      <w:pPr>
        <w:tabs>
          <w:tab w:val="left" w:pos="3686"/>
          <w:tab w:val="left" w:pos="9498"/>
        </w:tabs>
        <w:ind w:left="-4310" w:right="-569" w:firstLine="15225"/>
      </w:pPr>
      <w:r w:rsidRPr="00F01343">
        <w:t>заседания правления Региональной</w:t>
      </w:r>
    </w:p>
    <w:p w14:paraId="0F4AF84B" w14:textId="77777777" w:rsidR="00A55E93" w:rsidRPr="00F01343" w:rsidRDefault="00A55E93" w:rsidP="00A55E93">
      <w:pPr>
        <w:tabs>
          <w:tab w:val="left" w:pos="3686"/>
          <w:tab w:val="left" w:pos="9498"/>
        </w:tabs>
        <w:ind w:left="-4310" w:right="-569" w:firstLine="15225"/>
      </w:pPr>
      <w:r w:rsidRPr="00F01343">
        <w:t>энергетической комиссии</w:t>
      </w:r>
    </w:p>
    <w:p w14:paraId="4A2403ED" w14:textId="77777777" w:rsidR="00A55E93" w:rsidRDefault="00A55E93" w:rsidP="00A55E93">
      <w:pPr>
        <w:tabs>
          <w:tab w:val="left" w:pos="3686"/>
          <w:tab w:val="left" w:pos="9498"/>
        </w:tabs>
        <w:ind w:left="-4310" w:right="-569" w:firstLine="15225"/>
      </w:pPr>
      <w:r w:rsidRPr="00F01343">
        <w:t xml:space="preserve">Кузбасса от </w:t>
      </w:r>
      <w:r>
        <w:t>24</w:t>
      </w:r>
      <w:r w:rsidRPr="00F01343">
        <w:t>.</w:t>
      </w:r>
      <w:r>
        <w:t>10</w:t>
      </w:r>
      <w:r w:rsidRPr="00F01343">
        <w:t>.2024</w:t>
      </w:r>
    </w:p>
    <w:p w14:paraId="26EDD0F2" w14:textId="77777777" w:rsidR="00A55E93" w:rsidRDefault="00A55E93" w:rsidP="00A55E93">
      <w:pPr>
        <w:tabs>
          <w:tab w:val="left" w:pos="3686"/>
          <w:tab w:val="left" w:pos="9498"/>
        </w:tabs>
        <w:ind w:left="-4310" w:right="-569" w:firstLine="15225"/>
      </w:pPr>
    </w:p>
    <w:p w14:paraId="494E0650" w14:textId="77777777" w:rsidR="00A55E93" w:rsidRPr="00A55E93" w:rsidRDefault="00A55E93" w:rsidP="00A55E93">
      <w:pPr>
        <w:tabs>
          <w:tab w:val="left" w:pos="-567"/>
        </w:tabs>
        <w:ind w:left="284" w:firstLine="709"/>
        <w:jc w:val="center"/>
        <w:rPr>
          <w:b/>
          <w:bCs/>
          <w:sz w:val="28"/>
          <w:szCs w:val="28"/>
        </w:rPr>
      </w:pPr>
      <w:r w:rsidRPr="00A55E93">
        <w:rPr>
          <w:b/>
          <w:bCs/>
          <w:sz w:val="28"/>
          <w:szCs w:val="28"/>
        </w:rPr>
        <w:t>Долгосрочные тарифы ООО «ТЭК» на горячую воду в открытой системе горячего водоснабжения (теплоснабжения), реализуемую на потребительском рынке Тисульского муниципального округа, на период с 23.10.2019 по 31.12.2021, с 01.01.2026 по 31.12.2028</w:t>
      </w:r>
    </w:p>
    <w:p w14:paraId="5154F6E4" w14:textId="77777777" w:rsidR="00A55E93" w:rsidRPr="00A55E93" w:rsidRDefault="00A55E93" w:rsidP="00A55E93">
      <w:pPr>
        <w:jc w:val="right"/>
        <w:rPr>
          <w:color w:val="000000"/>
          <w:kern w:val="32"/>
          <w:sz w:val="28"/>
          <w:szCs w:val="28"/>
          <w:lang w:eastAsia="en-US"/>
        </w:rPr>
      </w:pPr>
      <w:r w:rsidRPr="00A55E93">
        <w:rPr>
          <w:color w:val="000000"/>
          <w:kern w:val="32"/>
          <w:sz w:val="28"/>
          <w:szCs w:val="28"/>
          <w:lang w:eastAsia="en-US"/>
        </w:rPr>
        <w:t>Таблица 1</w:t>
      </w: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418"/>
        <w:gridCol w:w="1165"/>
        <w:gridCol w:w="1134"/>
      </w:tblGrid>
      <w:tr w:rsidR="00A55E93" w:rsidRPr="00A55E93" w14:paraId="00298492" w14:textId="77777777" w:rsidTr="00A55E93">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43905BC6" w14:textId="77777777" w:rsidR="00A55E93" w:rsidRPr="00A55E93" w:rsidRDefault="00A55E93" w:rsidP="00A55E93">
            <w:pPr>
              <w:tabs>
                <w:tab w:val="left" w:pos="3052"/>
              </w:tabs>
              <w:ind w:left="-108" w:right="-108"/>
              <w:jc w:val="center"/>
              <w:rPr>
                <w:sz w:val="20"/>
                <w:szCs w:val="20"/>
                <w:lang w:eastAsia="en-US"/>
              </w:rPr>
            </w:pPr>
            <w:r w:rsidRPr="00A55E93">
              <w:rPr>
                <w:sz w:val="20"/>
                <w:szCs w:val="20"/>
              </w:rPr>
              <w:t>Наименование регулируемой организации</w:t>
            </w: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141D97B2" w14:textId="77777777" w:rsidR="00A55E93" w:rsidRPr="00A55E93" w:rsidRDefault="00A55E93" w:rsidP="00A55E93">
            <w:pPr>
              <w:ind w:left="-108" w:firstLine="47"/>
              <w:jc w:val="center"/>
              <w:rPr>
                <w:sz w:val="20"/>
                <w:szCs w:val="20"/>
              </w:rPr>
            </w:pPr>
            <w:r w:rsidRPr="00A55E93">
              <w:rPr>
                <w:sz w:val="20"/>
                <w:szCs w:val="20"/>
              </w:rPr>
              <w:t>Период</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4E513632" w14:textId="77777777" w:rsidR="00A55E93" w:rsidRPr="00A55E93" w:rsidRDefault="00A55E93" w:rsidP="00A55E93">
            <w:pPr>
              <w:ind w:left="-108" w:firstLine="47"/>
              <w:jc w:val="center"/>
              <w:rPr>
                <w:sz w:val="20"/>
                <w:szCs w:val="20"/>
              </w:rPr>
            </w:pPr>
            <w:r w:rsidRPr="00A55E93">
              <w:rPr>
                <w:sz w:val="20"/>
                <w:szCs w:val="20"/>
              </w:rPr>
              <w:t>Тариф на горячую воду для населения, руб./м</w:t>
            </w:r>
            <w:r w:rsidRPr="00A55E93">
              <w:rPr>
                <w:sz w:val="20"/>
                <w:szCs w:val="20"/>
                <w:vertAlign w:val="superscript"/>
              </w:rPr>
              <w:t xml:space="preserve">3 </w:t>
            </w:r>
            <w:r w:rsidRPr="00A55E93">
              <w:rPr>
                <w:sz w:val="20"/>
                <w:szCs w:val="20"/>
              </w:rPr>
              <w:t>*(с НДС)</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1C98EE4A" w14:textId="77777777" w:rsidR="00A55E93" w:rsidRPr="00A55E93" w:rsidRDefault="00A55E93" w:rsidP="00A55E93">
            <w:pPr>
              <w:ind w:left="-108" w:firstLine="47"/>
              <w:jc w:val="center"/>
              <w:rPr>
                <w:sz w:val="20"/>
                <w:szCs w:val="20"/>
                <w:lang w:eastAsia="en-US"/>
              </w:rPr>
            </w:pPr>
            <w:r w:rsidRPr="00A55E93">
              <w:rPr>
                <w:sz w:val="20"/>
                <w:szCs w:val="20"/>
              </w:rPr>
              <w:t>Тариф на горячую воду для прочих потребителей, руб./м</w:t>
            </w:r>
            <w:r w:rsidRPr="00A55E93">
              <w:rPr>
                <w:sz w:val="20"/>
                <w:szCs w:val="20"/>
                <w:vertAlign w:val="superscript"/>
              </w:rPr>
              <w:t>3</w:t>
            </w:r>
            <w:r w:rsidRPr="00A55E93">
              <w:rPr>
                <w:sz w:val="20"/>
                <w:szCs w:val="20"/>
                <w:vertAlign w:val="superscript"/>
              </w:rPr>
              <w:br/>
            </w:r>
            <w:r w:rsidRPr="00A55E93">
              <w:rPr>
                <w:sz w:val="20"/>
                <w:szCs w:val="20"/>
              </w:rPr>
              <w:t>(без НДС)</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14:paraId="31FA435B" w14:textId="77777777" w:rsidR="00A55E93" w:rsidRPr="00A55E93" w:rsidRDefault="00A55E93" w:rsidP="00A55E93">
            <w:pPr>
              <w:ind w:left="-108" w:right="-104" w:firstLine="3"/>
              <w:jc w:val="center"/>
              <w:rPr>
                <w:sz w:val="20"/>
                <w:szCs w:val="20"/>
              </w:rPr>
            </w:pPr>
            <w:r w:rsidRPr="00A55E93">
              <w:rPr>
                <w:sz w:val="20"/>
                <w:szCs w:val="20"/>
              </w:rPr>
              <w:t>Компо-</w:t>
            </w:r>
            <w:proofErr w:type="spellStart"/>
            <w:r w:rsidRPr="00A55E93">
              <w:rPr>
                <w:sz w:val="20"/>
                <w:szCs w:val="20"/>
              </w:rPr>
              <w:t>нент</w:t>
            </w:r>
            <w:proofErr w:type="spellEnd"/>
            <w:r w:rsidRPr="00A55E93">
              <w:rPr>
                <w:sz w:val="20"/>
                <w:szCs w:val="20"/>
              </w:rPr>
              <w:t xml:space="preserve"> на </w:t>
            </w:r>
            <w:proofErr w:type="spellStart"/>
            <w:r w:rsidRPr="00A55E93">
              <w:rPr>
                <w:sz w:val="20"/>
                <w:szCs w:val="20"/>
              </w:rPr>
              <w:t>теплоно-ситель</w:t>
            </w:r>
            <w:proofErr w:type="spellEnd"/>
            <w:r w:rsidRPr="00A55E93">
              <w:rPr>
                <w:sz w:val="20"/>
                <w:szCs w:val="20"/>
              </w:rPr>
              <w:t>,</w:t>
            </w:r>
          </w:p>
          <w:p w14:paraId="68F6D5EB" w14:textId="77777777" w:rsidR="00A55E93" w:rsidRPr="00A55E93" w:rsidRDefault="00A55E93" w:rsidP="00A55E93">
            <w:pPr>
              <w:ind w:left="-108" w:right="-104" w:firstLine="3"/>
              <w:jc w:val="center"/>
              <w:rPr>
                <w:sz w:val="20"/>
                <w:szCs w:val="20"/>
              </w:rPr>
            </w:pPr>
            <w:r w:rsidRPr="00A55E93">
              <w:rPr>
                <w:sz w:val="20"/>
                <w:szCs w:val="20"/>
              </w:rPr>
              <w:t>руб./м</w:t>
            </w:r>
            <w:r w:rsidRPr="00A55E93">
              <w:rPr>
                <w:sz w:val="20"/>
                <w:szCs w:val="20"/>
                <w:vertAlign w:val="superscript"/>
              </w:rPr>
              <w:t xml:space="preserve">3 </w:t>
            </w:r>
            <w:r w:rsidRPr="00A55E93">
              <w:rPr>
                <w:sz w:val="20"/>
                <w:szCs w:val="20"/>
              </w:rPr>
              <w:t>**</w:t>
            </w:r>
            <w:r w:rsidRPr="00A55E93">
              <w:rPr>
                <w:sz w:val="20"/>
                <w:szCs w:val="20"/>
              </w:rPr>
              <w:br/>
              <w:t>(без НДС)</w:t>
            </w:r>
          </w:p>
          <w:p w14:paraId="60798CBC" w14:textId="77777777" w:rsidR="00A55E93" w:rsidRPr="00A55E93" w:rsidRDefault="00A55E93" w:rsidP="00A55E93">
            <w:pPr>
              <w:tabs>
                <w:tab w:val="left" w:pos="3052"/>
              </w:tabs>
              <w:ind w:left="-108" w:right="-104" w:firstLine="3"/>
              <w:jc w:val="center"/>
              <w:rPr>
                <w:sz w:val="20"/>
                <w:szCs w:val="20"/>
                <w:lang w:eastAsia="en-US"/>
              </w:rPr>
            </w:pPr>
          </w:p>
        </w:tc>
        <w:tc>
          <w:tcPr>
            <w:tcW w:w="3717" w:type="dxa"/>
            <w:gridSpan w:val="3"/>
            <w:tcBorders>
              <w:top w:val="single" w:sz="2" w:space="0" w:color="auto"/>
              <w:left w:val="single" w:sz="2" w:space="0" w:color="auto"/>
              <w:bottom w:val="single" w:sz="2" w:space="0" w:color="auto"/>
              <w:right w:val="single" w:sz="2" w:space="0" w:color="auto"/>
            </w:tcBorders>
            <w:vAlign w:val="center"/>
            <w:hideMark/>
          </w:tcPr>
          <w:p w14:paraId="3218E582" w14:textId="77777777" w:rsidR="00A55E93" w:rsidRPr="00A55E93" w:rsidRDefault="00A55E93" w:rsidP="00A55E93">
            <w:pPr>
              <w:tabs>
                <w:tab w:val="left" w:pos="3052"/>
              </w:tabs>
              <w:jc w:val="center"/>
              <w:rPr>
                <w:sz w:val="20"/>
                <w:szCs w:val="20"/>
                <w:lang w:eastAsia="en-US"/>
              </w:rPr>
            </w:pPr>
            <w:r w:rsidRPr="00A55E93">
              <w:rPr>
                <w:sz w:val="20"/>
                <w:szCs w:val="20"/>
              </w:rPr>
              <w:t>Компонент на тепловую энергию</w:t>
            </w:r>
          </w:p>
        </w:tc>
      </w:tr>
      <w:tr w:rsidR="00A55E93" w:rsidRPr="00A55E93" w14:paraId="4656E204" w14:textId="77777777" w:rsidTr="00A55E93">
        <w:trPr>
          <w:trHeight w:val="602"/>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53CF8E6F" w14:textId="77777777" w:rsidR="00A55E93" w:rsidRPr="00A55E93" w:rsidRDefault="00A55E93" w:rsidP="00A55E93">
            <w:pPr>
              <w:rPr>
                <w:sz w:val="20"/>
                <w:szCs w:val="20"/>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5C981769" w14:textId="77777777" w:rsidR="00A55E93" w:rsidRPr="00A55E93" w:rsidRDefault="00A55E93" w:rsidP="00A55E93">
            <w:pPr>
              <w:rPr>
                <w:sz w:val="20"/>
                <w:szCs w:val="20"/>
              </w:rPr>
            </w:pP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51C6EC43" w14:textId="77777777" w:rsidR="00A55E93" w:rsidRPr="00A55E93" w:rsidRDefault="00A55E93" w:rsidP="00A55E93">
            <w:pPr>
              <w:ind w:left="-108" w:right="-85" w:hanging="55"/>
              <w:jc w:val="center"/>
              <w:rPr>
                <w:sz w:val="20"/>
                <w:szCs w:val="20"/>
                <w:lang w:eastAsia="en-US"/>
              </w:rPr>
            </w:pPr>
            <w:r w:rsidRPr="00A55E93">
              <w:rPr>
                <w:sz w:val="20"/>
                <w:szCs w:val="20"/>
                <w:lang w:eastAsia="en-US"/>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5762AD5D" w14:textId="77777777" w:rsidR="00A55E93" w:rsidRPr="00A55E93" w:rsidRDefault="00A55E93" w:rsidP="00A55E93">
            <w:pPr>
              <w:ind w:left="-108" w:right="-85" w:hanging="4"/>
              <w:jc w:val="center"/>
              <w:rPr>
                <w:sz w:val="20"/>
                <w:szCs w:val="20"/>
                <w:lang w:eastAsia="en-US"/>
              </w:rPr>
            </w:pPr>
            <w:r w:rsidRPr="00A55E93">
              <w:rPr>
                <w:sz w:val="20"/>
                <w:szCs w:val="20"/>
                <w:lang w:eastAsia="en-US"/>
              </w:rPr>
              <w:t>Неизолированные стояки</w:t>
            </w:r>
          </w:p>
        </w:tc>
        <w:tc>
          <w:tcPr>
            <w:tcW w:w="1944" w:type="dxa"/>
            <w:gridSpan w:val="2"/>
            <w:tcBorders>
              <w:top w:val="single" w:sz="4" w:space="0" w:color="auto"/>
              <w:left w:val="single" w:sz="2" w:space="0" w:color="auto"/>
              <w:bottom w:val="single" w:sz="2" w:space="0" w:color="auto"/>
              <w:right w:val="single" w:sz="2" w:space="0" w:color="auto"/>
            </w:tcBorders>
            <w:vAlign w:val="center"/>
            <w:hideMark/>
          </w:tcPr>
          <w:p w14:paraId="7FA1BF9E" w14:textId="77777777" w:rsidR="00A55E93" w:rsidRPr="00A55E93" w:rsidRDefault="00A55E93" w:rsidP="00A55E93">
            <w:pPr>
              <w:ind w:left="-108" w:right="-85" w:firstLine="4"/>
              <w:jc w:val="center"/>
              <w:rPr>
                <w:sz w:val="20"/>
                <w:szCs w:val="20"/>
                <w:lang w:eastAsia="en-US"/>
              </w:rPr>
            </w:pPr>
            <w:r w:rsidRPr="00A55E93">
              <w:rPr>
                <w:sz w:val="20"/>
                <w:szCs w:val="20"/>
                <w:lang w:eastAsia="en-US"/>
              </w:rPr>
              <w:t>Изолированные стояки</w:t>
            </w:r>
          </w:p>
        </w:tc>
        <w:tc>
          <w:tcPr>
            <w:tcW w:w="1883" w:type="dxa"/>
            <w:gridSpan w:val="2"/>
            <w:tcBorders>
              <w:top w:val="single" w:sz="4" w:space="0" w:color="auto"/>
              <w:left w:val="single" w:sz="2" w:space="0" w:color="auto"/>
              <w:bottom w:val="single" w:sz="2" w:space="0" w:color="auto"/>
              <w:right w:val="single" w:sz="2" w:space="0" w:color="auto"/>
            </w:tcBorders>
            <w:vAlign w:val="center"/>
            <w:hideMark/>
          </w:tcPr>
          <w:p w14:paraId="7B4113BF" w14:textId="77777777" w:rsidR="00A55E93" w:rsidRPr="00A55E93" w:rsidRDefault="00A55E93" w:rsidP="00A55E93">
            <w:pPr>
              <w:ind w:left="-108" w:right="-85" w:hanging="4"/>
              <w:jc w:val="center"/>
              <w:rPr>
                <w:sz w:val="20"/>
                <w:szCs w:val="20"/>
                <w:lang w:eastAsia="en-US"/>
              </w:rPr>
            </w:pPr>
            <w:r w:rsidRPr="00A55E93">
              <w:rPr>
                <w:sz w:val="20"/>
                <w:szCs w:val="20"/>
                <w:lang w:eastAsia="en-US"/>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0A9F7044" w14:textId="77777777" w:rsidR="00A55E93" w:rsidRPr="00A55E93" w:rsidRDefault="00A55E93" w:rsidP="00A55E93">
            <w:pPr>
              <w:rPr>
                <w:sz w:val="20"/>
                <w:szCs w:val="20"/>
                <w:lang w:eastAsia="en-US"/>
              </w:rPr>
            </w:pP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21A28725" w14:textId="77777777" w:rsidR="00A55E93" w:rsidRPr="00A55E93" w:rsidRDefault="00A55E93" w:rsidP="00A55E93">
            <w:pPr>
              <w:tabs>
                <w:tab w:val="left" w:pos="3052"/>
              </w:tabs>
              <w:ind w:left="-108" w:right="-151"/>
              <w:jc w:val="center"/>
              <w:rPr>
                <w:sz w:val="20"/>
                <w:szCs w:val="20"/>
              </w:rPr>
            </w:pPr>
            <w:proofErr w:type="spellStart"/>
            <w:r w:rsidRPr="00A55E93">
              <w:rPr>
                <w:sz w:val="20"/>
                <w:szCs w:val="20"/>
              </w:rPr>
              <w:t>Односта-вочный</w:t>
            </w:r>
            <w:proofErr w:type="spellEnd"/>
            <w:r w:rsidRPr="00A55E93">
              <w:rPr>
                <w:sz w:val="20"/>
                <w:szCs w:val="20"/>
              </w:rPr>
              <w:t xml:space="preserve">, руб./Гкал*** </w:t>
            </w:r>
            <w:r w:rsidRPr="00A55E93">
              <w:rPr>
                <w:sz w:val="20"/>
                <w:szCs w:val="20"/>
              </w:rPr>
              <w:br/>
              <w:t>(без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732750E2" w14:textId="77777777" w:rsidR="00A55E93" w:rsidRPr="00A55E93" w:rsidRDefault="00A55E93" w:rsidP="00A55E93">
            <w:pPr>
              <w:tabs>
                <w:tab w:val="left" w:pos="3052"/>
              </w:tabs>
              <w:jc w:val="center"/>
              <w:rPr>
                <w:sz w:val="20"/>
                <w:szCs w:val="20"/>
                <w:lang w:eastAsia="en-US"/>
              </w:rPr>
            </w:pPr>
            <w:proofErr w:type="spellStart"/>
            <w:r w:rsidRPr="00A55E93">
              <w:rPr>
                <w:sz w:val="20"/>
                <w:szCs w:val="20"/>
              </w:rPr>
              <w:t>Двухставочный</w:t>
            </w:r>
            <w:proofErr w:type="spellEnd"/>
          </w:p>
        </w:tc>
      </w:tr>
      <w:tr w:rsidR="00A55E93" w:rsidRPr="00A55E93" w14:paraId="7A1CE44C" w14:textId="77777777" w:rsidTr="00A55E93">
        <w:trPr>
          <w:trHeight w:val="1650"/>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E298D4C" w14:textId="77777777" w:rsidR="00A55E93" w:rsidRPr="00A55E93" w:rsidRDefault="00A55E93" w:rsidP="00A55E93">
            <w:pPr>
              <w:rPr>
                <w:sz w:val="20"/>
                <w:szCs w:val="20"/>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6B1E47EA" w14:textId="77777777" w:rsidR="00A55E93" w:rsidRPr="00A55E93" w:rsidRDefault="00A55E93" w:rsidP="00A55E93">
            <w:pPr>
              <w:rPr>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hideMark/>
          </w:tcPr>
          <w:p w14:paraId="03B9DBC4"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0C309625"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1095" w:type="dxa"/>
            <w:tcBorders>
              <w:top w:val="single" w:sz="2" w:space="0" w:color="auto"/>
              <w:left w:val="single" w:sz="2" w:space="0" w:color="auto"/>
              <w:bottom w:val="single" w:sz="2" w:space="0" w:color="auto"/>
              <w:right w:val="single" w:sz="2" w:space="0" w:color="auto"/>
            </w:tcBorders>
            <w:vAlign w:val="center"/>
            <w:hideMark/>
          </w:tcPr>
          <w:p w14:paraId="3EFCB5CD"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890" w:type="dxa"/>
            <w:tcBorders>
              <w:top w:val="single" w:sz="2" w:space="0" w:color="auto"/>
              <w:left w:val="single" w:sz="2" w:space="0" w:color="auto"/>
              <w:bottom w:val="single" w:sz="2" w:space="0" w:color="auto"/>
              <w:right w:val="single" w:sz="2" w:space="0" w:color="auto"/>
            </w:tcBorders>
            <w:vAlign w:val="center"/>
            <w:hideMark/>
          </w:tcPr>
          <w:p w14:paraId="7FD74153"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7FF214C5" w14:textId="77777777" w:rsidR="00A55E93" w:rsidRPr="00A55E93" w:rsidRDefault="00A55E93" w:rsidP="00A55E93">
            <w:pPr>
              <w:tabs>
                <w:tab w:val="left" w:pos="3052"/>
              </w:tabs>
              <w:ind w:right="-68"/>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952" w:type="dxa"/>
            <w:tcBorders>
              <w:top w:val="single" w:sz="2" w:space="0" w:color="auto"/>
              <w:left w:val="single" w:sz="2" w:space="0" w:color="auto"/>
              <w:bottom w:val="single" w:sz="2" w:space="0" w:color="auto"/>
              <w:right w:val="single" w:sz="2" w:space="0" w:color="auto"/>
            </w:tcBorders>
            <w:vAlign w:val="center"/>
            <w:hideMark/>
          </w:tcPr>
          <w:p w14:paraId="0513C115"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891" w:type="dxa"/>
            <w:tcBorders>
              <w:top w:val="single" w:sz="2" w:space="0" w:color="auto"/>
              <w:left w:val="single" w:sz="2" w:space="0" w:color="auto"/>
              <w:bottom w:val="single" w:sz="2" w:space="0" w:color="auto"/>
              <w:right w:val="single" w:sz="2" w:space="0" w:color="auto"/>
            </w:tcBorders>
            <w:vAlign w:val="center"/>
            <w:hideMark/>
          </w:tcPr>
          <w:p w14:paraId="61E2EB50" w14:textId="77777777" w:rsidR="00A55E93" w:rsidRPr="00A55E93" w:rsidRDefault="00A55E93" w:rsidP="00A55E93">
            <w:pPr>
              <w:tabs>
                <w:tab w:val="left" w:pos="3052"/>
              </w:tabs>
              <w:ind w:left="-177" w:right="-149"/>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596A4E1A"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5E4326D1" w14:textId="77777777" w:rsidR="00A55E93" w:rsidRPr="00A55E93" w:rsidRDefault="00A55E93" w:rsidP="00A55E93">
            <w:pPr>
              <w:rPr>
                <w:sz w:val="20"/>
                <w:szCs w:val="20"/>
                <w:lang w:eastAsia="en-US"/>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513504EE" w14:textId="77777777" w:rsidR="00A55E93" w:rsidRPr="00A55E93" w:rsidRDefault="00A55E93" w:rsidP="00A55E93">
            <w:pPr>
              <w:rPr>
                <w:sz w:val="20"/>
                <w:szCs w:val="20"/>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7A0AF29A" w14:textId="77777777" w:rsidR="00A55E93" w:rsidRPr="00A55E93" w:rsidRDefault="00A55E93" w:rsidP="00A55E93">
            <w:pPr>
              <w:ind w:left="-95" w:right="-65"/>
              <w:jc w:val="center"/>
              <w:rPr>
                <w:sz w:val="20"/>
                <w:szCs w:val="20"/>
              </w:rPr>
            </w:pPr>
            <w:r w:rsidRPr="00A55E93">
              <w:rPr>
                <w:sz w:val="20"/>
                <w:szCs w:val="20"/>
              </w:rPr>
              <w:t>Ставка за мощность, тыс. руб./</w:t>
            </w:r>
          </w:p>
          <w:p w14:paraId="1109FD7A" w14:textId="77777777" w:rsidR="00A55E93" w:rsidRPr="00A55E93" w:rsidRDefault="00A55E93" w:rsidP="00A55E93">
            <w:pPr>
              <w:ind w:left="-95" w:right="-65"/>
              <w:jc w:val="center"/>
              <w:rPr>
                <w:sz w:val="20"/>
                <w:szCs w:val="20"/>
              </w:rPr>
            </w:pPr>
            <w:r w:rsidRPr="00A55E93">
              <w:rPr>
                <w:sz w:val="20"/>
                <w:szCs w:val="20"/>
              </w:rPr>
              <w:t>Гкал/</w:t>
            </w:r>
          </w:p>
          <w:p w14:paraId="474DEACA" w14:textId="77777777" w:rsidR="00A55E93" w:rsidRPr="00A55E93" w:rsidRDefault="00A55E93" w:rsidP="00A55E93">
            <w:pPr>
              <w:jc w:val="center"/>
              <w:rPr>
                <w:sz w:val="20"/>
                <w:szCs w:val="20"/>
              </w:rPr>
            </w:pPr>
            <w:r w:rsidRPr="00A55E93">
              <w:rPr>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3352D70" w14:textId="77777777" w:rsidR="00A55E93" w:rsidRPr="00A55E93" w:rsidRDefault="00A55E93" w:rsidP="00A55E93">
            <w:pPr>
              <w:ind w:right="-112"/>
              <w:rPr>
                <w:sz w:val="20"/>
                <w:szCs w:val="20"/>
              </w:rPr>
            </w:pPr>
            <w:r w:rsidRPr="00A55E93">
              <w:rPr>
                <w:sz w:val="20"/>
                <w:szCs w:val="20"/>
              </w:rPr>
              <w:t>Ставка за тепловую энергию, руб./Гкал</w:t>
            </w:r>
          </w:p>
        </w:tc>
      </w:tr>
      <w:tr w:rsidR="00A55E93" w:rsidRPr="00A55E93" w14:paraId="49C651C9" w14:textId="77777777" w:rsidTr="00A55E93">
        <w:trPr>
          <w:trHeight w:val="202"/>
          <w:jc w:val="center"/>
        </w:trPr>
        <w:tc>
          <w:tcPr>
            <w:tcW w:w="1559" w:type="dxa"/>
            <w:tcBorders>
              <w:top w:val="single" w:sz="2" w:space="0" w:color="auto"/>
              <w:left w:val="single" w:sz="2" w:space="0" w:color="auto"/>
              <w:right w:val="single" w:sz="2" w:space="0" w:color="auto"/>
            </w:tcBorders>
            <w:vAlign w:val="center"/>
          </w:tcPr>
          <w:p w14:paraId="416F23CE" w14:textId="77777777" w:rsidR="00A55E93" w:rsidRPr="00A55E93" w:rsidRDefault="00A55E93" w:rsidP="00A55E93">
            <w:pPr>
              <w:tabs>
                <w:tab w:val="left" w:pos="3052"/>
              </w:tabs>
              <w:ind w:left="-108" w:right="-108"/>
              <w:jc w:val="center"/>
              <w:rPr>
                <w:sz w:val="22"/>
                <w:szCs w:val="22"/>
              </w:rPr>
            </w:pPr>
            <w:r w:rsidRPr="00A55E93">
              <w:rPr>
                <w:sz w:val="22"/>
                <w:szCs w:val="22"/>
              </w:rPr>
              <w:t>1</w:t>
            </w:r>
          </w:p>
        </w:tc>
        <w:tc>
          <w:tcPr>
            <w:tcW w:w="1559" w:type="dxa"/>
            <w:tcBorders>
              <w:top w:val="single" w:sz="2" w:space="0" w:color="auto"/>
              <w:left w:val="single" w:sz="2" w:space="0" w:color="auto"/>
              <w:bottom w:val="single" w:sz="4" w:space="0" w:color="auto"/>
              <w:right w:val="single" w:sz="2" w:space="0" w:color="auto"/>
            </w:tcBorders>
          </w:tcPr>
          <w:p w14:paraId="5FBD7AC3" w14:textId="77777777" w:rsidR="00A55E93" w:rsidRPr="00A55E93" w:rsidRDefault="00A55E93" w:rsidP="00A55E93">
            <w:pPr>
              <w:jc w:val="center"/>
              <w:rPr>
                <w:sz w:val="22"/>
                <w:szCs w:val="22"/>
                <w:lang w:eastAsia="en-US"/>
              </w:rPr>
            </w:pPr>
            <w:r w:rsidRPr="00A55E93">
              <w:rPr>
                <w:sz w:val="22"/>
                <w:szCs w:val="22"/>
                <w:lang w:eastAsia="en-US"/>
              </w:rPr>
              <w:t>2</w:t>
            </w:r>
          </w:p>
        </w:tc>
        <w:tc>
          <w:tcPr>
            <w:tcW w:w="993" w:type="dxa"/>
            <w:tcBorders>
              <w:top w:val="single" w:sz="2" w:space="0" w:color="auto"/>
              <w:left w:val="single" w:sz="2" w:space="0" w:color="auto"/>
              <w:bottom w:val="single" w:sz="4" w:space="0" w:color="auto"/>
              <w:right w:val="single" w:sz="2" w:space="0" w:color="auto"/>
            </w:tcBorders>
            <w:vAlign w:val="center"/>
          </w:tcPr>
          <w:p w14:paraId="031B7E62" w14:textId="77777777" w:rsidR="00A55E93" w:rsidRPr="00A55E93" w:rsidRDefault="00A55E93" w:rsidP="00A55E93">
            <w:pPr>
              <w:jc w:val="center"/>
              <w:rPr>
                <w:sz w:val="22"/>
                <w:szCs w:val="22"/>
                <w:lang w:eastAsia="en-US"/>
              </w:rPr>
            </w:pPr>
            <w:r w:rsidRPr="00A55E93">
              <w:rPr>
                <w:sz w:val="22"/>
                <w:szCs w:val="22"/>
                <w:lang w:eastAsia="en-US"/>
              </w:rPr>
              <w:t>3</w:t>
            </w:r>
          </w:p>
        </w:tc>
        <w:tc>
          <w:tcPr>
            <w:tcW w:w="850" w:type="dxa"/>
            <w:tcBorders>
              <w:top w:val="single" w:sz="2" w:space="0" w:color="auto"/>
              <w:left w:val="single" w:sz="2" w:space="0" w:color="auto"/>
              <w:bottom w:val="single" w:sz="4" w:space="0" w:color="auto"/>
              <w:right w:val="single" w:sz="2" w:space="0" w:color="auto"/>
            </w:tcBorders>
            <w:vAlign w:val="center"/>
          </w:tcPr>
          <w:p w14:paraId="50CC2C86" w14:textId="77777777" w:rsidR="00A55E93" w:rsidRPr="00A55E93" w:rsidRDefault="00A55E93" w:rsidP="00A55E93">
            <w:pPr>
              <w:jc w:val="center"/>
              <w:rPr>
                <w:sz w:val="22"/>
                <w:szCs w:val="22"/>
                <w:lang w:eastAsia="en-US"/>
              </w:rPr>
            </w:pPr>
            <w:r w:rsidRPr="00A55E93">
              <w:rPr>
                <w:sz w:val="22"/>
                <w:szCs w:val="22"/>
                <w:lang w:eastAsia="en-US"/>
              </w:rPr>
              <w:t>4</w:t>
            </w:r>
          </w:p>
        </w:tc>
        <w:tc>
          <w:tcPr>
            <w:tcW w:w="1095" w:type="dxa"/>
            <w:tcBorders>
              <w:top w:val="single" w:sz="2" w:space="0" w:color="auto"/>
              <w:left w:val="single" w:sz="2" w:space="0" w:color="auto"/>
              <w:bottom w:val="single" w:sz="4" w:space="0" w:color="auto"/>
              <w:right w:val="single" w:sz="2" w:space="0" w:color="auto"/>
            </w:tcBorders>
            <w:vAlign w:val="center"/>
          </w:tcPr>
          <w:p w14:paraId="43D4EFFE" w14:textId="77777777" w:rsidR="00A55E93" w:rsidRPr="00A55E93" w:rsidRDefault="00A55E93" w:rsidP="00A55E93">
            <w:pPr>
              <w:jc w:val="center"/>
              <w:rPr>
                <w:sz w:val="22"/>
                <w:szCs w:val="22"/>
                <w:lang w:eastAsia="en-US"/>
              </w:rPr>
            </w:pPr>
            <w:r w:rsidRPr="00A55E93">
              <w:rPr>
                <w:sz w:val="22"/>
                <w:szCs w:val="22"/>
                <w:lang w:eastAsia="en-US"/>
              </w:rPr>
              <w:t>5</w:t>
            </w:r>
          </w:p>
        </w:tc>
        <w:tc>
          <w:tcPr>
            <w:tcW w:w="890" w:type="dxa"/>
            <w:tcBorders>
              <w:top w:val="single" w:sz="2" w:space="0" w:color="auto"/>
              <w:left w:val="single" w:sz="2" w:space="0" w:color="auto"/>
              <w:bottom w:val="single" w:sz="4" w:space="0" w:color="auto"/>
              <w:right w:val="single" w:sz="2" w:space="0" w:color="auto"/>
            </w:tcBorders>
            <w:vAlign w:val="center"/>
          </w:tcPr>
          <w:p w14:paraId="5B07AF8D" w14:textId="77777777" w:rsidR="00A55E93" w:rsidRPr="00A55E93" w:rsidRDefault="00A55E93" w:rsidP="00A55E93">
            <w:pPr>
              <w:jc w:val="center"/>
              <w:rPr>
                <w:sz w:val="22"/>
                <w:szCs w:val="22"/>
                <w:lang w:eastAsia="en-US"/>
              </w:rPr>
            </w:pPr>
            <w:r w:rsidRPr="00A55E93">
              <w:rPr>
                <w:sz w:val="22"/>
                <w:szCs w:val="22"/>
                <w:lang w:eastAsia="en-US"/>
              </w:rPr>
              <w:t>6</w:t>
            </w:r>
          </w:p>
        </w:tc>
        <w:tc>
          <w:tcPr>
            <w:tcW w:w="992" w:type="dxa"/>
            <w:tcBorders>
              <w:top w:val="single" w:sz="2" w:space="0" w:color="auto"/>
              <w:left w:val="single" w:sz="2" w:space="0" w:color="auto"/>
              <w:bottom w:val="single" w:sz="4" w:space="0" w:color="auto"/>
              <w:right w:val="single" w:sz="2" w:space="0" w:color="auto"/>
            </w:tcBorders>
            <w:vAlign w:val="center"/>
          </w:tcPr>
          <w:p w14:paraId="50E68A9D" w14:textId="77777777" w:rsidR="00A55E93" w:rsidRPr="00A55E93" w:rsidRDefault="00A55E93" w:rsidP="00A55E93">
            <w:pPr>
              <w:jc w:val="center"/>
              <w:rPr>
                <w:sz w:val="22"/>
                <w:szCs w:val="22"/>
                <w:lang w:eastAsia="en-US"/>
              </w:rPr>
            </w:pPr>
            <w:r w:rsidRPr="00A55E93">
              <w:rPr>
                <w:sz w:val="22"/>
                <w:szCs w:val="22"/>
                <w:lang w:eastAsia="en-US"/>
              </w:rPr>
              <w:t>7</w:t>
            </w:r>
          </w:p>
        </w:tc>
        <w:tc>
          <w:tcPr>
            <w:tcW w:w="952" w:type="dxa"/>
            <w:tcBorders>
              <w:top w:val="single" w:sz="2" w:space="0" w:color="auto"/>
              <w:left w:val="single" w:sz="2" w:space="0" w:color="auto"/>
              <w:bottom w:val="single" w:sz="4" w:space="0" w:color="auto"/>
              <w:right w:val="single" w:sz="2" w:space="0" w:color="auto"/>
            </w:tcBorders>
            <w:vAlign w:val="center"/>
          </w:tcPr>
          <w:p w14:paraId="3760936F" w14:textId="77777777" w:rsidR="00A55E93" w:rsidRPr="00A55E93" w:rsidRDefault="00A55E93" w:rsidP="00A55E93">
            <w:pPr>
              <w:jc w:val="center"/>
              <w:rPr>
                <w:sz w:val="22"/>
                <w:szCs w:val="22"/>
                <w:lang w:eastAsia="en-US"/>
              </w:rPr>
            </w:pPr>
            <w:r w:rsidRPr="00A55E93">
              <w:rPr>
                <w:sz w:val="22"/>
                <w:szCs w:val="22"/>
                <w:lang w:eastAsia="en-US"/>
              </w:rPr>
              <w:t>8</w:t>
            </w:r>
          </w:p>
        </w:tc>
        <w:tc>
          <w:tcPr>
            <w:tcW w:w="891" w:type="dxa"/>
            <w:tcBorders>
              <w:top w:val="single" w:sz="2" w:space="0" w:color="auto"/>
              <w:left w:val="single" w:sz="2" w:space="0" w:color="auto"/>
              <w:bottom w:val="single" w:sz="4" w:space="0" w:color="auto"/>
              <w:right w:val="single" w:sz="2" w:space="0" w:color="auto"/>
            </w:tcBorders>
            <w:vAlign w:val="center"/>
          </w:tcPr>
          <w:p w14:paraId="0F04E078" w14:textId="77777777" w:rsidR="00A55E93" w:rsidRPr="00A55E93" w:rsidRDefault="00A55E93" w:rsidP="00A55E93">
            <w:pPr>
              <w:jc w:val="center"/>
              <w:rPr>
                <w:sz w:val="22"/>
                <w:szCs w:val="22"/>
                <w:lang w:eastAsia="en-US"/>
              </w:rPr>
            </w:pPr>
            <w:r w:rsidRPr="00A55E93">
              <w:rPr>
                <w:sz w:val="22"/>
                <w:szCs w:val="22"/>
                <w:lang w:eastAsia="en-US"/>
              </w:rPr>
              <w:t>9</w:t>
            </w:r>
          </w:p>
        </w:tc>
        <w:tc>
          <w:tcPr>
            <w:tcW w:w="992" w:type="dxa"/>
            <w:tcBorders>
              <w:top w:val="single" w:sz="2" w:space="0" w:color="auto"/>
              <w:left w:val="single" w:sz="2" w:space="0" w:color="auto"/>
              <w:bottom w:val="single" w:sz="4" w:space="0" w:color="auto"/>
              <w:right w:val="single" w:sz="2" w:space="0" w:color="auto"/>
            </w:tcBorders>
            <w:vAlign w:val="center"/>
          </w:tcPr>
          <w:p w14:paraId="49241896" w14:textId="77777777" w:rsidR="00A55E93" w:rsidRPr="00A55E93" w:rsidRDefault="00A55E93" w:rsidP="00A55E93">
            <w:pPr>
              <w:jc w:val="center"/>
              <w:rPr>
                <w:sz w:val="22"/>
                <w:szCs w:val="22"/>
                <w:lang w:eastAsia="en-US"/>
              </w:rPr>
            </w:pPr>
            <w:r w:rsidRPr="00A55E93">
              <w:rPr>
                <w:sz w:val="22"/>
                <w:szCs w:val="22"/>
                <w:lang w:eastAsia="en-US"/>
              </w:rPr>
              <w:t>10</w:t>
            </w:r>
          </w:p>
        </w:tc>
        <w:tc>
          <w:tcPr>
            <w:tcW w:w="992" w:type="dxa"/>
            <w:tcBorders>
              <w:bottom w:val="single" w:sz="4" w:space="0" w:color="auto"/>
            </w:tcBorders>
            <w:shd w:val="clear" w:color="auto" w:fill="auto"/>
            <w:vAlign w:val="center"/>
          </w:tcPr>
          <w:p w14:paraId="08D006CA" w14:textId="77777777" w:rsidR="00A55E93" w:rsidRPr="00A55E93" w:rsidRDefault="00A55E93" w:rsidP="00A55E93">
            <w:pPr>
              <w:jc w:val="center"/>
              <w:rPr>
                <w:sz w:val="22"/>
                <w:szCs w:val="22"/>
                <w:lang w:eastAsia="en-US"/>
              </w:rPr>
            </w:pPr>
            <w:r w:rsidRPr="00A55E93">
              <w:rPr>
                <w:sz w:val="22"/>
                <w:szCs w:val="22"/>
                <w:lang w:eastAsia="en-US"/>
              </w:rPr>
              <w:t>11</w:t>
            </w:r>
          </w:p>
        </w:tc>
        <w:tc>
          <w:tcPr>
            <w:tcW w:w="1418" w:type="dxa"/>
            <w:tcBorders>
              <w:bottom w:val="single" w:sz="4" w:space="0" w:color="auto"/>
            </w:tcBorders>
            <w:shd w:val="clear" w:color="auto" w:fill="auto"/>
          </w:tcPr>
          <w:p w14:paraId="2FA1341F" w14:textId="77777777" w:rsidR="00A55E93" w:rsidRPr="00A55E93" w:rsidRDefault="00A55E93" w:rsidP="00A55E93">
            <w:pPr>
              <w:jc w:val="center"/>
              <w:rPr>
                <w:sz w:val="22"/>
                <w:szCs w:val="22"/>
                <w:lang w:eastAsia="en-US"/>
              </w:rPr>
            </w:pPr>
            <w:r w:rsidRPr="00A55E93">
              <w:rPr>
                <w:sz w:val="22"/>
                <w:szCs w:val="22"/>
                <w:lang w:eastAsia="en-US"/>
              </w:rPr>
              <w:t>12</w:t>
            </w:r>
          </w:p>
        </w:tc>
        <w:tc>
          <w:tcPr>
            <w:tcW w:w="1165" w:type="dxa"/>
            <w:tcBorders>
              <w:top w:val="single" w:sz="2" w:space="0" w:color="auto"/>
              <w:left w:val="single" w:sz="2" w:space="0" w:color="auto"/>
              <w:bottom w:val="single" w:sz="4" w:space="0" w:color="auto"/>
              <w:right w:val="single" w:sz="2" w:space="0" w:color="auto"/>
            </w:tcBorders>
            <w:vAlign w:val="center"/>
          </w:tcPr>
          <w:p w14:paraId="565960B4" w14:textId="77777777" w:rsidR="00A55E93" w:rsidRPr="00A55E93" w:rsidRDefault="00A55E93" w:rsidP="00A55E93">
            <w:pPr>
              <w:ind w:left="-95" w:right="-35"/>
              <w:jc w:val="center"/>
              <w:rPr>
                <w:sz w:val="22"/>
                <w:szCs w:val="22"/>
              </w:rPr>
            </w:pPr>
            <w:r w:rsidRPr="00A55E93">
              <w:rPr>
                <w:sz w:val="22"/>
                <w:szCs w:val="22"/>
              </w:rPr>
              <w:t>13</w:t>
            </w:r>
          </w:p>
        </w:tc>
        <w:tc>
          <w:tcPr>
            <w:tcW w:w="1134" w:type="dxa"/>
            <w:tcBorders>
              <w:top w:val="single" w:sz="2" w:space="0" w:color="auto"/>
              <w:left w:val="single" w:sz="2" w:space="0" w:color="auto"/>
              <w:bottom w:val="single" w:sz="4" w:space="0" w:color="auto"/>
              <w:right w:val="single" w:sz="2" w:space="0" w:color="auto"/>
            </w:tcBorders>
            <w:vAlign w:val="center"/>
          </w:tcPr>
          <w:p w14:paraId="3DDFB242" w14:textId="77777777" w:rsidR="00A55E93" w:rsidRPr="00A55E93" w:rsidRDefault="00A55E93" w:rsidP="00A55E93">
            <w:pPr>
              <w:jc w:val="center"/>
              <w:rPr>
                <w:sz w:val="22"/>
                <w:szCs w:val="22"/>
              </w:rPr>
            </w:pPr>
            <w:r w:rsidRPr="00A55E93">
              <w:rPr>
                <w:sz w:val="22"/>
                <w:szCs w:val="22"/>
              </w:rPr>
              <w:t>14</w:t>
            </w:r>
          </w:p>
        </w:tc>
      </w:tr>
      <w:tr w:rsidR="00A55E93" w:rsidRPr="00A55E93" w14:paraId="74C7C039" w14:textId="77777777" w:rsidTr="00A55E93">
        <w:trPr>
          <w:trHeight w:val="202"/>
          <w:jc w:val="center"/>
        </w:trPr>
        <w:tc>
          <w:tcPr>
            <w:tcW w:w="1559" w:type="dxa"/>
            <w:vMerge w:val="restart"/>
            <w:tcBorders>
              <w:top w:val="single" w:sz="2" w:space="0" w:color="auto"/>
              <w:left w:val="single" w:sz="2" w:space="0" w:color="auto"/>
              <w:right w:val="single" w:sz="4" w:space="0" w:color="auto"/>
            </w:tcBorders>
            <w:vAlign w:val="center"/>
          </w:tcPr>
          <w:p w14:paraId="583C749E" w14:textId="77777777" w:rsidR="00A55E93" w:rsidRPr="00A55E93" w:rsidRDefault="00A55E93" w:rsidP="00A55E93">
            <w:pPr>
              <w:tabs>
                <w:tab w:val="left" w:pos="3052"/>
              </w:tabs>
              <w:ind w:left="-108" w:right="-108"/>
              <w:jc w:val="center"/>
              <w:rPr>
                <w:lang w:eastAsia="en-US"/>
              </w:rPr>
            </w:pPr>
            <w:r w:rsidRPr="00A55E93">
              <w:t xml:space="preserve"> ООО «ТЭК»</w:t>
            </w:r>
          </w:p>
        </w:tc>
        <w:tc>
          <w:tcPr>
            <w:tcW w:w="1559" w:type="dxa"/>
            <w:tcBorders>
              <w:top w:val="single" w:sz="4" w:space="0" w:color="auto"/>
              <w:left w:val="single" w:sz="4" w:space="0" w:color="auto"/>
              <w:bottom w:val="single" w:sz="4" w:space="0" w:color="auto"/>
              <w:right w:val="single" w:sz="4" w:space="0" w:color="auto"/>
            </w:tcBorders>
          </w:tcPr>
          <w:p w14:paraId="2252C11E" w14:textId="77777777" w:rsidR="00A55E93" w:rsidRPr="00A55E93" w:rsidRDefault="00A55E93" w:rsidP="00A55E93">
            <w:pPr>
              <w:jc w:val="center"/>
              <w:rPr>
                <w:sz w:val="22"/>
                <w:szCs w:val="22"/>
                <w:lang w:eastAsia="en-US"/>
              </w:rPr>
            </w:pPr>
            <w:r w:rsidRPr="00A55E93">
              <w:rPr>
                <w:sz w:val="22"/>
                <w:szCs w:val="22"/>
                <w:lang w:eastAsia="en-US"/>
              </w:rPr>
              <w:t>с 23.10.2019</w:t>
            </w:r>
          </w:p>
        </w:tc>
        <w:tc>
          <w:tcPr>
            <w:tcW w:w="993" w:type="dxa"/>
            <w:tcBorders>
              <w:top w:val="single" w:sz="4" w:space="0" w:color="auto"/>
              <w:left w:val="single" w:sz="4" w:space="0" w:color="auto"/>
              <w:bottom w:val="single" w:sz="4" w:space="0" w:color="auto"/>
              <w:right w:val="single" w:sz="4" w:space="0" w:color="auto"/>
            </w:tcBorders>
            <w:vAlign w:val="center"/>
          </w:tcPr>
          <w:p w14:paraId="5BC76F11" w14:textId="77777777" w:rsidR="00A55E93" w:rsidRPr="00A55E93" w:rsidRDefault="00A55E93" w:rsidP="00A55E93">
            <w:pPr>
              <w:jc w:val="center"/>
              <w:rPr>
                <w:sz w:val="22"/>
                <w:szCs w:val="22"/>
                <w:lang w:eastAsia="en-US"/>
              </w:rPr>
            </w:pPr>
            <w:r w:rsidRPr="00A55E93">
              <w:rPr>
                <w:sz w:val="22"/>
                <w:szCs w:val="22"/>
                <w:lang w:eastAsia="en-US"/>
              </w:rPr>
              <w:t>355,55</w:t>
            </w:r>
          </w:p>
        </w:tc>
        <w:tc>
          <w:tcPr>
            <w:tcW w:w="850" w:type="dxa"/>
            <w:tcBorders>
              <w:top w:val="single" w:sz="4" w:space="0" w:color="auto"/>
              <w:left w:val="single" w:sz="4" w:space="0" w:color="auto"/>
              <w:bottom w:val="single" w:sz="4" w:space="0" w:color="auto"/>
              <w:right w:val="single" w:sz="4" w:space="0" w:color="auto"/>
            </w:tcBorders>
            <w:vAlign w:val="center"/>
          </w:tcPr>
          <w:p w14:paraId="0CFCD0D8" w14:textId="77777777" w:rsidR="00A55E93" w:rsidRPr="00A55E93" w:rsidRDefault="00A55E93" w:rsidP="00A55E93">
            <w:pPr>
              <w:jc w:val="center"/>
              <w:rPr>
                <w:sz w:val="22"/>
                <w:szCs w:val="22"/>
                <w:lang w:eastAsia="en-US"/>
              </w:rPr>
            </w:pPr>
            <w:r w:rsidRPr="00A55E93">
              <w:rPr>
                <w:sz w:val="22"/>
                <w:szCs w:val="22"/>
                <w:lang w:eastAsia="en-US"/>
              </w:rPr>
              <w:t>351,02</w:t>
            </w:r>
          </w:p>
        </w:tc>
        <w:tc>
          <w:tcPr>
            <w:tcW w:w="1095" w:type="dxa"/>
            <w:tcBorders>
              <w:top w:val="single" w:sz="4" w:space="0" w:color="auto"/>
              <w:left w:val="single" w:sz="4" w:space="0" w:color="auto"/>
              <w:bottom w:val="single" w:sz="4" w:space="0" w:color="auto"/>
              <w:right w:val="single" w:sz="4" w:space="0" w:color="auto"/>
            </w:tcBorders>
            <w:vAlign w:val="center"/>
          </w:tcPr>
          <w:p w14:paraId="59E4B700" w14:textId="77777777" w:rsidR="00A55E93" w:rsidRPr="00A55E93" w:rsidRDefault="00A55E93" w:rsidP="00A55E93">
            <w:pPr>
              <w:jc w:val="center"/>
              <w:rPr>
                <w:sz w:val="22"/>
                <w:szCs w:val="22"/>
                <w:lang w:eastAsia="en-US"/>
              </w:rPr>
            </w:pPr>
            <w:r w:rsidRPr="00A55E93">
              <w:rPr>
                <w:sz w:val="22"/>
                <w:szCs w:val="22"/>
                <w:lang w:eastAsia="en-US"/>
              </w:rPr>
              <w:t>375,91</w:t>
            </w:r>
          </w:p>
        </w:tc>
        <w:tc>
          <w:tcPr>
            <w:tcW w:w="890" w:type="dxa"/>
            <w:tcBorders>
              <w:top w:val="single" w:sz="4" w:space="0" w:color="auto"/>
              <w:left w:val="single" w:sz="4" w:space="0" w:color="auto"/>
              <w:bottom w:val="single" w:sz="4" w:space="0" w:color="auto"/>
              <w:right w:val="single" w:sz="4" w:space="0" w:color="auto"/>
            </w:tcBorders>
            <w:vAlign w:val="center"/>
          </w:tcPr>
          <w:p w14:paraId="364D4E3F" w14:textId="77777777" w:rsidR="00A55E93" w:rsidRPr="00A55E93" w:rsidRDefault="00A55E93" w:rsidP="00A55E93">
            <w:pPr>
              <w:jc w:val="center"/>
              <w:rPr>
                <w:sz w:val="22"/>
                <w:szCs w:val="22"/>
                <w:lang w:eastAsia="en-US"/>
              </w:rPr>
            </w:pPr>
            <w:r w:rsidRPr="00A55E93">
              <w:rPr>
                <w:sz w:val="22"/>
                <w:szCs w:val="22"/>
                <w:lang w:eastAsia="en-US"/>
              </w:rPr>
              <w:t>357,81</w:t>
            </w:r>
          </w:p>
        </w:tc>
        <w:tc>
          <w:tcPr>
            <w:tcW w:w="992" w:type="dxa"/>
            <w:tcBorders>
              <w:top w:val="single" w:sz="4" w:space="0" w:color="auto"/>
              <w:left w:val="single" w:sz="4" w:space="0" w:color="auto"/>
              <w:bottom w:val="single" w:sz="4" w:space="0" w:color="auto"/>
              <w:right w:val="single" w:sz="4" w:space="0" w:color="auto"/>
            </w:tcBorders>
            <w:vAlign w:val="center"/>
          </w:tcPr>
          <w:p w14:paraId="4EBF9928" w14:textId="77777777" w:rsidR="00A55E93" w:rsidRPr="00A55E93" w:rsidRDefault="00A55E93" w:rsidP="00A55E93">
            <w:pPr>
              <w:jc w:val="center"/>
              <w:rPr>
                <w:sz w:val="22"/>
                <w:szCs w:val="22"/>
                <w:lang w:eastAsia="en-US"/>
              </w:rPr>
            </w:pPr>
            <w:r w:rsidRPr="00A55E93">
              <w:rPr>
                <w:sz w:val="22"/>
                <w:szCs w:val="22"/>
                <w:lang w:eastAsia="en-US"/>
              </w:rPr>
              <w:t>296,29</w:t>
            </w:r>
          </w:p>
        </w:tc>
        <w:tc>
          <w:tcPr>
            <w:tcW w:w="952" w:type="dxa"/>
            <w:tcBorders>
              <w:top w:val="single" w:sz="4" w:space="0" w:color="auto"/>
              <w:left w:val="single" w:sz="4" w:space="0" w:color="auto"/>
              <w:bottom w:val="single" w:sz="4" w:space="0" w:color="auto"/>
              <w:right w:val="single" w:sz="4" w:space="0" w:color="auto"/>
            </w:tcBorders>
            <w:vAlign w:val="center"/>
          </w:tcPr>
          <w:p w14:paraId="27637E4E" w14:textId="77777777" w:rsidR="00A55E93" w:rsidRPr="00A55E93" w:rsidRDefault="00A55E93" w:rsidP="00A55E93">
            <w:pPr>
              <w:jc w:val="center"/>
              <w:rPr>
                <w:sz w:val="22"/>
                <w:szCs w:val="22"/>
                <w:lang w:eastAsia="en-US"/>
              </w:rPr>
            </w:pPr>
            <w:r w:rsidRPr="00A55E93">
              <w:rPr>
                <w:sz w:val="22"/>
                <w:szCs w:val="22"/>
                <w:lang w:eastAsia="en-US"/>
              </w:rPr>
              <w:t>292,52</w:t>
            </w:r>
          </w:p>
        </w:tc>
        <w:tc>
          <w:tcPr>
            <w:tcW w:w="891" w:type="dxa"/>
            <w:tcBorders>
              <w:top w:val="single" w:sz="4" w:space="0" w:color="auto"/>
              <w:left w:val="single" w:sz="4" w:space="0" w:color="auto"/>
              <w:bottom w:val="single" w:sz="4" w:space="0" w:color="auto"/>
              <w:right w:val="single" w:sz="4" w:space="0" w:color="auto"/>
            </w:tcBorders>
            <w:vAlign w:val="center"/>
          </w:tcPr>
          <w:p w14:paraId="2EF149F5" w14:textId="77777777" w:rsidR="00A55E93" w:rsidRPr="00A55E93" w:rsidRDefault="00A55E93" w:rsidP="00A55E93">
            <w:pPr>
              <w:jc w:val="center"/>
              <w:rPr>
                <w:sz w:val="22"/>
                <w:szCs w:val="22"/>
                <w:lang w:eastAsia="en-US"/>
              </w:rPr>
            </w:pPr>
            <w:r w:rsidRPr="00A55E93">
              <w:rPr>
                <w:sz w:val="22"/>
                <w:szCs w:val="22"/>
                <w:lang w:eastAsia="en-US"/>
              </w:rPr>
              <w:t>313,26</w:t>
            </w:r>
          </w:p>
        </w:tc>
        <w:tc>
          <w:tcPr>
            <w:tcW w:w="992" w:type="dxa"/>
            <w:tcBorders>
              <w:top w:val="single" w:sz="4" w:space="0" w:color="auto"/>
              <w:left w:val="single" w:sz="4" w:space="0" w:color="auto"/>
              <w:bottom w:val="single" w:sz="4" w:space="0" w:color="auto"/>
              <w:right w:val="single" w:sz="4" w:space="0" w:color="auto"/>
            </w:tcBorders>
            <w:vAlign w:val="center"/>
          </w:tcPr>
          <w:p w14:paraId="79AF0AC0" w14:textId="77777777" w:rsidR="00A55E93" w:rsidRPr="00A55E93" w:rsidRDefault="00A55E93" w:rsidP="00A55E93">
            <w:pPr>
              <w:jc w:val="center"/>
              <w:rPr>
                <w:sz w:val="22"/>
                <w:szCs w:val="22"/>
                <w:lang w:eastAsia="en-US"/>
              </w:rPr>
            </w:pPr>
            <w:r w:rsidRPr="00A55E93">
              <w:rPr>
                <w:sz w:val="22"/>
                <w:szCs w:val="22"/>
                <w:lang w:eastAsia="en-US"/>
              </w:rPr>
              <w:t>298,18</w:t>
            </w:r>
          </w:p>
        </w:tc>
        <w:tc>
          <w:tcPr>
            <w:tcW w:w="992" w:type="dxa"/>
            <w:tcBorders>
              <w:top w:val="single" w:sz="4" w:space="0" w:color="auto"/>
              <w:left w:val="single" w:sz="4" w:space="0" w:color="auto"/>
              <w:bottom w:val="single" w:sz="4" w:space="0" w:color="auto"/>
              <w:right w:val="single" w:sz="4" w:space="0" w:color="auto"/>
            </w:tcBorders>
            <w:vAlign w:val="center"/>
          </w:tcPr>
          <w:p w14:paraId="4B3C6448" w14:textId="77777777" w:rsidR="00A55E93" w:rsidRPr="00A55E93" w:rsidRDefault="00A55E93" w:rsidP="00A55E93">
            <w:pPr>
              <w:jc w:val="center"/>
              <w:rPr>
                <w:sz w:val="22"/>
                <w:szCs w:val="22"/>
                <w:lang w:eastAsia="en-US"/>
              </w:rPr>
            </w:pPr>
            <w:r w:rsidRPr="00A55E93">
              <w:rPr>
                <w:sz w:val="22"/>
                <w:szCs w:val="22"/>
                <w:lang w:eastAsia="en-US"/>
              </w:rPr>
              <w:t>39,87</w:t>
            </w:r>
          </w:p>
        </w:tc>
        <w:tc>
          <w:tcPr>
            <w:tcW w:w="1418" w:type="dxa"/>
            <w:tcBorders>
              <w:top w:val="single" w:sz="4" w:space="0" w:color="auto"/>
              <w:left w:val="single" w:sz="4" w:space="0" w:color="auto"/>
              <w:bottom w:val="single" w:sz="4" w:space="0" w:color="auto"/>
              <w:right w:val="single" w:sz="4" w:space="0" w:color="auto"/>
            </w:tcBorders>
            <w:vAlign w:val="center"/>
          </w:tcPr>
          <w:p w14:paraId="66DFF3CC" w14:textId="77777777" w:rsidR="00A55E93" w:rsidRPr="00A55E93" w:rsidRDefault="00A55E93" w:rsidP="00A55E93">
            <w:pPr>
              <w:jc w:val="center"/>
              <w:rPr>
                <w:sz w:val="22"/>
                <w:szCs w:val="22"/>
                <w:lang w:eastAsia="en-US"/>
              </w:rPr>
            </w:pPr>
            <w:r w:rsidRPr="00A55E93">
              <w:rPr>
                <w:sz w:val="22"/>
                <w:szCs w:val="22"/>
                <w:lang w:eastAsia="en-US"/>
              </w:rPr>
              <w:t>4 713,60</w:t>
            </w:r>
          </w:p>
        </w:tc>
        <w:tc>
          <w:tcPr>
            <w:tcW w:w="1165" w:type="dxa"/>
            <w:tcBorders>
              <w:top w:val="single" w:sz="4" w:space="0" w:color="auto"/>
              <w:left w:val="single" w:sz="4" w:space="0" w:color="auto"/>
              <w:bottom w:val="single" w:sz="4" w:space="0" w:color="auto"/>
              <w:right w:val="single" w:sz="4" w:space="0" w:color="auto"/>
            </w:tcBorders>
            <w:vAlign w:val="center"/>
          </w:tcPr>
          <w:p w14:paraId="3898CA8D" w14:textId="77777777" w:rsidR="00A55E93" w:rsidRPr="00A55E93" w:rsidRDefault="00A55E93" w:rsidP="00A55E93">
            <w:pPr>
              <w:ind w:left="-95" w:right="-35"/>
              <w:jc w:val="center"/>
              <w:rPr>
                <w:sz w:val="22"/>
                <w:szCs w:val="22"/>
              </w:rPr>
            </w:pPr>
            <w:r w:rsidRPr="00A55E93">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89F5D36" w14:textId="77777777" w:rsidR="00A55E93" w:rsidRPr="00A55E93" w:rsidRDefault="00A55E93" w:rsidP="00A55E93">
            <w:pPr>
              <w:jc w:val="center"/>
              <w:rPr>
                <w:sz w:val="22"/>
                <w:szCs w:val="22"/>
              </w:rPr>
            </w:pPr>
            <w:r w:rsidRPr="00A55E93">
              <w:rPr>
                <w:sz w:val="22"/>
                <w:szCs w:val="22"/>
              </w:rPr>
              <w:t>х</w:t>
            </w:r>
          </w:p>
        </w:tc>
      </w:tr>
      <w:tr w:rsidR="00A55E93" w:rsidRPr="00A55E93" w14:paraId="1AF65093" w14:textId="77777777" w:rsidTr="00A55E93">
        <w:trPr>
          <w:trHeight w:val="287"/>
          <w:jc w:val="center"/>
        </w:trPr>
        <w:tc>
          <w:tcPr>
            <w:tcW w:w="1559" w:type="dxa"/>
            <w:vMerge/>
            <w:tcBorders>
              <w:left w:val="single" w:sz="2" w:space="0" w:color="auto"/>
              <w:right w:val="single" w:sz="4" w:space="0" w:color="auto"/>
            </w:tcBorders>
            <w:vAlign w:val="center"/>
          </w:tcPr>
          <w:p w14:paraId="2E264238" w14:textId="77777777" w:rsidR="00A55E93" w:rsidRPr="00A55E93" w:rsidRDefault="00A55E93" w:rsidP="00A55E93">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CC72D66" w14:textId="77777777" w:rsidR="00A55E93" w:rsidRPr="00A55E93" w:rsidRDefault="00A55E93" w:rsidP="00A55E93">
            <w:pPr>
              <w:jc w:val="center"/>
              <w:rPr>
                <w:sz w:val="22"/>
                <w:szCs w:val="22"/>
                <w:lang w:eastAsia="en-US"/>
              </w:rPr>
            </w:pPr>
            <w:r w:rsidRPr="00A55E93">
              <w:rPr>
                <w:sz w:val="22"/>
                <w:szCs w:val="22"/>
                <w:lang w:eastAsia="en-US"/>
              </w:rPr>
              <w:t>с 01.01.2020</w:t>
            </w:r>
          </w:p>
        </w:tc>
        <w:tc>
          <w:tcPr>
            <w:tcW w:w="993" w:type="dxa"/>
            <w:tcBorders>
              <w:top w:val="single" w:sz="4" w:space="0" w:color="auto"/>
              <w:left w:val="single" w:sz="4" w:space="0" w:color="auto"/>
              <w:bottom w:val="single" w:sz="4" w:space="0" w:color="auto"/>
              <w:right w:val="single" w:sz="4" w:space="0" w:color="auto"/>
            </w:tcBorders>
            <w:vAlign w:val="center"/>
          </w:tcPr>
          <w:p w14:paraId="5025475E" w14:textId="77777777" w:rsidR="00A55E93" w:rsidRPr="00A55E93" w:rsidRDefault="00A55E93" w:rsidP="00A55E93">
            <w:pPr>
              <w:jc w:val="center"/>
              <w:rPr>
                <w:sz w:val="22"/>
                <w:szCs w:val="22"/>
                <w:lang w:eastAsia="en-US"/>
              </w:rPr>
            </w:pPr>
            <w:r w:rsidRPr="00A55E93">
              <w:rPr>
                <w:sz w:val="22"/>
                <w:szCs w:val="22"/>
                <w:lang w:eastAsia="en-US"/>
              </w:rPr>
              <w:t>355,55</w:t>
            </w:r>
          </w:p>
        </w:tc>
        <w:tc>
          <w:tcPr>
            <w:tcW w:w="850" w:type="dxa"/>
            <w:tcBorders>
              <w:top w:val="single" w:sz="4" w:space="0" w:color="auto"/>
              <w:left w:val="single" w:sz="4" w:space="0" w:color="auto"/>
              <w:bottom w:val="single" w:sz="4" w:space="0" w:color="auto"/>
              <w:right w:val="single" w:sz="4" w:space="0" w:color="auto"/>
            </w:tcBorders>
            <w:vAlign w:val="center"/>
          </w:tcPr>
          <w:p w14:paraId="412FCC85" w14:textId="77777777" w:rsidR="00A55E93" w:rsidRPr="00A55E93" w:rsidRDefault="00A55E93" w:rsidP="00A55E93">
            <w:pPr>
              <w:jc w:val="center"/>
              <w:rPr>
                <w:sz w:val="22"/>
                <w:szCs w:val="22"/>
                <w:lang w:eastAsia="en-US"/>
              </w:rPr>
            </w:pPr>
            <w:r w:rsidRPr="00A55E93">
              <w:rPr>
                <w:sz w:val="22"/>
                <w:szCs w:val="22"/>
                <w:lang w:eastAsia="en-US"/>
              </w:rPr>
              <w:t>351,02</w:t>
            </w:r>
          </w:p>
        </w:tc>
        <w:tc>
          <w:tcPr>
            <w:tcW w:w="1095" w:type="dxa"/>
            <w:tcBorders>
              <w:top w:val="single" w:sz="4" w:space="0" w:color="auto"/>
              <w:left w:val="single" w:sz="4" w:space="0" w:color="auto"/>
              <w:bottom w:val="single" w:sz="4" w:space="0" w:color="auto"/>
              <w:right w:val="single" w:sz="4" w:space="0" w:color="auto"/>
            </w:tcBorders>
            <w:vAlign w:val="center"/>
          </w:tcPr>
          <w:p w14:paraId="61C5EF51" w14:textId="77777777" w:rsidR="00A55E93" w:rsidRPr="00A55E93" w:rsidRDefault="00A55E93" w:rsidP="00A55E93">
            <w:pPr>
              <w:jc w:val="center"/>
              <w:rPr>
                <w:sz w:val="22"/>
                <w:szCs w:val="22"/>
                <w:lang w:eastAsia="en-US"/>
              </w:rPr>
            </w:pPr>
            <w:r w:rsidRPr="00A55E93">
              <w:rPr>
                <w:sz w:val="22"/>
                <w:szCs w:val="22"/>
                <w:lang w:eastAsia="en-US"/>
              </w:rPr>
              <w:t>375,91</w:t>
            </w:r>
          </w:p>
        </w:tc>
        <w:tc>
          <w:tcPr>
            <w:tcW w:w="890" w:type="dxa"/>
            <w:tcBorders>
              <w:top w:val="single" w:sz="4" w:space="0" w:color="auto"/>
              <w:left w:val="single" w:sz="4" w:space="0" w:color="auto"/>
              <w:bottom w:val="single" w:sz="4" w:space="0" w:color="auto"/>
              <w:right w:val="single" w:sz="4" w:space="0" w:color="auto"/>
            </w:tcBorders>
            <w:vAlign w:val="center"/>
          </w:tcPr>
          <w:p w14:paraId="017AF0F0" w14:textId="77777777" w:rsidR="00A55E93" w:rsidRPr="00A55E93" w:rsidRDefault="00A55E93" w:rsidP="00A55E93">
            <w:pPr>
              <w:jc w:val="center"/>
              <w:rPr>
                <w:sz w:val="22"/>
                <w:szCs w:val="22"/>
                <w:lang w:eastAsia="en-US"/>
              </w:rPr>
            </w:pPr>
            <w:r w:rsidRPr="00A55E93">
              <w:rPr>
                <w:sz w:val="22"/>
                <w:szCs w:val="22"/>
                <w:lang w:eastAsia="en-US"/>
              </w:rPr>
              <w:t>357,81</w:t>
            </w:r>
          </w:p>
        </w:tc>
        <w:tc>
          <w:tcPr>
            <w:tcW w:w="992" w:type="dxa"/>
            <w:tcBorders>
              <w:top w:val="single" w:sz="4" w:space="0" w:color="auto"/>
              <w:left w:val="single" w:sz="4" w:space="0" w:color="auto"/>
              <w:bottom w:val="single" w:sz="4" w:space="0" w:color="auto"/>
              <w:right w:val="single" w:sz="4" w:space="0" w:color="auto"/>
            </w:tcBorders>
            <w:vAlign w:val="center"/>
          </w:tcPr>
          <w:p w14:paraId="6479D9FD" w14:textId="77777777" w:rsidR="00A55E93" w:rsidRPr="00A55E93" w:rsidRDefault="00A55E93" w:rsidP="00A55E93">
            <w:pPr>
              <w:jc w:val="center"/>
              <w:rPr>
                <w:sz w:val="22"/>
                <w:szCs w:val="22"/>
                <w:lang w:eastAsia="en-US"/>
              </w:rPr>
            </w:pPr>
            <w:r w:rsidRPr="00A55E93">
              <w:rPr>
                <w:sz w:val="22"/>
                <w:szCs w:val="22"/>
                <w:lang w:eastAsia="en-US"/>
              </w:rPr>
              <w:t>296,29</w:t>
            </w:r>
          </w:p>
        </w:tc>
        <w:tc>
          <w:tcPr>
            <w:tcW w:w="952" w:type="dxa"/>
            <w:tcBorders>
              <w:top w:val="single" w:sz="4" w:space="0" w:color="auto"/>
              <w:left w:val="single" w:sz="4" w:space="0" w:color="auto"/>
              <w:bottom w:val="single" w:sz="4" w:space="0" w:color="auto"/>
              <w:right w:val="single" w:sz="4" w:space="0" w:color="auto"/>
            </w:tcBorders>
            <w:vAlign w:val="center"/>
          </w:tcPr>
          <w:p w14:paraId="31AC9E99" w14:textId="77777777" w:rsidR="00A55E93" w:rsidRPr="00A55E93" w:rsidRDefault="00A55E93" w:rsidP="00A55E93">
            <w:pPr>
              <w:jc w:val="center"/>
              <w:rPr>
                <w:sz w:val="22"/>
                <w:szCs w:val="22"/>
                <w:lang w:eastAsia="en-US"/>
              </w:rPr>
            </w:pPr>
            <w:r w:rsidRPr="00A55E93">
              <w:rPr>
                <w:sz w:val="22"/>
                <w:szCs w:val="22"/>
                <w:lang w:eastAsia="en-US"/>
              </w:rPr>
              <w:t>292,52</w:t>
            </w:r>
          </w:p>
        </w:tc>
        <w:tc>
          <w:tcPr>
            <w:tcW w:w="891" w:type="dxa"/>
            <w:tcBorders>
              <w:top w:val="single" w:sz="4" w:space="0" w:color="auto"/>
              <w:left w:val="single" w:sz="4" w:space="0" w:color="auto"/>
              <w:bottom w:val="single" w:sz="4" w:space="0" w:color="auto"/>
              <w:right w:val="single" w:sz="4" w:space="0" w:color="auto"/>
            </w:tcBorders>
            <w:vAlign w:val="center"/>
          </w:tcPr>
          <w:p w14:paraId="464D10CC" w14:textId="77777777" w:rsidR="00A55E93" w:rsidRPr="00A55E93" w:rsidRDefault="00A55E93" w:rsidP="00A55E93">
            <w:pPr>
              <w:jc w:val="center"/>
              <w:rPr>
                <w:sz w:val="22"/>
                <w:szCs w:val="22"/>
                <w:lang w:eastAsia="en-US"/>
              </w:rPr>
            </w:pPr>
            <w:r w:rsidRPr="00A55E93">
              <w:rPr>
                <w:sz w:val="22"/>
                <w:szCs w:val="22"/>
                <w:lang w:eastAsia="en-US"/>
              </w:rPr>
              <w:t>313,26</w:t>
            </w:r>
          </w:p>
        </w:tc>
        <w:tc>
          <w:tcPr>
            <w:tcW w:w="992" w:type="dxa"/>
            <w:tcBorders>
              <w:top w:val="single" w:sz="4" w:space="0" w:color="auto"/>
              <w:left w:val="single" w:sz="4" w:space="0" w:color="auto"/>
              <w:bottom w:val="single" w:sz="4" w:space="0" w:color="auto"/>
              <w:right w:val="single" w:sz="4" w:space="0" w:color="auto"/>
            </w:tcBorders>
            <w:vAlign w:val="center"/>
          </w:tcPr>
          <w:p w14:paraId="158A4B50" w14:textId="77777777" w:rsidR="00A55E93" w:rsidRPr="00A55E93" w:rsidRDefault="00A55E93" w:rsidP="00A55E93">
            <w:pPr>
              <w:jc w:val="center"/>
              <w:rPr>
                <w:sz w:val="22"/>
                <w:szCs w:val="22"/>
                <w:lang w:eastAsia="en-US"/>
              </w:rPr>
            </w:pPr>
            <w:r w:rsidRPr="00A55E93">
              <w:rPr>
                <w:sz w:val="22"/>
                <w:szCs w:val="22"/>
                <w:lang w:eastAsia="en-US"/>
              </w:rPr>
              <w:t>298,18</w:t>
            </w:r>
          </w:p>
        </w:tc>
        <w:tc>
          <w:tcPr>
            <w:tcW w:w="992" w:type="dxa"/>
            <w:tcBorders>
              <w:top w:val="single" w:sz="4" w:space="0" w:color="auto"/>
              <w:left w:val="single" w:sz="4" w:space="0" w:color="auto"/>
              <w:bottom w:val="single" w:sz="4" w:space="0" w:color="auto"/>
              <w:right w:val="single" w:sz="4" w:space="0" w:color="auto"/>
            </w:tcBorders>
            <w:vAlign w:val="center"/>
          </w:tcPr>
          <w:p w14:paraId="7577F06F" w14:textId="77777777" w:rsidR="00A55E93" w:rsidRPr="00A55E93" w:rsidRDefault="00A55E93" w:rsidP="00A55E93">
            <w:pPr>
              <w:jc w:val="center"/>
              <w:rPr>
                <w:sz w:val="22"/>
                <w:szCs w:val="22"/>
                <w:lang w:eastAsia="en-US"/>
              </w:rPr>
            </w:pPr>
            <w:r w:rsidRPr="00A55E93">
              <w:rPr>
                <w:sz w:val="22"/>
                <w:szCs w:val="22"/>
                <w:lang w:eastAsia="en-US"/>
              </w:rPr>
              <w:t>39,87</w:t>
            </w:r>
          </w:p>
        </w:tc>
        <w:tc>
          <w:tcPr>
            <w:tcW w:w="1418" w:type="dxa"/>
            <w:tcBorders>
              <w:top w:val="single" w:sz="4" w:space="0" w:color="auto"/>
              <w:left w:val="single" w:sz="4" w:space="0" w:color="auto"/>
              <w:bottom w:val="single" w:sz="4" w:space="0" w:color="auto"/>
              <w:right w:val="single" w:sz="4" w:space="0" w:color="auto"/>
            </w:tcBorders>
            <w:vAlign w:val="center"/>
          </w:tcPr>
          <w:p w14:paraId="154FD141" w14:textId="77777777" w:rsidR="00A55E93" w:rsidRPr="00A55E93" w:rsidRDefault="00A55E93" w:rsidP="00A55E93">
            <w:pPr>
              <w:jc w:val="center"/>
              <w:rPr>
                <w:sz w:val="22"/>
                <w:szCs w:val="22"/>
                <w:lang w:eastAsia="en-US"/>
              </w:rPr>
            </w:pPr>
            <w:r w:rsidRPr="00A55E93">
              <w:rPr>
                <w:sz w:val="22"/>
                <w:szCs w:val="22"/>
                <w:lang w:eastAsia="en-US"/>
              </w:rPr>
              <w:t>4 713,60</w:t>
            </w:r>
          </w:p>
        </w:tc>
        <w:tc>
          <w:tcPr>
            <w:tcW w:w="1165" w:type="dxa"/>
            <w:tcBorders>
              <w:top w:val="single" w:sz="4" w:space="0" w:color="auto"/>
              <w:left w:val="single" w:sz="4" w:space="0" w:color="auto"/>
              <w:bottom w:val="single" w:sz="4" w:space="0" w:color="auto"/>
              <w:right w:val="single" w:sz="4" w:space="0" w:color="auto"/>
            </w:tcBorders>
            <w:vAlign w:val="center"/>
          </w:tcPr>
          <w:p w14:paraId="321B7910" w14:textId="77777777" w:rsidR="00A55E93" w:rsidRPr="00A55E93" w:rsidRDefault="00A55E93" w:rsidP="00A55E93">
            <w:pPr>
              <w:jc w:val="center"/>
              <w:rPr>
                <w:sz w:val="22"/>
                <w:szCs w:val="22"/>
              </w:rPr>
            </w:pPr>
            <w:r w:rsidRPr="00A55E93">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63003B78" w14:textId="77777777" w:rsidR="00A55E93" w:rsidRPr="00A55E93" w:rsidRDefault="00A55E93" w:rsidP="00A55E93">
            <w:pPr>
              <w:jc w:val="center"/>
              <w:rPr>
                <w:sz w:val="22"/>
                <w:szCs w:val="22"/>
              </w:rPr>
            </w:pPr>
            <w:r w:rsidRPr="00A55E93">
              <w:rPr>
                <w:sz w:val="22"/>
                <w:szCs w:val="22"/>
              </w:rPr>
              <w:t>х</w:t>
            </w:r>
          </w:p>
        </w:tc>
      </w:tr>
      <w:tr w:rsidR="00A55E93" w:rsidRPr="00A55E93" w14:paraId="5B04CA5D" w14:textId="77777777" w:rsidTr="00A55E93">
        <w:trPr>
          <w:trHeight w:val="262"/>
          <w:jc w:val="center"/>
        </w:trPr>
        <w:tc>
          <w:tcPr>
            <w:tcW w:w="1559" w:type="dxa"/>
            <w:vMerge/>
            <w:tcBorders>
              <w:left w:val="single" w:sz="2" w:space="0" w:color="auto"/>
              <w:right w:val="single" w:sz="4" w:space="0" w:color="auto"/>
            </w:tcBorders>
            <w:vAlign w:val="center"/>
          </w:tcPr>
          <w:p w14:paraId="767DD30B" w14:textId="77777777" w:rsidR="00A55E93" w:rsidRPr="00A55E93" w:rsidRDefault="00A55E93" w:rsidP="00A55E93">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4163D50" w14:textId="77777777" w:rsidR="00A55E93" w:rsidRPr="00A55E93" w:rsidRDefault="00A55E93" w:rsidP="00A55E93">
            <w:pPr>
              <w:jc w:val="center"/>
              <w:rPr>
                <w:sz w:val="22"/>
                <w:szCs w:val="22"/>
                <w:lang w:eastAsia="en-US"/>
              </w:rPr>
            </w:pPr>
            <w:r w:rsidRPr="00A55E93">
              <w:rPr>
                <w:sz w:val="22"/>
                <w:szCs w:val="22"/>
                <w:lang w:eastAsia="en-US"/>
              </w:rPr>
              <w:t>с 01.07.2020</w:t>
            </w:r>
          </w:p>
        </w:tc>
        <w:tc>
          <w:tcPr>
            <w:tcW w:w="993" w:type="dxa"/>
            <w:tcBorders>
              <w:top w:val="single" w:sz="4" w:space="0" w:color="auto"/>
              <w:left w:val="single" w:sz="4" w:space="0" w:color="auto"/>
              <w:bottom w:val="single" w:sz="4" w:space="0" w:color="auto"/>
              <w:right w:val="single" w:sz="4" w:space="0" w:color="auto"/>
            </w:tcBorders>
            <w:vAlign w:val="center"/>
          </w:tcPr>
          <w:p w14:paraId="743B0AB0" w14:textId="77777777" w:rsidR="00A55E93" w:rsidRPr="00A55E93" w:rsidRDefault="00A55E93" w:rsidP="00A55E93">
            <w:pPr>
              <w:jc w:val="center"/>
              <w:rPr>
                <w:sz w:val="22"/>
                <w:szCs w:val="22"/>
                <w:lang w:eastAsia="en-US"/>
              </w:rPr>
            </w:pPr>
            <w:r w:rsidRPr="00A55E93">
              <w:rPr>
                <w:sz w:val="22"/>
                <w:szCs w:val="22"/>
                <w:lang w:eastAsia="en-US"/>
              </w:rPr>
              <w:t>383,93</w:t>
            </w:r>
          </w:p>
        </w:tc>
        <w:tc>
          <w:tcPr>
            <w:tcW w:w="850" w:type="dxa"/>
            <w:tcBorders>
              <w:top w:val="single" w:sz="4" w:space="0" w:color="auto"/>
              <w:left w:val="single" w:sz="4" w:space="0" w:color="auto"/>
              <w:bottom w:val="single" w:sz="4" w:space="0" w:color="auto"/>
              <w:right w:val="single" w:sz="4" w:space="0" w:color="auto"/>
            </w:tcBorders>
            <w:vAlign w:val="center"/>
          </w:tcPr>
          <w:p w14:paraId="1815FFF8" w14:textId="77777777" w:rsidR="00A55E93" w:rsidRPr="00A55E93" w:rsidRDefault="00A55E93" w:rsidP="00A55E93">
            <w:pPr>
              <w:jc w:val="center"/>
              <w:rPr>
                <w:sz w:val="22"/>
                <w:szCs w:val="22"/>
                <w:lang w:eastAsia="en-US"/>
              </w:rPr>
            </w:pPr>
            <w:r w:rsidRPr="00A55E93">
              <w:rPr>
                <w:sz w:val="22"/>
                <w:szCs w:val="22"/>
                <w:lang w:eastAsia="en-US"/>
              </w:rPr>
              <w:t>379,06</w:t>
            </w:r>
          </w:p>
        </w:tc>
        <w:tc>
          <w:tcPr>
            <w:tcW w:w="1095" w:type="dxa"/>
            <w:tcBorders>
              <w:top w:val="single" w:sz="4" w:space="0" w:color="auto"/>
              <w:left w:val="single" w:sz="4" w:space="0" w:color="auto"/>
              <w:bottom w:val="single" w:sz="4" w:space="0" w:color="auto"/>
              <w:right w:val="single" w:sz="4" w:space="0" w:color="auto"/>
            </w:tcBorders>
            <w:vAlign w:val="center"/>
          </w:tcPr>
          <w:p w14:paraId="1F0994A7" w14:textId="77777777" w:rsidR="00A55E93" w:rsidRPr="00A55E93" w:rsidRDefault="00A55E93" w:rsidP="00A55E93">
            <w:pPr>
              <w:jc w:val="center"/>
              <w:rPr>
                <w:sz w:val="22"/>
                <w:szCs w:val="22"/>
                <w:lang w:eastAsia="en-US"/>
              </w:rPr>
            </w:pPr>
            <w:r w:rsidRPr="00A55E93">
              <w:rPr>
                <w:sz w:val="22"/>
                <w:szCs w:val="22"/>
                <w:lang w:eastAsia="en-US"/>
              </w:rPr>
              <w:t>405,87</w:t>
            </w:r>
          </w:p>
        </w:tc>
        <w:tc>
          <w:tcPr>
            <w:tcW w:w="890" w:type="dxa"/>
            <w:tcBorders>
              <w:top w:val="single" w:sz="4" w:space="0" w:color="auto"/>
              <w:left w:val="single" w:sz="4" w:space="0" w:color="auto"/>
              <w:bottom w:val="single" w:sz="4" w:space="0" w:color="auto"/>
              <w:right w:val="single" w:sz="4" w:space="0" w:color="auto"/>
            </w:tcBorders>
            <w:vAlign w:val="center"/>
          </w:tcPr>
          <w:p w14:paraId="4D98900D" w14:textId="77777777" w:rsidR="00A55E93" w:rsidRPr="00A55E93" w:rsidRDefault="00A55E93" w:rsidP="00A55E93">
            <w:pPr>
              <w:jc w:val="center"/>
              <w:rPr>
                <w:sz w:val="22"/>
                <w:szCs w:val="22"/>
                <w:lang w:eastAsia="en-US"/>
              </w:rPr>
            </w:pPr>
            <w:r w:rsidRPr="00A55E93">
              <w:rPr>
                <w:sz w:val="22"/>
                <w:szCs w:val="22"/>
                <w:lang w:eastAsia="en-US"/>
              </w:rPr>
              <w:t>386,37</w:t>
            </w:r>
          </w:p>
        </w:tc>
        <w:tc>
          <w:tcPr>
            <w:tcW w:w="992" w:type="dxa"/>
            <w:tcBorders>
              <w:top w:val="single" w:sz="4" w:space="0" w:color="auto"/>
              <w:left w:val="single" w:sz="4" w:space="0" w:color="auto"/>
              <w:bottom w:val="single" w:sz="4" w:space="0" w:color="auto"/>
              <w:right w:val="single" w:sz="4" w:space="0" w:color="auto"/>
            </w:tcBorders>
            <w:vAlign w:val="center"/>
          </w:tcPr>
          <w:p w14:paraId="70DB2434" w14:textId="77777777" w:rsidR="00A55E93" w:rsidRPr="00A55E93" w:rsidRDefault="00A55E93" w:rsidP="00A55E93">
            <w:pPr>
              <w:jc w:val="center"/>
              <w:rPr>
                <w:sz w:val="22"/>
                <w:szCs w:val="22"/>
                <w:lang w:eastAsia="en-US"/>
              </w:rPr>
            </w:pPr>
            <w:r w:rsidRPr="00A55E93">
              <w:rPr>
                <w:sz w:val="22"/>
                <w:szCs w:val="22"/>
                <w:lang w:eastAsia="en-US"/>
              </w:rPr>
              <w:t>319,94</w:t>
            </w:r>
          </w:p>
        </w:tc>
        <w:tc>
          <w:tcPr>
            <w:tcW w:w="952" w:type="dxa"/>
            <w:tcBorders>
              <w:top w:val="single" w:sz="4" w:space="0" w:color="auto"/>
              <w:left w:val="single" w:sz="4" w:space="0" w:color="auto"/>
              <w:bottom w:val="single" w:sz="4" w:space="0" w:color="auto"/>
              <w:right w:val="single" w:sz="4" w:space="0" w:color="auto"/>
            </w:tcBorders>
            <w:vAlign w:val="center"/>
          </w:tcPr>
          <w:p w14:paraId="2208C4CC" w14:textId="77777777" w:rsidR="00A55E93" w:rsidRPr="00A55E93" w:rsidRDefault="00A55E93" w:rsidP="00A55E93">
            <w:pPr>
              <w:jc w:val="center"/>
              <w:rPr>
                <w:sz w:val="22"/>
                <w:szCs w:val="22"/>
                <w:lang w:eastAsia="en-US"/>
              </w:rPr>
            </w:pPr>
            <w:r w:rsidRPr="00A55E93">
              <w:rPr>
                <w:sz w:val="22"/>
                <w:szCs w:val="22"/>
                <w:lang w:eastAsia="en-US"/>
              </w:rPr>
              <w:t>315,88</w:t>
            </w:r>
          </w:p>
        </w:tc>
        <w:tc>
          <w:tcPr>
            <w:tcW w:w="891" w:type="dxa"/>
            <w:tcBorders>
              <w:top w:val="single" w:sz="4" w:space="0" w:color="auto"/>
              <w:left w:val="single" w:sz="4" w:space="0" w:color="auto"/>
              <w:bottom w:val="single" w:sz="4" w:space="0" w:color="auto"/>
              <w:right w:val="single" w:sz="4" w:space="0" w:color="auto"/>
            </w:tcBorders>
            <w:vAlign w:val="center"/>
          </w:tcPr>
          <w:p w14:paraId="45727AC9" w14:textId="77777777" w:rsidR="00A55E93" w:rsidRPr="00A55E93" w:rsidRDefault="00A55E93" w:rsidP="00A55E93">
            <w:pPr>
              <w:jc w:val="center"/>
              <w:rPr>
                <w:sz w:val="22"/>
                <w:szCs w:val="22"/>
                <w:lang w:eastAsia="en-US"/>
              </w:rPr>
            </w:pPr>
            <w:r w:rsidRPr="00A55E93">
              <w:rPr>
                <w:sz w:val="22"/>
                <w:szCs w:val="22"/>
                <w:lang w:eastAsia="en-US"/>
              </w:rPr>
              <w:t>338,23</w:t>
            </w:r>
          </w:p>
        </w:tc>
        <w:tc>
          <w:tcPr>
            <w:tcW w:w="992" w:type="dxa"/>
            <w:tcBorders>
              <w:top w:val="single" w:sz="4" w:space="0" w:color="auto"/>
              <w:left w:val="single" w:sz="4" w:space="0" w:color="auto"/>
              <w:bottom w:val="single" w:sz="4" w:space="0" w:color="auto"/>
              <w:right w:val="single" w:sz="4" w:space="0" w:color="auto"/>
            </w:tcBorders>
            <w:vAlign w:val="center"/>
          </w:tcPr>
          <w:p w14:paraId="53DD3F18" w14:textId="77777777" w:rsidR="00A55E93" w:rsidRPr="00A55E93" w:rsidRDefault="00A55E93" w:rsidP="00A55E93">
            <w:pPr>
              <w:jc w:val="center"/>
              <w:rPr>
                <w:sz w:val="22"/>
                <w:szCs w:val="22"/>
                <w:lang w:eastAsia="en-US"/>
              </w:rPr>
            </w:pPr>
            <w:r w:rsidRPr="00A55E93">
              <w:rPr>
                <w:sz w:val="22"/>
                <w:szCs w:val="22"/>
                <w:lang w:eastAsia="en-US"/>
              </w:rPr>
              <w:t>321,98</w:t>
            </w:r>
          </w:p>
        </w:tc>
        <w:tc>
          <w:tcPr>
            <w:tcW w:w="992" w:type="dxa"/>
            <w:tcBorders>
              <w:top w:val="single" w:sz="4" w:space="0" w:color="auto"/>
              <w:left w:val="single" w:sz="4" w:space="0" w:color="auto"/>
              <w:bottom w:val="single" w:sz="4" w:space="0" w:color="auto"/>
              <w:right w:val="single" w:sz="4" w:space="0" w:color="auto"/>
            </w:tcBorders>
            <w:vAlign w:val="center"/>
          </w:tcPr>
          <w:p w14:paraId="69CA5FE5" w14:textId="77777777" w:rsidR="00A55E93" w:rsidRPr="00A55E93" w:rsidRDefault="00A55E93" w:rsidP="00A55E93">
            <w:pPr>
              <w:jc w:val="center"/>
              <w:rPr>
                <w:sz w:val="22"/>
                <w:szCs w:val="22"/>
                <w:lang w:eastAsia="en-US"/>
              </w:rPr>
            </w:pPr>
            <w:r w:rsidRPr="00A55E93">
              <w:rPr>
                <w:sz w:val="22"/>
                <w:szCs w:val="22"/>
                <w:lang w:eastAsia="en-US"/>
              </w:rPr>
              <w:t>43,66</w:t>
            </w:r>
          </w:p>
        </w:tc>
        <w:tc>
          <w:tcPr>
            <w:tcW w:w="1418" w:type="dxa"/>
            <w:tcBorders>
              <w:top w:val="single" w:sz="4" w:space="0" w:color="auto"/>
              <w:left w:val="single" w:sz="4" w:space="0" w:color="auto"/>
              <w:bottom w:val="single" w:sz="4" w:space="0" w:color="auto"/>
              <w:right w:val="single" w:sz="4" w:space="0" w:color="auto"/>
            </w:tcBorders>
            <w:vAlign w:val="center"/>
          </w:tcPr>
          <w:p w14:paraId="13CDCEC7" w14:textId="77777777" w:rsidR="00A55E93" w:rsidRPr="00A55E93" w:rsidRDefault="00A55E93" w:rsidP="00A55E93">
            <w:pPr>
              <w:jc w:val="center"/>
              <w:rPr>
                <w:sz w:val="22"/>
                <w:szCs w:val="22"/>
                <w:lang w:eastAsia="en-US"/>
              </w:rPr>
            </w:pPr>
            <w:r w:rsidRPr="00A55E93">
              <w:rPr>
                <w:sz w:val="22"/>
                <w:szCs w:val="22"/>
                <w:lang w:eastAsia="en-US"/>
              </w:rPr>
              <w:t>5 078,75</w:t>
            </w:r>
          </w:p>
        </w:tc>
        <w:tc>
          <w:tcPr>
            <w:tcW w:w="1165" w:type="dxa"/>
            <w:tcBorders>
              <w:top w:val="single" w:sz="4" w:space="0" w:color="auto"/>
              <w:left w:val="single" w:sz="4" w:space="0" w:color="auto"/>
              <w:bottom w:val="single" w:sz="4" w:space="0" w:color="auto"/>
              <w:right w:val="single" w:sz="4" w:space="0" w:color="auto"/>
            </w:tcBorders>
            <w:vAlign w:val="center"/>
          </w:tcPr>
          <w:p w14:paraId="59826210" w14:textId="77777777" w:rsidR="00A55E93" w:rsidRPr="00A55E93" w:rsidRDefault="00A55E93" w:rsidP="00A55E93">
            <w:pPr>
              <w:jc w:val="center"/>
              <w:rPr>
                <w:sz w:val="22"/>
                <w:szCs w:val="22"/>
              </w:rPr>
            </w:pPr>
            <w:r w:rsidRPr="00A55E93">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79F8DB5F" w14:textId="77777777" w:rsidR="00A55E93" w:rsidRPr="00A55E93" w:rsidRDefault="00A55E93" w:rsidP="00A55E93">
            <w:pPr>
              <w:jc w:val="center"/>
              <w:rPr>
                <w:sz w:val="22"/>
                <w:szCs w:val="22"/>
              </w:rPr>
            </w:pPr>
            <w:r w:rsidRPr="00A55E93">
              <w:rPr>
                <w:sz w:val="22"/>
                <w:szCs w:val="22"/>
              </w:rPr>
              <w:t>х</w:t>
            </w:r>
          </w:p>
        </w:tc>
      </w:tr>
      <w:tr w:rsidR="00A55E93" w:rsidRPr="00A55E93" w14:paraId="5922E183" w14:textId="77777777" w:rsidTr="00A55E93">
        <w:trPr>
          <w:trHeight w:val="267"/>
          <w:jc w:val="center"/>
        </w:trPr>
        <w:tc>
          <w:tcPr>
            <w:tcW w:w="1559" w:type="dxa"/>
            <w:vMerge/>
            <w:tcBorders>
              <w:left w:val="single" w:sz="2" w:space="0" w:color="auto"/>
              <w:right w:val="single" w:sz="4" w:space="0" w:color="auto"/>
            </w:tcBorders>
            <w:vAlign w:val="center"/>
          </w:tcPr>
          <w:p w14:paraId="61D43F8E" w14:textId="77777777" w:rsidR="00A55E93" w:rsidRPr="00A55E93" w:rsidRDefault="00A55E93" w:rsidP="00A55E93">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6970866" w14:textId="77777777" w:rsidR="00A55E93" w:rsidRPr="00A55E93" w:rsidRDefault="00A55E93" w:rsidP="00A55E93">
            <w:pPr>
              <w:jc w:val="center"/>
              <w:rPr>
                <w:sz w:val="22"/>
                <w:szCs w:val="22"/>
                <w:lang w:eastAsia="en-US"/>
              </w:rPr>
            </w:pPr>
            <w:r w:rsidRPr="00A55E93">
              <w:rPr>
                <w:sz w:val="22"/>
                <w:szCs w:val="22"/>
                <w:lang w:eastAsia="en-US"/>
              </w:rPr>
              <w:t>с 01.01.2021</w:t>
            </w:r>
          </w:p>
        </w:tc>
        <w:tc>
          <w:tcPr>
            <w:tcW w:w="993" w:type="dxa"/>
            <w:tcBorders>
              <w:top w:val="single" w:sz="4" w:space="0" w:color="auto"/>
              <w:left w:val="single" w:sz="4" w:space="0" w:color="auto"/>
              <w:bottom w:val="single" w:sz="4" w:space="0" w:color="auto"/>
              <w:right w:val="single" w:sz="4" w:space="0" w:color="auto"/>
            </w:tcBorders>
            <w:vAlign w:val="center"/>
          </w:tcPr>
          <w:p w14:paraId="0B29F46B" w14:textId="77777777" w:rsidR="00A55E93" w:rsidRPr="00A55E93" w:rsidRDefault="00A55E93" w:rsidP="00A55E93">
            <w:pPr>
              <w:jc w:val="center"/>
              <w:rPr>
                <w:sz w:val="22"/>
                <w:szCs w:val="22"/>
                <w:lang w:eastAsia="en-US"/>
              </w:rPr>
            </w:pPr>
            <w:r w:rsidRPr="00A55E93">
              <w:rPr>
                <w:sz w:val="22"/>
                <w:szCs w:val="22"/>
                <w:lang w:eastAsia="en-US"/>
              </w:rPr>
              <w:t>383,93</w:t>
            </w:r>
          </w:p>
        </w:tc>
        <w:tc>
          <w:tcPr>
            <w:tcW w:w="850" w:type="dxa"/>
            <w:tcBorders>
              <w:top w:val="single" w:sz="4" w:space="0" w:color="auto"/>
              <w:left w:val="single" w:sz="4" w:space="0" w:color="auto"/>
              <w:bottom w:val="single" w:sz="4" w:space="0" w:color="auto"/>
              <w:right w:val="single" w:sz="4" w:space="0" w:color="auto"/>
            </w:tcBorders>
            <w:vAlign w:val="center"/>
          </w:tcPr>
          <w:p w14:paraId="63926BA9" w14:textId="77777777" w:rsidR="00A55E93" w:rsidRPr="00A55E93" w:rsidRDefault="00A55E93" w:rsidP="00A55E93">
            <w:pPr>
              <w:jc w:val="center"/>
              <w:rPr>
                <w:sz w:val="22"/>
                <w:szCs w:val="22"/>
                <w:lang w:eastAsia="en-US"/>
              </w:rPr>
            </w:pPr>
            <w:r w:rsidRPr="00A55E93">
              <w:rPr>
                <w:sz w:val="22"/>
                <w:szCs w:val="22"/>
                <w:lang w:eastAsia="en-US"/>
              </w:rPr>
              <w:t>379,06</w:t>
            </w:r>
          </w:p>
        </w:tc>
        <w:tc>
          <w:tcPr>
            <w:tcW w:w="1095" w:type="dxa"/>
            <w:tcBorders>
              <w:top w:val="single" w:sz="4" w:space="0" w:color="auto"/>
              <w:left w:val="single" w:sz="4" w:space="0" w:color="auto"/>
              <w:bottom w:val="single" w:sz="4" w:space="0" w:color="auto"/>
              <w:right w:val="single" w:sz="4" w:space="0" w:color="auto"/>
            </w:tcBorders>
            <w:vAlign w:val="center"/>
          </w:tcPr>
          <w:p w14:paraId="0339147B" w14:textId="77777777" w:rsidR="00A55E93" w:rsidRPr="00A55E93" w:rsidRDefault="00A55E93" w:rsidP="00A55E93">
            <w:pPr>
              <w:jc w:val="center"/>
              <w:rPr>
                <w:sz w:val="22"/>
                <w:szCs w:val="22"/>
                <w:lang w:eastAsia="en-US"/>
              </w:rPr>
            </w:pPr>
            <w:r w:rsidRPr="00A55E93">
              <w:rPr>
                <w:sz w:val="22"/>
                <w:szCs w:val="22"/>
                <w:lang w:eastAsia="en-US"/>
              </w:rPr>
              <w:t>405,87</w:t>
            </w:r>
          </w:p>
        </w:tc>
        <w:tc>
          <w:tcPr>
            <w:tcW w:w="890" w:type="dxa"/>
            <w:tcBorders>
              <w:top w:val="single" w:sz="4" w:space="0" w:color="auto"/>
              <w:left w:val="single" w:sz="4" w:space="0" w:color="auto"/>
              <w:bottom w:val="single" w:sz="4" w:space="0" w:color="auto"/>
              <w:right w:val="single" w:sz="4" w:space="0" w:color="auto"/>
            </w:tcBorders>
            <w:vAlign w:val="center"/>
          </w:tcPr>
          <w:p w14:paraId="3FD35D3E" w14:textId="77777777" w:rsidR="00A55E93" w:rsidRPr="00A55E93" w:rsidRDefault="00A55E93" w:rsidP="00A55E93">
            <w:pPr>
              <w:jc w:val="center"/>
              <w:rPr>
                <w:sz w:val="22"/>
                <w:szCs w:val="22"/>
                <w:lang w:eastAsia="en-US"/>
              </w:rPr>
            </w:pPr>
            <w:r w:rsidRPr="00A55E93">
              <w:rPr>
                <w:sz w:val="22"/>
                <w:szCs w:val="22"/>
                <w:lang w:eastAsia="en-US"/>
              </w:rPr>
              <w:t>386,37</w:t>
            </w:r>
          </w:p>
        </w:tc>
        <w:tc>
          <w:tcPr>
            <w:tcW w:w="992" w:type="dxa"/>
            <w:tcBorders>
              <w:top w:val="single" w:sz="4" w:space="0" w:color="auto"/>
              <w:left w:val="single" w:sz="4" w:space="0" w:color="auto"/>
              <w:bottom w:val="single" w:sz="4" w:space="0" w:color="auto"/>
              <w:right w:val="single" w:sz="4" w:space="0" w:color="auto"/>
            </w:tcBorders>
          </w:tcPr>
          <w:p w14:paraId="2AACF3F6" w14:textId="77777777" w:rsidR="00A55E93" w:rsidRPr="00A55E93" w:rsidRDefault="00A55E93" w:rsidP="00A55E93">
            <w:pPr>
              <w:jc w:val="center"/>
              <w:rPr>
                <w:sz w:val="22"/>
                <w:szCs w:val="22"/>
                <w:lang w:eastAsia="en-US"/>
              </w:rPr>
            </w:pPr>
            <w:r w:rsidRPr="00A55E93">
              <w:rPr>
                <w:sz w:val="22"/>
                <w:szCs w:val="22"/>
                <w:lang w:eastAsia="en-US"/>
              </w:rPr>
              <w:t>312,57</w:t>
            </w:r>
          </w:p>
        </w:tc>
        <w:tc>
          <w:tcPr>
            <w:tcW w:w="952" w:type="dxa"/>
            <w:tcBorders>
              <w:top w:val="single" w:sz="4" w:space="0" w:color="auto"/>
              <w:left w:val="single" w:sz="4" w:space="0" w:color="auto"/>
              <w:bottom w:val="single" w:sz="4" w:space="0" w:color="auto"/>
              <w:right w:val="single" w:sz="4" w:space="0" w:color="auto"/>
            </w:tcBorders>
          </w:tcPr>
          <w:p w14:paraId="4817E614" w14:textId="77777777" w:rsidR="00A55E93" w:rsidRPr="00A55E93" w:rsidRDefault="00A55E93" w:rsidP="00A55E93">
            <w:pPr>
              <w:jc w:val="center"/>
              <w:rPr>
                <w:sz w:val="22"/>
                <w:szCs w:val="22"/>
                <w:lang w:eastAsia="en-US"/>
              </w:rPr>
            </w:pPr>
            <w:r w:rsidRPr="00A55E93">
              <w:rPr>
                <w:sz w:val="22"/>
                <w:szCs w:val="22"/>
                <w:lang w:eastAsia="en-US"/>
              </w:rPr>
              <w:t>308,51</w:t>
            </w:r>
          </w:p>
        </w:tc>
        <w:tc>
          <w:tcPr>
            <w:tcW w:w="891" w:type="dxa"/>
            <w:tcBorders>
              <w:top w:val="single" w:sz="4" w:space="0" w:color="auto"/>
              <w:left w:val="single" w:sz="4" w:space="0" w:color="auto"/>
              <w:bottom w:val="single" w:sz="4" w:space="0" w:color="auto"/>
              <w:right w:val="single" w:sz="4" w:space="0" w:color="auto"/>
            </w:tcBorders>
          </w:tcPr>
          <w:p w14:paraId="57E27291" w14:textId="77777777" w:rsidR="00A55E93" w:rsidRPr="00A55E93" w:rsidRDefault="00A55E93" w:rsidP="00A55E93">
            <w:pPr>
              <w:jc w:val="center"/>
              <w:rPr>
                <w:sz w:val="22"/>
                <w:szCs w:val="22"/>
                <w:lang w:eastAsia="en-US"/>
              </w:rPr>
            </w:pPr>
            <w:r w:rsidRPr="00A55E93">
              <w:rPr>
                <w:sz w:val="22"/>
                <w:szCs w:val="22"/>
                <w:lang w:eastAsia="en-US"/>
              </w:rPr>
              <w:t>330,86</w:t>
            </w:r>
          </w:p>
        </w:tc>
        <w:tc>
          <w:tcPr>
            <w:tcW w:w="992" w:type="dxa"/>
            <w:tcBorders>
              <w:top w:val="single" w:sz="4" w:space="0" w:color="auto"/>
              <w:left w:val="single" w:sz="4" w:space="0" w:color="auto"/>
              <w:bottom w:val="single" w:sz="4" w:space="0" w:color="auto"/>
              <w:right w:val="single" w:sz="4" w:space="0" w:color="auto"/>
            </w:tcBorders>
          </w:tcPr>
          <w:p w14:paraId="255214B2" w14:textId="77777777" w:rsidR="00A55E93" w:rsidRPr="00A55E93" w:rsidRDefault="00A55E93" w:rsidP="00A55E93">
            <w:pPr>
              <w:jc w:val="center"/>
              <w:rPr>
                <w:sz w:val="22"/>
                <w:szCs w:val="22"/>
                <w:lang w:eastAsia="en-US"/>
              </w:rPr>
            </w:pPr>
            <w:r w:rsidRPr="00A55E93">
              <w:rPr>
                <w:sz w:val="22"/>
                <w:szCs w:val="22"/>
                <w:lang w:eastAsia="en-US"/>
              </w:rPr>
              <w:t>314,61</w:t>
            </w:r>
          </w:p>
        </w:tc>
        <w:tc>
          <w:tcPr>
            <w:tcW w:w="992" w:type="dxa"/>
            <w:tcBorders>
              <w:top w:val="single" w:sz="4" w:space="0" w:color="auto"/>
              <w:left w:val="single" w:sz="4" w:space="0" w:color="auto"/>
              <w:bottom w:val="single" w:sz="4" w:space="0" w:color="auto"/>
              <w:right w:val="single" w:sz="4" w:space="0" w:color="auto"/>
            </w:tcBorders>
          </w:tcPr>
          <w:p w14:paraId="58F0B958" w14:textId="77777777" w:rsidR="00A55E93" w:rsidRPr="00A55E93" w:rsidRDefault="00A55E93" w:rsidP="00A55E93">
            <w:pPr>
              <w:jc w:val="center"/>
              <w:rPr>
                <w:sz w:val="22"/>
                <w:szCs w:val="22"/>
                <w:lang w:eastAsia="en-US"/>
              </w:rPr>
            </w:pPr>
            <w:r w:rsidRPr="00A55E93">
              <w:rPr>
                <w:sz w:val="22"/>
                <w:szCs w:val="22"/>
                <w:lang w:eastAsia="en-US"/>
              </w:rPr>
              <w:t>36,29</w:t>
            </w:r>
          </w:p>
        </w:tc>
        <w:tc>
          <w:tcPr>
            <w:tcW w:w="1418" w:type="dxa"/>
            <w:tcBorders>
              <w:top w:val="single" w:sz="4" w:space="0" w:color="auto"/>
              <w:left w:val="single" w:sz="4" w:space="0" w:color="auto"/>
              <w:bottom w:val="single" w:sz="4" w:space="0" w:color="auto"/>
              <w:right w:val="single" w:sz="4" w:space="0" w:color="auto"/>
            </w:tcBorders>
          </w:tcPr>
          <w:p w14:paraId="26034627" w14:textId="77777777" w:rsidR="00A55E93" w:rsidRPr="00A55E93" w:rsidRDefault="00A55E93" w:rsidP="00A55E93">
            <w:pPr>
              <w:jc w:val="center"/>
              <w:rPr>
                <w:sz w:val="22"/>
                <w:szCs w:val="22"/>
                <w:lang w:eastAsia="en-US"/>
              </w:rPr>
            </w:pPr>
            <w:r w:rsidRPr="00A55E93">
              <w:rPr>
                <w:sz w:val="22"/>
                <w:szCs w:val="22"/>
                <w:lang w:eastAsia="en-US"/>
              </w:rPr>
              <w:t>5 078,75</w:t>
            </w:r>
          </w:p>
        </w:tc>
        <w:tc>
          <w:tcPr>
            <w:tcW w:w="1165" w:type="dxa"/>
            <w:tcBorders>
              <w:top w:val="single" w:sz="4" w:space="0" w:color="auto"/>
              <w:left w:val="single" w:sz="4" w:space="0" w:color="auto"/>
              <w:bottom w:val="single" w:sz="4" w:space="0" w:color="auto"/>
              <w:right w:val="single" w:sz="4" w:space="0" w:color="auto"/>
            </w:tcBorders>
            <w:vAlign w:val="center"/>
          </w:tcPr>
          <w:p w14:paraId="66A71032" w14:textId="77777777" w:rsidR="00A55E93" w:rsidRPr="00A55E93" w:rsidRDefault="00A55E93" w:rsidP="00A55E93">
            <w:pPr>
              <w:jc w:val="center"/>
              <w:rPr>
                <w:sz w:val="22"/>
                <w:szCs w:val="22"/>
              </w:rPr>
            </w:pPr>
            <w:r w:rsidRPr="00A55E93">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22539B0" w14:textId="77777777" w:rsidR="00A55E93" w:rsidRPr="00A55E93" w:rsidRDefault="00A55E93" w:rsidP="00A55E93">
            <w:pPr>
              <w:jc w:val="center"/>
              <w:rPr>
                <w:sz w:val="22"/>
                <w:szCs w:val="22"/>
              </w:rPr>
            </w:pPr>
            <w:r w:rsidRPr="00A55E93">
              <w:rPr>
                <w:sz w:val="22"/>
                <w:szCs w:val="22"/>
              </w:rPr>
              <w:t>х</w:t>
            </w:r>
          </w:p>
        </w:tc>
      </w:tr>
    </w:tbl>
    <w:p w14:paraId="2A3250DB" w14:textId="77777777" w:rsidR="00A55E93" w:rsidRPr="00A55E93" w:rsidRDefault="00A55E93" w:rsidP="00A55E93">
      <w:pPr>
        <w:jc w:val="center"/>
        <w:rPr>
          <w:vanish/>
          <w:lang w:eastAsia="en-US"/>
        </w:rPr>
      </w:pPr>
      <w:r w:rsidRPr="00A55E93">
        <w:rPr>
          <w:vanish/>
          <w:lang w:eastAsia="en-US"/>
        </w:rPr>
        <w:t xml:space="preserve">                   3</w:t>
      </w: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851"/>
        <w:gridCol w:w="1159"/>
        <w:gridCol w:w="825"/>
        <w:gridCol w:w="993"/>
        <w:gridCol w:w="1042"/>
        <w:gridCol w:w="876"/>
        <w:gridCol w:w="993"/>
        <w:gridCol w:w="1132"/>
        <w:gridCol w:w="1436"/>
        <w:gridCol w:w="1060"/>
        <w:gridCol w:w="1066"/>
      </w:tblGrid>
      <w:tr w:rsidR="00A55E93" w:rsidRPr="00A55E93" w14:paraId="162CE162" w14:textId="77777777" w:rsidTr="00A55E93">
        <w:tc>
          <w:tcPr>
            <w:tcW w:w="1526" w:type="dxa"/>
            <w:shd w:val="clear" w:color="auto" w:fill="auto"/>
          </w:tcPr>
          <w:p w14:paraId="6754BB78" w14:textId="77777777" w:rsidR="00A55E93" w:rsidRPr="00A55E93" w:rsidRDefault="00A55E93" w:rsidP="00A55E93">
            <w:pPr>
              <w:jc w:val="center"/>
              <w:rPr>
                <w:sz w:val="22"/>
                <w:szCs w:val="22"/>
                <w:lang w:eastAsia="en-US"/>
              </w:rPr>
            </w:pPr>
            <w:r w:rsidRPr="00A55E93">
              <w:rPr>
                <w:sz w:val="22"/>
                <w:szCs w:val="22"/>
                <w:lang w:eastAsia="en-US"/>
              </w:rPr>
              <w:t>1</w:t>
            </w:r>
          </w:p>
        </w:tc>
        <w:tc>
          <w:tcPr>
            <w:tcW w:w="1559" w:type="dxa"/>
            <w:shd w:val="clear" w:color="auto" w:fill="auto"/>
          </w:tcPr>
          <w:p w14:paraId="38A8E999" w14:textId="77777777" w:rsidR="00A55E93" w:rsidRPr="00A55E93" w:rsidRDefault="00A55E93" w:rsidP="00A55E93">
            <w:pPr>
              <w:jc w:val="center"/>
              <w:rPr>
                <w:sz w:val="22"/>
                <w:szCs w:val="22"/>
                <w:lang w:eastAsia="en-US"/>
              </w:rPr>
            </w:pPr>
            <w:r w:rsidRPr="00A55E93">
              <w:rPr>
                <w:sz w:val="22"/>
                <w:szCs w:val="22"/>
                <w:lang w:eastAsia="en-US"/>
              </w:rPr>
              <w:t>2</w:t>
            </w:r>
          </w:p>
        </w:tc>
        <w:tc>
          <w:tcPr>
            <w:tcW w:w="992" w:type="dxa"/>
            <w:shd w:val="clear" w:color="auto" w:fill="auto"/>
          </w:tcPr>
          <w:p w14:paraId="431667DA" w14:textId="77777777" w:rsidR="00A55E93" w:rsidRPr="00A55E93" w:rsidRDefault="00A55E93" w:rsidP="00A55E93">
            <w:pPr>
              <w:jc w:val="center"/>
              <w:rPr>
                <w:sz w:val="22"/>
                <w:szCs w:val="22"/>
                <w:lang w:eastAsia="en-US"/>
              </w:rPr>
            </w:pPr>
            <w:r w:rsidRPr="00A55E93">
              <w:rPr>
                <w:sz w:val="22"/>
                <w:szCs w:val="22"/>
                <w:lang w:eastAsia="en-US"/>
              </w:rPr>
              <w:t>3</w:t>
            </w:r>
          </w:p>
        </w:tc>
        <w:tc>
          <w:tcPr>
            <w:tcW w:w="851" w:type="dxa"/>
            <w:shd w:val="clear" w:color="auto" w:fill="auto"/>
          </w:tcPr>
          <w:p w14:paraId="4D9AE4CB" w14:textId="77777777" w:rsidR="00A55E93" w:rsidRPr="00A55E93" w:rsidRDefault="00A55E93" w:rsidP="00A55E93">
            <w:pPr>
              <w:jc w:val="center"/>
              <w:rPr>
                <w:sz w:val="22"/>
                <w:szCs w:val="22"/>
                <w:lang w:eastAsia="en-US"/>
              </w:rPr>
            </w:pPr>
            <w:r w:rsidRPr="00A55E93">
              <w:rPr>
                <w:sz w:val="22"/>
                <w:szCs w:val="22"/>
                <w:lang w:eastAsia="en-US"/>
              </w:rPr>
              <w:t>4</w:t>
            </w:r>
          </w:p>
        </w:tc>
        <w:tc>
          <w:tcPr>
            <w:tcW w:w="1159" w:type="dxa"/>
            <w:shd w:val="clear" w:color="auto" w:fill="auto"/>
          </w:tcPr>
          <w:p w14:paraId="4A482E57" w14:textId="77777777" w:rsidR="00A55E93" w:rsidRPr="00A55E93" w:rsidRDefault="00A55E93" w:rsidP="00A55E93">
            <w:pPr>
              <w:jc w:val="center"/>
              <w:rPr>
                <w:sz w:val="22"/>
                <w:szCs w:val="22"/>
                <w:lang w:eastAsia="en-US"/>
              </w:rPr>
            </w:pPr>
            <w:r w:rsidRPr="00A55E93">
              <w:rPr>
                <w:sz w:val="22"/>
                <w:szCs w:val="22"/>
                <w:lang w:eastAsia="en-US"/>
              </w:rPr>
              <w:t>5</w:t>
            </w:r>
          </w:p>
        </w:tc>
        <w:tc>
          <w:tcPr>
            <w:tcW w:w="825" w:type="dxa"/>
            <w:shd w:val="clear" w:color="auto" w:fill="auto"/>
          </w:tcPr>
          <w:p w14:paraId="4E269D57" w14:textId="77777777" w:rsidR="00A55E93" w:rsidRPr="00A55E93" w:rsidRDefault="00A55E93" w:rsidP="00A55E93">
            <w:pPr>
              <w:jc w:val="center"/>
              <w:rPr>
                <w:sz w:val="22"/>
                <w:szCs w:val="22"/>
                <w:lang w:eastAsia="en-US"/>
              </w:rPr>
            </w:pPr>
            <w:r w:rsidRPr="00A55E93">
              <w:rPr>
                <w:sz w:val="22"/>
                <w:szCs w:val="22"/>
                <w:lang w:eastAsia="en-US"/>
              </w:rPr>
              <w:t>6</w:t>
            </w:r>
          </w:p>
        </w:tc>
        <w:tc>
          <w:tcPr>
            <w:tcW w:w="993" w:type="dxa"/>
            <w:shd w:val="clear" w:color="auto" w:fill="auto"/>
          </w:tcPr>
          <w:p w14:paraId="3A6EF55D" w14:textId="77777777" w:rsidR="00A55E93" w:rsidRPr="00A55E93" w:rsidRDefault="00A55E93" w:rsidP="00A55E93">
            <w:pPr>
              <w:jc w:val="center"/>
              <w:rPr>
                <w:sz w:val="22"/>
                <w:szCs w:val="22"/>
                <w:lang w:eastAsia="en-US"/>
              </w:rPr>
            </w:pPr>
            <w:r w:rsidRPr="00A55E93">
              <w:rPr>
                <w:sz w:val="22"/>
                <w:szCs w:val="22"/>
                <w:lang w:eastAsia="en-US"/>
              </w:rPr>
              <w:t>7</w:t>
            </w:r>
          </w:p>
        </w:tc>
        <w:tc>
          <w:tcPr>
            <w:tcW w:w="1042" w:type="dxa"/>
            <w:shd w:val="clear" w:color="auto" w:fill="auto"/>
          </w:tcPr>
          <w:p w14:paraId="4DC7B3B2" w14:textId="77777777" w:rsidR="00A55E93" w:rsidRPr="00A55E93" w:rsidRDefault="00A55E93" w:rsidP="00A55E93">
            <w:pPr>
              <w:jc w:val="center"/>
              <w:rPr>
                <w:sz w:val="22"/>
                <w:szCs w:val="22"/>
                <w:lang w:eastAsia="en-US"/>
              </w:rPr>
            </w:pPr>
            <w:r w:rsidRPr="00A55E93">
              <w:rPr>
                <w:sz w:val="22"/>
                <w:szCs w:val="22"/>
                <w:lang w:eastAsia="en-US"/>
              </w:rPr>
              <w:t>8</w:t>
            </w:r>
          </w:p>
        </w:tc>
        <w:tc>
          <w:tcPr>
            <w:tcW w:w="876" w:type="dxa"/>
            <w:shd w:val="clear" w:color="auto" w:fill="auto"/>
          </w:tcPr>
          <w:p w14:paraId="01459560" w14:textId="77777777" w:rsidR="00A55E93" w:rsidRPr="00A55E93" w:rsidRDefault="00A55E93" w:rsidP="00A55E93">
            <w:pPr>
              <w:jc w:val="center"/>
              <w:rPr>
                <w:sz w:val="22"/>
                <w:szCs w:val="22"/>
                <w:lang w:eastAsia="en-US"/>
              </w:rPr>
            </w:pPr>
            <w:r w:rsidRPr="00A55E93">
              <w:rPr>
                <w:sz w:val="22"/>
                <w:szCs w:val="22"/>
                <w:lang w:eastAsia="en-US"/>
              </w:rPr>
              <w:t>9</w:t>
            </w:r>
          </w:p>
        </w:tc>
        <w:tc>
          <w:tcPr>
            <w:tcW w:w="993" w:type="dxa"/>
            <w:shd w:val="clear" w:color="auto" w:fill="auto"/>
          </w:tcPr>
          <w:p w14:paraId="658031F4" w14:textId="77777777" w:rsidR="00A55E93" w:rsidRPr="00A55E93" w:rsidRDefault="00A55E93" w:rsidP="00A55E93">
            <w:pPr>
              <w:jc w:val="center"/>
              <w:rPr>
                <w:sz w:val="22"/>
                <w:szCs w:val="22"/>
                <w:lang w:eastAsia="en-US"/>
              </w:rPr>
            </w:pPr>
            <w:r w:rsidRPr="00A55E93">
              <w:rPr>
                <w:sz w:val="22"/>
                <w:szCs w:val="22"/>
                <w:lang w:eastAsia="en-US"/>
              </w:rPr>
              <w:t>10</w:t>
            </w:r>
          </w:p>
        </w:tc>
        <w:tc>
          <w:tcPr>
            <w:tcW w:w="1132" w:type="dxa"/>
            <w:shd w:val="clear" w:color="auto" w:fill="auto"/>
          </w:tcPr>
          <w:p w14:paraId="020952AF" w14:textId="77777777" w:rsidR="00A55E93" w:rsidRPr="00A55E93" w:rsidRDefault="00A55E93" w:rsidP="00A55E93">
            <w:pPr>
              <w:jc w:val="center"/>
              <w:rPr>
                <w:sz w:val="22"/>
                <w:szCs w:val="22"/>
                <w:lang w:eastAsia="en-US"/>
              </w:rPr>
            </w:pPr>
            <w:r w:rsidRPr="00A55E93">
              <w:rPr>
                <w:sz w:val="22"/>
                <w:szCs w:val="22"/>
                <w:lang w:eastAsia="en-US"/>
              </w:rPr>
              <w:t>11</w:t>
            </w:r>
          </w:p>
        </w:tc>
        <w:tc>
          <w:tcPr>
            <w:tcW w:w="1436" w:type="dxa"/>
            <w:shd w:val="clear" w:color="auto" w:fill="auto"/>
          </w:tcPr>
          <w:p w14:paraId="3AB5B7E0" w14:textId="77777777" w:rsidR="00A55E93" w:rsidRPr="00A55E93" w:rsidRDefault="00A55E93" w:rsidP="00A55E93">
            <w:pPr>
              <w:jc w:val="center"/>
              <w:rPr>
                <w:sz w:val="22"/>
                <w:szCs w:val="22"/>
                <w:lang w:eastAsia="en-US"/>
              </w:rPr>
            </w:pPr>
            <w:r w:rsidRPr="00A55E93">
              <w:rPr>
                <w:sz w:val="22"/>
                <w:szCs w:val="22"/>
                <w:lang w:eastAsia="en-US"/>
              </w:rPr>
              <w:t>12</w:t>
            </w:r>
          </w:p>
        </w:tc>
        <w:tc>
          <w:tcPr>
            <w:tcW w:w="1060" w:type="dxa"/>
            <w:shd w:val="clear" w:color="auto" w:fill="auto"/>
          </w:tcPr>
          <w:p w14:paraId="685BDDF9" w14:textId="77777777" w:rsidR="00A55E93" w:rsidRPr="00A55E93" w:rsidRDefault="00A55E93" w:rsidP="00A55E93">
            <w:pPr>
              <w:jc w:val="center"/>
              <w:rPr>
                <w:sz w:val="22"/>
                <w:szCs w:val="22"/>
                <w:lang w:eastAsia="en-US"/>
              </w:rPr>
            </w:pPr>
            <w:r w:rsidRPr="00A55E93">
              <w:rPr>
                <w:sz w:val="22"/>
                <w:szCs w:val="22"/>
                <w:lang w:eastAsia="en-US"/>
              </w:rPr>
              <w:t>13</w:t>
            </w:r>
          </w:p>
        </w:tc>
        <w:tc>
          <w:tcPr>
            <w:tcW w:w="1066" w:type="dxa"/>
            <w:shd w:val="clear" w:color="auto" w:fill="auto"/>
          </w:tcPr>
          <w:p w14:paraId="275F82E2" w14:textId="77777777" w:rsidR="00A55E93" w:rsidRPr="00A55E93" w:rsidRDefault="00A55E93" w:rsidP="00A55E93">
            <w:pPr>
              <w:jc w:val="center"/>
              <w:rPr>
                <w:sz w:val="22"/>
                <w:szCs w:val="22"/>
                <w:lang w:eastAsia="en-US"/>
              </w:rPr>
            </w:pPr>
            <w:r w:rsidRPr="00A55E93">
              <w:rPr>
                <w:sz w:val="22"/>
                <w:szCs w:val="22"/>
                <w:lang w:eastAsia="en-US"/>
              </w:rPr>
              <w:t>14</w:t>
            </w:r>
          </w:p>
        </w:tc>
      </w:tr>
      <w:tr w:rsidR="00A55E93" w:rsidRPr="00A55E93" w14:paraId="678B7588" w14:textId="77777777" w:rsidTr="00A55E93">
        <w:tc>
          <w:tcPr>
            <w:tcW w:w="1526" w:type="dxa"/>
            <w:vMerge w:val="restart"/>
            <w:shd w:val="clear" w:color="auto" w:fill="auto"/>
          </w:tcPr>
          <w:p w14:paraId="52CF38CE" w14:textId="77777777" w:rsidR="00A55E93" w:rsidRPr="00A55E93" w:rsidRDefault="00A55E93" w:rsidP="00A55E93">
            <w:pPr>
              <w:rPr>
                <w:lang w:eastAsia="en-US"/>
              </w:rPr>
            </w:pPr>
          </w:p>
        </w:tc>
        <w:tc>
          <w:tcPr>
            <w:tcW w:w="1559" w:type="dxa"/>
            <w:tcBorders>
              <w:top w:val="single" w:sz="2" w:space="0" w:color="auto"/>
              <w:left w:val="single" w:sz="2" w:space="0" w:color="auto"/>
              <w:bottom w:val="single" w:sz="2" w:space="0" w:color="auto"/>
              <w:right w:val="single" w:sz="2" w:space="0" w:color="auto"/>
            </w:tcBorders>
          </w:tcPr>
          <w:p w14:paraId="72C30642" w14:textId="77777777" w:rsidR="00A55E93" w:rsidRPr="00A55E93" w:rsidRDefault="00A55E93" w:rsidP="00A55E93">
            <w:pPr>
              <w:jc w:val="center"/>
              <w:rPr>
                <w:sz w:val="22"/>
                <w:szCs w:val="22"/>
                <w:lang w:eastAsia="en-US"/>
              </w:rPr>
            </w:pPr>
            <w:r w:rsidRPr="00A55E93">
              <w:rPr>
                <w:sz w:val="22"/>
                <w:szCs w:val="22"/>
                <w:lang w:eastAsia="en-US"/>
              </w:rPr>
              <w:t>с 01.07.2021</w:t>
            </w:r>
          </w:p>
        </w:tc>
        <w:tc>
          <w:tcPr>
            <w:tcW w:w="992" w:type="dxa"/>
            <w:tcBorders>
              <w:top w:val="single" w:sz="2" w:space="0" w:color="auto"/>
              <w:left w:val="single" w:sz="2" w:space="0" w:color="auto"/>
              <w:bottom w:val="single" w:sz="2" w:space="0" w:color="auto"/>
              <w:right w:val="single" w:sz="2" w:space="0" w:color="auto"/>
            </w:tcBorders>
          </w:tcPr>
          <w:p w14:paraId="3ED4007F" w14:textId="77777777" w:rsidR="00A55E93" w:rsidRPr="00A55E93" w:rsidRDefault="00A55E93" w:rsidP="00A55E93">
            <w:pPr>
              <w:jc w:val="center"/>
              <w:rPr>
                <w:sz w:val="22"/>
                <w:szCs w:val="22"/>
                <w:lang w:eastAsia="en-US"/>
              </w:rPr>
            </w:pPr>
            <w:r w:rsidRPr="00A55E93">
              <w:rPr>
                <w:sz w:val="22"/>
                <w:szCs w:val="22"/>
                <w:lang w:eastAsia="en-US"/>
              </w:rPr>
              <w:t>370,90</w:t>
            </w:r>
          </w:p>
        </w:tc>
        <w:tc>
          <w:tcPr>
            <w:tcW w:w="851" w:type="dxa"/>
            <w:tcBorders>
              <w:top w:val="single" w:sz="2" w:space="0" w:color="auto"/>
              <w:left w:val="single" w:sz="2" w:space="0" w:color="auto"/>
              <w:bottom w:val="single" w:sz="2" w:space="0" w:color="auto"/>
              <w:right w:val="single" w:sz="2" w:space="0" w:color="auto"/>
            </w:tcBorders>
          </w:tcPr>
          <w:p w14:paraId="6623DEFA" w14:textId="77777777" w:rsidR="00A55E93" w:rsidRPr="00A55E93" w:rsidRDefault="00A55E93" w:rsidP="00A55E93">
            <w:pPr>
              <w:jc w:val="center"/>
              <w:rPr>
                <w:sz w:val="22"/>
                <w:szCs w:val="22"/>
                <w:lang w:eastAsia="en-US"/>
              </w:rPr>
            </w:pPr>
            <w:r w:rsidRPr="00A55E93">
              <w:rPr>
                <w:sz w:val="22"/>
                <w:szCs w:val="22"/>
                <w:lang w:eastAsia="en-US"/>
              </w:rPr>
              <w:t>366,08</w:t>
            </w:r>
          </w:p>
        </w:tc>
        <w:tc>
          <w:tcPr>
            <w:tcW w:w="1159" w:type="dxa"/>
            <w:tcBorders>
              <w:top w:val="single" w:sz="2" w:space="0" w:color="auto"/>
              <w:left w:val="single" w:sz="2" w:space="0" w:color="auto"/>
              <w:bottom w:val="single" w:sz="2" w:space="0" w:color="auto"/>
              <w:right w:val="single" w:sz="2" w:space="0" w:color="auto"/>
            </w:tcBorders>
          </w:tcPr>
          <w:p w14:paraId="092E0AAB" w14:textId="77777777" w:rsidR="00A55E93" w:rsidRPr="00A55E93" w:rsidRDefault="00A55E93" w:rsidP="00A55E93">
            <w:pPr>
              <w:jc w:val="center"/>
              <w:rPr>
                <w:sz w:val="22"/>
                <w:szCs w:val="22"/>
                <w:lang w:eastAsia="en-US"/>
              </w:rPr>
            </w:pPr>
            <w:r w:rsidRPr="00A55E93">
              <w:rPr>
                <w:sz w:val="22"/>
                <w:szCs w:val="22"/>
                <w:lang w:eastAsia="en-US"/>
              </w:rPr>
              <w:t>392,56</w:t>
            </w:r>
          </w:p>
        </w:tc>
        <w:tc>
          <w:tcPr>
            <w:tcW w:w="825" w:type="dxa"/>
            <w:tcBorders>
              <w:top w:val="single" w:sz="2" w:space="0" w:color="auto"/>
              <w:left w:val="single" w:sz="2" w:space="0" w:color="auto"/>
              <w:bottom w:val="single" w:sz="2" w:space="0" w:color="auto"/>
              <w:right w:val="single" w:sz="2" w:space="0" w:color="auto"/>
            </w:tcBorders>
          </w:tcPr>
          <w:p w14:paraId="465C0089" w14:textId="77777777" w:rsidR="00A55E93" w:rsidRPr="00A55E93" w:rsidRDefault="00A55E93" w:rsidP="00A55E93">
            <w:pPr>
              <w:jc w:val="center"/>
              <w:rPr>
                <w:sz w:val="22"/>
                <w:szCs w:val="22"/>
                <w:lang w:eastAsia="en-US"/>
              </w:rPr>
            </w:pPr>
            <w:r w:rsidRPr="00A55E93">
              <w:rPr>
                <w:sz w:val="22"/>
                <w:szCs w:val="22"/>
                <w:lang w:eastAsia="en-US"/>
              </w:rPr>
              <w:t>373,31</w:t>
            </w:r>
          </w:p>
        </w:tc>
        <w:tc>
          <w:tcPr>
            <w:tcW w:w="993" w:type="dxa"/>
            <w:tcBorders>
              <w:top w:val="single" w:sz="2" w:space="0" w:color="auto"/>
              <w:left w:val="single" w:sz="2" w:space="0" w:color="auto"/>
              <w:bottom w:val="single" w:sz="2" w:space="0" w:color="auto"/>
              <w:right w:val="single" w:sz="2" w:space="0" w:color="auto"/>
            </w:tcBorders>
          </w:tcPr>
          <w:p w14:paraId="528D6D5F" w14:textId="77777777" w:rsidR="00A55E93" w:rsidRPr="00A55E93" w:rsidRDefault="00A55E93" w:rsidP="00A55E93">
            <w:pPr>
              <w:jc w:val="center"/>
              <w:rPr>
                <w:sz w:val="22"/>
                <w:szCs w:val="22"/>
                <w:lang w:eastAsia="en-US"/>
              </w:rPr>
            </w:pPr>
            <w:r w:rsidRPr="00A55E93">
              <w:rPr>
                <w:sz w:val="22"/>
                <w:szCs w:val="22"/>
                <w:lang w:eastAsia="en-US"/>
              </w:rPr>
              <w:t>309,08</w:t>
            </w:r>
          </w:p>
        </w:tc>
        <w:tc>
          <w:tcPr>
            <w:tcW w:w="1042" w:type="dxa"/>
            <w:tcBorders>
              <w:top w:val="single" w:sz="2" w:space="0" w:color="auto"/>
              <w:left w:val="single" w:sz="2" w:space="0" w:color="auto"/>
              <w:bottom w:val="single" w:sz="2" w:space="0" w:color="auto"/>
              <w:right w:val="single" w:sz="2" w:space="0" w:color="auto"/>
            </w:tcBorders>
          </w:tcPr>
          <w:p w14:paraId="16A9BB0B" w14:textId="77777777" w:rsidR="00A55E93" w:rsidRPr="00A55E93" w:rsidRDefault="00A55E93" w:rsidP="00A55E93">
            <w:pPr>
              <w:jc w:val="center"/>
              <w:rPr>
                <w:sz w:val="22"/>
                <w:szCs w:val="22"/>
                <w:lang w:eastAsia="en-US"/>
              </w:rPr>
            </w:pPr>
            <w:r w:rsidRPr="00A55E93">
              <w:rPr>
                <w:sz w:val="22"/>
                <w:szCs w:val="22"/>
                <w:lang w:eastAsia="en-US"/>
              </w:rPr>
              <w:t>305,07</w:t>
            </w:r>
          </w:p>
        </w:tc>
        <w:tc>
          <w:tcPr>
            <w:tcW w:w="876" w:type="dxa"/>
            <w:tcBorders>
              <w:top w:val="single" w:sz="2" w:space="0" w:color="auto"/>
              <w:left w:val="single" w:sz="2" w:space="0" w:color="auto"/>
              <w:bottom w:val="single" w:sz="2" w:space="0" w:color="auto"/>
              <w:right w:val="single" w:sz="2" w:space="0" w:color="auto"/>
            </w:tcBorders>
          </w:tcPr>
          <w:p w14:paraId="08794D32" w14:textId="77777777" w:rsidR="00A55E93" w:rsidRPr="00A55E93" w:rsidRDefault="00A55E93" w:rsidP="00A55E93">
            <w:pPr>
              <w:jc w:val="center"/>
              <w:rPr>
                <w:sz w:val="22"/>
                <w:szCs w:val="22"/>
                <w:lang w:eastAsia="en-US"/>
              </w:rPr>
            </w:pPr>
            <w:r w:rsidRPr="00A55E93">
              <w:rPr>
                <w:sz w:val="22"/>
                <w:szCs w:val="22"/>
                <w:lang w:eastAsia="en-US"/>
              </w:rPr>
              <w:t>327,13</w:t>
            </w:r>
          </w:p>
        </w:tc>
        <w:tc>
          <w:tcPr>
            <w:tcW w:w="993" w:type="dxa"/>
            <w:tcBorders>
              <w:top w:val="single" w:sz="2" w:space="0" w:color="auto"/>
              <w:left w:val="single" w:sz="2" w:space="0" w:color="auto"/>
              <w:bottom w:val="single" w:sz="2" w:space="0" w:color="auto"/>
              <w:right w:val="single" w:sz="2" w:space="0" w:color="auto"/>
            </w:tcBorders>
          </w:tcPr>
          <w:p w14:paraId="3093337C" w14:textId="77777777" w:rsidR="00A55E93" w:rsidRPr="00A55E93" w:rsidRDefault="00A55E93" w:rsidP="00A55E93">
            <w:pPr>
              <w:jc w:val="center"/>
              <w:rPr>
                <w:sz w:val="22"/>
                <w:szCs w:val="22"/>
                <w:lang w:eastAsia="en-US"/>
              </w:rPr>
            </w:pPr>
            <w:r w:rsidRPr="00A55E93">
              <w:rPr>
                <w:sz w:val="22"/>
                <w:szCs w:val="22"/>
                <w:lang w:eastAsia="en-US"/>
              </w:rPr>
              <w:t>311,09</w:t>
            </w:r>
          </w:p>
        </w:tc>
        <w:tc>
          <w:tcPr>
            <w:tcW w:w="1132" w:type="dxa"/>
            <w:tcBorders>
              <w:top w:val="single" w:sz="2" w:space="0" w:color="auto"/>
              <w:left w:val="single" w:sz="2" w:space="0" w:color="auto"/>
              <w:bottom w:val="single" w:sz="2" w:space="0" w:color="auto"/>
              <w:right w:val="single" w:sz="2" w:space="0" w:color="auto"/>
            </w:tcBorders>
          </w:tcPr>
          <w:p w14:paraId="1A2AD7FE" w14:textId="77777777" w:rsidR="00A55E93" w:rsidRPr="00A55E93" w:rsidRDefault="00A55E93" w:rsidP="00A55E93">
            <w:pPr>
              <w:jc w:val="center"/>
              <w:rPr>
                <w:sz w:val="22"/>
                <w:szCs w:val="22"/>
                <w:lang w:eastAsia="en-US"/>
              </w:rPr>
            </w:pPr>
            <w:r w:rsidRPr="00A55E93">
              <w:rPr>
                <w:sz w:val="22"/>
                <w:szCs w:val="22"/>
                <w:lang w:eastAsia="en-US"/>
              </w:rPr>
              <w:t>36,29</w:t>
            </w:r>
          </w:p>
        </w:tc>
        <w:tc>
          <w:tcPr>
            <w:tcW w:w="1436" w:type="dxa"/>
            <w:tcBorders>
              <w:top w:val="single" w:sz="2" w:space="0" w:color="auto"/>
              <w:left w:val="single" w:sz="2" w:space="0" w:color="auto"/>
              <w:bottom w:val="single" w:sz="2" w:space="0" w:color="auto"/>
              <w:right w:val="single" w:sz="2" w:space="0" w:color="auto"/>
            </w:tcBorders>
          </w:tcPr>
          <w:p w14:paraId="78ACEABC" w14:textId="77777777" w:rsidR="00A55E93" w:rsidRPr="00A55E93" w:rsidRDefault="00A55E93" w:rsidP="00A55E93">
            <w:pPr>
              <w:jc w:val="center"/>
              <w:rPr>
                <w:sz w:val="22"/>
                <w:szCs w:val="22"/>
                <w:lang w:eastAsia="en-US"/>
              </w:rPr>
            </w:pPr>
            <w:r w:rsidRPr="00A55E93">
              <w:rPr>
                <w:sz w:val="22"/>
                <w:szCs w:val="22"/>
                <w:lang w:eastAsia="en-US"/>
              </w:rPr>
              <w:t>5 014,52</w:t>
            </w:r>
          </w:p>
        </w:tc>
        <w:tc>
          <w:tcPr>
            <w:tcW w:w="1060" w:type="dxa"/>
            <w:shd w:val="clear" w:color="auto" w:fill="auto"/>
            <w:vAlign w:val="center"/>
          </w:tcPr>
          <w:p w14:paraId="1CB628BB"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vAlign w:val="center"/>
          </w:tcPr>
          <w:p w14:paraId="13456048"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7901E7DA" w14:textId="77777777" w:rsidTr="00A55E93">
        <w:tc>
          <w:tcPr>
            <w:tcW w:w="1526" w:type="dxa"/>
            <w:vMerge/>
            <w:shd w:val="clear" w:color="auto" w:fill="auto"/>
          </w:tcPr>
          <w:p w14:paraId="6C28D844" w14:textId="77777777" w:rsidR="00A55E93" w:rsidRPr="00A55E93" w:rsidRDefault="00A55E93" w:rsidP="00A55E93">
            <w:pPr>
              <w:tabs>
                <w:tab w:val="left" w:pos="3052"/>
              </w:tabs>
              <w:ind w:left="142"/>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5FD9E30" w14:textId="77777777" w:rsidR="00A55E93" w:rsidRPr="00A55E93" w:rsidRDefault="00A55E93" w:rsidP="00A55E93">
            <w:pPr>
              <w:jc w:val="center"/>
              <w:rPr>
                <w:sz w:val="22"/>
                <w:szCs w:val="22"/>
                <w:lang w:eastAsia="en-US"/>
              </w:rPr>
            </w:pPr>
            <w:r w:rsidRPr="00A55E93">
              <w:rPr>
                <w:sz w:val="22"/>
                <w:szCs w:val="22"/>
                <w:lang w:eastAsia="en-US"/>
              </w:rPr>
              <w:t>с 01.01.2026</w:t>
            </w:r>
          </w:p>
        </w:tc>
        <w:tc>
          <w:tcPr>
            <w:tcW w:w="992" w:type="dxa"/>
            <w:shd w:val="clear" w:color="auto" w:fill="auto"/>
            <w:vAlign w:val="center"/>
          </w:tcPr>
          <w:p w14:paraId="1DAA9073" w14:textId="77777777" w:rsidR="00A55E93" w:rsidRPr="00A55E93" w:rsidRDefault="00A55E93" w:rsidP="00A55E93">
            <w:pPr>
              <w:jc w:val="center"/>
              <w:rPr>
                <w:sz w:val="22"/>
                <w:szCs w:val="22"/>
                <w:lang w:eastAsia="en-US"/>
              </w:rPr>
            </w:pPr>
            <w:r w:rsidRPr="00A55E93">
              <w:rPr>
                <w:sz w:val="22"/>
                <w:szCs w:val="22"/>
                <w:lang w:eastAsia="en-US"/>
              </w:rPr>
              <w:t>270,48</w:t>
            </w:r>
          </w:p>
        </w:tc>
        <w:tc>
          <w:tcPr>
            <w:tcW w:w="851" w:type="dxa"/>
            <w:shd w:val="clear" w:color="auto" w:fill="auto"/>
            <w:vAlign w:val="center"/>
          </w:tcPr>
          <w:p w14:paraId="33744CBE" w14:textId="77777777" w:rsidR="00A55E93" w:rsidRPr="00A55E93" w:rsidRDefault="00A55E93" w:rsidP="00A55E93">
            <w:pPr>
              <w:jc w:val="center"/>
              <w:rPr>
                <w:sz w:val="22"/>
                <w:szCs w:val="22"/>
                <w:lang w:eastAsia="en-US"/>
              </w:rPr>
            </w:pPr>
            <w:r w:rsidRPr="00A55E93">
              <w:rPr>
                <w:sz w:val="22"/>
                <w:szCs w:val="22"/>
                <w:lang w:eastAsia="en-US"/>
              </w:rPr>
              <w:t>267,32</w:t>
            </w:r>
          </w:p>
        </w:tc>
        <w:tc>
          <w:tcPr>
            <w:tcW w:w="1159" w:type="dxa"/>
            <w:shd w:val="clear" w:color="auto" w:fill="auto"/>
            <w:vAlign w:val="center"/>
          </w:tcPr>
          <w:p w14:paraId="0FB0DB02" w14:textId="77777777" w:rsidR="00A55E93" w:rsidRPr="00A55E93" w:rsidRDefault="00A55E93" w:rsidP="00A55E93">
            <w:pPr>
              <w:jc w:val="center"/>
              <w:rPr>
                <w:sz w:val="22"/>
                <w:szCs w:val="22"/>
                <w:lang w:eastAsia="en-US"/>
              </w:rPr>
            </w:pPr>
            <w:r w:rsidRPr="00A55E93">
              <w:rPr>
                <w:sz w:val="22"/>
                <w:szCs w:val="22"/>
                <w:lang w:eastAsia="en-US"/>
              </w:rPr>
              <w:t>284,66</w:t>
            </w:r>
          </w:p>
        </w:tc>
        <w:tc>
          <w:tcPr>
            <w:tcW w:w="825" w:type="dxa"/>
            <w:shd w:val="clear" w:color="auto" w:fill="auto"/>
            <w:vAlign w:val="center"/>
          </w:tcPr>
          <w:p w14:paraId="0ECEA83B" w14:textId="77777777" w:rsidR="00A55E93" w:rsidRPr="00A55E93" w:rsidRDefault="00A55E93" w:rsidP="00A55E93">
            <w:pPr>
              <w:jc w:val="center"/>
              <w:rPr>
                <w:sz w:val="22"/>
                <w:szCs w:val="22"/>
                <w:lang w:eastAsia="en-US"/>
              </w:rPr>
            </w:pPr>
            <w:r w:rsidRPr="00A55E93">
              <w:rPr>
                <w:sz w:val="22"/>
                <w:szCs w:val="22"/>
                <w:lang w:eastAsia="en-US"/>
              </w:rPr>
              <w:t>272,05</w:t>
            </w:r>
          </w:p>
        </w:tc>
        <w:tc>
          <w:tcPr>
            <w:tcW w:w="993" w:type="dxa"/>
            <w:shd w:val="clear" w:color="auto" w:fill="auto"/>
            <w:vAlign w:val="center"/>
          </w:tcPr>
          <w:p w14:paraId="2918A45F" w14:textId="77777777" w:rsidR="00A55E93" w:rsidRPr="00A55E93" w:rsidRDefault="00A55E93" w:rsidP="00A55E93">
            <w:pPr>
              <w:jc w:val="center"/>
              <w:rPr>
                <w:sz w:val="22"/>
                <w:szCs w:val="22"/>
                <w:lang w:eastAsia="en-US"/>
              </w:rPr>
            </w:pPr>
            <w:r w:rsidRPr="00A55E93">
              <w:rPr>
                <w:sz w:val="22"/>
                <w:szCs w:val="22"/>
                <w:lang w:eastAsia="en-US"/>
              </w:rPr>
              <w:t>225,40</w:t>
            </w:r>
          </w:p>
        </w:tc>
        <w:tc>
          <w:tcPr>
            <w:tcW w:w="1042" w:type="dxa"/>
            <w:shd w:val="clear" w:color="auto" w:fill="auto"/>
            <w:vAlign w:val="center"/>
          </w:tcPr>
          <w:p w14:paraId="3166882F" w14:textId="77777777" w:rsidR="00A55E93" w:rsidRPr="00A55E93" w:rsidRDefault="00A55E93" w:rsidP="00A55E93">
            <w:pPr>
              <w:jc w:val="center"/>
              <w:rPr>
                <w:sz w:val="22"/>
                <w:szCs w:val="22"/>
                <w:lang w:eastAsia="en-US"/>
              </w:rPr>
            </w:pPr>
            <w:r w:rsidRPr="00A55E93">
              <w:rPr>
                <w:sz w:val="22"/>
                <w:szCs w:val="22"/>
                <w:lang w:eastAsia="en-US"/>
              </w:rPr>
              <w:t>222,77</w:t>
            </w:r>
          </w:p>
        </w:tc>
        <w:tc>
          <w:tcPr>
            <w:tcW w:w="876" w:type="dxa"/>
            <w:shd w:val="clear" w:color="auto" w:fill="auto"/>
            <w:vAlign w:val="center"/>
          </w:tcPr>
          <w:p w14:paraId="45834B57" w14:textId="77777777" w:rsidR="00A55E93" w:rsidRPr="00A55E93" w:rsidRDefault="00A55E93" w:rsidP="00A55E93">
            <w:pPr>
              <w:jc w:val="center"/>
              <w:rPr>
                <w:sz w:val="22"/>
                <w:szCs w:val="22"/>
                <w:lang w:eastAsia="en-US"/>
              </w:rPr>
            </w:pPr>
            <w:r w:rsidRPr="00A55E93">
              <w:rPr>
                <w:sz w:val="22"/>
                <w:szCs w:val="22"/>
                <w:lang w:eastAsia="en-US"/>
              </w:rPr>
              <w:t>237,22</w:t>
            </w:r>
          </w:p>
        </w:tc>
        <w:tc>
          <w:tcPr>
            <w:tcW w:w="993" w:type="dxa"/>
            <w:shd w:val="clear" w:color="auto" w:fill="auto"/>
            <w:vAlign w:val="center"/>
          </w:tcPr>
          <w:p w14:paraId="58EE2165" w14:textId="77777777" w:rsidR="00A55E93" w:rsidRPr="00A55E93" w:rsidRDefault="00A55E93" w:rsidP="00A55E93">
            <w:pPr>
              <w:jc w:val="center"/>
              <w:rPr>
                <w:sz w:val="22"/>
                <w:szCs w:val="22"/>
                <w:lang w:eastAsia="en-US"/>
              </w:rPr>
            </w:pPr>
            <w:r w:rsidRPr="00A55E93">
              <w:rPr>
                <w:sz w:val="22"/>
                <w:szCs w:val="22"/>
                <w:lang w:eastAsia="en-US"/>
              </w:rPr>
              <w:t>226,71</w:t>
            </w:r>
          </w:p>
        </w:tc>
        <w:tc>
          <w:tcPr>
            <w:tcW w:w="1132" w:type="dxa"/>
            <w:shd w:val="clear" w:color="auto" w:fill="auto"/>
            <w:vAlign w:val="center"/>
          </w:tcPr>
          <w:p w14:paraId="428402E6" w14:textId="77777777" w:rsidR="00A55E93" w:rsidRPr="00A55E93" w:rsidRDefault="00A55E93" w:rsidP="00A55E93">
            <w:pPr>
              <w:jc w:val="center"/>
              <w:rPr>
                <w:sz w:val="22"/>
                <w:szCs w:val="22"/>
                <w:lang w:eastAsia="en-US"/>
              </w:rPr>
            </w:pPr>
            <w:r w:rsidRPr="00A55E93">
              <w:rPr>
                <w:sz w:val="22"/>
                <w:szCs w:val="22"/>
                <w:lang w:eastAsia="en-US"/>
              </w:rPr>
              <w:t>46,78</w:t>
            </w:r>
          </w:p>
        </w:tc>
        <w:tc>
          <w:tcPr>
            <w:tcW w:w="1436" w:type="dxa"/>
            <w:shd w:val="clear" w:color="auto" w:fill="auto"/>
            <w:vAlign w:val="center"/>
          </w:tcPr>
          <w:p w14:paraId="5D6FF7E9" w14:textId="77777777" w:rsidR="00A55E93" w:rsidRPr="00A55E93" w:rsidRDefault="00A55E93" w:rsidP="00A55E93">
            <w:pPr>
              <w:jc w:val="center"/>
              <w:rPr>
                <w:sz w:val="22"/>
                <w:szCs w:val="22"/>
                <w:lang w:eastAsia="en-US"/>
              </w:rPr>
            </w:pPr>
            <w:r w:rsidRPr="00A55E93">
              <w:rPr>
                <w:sz w:val="22"/>
                <w:szCs w:val="22"/>
                <w:lang w:eastAsia="en-US"/>
              </w:rPr>
              <w:t>3 283,41</w:t>
            </w:r>
          </w:p>
        </w:tc>
        <w:tc>
          <w:tcPr>
            <w:tcW w:w="1060" w:type="dxa"/>
            <w:shd w:val="clear" w:color="auto" w:fill="auto"/>
          </w:tcPr>
          <w:p w14:paraId="2B8694FD"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tcPr>
          <w:p w14:paraId="650E849A"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758CC798" w14:textId="77777777" w:rsidTr="00A55E93">
        <w:tc>
          <w:tcPr>
            <w:tcW w:w="1526" w:type="dxa"/>
            <w:vMerge/>
            <w:shd w:val="clear" w:color="auto" w:fill="auto"/>
          </w:tcPr>
          <w:p w14:paraId="59288337" w14:textId="77777777" w:rsidR="00A55E93" w:rsidRPr="00A55E93" w:rsidRDefault="00A55E93" w:rsidP="00A55E93">
            <w:pPr>
              <w:tabs>
                <w:tab w:val="left" w:pos="3052"/>
              </w:tabs>
              <w:ind w:left="142"/>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23EB9EA" w14:textId="77777777" w:rsidR="00A55E93" w:rsidRPr="00A55E93" w:rsidRDefault="00A55E93" w:rsidP="00A55E93">
            <w:pPr>
              <w:jc w:val="center"/>
              <w:rPr>
                <w:sz w:val="22"/>
                <w:szCs w:val="22"/>
                <w:lang w:eastAsia="en-US"/>
              </w:rPr>
            </w:pPr>
            <w:r w:rsidRPr="00A55E93">
              <w:rPr>
                <w:sz w:val="22"/>
                <w:szCs w:val="22"/>
                <w:lang w:eastAsia="en-US"/>
              </w:rPr>
              <w:t>с 01.07.2026</w:t>
            </w:r>
          </w:p>
        </w:tc>
        <w:tc>
          <w:tcPr>
            <w:tcW w:w="992" w:type="dxa"/>
            <w:shd w:val="clear" w:color="auto" w:fill="auto"/>
            <w:vAlign w:val="center"/>
          </w:tcPr>
          <w:p w14:paraId="3B6EECD2" w14:textId="77777777" w:rsidR="00A55E93" w:rsidRPr="00A55E93" w:rsidRDefault="00A55E93" w:rsidP="00A55E93">
            <w:pPr>
              <w:jc w:val="center"/>
              <w:rPr>
                <w:sz w:val="22"/>
                <w:szCs w:val="22"/>
                <w:lang w:eastAsia="en-US"/>
              </w:rPr>
            </w:pPr>
            <w:r w:rsidRPr="00A55E93">
              <w:rPr>
                <w:sz w:val="22"/>
                <w:szCs w:val="22"/>
                <w:lang w:eastAsia="en-US"/>
              </w:rPr>
              <w:t>609,64</w:t>
            </w:r>
          </w:p>
        </w:tc>
        <w:tc>
          <w:tcPr>
            <w:tcW w:w="851" w:type="dxa"/>
            <w:shd w:val="clear" w:color="auto" w:fill="auto"/>
            <w:vAlign w:val="center"/>
          </w:tcPr>
          <w:p w14:paraId="29801194" w14:textId="77777777" w:rsidR="00A55E93" w:rsidRPr="00A55E93" w:rsidRDefault="00A55E93" w:rsidP="00A55E93">
            <w:pPr>
              <w:jc w:val="center"/>
              <w:rPr>
                <w:sz w:val="22"/>
                <w:szCs w:val="22"/>
                <w:lang w:eastAsia="en-US"/>
              </w:rPr>
            </w:pPr>
            <w:r w:rsidRPr="00A55E93">
              <w:rPr>
                <w:sz w:val="22"/>
                <w:szCs w:val="22"/>
                <w:lang w:eastAsia="en-US"/>
              </w:rPr>
              <w:t>601,74</w:t>
            </w:r>
          </w:p>
        </w:tc>
        <w:tc>
          <w:tcPr>
            <w:tcW w:w="1159" w:type="dxa"/>
            <w:shd w:val="clear" w:color="auto" w:fill="auto"/>
            <w:vAlign w:val="center"/>
          </w:tcPr>
          <w:p w14:paraId="312F2AB7" w14:textId="77777777" w:rsidR="00A55E93" w:rsidRPr="00A55E93" w:rsidRDefault="00A55E93" w:rsidP="00A55E93">
            <w:pPr>
              <w:jc w:val="center"/>
              <w:rPr>
                <w:sz w:val="22"/>
                <w:szCs w:val="22"/>
                <w:lang w:eastAsia="en-US"/>
              </w:rPr>
            </w:pPr>
            <w:r w:rsidRPr="00A55E93">
              <w:rPr>
                <w:sz w:val="22"/>
                <w:szCs w:val="22"/>
                <w:lang w:eastAsia="en-US"/>
              </w:rPr>
              <w:t>645,22</w:t>
            </w:r>
          </w:p>
        </w:tc>
        <w:tc>
          <w:tcPr>
            <w:tcW w:w="825" w:type="dxa"/>
            <w:shd w:val="clear" w:color="auto" w:fill="auto"/>
            <w:vAlign w:val="center"/>
          </w:tcPr>
          <w:p w14:paraId="7986810C" w14:textId="77777777" w:rsidR="00A55E93" w:rsidRPr="00A55E93" w:rsidRDefault="00A55E93" w:rsidP="00A55E93">
            <w:pPr>
              <w:jc w:val="center"/>
              <w:rPr>
                <w:sz w:val="22"/>
                <w:szCs w:val="22"/>
                <w:lang w:eastAsia="en-US"/>
              </w:rPr>
            </w:pPr>
            <w:r w:rsidRPr="00A55E93">
              <w:rPr>
                <w:sz w:val="22"/>
                <w:szCs w:val="22"/>
                <w:lang w:eastAsia="en-US"/>
              </w:rPr>
              <w:t>613,60</w:t>
            </w:r>
          </w:p>
        </w:tc>
        <w:tc>
          <w:tcPr>
            <w:tcW w:w="993" w:type="dxa"/>
            <w:shd w:val="clear" w:color="auto" w:fill="auto"/>
            <w:vAlign w:val="center"/>
          </w:tcPr>
          <w:p w14:paraId="3811B002" w14:textId="77777777" w:rsidR="00A55E93" w:rsidRPr="00A55E93" w:rsidRDefault="00A55E93" w:rsidP="00A55E93">
            <w:pPr>
              <w:jc w:val="center"/>
              <w:rPr>
                <w:sz w:val="22"/>
                <w:szCs w:val="22"/>
                <w:lang w:eastAsia="en-US"/>
              </w:rPr>
            </w:pPr>
            <w:r w:rsidRPr="00A55E93">
              <w:rPr>
                <w:sz w:val="22"/>
                <w:szCs w:val="22"/>
                <w:lang w:eastAsia="en-US"/>
              </w:rPr>
              <w:t>508,03</w:t>
            </w:r>
          </w:p>
        </w:tc>
        <w:tc>
          <w:tcPr>
            <w:tcW w:w="1042" w:type="dxa"/>
            <w:shd w:val="clear" w:color="auto" w:fill="auto"/>
            <w:vAlign w:val="center"/>
          </w:tcPr>
          <w:p w14:paraId="1999FFF1" w14:textId="77777777" w:rsidR="00A55E93" w:rsidRPr="00A55E93" w:rsidRDefault="00A55E93" w:rsidP="00A55E93">
            <w:pPr>
              <w:jc w:val="center"/>
              <w:rPr>
                <w:sz w:val="22"/>
                <w:szCs w:val="22"/>
                <w:lang w:eastAsia="en-US"/>
              </w:rPr>
            </w:pPr>
            <w:r w:rsidRPr="00A55E93">
              <w:rPr>
                <w:sz w:val="22"/>
                <w:szCs w:val="22"/>
                <w:lang w:eastAsia="en-US"/>
              </w:rPr>
              <w:t>501,45</w:t>
            </w:r>
          </w:p>
        </w:tc>
        <w:tc>
          <w:tcPr>
            <w:tcW w:w="876" w:type="dxa"/>
            <w:shd w:val="clear" w:color="auto" w:fill="auto"/>
            <w:vAlign w:val="center"/>
          </w:tcPr>
          <w:p w14:paraId="43FC7167" w14:textId="77777777" w:rsidR="00A55E93" w:rsidRPr="00A55E93" w:rsidRDefault="00A55E93" w:rsidP="00A55E93">
            <w:pPr>
              <w:jc w:val="center"/>
              <w:rPr>
                <w:sz w:val="22"/>
                <w:szCs w:val="22"/>
                <w:lang w:eastAsia="en-US"/>
              </w:rPr>
            </w:pPr>
            <w:r w:rsidRPr="00A55E93">
              <w:rPr>
                <w:sz w:val="22"/>
                <w:szCs w:val="22"/>
                <w:lang w:eastAsia="en-US"/>
              </w:rPr>
              <w:t>537,68</w:t>
            </w:r>
          </w:p>
        </w:tc>
        <w:tc>
          <w:tcPr>
            <w:tcW w:w="993" w:type="dxa"/>
            <w:shd w:val="clear" w:color="auto" w:fill="auto"/>
            <w:vAlign w:val="center"/>
          </w:tcPr>
          <w:p w14:paraId="469766BE" w14:textId="77777777" w:rsidR="00A55E93" w:rsidRPr="00A55E93" w:rsidRDefault="00A55E93" w:rsidP="00A55E93">
            <w:pPr>
              <w:jc w:val="center"/>
              <w:rPr>
                <w:sz w:val="22"/>
                <w:szCs w:val="22"/>
                <w:lang w:eastAsia="en-US"/>
              </w:rPr>
            </w:pPr>
            <w:r w:rsidRPr="00A55E93">
              <w:rPr>
                <w:sz w:val="22"/>
                <w:szCs w:val="22"/>
                <w:lang w:eastAsia="en-US"/>
              </w:rPr>
              <w:t>511,33</w:t>
            </w:r>
          </w:p>
        </w:tc>
        <w:tc>
          <w:tcPr>
            <w:tcW w:w="1132" w:type="dxa"/>
            <w:shd w:val="clear" w:color="auto" w:fill="auto"/>
            <w:vAlign w:val="center"/>
          </w:tcPr>
          <w:p w14:paraId="394D5733" w14:textId="77777777" w:rsidR="00A55E93" w:rsidRPr="00A55E93" w:rsidRDefault="00A55E93" w:rsidP="00A55E93">
            <w:pPr>
              <w:jc w:val="center"/>
              <w:rPr>
                <w:sz w:val="22"/>
                <w:szCs w:val="22"/>
                <w:lang w:eastAsia="en-US"/>
              </w:rPr>
            </w:pPr>
            <w:r w:rsidRPr="00A55E93">
              <w:rPr>
                <w:sz w:val="22"/>
                <w:szCs w:val="22"/>
                <w:lang w:eastAsia="en-US"/>
              </w:rPr>
              <w:t>60,07</w:t>
            </w:r>
          </w:p>
        </w:tc>
        <w:tc>
          <w:tcPr>
            <w:tcW w:w="1436" w:type="dxa"/>
            <w:shd w:val="clear" w:color="auto" w:fill="auto"/>
            <w:vAlign w:val="center"/>
          </w:tcPr>
          <w:p w14:paraId="671700A3" w14:textId="77777777" w:rsidR="00A55E93" w:rsidRPr="00A55E93" w:rsidRDefault="00A55E93" w:rsidP="00A55E93">
            <w:pPr>
              <w:jc w:val="center"/>
              <w:rPr>
                <w:sz w:val="22"/>
                <w:szCs w:val="22"/>
                <w:lang w:eastAsia="en-US"/>
              </w:rPr>
            </w:pPr>
            <w:r w:rsidRPr="00A55E93">
              <w:rPr>
                <w:sz w:val="22"/>
                <w:szCs w:val="22"/>
                <w:lang w:eastAsia="en-US"/>
              </w:rPr>
              <w:t>8 234,61</w:t>
            </w:r>
          </w:p>
        </w:tc>
        <w:tc>
          <w:tcPr>
            <w:tcW w:w="1060" w:type="dxa"/>
            <w:shd w:val="clear" w:color="auto" w:fill="auto"/>
          </w:tcPr>
          <w:p w14:paraId="7880677F"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tcPr>
          <w:p w14:paraId="710F5DC2"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091FD764" w14:textId="77777777" w:rsidTr="00A55E93">
        <w:tc>
          <w:tcPr>
            <w:tcW w:w="1526" w:type="dxa"/>
            <w:vMerge/>
            <w:shd w:val="clear" w:color="auto" w:fill="auto"/>
          </w:tcPr>
          <w:p w14:paraId="34D2169E" w14:textId="77777777" w:rsidR="00A55E93" w:rsidRPr="00A55E93" w:rsidRDefault="00A55E93" w:rsidP="00A55E93">
            <w:pPr>
              <w:tabs>
                <w:tab w:val="left" w:pos="3052"/>
              </w:tabs>
              <w:ind w:left="142"/>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BA83BC" w14:textId="77777777" w:rsidR="00A55E93" w:rsidRPr="00A55E93" w:rsidRDefault="00A55E93" w:rsidP="00A55E93">
            <w:pPr>
              <w:jc w:val="center"/>
              <w:rPr>
                <w:sz w:val="22"/>
                <w:szCs w:val="22"/>
                <w:lang w:eastAsia="en-US"/>
              </w:rPr>
            </w:pPr>
            <w:r w:rsidRPr="00A55E93">
              <w:rPr>
                <w:sz w:val="22"/>
                <w:szCs w:val="22"/>
                <w:lang w:eastAsia="en-US"/>
              </w:rPr>
              <w:t>с 01.01.2027</w:t>
            </w:r>
          </w:p>
        </w:tc>
        <w:tc>
          <w:tcPr>
            <w:tcW w:w="992" w:type="dxa"/>
            <w:shd w:val="clear" w:color="auto" w:fill="auto"/>
            <w:vAlign w:val="center"/>
          </w:tcPr>
          <w:p w14:paraId="605CC96B" w14:textId="77777777" w:rsidR="00A55E93" w:rsidRPr="00A55E93" w:rsidRDefault="00A55E93" w:rsidP="00A55E93">
            <w:pPr>
              <w:jc w:val="center"/>
              <w:rPr>
                <w:sz w:val="22"/>
                <w:szCs w:val="22"/>
                <w:lang w:eastAsia="en-US"/>
              </w:rPr>
            </w:pPr>
            <w:r w:rsidRPr="00A55E93">
              <w:rPr>
                <w:sz w:val="22"/>
                <w:szCs w:val="22"/>
                <w:lang w:eastAsia="en-US"/>
              </w:rPr>
              <w:t>609,64</w:t>
            </w:r>
          </w:p>
        </w:tc>
        <w:tc>
          <w:tcPr>
            <w:tcW w:w="851" w:type="dxa"/>
            <w:shd w:val="clear" w:color="auto" w:fill="auto"/>
            <w:vAlign w:val="center"/>
          </w:tcPr>
          <w:p w14:paraId="62A7ED1A" w14:textId="77777777" w:rsidR="00A55E93" w:rsidRPr="00A55E93" w:rsidRDefault="00A55E93" w:rsidP="00A55E93">
            <w:pPr>
              <w:jc w:val="center"/>
              <w:rPr>
                <w:sz w:val="22"/>
                <w:szCs w:val="22"/>
                <w:lang w:eastAsia="en-US"/>
              </w:rPr>
            </w:pPr>
            <w:r w:rsidRPr="00A55E93">
              <w:rPr>
                <w:sz w:val="22"/>
                <w:szCs w:val="22"/>
                <w:lang w:eastAsia="en-US"/>
              </w:rPr>
              <w:t>601,74</w:t>
            </w:r>
          </w:p>
        </w:tc>
        <w:tc>
          <w:tcPr>
            <w:tcW w:w="1159" w:type="dxa"/>
            <w:shd w:val="clear" w:color="auto" w:fill="auto"/>
            <w:vAlign w:val="center"/>
          </w:tcPr>
          <w:p w14:paraId="5F3FF97A" w14:textId="77777777" w:rsidR="00A55E93" w:rsidRPr="00A55E93" w:rsidRDefault="00A55E93" w:rsidP="00A55E93">
            <w:pPr>
              <w:jc w:val="center"/>
              <w:rPr>
                <w:sz w:val="22"/>
                <w:szCs w:val="22"/>
                <w:lang w:eastAsia="en-US"/>
              </w:rPr>
            </w:pPr>
            <w:r w:rsidRPr="00A55E93">
              <w:rPr>
                <w:sz w:val="22"/>
                <w:szCs w:val="22"/>
                <w:lang w:eastAsia="en-US"/>
              </w:rPr>
              <w:t>645,22</w:t>
            </w:r>
          </w:p>
        </w:tc>
        <w:tc>
          <w:tcPr>
            <w:tcW w:w="825" w:type="dxa"/>
            <w:shd w:val="clear" w:color="auto" w:fill="auto"/>
            <w:vAlign w:val="center"/>
          </w:tcPr>
          <w:p w14:paraId="3452A0E7" w14:textId="77777777" w:rsidR="00A55E93" w:rsidRPr="00A55E93" w:rsidRDefault="00A55E93" w:rsidP="00A55E93">
            <w:pPr>
              <w:jc w:val="center"/>
              <w:rPr>
                <w:sz w:val="22"/>
                <w:szCs w:val="22"/>
                <w:lang w:eastAsia="en-US"/>
              </w:rPr>
            </w:pPr>
            <w:r w:rsidRPr="00A55E93">
              <w:rPr>
                <w:sz w:val="22"/>
                <w:szCs w:val="22"/>
                <w:lang w:eastAsia="en-US"/>
              </w:rPr>
              <w:t>613,60</w:t>
            </w:r>
          </w:p>
        </w:tc>
        <w:tc>
          <w:tcPr>
            <w:tcW w:w="993" w:type="dxa"/>
            <w:shd w:val="clear" w:color="auto" w:fill="auto"/>
            <w:vAlign w:val="center"/>
          </w:tcPr>
          <w:p w14:paraId="60F380C1" w14:textId="77777777" w:rsidR="00A55E93" w:rsidRPr="00A55E93" w:rsidRDefault="00A55E93" w:rsidP="00A55E93">
            <w:pPr>
              <w:jc w:val="center"/>
              <w:rPr>
                <w:sz w:val="22"/>
                <w:szCs w:val="22"/>
                <w:lang w:eastAsia="en-US"/>
              </w:rPr>
            </w:pPr>
            <w:r w:rsidRPr="00A55E93">
              <w:rPr>
                <w:sz w:val="22"/>
                <w:szCs w:val="22"/>
                <w:lang w:eastAsia="en-US"/>
              </w:rPr>
              <w:t>508,03</w:t>
            </w:r>
          </w:p>
        </w:tc>
        <w:tc>
          <w:tcPr>
            <w:tcW w:w="1042" w:type="dxa"/>
            <w:shd w:val="clear" w:color="auto" w:fill="auto"/>
            <w:vAlign w:val="center"/>
          </w:tcPr>
          <w:p w14:paraId="789F46D9" w14:textId="77777777" w:rsidR="00A55E93" w:rsidRPr="00A55E93" w:rsidRDefault="00A55E93" w:rsidP="00A55E93">
            <w:pPr>
              <w:jc w:val="center"/>
              <w:rPr>
                <w:sz w:val="22"/>
                <w:szCs w:val="22"/>
                <w:lang w:eastAsia="en-US"/>
              </w:rPr>
            </w:pPr>
            <w:r w:rsidRPr="00A55E93">
              <w:rPr>
                <w:sz w:val="22"/>
                <w:szCs w:val="22"/>
                <w:lang w:eastAsia="en-US"/>
              </w:rPr>
              <w:t>501,45</w:t>
            </w:r>
          </w:p>
        </w:tc>
        <w:tc>
          <w:tcPr>
            <w:tcW w:w="876" w:type="dxa"/>
            <w:shd w:val="clear" w:color="auto" w:fill="auto"/>
            <w:vAlign w:val="center"/>
          </w:tcPr>
          <w:p w14:paraId="116DF1C4" w14:textId="77777777" w:rsidR="00A55E93" w:rsidRPr="00A55E93" w:rsidRDefault="00A55E93" w:rsidP="00A55E93">
            <w:pPr>
              <w:jc w:val="center"/>
              <w:rPr>
                <w:sz w:val="22"/>
                <w:szCs w:val="22"/>
                <w:lang w:eastAsia="en-US"/>
              </w:rPr>
            </w:pPr>
            <w:r w:rsidRPr="00A55E93">
              <w:rPr>
                <w:sz w:val="22"/>
                <w:szCs w:val="22"/>
                <w:lang w:eastAsia="en-US"/>
              </w:rPr>
              <w:t>537,68</w:t>
            </w:r>
          </w:p>
        </w:tc>
        <w:tc>
          <w:tcPr>
            <w:tcW w:w="993" w:type="dxa"/>
            <w:shd w:val="clear" w:color="auto" w:fill="auto"/>
            <w:vAlign w:val="center"/>
          </w:tcPr>
          <w:p w14:paraId="41E0944A" w14:textId="77777777" w:rsidR="00A55E93" w:rsidRPr="00A55E93" w:rsidRDefault="00A55E93" w:rsidP="00A55E93">
            <w:pPr>
              <w:jc w:val="center"/>
              <w:rPr>
                <w:sz w:val="22"/>
                <w:szCs w:val="22"/>
                <w:lang w:eastAsia="en-US"/>
              </w:rPr>
            </w:pPr>
            <w:r w:rsidRPr="00A55E93">
              <w:rPr>
                <w:sz w:val="22"/>
                <w:szCs w:val="22"/>
                <w:lang w:eastAsia="en-US"/>
              </w:rPr>
              <w:t>511,33</w:t>
            </w:r>
          </w:p>
        </w:tc>
        <w:tc>
          <w:tcPr>
            <w:tcW w:w="1132" w:type="dxa"/>
            <w:shd w:val="clear" w:color="auto" w:fill="auto"/>
            <w:vAlign w:val="center"/>
          </w:tcPr>
          <w:p w14:paraId="5FA5BB8A" w14:textId="77777777" w:rsidR="00A55E93" w:rsidRPr="00A55E93" w:rsidRDefault="00A55E93" w:rsidP="00A55E93">
            <w:pPr>
              <w:jc w:val="center"/>
              <w:rPr>
                <w:sz w:val="22"/>
                <w:szCs w:val="22"/>
                <w:lang w:eastAsia="en-US"/>
              </w:rPr>
            </w:pPr>
            <w:r w:rsidRPr="00A55E93">
              <w:rPr>
                <w:sz w:val="22"/>
                <w:szCs w:val="22"/>
                <w:lang w:eastAsia="en-US"/>
              </w:rPr>
              <w:t>60,07</w:t>
            </w:r>
          </w:p>
        </w:tc>
        <w:tc>
          <w:tcPr>
            <w:tcW w:w="1436" w:type="dxa"/>
            <w:shd w:val="clear" w:color="auto" w:fill="auto"/>
            <w:vAlign w:val="center"/>
          </w:tcPr>
          <w:p w14:paraId="7418831B" w14:textId="77777777" w:rsidR="00A55E93" w:rsidRPr="00A55E93" w:rsidRDefault="00A55E93" w:rsidP="00A55E93">
            <w:pPr>
              <w:jc w:val="center"/>
              <w:rPr>
                <w:sz w:val="22"/>
                <w:szCs w:val="22"/>
                <w:lang w:eastAsia="en-US"/>
              </w:rPr>
            </w:pPr>
            <w:r w:rsidRPr="00A55E93">
              <w:rPr>
                <w:sz w:val="22"/>
                <w:szCs w:val="22"/>
                <w:lang w:eastAsia="en-US"/>
              </w:rPr>
              <w:t>8 234,61</w:t>
            </w:r>
          </w:p>
        </w:tc>
        <w:tc>
          <w:tcPr>
            <w:tcW w:w="1060" w:type="dxa"/>
            <w:shd w:val="clear" w:color="auto" w:fill="auto"/>
          </w:tcPr>
          <w:p w14:paraId="6B6AAB2D"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tcPr>
          <w:p w14:paraId="7635CDAA"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1FBE01A3" w14:textId="77777777" w:rsidTr="00A55E93">
        <w:tc>
          <w:tcPr>
            <w:tcW w:w="1526" w:type="dxa"/>
            <w:vMerge/>
            <w:shd w:val="clear" w:color="auto" w:fill="auto"/>
          </w:tcPr>
          <w:p w14:paraId="2596C8B5" w14:textId="77777777" w:rsidR="00A55E93" w:rsidRPr="00A55E93" w:rsidRDefault="00A55E93" w:rsidP="00A55E93">
            <w:pPr>
              <w:tabs>
                <w:tab w:val="left" w:pos="3052"/>
              </w:tabs>
              <w:ind w:left="142"/>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49E9622" w14:textId="77777777" w:rsidR="00A55E93" w:rsidRPr="00A55E93" w:rsidRDefault="00A55E93" w:rsidP="00A55E93">
            <w:pPr>
              <w:jc w:val="center"/>
              <w:rPr>
                <w:sz w:val="22"/>
                <w:szCs w:val="22"/>
                <w:lang w:eastAsia="en-US"/>
              </w:rPr>
            </w:pPr>
            <w:r w:rsidRPr="00A55E93">
              <w:rPr>
                <w:sz w:val="22"/>
                <w:szCs w:val="22"/>
                <w:lang w:eastAsia="en-US"/>
              </w:rPr>
              <w:t>с 01.07.2027</w:t>
            </w:r>
          </w:p>
        </w:tc>
        <w:tc>
          <w:tcPr>
            <w:tcW w:w="992" w:type="dxa"/>
            <w:shd w:val="clear" w:color="auto" w:fill="auto"/>
            <w:vAlign w:val="center"/>
          </w:tcPr>
          <w:p w14:paraId="72F249AD" w14:textId="77777777" w:rsidR="00A55E93" w:rsidRPr="00A55E93" w:rsidRDefault="00A55E93" w:rsidP="00A55E93">
            <w:pPr>
              <w:jc w:val="center"/>
              <w:rPr>
                <w:sz w:val="22"/>
                <w:szCs w:val="22"/>
                <w:lang w:eastAsia="en-US"/>
              </w:rPr>
            </w:pPr>
            <w:r w:rsidRPr="00A55E93">
              <w:rPr>
                <w:sz w:val="22"/>
                <w:szCs w:val="22"/>
                <w:lang w:eastAsia="en-US"/>
              </w:rPr>
              <w:t>195,85</w:t>
            </w:r>
          </w:p>
        </w:tc>
        <w:tc>
          <w:tcPr>
            <w:tcW w:w="851" w:type="dxa"/>
            <w:shd w:val="clear" w:color="auto" w:fill="auto"/>
            <w:vAlign w:val="center"/>
          </w:tcPr>
          <w:p w14:paraId="54015BF2" w14:textId="77777777" w:rsidR="00A55E93" w:rsidRPr="00A55E93" w:rsidRDefault="00A55E93" w:rsidP="00A55E93">
            <w:pPr>
              <w:jc w:val="center"/>
              <w:rPr>
                <w:sz w:val="22"/>
                <w:szCs w:val="22"/>
                <w:lang w:eastAsia="en-US"/>
              </w:rPr>
            </w:pPr>
            <w:r w:rsidRPr="00A55E93">
              <w:rPr>
                <w:sz w:val="22"/>
                <w:szCs w:val="22"/>
                <w:lang w:eastAsia="en-US"/>
              </w:rPr>
              <w:t>193,80</w:t>
            </w:r>
          </w:p>
        </w:tc>
        <w:tc>
          <w:tcPr>
            <w:tcW w:w="1159" w:type="dxa"/>
            <w:shd w:val="clear" w:color="auto" w:fill="auto"/>
            <w:vAlign w:val="center"/>
          </w:tcPr>
          <w:p w14:paraId="5331348B" w14:textId="77777777" w:rsidR="00A55E93" w:rsidRPr="00A55E93" w:rsidRDefault="00A55E93" w:rsidP="00A55E93">
            <w:pPr>
              <w:jc w:val="center"/>
              <w:rPr>
                <w:sz w:val="22"/>
                <w:szCs w:val="22"/>
                <w:lang w:eastAsia="en-US"/>
              </w:rPr>
            </w:pPr>
            <w:r w:rsidRPr="00A55E93">
              <w:rPr>
                <w:sz w:val="22"/>
                <w:szCs w:val="22"/>
                <w:lang w:eastAsia="en-US"/>
              </w:rPr>
              <w:t>205,04</w:t>
            </w:r>
          </w:p>
        </w:tc>
        <w:tc>
          <w:tcPr>
            <w:tcW w:w="825" w:type="dxa"/>
            <w:shd w:val="clear" w:color="auto" w:fill="auto"/>
            <w:vAlign w:val="center"/>
          </w:tcPr>
          <w:p w14:paraId="21B9AC56" w14:textId="77777777" w:rsidR="00A55E93" w:rsidRPr="00A55E93" w:rsidRDefault="00A55E93" w:rsidP="00A55E93">
            <w:pPr>
              <w:jc w:val="center"/>
              <w:rPr>
                <w:sz w:val="22"/>
                <w:szCs w:val="22"/>
                <w:lang w:eastAsia="en-US"/>
              </w:rPr>
            </w:pPr>
            <w:r w:rsidRPr="00A55E93">
              <w:rPr>
                <w:sz w:val="22"/>
                <w:szCs w:val="22"/>
                <w:lang w:eastAsia="en-US"/>
              </w:rPr>
              <w:t>196,87</w:t>
            </w:r>
          </w:p>
        </w:tc>
        <w:tc>
          <w:tcPr>
            <w:tcW w:w="993" w:type="dxa"/>
            <w:shd w:val="clear" w:color="auto" w:fill="auto"/>
            <w:vAlign w:val="center"/>
          </w:tcPr>
          <w:p w14:paraId="6B153209" w14:textId="77777777" w:rsidR="00A55E93" w:rsidRPr="00A55E93" w:rsidRDefault="00A55E93" w:rsidP="00A55E93">
            <w:pPr>
              <w:jc w:val="center"/>
              <w:rPr>
                <w:sz w:val="22"/>
                <w:szCs w:val="22"/>
                <w:lang w:eastAsia="en-US"/>
              </w:rPr>
            </w:pPr>
            <w:r w:rsidRPr="00A55E93">
              <w:rPr>
                <w:sz w:val="22"/>
                <w:szCs w:val="22"/>
                <w:lang w:eastAsia="en-US"/>
              </w:rPr>
              <w:t>163,21</w:t>
            </w:r>
          </w:p>
        </w:tc>
        <w:tc>
          <w:tcPr>
            <w:tcW w:w="1042" w:type="dxa"/>
            <w:shd w:val="clear" w:color="auto" w:fill="auto"/>
            <w:vAlign w:val="center"/>
          </w:tcPr>
          <w:p w14:paraId="272D7876" w14:textId="77777777" w:rsidR="00A55E93" w:rsidRPr="00A55E93" w:rsidRDefault="00A55E93" w:rsidP="00A55E93">
            <w:pPr>
              <w:jc w:val="center"/>
              <w:rPr>
                <w:sz w:val="22"/>
                <w:szCs w:val="22"/>
                <w:lang w:eastAsia="en-US"/>
              </w:rPr>
            </w:pPr>
            <w:r w:rsidRPr="00A55E93">
              <w:rPr>
                <w:sz w:val="22"/>
                <w:szCs w:val="22"/>
                <w:lang w:eastAsia="en-US"/>
              </w:rPr>
              <w:t>161,50</w:t>
            </w:r>
          </w:p>
        </w:tc>
        <w:tc>
          <w:tcPr>
            <w:tcW w:w="876" w:type="dxa"/>
            <w:shd w:val="clear" w:color="auto" w:fill="auto"/>
            <w:vAlign w:val="center"/>
          </w:tcPr>
          <w:p w14:paraId="1672FDA5" w14:textId="77777777" w:rsidR="00A55E93" w:rsidRPr="00A55E93" w:rsidRDefault="00A55E93" w:rsidP="00A55E93">
            <w:pPr>
              <w:jc w:val="center"/>
              <w:rPr>
                <w:sz w:val="22"/>
                <w:szCs w:val="22"/>
                <w:lang w:eastAsia="en-US"/>
              </w:rPr>
            </w:pPr>
            <w:r w:rsidRPr="00A55E93">
              <w:rPr>
                <w:sz w:val="22"/>
                <w:szCs w:val="22"/>
                <w:lang w:eastAsia="en-US"/>
              </w:rPr>
              <w:t>170,87</w:t>
            </w:r>
          </w:p>
        </w:tc>
        <w:tc>
          <w:tcPr>
            <w:tcW w:w="993" w:type="dxa"/>
            <w:shd w:val="clear" w:color="auto" w:fill="auto"/>
            <w:vAlign w:val="center"/>
          </w:tcPr>
          <w:p w14:paraId="54794DF3" w14:textId="77777777" w:rsidR="00A55E93" w:rsidRPr="00A55E93" w:rsidRDefault="00A55E93" w:rsidP="00A55E93">
            <w:pPr>
              <w:jc w:val="center"/>
              <w:rPr>
                <w:sz w:val="22"/>
                <w:szCs w:val="22"/>
                <w:lang w:eastAsia="en-US"/>
              </w:rPr>
            </w:pPr>
            <w:r w:rsidRPr="00A55E93">
              <w:rPr>
                <w:sz w:val="22"/>
                <w:szCs w:val="22"/>
                <w:lang w:eastAsia="en-US"/>
              </w:rPr>
              <w:t>164,06</w:t>
            </w:r>
          </w:p>
        </w:tc>
        <w:tc>
          <w:tcPr>
            <w:tcW w:w="1132" w:type="dxa"/>
            <w:shd w:val="clear" w:color="auto" w:fill="auto"/>
            <w:vAlign w:val="center"/>
          </w:tcPr>
          <w:p w14:paraId="4CB04728" w14:textId="77777777" w:rsidR="00A55E93" w:rsidRPr="00A55E93" w:rsidRDefault="00A55E93" w:rsidP="00A55E93">
            <w:pPr>
              <w:jc w:val="center"/>
              <w:rPr>
                <w:sz w:val="22"/>
                <w:szCs w:val="22"/>
                <w:lang w:eastAsia="en-US"/>
              </w:rPr>
            </w:pPr>
            <w:r w:rsidRPr="00A55E93">
              <w:rPr>
                <w:sz w:val="22"/>
                <w:szCs w:val="22"/>
                <w:lang w:eastAsia="en-US"/>
              </w:rPr>
              <w:t>47,44</w:t>
            </w:r>
          </w:p>
        </w:tc>
        <w:tc>
          <w:tcPr>
            <w:tcW w:w="1436" w:type="dxa"/>
            <w:shd w:val="clear" w:color="auto" w:fill="auto"/>
            <w:vAlign w:val="center"/>
          </w:tcPr>
          <w:p w14:paraId="21A6A83E" w14:textId="77777777" w:rsidR="00A55E93" w:rsidRPr="00A55E93" w:rsidRDefault="00A55E93" w:rsidP="00A55E93">
            <w:pPr>
              <w:jc w:val="center"/>
              <w:rPr>
                <w:sz w:val="22"/>
                <w:szCs w:val="22"/>
                <w:lang w:eastAsia="en-US"/>
              </w:rPr>
            </w:pPr>
            <w:r w:rsidRPr="00A55E93">
              <w:rPr>
                <w:sz w:val="22"/>
                <w:szCs w:val="22"/>
                <w:lang w:eastAsia="en-US"/>
              </w:rPr>
              <w:t>2 128,04</w:t>
            </w:r>
          </w:p>
        </w:tc>
        <w:tc>
          <w:tcPr>
            <w:tcW w:w="1060" w:type="dxa"/>
            <w:shd w:val="clear" w:color="auto" w:fill="auto"/>
          </w:tcPr>
          <w:p w14:paraId="11911CC8"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tcPr>
          <w:p w14:paraId="0709D85C"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5D2B7803" w14:textId="77777777" w:rsidTr="00A55E93">
        <w:tc>
          <w:tcPr>
            <w:tcW w:w="1526" w:type="dxa"/>
            <w:vMerge/>
            <w:shd w:val="clear" w:color="auto" w:fill="auto"/>
          </w:tcPr>
          <w:p w14:paraId="5751973D" w14:textId="77777777" w:rsidR="00A55E93" w:rsidRPr="00A55E93" w:rsidRDefault="00A55E93" w:rsidP="00A55E93">
            <w:pPr>
              <w:tabs>
                <w:tab w:val="left" w:pos="3052"/>
              </w:tabs>
              <w:ind w:left="142"/>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023F4DF" w14:textId="77777777" w:rsidR="00A55E93" w:rsidRPr="00A55E93" w:rsidRDefault="00A55E93" w:rsidP="00A55E93">
            <w:pPr>
              <w:jc w:val="center"/>
              <w:rPr>
                <w:sz w:val="22"/>
                <w:szCs w:val="22"/>
                <w:lang w:eastAsia="en-US"/>
              </w:rPr>
            </w:pPr>
            <w:r w:rsidRPr="00A55E93">
              <w:rPr>
                <w:sz w:val="22"/>
                <w:szCs w:val="22"/>
                <w:lang w:eastAsia="en-US"/>
              </w:rPr>
              <w:t>с 01.01.2028</w:t>
            </w:r>
          </w:p>
        </w:tc>
        <w:tc>
          <w:tcPr>
            <w:tcW w:w="992" w:type="dxa"/>
            <w:shd w:val="clear" w:color="auto" w:fill="auto"/>
            <w:vAlign w:val="center"/>
          </w:tcPr>
          <w:p w14:paraId="2E75F690" w14:textId="77777777" w:rsidR="00A55E93" w:rsidRPr="00A55E93" w:rsidRDefault="00A55E93" w:rsidP="00A55E93">
            <w:pPr>
              <w:jc w:val="center"/>
              <w:rPr>
                <w:sz w:val="22"/>
                <w:szCs w:val="22"/>
                <w:lang w:eastAsia="en-US"/>
              </w:rPr>
            </w:pPr>
            <w:r w:rsidRPr="00A55E93">
              <w:rPr>
                <w:sz w:val="22"/>
                <w:szCs w:val="22"/>
                <w:lang w:eastAsia="en-US"/>
              </w:rPr>
              <w:t>195,85</w:t>
            </w:r>
          </w:p>
        </w:tc>
        <w:tc>
          <w:tcPr>
            <w:tcW w:w="851" w:type="dxa"/>
            <w:shd w:val="clear" w:color="auto" w:fill="auto"/>
            <w:vAlign w:val="center"/>
          </w:tcPr>
          <w:p w14:paraId="7E80CD59" w14:textId="77777777" w:rsidR="00A55E93" w:rsidRPr="00A55E93" w:rsidRDefault="00A55E93" w:rsidP="00A55E93">
            <w:pPr>
              <w:jc w:val="center"/>
              <w:rPr>
                <w:sz w:val="22"/>
                <w:szCs w:val="22"/>
                <w:lang w:eastAsia="en-US"/>
              </w:rPr>
            </w:pPr>
            <w:r w:rsidRPr="00A55E93">
              <w:rPr>
                <w:sz w:val="22"/>
                <w:szCs w:val="22"/>
                <w:lang w:eastAsia="en-US"/>
              </w:rPr>
              <w:t>193,80</w:t>
            </w:r>
          </w:p>
        </w:tc>
        <w:tc>
          <w:tcPr>
            <w:tcW w:w="1159" w:type="dxa"/>
            <w:shd w:val="clear" w:color="auto" w:fill="auto"/>
            <w:vAlign w:val="center"/>
          </w:tcPr>
          <w:p w14:paraId="2E52C3C6" w14:textId="77777777" w:rsidR="00A55E93" w:rsidRPr="00A55E93" w:rsidRDefault="00A55E93" w:rsidP="00A55E93">
            <w:pPr>
              <w:jc w:val="center"/>
              <w:rPr>
                <w:sz w:val="22"/>
                <w:szCs w:val="22"/>
                <w:lang w:eastAsia="en-US"/>
              </w:rPr>
            </w:pPr>
            <w:r w:rsidRPr="00A55E93">
              <w:rPr>
                <w:sz w:val="22"/>
                <w:szCs w:val="22"/>
                <w:lang w:eastAsia="en-US"/>
              </w:rPr>
              <w:t>205,04</w:t>
            </w:r>
          </w:p>
        </w:tc>
        <w:tc>
          <w:tcPr>
            <w:tcW w:w="825" w:type="dxa"/>
            <w:shd w:val="clear" w:color="auto" w:fill="auto"/>
            <w:vAlign w:val="center"/>
          </w:tcPr>
          <w:p w14:paraId="382D40E5" w14:textId="77777777" w:rsidR="00A55E93" w:rsidRPr="00A55E93" w:rsidRDefault="00A55E93" w:rsidP="00A55E93">
            <w:pPr>
              <w:jc w:val="center"/>
              <w:rPr>
                <w:sz w:val="22"/>
                <w:szCs w:val="22"/>
                <w:lang w:eastAsia="en-US"/>
              </w:rPr>
            </w:pPr>
            <w:r w:rsidRPr="00A55E93">
              <w:rPr>
                <w:sz w:val="22"/>
                <w:szCs w:val="22"/>
                <w:lang w:eastAsia="en-US"/>
              </w:rPr>
              <w:t>196,87</w:t>
            </w:r>
          </w:p>
        </w:tc>
        <w:tc>
          <w:tcPr>
            <w:tcW w:w="993" w:type="dxa"/>
            <w:shd w:val="clear" w:color="auto" w:fill="auto"/>
            <w:vAlign w:val="center"/>
          </w:tcPr>
          <w:p w14:paraId="3B1F7359" w14:textId="77777777" w:rsidR="00A55E93" w:rsidRPr="00A55E93" w:rsidRDefault="00A55E93" w:rsidP="00A55E93">
            <w:pPr>
              <w:jc w:val="center"/>
              <w:rPr>
                <w:sz w:val="22"/>
                <w:szCs w:val="22"/>
                <w:lang w:eastAsia="en-US"/>
              </w:rPr>
            </w:pPr>
            <w:r w:rsidRPr="00A55E93">
              <w:rPr>
                <w:sz w:val="22"/>
                <w:szCs w:val="22"/>
                <w:lang w:eastAsia="en-US"/>
              </w:rPr>
              <w:t>163,21</w:t>
            </w:r>
          </w:p>
        </w:tc>
        <w:tc>
          <w:tcPr>
            <w:tcW w:w="1042" w:type="dxa"/>
            <w:shd w:val="clear" w:color="auto" w:fill="auto"/>
            <w:vAlign w:val="center"/>
          </w:tcPr>
          <w:p w14:paraId="4098F539" w14:textId="77777777" w:rsidR="00A55E93" w:rsidRPr="00A55E93" w:rsidRDefault="00A55E93" w:rsidP="00A55E93">
            <w:pPr>
              <w:jc w:val="center"/>
              <w:rPr>
                <w:sz w:val="22"/>
                <w:szCs w:val="22"/>
                <w:lang w:eastAsia="en-US"/>
              </w:rPr>
            </w:pPr>
            <w:r w:rsidRPr="00A55E93">
              <w:rPr>
                <w:sz w:val="22"/>
                <w:szCs w:val="22"/>
                <w:lang w:eastAsia="en-US"/>
              </w:rPr>
              <w:t>161,50</w:t>
            </w:r>
          </w:p>
        </w:tc>
        <w:tc>
          <w:tcPr>
            <w:tcW w:w="876" w:type="dxa"/>
            <w:shd w:val="clear" w:color="auto" w:fill="auto"/>
            <w:vAlign w:val="center"/>
          </w:tcPr>
          <w:p w14:paraId="47046805" w14:textId="77777777" w:rsidR="00A55E93" w:rsidRPr="00A55E93" w:rsidRDefault="00A55E93" w:rsidP="00A55E93">
            <w:pPr>
              <w:jc w:val="center"/>
              <w:rPr>
                <w:sz w:val="22"/>
                <w:szCs w:val="22"/>
                <w:lang w:eastAsia="en-US"/>
              </w:rPr>
            </w:pPr>
            <w:r w:rsidRPr="00A55E93">
              <w:rPr>
                <w:sz w:val="22"/>
                <w:szCs w:val="22"/>
                <w:lang w:eastAsia="en-US"/>
              </w:rPr>
              <w:t>170,87</w:t>
            </w:r>
          </w:p>
        </w:tc>
        <w:tc>
          <w:tcPr>
            <w:tcW w:w="993" w:type="dxa"/>
            <w:shd w:val="clear" w:color="auto" w:fill="auto"/>
            <w:vAlign w:val="center"/>
          </w:tcPr>
          <w:p w14:paraId="0F175944" w14:textId="77777777" w:rsidR="00A55E93" w:rsidRPr="00A55E93" w:rsidRDefault="00A55E93" w:rsidP="00A55E93">
            <w:pPr>
              <w:jc w:val="center"/>
              <w:rPr>
                <w:sz w:val="22"/>
                <w:szCs w:val="22"/>
                <w:lang w:eastAsia="en-US"/>
              </w:rPr>
            </w:pPr>
            <w:r w:rsidRPr="00A55E93">
              <w:rPr>
                <w:sz w:val="22"/>
                <w:szCs w:val="22"/>
                <w:lang w:eastAsia="en-US"/>
              </w:rPr>
              <w:t>164,06</w:t>
            </w:r>
          </w:p>
        </w:tc>
        <w:tc>
          <w:tcPr>
            <w:tcW w:w="1132" w:type="dxa"/>
            <w:shd w:val="clear" w:color="auto" w:fill="auto"/>
            <w:vAlign w:val="center"/>
          </w:tcPr>
          <w:p w14:paraId="0DC84A31" w14:textId="77777777" w:rsidR="00A55E93" w:rsidRPr="00A55E93" w:rsidRDefault="00A55E93" w:rsidP="00A55E93">
            <w:pPr>
              <w:jc w:val="center"/>
              <w:rPr>
                <w:sz w:val="22"/>
                <w:szCs w:val="22"/>
                <w:lang w:eastAsia="en-US"/>
              </w:rPr>
            </w:pPr>
            <w:r w:rsidRPr="00A55E93">
              <w:rPr>
                <w:sz w:val="22"/>
                <w:szCs w:val="22"/>
                <w:lang w:eastAsia="en-US"/>
              </w:rPr>
              <w:t>47,44</w:t>
            </w:r>
          </w:p>
        </w:tc>
        <w:tc>
          <w:tcPr>
            <w:tcW w:w="1436" w:type="dxa"/>
            <w:shd w:val="clear" w:color="auto" w:fill="auto"/>
            <w:vAlign w:val="center"/>
          </w:tcPr>
          <w:p w14:paraId="57D2EE06" w14:textId="77777777" w:rsidR="00A55E93" w:rsidRPr="00A55E93" w:rsidRDefault="00A55E93" w:rsidP="00A55E93">
            <w:pPr>
              <w:jc w:val="center"/>
              <w:rPr>
                <w:sz w:val="22"/>
                <w:szCs w:val="22"/>
                <w:lang w:eastAsia="en-US"/>
              </w:rPr>
            </w:pPr>
            <w:r w:rsidRPr="00A55E93">
              <w:rPr>
                <w:sz w:val="22"/>
                <w:szCs w:val="22"/>
                <w:lang w:eastAsia="en-US"/>
              </w:rPr>
              <w:t>2 128,04</w:t>
            </w:r>
          </w:p>
        </w:tc>
        <w:tc>
          <w:tcPr>
            <w:tcW w:w="1060" w:type="dxa"/>
            <w:shd w:val="clear" w:color="auto" w:fill="auto"/>
          </w:tcPr>
          <w:p w14:paraId="52024D2C"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tcPr>
          <w:p w14:paraId="3D576787"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0135B431" w14:textId="77777777" w:rsidTr="00A55E93">
        <w:tc>
          <w:tcPr>
            <w:tcW w:w="1526" w:type="dxa"/>
            <w:vMerge/>
            <w:shd w:val="clear" w:color="auto" w:fill="auto"/>
          </w:tcPr>
          <w:p w14:paraId="67A8005A" w14:textId="77777777" w:rsidR="00A55E93" w:rsidRPr="00A55E93" w:rsidRDefault="00A55E93" w:rsidP="00A55E93">
            <w:pPr>
              <w:tabs>
                <w:tab w:val="left" w:pos="3052"/>
              </w:tabs>
              <w:ind w:left="142"/>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32260CD" w14:textId="77777777" w:rsidR="00A55E93" w:rsidRPr="00A55E93" w:rsidRDefault="00A55E93" w:rsidP="00A55E93">
            <w:pPr>
              <w:jc w:val="center"/>
              <w:rPr>
                <w:sz w:val="22"/>
                <w:szCs w:val="22"/>
                <w:lang w:eastAsia="en-US"/>
              </w:rPr>
            </w:pPr>
            <w:r w:rsidRPr="00A55E93">
              <w:rPr>
                <w:sz w:val="22"/>
                <w:szCs w:val="22"/>
                <w:lang w:eastAsia="en-US"/>
              </w:rPr>
              <w:t>с 01.07.2028</w:t>
            </w:r>
          </w:p>
        </w:tc>
        <w:tc>
          <w:tcPr>
            <w:tcW w:w="992" w:type="dxa"/>
            <w:shd w:val="clear" w:color="auto" w:fill="auto"/>
            <w:vAlign w:val="center"/>
          </w:tcPr>
          <w:p w14:paraId="48E865B9" w14:textId="77777777" w:rsidR="00A55E93" w:rsidRPr="00A55E93" w:rsidRDefault="00A55E93" w:rsidP="00A55E93">
            <w:pPr>
              <w:jc w:val="center"/>
              <w:rPr>
                <w:sz w:val="22"/>
                <w:szCs w:val="22"/>
                <w:lang w:eastAsia="en-US"/>
              </w:rPr>
            </w:pPr>
            <w:r w:rsidRPr="00A55E93">
              <w:rPr>
                <w:color w:val="000000"/>
                <w:sz w:val="22"/>
                <w:szCs w:val="22"/>
                <w:lang w:eastAsia="en-US"/>
              </w:rPr>
              <w:t>774,48</w:t>
            </w:r>
          </w:p>
        </w:tc>
        <w:tc>
          <w:tcPr>
            <w:tcW w:w="851" w:type="dxa"/>
            <w:shd w:val="clear" w:color="auto" w:fill="auto"/>
            <w:vAlign w:val="center"/>
          </w:tcPr>
          <w:p w14:paraId="16934E77" w14:textId="77777777" w:rsidR="00A55E93" w:rsidRPr="00A55E93" w:rsidRDefault="00A55E93" w:rsidP="00A55E93">
            <w:pPr>
              <w:jc w:val="center"/>
              <w:rPr>
                <w:sz w:val="22"/>
                <w:szCs w:val="22"/>
                <w:lang w:eastAsia="en-US"/>
              </w:rPr>
            </w:pPr>
            <w:r w:rsidRPr="00A55E93">
              <w:rPr>
                <w:color w:val="000000"/>
                <w:sz w:val="22"/>
                <w:szCs w:val="22"/>
                <w:lang w:eastAsia="en-US"/>
              </w:rPr>
              <w:t>764,30</w:t>
            </w:r>
          </w:p>
        </w:tc>
        <w:tc>
          <w:tcPr>
            <w:tcW w:w="1159" w:type="dxa"/>
            <w:shd w:val="clear" w:color="auto" w:fill="auto"/>
            <w:vAlign w:val="center"/>
          </w:tcPr>
          <w:p w14:paraId="2C35E00E" w14:textId="77777777" w:rsidR="00A55E93" w:rsidRPr="00A55E93" w:rsidRDefault="00A55E93" w:rsidP="00A55E93">
            <w:pPr>
              <w:jc w:val="center"/>
              <w:rPr>
                <w:sz w:val="22"/>
                <w:szCs w:val="22"/>
                <w:lang w:eastAsia="en-US"/>
              </w:rPr>
            </w:pPr>
            <w:r w:rsidRPr="00A55E93">
              <w:rPr>
                <w:color w:val="000000"/>
                <w:sz w:val="22"/>
                <w:szCs w:val="22"/>
                <w:lang w:eastAsia="en-US"/>
              </w:rPr>
              <w:t>820,24</w:t>
            </w:r>
          </w:p>
        </w:tc>
        <w:tc>
          <w:tcPr>
            <w:tcW w:w="825" w:type="dxa"/>
            <w:shd w:val="clear" w:color="auto" w:fill="auto"/>
            <w:vAlign w:val="center"/>
          </w:tcPr>
          <w:p w14:paraId="29E15519" w14:textId="77777777" w:rsidR="00A55E93" w:rsidRPr="00A55E93" w:rsidRDefault="00A55E93" w:rsidP="00A55E93">
            <w:pPr>
              <w:jc w:val="center"/>
              <w:rPr>
                <w:sz w:val="22"/>
                <w:szCs w:val="22"/>
                <w:lang w:eastAsia="en-US"/>
              </w:rPr>
            </w:pPr>
            <w:r w:rsidRPr="00A55E93">
              <w:rPr>
                <w:color w:val="000000"/>
                <w:sz w:val="22"/>
                <w:szCs w:val="22"/>
                <w:lang w:eastAsia="en-US"/>
              </w:rPr>
              <w:t>779,57</w:t>
            </w:r>
          </w:p>
        </w:tc>
        <w:tc>
          <w:tcPr>
            <w:tcW w:w="993" w:type="dxa"/>
            <w:shd w:val="clear" w:color="auto" w:fill="auto"/>
            <w:vAlign w:val="center"/>
          </w:tcPr>
          <w:p w14:paraId="448A7C05" w14:textId="77777777" w:rsidR="00A55E93" w:rsidRPr="00A55E93" w:rsidRDefault="00A55E93" w:rsidP="00A55E93">
            <w:pPr>
              <w:jc w:val="center"/>
              <w:rPr>
                <w:sz w:val="22"/>
                <w:szCs w:val="22"/>
                <w:lang w:eastAsia="en-US"/>
              </w:rPr>
            </w:pPr>
            <w:r w:rsidRPr="00A55E93">
              <w:rPr>
                <w:color w:val="000000"/>
                <w:sz w:val="22"/>
                <w:szCs w:val="22"/>
                <w:lang w:eastAsia="en-US"/>
              </w:rPr>
              <w:t>645,40</w:t>
            </w:r>
          </w:p>
        </w:tc>
        <w:tc>
          <w:tcPr>
            <w:tcW w:w="1042" w:type="dxa"/>
            <w:shd w:val="clear" w:color="auto" w:fill="auto"/>
            <w:vAlign w:val="center"/>
          </w:tcPr>
          <w:p w14:paraId="0FC4A0CA" w14:textId="77777777" w:rsidR="00A55E93" w:rsidRPr="00A55E93" w:rsidRDefault="00A55E93" w:rsidP="00A55E93">
            <w:pPr>
              <w:jc w:val="center"/>
              <w:rPr>
                <w:sz w:val="22"/>
                <w:szCs w:val="22"/>
                <w:lang w:eastAsia="en-US"/>
              </w:rPr>
            </w:pPr>
            <w:r w:rsidRPr="00A55E93">
              <w:rPr>
                <w:color w:val="000000"/>
                <w:sz w:val="22"/>
                <w:szCs w:val="22"/>
                <w:lang w:eastAsia="en-US"/>
              </w:rPr>
              <w:t>636,92</w:t>
            </w:r>
          </w:p>
        </w:tc>
        <w:tc>
          <w:tcPr>
            <w:tcW w:w="876" w:type="dxa"/>
            <w:shd w:val="clear" w:color="auto" w:fill="auto"/>
            <w:vAlign w:val="center"/>
          </w:tcPr>
          <w:p w14:paraId="0559181D" w14:textId="77777777" w:rsidR="00A55E93" w:rsidRPr="00A55E93" w:rsidRDefault="00A55E93" w:rsidP="00A55E93">
            <w:pPr>
              <w:jc w:val="center"/>
              <w:rPr>
                <w:sz w:val="22"/>
                <w:szCs w:val="22"/>
                <w:lang w:eastAsia="en-US"/>
              </w:rPr>
            </w:pPr>
            <w:r w:rsidRPr="00A55E93">
              <w:rPr>
                <w:color w:val="000000"/>
                <w:sz w:val="22"/>
                <w:szCs w:val="22"/>
                <w:lang w:eastAsia="en-US"/>
              </w:rPr>
              <w:t>683,53</w:t>
            </w:r>
          </w:p>
        </w:tc>
        <w:tc>
          <w:tcPr>
            <w:tcW w:w="993" w:type="dxa"/>
            <w:shd w:val="clear" w:color="auto" w:fill="auto"/>
            <w:vAlign w:val="center"/>
          </w:tcPr>
          <w:p w14:paraId="45FEC2E3" w14:textId="77777777" w:rsidR="00A55E93" w:rsidRPr="00A55E93" w:rsidRDefault="00A55E93" w:rsidP="00A55E93">
            <w:pPr>
              <w:jc w:val="center"/>
              <w:rPr>
                <w:sz w:val="22"/>
                <w:szCs w:val="22"/>
                <w:lang w:eastAsia="en-US"/>
              </w:rPr>
            </w:pPr>
            <w:r w:rsidRPr="00A55E93">
              <w:rPr>
                <w:color w:val="000000"/>
                <w:sz w:val="22"/>
                <w:szCs w:val="22"/>
                <w:lang w:eastAsia="en-US"/>
              </w:rPr>
              <w:t>649,64</w:t>
            </w:r>
          </w:p>
        </w:tc>
        <w:tc>
          <w:tcPr>
            <w:tcW w:w="1132" w:type="dxa"/>
            <w:shd w:val="clear" w:color="auto" w:fill="auto"/>
            <w:vAlign w:val="center"/>
          </w:tcPr>
          <w:p w14:paraId="59875AB3" w14:textId="77777777" w:rsidR="00A55E93" w:rsidRPr="00A55E93" w:rsidRDefault="00A55E93" w:rsidP="00A55E93">
            <w:pPr>
              <w:jc w:val="center"/>
              <w:rPr>
                <w:sz w:val="22"/>
                <w:szCs w:val="22"/>
                <w:lang w:eastAsia="en-US"/>
              </w:rPr>
            </w:pPr>
            <w:r w:rsidRPr="00A55E93">
              <w:rPr>
                <w:color w:val="000000"/>
                <w:sz w:val="22"/>
                <w:szCs w:val="22"/>
                <w:lang w:eastAsia="en-US"/>
              </w:rPr>
              <w:t>69,12</w:t>
            </w:r>
          </w:p>
        </w:tc>
        <w:tc>
          <w:tcPr>
            <w:tcW w:w="1436" w:type="dxa"/>
            <w:shd w:val="clear" w:color="auto" w:fill="auto"/>
            <w:vAlign w:val="center"/>
          </w:tcPr>
          <w:p w14:paraId="38AF75DF" w14:textId="77777777" w:rsidR="00A55E93" w:rsidRPr="00A55E93" w:rsidRDefault="00A55E93" w:rsidP="00A55E93">
            <w:pPr>
              <w:jc w:val="center"/>
              <w:rPr>
                <w:sz w:val="22"/>
                <w:szCs w:val="22"/>
                <w:lang w:eastAsia="en-US"/>
              </w:rPr>
            </w:pPr>
            <w:r w:rsidRPr="00A55E93">
              <w:rPr>
                <w:color w:val="000000"/>
                <w:sz w:val="22"/>
                <w:szCs w:val="22"/>
                <w:lang w:eastAsia="en-US"/>
              </w:rPr>
              <w:t>10 593,35</w:t>
            </w:r>
          </w:p>
        </w:tc>
        <w:tc>
          <w:tcPr>
            <w:tcW w:w="1060" w:type="dxa"/>
            <w:shd w:val="clear" w:color="auto" w:fill="auto"/>
          </w:tcPr>
          <w:p w14:paraId="3E49B49E" w14:textId="77777777" w:rsidR="00A55E93" w:rsidRPr="00A55E93" w:rsidRDefault="00A55E93" w:rsidP="00A55E93">
            <w:pPr>
              <w:jc w:val="center"/>
              <w:rPr>
                <w:sz w:val="22"/>
                <w:szCs w:val="22"/>
                <w:lang w:eastAsia="en-US"/>
              </w:rPr>
            </w:pPr>
            <w:r w:rsidRPr="00A55E93">
              <w:rPr>
                <w:sz w:val="22"/>
                <w:szCs w:val="22"/>
                <w:lang w:eastAsia="en-US"/>
              </w:rPr>
              <w:t>х</w:t>
            </w:r>
          </w:p>
        </w:tc>
        <w:tc>
          <w:tcPr>
            <w:tcW w:w="1066" w:type="dxa"/>
            <w:shd w:val="clear" w:color="auto" w:fill="auto"/>
          </w:tcPr>
          <w:p w14:paraId="2CA2EB9D" w14:textId="77777777" w:rsidR="00A55E93" w:rsidRPr="00A55E93" w:rsidRDefault="00A55E93" w:rsidP="00A55E93">
            <w:pPr>
              <w:jc w:val="center"/>
              <w:rPr>
                <w:sz w:val="22"/>
                <w:szCs w:val="22"/>
                <w:lang w:eastAsia="en-US"/>
              </w:rPr>
            </w:pPr>
            <w:r w:rsidRPr="00A55E93">
              <w:rPr>
                <w:sz w:val="22"/>
                <w:szCs w:val="22"/>
                <w:lang w:eastAsia="en-US"/>
              </w:rPr>
              <w:t>х</w:t>
            </w:r>
          </w:p>
        </w:tc>
      </w:tr>
    </w:tbl>
    <w:p w14:paraId="044E5A3A" w14:textId="77777777" w:rsidR="00A55E93" w:rsidRPr="00A55E93" w:rsidRDefault="00A55E93" w:rsidP="00A55E93">
      <w:pPr>
        <w:tabs>
          <w:tab w:val="left" w:pos="-567"/>
        </w:tabs>
        <w:ind w:left="1134" w:firstLine="709"/>
        <w:jc w:val="center"/>
        <w:rPr>
          <w:b/>
          <w:bCs/>
          <w:sz w:val="28"/>
          <w:szCs w:val="28"/>
        </w:rPr>
      </w:pPr>
    </w:p>
    <w:p w14:paraId="4CE80CCE" w14:textId="77777777" w:rsidR="00A55E93" w:rsidRPr="00A55E93" w:rsidRDefault="00A55E93" w:rsidP="00A55E93">
      <w:pPr>
        <w:ind w:left="-284" w:right="-170" w:firstLine="709"/>
        <w:jc w:val="both"/>
        <w:rPr>
          <w:bCs/>
          <w:color w:val="000000"/>
          <w:kern w:val="32"/>
          <w:sz w:val="28"/>
          <w:szCs w:val="28"/>
          <w:lang w:eastAsia="en-US"/>
        </w:rPr>
      </w:pPr>
      <w:bookmarkStart w:id="92" w:name="_Hlk117600826"/>
      <w:r w:rsidRPr="00A55E93">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bookmarkEnd w:id="92"/>
    <w:p w14:paraId="7D4026D6" w14:textId="77777777" w:rsidR="00A55E93" w:rsidRPr="00A55E93" w:rsidRDefault="00A55E93" w:rsidP="00A55E93">
      <w:pPr>
        <w:ind w:left="-284" w:right="-170" w:firstLine="709"/>
        <w:jc w:val="both"/>
        <w:rPr>
          <w:vanish/>
          <w:lang w:eastAsia="en-US"/>
        </w:rPr>
      </w:pPr>
    </w:p>
    <w:p w14:paraId="211EE531" w14:textId="77777777" w:rsidR="00A55E93" w:rsidRPr="00A55E93" w:rsidRDefault="00A55E93" w:rsidP="00A55E93">
      <w:pPr>
        <w:ind w:left="-284" w:right="-170" w:firstLine="709"/>
        <w:jc w:val="both"/>
        <w:rPr>
          <w:bCs/>
          <w:color w:val="000000"/>
          <w:kern w:val="32"/>
          <w:sz w:val="28"/>
          <w:szCs w:val="28"/>
          <w:lang w:eastAsia="en-US"/>
        </w:rPr>
      </w:pPr>
      <w:r w:rsidRPr="00A55E93">
        <w:rPr>
          <w:bCs/>
          <w:color w:val="000000"/>
          <w:kern w:val="32"/>
          <w:sz w:val="28"/>
          <w:szCs w:val="28"/>
          <w:lang w:eastAsia="en-US"/>
        </w:rPr>
        <w:t>** Тариф</w:t>
      </w:r>
      <w:r w:rsidRPr="00A55E93">
        <w:rPr>
          <w:bCs/>
          <w:color w:val="000000"/>
          <w:sz w:val="28"/>
          <w:szCs w:val="28"/>
          <w:lang w:eastAsia="en-US"/>
        </w:rPr>
        <w:t xml:space="preserve"> </w:t>
      </w:r>
      <w:r w:rsidRPr="00A55E93">
        <w:rPr>
          <w:bCs/>
          <w:color w:val="000000"/>
          <w:kern w:val="32"/>
          <w:sz w:val="28"/>
          <w:szCs w:val="28"/>
          <w:lang w:eastAsia="en-US"/>
        </w:rPr>
        <w:t xml:space="preserve">на теплоноситель </w:t>
      </w:r>
      <w:r w:rsidRPr="00A55E93">
        <w:rPr>
          <w:bCs/>
          <w:color w:val="000000"/>
          <w:sz w:val="28"/>
          <w:szCs w:val="28"/>
          <w:lang w:eastAsia="en-US"/>
        </w:rPr>
        <w:t xml:space="preserve">для </w:t>
      </w:r>
      <w:r w:rsidRPr="00A55E93">
        <w:rPr>
          <w:bCs/>
          <w:color w:val="000000"/>
          <w:kern w:val="32"/>
          <w:sz w:val="28"/>
          <w:szCs w:val="28"/>
          <w:lang w:eastAsia="en-US"/>
        </w:rPr>
        <w:t xml:space="preserve">ООО «ТЭК», </w:t>
      </w:r>
      <w:r w:rsidRPr="00A55E93">
        <w:rPr>
          <w:bCs/>
          <w:color w:val="000000"/>
          <w:kern w:val="32"/>
          <w:sz w:val="28"/>
          <w:szCs w:val="28"/>
          <w:lang w:val="x-none" w:eastAsia="en-US"/>
        </w:rPr>
        <w:t>реализуем</w:t>
      </w:r>
      <w:r w:rsidRPr="00A55E93">
        <w:rPr>
          <w:bCs/>
          <w:color w:val="000000"/>
          <w:kern w:val="32"/>
          <w:sz w:val="28"/>
          <w:szCs w:val="28"/>
          <w:lang w:eastAsia="en-US"/>
        </w:rPr>
        <w:t xml:space="preserve">ый </w:t>
      </w:r>
      <w:r w:rsidRPr="00A55E93">
        <w:rPr>
          <w:bCs/>
          <w:color w:val="000000"/>
          <w:kern w:val="32"/>
          <w:sz w:val="28"/>
          <w:szCs w:val="28"/>
          <w:lang w:val="x-none" w:eastAsia="en-US"/>
        </w:rPr>
        <w:t>на потребительском рынке</w:t>
      </w:r>
      <w:r w:rsidRPr="00A55E93">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от 22.10.2019 № 330. </w:t>
      </w:r>
    </w:p>
    <w:p w14:paraId="394B4F9C" w14:textId="77777777" w:rsidR="00A55E93" w:rsidRPr="00A55E93" w:rsidRDefault="00A55E93" w:rsidP="00A55E93">
      <w:pPr>
        <w:ind w:left="-284" w:right="-170" w:firstLine="709"/>
        <w:jc w:val="both"/>
        <w:rPr>
          <w:bCs/>
          <w:color w:val="000000"/>
          <w:kern w:val="32"/>
          <w:sz w:val="28"/>
          <w:szCs w:val="28"/>
          <w:lang w:eastAsia="en-US"/>
        </w:rPr>
      </w:pPr>
      <w:r w:rsidRPr="00A55E93">
        <w:rPr>
          <w:bCs/>
          <w:color w:val="000000"/>
          <w:kern w:val="32"/>
          <w:sz w:val="28"/>
          <w:szCs w:val="28"/>
          <w:lang w:eastAsia="en-US"/>
        </w:rPr>
        <w:t>*** Тариф</w:t>
      </w:r>
      <w:r w:rsidRPr="00A55E93">
        <w:rPr>
          <w:bCs/>
          <w:color w:val="000000"/>
          <w:sz w:val="28"/>
          <w:szCs w:val="28"/>
          <w:lang w:eastAsia="en-US"/>
        </w:rPr>
        <w:t xml:space="preserve"> </w:t>
      </w:r>
      <w:r w:rsidRPr="00A55E93">
        <w:rPr>
          <w:bCs/>
          <w:color w:val="000000"/>
          <w:kern w:val="32"/>
          <w:sz w:val="28"/>
          <w:szCs w:val="28"/>
          <w:lang w:eastAsia="en-US"/>
        </w:rPr>
        <w:t xml:space="preserve">на тепловую энергию </w:t>
      </w:r>
      <w:r w:rsidRPr="00A55E93">
        <w:rPr>
          <w:bCs/>
          <w:color w:val="000000"/>
          <w:sz w:val="28"/>
          <w:szCs w:val="28"/>
          <w:lang w:eastAsia="en-US"/>
        </w:rPr>
        <w:t xml:space="preserve">для </w:t>
      </w:r>
      <w:r w:rsidRPr="00A55E93">
        <w:rPr>
          <w:bCs/>
          <w:color w:val="000000"/>
          <w:kern w:val="32"/>
          <w:sz w:val="28"/>
          <w:szCs w:val="28"/>
          <w:lang w:eastAsia="en-US"/>
        </w:rPr>
        <w:t xml:space="preserve">ООО «ТЭК», </w:t>
      </w:r>
      <w:r w:rsidRPr="00A55E93">
        <w:rPr>
          <w:bCs/>
          <w:color w:val="000000"/>
          <w:kern w:val="32"/>
          <w:sz w:val="28"/>
          <w:szCs w:val="28"/>
          <w:lang w:val="x-none" w:eastAsia="en-US"/>
        </w:rPr>
        <w:t>реализуем</w:t>
      </w:r>
      <w:r w:rsidRPr="00A55E93">
        <w:rPr>
          <w:bCs/>
          <w:color w:val="000000"/>
          <w:kern w:val="32"/>
          <w:sz w:val="28"/>
          <w:szCs w:val="28"/>
          <w:lang w:eastAsia="en-US"/>
        </w:rPr>
        <w:t xml:space="preserve">ую </w:t>
      </w:r>
      <w:r w:rsidRPr="00A55E93">
        <w:rPr>
          <w:bCs/>
          <w:color w:val="000000"/>
          <w:kern w:val="32"/>
          <w:sz w:val="28"/>
          <w:szCs w:val="28"/>
          <w:lang w:val="x-none" w:eastAsia="en-US"/>
        </w:rPr>
        <w:t>на потребительском рынке</w:t>
      </w:r>
      <w:r w:rsidRPr="00A55E93">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от 22.10.2019 № 329. </w:t>
      </w:r>
    </w:p>
    <w:p w14:paraId="1939E01A" w14:textId="77777777" w:rsidR="00A55E93" w:rsidRPr="00A55E93" w:rsidRDefault="00A55E93" w:rsidP="00A55E93">
      <w:pPr>
        <w:ind w:left="426" w:right="110" w:firstLine="425"/>
        <w:jc w:val="both"/>
        <w:rPr>
          <w:bCs/>
          <w:color w:val="000000"/>
          <w:kern w:val="32"/>
          <w:sz w:val="28"/>
          <w:szCs w:val="28"/>
          <w:lang w:eastAsia="en-US"/>
        </w:rPr>
      </w:pPr>
    </w:p>
    <w:p w14:paraId="5C570369" w14:textId="77777777" w:rsidR="00A55E93" w:rsidRPr="00A55E93" w:rsidRDefault="00A55E93" w:rsidP="00A55E93">
      <w:pPr>
        <w:tabs>
          <w:tab w:val="left" w:pos="-567"/>
          <w:tab w:val="left" w:pos="284"/>
        </w:tabs>
        <w:ind w:left="284"/>
        <w:jc w:val="center"/>
        <w:rPr>
          <w:bCs/>
          <w:color w:val="000000"/>
          <w:kern w:val="32"/>
          <w:sz w:val="28"/>
          <w:szCs w:val="28"/>
          <w:lang w:eastAsia="en-US"/>
        </w:rPr>
      </w:pPr>
      <w:r w:rsidRPr="00A55E93">
        <w:rPr>
          <w:bCs/>
          <w:color w:val="000000"/>
          <w:kern w:val="32"/>
          <w:sz w:val="28"/>
          <w:szCs w:val="28"/>
          <w:lang w:eastAsia="en-US"/>
        </w:rPr>
        <w:br w:type="page"/>
      </w:r>
    </w:p>
    <w:p w14:paraId="112AB54E" w14:textId="77777777" w:rsidR="00A55E93" w:rsidRPr="00A55E93" w:rsidRDefault="00A55E93" w:rsidP="00A55E93">
      <w:pPr>
        <w:tabs>
          <w:tab w:val="left" w:pos="-567"/>
          <w:tab w:val="left" w:pos="284"/>
        </w:tabs>
        <w:ind w:left="284"/>
        <w:jc w:val="center"/>
        <w:rPr>
          <w:b/>
          <w:bCs/>
          <w:sz w:val="28"/>
          <w:szCs w:val="28"/>
        </w:rPr>
      </w:pPr>
      <w:r w:rsidRPr="00A55E93">
        <w:rPr>
          <w:bCs/>
          <w:color w:val="000000"/>
          <w:kern w:val="32"/>
          <w:sz w:val="28"/>
          <w:szCs w:val="28"/>
          <w:lang w:eastAsia="en-US"/>
        </w:rPr>
        <w:lastRenderedPageBreak/>
        <w:t xml:space="preserve"> </w:t>
      </w:r>
      <w:r w:rsidRPr="00A55E93">
        <w:rPr>
          <w:b/>
          <w:bCs/>
          <w:sz w:val="28"/>
          <w:szCs w:val="28"/>
        </w:rPr>
        <w:t>Долгосрочные тарифы ООО «ТЭК» на горячую воду в открытой системе горячего водоснабжения</w:t>
      </w:r>
      <w:r w:rsidRPr="00A55E93">
        <w:rPr>
          <w:b/>
          <w:bCs/>
          <w:sz w:val="28"/>
          <w:szCs w:val="28"/>
        </w:rPr>
        <w:br/>
        <w:t xml:space="preserve"> (теплоснабжения), реализуемую на потребительском рынке Тисульского муниципального округа, </w:t>
      </w:r>
      <w:r w:rsidRPr="00A55E93">
        <w:rPr>
          <w:b/>
          <w:bCs/>
          <w:sz w:val="28"/>
          <w:szCs w:val="28"/>
        </w:rPr>
        <w:br/>
        <w:t>на период с 01.10.2021 по 31.12.2025</w:t>
      </w:r>
    </w:p>
    <w:p w14:paraId="2E7A22DD" w14:textId="77777777" w:rsidR="00A55E93" w:rsidRPr="00A55E93" w:rsidRDefault="00A55E93" w:rsidP="00A55E93">
      <w:pPr>
        <w:tabs>
          <w:tab w:val="left" w:pos="-567"/>
        </w:tabs>
        <w:ind w:left="284" w:firstLine="709"/>
        <w:jc w:val="right"/>
        <w:rPr>
          <w:bCs/>
          <w:color w:val="000000"/>
          <w:kern w:val="32"/>
          <w:sz w:val="28"/>
          <w:szCs w:val="28"/>
          <w:lang w:eastAsia="en-US"/>
        </w:rPr>
      </w:pPr>
      <w:r w:rsidRPr="00A55E93">
        <w:rPr>
          <w:bCs/>
          <w:color w:val="000000"/>
          <w:kern w:val="32"/>
          <w:sz w:val="28"/>
          <w:szCs w:val="28"/>
          <w:lang w:eastAsia="en-US"/>
        </w:rPr>
        <w:t>Таблица 2</w:t>
      </w:r>
    </w:p>
    <w:tbl>
      <w:tblPr>
        <w:tblW w:w="15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19"/>
        <w:gridCol w:w="1519"/>
        <w:gridCol w:w="968"/>
        <w:gridCol w:w="828"/>
        <w:gridCol w:w="1067"/>
        <w:gridCol w:w="868"/>
        <w:gridCol w:w="967"/>
        <w:gridCol w:w="928"/>
        <w:gridCol w:w="868"/>
        <w:gridCol w:w="967"/>
        <w:gridCol w:w="967"/>
        <w:gridCol w:w="1243"/>
        <w:gridCol w:w="1274"/>
        <w:gridCol w:w="1106"/>
      </w:tblGrid>
      <w:tr w:rsidR="00A55E93" w:rsidRPr="00A55E93" w14:paraId="48DBE13F" w14:textId="77777777" w:rsidTr="00A55E93">
        <w:trPr>
          <w:trHeight w:val="354"/>
          <w:jc w:val="center"/>
        </w:trPr>
        <w:tc>
          <w:tcPr>
            <w:tcW w:w="1519" w:type="dxa"/>
            <w:vMerge w:val="restart"/>
            <w:vAlign w:val="center"/>
            <w:hideMark/>
          </w:tcPr>
          <w:p w14:paraId="1E985499" w14:textId="77777777" w:rsidR="00A55E93" w:rsidRPr="00A55E93" w:rsidRDefault="00A55E93" w:rsidP="00A55E93">
            <w:pPr>
              <w:tabs>
                <w:tab w:val="left" w:pos="3052"/>
              </w:tabs>
              <w:ind w:left="-108" w:right="-108"/>
              <w:jc w:val="center"/>
              <w:rPr>
                <w:sz w:val="20"/>
                <w:szCs w:val="20"/>
                <w:lang w:eastAsia="en-US"/>
              </w:rPr>
            </w:pPr>
            <w:r w:rsidRPr="00A55E93">
              <w:rPr>
                <w:sz w:val="20"/>
                <w:szCs w:val="20"/>
              </w:rPr>
              <w:t>Наименование регулируемой организации</w:t>
            </w:r>
          </w:p>
        </w:tc>
        <w:tc>
          <w:tcPr>
            <w:tcW w:w="1519" w:type="dxa"/>
            <w:vMerge w:val="restart"/>
            <w:vAlign w:val="center"/>
            <w:hideMark/>
          </w:tcPr>
          <w:p w14:paraId="54F24307" w14:textId="77777777" w:rsidR="00A55E93" w:rsidRPr="00A55E93" w:rsidRDefault="00A55E93" w:rsidP="00A55E93">
            <w:pPr>
              <w:ind w:left="-108" w:firstLine="47"/>
              <w:jc w:val="center"/>
              <w:rPr>
                <w:sz w:val="20"/>
                <w:szCs w:val="20"/>
              </w:rPr>
            </w:pPr>
            <w:r w:rsidRPr="00A55E93">
              <w:rPr>
                <w:sz w:val="20"/>
                <w:szCs w:val="20"/>
              </w:rPr>
              <w:t>Период</w:t>
            </w:r>
          </w:p>
        </w:tc>
        <w:tc>
          <w:tcPr>
            <w:tcW w:w="3731" w:type="dxa"/>
            <w:gridSpan w:val="4"/>
            <w:vAlign w:val="center"/>
            <w:hideMark/>
          </w:tcPr>
          <w:p w14:paraId="6D024E63" w14:textId="77777777" w:rsidR="00A55E93" w:rsidRPr="00A55E93" w:rsidRDefault="00A55E93" w:rsidP="00A55E93">
            <w:pPr>
              <w:ind w:left="-108" w:firstLine="47"/>
              <w:jc w:val="center"/>
              <w:rPr>
                <w:sz w:val="20"/>
                <w:szCs w:val="20"/>
              </w:rPr>
            </w:pPr>
            <w:r w:rsidRPr="00A55E93">
              <w:rPr>
                <w:sz w:val="20"/>
                <w:szCs w:val="20"/>
              </w:rPr>
              <w:t>Тариф на горячую воду для населения, руб./м</w:t>
            </w:r>
            <w:r w:rsidRPr="00A55E93">
              <w:rPr>
                <w:sz w:val="20"/>
                <w:szCs w:val="20"/>
                <w:vertAlign w:val="superscript"/>
              </w:rPr>
              <w:t xml:space="preserve">3 </w:t>
            </w:r>
            <w:r w:rsidRPr="00A55E93">
              <w:rPr>
                <w:sz w:val="20"/>
                <w:szCs w:val="20"/>
              </w:rPr>
              <w:t>*(НДС не облагается)</w:t>
            </w:r>
          </w:p>
        </w:tc>
        <w:tc>
          <w:tcPr>
            <w:tcW w:w="3730" w:type="dxa"/>
            <w:gridSpan w:val="4"/>
            <w:vAlign w:val="center"/>
            <w:hideMark/>
          </w:tcPr>
          <w:p w14:paraId="0C862CEB" w14:textId="77777777" w:rsidR="00A55E93" w:rsidRPr="00A55E93" w:rsidRDefault="00A55E93" w:rsidP="00A55E93">
            <w:pPr>
              <w:ind w:left="-108" w:firstLine="47"/>
              <w:jc w:val="center"/>
              <w:rPr>
                <w:sz w:val="20"/>
                <w:szCs w:val="20"/>
                <w:lang w:eastAsia="en-US"/>
              </w:rPr>
            </w:pPr>
            <w:r w:rsidRPr="00A55E93">
              <w:rPr>
                <w:sz w:val="20"/>
                <w:szCs w:val="20"/>
              </w:rPr>
              <w:t>Тариф на горячую воду для прочих потребителей, руб./м</w:t>
            </w:r>
            <w:r w:rsidRPr="00A55E93">
              <w:rPr>
                <w:sz w:val="20"/>
                <w:szCs w:val="20"/>
                <w:vertAlign w:val="superscript"/>
              </w:rPr>
              <w:t>3</w:t>
            </w:r>
            <w:r w:rsidRPr="00A55E93">
              <w:rPr>
                <w:sz w:val="20"/>
                <w:szCs w:val="20"/>
                <w:vertAlign w:val="superscript"/>
              </w:rPr>
              <w:br/>
            </w:r>
            <w:r w:rsidRPr="00A55E93">
              <w:rPr>
                <w:sz w:val="20"/>
                <w:szCs w:val="20"/>
              </w:rPr>
              <w:t>(НДС не облагается)</w:t>
            </w:r>
          </w:p>
        </w:tc>
        <w:tc>
          <w:tcPr>
            <w:tcW w:w="967" w:type="dxa"/>
            <w:vMerge w:val="restart"/>
            <w:vAlign w:val="center"/>
            <w:hideMark/>
          </w:tcPr>
          <w:p w14:paraId="1275FE14" w14:textId="77777777" w:rsidR="00A55E93" w:rsidRPr="00A55E93" w:rsidRDefault="00A55E93" w:rsidP="00A55E93">
            <w:pPr>
              <w:ind w:left="-108" w:right="-104" w:firstLine="3"/>
              <w:jc w:val="center"/>
              <w:rPr>
                <w:sz w:val="20"/>
                <w:szCs w:val="20"/>
              </w:rPr>
            </w:pPr>
            <w:r w:rsidRPr="00A55E93">
              <w:rPr>
                <w:sz w:val="20"/>
                <w:szCs w:val="20"/>
              </w:rPr>
              <w:t>Компо-</w:t>
            </w:r>
            <w:proofErr w:type="spellStart"/>
            <w:r w:rsidRPr="00A55E93">
              <w:rPr>
                <w:sz w:val="20"/>
                <w:szCs w:val="20"/>
              </w:rPr>
              <w:t>нент</w:t>
            </w:r>
            <w:proofErr w:type="spellEnd"/>
            <w:r w:rsidRPr="00A55E93">
              <w:rPr>
                <w:sz w:val="20"/>
                <w:szCs w:val="20"/>
              </w:rPr>
              <w:t xml:space="preserve"> на </w:t>
            </w:r>
            <w:proofErr w:type="spellStart"/>
            <w:r w:rsidRPr="00A55E93">
              <w:rPr>
                <w:sz w:val="20"/>
                <w:szCs w:val="20"/>
              </w:rPr>
              <w:t>теплоно-ситель</w:t>
            </w:r>
            <w:proofErr w:type="spellEnd"/>
            <w:r w:rsidRPr="00A55E93">
              <w:rPr>
                <w:sz w:val="20"/>
                <w:szCs w:val="20"/>
              </w:rPr>
              <w:t>,</w:t>
            </w:r>
          </w:p>
          <w:p w14:paraId="53A0FC69" w14:textId="77777777" w:rsidR="00A55E93" w:rsidRPr="00A55E93" w:rsidRDefault="00A55E93" w:rsidP="00A55E93">
            <w:pPr>
              <w:ind w:left="-108" w:right="-104" w:firstLine="3"/>
              <w:jc w:val="center"/>
              <w:rPr>
                <w:sz w:val="20"/>
                <w:szCs w:val="20"/>
              </w:rPr>
            </w:pPr>
            <w:r w:rsidRPr="00A55E93">
              <w:rPr>
                <w:sz w:val="20"/>
                <w:szCs w:val="20"/>
              </w:rPr>
              <w:t>руб./м</w:t>
            </w:r>
            <w:r w:rsidRPr="00A55E93">
              <w:rPr>
                <w:sz w:val="20"/>
                <w:szCs w:val="20"/>
                <w:vertAlign w:val="superscript"/>
              </w:rPr>
              <w:t xml:space="preserve">3 </w:t>
            </w:r>
            <w:r w:rsidRPr="00A55E93">
              <w:rPr>
                <w:sz w:val="20"/>
                <w:szCs w:val="20"/>
              </w:rPr>
              <w:t>**</w:t>
            </w:r>
            <w:r w:rsidRPr="00A55E93">
              <w:rPr>
                <w:sz w:val="20"/>
                <w:szCs w:val="20"/>
              </w:rPr>
              <w:br/>
              <w:t>(НДС не облагается)</w:t>
            </w:r>
          </w:p>
          <w:p w14:paraId="62003C5B" w14:textId="77777777" w:rsidR="00A55E93" w:rsidRPr="00A55E93" w:rsidRDefault="00A55E93" w:rsidP="00A55E93">
            <w:pPr>
              <w:tabs>
                <w:tab w:val="left" w:pos="3052"/>
              </w:tabs>
              <w:ind w:left="-108" w:right="-104" w:firstLine="3"/>
              <w:jc w:val="center"/>
              <w:rPr>
                <w:sz w:val="20"/>
                <w:szCs w:val="20"/>
                <w:lang w:eastAsia="en-US"/>
              </w:rPr>
            </w:pPr>
          </w:p>
        </w:tc>
        <w:tc>
          <w:tcPr>
            <w:tcW w:w="3623" w:type="dxa"/>
            <w:gridSpan w:val="3"/>
            <w:vAlign w:val="center"/>
            <w:hideMark/>
          </w:tcPr>
          <w:p w14:paraId="3E1864B2" w14:textId="77777777" w:rsidR="00A55E93" w:rsidRPr="00A55E93" w:rsidRDefault="00A55E93" w:rsidP="00A55E93">
            <w:pPr>
              <w:tabs>
                <w:tab w:val="left" w:pos="3052"/>
              </w:tabs>
              <w:jc w:val="center"/>
              <w:rPr>
                <w:sz w:val="20"/>
                <w:szCs w:val="20"/>
                <w:lang w:eastAsia="en-US"/>
              </w:rPr>
            </w:pPr>
            <w:r w:rsidRPr="00A55E93">
              <w:rPr>
                <w:sz w:val="20"/>
                <w:szCs w:val="20"/>
              </w:rPr>
              <w:t>Компонент на тепловую энергию</w:t>
            </w:r>
          </w:p>
        </w:tc>
      </w:tr>
      <w:tr w:rsidR="00A55E93" w:rsidRPr="00A55E93" w14:paraId="2FE4A396" w14:textId="77777777" w:rsidTr="00A55E93">
        <w:trPr>
          <w:trHeight w:val="485"/>
          <w:jc w:val="center"/>
        </w:trPr>
        <w:tc>
          <w:tcPr>
            <w:tcW w:w="1519" w:type="dxa"/>
            <w:vMerge/>
            <w:vAlign w:val="center"/>
            <w:hideMark/>
          </w:tcPr>
          <w:p w14:paraId="365D0CE6" w14:textId="77777777" w:rsidR="00A55E93" w:rsidRPr="00A55E93" w:rsidRDefault="00A55E93" w:rsidP="00A55E93">
            <w:pPr>
              <w:rPr>
                <w:sz w:val="20"/>
                <w:szCs w:val="20"/>
                <w:lang w:eastAsia="en-US"/>
              </w:rPr>
            </w:pPr>
          </w:p>
        </w:tc>
        <w:tc>
          <w:tcPr>
            <w:tcW w:w="1519" w:type="dxa"/>
            <w:vMerge/>
            <w:vAlign w:val="center"/>
            <w:hideMark/>
          </w:tcPr>
          <w:p w14:paraId="2AC49352" w14:textId="77777777" w:rsidR="00A55E93" w:rsidRPr="00A55E93" w:rsidRDefault="00A55E93" w:rsidP="00A55E93">
            <w:pPr>
              <w:rPr>
                <w:sz w:val="20"/>
                <w:szCs w:val="20"/>
              </w:rPr>
            </w:pPr>
          </w:p>
        </w:tc>
        <w:tc>
          <w:tcPr>
            <w:tcW w:w="1796" w:type="dxa"/>
            <w:gridSpan w:val="2"/>
            <w:vAlign w:val="center"/>
            <w:hideMark/>
          </w:tcPr>
          <w:p w14:paraId="52547A5E" w14:textId="77777777" w:rsidR="00A55E93" w:rsidRPr="00A55E93" w:rsidRDefault="00A55E93" w:rsidP="00A55E93">
            <w:pPr>
              <w:ind w:left="-108" w:right="-85" w:hanging="55"/>
              <w:jc w:val="center"/>
              <w:rPr>
                <w:sz w:val="20"/>
                <w:szCs w:val="20"/>
                <w:lang w:eastAsia="en-US"/>
              </w:rPr>
            </w:pPr>
            <w:r w:rsidRPr="00A55E93">
              <w:rPr>
                <w:sz w:val="20"/>
                <w:szCs w:val="20"/>
                <w:lang w:eastAsia="en-US"/>
              </w:rPr>
              <w:t>Изолированные стояки</w:t>
            </w:r>
          </w:p>
        </w:tc>
        <w:tc>
          <w:tcPr>
            <w:tcW w:w="1935" w:type="dxa"/>
            <w:gridSpan w:val="2"/>
            <w:vAlign w:val="center"/>
            <w:hideMark/>
          </w:tcPr>
          <w:p w14:paraId="0DE7503A" w14:textId="77777777" w:rsidR="00A55E93" w:rsidRPr="00A55E93" w:rsidRDefault="00A55E93" w:rsidP="00A55E93">
            <w:pPr>
              <w:ind w:left="-108" w:right="-85" w:hanging="4"/>
              <w:jc w:val="center"/>
              <w:rPr>
                <w:sz w:val="20"/>
                <w:szCs w:val="20"/>
                <w:lang w:eastAsia="en-US"/>
              </w:rPr>
            </w:pPr>
            <w:r w:rsidRPr="00A55E93">
              <w:rPr>
                <w:sz w:val="20"/>
                <w:szCs w:val="20"/>
                <w:lang w:eastAsia="en-US"/>
              </w:rPr>
              <w:t>Неизолированные стояки</w:t>
            </w:r>
          </w:p>
        </w:tc>
        <w:tc>
          <w:tcPr>
            <w:tcW w:w="1895" w:type="dxa"/>
            <w:gridSpan w:val="2"/>
            <w:vAlign w:val="center"/>
            <w:hideMark/>
          </w:tcPr>
          <w:p w14:paraId="7DFD8002" w14:textId="77777777" w:rsidR="00A55E93" w:rsidRPr="00A55E93" w:rsidRDefault="00A55E93" w:rsidP="00A55E93">
            <w:pPr>
              <w:ind w:left="-108" w:right="-85" w:firstLine="1"/>
              <w:jc w:val="center"/>
              <w:rPr>
                <w:sz w:val="20"/>
                <w:szCs w:val="20"/>
                <w:lang w:eastAsia="en-US"/>
              </w:rPr>
            </w:pPr>
            <w:r w:rsidRPr="00A55E93">
              <w:rPr>
                <w:sz w:val="20"/>
                <w:szCs w:val="20"/>
                <w:lang w:eastAsia="en-US"/>
              </w:rPr>
              <w:t>Изолированные стояки</w:t>
            </w:r>
          </w:p>
        </w:tc>
        <w:tc>
          <w:tcPr>
            <w:tcW w:w="1835" w:type="dxa"/>
            <w:gridSpan w:val="2"/>
            <w:vAlign w:val="center"/>
            <w:hideMark/>
          </w:tcPr>
          <w:p w14:paraId="0124BCC0" w14:textId="77777777" w:rsidR="00A55E93" w:rsidRPr="00A55E93" w:rsidRDefault="00A55E93" w:rsidP="00A55E93">
            <w:pPr>
              <w:ind w:left="-108" w:right="-85" w:hanging="4"/>
              <w:jc w:val="center"/>
              <w:rPr>
                <w:sz w:val="20"/>
                <w:szCs w:val="20"/>
                <w:lang w:eastAsia="en-US"/>
              </w:rPr>
            </w:pPr>
            <w:r w:rsidRPr="00A55E93">
              <w:rPr>
                <w:sz w:val="20"/>
                <w:szCs w:val="20"/>
                <w:lang w:eastAsia="en-US"/>
              </w:rPr>
              <w:t>Неизолированные стояки</w:t>
            </w:r>
          </w:p>
        </w:tc>
        <w:tc>
          <w:tcPr>
            <w:tcW w:w="967" w:type="dxa"/>
            <w:vMerge/>
            <w:vAlign w:val="center"/>
            <w:hideMark/>
          </w:tcPr>
          <w:p w14:paraId="7969B424" w14:textId="77777777" w:rsidR="00A55E93" w:rsidRPr="00A55E93" w:rsidRDefault="00A55E93" w:rsidP="00A55E93">
            <w:pPr>
              <w:rPr>
                <w:sz w:val="20"/>
                <w:szCs w:val="20"/>
                <w:lang w:eastAsia="en-US"/>
              </w:rPr>
            </w:pPr>
          </w:p>
        </w:tc>
        <w:tc>
          <w:tcPr>
            <w:tcW w:w="1243" w:type="dxa"/>
            <w:vMerge w:val="restart"/>
            <w:vAlign w:val="center"/>
            <w:hideMark/>
          </w:tcPr>
          <w:p w14:paraId="6730B13A" w14:textId="77777777" w:rsidR="00A55E93" w:rsidRPr="00A55E93" w:rsidRDefault="00A55E93" w:rsidP="00A55E93">
            <w:pPr>
              <w:tabs>
                <w:tab w:val="left" w:pos="3052"/>
              </w:tabs>
              <w:ind w:left="-108" w:right="-151"/>
              <w:jc w:val="center"/>
              <w:rPr>
                <w:sz w:val="20"/>
                <w:szCs w:val="20"/>
              </w:rPr>
            </w:pPr>
            <w:proofErr w:type="spellStart"/>
            <w:r w:rsidRPr="00A55E93">
              <w:rPr>
                <w:sz w:val="20"/>
                <w:szCs w:val="20"/>
              </w:rPr>
              <w:t>Односта-вочный</w:t>
            </w:r>
            <w:proofErr w:type="spellEnd"/>
            <w:r w:rsidRPr="00A55E93">
              <w:rPr>
                <w:sz w:val="20"/>
                <w:szCs w:val="20"/>
              </w:rPr>
              <w:t xml:space="preserve">, руб./Гкал*** </w:t>
            </w:r>
            <w:r w:rsidRPr="00A55E93">
              <w:rPr>
                <w:sz w:val="20"/>
                <w:szCs w:val="20"/>
              </w:rPr>
              <w:br/>
              <w:t>(НДС не облагается)</w:t>
            </w:r>
          </w:p>
        </w:tc>
        <w:tc>
          <w:tcPr>
            <w:tcW w:w="2379" w:type="dxa"/>
            <w:gridSpan w:val="2"/>
            <w:vAlign w:val="center"/>
            <w:hideMark/>
          </w:tcPr>
          <w:p w14:paraId="520BF5E1" w14:textId="77777777" w:rsidR="00A55E93" w:rsidRPr="00A55E93" w:rsidRDefault="00A55E93" w:rsidP="00A55E93">
            <w:pPr>
              <w:tabs>
                <w:tab w:val="left" w:pos="3052"/>
              </w:tabs>
              <w:jc w:val="center"/>
              <w:rPr>
                <w:sz w:val="20"/>
                <w:szCs w:val="20"/>
                <w:lang w:eastAsia="en-US"/>
              </w:rPr>
            </w:pPr>
            <w:proofErr w:type="spellStart"/>
            <w:r w:rsidRPr="00A55E93">
              <w:rPr>
                <w:sz w:val="20"/>
                <w:szCs w:val="20"/>
              </w:rPr>
              <w:t>Двухставочный</w:t>
            </w:r>
            <w:proofErr w:type="spellEnd"/>
          </w:p>
        </w:tc>
      </w:tr>
      <w:tr w:rsidR="00A55E93" w:rsidRPr="00A55E93" w14:paraId="17224C61" w14:textId="77777777" w:rsidTr="00A55E93">
        <w:trPr>
          <w:trHeight w:val="1228"/>
          <w:jc w:val="center"/>
        </w:trPr>
        <w:tc>
          <w:tcPr>
            <w:tcW w:w="1519" w:type="dxa"/>
            <w:vMerge/>
            <w:vAlign w:val="center"/>
            <w:hideMark/>
          </w:tcPr>
          <w:p w14:paraId="71648C14" w14:textId="77777777" w:rsidR="00A55E93" w:rsidRPr="00A55E93" w:rsidRDefault="00A55E93" w:rsidP="00A55E93">
            <w:pPr>
              <w:rPr>
                <w:sz w:val="20"/>
                <w:szCs w:val="20"/>
                <w:lang w:eastAsia="en-US"/>
              </w:rPr>
            </w:pPr>
          </w:p>
        </w:tc>
        <w:tc>
          <w:tcPr>
            <w:tcW w:w="1519" w:type="dxa"/>
            <w:vMerge/>
            <w:vAlign w:val="center"/>
            <w:hideMark/>
          </w:tcPr>
          <w:p w14:paraId="395ECC42" w14:textId="77777777" w:rsidR="00A55E93" w:rsidRPr="00A55E93" w:rsidRDefault="00A55E93" w:rsidP="00A55E93">
            <w:pPr>
              <w:rPr>
                <w:sz w:val="20"/>
                <w:szCs w:val="20"/>
              </w:rPr>
            </w:pPr>
          </w:p>
        </w:tc>
        <w:tc>
          <w:tcPr>
            <w:tcW w:w="968" w:type="dxa"/>
            <w:vAlign w:val="center"/>
            <w:hideMark/>
          </w:tcPr>
          <w:p w14:paraId="04CED686"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828" w:type="dxa"/>
            <w:vAlign w:val="center"/>
            <w:hideMark/>
          </w:tcPr>
          <w:p w14:paraId="0E087E4B"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1067" w:type="dxa"/>
            <w:vAlign w:val="center"/>
            <w:hideMark/>
          </w:tcPr>
          <w:p w14:paraId="76E1ABC7"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867" w:type="dxa"/>
            <w:vAlign w:val="center"/>
            <w:hideMark/>
          </w:tcPr>
          <w:p w14:paraId="4A87FBC3"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967" w:type="dxa"/>
            <w:vAlign w:val="center"/>
            <w:hideMark/>
          </w:tcPr>
          <w:p w14:paraId="5DD23517" w14:textId="77777777" w:rsidR="00A55E93" w:rsidRPr="00A55E93" w:rsidRDefault="00A55E93" w:rsidP="00A55E93">
            <w:pPr>
              <w:tabs>
                <w:tab w:val="left" w:pos="3052"/>
              </w:tabs>
              <w:ind w:right="-68"/>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928" w:type="dxa"/>
            <w:vAlign w:val="center"/>
            <w:hideMark/>
          </w:tcPr>
          <w:p w14:paraId="644B979C"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868" w:type="dxa"/>
            <w:vAlign w:val="center"/>
            <w:hideMark/>
          </w:tcPr>
          <w:p w14:paraId="430416DC" w14:textId="77777777" w:rsidR="00A55E93" w:rsidRPr="00A55E93" w:rsidRDefault="00A55E93" w:rsidP="00A55E93">
            <w:pPr>
              <w:tabs>
                <w:tab w:val="left" w:pos="3052"/>
              </w:tabs>
              <w:ind w:left="-177" w:right="-149"/>
              <w:jc w:val="center"/>
              <w:rPr>
                <w:sz w:val="20"/>
                <w:szCs w:val="20"/>
                <w:lang w:eastAsia="en-US"/>
              </w:rPr>
            </w:pPr>
            <w:r w:rsidRPr="00A55E93">
              <w:rPr>
                <w:sz w:val="20"/>
                <w:szCs w:val="20"/>
                <w:lang w:eastAsia="en-US"/>
              </w:rPr>
              <w:t>с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телями</w:t>
            </w:r>
            <w:proofErr w:type="spellEnd"/>
          </w:p>
        </w:tc>
        <w:tc>
          <w:tcPr>
            <w:tcW w:w="967" w:type="dxa"/>
            <w:vAlign w:val="center"/>
            <w:hideMark/>
          </w:tcPr>
          <w:p w14:paraId="0EEDD1F0" w14:textId="77777777" w:rsidR="00A55E93" w:rsidRPr="00A55E93" w:rsidRDefault="00A55E93" w:rsidP="00A55E93">
            <w:pPr>
              <w:tabs>
                <w:tab w:val="left" w:pos="3052"/>
              </w:tabs>
              <w:ind w:right="-35"/>
              <w:jc w:val="center"/>
              <w:rPr>
                <w:sz w:val="20"/>
                <w:szCs w:val="20"/>
                <w:lang w:eastAsia="en-US"/>
              </w:rPr>
            </w:pPr>
            <w:r w:rsidRPr="00A55E93">
              <w:rPr>
                <w:sz w:val="20"/>
                <w:szCs w:val="20"/>
                <w:lang w:eastAsia="en-US"/>
              </w:rPr>
              <w:t>без поло-</w:t>
            </w:r>
            <w:proofErr w:type="spellStart"/>
            <w:r w:rsidRPr="00A55E93">
              <w:rPr>
                <w:sz w:val="20"/>
                <w:szCs w:val="20"/>
                <w:lang w:eastAsia="en-US"/>
              </w:rPr>
              <w:t>тенце</w:t>
            </w:r>
            <w:proofErr w:type="spellEnd"/>
            <w:r w:rsidRPr="00A55E93">
              <w:rPr>
                <w:sz w:val="20"/>
                <w:szCs w:val="20"/>
                <w:lang w:eastAsia="en-US"/>
              </w:rPr>
              <w:t>-суши-</w:t>
            </w:r>
            <w:proofErr w:type="spellStart"/>
            <w:r w:rsidRPr="00A55E93">
              <w:rPr>
                <w:sz w:val="20"/>
                <w:szCs w:val="20"/>
                <w:lang w:eastAsia="en-US"/>
              </w:rPr>
              <w:t>телей</w:t>
            </w:r>
            <w:proofErr w:type="spellEnd"/>
          </w:p>
        </w:tc>
        <w:tc>
          <w:tcPr>
            <w:tcW w:w="967" w:type="dxa"/>
            <w:vMerge/>
            <w:vAlign w:val="center"/>
            <w:hideMark/>
          </w:tcPr>
          <w:p w14:paraId="549B99C3" w14:textId="77777777" w:rsidR="00A55E93" w:rsidRPr="00A55E93" w:rsidRDefault="00A55E93" w:rsidP="00A55E93">
            <w:pPr>
              <w:rPr>
                <w:sz w:val="20"/>
                <w:szCs w:val="20"/>
                <w:lang w:eastAsia="en-US"/>
              </w:rPr>
            </w:pPr>
          </w:p>
        </w:tc>
        <w:tc>
          <w:tcPr>
            <w:tcW w:w="1243" w:type="dxa"/>
            <w:vMerge/>
            <w:vAlign w:val="center"/>
            <w:hideMark/>
          </w:tcPr>
          <w:p w14:paraId="7066A2CE" w14:textId="77777777" w:rsidR="00A55E93" w:rsidRPr="00A55E93" w:rsidRDefault="00A55E93" w:rsidP="00A55E93">
            <w:pPr>
              <w:rPr>
                <w:sz w:val="20"/>
                <w:szCs w:val="20"/>
                <w:lang w:eastAsia="en-US"/>
              </w:rPr>
            </w:pPr>
          </w:p>
        </w:tc>
        <w:tc>
          <w:tcPr>
            <w:tcW w:w="1274" w:type="dxa"/>
            <w:vAlign w:val="center"/>
            <w:hideMark/>
          </w:tcPr>
          <w:p w14:paraId="2C80B84A" w14:textId="77777777" w:rsidR="00A55E93" w:rsidRPr="00A55E93" w:rsidRDefault="00A55E93" w:rsidP="00A55E93">
            <w:pPr>
              <w:ind w:left="-95" w:right="-65"/>
              <w:jc w:val="center"/>
              <w:rPr>
                <w:sz w:val="20"/>
                <w:szCs w:val="20"/>
              </w:rPr>
            </w:pPr>
            <w:r w:rsidRPr="00A55E93">
              <w:rPr>
                <w:sz w:val="20"/>
                <w:szCs w:val="20"/>
              </w:rPr>
              <w:t>Ставка за мощность, тыс. руб./</w:t>
            </w:r>
          </w:p>
          <w:p w14:paraId="612AC7AC" w14:textId="77777777" w:rsidR="00A55E93" w:rsidRPr="00A55E93" w:rsidRDefault="00A55E93" w:rsidP="00A55E93">
            <w:pPr>
              <w:ind w:left="-95" w:right="-65"/>
              <w:jc w:val="center"/>
              <w:rPr>
                <w:sz w:val="20"/>
                <w:szCs w:val="20"/>
              </w:rPr>
            </w:pPr>
            <w:r w:rsidRPr="00A55E93">
              <w:rPr>
                <w:sz w:val="20"/>
                <w:szCs w:val="20"/>
              </w:rPr>
              <w:t>Гкал/</w:t>
            </w:r>
          </w:p>
          <w:p w14:paraId="413AF4B1" w14:textId="77777777" w:rsidR="00A55E93" w:rsidRPr="00A55E93" w:rsidRDefault="00A55E93" w:rsidP="00A55E93">
            <w:pPr>
              <w:jc w:val="center"/>
              <w:rPr>
                <w:sz w:val="20"/>
                <w:szCs w:val="20"/>
              </w:rPr>
            </w:pPr>
            <w:r w:rsidRPr="00A55E93">
              <w:rPr>
                <w:sz w:val="20"/>
                <w:szCs w:val="20"/>
              </w:rPr>
              <w:t>час в мес.</w:t>
            </w:r>
          </w:p>
        </w:tc>
        <w:tc>
          <w:tcPr>
            <w:tcW w:w="1105" w:type="dxa"/>
            <w:vAlign w:val="center"/>
            <w:hideMark/>
          </w:tcPr>
          <w:p w14:paraId="0DC9F0A9" w14:textId="77777777" w:rsidR="00A55E93" w:rsidRPr="00A55E93" w:rsidRDefault="00A55E93" w:rsidP="00A55E93">
            <w:pPr>
              <w:ind w:right="-112"/>
              <w:rPr>
                <w:sz w:val="20"/>
                <w:szCs w:val="20"/>
              </w:rPr>
            </w:pPr>
            <w:r w:rsidRPr="00A55E93">
              <w:rPr>
                <w:sz w:val="20"/>
                <w:szCs w:val="20"/>
              </w:rPr>
              <w:t>Ставка за тепловую энергию, руб./Гкал</w:t>
            </w:r>
          </w:p>
        </w:tc>
      </w:tr>
      <w:tr w:rsidR="00A55E93" w:rsidRPr="00A55E93" w14:paraId="1B627FC3" w14:textId="77777777" w:rsidTr="00A55E93">
        <w:trPr>
          <w:trHeight w:val="196"/>
          <w:jc w:val="center"/>
        </w:trPr>
        <w:tc>
          <w:tcPr>
            <w:tcW w:w="1519" w:type="dxa"/>
            <w:vMerge w:val="restart"/>
            <w:vAlign w:val="center"/>
          </w:tcPr>
          <w:p w14:paraId="19D8D592" w14:textId="77777777" w:rsidR="00A55E93" w:rsidRPr="00A55E93" w:rsidRDefault="00A55E93" w:rsidP="00A55E93">
            <w:pPr>
              <w:tabs>
                <w:tab w:val="left" w:pos="3052"/>
              </w:tabs>
              <w:ind w:left="-108" w:right="-108"/>
              <w:jc w:val="center"/>
              <w:rPr>
                <w:lang w:eastAsia="en-US"/>
              </w:rPr>
            </w:pPr>
            <w:r w:rsidRPr="00A55E93">
              <w:t>ООО «ТЭК»</w:t>
            </w:r>
          </w:p>
        </w:tc>
        <w:tc>
          <w:tcPr>
            <w:tcW w:w="1519" w:type="dxa"/>
            <w:vAlign w:val="center"/>
          </w:tcPr>
          <w:p w14:paraId="2E85FB96" w14:textId="77777777" w:rsidR="00A55E93" w:rsidRPr="00A55E93" w:rsidRDefault="00A55E93" w:rsidP="00A55E93">
            <w:pPr>
              <w:jc w:val="center"/>
              <w:rPr>
                <w:sz w:val="22"/>
                <w:szCs w:val="22"/>
                <w:lang w:eastAsia="en-US"/>
              </w:rPr>
            </w:pPr>
            <w:r w:rsidRPr="00A55E93">
              <w:rPr>
                <w:sz w:val="22"/>
                <w:szCs w:val="22"/>
                <w:lang w:eastAsia="en-US"/>
              </w:rPr>
              <w:t>с 01.10.2021</w:t>
            </w:r>
          </w:p>
        </w:tc>
        <w:tc>
          <w:tcPr>
            <w:tcW w:w="968" w:type="dxa"/>
            <w:vAlign w:val="center"/>
          </w:tcPr>
          <w:p w14:paraId="65117026" w14:textId="77777777" w:rsidR="00A55E93" w:rsidRPr="00A55E93" w:rsidRDefault="00A55E93" w:rsidP="00A55E93">
            <w:pPr>
              <w:jc w:val="center"/>
              <w:rPr>
                <w:sz w:val="22"/>
                <w:szCs w:val="22"/>
                <w:lang w:eastAsia="en-US"/>
              </w:rPr>
            </w:pPr>
            <w:r w:rsidRPr="00A55E93">
              <w:rPr>
                <w:sz w:val="22"/>
                <w:szCs w:val="22"/>
                <w:lang w:eastAsia="en-US"/>
              </w:rPr>
              <w:t>326,96</w:t>
            </w:r>
          </w:p>
        </w:tc>
        <w:tc>
          <w:tcPr>
            <w:tcW w:w="828" w:type="dxa"/>
            <w:vAlign w:val="center"/>
          </w:tcPr>
          <w:p w14:paraId="690846A8" w14:textId="77777777" w:rsidR="00A55E93" w:rsidRPr="00A55E93" w:rsidRDefault="00A55E93" w:rsidP="00A55E93">
            <w:pPr>
              <w:jc w:val="center"/>
              <w:rPr>
                <w:sz w:val="22"/>
                <w:szCs w:val="22"/>
                <w:lang w:eastAsia="en-US"/>
              </w:rPr>
            </w:pPr>
            <w:r w:rsidRPr="00A55E93">
              <w:rPr>
                <w:sz w:val="22"/>
                <w:szCs w:val="22"/>
                <w:lang w:eastAsia="en-US"/>
              </w:rPr>
              <w:t>322,68</w:t>
            </w:r>
          </w:p>
        </w:tc>
        <w:tc>
          <w:tcPr>
            <w:tcW w:w="1067" w:type="dxa"/>
            <w:vAlign w:val="center"/>
          </w:tcPr>
          <w:p w14:paraId="7D8B8799" w14:textId="77777777" w:rsidR="00A55E93" w:rsidRPr="00A55E93" w:rsidRDefault="00A55E93" w:rsidP="00A55E93">
            <w:pPr>
              <w:jc w:val="center"/>
              <w:rPr>
                <w:sz w:val="22"/>
                <w:szCs w:val="22"/>
                <w:lang w:eastAsia="en-US"/>
              </w:rPr>
            </w:pPr>
            <w:r w:rsidRPr="00A55E93">
              <w:rPr>
                <w:sz w:val="22"/>
                <w:szCs w:val="22"/>
                <w:lang w:eastAsia="en-US"/>
              </w:rPr>
              <w:t>346,19</w:t>
            </w:r>
          </w:p>
        </w:tc>
        <w:tc>
          <w:tcPr>
            <w:tcW w:w="867" w:type="dxa"/>
            <w:vAlign w:val="center"/>
          </w:tcPr>
          <w:p w14:paraId="6CDE005A" w14:textId="77777777" w:rsidR="00A55E93" w:rsidRPr="00A55E93" w:rsidRDefault="00A55E93" w:rsidP="00A55E93">
            <w:pPr>
              <w:jc w:val="center"/>
              <w:rPr>
                <w:sz w:val="22"/>
                <w:szCs w:val="22"/>
                <w:lang w:eastAsia="en-US"/>
              </w:rPr>
            </w:pPr>
            <w:r w:rsidRPr="00A55E93">
              <w:rPr>
                <w:sz w:val="22"/>
                <w:szCs w:val="22"/>
                <w:lang w:eastAsia="en-US"/>
              </w:rPr>
              <w:t>329,10</w:t>
            </w:r>
          </w:p>
        </w:tc>
        <w:tc>
          <w:tcPr>
            <w:tcW w:w="967" w:type="dxa"/>
            <w:vAlign w:val="center"/>
          </w:tcPr>
          <w:p w14:paraId="1BC05BA2" w14:textId="77777777" w:rsidR="00A55E93" w:rsidRPr="00A55E93" w:rsidRDefault="00A55E93" w:rsidP="00A55E93">
            <w:pPr>
              <w:jc w:val="center"/>
              <w:rPr>
                <w:sz w:val="22"/>
                <w:szCs w:val="22"/>
                <w:lang w:eastAsia="en-US"/>
              </w:rPr>
            </w:pPr>
            <w:r w:rsidRPr="00A55E93">
              <w:rPr>
                <w:sz w:val="22"/>
                <w:szCs w:val="22"/>
                <w:lang w:eastAsia="en-US"/>
              </w:rPr>
              <w:t>326,96</w:t>
            </w:r>
          </w:p>
        </w:tc>
        <w:tc>
          <w:tcPr>
            <w:tcW w:w="928" w:type="dxa"/>
            <w:vAlign w:val="center"/>
          </w:tcPr>
          <w:p w14:paraId="3D880EB9" w14:textId="77777777" w:rsidR="00A55E93" w:rsidRPr="00A55E93" w:rsidRDefault="00A55E93" w:rsidP="00A55E93">
            <w:pPr>
              <w:jc w:val="center"/>
              <w:rPr>
                <w:sz w:val="22"/>
                <w:szCs w:val="22"/>
                <w:lang w:eastAsia="en-US"/>
              </w:rPr>
            </w:pPr>
            <w:r w:rsidRPr="00A55E93">
              <w:rPr>
                <w:sz w:val="22"/>
                <w:szCs w:val="22"/>
                <w:lang w:eastAsia="en-US"/>
              </w:rPr>
              <w:t>322,68</w:t>
            </w:r>
          </w:p>
        </w:tc>
        <w:tc>
          <w:tcPr>
            <w:tcW w:w="868" w:type="dxa"/>
            <w:vAlign w:val="center"/>
          </w:tcPr>
          <w:p w14:paraId="27A9A3E1" w14:textId="77777777" w:rsidR="00A55E93" w:rsidRPr="00A55E93" w:rsidRDefault="00A55E93" w:rsidP="00A55E93">
            <w:pPr>
              <w:jc w:val="center"/>
              <w:rPr>
                <w:sz w:val="22"/>
                <w:szCs w:val="22"/>
                <w:lang w:eastAsia="en-US"/>
              </w:rPr>
            </w:pPr>
            <w:r w:rsidRPr="00A55E93">
              <w:rPr>
                <w:sz w:val="22"/>
                <w:szCs w:val="22"/>
                <w:lang w:eastAsia="en-US"/>
              </w:rPr>
              <w:t>346,19</w:t>
            </w:r>
          </w:p>
        </w:tc>
        <w:tc>
          <w:tcPr>
            <w:tcW w:w="967" w:type="dxa"/>
            <w:vAlign w:val="center"/>
          </w:tcPr>
          <w:p w14:paraId="3200ABF5" w14:textId="77777777" w:rsidR="00A55E93" w:rsidRPr="00A55E93" w:rsidRDefault="00A55E93" w:rsidP="00A55E93">
            <w:pPr>
              <w:jc w:val="center"/>
              <w:rPr>
                <w:sz w:val="22"/>
                <w:szCs w:val="22"/>
                <w:lang w:eastAsia="en-US"/>
              </w:rPr>
            </w:pPr>
            <w:r w:rsidRPr="00A55E93">
              <w:rPr>
                <w:sz w:val="22"/>
                <w:szCs w:val="22"/>
                <w:lang w:eastAsia="en-US"/>
              </w:rPr>
              <w:t>329,10</w:t>
            </w:r>
          </w:p>
        </w:tc>
        <w:tc>
          <w:tcPr>
            <w:tcW w:w="967" w:type="dxa"/>
            <w:vAlign w:val="center"/>
          </w:tcPr>
          <w:p w14:paraId="5ED198D7" w14:textId="77777777" w:rsidR="00A55E93" w:rsidRPr="00A55E93" w:rsidRDefault="00A55E93" w:rsidP="00A55E93">
            <w:pPr>
              <w:jc w:val="center"/>
              <w:rPr>
                <w:sz w:val="22"/>
                <w:szCs w:val="22"/>
                <w:lang w:eastAsia="en-US"/>
              </w:rPr>
            </w:pPr>
            <w:r w:rsidRPr="00A55E93">
              <w:rPr>
                <w:rFonts w:eastAsia="Calibri"/>
                <w:sz w:val="22"/>
                <w:szCs w:val="22"/>
                <w:lang w:eastAsia="en-US"/>
              </w:rPr>
              <w:t>36,29</w:t>
            </w:r>
          </w:p>
        </w:tc>
        <w:tc>
          <w:tcPr>
            <w:tcW w:w="1243" w:type="dxa"/>
            <w:vAlign w:val="center"/>
          </w:tcPr>
          <w:p w14:paraId="29E14AD8" w14:textId="77777777" w:rsidR="00A55E93" w:rsidRPr="00A55E93" w:rsidRDefault="00A55E93" w:rsidP="00A55E93">
            <w:pPr>
              <w:jc w:val="center"/>
              <w:rPr>
                <w:sz w:val="22"/>
                <w:szCs w:val="22"/>
                <w:lang w:eastAsia="en-US"/>
              </w:rPr>
            </w:pPr>
            <w:r w:rsidRPr="00A55E93">
              <w:rPr>
                <w:sz w:val="22"/>
                <w:szCs w:val="22"/>
                <w:lang w:eastAsia="en-US"/>
              </w:rPr>
              <w:t>5 343,16</w:t>
            </w:r>
          </w:p>
        </w:tc>
        <w:tc>
          <w:tcPr>
            <w:tcW w:w="1274" w:type="dxa"/>
            <w:vAlign w:val="center"/>
          </w:tcPr>
          <w:p w14:paraId="43011909" w14:textId="77777777" w:rsidR="00A55E93" w:rsidRPr="00A55E93" w:rsidRDefault="00A55E93" w:rsidP="00A55E93">
            <w:pPr>
              <w:ind w:left="-95" w:right="-35"/>
              <w:jc w:val="center"/>
              <w:rPr>
                <w:sz w:val="22"/>
                <w:szCs w:val="22"/>
              </w:rPr>
            </w:pPr>
            <w:r w:rsidRPr="00A55E93">
              <w:rPr>
                <w:sz w:val="22"/>
                <w:szCs w:val="22"/>
              </w:rPr>
              <w:t>х</w:t>
            </w:r>
          </w:p>
        </w:tc>
        <w:tc>
          <w:tcPr>
            <w:tcW w:w="1105" w:type="dxa"/>
            <w:vAlign w:val="center"/>
          </w:tcPr>
          <w:p w14:paraId="1C2A3C92" w14:textId="77777777" w:rsidR="00A55E93" w:rsidRPr="00A55E93" w:rsidRDefault="00A55E93" w:rsidP="00A55E93">
            <w:pPr>
              <w:jc w:val="center"/>
              <w:rPr>
                <w:sz w:val="22"/>
                <w:szCs w:val="22"/>
              </w:rPr>
            </w:pPr>
            <w:r w:rsidRPr="00A55E93">
              <w:rPr>
                <w:sz w:val="22"/>
                <w:szCs w:val="22"/>
              </w:rPr>
              <w:t>х</w:t>
            </w:r>
          </w:p>
        </w:tc>
      </w:tr>
      <w:tr w:rsidR="00A55E93" w:rsidRPr="00A55E93" w14:paraId="50845CC9" w14:textId="77777777" w:rsidTr="00A55E93">
        <w:trPr>
          <w:trHeight w:val="279"/>
          <w:jc w:val="center"/>
        </w:trPr>
        <w:tc>
          <w:tcPr>
            <w:tcW w:w="1519" w:type="dxa"/>
            <w:vMerge/>
            <w:vAlign w:val="center"/>
          </w:tcPr>
          <w:p w14:paraId="2CCC23B3" w14:textId="77777777" w:rsidR="00A55E93" w:rsidRPr="00A55E93" w:rsidRDefault="00A55E93" w:rsidP="00A55E93">
            <w:pPr>
              <w:jc w:val="center"/>
              <w:rPr>
                <w:lang w:eastAsia="en-US"/>
              </w:rPr>
            </w:pPr>
          </w:p>
        </w:tc>
        <w:tc>
          <w:tcPr>
            <w:tcW w:w="1519" w:type="dxa"/>
            <w:vAlign w:val="center"/>
          </w:tcPr>
          <w:p w14:paraId="2E8244EC" w14:textId="77777777" w:rsidR="00A55E93" w:rsidRPr="00A55E93" w:rsidRDefault="00A55E93" w:rsidP="00A55E93">
            <w:pPr>
              <w:jc w:val="center"/>
              <w:rPr>
                <w:sz w:val="22"/>
                <w:szCs w:val="22"/>
                <w:lang w:eastAsia="en-US"/>
              </w:rPr>
            </w:pPr>
            <w:r w:rsidRPr="00A55E93">
              <w:rPr>
                <w:sz w:val="22"/>
                <w:szCs w:val="22"/>
                <w:lang w:eastAsia="en-US"/>
              </w:rPr>
              <w:t>с 01.01.2022</w:t>
            </w:r>
          </w:p>
        </w:tc>
        <w:tc>
          <w:tcPr>
            <w:tcW w:w="968" w:type="dxa"/>
            <w:shd w:val="clear" w:color="auto" w:fill="auto"/>
            <w:vAlign w:val="center"/>
          </w:tcPr>
          <w:p w14:paraId="569AE2BB" w14:textId="77777777" w:rsidR="00A55E93" w:rsidRPr="00A55E93" w:rsidRDefault="00A55E93" w:rsidP="00A55E93">
            <w:pPr>
              <w:jc w:val="center"/>
              <w:rPr>
                <w:sz w:val="22"/>
                <w:szCs w:val="22"/>
                <w:lang w:eastAsia="en-US"/>
              </w:rPr>
            </w:pPr>
            <w:r w:rsidRPr="00A55E93">
              <w:rPr>
                <w:sz w:val="22"/>
                <w:szCs w:val="22"/>
                <w:lang w:eastAsia="en-US"/>
              </w:rPr>
              <w:t>326,96</w:t>
            </w:r>
          </w:p>
        </w:tc>
        <w:tc>
          <w:tcPr>
            <w:tcW w:w="828" w:type="dxa"/>
            <w:shd w:val="clear" w:color="auto" w:fill="auto"/>
            <w:vAlign w:val="center"/>
          </w:tcPr>
          <w:p w14:paraId="0EF90757" w14:textId="77777777" w:rsidR="00A55E93" w:rsidRPr="00A55E93" w:rsidRDefault="00A55E93" w:rsidP="00A55E93">
            <w:pPr>
              <w:jc w:val="center"/>
              <w:rPr>
                <w:sz w:val="22"/>
                <w:szCs w:val="22"/>
                <w:lang w:eastAsia="en-US"/>
              </w:rPr>
            </w:pPr>
            <w:r w:rsidRPr="00A55E93">
              <w:rPr>
                <w:sz w:val="22"/>
                <w:szCs w:val="22"/>
                <w:lang w:eastAsia="en-US"/>
              </w:rPr>
              <w:t>322,68</w:t>
            </w:r>
          </w:p>
        </w:tc>
        <w:tc>
          <w:tcPr>
            <w:tcW w:w="1067" w:type="dxa"/>
            <w:shd w:val="clear" w:color="auto" w:fill="auto"/>
            <w:vAlign w:val="center"/>
          </w:tcPr>
          <w:p w14:paraId="029B3B33" w14:textId="77777777" w:rsidR="00A55E93" w:rsidRPr="00A55E93" w:rsidRDefault="00A55E93" w:rsidP="00A55E93">
            <w:pPr>
              <w:jc w:val="center"/>
              <w:rPr>
                <w:sz w:val="22"/>
                <w:szCs w:val="22"/>
                <w:lang w:eastAsia="en-US"/>
              </w:rPr>
            </w:pPr>
            <w:r w:rsidRPr="00A55E93">
              <w:rPr>
                <w:sz w:val="22"/>
                <w:szCs w:val="22"/>
                <w:lang w:eastAsia="en-US"/>
              </w:rPr>
              <w:t>346,19</w:t>
            </w:r>
          </w:p>
        </w:tc>
        <w:tc>
          <w:tcPr>
            <w:tcW w:w="867" w:type="dxa"/>
            <w:shd w:val="clear" w:color="auto" w:fill="auto"/>
            <w:vAlign w:val="center"/>
          </w:tcPr>
          <w:p w14:paraId="183AB58C" w14:textId="77777777" w:rsidR="00A55E93" w:rsidRPr="00A55E93" w:rsidRDefault="00A55E93" w:rsidP="00A55E93">
            <w:pPr>
              <w:jc w:val="center"/>
              <w:rPr>
                <w:sz w:val="22"/>
                <w:szCs w:val="22"/>
                <w:lang w:eastAsia="en-US"/>
              </w:rPr>
            </w:pPr>
            <w:r w:rsidRPr="00A55E93">
              <w:rPr>
                <w:sz w:val="22"/>
                <w:szCs w:val="22"/>
                <w:lang w:eastAsia="en-US"/>
              </w:rPr>
              <w:t>329,10</w:t>
            </w:r>
          </w:p>
        </w:tc>
        <w:tc>
          <w:tcPr>
            <w:tcW w:w="967" w:type="dxa"/>
            <w:shd w:val="clear" w:color="auto" w:fill="auto"/>
            <w:vAlign w:val="center"/>
          </w:tcPr>
          <w:p w14:paraId="1F53812C" w14:textId="77777777" w:rsidR="00A55E93" w:rsidRPr="00A55E93" w:rsidRDefault="00A55E93" w:rsidP="00A55E93">
            <w:pPr>
              <w:jc w:val="center"/>
              <w:rPr>
                <w:sz w:val="22"/>
                <w:szCs w:val="22"/>
                <w:lang w:eastAsia="en-US"/>
              </w:rPr>
            </w:pPr>
            <w:r w:rsidRPr="00A55E93">
              <w:rPr>
                <w:sz w:val="22"/>
                <w:szCs w:val="22"/>
                <w:lang w:eastAsia="en-US"/>
              </w:rPr>
              <w:t>326,96</w:t>
            </w:r>
          </w:p>
        </w:tc>
        <w:tc>
          <w:tcPr>
            <w:tcW w:w="928" w:type="dxa"/>
            <w:shd w:val="clear" w:color="auto" w:fill="auto"/>
            <w:vAlign w:val="center"/>
          </w:tcPr>
          <w:p w14:paraId="618F4023" w14:textId="77777777" w:rsidR="00A55E93" w:rsidRPr="00A55E93" w:rsidRDefault="00A55E93" w:rsidP="00A55E93">
            <w:pPr>
              <w:jc w:val="center"/>
              <w:rPr>
                <w:sz w:val="22"/>
                <w:szCs w:val="22"/>
                <w:lang w:eastAsia="en-US"/>
              </w:rPr>
            </w:pPr>
            <w:r w:rsidRPr="00A55E93">
              <w:rPr>
                <w:sz w:val="22"/>
                <w:szCs w:val="22"/>
                <w:lang w:eastAsia="en-US"/>
              </w:rPr>
              <w:t>322,68</w:t>
            </w:r>
          </w:p>
        </w:tc>
        <w:tc>
          <w:tcPr>
            <w:tcW w:w="868" w:type="dxa"/>
            <w:shd w:val="clear" w:color="auto" w:fill="auto"/>
            <w:vAlign w:val="center"/>
          </w:tcPr>
          <w:p w14:paraId="4F9C5FAC" w14:textId="77777777" w:rsidR="00A55E93" w:rsidRPr="00A55E93" w:rsidRDefault="00A55E93" w:rsidP="00A55E93">
            <w:pPr>
              <w:jc w:val="center"/>
              <w:rPr>
                <w:sz w:val="22"/>
                <w:szCs w:val="22"/>
                <w:lang w:eastAsia="en-US"/>
              </w:rPr>
            </w:pPr>
            <w:r w:rsidRPr="00A55E93">
              <w:rPr>
                <w:sz w:val="22"/>
                <w:szCs w:val="22"/>
                <w:lang w:eastAsia="en-US"/>
              </w:rPr>
              <w:t>346,19</w:t>
            </w:r>
          </w:p>
        </w:tc>
        <w:tc>
          <w:tcPr>
            <w:tcW w:w="967" w:type="dxa"/>
            <w:shd w:val="clear" w:color="auto" w:fill="auto"/>
            <w:vAlign w:val="center"/>
          </w:tcPr>
          <w:p w14:paraId="3D0F24F9" w14:textId="77777777" w:rsidR="00A55E93" w:rsidRPr="00A55E93" w:rsidRDefault="00A55E93" w:rsidP="00A55E93">
            <w:pPr>
              <w:jc w:val="center"/>
              <w:rPr>
                <w:sz w:val="22"/>
                <w:szCs w:val="22"/>
                <w:lang w:eastAsia="en-US"/>
              </w:rPr>
            </w:pPr>
            <w:r w:rsidRPr="00A55E93">
              <w:rPr>
                <w:sz w:val="22"/>
                <w:szCs w:val="22"/>
                <w:lang w:eastAsia="en-US"/>
              </w:rPr>
              <w:t>329,1</w:t>
            </w:r>
            <w:r w:rsidRPr="00A55E93">
              <w:rPr>
                <w:sz w:val="22"/>
                <w:szCs w:val="22"/>
                <w:lang w:val="en-US" w:eastAsia="en-US"/>
              </w:rPr>
              <w:t>0</w:t>
            </w:r>
          </w:p>
        </w:tc>
        <w:tc>
          <w:tcPr>
            <w:tcW w:w="967" w:type="dxa"/>
            <w:shd w:val="clear" w:color="auto" w:fill="auto"/>
            <w:vAlign w:val="center"/>
          </w:tcPr>
          <w:p w14:paraId="090A35FC" w14:textId="77777777" w:rsidR="00A55E93" w:rsidRPr="00A55E93" w:rsidRDefault="00A55E93" w:rsidP="00A55E93">
            <w:pPr>
              <w:jc w:val="center"/>
              <w:rPr>
                <w:sz w:val="22"/>
                <w:szCs w:val="22"/>
                <w:lang w:eastAsia="en-US"/>
              </w:rPr>
            </w:pPr>
            <w:r w:rsidRPr="00A55E93">
              <w:rPr>
                <w:color w:val="000000"/>
                <w:sz w:val="22"/>
                <w:szCs w:val="22"/>
                <w:lang w:eastAsia="en-US"/>
              </w:rPr>
              <w:t>36,29</w:t>
            </w:r>
          </w:p>
        </w:tc>
        <w:tc>
          <w:tcPr>
            <w:tcW w:w="1243" w:type="dxa"/>
            <w:shd w:val="clear" w:color="auto" w:fill="auto"/>
            <w:vAlign w:val="center"/>
          </w:tcPr>
          <w:p w14:paraId="67C5A9A2" w14:textId="77777777" w:rsidR="00A55E93" w:rsidRPr="00A55E93" w:rsidRDefault="00A55E93" w:rsidP="00A55E93">
            <w:pPr>
              <w:jc w:val="center"/>
              <w:rPr>
                <w:sz w:val="22"/>
                <w:szCs w:val="22"/>
                <w:lang w:eastAsia="en-US"/>
              </w:rPr>
            </w:pPr>
            <w:r w:rsidRPr="00A55E93">
              <w:rPr>
                <w:color w:val="000000"/>
                <w:sz w:val="22"/>
                <w:szCs w:val="22"/>
                <w:lang w:eastAsia="en-US"/>
              </w:rPr>
              <w:t>5 343,16</w:t>
            </w:r>
          </w:p>
        </w:tc>
        <w:tc>
          <w:tcPr>
            <w:tcW w:w="1274" w:type="dxa"/>
            <w:vAlign w:val="center"/>
          </w:tcPr>
          <w:p w14:paraId="2509A8AF" w14:textId="77777777" w:rsidR="00A55E93" w:rsidRPr="00A55E93" w:rsidRDefault="00A55E93" w:rsidP="00A55E93">
            <w:pPr>
              <w:jc w:val="center"/>
              <w:rPr>
                <w:sz w:val="22"/>
                <w:szCs w:val="22"/>
              </w:rPr>
            </w:pPr>
            <w:r w:rsidRPr="00A55E93">
              <w:rPr>
                <w:sz w:val="22"/>
                <w:szCs w:val="22"/>
              </w:rPr>
              <w:t>х</w:t>
            </w:r>
          </w:p>
        </w:tc>
        <w:tc>
          <w:tcPr>
            <w:tcW w:w="1105" w:type="dxa"/>
            <w:vAlign w:val="center"/>
          </w:tcPr>
          <w:p w14:paraId="7E990C93" w14:textId="77777777" w:rsidR="00A55E93" w:rsidRPr="00A55E93" w:rsidRDefault="00A55E93" w:rsidP="00A55E93">
            <w:pPr>
              <w:jc w:val="center"/>
              <w:rPr>
                <w:sz w:val="22"/>
                <w:szCs w:val="22"/>
              </w:rPr>
            </w:pPr>
            <w:r w:rsidRPr="00A55E93">
              <w:rPr>
                <w:sz w:val="22"/>
                <w:szCs w:val="22"/>
              </w:rPr>
              <w:t>х</w:t>
            </w:r>
          </w:p>
        </w:tc>
      </w:tr>
      <w:tr w:rsidR="00A55E93" w:rsidRPr="00A55E93" w14:paraId="559D5E31" w14:textId="77777777" w:rsidTr="00A55E93">
        <w:trPr>
          <w:trHeight w:val="254"/>
          <w:jc w:val="center"/>
        </w:trPr>
        <w:tc>
          <w:tcPr>
            <w:tcW w:w="1519" w:type="dxa"/>
            <w:vMerge/>
            <w:vAlign w:val="center"/>
          </w:tcPr>
          <w:p w14:paraId="00E86EC1" w14:textId="77777777" w:rsidR="00A55E93" w:rsidRPr="00A55E93" w:rsidRDefault="00A55E93" w:rsidP="00A55E93">
            <w:pPr>
              <w:jc w:val="center"/>
              <w:rPr>
                <w:lang w:eastAsia="en-US"/>
              </w:rPr>
            </w:pPr>
          </w:p>
        </w:tc>
        <w:tc>
          <w:tcPr>
            <w:tcW w:w="1519" w:type="dxa"/>
            <w:vAlign w:val="center"/>
          </w:tcPr>
          <w:p w14:paraId="6FED8C85" w14:textId="77777777" w:rsidR="00A55E93" w:rsidRPr="00A55E93" w:rsidRDefault="00A55E93" w:rsidP="00A55E93">
            <w:pPr>
              <w:jc w:val="center"/>
              <w:rPr>
                <w:sz w:val="22"/>
                <w:szCs w:val="22"/>
                <w:lang w:eastAsia="en-US"/>
              </w:rPr>
            </w:pPr>
            <w:r w:rsidRPr="00A55E93">
              <w:rPr>
                <w:sz w:val="22"/>
                <w:szCs w:val="22"/>
                <w:lang w:eastAsia="en-US"/>
              </w:rPr>
              <w:t>с 01.07.2022</w:t>
            </w:r>
          </w:p>
        </w:tc>
        <w:tc>
          <w:tcPr>
            <w:tcW w:w="968" w:type="dxa"/>
            <w:shd w:val="clear" w:color="auto" w:fill="auto"/>
            <w:vAlign w:val="center"/>
          </w:tcPr>
          <w:p w14:paraId="0734C32E" w14:textId="77777777" w:rsidR="00A55E93" w:rsidRPr="00A55E93" w:rsidRDefault="00A55E93" w:rsidP="00A55E93">
            <w:pPr>
              <w:jc w:val="center"/>
              <w:rPr>
                <w:sz w:val="22"/>
                <w:szCs w:val="22"/>
                <w:lang w:eastAsia="en-US"/>
              </w:rPr>
            </w:pPr>
            <w:r w:rsidRPr="00A55E93">
              <w:rPr>
                <w:sz w:val="22"/>
                <w:szCs w:val="22"/>
                <w:lang w:eastAsia="en-US"/>
              </w:rPr>
              <w:t>357,21</w:t>
            </w:r>
          </w:p>
        </w:tc>
        <w:tc>
          <w:tcPr>
            <w:tcW w:w="828" w:type="dxa"/>
            <w:shd w:val="clear" w:color="auto" w:fill="auto"/>
            <w:vAlign w:val="center"/>
          </w:tcPr>
          <w:p w14:paraId="0E307A48" w14:textId="77777777" w:rsidR="00A55E93" w:rsidRPr="00A55E93" w:rsidRDefault="00A55E93" w:rsidP="00A55E93">
            <w:pPr>
              <w:jc w:val="center"/>
              <w:rPr>
                <w:sz w:val="22"/>
                <w:szCs w:val="22"/>
                <w:lang w:eastAsia="en-US"/>
              </w:rPr>
            </w:pPr>
            <w:r w:rsidRPr="00A55E93">
              <w:rPr>
                <w:sz w:val="22"/>
                <w:szCs w:val="22"/>
                <w:lang w:eastAsia="en-US"/>
              </w:rPr>
              <w:t>352,67</w:t>
            </w:r>
          </w:p>
        </w:tc>
        <w:tc>
          <w:tcPr>
            <w:tcW w:w="1067" w:type="dxa"/>
            <w:shd w:val="clear" w:color="auto" w:fill="auto"/>
            <w:vAlign w:val="center"/>
          </w:tcPr>
          <w:p w14:paraId="74CFC2F7" w14:textId="77777777" w:rsidR="00A55E93" w:rsidRPr="00A55E93" w:rsidRDefault="00A55E93" w:rsidP="00A55E93">
            <w:pPr>
              <w:jc w:val="center"/>
              <w:rPr>
                <w:sz w:val="22"/>
                <w:szCs w:val="22"/>
                <w:lang w:eastAsia="en-US"/>
              </w:rPr>
            </w:pPr>
            <w:r w:rsidRPr="00A55E93">
              <w:rPr>
                <w:sz w:val="22"/>
                <w:szCs w:val="22"/>
                <w:lang w:eastAsia="en-US"/>
              </w:rPr>
              <w:t>377,6</w:t>
            </w:r>
            <w:r w:rsidRPr="00A55E93">
              <w:rPr>
                <w:sz w:val="22"/>
                <w:szCs w:val="22"/>
                <w:lang w:val="en-US" w:eastAsia="en-US"/>
              </w:rPr>
              <w:t>0</w:t>
            </w:r>
          </w:p>
        </w:tc>
        <w:tc>
          <w:tcPr>
            <w:tcW w:w="867" w:type="dxa"/>
            <w:shd w:val="clear" w:color="auto" w:fill="auto"/>
            <w:vAlign w:val="center"/>
          </w:tcPr>
          <w:p w14:paraId="61778161" w14:textId="77777777" w:rsidR="00A55E93" w:rsidRPr="00A55E93" w:rsidRDefault="00A55E93" w:rsidP="00A55E93">
            <w:pPr>
              <w:jc w:val="center"/>
              <w:rPr>
                <w:sz w:val="22"/>
                <w:szCs w:val="22"/>
                <w:lang w:eastAsia="en-US"/>
              </w:rPr>
            </w:pPr>
            <w:r w:rsidRPr="00A55E93">
              <w:rPr>
                <w:sz w:val="22"/>
                <w:szCs w:val="22"/>
                <w:lang w:eastAsia="en-US"/>
              </w:rPr>
              <w:t>359,47</w:t>
            </w:r>
          </w:p>
        </w:tc>
        <w:tc>
          <w:tcPr>
            <w:tcW w:w="967" w:type="dxa"/>
            <w:shd w:val="clear" w:color="auto" w:fill="auto"/>
            <w:vAlign w:val="center"/>
          </w:tcPr>
          <w:p w14:paraId="40AB459F" w14:textId="77777777" w:rsidR="00A55E93" w:rsidRPr="00A55E93" w:rsidRDefault="00A55E93" w:rsidP="00A55E93">
            <w:pPr>
              <w:jc w:val="center"/>
              <w:rPr>
                <w:sz w:val="22"/>
                <w:szCs w:val="22"/>
                <w:lang w:eastAsia="en-US"/>
              </w:rPr>
            </w:pPr>
            <w:r w:rsidRPr="00A55E93">
              <w:rPr>
                <w:sz w:val="22"/>
                <w:szCs w:val="22"/>
                <w:lang w:eastAsia="en-US"/>
              </w:rPr>
              <w:t>357,21</w:t>
            </w:r>
          </w:p>
        </w:tc>
        <w:tc>
          <w:tcPr>
            <w:tcW w:w="928" w:type="dxa"/>
            <w:shd w:val="clear" w:color="auto" w:fill="auto"/>
            <w:vAlign w:val="center"/>
          </w:tcPr>
          <w:p w14:paraId="059AC75F" w14:textId="77777777" w:rsidR="00A55E93" w:rsidRPr="00A55E93" w:rsidRDefault="00A55E93" w:rsidP="00A55E93">
            <w:pPr>
              <w:jc w:val="center"/>
              <w:rPr>
                <w:sz w:val="22"/>
                <w:szCs w:val="22"/>
                <w:lang w:eastAsia="en-US"/>
              </w:rPr>
            </w:pPr>
            <w:r w:rsidRPr="00A55E93">
              <w:rPr>
                <w:sz w:val="22"/>
                <w:szCs w:val="22"/>
                <w:lang w:eastAsia="en-US"/>
              </w:rPr>
              <w:t>352,67</w:t>
            </w:r>
          </w:p>
        </w:tc>
        <w:tc>
          <w:tcPr>
            <w:tcW w:w="868" w:type="dxa"/>
            <w:shd w:val="clear" w:color="auto" w:fill="auto"/>
            <w:vAlign w:val="center"/>
          </w:tcPr>
          <w:p w14:paraId="1DDF3C7D" w14:textId="77777777" w:rsidR="00A55E93" w:rsidRPr="00A55E93" w:rsidRDefault="00A55E93" w:rsidP="00A55E93">
            <w:pPr>
              <w:jc w:val="center"/>
              <w:rPr>
                <w:sz w:val="22"/>
                <w:szCs w:val="22"/>
                <w:lang w:eastAsia="en-US"/>
              </w:rPr>
            </w:pPr>
            <w:r w:rsidRPr="00A55E93">
              <w:rPr>
                <w:sz w:val="22"/>
                <w:szCs w:val="22"/>
                <w:lang w:eastAsia="en-US"/>
              </w:rPr>
              <w:t>377,60</w:t>
            </w:r>
          </w:p>
        </w:tc>
        <w:tc>
          <w:tcPr>
            <w:tcW w:w="967" w:type="dxa"/>
            <w:shd w:val="clear" w:color="auto" w:fill="auto"/>
            <w:vAlign w:val="center"/>
          </w:tcPr>
          <w:p w14:paraId="18204B00" w14:textId="77777777" w:rsidR="00A55E93" w:rsidRPr="00A55E93" w:rsidRDefault="00A55E93" w:rsidP="00A55E93">
            <w:pPr>
              <w:jc w:val="center"/>
              <w:rPr>
                <w:sz w:val="22"/>
                <w:szCs w:val="22"/>
                <w:lang w:eastAsia="en-US"/>
              </w:rPr>
            </w:pPr>
            <w:r w:rsidRPr="00A55E93">
              <w:rPr>
                <w:sz w:val="22"/>
                <w:szCs w:val="22"/>
                <w:lang w:eastAsia="en-US"/>
              </w:rPr>
              <w:t>359,47</w:t>
            </w:r>
          </w:p>
        </w:tc>
        <w:tc>
          <w:tcPr>
            <w:tcW w:w="967" w:type="dxa"/>
            <w:shd w:val="clear" w:color="auto" w:fill="auto"/>
            <w:vAlign w:val="center"/>
          </w:tcPr>
          <w:p w14:paraId="29E9EC55" w14:textId="77777777" w:rsidR="00A55E93" w:rsidRPr="00A55E93" w:rsidRDefault="00A55E93" w:rsidP="00A55E93">
            <w:pPr>
              <w:jc w:val="center"/>
              <w:rPr>
                <w:sz w:val="22"/>
                <w:szCs w:val="22"/>
                <w:lang w:eastAsia="en-US"/>
              </w:rPr>
            </w:pPr>
            <w:r w:rsidRPr="00A55E93">
              <w:rPr>
                <w:color w:val="000000"/>
                <w:sz w:val="22"/>
                <w:szCs w:val="22"/>
                <w:lang w:eastAsia="en-US"/>
              </w:rPr>
              <w:t>48,98</w:t>
            </w:r>
          </w:p>
        </w:tc>
        <w:tc>
          <w:tcPr>
            <w:tcW w:w="1243" w:type="dxa"/>
            <w:shd w:val="clear" w:color="auto" w:fill="auto"/>
            <w:vAlign w:val="center"/>
          </w:tcPr>
          <w:p w14:paraId="0E1C4E9A" w14:textId="77777777" w:rsidR="00A55E93" w:rsidRPr="00A55E93" w:rsidRDefault="00A55E93" w:rsidP="00A55E93">
            <w:pPr>
              <w:jc w:val="center"/>
              <w:rPr>
                <w:sz w:val="22"/>
                <w:szCs w:val="22"/>
                <w:lang w:eastAsia="en-US"/>
              </w:rPr>
            </w:pPr>
            <w:r w:rsidRPr="00A55E93">
              <w:rPr>
                <w:color w:val="000000"/>
                <w:sz w:val="22"/>
                <w:szCs w:val="22"/>
                <w:lang w:eastAsia="en-US"/>
              </w:rPr>
              <w:t>5 665,94</w:t>
            </w:r>
          </w:p>
        </w:tc>
        <w:tc>
          <w:tcPr>
            <w:tcW w:w="1274" w:type="dxa"/>
            <w:vAlign w:val="center"/>
          </w:tcPr>
          <w:p w14:paraId="6F0015A0" w14:textId="77777777" w:rsidR="00A55E93" w:rsidRPr="00A55E93" w:rsidRDefault="00A55E93" w:rsidP="00A55E93">
            <w:pPr>
              <w:jc w:val="center"/>
              <w:rPr>
                <w:sz w:val="22"/>
                <w:szCs w:val="22"/>
              </w:rPr>
            </w:pPr>
            <w:r w:rsidRPr="00A55E93">
              <w:rPr>
                <w:sz w:val="22"/>
                <w:szCs w:val="22"/>
              </w:rPr>
              <w:t>х</w:t>
            </w:r>
          </w:p>
        </w:tc>
        <w:tc>
          <w:tcPr>
            <w:tcW w:w="1105" w:type="dxa"/>
            <w:vAlign w:val="center"/>
          </w:tcPr>
          <w:p w14:paraId="714A975A" w14:textId="77777777" w:rsidR="00A55E93" w:rsidRPr="00A55E93" w:rsidRDefault="00A55E93" w:rsidP="00A55E93">
            <w:pPr>
              <w:jc w:val="center"/>
              <w:rPr>
                <w:sz w:val="22"/>
                <w:szCs w:val="22"/>
              </w:rPr>
            </w:pPr>
            <w:r w:rsidRPr="00A55E93">
              <w:rPr>
                <w:sz w:val="22"/>
                <w:szCs w:val="22"/>
              </w:rPr>
              <w:t>х</w:t>
            </w:r>
          </w:p>
        </w:tc>
      </w:tr>
      <w:tr w:rsidR="00A55E93" w:rsidRPr="00A55E93" w14:paraId="3ED2C09E" w14:textId="77777777" w:rsidTr="00A55E93">
        <w:trPr>
          <w:trHeight w:val="259"/>
          <w:jc w:val="center"/>
        </w:trPr>
        <w:tc>
          <w:tcPr>
            <w:tcW w:w="1519" w:type="dxa"/>
            <w:vMerge/>
            <w:vAlign w:val="center"/>
          </w:tcPr>
          <w:p w14:paraId="11335971" w14:textId="77777777" w:rsidR="00A55E93" w:rsidRPr="00A55E93" w:rsidRDefault="00A55E93" w:rsidP="00A55E93">
            <w:pPr>
              <w:jc w:val="center"/>
              <w:rPr>
                <w:lang w:eastAsia="en-US"/>
              </w:rPr>
            </w:pPr>
          </w:p>
        </w:tc>
        <w:tc>
          <w:tcPr>
            <w:tcW w:w="1519" w:type="dxa"/>
            <w:vAlign w:val="center"/>
          </w:tcPr>
          <w:p w14:paraId="79FAFD25" w14:textId="77777777" w:rsidR="00A55E93" w:rsidRPr="00A55E93" w:rsidRDefault="00A55E93" w:rsidP="00A55E93">
            <w:pPr>
              <w:jc w:val="center"/>
              <w:rPr>
                <w:sz w:val="22"/>
                <w:szCs w:val="22"/>
                <w:lang w:eastAsia="en-US"/>
              </w:rPr>
            </w:pPr>
            <w:r w:rsidRPr="00A55E93">
              <w:rPr>
                <w:sz w:val="22"/>
                <w:szCs w:val="22"/>
                <w:lang w:eastAsia="en-US"/>
              </w:rPr>
              <w:t>с 01.12.2022</w:t>
            </w:r>
          </w:p>
        </w:tc>
        <w:tc>
          <w:tcPr>
            <w:tcW w:w="968" w:type="dxa"/>
            <w:shd w:val="clear" w:color="auto" w:fill="auto"/>
            <w:vAlign w:val="center"/>
          </w:tcPr>
          <w:p w14:paraId="2CCE5E04" w14:textId="77777777" w:rsidR="00A55E93" w:rsidRPr="00A55E93" w:rsidRDefault="00A55E93" w:rsidP="00A55E93">
            <w:pPr>
              <w:jc w:val="center"/>
              <w:rPr>
                <w:sz w:val="22"/>
                <w:szCs w:val="22"/>
                <w:lang w:eastAsia="en-US"/>
              </w:rPr>
            </w:pPr>
            <w:r w:rsidRPr="00A55E93">
              <w:rPr>
                <w:color w:val="000000"/>
                <w:sz w:val="22"/>
                <w:szCs w:val="22"/>
                <w:lang w:eastAsia="en-US"/>
              </w:rPr>
              <w:t>372,66</w:t>
            </w:r>
          </w:p>
        </w:tc>
        <w:tc>
          <w:tcPr>
            <w:tcW w:w="828" w:type="dxa"/>
            <w:shd w:val="clear" w:color="auto" w:fill="auto"/>
            <w:vAlign w:val="center"/>
          </w:tcPr>
          <w:p w14:paraId="03F996C0" w14:textId="77777777" w:rsidR="00A55E93" w:rsidRPr="00A55E93" w:rsidRDefault="00A55E93" w:rsidP="00A55E93">
            <w:pPr>
              <w:jc w:val="center"/>
              <w:rPr>
                <w:sz w:val="22"/>
                <w:szCs w:val="22"/>
                <w:lang w:eastAsia="en-US"/>
              </w:rPr>
            </w:pPr>
            <w:r w:rsidRPr="00A55E93">
              <w:rPr>
                <w:color w:val="000000"/>
                <w:sz w:val="22"/>
                <w:szCs w:val="22"/>
                <w:lang w:eastAsia="en-US"/>
              </w:rPr>
              <w:t>367,98</w:t>
            </w:r>
          </w:p>
        </w:tc>
        <w:tc>
          <w:tcPr>
            <w:tcW w:w="1067" w:type="dxa"/>
            <w:shd w:val="clear" w:color="auto" w:fill="auto"/>
            <w:vAlign w:val="center"/>
          </w:tcPr>
          <w:p w14:paraId="1918E851" w14:textId="77777777" w:rsidR="00A55E93" w:rsidRPr="00A55E93" w:rsidRDefault="00A55E93" w:rsidP="00A55E93">
            <w:pPr>
              <w:jc w:val="center"/>
              <w:rPr>
                <w:sz w:val="22"/>
                <w:szCs w:val="22"/>
                <w:lang w:eastAsia="en-US"/>
              </w:rPr>
            </w:pPr>
            <w:r w:rsidRPr="00A55E93">
              <w:rPr>
                <w:color w:val="000000"/>
                <w:sz w:val="22"/>
                <w:szCs w:val="22"/>
                <w:lang w:eastAsia="en-US"/>
              </w:rPr>
              <w:t>393,70</w:t>
            </w:r>
          </w:p>
        </w:tc>
        <w:tc>
          <w:tcPr>
            <w:tcW w:w="867" w:type="dxa"/>
            <w:shd w:val="clear" w:color="auto" w:fill="auto"/>
            <w:vAlign w:val="center"/>
          </w:tcPr>
          <w:p w14:paraId="6B95377A" w14:textId="77777777" w:rsidR="00A55E93" w:rsidRPr="00A55E93" w:rsidRDefault="00A55E93" w:rsidP="00A55E93">
            <w:pPr>
              <w:jc w:val="center"/>
              <w:rPr>
                <w:sz w:val="22"/>
                <w:szCs w:val="22"/>
                <w:lang w:eastAsia="en-US"/>
              </w:rPr>
            </w:pPr>
            <w:r w:rsidRPr="00A55E93">
              <w:rPr>
                <w:color w:val="000000"/>
                <w:sz w:val="22"/>
                <w:szCs w:val="22"/>
                <w:lang w:eastAsia="en-US"/>
              </w:rPr>
              <w:t>375,00</w:t>
            </w:r>
          </w:p>
        </w:tc>
        <w:tc>
          <w:tcPr>
            <w:tcW w:w="967" w:type="dxa"/>
            <w:shd w:val="clear" w:color="auto" w:fill="auto"/>
            <w:vAlign w:val="center"/>
          </w:tcPr>
          <w:p w14:paraId="567E2B2B" w14:textId="77777777" w:rsidR="00A55E93" w:rsidRPr="00A55E93" w:rsidRDefault="00A55E93" w:rsidP="00A55E93">
            <w:pPr>
              <w:jc w:val="center"/>
              <w:rPr>
                <w:sz w:val="22"/>
                <w:szCs w:val="22"/>
                <w:lang w:eastAsia="en-US"/>
              </w:rPr>
            </w:pPr>
            <w:r w:rsidRPr="00A55E93">
              <w:rPr>
                <w:color w:val="000000"/>
                <w:sz w:val="22"/>
                <w:szCs w:val="22"/>
                <w:lang w:eastAsia="en-US"/>
              </w:rPr>
              <w:t>372,66</w:t>
            </w:r>
          </w:p>
        </w:tc>
        <w:tc>
          <w:tcPr>
            <w:tcW w:w="928" w:type="dxa"/>
            <w:shd w:val="clear" w:color="auto" w:fill="auto"/>
            <w:vAlign w:val="center"/>
          </w:tcPr>
          <w:p w14:paraId="414B0788" w14:textId="77777777" w:rsidR="00A55E93" w:rsidRPr="00A55E93" w:rsidRDefault="00A55E93" w:rsidP="00A55E93">
            <w:pPr>
              <w:jc w:val="center"/>
              <w:rPr>
                <w:sz w:val="22"/>
                <w:szCs w:val="22"/>
                <w:lang w:eastAsia="en-US"/>
              </w:rPr>
            </w:pPr>
            <w:r w:rsidRPr="00A55E93">
              <w:rPr>
                <w:color w:val="000000"/>
                <w:sz w:val="22"/>
                <w:szCs w:val="22"/>
                <w:lang w:eastAsia="en-US"/>
              </w:rPr>
              <w:t>367,98</w:t>
            </w:r>
          </w:p>
        </w:tc>
        <w:tc>
          <w:tcPr>
            <w:tcW w:w="868" w:type="dxa"/>
            <w:shd w:val="clear" w:color="auto" w:fill="auto"/>
            <w:vAlign w:val="center"/>
          </w:tcPr>
          <w:p w14:paraId="766CD05C" w14:textId="77777777" w:rsidR="00A55E93" w:rsidRPr="00A55E93" w:rsidRDefault="00A55E93" w:rsidP="00A55E93">
            <w:pPr>
              <w:jc w:val="center"/>
              <w:rPr>
                <w:sz w:val="22"/>
                <w:szCs w:val="22"/>
                <w:lang w:eastAsia="en-US"/>
              </w:rPr>
            </w:pPr>
            <w:r w:rsidRPr="00A55E93">
              <w:rPr>
                <w:color w:val="000000"/>
                <w:sz w:val="22"/>
                <w:szCs w:val="22"/>
                <w:lang w:eastAsia="en-US"/>
              </w:rPr>
              <w:t>393,70</w:t>
            </w:r>
          </w:p>
        </w:tc>
        <w:tc>
          <w:tcPr>
            <w:tcW w:w="967" w:type="dxa"/>
            <w:shd w:val="clear" w:color="auto" w:fill="auto"/>
            <w:vAlign w:val="center"/>
          </w:tcPr>
          <w:p w14:paraId="47823F19" w14:textId="77777777" w:rsidR="00A55E93" w:rsidRPr="00A55E93" w:rsidRDefault="00A55E93" w:rsidP="00A55E93">
            <w:pPr>
              <w:jc w:val="center"/>
              <w:rPr>
                <w:sz w:val="22"/>
                <w:szCs w:val="22"/>
                <w:lang w:eastAsia="en-US"/>
              </w:rPr>
            </w:pPr>
            <w:r w:rsidRPr="00A55E93">
              <w:rPr>
                <w:color w:val="000000"/>
                <w:sz w:val="22"/>
                <w:szCs w:val="22"/>
                <w:lang w:eastAsia="en-US"/>
              </w:rPr>
              <w:t>375,00</w:t>
            </w:r>
          </w:p>
        </w:tc>
        <w:tc>
          <w:tcPr>
            <w:tcW w:w="967" w:type="dxa"/>
            <w:shd w:val="clear" w:color="auto" w:fill="auto"/>
            <w:vAlign w:val="center"/>
          </w:tcPr>
          <w:p w14:paraId="6ABB8EA7" w14:textId="77777777" w:rsidR="00A55E93" w:rsidRPr="00A55E93" w:rsidRDefault="00A55E93" w:rsidP="00A55E93">
            <w:pPr>
              <w:jc w:val="center"/>
              <w:rPr>
                <w:sz w:val="22"/>
                <w:szCs w:val="22"/>
                <w:lang w:eastAsia="en-US"/>
              </w:rPr>
            </w:pPr>
            <w:r w:rsidRPr="00A55E93">
              <w:rPr>
                <w:color w:val="000000"/>
                <w:sz w:val="22"/>
                <w:szCs w:val="22"/>
                <w:lang w:eastAsia="en-US"/>
              </w:rPr>
              <w:t>54,75</w:t>
            </w:r>
          </w:p>
        </w:tc>
        <w:tc>
          <w:tcPr>
            <w:tcW w:w="1243" w:type="dxa"/>
            <w:shd w:val="clear" w:color="auto" w:fill="auto"/>
            <w:vAlign w:val="center"/>
          </w:tcPr>
          <w:p w14:paraId="385C7E13" w14:textId="77777777" w:rsidR="00A55E93" w:rsidRPr="00A55E93" w:rsidRDefault="00A55E93" w:rsidP="00A55E93">
            <w:pPr>
              <w:jc w:val="center"/>
              <w:rPr>
                <w:sz w:val="22"/>
                <w:szCs w:val="22"/>
                <w:lang w:eastAsia="en-US"/>
              </w:rPr>
            </w:pPr>
            <w:r w:rsidRPr="00A55E93">
              <w:rPr>
                <w:color w:val="000000"/>
                <w:sz w:val="22"/>
                <w:szCs w:val="22"/>
                <w:lang w:eastAsia="en-US"/>
              </w:rPr>
              <w:t>5 843,90</w:t>
            </w:r>
          </w:p>
        </w:tc>
        <w:tc>
          <w:tcPr>
            <w:tcW w:w="1274" w:type="dxa"/>
            <w:vAlign w:val="center"/>
          </w:tcPr>
          <w:p w14:paraId="4F5D7DD6" w14:textId="77777777" w:rsidR="00A55E93" w:rsidRPr="00A55E93" w:rsidRDefault="00A55E93" w:rsidP="00A55E93">
            <w:pPr>
              <w:jc w:val="center"/>
              <w:rPr>
                <w:sz w:val="22"/>
                <w:szCs w:val="22"/>
              </w:rPr>
            </w:pPr>
            <w:r w:rsidRPr="00A55E93">
              <w:rPr>
                <w:sz w:val="22"/>
                <w:szCs w:val="22"/>
              </w:rPr>
              <w:t>х</w:t>
            </w:r>
          </w:p>
        </w:tc>
        <w:tc>
          <w:tcPr>
            <w:tcW w:w="1105" w:type="dxa"/>
            <w:vAlign w:val="center"/>
          </w:tcPr>
          <w:p w14:paraId="50B159E7" w14:textId="77777777" w:rsidR="00A55E93" w:rsidRPr="00A55E93" w:rsidRDefault="00A55E93" w:rsidP="00A55E93">
            <w:pPr>
              <w:jc w:val="center"/>
              <w:rPr>
                <w:sz w:val="22"/>
                <w:szCs w:val="22"/>
              </w:rPr>
            </w:pPr>
            <w:r w:rsidRPr="00A55E93">
              <w:rPr>
                <w:sz w:val="22"/>
                <w:szCs w:val="22"/>
              </w:rPr>
              <w:t>х</w:t>
            </w:r>
          </w:p>
        </w:tc>
      </w:tr>
      <w:tr w:rsidR="00A55E93" w:rsidRPr="00A55E93" w14:paraId="02544557" w14:textId="77777777" w:rsidTr="00A55E93">
        <w:trPr>
          <w:trHeight w:val="259"/>
          <w:jc w:val="center"/>
        </w:trPr>
        <w:tc>
          <w:tcPr>
            <w:tcW w:w="1519" w:type="dxa"/>
            <w:vMerge/>
            <w:vAlign w:val="center"/>
          </w:tcPr>
          <w:p w14:paraId="3634551A" w14:textId="77777777" w:rsidR="00A55E93" w:rsidRPr="00A55E93" w:rsidRDefault="00A55E93" w:rsidP="00A55E93">
            <w:pPr>
              <w:jc w:val="center"/>
              <w:rPr>
                <w:lang w:eastAsia="en-US"/>
              </w:rPr>
            </w:pPr>
          </w:p>
        </w:tc>
        <w:tc>
          <w:tcPr>
            <w:tcW w:w="1519" w:type="dxa"/>
            <w:vAlign w:val="center"/>
          </w:tcPr>
          <w:p w14:paraId="10B188E9" w14:textId="77777777" w:rsidR="00A55E93" w:rsidRPr="00A55E93" w:rsidRDefault="00A55E93" w:rsidP="00A55E93">
            <w:pPr>
              <w:jc w:val="center"/>
              <w:rPr>
                <w:sz w:val="22"/>
                <w:szCs w:val="22"/>
                <w:lang w:eastAsia="en-US"/>
              </w:rPr>
            </w:pPr>
            <w:r w:rsidRPr="00A55E93">
              <w:rPr>
                <w:sz w:val="22"/>
                <w:szCs w:val="22"/>
                <w:lang w:eastAsia="en-US"/>
              </w:rPr>
              <w:t>с 01.01.2023</w:t>
            </w:r>
          </w:p>
        </w:tc>
        <w:tc>
          <w:tcPr>
            <w:tcW w:w="968" w:type="dxa"/>
            <w:shd w:val="clear" w:color="auto" w:fill="auto"/>
            <w:vAlign w:val="center"/>
          </w:tcPr>
          <w:p w14:paraId="05DE0A8B" w14:textId="77777777" w:rsidR="00A55E93" w:rsidRPr="00A55E93" w:rsidRDefault="00A55E93" w:rsidP="00A55E93">
            <w:pPr>
              <w:jc w:val="center"/>
              <w:rPr>
                <w:sz w:val="22"/>
                <w:szCs w:val="22"/>
                <w:lang w:eastAsia="en-US"/>
              </w:rPr>
            </w:pPr>
            <w:r w:rsidRPr="00A55E93">
              <w:rPr>
                <w:color w:val="000000"/>
                <w:sz w:val="22"/>
                <w:szCs w:val="22"/>
                <w:lang w:eastAsia="en-US"/>
              </w:rPr>
              <w:t>372,66</w:t>
            </w:r>
          </w:p>
        </w:tc>
        <w:tc>
          <w:tcPr>
            <w:tcW w:w="828" w:type="dxa"/>
            <w:shd w:val="clear" w:color="auto" w:fill="auto"/>
            <w:vAlign w:val="center"/>
          </w:tcPr>
          <w:p w14:paraId="32473D4E" w14:textId="77777777" w:rsidR="00A55E93" w:rsidRPr="00A55E93" w:rsidRDefault="00A55E93" w:rsidP="00A55E93">
            <w:pPr>
              <w:jc w:val="center"/>
              <w:rPr>
                <w:sz w:val="22"/>
                <w:szCs w:val="22"/>
                <w:lang w:eastAsia="en-US"/>
              </w:rPr>
            </w:pPr>
            <w:r w:rsidRPr="00A55E93">
              <w:rPr>
                <w:color w:val="000000"/>
                <w:sz w:val="22"/>
                <w:szCs w:val="22"/>
                <w:lang w:eastAsia="en-US"/>
              </w:rPr>
              <w:t>367,98</w:t>
            </w:r>
          </w:p>
        </w:tc>
        <w:tc>
          <w:tcPr>
            <w:tcW w:w="1067" w:type="dxa"/>
            <w:shd w:val="clear" w:color="auto" w:fill="auto"/>
            <w:vAlign w:val="center"/>
          </w:tcPr>
          <w:p w14:paraId="7207A5C3" w14:textId="77777777" w:rsidR="00A55E93" w:rsidRPr="00A55E93" w:rsidRDefault="00A55E93" w:rsidP="00A55E93">
            <w:pPr>
              <w:jc w:val="center"/>
              <w:rPr>
                <w:sz w:val="22"/>
                <w:szCs w:val="22"/>
                <w:lang w:eastAsia="en-US"/>
              </w:rPr>
            </w:pPr>
            <w:r w:rsidRPr="00A55E93">
              <w:rPr>
                <w:color w:val="000000"/>
                <w:sz w:val="22"/>
                <w:szCs w:val="22"/>
                <w:lang w:eastAsia="en-US"/>
              </w:rPr>
              <w:t>393,70</w:t>
            </w:r>
          </w:p>
        </w:tc>
        <w:tc>
          <w:tcPr>
            <w:tcW w:w="867" w:type="dxa"/>
            <w:shd w:val="clear" w:color="auto" w:fill="auto"/>
            <w:vAlign w:val="center"/>
          </w:tcPr>
          <w:p w14:paraId="2A6F0E2C" w14:textId="77777777" w:rsidR="00A55E93" w:rsidRPr="00A55E93" w:rsidRDefault="00A55E93" w:rsidP="00A55E93">
            <w:pPr>
              <w:jc w:val="center"/>
              <w:rPr>
                <w:sz w:val="22"/>
                <w:szCs w:val="22"/>
                <w:lang w:eastAsia="en-US"/>
              </w:rPr>
            </w:pPr>
            <w:r w:rsidRPr="00A55E93">
              <w:rPr>
                <w:color w:val="000000"/>
                <w:sz w:val="22"/>
                <w:szCs w:val="22"/>
                <w:lang w:eastAsia="en-US"/>
              </w:rPr>
              <w:t>375,00</w:t>
            </w:r>
          </w:p>
        </w:tc>
        <w:tc>
          <w:tcPr>
            <w:tcW w:w="967" w:type="dxa"/>
            <w:shd w:val="clear" w:color="auto" w:fill="auto"/>
            <w:vAlign w:val="center"/>
          </w:tcPr>
          <w:p w14:paraId="017F69DB" w14:textId="77777777" w:rsidR="00A55E93" w:rsidRPr="00A55E93" w:rsidRDefault="00A55E93" w:rsidP="00A55E93">
            <w:pPr>
              <w:jc w:val="center"/>
              <w:rPr>
                <w:sz w:val="22"/>
                <w:szCs w:val="22"/>
                <w:lang w:eastAsia="en-US"/>
              </w:rPr>
            </w:pPr>
            <w:r w:rsidRPr="00A55E93">
              <w:rPr>
                <w:color w:val="000000"/>
                <w:sz w:val="22"/>
                <w:szCs w:val="22"/>
                <w:lang w:eastAsia="en-US"/>
              </w:rPr>
              <w:t>372,66</w:t>
            </w:r>
          </w:p>
        </w:tc>
        <w:tc>
          <w:tcPr>
            <w:tcW w:w="928" w:type="dxa"/>
            <w:shd w:val="clear" w:color="auto" w:fill="auto"/>
            <w:vAlign w:val="center"/>
          </w:tcPr>
          <w:p w14:paraId="100CAF0F" w14:textId="77777777" w:rsidR="00A55E93" w:rsidRPr="00A55E93" w:rsidRDefault="00A55E93" w:rsidP="00A55E93">
            <w:pPr>
              <w:jc w:val="center"/>
              <w:rPr>
                <w:sz w:val="22"/>
                <w:szCs w:val="22"/>
                <w:lang w:eastAsia="en-US"/>
              </w:rPr>
            </w:pPr>
            <w:r w:rsidRPr="00A55E93">
              <w:rPr>
                <w:color w:val="000000"/>
                <w:sz w:val="22"/>
                <w:szCs w:val="22"/>
                <w:lang w:eastAsia="en-US"/>
              </w:rPr>
              <w:t>367,98</w:t>
            </w:r>
          </w:p>
        </w:tc>
        <w:tc>
          <w:tcPr>
            <w:tcW w:w="868" w:type="dxa"/>
            <w:shd w:val="clear" w:color="auto" w:fill="auto"/>
            <w:vAlign w:val="center"/>
          </w:tcPr>
          <w:p w14:paraId="51A48447" w14:textId="77777777" w:rsidR="00A55E93" w:rsidRPr="00A55E93" w:rsidRDefault="00A55E93" w:rsidP="00A55E93">
            <w:pPr>
              <w:jc w:val="center"/>
              <w:rPr>
                <w:sz w:val="22"/>
                <w:szCs w:val="22"/>
                <w:lang w:eastAsia="en-US"/>
              </w:rPr>
            </w:pPr>
            <w:r w:rsidRPr="00A55E93">
              <w:rPr>
                <w:color w:val="000000"/>
                <w:sz w:val="22"/>
                <w:szCs w:val="22"/>
                <w:lang w:eastAsia="en-US"/>
              </w:rPr>
              <w:t>393,70</w:t>
            </w:r>
          </w:p>
        </w:tc>
        <w:tc>
          <w:tcPr>
            <w:tcW w:w="967" w:type="dxa"/>
            <w:shd w:val="clear" w:color="auto" w:fill="auto"/>
            <w:vAlign w:val="center"/>
          </w:tcPr>
          <w:p w14:paraId="2F73751E" w14:textId="77777777" w:rsidR="00A55E93" w:rsidRPr="00A55E93" w:rsidRDefault="00A55E93" w:rsidP="00A55E93">
            <w:pPr>
              <w:jc w:val="center"/>
              <w:rPr>
                <w:sz w:val="22"/>
                <w:szCs w:val="22"/>
                <w:lang w:eastAsia="en-US"/>
              </w:rPr>
            </w:pPr>
            <w:r w:rsidRPr="00A55E93">
              <w:rPr>
                <w:color w:val="000000"/>
                <w:sz w:val="22"/>
                <w:szCs w:val="22"/>
                <w:lang w:eastAsia="en-US"/>
              </w:rPr>
              <w:t>375,00</w:t>
            </w:r>
          </w:p>
        </w:tc>
        <w:tc>
          <w:tcPr>
            <w:tcW w:w="967" w:type="dxa"/>
            <w:shd w:val="clear" w:color="auto" w:fill="auto"/>
            <w:vAlign w:val="center"/>
          </w:tcPr>
          <w:p w14:paraId="7B60CF78" w14:textId="77777777" w:rsidR="00A55E93" w:rsidRPr="00A55E93" w:rsidRDefault="00A55E93" w:rsidP="00A55E93">
            <w:pPr>
              <w:jc w:val="center"/>
              <w:rPr>
                <w:sz w:val="22"/>
                <w:szCs w:val="22"/>
                <w:lang w:eastAsia="en-US"/>
              </w:rPr>
            </w:pPr>
            <w:r w:rsidRPr="00A55E93">
              <w:rPr>
                <w:color w:val="000000"/>
                <w:sz w:val="22"/>
                <w:szCs w:val="22"/>
                <w:lang w:eastAsia="en-US"/>
              </w:rPr>
              <w:t>54,75</w:t>
            </w:r>
          </w:p>
        </w:tc>
        <w:tc>
          <w:tcPr>
            <w:tcW w:w="1243" w:type="dxa"/>
            <w:shd w:val="clear" w:color="auto" w:fill="auto"/>
            <w:vAlign w:val="center"/>
          </w:tcPr>
          <w:p w14:paraId="4C042B0D" w14:textId="77777777" w:rsidR="00A55E93" w:rsidRPr="00A55E93" w:rsidRDefault="00A55E93" w:rsidP="00A55E93">
            <w:pPr>
              <w:jc w:val="center"/>
              <w:rPr>
                <w:sz w:val="22"/>
                <w:szCs w:val="22"/>
                <w:lang w:eastAsia="en-US"/>
              </w:rPr>
            </w:pPr>
            <w:r w:rsidRPr="00A55E93">
              <w:rPr>
                <w:color w:val="000000"/>
                <w:sz w:val="22"/>
                <w:szCs w:val="22"/>
                <w:lang w:eastAsia="en-US"/>
              </w:rPr>
              <w:t>5 843,90</w:t>
            </w:r>
          </w:p>
        </w:tc>
        <w:tc>
          <w:tcPr>
            <w:tcW w:w="1274" w:type="dxa"/>
            <w:vAlign w:val="center"/>
          </w:tcPr>
          <w:p w14:paraId="56F46052" w14:textId="77777777" w:rsidR="00A55E93" w:rsidRPr="00A55E93" w:rsidRDefault="00A55E93" w:rsidP="00A55E93">
            <w:pPr>
              <w:jc w:val="center"/>
              <w:rPr>
                <w:sz w:val="22"/>
                <w:szCs w:val="22"/>
              </w:rPr>
            </w:pPr>
            <w:r w:rsidRPr="00A55E93">
              <w:rPr>
                <w:sz w:val="22"/>
                <w:szCs w:val="22"/>
              </w:rPr>
              <w:t>х</w:t>
            </w:r>
          </w:p>
        </w:tc>
        <w:tc>
          <w:tcPr>
            <w:tcW w:w="1105" w:type="dxa"/>
            <w:vAlign w:val="center"/>
          </w:tcPr>
          <w:p w14:paraId="78201861" w14:textId="77777777" w:rsidR="00A55E93" w:rsidRPr="00A55E93" w:rsidRDefault="00A55E93" w:rsidP="00A55E93">
            <w:pPr>
              <w:jc w:val="center"/>
              <w:rPr>
                <w:sz w:val="22"/>
                <w:szCs w:val="22"/>
              </w:rPr>
            </w:pPr>
            <w:r w:rsidRPr="00A55E93">
              <w:rPr>
                <w:sz w:val="22"/>
                <w:szCs w:val="22"/>
              </w:rPr>
              <w:t>х</w:t>
            </w:r>
          </w:p>
        </w:tc>
      </w:tr>
      <w:tr w:rsidR="00A55E93" w:rsidRPr="00A55E93" w14:paraId="2A44F114" w14:textId="77777777" w:rsidTr="00A55E93">
        <w:trPr>
          <w:trHeight w:val="259"/>
          <w:jc w:val="center"/>
        </w:trPr>
        <w:tc>
          <w:tcPr>
            <w:tcW w:w="1519" w:type="dxa"/>
            <w:vMerge/>
            <w:vAlign w:val="center"/>
          </w:tcPr>
          <w:p w14:paraId="75F4D712" w14:textId="77777777" w:rsidR="00A55E93" w:rsidRPr="00A55E93" w:rsidRDefault="00A55E93" w:rsidP="00A55E93">
            <w:pPr>
              <w:jc w:val="center"/>
              <w:rPr>
                <w:lang w:eastAsia="en-US"/>
              </w:rPr>
            </w:pPr>
          </w:p>
        </w:tc>
        <w:tc>
          <w:tcPr>
            <w:tcW w:w="1519" w:type="dxa"/>
            <w:tcBorders>
              <w:top w:val="single" w:sz="2" w:space="0" w:color="auto"/>
              <w:left w:val="single" w:sz="2" w:space="0" w:color="auto"/>
              <w:bottom w:val="single" w:sz="2" w:space="0" w:color="auto"/>
              <w:right w:val="single" w:sz="2" w:space="0" w:color="auto"/>
            </w:tcBorders>
          </w:tcPr>
          <w:p w14:paraId="4CEBBDC9" w14:textId="77777777" w:rsidR="00A55E93" w:rsidRPr="00A55E93" w:rsidRDefault="00A55E93" w:rsidP="00A55E93">
            <w:pPr>
              <w:jc w:val="center"/>
              <w:rPr>
                <w:sz w:val="22"/>
                <w:szCs w:val="22"/>
                <w:lang w:eastAsia="en-US"/>
              </w:rPr>
            </w:pPr>
            <w:r w:rsidRPr="00A55E93">
              <w:rPr>
                <w:sz w:val="22"/>
                <w:szCs w:val="22"/>
                <w:lang w:eastAsia="en-US"/>
              </w:rPr>
              <w:t>с 01.01.2024</w:t>
            </w:r>
          </w:p>
        </w:tc>
        <w:tc>
          <w:tcPr>
            <w:tcW w:w="968" w:type="dxa"/>
            <w:shd w:val="clear" w:color="auto" w:fill="auto"/>
            <w:vAlign w:val="center"/>
          </w:tcPr>
          <w:p w14:paraId="0ADC9653" w14:textId="77777777" w:rsidR="00A55E93" w:rsidRPr="00A55E93" w:rsidRDefault="00A55E93" w:rsidP="00A55E93">
            <w:pPr>
              <w:jc w:val="center"/>
              <w:rPr>
                <w:sz w:val="22"/>
                <w:szCs w:val="22"/>
                <w:lang w:eastAsia="en-US"/>
              </w:rPr>
            </w:pPr>
            <w:r w:rsidRPr="00A55E93">
              <w:rPr>
                <w:color w:val="000000"/>
                <w:sz w:val="22"/>
                <w:szCs w:val="22"/>
                <w:lang w:eastAsia="en-US"/>
              </w:rPr>
              <w:t>372,66</w:t>
            </w:r>
          </w:p>
        </w:tc>
        <w:tc>
          <w:tcPr>
            <w:tcW w:w="828" w:type="dxa"/>
            <w:shd w:val="clear" w:color="auto" w:fill="auto"/>
            <w:vAlign w:val="center"/>
          </w:tcPr>
          <w:p w14:paraId="4B7F9A82" w14:textId="77777777" w:rsidR="00A55E93" w:rsidRPr="00A55E93" w:rsidRDefault="00A55E93" w:rsidP="00A55E93">
            <w:pPr>
              <w:jc w:val="center"/>
              <w:rPr>
                <w:sz w:val="22"/>
                <w:szCs w:val="22"/>
                <w:lang w:eastAsia="en-US"/>
              </w:rPr>
            </w:pPr>
            <w:r w:rsidRPr="00A55E93">
              <w:rPr>
                <w:color w:val="000000"/>
                <w:sz w:val="22"/>
                <w:szCs w:val="22"/>
                <w:lang w:eastAsia="en-US"/>
              </w:rPr>
              <w:t>367,98</w:t>
            </w:r>
          </w:p>
        </w:tc>
        <w:tc>
          <w:tcPr>
            <w:tcW w:w="1067" w:type="dxa"/>
            <w:shd w:val="clear" w:color="auto" w:fill="auto"/>
            <w:vAlign w:val="center"/>
          </w:tcPr>
          <w:p w14:paraId="79575B71" w14:textId="77777777" w:rsidR="00A55E93" w:rsidRPr="00A55E93" w:rsidRDefault="00A55E93" w:rsidP="00A55E93">
            <w:pPr>
              <w:jc w:val="center"/>
              <w:rPr>
                <w:sz w:val="22"/>
                <w:szCs w:val="22"/>
                <w:lang w:eastAsia="en-US"/>
              </w:rPr>
            </w:pPr>
            <w:r w:rsidRPr="00A55E93">
              <w:rPr>
                <w:color w:val="000000"/>
                <w:sz w:val="22"/>
                <w:szCs w:val="22"/>
                <w:lang w:eastAsia="en-US"/>
              </w:rPr>
              <w:t>393,70</w:t>
            </w:r>
          </w:p>
        </w:tc>
        <w:tc>
          <w:tcPr>
            <w:tcW w:w="867" w:type="dxa"/>
            <w:shd w:val="clear" w:color="auto" w:fill="auto"/>
            <w:vAlign w:val="center"/>
          </w:tcPr>
          <w:p w14:paraId="275C05AC" w14:textId="77777777" w:rsidR="00A55E93" w:rsidRPr="00A55E93" w:rsidRDefault="00A55E93" w:rsidP="00A55E93">
            <w:pPr>
              <w:jc w:val="center"/>
              <w:rPr>
                <w:sz w:val="22"/>
                <w:szCs w:val="22"/>
                <w:lang w:eastAsia="en-US"/>
              </w:rPr>
            </w:pPr>
            <w:r w:rsidRPr="00A55E93">
              <w:rPr>
                <w:color w:val="000000"/>
                <w:sz w:val="22"/>
                <w:szCs w:val="22"/>
                <w:lang w:eastAsia="en-US"/>
              </w:rPr>
              <w:t>375,00</w:t>
            </w:r>
          </w:p>
        </w:tc>
        <w:tc>
          <w:tcPr>
            <w:tcW w:w="967" w:type="dxa"/>
            <w:shd w:val="clear" w:color="auto" w:fill="auto"/>
            <w:vAlign w:val="center"/>
          </w:tcPr>
          <w:p w14:paraId="105268A3" w14:textId="77777777" w:rsidR="00A55E93" w:rsidRPr="00A55E93" w:rsidRDefault="00A55E93" w:rsidP="00A55E93">
            <w:pPr>
              <w:jc w:val="center"/>
              <w:rPr>
                <w:sz w:val="22"/>
                <w:szCs w:val="22"/>
                <w:lang w:eastAsia="en-US"/>
              </w:rPr>
            </w:pPr>
            <w:r w:rsidRPr="00A55E93">
              <w:rPr>
                <w:color w:val="000000"/>
                <w:sz w:val="22"/>
                <w:szCs w:val="22"/>
                <w:lang w:eastAsia="en-US"/>
              </w:rPr>
              <w:t>372,66</w:t>
            </w:r>
          </w:p>
        </w:tc>
        <w:tc>
          <w:tcPr>
            <w:tcW w:w="928" w:type="dxa"/>
            <w:shd w:val="clear" w:color="auto" w:fill="auto"/>
            <w:vAlign w:val="center"/>
          </w:tcPr>
          <w:p w14:paraId="4484DDD3" w14:textId="77777777" w:rsidR="00A55E93" w:rsidRPr="00A55E93" w:rsidRDefault="00A55E93" w:rsidP="00A55E93">
            <w:pPr>
              <w:jc w:val="center"/>
              <w:rPr>
                <w:sz w:val="22"/>
                <w:szCs w:val="22"/>
                <w:lang w:eastAsia="en-US"/>
              </w:rPr>
            </w:pPr>
            <w:r w:rsidRPr="00A55E93">
              <w:rPr>
                <w:color w:val="000000"/>
                <w:sz w:val="22"/>
                <w:szCs w:val="22"/>
                <w:lang w:eastAsia="en-US"/>
              </w:rPr>
              <w:t>367,98</w:t>
            </w:r>
          </w:p>
        </w:tc>
        <w:tc>
          <w:tcPr>
            <w:tcW w:w="868" w:type="dxa"/>
            <w:shd w:val="clear" w:color="auto" w:fill="auto"/>
            <w:vAlign w:val="center"/>
          </w:tcPr>
          <w:p w14:paraId="383ED2BA" w14:textId="77777777" w:rsidR="00A55E93" w:rsidRPr="00A55E93" w:rsidRDefault="00A55E93" w:rsidP="00A55E93">
            <w:pPr>
              <w:jc w:val="center"/>
              <w:rPr>
                <w:sz w:val="22"/>
                <w:szCs w:val="22"/>
                <w:lang w:eastAsia="en-US"/>
              </w:rPr>
            </w:pPr>
            <w:r w:rsidRPr="00A55E93">
              <w:rPr>
                <w:color w:val="000000"/>
                <w:sz w:val="22"/>
                <w:szCs w:val="22"/>
                <w:lang w:eastAsia="en-US"/>
              </w:rPr>
              <w:t>393,70</w:t>
            </w:r>
          </w:p>
        </w:tc>
        <w:tc>
          <w:tcPr>
            <w:tcW w:w="967" w:type="dxa"/>
            <w:shd w:val="clear" w:color="auto" w:fill="auto"/>
            <w:vAlign w:val="center"/>
          </w:tcPr>
          <w:p w14:paraId="5D26F2B3" w14:textId="77777777" w:rsidR="00A55E93" w:rsidRPr="00A55E93" w:rsidRDefault="00A55E93" w:rsidP="00A55E93">
            <w:pPr>
              <w:jc w:val="center"/>
              <w:rPr>
                <w:sz w:val="22"/>
                <w:szCs w:val="22"/>
                <w:lang w:eastAsia="en-US"/>
              </w:rPr>
            </w:pPr>
            <w:r w:rsidRPr="00A55E93">
              <w:rPr>
                <w:color w:val="000000"/>
                <w:sz w:val="22"/>
                <w:szCs w:val="22"/>
                <w:lang w:eastAsia="en-US"/>
              </w:rPr>
              <w:t>375,00</w:t>
            </w:r>
          </w:p>
        </w:tc>
        <w:tc>
          <w:tcPr>
            <w:tcW w:w="967" w:type="dxa"/>
            <w:shd w:val="clear" w:color="auto" w:fill="auto"/>
            <w:vAlign w:val="center"/>
          </w:tcPr>
          <w:p w14:paraId="3A39A1A8" w14:textId="77777777" w:rsidR="00A55E93" w:rsidRPr="00A55E93" w:rsidRDefault="00A55E93" w:rsidP="00A55E93">
            <w:pPr>
              <w:jc w:val="center"/>
              <w:rPr>
                <w:sz w:val="22"/>
                <w:szCs w:val="22"/>
                <w:lang w:eastAsia="en-US"/>
              </w:rPr>
            </w:pPr>
            <w:r w:rsidRPr="00A55E93">
              <w:rPr>
                <w:color w:val="000000"/>
                <w:sz w:val="22"/>
                <w:szCs w:val="22"/>
                <w:lang w:eastAsia="en-US"/>
              </w:rPr>
              <w:t>54,75</w:t>
            </w:r>
          </w:p>
        </w:tc>
        <w:tc>
          <w:tcPr>
            <w:tcW w:w="1243" w:type="dxa"/>
            <w:shd w:val="clear" w:color="auto" w:fill="auto"/>
            <w:vAlign w:val="center"/>
          </w:tcPr>
          <w:p w14:paraId="4FFB81B2" w14:textId="77777777" w:rsidR="00A55E93" w:rsidRPr="00A55E93" w:rsidRDefault="00A55E93" w:rsidP="00A55E93">
            <w:pPr>
              <w:jc w:val="center"/>
              <w:rPr>
                <w:sz w:val="22"/>
                <w:szCs w:val="22"/>
                <w:lang w:eastAsia="en-US"/>
              </w:rPr>
            </w:pPr>
            <w:r w:rsidRPr="00A55E93">
              <w:rPr>
                <w:color w:val="000000"/>
                <w:sz w:val="22"/>
                <w:szCs w:val="22"/>
                <w:lang w:eastAsia="en-US"/>
              </w:rPr>
              <w:t>5 843,90</w:t>
            </w:r>
          </w:p>
        </w:tc>
        <w:tc>
          <w:tcPr>
            <w:tcW w:w="1274" w:type="dxa"/>
            <w:vAlign w:val="center"/>
          </w:tcPr>
          <w:p w14:paraId="7EAB776E" w14:textId="77777777" w:rsidR="00A55E93" w:rsidRPr="00A55E93" w:rsidRDefault="00A55E93" w:rsidP="00A55E93">
            <w:pPr>
              <w:jc w:val="center"/>
              <w:rPr>
                <w:sz w:val="22"/>
                <w:szCs w:val="22"/>
              </w:rPr>
            </w:pPr>
            <w:r w:rsidRPr="00A55E93">
              <w:rPr>
                <w:sz w:val="22"/>
                <w:szCs w:val="22"/>
              </w:rPr>
              <w:t>х</w:t>
            </w:r>
          </w:p>
        </w:tc>
        <w:tc>
          <w:tcPr>
            <w:tcW w:w="1105" w:type="dxa"/>
            <w:vAlign w:val="center"/>
          </w:tcPr>
          <w:p w14:paraId="1311BB23" w14:textId="77777777" w:rsidR="00A55E93" w:rsidRPr="00A55E93" w:rsidRDefault="00A55E93" w:rsidP="00A55E93">
            <w:pPr>
              <w:jc w:val="center"/>
              <w:rPr>
                <w:sz w:val="22"/>
                <w:szCs w:val="22"/>
              </w:rPr>
            </w:pPr>
            <w:r w:rsidRPr="00A55E93">
              <w:rPr>
                <w:sz w:val="22"/>
                <w:szCs w:val="22"/>
              </w:rPr>
              <w:t>х</w:t>
            </w:r>
          </w:p>
        </w:tc>
      </w:tr>
      <w:tr w:rsidR="00A55E93" w:rsidRPr="00A55E93" w14:paraId="15E67998" w14:textId="77777777" w:rsidTr="00A55E93">
        <w:trPr>
          <w:trHeight w:val="259"/>
          <w:jc w:val="center"/>
        </w:trPr>
        <w:tc>
          <w:tcPr>
            <w:tcW w:w="1519" w:type="dxa"/>
            <w:vMerge/>
            <w:vAlign w:val="center"/>
          </w:tcPr>
          <w:p w14:paraId="31E14B0F" w14:textId="77777777" w:rsidR="00A55E93" w:rsidRPr="00A55E93" w:rsidRDefault="00A55E93" w:rsidP="00A55E93">
            <w:pPr>
              <w:jc w:val="center"/>
              <w:rPr>
                <w:lang w:eastAsia="en-US"/>
              </w:rPr>
            </w:pPr>
          </w:p>
        </w:tc>
        <w:tc>
          <w:tcPr>
            <w:tcW w:w="1519" w:type="dxa"/>
            <w:tcBorders>
              <w:top w:val="single" w:sz="2" w:space="0" w:color="auto"/>
              <w:left w:val="single" w:sz="2" w:space="0" w:color="auto"/>
              <w:bottom w:val="single" w:sz="2" w:space="0" w:color="auto"/>
              <w:right w:val="single" w:sz="2" w:space="0" w:color="auto"/>
            </w:tcBorders>
          </w:tcPr>
          <w:p w14:paraId="2B093A2B" w14:textId="77777777" w:rsidR="00A55E93" w:rsidRPr="00A55E93" w:rsidRDefault="00A55E93" w:rsidP="00A55E93">
            <w:pPr>
              <w:jc w:val="center"/>
              <w:rPr>
                <w:sz w:val="22"/>
                <w:szCs w:val="22"/>
                <w:lang w:eastAsia="en-US"/>
              </w:rPr>
            </w:pPr>
            <w:r w:rsidRPr="00A55E93">
              <w:rPr>
                <w:sz w:val="22"/>
                <w:szCs w:val="22"/>
                <w:lang w:eastAsia="en-US"/>
              </w:rPr>
              <w:t>с 01.07.2024</w:t>
            </w:r>
          </w:p>
        </w:tc>
        <w:tc>
          <w:tcPr>
            <w:tcW w:w="968" w:type="dxa"/>
            <w:shd w:val="clear" w:color="auto" w:fill="auto"/>
            <w:vAlign w:val="center"/>
          </w:tcPr>
          <w:p w14:paraId="1C09548C" w14:textId="77777777" w:rsidR="00A55E93" w:rsidRPr="00A55E93" w:rsidRDefault="00A55E93" w:rsidP="00A55E93">
            <w:pPr>
              <w:jc w:val="center"/>
              <w:rPr>
                <w:sz w:val="22"/>
                <w:szCs w:val="22"/>
                <w:lang w:eastAsia="en-US"/>
              </w:rPr>
            </w:pPr>
            <w:r w:rsidRPr="00A55E93">
              <w:rPr>
                <w:sz w:val="22"/>
                <w:szCs w:val="22"/>
                <w:lang w:eastAsia="en-US"/>
              </w:rPr>
              <w:t>409,68</w:t>
            </w:r>
          </w:p>
        </w:tc>
        <w:tc>
          <w:tcPr>
            <w:tcW w:w="828" w:type="dxa"/>
            <w:shd w:val="clear" w:color="auto" w:fill="auto"/>
            <w:vAlign w:val="center"/>
          </w:tcPr>
          <w:p w14:paraId="2CFD38EE" w14:textId="77777777" w:rsidR="00A55E93" w:rsidRPr="00A55E93" w:rsidRDefault="00A55E93" w:rsidP="00A55E93">
            <w:pPr>
              <w:jc w:val="center"/>
              <w:rPr>
                <w:sz w:val="22"/>
                <w:szCs w:val="22"/>
                <w:lang w:eastAsia="en-US"/>
              </w:rPr>
            </w:pPr>
            <w:r w:rsidRPr="00A55E93">
              <w:rPr>
                <w:sz w:val="22"/>
                <w:szCs w:val="22"/>
                <w:lang w:eastAsia="en-US"/>
              </w:rPr>
              <w:t>404,55</w:t>
            </w:r>
          </w:p>
        </w:tc>
        <w:tc>
          <w:tcPr>
            <w:tcW w:w="1067" w:type="dxa"/>
            <w:shd w:val="clear" w:color="auto" w:fill="auto"/>
            <w:vAlign w:val="center"/>
          </w:tcPr>
          <w:p w14:paraId="097DD389" w14:textId="77777777" w:rsidR="00A55E93" w:rsidRPr="00A55E93" w:rsidRDefault="00A55E93" w:rsidP="00A55E93">
            <w:pPr>
              <w:jc w:val="center"/>
              <w:rPr>
                <w:sz w:val="22"/>
                <w:szCs w:val="22"/>
                <w:lang w:eastAsia="en-US"/>
              </w:rPr>
            </w:pPr>
            <w:r w:rsidRPr="00A55E93">
              <w:rPr>
                <w:sz w:val="22"/>
                <w:szCs w:val="22"/>
                <w:lang w:eastAsia="en-US"/>
              </w:rPr>
              <w:t>432,78</w:t>
            </w:r>
          </w:p>
        </w:tc>
        <w:tc>
          <w:tcPr>
            <w:tcW w:w="867" w:type="dxa"/>
            <w:shd w:val="clear" w:color="auto" w:fill="auto"/>
            <w:vAlign w:val="center"/>
          </w:tcPr>
          <w:p w14:paraId="3B28F6C7" w14:textId="77777777" w:rsidR="00A55E93" w:rsidRPr="00A55E93" w:rsidRDefault="00A55E93" w:rsidP="00A55E93">
            <w:pPr>
              <w:jc w:val="center"/>
              <w:rPr>
                <w:sz w:val="22"/>
                <w:szCs w:val="22"/>
                <w:lang w:eastAsia="en-US"/>
              </w:rPr>
            </w:pPr>
            <w:r w:rsidRPr="00A55E93">
              <w:rPr>
                <w:sz w:val="22"/>
                <w:szCs w:val="22"/>
                <w:lang w:eastAsia="en-US"/>
              </w:rPr>
              <w:t>412,25</w:t>
            </w:r>
          </w:p>
        </w:tc>
        <w:tc>
          <w:tcPr>
            <w:tcW w:w="967" w:type="dxa"/>
            <w:shd w:val="clear" w:color="auto" w:fill="auto"/>
            <w:vAlign w:val="center"/>
          </w:tcPr>
          <w:p w14:paraId="2D8FF920" w14:textId="77777777" w:rsidR="00A55E93" w:rsidRPr="00A55E93" w:rsidRDefault="00A55E93" w:rsidP="00A55E93">
            <w:pPr>
              <w:jc w:val="center"/>
              <w:rPr>
                <w:sz w:val="22"/>
                <w:szCs w:val="22"/>
                <w:lang w:eastAsia="en-US"/>
              </w:rPr>
            </w:pPr>
            <w:r w:rsidRPr="00A55E93">
              <w:rPr>
                <w:sz w:val="22"/>
                <w:szCs w:val="22"/>
                <w:lang w:eastAsia="en-US"/>
              </w:rPr>
              <w:t>409,68</w:t>
            </w:r>
          </w:p>
        </w:tc>
        <w:tc>
          <w:tcPr>
            <w:tcW w:w="928" w:type="dxa"/>
            <w:shd w:val="clear" w:color="auto" w:fill="auto"/>
            <w:vAlign w:val="center"/>
          </w:tcPr>
          <w:p w14:paraId="07550962" w14:textId="77777777" w:rsidR="00A55E93" w:rsidRPr="00A55E93" w:rsidRDefault="00A55E93" w:rsidP="00A55E93">
            <w:pPr>
              <w:jc w:val="center"/>
              <w:rPr>
                <w:sz w:val="22"/>
                <w:szCs w:val="22"/>
                <w:lang w:eastAsia="en-US"/>
              </w:rPr>
            </w:pPr>
            <w:r w:rsidRPr="00A55E93">
              <w:rPr>
                <w:sz w:val="22"/>
                <w:szCs w:val="22"/>
                <w:lang w:eastAsia="en-US"/>
              </w:rPr>
              <w:t>404,55</w:t>
            </w:r>
          </w:p>
        </w:tc>
        <w:tc>
          <w:tcPr>
            <w:tcW w:w="868" w:type="dxa"/>
            <w:shd w:val="clear" w:color="auto" w:fill="auto"/>
            <w:vAlign w:val="center"/>
          </w:tcPr>
          <w:p w14:paraId="6455B663" w14:textId="77777777" w:rsidR="00A55E93" w:rsidRPr="00A55E93" w:rsidRDefault="00A55E93" w:rsidP="00A55E93">
            <w:pPr>
              <w:jc w:val="center"/>
              <w:rPr>
                <w:sz w:val="22"/>
                <w:szCs w:val="22"/>
                <w:lang w:eastAsia="en-US"/>
              </w:rPr>
            </w:pPr>
            <w:r w:rsidRPr="00A55E93">
              <w:rPr>
                <w:sz w:val="22"/>
                <w:szCs w:val="22"/>
                <w:lang w:eastAsia="en-US"/>
              </w:rPr>
              <w:t>432,78</w:t>
            </w:r>
          </w:p>
        </w:tc>
        <w:tc>
          <w:tcPr>
            <w:tcW w:w="967" w:type="dxa"/>
            <w:shd w:val="clear" w:color="auto" w:fill="auto"/>
            <w:vAlign w:val="center"/>
          </w:tcPr>
          <w:p w14:paraId="4742E03C" w14:textId="77777777" w:rsidR="00A55E93" w:rsidRPr="00A55E93" w:rsidRDefault="00A55E93" w:rsidP="00A55E93">
            <w:pPr>
              <w:jc w:val="center"/>
              <w:rPr>
                <w:sz w:val="22"/>
                <w:szCs w:val="22"/>
                <w:lang w:eastAsia="en-US"/>
              </w:rPr>
            </w:pPr>
            <w:r w:rsidRPr="00A55E93">
              <w:rPr>
                <w:sz w:val="22"/>
                <w:szCs w:val="22"/>
                <w:lang w:eastAsia="en-US"/>
              </w:rPr>
              <w:t>412,25</w:t>
            </w:r>
          </w:p>
        </w:tc>
        <w:tc>
          <w:tcPr>
            <w:tcW w:w="967" w:type="dxa"/>
            <w:shd w:val="clear" w:color="auto" w:fill="auto"/>
            <w:vAlign w:val="center"/>
          </w:tcPr>
          <w:p w14:paraId="6BA149B1" w14:textId="77777777" w:rsidR="00A55E93" w:rsidRPr="00A55E93" w:rsidRDefault="00A55E93" w:rsidP="00A55E93">
            <w:pPr>
              <w:jc w:val="center"/>
              <w:rPr>
                <w:sz w:val="22"/>
                <w:szCs w:val="22"/>
                <w:lang w:eastAsia="en-US"/>
              </w:rPr>
            </w:pPr>
            <w:r w:rsidRPr="00A55E93">
              <w:rPr>
                <w:sz w:val="22"/>
                <w:szCs w:val="22"/>
                <w:lang w:eastAsia="en-US"/>
              </w:rPr>
              <w:t>60,61</w:t>
            </w:r>
          </w:p>
        </w:tc>
        <w:tc>
          <w:tcPr>
            <w:tcW w:w="1243" w:type="dxa"/>
            <w:shd w:val="clear" w:color="auto" w:fill="auto"/>
            <w:vAlign w:val="center"/>
          </w:tcPr>
          <w:p w14:paraId="2594FAB9" w14:textId="77777777" w:rsidR="00A55E93" w:rsidRPr="00A55E93" w:rsidRDefault="00A55E93" w:rsidP="00A55E93">
            <w:pPr>
              <w:jc w:val="center"/>
              <w:rPr>
                <w:sz w:val="22"/>
                <w:szCs w:val="22"/>
                <w:lang w:eastAsia="en-US"/>
              </w:rPr>
            </w:pPr>
            <w:r w:rsidRPr="00A55E93">
              <w:rPr>
                <w:sz w:val="22"/>
                <w:szCs w:val="22"/>
                <w:lang w:eastAsia="en-US"/>
              </w:rPr>
              <w:t>6 416,77</w:t>
            </w:r>
          </w:p>
        </w:tc>
        <w:tc>
          <w:tcPr>
            <w:tcW w:w="1274" w:type="dxa"/>
            <w:shd w:val="clear" w:color="auto" w:fill="auto"/>
          </w:tcPr>
          <w:p w14:paraId="5F634294" w14:textId="77777777" w:rsidR="00A55E93" w:rsidRPr="00A55E93" w:rsidRDefault="00A55E93" w:rsidP="00A55E93">
            <w:pPr>
              <w:jc w:val="center"/>
              <w:rPr>
                <w:sz w:val="22"/>
                <w:szCs w:val="22"/>
                <w:lang w:eastAsia="en-US"/>
              </w:rPr>
            </w:pPr>
            <w:r w:rsidRPr="00A55E93">
              <w:rPr>
                <w:sz w:val="22"/>
                <w:szCs w:val="22"/>
                <w:lang w:eastAsia="en-US"/>
              </w:rPr>
              <w:t>х</w:t>
            </w:r>
          </w:p>
        </w:tc>
        <w:tc>
          <w:tcPr>
            <w:tcW w:w="1105" w:type="dxa"/>
            <w:shd w:val="clear" w:color="auto" w:fill="auto"/>
          </w:tcPr>
          <w:p w14:paraId="7DFE0A85"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09E94099" w14:textId="77777777" w:rsidTr="00A55E93">
        <w:trPr>
          <w:trHeight w:val="259"/>
          <w:jc w:val="center"/>
        </w:trPr>
        <w:tc>
          <w:tcPr>
            <w:tcW w:w="1519" w:type="dxa"/>
            <w:vMerge/>
            <w:vAlign w:val="center"/>
          </w:tcPr>
          <w:p w14:paraId="45D377A3" w14:textId="77777777" w:rsidR="00A55E93" w:rsidRPr="00A55E93" w:rsidRDefault="00A55E93" w:rsidP="00A55E93">
            <w:pPr>
              <w:jc w:val="center"/>
              <w:rPr>
                <w:lang w:eastAsia="en-US"/>
              </w:rPr>
            </w:pPr>
          </w:p>
        </w:tc>
        <w:tc>
          <w:tcPr>
            <w:tcW w:w="1519" w:type="dxa"/>
            <w:tcBorders>
              <w:top w:val="single" w:sz="4" w:space="0" w:color="auto"/>
              <w:left w:val="single" w:sz="4" w:space="0" w:color="auto"/>
              <w:bottom w:val="single" w:sz="4" w:space="0" w:color="auto"/>
              <w:right w:val="single" w:sz="4" w:space="0" w:color="auto"/>
            </w:tcBorders>
            <w:vAlign w:val="center"/>
          </w:tcPr>
          <w:p w14:paraId="5CA183A0" w14:textId="77777777" w:rsidR="00A55E93" w:rsidRPr="00A55E93" w:rsidRDefault="00A55E93" w:rsidP="00A55E93">
            <w:pPr>
              <w:jc w:val="center"/>
              <w:rPr>
                <w:sz w:val="22"/>
                <w:szCs w:val="22"/>
                <w:lang w:eastAsia="en-US"/>
              </w:rPr>
            </w:pPr>
            <w:r w:rsidRPr="00A55E93">
              <w:rPr>
                <w:sz w:val="22"/>
                <w:szCs w:val="22"/>
                <w:lang w:eastAsia="en-US"/>
              </w:rPr>
              <w:t>с 01.01.2025</w:t>
            </w:r>
          </w:p>
        </w:tc>
        <w:tc>
          <w:tcPr>
            <w:tcW w:w="968" w:type="dxa"/>
            <w:shd w:val="clear" w:color="auto" w:fill="auto"/>
            <w:vAlign w:val="center"/>
          </w:tcPr>
          <w:p w14:paraId="3B43820B" w14:textId="77777777" w:rsidR="00A55E93" w:rsidRPr="00A55E93" w:rsidRDefault="00A55E93" w:rsidP="00A55E93">
            <w:pPr>
              <w:jc w:val="center"/>
              <w:rPr>
                <w:sz w:val="22"/>
                <w:szCs w:val="22"/>
                <w:lang w:eastAsia="en-US"/>
              </w:rPr>
            </w:pPr>
            <w:r w:rsidRPr="00A55E93">
              <w:rPr>
                <w:sz w:val="22"/>
                <w:szCs w:val="22"/>
                <w:lang w:eastAsia="en-US"/>
              </w:rPr>
              <w:t>409,68</w:t>
            </w:r>
          </w:p>
        </w:tc>
        <w:tc>
          <w:tcPr>
            <w:tcW w:w="828" w:type="dxa"/>
            <w:shd w:val="clear" w:color="auto" w:fill="auto"/>
            <w:vAlign w:val="center"/>
          </w:tcPr>
          <w:p w14:paraId="27E0AF92" w14:textId="77777777" w:rsidR="00A55E93" w:rsidRPr="00A55E93" w:rsidRDefault="00A55E93" w:rsidP="00A55E93">
            <w:pPr>
              <w:jc w:val="center"/>
              <w:rPr>
                <w:sz w:val="22"/>
                <w:szCs w:val="22"/>
                <w:lang w:eastAsia="en-US"/>
              </w:rPr>
            </w:pPr>
            <w:r w:rsidRPr="00A55E93">
              <w:rPr>
                <w:sz w:val="22"/>
                <w:szCs w:val="22"/>
                <w:lang w:eastAsia="en-US"/>
              </w:rPr>
              <w:t>404,55</w:t>
            </w:r>
          </w:p>
        </w:tc>
        <w:tc>
          <w:tcPr>
            <w:tcW w:w="1067" w:type="dxa"/>
            <w:shd w:val="clear" w:color="auto" w:fill="auto"/>
            <w:vAlign w:val="center"/>
          </w:tcPr>
          <w:p w14:paraId="71BC4A21" w14:textId="77777777" w:rsidR="00A55E93" w:rsidRPr="00A55E93" w:rsidRDefault="00A55E93" w:rsidP="00A55E93">
            <w:pPr>
              <w:jc w:val="center"/>
              <w:rPr>
                <w:sz w:val="22"/>
                <w:szCs w:val="22"/>
                <w:lang w:eastAsia="en-US"/>
              </w:rPr>
            </w:pPr>
            <w:r w:rsidRPr="00A55E93">
              <w:rPr>
                <w:sz w:val="22"/>
                <w:szCs w:val="22"/>
                <w:lang w:eastAsia="en-US"/>
              </w:rPr>
              <w:t>432,78</w:t>
            </w:r>
          </w:p>
        </w:tc>
        <w:tc>
          <w:tcPr>
            <w:tcW w:w="867" w:type="dxa"/>
            <w:shd w:val="clear" w:color="auto" w:fill="auto"/>
            <w:vAlign w:val="center"/>
          </w:tcPr>
          <w:p w14:paraId="5F74C8E0" w14:textId="77777777" w:rsidR="00A55E93" w:rsidRPr="00A55E93" w:rsidRDefault="00A55E93" w:rsidP="00A55E93">
            <w:pPr>
              <w:jc w:val="center"/>
              <w:rPr>
                <w:sz w:val="22"/>
                <w:szCs w:val="22"/>
                <w:lang w:eastAsia="en-US"/>
              </w:rPr>
            </w:pPr>
            <w:r w:rsidRPr="00A55E93">
              <w:rPr>
                <w:sz w:val="22"/>
                <w:szCs w:val="22"/>
                <w:lang w:eastAsia="en-US"/>
              </w:rPr>
              <w:t>412,25</w:t>
            </w:r>
          </w:p>
        </w:tc>
        <w:tc>
          <w:tcPr>
            <w:tcW w:w="967" w:type="dxa"/>
            <w:shd w:val="clear" w:color="auto" w:fill="auto"/>
            <w:vAlign w:val="center"/>
          </w:tcPr>
          <w:p w14:paraId="1E4B2101" w14:textId="77777777" w:rsidR="00A55E93" w:rsidRPr="00A55E93" w:rsidRDefault="00A55E93" w:rsidP="00A55E93">
            <w:pPr>
              <w:jc w:val="center"/>
              <w:rPr>
                <w:sz w:val="22"/>
                <w:szCs w:val="22"/>
                <w:lang w:eastAsia="en-US"/>
              </w:rPr>
            </w:pPr>
            <w:r w:rsidRPr="00A55E93">
              <w:rPr>
                <w:sz w:val="22"/>
                <w:szCs w:val="22"/>
                <w:lang w:eastAsia="en-US"/>
              </w:rPr>
              <w:t>409,68</w:t>
            </w:r>
          </w:p>
        </w:tc>
        <w:tc>
          <w:tcPr>
            <w:tcW w:w="928" w:type="dxa"/>
            <w:shd w:val="clear" w:color="auto" w:fill="auto"/>
            <w:vAlign w:val="center"/>
          </w:tcPr>
          <w:p w14:paraId="433DDEDB" w14:textId="77777777" w:rsidR="00A55E93" w:rsidRPr="00A55E93" w:rsidRDefault="00A55E93" w:rsidP="00A55E93">
            <w:pPr>
              <w:jc w:val="center"/>
              <w:rPr>
                <w:sz w:val="22"/>
                <w:szCs w:val="22"/>
                <w:lang w:eastAsia="en-US"/>
              </w:rPr>
            </w:pPr>
            <w:r w:rsidRPr="00A55E93">
              <w:rPr>
                <w:sz w:val="22"/>
                <w:szCs w:val="22"/>
                <w:lang w:eastAsia="en-US"/>
              </w:rPr>
              <w:t>404,55</w:t>
            </w:r>
          </w:p>
        </w:tc>
        <w:tc>
          <w:tcPr>
            <w:tcW w:w="868" w:type="dxa"/>
            <w:shd w:val="clear" w:color="auto" w:fill="auto"/>
            <w:vAlign w:val="center"/>
          </w:tcPr>
          <w:p w14:paraId="379B59F1" w14:textId="77777777" w:rsidR="00A55E93" w:rsidRPr="00A55E93" w:rsidRDefault="00A55E93" w:rsidP="00A55E93">
            <w:pPr>
              <w:jc w:val="center"/>
              <w:rPr>
                <w:sz w:val="22"/>
                <w:szCs w:val="22"/>
                <w:lang w:eastAsia="en-US"/>
              </w:rPr>
            </w:pPr>
            <w:r w:rsidRPr="00A55E93">
              <w:rPr>
                <w:sz w:val="22"/>
                <w:szCs w:val="22"/>
                <w:lang w:eastAsia="en-US"/>
              </w:rPr>
              <w:t>432,78</w:t>
            </w:r>
          </w:p>
        </w:tc>
        <w:tc>
          <w:tcPr>
            <w:tcW w:w="967" w:type="dxa"/>
            <w:shd w:val="clear" w:color="auto" w:fill="auto"/>
            <w:vAlign w:val="center"/>
          </w:tcPr>
          <w:p w14:paraId="5DD638FB" w14:textId="77777777" w:rsidR="00A55E93" w:rsidRPr="00A55E93" w:rsidRDefault="00A55E93" w:rsidP="00A55E93">
            <w:pPr>
              <w:jc w:val="center"/>
              <w:rPr>
                <w:sz w:val="22"/>
                <w:szCs w:val="22"/>
                <w:lang w:eastAsia="en-US"/>
              </w:rPr>
            </w:pPr>
            <w:r w:rsidRPr="00A55E93">
              <w:rPr>
                <w:sz w:val="22"/>
                <w:szCs w:val="22"/>
                <w:lang w:eastAsia="en-US"/>
              </w:rPr>
              <w:t>412,25</w:t>
            </w:r>
          </w:p>
        </w:tc>
        <w:tc>
          <w:tcPr>
            <w:tcW w:w="967" w:type="dxa"/>
            <w:shd w:val="clear" w:color="auto" w:fill="auto"/>
            <w:vAlign w:val="center"/>
          </w:tcPr>
          <w:p w14:paraId="7E54EB7E" w14:textId="77777777" w:rsidR="00A55E93" w:rsidRPr="00A55E93" w:rsidRDefault="00A55E93" w:rsidP="00A55E93">
            <w:pPr>
              <w:jc w:val="center"/>
              <w:rPr>
                <w:sz w:val="22"/>
                <w:szCs w:val="22"/>
                <w:lang w:eastAsia="en-US"/>
              </w:rPr>
            </w:pPr>
            <w:r w:rsidRPr="00A55E93">
              <w:rPr>
                <w:sz w:val="22"/>
                <w:szCs w:val="22"/>
                <w:lang w:eastAsia="en-US"/>
              </w:rPr>
              <w:t>60,61</w:t>
            </w:r>
          </w:p>
        </w:tc>
        <w:tc>
          <w:tcPr>
            <w:tcW w:w="1243" w:type="dxa"/>
            <w:shd w:val="clear" w:color="auto" w:fill="auto"/>
            <w:vAlign w:val="center"/>
          </w:tcPr>
          <w:p w14:paraId="1ADB39B6" w14:textId="77777777" w:rsidR="00A55E93" w:rsidRPr="00A55E93" w:rsidRDefault="00A55E93" w:rsidP="00A55E93">
            <w:pPr>
              <w:jc w:val="center"/>
              <w:rPr>
                <w:sz w:val="22"/>
                <w:szCs w:val="22"/>
                <w:lang w:eastAsia="en-US"/>
              </w:rPr>
            </w:pPr>
            <w:r w:rsidRPr="00A55E93">
              <w:rPr>
                <w:sz w:val="22"/>
                <w:szCs w:val="22"/>
                <w:lang w:eastAsia="en-US"/>
              </w:rPr>
              <w:t>6 416,77</w:t>
            </w:r>
          </w:p>
        </w:tc>
        <w:tc>
          <w:tcPr>
            <w:tcW w:w="1274" w:type="dxa"/>
            <w:shd w:val="clear" w:color="auto" w:fill="auto"/>
          </w:tcPr>
          <w:p w14:paraId="6741B52F" w14:textId="77777777" w:rsidR="00A55E93" w:rsidRPr="00A55E93" w:rsidRDefault="00A55E93" w:rsidP="00A55E93">
            <w:pPr>
              <w:jc w:val="center"/>
              <w:rPr>
                <w:sz w:val="22"/>
                <w:szCs w:val="22"/>
                <w:lang w:eastAsia="en-US"/>
              </w:rPr>
            </w:pPr>
            <w:r w:rsidRPr="00A55E93">
              <w:rPr>
                <w:sz w:val="22"/>
                <w:szCs w:val="22"/>
                <w:lang w:eastAsia="en-US"/>
              </w:rPr>
              <w:t>х</w:t>
            </w:r>
          </w:p>
        </w:tc>
        <w:tc>
          <w:tcPr>
            <w:tcW w:w="1105" w:type="dxa"/>
            <w:shd w:val="clear" w:color="auto" w:fill="auto"/>
          </w:tcPr>
          <w:p w14:paraId="5ED0C382" w14:textId="77777777" w:rsidR="00A55E93" w:rsidRPr="00A55E93" w:rsidRDefault="00A55E93" w:rsidP="00A55E93">
            <w:pPr>
              <w:jc w:val="center"/>
              <w:rPr>
                <w:sz w:val="22"/>
                <w:szCs w:val="22"/>
                <w:lang w:eastAsia="en-US"/>
              </w:rPr>
            </w:pPr>
            <w:r w:rsidRPr="00A55E93">
              <w:rPr>
                <w:sz w:val="22"/>
                <w:szCs w:val="22"/>
                <w:lang w:eastAsia="en-US"/>
              </w:rPr>
              <w:t>х</w:t>
            </w:r>
          </w:p>
        </w:tc>
      </w:tr>
      <w:tr w:rsidR="00A55E93" w:rsidRPr="00A55E93" w14:paraId="44944297" w14:textId="77777777" w:rsidTr="00A55E93">
        <w:trPr>
          <w:trHeight w:val="259"/>
          <w:jc w:val="center"/>
        </w:trPr>
        <w:tc>
          <w:tcPr>
            <w:tcW w:w="1519" w:type="dxa"/>
            <w:vMerge/>
            <w:vAlign w:val="center"/>
          </w:tcPr>
          <w:p w14:paraId="545FF669" w14:textId="77777777" w:rsidR="00A55E93" w:rsidRPr="00A55E93" w:rsidRDefault="00A55E93" w:rsidP="00A55E93">
            <w:pPr>
              <w:jc w:val="center"/>
              <w:rPr>
                <w:lang w:eastAsia="en-US"/>
              </w:rPr>
            </w:pPr>
          </w:p>
        </w:tc>
        <w:tc>
          <w:tcPr>
            <w:tcW w:w="1519" w:type="dxa"/>
            <w:tcBorders>
              <w:top w:val="single" w:sz="4" w:space="0" w:color="auto"/>
              <w:left w:val="single" w:sz="4" w:space="0" w:color="auto"/>
              <w:bottom w:val="single" w:sz="4" w:space="0" w:color="auto"/>
              <w:right w:val="single" w:sz="4" w:space="0" w:color="auto"/>
            </w:tcBorders>
            <w:vAlign w:val="center"/>
          </w:tcPr>
          <w:p w14:paraId="007D0944" w14:textId="77777777" w:rsidR="00A55E93" w:rsidRPr="00A55E93" w:rsidRDefault="00A55E93" w:rsidP="00A55E93">
            <w:pPr>
              <w:jc w:val="center"/>
              <w:rPr>
                <w:sz w:val="22"/>
                <w:szCs w:val="22"/>
                <w:lang w:eastAsia="en-US"/>
              </w:rPr>
            </w:pPr>
            <w:r w:rsidRPr="00A55E93">
              <w:rPr>
                <w:sz w:val="22"/>
                <w:szCs w:val="22"/>
                <w:lang w:eastAsia="en-US"/>
              </w:rPr>
              <w:t>с 01.07.2025</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7D9377D" w14:textId="77777777" w:rsidR="00A55E93" w:rsidRPr="00A55E93" w:rsidRDefault="00A55E93" w:rsidP="00A55E93">
            <w:pPr>
              <w:jc w:val="center"/>
              <w:rPr>
                <w:sz w:val="22"/>
                <w:szCs w:val="22"/>
                <w:lang w:eastAsia="en-US"/>
              </w:rPr>
            </w:pPr>
            <w:r w:rsidRPr="00A55E93">
              <w:rPr>
                <w:sz w:val="22"/>
                <w:szCs w:val="22"/>
                <w:lang w:eastAsia="en-US"/>
              </w:rPr>
              <w:t>450,73</w:t>
            </w:r>
          </w:p>
        </w:tc>
        <w:tc>
          <w:tcPr>
            <w:tcW w:w="828" w:type="dxa"/>
            <w:tcBorders>
              <w:top w:val="single" w:sz="4" w:space="0" w:color="auto"/>
              <w:left w:val="nil"/>
              <w:bottom w:val="single" w:sz="4" w:space="0" w:color="auto"/>
              <w:right w:val="single" w:sz="4" w:space="0" w:color="auto"/>
            </w:tcBorders>
            <w:shd w:val="clear" w:color="auto" w:fill="auto"/>
            <w:vAlign w:val="center"/>
          </w:tcPr>
          <w:p w14:paraId="4332A2AF" w14:textId="77777777" w:rsidR="00A55E93" w:rsidRPr="00A55E93" w:rsidRDefault="00A55E93" w:rsidP="00A55E93">
            <w:pPr>
              <w:jc w:val="center"/>
              <w:rPr>
                <w:sz w:val="22"/>
                <w:szCs w:val="22"/>
                <w:lang w:eastAsia="en-US"/>
              </w:rPr>
            </w:pPr>
            <w:r w:rsidRPr="00A55E93">
              <w:rPr>
                <w:sz w:val="22"/>
                <w:szCs w:val="22"/>
                <w:lang w:eastAsia="en-US"/>
              </w:rPr>
              <w:t>445,09</w:t>
            </w:r>
          </w:p>
        </w:tc>
        <w:tc>
          <w:tcPr>
            <w:tcW w:w="1067" w:type="dxa"/>
            <w:tcBorders>
              <w:top w:val="single" w:sz="4" w:space="0" w:color="auto"/>
              <w:left w:val="nil"/>
              <w:bottom w:val="single" w:sz="4" w:space="0" w:color="auto"/>
              <w:right w:val="single" w:sz="4" w:space="0" w:color="auto"/>
            </w:tcBorders>
            <w:shd w:val="clear" w:color="auto" w:fill="auto"/>
            <w:vAlign w:val="center"/>
          </w:tcPr>
          <w:p w14:paraId="0897E493" w14:textId="77777777" w:rsidR="00A55E93" w:rsidRPr="00A55E93" w:rsidRDefault="00A55E93" w:rsidP="00A55E93">
            <w:pPr>
              <w:jc w:val="center"/>
              <w:rPr>
                <w:sz w:val="22"/>
                <w:szCs w:val="22"/>
                <w:lang w:eastAsia="en-US"/>
              </w:rPr>
            </w:pPr>
            <w:r w:rsidRPr="00A55E93">
              <w:rPr>
                <w:sz w:val="22"/>
                <w:szCs w:val="22"/>
                <w:lang w:eastAsia="en-US"/>
              </w:rPr>
              <w:t>476,14</w:t>
            </w:r>
          </w:p>
        </w:tc>
        <w:tc>
          <w:tcPr>
            <w:tcW w:w="867" w:type="dxa"/>
            <w:tcBorders>
              <w:top w:val="single" w:sz="4" w:space="0" w:color="auto"/>
              <w:left w:val="nil"/>
              <w:bottom w:val="single" w:sz="4" w:space="0" w:color="auto"/>
              <w:right w:val="single" w:sz="4" w:space="0" w:color="auto"/>
            </w:tcBorders>
            <w:shd w:val="clear" w:color="auto" w:fill="auto"/>
            <w:vAlign w:val="center"/>
          </w:tcPr>
          <w:p w14:paraId="46289C71" w14:textId="77777777" w:rsidR="00A55E93" w:rsidRPr="00A55E93" w:rsidRDefault="00A55E93" w:rsidP="00A55E93">
            <w:pPr>
              <w:jc w:val="center"/>
              <w:rPr>
                <w:sz w:val="22"/>
                <w:szCs w:val="22"/>
                <w:lang w:eastAsia="en-US"/>
              </w:rPr>
            </w:pPr>
            <w:r w:rsidRPr="00A55E93">
              <w:rPr>
                <w:sz w:val="22"/>
                <w:szCs w:val="22"/>
                <w:lang w:eastAsia="en-US"/>
              </w:rPr>
              <w:t>453,56</w:t>
            </w:r>
          </w:p>
        </w:tc>
        <w:tc>
          <w:tcPr>
            <w:tcW w:w="967" w:type="dxa"/>
            <w:tcBorders>
              <w:top w:val="single" w:sz="4" w:space="0" w:color="auto"/>
              <w:left w:val="nil"/>
              <w:bottom w:val="single" w:sz="4" w:space="0" w:color="auto"/>
              <w:right w:val="single" w:sz="4" w:space="0" w:color="auto"/>
            </w:tcBorders>
            <w:shd w:val="clear" w:color="auto" w:fill="auto"/>
            <w:vAlign w:val="center"/>
          </w:tcPr>
          <w:p w14:paraId="1F066801" w14:textId="77777777" w:rsidR="00A55E93" w:rsidRPr="00A55E93" w:rsidRDefault="00A55E93" w:rsidP="00A55E93">
            <w:pPr>
              <w:jc w:val="center"/>
              <w:rPr>
                <w:sz w:val="22"/>
                <w:szCs w:val="22"/>
                <w:lang w:eastAsia="en-US"/>
              </w:rPr>
            </w:pPr>
            <w:r w:rsidRPr="00A55E93">
              <w:rPr>
                <w:sz w:val="22"/>
                <w:szCs w:val="22"/>
                <w:lang w:eastAsia="en-US"/>
              </w:rPr>
              <w:t>450,73</w:t>
            </w:r>
          </w:p>
        </w:tc>
        <w:tc>
          <w:tcPr>
            <w:tcW w:w="928" w:type="dxa"/>
            <w:tcBorders>
              <w:top w:val="single" w:sz="4" w:space="0" w:color="auto"/>
              <w:left w:val="nil"/>
              <w:bottom w:val="single" w:sz="4" w:space="0" w:color="auto"/>
              <w:right w:val="single" w:sz="4" w:space="0" w:color="auto"/>
            </w:tcBorders>
            <w:shd w:val="clear" w:color="auto" w:fill="auto"/>
            <w:vAlign w:val="center"/>
          </w:tcPr>
          <w:p w14:paraId="53D0B6BE" w14:textId="77777777" w:rsidR="00A55E93" w:rsidRPr="00A55E93" w:rsidRDefault="00A55E93" w:rsidP="00A55E93">
            <w:pPr>
              <w:jc w:val="center"/>
              <w:rPr>
                <w:sz w:val="22"/>
                <w:szCs w:val="22"/>
                <w:lang w:eastAsia="en-US"/>
              </w:rPr>
            </w:pPr>
            <w:r w:rsidRPr="00A55E93">
              <w:rPr>
                <w:sz w:val="22"/>
                <w:szCs w:val="22"/>
                <w:lang w:eastAsia="en-US"/>
              </w:rPr>
              <w:t>445,09</w:t>
            </w:r>
          </w:p>
        </w:tc>
        <w:tc>
          <w:tcPr>
            <w:tcW w:w="868" w:type="dxa"/>
            <w:tcBorders>
              <w:top w:val="single" w:sz="4" w:space="0" w:color="auto"/>
              <w:left w:val="nil"/>
              <w:bottom w:val="single" w:sz="4" w:space="0" w:color="auto"/>
              <w:right w:val="single" w:sz="4" w:space="0" w:color="auto"/>
            </w:tcBorders>
            <w:shd w:val="clear" w:color="auto" w:fill="auto"/>
            <w:vAlign w:val="center"/>
          </w:tcPr>
          <w:p w14:paraId="08FF82B3" w14:textId="77777777" w:rsidR="00A55E93" w:rsidRPr="00A55E93" w:rsidRDefault="00A55E93" w:rsidP="00A55E93">
            <w:pPr>
              <w:jc w:val="center"/>
              <w:rPr>
                <w:sz w:val="22"/>
                <w:szCs w:val="22"/>
                <w:lang w:eastAsia="en-US"/>
              </w:rPr>
            </w:pPr>
            <w:r w:rsidRPr="00A55E93">
              <w:rPr>
                <w:sz w:val="22"/>
                <w:szCs w:val="22"/>
                <w:lang w:eastAsia="en-US"/>
              </w:rPr>
              <w:t>476,14</w:t>
            </w:r>
          </w:p>
        </w:tc>
        <w:tc>
          <w:tcPr>
            <w:tcW w:w="967" w:type="dxa"/>
            <w:tcBorders>
              <w:top w:val="single" w:sz="4" w:space="0" w:color="auto"/>
              <w:left w:val="nil"/>
              <w:bottom w:val="single" w:sz="4" w:space="0" w:color="auto"/>
              <w:right w:val="single" w:sz="4" w:space="0" w:color="auto"/>
            </w:tcBorders>
            <w:shd w:val="clear" w:color="auto" w:fill="auto"/>
            <w:vAlign w:val="center"/>
          </w:tcPr>
          <w:p w14:paraId="4D45C12D" w14:textId="77777777" w:rsidR="00A55E93" w:rsidRPr="00A55E93" w:rsidRDefault="00A55E93" w:rsidP="00A55E93">
            <w:pPr>
              <w:jc w:val="center"/>
              <w:rPr>
                <w:sz w:val="22"/>
                <w:szCs w:val="22"/>
                <w:lang w:eastAsia="en-US"/>
              </w:rPr>
            </w:pPr>
            <w:r w:rsidRPr="00A55E93">
              <w:rPr>
                <w:sz w:val="22"/>
                <w:szCs w:val="22"/>
                <w:lang w:eastAsia="en-US"/>
              </w:rPr>
              <w:t>453,56</w:t>
            </w:r>
          </w:p>
        </w:tc>
        <w:tc>
          <w:tcPr>
            <w:tcW w:w="967" w:type="dxa"/>
            <w:shd w:val="clear" w:color="auto" w:fill="auto"/>
            <w:vAlign w:val="center"/>
          </w:tcPr>
          <w:p w14:paraId="0810C560" w14:textId="77777777" w:rsidR="00A55E93" w:rsidRPr="00A55E93" w:rsidRDefault="00A55E93" w:rsidP="00A55E93">
            <w:pPr>
              <w:jc w:val="center"/>
              <w:rPr>
                <w:sz w:val="22"/>
                <w:szCs w:val="22"/>
                <w:lang w:eastAsia="en-US"/>
              </w:rPr>
            </w:pPr>
            <w:r w:rsidRPr="00A55E93">
              <w:rPr>
                <w:sz w:val="22"/>
                <w:szCs w:val="22"/>
                <w:lang w:eastAsia="en-US"/>
              </w:rPr>
              <w:t>66,75</w:t>
            </w:r>
          </w:p>
        </w:tc>
        <w:tc>
          <w:tcPr>
            <w:tcW w:w="1243" w:type="dxa"/>
            <w:shd w:val="clear" w:color="auto" w:fill="auto"/>
            <w:vAlign w:val="center"/>
          </w:tcPr>
          <w:p w14:paraId="0670A82E" w14:textId="77777777" w:rsidR="00A55E93" w:rsidRPr="00A55E93" w:rsidRDefault="00A55E93" w:rsidP="00A55E93">
            <w:pPr>
              <w:jc w:val="center"/>
              <w:rPr>
                <w:sz w:val="22"/>
                <w:szCs w:val="22"/>
                <w:lang w:eastAsia="en-US"/>
              </w:rPr>
            </w:pPr>
            <w:r w:rsidRPr="00A55E93">
              <w:rPr>
                <w:sz w:val="22"/>
                <w:szCs w:val="22"/>
                <w:lang w:eastAsia="en-US"/>
              </w:rPr>
              <w:t>7 058,53</w:t>
            </w:r>
          </w:p>
        </w:tc>
        <w:tc>
          <w:tcPr>
            <w:tcW w:w="1274" w:type="dxa"/>
            <w:shd w:val="clear" w:color="auto" w:fill="auto"/>
          </w:tcPr>
          <w:p w14:paraId="2AF097F2" w14:textId="77777777" w:rsidR="00A55E93" w:rsidRPr="00A55E93" w:rsidRDefault="00A55E93" w:rsidP="00A55E93">
            <w:pPr>
              <w:jc w:val="center"/>
              <w:rPr>
                <w:sz w:val="22"/>
                <w:szCs w:val="22"/>
                <w:lang w:eastAsia="en-US"/>
              </w:rPr>
            </w:pPr>
            <w:r w:rsidRPr="00A55E93">
              <w:rPr>
                <w:sz w:val="22"/>
                <w:szCs w:val="22"/>
                <w:lang w:eastAsia="en-US"/>
              </w:rPr>
              <w:t>х</w:t>
            </w:r>
          </w:p>
        </w:tc>
        <w:tc>
          <w:tcPr>
            <w:tcW w:w="1105" w:type="dxa"/>
            <w:shd w:val="clear" w:color="auto" w:fill="auto"/>
          </w:tcPr>
          <w:p w14:paraId="6B01F155" w14:textId="77777777" w:rsidR="00A55E93" w:rsidRPr="00A55E93" w:rsidRDefault="00A55E93" w:rsidP="00A55E93">
            <w:pPr>
              <w:jc w:val="center"/>
              <w:rPr>
                <w:sz w:val="22"/>
                <w:szCs w:val="22"/>
                <w:lang w:eastAsia="en-US"/>
              </w:rPr>
            </w:pPr>
            <w:r w:rsidRPr="00A55E93">
              <w:rPr>
                <w:sz w:val="22"/>
                <w:szCs w:val="22"/>
                <w:lang w:eastAsia="en-US"/>
              </w:rPr>
              <w:t>х</w:t>
            </w:r>
          </w:p>
        </w:tc>
      </w:tr>
    </w:tbl>
    <w:p w14:paraId="06CB6650" w14:textId="77777777" w:rsidR="00A55E93" w:rsidRPr="00A55E93" w:rsidRDefault="00A55E93" w:rsidP="00A55E93">
      <w:pPr>
        <w:tabs>
          <w:tab w:val="left" w:pos="15451"/>
        </w:tabs>
        <w:ind w:left="284" w:right="-170" w:firstLine="709"/>
        <w:jc w:val="both"/>
        <w:rPr>
          <w:bCs/>
          <w:color w:val="000000"/>
          <w:kern w:val="32"/>
          <w:sz w:val="28"/>
          <w:szCs w:val="28"/>
          <w:lang w:eastAsia="en-US"/>
        </w:rPr>
      </w:pPr>
      <w:r w:rsidRPr="00A55E93">
        <w:rPr>
          <w:bCs/>
          <w:color w:val="000000"/>
          <w:kern w:val="32"/>
          <w:sz w:val="28"/>
          <w:szCs w:val="28"/>
          <w:lang w:eastAsia="en-US"/>
        </w:rPr>
        <w:t xml:space="preserve">* В соответствии с абзацем вторым пункта 1 статьи 174.1 Налогового кодекса Российской Федерации </w:t>
      </w:r>
      <w:r w:rsidRPr="00A55E93">
        <w:rPr>
          <w:bCs/>
          <w:color w:val="000000"/>
          <w:kern w:val="32"/>
          <w:sz w:val="28"/>
          <w:szCs w:val="28"/>
          <w:lang w:eastAsia="en-US"/>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sidRPr="00A55E93">
        <w:rPr>
          <w:bCs/>
          <w:color w:val="000000"/>
          <w:kern w:val="32"/>
          <w:sz w:val="28"/>
          <w:szCs w:val="28"/>
          <w:lang w:eastAsia="en-US"/>
        </w:rPr>
        <w:br/>
        <w:t>на добавленную стоимость.</w:t>
      </w:r>
    </w:p>
    <w:p w14:paraId="4420BB2B" w14:textId="77777777" w:rsidR="00A55E93" w:rsidRPr="00A55E93" w:rsidRDefault="00A55E93" w:rsidP="00A55E93">
      <w:pPr>
        <w:ind w:left="284" w:right="-170" w:firstLine="709"/>
        <w:jc w:val="both"/>
        <w:rPr>
          <w:bCs/>
          <w:color w:val="000000"/>
          <w:kern w:val="32"/>
          <w:sz w:val="28"/>
          <w:szCs w:val="28"/>
          <w:lang w:eastAsia="en-US"/>
        </w:rPr>
      </w:pPr>
      <w:r w:rsidRPr="00A55E93">
        <w:rPr>
          <w:bCs/>
          <w:color w:val="000000"/>
          <w:kern w:val="32"/>
          <w:sz w:val="28"/>
          <w:szCs w:val="28"/>
          <w:lang w:eastAsia="en-US"/>
        </w:rPr>
        <w:t>** Тариф</w:t>
      </w:r>
      <w:r w:rsidRPr="00A55E93">
        <w:rPr>
          <w:bCs/>
          <w:color w:val="000000"/>
          <w:sz w:val="28"/>
          <w:szCs w:val="28"/>
          <w:lang w:eastAsia="en-US"/>
        </w:rPr>
        <w:t xml:space="preserve"> </w:t>
      </w:r>
      <w:r w:rsidRPr="00A55E93">
        <w:rPr>
          <w:bCs/>
          <w:color w:val="000000"/>
          <w:kern w:val="32"/>
          <w:sz w:val="28"/>
          <w:szCs w:val="28"/>
          <w:lang w:eastAsia="en-US"/>
        </w:rPr>
        <w:t xml:space="preserve">на теплоноситель </w:t>
      </w:r>
      <w:r w:rsidRPr="00A55E93">
        <w:rPr>
          <w:bCs/>
          <w:color w:val="000000"/>
          <w:sz w:val="28"/>
          <w:szCs w:val="28"/>
          <w:lang w:eastAsia="en-US"/>
        </w:rPr>
        <w:t xml:space="preserve">для </w:t>
      </w:r>
      <w:r w:rsidRPr="00A55E93">
        <w:rPr>
          <w:bCs/>
          <w:color w:val="000000"/>
          <w:kern w:val="32"/>
          <w:sz w:val="28"/>
          <w:szCs w:val="28"/>
          <w:lang w:eastAsia="en-US"/>
        </w:rPr>
        <w:t xml:space="preserve">ООО «ТЭК», </w:t>
      </w:r>
      <w:r w:rsidRPr="00A55E93">
        <w:rPr>
          <w:bCs/>
          <w:color w:val="000000"/>
          <w:kern w:val="32"/>
          <w:sz w:val="28"/>
          <w:szCs w:val="28"/>
          <w:lang w:val="x-none" w:eastAsia="en-US"/>
        </w:rPr>
        <w:t>реализуем</w:t>
      </w:r>
      <w:r w:rsidRPr="00A55E93">
        <w:rPr>
          <w:bCs/>
          <w:color w:val="000000"/>
          <w:kern w:val="32"/>
          <w:sz w:val="28"/>
          <w:szCs w:val="28"/>
          <w:lang w:eastAsia="en-US"/>
        </w:rPr>
        <w:t xml:space="preserve">ый </w:t>
      </w:r>
      <w:r w:rsidRPr="00A55E93">
        <w:rPr>
          <w:bCs/>
          <w:color w:val="000000"/>
          <w:kern w:val="32"/>
          <w:sz w:val="28"/>
          <w:szCs w:val="28"/>
          <w:lang w:val="x-none" w:eastAsia="en-US"/>
        </w:rPr>
        <w:t>на потребительском рынке</w:t>
      </w:r>
      <w:r w:rsidRPr="00A55E93">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от 22.10.2019 № 330. </w:t>
      </w:r>
    </w:p>
    <w:p w14:paraId="36B92BA0" w14:textId="77777777" w:rsidR="00A55E93" w:rsidRPr="00A55E93" w:rsidRDefault="00A55E93" w:rsidP="00A55E93">
      <w:pPr>
        <w:ind w:left="284" w:right="-170" w:firstLine="709"/>
        <w:jc w:val="both"/>
        <w:rPr>
          <w:bCs/>
          <w:color w:val="000000"/>
          <w:kern w:val="32"/>
          <w:sz w:val="28"/>
          <w:szCs w:val="28"/>
          <w:lang w:eastAsia="en-US"/>
        </w:rPr>
      </w:pPr>
      <w:r w:rsidRPr="00A55E93">
        <w:rPr>
          <w:bCs/>
          <w:color w:val="000000"/>
          <w:kern w:val="32"/>
          <w:sz w:val="28"/>
          <w:szCs w:val="28"/>
          <w:lang w:eastAsia="en-US"/>
        </w:rPr>
        <w:lastRenderedPageBreak/>
        <w:t>*** Тариф</w:t>
      </w:r>
      <w:r w:rsidRPr="00A55E93">
        <w:rPr>
          <w:bCs/>
          <w:color w:val="000000"/>
          <w:sz w:val="28"/>
          <w:szCs w:val="28"/>
          <w:lang w:eastAsia="en-US"/>
        </w:rPr>
        <w:t xml:space="preserve"> </w:t>
      </w:r>
      <w:r w:rsidRPr="00A55E93">
        <w:rPr>
          <w:bCs/>
          <w:color w:val="000000"/>
          <w:kern w:val="32"/>
          <w:sz w:val="28"/>
          <w:szCs w:val="28"/>
          <w:lang w:eastAsia="en-US"/>
        </w:rPr>
        <w:t xml:space="preserve">на тепловую энергию </w:t>
      </w:r>
      <w:r w:rsidRPr="00A55E93">
        <w:rPr>
          <w:bCs/>
          <w:color w:val="000000"/>
          <w:sz w:val="28"/>
          <w:szCs w:val="28"/>
          <w:lang w:eastAsia="en-US"/>
        </w:rPr>
        <w:t xml:space="preserve">для </w:t>
      </w:r>
      <w:r w:rsidRPr="00A55E93">
        <w:rPr>
          <w:bCs/>
          <w:color w:val="000000"/>
          <w:kern w:val="32"/>
          <w:sz w:val="28"/>
          <w:szCs w:val="28"/>
          <w:lang w:eastAsia="en-US"/>
        </w:rPr>
        <w:t xml:space="preserve">ООО «ТЭК», </w:t>
      </w:r>
      <w:r w:rsidRPr="00A55E93">
        <w:rPr>
          <w:bCs/>
          <w:color w:val="000000"/>
          <w:kern w:val="32"/>
          <w:sz w:val="28"/>
          <w:szCs w:val="28"/>
          <w:lang w:val="x-none" w:eastAsia="en-US"/>
        </w:rPr>
        <w:t>реализуем</w:t>
      </w:r>
      <w:r w:rsidRPr="00A55E93">
        <w:rPr>
          <w:bCs/>
          <w:color w:val="000000"/>
          <w:kern w:val="32"/>
          <w:sz w:val="28"/>
          <w:szCs w:val="28"/>
          <w:lang w:eastAsia="en-US"/>
        </w:rPr>
        <w:t xml:space="preserve">ую </w:t>
      </w:r>
      <w:r w:rsidRPr="00A55E93">
        <w:rPr>
          <w:bCs/>
          <w:color w:val="000000"/>
          <w:kern w:val="32"/>
          <w:sz w:val="28"/>
          <w:szCs w:val="28"/>
          <w:lang w:val="x-none" w:eastAsia="en-US"/>
        </w:rPr>
        <w:t>на потребительском рынке</w:t>
      </w:r>
      <w:r w:rsidRPr="00A55E93">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от 22.10.2019 № 329.</w:t>
      </w:r>
      <w:r w:rsidRPr="00A55E93">
        <w:rPr>
          <w:bCs/>
          <w:color w:val="000000"/>
          <w:kern w:val="32"/>
          <w:lang w:eastAsia="en-US"/>
        </w:rPr>
        <w:t>».</w:t>
      </w:r>
    </w:p>
    <w:p w14:paraId="3587889C" w14:textId="77777777" w:rsidR="00A55E93" w:rsidRDefault="00A55E93" w:rsidP="00A55E93">
      <w:pPr>
        <w:jc w:val="both"/>
        <w:rPr>
          <w:color w:val="000000"/>
        </w:rPr>
        <w:sectPr w:rsidR="00A55E93" w:rsidSect="00A55E93">
          <w:pgSz w:w="16838" w:h="11906" w:orient="landscape"/>
          <w:pgMar w:top="1418" w:right="851" w:bottom="851" w:left="851" w:header="709" w:footer="709" w:gutter="0"/>
          <w:cols w:space="708"/>
          <w:titlePg/>
          <w:docGrid w:linePitch="360"/>
        </w:sectPr>
      </w:pPr>
    </w:p>
    <w:p w14:paraId="3BDF4D63" w14:textId="008E1DAC" w:rsidR="00A55E93" w:rsidRPr="00F01343" w:rsidRDefault="00A55E93" w:rsidP="00A55E93">
      <w:pPr>
        <w:tabs>
          <w:tab w:val="left" w:pos="270"/>
          <w:tab w:val="right" w:pos="9355"/>
        </w:tabs>
        <w:ind w:left="-6408" w:firstLine="11937"/>
      </w:pPr>
      <w:r w:rsidRPr="00F01343">
        <w:lastRenderedPageBreak/>
        <w:t>Приложение</w:t>
      </w:r>
      <w:r>
        <w:t xml:space="preserve"> № 60 к протоколу</w:t>
      </w:r>
      <w:r w:rsidRPr="00F01343">
        <w:t xml:space="preserve"> № </w:t>
      </w:r>
      <w:r>
        <w:t>72</w:t>
      </w:r>
    </w:p>
    <w:p w14:paraId="00A8A1FE" w14:textId="77777777" w:rsidR="00A55E93" w:rsidRPr="00F01343" w:rsidRDefault="00A55E93" w:rsidP="00A55E93">
      <w:pPr>
        <w:tabs>
          <w:tab w:val="left" w:pos="3686"/>
          <w:tab w:val="left" w:pos="9498"/>
        </w:tabs>
        <w:ind w:left="-6408" w:right="-569" w:firstLine="11937"/>
      </w:pPr>
      <w:r w:rsidRPr="00F01343">
        <w:t>заседания правления Региональной</w:t>
      </w:r>
    </w:p>
    <w:p w14:paraId="605B3B47" w14:textId="77777777" w:rsidR="00A55E93" w:rsidRPr="00F01343" w:rsidRDefault="00A55E93" w:rsidP="00A55E93">
      <w:pPr>
        <w:tabs>
          <w:tab w:val="left" w:pos="3686"/>
          <w:tab w:val="left" w:pos="9498"/>
        </w:tabs>
        <w:ind w:left="-6408" w:right="-569" w:firstLine="11937"/>
      </w:pPr>
      <w:r w:rsidRPr="00F01343">
        <w:t>энергетической комиссии</w:t>
      </w:r>
    </w:p>
    <w:p w14:paraId="26FE00DE" w14:textId="77777777" w:rsidR="00A55E93" w:rsidRDefault="00A55E93" w:rsidP="00A55E93">
      <w:pPr>
        <w:tabs>
          <w:tab w:val="left" w:pos="3686"/>
          <w:tab w:val="left" w:pos="9498"/>
        </w:tabs>
        <w:ind w:left="-6408" w:right="-569" w:firstLine="11937"/>
      </w:pPr>
      <w:r w:rsidRPr="00F01343">
        <w:t xml:space="preserve">Кузбасса от </w:t>
      </w:r>
      <w:r>
        <w:t>24</w:t>
      </w:r>
      <w:r w:rsidRPr="00F01343">
        <w:t>.</w:t>
      </w:r>
      <w:r>
        <w:t>10</w:t>
      </w:r>
      <w:r w:rsidRPr="00F01343">
        <w:t>.2024</w:t>
      </w:r>
    </w:p>
    <w:p w14:paraId="639E65FC" w14:textId="77777777" w:rsidR="00B95AB1" w:rsidRDefault="00B95AB1" w:rsidP="00A55E93">
      <w:pPr>
        <w:tabs>
          <w:tab w:val="left" w:pos="3686"/>
          <w:tab w:val="left" w:pos="9498"/>
        </w:tabs>
        <w:ind w:left="-6408" w:right="-569" w:firstLine="11937"/>
      </w:pPr>
    </w:p>
    <w:p w14:paraId="648623F9" w14:textId="77777777" w:rsidR="00B95AB1" w:rsidRPr="00B95AB1" w:rsidRDefault="00B95AB1" w:rsidP="00B95AB1">
      <w:pPr>
        <w:tabs>
          <w:tab w:val="left" w:pos="709"/>
        </w:tabs>
        <w:jc w:val="center"/>
        <w:rPr>
          <w:snapToGrid w:val="0"/>
          <w:sz w:val="28"/>
          <w:szCs w:val="28"/>
        </w:rPr>
      </w:pPr>
      <w:bookmarkStart w:id="93" w:name="_Hlk152143657"/>
      <w:bookmarkStart w:id="94" w:name="_Hlk54781480"/>
      <w:bookmarkStart w:id="95" w:name="_Hlk152143555"/>
      <w:r w:rsidRPr="00B95AB1">
        <w:rPr>
          <w:snapToGrid w:val="0"/>
          <w:sz w:val="28"/>
          <w:szCs w:val="28"/>
        </w:rPr>
        <w:t>Экспертное заключение</w:t>
      </w:r>
    </w:p>
    <w:p w14:paraId="091F03EB" w14:textId="77777777" w:rsidR="00B95AB1" w:rsidRPr="00B95AB1" w:rsidRDefault="00B95AB1" w:rsidP="00B95AB1">
      <w:pPr>
        <w:jc w:val="center"/>
        <w:rPr>
          <w:snapToGrid w:val="0"/>
          <w:sz w:val="28"/>
          <w:szCs w:val="28"/>
        </w:rPr>
      </w:pPr>
      <w:r w:rsidRPr="00B95AB1">
        <w:rPr>
          <w:snapToGrid w:val="0"/>
          <w:sz w:val="28"/>
          <w:szCs w:val="28"/>
        </w:rPr>
        <w:t xml:space="preserve">Региональной энергетической комиссии Кузбасса по материалам, представленным АО «Угольная компания «Северный Кузбасс», </w:t>
      </w:r>
      <w:r w:rsidRPr="00B95AB1">
        <w:rPr>
          <w:snapToGrid w:val="0"/>
          <w:sz w:val="28"/>
          <w:szCs w:val="28"/>
        </w:rPr>
        <w:br/>
        <w:t>для корректировки НВВ и уровня тарифов на тепловую энергию, реализуемую на потребительском рынке Березовского городского округа на 2025 год</w:t>
      </w:r>
    </w:p>
    <w:p w14:paraId="05E5F689" w14:textId="77777777" w:rsidR="00B95AB1" w:rsidRPr="00B95AB1" w:rsidRDefault="00B95AB1" w:rsidP="00B95AB1">
      <w:pPr>
        <w:jc w:val="center"/>
        <w:rPr>
          <w:snapToGrid w:val="0"/>
          <w:sz w:val="28"/>
          <w:szCs w:val="28"/>
        </w:rPr>
      </w:pPr>
    </w:p>
    <w:p w14:paraId="5927BFC3"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1. Общая характеристика предприятия</w:t>
      </w:r>
    </w:p>
    <w:p w14:paraId="64F47E38" w14:textId="77777777" w:rsidR="00B95AB1" w:rsidRPr="00B95AB1" w:rsidRDefault="00B95AB1" w:rsidP="00B95AB1">
      <w:pPr>
        <w:ind w:firstLine="709"/>
        <w:jc w:val="both"/>
        <w:rPr>
          <w:sz w:val="28"/>
          <w:szCs w:val="28"/>
        </w:rPr>
      </w:pPr>
      <w:r w:rsidRPr="00B95AB1">
        <w:rPr>
          <w:sz w:val="28"/>
          <w:szCs w:val="28"/>
        </w:rPr>
        <w:t>Полное наименование организации: Акционерное общество «Угольная компания «Северный Кузбасс».</w:t>
      </w:r>
    </w:p>
    <w:p w14:paraId="129B1725" w14:textId="77777777" w:rsidR="00B95AB1" w:rsidRPr="00B95AB1" w:rsidRDefault="00B95AB1" w:rsidP="00B95AB1">
      <w:pPr>
        <w:ind w:firstLine="709"/>
        <w:jc w:val="both"/>
        <w:rPr>
          <w:sz w:val="28"/>
          <w:szCs w:val="28"/>
        </w:rPr>
      </w:pPr>
      <w:r w:rsidRPr="00B95AB1">
        <w:rPr>
          <w:sz w:val="28"/>
          <w:szCs w:val="28"/>
        </w:rPr>
        <w:t>Сокращенное наименование организации: АО «Угольная компания «Северный Кузбасс».</w:t>
      </w:r>
    </w:p>
    <w:p w14:paraId="62D39006" w14:textId="77777777" w:rsidR="00B95AB1" w:rsidRPr="00B95AB1" w:rsidRDefault="00B95AB1" w:rsidP="00B95AB1">
      <w:pPr>
        <w:ind w:firstLine="709"/>
        <w:jc w:val="both"/>
        <w:rPr>
          <w:snapToGrid w:val="0"/>
          <w:sz w:val="28"/>
          <w:szCs w:val="28"/>
        </w:rPr>
      </w:pPr>
      <w:r w:rsidRPr="00B95AB1">
        <w:rPr>
          <w:snapToGrid w:val="0"/>
          <w:sz w:val="28"/>
          <w:szCs w:val="28"/>
        </w:rPr>
        <w:t>ОГРН 1094250000327, ИНН 4250005979, КПП 425001001.</w:t>
      </w:r>
    </w:p>
    <w:p w14:paraId="69492F1D" w14:textId="77777777" w:rsidR="00B95AB1" w:rsidRPr="00B95AB1" w:rsidRDefault="00B95AB1" w:rsidP="00B95AB1">
      <w:pPr>
        <w:ind w:firstLine="709"/>
        <w:jc w:val="both"/>
        <w:rPr>
          <w:snapToGrid w:val="0"/>
          <w:sz w:val="28"/>
          <w:szCs w:val="28"/>
        </w:rPr>
      </w:pPr>
      <w:r w:rsidRPr="00B95AB1">
        <w:rPr>
          <w:snapToGrid w:val="0"/>
          <w:sz w:val="28"/>
          <w:szCs w:val="28"/>
        </w:rPr>
        <w:t>Юридический адрес: 652427, Кемеровская Область - Кузбасс область, город Березовский, улица Матросова, 1.</w:t>
      </w:r>
    </w:p>
    <w:p w14:paraId="37A14BD2" w14:textId="77777777" w:rsidR="00B95AB1" w:rsidRPr="00B95AB1" w:rsidRDefault="00B95AB1" w:rsidP="00B95AB1">
      <w:pPr>
        <w:ind w:firstLine="709"/>
        <w:jc w:val="both"/>
        <w:rPr>
          <w:snapToGrid w:val="0"/>
          <w:sz w:val="28"/>
          <w:szCs w:val="28"/>
        </w:rPr>
      </w:pPr>
      <w:r w:rsidRPr="00B95AB1">
        <w:rPr>
          <w:snapToGrid w:val="0"/>
          <w:sz w:val="28"/>
          <w:szCs w:val="28"/>
        </w:rPr>
        <w:t>Фактический адрес: 652427, Кемеровская Область - Кузбасс область, город Березовский, улица Матросова, 1.</w:t>
      </w:r>
    </w:p>
    <w:p w14:paraId="41E67A6D" w14:textId="77777777" w:rsidR="00B95AB1" w:rsidRPr="00B95AB1" w:rsidRDefault="00B95AB1" w:rsidP="00B95AB1">
      <w:pPr>
        <w:ind w:firstLine="709"/>
        <w:jc w:val="both"/>
        <w:rPr>
          <w:snapToGrid w:val="0"/>
          <w:sz w:val="28"/>
          <w:szCs w:val="28"/>
        </w:rPr>
      </w:pPr>
      <w:r w:rsidRPr="00B95AB1">
        <w:rPr>
          <w:snapToGrid w:val="0"/>
          <w:sz w:val="28"/>
          <w:szCs w:val="28"/>
        </w:rPr>
        <w:t xml:space="preserve">Должность, фамилия, имя, отчество руководителя – генеральный директор </w:t>
      </w:r>
      <w:proofErr w:type="spellStart"/>
      <w:r w:rsidRPr="00B95AB1">
        <w:rPr>
          <w:snapToGrid w:val="0"/>
          <w:sz w:val="28"/>
          <w:szCs w:val="28"/>
        </w:rPr>
        <w:t>Лупий</w:t>
      </w:r>
      <w:proofErr w:type="spellEnd"/>
      <w:r w:rsidRPr="00B95AB1">
        <w:rPr>
          <w:snapToGrid w:val="0"/>
          <w:sz w:val="28"/>
          <w:szCs w:val="28"/>
        </w:rPr>
        <w:t xml:space="preserve"> </w:t>
      </w:r>
      <w:bookmarkStart w:id="96" w:name="_Hlk151648738"/>
      <w:r w:rsidRPr="00B95AB1">
        <w:rPr>
          <w:snapToGrid w:val="0"/>
          <w:sz w:val="28"/>
          <w:szCs w:val="28"/>
        </w:rPr>
        <w:t>Станислав Михайлович</w:t>
      </w:r>
      <w:bookmarkEnd w:id="96"/>
      <w:r w:rsidRPr="00B95AB1">
        <w:rPr>
          <w:snapToGrid w:val="0"/>
          <w:sz w:val="28"/>
          <w:szCs w:val="28"/>
        </w:rPr>
        <w:t>.</w:t>
      </w:r>
    </w:p>
    <w:p w14:paraId="41F377D9" w14:textId="77777777" w:rsidR="00B95AB1" w:rsidRPr="00B95AB1" w:rsidRDefault="00B95AB1" w:rsidP="00B95AB1">
      <w:pPr>
        <w:ind w:firstLine="709"/>
        <w:contextualSpacing/>
        <w:jc w:val="both"/>
        <w:rPr>
          <w:snapToGrid w:val="0"/>
          <w:sz w:val="28"/>
          <w:szCs w:val="28"/>
        </w:rPr>
      </w:pPr>
      <w:bookmarkStart w:id="97" w:name="_Toc500261375"/>
      <w:r w:rsidRPr="00B95AB1">
        <w:rPr>
          <w:snapToGrid w:val="0"/>
          <w:sz w:val="28"/>
          <w:szCs w:val="28"/>
        </w:rPr>
        <w:t xml:space="preserve">Основным видом деятельности предприятия является добыча угля марки К, КО. Выработка тепловой энергии является вспомогательным производством. </w:t>
      </w:r>
    </w:p>
    <w:p w14:paraId="344987EA" w14:textId="77777777" w:rsidR="00B95AB1" w:rsidRPr="00B95AB1" w:rsidRDefault="00B95AB1" w:rsidP="00B95AB1">
      <w:pPr>
        <w:ind w:firstLine="709"/>
        <w:contextualSpacing/>
        <w:jc w:val="both"/>
        <w:rPr>
          <w:snapToGrid w:val="0"/>
          <w:sz w:val="28"/>
          <w:szCs w:val="28"/>
        </w:rPr>
      </w:pPr>
      <w:r w:rsidRPr="00B95AB1">
        <w:rPr>
          <w:snapToGrid w:val="0"/>
          <w:sz w:val="28"/>
          <w:szCs w:val="28"/>
        </w:rPr>
        <w:t xml:space="preserve">Котельная АО «Угольная компания «Северный Кузбасс» находится </w:t>
      </w:r>
      <w:r w:rsidRPr="00B95AB1">
        <w:rPr>
          <w:snapToGrid w:val="0"/>
          <w:sz w:val="28"/>
          <w:szCs w:val="28"/>
        </w:rPr>
        <w:br/>
        <w:t xml:space="preserve">на промплощадке шахты «Березовская», и служит для теплоснабжения шахты </w:t>
      </w:r>
      <w:r w:rsidRPr="00B95AB1">
        <w:rPr>
          <w:snapToGrid w:val="0"/>
          <w:sz w:val="28"/>
          <w:szCs w:val="28"/>
        </w:rPr>
        <w:br/>
        <w:t>и жилого поселка.</w:t>
      </w:r>
    </w:p>
    <w:p w14:paraId="03EFEBCF" w14:textId="77777777" w:rsidR="00B95AB1" w:rsidRPr="00B95AB1" w:rsidRDefault="00B95AB1" w:rsidP="00B95AB1">
      <w:pPr>
        <w:ind w:firstLine="709"/>
        <w:contextualSpacing/>
        <w:jc w:val="both"/>
        <w:rPr>
          <w:snapToGrid w:val="0"/>
          <w:sz w:val="28"/>
          <w:szCs w:val="28"/>
        </w:rPr>
      </w:pPr>
      <w:r w:rsidRPr="00B95AB1">
        <w:rPr>
          <w:snapToGrid w:val="0"/>
          <w:sz w:val="28"/>
          <w:szCs w:val="28"/>
        </w:rPr>
        <w:t>В котельной установлено 4 котла КВТС-20 с паспортной производительностью 20 Гкал/час. Суммарная установленная мощность котельной – 80 Гкал/час. Система теплоснабжения – закрытая 2-х трубная.</w:t>
      </w:r>
    </w:p>
    <w:p w14:paraId="263628D6" w14:textId="77777777" w:rsidR="00B95AB1" w:rsidRPr="00B95AB1" w:rsidRDefault="00B95AB1" w:rsidP="00B95AB1">
      <w:pPr>
        <w:ind w:firstLine="709"/>
        <w:contextualSpacing/>
        <w:jc w:val="both"/>
        <w:rPr>
          <w:snapToGrid w:val="0"/>
          <w:sz w:val="28"/>
          <w:szCs w:val="28"/>
        </w:rPr>
      </w:pPr>
      <w:r w:rsidRPr="00B95AB1">
        <w:rPr>
          <w:snapToGrid w:val="0"/>
          <w:sz w:val="28"/>
          <w:szCs w:val="28"/>
        </w:rPr>
        <w:t xml:space="preserve">59 % тепловой энергии полезного отпуска использует АО «Угольная компания «Северный Кузбасс» для обеспечения собственного производства. </w:t>
      </w:r>
    </w:p>
    <w:p w14:paraId="06C95BE8" w14:textId="77777777" w:rsidR="00B95AB1" w:rsidRPr="00B95AB1" w:rsidRDefault="00B95AB1" w:rsidP="00B95AB1">
      <w:pPr>
        <w:ind w:firstLine="709"/>
        <w:contextualSpacing/>
        <w:jc w:val="both"/>
        <w:rPr>
          <w:snapToGrid w:val="0"/>
          <w:sz w:val="28"/>
          <w:szCs w:val="28"/>
        </w:rPr>
      </w:pPr>
      <w:r w:rsidRPr="00B95AB1">
        <w:rPr>
          <w:snapToGrid w:val="0"/>
          <w:sz w:val="28"/>
          <w:szCs w:val="28"/>
        </w:rPr>
        <w:t xml:space="preserve">41 % тепловой энергии АО «Угольная компания «Северный Кузбасс» передает ОАО «СКЭК», в соответствии с договором № 1/04 от 01.01.2006, </w:t>
      </w:r>
      <w:r w:rsidRPr="00B95AB1">
        <w:rPr>
          <w:snapToGrid w:val="0"/>
          <w:sz w:val="28"/>
          <w:szCs w:val="28"/>
        </w:rPr>
        <w:br/>
        <w:t xml:space="preserve">на потребительский рынок. Объем поставки тепловой энергии составляет </w:t>
      </w:r>
      <w:r w:rsidRPr="00B95AB1">
        <w:rPr>
          <w:snapToGrid w:val="0"/>
          <w:sz w:val="28"/>
          <w:szCs w:val="28"/>
        </w:rPr>
        <w:br/>
        <w:t>50 000,00 Гкал/год. Параметры теплоносителя – температурный график</w:t>
      </w:r>
      <w:r w:rsidRPr="00B95AB1">
        <w:rPr>
          <w:snapToGrid w:val="0"/>
          <w:sz w:val="28"/>
          <w:szCs w:val="28"/>
        </w:rPr>
        <w:br/>
        <w:t>135/70 °С, максимальная тепловая нагрузка – 15 Гкал/час. Расчет за поставку отпущенной тепловой энергии производится на основании коммерческого приборного учета, установленного в ТП-2 (граница раздела эксплуатационной ответственности).</w:t>
      </w:r>
    </w:p>
    <w:p w14:paraId="75D795AA" w14:textId="77777777" w:rsidR="00B95AB1" w:rsidRPr="00B95AB1" w:rsidRDefault="00B95AB1" w:rsidP="00B95AB1">
      <w:pPr>
        <w:ind w:firstLine="709"/>
        <w:contextualSpacing/>
        <w:jc w:val="both"/>
        <w:rPr>
          <w:snapToGrid w:val="0"/>
          <w:sz w:val="28"/>
          <w:szCs w:val="28"/>
        </w:rPr>
      </w:pPr>
      <w:r w:rsidRPr="00B95AB1">
        <w:rPr>
          <w:snapToGrid w:val="0"/>
          <w:sz w:val="28"/>
          <w:szCs w:val="28"/>
        </w:rPr>
        <w:t xml:space="preserve">Основными потребителями тепла являются жилой район, АБК, </w:t>
      </w:r>
      <w:proofErr w:type="spellStart"/>
      <w:r w:rsidRPr="00B95AB1">
        <w:rPr>
          <w:snapToGrid w:val="0"/>
          <w:sz w:val="28"/>
          <w:szCs w:val="28"/>
        </w:rPr>
        <w:t>теплопотребители</w:t>
      </w:r>
      <w:proofErr w:type="spellEnd"/>
      <w:r w:rsidRPr="00B95AB1">
        <w:rPr>
          <w:snapToGrid w:val="0"/>
          <w:sz w:val="28"/>
          <w:szCs w:val="28"/>
        </w:rPr>
        <w:t xml:space="preserve"> промплощадки шахты и ОФ «Северная». Поставщиком тепловой энергии конечным потребителям является ОАО «СКЭК».</w:t>
      </w:r>
    </w:p>
    <w:p w14:paraId="6A959869" w14:textId="77777777" w:rsidR="00B95AB1" w:rsidRPr="00B95AB1" w:rsidRDefault="00B95AB1" w:rsidP="00B95AB1">
      <w:pPr>
        <w:ind w:firstLine="709"/>
        <w:contextualSpacing/>
        <w:jc w:val="both"/>
        <w:rPr>
          <w:snapToGrid w:val="0"/>
          <w:sz w:val="28"/>
          <w:szCs w:val="28"/>
        </w:rPr>
      </w:pPr>
      <w:r w:rsidRPr="00B95AB1">
        <w:rPr>
          <w:snapToGrid w:val="0"/>
          <w:sz w:val="28"/>
          <w:szCs w:val="28"/>
        </w:rPr>
        <w:t>Теплоснабжение жилого поселка осуществляется по закрытой схеме. Протяженность теплотрассы на поселок – 2,5 км.</w:t>
      </w:r>
    </w:p>
    <w:bookmarkEnd w:id="97"/>
    <w:p w14:paraId="0804E584" w14:textId="77777777" w:rsidR="00B95AB1" w:rsidRPr="00B95AB1" w:rsidRDefault="00B95AB1" w:rsidP="00B95AB1">
      <w:pPr>
        <w:ind w:firstLine="709"/>
        <w:contextualSpacing/>
        <w:jc w:val="both"/>
        <w:rPr>
          <w:snapToGrid w:val="0"/>
          <w:sz w:val="28"/>
          <w:szCs w:val="28"/>
        </w:rPr>
      </w:pPr>
      <w:r w:rsidRPr="00B95AB1">
        <w:rPr>
          <w:snapToGrid w:val="0"/>
          <w:sz w:val="28"/>
          <w:szCs w:val="28"/>
        </w:rPr>
        <w:lastRenderedPageBreak/>
        <w:t xml:space="preserve">Долгосрочные параметры регулирования на 2024-2028 годы утверждены постановлением Региональной энергетической комиссии </w:t>
      </w:r>
      <w:r w:rsidRPr="00B95AB1">
        <w:rPr>
          <w:bCs/>
          <w:sz w:val="28"/>
          <w:szCs w:val="20"/>
        </w:rPr>
        <w:t xml:space="preserve">Кузбасса </w:t>
      </w:r>
      <w:r w:rsidRPr="00B95AB1">
        <w:rPr>
          <w:bCs/>
          <w:sz w:val="28"/>
          <w:szCs w:val="20"/>
        </w:rPr>
        <w:br/>
      </w:r>
      <w:r w:rsidRPr="00B95AB1">
        <w:rPr>
          <w:snapToGrid w:val="0"/>
          <w:sz w:val="28"/>
          <w:szCs w:val="28"/>
        </w:rPr>
        <w:t>от 30.11.2023 № 432 «</w:t>
      </w:r>
      <w:r w:rsidRPr="00B95AB1">
        <w:rPr>
          <w:bCs/>
          <w:snapToGrid w:val="0"/>
          <w:kern w:val="32"/>
          <w:sz w:val="28"/>
          <w:szCs w:val="28"/>
        </w:rPr>
        <w:t xml:space="preserve">Об установлении АО «Угольная компания «Северный Кузбасс» долгосрочных параметров регулирования и долгосрочных тарифов </w:t>
      </w:r>
      <w:r w:rsidRPr="00B95AB1">
        <w:rPr>
          <w:bCs/>
          <w:snapToGrid w:val="0"/>
          <w:kern w:val="32"/>
          <w:sz w:val="28"/>
          <w:szCs w:val="28"/>
        </w:rPr>
        <w:br/>
        <w:t>на тепловую энергию, реализуемую на потребительском рынке Березовского городского округа, на 2024-2028 годы».</w:t>
      </w:r>
    </w:p>
    <w:p w14:paraId="3EE5A59C" w14:textId="77777777" w:rsidR="00B95AB1" w:rsidRPr="00B95AB1" w:rsidRDefault="00B95AB1" w:rsidP="00B95AB1">
      <w:pPr>
        <w:tabs>
          <w:tab w:val="left" w:pos="0"/>
          <w:tab w:val="left" w:pos="5820"/>
        </w:tabs>
        <w:ind w:firstLine="709"/>
        <w:contextualSpacing/>
        <w:jc w:val="both"/>
        <w:rPr>
          <w:snapToGrid w:val="0"/>
          <w:sz w:val="28"/>
          <w:szCs w:val="28"/>
        </w:rPr>
      </w:pPr>
      <w:r w:rsidRPr="00B95AB1">
        <w:rPr>
          <w:bCs/>
          <w:snapToGrid w:val="0"/>
          <w:sz w:val="28"/>
          <w:szCs w:val="28"/>
        </w:rPr>
        <w:t xml:space="preserve">АО «Угольная компания «Северный Кузбасс» </w:t>
      </w:r>
      <w:r w:rsidRPr="00B95AB1">
        <w:rPr>
          <w:snapToGrid w:val="0"/>
          <w:sz w:val="28"/>
          <w:szCs w:val="28"/>
        </w:rPr>
        <w:t xml:space="preserve">в установленный срок обратилось </w:t>
      </w:r>
      <w:r w:rsidRPr="00B95AB1">
        <w:rPr>
          <w:bCs/>
          <w:sz w:val="28"/>
          <w:szCs w:val="20"/>
        </w:rPr>
        <w:t xml:space="preserve">в Региональную энергетическую комиссию Кузбасса с заявлением </w:t>
      </w:r>
      <w:r w:rsidRPr="00B95AB1">
        <w:rPr>
          <w:bCs/>
          <w:sz w:val="28"/>
          <w:szCs w:val="20"/>
        </w:rPr>
        <w:br/>
        <w:t>от 22.04.2024 № 2-4.2-01/146 (</w:t>
      </w:r>
      <w:proofErr w:type="spellStart"/>
      <w:r w:rsidRPr="00B95AB1">
        <w:rPr>
          <w:bCs/>
          <w:sz w:val="28"/>
          <w:szCs w:val="20"/>
        </w:rPr>
        <w:t>вх</w:t>
      </w:r>
      <w:proofErr w:type="spellEnd"/>
      <w:r w:rsidRPr="00B95AB1">
        <w:rPr>
          <w:bCs/>
          <w:sz w:val="28"/>
          <w:szCs w:val="20"/>
        </w:rPr>
        <w:t>. от 25.04.2024 № 2921).</w:t>
      </w:r>
      <w:r w:rsidRPr="00B95AB1">
        <w:rPr>
          <w:snapToGrid w:val="0"/>
          <w:sz w:val="28"/>
          <w:szCs w:val="28"/>
        </w:rPr>
        <w:t xml:space="preserve"> Региональной энергетической комиссией Кузбасса открыто тарифное дело «О корректировке НВВ и уровня тарифов на тепловую энергию для АО </w:t>
      </w:r>
      <w:r w:rsidRPr="00B95AB1">
        <w:rPr>
          <w:bCs/>
          <w:snapToGrid w:val="0"/>
          <w:sz w:val="28"/>
          <w:szCs w:val="28"/>
        </w:rPr>
        <w:t xml:space="preserve">«Угольная компания </w:t>
      </w:r>
      <w:r w:rsidRPr="00B95AB1">
        <w:rPr>
          <w:snapToGrid w:val="0"/>
          <w:sz w:val="28"/>
          <w:szCs w:val="28"/>
        </w:rPr>
        <w:t>«Северный Кузбасс» на 2025 год» № РЭК/37-УКСК-2025 от 25.04.2024.</w:t>
      </w:r>
    </w:p>
    <w:p w14:paraId="0B0F3568" w14:textId="77777777" w:rsidR="00B95AB1" w:rsidRPr="00B95AB1" w:rsidRDefault="00B95AB1" w:rsidP="00B95AB1">
      <w:pPr>
        <w:tabs>
          <w:tab w:val="left" w:pos="0"/>
          <w:tab w:val="left" w:pos="5820"/>
        </w:tabs>
        <w:ind w:firstLine="709"/>
        <w:contextualSpacing/>
        <w:jc w:val="both"/>
        <w:rPr>
          <w:snapToGrid w:val="0"/>
          <w:sz w:val="28"/>
          <w:szCs w:val="28"/>
        </w:rPr>
      </w:pPr>
      <w:r w:rsidRPr="00B95AB1">
        <w:rPr>
          <w:snapToGrid w:val="0"/>
          <w:sz w:val="28"/>
          <w:szCs w:val="28"/>
        </w:rPr>
        <w:t>Письмом № 02-01/26 от 25.09.2024 (</w:t>
      </w:r>
      <w:proofErr w:type="spellStart"/>
      <w:r w:rsidRPr="00B95AB1">
        <w:rPr>
          <w:snapToGrid w:val="0"/>
          <w:sz w:val="28"/>
          <w:szCs w:val="28"/>
        </w:rPr>
        <w:t>вх</w:t>
      </w:r>
      <w:proofErr w:type="spellEnd"/>
      <w:r w:rsidRPr="00B95AB1">
        <w:rPr>
          <w:snapToGrid w:val="0"/>
          <w:sz w:val="28"/>
          <w:szCs w:val="28"/>
        </w:rPr>
        <w:t xml:space="preserve">. № 6551 от 30.09.2024), представлены дополнительные документы в электронном виде. </w:t>
      </w:r>
    </w:p>
    <w:p w14:paraId="61808130" w14:textId="77777777" w:rsidR="00B95AB1" w:rsidRPr="00B95AB1" w:rsidRDefault="00B95AB1" w:rsidP="00B95AB1">
      <w:pPr>
        <w:tabs>
          <w:tab w:val="left" w:pos="1890"/>
        </w:tabs>
        <w:spacing w:after="240"/>
        <w:ind w:firstLine="709"/>
        <w:jc w:val="both"/>
        <w:rPr>
          <w:snapToGrid w:val="0"/>
          <w:sz w:val="28"/>
          <w:szCs w:val="28"/>
        </w:rPr>
      </w:pPr>
      <w:r w:rsidRPr="00B95AB1">
        <w:rPr>
          <w:bCs/>
          <w:snapToGrid w:val="0"/>
          <w:sz w:val="28"/>
          <w:szCs w:val="28"/>
        </w:rPr>
        <w:t xml:space="preserve">АО «Угольная компания «Северный Кузбасс» применяет общую систему налогообложения. </w:t>
      </w:r>
      <w:r w:rsidRPr="00B95AB1">
        <w:rPr>
          <w:snapToGrid w:val="0"/>
          <w:sz w:val="28"/>
          <w:szCs w:val="28"/>
        </w:rPr>
        <w:t>Все расчеты в данном экспертном заключении приведены без учета НДС.</w:t>
      </w:r>
    </w:p>
    <w:bookmarkEnd w:id="93"/>
    <w:p w14:paraId="19E9074D"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2. Нормативно правовая база</w:t>
      </w:r>
    </w:p>
    <w:p w14:paraId="1BC9C7ED" w14:textId="77777777" w:rsidR="00B95AB1" w:rsidRPr="00B95AB1" w:rsidRDefault="00B95AB1" w:rsidP="00B95AB1">
      <w:pPr>
        <w:ind w:firstLine="708"/>
        <w:jc w:val="both"/>
        <w:rPr>
          <w:snapToGrid w:val="0"/>
          <w:sz w:val="28"/>
          <w:szCs w:val="28"/>
        </w:rPr>
      </w:pPr>
      <w:r w:rsidRPr="00B95AB1">
        <w:rPr>
          <w:snapToGrid w:val="0"/>
          <w:sz w:val="28"/>
          <w:szCs w:val="28"/>
        </w:rPr>
        <w:t>Гражданский кодекс Российской Федерации (далее – ГК РФ);</w:t>
      </w:r>
    </w:p>
    <w:p w14:paraId="2707965B" w14:textId="77777777" w:rsidR="00B95AB1" w:rsidRPr="00B95AB1" w:rsidRDefault="00B95AB1" w:rsidP="00B95AB1">
      <w:pPr>
        <w:ind w:firstLine="708"/>
        <w:jc w:val="both"/>
        <w:rPr>
          <w:snapToGrid w:val="0"/>
          <w:sz w:val="28"/>
          <w:szCs w:val="28"/>
        </w:rPr>
      </w:pPr>
      <w:r w:rsidRPr="00B95AB1">
        <w:rPr>
          <w:snapToGrid w:val="0"/>
          <w:sz w:val="28"/>
          <w:szCs w:val="28"/>
        </w:rPr>
        <w:t>Налоговый кодекс Российской Федерации (далее - НК РФ);</w:t>
      </w:r>
    </w:p>
    <w:p w14:paraId="691FF0EE" w14:textId="77777777" w:rsidR="00B95AB1" w:rsidRPr="00B95AB1" w:rsidRDefault="00B95AB1" w:rsidP="00B95AB1">
      <w:pPr>
        <w:ind w:firstLine="708"/>
        <w:jc w:val="both"/>
        <w:rPr>
          <w:snapToGrid w:val="0"/>
          <w:sz w:val="28"/>
          <w:szCs w:val="28"/>
        </w:rPr>
      </w:pPr>
      <w:r w:rsidRPr="00B95AB1">
        <w:rPr>
          <w:snapToGrid w:val="0"/>
          <w:sz w:val="28"/>
          <w:szCs w:val="28"/>
        </w:rPr>
        <w:t>Трудовой кодекс Российской Федерации (далее - ТК РФ);</w:t>
      </w:r>
    </w:p>
    <w:p w14:paraId="096ACC6E" w14:textId="77777777" w:rsidR="00B95AB1" w:rsidRPr="00B95AB1" w:rsidRDefault="00B95AB1" w:rsidP="00B95AB1">
      <w:pPr>
        <w:ind w:firstLine="708"/>
        <w:jc w:val="both"/>
        <w:rPr>
          <w:snapToGrid w:val="0"/>
          <w:sz w:val="28"/>
          <w:szCs w:val="28"/>
        </w:rPr>
      </w:pPr>
      <w:r w:rsidRPr="00B95AB1">
        <w:rPr>
          <w:snapToGrid w:val="0"/>
          <w:sz w:val="28"/>
          <w:szCs w:val="28"/>
        </w:rPr>
        <w:t>Федеральный Закон от 17.08.1995 № 147-ФЗ «О естественных монополиях»;</w:t>
      </w:r>
    </w:p>
    <w:p w14:paraId="61315600" w14:textId="77777777" w:rsidR="00B95AB1" w:rsidRPr="00B95AB1" w:rsidRDefault="00B95AB1" w:rsidP="00B95AB1">
      <w:pPr>
        <w:ind w:firstLine="708"/>
        <w:jc w:val="both"/>
        <w:rPr>
          <w:snapToGrid w:val="0"/>
          <w:sz w:val="28"/>
          <w:szCs w:val="28"/>
        </w:rPr>
      </w:pPr>
      <w:r w:rsidRPr="00B95AB1">
        <w:rPr>
          <w:snapToGrid w:val="0"/>
          <w:sz w:val="28"/>
          <w:szCs w:val="28"/>
        </w:rPr>
        <w:t>Федеральный закон от 27.07.2010 № 190-ФЗ «О теплоснабжении»;</w:t>
      </w:r>
    </w:p>
    <w:p w14:paraId="3CBD2720" w14:textId="77777777" w:rsidR="00B95AB1" w:rsidRPr="00B95AB1" w:rsidRDefault="00B95AB1" w:rsidP="00B95AB1">
      <w:pPr>
        <w:ind w:firstLine="708"/>
        <w:jc w:val="both"/>
        <w:rPr>
          <w:snapToGrid w:val="0"/>
          <w:sz w:val="28"/>
          <w:szCs w:val="28"/>
        </w:rPr>
      </w:pPr>
      <w:r w:rsidRPr="00B95AB1">
        <w:rPr>
          <w:snapToGrid w:val="0"/>
          <w:sz w:val="28"/>
          <w:szCs w:val="28"/>
        </w:rPr>
        <w:t>Федеральный закон от 06.04.2011 № 63-ФЗ «Об электронной подписи»;</w:t>
      </w:r>
    </w:p>
    <w:p w14:paraId="3F92CA65" w14:textId="77777777" w:rsidR="00B95AB1" w:rsidRPr="00B95AB1" w:rsidRDefault="00B95AB1" w:rsidP="00B95AB1">
      <w:pPr>
        <w:tabs>
          <w:tab w:val="left" w:pos="0"/>
        </w:tabs>
        <w:ind w:firstLine="709"/>
        <w:jc w:val="both"/>
        <w:rPr>
          <w:snapToGrid w:val="0"/>
          <w:sz w:val="28"/>
          <w:szCs w:val="28"/>
        </w:rPr>
      </w:pPr>
      <w:r w:rsidRPr="00B95AB1">
        <w:rPr>
          <w:snapToGrid w:val="0"/>
          <w:sz w:val="28"/>
          <w:szCs w:val="28"/>
        </w:rPr>
        <w:t>Федеральный закон от 18.07.2011 № 223-ФЗ «О закупках товаров, работ, услуг отдельными видами юридических лиц»;</w:t>
      </w:r>
    </w:p>
    <w:p w14:paraId="7D6B6160" w14:textId="77777777" w:rsidR="00B95AB1" w:rsidRPr="00B95AB1" w:rsidRDefault="00B95AB1" w:rsidP="00B95AB1">
      <w:pPr>
        <w:ind w:firstLine="708"/>
        <w:jc w:val="both"/>
        <w:rPr>
          <w:snapToGrid w:val="0"/>
          <w:sz w:val="28"/>
          <w:szCs w:val="28"/>
        </w:rPr>
      </w:pPr>
      <w:r w:rsidRPr="00B95AB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B83942B" w14:textId="77777777" w:rsidR="00B95AB1" w:rsidRPr="00B95AB1" w:rsidRDefault="00B95AB1" w:rsidP="00B95AB1">
      <w:pPr>
        <w:ind w:firstLine="708"/>
        <w:jc w:val="both"/>
        <w:rPr>
          <w:snapToGrid w:val="0"/>
          <w:sz w:val="28"/>
          <w:szCs w:val="28"/>
        </w:rPr>
      </w:pPr>
      <w:r w:rsidRPr="00B95AB1">
        <w:rPr>
          <w:snapToGrid w:val="0"/>
          <w:sz w:val="28"/>
          <w:szCs w:val="28"/>
        </w:rPr>
        <w:t xml:space="preserve">Постановление Правительства РФ от 22.10.2012 № 1075 </w:t>
      </w:r>
      <w:r w:rsidRPr="00B95AB1">
        <w:rPr>
          <w:snapToGrid w:val="0"/>
          <w:sz w:val="28"/>
          <w:szCs w:val="28"/>
        </w:rPr>
        <w:br/>
        <w:t>«О ценообразовании в сфере теплоснабжения» (далее Основы ценообразования);</w:t>
      </w:r>
    </w:p>
    <w:p w14:paraId="21D7E581" w14:textId="77777777" w:rsidR="00B95AB1" w:rsidRPr="00B95AB1" w:rsidRDefault="00B95AB1" w:rsidP="00B95AB1">
      <w:pPr>
        <w:ind w:firstLine="708"/>
        <w:jc w:val="both"/>
        <w:rPr>
          <w:snapToGrid w:val="0"/>
          <w:sz w:val="28"/>
          <w:szCs w:val="28"/>
        </w:rPr>
      </w:pPr>
      <w:r w:rsidRPr="00B95AB1">
        <w:rPr>
          <w:snapToGrid w:val="0"/>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B95AB1">
        <w:rPr>
          <w:snapToGrid w:val="0"/>
          <w:sz w:val="28"/>
          <w:szCs w:val="28"/>
        </w:rPr>
        <w:br/>
        <w:t>и повышения энергетической эффективности организаций, осуществляющих регулируемые виды деятельности»;</w:t>
      </w:r>
    </w:p>
    <w:p w14:paraId="728C3BF5" w14:textId="77777777" w:rsidR="00B95AB1" w:rsidRPr="00B95AB1" w:rsidRDefault="00B95AB1" w:rsidP="00B95AB1">
      <w:pPr>
        <w:ind w:firstLine="708"/>
        <w:jc w:val="both"/>
        <w:rPr>
          <w:snapToGrid w:val="0"/>
          <w:sz w:val="28"/>
          <w:szCs w:val="28"/>
        </w:rPr>
      </w:pPr>
      <w:r w:rsidRPr="00B95AB1">
        <w:rPr>
          <w:snapToGrid w:val="0"/>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w:t>
      </w:r>
      <w:r w:rsidRPr="00B95AB1">
        <w:rPr>
          <w:snapToGrid w:val="0"/>
          <w:sz w:val="28"/>
          <w:szCs w:val="28"/>
        </w:rPr>
        <w:br/>
        <w:t>и о внесении изменения в постановление Правительства Российской Федерации от 15 05.2010 № 340»;</w:t>
      </w:r>
    </w:p>
    <w:p w14:paraId="08E52BC1" w14:textId="77777777" w:rsidR="00B95AB1" w:rsidRPr="00B95AB1" w:rsidRDefault="00B95AB1" w:rsidP="00B95AB1">
      <w:pPr>
        <w:ind w:firstLine="708"/>
        <w:jc w:val="both"/>
        <w:rPr>
          <w:snapToGrid w:val="0"/>
          <w:sz w:val="28"/>
          <w:szCs w:val="28"/>
        </w:rPr>
      </w:pPr>
      <w:r w:rsidRPr="00B95AB1">
        <w:rPr>
          <w:snapToGrid w:val="0"/>
          <w:sz w:val="28"/>
          <w:szCs w:val="28"/>
        </w:rPr>
        <w:t xml:space="preserve">Постановление РЭК Кузбасса от 20.10.2020 № 267 «Об установлении требований к программам в области энергосбережения и повышения </w:t>
      </w:r>
      <w:r w:rsidRPr="00B95AB1">
        <w:rPr>
          <w:snapToGrid w:val="0"/>
          <w:sz w:val="28"/>
          <w:szCs w:val="28"/>
        </w:rPr>
        <w:lastRenderedPageBreak/>
        <w:t>энергетической эффективности организаций, осуществляющих регулируемую деятельность на территории Кемеровской области – Кузбасса»;</w:t>
      </w:r>
    </w:p>
    <w:p w14:paraId="5ACC476E" w14:textId="77777777" w:rsidR="00B95AB1" w:rsidRPr="00B95AB1" w:rsidRDefault="00B95AB1" w:rsidP="00B95AB1">
      <w:pPr>
        <w:tabs>
          <w:tab w:val="left" w:pos="851"/>
          <w:tab w:val="left" w:pos="1134"/>
        </w:tabs>
        <w:ind w:firstLine="709"/>
        <w:jc w:val="both"/>
        <w:rPr>
          <w:snapToGrid w:val="0"/>
          <w:sz w:val="28"/>
          <w:szCs w:val="28"/>
        </w:rPr>
      </w:pPr>
      <w:r w:rsidRPr="00B95AB1">
        <w:rPr>
          <w:snapToGrid w:val="0"/>
          <w:sz w:val="28"/>
          <w:szCs w:val="28"/>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B95AB1">
        <w:rPr>
          <w:snapToGrid w:val="0"/>
          <w:sz w:val="28"/>
          <w:szCs w:val="28"/>
        </w:rPr>
        <w:br/>
        <w:t>и теплоэнергетики»;</w:t>
      </w:r>
    </w:p>
    <w:p w14:paraId="69DD2944" w14:textId="77777777" w:rsidR="00B95AB1" w:rsidRPr="00B95AB1" w:rsidRDefault="00B95AB1" w:rsidP="00B95AB1">
      <w:pPr>
        <w:ind w:firstLine="708"/>
        <w:jc w:val="both"/>
        <w:rPr>
          <w:snapToGrid w:val="0"/>
          <w:sz w:val="28"/>
          <w:szCs w:val="28"/>
        </w:rPr>
      </w:pPr>
      <w:r w:rsidRPr="00B95AB1">
        <w:rPr>
          <w:snapToGrid w:val="0"/>
          <w:sz w:val="28"/>
          <w:szCs w:val="28"/>
        </w:rPr>
        <w:t xml:space="preserve">Приказ Минэнерго РФ от 30.12.2008 № 323 «Об организации </w:t>
      </w:r>
      <w:r w:rsidRPr="00B95AB1">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B95AB1">
        <w:rPr>
          <w:snapToGrid w:val="0"/>
          <w:sz w:val="28"/>
          <w:szCs w:val="28"/>
        </w:rPr>
        <w:br/>
        <w:t>и тепловую энергию от тепловых электрических станций и котельных»;</w:t>
      </w:r>
    </w:p>
    <w:p w14:paraId="6484FB87" w14:textId="77777777" w:rsidR="00B95AB1" w:rsidRPr="00B95AB1" w:rsidRDefault="00B95AB1" w:rsidP="00B95AB1">
      <w:pPr>
        <w:ind w:firstLine="708"/>
        <w:jc w:val="both"/>
        <w:rPr>
          <w:snapToGrid w:val="0"/>
          <w:sz w:val="28"/>
          <w:szCs w:val="28"/>
        </w:rPr>
      </w:pPr>
      <w:r w:rsidRPr="00B95AB1">
        <w:rPr>
          <w:snapToGrid w:val="0"/>
          <w:sz w:val="28"/>
          <w:szCs w:val="28"/>
        </w:rPr>
        <w:t xml:space="preserve">Приказ Минэнерго РФ от 30.12.2008 № 325 «Об организации </w:t>
      </w:r>
      <w:r w:rsidRPr="00B95AB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B95AB1">
        <w:rPr>
          <w:snapToGrid w:val="0"/>
          <w:sz w:val="28"/>
          <w:szCs w:val="28"/>
        </w:rPr>
        <w:br/>
        <w:t xml:space="preserve">с «Инструкцией по организации в Минэнерго России работы по расчету </w:t>
      </w:r>
      <w:r w:rsidRPr="00B95AB1">
        <w:rPr>
          <w:snapToGrid w:val="0"/>
          <w:sz w:val="28"/>
          <w:szCs w:val="28"/>
        </w:rPr>
        <w:br/>
        <w:t>и обоснованию нормативов технологических потерь при передаче тепловой энергии»);</w:t>
      </w:r>
    </w:p>
    <w:p w14:paraId="5CB26479" w14:textId="77777777" w:rsidR="00B95AB1" w:rsidRPr="00B95AB1" w:rsidRDefault="00B95AB1" w:rsidP="00B95AB1">
      <w:pPr>
        <w:ind w:firstLine="708"/>
        <w:jc w:val="both"/>
        <w:rPr>
          <w:snapToGrid w:val="0"/>
          <w:sz w:val="28"/>
          <w:szCs w:val="28"/>
        </w:rPr>
      </w:pPr>
      <w:r w:rsidRPr="00B95AB1">
        <w:rPr>
          <w:snapToGrid w:val="0"/>
          <w:sz w:val="28"/>
          <w:szCs w:val="28"/>
        </w:rPr>
        <w:t>Приказ Федеральной службы по тарифам (ФСТ России)</w:t>
      </w:r>
      <w:r w:rsidRPr="00B95AB1">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2C56E84" w14:textId="77777777" w:rsidR="00B95AB1" w:rsidRPr="00B95AB1" w:rsidRDefault="00B95AB1" w:rsidP="00B95AB1">
      <w:pPr>
        <w:ind w:firstLine="708"/>
        <w:jc w:val="both"/>
        <w:rPr>
          <w:snapToGrid w:val="0"/>
          <w:sz w:val="28"/>
          <w:szCs w:val="28"/>
        </w:rPr>
      </w:pPr>
      <w:r w:rsidRPr="00B95AB1">
        <w:rPr>
          <w:snapToGrid w:val="0"/>
          <w:sz w:val="28"/>
          <w:szCs w:val="28"/>
        </w:rPr>
        <w:t xml:space="preserve">Приказ Федеральной службы по тарифам (ФСТ России) от 07.06.2013 </w:t>
      </w:r>
      <w:r w:rsidRPr="00B95AB1">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2B2DA1C2" w14:textId="77777777" w:rsidR="00B95AB1" w:rsidRPr="00B95AB1" w:rsidRDefault="00B95AB1" w:rsidP="00B95AB1">
      <w:pPr>
        <w:ind w:firstLine="709"/>
        <w:jc w:val="both"/>
        <w:rPr>
          <w:snapToGrid w:val="0"/>
          <w:sz w:val="28"/>
          <w:szCs w:val="28"/>
        </w:rPr>
      </w:pPr>
      <w:r w:rsidRPr="00B95AB1">
        <w:rPr>
          <w:snapToGrid w:val="0"/>
          <w:sz w:val="28"/>
          <w:szCs w:val="28"/>
        </w:rPr>
        <w:t>Приказ Минстроя России от 29.07.2022 № 623/</w:t>
      </w:r>
      <w:proofErr w:type="spellStart"/>
      <w:r w:rsidRPr="00B95AB1">
        <w:rPr>
          <w:snapToGrid w:val="0"/>
          <w:sz w:val="28"/>
          <w:szCs w:val="28"/>
        </w:rPr>
        <w:t>пр</w:t>
      </w:r>
      <w:proofErr w:type="spellEnd"/>
      <w:r w:rsidRPr="00B95AB1">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10A36739" w14:textId="77777777" w:rsidR="00B95AB1" w:rsidRPr="00B95AB1" w:rsidRDefault="00B95AB1" w:rsidP="00B95AB1">
      <w:pPr>
        <w:ind w:firstLine="708"/>
        <w:jc w:val="both"/>
        <w:rPr>
          <w:snapToGrid w:val="0"/>
          <w:sz w:val="28"/>
          <w:szCs w:val="28"/>
        </w:rPr>
      </w:pPr>
      <w:r w:rsidRPr="00B95AB1">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7BB9DB7" w14:textId="77777777" w:rsidR="00B95AB1" w:rsidRPr="00B95AB1" w:rsidRDefault="00B95AB1" w:rsidP="00B95AB1">
      <w:pPr>
        <w:ind w:firstLine="708"/>
        <w:jc w:val="both"/>
        <w:rPr>
          <w:snapToGrid w:val="0"/>
          <w:sz w:val="28"/>
          <w:szCs w:val="28"/>
        </w:rPr>
      </w:pPr>
      <w:r w:rsidRPr="00B95AB1">
        <w:rPr>
          <w:snapToGrid w:val="0"/>
          <w:sz w:val="28"/>
          <w:szCs w:val="28"/>
        </w:rPr>
        <w:t xml:space="preserve">Вся нормативно – методическая основа используется в редакции, действующей на момент проведения экспертизы. </w:t>
      </w:r>
    </w:p>
    <w:p w14:paraId="239E7589" w14:textId="77777777" w:rsidR="00B95AB1" w:rsidRPr="00B95AB1" w:rsidRDefault="00B95AB1" w:rsidP="00B95AB1">
      <w:pPr>
        <w:ind w:firstLine="709"/>
        <w:jc w:val="both"/>
        <w:rPr>
          <w:snapToGrid w:val="0"/>
          <w:sz w:val="28"/>
          <w:szCs w:val="28"/>
        </w:rPr>
      </w:pPr>
      <w:bookmarkStart w:id="98" w:name="_Hlk147828057"/>
      <w:r w:rsidRPr="00B95AB1">
        <w:rPr>
          <w:snapToGrid w:val="0"/>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B95AB1">
        <w:rPr>
          <w:snapToGrid w:val="0"/>
          <w:sz w:val="28"/>
          <w:szCs w:val="28"/>
        </w:rPr>
        <w:br/>
        <w:t xml:space="preserve">на заседании Правительства РФ 24.09.2024 года, опубликованным 30.09.2024 </w:t>
      </w:r>
      <w:r w:rsidRPr="00B95AB1">
        <w:rPr>
          <w:snapToGrid w:val="0"/>
          <w:sz w:val="28"/>
          <w:szCs w:val="28"/>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bookmarkEnd w:id="98"/>
    <w:p w14:paraId="110FCC82"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lastRenderedPageBreak/>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2625527F" w14:textId="77777777" w:rsidR="00B95AB1" w:rsidRPr="00B95AB1" w:rsidRDefault="00B95AB1" w:rsidP="00B95AB1">
      <w:pPr>
        <w:ind w:firstLine="709"/>
        <w:jc w:val="both"/>
        <w:rPr>
          <w:snapToGrid w:val="0"/>
          <w:sz w:val="28"/>
          <w:szCs w:val="28"/>
        </w:rPr>
      </w:pPr>
      <w:bookmarkStart w:id="99" w:name="_Hlk152143683"/>
      <w:r w:rsidRPr="00B95AB1">
        <w:rPr>
          <w:snapToGrid w:val="0"/>
          <w:sz w:val="28"/>
          <w:szCs w:val="28"/>
        </w:rPr>
        <w:t xml:space="preserve">Материалы АО «Угольная компания «Северный Кузбасс» </w:t>
      </w:r>
      <w:r w:rsidRPr="00B95AB1">
        <w:rPr>
          <w:snapToGrid w:val="0"/>
          <w:sz w:val="28"/>
          <w:szCs w:val="28"/>
        </w:rPr>
        <w:br/>
        <w:t xml:space="preserve">на корректировку НВВ на 2025 год подготовлены в соответствии </w:t>
      </w:r>
      <w:r w:rsidRPr="00B95AB1">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B95AB1">
        <w:rPr>
          <w:snapToGrid w:val="0"/>
          <w:sz w:val="28"/>
          <w:szCs w:val="28"/>
        </w:rPr>
        <w:br/>
        <w:t xml:space="preserve">от 22.10.2012 № 1075 и «Методических указаний по расчету регулируемых цен (тарифов) в сфере теплоснабжения», утвержденных приказом ФСТ России </w:t>
      </w:r>
      <w:r w:rsidRPr="00B95AB1">
        <w:rPr>
          <w:snapToGrid w:val="0"/>
          <w:sz w:val="28"/>
          <w:szCs w:val="28"/>
        </w:rPr>
        <w:br/>
        <w:t xml:space="preserve">от 13.06.2013 № 760-э. </w:t>
      </w:r>
    </w:p>
    <w:p w14:paraId="00DA9F9E" w14:textId="77777777" w:rsidR="00B95AB1" w:rsidRPr="00B95AB1" w:rsidRDefault="00B95AB1" w:rsidP="00B95AB1">
      <w:pPr>
        <w:spacing w:after="240"/>
        <w:ind w:firstLine="720"/>
        <w:jc w:val="both"/>
        <w:rPr>
          <w:snapToGrid w:val="0"/>
          <w:sz w:val="28"/>
          <w:szCs w:val="28"/>
        </w:rPr>
      </w:pPr>
      <w:r w:rsidRPr="00B95AB1">
        <w:rPr>
          <w:snapToGrid w:val="0"/>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bookmarkEnd w:id="99"/>
    <w:p w14:paraId="5E2A1CD4"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 xml:space="preserve">4. Оценка достоверности данных, приведенных в предложениях </w:t>
      </w:r>
      <w:r w:rsidRPr="00B95AB1">
        <w:rPr>
          <w:b/>
          <w:bCs/>
          <w:snapToGrid w:val="0"/>
          <w:sz w:val="28"/>
          <w:szCs w:val="28"/>
        </w:rPr>
        <w:br/>
        <w:t>об установлении тарифов</w:t>
      </w:r>
    </w:p>
    <w:p w14:paraId="10A0E635" w14:textId="77777777" w:rsidR="00B95AB1" w:rsidRPr="00B95AB1" w:rsidRDefault="00B95AB1" w:rsidP="00B95AB1">
      <w:pPr>
        <w:ind w:firstLine="709"/>
        <w:jc w:val="both"/>
        <w:rPr>
          <w:snapToGrid w:val="0"/>
          <w:sz w:val="28"/>
          <w:szCs w:val="28"/>
        </w:rPr>
      </w:pPr>
      <w:bookmarkStart w:id="100" w:name="_Hlk152143692"/>
      <w:r w:rsidRPr="00B95AB1">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B95AB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AC417F" w14:textId="77777777" w:rsidR="00B95AB1" w:rsidRPr="00B95AB1" w:rsidRDefault="00B95AB1" w:rsidP="00B95AB1">
      <w:pPr>
        <w:spacing w:after="240"/>
        <w:ind w:firstLine="709"/>
        <w:jc w:val="both"/>
        <w:rPr>
          <w:snapToGrid w:val="0"/>
          <w:sz w:val="28"/>
          <w:szCs w:val="28"/>
        </w:rPr>
      </w:pPr>
      <w:r w:rsidRPr="00B95AB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76594820" w14:textId="77777777" w:rsidR="00B95AB1" w:rsidRPr="00B95AB1" w:rsidRDefault="00B95AB1" w:rsidP="00B95AB1">
      <w:pPr>
        <w:keepNext/>
        <w:tabs>
          <w:tab w:val="left" w:pos="284"/>
        </w:tabs>
        <w:spacing w:before="240"/>
        <w:jc w:val="both"/>
        <w:outlineLvl w:val="0"/>
        <w:rPr>
          <w:b/>
          <w:bCs/>
          <w:snapToGrid w:val="0"/>
          <w:sz w:val="28"/>
          <w:szCs w:val="28"/>
        </w:rPr>
      </w:pPr>
      <w:bookmarkStart w:id="101" w:name="_Hlk152143742"/>
      <w:bookmarkStart w:id="102" w:name="_Toc24010563"/>
      <w:bookmarkEnd w:id="100"/>
      <w:r w:rsidRPr="00B95AB1">
        <w:rPr>
          <w:b/>
          <w:bCs/>
          <w:snapToGrid w:val="0"/>
          <w:sz w:val="28"/>
          <w:szCs w:val="28"/>
        </w:rPr>
        <w:t>5. Расчетный объем полезного отпуска тепловой энергии</w:t>
      </w:r>
    </w:p>
    <w:p w14:paraId="5A30ED28" w14:textId="77777777" w:rsidR="00B95AB1" w:rsidRPr="00B95AB1" w:rsidRDefault="00B95AB1" w:rsidP="00B95AB1">
      <w:pPr>
        <w:autoSpaceDE w:val="0"/>
        <w:autoSpaceDN w:val="0"/>
        <w:adjustRightInd w:val="0"/>
        <w:ind w:firstLine="709"/>
        <w:jc w:val="both"/>
        <w:rPr>
          <w:snapToGrid w:val="0"/>
          <w:sz w:val="28"/>
          <w:szCs w:val="28"/>
        </w:rPr>
      </w:pPr>
      <w:r w:rsidRPr="00B95AB1">
        <w:rPr>
          <w:snapToGrid w:val="0"/>
          <w:sz w:val="28"/>
          <w:szCs w:val="28"/>
        </w:rPr>
        <w:t>Согласно </w:t>
      </w:r>
      <w:hyperlink r:id="rId41" w:anchor="000013" w:history="1">
        <w:r w:rsidRPr="00B95AB1">
          <w:rPr>
            <w:snapToGrid w:val="0"/>
            <w:sz w:val="28"/>
            <w:szCs w:val="28"/>
          </w:rPr>
          <w:t>пункту 22</w:t>
        </w:r>
      </w:hyperlink>
      <w:r w:rsidRPr="00B95AB1">
        <w:rPr>
          <w:snapToGrid w:val="0"/>
          <w:sz w:val="28"/>
          <w:szCs w:val="28"/>
        </w:rPr>
        <w:t xml:space="preserve"> Основ ценообразования тарифы устанавливаются </w:t>
      </w:r>
      <w:r w:rsidRPr="00B95AB1">
        <w:rPr>
          <w:snapToGrid w:val="0"/>
          <w:sz w:val="28"/>
          <w:szCs w:val="28"/>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22070959" w14:textId="77777777" w:rsidR="00B95AB1" w:rsidRPr="00B95AB1" w:rsidRDefault="00B95AB1" w:rsidP="00B95AB1">
      <w:pPr>
        <w:widowControl w:val="0"/>
        <w:ind w:firstLine="720"/>
        <w:jc w:val="both"/>
        <w:rPr>
          <w:snapToGrid w:val="0"/>
          <w:sz w:val="28"/>
          <w:szCs w:val="28"/>
        </w:rPr>
      </w:pPr>
      <w:bookmarkStart w:id="103" w:name="_Hlk52954443"/>
      <w:r w:rsidRPr="00B95AB1">
        <w:rPr>
          <w:snapToGrid w:val="0"/>
          <w:sz w:val="28"/>
          <w:szCs w:val="28"/>
        </w:rPr>
        <w:t xml:space="preserve">Схема теплоснабжения Березовского городского округа актуализирована </w:t>
      </w:r>
      <w:r w:rsidRPr="00B95AB1">
        <w:rPr>
          <w:snapToGrid w:val="0"/>
          <w:sz w:val="28"/>
          <w:szCs w:val="28"/>
        </w:rPr>
        <w:br/>
        <w:t xml:space="preserve">на 2025 год постановлением администрации Березовского городского округа </w:t>
      </w:r>
      <w:r w:rsidRPr="00B95AB1">
        <w:rPr>
          <w:snapToGrid w:val="0"/>
          <w:sz w:val="28"/>
          <w:szCs w:val="28"/>
        </w:rPr>
        <w:br/>
        <w:t>от 26.06.2024 № 489 (https://berez.org/25029-shema-teplosnabzhenija-municipalnogo-obrazovanija-berezovskij-gorodskoj-okrug-aktualizacija-na-2025-g.html).</w:t>
      </w:r>
    </w:p>
    <w:p w14:paraId="02FE71CE" w14:textId="77777777" w:rsidR="00B95AB1" w:rsidRPr="00B95AB1" w:rsidRDefault="00B95AB1" w:rsidP="00B95AB1">
      <w:pPr>
        <w:widowControl w:val="0"/>
        <w:ind w:firstLine="720"/>
        <w:jc w:val="both"/>
        <w:rPr>
          <w:snapToGrid w:val="0"/>
          <w:sz w:val="28"/>
          <w:szCs w:val="28"/>
        </w:rPr>
      </w:pPr>
      <w:r w:rsidRPr="00B95AB1">
        <w:rPr>
          <w:snapToGrid w:val="0"/>
          <w:sz w:val="28"/>
          <w:szCs w:val="28"/>
        </w:rPr>
        <w:t xml:space="preserve">Согласно схеме теплоснабжения (стр. 76), объем полезного отпуска </w:t>
      </w:r>
      <w:r w:rsidRPr="00B95AB1">
        <w:rPr>
          <w:snapToGrid w:val="0"/>
          <w:sz w:val="28"/>
          <w:szCs w:val="28"/>
        </w:rPr>
        <w:lastRenderedPageBreak/>
        <w:t xml:space="preserve">тепловой энергии на 2025 год должен составлять 101 226,00 Гкал, в том числе полезный отпуск на потребительский рынок 50 000,00 Гкал, полезный отпуск </w:t>
      </w:r>
      <w:r w:rsidRPr="00B95AB1">
        <w:rPr>
          <w:snapToGrid w:val="0"/>
          <w:sz w:val="28"/>
          <w:szCs w:val="28"/>
        </w:rPr>
        <w:br/>
        <w:t>на производственные нужды 51 226,00 Гкал. Эксперты считают обоснованным принять объем полезного отпуска согласно актуализированной на 2025 год схеме теплоснабжения.</w:t>
      </w:r>
    </w:p>
    <w:bookmarkEnd w:id="103"/>
    <w:p w14:paraId="76609079" w14:textId="77777777" w:rsidR="00B95AB1" w:rsidRPr="00B95AB1" w:rsidRDefault="00B95AB1" w:rsidP="00B95AB1">
      <w:pPr>
        <w:ind w:firstLine="720"/>
        <w:jc w:val="both"/>
        <w:rPr>
          <w:snapToGrid w:val="0"/>
          <w:sz w:val="28"/>
          <w:szCs w:val="28"/>
        </w:rPr>
      </w:pPr>
      <w:r w:rsidRPr="00B95AB1">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B95AB1">
        <w:rPr>
          <w:snapToGrid w:val="0"/>
          <w:sz w:val="28"/>
          <w:szCs w:val="28"/>
        </w:rPr>
        <w:br/>
        <w:t xml:space="preserve">и принимаются в размере предыдущего периода регулирования на уровне 2 587,00 Гкал (потери тепловой энергии утверждены постановлением РЭК Кузбасса </w:t>
      </w:r>
      <w:r w:rsidRPr="00B95AB1">
        <w:rPr>
          <w:snapToGrid w:val="0"/>
          <w:sz w:val="28"/>
          <w:szCs w:val="28"/>
        </w:rPr>
        <w:br/>
        <w:t>от 30.11.2023 № 419).</w:t>
      </w:r>
    </w:p>
    <w:p w14:paraId="71936B57" w14:textId="77777777" w:rsidR="00B95AB1" w:rsidRPr="00B95AB1" w:rsidRDefault="00B95AB1" w:rsidP="00B95AB1">
      <w:pPr>
        <w:ind w:firstLine="720"/>
        <w:jc w:val="both"/>
        <w:rPr>
          <w:snapToGrid w:val="0"/>
          <w:sz w:val="28"/>
          <w:szCs w:val="28"/>
        </w:rPr>
      </w:pPr>
      <w:r w:rsidRPr="00B95AB1">
        <w:rPr>
          <w:snapToGrid w:val="0"/>
          <w:sz w:val="28"/>
          <w:szCs w:val="28"/>
        </w:rPr>
        <w:t xml:space="preserve">Потери тепловой энергии на собственные нужды котельной, приняты </w:t>
      </w:r>
      <w:r w:rsidRPr="00B95AB1">
        <w:rPr>
          <w:snapToGrid w:val="0"/>
          <w:sz w:val="28"/>
          <w:szCs w:val="28"/>
        </w:rPr>
        <w:br/>
        <w:t xml:space="preserve">на основании экспертизы технических нормативов на 2025 год в размере 2,80% </w:t>
      </w:r>
      <w:r w:rsidRPr="00B95AB1">
        <w:rPr>
          <w:snapToGrid w:val="0"/>
          <w:sz w:val="28"/>
          <w:szCs w:val="28"/>
        </w:rPr>
        <w:br/>
        <w:t>от выработки тепловой энергии (удельный расход топлива утвержден Постановлением РЭК Кузбасса от 24.10.2024 № ___).</w:t>
      </w:r>
    </w:p>
    <w:p w14:paraId="3F89E36A" w14:textId="77777777" w:rsidR="00B95AB1" w:rsidRPr="00B95AB1" w:rsidRDefault="00B95AB1" w:rsidP="00B95AB1">
      <w:pPr>
        <w:ind w:firstLine="720"/>
        <w:jc w:val="both"/>
        <w:rPr>
          <w:snapToGrid w:val="0"/>
          <w:sz w:val="28"/>
          <w:szCs w:val="28"/>
        </w:rPr>
      </w:pPr>
      <w:r w:rsidRPr="00B95AB1">
        <w:rPr>
          <w:snapToGrid w:val="0"/>
          <w:sz w:val="28"/>
          <w:szCs w:val="28"/>
        </w:rPr>
        <w:t>Тепловой баланс предприятия представлен в таблице 1.</w:t>
      </w:r>
    </w:p>
    <w:p w14:paraId="27E62842" w14:textId="77777777" w:rsidR="00B95AB1" w:rsidRPr="00B95AB1" w:rsidRDefault="00B95AB1" w:rsidP="00B95AB1">
      <w:pPr>
        <w:ind w:firstLine="720"/>
        <w:jc w:val="right"/>
        <w:rPr>
          <w:snapToGrid w:val="0"/>
          <w:sz w:val="28"/>
          <w:szCs w:val="28"/>
        </w:rPr>
      </w:pPr>
      <w:r w:rsidRPr="00B95AB1">
        <w:rPr>
          <w:snapToGrid w:val="0"/>
          <w:sz w:val="28"/>
          <w:szCs w:val="28"/>
        </w:rPr>
        <w:t>Таблица 1</w:t>
      </w:r>
    </w:p>
    <w:p w14:paraId="43A34225" w14:textId="77777777" w:rsidR="00B95AB1" w:rsidRPr="00B95AB1" w:rsidRDefault="00B95AB1" w:rsidP="00B95AB1">
      <w:pPr>
        <w:ind w:firstLine="720"/>
        <w:jc w:val="center"/>
        <w:rPr>
          <w:snapToGrid w:val="0"/>
          <w:sz w:val="28"/>
          <w:szCs w:val="28"/>
        </w:rPr>
      </w:pPr>
      <w:r w:rsidRPr="00B95AB1">
        <w:rPr>
          <w:snapToGrid w:val="0"/>
          <w:sz w:val="28"/>
          <w:szCs w:val="28"/>
        </w:rPr>
        <w:t>Баланс отпуска тепловой энергии АО «УК «Северный Кузбасс»</w:t>
      </w:r>
    </w:p>
    <w:tbl>
      <w:tblPr>
        <w:tblpPr w:leftFromText="180" w:rightFromText="180" w:vertAnchor="text" w:horzAnchor="margin" w:tblpY="3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69"/>
        <w:gridCol w:w="1701"/>
        <w:gridCol w:w="1701"/>
        <w:gridCol w:w="1559"/>
      </w:tblGrid>
      <w:tr w:rsidR="00B95AB1" w:rsidRPr="00B95AB1" w14:paraId="3220A1E8" w14:textId="77777777" w:rsidTr="00F50726">
        <w:trPr>
          <w:trHeight w:val="559"/>
          <w:tblHeader/>
        </w:trPr>
        <w:tc>
          <w:tcPr>
            <w:tcW w:w="846" w:type="dxa"/>
            <w:shd w:val="clear" w:color="auto" w:fill="auto"/>
            <w:vAlign w:val="center"/>
            <w:hideMark/>
          </w:tcPr>
          <w:p w14:paraId="692D5AEF" w14:textId="77777777" w:rsidR="00B95AB1" w:rsidRPr="00B95AB1" w:rsidRDefault="00B95AB1" w:rsidP="00B95AB1">
            <w:pPr>
              <w:ind w:right="-16"/>
              <w:jc w:val="center"/>
              <w:rPr>
                <w:sz w:val="22"/>
                <w:szCs w:val="22"/>
              </w:rPr>
            </w:pPr>
            <w:r w:rsidRPr="00B95AB1">
              <w:rPr>
                <w:bCs/>
                <w:sz w:val="22"/>
                <w:szCs w:val="22"/>
              </w:rPr>
              <w:t>№ п/п</w:t>
            </w:r>
          </w:p>
        </w:tc>
        <w:tc>
          <w:tcPr>
            <w:tcW w:w="3969" w:type="dxa"/>
            <w:shd w:val="clear" w:color="auto" w:fill="auto"/>
            <w:vAlign w:val="center"/>
            <w:hideMark/>
          </w:tcPr>
          <w:p w14:paraId="0C066655" w14:textId="77777777" w:rsidR="00B95AB1" w:rsidRPr="00B95AB1" w:rsidRDefault="00B95AB1" w:rsidP="00B95AB1">
            <w:pPr>
              <w:jc w:val="center"/>
              <w:rPr>
                <w:sz w:val="22"/>
                <w:szCs w:val="22"/>
              </w:rPr>
            </w:pPr>
            <w:r w:rsidRPr="00B95AB1">
              <w:rPr>
                <w:sz w:val="22"/>
                <w:szCs w:val="22"/>
              </w:rPr>
              <w:t>Показатель</w:t>
            </w:r>
          </w:p>
        </w:tc>
        <w:tc>
          <w:tcPr>
            <w:tcW w:w="1701" w:type="dxa"/>
            <w:shd w:val="clear" w:color="auto" w:fill="auto"/>
            <w:vAlign w:val="center"/>
            <w:hideMark/>
          </w:tcPr>
          <w:p w14:paraId="6C9086BF" w14:textId="77777777" w:rsidR="00B95AB1" w:rsidRPr="00B95AB1" w:rsidRDefault="00B95AB1" w:rsidP="00B95AB1">
            <w:pPr>
              <w:jc w:val="center"/>
              <w:rPr>
                <w:sz w:val="22"/>
                <w:szCs w:val="22"/>
              </w:rPr>
            </w:pPr>
            <w:r w:rsidRPr="00B95AB1">
              <w:rPr>
                <w:sz w:val="22"/>
                <w:szCs w:val="22"/>
              </w:rPr>
              <w:t>Всего</w:t>
            </w:r>
          </w:p>
        </w:tc>
        <w:tc>
          <w:tcPr>
            <w:tcW w:w="1701" w:type="dxa"/>
            <w:shd w:val="clear" w:color="auto" w:fill="auto"/>
            <w:vAlign w:val="center"/>
            <w:hideMark/>
          </w:tcPr>
          <w:p w14:paraId="7F8E2C3E" w14:textId="77777777" w:rsidR="00B95AB1" w:rsidRPr="00B95AB1" w:rsidRDefault="00B95AB1" w:rsidP="00B95AB1">
            <w:pPr>
              <w:jc w:val="center"/>
              <w:rPr>
                <w:sz w:val="22"/>
                <w:szCs w:val="22"/>
              </w:rPr>
            </w:pPr>
            <w:r w:rsidRPr="00B95AB1">
              <w:rPr>
                <w:sz w:val="22"/>
                <w:szCs w:val="22"/>
              </w:rPr>
              <w:t>1 полугодие</w:t>
            </w:r>
          </w:p>
        </w:tc>
        <w:tc>
          <w:tcPr>
            <w:tcW w:w="1559" w:type="dxa"/>
            <w:shd w:val="clear" w:color="auto" w:fill="auto"/>
            <w:vAlign w:val="center"/>
            <w:hideMark/>
          </w:tcPr>
          <w:p w14:paraId="0C44453B" w14:textId="77777777" w:rsidR="00B95AB1" w:rsidRPr="00B95AB1" w:rsidRDefault="00B95AB1" w:rsidP="00B95AB1">
            <w:pPr>
              <w:jc w:val="center"/>
              <w:rPr>
                <w:sz w:val="22"/>
                <w:szCs w:val="22"/>
              </w:rPr>
            </w:pPr>
            <w:r w:rsidRPr="00B95AB1">
              <w:rPr>
                <w:sz w:val="22"/>
                <w:szCs w:val="22"/>
              </w:rPr>
              <w:t>2 полугодие</w:t>
            </w:r>
          </w:p>
        </w:tc>
      </w:tr>
      <w:tr w:rsidR="00B95AB1" w:rsidRPr="00B95AB1" w14:paraId="32389E5B" w14:textId="77777777" w:rsidTr="00F50726">
        <w:trPr>
          <w:trHeight w:val="70"/>
        </w:trPr>
        <w:tc>
          <w:tcPr>
            <w:tcW w:w="846" w:type="dxa"/>
            <w:shd w:val="clear" w:color="auto" w:fill="auto"/>
            <w:vAlign w:val="center"/>
            <w:hideMark/>
          </w:tcPr>
          <w:p w14:paraId="28F000F9" w14:textId="77777777" w:rsidR="00B95AB1" w:rsidRPr="00B95AB1" w:rsidRDefault="00B95AB1" w:rsidP="00B95AB1">
            <w:pPr>
              <w:ind w:left="-117" w:right="-114"/>
              <w:jc w:val="center"/>
              <w:rPr>
                <w:sz w:val="22"/>
                <w:szCs w:val="22"/>
              </w:rPr>
            </w:pPr>
            <w:r w:rsidRPr="00B95AB1">
              <w:rPr>
                <w:bCs/>
                <w:sz w:val="22"/>
                <w:szCs w:val="22"/>
              </w:rPr>
              <w:t>1</w:t>
            </w:r>
          </w:p>
        </w:tc>
        <w:tc>
          <w:tcPr>
            <w:tcW w:w="3969" w:type="dxa"/>
            <w:shd w:val="clear" w:color="auto" w:fill="auto"/>
            <w:noWrap/>
            <w:vAlign w:val="center"/>
            <w:hideMark/>
          </w:tcPr>
          <w:p w14:paraId="1A621312" w14:textId="77777777" w:rsidR="00B95AB1" w:rsidRPr="00B95AB1" w:rsidRDefault="00B95AB1" w:rsidP="00B95AB1">
            <w:pPr>
              <w:rPr>
                <w:sz w:val="22"/>
                <w:szCs w:val="22"/>
              </w:rPr>
            </w:pPr>
            <w:r w:rsidRPr="00B95AB1">
              <w:rPr>
                <w:bCs/>
                <w:sz w:val="22"/>
                <w:szCs w:val="22"/>
              </w:rPr>
              <w:t>Выработка</w:t>
            </w:r>
          </w:p>
        </w:tc>
        <w:tc>
          <w:tcPr>
            <w:tcW w:w="1701" w:type="dxa"/>
            <w:shd w:val="clear" w:color="auto" w:fill="auto"/>
            <w:vAlign w:val="center"/>
            <w:hideMark/>
          </w:tcPr>
          <w:p w14:paraId="3F825F5F" w14:textId="77777777" w:rsidR="00B95AB1" w:rsidRPr="00B95AB1" w:rsidRDefault="00B95AB1" w:rsidP="00B95AB1">
            <w:pPr>
              <w:jc w:val="right"/>
              <w:rPr>
                <w:bCs/>
                <w:sz w:val="22"/>
                <w:szCs w:val="22"/>
              </w:rPr>
            </w:pPr>
            <w:r w:rsidRPr="00B95AB1">
              <w:rPr>
                <w:snapToGrid w:val="0"/>
                <w:sz w:val="22"/>
                <w:szCs w:val="22"/>
              </w:rPr>
              <w:t>106 584,00</w:t>
            </w:r>
          </w:p>
        </w:tc>
        <w:tc>
          <w:tcPr>
            <w:tcW w:w="1701" w:type="dxa"/>
            <w:shd w:val="clear" w:color="auto" w:fill="auto"/>
            <w:vAlign w:val="center"/>
            <w:hideMark/>
          </w:tcPr>
          <w:p w14:paraId="0791A472" w14:textId="77777777" w:rsidR="00B95AB1" w:rsidRPr="00B95AB1" w:rsidRDefault="00B95AB1" w:rsidP="00B95AB1">
            <w:pPr>
              <w:jc w:val="right"/>
              <w:rPr>
                <w:bCs/>
                <w:sz w:val="22"/>
                <w:szCs w:val="22"/>
              </w:rPr>
            </w:pPr>
            <w:r w:rsidRPr="00B95AB1">
              <w:rPr>
                <w:snapToGrid w:val="0"/>
                <w:sz w:val="22"/>
                <w:szCs w:val="22"/>
              </w:rPr>
              <w:t>62 566,00</w:t>
            </w:r>
          </w:p>
        </w:tc>
        <w:tc>
          <w:tcPr>
            <w:tcW w:w="1559" w:type="dxa"/>
            <w:shd w:val="clear" w:color="auto" w:fill="auto"/>
            <w:vAlign w:val="center"/>
            <w:hideMark/>
          </w:tcPr>
          <w:p w14:paraId="795E5039" w14:textId="77777777" w:rsidR="00B95AB1" w:rsidRPr="00B95AB1" w:rsidRDefault="00B95AB1" w:rsidP="00B95AB1">
            <w:pPr>
              <w:jc w:val="right"/>
              <w:rPr>
                <w:bCs/>
                <w:sz w:val="22"/>
                <w:szCs w:val="22"/>
              </w:rPr>
            </w:pPr>
            <w:r w:rsidRPr="00B95AB1">
              <w:rPr>
                <w:snapToGrid w:val="0"/>
                <w:sz w:val="22"/>
                <w:szCs w:val="22"/>
              </w:rPr>
              <w:t>44 018,00</w:t>
            </w:r>
          </w:p>
        </w:tc>
      </w:tr>
      <w:tr w:rsidR="00B95AB1" w:rsidRPr="00B95AB1" w14:paraId="208D2A2F" w14:textId="77777777" w:rsidTr="00F50726">
        <w:trPr>
          <w:trHeight w:val="82"/>
        </w:trPr>
        <w:tc>
          <w:tcPr>
            <w:tcW w:w="846" w:type="dxa"/>
            <w:shd w:val="clear" w:color="auto" w:fill="auto"/>
            <w:vAlign w:val="center"/>
            <w:hideMark/>
          </w:tcPr>
          <w:p w14:paraId="411FE871" w14:textId="77777777" w:rsidR="00B95AB1" w:rsidRPr="00B95AB1" w:rsidRDefault="00B95AB1" w:rsidP="00B95AB1">
            <w:pPr>
              <w:ind w:left="-117" w:right="-114"/>
              <w:jc w:val="center"/>
              <w:rPr>
                <w:sz w:val="22"/>
                <w:szCs w:val="22"/>
              </w:rPr>
            </w:pPr>
            <w:r w:rsidRPr="00B95AB1">
              <w:rPr>
                <w:bCs/>
                <w:sz w:val="22"/>
                <w:szCs w:val="22"/>
              </w:rPr>
              <w:t>2</w:t>
            </w:r>
          </w:p>
        </w:tc>
        <w:tc>
          <w:tcPr>
            <w:tcW w:w="3969" w:type="dxa"/>
            <w:shd w:val="clear" w:color="auto" w:fill="auto"/>
            <w:vAlign w:val="center"/>
            <w:hideMark/>
          </w:tcPr>
          <w:p w14:paraId="002519A9" w14:textId="77777777" w:rsidR="00B95AB1" w:rsidRPr="00B95AB1" w:rsidRDefault="00B95AB1" w:rsidP="00B95AB1">
            <w:pPr>
              <w:rPr>
                <w:sz w:val="22"/>
                <w:szCs w:val="22"/>
              </w:rPr>
            </w:pPr>
            <w:r w:rsidRPr="00B95AB1">
              <w:rPr>
                <w:bCs/>
                <w:sz w:val="22"/>
                <w:szCs w:val="22"/>
              </w:rPr>
              <w:t>Собственные нужды</w:t>
            </w:r>
          </w:p>
        </w:tc>
        <w:tc>
          <w:tcPr>
            <w:tcW w:w="1701" w:type="dxa"/>
            <w:shd w:val="clear" w:color="auto" w:fill="auto"/>
            <w:vAlign w:val="center"/>
            <w:hideMark/>
          </w:tcPr>
          <w:p w14:paraId="2A561D5F" w14:textId="77777777" w:rsidR="00B95AB1" w:rsidRPr="00B95AB1" w:rsidRDefault="00B95AB1" w:rsidP="00B95AB1">
            <w:pPr>
              <w:jc w:val="right"/>
              <w:rPr>
                <w:bCs/>
                <w:sz w:val="22"/>
                <w:szCs w:val="22"/>
              </w:rPr>
            </w:pPr>
            <w:r w:rsidRPr="00B95AB1">
              <w:rPr>
                <w:snapToGrid w:val="0"/>
                <w:sz w:val="22"/>
                <w:szCs w:val="22"/>
              </w:rPr>
              <w:t>2 771,00</w:t>
            </w:r>
          </w:p>
        </w:tc>
        <w:tc>
          <w:tcPr>
            <w:tcW w:w="1701" w:type="dxa"/>
            <w:shd w:val="clear" w:color="auto" w:fill="auto"/>
            <w:vAlign w:val="center"/>
            <w:hideMark/>
          </w:tcPr>
          <w:p w14:paraId="44B18919" w14:textId="77777777" w:rsidR="00B95AB1" w:rsidRPr="00B95AB1" w:rsidRDefault="00B95AB1" w:rsidP="00B95AB1">
            <w:pPr>
              <w:jc w:val="right"/>
              <w:rPr>
                <w:bCs/>
                <w:sz w:val="22"/>
                <w:szCs w:val="22"/>
              </w:rPr>
            </w:pPr>
            <w:r w:rsidRPr="00B95AB1">
              <w:rPr>
                <w:snapToGrid w:val="0"/>
                <w:sz w:val="22"/>
                <w:szCs w:val="22"/>
              </w:rPr>
              <w:t>1 627,00</w:t>
            </w:r>
          </w:p>
        </w:tc>
        <w:tc>
          <w:tcPr>
            <w:tcW w:w="1559" w:type="dxa"/>
            <w:shd w:val="clear" w:color="auto" w:fill="auto"/>
            <w:vAlign w:val="center"/>
            <w:hideMark/>
          </w:tcPr>
          <w:p w14:paraId="69E56629" w14:textId="77777777" w:rsidR="00B95AB1" w:rsidRPr="00B95AB1" w:rsidRDefault="00B95AB1" w:rsidP="00B95AB1">
            <w:pPr>
              <w:jc w:val="right"/>
              <w:rPr>
                <w:bCs/>
                <w:sz w:val="22"/>
                <w:szCs w:val="22"/>
              </w:rPr>
            </w:pPr>
            <w:r w:rsidRPr="00B95AB1">
              <w:rPr>
                <w:snapToGrid w:val="0"/>
                <w:sz w:val="22"/>
                <w:szCs w:val="22"/>
              </w:rPr>
              <w:t>1 144,00</w:t>
            </w:r>
          </w:p>
        </w:tc>
      </w:tr>
      <w:tr w:rsidR="00B95AB1" w:rsidRPr="00B95AB1" w14:paraId="42BF6D33" w14:textId="77777777" w:rsidTr="00F50726">
        <w:trPr>
          <w:trHeight w:val="60"/>
        </w:trPr>
        <w:tc>
          <w:tcPr>
            <w:tcW w:w="846" w:type="dxa"/>
            <w:shd w:val="clear" w:color="auto" w:fill="auto"/>
            <w:noWrap/>
            <w:vAlign w:val="center"/>
            <w:hideMark/>
          </w:tcPr>
          <w:p w14:paraId="62980724" w14:textId="77777777" w:rsidR="00B95AB1" w:rsidRPr="00B95AB1" w:rsidRDefault="00B95AB1" w:rsidP="00B95AB1">
            <w:pPr>
              <w:ind w:left="-117" w:right="-114"/>
              <w:jc w:val="center"/>
              <w:rPr>
                <w:sz w:val="22"/>
                <w:szCs w:val="22"/>
              </w:rPr>
            </w:pPr>
            <w:r w:rsidRPr="00B95AB1">
              <w:rPr>
                <w:bCs/>
                <w:sz w:val="22"/>
                <w:szCs w:val="22"/>
              </w:rPr>
              <w:t>3</w:t>
            </w:r>
          </w:p>
        </w:tc>
        <w:tc>
          <w:tcPr>
            <w:tcW w:w="3969" w:type="dxa"/>
            <w:shd w:val="clear" w:color="auto" w:fill="auto"/>
            <w:noWrap/>
            <w:vAlign w:val="center"/>
            <w:hideMark/>
          </w:tcPr>
          <w:p w14:paraId="7D56E783" w14:textId="77777777" w:rsidR="00B95AB1" w:rsidRPr="00B95AB1" w:rsidRDefault="00B95AB1" w:rsidP="00B95AB1">
            <w:pPr>
              <w:rPr>
                <w:sz w:val="22"/>
                <w:szCs w:val="22"/>
              </w:rPr>
            </w:pPr>
            <w:r w:rsidRPr="00B95AB1">
              <w:rPr>
                <w:bCs/>
                <w:sz w:val="22"/>
                <w:szCs w:val="22"/>
              </w:rPr>
              <w:t>Отпуск в сеть</w:t>
            </w:r>
          </w:p>
        </w:tc>
        <w:tc>
          <w:tcPr>
            <w:tcW w:w="1701" w:type="dxa"/>
            <w:shd w:val="clear" w:color="auto" w:fill="auto"/>
            <w:vAlign w:val="center"/>
            <w:hideMark/>
          </w:tcPr>
          <w:p w14:paraId="09FC7AF6" w14:textId="77777777" w:rsidR="00B95AB1" w:rsidRPr="00B95AB1" w:rsidRDefault="00B95AB1" w:rsidP="00B95AB1">
            <w:pPr>
              <w:jc w:val="right"/>
              <w:rPr>
                <w:bCs/>
                <w:sz w:val="22"/>
                <w:szCs w:val="22"/>
              </w:rPr>
            </w:pPr>
            <w:r w:rsidRPr="00B95AB1">
              <w:rPr>
                <w:snapToGrid w:val="0"/>
                <w:sz w:val="22"/>
                <w:szCs w:val="22"/>
              </w:rPr>
              <w:t>103 813,00</w:t>
            </w:r>
          </w:p>
        </w:tc>
        <w:tc>
          <w:tcPr>
            <w:tcW w:w="1701" w:type="dxa"/>
            <w:shd w:val="clear" w:color="auto" w:fill="auto"/>
            <w:vAlign w:val="center"/>
            <w:hideMark/>
          </w:tcPr>
          <w:p w14:paraId="3605F846" w14:textId="77777777" w:rsidR="00B95AB1" w:rsidRPr="00B95AB1" w:rsidRDefault="00B95AB1" w:rsidP="00B95AB1">
            <w:pPr>
              <w:jc w:val="right"/>
              <w:rPr>
                <w:bCs/>
                <w:sz w:val="22"/>
                <w:szCs w:val="22"/>
              </w:rPr>
            </w:pPr>
            <w:r w:rsidRPr="00B95AB1">
              <w:rPr>
                <w:snapToGrid w:val="0"/>
                <w:sz w:val="22"/>
                <w:szCs w:val="22"/>
              </w:rPr>
              <w:t>60 939,00</w:t>
            </w:r>
          </w:p>
        </w:tc>
        <w:tc>
          <w:tcPr>
            <w:tcW w:w="1559" w:type="dxa"/>
            <w:shd w:val="clear" w:color="auto" w:fill="auto"/>
            <w:vAlign w:val="center"/>
            <w:hideMark/>
          </w:tcPr>
          <w:p w14:paraId="1E126528" w14:textId="77777777" w:rsidR="00B95AB1" w:rsidRPr="00B95AB1" w:rsidRDefault="00B95AB1" w:rsidP="00B95AB1">
            <w:pPr>
              <w:jc w:val="right"/>
              <w:rPr>
                <w:bCs/>
                <w:sz w:val="22"/>
                <w:szCs w:val="22"/>
              </w:rPr>
            </w:pPr>
            <w:r w:rsidRPr="00B95AB1">
              <w:rPr>
                <w:snapToGrid w:val="0"/>
                <w:sz w:val="22"/>
                <w:szCs w:val="22"/>
              </w:rPr>
              <w:t>42 874,00</w:t>
            </w:r>
          </w:p>
        </w:tc>
      </w:tr>
      <w:tr w:rsidR="00B95AB1" w:rsidRPr="00B95AB1" w14:paraId="1C056873" w14:textId="77777777" w:rsidTr="00F50726">
        <w:trPr>
          <w:trHeight w:val="60"/>
        </w:trPr>
        <w:tc>
          <w:tcPr>
            <w:tcW w:w="846" w:type="dxa"/>
            <w:shd w:val="clear" w:color="auto" w:fill="auto"/>
            <w:noWrap/>
            <w:vAlign w:val="center"/>
            <w:hideMark/>
          </w:tcPr>
          <w:p w14:paraId="44CD03CF" w14:textId="77777777" w:rsidR="00B95AB1" w:rsidRPr="00B95AB1" w:rsidRDefault="00B95AB1" w:rsidP="00B95AB1">
            <w:pPr>
              <w:ind w:left="-117" w:right="-114"/>
              <w:jc w:val="center"/>
              <w:rPr>
                <w:sz w:val="22"/>
                <w:szCs w:val="22"/>
              </w:rPr>
            </w:pPr>
            <w:r w:rsidRPr="00B95AB1">
              <w:rPr>
                <w:bCs/>
                <w:sz w:val="22"/>
                <w:szCs w:val="22"/>
              </w:rPr>
              <w:t>4</w:t>
            </w:r>
          </w:p>
        </w:tc>
        <w:tc>
          <w:tcPr>
            <w:tcW w:w="3969" w:type="dxa"/>
            <w:shd w:val="clear" w:color="auto" w:fill="auto"/>
            <w:vAlign w:val="center"/>
            <w:hideMark/>
          </w:tcPr>
          <w:p w14:paraId="08180494" w14:textId="77777777" w:rsidR="00B95AB1" w:rsidRPr="00B95AB1" w:rsidRDefault="00B95AB1" w:rsidP="00B95AB1">
            <w:pPr>
              <w:rPr>
                <w:sz w:val="22"/>
                <w:szCs w:val="22"/>
              </w:rPr>
            </w:pPr>
            <w:r w:rsidRPr="00B95AB1">
              <w:rPr>
                <w:bCs/>
                <w:sz w:val="22"/>
                <w:szCs w:val="22"/>
              </w:rPr>
              <w:t>Потери в сетях</w:t>
            </w:r>
          </w:p>
        </w:tc>
        <w:tc>
          <w:tcPr>
            <w:tcW w:w="1701" w:type="dxa"/>
            <w:shd w:val="clear" w:color="auto" w:fill="auto"/>
            <w:vAlign w:val="center"/>
            <w:hideMark/>
          </w:tcPr>
          <w:p w14:paraId="1C745638" w14:textId="77777777" w:rsidR="00B95AB1" w:rsidRPr="00B95AB1" w:rsidRDefault="00B95AB1" w:rsidP="00B95AB1">
            <w:pPr>
              <w:jc w:val="right"/>
              <w:rPr>
                <w:bCs/>
                <w:sz w:val="22"/>
                <w:szCs w:val="22"/>
              </w:rPr>
            </w:pPr>
            <w:r w:rsidRPr="00B95AB1">
              <w:rPr>
                <w:snapToGrid w:val="0"/>
                <w:sz w:val="22"/>
                <w:szCs w:val="22"/>
              </w:rPr>
              <w:t>2 587,00</w:t>
            </w:r>
          </w:p>
        </w:tc>
        <w:tc>
          <w:tcPr>
            <w:tcW w:w="1701" w:type="dxa"/>
            <w:shd w:val="clear" w:color="auto" w:fill="auto"/>
            <w:vAlign w:val="center"/>
            <w:hideMark/>
          </w:tcPr>
          <w:p w14:paraId="361C5B84" w14:textId="77777777" w:rsidR="00B95AB1" w:rsidRPr="00B95AB1" w:rsidRDefault="00B95AB1" w:rsidP="00B95AB1">
            <w:pPr>
              <w:jc w:val="right"/>
              <w:rPr>
                <w:bCs/>
                <w:sz w:val="22"/>
                <w:szCs w:val="22"/>
              </w:rPr>
            </w:pPr>
            <w:r w:rsidRPr="00B95AB1">
              <w:rPr>
                <w:snapToGrid w:val="0"/>
                <w:sz w:val="22"/>
                <w:szCs w:val="22"/>
              </w:rPr>
              <w:t>1 519,00</w:t>
            </w:r>
          </w:p>
        </w:tc>
        <w:tc>
          <w:tcPr>
            <w:tcW w:w="1559" w:type="dxa"/>
            <w:shd w:val="clear" w:color="auto" w:fill="auto"/>
            <w:vAlign w:val="center"/>
            <w:hideMark/>
          </w:tcPr>
          <w:p w14:paraId="78EFA121" w14:textId="77777777" w:rsidR="00B95AB1" w:rsidRPr="00B95AB1" w:rsidRDefault="00B95AB1" w:rsidP="00B95AB1">
            <w:pPr>
              <w:jc w:val="right"/>
              <w:rPr>
                <w:bCs/>
                <w:sz w:val="22"/>
                <w:szCs w:val="22"/>
              </w:rPr>
            </w:pPr>
            <w:r w:rsidRPr="00B95AB1">
              <w:rPr>
                <w:snapToGrid w:val="0"/>
                <w:sz w:val="22"/>
                <w:szCs w:val="22"/>
              </w:rPr>
              <w:t>1 068,00</w:t>
            </w:r>
          </w:p>
        </w:tc>
      </w:tr>
      <w:tr w:rsidR="00B95AB1" w:rsidRPr="00B95AB1" w14:paraId="1488D314" w14:textId="77777777" w:rsidTr="00F50726">
        <w:trPr>
          <w:trHeight w:val="60"/>
        </w:trPr>
        <w:tc>
          <w:tcPr>
            <w:tcW w:w="846" w:type="dxa"/>
            <w:shd w:val="clear" w:color="auto" w:fill="auto"/>
            <w:noWrap/>
            <w:vAlign w:val="center"/>
            <w:hideMark/>
          </w:tcPr>
          <w:p w14:paraId="1684C831" w14:textId="77777777" w:rsidR="00B95AB1" w:rsidRPr="00B95AB1" w:rsidRDefault="00B95AB1" w:rsidP="00B95AB1">
            <w:pPr>
              <w:ind w:left="-117" w:right="-114"/>
              <w:jc w:val="center"/>
              <w:rPr>
                <w:sz w:val="22"/>
                <w:szCs w:val="22"/>
              </w:rPr>
            </w:pPr>
            <w:r w:rsidRPr="00B95AB1">
              <w:rPr>
                <w:bCs/>
                <w:sz w:val="22"/>
                <w:szCs w:val="22"/>
              </w:rPr>
              <w:t>5</w:t>
            </w:r>
          </w:p>
        </w:tc>
        <w:tc>
          <w:tcPr>
            <w:tcW w:w="3969" w:type="dxa"/>
            <w:shd w:val="clear" w:color="auto" w:fill="auto"/>
            <w:vAlign w:val="center"/>
            <w:hideMark/>
          </w:tcPr>
          <w:p w14:paraId="7F00AD0E" w14:textId="77777777" w:rsidR="00B95AB1" w:rsidRPr="00B95AB1" w:rsidRDefault="00B95AB1" w:rsidP="00B95AB1">
            <w:pPr>
              <w:rPr>
                <w:sz w:val="22"/>
                <w:szCs w:val="22"/>
              </w:rPr>
            </w:pPr>
            <w:r w:rsidRPr="00B95AB1">
              <w:rPr>
                <w:bCs/>
                <w:sz w:val="22"/>
                <w:szCs w:val="22"/>
              </w:rPr>
              <w:t>Полезный отпуск тепловой энергии</w:t>
            </w:r>
          </w:p>
        </w:tc>
        <w:tc>
          <w:tcPr>
            <w:tcW w:w="1701" w:type="dxa"/>
            <w:shd w:val="clear" w:color="auto" w:fill="auto"/>
            <w:vAlign w:val="center"/>
            <w:hideMark/>
          </w:tcPr>
          <w:p w14:paraId="57FBE733" w14:textId="77777777" w:rsidR="00B95AB1" w:rsidRPr="00B95AB1" w:rsidRDefault="00B95AB1" w:rsidP="00B95AB1">
            <w:pPr>
              <w:jc w:val="right"/>
              <w:rPr>
                <w:bCs/>
                <w:sz w:val="22"/>
                <w:szCs w:val="22"/>
              </w:rPr>
            </w:pPr>
            <w:r w:rsidRPr="00B95AB1">
              <w:rPr>
                <w:snapToGrid w:val="0"/>
                <w:sz w:val="22"/>
                <w:szCs w:val="22"/>
              </w:rPr>
              <w:t>101 226,00</w:t>
            </w:r>
          </w:p>
        </w:tc>
        <w:tc>
          <w:tcPr>
            <w:tcW w:w="1701" w:type="dxa"/>
            <w:shd w:val="clear" w:color="auto" w:fill="auto"/>
            <w:vAlign w:val="center"/>
            <w:hideMark/>
          </w:tcPr>
          <w:p w14:paraId="75E165C4" w14:textId="77777777" w:rsidR="00B95AB1" w:rsidRPr="00B95AB1" w:rsidRDefault="00B95AB1" w:rsidP="00B95AB1">
            <w:pPr>
              <w:jc w:val="right"/>
              <w:rPr>
                <w:bCs/>
                <w:sz w:val="22"/>
                <w:szCs w:val="22"/>
              </w:rPr>
            </w:pPr>
            <w:r w:rsidRPr="00B95AB1">
              <w:rPr>
                <w:snapToGrid w:val="0"/>
                <w:sz w:val="22"/>
                <w:szCs w:val="22"/>
              </w:rPr>
              <w:t>59 420,00</w:t>
            </w:r>
          </w:p>
        </w:tc>
        <w:tc>
          <w:tcPr>
            <w:tcW w:w="1559" w:type="dxa"/>
            <w:shd w:val="clear" w:color="auto" w:fill="auto"/>
            <w:vAlign w:val="center"/>
            <w:hideMark/>
          </w:tcPr>
          <w:p w14:paraId="630A1307" w14:textId="77777777" w:rsidR="00B95AB1" w:rsidRPr="00B95AB1" w:rsidRDefault="00B95AB1" w:rsidP="00B95AB1">
            <w:pPr>
              <w:jc w:val="right"/>
              <w:rPr>
                <w:bCs/>
                <w:sz w:val="22"/>
                <w:szCs w:val="22"/>
              </w:rPr>
            </w:pPr>
            <w:r w:rsidRPr="00B95AB1">
              <w:rPr>
                <w:snapToGrid w:val="0"/>
                <w:sz w:val="22"/>
                <w:szCs w:val="22"/>
              </w:rPr>
              <w:t>41 806,00</w:t>
            </w:r>
          </w:p>
        </w:tc>
      </w:tr>
      <w:tr w:rsidR="00B95AB1" w:rsidRPr="00B95AB1" w14:paraId="2A24A280" w14:textId="77777777" w:rsidTr="00F50726">
        <w:trPr>
          <w:trHeight w:val="60"/>
        </w:trPr>
        <w:tc>
          <w:tcPr>
            <w:tcW w:w="846" w:type="dxa"/>
            <w:shd w:val="clear" w:color="auto" w:fill="auto"/>
            <w:noWrap/>
            <w:vAlign w:val="center"/>
            <w:hideMark/>
          </w:tcPr>
          <w:p w14:paraId="60167071" w14:textId="77777777" w:rsidR="00B95AB1" w:rsidRPr="00B95AB1" w:rsidRDefault="00B95AB1" w:rsidP="00B95AB1">
            <w:pPr>
              <w:ind w:left="-117" w:right="-114"/>
              <w:jc w:val="center"/>
              <w:rPr>
                <w:sz w:val="22"/>
                <w:szCs w:val="22"/>
              </w:rPr>
            </w:pPr>
            <w:r w:rsidRPr="00B95AB1">
              <w:rPr>
                <w:bCs/>
                <w:sz w:val="22"/>
                <w:szCs w:val="22"/>
              </w:rPr>
              <w:t>5.1</w:t>
            </w:r>
          </w:p>
        </w:tc>
        <w:tc>
          <w:tcPr>
            <w:tcW w:w="3969" w:type="dxa"/>
            <w:shd w:val="clear" w:color="auto" w:fill="auto"/>
            <w:noWrap/>
            <w:vAlign w:val="center"/>
            <w:hideMark/>
          </w:tcPr>
          <w:p w14:paraId="57E49882" w14:textId="77777777" w:rsidR="00B95AB1" w:rsidRPr="00B95AB1" w:rsidRDefault="00B95AB1" w:rsidP="00B95AB1">
            <w:pPr>
              <w:ind w:hanging="2"/>
              <w:rPr>
                <w:sz w:val="22"/>
                <w:szCs w:val="22"/>
              </w:rPr>
            </w:pPr>
            <w:r w:rsidRPr="00B95AB1">
              <w:rPr>
                <w:sz w:val="22"/>
                <w:szCs w:val="22"/>
              </w:rPr>
              <w:t>в т.ч. производственные нужды</w:t>
            </w:r>
          </w:p>
        </w:tc>
        <w:tc>
          <w:tcPr>
            <w:tcW w:w="1701" w:type="dxa"/>
            <w:shd w:val="clear" w:color="auto" w:fill="auto"/>
            <w:noWrap/>
            <w:vAlign w:val="center"/>
            <w:hideMark/>
          </w:tcPr>
          <w:p w14:paraId="77BB9DEC" w14:textId="77777777" w:rsidR="00B95AB1" w:rsidRPr="00B95AB1" w:rsidRDefault="00B95AB1" w:rsidP="00B95AB1">
            <w:pPr>
              <w:jc w:val="right"/>
              <w:rPr>
                <w:bCs/>
                <w:sz w:val="22"/>
                <w:szCs w:val="22"/>
              </w:rPr>
            </w:pPr>
            <w:r w:rsidRPr="00B95AB1">
              <w:rPr>
                <w:snapToGrid w:val="0"/>
                <w:sz w:val="22"/>
                <w:szCs w:val="22"/>
              </w:rPr>
              <w:t>51 226,00</w:t>
            </w:r>
          </w:p>
        </w:tc>
        <w:tc>
          <w:tcPr>
            <w:tcW w:w="1701" w:type="dxa"/>
            <w:shd w:val="clear" w:color="auto" w:fill="auto"/>
            <w:vAlign w:val="center"/>
            <w:hideMark/>
          </w:tcPr>
          <w:p w14:paraId="73A659BF" w14:textId="77777777" w:rsidR="00B95AB1" w:rsidRPr="00B95AB1" w:rsidRDefault="00B95AB1" w:rsidP="00B95AB1">
            <w:pPr>
              <w:jc w:val="right"/>
              <w:rPr>
                <w:bCs/>
                <w:sz w:val="22"/>
                <w:szCs w:val="22"/>
              </w:rPr>
            </w:pPr>
            <w:r w:rsidRPr="00B95AB1">
              <w:rPr>
                <w:snapToGrid w:val="0"/>
                <w:sz w:val="22"/>
                <w:szCs w:val="22"/>
              </w:rPr>
              <w:t>30 070,00</w:t>
            </w:r>
          </w:p>
        </w:tc>
        <w:tc>
          <w:tcPr>
            <w:tcW w:w="1559" w:type="dxa"/>
            <w:shd w:val="clear" w:color="auto" w:fill="auto"/>
            <w:vAlign w:val="center"/>
            <w:hideMark/>
          </w:tcPr>
          <w:p w14:paraId="4FCDEDB2" w14:textId="77777777" w:rsidR="00B95AB1" w:rsidRPr="00B95AB1" w:rsidRDefault="00B95AB1" w:rsidP="00B95AB1">
            <w:pPr>
              <w:jc w:val="right"/>
              <w:rPr>
                <w:bCs/>
                <w:sz w:val="22"/>
                <w:szCs w:val="22"/>
              </w:rPr>
            </w:pPr>
            <w:r w:rsidRPr="00B95AB1">
              <w:rPr>
                <w:snapToGrid w:val="0"/>
                <w:sz w:val="22"/>
                <w:szCs w:val="22"/>
              </w:rPr>
              <w:t>21 156,00</w:t>
            </w:r>
          </w:p>
        </w:tc>
      </w:tr>
      <w:tr w:rsidR="00B95AB1" w:rsidRPr="00B95AB1" w14:paraId="70427205" w14:textId="77777777" w:rsidTr="00F50726">
        <w:trPr>
          <w:trHeight w:val="60"/>
        </w:trPr>
        <w:tc>
          <w:tcPr>
            <w:tcW w:w="846" w:type="dxa"/>
            <w:shd w:val="clear" w:color="auto" w:fill="auto"/>
            <w:noWrap/>
            <w:vAlign w:val="center"/>
          </w:tcPr>
          <w:p w14:paraId="5A7AE45C" w14:textId="77777777" w:rsidR="00B95AB1" w:rsidRPr="00B95AB1" w:rsidRDefault="00B95AB1" w:rsidP="00B95AB1">
            <w:pPr>
              <w:ind w:left="-117" w:right="-114"/>
              <w:jc w:val="center"/>
              <w:rPr>
                <w:bCs/>
                <w:sz w:val="22"/>
                <w:szCs w:val="22"/>
              </w:rPr>
            </w:pPr>
            <w:r w:rsidRPr="00B95AB1">
              <w:rPr>
                <w:bCs/>
                <w:sz w:val="22"/>
                <w:szCs w:val="22"/>
              </w:rPr>
              <w:t>5.2</w:t>
            </w:r>
          </w:p>
        </w:tc>
        <w:tc>
          <w:tcPr>
            <w:tcW w:w="3969" w:type="dxa"/>
            <w:shd w:val="clear" w:color="auto" w:fill="auto"/>
            <w:noWrap/>
            <w:vAlign w:val="center"/>
          </w:tcPr>
          <w:p w14:paraId="379791C9" w14:textId="77777777" w:rsidR="00B95AB1" w:rsidRPr="00B95AB1" w:rsidRDefault="00B95AB1" w:rsidP="00B95AB1">
            <w:pPr>
              <w:rPr>
                <w:sz w:val="22"/>
                <w:szCs w:val="22"/>
              </w:rPr>
            </w:pPr>
            <w:r w:rsidRPr="00B95AB1">
              <w:rPr>
                <w:sz w:val="22"/>
                <w:szCs w:val="22"/>
              </w:rPr>
              <w:t>потребительский рынок</w:t>
            </w:r>
          </w:p>
        </w:tc>
        <w:tc>
          <w:tcPr>
            <w:tcW w:w="1701" w:type="dxa"/>
            <w:shd w:val="clear" w:color="000000" w:fill="FFFFFF"/>
            <w:noWrap/>
            <w:vAlign w:val="center"/>
          </w:tcPr>
          <w:p w14:paraId="4CC0A93B" w14:textId="77777777" w:rsidR="00B95AB1" w:rsidRPr="00B95AB1" w:rsidRDefault="00B95AB1" w:rsidP="00B95AB1">
            <w:pPr>
              <w:jc w:val="right"/>
              <w:rPr>
                <w:bCs/>
                <w:sz w:val="22"/>
                <w:szCs w:val="22"/>
              </w:rPr>
            </w:pPr>
            <w:r w:rsidRPr="00B95AB1">
              <w:rPr>
                <w:snapToGrid w:val="0"/>
                <w:sz w:val="22"/>
                <w:szCs w:val="22"/>
              </w:rPr>
              <w:t>50 000,00</w:t>
            </w:r>
          </w:p>
        </w:tc>
        <w:tc>
          <w:tcPr>
            <w:tcW w:w="1701" w:type="dxa"/>
            <w:shd w:val="clear" w:color="auto" w:fill="auto"/>
            <w:vAlign w:val="center"/>
          </w:tcPr>
          <w:p w14:paraId="162914C7" w14:textId="77777777" w:rsidR="00B95AB1" w:rsidRPr="00B95AB1" w:rsidRDefault="00B95AB1" w:rsidP="00B95AB1">
            <w:pPr>
              <w:jc w:val="right"/>
              <w:rPr>
                <w:bCs/>
                <w:sz w:val="22"/>
                <w:szCs w:val="22"/>
              </w:rPr>
            </w:pPr>
            <w:r w:rsidRPr="00B95AB1">
              <w:rPr>
                <w:snapToGrid w:val="0"/>
                <w:sz w:val="22"/>
                <w:szCs w:val="22"/>
              </w:rPr>
              <w:t>27 500,00</w:t>
            </w:r>
          </w:p>
        </w:tc>
        <w:tc>
          <w:tcPr>
            <w:tcW w:w="1559" w:type="dxa"/>
            <w:shd w:val="clear" w:color="auto" w:fill="auto"/>
            <w:vAlign w:val="center"/>
          </w:tcPr>
          <w:p w14:paraId="410ECFB0" w14:textId="77777777" w:rsidR="00B95AB1" w:rsidRPr="00B95AB1" w:rsidRDefault="00B95AB1" w:rsidP="00B95AB1">
            <w:pPr>
              <w:jc w:val="right"/>
              <w:rPr>
                <w:bCs/>
                <w:sz w:val="22"/>
                <w:szCs w:val="22"/>
              </w:rPr>
            </w:pPr>
            <w:r w:rsidRPr="00B95AB1">
              <w:rPr>
                <w:snapToGrid w:val="0"/>
                <w:sz w:val="22"/>
                <w:szCs w:val="22"/>
              </w:rPr>
              <w:t>22 500,00</w:t>
            </w:r>
          </w:p>
        </w:tc>
      </w:tr>
    </w:tbl>
    <w:p w14:paraId="401D16EA" w14:textId="77777777" w:rsidR="00B95AB1" w:rsidRPr="00B95AB1" w:rsidRDefault="00B95AB1" w:rsidP="00B95AB1">
      <w:pPr>
        <w:ind w:firstLine="720"/>
        <w:jc w:val="right"/>
        <w:rPr>
          <w:snapToGrid w:val="0"/>
          <w:sz w:val="28"/>
          <w:szCs w:val="28"/>
        </w:rPr>
      </w:pPr>
      <w:r w:rsidRPr="00B95AB1">
        <w:rPr>
          <w:snapToGrid w:val="0"/>
          <w:sz w:val="28"/>
          <w:szCs w:val="28"/>
        </w:rPr>
        <w:t>Гкал</w:t>
      </w:r>
    </w:p>
    <w:p w14:paraId="3704D478" w14:textId="77777777" w:rsidR="00B95AB1" w:rsidRPr="00B95AB1" w:rsidRDefault="00B95AB1" w:rsidP="00B95AB1">
      <w:pPr>
        <w:keepNext/>
        <w:tabs>
          <w:tab w:val="left" w:pos="284"/>
        </w:tabs>
        <w:spacing w:before="240"/>
        <w:ind w:right="-1"/>
        <w:jc w:val="both"/>
        <w:outlineLvl w:val="0"/>
        <w:rPr>
          <w:b/>
          <w:sz w:val="28"/>
          <w:szCs w:val="28"/>
        </w:rPr>
      </w:pPr>
      <w:bookmarkStart w:id="104" w:name="_Toc87514012"/>
      <w:r w:rsidRPr="00B95AB1">
        <w:rPr>
          <w:b/>
          <w:bCs/>
          <w:snapToGrid w:val="0"/>
          <w:sz w:val="28"/>
          <w:szCs w:val="28"/>
        </w:rPr>
        <w:t xml:space="preserve">6. Расчет операционных (подконтрольных) расходов </w:t>
      </w:r>
      <w:bookmarkEnd w:id="104"/>
    </w:p>
    <w:p w14:paraId="4F57C1AE" w14:textId="77777777" w:rsidR="00B95AB1" w:rsidRPr="00B95AB1" w:rsidRDefault="00B95AB1" w:rsidP="00B95AB1">
      <w:pPr>
        <w:tabs>
          <w:tab w:val="num" w:pos="0"/>
          <w:tab w:val="left" w:pos="426"/>
        </w:tabs>
        <w:ind w:firstLine="709"/>
        <w:jc w:val="both"/>
        <w:rPr>
          <w:snapToGrid w:val="0"/>
          <w:sz w:val="28"/>
          <w:szCs w:val="28"/>
        </w:rPr>
      </w:pPr>
      <w:bookmarkStart w:id="105" w:name="_Hlk53071925"/>
      <w:r w:rsidRPr="00B95AB1">
        <w:rPr>
          <w:snapToGrid w:val="0"/>
          <w:sz w:val="28"/>
          <w:szCs w:val="28"/>
        </w:rPr>
        <w:t xml:space="preserve">Предприятием были заявлены операционные расходы на производство тепловой энергии на 2025 год на уровне 77 534,91 тыс. руб. </w:t>
      </w:r>
    </w:p>
    <w:p w14:paraId="74AE11FD" w14:textId="77777777" w:rsidR="00B95AB1" w:rsidRPr="00B95AB1" w:rsidRDefault="00B95AB1" w:rsidP="00B95AB1">
      <w:pPr>
        <w:autoSpaceDE w:val="0"/>
        <w:autoSpaceDN w:val="0"/>
        <w:adjustRightInd w:val="0"/>
        <w:ind w:firstLine="709"/>
        <w:jc w:val="both"/>
        <w:rPr>
          <w:rFonts w:eastAsia="Calibri"/>
          <w:snapToGrid w:val="0"/>
          <w:sz w:val="28"/>
          <w:szCs w:val="28"/>
        </w:rPr>
      </w:pPr>
      <w:r w:rsidRPr="00B95AB1">
        <w:rPr>
          <w:rFonts w:eastAsia="Calibri"/>
          <w:sz w:val="28"/>
          <w:szCs w:val="28"/>
        </w:rPr>
        <w:t>С</w:t>
      </w:r>
      <w:r w:rsidRPr="00B95AB1">
        <w:rPr>
          <w:rFonts w:eastAsia="Calibri"/>
          <w:snapToGrid w:val="0"/>
          <w:sz w:val="28"/>
          <w:szCs w:val="28"/>
        </w:rPr>
        <w:t xml:space="preserve">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4F518AF" w14:textId="77777777" w:rsidR="00B95AB1" w:rsidRPr="00B95AB1" w:rsidRDefault="00B95AB1" w:rsidP="00B95AB1">
      <w:pPr>
        <w:autoSpaceDE w:val="0"/>
        <w:autoSpaceDN w:val="0"/>
        <w:adjustRightInd w:val="0"/>
        <w:ind w:firstLine="709"/>
        <w:jc w:val="both"/>
        <w:rPr>
          <w:rFonts w:eastAsia="Calibri"/>
          <w:snapToGrid w:val="0"/>
          <w:sz w:val="28"/>
          <w:szCs w:val="28"/>
        </w:rPr>
      </w:pPr>
      <w:r w:rsidRPr="00B95AB1">
        <w:rPr>
          <w:snapToGrid w:val="0"/>
          <w:sz w:val="28"/>
          <w:szCs w:val="28"/>
        </w:rPr>
        <w:t xml:space="preserve">В соответствии с пунктом 36 Методических указаний, </w:t>
      </w:r>
      <w:r w:rsidRPr="00B95AB1">
        <w:rPr>
          <w:rFonts w:eastAsia="Calibri"/>
          <w:snapToGrid w:val="0"/>
          <w:sz w:val="28"/>
          <w:szCs w:val="28"/>
        </w:rPr>
        <w:t>операционные (подконтрольные) расходы рассчитываются по формуле:</w:t>
      </w:r>
    </w:p>
    <w:p w14:paraId="59C0E27D" w14:textId="77777777" w:rsidR="00B95AB1" w:rsidRPr="00B95AB1" w:rsidRDefault="00B95AB1" w:rsidP="00B95AB1">
      <w:pPr>
        <w:autoSpaceDE w:val="0"/>
        <w:autoSpaceDN w:val="0"/>
        <w:adjustRightInd w:val="0"/>
        <w:rPr>
          <w:rFonts w:eastAsia="Calibri"/>
          <w:snapToGrid w:val="0"/>
          <w:sz w:val="28"/>
          <w:szCs w:val="28"/>
        </w:rPr>
      </w:pPr>
      <w:r w:rsidRPr="00B95AB1">
        <w:rPr>
          <w:rFonts w:eastAsia="Calibri"/>
          <w:noProof/>
          <w:snapToGrid w:val="0"/>
          <w:position w:val="-33"/>
          <w:sz w:val="28"/>
          <w:szCs w:val="28"/>
        </w:rPr>
        <w:lastRenderedPageBreak/>
        <w:drawing>
          <wp:inline distT="0" distB="0" distL="0" distR="0" wp14:anchorId="6F459476" wp14:editId="5B5D63B5">
            <wp:extent cx="5989955" cy="595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B95AB1">
        <w:rPr>
          <w:rFonts w:eastAsia="Calibri"/>
          <w:snapToGrid w:val="0"/>
          <w:sz w:val="28"/>
          <w:szCs w:val="28"/>
        </w:rPr>
        <w:t xml:space="preserve"> </w:t>
      </w:r>
    </w:p>
    <w:p w14:paraId="57BDCB59" w14:textId="77777777" w:rsidR="00B95AB1" w:rsidRPr="00B95AB1" w:rsidRDefault="00B95AB1" w:rsidP="00B95AB1">
      <w:pPr>
        <w:autoSpaceDE w:val="0"/>
        <w:autoSpaceDN w:val="0"/>
        <w:adjustRightInd w:val="0"/>
        <w:ind w:left="567" w:hanging="567"/>
        <w:jc w:val="both"/>
        <w:rPr>
          <w:rFonts w:eastAsia="Calibri"/>
          <w:snapToGrid w:val="0"/>
          <w:sz w:val="28"/>
          <w:szCs w:val="28"/>
        </w:rPr>
      </w:pPr>
      <w:r w:rsidRPr="00B95AB1">
        <w:rPr>
          <w:rFonts w:eastAsia="Calibri"/>
          <w:snapToGrid w:val="0"/>
          <w:sz w:val="28"/>
          <w:szCs w:val="28"/>
        </w:rPr>
        <w:t>где:</w:t>
      </w:r>
    </w:p>
    <w:p w14:paraId="272EEB6D" w14:textId="77777777" w:rsidR="00B95AB1" w:rsidRPr="00B95AB1" w:rsidRDefault="00B95AB1" w:rsidP="00B95AB1">
      <w:pPr>
        <w:autoSpaceDE w:val="0"/>
        <w:autoSpaceDN w:val="0"/>
        <w:adjustRightInd w:val="0"/>
        <w:ind w:firstLine="709"/>
        <w:jc w:val="both"/>
        <w:rPr>
          <w:rFonts w:eastAsia="Calibri"/>
          <w:snapToGrid w:val="0"/>
          <w:sz w:val="28"/>
          <w:szCs w:val="28"/>
        </w:rPr>
      </w:pPr>
      <w:proofErr w:type="spellStart"/>
      <w:r w:rsidRPr="00B95AB1">
        <w:rPr>
          <w:rFonts w:eastAsia="Calibri"/>
          <w:snapToGrid w:val="0"/>
          <w:sz w:val="28"/>
          <w:szCs w:val="28"/>
        </w:rPr>
        <w:t>ОР</w:t>
      </w:r>
      <w:r w:rsidRPr="00B95AB1">
        <w:rPr>
          <w:rFonts w:eastAsia="Calibri"/>
          <w:snapToGrid w:val="0"/>
          <w:sz w:val="28"/>
          <w:szCs w:val="28"/>
          <w:vertAlign w:val="subscript"/>
        </w:rPr>
        <w:t>i</w:t>
      </w:r>
      <w:proofErr w:type="spellEnd"/>
      <w:r w:rsidRPr="00B95AB1">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2" w:history="1">
        <w:r w:rsidRPr="00B95AB1">
          <w:rPr>
            <w:rFonts w:eastAsia="Calibri"/>
            <w:snapToGrid w:val="0"/>
            <w:sz w:val="28"/>
            <w:szCs w:val="28"/>
          </w:rPr>
          <w:t>пунктом 37</w:t>
        </w:r>
      </w:hyperlink>
      <w:r w:rsidRPr="00B95AB1">
        <w:rPr>
          <w:rFonts w:eastAsia="Calibri"/>
          <w:snapToGrid w:val="0"/>
          <w:sz w:val="28"/>
          <w:szCs w:val="28"/>
        </w:rPr>
        <w:t xml:space="preserve"> Методических указаний, тыс. руб.;</w:t>
      </w:r>
    </w:p>
    <w:p w14:paraId="4E0A831F" w14:textId="77777777" w:rsidR="00B95AB1" w:rsidRPr="00B95AB1" w:rsidRDefault="00B95AB1" w:rsidP="00B95AB1">
      <w:pPr>
        <w:autoSpaceDE w:val="0"/>
        <w:autoSpaceDN w:val="0"/>
        <w:adjustRightInd w:val="0"/>
        <w:ind w:firstLine="709"/>
        <w:jc w:val="both"/>
        <w:rPr>
          <w:rFonts w:eastAsia="Calibri"/>
          <w:snapToGrid w:val="0"/>
          <w:sz w:val="28"/>
          <w:szCs w:val="28"/>
        </w:rPr>
      </w:pPr>
      <w:r w:rsidRPr="00B95AB1">
        <w:rPr>
          <w:rFonts w:eastAsia="Calibri"/>
          <w:snapToGrid w:val="0"/>
          <w:sz w:val="28"/>
          <w:szCs w:val="28"/>
        </w:rPr>
        <w:t xml:space="preserve">ИОР - индекс эффективности операционных расходов, выраженный </w:t>
      </w:r>
      <w:r w:rsidRPr="00B95AB1">
        <w:rPr>
          <w:rFonts w:eastAsia="Calibri"/>
          <w:snapToGrid w:val="0"/>
          <w:sz w:val="28"/>
          <w:szCs w:val="28"/>
        </w:rPr>
        <w:br/>
        <w:t>в процентах.</w:t>
      </w:r>
    </w:p>
    <w:p w14:paraId="045523E4" w14:textId="77777777" w:rsidR="00B95AB1" w:rsidRPr="00B95AB1" w:rsidRDefault="00B95AB1" w:rsidP="00B95AB1">
      <w:pPr>
        <w:ind w:firstLine="709"/>
        <w:jc w:val="both"/>
        <w:rPr>
          <w:sz w:val="28"/>
          <w:szCs w:val="28"/>
        </w:rPr>
      </w:pPr>
      <w:r w:rsidRPr="00B95AB1">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B95AB1">
        <w:rPr>
          <w:sz w:val="28"/>
          <w:szCs w:val="28"/>
        </w:rPr>
        <w:t xml:space="preserve"> Согласно Приложению 1 к Методическим указаниям, индекс эффективности операционных расходов для </w:t>
      </w:r>
      <w:r w:rsidRPr="00B95AB1">
        <w:rPr>
          <w:snapToGrid w:val="0"/>
          <w:sz w:val="28"/>
          <w:szCs w:val="28"/>
        </w:rPr>
        <w:t>АО «УК «Северный Кузбасс»</w:t>
      </w:r>
      <w:r w:rsidRPr="00B95AB1">
        <w:rPr>
          <w:sz w:val="28"/>
          <w:szCs w:val="28"/>
        </w:rPr>
        <w:t>, установлен в размере 1%.</w:t>
      </w:r>
    </w:p>
    <w:p w14:paraId="514E9D52" w14:textId="77777777" w:rsidR="00B95AB1" w:rsidRPr="00B95AB1" w:rsidRDefault="00B95AB1" w:rsidP="00B95AB1">
      <w:pPr>
        <w:widowControl w:val="0"/>
        <w:autoSpaceDE w:val="0"/>
        <w:autoSpaceDN w:val="0"/>
        <w:adjustRightInd w:val="0"/>
        <w:ind w:firstLine="709"/>
        <w:jc w:val="both"/>
        <w:rPr>
          <w:rFonts w:eastAsia="Calibri"/>
          <w:snapToGrid w:val="0"/>
          <w:sz w:val="28"/>
          <w:szCs w:val="28"/>
        </w:rPr>
      </w:pPr>
      <w:proofErr w:type="spellStart"/>
      <w:r w:rsidRPr="00B95AB1">
        <w:rPr>
          <w:rFonts w:eastAsia="Calibri"/>
          <w:snapToGrid w:val="0"/>
          <w:sz w:val="28"/>
          <w:szCs w:val="28"/>
        </w:rPr>
        <w:t>ИПЦ</w:t>
      </w:r>
      <w:r w:rsidRPr="00B95AB1">
        <w:rPr>
          <w:rFonts w:eastAsia="Calibri"/>
          <w:snapToGrid w:val="0"/>
          <w:sz w:val="28"/>
          <w:szCs w:val="28"/>
          <w:vertAlign w:val="subscript"/>
        </w:rPr>
        <w:t>i</w:t>
      </w:r>
      <w:proofErr w:type="spellEnd"/>
      <w:r w:rsidRPr="00B95AB1">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FF6352B" w14:textId="77777777" w:rsidR="00B95AB1" w:rsidRPr="00B95AB1" w:rsidRDefault="00B95AB1" w:rsidP="00B95AB1">
      <w:pPr>
        <w:widowControl w:val="0"/>
        <w:autoSpaceDE w:val="0"/>
        <w:autoSpaceDN w:val="0"/>
        <w:adjustRightInd w:val="0"/>
        <w:ind w:firstLine="709"/>
        <w:jc w:val="both"/>
        <w:rPr>
          <w:rFonts w:eastAsia="Calibri"/>
          <w:snapToGrid w:val="0"/>
          <w:sz w:val="28"/>
          <w:szCs w:val="28"/>
        </w:rPr>
      </w:pPr>
      <w:proofErr w:type="spellStart"/>
      <w:r w:rsidRPr="00B95AB1">
        <w:rPr>
          <w:rFonts w:eastAsia="Calibri"/>
          <w:snapToGrid w:val="0"/>
          <w:sz w:val="28"/>
          <w:szCs w:val="28"/>
        </w:rPr>
        <w:t>К</w:t>
      </w:r>
      <w:r w:rsidRPr="00B95AB1">
        <w:rPr>
          <w:rFonts w:eastAsia="Calibri"/>
          <w:snapToGrid w:val="0"/>
          <w:sz w:val="28"/>
          <w:szCs w:val="28"/>
          <w:vertAlign w:val="subscript"/>
        </w:rPr>
        <w:t>эл</w:t>
      </w:r>
      <w:proofErr w:type="spellEnd"/>
      <w:r w:rsidRPr="00B95AB1">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3629F6B"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proofErr w:type="spellStart"/>
      <w:r w:rsidRPr="00B95AB1">
        <w:rPr>
          <w:rFonts w:eastAsia="Calibri"/>
          <w:snapToGrid w:val="0"/>
          <w:sz w:val="28"/>
          <w:szCs w:val="28"/>
        </w:rPr>
        <w:t>ИКА</w:t>
      </w:r>
      <w:r w:rsidRPr="00B95AB1">
        <w:rPr>
          <w:rFonts w:eastAsia="Calibri"/>
          <w:snapToGrid w:val="0"/>
          <w:sz w:val="28"/>
          <w:szCs w:val="28"/>
          <w:vertAlign w:val="subscript"/>
        </w:rPr>
        <w:t>i</w:t>
      </w:r>
      <w:proofErr w:type="spellEnd"/>
      <w:r w:rsidRPr="00B95AB1">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B95AB1">
        <w:rPr>
          <w:rFonts w:eastAsia="Calibri"/>
          <w:snapToGrid w:val="0"/>
          <w:sz w:val="28"/>
          <w:szCs w:val="28"/>
        </w:rPr>
        <w:br/>
        <w:t>для осуществления регулируемой деятельности, определяемый на i-й год.</w:t>
      </w:r>
    </w:p>
    <w:p w14:paraId="698A9BD1"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r w:rsidRPr="00B95AB1">
        <w:rPr>
          <w:snapToGrid w:val="0"/>
          <w:sz w:val="28"/>
          <w:szCs w:val="28"/>
        </w:rPr>
        <w:t xml:space="preserve">В соответствии с пунктом 38 Методических указаний, </w:t>
      </w:r>
      <w:r w:rsidRPr="00B95AB1">
        <w:rPr>
          <w:rFonts w:eastAsia="Calibri"/>
          <w:snapToGrid w:val="0"/>
          <w:sz w:val="28"/>
          <w:szCs w:val="28"/>
        </w:rPr>
        <w:t xml:space="preserve">индекс изменения количества активов рассчитывается в отношении деятельности </w:t>
      </w:r>
      <w:r w:rsidRPr="00B95AB1">
        <w:rPr>
          <w:rFonts w:eastAsia="Calibri"/>
          <w:snapToGrid w:val="0"/>
          <w:sz w:val="28"/>
          <w:szCs w:val="28"/>
        </w:rPr>
        <w:br/>
        <w:t xml:space="preserve">по передаче тепловой энергии, теплоносителя по </w:t>
      </w:r>
      <w:hyperlink w:anchor="Par4" w:history="1">
        <w:r w:rsidRPr="00B95AB1">
          <w:rPr>
            <w:rFonts w:eastAsia="Calibri"/>
            <w:snapToGrid w:val="0"/>
            <w:sz w:val="28"/>
            <w:szCs w:val="28"/>
          </w:rPr>
          <w:t>формуле:</w:t>
        </w:r>
      </w:hyperlink>
    </w:p>
    <w:p w14:paraId="058899DD"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r w:rsidRPr="00B95AB1">
        <w:rPr>
          <w:rFonts w:eastAsia="Calibri"/>
          <w:snapToGrid w:val="0"/>
          <w:sz w:val="28"/>
          <w:szCs w:val="28"/>
        </w:rPr>
        <w:t xml:space="preserve"> </w:t>
      </w:r>
      <w:r w:rsidRPr="00B95AB1">
        <w:rPr>
          <w:rFonts w:eastAsia="Calibri"/>
          <w:noProof/>
          <w:snapToGrid w:val="0"/>
          <w:position w:val="-33"/>
          <w:sz w:val="28"/>
          <w:szCs w:val="28"/>
        </w:rPr>
        <w:drawing>
          <wp:inline distT="0" distB="0" distL="0" distR="0" wp14:anchorId="28C705E0" wp14:editId="76392429">
            <wp:extent cx="1736090"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B95AB1">
        <w:rPr>
          <w:rFonts w:eastAsia="Calibri"/>
          <w:snapToGrid w:val="0"/>
          <w:sz w:val="28"/>
          <w:szCs w:val="28"/>
        </w:rPr>
        <w:t xml:space="preserve">, </w:t>
      </w:r>
    </w:p>
    <w:p w14:paraId="64836D34"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r w:rsidRPr="00B95AB1">
        <w:rPr>
          <w:rFonts w:eastAsia="Calibri"/>
          <w:snapToGrid w:val="0"/>
          <w:sz w:val="28"/>
          <w:szCs w:val="28"/>
        </w:rPr>
        <w:t xml:space="preserve">в отношении деятельности по производству тепловой энергии (мощности) по </w:t>
      </w:r>
      <w:hyperlink w:anchor="Par6" w:history="1">
        <w:r w:rsidRPr="00B95AB1">
          <w:rPr>
            <w:rFonts w:eastAsia="Calibri"/>
            <w:snapToGrid w:val="0"/>
            <w:sz w:val="28"/>
            <w:szCs w:val="28"/>
          </w:rPr>
          <w:t>формуле:</w:t>
        </w:r>
      </w:hyperlink>
      <w:r w:rsidRPr="00B95AB1">
        <w:rPr>
          <w:rFonts w:eastAsia="Calibri"/>
          <w:snapToGrid w:val="0"/>
          <w:sz w:val="28"/>
          <w:szCs w:val="28"/>
        </w:rPr>
        <w:t xml:space="preserve">  </w:t>
      </w:r>
    </w:p>
    <w:p w14:paraId="21014D64"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r w:rsidRPr="00B95AB1">
        <w:rPr>
          <w:rFonts w:eastAsia="Calibri"/>
          <w:snapToGrid w:val="0"/>
          <w:sz w:val="28"/>
          <w:szCs w:val="28"/>
        </w:rPr>
        <w:t xml:space="preserve"> </w:t>
      </w:r>
      <w:r w:rsidRPr="00B95AB1">
        <w:rPr>
          <w:rFonts w:eastAsia="Calibri"/>
          <w:noProof/>
          <w:snapToGrid w:val="0"/>
          <w:position w:val="-33"/>
          <w:sz w:val="28"/>
          <w:szCs w:val="28"/>
        </w:rPr>
        <w:drawing>
          <wp:inline distT="0" distB="0" distL="0" distR="0" wp14:anchorId="092D252B" wp14:editId="23F7A83B">
            <wp:extent cx="1469390" cy="52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B95AB1">
        <w:rPr>
          <w:rFonts w:eastAsia="Calibri"/>
          <w:snapToGrid w:val="0"/>
          <w:sz w:val="28"/>
          <w:szCs w:val="28"/>
        </w:rPr>
        <w:t>, где:</w:t>
      </w:r>
    </w:p>
    <w:p w14:paraId="4A02C593"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proofErr w:type="spellStart"/>
      <w:r w:rsidRPr="00B95AB1">
        <w:rPr>
          <w:rFonts w:eastAsia="Calibri"/>
          <w:snapToGrid w:val="0"/>
          <w:sz w:val="28"/>
          <w:szCs w:val="28"/>
        </w:rPr>
        <w:t>УЕ</w:t>
      </w:r>
      <w:r w:rsidRPr="00B95AB1">
        <w:rPr>
          <w:rFonts w:eastAsia="Calibri"/>
          <w:snapToGrid w:val="0"/>
          <w:sz w:val="28"/>
          <w:szCs w:val="28"/>
          <w:vertAlign w:val="subscript"/>
        </w:rPr>
        <w:t>i</w:t>
      </w:r>
      <w:proofErr w:type="spellEnd"/>
      <w:r w:rsidRPr="00B95AB1">
        <w:rPr>
          <w:rFonts w:eastAsia="Calibri"/>
          <w:snapToGrid w:val="0"/>
          <w:sz w:val="28"/>
          <w:szCs w:val="28"/>
        </w:rPr>
        <w:t>, УЕ</w:t>
      </w:r>
      <w:r w:rsidRPr="00B95AB1">
        <w:rPr>
          <w:rFonts w:eastAsia="Calibri"/>
          <w:snapToGrid w:val="0"/>
          <w:sz w:val="28"/>
          <w:szCs w:val="28"/>
          <w:vertAlign w:val="subscript"/>
        </w:rPr>
        <w:t>i-1</w:t>
      </w:r>
      <w:r w:rsidRPr="00B95AB1">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3" w:history="1">
        <w:r w:rsidRPr="00B95AB1">
          <w:rPr>
            <w:rFonts w:eastAsia="Calibri"/>
            <w:snapToGrid w:val="0"/>
            <w:sz w:val="28"/>
            <w:szCs w:val="28"/>
          </w:rPr>
          <w:t>приложением 2</w:t>
        </w:r>
      </w:hyperlink>
      <w:r w:rsidRPr="00B95AB1">
        <w:rPr>
          <w:rFonts w:eastAsia="Calibri"/>
          <w:snapToGrid w:val="0"/>
          <w:sz w:val="28"/>
          <w:szCs w:val="28"/>
        </w:rPr>
        <w:t xml:space="preserve"> к Методическим указаниям </w:t>
      </w:r>
      <w:r w:rsidRPr="00B95AB1">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B95AB1">
        <w:rPr>
          <w:rFonts w:eastAsia="Calibri"/>
          <w:snapToGrid w:val="0"/>
          <w:sz w:val="28"/>
          <w:szCs w:val="28"/>
        </w:rPr>
        <w:br/>
        <w:t>с утвержденной инвестиционной программой;</w:t>
      </w:r>
    </w:p>
    <w:p w14:paraId="676286D8" w14:textId="77777777" w:rsidR="00B95AB1" w:rsidRPr="00B95AB1" w:rsidRDefault="00B95AB1" w:rsidP="00B95AB1">
      <w:pPr>
        <w:autoSpaceDE w:val="0"/>
        <w:autoSpaceDN w:val="0"/>
        <w:adjustRightInd w:val="0"/>
        <w:ind w:firstLine="709"/>
        <w:contextualSpacing/>
        <w:jc w:val="both"/>
        <w:rPr>
          <w:rFonts w:eastAsia="Calibri"/>
          <w:snapToGrid w:val="0"/>
          <w:sz w:val="28"/>
          <w:szCs w:val="28"/>
        </w:rPr>
      </w:pPr>
      <w:proofErr w:type="spellStart"/>
      <w:r w:rsidRPr="00B95AB1">
        <w:rPr>
          <w:rFonts w:eastAsia="Calibri"/>
          <w:snapToGrid w:val="0"/>
          <w:sz w:val="28"/>
          <w:szCs w:val="28"/>
        </w:rPr>
        <w:t>р</w:t>
      </w:r>
      <w:r w:rsidRPr="00B95AB1">
        <w:rPr>
          <w:rFonts w:eastAsia="Calibri"/>
          <w:snapToGrid w:val="0"/>
          <w:sz w:val="28"/>
          <w:szCs w:val="28"/>
          <w:vertAlign w:val="subscript"/>
        </w:rPr>
        <w:t>i</w:t>
      </w:r>
      <w:proofErr w:type="spellEnd"/>
      <w:r w:rsidRPr="00B95AB1">
        <w:rPr>
          <w:rFonts w:eastAsia="Calibri"/>
          <w:snapToGrid w:val="0"/>
          <w:sz w:val="28"/>
          <w:szCs w:val="28"/>
        </w:rPr>
        <w:t>, р</w:t>
      </w:r>
      <w:r w:rsidRPr="00B95AB1">
        <w:rPr>
          <w:rFonts w:eastAsia="Calibri"/>
          <w:snapToGrid w:val="0"/>
          <w:sz w:val="28"/>
          <w:szCs w:val="28"/>
          <w:vertAlign w:val="subscript"/>
        </w:rPr>
        <w:t>i-1</w:t>
      </w:r>
      <w:r w:rsidRPr="00B95AB1">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B95AB1">
        <w:rPr>
          <w:rFonts w:eastAsia="Calibri"/>
          <w:snapToGrid w:val="0"/>
          <w:sz w:val="28"/>
          <w:szCs w:val="28"/>
        </w:rPr>
        <w:lastRenderedPageBreak/>
        <w:t>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9DC02A1" w14:textId="77777777" w:rsidR="00B95AB1" w:rsidRPr="00B95AB1" w:rsidRDefault="00B95AB1" w:rsidP="00B95AB1">
      <w:pPr>
        <w:ind w:firstLine="709"/>
        <w:contextualSpacing/>
        <w:jc w:val="both"/>
        <w:rPr>
          <w:snapToGrid w:val="0"/>
          <w:sz w:val="28"/>
          <w:szCs w:val="28"/>
        </w:rPr>
      </w:pPr>
      <w:r w:rsidRPr="00B95AB1">
        <w:rPr>
          <w:snapToGrid w:val="0"/>
          <w:sz w:val="28"/>
          <w:szCs w:val="28"/>
        </w:rPr>
        <w:t xml:space="preserve">Согласно данным предприятия, установленная тепловая мощность источников тепловой энергии АО «УК «Северный Кузбасс» в 2025 году </w:t>
      </w:r>
      <w:r w:rsidRPr="00B95AB1">
        <w:rPr>
          <w:snapToGrid w:val="0"/>
          <w:sz w:val="28"/>
          <w:szCs w:val="28"/>
        </w:rPr>
        <w:br/>
        <w:t>не изменяется по сравнению с установленной тепловой мощностью источников тепловой энергии на 2024 год. Условные единицы АО «УК «Северный Кузбасс» в 2025 году относительно 2024 года не изменятся. Индекс изменения количества активов (ИКА) равен 0.</w:t>
      </w:r>
    </w:p>
    <w:p w14:paraId="185DC57D" w14:textId="77777777" w:rsidR="00B95AB1" w:rsidRPr="00B95AB1" w:rsidRDefault="00B95AB1" w:rsidP="00B95AB1">
      <w:pPr>
        <w:ind w:firstLine="709"/>
        <w:contextualSpacing/>
        <w:jc w:val="both"/>
        <w:rPr>
          <w:snapToGrid w:val="0"/>
          <w:sz w:val="28"/>
          <w:szCs w:val="28"/>
        </w:rPr>
      </w:pPr>
      <w:r w:rsidRPr="00B95AB1">
        <w:rPr>
          <w:snapToGrid w:val="0"/>
          <w:sz w:val="28"/>
          <w:szCs w:val="28"/>
        </w:rPr>
        <w:t xml:space="preserve">На момент составления данного отчета эксперты руководствовались Прогнозом Минэкономразвития РФ, опубликованным на сайте 30.09.2024, </w:t>
      </w:r>
      <w:r w:rsidRPr="00B95AB1">
        <w:rPr>
          <w:snapToGrid w:val="0"/>
          <w:sz w:val="28"/>
          <w:szCs w:val="28"/>
        </w:rPr>
        <w:br/>
        <w:t>в соответствии с которым ИПЦ на 2025 год составит 105,8 %.</w:t>
      </w:r>
    </w:p>
    <w:p w14:paraId="606E0E92" w14:textId="77777777" w:rsidR="00B95AB1" w:rsidRPr="00B95AB1" w:rsidRDefault="00B95AB1" w:rsidP="00B95AB1">
      <w:pPr>
        <w:spacing w:line="360" w:lineRule="auto"/>
        <w:jc w:val="both"/>
        <w:rPr>
          <w:snapToGrid w:val="0"/>
          <w:sz w:val="26"/>
          <w:szCs w:val="26"/>
        </w:rPr>
      </w:pPr>
      <w:r w:rsidRPr="00B95AB1">
        <w:rPr>
          <w:noProof/>
          <w:snapToGrid w:val="0"/>
          <w:sz w:val="26"/>
          <w:szCs w:val="26"/>
        </w:rPr>
        <w:drawing>
          <wp:inline distT="0" distB="0" distL="0" distR="0" wp14:anchorId="6EFDAF74" wp14:editId="1540F50C">
            <wp:extent cx="485775"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95AB1">
        <w:rPr>
          <w:snapToGrid w:val="0"/>
          <w:sz w:val="26"/>
          <w:szCs w:val="26"/>
        </w:rPr>
        <w:t>=</w:t>
      </w:r>
      <w:bookmarkStart w:id="106" w:name="_Hlk116975827"/>
      <w:r w:rsidRPr="00B95AB1">
        <w:rPr>
          <w:snapToGrid w:val="0"/>
          <w:sz w:val="26"/>
          <w:szCs w:val="26"/>
        </w:rPr>
        <w:t xml:space="preserve">75 161,31 тыс. руб. × (1-1/100) × (1+0,058) </w:t>
      </w:r>
      <w:bookmarkStart w:id="107" w:name="_Hlk86391246"/>
      <w:r w:rsidRPr="00B95AB1">
        <w:rPr>
          <w:snapToGrid w:val="0"/>
          <w:sz w:val="26"/>
          <w:szCs w:val="26"/>
        </w:rPr>
        <w:t>×</w:t>
      </w:r>
      <w:bookmarkEnd w:id="107"/>
      <w:r w:rsidRPr="00B95AB1">
        <w:rPr>
          <w:snapToGrid w:val="0"/>
          <w:sz w:val="26"/>
          <w:szCs w:val="26"/>
        </w:rPr>
        <w:t xml:space="preserve"> (1+0,75×0) = 78 725,46 тыс. руб.</w:t>
      </w:r>
      <w:bookmarkEnd w:id="106"/>
    </w:p>
    <w:p w14:paraId="7931DFC9" w14:textId="77777777" w:rsidR="00B95AB1" w:rsidRPr="00B95AB1" w:rsidRDefault="00B95AB1" w:rsidP="00B95AB1">
      <w:pPr>
        <w:ind w:firstLine="709"/>
        <w:jc w:val="both"/>
        <w:rPr>
          <w:snapToGrid w:val="0"/>
          <w:sz w:val="28"/>
          <w:szCs w:val="28"/>
        </w:rPr>
      </w:pPr>
      <w:bookmarkStart w:id="108" w:name="_Hlk116975837"/>
      <w:r w:rsidRPr="00B95AB1">
        <w:rPr>
          <w:snapToGrid w:val="0"/>
          <w:sz w:val="28"/>
          <w:szCs w:val="28"/>
        </w:rPr>
        <w:t>Где 75</w:t>
      </w:r>
      <w:r w:rsidRPr="00B95AB1">
        <w:rPr>
          <w:snapToGrid w:val="0"/>
          <w:sz w:val="26"/>
          <w:szCs w:val="26"/>
        </w:rPr>
        <w:t xml:space="preserve"> 161,31 </w:t>
      </w:r>
      <w:r w:rsidRPr="00B95AB1">
        <w:rPr>
          <w:snapToGrid w:val="0"/>
          <w:sz w:val="28"/>
          <w:szCs w:val="28"/>
        </w:rPr>
        <w:t xml:space="preserve">тыс. руб. плановый уровень операционных расходов </w:t>
      </w:r>
      <w:r w:rsidRPr="00B95AB1">
        <w:rPr>
          <w:snapToGrid w:val="0"/>
          <w:sz w:val="28"/>
          <w:szCs w:val="28"/>
        </w:rPr>
        <w:br/>
        <w:t>на 2024 год. Таким образом, рост уровня операционных расходов на 2025 год составил 104,74 % (78 725,46 тыс. руб. / 75 161,31 тыс. руб.). Данный индекс применим ко всем статьям операционных расходов.</w:t>
      </w:r>
    </w:p>
    <w:p w14:paraId="09631FAE"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Расчет операционных расходов приведен в таблице 2.</w:t>
      </w:r>
    </w:p>
    <w:bookmarkEnd w:id="108"/>
    <w:p w14:paraId="3AC2FADA" w14:textId="77777777" w:rsidR="00B95AB1" w:rsidRPr="00B95AB1" w:rsidRDefault="00B95AB1" w:rsidP="00B95AB1">
      <w:pPr>
        <w:keepNext/>
        <w:jc w:val="right"/>
        <w:rPr>
          <w:snapToGrid w:val="0"/>
          <w:sz w:val="28"/>
          <w:szCs w:val="28"/>
        </w:rPr>
      </w:pPr>
      <w:r w:rsidRPr="00B95AB1">
        <w:rPr>
          <w:snapToGrid w:val="0"/>
          <w:sz w:val="28"/>
          <w:szCs w:val="28"/>
        </w:rPr>
        <w:t>Таблица 2</w:t>
      </w:r>
    </w:p>
    <w:p w14:paraId="651E5037" w14:textId="77777777" w:rsidR="00B95AB1" w:rsidRPr="00B95AB1" w:rsidRDefault="00B95AB1" w:rsidP="00B95AB1">
      <w:pPr>
        <w:keepNext/>
        <w:jc w:val="center"/>
        <w:rPr>
          <w:b/>
          <w:noProof/>
          <w:snapToGrid w:val="0"/>
          <w:sz w:val="28"/>
          <w:szCs w:val="20"/>
        </w:rPr>
      </w:pPr>
      <w:bookmarkStart w:id="109" w:name="_Hlk52436354"/>
      <w:r w:rsidRPr="00B95AB1">
        <w:rPr>
          <w:bCs/>
          <w:noProof/>
          <w:snapToGrid w:val="0"/>
          <w:sz w:val="28"/>
          <w:szCs w:val="20"/>
        </w:rPr>
        <w:t xml:space="preserve">Расчет операционных расходов на 2025 год </w:t>
      </w:r>
      <w:bookmarkEnd w:id="109"/>
      <w:r w:rsidRPr="00B95AB1">
        <w:rPr>
          <w:bCs/>
          <w:noProof/>
          <w:snapToGrid w:val="0"/>
          <w:sz w:val="28"/>
          <w:szCs w:val="20"/>
        </w:rPr>
        <w:br/>
        <w:t>(приложение 5.2 к Методическим указаниям)</w:t>
      </w:r>
    </w:p>
    <w:tbl>
      <w:tblPr>
        <w:tblW w:w="9776" w:type="dxa"/>
        <w:tblLook w:val="04A0" w:firstRow="1" w:lastRow="0" w:firstColumn="1" w:lastColumn="0" w:noHBand="0" w:noVBand="1"/>
      </w:tblPr>
      <w:tblGrid>
        <w:gridCol w:w="557"/>
        <w:gridCol w:w="5108"/>
        <w:gridCol w:w="1102"/>
        <w:gridCol w:w="1369"/>
        <w:gridCol w:w="1640"/>
      </w:tblGrid>
      <w:tr w:rsidR="00B95AB1" w:rsidRPr="00B95AB1" w14:paraId="55CD97B4" w14:textId="77777777" w:rsidTr="00F50726">
        <w:trPr>
          <w:trHeight w:val="570"/>
          <w:tblHead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31B5" w14:textId="77777777" w:rsidR="00B95AB1" w:rsidRPr="00B95AB1" w:rsidRDefault="00B95AB1" w:rsidP="00B95AB1">
            <w:pPr>
              <w:ind w:left="-120"/>
              <w:jc w:val="center"/>
              <w:rPr>
                <w:snapToGrid w:val="0"/>
                <w:sz w:val="22"/>
                <w:szCs w:val="22"/>
              </w:rPr>
            </w:pPr>
            <w:r w:rsidRPr="00B95AB1">
              <w:rPr>
                <w:snapToGrid w:val="0"/>
                <w:sz w:val="22"/>
                <w:szCs w:val="22"/>
              </w:rPr>
              <w:t>№ п/п</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E3E5" w14:textId="77777777" w:rsidR="00B95AB1" w:rsidRPr="00B95AB1" w:rsidRDefault="00B95AB1" w:rsidP="00B95AB1">
            <w:pPr>
              <w:jc w:val="center"/>
              <w:rPr>
                <w:snapToGrid w:val="0"/>
                <w:sz w:val="22"/>
                <w:szCs w:val="22"/>
              </w:rPr>
            </w:pPr>
            <w:r w:rsidRPr="00B95AB1">
              <w:rPr>
                <w:snapToGrid w:val="0"/>
                <w:sz w:val="22"/>
                <w:szCs w:val="22"/>
              </w:rPr>
              <w:t>Параметры расчета расходов</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E7454" w14:textId="77777777" w:rsidR="00B95AB1" w:rsidRPr="00B95AB1" w:rsidRDefault="00B95AB1" w:rsidP="00B95AB1">
            <w:pPr>
              <w:jc w:val="center"/>
              <w:rPr>
                <w:snapToGrid w:val="0"/>
                <w:sz w:val="22"/>
                <w:szCs w:val="22"/>
              </w:rPr>
            </w:pPr>
            <w:r w:rsidRPr="00B95AB1">
              <w:rPr>
                <w:snapToGrid w:val="0"/>
                <w:sz w:val="22"/>
                <w:szCs w:val="22"/>
              </w:rPr>
              <w:t>Ед. изм.</w:t>
            </w:r>
          </w:p>
        </w:tc>
        <w:tc>
          <w:tcPr>
            <w:tcW w:w="1369" w:type="dxa"/>
            <w:tcBorders>
              <w:top w:val="single" w:sz="4" w:space="0" w:color="auto"/>
              <w:left w:val="nil"/>
              <w:bottom w:val="single" w:sz="4" w:space="0" w:color="auto"/>
              <w:right w:val="single" w:sz="4" w:space="0" w:color="000000"/>
            </w:tcBorders>
            <w:shd w:val="clear" w:color="auto" w:fill="auto"/>
            <w:vAlign w:val="center"/>
            <w:hideMark/>
          </w:tcPr>
          <w:p w14:paraId="45916D78" w14:textId="77777777" w:rsidR="00B95AB1" w:rsidRPr="00B95AB1" w:rsidRDefault="00B95AB1" w:rsidP="00B95AB1">
            <w:pPr>
              <w:jc w:val="center"/>
              <w:rPr>
                <w:snapToGrid w:val="0"/>
                <w:sz w:val="22"/>
                <w:szCs w:val="22"/>
              </w:rPr>
            </w:pPr>
            <w:r w:rsidRPr="00B95AB1">
              <w:rPr>
                <w:snapToGrid w:val="0"/>
                <w:sz w:val="22"/>
                <w:szCs w:val="22"/>
              </w:rPr>
              <w:t xml:space="preserve">Утверждено РЭК </w:t>
            </w:r>
            <w:r w:rsidRPr="00B95AB1">
              <w:rPr>
                <w:snapToGrid w:val="0"/>
                <w:sz w:val="22"/>
                <w:szCs w:val="22"/>
              </w:rPr>
              <w:br/>
              <w:t>на 2024 год</w:t>
            </w:r>
          </w:p>
        </w:tc>
        <w:tc>
          <w:tcPr>
            <w:tcW w:w="1640" w:type="dxa"/>
            <w:tcBorders>
              <w:top w:val="single" w:sz="4" w:space="0" w:color="auto"/>
              <w:left w:val="nil"/>
              <w:bottom w:val="single" w:sz="4" w:space="0" w:color="auto"/>
              <w:right w:val="single" w:sz="4" w:space="0" w:color="000000"/>
            </w:tcBorders>
            <w:shd w:val="clear" w:color="auto" w:fill="auto"/>
            <w:vAlign w:val="center"/>
          </w:tcPr>
          <w:p w14:paraId="77215BD9" w14:textId="77777777" w:rsidR="00B95AB1" w:rsidRPr="00B95AB1" w:rsidRDefault="00B95AB1" w:rsidP="00B95AB1">
            <w:pPr>
              <w:jc w:val="center"/>
              <w:rPr>
                <w:snapToGrid w:val="0"/>
                <w:sz w:val="22"/>
                <w:szCs w:val="22"/>
              </w:rPr>
            </w:pPr>
            <w:r w:rsidRPr="00B95AB1">
              <w:rPr>
                <w:snapToGrid w:val="0"/>
                <w:sz w:val="22"/>
                <w:szCs w:val="22"/>
              </w:rPr>
              <w:t xml:space="preserve">Предложение экспертов </w:t>
            </w:r>
            <w:r w:rsidRPr="00B95AB1">
              <w:rPr>
                <w:snapToGrid w:val="0"/>
                <w:sz w:val="22"/>
                <w:szCs w:val="22"/>
              </w:rPr>
              <w:br/>
              <w:t>на 2025 год</w:t>
            </w:r>
          </w:p>
        </w:tc>
      </w:tr>
      <w:tr w:rsidR="00B95AB1" w:rsidRPr="00B95AB1" w14:paraId="38D394B2" w14:textId="77777777" w:rsidTr="00F50726">
        <w:trPr>
          <w:trHeight w:val="7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41C89B" w14:textId="77777777" w:rsidR="00B95AB1" w:rsidRPr="00B95AB1" w:rsidRDefault="00B95AB1" w:rsidP="00B95AB1">
            <w:pPr>
              <w:ind w:left="-120"/>
              <w:jc w:val="center"/>
              <w:rPr>
                <w:snapToGrid w:val="0"/>
                <w:sz w:val="22"/>
                <w:szCs w:val="22"/>
              </w:rPr>
            </w:pPr>
            <w:r w:rsidRPr="00B95AB1">
              <w:rPr>
                <w:snapToGrid w:val="0"/>
                <w:sz w:val="22"/>
                <w:szCs w:val="22"/>
              </w:rPr>
              <w:t>1</w:t>
            </w:r>
          </w:p>
        </w:tc>
        <w:tc>
          <w:tcPr>
            <w:tcW w:w="5108" w:type="dxa"/>
            <w:tcBorders>
              <w:top w:val="nil"/>
              <w:left w:val="nil"/>
              <w:bottom w:val="single" w:sz="4" w:space="0" w:color="auto"/>
              <w:right w:val="single" w:sz="4" w:space="0" w:color="auto"/>
            </w:tcBorders>
            <w:shd w:val="clear" w:color="auto" w:fill="auto"/>
            <w:vAlign w:val="center"/>
            <w:hideMark/>
          </w:tcPr>
          <w:p w14:paraId="35B9B195" w14:textId="77777777" w:rsidR="00B95AB1" w:rsidRPr="00B95AB1" w:rsidRDefault="00B95AB1" w:rsidP="00B95AB1">
            <w:pPr>
              <w:rPr>
                <w:snapToGrid w:val="0"/>
                <w:sz w:val="22"/>
                <w:szCs w:val="22"/>
              </w:rPr>
            </w:pPr>
            <w:r w:rsidRPr="00B95AB1">
              <w:rPr>
                <w:snapToGrid w:val="0"/>
                <w:sz w:val="22"/>
                <w:szCs w:val="22"/>
              </w:rPr>
              <w:t>Индекс потребительских цен на расчетный период регулирования (ИПЦ)</w:t>
            </w:r>
          </w:p>
        </w:tc>
        <w:tc>
          <w:tcPr>
            <w:tcW w:w="1102" w:type="dxa"/>
            <w:tcBorders>
              <w:top w:val="nil"/>
              <w:left w:val="nil"/>
              <w:bottom w:val="single" w:sz="4" w:space="0" w:color="auto"/>
              <w:right w:val="single" w:sz="4" w:space="0" w:color="auto"/>
            </w:tcBorders>
            <w:shd w:val="clear" w:color="auto" w:fill="auto"/>
            <w:vAlign w:val="center"/>
            <w:hideMark/>
          </w:tcPr>
          <w:p w14:paraId="2FDE81B6" w14:textId="77777777" w:rsidR="00B95AB1" w:rsidRPr="00B95AB1" w:rsidRDefault="00B95AB1" w:rsidP="00B95AB1">
            <w:pPr>
              <w:jc w:val="center"/>
              <w:rPr>
                <w:snapToGrid w:val="0"/>
                <w:sz w:val="22"/>
                <w:szCs w:val="22"/>
              </w:rPr>
            </w:pPr>
            <w:r w:rsidRPr="00B95AB1">
              <w:rPr>
                <w:snapToGrid w:val="0"/>
                <w:sz w:val="22"/>
                <w:szCs w:val="22"/>
              </w:rPr>
              <w:t> </w:t>
            </w:r>
          </w:p>
        </w:tc>
        <w:tc>
          <w:tcPr>
            <w:tcW w:w="1369" w:type="dxa"/>
            <w:tcBorders>
              <w:top w:val="single" w:sz="4" w:space="0" w:color="auto"/>
              <w:left w:val="nil"/>
              <w:bottom w:val="single" w:sz="4" w:space="0" w:color="auto"/>
              <w:right w:val="single" w:sz="4" w:space="0" w:color="auto"/>
            </w:tcBorders>
            <w:shd w:val="clear" w:color="auto" w:fill="auto"/>
            <w:vAlign w:val="center"/>
          </w:tcPr>
          <w:p w14:paraId="06230221" w14:textId="77777777" w:rsidR="00B95AB1" w:rsidRPr="00B95AB1" w:rsidRDefault="00B95AB1" w:rsidP="00B95AB1">
            <w:pPr>
              <w:jc w:val="center"/>
              <w:rPr>
                <w:snapToGrid w:val="0"/>
                <w:sz w:val="22"/>
                <w:szCs w:val="22"/>
              </w:rPr>
            </w:pP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8156BC2" w14:textId="77777777" w:rsidR="00B95AB1" w:rsidRPr="00B95AB1" w:rsidRDefault="00B95AB1" w:rsidP="00B95AB1">
            <w:pPr>
              <w:jc w:val="center"/>
              <w:rPr>
                <w:snapToGrid w:val="0"/>
                <w:sz w:val="22"/>
                <w:szCs w:val="22"/>
              </w:rPr>
            </w:pPr>
            <w:r w:rsidRPr="00B95AB1">
              <w:rPr>
                <w:snapToGrid w:val="0"/>
                <w:sz w:val="22"/>
                <w:szCs w:val="22"/>
              </w:rPr>
              <w:t>1,058</w:t>
            </w:r>
          </w:p>
        </w:tc>
      </w:tr>
      <w:tr w:rsidR="00B95AB1" w:rsidRPr="00B95AB1" w14:paraId="7CB1828E" w14:textId="77777777" w:rsidTr="00F50726">
        <w:trPr>
          <w:trHeight w:val="7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FC3261" w14:textId="77777777" w:rsidR="00B95AB1" w:rsidRPr="00B95AB1" w:rsidRDefault="00B95AB1" w:rsidP="00B95AB1">
            <w:pPr>
              <w:ind w:left="-120"/>
              <w:jc w:val="center"/>
              <w:rPr>
                <w:snapToGrid w:val="0"/>
                <w:sz w:val="22"/>
                <w:szCs w:val="22"/>
              </w:rPr>
            </w:pPr>
            <w:r w:rsidRPr="00B95AB1">
              <w:rPr>
                <w:snapToGrid w:val="0"/>
                <w:sz w:val="22"/>
                <w:szCs w:val="22"/>
              </w:rPr>
              <w:t>2</w:t>
            </w:r>
          </w:p>
        </w:tc>
        <w:tc>
          <w:tcPr>
            <w:tcW w:w="5108" w:type="dxa"/>
            <w:tcBorders>
              <w:top w:val="nil"/>
              <w:left w:val="nil"/>
              <w:bottom w:val="single" w:sz="4" w:space="0" w:color="auto"/>
              <w:right w:val="single" w:sz="4" w:space="0" w:color="auto"/>
            </w:tcBorders>
            <w:shd w:val="clear" w:color="auto" w:fill="auto"/>
            <w:vAlign w:val="center"/>
            <w:hideMark/>
          </w:tcPr>
          <w:p w14:paraId="1125722E" w14:textId="77777777" w:rsidR="00B95AB1" w:rsidRPr="00B95AB1" w:rsidRDefault="00B95AB1" w:rsidP="00B95AB1">
            <w:pPr>
              <w:rPr>
                <w:snapToGrid w:val="0"/>
                <w:sz w:val="22"/>
                <w:szCs w:val="22"/>
              </w:rPr>
            </w:pPr>
            <w:r w:rsidRPr="00B95AB1">
              <w:rPr>
                <w:snapToGrid w:val="0"/>
                <w:sz w:val="22"/>
                <w:szCs w:val="22"/>
              </w:rPr>
              <w:t>Индекс эффективности операционных расходов (ИР)</w:t>
            </w:r>
          </w:p>
        </w:tc>
        <w:tc>
          <w:tcPr>
            <w:tcW w:w="1102" w:type="dxa"/>
            <w:tcBorders>
              <w:top w:val="nil"/>
              <w:left w:val="nil"/>
              <w:bottom w:val="single" w:sz="4" w:space="0" w:color="auto"/>
              <w:right w:val="single" w:sz="4" w:space="0" w:color="auto"/>
            </w:tcBorders>
            <w:shd w:val="clear" w:color="auto" w:fill="auto"/>
            <w:vAlign w:val="center"/>
            <w:hideMark/>
          </w:tcPr>
          <w:p w14:paraId="649A185D" w14:textId="77777777" w:rsidR="00B95AB1" w:rsidRPr="00B95AB1" w:rsidRDefault="00B95AB1" w:rsidP="00B95AB1">
            <w:pPr>
              <w:jc w:val="center"/>
              <w:rPr>
                <w:snapToGrid w:val="0"/>
                <w:sz w:val="22"/>
                <w:szCs w:val="22"/>
              </w:rPr>
            </w:pPr>
            <w:r w:rsidRPr="00B95AB1">
              <w:rPr>
                <w:snapToGrid w:val="0"/>
                <w:sz w:val="22"/>
                <w:szCs w:val="22"/>
              </w:rPr>
              <w:t>%</w:t>
            </w:r>
          </w:p>
        </w:tc>
        <w:tc>
          <w:tcPr>
            <w:tcW w:w="1369" w:type="dxa"/>
            <w:tcBorders>
              <w:top w:val="nil"/>
              <w:left w:val="nil"/>
              <w:bottom w:val="single" w:sz="4" w:space="0" w:color="auto"/>
              <w:right w:val="single" w:sz="4" w:space="0" w:color="auto"/>
            </w:tcBorders>
            <w:shd w:val="clear" w:color="auto" w:fill="auto"/>
            <w:vAlign w:val="center"/>
            <w:hideMark/>
          </w:tcPr>
          <w:p w14:paraId="06A596D5" w14:textId="77777777" w:rsidR="00B95AB1" w:rsidRPr="00B95AB1" w:rsidRDefault="00B95AB1" w:rsidP="00B95AB1">
            <w:pPr>
              <w:jc w:val="center"/>
              <w:rPr>
                <w:snapToGrid w:val="0"/>
                <w:sz w:val="22"/>
                <w:szCs w:val="22"/>
              </w:rPr>
            </w:pPr>
            <w:r w:rsidRPr="00B95AB1">
              <w:rPr>
                <w:snapToGrid w:val="0"/>
                <w:sz w:val="22"/>
                <w:szCs w:val="22"/>
              </w:rPr>
              <w:t>1 %</w:t>
            </w:r>
          </w:p>
        </w:tc>
        <w:tc>
          <w:tcPr>
            <w:tcW w:w="1640" w:type="dxa"/>
            <w:tcBorders>
              <w:top w:val="nil"/>
              <w:left w:val="nil"/>
              <w:bottom w:val="single" w:sz="4" w:space="0" w:color="auto"/>
              <w:right w:val="single" w:sz="4" w:space="0" w:color="auto"/>
            </w:tcBorders>
            <w:shd w:val="clear" w:color="auto" w:fill="auto"/>
            <w:vAlign w:val="center"/>
            <w:hideMark/>
          </w:tcPr>
          <w:p w14:paraId="19982433" w14:textId="77777777" w:rsidR="00B95AB1" w:rsidRPr="00B95AB1" w:rsidRDefault="00B95AB1" w:rsidP="00B95AB1">
            <w:pPr>
              <w:jc w:val="center"/>
              <w:rPr>
                <w:snapToGrid w:val="0"/>
                <w:sz w:val="22"/>
                <w:szCs w:val="22"/>
              </w:rPr>
            </w:pPr>
            <w:r w:rsidRPr="00B95AB1">
              <w:rPr>
                <w:snapToGrid w:val="0"/>
                <w:sz w:val="22"/>
                <w:szCs w:val="22"/>
              </w:rPr>
              <w:t>1 %</w:t>
            </w:r>
          </w:p>
        </w:tc>
      </w:tr>
      <w:tr w:rsidR="00B95AB1" w:rsidRPr="00B95AB1" w14:paraId="03FFFDFD" w14:textId="77777777" w:rsidTr="00F50726">
        <w:trPr>
          <w:trHeight w:val="4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EA6D1C" w14:textId="77777777" w:rsidR="00B95AB1" w:rsidRPr="00B95AB1" w:rsidRDefault="00B95AB1" w:rsidP="00B95AB1">
            <w:pPr>
              <w:ind w:left="-120"/>
              <w:jc w:val="center"/>
              <w:rPr>
                <w:snapToGrid w:val="0"/>
                <w:sz w:val="22"/>
                <w:szCs w:val="22"/>
              </w:rPr>
            </w:pPr>
            <w:r w:rsidRPr="00B95AB1">
              <w:rPr>
                <w:snapToGrid w:val="0"/>
                <w:sz w:val="22"/>
                <w:szCs w:val="22"/>
              </w:rPr>
              <w:t>3</w:t>
            </w:r>
          </w:p>
        </w:tc>
        <w:tc>
          <w:tcPr>
            <w:tcW w:w="5108" w:type="dxa"/>
            <w:tcBorders>
              <w:top w:val="nil"/>
              <w:left w:val="nil"/>
              <w:bottom w:val="single" w:sz="4" w:space="0" w:color="auto"/>
              <w:right w:val="single" w:sz="4" w:space="0" w:color="auto"/>
            </w:tcBorders>
            <w:shd w:val="clear" w:color="auto" w:fill="auto"/>
            <w:vAlign w:val="center"/>
            <w:hideMark/>
          </w:tcPr>
          <w:p w14:paraId="7C6897D2" w14:textId="77777777" w:rsidR="00B95AB1" w:rsidRPr="00B95AB1" w:rsidRDefault="00B95AB1" w:rsidP="00B95AB1">
            <w:pPr>
              <w:rPr>
                <w:snapToGrid w:val="0"/>
                <w:sz w:val="22"/>
                <w:szCs w:val="22"/>
              </w:rPr>
            </w:pPr>
            <w:r w:rsidRPr="00B95AB1">
              <w:rPr>
                <w:snapToGrid w:val="0"/>
                <w:sz w:val="22"/>
                <w:szCs w:val="22"/>
              </w:rPr>
              <w:t>Индекс изменения количества активов (ИКА)</w:t>
            </w:r>
          </w:p>
        </w:tc>
        <w:tc>
          <w:tcPr>
            <w:tcW w:w="1102" w:type="dxa"/>
            <w:tcBorders>
              <w:top w:val="nil"/>
              <w:left w:val="nil"/>
              <w:bottom w:val="single" w:sz="4" w:space="0" w:color="auto"/>
              <w:right w:val="single" w:sz="4" w:space="0" w:color="auto"/>
            </w:tcBorders>
            <w:shd w:val="clear" w:color="auto" w:fill="auto"/>
            <w:vAlign w:val="center"/>
            <w:hideMark/>
          </w:tcPr>
          <w:p w14:paraId="53954C86" w14:textId="77777777" w:rsidR="00B95AB1" w:rsidRPr="00B95AB1" w:rsidRDefault="00B95AB1" w:rsidP="00B95AB1">
            <w:pPr>
              <w:jc w:val="center"/>
              <w:rPr>
                <w:snapToGrid w:val="0"/>
                <w:sz w:val="22"/>
                <w:szCs w:val="22"/>
              </w:rPr>
            </w:pPr>
            <w:r w:rsidRPr="00B95AB1">
              <w:rPr>
                <w:snapToGrid w:val="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14:paraId="21A586A0" w14:textId="77777777" w:rsidR="00B95AB1" w:rsidRPr="00B95AB1" w:rsidRDefault="00B95AB1" w:rsidP="00B95AB1">
            <w:pPr>
              <w:jc w:val="center"/>
              <w:rPr>
                <w:snapToGrid w:val="0"/>
                <w:sz w:val="22"/>
                <w:szCs w:val="22"/>
              </w:rPr>
            </w:pPr>
            <w:r w:rsidRPr="00B95AB1">
              <w:rPr>
                <w:snapToGrid w:val="0"/>
                <w:sz w:val="22"/>
                <w:szCs w:val="22"/>
              </w:rPr>
              <w:t> </w:t>
            </w:r>
          </w:p>
        </w:tc>
        <w:tc>
          <w:tcPr>
            <w:tcW w:w="1640" w:type="dxa"/>
            <w:tcBorders>
              <w:top w:val="nil"/>
              <w:left w:val="nil"/>
              <w:bottom w:val="single" w:sz="4" w:space="0" w:color="auto"/>
              <w:right w:val="single" w:sz="4" w:space="0" w:color="auto"/>
            </w:tcBorders>
            <w:shd w:val="clear" w:color="auto" w:fill="auto"/>
            <w:vAlign w:val="center"/>
            <w:hideMark/>
          </w:tcPr>
          <w:p w14:paraId="662A68B6" w14:textId="77777777" w:rsidR="00B95AB1" w:rsidRPr="00B95AB1" w:rsidRDefault="00B95AB1" w:rsidP="00B95AB1">
            <w:pPr>
              <w:jc w:val="center"/>
              <w:rPr>
                <w:snapToGrid w:val="0"/>
                <w:sz w:val="22"/>
                <w:szCs w:val="22"/>
              </w:rPr>
            </w:pPr>
            <w:r w:rsidRPr="00B95AB1">
              <w:rPr>
                <w:snapToGrid w:val="0"/>
                <w:sz w:val="22"/>
                <w:szCs w:val="22"/>
              </w:rPr>
              <w:t>0</w:t>
            </w:r>
          </w:p>
        </w:tc>
      </w:tr>
      <w:tr w:rsidR="00B95AB1" w:rsidRPr="00B95AB1" w14:paraId="14656C96" w14:textId="77777777" w:rsidTr="00F50726">
        <w:trPr>
          <w:trHeight w:val="112"/>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BF8DA8" w14:textId="77777777" w:rsidR="00B95AB1" w:rsidRPr="00B95AB1" w:rsidRDefault="00B95AB1" w:rsidP="00B95AB1">
            <w:pPr>
              <w:ind w:left="-120"/>
              <w:jc w:val="center"/>
              <w:rPr>
                <w:snapToGrid w:val="0"/>
                <w:sz w:val="22"/>
                <w:szCs w:val="22"/>
              </w:rPr>
            </w:pPr>
            <w:r w:rsidRPr="00B95AB1">
              <w:rPr>
                <w:snapToGrid w:val="0"/>
                <w:sz w:val="22"/>
                <w:szCs w:val="22"/>
              </w:rPr>
              <w:t>4</w:t>
            </w:r>
          </w:p>
        </w:tc>
        <w:tc>
          <w:tcPr>
            <w:tcW w:w="5108" w:type="dxa"/>
            <w:tcBorders>
              <w:top w:val="nil"/>
              <w:left w:val="nil"/>
              <w:bottom w:val="single" w:sz="4" w:space="0" w:color="auto"/>
              <w:right w:val="single" w:sz="4" w:space="0" w:color="auto"/>
            </w:tcBorders>
            <w:shd w:val="clear" w:color="auto" w:fill="auto"/>
            <w:vAlign w:val="center"/>
            <w:hideMark/>
          </w:tcPr>
          <w:p w14:paraId="65AA2917" w14:textId="77777777" w:rsidR="00B95AB1" w:rsidRPr="00B95AB1" w:rsidRDefault="00B95AB1" w:rsidP="00B95AB1">
            <w:pPr>
              <w:rPr>
                <w:snapToGrid w:val="0"/>
                <w:sz w:val="22"/>
                <w:szCs w:val="22"/>
              </w:rPr>
            </w:pPr>
            <w:r w:rsidRPr="00B95AB1">
              <w:rPr>
                <w:snapToGrid w:val="0"/>
                <w:sz w:val="22"/>
                <w:szCs w:val="22"/>
              </w:rPr>
              <w:t>Коэффициент эластичности затрат по росту активов (</w:t>
            </w:r>
            <w:proofErr w:type="spellStart"/>
            <w:r w:rsidRPr="00B95AB1">
              <w:rPr>
                <w:snapToGrid w:val="0"/>
                <w:sz w:val="22"/>
                <w:szCs w:val="22"/>
              </w:rPr>
              <w:t>К</w:t>
            </w:r>
            <w:r w:rsidRPr="00B95AB1">
              <w:rPr>
                <w:snapToGrid w:val="0"/>
                <w:sz w:val="22"/>
                <w:szCs w:val="22"/>
                <w:vertAlign w:val="subscript"/>
              </w:rPr>
              <w:t>эл</w:t>
            </w:r>
            <w:proofErr w:type="spellEnd"/>
            <w:r w:rsidRPr="00B95AB1">
              <w:rPr>
                <w:snapToGrid w:val="0"/>
                <w:sz w:val="22"/>
                <w:szCs w:val="22"/>
              </w:rPr>
              <w:t>)</w:t>
            </w:r>
          </w:p>
        </w:tc>
        <w:tc>
          <w:tcPr>
            <w:tcW w:w="1102" w:type="dxa"/>
            <w:tcBorders>
              <w:top w:val="nil"/>
              <w:left w:val="nil"/>
              <w:bottom w:val="single" w:sz="4" w:space="0" w:color="auto"/>
              <w:right w:val="single" w:sz="4" w:space="0" w:color="auto"/>
            </w:tcBorders>
            <w:shd w:val="clear" w:color="auto" w:fill="auto"/>
            <w:vAlign w:val="center"/>
            <w:hideMark/>
          </w:tcPr>
          <w:p w14:paraId="4BF74700" w14:textId="77777777" w:rsidR="00B95AB1" w:rsidRPr="00B95AB1" w:rsidRDefault="00B95AB1" w:rsidP="00B95AB1">
            <w:pPr>
              <w:jc w:val="center"/>
              <w:rPr>
                <w:snapToGrid w:val="0"/>
                <w:sz w:val="22"/>
                <w:szCs w:val="22"/>
              </w:rPr>
            </w:pPr>
            <w:r w:rsidRPr="00B95AB1">
              <w:rPr>
                <w:snapToGrid w:val="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14:paraId="686B9733" w14:textId="77777777" w:rsidR="00B95AB1" w:rsidRPr="00B95AB1" w:rsidRDefault="00B95AB1" w:rsidP="00B95AB1">
            <w:pPr>
              <w:jc w:val="center"/>
              <w:rPr>
                <w:snapToGrid w:val="0"/>
                <w:sz w:val="22"/>
                <w:szCs w:val="22"/>
              </w:rPr>
            </w:pPr>
            <w:r w:rsidRPr="00B95AB1">
              <w:rPr>
                <w:snapToGrid w:val="0"/>
                <w:sz w:val="22"/>
                <w:szCs w:val="22"/>
              </w:rPr>
              <w:t>0,75</w:t>
            </w:r>
          </w:p>
        </w:tc>
        <w:tc>
          <w:tcPr>
            <w:tcW w:w="1640" w:type="dxa"/>
            <w:tcBorders>
              <w:top w:val="nil"/>
              <w:left w:val="nil"/>
              <w:bottom w:val="single" w:sz="4" w:space="0" w:color="auto"/>
              <w:right w:val="single" w:sz="4" w:space="0" w:color="auto"/>
            </w:tcBorders>
            <w:shd w:val="clear" w:color="auto" w:fill="auto"/>
            <w:vAlign w:val="center"/>
            <w:hideMark/>
          </w:tcPr>
          <w:p w14:paraId="02947552" w14:textId="77777777" w:rsidR="00B95AB1" w:rsidRPr="00B95AB1" w:rsidRDefault="00B95AB1" w:rsidP="00B95AB1">
            <w:pPr>
              <w:jc w:val="center"/>
              <w:rPr>
                <w:snapToGrid w:val="0"/>
                <w:sz w:val="22"/>
                <w:szCs w:val="22"/>
              </w:rPr>
            </w:pPr>
            <w:r w:rsidRPr="00B95AB1">
              <w:rPr>
                <w:snapToGrid w:val="0"/>
                <w:sz w:val="22"/>
                <w:szCs w:val="22"/>
              </w:rPr>
              <w:t>0,75</w:t>
            </w:r>
          </w:p>
        </w:tc>
      </w:tr>
      <w:tr w:rsidR="00B95AB1" w:rsidRPr="00B95AB1" w14:paraId="6568BEB7" w14:textId="77777777" w:rsidTr="00F50726">
        <w:trPr>
          <w:trHeight w:val="54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366E7" w14:textId="77777777" w:rsidR="00B95AB1" w:rsidRPr="00B95AB1" w:rsidRDefault="00B95AB1" w:rsidP="00B95AB1">
            <w:pPr>
              <w:ind w:left="-120"/>
              <w:jc w:val="center"/>
              <w:rPr>
                <w:snapToGrid w:val="0"/>
                <w:sz w:val="22"/>
                <w:szCs w:val="22"/>
              </w:rPr>
            </w:pPr>
            <w:r w:rsidRPr="00B95AB1">
              <w:rPr>
                <w:snapToGrid w:val="0"/>
                <w:sz w:val="22"/>
                <w:szCs w:val="22"/>
              </w:rPr>
              <w:t>5</w:t>
            </w:r>
          </w:p>
        </w:tc>
        <w:tc>
          <w:tcPr>
            <w:tcW w:w="5108" w:type="dxa"/>
            <w:tcBorders>
              <w:top w:val="single" w:sz="4" w:space="0" w:color="auto"/>
              <w:left w:val="nil"/>
              <w:bottom w:val="single" w:sz="4" w:space="0" w:color="auto"/>
              <w:right w:val="single" w:sz="4" w:space="0" w:color="auto"/>
            </w:tcBorders>
            <w:shd w:val="clear" w:color="auto" w:fill="auto"/>
            <w:vAlign w:val="center"/>
            <w:hideMark/>
          </w:tcPr>
          <w:p w14:paraId="278F5D13" w14:textId="77777777" w:rsidR="00B95AB1" w:rsidRPr="00B95AB1" w:rsidRDefault="00B95AB1" w:rsidP="00B95AB1">
            <w:pPr>
              <w:rPr>
                <w:snapToGrid w:val="0"/>
                <w:sz w:val="22"/>
                <w:szCs w:val="22"/>
              </w:rPr>
            </w:pPr>
            <w:r w:rsidRPr="00B95AB1">
              <w:rPr>
                <w:snapToGrid w:val="0"/>
                <w:sz w:val="22"/>
                <w:szCs w:val="22"/>
              </w:rPr>
              <w:t>Операционные (подконтрольные)расходы</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1F25B5F" w14:textId="77777777" w:rsidR="00B95AB1" w:rsidRPr="00B95AB1" w:rsidRDefault="00B95AB1" w:rsidP="00B95AB1">
            <w:pPr>
              <w:jc w:val="center"/>
              <w:rPr>
                <w:snapToGrid w:val="0"/>
                <w:sz w:val="22"/>
                <w:szCs w:val="22"/>
              </w:rPr>
            </w:pPr>
            <w:r w:rsidRPr="00B95AB1">
              <w:rPr>
                <w:snapToGrid w:val="0"/>
                <w:sz w:val="22"/>
                <w:szCs w:val="22"/>
              </w:rPr>
              <w:t>тыс. руб.</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09A83191" w14:textId="77777777" w:rsidR="00B95AB1" w:rsidRPr="00B95AB1" w:rsidRDefault="00B95AB1" w:rsidP="00B95AB1">
            <w:pPr>
              <w:jc w:val="center"/>
              <w:rPr>
                <w:snapToGrid w:val="0"/>
                <w:sz w:val="22"/>
                <w:szCs w:val="22"/>
              </w:rPr>
            </w:pPr>
            <w:r w:rsidRPr="00B95AB1">
              <w:rPr>
                <w:snapToGrid w:val="0"/>
                <w:sz w:val="22"/>
                <w:szCs w:val="22"/>
              </w:rPr>
              <w:t>75 161,31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4824A4A" w14:textId="77777777" w:rsidR="00B95AB1" w:rsidRPr="00B95AB1" w:rsidRDefault="00B95AB1" w:rsidP="00B95AB1">
            <w:pPr>
              <w:jc w:val="center"/>
              <w:rPr>
                <w:snapToGrid w:val="0"/>
                <w:sz w:val="22"/>
                <w:szCs w:val="22"/>
              </w:rPr>
            </w:pPr>
            <w:r w:rsidRPr="00B95AB1">
              <w:rPr>
                <w:snapToGrid w:val="0"/>
                <w:sz w:val="22"/>
                <w:szCs w:val="22"/>
              </w:rPr>
              <w:t>78 725,46</w:t>
            </w:r>
          </w:p>
        </w:tc>
      </w:tr>
    </w:tbl>
    <w:p w14:paraId="7E695768" w14:textId="77777777" w:rsidR="00B95AB1" w:rsidRPr="00B95AB1" w:rsidRDefault="00B95AB1" w:rsidP="00B95AB1">
      <w:pPr>
        <w:keepNext/>
        <w:jc w:val="right"/>
        <w:rPr>
          <w:bCs/>
          <w:snapToGrid w:val="0"/>
          <w:sz w:val="28"/>
          <w:szCs w:val="20"/>
        </w:rPr>
      </w:pPr>
      <w:r w:rsidRPr="00B95AB1">
        <w:rPr>
          <w:bCs/>
          <w:snapToGrid w:val="0"/>
          <w:sz w:val="28"/>
          <w:szCs w:val="20"/>
        </w:rPr>
        <w:t>Таблица 3</w:t>
      </w:r>
    </w:p>
    <w:p w14:paraId="2A4B2453" w14:textId="77777777" w:rsidR="00B95AB1" w:rsidRPr="00B95AB1" w:rsidRDefault="00B95AB1" w:rsidP="00B95AB1">
      <w:pPr>
        <w:jc w:val="center"/>
        <w:rPr>
          <w:snapToGrid w:val="0"/>
          <w:sz w:val="28"/>
        </w:rPr>
      </w:pPr>
      <w:r w:rsidRPr="00B95AB1">
        <w:rPr>
          <w:bCs/>
          <w:snapToGrid w:val="0"/>
          <w:sz w:val="28"/>
        </w:rPr>
        <w:t xml:space="preserve">Распределение операционных (подконтрольных) расходов </w:t>
      </w:r>
      <w:r w:rsidRPr="00B95AB1">
        <w:rPr>
          <w:bCs/>
          <w:snapToGrid w:val="0"/>
          <w:sz w:val="28"/>
        </w:rPr>
        <w:br/>
        <w:t xml:space="preserve">на 2025 год </w:t>
      </w:r>
      <w:r w:rsidRPr="00B95AB1">
        <w:rPr>
          <w:snapToGrid w:val="0"/>
          <w:sz w:val="28"/>
        </w:rPr>
        <w:t>(приложение 5.1 к Методическим указаниям)</w:t>
      </w:r>
    </w:p>
    <w:p w14:paraId="1FBD3B3A" w14:textId="77777777" w:rsidR="00B95AB1" w:rsidRPr="00B95AB1" w:rsidRDefault="00B95AB1" w:rsidP="00B95AB1">
      <w:pPr>
        <w:jc w:val="right"/>
        <w:rPr>
          <w:snapToGrid w:val="0"/>
          <w:sz w:val="28"/>
        </w:rPr>
      </w:pPr>
      <w:r w:rsidRPr="00B95AB1">
        <w:rPr>
          <w:snapToGrid w:val="0"/>
          <w:sz w:val="28"/>
        </w:rPr>
        <w:t>тыс. руб.</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7006"/>
        <w:gridCol w:w="2126"/>
      </w:tblGrid>
      <w:tr w:rsidR="00B95AB1" w:rsidRPr="00B95AB1" w14:paraId="45F8E1DA" w14:textId="77777777" w:rsidTr="00F50726">
        <w:trPr>
          <w:trHeight w:val="232"/>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3995E6F4" w14:textId="77777777" w:rsidR="00B95AB1" w:rsidRPr="00B95AB1" w:rsidRDefault="00B95AB1" w:rsidP="00B95AB1">
            <w:pPr>
              <w:jc w:val="center"/>
              <w:rPr>
                <w:snapToGrid w:val="0"/>
                <w:sz w:val="22"/>
                <w:szCs w:val="22"/>
              </w:rPr>
            </w:pPr>
            <w:r w:rsidRPr="00B95AB1">
              <w:rPr>
                <w:snapToGrid w:val="0"/>
                <w:sz w:val="22"/>
                <w:szCs w:val="22"/>
              </w:rPr>
              <w:lastRenderedPageBreak/>
              <w:t>№ п/п</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46C9F209" w14:textId="77777777" w:rsidR="00B95AB1" w:rsidRPr="00B95AB1" w:rsidRDefault="00B95AB1" w:rsidP="00B95AB1">
            <w:pPr>
              <w:jc w:val="center"/>
              <w:rPr>
                <w:snapToGrid w:val="0"/>
                <w:sz w:val="22"/>
                <w:szCs w:val="22"/>
              </w:rPr>
            </w:pPr>
            <w:r w:rsidRPr="00B95AB1">
              <w:rPr>
                <w:snapToGrid w:val="0"/>
                <w:sz w:val="22"/>
                <w:szCs w:val="22"/>
              </w:rPr>
              <w:t>Наименование расхода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57237A" w14:textId="77777777" w:rsidR="00B95AB1" w:rsidRPr="00B95AB1" w:rsidRDefault="00B95AB1" w:rsidP="00B95AB1">
            <w:pPr>
              <w:jc w:val="center"/>
              <w:rPr>
                <w:snapToGrid w:val="0"/>
                <w:sz w:val="22"/>
                <w:szCs w:val="22"/>
              </w:rPr>
            </w:pPr>
            <w:r w:rsidRPr="00B95AB1">
              <w:rPr>
                <w:snapToGrid w:val="0"/>
                <w:sz w:val="22"/>
                <w:szCs w:val="22"/>
              </w:rPr>
              <w:t xml:space="preserve">Предложение экспертов </w:t>
            </w:r>
            <w:r w:rsidRPr="00B95AB1">
              <w:rPr>
                <w:snapToGrid w:val="0"/>
                <w:sz w:val="22"/>
                <w:szCs w:val="22"/>
              </w:rPr>
              <w:br/>
              <w:t>на 2025 год</w:t>
            </w:r>
          </w:p>
        </w:tc>
      </w:tr>
      <w:tr w:rsidR="00B95AB1" w:rsidRPr="00B95AB1" w14:paraId="72618ED8"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77FD3C90" w14:textId="77777777" w:rsidR="00B95AB1" w:rsidRPr="00B95AB1" w:rsidRDefault="00B95AB1" w:rsidP="00B95AB1">
            <w:pPr>
              <w:jc w:val="center"/>
              <w:rPr>
                <w:snapToGrid w:val="0"/>
                <w:sz w:val="22"/>
                <w:szCs w:val="22"/>
              </w:rPr>
            </w:pPr>
            <w:r w:rsidRPr="00B95AB1">
              <w:rPr>
                <w:snapToGrid w:val="0"/>
                <w:sz w:val="22"/>
                <w:szCs w:val="22"/>
              </w:rPr>
              <w:t>1</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49094E62" w14:textId="77777777" w:rsidR="00B95AB1" w:rsidRPr="00B95AB1" w:rsidRDefault="00B95AB1" w:rsidP="00B95AB1">
            <w:pPr>
              <w:rPr>
                <w:snapToGrid w:val="0"/>
                <w:sz w:val="22"/>
                <w:szCs w:val="22"/>
              </w:rPr>
            </w:pPr>
            <w:r w:rsidRPr="00B95AB1">
              <w:rPr>
                <w:snapToGrid w:val="0"/>
                <w:sz w:val="22"/>
                <w:szCs w:val="22"/>
              </w:rPr>
              <w:t>Расходы на сырье и материалы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10D900" w14:textId="77777777" w:rsidR="00B95AB1" w:rsidRPr="00B95AB1" w:rsidRDefault="00B95AB1" w:rsidP="00B95AB1">
            <w:pPr>
              <w:jc w:val="center"/>
              <w:rPr>
                <w:snapToGrid w:val="0"/>
                <w:sz w:val="22"/>
                <w:szCs w:val="22"/>
              </w:rPr>
            </w:pPr>
            <w:r w:rsidRPr="00B95AB1">
              <w:rPr>
                <w:snapToGrid w:val="0"/>
                <w:sz w:val="22"/>
                <w:szCs w:val="22"/>
              </w:rPr>
              <w:t>7 370,55</w:t>
            </w:r>
          </w:p>
        </w:tc>
      </w:tr>
      <w:tr w:rsidR="00B95AB1" w:rsidRPr="00B95AB1" w14:paraId="1DCBBCB5"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23B1D700" w14:textId="77777777" w:rsidR="00B95AB1" w:rsidRPr="00B95AB1" w:rsidRDefault="00B95AB1" w:rsidP="00B95AB1">
            <w:pPr>
              <w:jc w:val="center"/>
              <w:rPr>
                <w:snapToGrid w:val="0"/>
                <w:sz w:val="22"/>
                <w:szCs w:val="22"/>
              </w:rPr>
            </w:pPr>
            <w:r w:rsidRPr="00B95AB1">
              <w:rPr>
                <w:snapToGrid w:val="0"/>
                <w:sz w:val="22"/>
                <w:szCs w:val="22"/>
              </w:rPr>
              <w:t>2</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7891EF71" w14:textId="77777777" w:rsidR="00B95AB1" w:rsidRPr="00B95AB1" w:rsidRDefault="00B95AB1" w:rsidP="00B95AB1">
            <w:pPr>
              <w:rPr>
                <w:snapToGrid w:val="0"/>
                <w:sz w:val="22"/>
                <w:szCs w:val="22"/>
              </w:rPr>
            </w:pPr>
            <w:r w:rsidRPr="00B95AB1">
              <w:rPr>
                <w:snapToGrid w:val="0"/>
                <w:sz w:val="22"/>
                <w:szCs w:val="22"/>
              </w:rPr>
              <w:t>Расходы на ремонт основных средств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9BB718" w14:textId="77777777" w:rsidR="00B95AB1" w:rsidRPr="00B95AB1" w:rsidRDefault="00B95AB1" w:rsidP="00B95AB1">
            <w:pPr>
              <w:jc w:val="center"/>
              <w:rPr>
                <w:snapToGrid w:val="0"/>
                <w:sz w:val="22"/>
                <w:szCs w:val="22"/>
              </w:rPr>
            </w:pPr>
            <w:r w:rsidRPr="00B95AB1">
              <w:rPr>
                <w:snapToGrid w:val="0"/>
                <w:sz w:val="22"/>
                <w:szCs w:val="22"/>
              </w:rPr>
              <w:t>23 863,22</w:t>
            </w:r>
          </w:p>
        </w:tc>
      </w:tr>
      <w:tr w:rsidR="00B95AB1" w:rsidRPr="00B95AB1" w14:paraId="002144DD"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2C132CF1" w14:textId="77777777" w:rsidR="00B95AB1" w:rsidRPr="00B95AB1" w:rsidRDefault="00B95AB1" w:rsidP="00B95AB1">
            <w:pPr>
              <w:jc w:val="center"/>
              <w:rPr>
                <w:snapToGrid w:val="0"/>
                <w:sz w:val="22"/>
                <w:szCs w:val="22"/>
              </w:rPr>
            </w:pPr>
            <w:r w:rsidRPr="00B95AB1">
              <w:rPr>
                <w:snapToGrid w:val="0"/>
                <w:sz w:val="22"/>
                <w:szCs w:val="22"/>
              </w:rPr>
              <w:t>3</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76AFF470" w14:textId="77777777" w:rsidR="00B95AB1" w:rsidRPr="00B95AB1" w:rsidRDefault="00B95AB1" w:rsidP="00B95AB1">
            <w:pPr>
              <w:rPr>
                <w:snapToGrid w:val="0"/>
                <w:sz w:val="22"/>
                <w:szCs w:val="22"/>
              </w:rPr>
            </w:pPr>
            <w:r w:rsidRPr="00B95AB1">
              <w:rPr>
                <w:snapToGrid w:val="0"/>
                <w:sz w:val="22"/>
                <w:szCs w:val="22"/>
              </w:rPr>
              <w:t>Расходы на оплату труда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415330" w14:textId="77777777" w:rsidR="00B95AB1" w:rsidRPr="00B95AB1" w:rsidRDefault="00B95AB1" w:rsidP="00B95AB1">
            <w:pPr>
              <w:jc w:val="center"/>
              <w:rPr>
                <w:snapToGrid w:val="0"/>
                <w:sz w:val="22"/>
                <w:szCs w:val="22"/>
              </w:rPr>
            </w:pPr>
            <w:r w:rsidRPr="00B95AB1">
              <w:rPr>
                <w:snapToGrid w:val="0"/>
                <w:sz w:val="22"/>
                <w:szCs w:val="22"/>
              </w:rPr>
              <w:t>30 365,57</w:t>
            </w:r>
          </w:p>
        </w:tc>
      </w:tr>
      <w:tr w:rsidR="00B95AB1" w:rsidRPr="00B95AB1" w14:paraId="1900BE66" w14:textId="77777777" w:rsidTr="00F50726">
        <w:trPr>
          <w:trHeight w:val="77"/>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175B7F65" w14:textId="77777777" w:rsidR="00B95AB1" w:rsidRPr="00B95AB1" w:rsidRDefault="00B95AB1" w:rsidP="00B95AB1">
            <w:pPr>
              <w:jc w:val="center"/>
              <w:rPr>
                <w:snapToGrid w:val="0"/>
                <w:sz w:val="22"/>
                <w:szCs w:val="22"/>
              </w:rPr>
            </w:pPr>
            <w:r w:rsidRPr="00B95AB1">
              <w:rPr>
                <w:snapToGrid w:val="0"/>
                <w:sz w:val="22"/>
                <w:szCs w:val="22"/>
              </w:rPr>
              <w:t>4</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2C330682" w14:textId="77777777" w:rsidR="00B95AB1" w:rsidRPr="00B95AB1" w:rsidRDefault="00B95AB1" w:rsidP="00B95AB1">
            <w:pPr>
              <w:rPr>
                <w:snapToGrid w:val="0"/>
                <w:sz w:val="22"/>
                <w:szCs w:val="22"/>
              </w:rPr>
            </w:pPr>
            <w:r w:rsidRPr="00B95AB1">
              <w:rPr>
                <w:snapToGrid w:val="0"/>
                <w:sz w:val="22"/>
                <w:szCs w:val="22"/>
              </w:rPr>
              <w:t>Расходы на оплату работ и услуг производственного характера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8D6FA4" w14:textId="77777777" w:rsidR="00B95AB1" w:rsidRPr="00B95AB1" w:rsidRDefault="00B95AB1" w:rsidP="00B95AB1">
            <w:pPr>
              <w:jc w:val="center"/>
              <w:rPr>
                <w:snapToGrid w:val="0"/>
                <w:sz w:val="22"/>
                <w:szCs w:val="22"/>
              </w:rPr>
            </w:pPr>
            <w:r w:rsidRPr="00B95AB1">
              <w:rPr>
                <w:snapToGrid w:val="0"/>
                <w:sz w:val="22"/>
                <w:szCs w:val="22"/>
              </w:rPr>
              <w:t>5 112,56</w:t>
            </w:r>
          </w:p>
        </w:tc>
      </w:tr>
      <w:tr w:rsidR="00B95AB1" w:rsidRPr="00B95AB1" w14:paraId="6F45BC16" w14:textId="77777777" w:rsidTr="00F50726">
        <w:trPr>
          <w:trHeight w:val="87"/>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4C94FE09" w14:textId="77777777" w:rsidR="00B95AB1" w:rsidRPr="00B95AB1" w:rsidRDefault="00B95AB1" w:rsidP="00B95AB1">
            <w:pPr>
              <w:jc w:val="center"/>
              <w:rPr>
                <w:snapToGrid w:val="0"/>
                <w:sz w:val="22"/>
                <w:szCs w:val="22"/>
              </w:rPr>
            </w:pPr>
            <w:r w:rsidRPr="00B95AB1">
              <w:rPr>
                <w:snapToGrid w:val="0"/>
                <w:sz w:val="22"/>
                <w:szCs w:val="22"/>
              </w:rPr>
              <w:t>5</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0AE274D7" w14:textId="77777777" w:rsidR="00B95AB1" w:rsidRPr="00B95AB1" w:rsidRDefault="00B95AB1" w:rsidP="00B95AB1">
            <w:pPr>
              <w:rPr>
                <w:snapToGrid w:val="0"/>
                <w:sz w:val="22"/>
                <w:szCs w:val="22"/>
              </w:rPr>
            </w:pPr>
            <w:r w:rsidRPr="00B95AB1">
              <w:rPr>
                <w:snapToGrid w:val="0"/>
                <w:sz w:val="22"/>
                <w:szCs w:val="22"/>
              </w:rPr>
              <w:t xml:space="preserve">Расходы на оплату иных работ и услуг, выполняемых по договорам </w:t>
            </w:r>
            <w:r w:rsidRPr="00B95AB1">
              <w:rPr>
                <w:snapToGrid w:val="0"/>
                <w:sz w:val="22"/>
                <w:szCs w:val="22"/>
              </w:rPr>
              <w:br/>
              <w:t>с организациями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A92037" w14:textId="77777777" w:rsidR="00B95AB1" w:rsidRPr="00B95AB1" w:rsidRDefault="00B95AB1" w:rsidP="00B95AB1">
            <w:pPr>
              <w:jc w:val="center"/>
              <w:rPr>
                <w:snapToGrid w:val="0"/>
                <w:sz w:val="22"/>
                <w:szCs w:val="22"/>
              </w:rPr>
            </w:pPr>
            <w:r w:rsidRPr="00B95AB1">
              <w:rPr>
                <w:snapToGrid w:val="0"/>
                <w:sz w:val="22"/>
                <w:szCs w:val="22"/>
              </w:rPr>
              <w:t>5 889,09</w:t>
            </w:r>
          </w:p>
        </w:tc>
      </w:tr>
      <w:tr w:rsidR="00B95AB1" w:rsidRPr="00B95AB1" w14:paraId="008B3D38"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614D9D96" w14:textId="77777777" w:rsidR="00B95AB1" w:rsidRPr="00B95AB1" w:rsidRDefault="00B95AB1" w:rsidP="00B95AB1">
            <w:pPr>
              <w:jc w:val="center"/>
              <w:rPr>
                <w:snapToGrid w:val="0"/>
                <w:sz w:val="22"/>
                <w:szCs w:val="22"/>
              </w:rPr>
            </w:pPr>
            <w:r w:rsidRPr="00B95AB1">
              <w:rPr>
                <w:snapToGrid w:val="0"/>
                <w:sz w:val="22"/>
                <w:szCs w:val="22"/>
              </w:rPr>
              <w:t>6</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79A37E99" w14:textId="77777777" w:rsidR="00B95AB1" w:rsidRPr="00B95AB1" w:rsidRDefault="00B95AB1" w:rsidP="00B95AB1">
            <w:pPr>
              <w:rPr>
                <w:snapToGrid w:val="0"/>
                <w:sz w:val="22"/>
                <w:szCs w:val="22"/>
              </w:rPr>
            </w:pPr>
            <w:r w:rsidRPr="00B95AB1">
              <w:rPr>
                <w:snapToGrid w:val="0"/>
                <w:sz w:val="22"/>
                <w:szCs w:val="22"/>
              </w:rPr>
              <w:t>Расходы на служебные командировки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3C9E22"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08C1B4D2"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78B85007" w14:textId="77777777" w:rsidR="00B95AB1" w:rsidRPr="00B95AB1" w:rsidRDefault="00B95AB1" w:rsidP="00B95AB1">
            <w:pPr>
              <w:jc w:val="center"/>
              <w:rPr>
                <w:snapToGrid w:val="0"/>
                <w:sz w:val="22"/>
                <w:szCs w:val="22"/>
              </w:rPr>
            </w:pPr>
            <w:r w:rsidRPr="00B95AB1">
              <w:rPr>
                <w:snapToGrid w:val="0"/>
                <w:sz w:val="22"/>
                <w:szCs w:val="22"/>
              </w:rPr>
              <w:t>7</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51E30FB5" w14:textId="77777777" w:rsidR="00B95AB1" w:rsidRPr="00B95AB1" w:rsidRDefault="00B95AB1" w:rsidP="00B95AB1">
            <w:pPr>
              <w:rPr>
                <w:snapToGrid w:val="0"/>
                <w:sz w:val="22"/>
                <w:szCs w:val="22"/>
              </w:rPr>
            </w:pPr>
            <w:r w:rsidRPr="00B95AB1">
              <w:rPr>
                <w:snapToGrid w:val="0"/>
                <w:sz w:val="22"/>
                <w:szCs w:val="22"/>
              </w:rPr>
              <w:t>Расходы на обучение персонала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DE7F2E" w14:textId="77777777" w:rsidR="00B95AB1" w:rsidRPr="00B95AB1" w:rsidRDefault="00B95AB1" w:rsidP="00B95AB1">
            <w:pPr>
              <w:jc w:val="center"/>
              <w:rPr>
                <w:snapToGrid w:val="0"/>
                <w:sz w:val="22"/>
                <w:szCs w:val="22"/>
              </w:rPr>
            </w:pPr>
            <w:r w:rsidRPr="00B95AB1">
              <w:rPr>
                <w:snapToGrid w:val="0"/>
                <w:sz w:val="22"/>
                <w:szCs w:val="22"/>
              </w:rPr>
              <w:t>54,73</w:t>
            </w:r>
          </w:p>
        </w:tc>
      </w:tr>
      <w:tr w:rsidR="00B95AB1" w:rsidRPr="00B95AB1" w14:paraId="0366EE86"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0A429D1B" w14:textId="77777777" w:rsidR="00B95AB1" w:rsidRPr="00B95AB1" w:rsidRDefault="00B95AB1" w:rsidP="00B95AB1">
            <w:pPr>
              <w:jc w:val="center"/>
              <w:rPr>
                <w:snapToGrid w:val="0"/>
                <w:sz w:val="22"/>
                <w:szCs w:val="22"/>
              </w:rPr>
            </w:pPr>
            <w:r w:rsidRPr="00B95AB1">
              <w:rPr>
                <w:snapToGrid w:val="0"/>
                <w:sz w:val="22"/>
                <w:szCs w:val="22"/>
              </w:rPr>
              <w:t>8</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3891CCDB" w14:textId="77777777" w:rsidR="00B95AB1" w:rsidRPr="00B95AB1" w:rsidRDefault="00B95AB1" w:rsidP="00B95AB1">
            <w:pPr>
              <w:rPr>
                <w:snapToGrid w:val="0"/>
                <w:sz w:val="22"/>
                <w:szCs w:val="22"/>
              </w:rPr>
            </w:pPr>
            <w:r w:rsidRPr="00B95AB1">
              <w:rPr>
                <w:snapToGrid w:val="0"/>
                <w:sz w:val="22"/>
                <w:szCs w:val="22"/>
              </w:rPr>
              <w:t>Лизинговый платеж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6CC24D"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32A9B0CC"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1ED94966" w14:textId="77777777" w:rsidR="00B95AB1" w:rsidRPr="00B95AB1" w:rsidRDefault="00B95AB1" w:rsidP="00B95AB1">
            <w:pPr>
              <w:jc w:val="center"/>
              <w:rPr>
                <w:snapToGrid w:val="0"/>
                <w:sz w:val="22"/>
                <w:szCs w:val="22"/>
              </w:rPr>
            </w:pPr>
            <w:r w:rsidRPr="00B95AB1">
              <w:rPr>
                <w:snapToGrid w:val="0"/>
                <w:sz w:val="22"/>
                <w:szCs w:val="22"/>
              </w:rPr>
              <w:t>9</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10E182CF" w14:textId="77777777" w:rsidR="00B95AB1" w:rsidRPr="00B95AB1" w:rsidRDefault="00B95AB1" w:rsidP="00B95AB1">
            <w:pPr>
              <w:rPr>
                <w:snapToGrid w:val="0"/>
                <w:sz w:val="22"/>
                <w:szCs w:val="22"/>
              </w:rPr>
            </w:pPr>
            <w:r w:rsidRPr="00B95AB1">
              <w:rPr>
                <w:snapToGrid w:val="0"/>
                <w:sz w:val="22"/>
                <w:szCs w:val="22"/>
              </w:rPr>
              <w:t>Арендная плата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63EDE1"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631FF127"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32F056B4" w14:textId="77777777" w:rsidR="00B95AB1" w:rsidRPr="00B95AB1" w:rsidRDefault="00B95AB1" w:rsidP="00B95AB1">
            <w:pPr>
              <w:jc w:val="center"/>
              <w:rPr>
                <w:snapToGrid w:val="0"/>
                <w:sz w:val="22"/>
                <w:szCs w:val="22"/>
              </w:rPr>
            </w:pPr>
            <w:r w:rsidRPr="00B95AB1">
              <w:rPr>
                <w:snapToGrid w:val="0"/>
                <w:sz w:val="22"/>
                <w:szCs w:val="22"/>
              </w:rPr>
              <w:t>10</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493B1400" w14:textId="77777777" w:rsidR="00B95AB1" w:rsidRPr="00B95AB1" w:rsidRDefault="00B95AB1" w:rsidP="00B95AB1">
            <w:pPr>
              <w:rPr>
                <w:snapToGrid w:val="0"/>
                <w:sz w:val="22"/>
                <w:szCs w:val="22"/>
              </w:rPr>
            </w:pPr>
            <w:r w:rsidRPr="00B95AB1">
              <w:rPr>
                <w:snapToGrid w:val="0"/>
                <w:sz w:val="22"/>
                <w:szCs w:val="22"/>
              </w:rPr>
              <w:t>Другие расходы, связанные с производством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A7B3151" w14:textId="77777777" w:rsidR="00B95AB1" w:rsidRPr="00B95AB1" w:rsidRDefault="00B95AB1" w:rsidP="00B95AB1">
            <w:pPr>
              <w:jc w:val="center"/>
              <w:rPr>
                <w:snapToGrid w:val="0"/>
                <w:sz w:val="22"/>
                <w:szCs w:val="22"/>
              </w:rPr>
            </w:pPr>
            <w:r w:rsidRPr="00B95AB1">
              <w:rPr>
                <w:snapToGrid w:val="0"/>
                <w:sz w:val="22"/>
                <w:szCs w:val="22"/>
              </w:rPr>
              <w:t>6 069,74</w:t>
            </w:r>
          </w:p>
        </w:tc>
      </w:tr>
      <w:tr w:rsidR="00B95AB1" w:rsidRPr="00B95AB1" w14:paraId="18D70D35" w14:textId="77777777" w:rsidTr="00F50726">
        <w:trPr>
          <w:trHeight w:val="70"/>
          <w:tblHead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5B734167" w14:textId="77777777" w:rsidR="00B95AB1" w:rsidRPr="00B95AB1" w:rsidRDefault="00B95AB1" w:rsidP="00B95AB1">
            <w:pPr>
              <w:jc w:val="center"/>
              <w:rPr>
                <w:snapToGrid w:val="0"/>
                <w:sz w:val="22"/>
                <w:szCs w:val="22"/>
              </w:rPr>
            </w:pPr>
            <w:r w:rsidRPr="00B95AB1">
              <w:rPr>
                <w:snapToGrid w:val="0"/>
                <w:sz w:val="22"/>
                <w:szCs w:val="22"/>
              </w:rPr>
              <w:t>11</w:t>
            </w:r>
          </w:p>
        </w:tc>
        <w:tc>
          <w:tcPr>
            <w:tcW w:w="7006" w:type="dxa"/>
            <w:tcBorders>
              <w:top w:val="single" w:sz="4" w:space="0" w:color="auto"/>
              <w:left w:val="single" w:sz="4" w:space="0" w:color="auto"/>
              <w:bottom w:val="single" w:sz="4" w:space="0" w:color="auto"/>
              <w:right w:val="single" w:sz="4" w:space="0" w:color="auto"/>
            </w:tcBorders>
            <w:shd w:val="clear" w:color="auto" w:fill="auto"/>
            <w:vAlign w:val="center"/>
          </w:tcPr>
          <w:p w14:paraId="6FA0FD42" w14:textId="77777777" w:rsidR="00B95AB1" w:rsidRPr="00B95AB1" w:rsidRDefault="00B95AB1" w:rsidP="00B95AB1">
            <w:pPr>
              <w:rPr>
                <w:snapToGrid w:val="0"/>
                <w:sz w:val="22"/>
                <w:szCs w:val="22"/>
              </w:rPr>
            </w:pPr>
            <w:r w:rsidRPr="00B95AB1">
              <w:rPr>
                <w:snapToGrid w:val="0"/>
                <w:sz w:val="22"/>
                <w:szCs w:val="22"/>
              </w:rPr>
              <w:t>ИТОГО операционных расходов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20BBF3" w14:textId="77777777" w:rsidR="00B95AB1" w:rsidRPr="00B95AB1" w:rsidRDefault="00B95AB1" w:rsidP="00B95AB1">
            <w:pPr>
              <w:jc w:val="center"/>
              <w:rPr>
                <w:snapToGrid w:val="0"/>
                <w:sz w:val="22"/>
                <w:szCs w:val="22"/>
              </w:rPr>
            </w:pPr>
            <w:r w:rsidRPr="00B95AB1">
              <w:rPr>
                <w:snapToGrid w:val="0"/>
                <w:sz w:val="22"/>
                <w:szCs w:val="22"/>
              </w:rPr>
              <w:t>78 725,46</w:t>
            </w:r>
          </w:p>
        </w:tc>
      </w:tr>
    </w:tbl>
    <w:p w14:paraId="0D225903" w14:textId="77777777" w:rsidR="00B95AB1" w:rsidRPr="00B95AB1" w:rsidRDefault="00B95AB1" w:rsidP="00B95AB1">
      <w:pPr>
        <w:keepNext/>
        <w:tabs>
          <w:tab w:val="left" w:pos="284"/>
        </w:tabs>
        <w:spacing w:before="240"/>
        <w:jc w:val="both"/>
        <w:outlineLvl w:val="0"/>
        <w:rPr>
          <w:b/>
          <w:bCs/>
          <w:snapToGrid w:val="0"/>
          <w:sz w:val="28"/>
          <w:szCs w:val="28"/>
        </w:rPr>
      </w:pPr>
      <w:bookmarkStart w:id="110" w:name="_Hlk152143776"/>
      <w:bookmarkEnd w:id="101"/>
      <w:bookmarkEnd w:id="102"/>
      <w:bookmarkEnd w:id="105"/>
      <w:r w:rsidRPr="00B95AB1">
        <w:rPr>
          <w:b/>
          <w:bCs/>
          <w:snapToGrid w:val="0"/>
          <w:sz w:val="28"/>
          <w:szCs w:val="28"/>
        </w:rPr>
        <w:t>7. Неподконтрольные расходы</w:t>
      </w:r>
    </w:p>
    <w:p w14:paraId="79BD88C0"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7.1. Расходы на уплату налогов, сборов и других обязательных платежей</w:t>
      </w:r>
    </w:p>
    <w:p w14:paraId="77342495" w14:textId="77777777" w:rsidR="00B95AB1" w:rsidRPr="00B95AB1" w:rsidRDefault="00B95AB1" w:rsidP="00B95AB1">
      <w:pPr>
        <w:keepNext/>
        <w:tabs>
          <w:tab w:val="left" w:pos="284"/>
        </w:tabs>
        <w:spacing w:before="240"/>
        <w:jc w:val="both"/>
        <w:outlineLvl w:val="0"/>
        <w:rPr>
          <w:b/>
          <w:bCs/>
          <w:snapToGrid w:val="0"/>
          <w:sz w:val="28"/>
          <w:szCs w:val="28"/>
        </w:rPr>
      </w:pPr>
      <w:bookmarkStart w:id="111" w:name="_Toc56089657"/>
      <w:bookmarkStart w:id="112" w:name="_Hlk179268438"/>
      <w:r w:rsidRPr="00B95AB1">
        <w:rPr>
          <w:b/>
          <w:bCs/>
          <w:snapToGrid w:val="0"/>
          <w:sz w:val="28"/>
          <w:szCs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B95AB1">
        <w:rPr>
          <w:b/>
          <w:bCs/>
          <w:snapToGrid w:val="0"/>
          <w:sz w:val="28"/>
          <w:szCs w:val="28"/>
        </w:rPr>
        <w:br/>
        <w:t>на окружающую среду в пределах установленных нормативов и (или) лимитов</w:t>
      </w:r>
      <w:bookmarkEnd w:id="111"/>
    </w:p>
    <w:p w14:paraId="266C6BA1" w14:textId="77777777" w:rsidR="00B95AB1" w:rsidRPr="00B95AB1" w:rsidRDefault="00B95AB1" w:rsidP="00B95AB1">
      <w:pPr>
        <w:ind w:firstLine="709"/>
        <w:jc w:val="both"/>
        <w:rPr>
          <w:snapToGrid w:val="0"/>
          <w:sz w:val="28"/>
          <w:szCs w:val="28"/>
        </w:rPr>
      </w:pPr>
      <w:r w:rsidRPr="00B95AB1">
        <w:rPr>
          <w:snapToGrid w:val="0"/>
          <w:sz w:val="28"/>
          <w:szCs w:val="28"/>
        </w:rPr>
        <w:t xml:space="preserve">Предприятием по плате за выбросы и сбросы загрязняющих веществ </w:t>
      </w:r>
      <w:r w:rsidRPr="00B95AB1">
        <w:rPr>
          <w:snapToGrid w:val="0"/>
          <w:sz w:val="28"/>
          <w:szCs w:val="28"/>
        </w:rPr>
        <w:br/>
        <w:t xml:space="preserve">в окружающую среду на 2025 год заявлены затраты в сумме 6,09 тыс. руб. </w:t>
      </w:r>
    </w:p>
    <w:p w14:paraId="2869D0F0" w14:textId="77777777" w:rsidR="00B95AB1" w:rsidRPr="00B95AB1" w:rsidRDefault="00B95AB1" w:rsidP="00B95AB1">
      <w:pPr>
        <w:ind w:firstLine="709"/>
        <w:jc w:val="both"/>
        <w:rPr>
          <w:snapToGrid w:val="0"/>
          <w:sz w:val="28"/>
          <w:szCs w:val="28"/>
        </w:rPr>
      </w:pPr>
      <w:r w:rsidRPr="00B95AB1">
        <w:rPr>
          <w:snapToGrid w:val="0"/>
          <w:sz w:val="28"/>
          <w:szCs w:val="28"/>
        </w:rPr>
        <w:t xml:space="preserve">В качестве обоснования представлена декларация о плате за негативное воздействие на окружающую среду за 2023 год. </w:t>
      </w:r>
    </w:p>
    <w:p w14:paraId="7E814BAB" w14:textId="77777777" w:rsidR="00B95AB1" w:rsidRPr="00B95AB1" w:rsidRDefault="00B95AB1" w:rsidP="00B95AB1">
      <w:pPr>
        <w:ind w:firstLine="709"/>
        <w:jc w:val="both"/>
        <w:rPr>
          <w:snapToGrid w:val="0"/>
          <w:sz w:val="28"/>
          <w:szCs w:val="28"/>
        </w:rPr>
      </w:pPr>
      <w:r w:rsidRPr="00B95AB1">
        <w:rPr>
          <w:snapToGrid w:val="0"/>
          <w:sz w:val="28"/>
          <w:szCs w:val="28"/>
        </w:rPr>
        <w:t xml:space="preserve">Расходы на плату за выбросы и сбросы загрязняющих веществ </w:t>
      </w:r>
      <w:r w:rsidRPr="00B95AB1">
        <w:rPr>
          <w:snapToGrid w:val="0"/>
          <w:sz w:val="28"/>
          <w:szCs w:val="28"/>
        </w:rPr>
        <w:br/>
        <w:t xml:space="preserve">в окружающую среду экспертами рассчитываются на уровне 2023 года </w:t>
      </w:r>
      <w:r w:rsidRPr="00B95AB1">
        <w:rPr>
          <w:snapToGrid w:val="0"/>
          <w:sz w:val="28"/>
          <w:szCs w:val="28"/>
        </w:rPr>
        <w:br/>
        <w:t xml:space="preserve">в пределах ПДВ с учетом коэффициента 1,048 (1,32/1,26), что составит 6,38 тыс. руб. (6,09 тыс. руб. × 1,048), где: </w:t>
      </w:r>
    </w:p>
    <w:p w14:paraId="4140E013" w14:textId="77777777" w:rsidR="00B95AB1" w:rsidRPr="00B95AB1" w:rsidRDefault="00B95AB1" w:rsidP="00B95AB1">
      <w:pPr>
        <w:ind w:firstLine="709"/>
        <w:jc w:val="both"/>
        <w:rPr>
          <w:snapToGrid w:val="0"/>
          <w:sz w:val="28"/>
          <w:szCs w:val="28"/>
        </w:rPr>
      </w:pPr>
      <w:r w:rsidRPr="00B95AB1">
        <w:rPr>
          <w:snapToGrid w:val="0"/>
          <w:sz w:val="28"/>
          <w:szCs w:val="28"/>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B95AB1">
        <w:rPr>
          <w:snapToGrid w:val="0"/>
          <w:sz w:val="28"/>
          <w:szCs w:val="28"/>
        </w:rPr>
        <w:br/>
        <w:t xml:space="preserve">от 13.09.2016 № 913 «О ставках платы за негативное воздействие </w:t>
      </w:r>
      <w:r w:rsidRPr="00B95AB1">
        <w:rPr>
          <w:snapToGrid w:val="0"/>
          <w:sz w:val="28"/>
          <w:szCs w:val="28"/>
        </w:rPr>
        <w:br/>
        <w:t xml:space="preserve">на окружающую среду и дополнительных коэффициентах», установленные </w:t>
      </w:r>
      <w:r w:rsidRPr="00B95AB1">
        <w:rPr>
          <w:snapToGrid w:val="0"/>
          <w:sz w:val="28"/>
          <w:szCs w:val="28"/>
        </w:rPr>
        <w:br/>
        <w:t xml:space="preserve">на 2018 год, с использованием дополнительно к иным коэффициентам коэффициента 1,32). </w:t>
      </w:r>
      <w:bookmarkStart w:id="113" w:name="_Hlk180063873"/>
      <w:r w:rsidRPr="00B95AB1">
        <w:rPr>
          <w:snapToGrid w:val="0"/>
          <w:sz w:val="28"/>
          <w:szCs w:val="28"/>
        </w:rPr>
        <w:t>Изменение коэффициента на 2025 год действующее законодательство не предусматривает.</w:t>
      </w:r>
    </w:p>
    <w:bookmarkEnd w:id="113"/>
    <w:p w14:paraId="70E1039A" w14:textId="77777777" w:rsidR="00B95AB1" w:rsidRPr="00B95AB1" w:rsidRDefault="00B95AB1" w:rsidP="00B95AB1">
      <w:pPr>
        <w:ind w:firstLine="709"/>
        <w:jc w:val="both"/>
        <w:rPr>
          <w:snapToGrid w:val="0"/>
          <w:sz w:val="28"/>
          <w:szCs w:val="28"/>
        </w:rPr>
      </w:pPr>
      <w:r w:rsidRPr="00B95AB1">
        <w:rPr>
          <w:snapToGrid w:val="0"/>
          <w:sz w:val="28"/>
          <w:szCs w:val="28"/>
        </w:rPr>
        <w:t>1,26 - коэффициент установлен на 2023 год, согласно Постановлению Правительства РФ от 20.03.2023 № 437.</w:t>
      </w:r>
    </w:p>
    <w:p w14:paraId="03542ED3" w14:textId="77777777" w:rsidR="00B95AB1" w:rsidRPr="00B95AB1" w:rsidRDefault="00B95AB1" w:rsidP="00B95AB1">
      <w:pPr>
        <w:ind w:firstLine="709"/>
        <w:jc w:val="both"/>
        <w:rPr>
          <w:snapToGrid w:val="0"/>
          <w:sz w:val="28"/>
          <w:szCs w:val="28"/>
        </w:rPr>
      </w:pPr>
      <w:r w:rsidRPr="00B95AB1">
        <w:rPr>
          <w:snapToGrid w:val="0"/>
          <w:sz w:val="28"/>
          <w:szCs w:val="28"/>
        </w:rPr>
        <w:t>Расходы по данной статье приняты экспертами на уровне предложений предприятия в размере 6,09 тыс. руб., что не превышает расчетной величины.</w:t>
      </w:r>
    </w:p>
    <w:p w14:paraId="4F94FC24" w14:textId="77777777" w:rsidR="00B95AB1" w:rsidRPr="00B95AB1" w:rsidRDefault="00B95AB1" w:rsidP="00B95AB1">
      <w:pPr>
        <w:ind w:firstLine="709"/>
        <w:jc w:val="both"/>
        <w:rPr>
          <w:snapToGrid w:val="0"/>
          <w:sz w:val="28"/>
          <w:szCs w:val="28"/>
        </w:rPr>
      </w:pPr>
      <w:r w:rsidRPr="00B95AB1">
        <w:rPr>
          <w:snapToGrid w:val="0"/>
          <w:sz w:val="28"/>
          <w:szCs w:val="28"/>
        </w:rPr>
        <w:t>Корректировка по данной статье отсутствует.</w:t>
      </w:r>
    </w:p>
    <w:bookmarkEnd w:id="112"/>
    <w:p w14:paraId="2199C05B"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lastRenderedPageBreak/>
        <w:t>Налог на имущество</w:t>
      </w:r>
    </w:p>
    <w:p w14:paraId="22753448" w14:textId="77777777" w:rsidR="00B95AB1" w:rsidRPr="00B95AB1" w:rsidRDefault="00B95AB1" w:rsidP="00B95AB1">
      <w:pPr>
        <w:ind w:firstLine="709"/>
        <w:jc w:val="both"/>
        <w:rPr>
          <w:snapToGrid w:val="0"/>
          <w:sz w:val="28"/>
          <w:szCs w:val="28"/>
        </w:rPr>
      </w:pPr>
      <w:r w:rsidRPr="00B95AB1">
        <w:rPr>
          <w:snapToGrid w:val="0"/>
          <w:sz w:val="28"/>
          <w:szCs w:val="28"/>
        </w:rPr>
        <w:t>По данной статье предприятием планируются расходы в размере 110,07 тыс. руб.</w:t>
      </w:r>
    </w:p>
    <w:p w14:paraId="0563841A" w14:textId="77777777" w:rsidR="00B95AB1" w:rsidRPr="00B95AB1" w:rsidRDefault="00B95AB1" w:rsidP="00B95AB1">
      <w:pPr>
        <w:ind w:firstLine="709"/>
        <w:jc w:val="both"/>
        <w:rPr>
          <w:snapToGrid w:val="0"/>
          <w:sz w:val="28"/>
          <w:szCs w:val="28"/>
        </w:rPr>
      </w:pPr>
      <w:r w:rsidRPr="00B95AB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расчет по налогу на имущество по участку Котельный цех шахта Березовская АО «Угольная компания «Северный Кузбасс» за 2023 год, отчет </w:t>
      </w:r>
      <w:r w:rsidRPr="00B95AB1">
        <w:rPr>
          <w:snapToGrid w:val="0"/>
          <w:sz w:val="28"/>
          <w:szCs w:val="28"/>
        </w:rPr>
        <w:br/>
        <w:t>по амортизации основных средств за 2023 год.</w:t>
      </w:r>
    </w:p>
    <w:p w14:paraId="55CF9A08" w14:textId="77777777" w:rsidR="00B95AB1" w:rsidRPr="00B95AB1" w:rsidRDefault="00B95AB1" w:rsidP="00B95AB1">
      <w:pPr>
        <w:ind w:firstLine="720"/>
        <w:jc w:val="both"/>
        <w:rPr>
          <w:snapToGrid w:val="0"/>
          <w:sz w:val="28"/>
          <w:szCs w:val="28"/>
        </w:rPr>
      </w:pPr>
      <w:r w:rsidRPr="00B95AB1">
        <w:rPr>
          <w:snapToGrid w:val="0"/>
          <w:sz w:val="28"/>
          <w:szCs w:val="28"/>
        </w:rPr>
        <w:t>В соответствии с представленными документами, среднегодовая стоимость недвижимого имущества на 2025 год составляет 5 003,07 тыс. руб., ставка налога на имущество организаций 2,2 %. Экономически обоснованный уровень расходов составит 5 003,07 тыс. руб. × 0,022 = 110,07 тыс. руб.</w:t>
      </w:r>
    </w:p>
    <w:p w14:paraId="185514C7" w14:textId="77777777" w:rsidR="00B95AB1" w:rsidRPr="00B95AB1" w:rsidRDefault="00B95AB1" w:rsidP="00B95AB1">
      <w:pPr>
        <w:ind w:firstLine="709"/>
        <w:jc w:val="both"/>
        <w:rPr>
          <w:snapToGrid w:val="0"/>
          <w:sz w:val="28"/>
          <w:szCs w:val="28"/>
        </w:rPr>
      </w:pPr>
      <w:r w:rsidRPr="00B95AB1">
        <w:rPr>
          <w:snapToGrid w:val="0"/>
          <w:sz w:val="28"/>
          <w:szCs w:val="28"/>
        </w:rPr>
        <w:t xml:space="preserve">На основании предоставленных документов эксперты признают величину налога на имущество а размере 110,07 тыс. руб. экономически обоснованной </w:t>
      </w:r>
      <w:r w:rsidRPr="00B95AB1">
        <w:rPr>
          <w:snapToGrid w:val="0"/>
          <w:sz w:val="28"/>
          <w:szCs w:val="28"/>
        </w:rPr>
        <w:br/>
        <w:t>и предлагают ее к включению в НВВ на 2025 год. Корректировка предложения предприятия отсутствует.</w:t>
      </w:r>
    </w:p>
    <w:p w14:paraId="130AD10A"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Земельный налог</w:t>
      </w:r>
    </w:p>
    <w:p w14:paraId="21022FB2" w14:textId="77777777" w:rsidR="00B95AB1" w:rsidRPr="00B95AB1" w:rsidRDefault="00B95AB1" w:rsidP="00B95AB1">
      <w:pPr>
        <w:ind w:firstLine="709"/>
        <w:jc w:val="both"/>
        <w:rPr>
          <w:snapToGrid w:val="0"/>
          <w:sz w:val="28"/>
          <w:szCs w:val="28"/>
        </w:rPr>
      </w:pPr>
      <w:r w:rsidRPr="00B95AB1">
        <w:rPr>
          <w:snapToGrid w:val="0"/>
          <w:sz w:val="28"/>
          <w:szCs w:val="28"/>
        </w:rPr>
        <w:t>Предприятием заявлены расходы по статье на 2025 год в размере 45,10 тыс. руб.</w:t>
      </w:r>
    </w:p>
    <w:p w14:paraId="6BEC88F1" w14:textId="77777777" w:rsidR="00B95AB1" w:rsidRPr="00B95AB1" w:rsidRDefault="00B95AB1" w:rsidP="00B95AB1">
      <w:pPr>
        <w:ind w:firstLine="709"/>
        <w:jc w:val="both"/>
        <w:rPr>
          <w:snapToGrid w:val="0"/>
          <w:sz w:val="28"/>
          <w:szCs w:val="28"/>
        </w:rPr>
      </w:pPr>
      <w:r w:rsidRPr="00B95AB1">
        <w:rPr>
          <w:snapToGrid w:val="0"/>
          <w:sz w:val="28"/>
          <w:szCs w:val="28"/>
        </w:rPr>
        <w:t xml:space="preserve">По данной статье предприятием представлен расчет суммы налога </w:t>
      </w:r>
      <w:r w:rsidRPr="00B95AB1">
        <w:rPr>
          <w:snapToGrid w:val="0"/>
          <w:sz w:val="28"/>
          <w:szCs w:val="28"/>
        </w:rPr>
        <w:br/>
        <w:t>на землю за 2023 год. Данный расчет произведен в доле от общей площади промплощадки в м</w:t>
      </w:r>
      <w:r w:rsidRPr="00B95AB1">
        <w:rPr>
          <w:snapToGrid w:val="0"/>
          <w:sz w:val="28"/>
          <w:szCs w:val="28"/>
          <w:vertAlign w:val="superscript"/>
        </w:rPr>
        <w:t>2</w:t>
      </w:r>
      <w:r w:rsidRPr="00B95AB1">
        <w:rPr>
          <w:snapToGrid w:val="0"/>
          <w:sz w:val="28"/>
          <w:szCs w:val="28"/>
        </w:rPr>
        <w:t>, приходящейся на площадь котельной, согласно техническому паспорту. Эксперты на 2025 год принимают сумму налога на землю на уровне фактических данных 2023 года в размере 45,10 тыс. руб.</w:t>
      </w:r>
    </w:p>
    <w:p w14:paraId="6C4E781D" w14:textId="77777777" w:rsidR="00B95AB1" w:rsidRPr="00B95AB1" w:rsidRDefault="00B95AB1" w:rsidP="00B95AB1">
      <w:pPr>
        <w:ind w:firstLine="709"/>
        <w:jc w:val="both"/>
        <w:rPr>
          <w:snapToGrid w:val="0"/>
          <w:sz w:val="28"/>
          <w:szCs w:val="28"/>
        </w:rPr>
      </w:pPr>
      <w:r w:rsidRPr="00B95AB1">
        <w:rPr>
          <w:snapToGrid w:val="0"/>
          <w:sz w:val="28"/>
          <w:szCs w:val="28"/>
        </w:rPr>
        <w:t>Корректировка предложения предприятия отсутствует.</w:t>
      </w:r>
    </w:p>
    <w:p w14:paraId="1962E666"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7.2. Страховые взносы на обязательное социальное страхование, выплачиваемые из фонда оплаты труда</w:t>
      </w:r>
    </w:p>
    <w:p w14:paraId="022DA642" w14:textId="77777777" w:rsidR="00B95AB1" w:rsidRPr="00B95AB1" w:rsidRDefault="00B95AB1" w:rsidP="00B95AB1">
      <w:pPr>
        <w:spacing w:before="240"/>
        <w:ind w:firstLine="709"/>
        <w:jc w:val="both"/>
        <w:rPr>
          <w:snapToGrid w:val="0"/>
          <w:sz w:val="28"/>
          <w:szCs w:val="28"/>
        </w:rPr>
      </w:pPr>
      <w:r w:rsidRPr="00B95AB1">
        <w:rPr>
          <w:snapToGrid w:val="0"/>
          <w:sz w:val="28"/>
          <w:szCs w:val="28"/>
        </w:rPr>
        <w:t>Предприятием заявлены расходы по статье в размере 9 777,71 тыс. руб.</w:t>
      </w:r>
    </w:p>
    <w:p w14:paraId="2C4FE53B" w14:textId="77777777" w:rsidR="00B95AB1" w:rsidRPr="00B95AB1" w:rsidRDefault="00B95AB1" w:rsidP="00B95AB1">
      <w:pPr>
        <w:ind w:firstLine="709"/>
        <w:jc w:val="both"/>
        <w:rPr>
          <w:snapToGrid w:val="0"/>
          <w:sz w:val="28"/>
          <w:szCs w:val="28"/>
        </w:rPr>
      </w:pPr>
      <w:r w:rsidRPr="00B95AB1">
        <w:rPr>
          <w:snapToGrid w:val="0"/>
          <w:sz w:val="28"/>
          <w:szCs w:val="28"/>
        </w:rPr>
        <w:t>В расходы по статье включаются:</w:t>
      </w:r>
    </w:p>
    <w:p w14:paraId="1019C535" w14:textId="77777777" w:rsidR="00B95AB1" w:rsidRPr="00B95AB1" w:rsidRDefault="00B95AB1" w:rsidP="00B95AB1">
      <w:pPr>
        <w:tabs>
          <w:tab w:val="left" w:pos="1134"/>
        </w:tabs>
        <w:ind w:firstLine="709"/>
        <w:jc w:val="both"/>
        <w:rPr>
          <w:bCs/>
          <w:snapToGrid w:val="0"/>
          <w:sz w:val="28"/>
          <w:szCs w:val="28"/>
        </w:rPr>
      </w:pPr>
      <w:r w:rsidRPr="00B95AB1">
        <w:rPr>
          <w:bCs/>
          <w:snapToGrid w:val="0"/>
          <w:sz w:val="28"/>
          <w:szCs w:val="28"/>
        </w:rPr>
        <w:t xml:space="preserve">- сумма страховых взносов в соответствии с пунктом 5.1 статьи 421 Налогового кодекса Российской Федерации (часть вторая) от 05.08.2000 </w:t>
      </w:r>
      <w:r w:rsidRPr="00B95AB1">
        <w:rPr>
          <w:bCs/>
          <w:snapToGrid w:val="0"/>
          <w:sz w:val="28"/>
          <w:szCs w:val="28"/>
        </w:rPr>
        <w:br/>
        <w:t xml:space="preserve">№ 117-ФЗ (30%); </w:t>
      </w:r>
    </w:p>
    <w:p w14:paraId="47AF3248" w14:textId="77777777" w:rsidR="00B95AB1" w:rsidRPr="00B95AB1" w:rsidRDefault="00B95AB1" w:rsidP="00B95AB1">
      <w:pPr>
        <w:tabs>
          <w:tab w:val="left" w:pos="1134"/>
        </w:tabs>
        <w:ind w:firstLine="709"/>
        <w:jc w:val="both"/>
        <w:rPr>
          <w:bCs/>
          <w:snapToGrid w:val="0"/>
          <w:sz w:val="28"/>
          <w:szCs w:val="28"/>
        </w:rPr>
      </w:pPr>
      <w:r w:rsidRPr="00B95AB1">
        <w:rPr>
          <w:bCs/>
          <w:snapToGrid w:val="0"/>
          <w:sz w:val="28"/>
          <w:szCs w:val="28"/>
        </w:rPr>
        <w:t xml:space="preserve">- сумма страховых взносов в соответствии со статьей 428 НК Налогового кодекса Российской Федерации (часть вторая) от 05.08.2000 № 117-ФЗ </w:t>
      </w:r>
      <w:r w:rsidRPr="00B95AB1">
        <w:rPr>
          <w:bCs/>
          <w:snapToGrid w:val="0"/>
          <w:sz w:val="28"/>
          <w:szCs w:val="28"/>
        </w:rPr>
        <w:br/>
        <w:t>(в зависимости от опасности или вредности труда);</w:t>
      </w:r>
    </w:p>
    <w:p w14:paraId="2728DE8E" w14:textId="77777777" w:rsidR="00B95AB1" w:rsidRPr="00B95AB1" w:rsidRDefault="00B95AB1" w:rsidP="00B95AB1">
      <w:pPr>
        <w:tabs>
          <w:tab w:val="left" w:pos="1134"/>
        </w:tabs>
        <w:ind w:firstLine="709"/>
        <w:jc w:val="both"/>
        <w:rPr>
          <w:bCs/>
          <w:snapToGrid w:val="0"/>
          <w:sz w:val="28"/>
          <w:szCs w:val="28"/>
        </w:rPr>
      </w:pPr>
      <w:r w:rsidRPr="00B95AB1">
        <w:rPr>
          <w:bCs/>
          <w:snapToGrid w:val="0"/>
          <w:sz w:val="28"/>
          <w:szCs w:val="28"/>
        </w:rPr>
        <w:t xml:space="preserve">- сумма страховых взносов на обязательное социальное страхование </w:t>
      </w:r>
      <w:r w:rsidRPr="00B95AB1">
        <w:rPr>
          <w:bCs/>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B95AB1">
        <w:rPr>
          <w:bCs/>
          <w:snapToGrid w:val="0"/>
          <w:sz w:val="28"/>
          <w:szCs w:val="28"/>
        </w:rPr>
        <w:lastRenderedPageBreak/>
        <w:t xml:space="preserve">страховании от несчастных случаев на производстве и профессиональных заболеваний»). </w:t>
      </w:r>
    </w:p>
    <w:p w14:paraId="65EEC4BA" w14:textId="77777777" w:rsidR="00B95AB1" w:rsidRPr="00B95AB1" w:rsidRDefault="00B95AB1" w:rsidP="00B95AB1">
      <w:pPr>
        <w:ind w:firstLine="709"/>
        <w:jc w:val="both"/>
        <w:rPr>
          <w:snapToGrid w:val="0"/>
          <w:sz w:val="28"/>
          <w:szCs w:val="28"/>
        </w:rPr>
      </w:pPr>
      <w:r w:rsidRPr="00B95AB1">
        <w:rPr>
          <w:snapToGrid w:val="0"/>
          <w:sz w:val="28"/>
          <w:szCs w:val="28"/>
        </w:rPr>
        <w:t>АО «Угольная компания «Северный Кузбасс»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 января 2024 года в размере 0,2%.</w:t>
      </w:r>
    </w:p>
    <w:p w14:paraId="13FDF6EE" w14:textId="77777777" w:rsidR="00B95AB1" w:rsidRPr="00B95AB1" w:rsidRDefault="00B95AB1" w:rsidP="00B95AB1">
      <w:pPr>
        <w:ind w:firstLine="709"/>
        <w:jc w:val="both"/>
        <w:rPr>
          <w:snapToGrid w:val="0"/>
          <w:sz w:val="28"/>
          <w:szCs w:val="28"/>
        </w:rPr>
      </w:pPr>
      <w:r w:rsidRPr="00B95AB1">
        <w:rPr>
          <w:snapToGrid w:val="0"/>
          <w:sz w:val="28"/>
          <w:szCs w:val="28"/>
        </w:rPr>
        <w:t xml:space="preserve">Экспертами в расчет НВВ на 2025 год приняты страховые взносы </w:t>
      </w:r>
      <w:r w:rsidRPr="00B95AB1">
        <w:rPr>
          <w:snapToGrid w:val="0"/>
          <w:sz w:val="28"/>
          <w:szCs w:val="28"/>
        </w:rPr>
        <w:br/>
        <w:t xml:space="preserve">в размере 30,2 % от ФОТ, определенного в операционных расходах, или </w:t>
      </w:r>
      <w:r w:rsidRPr="00B95AB1">
        <w:rPr>
          <w:snapToGrid w:val="0"/>
          <w:sz w:val="28"/>
          <w:szCs w:val="28"/>
        </w:rPr>
        <w:br/>
        <w:t>9 170,40 тыс. руб. (30 365,57 тыс. руб. × 30,2 % = 9 170,40 тыс. руб.).</w:t>
      </w:r>
    </w:p>
    <w:p w14:paraId="10F6B665" w14:textId="77777777" w:rsidR="00B95AB1" w:rsidRPr="00B95AB1" w:rsidRDefault="00B95AB1" w:rsidP="00B95AB1">
      <w:pPr>
        <w:ind w:firstLine="709"/>
        <w:jc w:val="both"/>
        <w:rPr>
          <w:snapToGrid w:val="0"/>
          <w:sz w:val="28"/>
          <w:szCs w:val="28"/>
        </w:rPr>
      </w:pPr>
      <w:r w:rsidRPr="00B95AB1">
        <w:rPr>
          <w:snapToGrid w:val="0"/>
          <w:sz w:val="28"/>
          <w:szCs w:val="28"/>
        </w:rPr>
        <w:t>Корректировка плановых расходов по статье на 2025 год, относительно предложений предприятия, в сторону снижения составила 607,31 тыс. руб.</w:t>
      </w:r>
    </w:p>
    <w:p w14:paraId="63C0016D"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7.3. Амортизация основных средств и нематериальных активов</w:t>
      </w:r>
    </w:p>
    <w:p w14:paraId="5803B067" w14:textId="77777777" w:rsidR="00B95AB1" w:rsidRPr="00B95AB1" w:rsidRDefault="00B95AB1" w:rsidP="00B95AB1">
      <w:pPr>
        <w:ind w:firstLine="709"/>
        <w:jc w:val="both"/>
        <w:rPr>
          <w:sz w:val="28"/>
          <w:szCs w:val="28"/>
        </w:rPr>
      </w:pPr>
      <w:r w:rsidRPr="00B95AB1">
        <w:rPr>
          <w:sz w:val="28"/>
          <w:szCs w:val="28"/>
        </w:rPr>
        <w:t>К основным средствам активы относятся при одновременном выполнении ряда условий, а именно:</w:t>
      </w:r>
    </w:p>
    <w:p w14:paraId="20933849" w14:textId="77777777" w:rsidR="00B95AB1" w:rsidRPr="00B95AB1" w:rsidRDefault="00B95AB1" w:rsidP="00B95AB1">
      <w:pPr>
        <w:ind w:firstLine="709"/>
        <w:jc w:val="both"/>
        <w:rPr>
          <w:sz w:val="28"/>
          <w:szCs w:val="28"/>
        </w:rPr>
      </w:pPr>
      <w:r w:rsidRPr="00B95AB1">
        <w:rPr>
          <w:sz w:val="28"/>
          <w:szCs w:val="28"/>
        </w:rPr>
        <w:t>- использование в производственной деятельности или для управленческих нужд;</w:t>
      </w:r>
    </w:p>
    <w:p w14:paraId="4AE30C54" w14:textId="77777777" w:rsidR="00B95AB1" w:rsidRPr="00B95AB1" w:rsidRDefault="00B95AB1" w:rsidP="00B95AB1">
      <w:pPr>
        <w:ind w:firstLine="709"/>
        <w:jc w:val="both"/>
        <w:rPr>
          <w:sz w:val="28"/>
          <w:szCs w:val="28"/>
        </w:rPr>
      </w:pPr>
      <w:r w:rsidRPr="00B95AB1">
        <w:rPr>
          <w:sz w:val="28"/>
          <w:szCs w:val="28"/>
        </w:rPr>
        <w:t>- использование более 12 месяцев;</w:t>
      </w:r>
    </w:p>
    <w:p w14:paraId="035CDB1F" w14:textId="77777777" w:rsidR="00B95AB1" w:rsidRPr="00B95AB1" w:rsidRDefault="00B95AB1" w:rsidP="00B95AB1">
      <w:pPr>
        <w:ind w:firstLine="709"/>
        <w:jc w:val="both"/>
        <w:rPr>
          <w:sz w:val="28"/>
          <w:szCs w:val="28"/>
        </w:rPr>
      </w:pPr>
      <w:r w:rsidRPr="00B95AB1">
        <w:rPr>
          <w:sz w:val="28"/>
          <w:szCs w:val="28"/>
        </w:rPr>
        <w:t>- способность приносить доход;</w:t>
      </w:r>
    </w:p>
    <w:p w14:paraId="1C4ED741" w14:textId="77777777" w:rsidR="00B95AB1" w:rsidRPr="00B95AB1" w:rsidRDefault="00B95AB1" w:rsidP="00B95AB1">
      <w:pPr>
        <w:ind w:firstLine="709"/>
        <w:jc w:val="both"/>
        <w:rPr>
          <w:sz w:val="28"/>
          <w:szCs w:val="28"/>
        </w:rPr>
      </w:pPr>
      <w:r w:rsidRPr="00B95AB1">
        <w:rPr>
          <w:sz w:val="28"/>
          <w:szCs w:val="28"/>
        </w:rPr>
        <w:t>- если не планируется дальнейшая перепродажа.</w:t>
      </w:r>
    </w:p>
    <w:p w14:paraId="17A4ABC9" w14:textId="77777777" w:rsidR="00B95AB1" w:rsidRPr="00B95AB1" w:rsidRDefault="00B95AB1" w:rsidP="00B95AB1">
      <w:pPr>
        <w:ind w:firstLine="709"/>
        <w:jc w:val="both"/>
        <w:rPr>
          <w:sz w:val="28"/>
          <w:szCs w:val="28"/>
        </w:rPr>
      </w:pPr>
      <w:r w:rsidRPr="00B95AB1">
        <w:rPr>
          <w:sz w:val="28"/>
          <w:szCs w:val="28"/>
        </w:rPr>
        <w:t>Срок полезного использования основных средств определяется</w:t>
      </w:r>
      <w:r w:rsidRPr="00B95AB1">
        <w:rPr>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35F0953" w14:textId="77777777" w:rsidR="00B95AB1" w:rsidRPr="00B95AB1" w:rsidRDefault="00B95AB1" w:rsidP="00B95AB1">
      <w:pPr>
        <w:ind w:firstLine="709"/>
        <w:jc w:val="both"/>
        <w:rPr>
          <w:sz w:val="28"/>
          <w:szCs w:val="28"/>
        </w:rPr>
      </w:pPr>
      <w:r w:rsidRPr="00B95AB1">
        <w:rPr>
          <w:sz w:val="28"/>
          <w:szCs w:val="28"/>
        </w:rPr>
        <w:t xml:space="preserve">По данной статье предприятие предлагает учесть расходы на 2025 год </w:t>
      </w:r>
      <w:r w:rsidRPr="00B95AB1">
        <w:rPr>
          <w:sz w:val="28"/>
          <w:szCs w:val="28"/>
        </w:rPr>
        <w:br/>
        <w:t>в сумме 3 499,97 тыс. руб.</w:t>
      </w:r>
    </w:p>
    <w:p w14:paraId="0FF57DB0" w14:textId="77777777" w:rsidR="00B95AB1" w:rsidRPr="00B95AB1" w:rsidRDefault="00B95AB1" w:rsidP="00B95AB1">
      <w:pPr>
        <w:ind w:firstLine="709"/>
        <w:jc w:val="both"/>
        <w:rPr>
          <w:snapToGrid w:val="0"/>
          <w:sz w:val="28"/>
          <w:szCs w:val="28"/>
        </w:rPr>
      </w:pPr>
      <w:r w:rsidRPr="00B95AB1">
        <w:rPr>
          <w:snapToGrid w:val="0"/>
          <w:sz w:val="28"/>
          <w:szCs w:val="28"/>
        </w:rPr>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следующие материалы: отчет по амортизации основных средств за 2023 год </w:t>
      </w:r>
      <w:r w:rsidRPr="00B95AB1">
        <w:rPr>
          <w:snapToGrid w:val="0"/>
          <w:sz w:val="28"/>
          <w:szCs w:val="28"/>
        </w:rPr>
        <w:br/>
        <w:t xml:space="preserve">по участку Котельный цех, перечень основных средств приобретенных </w:t>
      </w:r>
      <w:r w:rsidRPr="00B95AB1">
        <w:rPr>
          <w:snapToGrid w:val="0"/>
          <w:sz w:val="28"/>
          <w:szCs w:val="28"/>
        </w:rPr>
        <w:br/>
        <w:t>и списанных в 2023 году, оборотно-сальдовая ведомость по счету 23 по участку Котельный цех за 2023 год,</w:t>
      </w:r>
      <w:r w:rsidRPr="00B95AB1">
        <w:rPr>
          <w:sz w:val="28"/>
          <w:szCs w:val="28"/>
        </w:rPr>
        <w:t xml:space="preserve"> пояснительная записка о перемещении «Здания теплового пункта № 2» с подразделения обогатительная фабрика «Северная» </w:t>
      </w:r>
      <w:r w:rsidRPr="00B95AB1">
        <w:rPr>
          <w:sz w:val="28"/>
          <w:szCs w:val="28"/>
        </w:rPr>
        <w:br/>
        <w:t>на участок Котельный цех шахты «Березовская», накладная на внутреннее перемещение объектов основных средств № ТКБ00026 от 24.04.2023.</w:t>
      </w:r>
    </w:p>
    <w:p w14:paraId="57E375D2"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 xml:space="preserve">Экспертами проведен анализ представленных документов на соответствие амортизируемых основных средств группам в соответствии с классификатором основных средств, включаемых в амортизационные группы, утвержденным Постановлением Правительства РФ от 01.01.2002 № 1 «О Классификации основных средств, включаемых в амортизационные группы». Также </w:t>
      </w:r>
      <w:bookmarkStart w:id="114" w:name="_Hlk151554873"/>
      <w:r w:rsidRPr="00B95AB1">
        <w:rPr>
          <w:snapToGrid w:val="0"/>
          <w:sz w:val="28"/>
          <w:szCs w:val="28"/>
        </w:rPr>
        <w:t>экспертами произведен перерасчет амортизационных отчислений на максимальные сроки полезного использования основных средств по соответствующим группам.</w:t>
      </w:r>
      <w:bookmarkEnd w:id="114"/>
    </w:p>
    <w:p w14:paraId="4C2BCB8F"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 xml:space="preserve">Сумма амортизационных отчислений принята экспертами на 2025 год </w:t>
      </w:r>
      <w:r w:rsidRPr="00B95AB1">
        <w:rPr>
          <w:snapToGrid w:val="0"/>
          <w:sz w:val="28"/>
          <w:szCs w:val="28"/>
        </w:rPr>
        <w:br/>
        <w:t>в размере 2 054,56 тыс. руб.</w:t>
      </w:r>
    </w:p>
    <w:p w14:paraId="472D17B9"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lastRenderedPageBreak/>
        <w:t>Корректировка плановых расходов по статье на 2025 год, относительно предложений предприятия, в сторону снижения составила 1 445,41 тыс. руб.</w:t>
      </w:r>
    </w:p>
    <w:p w14:paraId="27F3E7D4" w14:textId="77777777" w:rsidR="00B95AB1" w:rsidRPr="00B95AB1" w:rsidRDefault="00B95AB1" w:rsidP="00B95AB1">
      <w:pPr>
        <w:keepNext/>
        <w:tabs>
          <w:tab w:val="left" w:pos="284"/>
        </w:tabs>
        <w:spacing w:before="240"/>
        <w:jc w:val="both"/>
        <w:outlineLvl w:val="0"/>
        <w:rPr>
          <w:b/>
          <w:bCs/>
          <w:snapToGrid w:val="0"/>
          <w:sz w:val="28"/>
          <w:szCs w:val="28"/>
        </w:rPr>
      </w:pPr>
      <w:bookmarkStart w:id="115" w:name="_Toc52349577"/>
      <w:r w:rsidRPr="00B95AB1">
        <w:rPr>
          <w:b/>
          <w:bCs/>
          <w:snapToGrid w:val="0"/>
          <w:sz w:val="28"/>
          <w:szCs w:val="28"/>
        </w:rPr>
        <w:t>7.4. Налог на прибыль</w:t>
      </w:r>
      <w:bookmarkEnd w:id="115"/>
    </w:p>
    <w:p w14:paraId="53117EC4" w14:textId="77777777" w:rsidR="00B95AB1" w:rsidRPr="00B95AB1" w:rsidRDefault="00B95AB1" w:rsidP="00B95AB1">
      <w:pPr>
        <w:tabs>
          <w:tab w:val="left" w:pos="426"/>
        </w:tabs>
        <w:ind w:firstLine="709"/>
        <w:jc w:val="both"/>
        <w:rPr>
          <w:snapToGrid w:val="0"/>
          <w:sz w:val="28"/>
          <w:szCs w:val="28"/>
        </w:rPr>
      </w:pPr>
      <w:r w:rsidRPr="00B95AB1">
        <w:rPr>
          <w:snapToGrid w:val="0"/>
          <w:sz w:val="28"/>
          <w:szCs w:val="28"/>
        </w:rPr>
        <w:t>Предприятием заявлены расходы по данной статье на 2025 год в размере 61,06 тыс. руб.</w:t>
      </w:r>
    </w:p>
    <w:p w14:paraId="6138FB5E" w14:textId="77777777" w:rsidR="00B95AB1" w:rsidRPr="00B95AB1" w:rsidRDefault="00B95AB1" w:rsidP="00B95AB1">
      <w:pPr>
        <w:tabs>
          <w:tab w:val="left" w:pos="426"/>
        </w:tabs>
        <w:ind w:firstLine="709"/>
        <w:jc w:val="both"/>
        <w:rPr>
          <w:snapToGrid w:val="0"/>
          <w:sz w:val="28"/>
          <w:szCs w:val="28"/>
        </w:rPr>
      </w:pPr>
      <w:r w:rsidRPr="00B95AB1">
        <w:rPr>
          <w:snapToGrid w:val="0"/>
          <w:sz w:val="28"/>
          <w:szCs w:val="28"/>
        </w:rPr>
        <w:t>Налог на прибыль в соответствии с главой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62104101" w14:textId="77777777" w:rsidR="00B95AB1" w:rsidRPr="00B95AB1" w:rsidRDefault="00B95AB1" w:rsidP="00B95AB1">
      <w:pPr>
        <w:tabs>
          <w:tab w:val="left" w:pos="426"/>
        </w:tabs>
        <w:ind w:firstLine="709"/>
        <w:jc w:val="both"/>
        <w:rPr>
          <w:snapToGrid w:val="0"/>
          <w:sz w:val="28"/>
          <w:szCs w:val="28"/>
        </w:rPr>
      </w:pPr>
      <w:r w:rsidRPr="00B95AB1">
        <w:rPr>
          <w:snapToGrid w:val="0"/>
          <w:sz w:val="28"/>
          <w:szCs w:val="28"/>
        </w:rPr>
        <w:t xml:space="preserve">Эксперты рассчитали экономически обоснованную величину налога </w:t>
      </w:r>
      <w:r w:rsidRPr="00B95AB1">
        <w:rPr>
          <w:snapToGrid w:val="0"/>
          <w:sz w:val="28"/>
          <w:szCs w:val="28"/>
        </w:rPr>
        <w:br/>
        <w:t xml:space="preserve">на прибыль в размере: 152,59 тыс. руб. (размер прибыли на ДМС) ÷ 0,75 (приведение к налогооблагаемой базе до налогообложения) × 0,25 (25% налог </w:t>
      </w:r>
      <w:r w:rsidRPr="00B95AB1">
        <w:rPr>
          <w:snapToGrid w:val="0"/>
          <w:sz w:val="28"/>
          <w:szCs w:val="28"/>
        </w:rPr>
        <w:br/>
        <w:t xml:space="preserve">на прибыль) = 50,86 тыс. руб. </w:t>
      </w:r>
    </w:p>
    <w:p w14:paraId="249AA6DF" w14:textId="77777777" w:rsidR="00B95AB1" w:rsidRPr="00B95AB1" w:rsidRDefault="00B95AB1" w:rsidP="00B95AB1">
      <w:pPr>
        <w:tabs>
          <w:tab w:val="left" w:pos="426"/>
        </w:tabs>
        <w:ind w:firstLine="709"/>
        <w:jc w:val="both"/>
        <w:rPr>
          <w:snapToGrid w:val="0"/>
          <w:sz w:val="28"/>
          <w:szCs w:val="28"/>
        </w:rPr>
      </w:pPr>
      <w:r w:rsidRPr="00B95AB1">
        <w:rPr>
          <w:snapToGrid w:val="0"/>
          <w:sz w:val="28"/>
          <w:szCs w:val="28"/>
        </w:rPr>
        <w:t xml:space="preserve">Итого, сумма неподконтрольных расходов, подлежащая включению </w:t>
      </w:r>
      <w:r w:rsidRPr="00B95AB1">
        <w:rPr>
          <w:snapToGrid w:val="0"/>
          <w:sz w:val="28"/>
          <w:szCs w:val="28"/>
        </w:rPr>
        <w:br/>
        <w:t>в необходимую валовую выручку на производство тепловой энергии в 2025 году, по оценке экспертов, составит 11 437,09 тыс. руб.</w:t>
      </w:r>
    </w:p>
    <w:p w14:paraId="5C0074E1"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 xml:space="preserve">Корректировка неподконтрольных расходов, относительно предложений предприятия на 2025 год, составила 1 316,93 тыс. руб. в сторону снижения. </w:t>
      </w:r>
    </w:p>
    <w:p w14:paraId="1890BA9A" w14:textId="77777777" w:rsidR="00B95AB1" w:rsidRPr="00B95AB1" w:rsidRDefault="00B95AB1" w:rsidP="00B95AB1">
      <w:pPr>
        <w:ind w:firstLine="709"/>
        <w:jc w:val="both"/>
        <w:rPr>
          <w:snapToGrid w:val="0"/>
          <w:sz w:val="28"/>
          <w:szCs w:val="28"/>
        </w:rPr>
      </w:pPr>
      <w:r w:rsidRPr="00B95AB1">
        <w:rPr>
          <w:snapToGrid w:val="0"/>
          <w:sz w:val="28"/>
          <w:szCs w:val="28"/>
        </w:rPr>
        <w:t>Информация о величине неподконтрольных расходов в разрезе статей затрат представлена в таблице 4.</w:t>
      </w:r>
    </w:p>
    <w:p w14:paraId="035357C7" w14:textId="77777777" w:rsidR="00B95AB1" w:rsidRPr="00B95AB1" w:rsidRDefault="00B95AB1" w:rsidP="00B95AB1">
      <w:pPr>
        <w:tabs>
          <w:tab w:val="left" w:pos="1890"/>
        </w:tabs>
        <w:ind w:firstLine="720"/>
        <w:jc w:val="right"/>
        <w:rPr>
          <w:snapToGrid w:val="0"/>
          <w:sz w:val="28"/>
          <w:szCs w:val="28"/>
        </w:rPr>
      </w:pPr>
      <w:r w:rsidRPr="00B95AB1">
        <w:rPr>
          <w:snapToGrid w:val="0"/>
          <w:sz w:val="28"/>
          <w:szCs w:val="28"/>
        </w:rPr>
        <w:br w:type="page"/>
      </w:r>
    </w:p>
    <w:p w14:paraId="2F5B18C1" w14:textId="77777777" w:rsidR="00B95AB1" w:rsidRPr="00B95AB1" w:rsidRDefault="00B95AB1" w:rsidP="00B95AB1">
      <w:pPr>
        <w:tabs>
          <w:tab w:val="left" w:pos="1890"/>
        </w:tabs>
        <w:ind w:firstLine="720"/>
        <w:jc w:val="right"/>
        <w:rPr>
          <w:snapToGrid w:val="0"/>
          <w:sz w:val="28"/>
          <w:szCs w:val="28"/>
        </w:rPr>
      </w:pPr>
      <w:r w:rsidRPr="00B95AB1">
        <w:rPr>
          <w:snapToGrid w:val="0"/>
          <w:sz w:val="28"/>
          <w:szCs w:val="28"/>
        </w:rPr>
        <w:lastRenderedPageBreak/>
        <w:t>Таблица 4</w:t>
      </w:r>
    </w:p>
    <w:p w14:paraId="54D16514" w14:textId="77777777" w:rsidR="00B95AB1" w:rsidRPr="00B95AB1" w:rsidRDefault="00B95AB1" w:rsidP="00B95AB1">
      <w:pPr>
        <w:jc w:val="center"/>
        <w:rPr>
          <w:snapToGrid w:val="0"/>
          <w:sz w:val="28"/>
          <w:szCs w:val="28"/>
        </w:rPr>
      </w:pPr>
      <w:r w:rsidRPr="00B95AB1">
        <w:rPr>
          <w:rFonts w:cs="Arial"/>
          <w:snapToGrid w:val="0"/>
          <w:sz w:val="28"/>
          <w:szCs w:val="26"/>
        </w:rPr>
        <w:t xml:space="preserve">Реестр неподконтрольных расходов на производство тепловой энергии </w:t>
      </w:r>
      <w:r w:rsidRPr="00B95AB1">
        <w:rPr>
          <w:rFonts w:cs="Arial"/>
          <w:snapToGrid w:val="0"/>
          <w:sz w:val="28"/>
          <w:szCs w:val="26"/>
        </w:rPr>
        <w:br/>
        <w:t xml:space="preserve">на 2025 год </w:t>
      </w:r>
      <w:r w:rsidRPr="00B95AB1">
        <w:rPr>
          <w:snapToGrid w:val="0"/>
          <w:sz w:val="28"/>
          <w:szCs w:val="28"/>
        </w:rPr>
        <w:t>(приложение 5.3 к Методическим</w:t>
      </w:r>
      <w:r w:rsidRPr="00B95AB1">
        <w:rPr>
          <w:b/>
          <w:snapToGrid w:val="0"/>
          <w:sz w:val="28"/>
          <w:szCs w:val="28"/>
        </w:rPr>
        <w:t xml:space="preserve"> </w:t>
      </w:r>
      <w:r w:rsidRPr="00B95AB1">
        <w:rPr>
          <w:snapToGrid w:val="0"/>
          <w:sz w:val="28"/>
          <w:szCs w:val="28"/>
        </w:rPr>
        <w:t>указаниям)</w:t>
      </w:r>
    </w:p>
    <w:p w14:paraId="001F8D42" w14:textId="77777777" w:rsidR="00B95AB1" w:rsidRPr="00B95AB1" w:rsidRDefault="00B95AB1" w:rsidP="00B95AB1">
      <w:pPr>
        <w:jc w:val="right"/>
        <w:rPr>
          <w:sz w:val="28"/>
          <w:szCs w:val="28"/>
        </w:rPr>
      </w:pPr>
      <w:r w:rsidRPr="00B95AB1">
        <w:rPr>
          <w:szCs w:val="28"/>
        </w:rPr>
        <w:t>тыс. руб.</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135"/>
        <w:gridCol w:w="1559"/>
        <w:gridCol w:w="1559"/>
        <w:gridCol w:w="1843"/>
      </w:tblGrid>
      <w:tr w:rsidR="00B95AB1" w:rsidRPr="00B95AB1" w14:paraId="3DC8224D" w14:textId="77777777" w:rsidTr="00F50726">
        <w:trPr>
          <w:trHeight w:val="304"/>
          <w:tblHeader/>
        </w:trPr>
        <w:tc>
          <w:tcPr>
            <w:tcW w:w="680" w:type="dxa"/>
            <w:shd w:val="clear" w:color="auto" w:fill="auto"/>
            <w:noWrap/>
            <w:vAlign w:val="center"/>
          </w:tcPr>
          <w:p w14:paraId="557ABA0C" w14:textId="77777777" w:rsidR="00B95AB1" w:rsidRPr="00B95AB1" w:rsidRDefault="00B95AB1" w:rsidP="00B95AB1">
            <w:pPr>
              <w:jc w:val="center"/>
              <w:rPr>
                <w:snapToGrid w:val="0"/>
                <w:sz w:val="22"/>
                <w:szCs w:val="22"/>
              </w:rPr>
            </w:pPr>
            <w:r w:rsidRPr="00B95AB1">
              <w:rPr>
                <w:snapToGrid w:val="0"/>
                <w:sz w:val="22"/>
                <w:szCs w:val="22"/>
              </w:rPr>
              <w:t>№ п/п</w:t>
            </w:r>
          </w:p>
        </w:tc>
        <w:tc>
          <w:tcPr>
            <w:tcW w:w="4135" w:type="dxa"/>
            <w:shd w:val="clear" w:color="auto" w:fill="auto"/>
            <w:vAlign w:val="center"/>
          </w:tcPr>
          <w:p w14:paraId="60404A7B" w14:textId="77777777" w:rsidR="00B95AB1" w:rsidRPr="00B95AB1" w:rsidRDefault="00B95AB1" w:rsidP="00B95AB1">
            <w:pPr>
              <w:jc w:val="center"/>
              <w:rPr>
                <w:snapToGrid w:val="0"/>
                <w:sz w:val="22"/>
                <w:szCs w:val="22"/>
              </w:rPr>
            </w:pPr>
            <w:r w:rsidRPr="00B95AB1">
              <w:rPr>
                <w:snapToGrid w:val="0"/>
                <w:sz w:val="22"/>
                <w:szCs w:val="22"/>
              </w:rPr>
              <w:t>Наименование расхода</w:t>
            </w:r>
          </w:p>
        </w:tc>
        <w:tc>
          <w:tcPr>
            <w:tcW w:w="1559" w:type="dxa"/>
            <w:shd w:val="clear" w:color="auto" w:fill="auto"/>
            <w:noWrap/>
            <w:vAlign w:val="center"/>
          </w:tcPr>
          <w:p w14:paraId="1D763D08" w14:textId="77777777" w:rsidR="00B95AB1" w:rsidRPr="00B95AB1" w:rsidRDefault="00B95AB1" w:rsidP="00B95AB1">
            <w:pPr>
              <w:jc w:val="center"/>
              <w:rPr>
                <w:snapToGrid w:val="0"/>
                <w:sz w:val="22"/>
                <w:szCs w:val="22"/>
              </w:rPr>
            </w:pPr>
            <w:r w:rsidRPr="00B95AB1">
              <w:rPr>
                <w:snapToGrid w:val="0"/>
                <w:sz w:val="22"/>
                <w:szCs w:val="22"/>
              </w:rPr>
              <w:t xml:space="preserve">Предложение предприятия </w:t>
            </w:r>
            <w:r w:rsidRPr="00B95AB1">
              <w:rPr>
                <w:snapToGrid w:val="0"/>
                <w:sz w:val="22"/>
                <w:szCs w:val="22"/>
              </w:rPr>
              <w:br/>
              <w:t>на 2025 год</w:t>
            </w:r>
          </w:p>
        </w:tc>
        <w:tc>
          <w:tcPr>
            <w:tcW w:w="1559" w:type="dxa"/>
            <w:shd w:val="clear" w:color="auto" w:fill="auto"/>
            <w:noWrap/>
            <w:vAlign w:val="center"/>
          </w:tcPr>
          <w:p w14:paraId="5C102868" w14:textId="77777777" w:rsidR="00B95AB1" w:rsidRPr="00B95AB1" w:rsidRDefault="00B95AB1" w:rsidP="00B95AB1">
            <w:pPr>
              <w:jc w:val="center"/>
              <w:rPr>
                <w:snapToGrid w:val="0"/>
                <w:sz w:val="22"/>
                <w:szCs w:val="22"/>
              </w:rPr>
            </w:pPr>
            <w:r w:rsidRPr="00B95AB1">
              <w:rPr>
                <w:snapToGrid w:val="0"/>
                <w:sz w:val="22"/>
                <w:szCs w:val="22"/>
              </w:rPr>
              <w:t xml:space="preserve">Предложение экспертов </w:t>
            </w:r>
            <w:r w:rsidRPr="00B95AB1">
              <w:rPr>
                <w:snapToGrid w:val="0"/>
                <w:sz w:val="22"/>
                <w:szCs w:val="22"/>
              </w:rPr>
              <w:br/>
              <w:t>на 2025 год</w:t>
            </w:r>
          </w:p>
        </w:tc>
        <w:tc>
          <w:tcPr>
            <w:tcW w:w="1843" w:type="dxa"/>
            <w:vAlign w:val="center"/>
          </w:tcPr>
          <w:p w14:paraId="72EB0913" w14:textId="77777777" w:rsidR="00B95AB1" w:rsidRPr="00B95AB1" w:rsidRDefault="00B95AB1" w:rsidP="00B95AB1">
            <w:pPr>
              <w:jc w:val="center"/>
              <w:rPr>
                <w:snapToGrid w:val="0"/>
                <w:sz w:val="22"/>
                <w:szCs w:val="22"/>
              </w:rPr>
            </w:pPr>
            <w:r w:rsidRPr="00B95AB1">
              <w:rPr>
                <w:snapToGrid w:val="0"/>
                <w:sz w:val="22"/>
                <w:szCs w:val="22"/>
              </w:rPr>
              <w:t>Корректировка предложения предприятия</w:t>
            </w:r>
          </w:p>
        </w:tc>
      </w:tr>
      <w:tr w:rsidR="00B95AB1" w:rsidRPr="00B95AB1" w14:paraId="29CB3471" w14:textId="77777777" w:rsidTr="00F50726">
        <w:trPr>
          <w:trHeight w:val="304"/>
        </w:trPr>
        <w:tc>
          <w:tcPr>
            <w:tcW w:w="680" w:type="dxa"/>
            <w:shd w:val="clear" w:color="auto" w:fill="auto"/>
            <w:noWrap/>
            <w:vAlign w:val="center"/>
            <w:hideMark/>
          </w:tcPr>
          <w:p w14:paraId="41D8BC50" w14:textId="77777777" w:rsidR="00B95AB1" w:rsidRPr="00B95AB1" w:rsidRDefault="00B95AB1" w:rsidP="00B95AB1">
            <w:pPr>
              <w:jc w:val="center"/>
              <w:rPr>
                <w:snapToGrid w:val="0"/>
                <w:sz w:val="22"/>
                <w:szCs w:val="22"/>
              </w:rPr>
            </w:pPr>
            <w:r w:rsidRPr="00B95AB1">
              <w:rPr>
                <w:snapToGrid w:val="0"/>
                <w:sz w:val="22"/>
                <w:szCs w:val="22"/>
              </w:rPr>
              <w:t>1</w:t>
            </w:r>
          </w:p>
        </w:tc>
        <w:tc>
          <w:tcPr>
            <w:tcW w:w="4135" w:type="dxa"/>
            <w:shd w:val="clear" w:color="auto" w:fill="auto"/>
            <w:vAlign w:val="center"/>
            <w:hideMark/>
          </w:tcPr>
          <w:p w14:paraId="32BD28D2" w14:textId="77777777" w:rsidR="00B95AB1" w:rsidRPr="00B95AB1" w:rsidRDefault="00B95AB1" w:rsidP="00B95AB1">
            <w:pPr>
              <w:jc w:val="both"/>
              <w:rPr>
                <w:snapToGrid w:val="0"/>
                <w:sz w:val="22"/>
                <w:szCs w:val="22"/>
              </w:rPr>
            </w:pPr>
            <w:r w:rsidRPr="00B95AB1">
              <w:rPr>
                <w:snapToGrid w:val="0"/>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1DD3DF60"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shd w:val="clear" w:color="auto" w:fill="auto"/>
            <w:noWrap/>
            <w:vAlign w:val="center"/>
          </w:tcPr>
          <w:p w14:paraId="642D2C9B" w14:textId="77777777" w:rsidR="00B95AB1" w:rsidRPr="00B95AB1" w:rsidRDefault="00B95AB1" w:rsidP="00B95AB1">
            <w:pPr>
              <w:jc w:val="center"/>
              <w:rPr>
                <w:snapToGrid w:val="0"/>
                <w:sz w:val="22"/>
                <w:szCs w:val="22"/>
              </w:rPr>
            </w:pPr>
            <w:r w:rsidRPr="00B95AB1">
              <w:rPr>
                <w:snapToGrid w:val="0"/>
                <w:sz w:val="22"/>
                <w:szCs w:val="22"/>
              </w:rPr>
              <w:t>0,00</w:t>
            </w:r>
          </w:p>
        </w:tc>
        <w:tc>
          <w:tcPr>
            <w:tcW w:w="1843" w:type="dxa"/>
            <w:vAlign w:val="center"/>
          </w:tcPr>
          <w:p w14:paraId="34152222"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15A1A1D5" w14:textId="77777777" w:rsidTr="00F50726">
        <w:trPr>
          <w:trHeight w:val="170"/>
        </w:trPr>
        <w:tc>
          <w:tcPr>
            <w:tcW w:w="680" w:type="dxa"/>
            <w:shd w:val="clear" w:color="auto" w:fill="auto"/>
            <w:noWrap/>
            <w:vAlign w:val="center"/>
            <w:hideMark/>
          </w:tcPr>
          <w:p w14:paraId="73A78E77" w14:textId="77777777" w:rsidR="00B95AB1" w:rsidRPr="00B95AB1" w:rsidRDefault="00B95AB1" w:rsidP="00B95AB1">
            <w:pPr>
              <w:jc w:val="center"/>
              <w:rPr>
                <w:snapToGrid w:val="0"/>
                <w:sz w:val="22"/>
                <w:szCs w:val="22"/>
              </w:rPr>
            </w:pPr>
            <w:r w:rsidRPr="00B95AB1">
              <w:rPr>
                <w:snapToGrid w:val="0"/>
                <w:sz w:val="22"/>
                <w:szCs w:val="22"/>
              </w:rPr>
              <w:t>2</w:t>
            </w:r>
          </w:p>
        </w:tc>
        <w:tc>
          <w:tcPr>
            <w:tcW w:w="4135" w:type="dxa"/>
            <w:shd w:val="clear" w:color="auto" w:fill="auto"/>
            <w:noWrap/>
            <w:vAlign w:val="center"/>
            <w:hideMark/>
          </w:tcPr>
          <w:p w14:paraId="7E116D01" w14:textId="77777777" w:rsidR="00B95AB1" w:rsidRPr="00B95AB1" w:rsidRDefault="00B95AB1" w:rsidP="00B95AB1">
            <w:pPr>
              <w:jc w:val="both"/>
              <w:rPr>
                <w:snapToGrid w:val="0"/>
                <w:sz w:val="22"/>
                <w:szCs w:val="22"/>
              </w:rPr>
            </w:pPr>
            <w:r w:rsidRPr="00B95AB1">
              <w:rPr>
                <w:snapToGrid w:val="0"/>
                <w:sz w:val="22"/>
                <w:szCs w:val="22"/>
              </w:rPr>
              <w:t>Арендная плата</w:t>
            </w:r>
          </w:p>
        </w:tc>
        <w:tc>
          <w:tcPr>
            <w:tcW w:w="1559" w:type="dxa"/>
            <w:shd w:val="clear" w:color="auto" w:fill="auto"/>
            <w:noWrap/>
            <w:vAlign w:val="center"/>
          </w:tcPr>
          <w:p w14:paraId="7D8FB047"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shd w:val="clear" w:color="auto" w:fill="auto"/>
            <w:noWrap/>
            <w:vAlign w:val="center"/>
          </w:tcPr>
          <w:p w14:paraId="0C6A89CF" w14:textId="77777777" w:rsidR="00B95AB1" w:rsidRPr="00B95AB1" w:rsidRDefault="00B95AB1" w:rsidP="00B95AB1">
            <w:pPr>
              <w:jc w:val="center"/>
              <w:rPr>
                <w:snapToGrid w:val="0"/>
                <w:sz w:val="22"/>
                <w:szCs w:val="22"/>
              </w:rPr>
            </w:pPr>
            <w:r w:rsidRPr="00B95AB1">
              <w:rPr>
                <w:snapToGrid w:val="0"/>
                <w:sz w:val="22"/>
                <w:szCs w:val="22"/>
              </w:rPr>
              <w:t>0,00</w:t>
            </w:r>
          </w:p>
        </w:tc>
        <w:tc>
          <w:tcPr>
            <w:tcW w:w="1843" w:type="dxa"/>
            <w:vAlign w:val="center"/>
          </w:tcPr>
          <w:p w14:paraId="6E3580F8"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6FB2BE81" w14:textId="77777777" w:rsidTr="00F50726">
        <w:trPr>
          <w:trHeight w:val="217"/>
        </w:trPr>
        <w:tc>
          <w:tcPr>
            <w:tcW w:w="680" w:type="dxa"/>
            <w:shd w:val="clear" w:color="auto" w:fill="auto"/>
            <w:noWrap/>
            <w:vAlign w:val="center"/>
            <w:hideMark/>
          </w:tcPr>
          <w:p w14:paraId="74CA260B" w14:textId="77777777" w:rsidR="00B95AB1" w:rsidRPr="00B95AB1" w:rsidRDefault="00B95AB1" w:rsidP="00B95AB1">
            <w:pPr>
              <w:jc w:val="center"/>
              <w:rPr>
                <w:snapToGrid w:val="0"/>
                <w:sz w:val="22"/>
                <w:szCs w:val="22"/>
              </w:rPr>
            </w:pPr>
            <w:r w:rsidRPr="00B95AB1">
              <w:rPr>
                <w:snapToGrid w:val="0"/>
                <w:sz w:val="22"/>
                <w:szCs w:val="22"/>
              </w:rPr>
              <w:t>3</w:t>
            </w:r>
          </w:p>
        </w:tc>
        <w:tc>
          <w:tcPr>
            <w:tcW w:w="4135" w:type="dxa"/>
            <w:shd w:val="clear" w:color="auto" w:fill="auto"/>
            <w:noWrap/>
            <w:vAlign w:val="center"/>
            <w:hideMark/>
          </w:tcPr>
          <w:p w14:paraId="0A2260A5" w14:textId="77777777" w:rsidR="00B95AB1" w:rsidRPr="00B95AB1" w:rsidRDefault="00B95AB1" w:rsidP="00B95AB1">
            <w:pPr>
              <w:jc w:val="both"/>
              <w:rPr>
                <w:snapToGrid w:val="0"/>
                <w:sz w:val="22"/>
                <w:szCs w:val="22"/>
              </w:rPr>
            </w:pPr>
            <w:r w:rsidRPr="00B95AB1">
              <w:rPr>
                <w:snapToGrid w:val="0"/>
                <w:sz w:val="22"/>
                <w:szCs w:val="22"/>
              </w:rPr>
              <w:t>Концессионная плата</w:t>
            </w:r>
          </w:p>
        </w:tc>
        <w:tc>
          <w:tcPr>
            <w:tcW w:w="1559" w:type="dxa"/>
            <w:shd w:val="clear" w:color="auto" w:fill="auto"/>
            <w:noWrap/>
            <w:vAlign w:val="center"/>
            <w:hideMark/>
          </w:tcPr>
          <w:p w14:paraId="63E25C1A"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shd w:val="clear" w:color="auto" w:fill="auto"/>
            <w:noWrap/>
            <w:vAlign w:val="center"/>
            <w:hideMark/>
          </w:tcPr>
          <w:p w14:paraId="7DF43A31" w14:textId="77777777" w:rsidR="00B95AB1" w:rsidRPr="00B95AB1" w:rsidRDefault="00B95AB1" w:rsidP="00B95AB1">
            <w:pPr>
              <w:jc w:val="center"/>
              <w:rPr>
                <w:snapToGrid w:val="0"/>
                <w:sz w:val="22"/>
                <w:szCs w:val="22"/>
              </w:rPr>
            </w:pPr>
            <w:r w:rsidRPr="00B95AB1">
              <w:rPr>
                <w:snapToGrid w:val="0"/>
                <w:sz w:val="22"/>
                <w:szCs w:val="22"/>
              </w:rPr>
              <w:t>0,00</w:t>
            </w:r>
          </w:p>
        </w:tc>
        <w:tc>
          <w:tcPr>
            <w:tcW w:w="1843" w:type="dxa"/>
            <w:vAlign w:val="center"/>
          </w:tcPr>
          <w:p w14:paraId="1D696775"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77CBF741" w14:textId="77777777" w:rsidTr="00F50726">
        <w:trPr>
          <w:trHeight w:val="154"/>
        </w:trPr>
        <w:tc>
          <w:tcPr>
            <w:tcW w:w="680" w:type="dxa"/>
            <w:shd w:val="clear" w:color="auto" w:fill="auto"/>
            <w:noWrap/>
            <w:vAlign w:val="center"/>
            <w:hideMark/>
          </w:tcPr>
          <w:p w14:paraId="3743543F" w14:textId="77777777" w:rsidR="00B95AB1" w:rsidRPr="00B95AB1" w:rsidRDefault="00B95AB1" w:rsidP="00B95AB1">
            <w:pPr>
              <w:jc w:val="center"/>
              <w:rPr>
                <w:snapToGrid w:val="0"/>
                <w:sz w:val="22"/>
                <w:szCs w:val="22"/>
              </w:rPr>
            </w:pPr>
            <w:r w:rsidRPr="00B95AB1">
              <w:rPr>
                <w:snapToGrid w:val="0"/>
                <w:sz w:val="22"/>
                <w:szCs w:val="22"/>
              </w:rPr>
              <w:t>4</w:t>
            </w:r>
          </w:p>
        </w:tc>
        <w:tc>
          <w:tcPr>
            <w:tcW w:w="4135" w:type="dxa"/>
            <w:shd w:val="clear" w:color="auto" w:fill="auto"/>
            <w:vAlign w:val="center"/>
            <w:hideMark/>
          </w:tcPr>
          <w:p w14:paraId="2D03D89E" w14:textId="77777777" w:rsidR="00B95AB1" w:rsidRPr="00B95AB1" w:rsidRDefault="00B95AB1" w:rsidP="00B95AB1">
            <w:pPr>
              <w:jc w:val="both"/>
              <w:rPr>
                <w:snapToGrid w:val="0"/>
                <w:sz w:val="22"/>
                <w:szCs w:val="22"/>
              </w:rPr>
            </w:pPr>
            <w:r w:rsidRPr="00B95AB1">
              <w:rPr>
                <w:snapToGrid w:val="0"/>
                <w:sz w:val="22"/>
                <w:szCs w:val="22"/>
              </w:rPr>
              <w:t xml:space="preserve">Расходы на уплату налогов, сборов </w:t>
            </w:r>
            <w:r w:rsidRPr="00B95AB1">
              <w:rPr>
                <w:snapToGrid w:val="0"/>
                <w:sz w:val="22"/>
                <w:szCs w:val="22"/>
              </w:rPr>
              <w:br/>
              <w:t>и других обязательных платежей, в том числе:</w:t>
            </w:r>
          </w:p>
        </w:tc>
        <w:tc>
          <w:tcPr>
            <w:tcW w:w="1559" w:type="dxa"/>
            <w:shd w:val="clear" w:color="auto" w:fill="auto"/>
            <w:noWrap/>
            <w:vAlign w:val="center"/>
            <w:hideMark/>
          </w:tcPr>
          <w:p w14:paraId="0799F62D" w14:textId="77777777" w:rsidR="00B95AB1" w:rsidRPr="00B95AB1" w:rsidRDefault="00B95AB1" w:rsidP="00B95AB1">
            <w:pPr>
              <w:jc w:val="center"/>
              <w:rPr>
                <w:snapToGrid w:val="0"/>
                <w:sz w:val="22"/>
                <w:szCs w:val="22"/>
              </w:rPr>
            </w:pPr>
            <w:r w:rsidRPr="00B95AB1">
              <w:rPr>
                <w:snapToGrid w:val="0"/>
                <w:sz w:val="22"/>
                <w:szCs w:val="22"/>
              </w:rPr>
              <w:t>161,26</w:t>
            </w:r>
          </w:p>
        </w:tc>
        <w:tc>
          <w:tcPr>
            <w:tcW w:w="1559" w:type="dxa"/>
            <w:shd w:val="clear" w:color="auto" w:fill="auto"/>
            <w:noWrap/>
            <w:vAlign w:val="center"/>
          </w:tcPr>
          <w:p w14:paraId="3885C87B" w14:textId="77777777" w:rsidR="00B95AB1" w:rsidRPr="00B95AB1" w:rsidRDefault="00B95AB1" w:rsidP="00B95AB1">
            <w:pPr>
              <w:jc w:val="center"/>
              <w:rPr>
                <w:snapToGrid w:val="0"/>
                <w:sz w:val="22"/>
                <w:szCs w:val="22"/>
              </w:rPr>
            </w:pPr>
            <w:r w:rsidRPr="00B95AB1">
              <w:rPr>
                <w:snapToGrid w:val="0"/>
                <w:sz w:val="22"/>
                <w:szCs w:val="22"/>
              </w:rPr>
              <w:t>161,26</w:t>
            </w:r>
          </w:p>
        </w:tc>
        <w:tc>
          <w:tcPr>
            <w:tcW w:w="1843" w:type="dxa"/>
            <w:vAlign w:val="center"/>
          </w:tcPr>
          <w:p w14:paraId="7F68EFFF"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2A5EADAD" w14:textId="77777777" w:rsidTr="00F50726">
        <w:trPr>
          <w:trHeight w:val="944"/>
        </w:trPr>
        <w:tc>
          <w:tcPr>
            <w:tcW w:w="680" w:type="dxa"/>
            <w:shd w:val="clear" w:color="auto" w:fill="auto"/>
            <w:noWrap/>
            <w:vAlign w:val="center"/>
            <w:hideMark/>
          </w:tcPr>
          <w:p w14:paraId="66D96EEC" w14:textId="77777777" w:rsidR="00B95AB1" w:rsidRPr="00B95AB1" w:rsidRDefault="00B95AB1" w:rsidP="00B95AB1">
            <w:pPr>
              <w:jc w:val="center"/>
              <w:rPr>
                <w:snapToGrid w:val="0"/>
                <w:sz w:val="22"/>
                <w:szCs w:val="22"/>
              </w:rPr>
            </w:pPr>
            <w:r w:rsidRPr="00B95AB1">
              <w:rPr>
                <w:snapToGrid w:val="0"/>
                <w:sz w:val="22"/>
                <w:szCs w:val="22"/>
              </w:rPr>
              <w:t>4.1</w:t>
            </w:r>
          </w:p>
        </w:tc>
        <w:tc>
          <w:tcPr>
            <w:tcW w:w="4135" w:type="dxa"/>
            <w:shd w:val="clear" w:color="auto" w:fill="auto"/>
            <w:vAlign w:val="center"/>
            <w:hideMark/>
          </w:tcPr>
          <w:p w14:paraId="3E814CBE" w14:textId="77777777" w:rsidR="00B95AB1" w:rsidRPr="00B95AB1" w:rsidRDefault="00B95AB1" w:rsidP="00B95AB1">
            <w:pPr>
              <w:jc w:val="both"/>
              <w:rPr>
                <w:snapToGrid w:val="0"/>
                <w:sz w:val="22"/>
                <w:szCs w:val="22"/>
              </w:rPr>
            </w:pPr>
            <w:r w:rsidRPr="00B95AB1">
              <w:rPr>
                <w:snapToGrid w:val="0"/>
                <w:sz w:val="22"/>
                <w:szCs w:val="22"/>
              </w:rPr>
              <w:t>плата за выбросы и сбросы загрязняющих веществ в окружающую среду, в пределах установленных нормативов и (или) лимитов</w:t>
            </w:r>
          </w:p>
        </w:tc>
        <w:tc>
          <w:tcPr>
            <w:tcW w:w="1559" w:type="dxa"/>
            <w:shd w:val="clear" w:color="auto" w:fill="auto"/>
            <w:noWrap/>
            <w:vAlign w:val="center"/>
            <w:hideMark/>
          </w:tcPr>
          <w:p w14:paraId="0169FC47" w14:textId="77777777" w:rsidR="00B95AB1" w:rsidRPr="00B95AB1" w:rsidRDefault="00B95AB1" w:rsidP="00B95AB1">
            <w:pPr>
              <w:jc w:val="center"/>
              <w:rPr>
                <w:snapToGrid w:val="0"/>
                <w:sz w:val="22"/>
                <w:szCs w:val="22"/>
              </w:rPr>
            </w:pPr>
            <w:r w:rsidRPr="00B95AB1">
              <w:rPr>
                <w:snapToGrid w:val="0"/>
                <w:sz w:val="22"/>
                <w:szCs w:val="22"/>
              </w:rPr>
              <w:t>6,09</w:t>
            </w:r>
          </w:p>
        </w:tc>
        <w:tc>
          <w:tcPr>
            <w:tcW w:w="1559" w:type="dxa"/>
            <w:shd w:val="clear" w:color="auto" w:fill="auto"/>
            <w:noWrap/>
            <w:vAlign w:val="center"/>
          </w:tcPr>
          <w:p w14:paraId="59FFEECE" w14:textId="77777777" w:rsidR="00B95AB1" w:rsidRPr="00B95AB1" w:rsidRDefault="00B95AB1" w:rsidP="00B95AB1">
            <w:pPr>
              <w:jc w:val="center"/>
              <w:rPr>
                <w:snapToGrid w:val="0"/>
                <w:sz w:val="22"/>
                <w:szCs w:val="22"/>
              </w:rPr>
            </w:pPr>
            <w:r w:rsidRPr="00B95AB1">
              <w:rPr>
                <w:snapToGrid w:val="0"/>
                <w:sz w:val="22"/>
                <w:szCs w:val="22"/>
              </w:rPr>
              <w:t>6,09</w:t>
            </w:r>
          </w:p>
        </w:tc>
        <w:tc>
          <w:tcPr>
            <w:tcW w:w="1843" w:type="dxa"/>
            <w:vAlign w:val="center"/>
          </w:tcPr>
          <w:p w14:paraId="4A794BD3"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73476934" w14:textId="77777777" w:rsidTr="00F50726">
        <w:trPr>
          <w:trHeight w:val="349"/>
        </w:trPr>
        <w:tc>
          <w:tcPr>
            <w:tcW w:w="680" w:type="dxa"/>
            <w:shd w:val="clear" w:color="auto" w:fill="auto"/>
            <w:noWrap/>
            <w:vAlign w:val="center"/>
            <w:hideMark/>
          </w:tcPr>
          <w:p w14:paraId="0D399F64" w14:textId="77777777" w:rsidR="00B95AB1" w:rsidRPr="00B95AB1" w:rsidRDefault="00B95AB1" w:rsidP="00B95AB1">
            <w:pPr>
              <w:jc w:val="center"/>
              <w:rPr>
                <w:snapToGrid w:val="0"/>
                <w:sz w:val="22"/>
                <w:szCs w:val="22"/>
              </w:rPr>
            </w:pPr>
            <w:r w:rsidRPr="00B95AB1">
              <w:rPr>
                <w:snapToGrid w:val="0"/>
                <w:sz w:val="22"/>
                <w:szCs w:val="22"/>
              </w:rPr>
              <w:t>4.2</w:t>
            </w:r>
          </w:p>
        </w:tc>
        <w:tc>
          <w:tcPr>
            <w:tcW w:w="4135" w:type="dxa"/>
            <w:shd w:val="clear" w:color="auto" w:fill="auto"/>
            <w:vAlign w:val="center"/>
            <w:hideMark/>
          </w:tcPr>
          <w:p w14:paraId="76A47520" w14:textId="77777777" w:rsidR="00B95AB1" w:rsidRPr="00B95AB1" w:rsidRDefault="00B95AB1" w:rsidP="00B95AB1">
            <w:pPr>
              <w:rPr>
                <w:snapToGrid w:val="0"/>
                <w:sz w:val="22"/>
                <w:szCs w:val="22"/>
              </w:rPr>
            </w:pPr>
            <w:r w:rsidRPr="00B95AB1">
              <w:rPr>
                <w:snapToGrid w:val="0"/>
                <w:sz w:val="22"/>
                <w:szCs w:val="22"/>
              </w:rPr>
              <w:t>налог на имущество</w:t>
            </w:r>
          </w:p>
        </w:tc>
        <w:tc>
          <w:tcPr>
            <w:tcW w:w="1559" w:type="dxa"/>
            <w:shd w:val="clear" w:color="auto" w:fill="auto"/>
            <w:noWrap/>
            <w:vAlign w:val="center"/>
            <w:hideMark/>
          </w:tcPr>
          <w:p w14:paraId="1E2E3680" w14:textId="77777777" w:rsidR="00B95AB1" w:rsidRPr="00B95AB1" w:rsidRDefault="00B95AB1" w:rsidP="00B95AB1">
            <w:pPr>
              <w:jc w:val="center"/>
              <w:rPr>
                <w:snapToGrid w:val="0"/>
                <w:sz w:val="22"/>
                <w:szCs w:val="22"/>
              </w:rPr>
            </w:pPr>
            <w:r w:rsidRPr="00B95AB1">
              <w:rPr>
                <w:snapToGrid w:val="0"/>
                <w:sz w:val="22"/>
                <w:szCs w:val="22"/>
              </w:rPr>
              <w:t>110,07</w:t>
            </w:r>
          </w:p>
        </w:tc>
        <w:tc>
          <w:tcPr>
            <w:tcW w:w="1559" w:type="dxa"/>
            <w:shd w:val="clear" w:color="auto" w:fill="auto"/>
            <w:noWrap/>
            <w:vAlign w:val="center"/>
            <w:hideMark/>
          </w:tcPr>
          <w:p w14:paraId="6DED994D" w14:textId="77777777" w:rsidR="00B95AB1" w:rsidRPr="00B95AB1" w:rsidRDefault="00B95AB1" w:rsidP="00B95AB1">
            <w:pPr>
              <w:jc w:val="center"/>
              <w:rPr>
                <w:snapToGrid w:val="0"/>
                <w:sz w:val="22"/>
                <w:szCs w:val="22"/>
              </w:rPr>
            </w:pPr>
            <w:r w:rsidRPr="00B95AB1">
              <w:rPr>
                <w:snapToGrid w:val="0"/>
                <w:sz w:val="22"/>
                <w:szCs w:val="22"/>
              </w:rPr>
              <w:t>110,07</w:t>
            </w:r>
          </w:p>
        </w:tc>
        <w:tc>
          <w:tcPr>
            <w:tcW w:w="1843" w:type="dxa"/>
            <w:vAlign w:val="center"/>
          </w:tcPr>
          <w:p w14:paraId="4F1EFFC8"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7036470D" w14:textId="77777777" w:rsidTr="00F50726">
        <w:trPr>
          <w:trHeight w:val="70"/>
        </w:trPr>
        <w:tc>
          <w:tcPr>
            <w:tcW w:w="680" w:type="dxa"/>
            <w:shd w:val="clear" w:color="auto" w:fill="auto"/>
            <w:noWrap/>
            <w:vAlign w:val="center"/>
            <w:hideMark/>
          </w:tcPr>
          <w:p w14:paraId="159BF005" w14:textId="77777777" w:rsidR="00B95AB1" w:rsidRPr="00B95AB1" w:rsidRDefault="00B95AB1" w:rsidP="00B95AB1">
            <w:pPr>
              <w:jc w:val="center"/>
              <w:rPr>
                <w:snapToGrid w:val="0"/>
                <w:sz w:val="22"/>
                <w:szCs w:val="22"/>
              </w:rPr>
            </w:pPr>
            <w:r w:rsidRPr="00B95AB1">
              <w:rPr>
                <w:snapToGrid w:val="0"/>
                <w:sz w:val="22"/>
                <w:szCs w:val="22"/>
              </w:rPr>
              <w:t>4.3</w:t>
            </w:r>
          </w:p>
        </w:tc>
        <w:tc>
          <w:tcPr>
            <w:tcW w:w="4135" w:type="dxa"/>
            <w:shd w:val="clear" w:color="auto" w:fill="auto"/>
            <w:noWrap/>
            <w:vAlign w:val="center"/>
            <w:hideMark/>
          </w:tcPr>
          <w:p w14:paraId="1A53BAAC" w14:textId="77777777" w:rsidR="00B95AB1" w:rsidRPr="00B95AB1" w:rsidRDefault="00B95AB1" w:rsidP="00B95AB1">
            <w:pPr>
              <w:rPr>
                <w:snapToGrid w:val="0"/>
                <w:sz w:val="22"/>
                <w:szCs w:val="22"/>
              </w:rPr>
            </w:pPr>
            <w:r w:rsidRPr="00B95AB1">
              <w:rPr>
                <w:snapToGrid w:val="0"/>
                <w:sz w:val="22"/>
                <w:szCs w:val="22"/>
              </w:rPr>
              <w:t>земельный налог</w:t>
            </w:r>
          </w:p>
        </w:tc>
        <w:tc>
          <w:tcPr>
            <w:tcW w:w="1559" w:type="dxa"/>
            <w:shd w:val="clear" w:color="auto" w:fill="auto"/>
            <w:noWrap/>
            <w:vAlign w:val="center"/>
          </w:tcPr>
          <w:p w14:paraId="192D1D92" w14:textId="77777777" w:rsidR="00B95AB1" w:rsidRPr="00B95AB1" w:rsidRDefault="00B95AB1" w:rsidP="00B95AB1">
            <w:pPr>
              <w:jc w:val="center"/>
              <w:rPr>
                <w:snapToGrid w:val="0"/>
                <w:sz w:val="22"/>
                <w:szCs w:val="22"/>
              </w:rPr>
            </w:pPr>
            <w:r w:rsidRPr="00B95AB1">
              <w:rPr>
                <w:snapToGrid w:val="0"/>
                <w:sz w:val="22"/>
                <w:szCs w:val="22"/>
              </w:rPr>
              <w:t>45,10</w:t>
            </w:r>
          </w:p>
        </w:tc>
        <w:tc>
          <w:tcPr>
            <w:tcW w:w="1559" w:type="dxa"/>
            <w:shd w:val="clear" w:color="auto" w:fill="auto"/>
            <w:noWrap/>
            <w:vAlign w:val="center"/>
          </w:tcPr>
          <w:p w14:paraId="72D42FA5" w14:textId="77777777" w:rsidR="00B95AB1" w:rsidRPr="00B95AB1" w:rsidRDefault="00B95AB1" w:rsidP="00B95AB1">
            <w:pPr>
              <w:jc w:val="center"/>
              <w:rPr>
                <w:snapToGrid w:val="0"/>
                <w:sz w:val="22"/>
                <w:szCs w:val="22"/>
              </w:rPr>
            </w:pPr>
            <w:r w:rsidRPr="00B95AB1">
              <w:rPr>
                <w:snapToGrid w:val="0"/>
                <w:sz w:val="22"/>
                <w:szCs w:val="22"/>
              </w:rPr>
              <w:t>45,10</w:t>
            </w:r>
          </w:p>
        </w:tc>
        <w:tc>
          <w:tcPr>
            <w:tcW w:w="1843" w:type="dxa"/>
            <w:vAlign w:val="center"/>
          </w:tcPr>
          <w:p w14:paraId="5134C354"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75A1AE45" w14:textId="77777777" w:rsidTr="00F50726">
        <w:trPr>
          <w:trHeight w:val="228"/>
        </w:trPr>
        <w:tc>
          <w:tcPr>
            <w:tcW w:w="680" w:type="dxa"/>
            <w:shd w:val="clear" w:color="auto" w:fill="auto"/>
            <w:noWrap/>
            <w:vAlign w:val="center"/>
            <w:hideMark/>
          </w:tcPr>
          <w:p w14:paraId="6D50C03F" w14:textId="77777777" w:rsidR="00B95AB1" w:rsidRPr="00B95AB1" w:rsidRDefault="00B95AB1" w:rsidP="00B95AB1">
            <w:pPr>
              <w:jc w:val="center"/>
              <w:rPr>
                <w:snapToGrid w:val="0"/>
                <w:sz w:val="22"/>
                <w:szCs w:val="22"/>
              </w:rPr>
            </w:pPr>
            <w:r w:rsidRPr="00B95AB1">
              <w:rPr>
                <w:snapToGrid w:val="0"/>
                <w:sz w:val="22"/>
                <w:szCs w:val="22"/>
              </w:rPr>
              <w:t>5</w:t>
            </w:r>
          </w:p>
        </w:tc>
        <w:tc>
          <w:tcPr>
            <w:tcW w:w="4135" w:type="dxa"/>
            <w:shd w:val="clear" w:color="auto" w:fill="auto"/>
            <w:vAlign w:val="center"/>
            <w:hideMark/>
          </w:tcPr>
          <w:p w14:paraId="4DEC1AE9" w14:textId="77777777" w:rsidR="00B95AB1" w:rsidRPr="00B95AB1" w:rsidRDefault="00B95AB1" w:rsidP="00B95AB1">
            <w:pPr>
              <w:jc w:val="both"/>
              <w:rPr>
                <w:snapToGrid w:val="0"/>
                <w:sz w:val="22"/>
                <w:szCs w:val="22"/>
              </w:rPr>
            </w:pPr>
            <w:r w:rsidRPr="00B95AB1">
              <w:rPr>
                <w:snapToGrid w:val="0"/>
                <w:sz w:val="22"/>
                <w:szCs w:val="22"/>
              </w:rPr>
              <w:t>Отчисления на социальные нужды</w:t>
            </w:r>
          </w:p>
        </w:tc>
        <w:tc>
          <w:tcPr>
            <w:tcW w:w="1559" w:type="dxa"/>
            <w:shd w:val="clear" w:color="auto" w:fill="auto"/>
            <w:noWrap/>
            <w:vAlign w:val="center"/>
            <w:hideMark/>
          </w:tcPr>
          <w:p w14:paraId="75D13761" w14:textId="77777777" w:rsidR="00B95AB1" w:rsidRPr="00B95AB1" w:rsidRDefault="00B95AB1" w:rsidP="00B95AB1">
            <w:pPr>
              <w:jc w:val="center"/>
              <w:rPr>
                <w:snapToGrid w:val="0"/>
                <w:sz w:val="22"/>
                <w:szCs w:val="22"/>
              </w:rPr>
            </w:pPr>
            <w:r w:rsidRPr="00B95AB1">
              <w:rPr>
                <w:snapToGrid w:val="0"/>
                <w:sz w:val="22"/>
                <w:szCs w:val="22"/>
              </w:rPr>
              <w:t>9 777,71</w:t>
            </w:r>
          </w:p>
        </w:tc>
        <w:tc>
          <w:tcPr>
            <w:tcW w:w="1559" w:type="dxa"/>
            <w:shd w:val="clear" w:color="auto" w:fill="auto"/>
            <w:noWrap/>
            <w:vAlign w:val="center"/>
            <w:hideMark/>
          </w:tcPr>
          <w:p w14:paraId="7646832A" w14:textId="77777777" w:rsidR="00B95AB1" w:rsidRPr="00B95AB1" w:rsidRDefault="00B95AB1" w:rsidP="00B95AB1">
            <w:pPr>
              <w:jc w:val="center"/>
              <w:rPr>
                <w:snapToGrid w:val="0"/>
                <w:sz w:val="22"/>
                <w:szCs w:val="22"/>
              </w:rPr>
            </w:pPr>
            <w:r w:rsidRPr="00B95AB1">
              <w:rPr>
                <w:snapToGrid w:val="0"/>
                <w:sz w:val="22"/>
                <w:szCs w:val="22"/>
              </w:rPr>
              <w:t>9 170,40</w:t>
            </w:r>
          </w:p>
        </w:tc>
        <w:tc>
          <w:tcPr>
            <w:tcW w:w="1843" w:type="dxa"/>
            <w:vAlign w:val="center"/>
          </w:tcPr>
          <w:p w14:paraId="0A22D713" w14:textId="77777777" w:rsidR="00B95AB1" w:rsidRPr="00B95AB1" w:rsidRDefault="00B95AB1" w:rsidP="00B95AB1">
            <w:pPr>
              <w:jc w:val="center"/>
              <w:rPr>
                <w:snapToGrid w:val="0"/>
                <w:sz w:val="22"/>
                <w:szCs w:val="22"/>
              </w:rPr>
            </w:pPr>
            <w:r w:rsidRPr="00B95AB1">
              <w:rPr>
                <w:snapToGrid w:val="0"/>
                <w:sz w:val="22"/>
                <w:szCs w:val="22"/>
              </w:rPr>
              <w:t>-607,31</w:t>
            </w:r>
          </w:p>
        </w:tc>
      </w:tr>
      <w:tr w:rsidR="00B95AB1" w:rsidRPr="00B95AB1" w14:paraId="2D612295" w14:textId="77777777" w:rsidTr="00F50726">
        <w:trPr>
          <w:trHeight w:val="419"/>
        </w:trPr>
        <w:tc>
          <w:tcPr>
            <w:tcW w:w="680" w:type="dxa"/>
            <w:shd w:val="clear" w:color="auto" w:fill="auto"/>
            <w:noWrap/>
            <w:vAlign w:val="center"/>
            <w:hideMark/>
          </w:tcPr>
          <w:p w14:paraId="56A77A03" w14:textId="77777777" w:rsidR="00B95AB1" w:rsidRPr="00B95AB1" w:rsidRDefault="00B95AB1" w:rsidP="00B95AB1">
            <w:pPr>
              <w:jc w:val="center"/>
              <w:rPr>
                <w:snapToGrid w:val="0"/>
                <w:sz w:val="22"/>
                <w:szCs w:val="22"/>
              </w:rPr>
            </w:pPr>
            <w:r w:rsidRPr="00B95AB1">
              <w:rPr>
                <w:snapToGrid w:val="0"/>
                <w:sz w:val="22"/>
                <w:szCs w:val="22"/>
              </w:rPr>
              <w:t>6</w:t>
            </w:r>
          </w:p>
        </w:tc>
        <w:tc>
          <w:tcPr>
            <w:tcW w:w="4135" w:type="dxa"/>
            <w:shd w:val="clear" w:color="auto" w:fill="auto"/>
            <w:vAlign w:val="center"/>
            <w:hideMark/>
          </w:tcPr>
          <w:p w14:paraId="7200A31F" w14:textId="77777777" w:rsidR="00B95AB1" w:rsidRPr="00B95AB1" w:rsidRDefault="00B95AB1" w:rsidP="00B95AB1">
            <w:pPr>
              <w:jc w:val="both"/>
              <w:rPr>
                <w:snapToGrid w:val="0"/>
                <w:sz w:val="22"/>
                <w:szCs w:val="22"/>
              </w:rPr>
            </w:pPr>
            <w:r w:rsidRPr="00B95AB1">
              <w:rPr>
                <w:snapToGrid w:val="0"/>
                <w:sz w:val="22"/>
                <w:szCs w:val="22"/>
              </w:rPr>
              <w:t xml:space="preserve">Амортизация основных средств </w:t>
            </w:r>
          </w:p>
          <w:p w14:paraId="1D7EDAE5" w14:textId="77777777" w:rsidR="00B95AB1" w:rsidRPr="00B95AB1" w:rsidRDefault="00B95AB1" w:rsidP="00B95AB1">
            <w:pPr>
              <w:jc w:val="both"/>
              <w:rPr>
                <w:snapToGrid w:val="0"/>
                <w:sz w:val="22"/>
                <w:szCs w:val="22"/>
              </w:rPr>
            </w:pPr>
            <w:r w:rsidRPr="00B95AB1">
              <w:rPr>
                <w:snapToGrid w:val="0"/>
                <w:sz w:val="22"/>
                <w:szCs w:val="22"/>
              </w:rPr>
              <w:t>и нематериальных активов</w:t>
            </w:r>
          </w:p>
        </w:tc>
        <w:tc>
          <w:tcPr>
            <w:tcW w:w="1559" w:type="dxa"/>
            <w:shd w:val="clear" w:color="auto" w:fill="auto"/>
            <w:noWrap/>
            <w:vAlign w:val="center"/>
            <w:hideMark/>
          </w:tcPr>
          <w:p w14:paraId="26A035C5" w14:textId="77777777" w:rsidR="00B95AB1" w:rsidRPr="00B95AB1" w:rsidRDefault="00B95AB1" w:rsidP="00B95AB1">
            <w:pPr>
              <w:jc w:val="center"/>
              <w:rPr>
                <w:snapToGrid w:val="0"/>
                <w:sz w:val="22"/>
                <w:szCs w:val="22"/>
              </w:rPr>
            </w:pPr>
            <w:r w:rsidRPr="00B95AB1">
              <w:rPr>
                <w:snapToGrid w:val="0"/>
                <w:sz w:val="22"/>
                <w:szCs w:val="22"/>
              </w:rPr>
              <w:t>3 499,97</w:t>
            </w:r>
          </w:p>
        </w:tc>
        <w:tc>
          <w:tcPr>
            <w:tcW w:w="1559" w:type="dxa"/>
            <w:shd w:val="clear" w:color="auto" w:fill="auto"/>
            <w:noWrap/>
            <w:vAlign w:val="center"/>
            <w:hideMark/>
          </w:tcPr>
          <w:p w14:paraId="6B3B9158" w14:textId="77777777" w:rsidR="00B95AB1" w:rsidRPr="00B95AB1" w:rsidRDefault="00B95AB1" w:rsidP="00B95AB1">
            <w:pPr>
              <w:jc w:val="center"/>
              <w:rPr>
                <w:snapToGrid w:val="0"/>
                <w:sz w:val="22"/>
                <w:szCs w:val="22"/>
              </w:rPr>
            </w:pPr>
            <w:r w:rsidRPr="00B95AB1">
              <w:rPr>
                <w:snapToGrid w:val="0"/>
                <w:sz w:val="22"/>
                <w:szCs w:val="22"/>
              </w:rPr>
              <w:t>2 054,56</w:t>
            </w:r>
          </w:p>
        </w:tc>
        <w:tc>
          <w:tcPr>
            <w:tcW w:w="1843" w:type="dxa"/>
            <w:vAlign w:val="center"/>
          </w:tcPr>
          <w:p w14:paraId="6743C172" w14:textId="77777777" w:rsidR="00B95AB1" w:rsidRPr="00B95AB1" w:rsidRDefault="00B95AB1" w:rsidP="00B95AB1">
            <w:pPr>
              <w:jc w:val="center"/>
              <w:rPr>
                <w:snapToGrid w:val="0"/>
                <w:sz w:val="22"/>
                <w:szCs w:val="22"/>
              </w:rPr>
            </w:pPr>
            <w:r w:rsidRPr="00B95AB1">
              <w:rPr>
                <w:snapToGrid w:val="0"/>
                <w:sz w:val="22"/>
                <w:szCs w:val="22"/>
              </w:rPr>
              <w:t xml:space="preserve">-1 445,41  </w:t>
            </w:r>
          </w:p>
        </w:tc>
      </w:tr>
      <w:tr w:rsidR="00B95AB1" w:rsidRPr="00B95AB1" w14:paraId="229FB50F" w14:textId="77777777" w:rsidTr="00F50726">
        <w:trPr>
          <w:trHeight w:val="693"/>
        </w:trPr>
        <w:tc>
          <w:tcPr>
            <w:tcW w:w="680" w:type="dxa"/>
            <w:shd w:val="clear" w:color="auto" w:fill="auto"/>
            <w:noWrap/>
            <w:vAlign w:val="center"/>
            <w:hideMark/>
          </w:tcPr>
          <w:p w14:paraId="027884C0" w14:textId="77777777" w:rsidR="00B95AB1" w:rsidRPr="00B95AB1" w:rsidRDefault="00B95AB1" w:rsidP="00B95AB1">
            <w:pPr>
              <w:jc w:val="center"/>
              <w:rPr>
                <w:snapToGrid w:val="0"/>
                <w:sz w:val="22"/>
                <w:szCs w:val="22"/>
              </w:rPr>
            </w:pPr>
            <w:r w:rsidRPr="00B95AB1">
              <w:rPr>
                <w:snapToGrid w:val="0"/>
                <w:sz w:val="22"/>
                <w:szCs w:val="22"/>
              </w:rPr>
              <w:t>7</w:t>
            </w:r>
          </w:p>
        </w:tc>
        <w:tc>
          <w:tcPr>
            <w:tcW w:w="4135" w:type="dxa"/>
            <w:shd w:val="clear" w:color="auto" w:fill="auto"/>
            <w:noWrap/>
            <w:vAlign w:val="center"/>
            <w:hideMark/>
          </w:tcPr>
          <w:p w14:paraId="64896C53" w14:textId="77777777" w:rsidR="00B95AB1" w:rsidRPr="00B95AB1" w:rsidRDefault="00B95AB1" w:rsidP="00B95AB1">
            <w:pPr>
              <w:jc w:val="both"/>
              <w:rPr>
                <w:snapToGrid w:val="0"/>
                <w:sz w:val="22"/>
                <w:szCs w:val="22"/>
              </w:rPr>
            </w:pPr>
            <w:r w:rsidRPr="00B95AB1">
              <w:rPr>
                <w:snapToGrid w:val="0"/>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hideMark/>
          </w:tcPr>
          <w:p w14:paraId="070D9D4D"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shd w:val="clear" w:color="auto" w:fill="auto"/>
            <w:noWrap/>
            <w:vAlign w:val="center"/>
            <w:hideMark/>
          </w:tcPr>
          <w:p w14:paraId="305841BB" w14:textId="77777777" w:rsidR="00B95AB1" w:rsidRPr="00B95AB1" w:rsidRDefault="00B95AB1" w:rsidP="00B95AB1">
            <w:pPr>
              <w:jc w:val="center"/>
              <w:rPr>
                <w:snapToGrid w:val="0"/>
                <w:sz w:val="22"/>
                <w:szCs w:val="22"/>
              </w:rPr>
            </w:pPr>
            <w:r w:rsidRPr="00B95AB1">
              <w:rPr>
                <w:snapToGrid w:val="0"/>
                <w:sz w:val="22"/>
                <w:szCs w:val="22"/>
              </w:rPr>
              <w:t>0,00</w:t>
            </w:r>
          </w:p>
        </w:tc>
        <w:tc>
          <w:tcPr>
            <w:tcW w:w="1843" w:type="dxa"/>
            <w:vAlign w:val="center"/>
          </w:tcPr>
          <w:p w14:paraId="44DE6399"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3D1E8D7C" w14:textId="77777777" w:rsidTr="00F50726">
        <w:trPr>
          <w:trHeight w:val="139"/>
        </w:trPr>
        <w:tc>
          <w:tcPr>
            <w:tcW w:w="680" w:type="dxa"/>
            <w:shd w:val="clear" w:color="auto" w:fill="auto"/>
            <w:noWrap/>
            <w:vAlign w:val="center"/>
            <w:hideMark/>
          </w:tcPr>
          <w:p w14:paraId="63F1B712" w14:textId="77777777" w:rsidR="00B95AB1" w:rsidRPr="00B95AB1" w:rsidRDefault="00B95AB1" w:rsidP="00B95AB1">
            <w:pPr>
              <w:jc w:val="center"/>
              <w:rPr>
                <w:snapToGrid w:val="0"/>
                <w:sz w:val="22"/>
                <w:szCs w:val="22"/>
              </w:rPr>
            </w:pPr>
          </w:p>
        </w:tc>
        <w:tc>
          <w:tcPr>
            <w:tcW w:w="4135" w:type="dxa"/>
            <w:shd w:val="clear" w:color="auto" w:fill="auto"/>
            <w:noWrap/>
            <w:vAlign w:val="center"/>
            <w:hideMark/>
          </w:tcPr>
          <w:p w14:paraId="4B091756" w14:textId="77777777" w:rsidR="00B95AB1" w:rsidRPr="00B95AB1" w:rsidRDefault="00B95AB1" w:rsidP="00B95AB1">
            <w:pPr>
              <w:rPr>
                <w:snapToGrid w:val="0"/>
                <w:sz w:val="22"/>
                <w:szCs w:val="22"/>
              </w:rPr>
            </w:pPr>
            <w:r w:rsidRPr="00B95AB1">
              <w:rPr>
                <w:snapToGrid w:val="0"/>
                <w:sz w:val="22"/>
                <w:szCs w:val="22"/>
              </w:rPr>
              <w:t>ИТОГО</w:t>
            </w:r>
          </w:p>
        </w:tc>
        <w:tc>
          <w:tcPr>
            <w:tcW w:w="1559" w:type="dxa"/>
            <w:shd w:val="clear" w:color="auto" w:fill="auto"/>
            <w:noWrap/>
            <w:vAlign w:val="center"/>
            <w:hideMark/>
          </w:tcPr>
          <w:p w14:paraId="36D12A5D" w14:textId="77777777" w:rsidR="00B95AB1" w:rsidRPr="00B95AB1" w:rsidRDefault="00B95AB1" w:rsidP="00B95AB1">
            <w:pPr>
              <w:jc w:val="center"/>
              <w:rPr>
                <w:snapToGrid w:val="0"/>
                <w:sz w:val="22"/>
                <w:szCs w:val="22"/>
              </w:rPr>
            </w:pPr>
            <w:r w:rsidRPr="00B95AB1">
              <w:rPr>
                <w:snapToGrid w:val="0"/>
                <w:sz w:val="22"/>
                <w:szCs w:val="22"/>
              </w:rPr>
              <w:t>13 438,95</w:t>
            </w:r>
          </w:p>
        </w:tc>
        <w:tc>
          <w:tcPr>
            <w:tcW w:w="1559" w:type="dxa"/>
            <w:shd w:val="clear" w:color="auto" w:fill="auto"/>
            <w:noWrap/>
            <w:vAlign w:val="center"/>
          </w:tcPr>
          <w:p w14:paraId="11530FC0" w14:textId="77777777" w:rsidR="00B95AB1" w:rsidRPr="00B95AB1" w:rsidRDefault="00B95AB1" w:rsidP="00B95AB1">
            <w:pPr>
              <w:jc w:val="center"/>
              <w:rPr>
                <w:snapToGrid w:val="0"/>
                <w:sz w:val="22"/>
                <w:szCs w:val="22"/>
              </w:rPr>
            </w:pPr>
            <w:r w:rsidRPr="00B95AB1">
              <w:rPr>
                <w:snapToGrid w:val="0"/>
                <w:sz w:val="22"/>
                <w:szCs w:val="22"/>
              </w:rPr>
              <w:t>11 386,22</w:t>
            </w:r>
          </w:p>
        </w:tc>
        <w:tc>
          <w:tcPr>
            <w:tcW w:w="1843" w:type="dxa"/>
            <w:vAlign w:val="center"/>
          </w:tcPr>
          <w:p w14:paraId="3A8FE3AF" w14:textId="77777777" w:rsidR="00B95AB1" w:rsidRPr="00B95AB1" w:rsidRDefault="00B95AB1" w:rsidP="00B95AB1">
            <w:pPr>
              <w:jc w:val="center"/>
              <w:rPr>
                <w:snapToGrid w:val="0"/>
                <w:sz w:val="22"/>
                <w:szCs w:val="22"/>
              </w:rPr>
            </w:pPr>
            <w:r w:rsidRPr="00B95AB1">
              <w:rPr>
                <w:snapToGrid w:val="0"/>
                <w:sz w:val="22"/>
                <w:szCs w:val="22"/>
              </w:rPr>
              <w:t>1 306,73</w:t>
            </w:r>
          </w:p>
        </w:tc>
      </w:tr>
      <w:tr w:rsidR="00B95AB1" w:rsidRPr="00B95AB1" w14:paraId="0BA972EF" w14:textId="77777777" w:rsidTr="00F50726">
        <w:trPr>
          <w:trHeight w:val="272"/>
        </w:trPr>
        <w:tc>
          <w:tcPr>
            <w:tcW w:w="680" w:type="dxa"/>
            <w:shd w:val="clear" w:color="auto" w:fill="auto"/>
            <w:noWrap/>
            <w:vAlign w:val="center"/>
            <w:hideMark/>
          </w:tcPr>
          <w:p w14:paraId="5826B0E0" w14:textId="77777777" w:rsidR="00B95AB1" w:rsidRPr="00B95AB1" w:rsidRDefault="00B95AB1" w:rsidP="00B95AB1">
            <w:pPr>
              <w:jc w:val="center"/>
              <w:rPr>
                <w:snapToGrid w:val="0"/>
                <w:sz w:val="22"/>
                <w:szCs w:val="22"/>
              </w:rPr>
            </w:pPr>
            <w:r w:rsidRPr="00B95AB1">
              <w:rPr>
                <w:snapToGrid w:val="0"/>
                <w:sz w:val="22"/>
                <w:szCs w:val="22"/>
              </w:rPr>
              <w:t>8</w:t>
            </w:r>
          </w:p>
        </w:tc>
        <w:tc>
          <w:tcPr>
            <w:tcW w:w="4135" w:type="dxa"/>
            <w:shd w:val="clear" w:color="auto" w:fill="auto"/>
            <w:noWrap/>
            <w:vAlign w:val="center"/>
            <w:hideMark/>
          </w:tcPr>
          <w:p w14:paraId="5F5C719E" w14:textId="77777777" w:rsidR="00B95AB1" w:rsidRPr="00B95AB1" w:rsidRDefault="00B95AB1" w:rsidP="00B95AB1">
            <w:pPr>
              <w:jc w:val="both"/>
              <w:rPr>
                <w:snapToGrid w:val="0"/>
                <w:sz w:val="22"/>
                <w:szCs w:val="22"/>
              </w:rPr>
            </w:pPr>
            <w:r w:rsidRPr="00B95AB1">
              <w:rPr>
                <w:snapToGrid w:val="0"/>
                <w:sz w:val="22"/>
                <w:szCs w:val="22"/>
              </w:rPr>
              <w:t>Налог на прибыль</w:t>
            </w:r>
          </w:p>
        </w:tc>
        <w:tc>
          <w:tcPr>
            <w:tcW w:w="1559" w:type="dxa"/>
            <w:shd w:val="clear" w:color="auto" w:fill="auto"/>
            <w:noWrap/>
            <w:hideMark/>
          </w:tcPr>
          <w:p w14:paraId="787F97FB" w14:textId="77777777" w:rsidR="00B95AB1" w:rsidRPr="00B95AB1" w:rsidRDefault="00B95AB1" w:rsidP="00B95AB1">
            <w:pPr>
              <w:jc w:val="center"/>
              <w:rPr>
                <w:snapToGrid w:val="0"/>
                <w:sz w:val="22"/>
                <w:szCs w:val="22"/>
              </w:rPr>
            </w:pPr>
            <w:r w:rsidRPr="00B95AB1">
              <w:rPr>
                <w:snapToGrid w:val="0"/>
                <w:sz w:val="22"/>
                <w:szCs w:val="22"/>
              </w:rPr>
              <w:t>61,06</w:t>
            </w:r>
          </w:p>
        </w:tc>
        <w:tc>
          <w:tcPr>
            <w:tcW w:w="1559" w:type="dxa"/>
            <w:shd w:val="clear" w:color="auto" w:fill="auto"/>
            <w:noWrap/>
            <w:hideMark/>
          </w:tcPr>
          <w:p w14:paraId="51F6735D" w14:textId="77777777" w:rsidR="00B95AB1" w:rsidRPr="00B95AB1" w:rsidRDefault="00B95AB1" w:rsidP="00B95AB1">
            <w:pPr>
              <w:jc w:val="center"/>
              <w:rPr>
                <w:snapToGrid w:val="0"/>
                <w:sz w:val="22"/>
                <w:szCs w:val="22"/>
              </w:rPr>
            </w:pPr>
            <w:r w:rsidRPr="00B95AB1">
              <w:rPr>
                <w:snapToGrid w:val="0"/>
                <w:sz w:val="22"/>
                <w:szCs w:val="22"/>
              </w:rPr>
              <w:t>50,86</w:t>
            </w:r>
          </w:p>
        </w:tc>
        <w:tc>
          <w:tcPr>
            <w:tcW w:w="1843" w:type="dxa"/>
          </w:tcPr>
          <w:p w14:paraId="76B4A84C" w14:textId="77777777" w:rsidR="00B95AB1" w:rsidRPr="00B95AB1" w:rsidRDefault="00B95AB1" w:rsidP="00B95AB1">
            <w:pPr>
              <w:jc w:val="center"/>
              <w:rPr>
                <w:snapToGrid w:val="0"/>
                <w:sz w:val="22"/>
                <w:szCs w:val="22"/>
              </w:rPr>
            </w:pPr>
            <w:r w:rsidRPr="00B95AB1">
              <w:rPr>
                <w:snapToGrid w:val="0"/>
                <w:sz w:val="22"/>
                <w:szCs w:val="22"/>
              </w:rPr>
              <w:t>-10,20</w:t>
            </w:r>
          </w:p>
        </w:tc>
      </w:tr>
      <w:tr w:rsidR="00B95AB1" w:rsidRPr="00B95AB1" w14:paraId="6C666E57" w14:textId="77777777" w:rsidTr="00F50726">
        <w:trPr>
          <w:trHeight w:val="266"/>
        </w:trPr>
        <w:tc>
          <w:tcPr>
            <w:tcW w:w="680" w:type="dxa"/>
            <w:shd w:val="clear" w:color="auto" w:fill="auto"/>
            <w:noWrap/>
            <w:vAlign w:val="center"/>
            <w:hideMark/>
          </w:tcPr>
          <w:p w14:paraId="7EAAF018" w14:textId="77777777" w:rsidR="00B95AB1" w:rsidRPr="00B95AB1" w:rsidRDefault="00B95AB1" w:rsidP="00B95AB1">
            <w:pPr>
              <w:jc w:val="center"/>
              <w:rPr>
                <w:snapToGrid w:val="0"/>
                <w:sz w:val="22"/>
                <w:szCs w:val="22"/>
              </w:rPr>
            </w:pPr>
          </w:p>
        </w:tc>
        <w:tc>
          <w:tcPr>
            <w:tcW w:w="4135" w:type="dxa"/>
            <w:shd w:val="clear" w:color="auto" w:fill="auto"/>
            <w:vAlign w:val="center"/>
            <w:hideMark/>
          </w:tcPr>
          <w:p w14:paraId="7EC9CE8A" w14:textId="77777777" w:rsidR="00B95AB1" w:rsidRPr="00B95AB1" w:rsidRDefault="00B95AB1" w:rsidP="00B95AB1">
            <w:pPr>
              <w:jc w:val="both"/>
              <w:rPr>
                <w:snapToGrid w:val="0"/>
                <w:sz w:val="22"/>
                <w:szCs w:val="22"/>
              </w:rPr>
            </w:pPr>
            <w:r w:rsidRPr="00B95AB1">
              <w:rPr>
                <w:snapToGrid w:val="0"/>
                <w:sz w:val="22"/>
                <w:szCs w:val="22"/>
              </w:rPr>
              <w:t>ИТОГО неподконтрольных расходов</w:t>
            </w:r>
          </w:p>
        </w:tc>
        <w:tc>
          <w:tcPr>
            <w:tcW w:w="1559" w:type="dxa"/>
            <w:shd w:val="clear" w:color="auto" w:fill="auto"/>
            <w:noWrap/>
            <w:vAlign w:val="center"/>
            <w:hideMark/>
          </w:tcPr>
          <w:p w14:paraId="1F056DDC" w14:textId="77777777" w:rsidR="00B95AB1" w:rsidRPr="00B95AB1" w:rsidRDefault="00B95AB1" w:rsidP="00B95AB1">
            <w:pPr>
              <w:jc w:val="center"/>
              <w:rPr>
                <w:snapToGrid w:val="0"/>
                <w:sz w:val="22"/>
                <w:szCs w:val="22"/>
              </w:rPr>
            </w:pPr>
            <w:r w:rsidRPr="00B95AB1">
              <w:rPr>
                <w:snapToGrid w:val="0"/>
                <w:sz w:val="22"/>
                <w:szCs w:val="22"/>
              </w:rPr>
              <w:t>13 500,00</w:t>
            </w:r>
          </w:p>
        </w:tc>
        <w:tc>
          <w:tcPr>
            <w:tcW w:w="1559" w:type="dxa"/>
            <w:shd w:val="clear" w:color="auto" w:fill="auto"/>
            <w:noWrap/>
            <w:vAlign w:val="center"/>
          </w:tcPr>
          <w:p w14:paraId="2E544FCA" w14:textId="77777777" w:rsidR="00B95AB1" w:rsidRPr="00B95AB1" w:rsidRDefault="00B95AB1" w:rsidP="00B95AB1">
            <w:pPr>
              <w:jc w:val="center"/>
              <w:rPr>
                <w:snapToGrid w:val="0"/>
                <w:sz w:val="22"/>
                <w:szCs w:val="22"/>
              </w:rPr>
            </w:pPr>
            <w:r w:rsidRPr="00B95AB1">
              <w:rPr>
                <w:snapToGrid w:val="0"/>
                <w:sz w:val="22"/>
                <w:szCs w:val="22"/>
              </w:rPr>
              <w:t>11 437,09</w:t>
            </w:r>
          </w:p>
        </w:tc>
        <w:tc>
          <w:tcPr>
            <w:tcW w:w="1843" w:type="dxa"/>
            <w:vAlign w:val="center"/>
          </w:tcPr>
          <w:p w14:paraId="7385BB11" w14:textId="77777777" w:rsidR="00B95AB1" w:rsidRPr="00B95AB1" w:rsidRDefault="00B95AB1" w:rsidP="00B95AB1">
            <w:pPr>
              <w:jc w:val="center"/>
              <w:rPr>
                <w:snapToGrid w:val="0"/>
                <w:sz w:val="22"/>
                <w:szCs w:val="22"/>
              </w:rPr>
            </w:pPr>
            <w:r w:rsidRPr="00B95AB1">
              <w:rPr>
                <w:snapToGrid w:val="0"/>
                <w:sz w:val="22"/>
                <w:szCs w:val="22"/>
              </w:rPr>
              <w:t>-2 062,91</w:t>
            </w:r>
          </w:p>
        </w:tc>
      </w:tr>
    </w:tbl>
    <w:p w14:paraId="30A3E07D" w14:textId="77777777" w:rsidR="00B95AB1" w:rsidRPr="00B95AB1" w:rsidRDefault="00B95AB1" w:rsidP="00B95AB1">
      <w:pPr>
        <w:keepNext/>
        <w:tabs>
          <w:tab w:val="left" w:pos="284"/>
        </w:tabs>
        <w:spacing w:before="240"/>
        <w:jc w:val="both"/>
        <w:outlineLvl w:val="0"/>
        <w:rPr>
          <w:b/>
          <w:bCs/>
          <w:snapToGrid w:val="0"/>
          <w:sz w:val="28"/>
          <w:szCs w:val="28"/>
        </w:rPr>
      </w:pPr>
      <w:bookmarkStart w:id="116" w:name="_Toc24891732"/>
      <w:r w:rsidRPr="00B95AB1">
        <w:rPr>
          <w:b/>
          <w:bCs/>
          <w:snapToGrid w:val="0"/>
          <w:sz w:val="28"/>
          <w:szCs w:val="28"/>
        </w:rPr>
        <w:t>8. Расчет расходов на приобретение энергетических ресурсов, холодной воды и теплоносителя</w:t>
      </w:r>
    </w:p>
    <w:bookmarkEnd w:id="116"/>
    <w:p w14:paraId="19E7F002"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8.1 Расходы на топливо</w:t>
      </w:r>
    </w:p>
    <w:p w14:paraId="71EF32F9" w14:textId="77777777" w:rsidR="00B95AB1" w:rsidRPr="00B95AB1" w:rsidRDefault="00B95AB1" w:rsidP="00B95AB1">
      <w:pPr>
        <w:ind w:firstLine="709"/>
        <w:jc w:val="both"/>
        <w:rPr>
          <w:snapToGrid w:val="0"/>
          <w:sz w:val="28"/>
          <w:szCs w:val="28"/>
        </w:rPr>
      </w:pPr>
      <w:r w:rsidRPr="00B95AB1">
        <w:rPr>
          <w:snapToGrid w:val="0"/>
          <w:sz w:val="28"/>
          <w:szCs w:val="28"/>
        </w:rPr>
        <w:t>По данной статье предприятием планируются расходы на 2025 год</w:t>
      </w:r>
      <w:r w:rsidRPr="00B95AB1">
        <w:rPr>
          <w:snapToGrid w:val="0"/>
          <w:sz w:val="28"/>
          <w:szCs w:val="28"/>
        </w:rPr>
        <w:br/>
        <w:t xml:space="preserve">в размере 79 643,79 тыс. руб., в том числе стоимость натурального топлива заявлена в сумме 56 813,81 тыс. руб., при расчетном объеме угля 23 630,27 тонн, расходы на транспортировку в сумме 22 829,98 тыс. руб. </w:t>
      </w:r>
    </w:p>
    <w:p w14:paraId="008367C8"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принятого в соответствии с постановлением Региональной энергетической комиссии Кузбасса от 24.10.2024 № _____, в размере 190,80 </w:t>
      </w:r>
      <w:proofErr w:type="spellStart"/>
      <w:r w:rsidRPr="00B95AB1">
        <w:rPr>
          <w:snapToGrid w:val="0"/>
          <w:sz w:val="28"/>
          <w:szCs w:val="28"/>
        </w:rPr>
        <w:t>кг.у.т</w:t>
      </w:r>
      <w:proofErr w:type="spellEnd"/>
      <w:r w:rsidRPr="00B95AB1">
        <w:rPr>
          <w:snapToGrid w:val="0"/>
          <w:sz w:val="28"/>
          <w:szCs w:val="28"/>
        </w:rPr>
        <w:t xml:space="preserve">./Гкал. </w:t>
      </w:r>
    </w:p>
    <w:p w14:paraId="4C3117BB" w14:textId="77777777" w:rsidR="00B95AB1" w:rsidRPr="00B95AB1" w:rsidRDefault="00B95AB1" w:rsidP="00B95AB1">
      <w:pPr>
        <w:ind w:firstLine="709"/>
        <w:jc w:val="both"/>
        <w:rPr>
          <w:b/>
          <w:bCs/>
          <w:snapToGrid w:val="0"/>
          <w:sz w:val="28"/>
          <w:szCs w:val="28"/>
        </w:rPr>
      </w:pPr>
      <w:r w:rsidRPr="00B95AB1">
        <w:rPr>
          <w:snapToGrid w:val="0"/>
          <w:sz w:val="28"/>
          <w:szCs w:val="28"/>
        </w:rPr>
        <w:t xml:space="preserve">Калорийность топлива принята на уровне факта 2023 года </w:t>
      </w:r>
      <w:bookmarkStart w:id="117" w:name="_Hlk52805704"/>
      <w:r w:rsidRPr="00B95AB1">
        <w:rPr>
          <w:snapToGrid w:val="0"/>
          <w:sz w:val="28"/>
          <w:szCs w:val="28"/>
        </w:rPr>
        <w:t xml:space="preserve">по данным WARM.TOPL.Q4.2023 </w:t>
      </w:r>
      <w:bookmarkEnd w:id="117"/>
      <w:r w:rsidRPr="00B95AB1">
        <w:rPr>
          <w:snapToGrid w:val="0"/>
          <w:sz w:val="28"/>
          <w:szCs w:val="28"/>
        </w:rPr>
        <w:t xml:space="preserve">шаблона ЕИАС и составила 5 880 ккал/кг. </w:t>
      </w:r>
    </w:p>
    <w:p w14:paraId="126843FE"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Принимаемый в расчет тепловой эквивалент составит 0,84 = 5880 ккал/кг / 7000 ккал/кг, где 7000 ккал/кг – базовая величина калорийности условного топлива.</w:t>
      </w:r>
    </w:p>
    <w:p w14:paraId="45052B29" w14:textId="77777777" w:rsidR="00B95AB1" w:rsidRPr="00B95AB1" w:rsidRDefault="00B95AB1" w:rsidP="00B95AB1">
      <w:pPr>
        <w:ind w:firstLine="709"/>
        <w:jc w:val="both"/>
        <w:rPr>
          <w:snapToGrid w:val="0"/>
          <w:sz w:val="28"/>
          <w:szCs w:val="28"/>
        </w:rPr>
      </w:pPr>
      <w:r w:rsidRPr="00B95AB1">
        <w:rPr>
          <w:snapToGrid w:val="0"/>
          <w:sz w:val="28"/>
          <w:szCs w:val="28"/>
        </w:rPr>
        <w:t xml:space="preserve">Расчетный объем натурального топлива, при тепловом эквиваленте топлива 0,84 составит 23 580,38 тонн. </w:t>
      </w:r>
    </w:p>
    <w:p w14:paraId="72558D19"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lastRenderedPageBreak/>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5712E3AE"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B95AB1">
        <w:rPr>
          <w:snapToGrid w:val="0"/>
          <w:sz w:val="28"/>
          <w:szCs w:val="28"/>
        </w:rPr>
        <w:br/>
        <w:t xml:space="preserve">на соответствующие товары (услуги) подлежат государственному регулированию; </w:t>
      </w:r>
    </w:p>
    <w:p w14:paraId="0AB55DC2"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 xml:space="preserve">б) цены, установленные в договорах, заключенных в результате проведения торгов; </w:t>
      </w:r>
    </w:p>
    <w:p w14:paraId="6ADAA341"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 xml:space="preserve">в) прогнозные показатели и основные параметры, определенные </w:t>
      </w:r>
      <w:r w:rsidRPr="00B95AB1">
        <w:rPr>
          <w:snapToGrid w:val="0"/>
          <w:sz w:val="28"/>
          <w:szCs w:val="28"/>
        </w:rPr>
        <w:br/>
        <w:t xml:space="preserve">в прогнозе социально-экономического развития Российской Федерации </w:t>
      </w:r>
      <w:r w:rsidRPr="00B95AB1">
        <w:rPr>
          <w:snapToGrid w:val="0"/>
          <w:sz w:val="28"/>
          <w:szCs w:val="28"/>
        </w:rPr>
        <w:br/>
        <w:t>на очередной финансовый год и плановый период, одобренном Правительством Российской Федерации (базовый вариант).</w:t>
      </w:r>
    </w:p>
    <w:p w14:paraId="60B5F543" w14:textId="77777777" w:rsidR="00B95AB1" w:rsidRPr="00B95AB1" w:rsidRDefault="00B95AB1" w:rsidP="00B95AB1">
      <w:pPr>
        <w:spacing w:line="0" w:lineRule="atLeast"/>
        <w:ind w:firstLine="709"/>
        <w:jc w:val="both"/>
        <w:rPr>
          <w:rFonts w:eastAsiaTheme="minorHAnsi"/>
          <w:sz w:val="28"/>
          <w:szCs w:val="28"/>
          <w:lang w:eastAsia="en-US"/>
        </w:rPr>
      </w:pPr>
      <w:r w:rsidRPr="00B95AB1">
        <w:rPr>
          <w:snapToGrid w:val="0"/>
          <w:sz w:val="28"/>
          <w:szCs w:val="28"/>
        </w:rPr>
        <w:t xml:space="preserve">Федеральный закон от 18.07.2011 № 223-ФЗ «О закупках товаров, работ, услуг отдельными видами юридических лиц» </w:t>
      </w:r>
      <w:r w:rsidRPr="00B95AB1">
        <w:rPr>
          <w:rFonts w:eastAsiaTheme="minorHAnsi"/>
          <w:sz w:val="28"/>
          <w:szCs w:val="28"/>
          <w:lang w:eastAsia="en-US"/>
        </w:rPr>
        <w:t xml:space="preserve">не регулирует отношения, связанные с взаимозависимыми лицами. </w:t>
      </w:r>
      <w:r w:rsidRPr="00B95AB1">
        <w:rPr>
          <w:snapToGrid w:val="0"/>
          <w:sz w:val="28"/>
          <w:szCs w:val="28"/>
        </w:rPr>
        <w:t xml:space="preserve">В связи с тем, что теплоснабжение подпадает под действие федерального закона от 27.07.2010 № 190-ФЗ </w:t>
      </w:r>
      <w:r w:rsidRPr="00B95AB1">
        <w:rPr>
          <w:snapToGrid w:val="0"/>
          <w:sz w:val="28"/>
          <w:szCs w:val="28"/>
        </w:rPr>
        <w:br/>
        <w:t>«О теплоснабжении», предприятие должно проводить торги в части регулируемого вида деятельности.</w:t>
      </w:r>
    </w:p>
    <w:p w14:paraId="3F8F06E6"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В обоснование стоимости угля обществом представлен договор поставки угольной продукции, заключенный с АО «</w:t>
      </w:r>
      <w:proofErr w:type="spellStart"/>
      <w:r w:rsidRPr="00B95AB1">
        <w:rPr>
          <w:snapToGrid w:val="0"/>
          <w:sz w:val="28"/>
          <w:szCs w:val="28"/>
        </w:rPr>
        <w:t>Талтэк</w:t>
      </w:r>
      <w:proofErr w:type="spellEnd"/>
      <w:r w:rsidRPr="00B95AB1">
        <w:rPr>
          <w:snapToGrid w:val="0"/>
          <w:sz w:val="28"/>
          <w:szCs w:val="28"/>
        </w:rPr>
        <w:t xml:space="preserve">» № СК-109/19 от 18.04.2019. Экспертами отмечается, что предприятия обязаны публиковать информацию </w:t>
      </w:r>
      <w:r w:rsidRPr="00B95AB1">
        <w:rPr>
          <w:snapToGrid w:val="0"/>
          <w:sz w:val="28"/>
          <w:szCs w:val="28"/>
        </w:rPr>
        <w:br/>
        <w:t xml:space="preserve">о проводимой закупке на официальном сайте Российской Федерации </w:t>
      </w:r>
      <w:r w:rsidRPr="00B95AB1">
        <w:rPr>
          <w:snapToGrid w:val="0"/>
          <w:sz w:val="28"/>
          <w:szCs w:val="28"/>
        </w:rPr>
        <w:br/>
        <w:t>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Ввиду отсутствия проведенных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w:t>
      </w:r>
    </w:p>
    <w:p w14:paraId="6D086D2F"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 xml:space="preserve">При определении фактической стоимости угля, в соответствии </w:t>
      </w:r>
      <w:r w:rsidRPr="00B95AB1">
        <w:rPr>
          <w:snapToGrid w:val="0"/>
          <w:sz w:val="28"/>
          <w:szCs w:val="28"/>
        </w:rPr>
        <w:br/>
        <w:t>с подпунктом в) пункта 29 Основ ценообразования, экспертами проанализированы рыночные цены, сложившиеся в Кузбассе по углю, марки «Д» в 2023 году на бирже АО «Санкт-Петербургская Международная Товарно-сырьевая Биржа» (ссылка https://spimex.com/markets/energo/indexes/territorial/).</w:t>
      </w:r>
    </w:p>
    <w:p w14:paraId="775196C9" w14:textId="77777777" w:rsidR="00B95AB1" w:rsidRPr="00B95AB1" w:rsidRDefault="00B95AB1" w:rsidP="00B95AB1">
      <w:pPr>
        <w:spacing w:line="0" w:lineRule="atLeast"/>
        <w:ind w:firstLine="709"/>
        <w:jc w:val="both"/>
        <w:rPr>
          <w:snapToGrid w:val="0"/>
          <w:sz w:val="28"/>
          <w:szCs w:val="28"/>
        </w:rPr>
      </w:pPr>
      <w:r w:rsidRPr="00B95AB1">
        <w:rPr>
          <w:snapToGrid w:val="0"/>
          <w:sz w:val="28"/>
          <w:szCs w:val="28"/>
        </w:rPr>
        <w:t xml:space="preserve">Средняя цена угля марки «Д» за 2023 год составила 1 915,69 руб./т. </w:t>
      </w:r>
      <w:r w:rsidRPr="00B95AB1">
        <w:rPr>
          <w:snapToGrid w:val="0"/>
          <w:sz w:val="28"/>
          <w:szCs w:val="28"/>
        </w:rPr>
        <w:br/>
        <w:t xml:space="preserve">(без НДС), исходя из базовой калорийности (7000 ккал/кг). Расчетная цена угля </w:t>
      </w:r>
      <w:r w:rsidRPr="00B95AB1">
        <w:rPr>
          <w:snapToGrid w:val="0"/>
          <w:sz w:val="28"/>
          <w:szCs w:val="28"/>
        </w:rPr>
        <w:br/>
        <w:t xml:space="preserve">на 2025 год марки «Д» при базовой калорийности, с учетом изменения индекса цен производителей Минэкономразвития «Уголь энергетический каменный» </w:t>
      </w:r>
      <w:r w:rsidRPr="00B95AB1">
        <w:rPr>
          <w:snapToGrid w:val="0"/>
          <w:sz w:val="28"/>
          <w:szCs w:val="28"/>
        </w:rPr>
        <w:br/>
        <w:t xml:space="preserve">в размере 2024 год – 101,4% и 2025 год - 104,0% (прогноз Минэкономразвития РФ от 30.09.2024) составит 2 020,21 руб./т (без НДС) = 1 915,69 руб./т × 1,014 × 1,04. При расчете территориальных внебиржевых индексов цен угля для энергетики (как экспортных, так и внутреннего рынка) осуществляется приведение цены </w:t>
      </w:r>
      <w:r w:rsidRPr="00B95AB1">
        <w:rPr>
          <w:snapToGrid w:val="0"/>
          <w:sz w:val="28"/>
          <w:szCs w:val="28"/>
        </w:rPr>
        <w:br/>
        <w:t xml:space="preserve">и количества угля к базовой калорийности. </w:t>
      </w:r>
    </w:p>
    <w:p w14:paraId="1012A0D2" w14:textId="77777777" w:rsidR="00B95AB1" w:rsidRPr="00B95AB1" w:rsidRDefault="00B95AB1" w:rsidP="00B95AB1">
      <w:pPr>
        <w:ind w:firstLine="709"/>
        <w:jc w:val="both"/>
        <w:rPr>
          <w:snapToGrid w:val="0"/>
          <w:sz w:val="28"/>
          <w:szCs w:val="28"/>
        </w:rPr>
      </w:pPr>
      <w:r w:rsidRPr="00B95AB1">
        <w:rPr>
          <w:snapToGrid w:val="0"/>
          <w:sz w:val="28"/>
          <w:szCs w:val="28"/>
        </w:rPr>
        <w:lastRenderedPageBreak/>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B95AB1">
        <w:rPr>
          <w:snapToGrid w:val="0"/>
          <w:sz w:val="28"/>
          <w:szCs w:val="28"/>
        </w:rPr>
        <w:br/>
        <w:t>в рублях за тонну условного топлива к базовой калорийности 7000 ккал/кг.</w:t>
      </w:r>
    </w:p>
    <w:p w14:paraId="35B05F3F" w14:textId="77777777" w:rsidR="00B95AB1" w:rsidRPr="00B95AB1" w:rsidRDefault="00B95AB1" w:rsidP="00B95AB1">
      <w:pPr>
        <w:ind w:firstLine="709"/>
        <w:jc w:val="both"/>
        <w:rPr>
          <w:snapToGrid w:val="0"/>
          <w:sz w:val="28"/>
          <w:szCs w:val="28"/>
        </w:rPr>
      </w:pPr>
      <w:r w:rsidRPr="00B95AB1">
        <w:rPr>
          <w:snapToGrid w:val="0"/>
          <w:sz w:val="28"/>
          <w:szCs w:val="28"/>
        </w:rPr>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 </w:t>
      </w:r>
    </w:p>
    <w:p w14:paraId="4A42CE40" w14:textId="77777777" w:rsidR="00B95AB1" w:rsidRPr="00B95AB1" w:rsidRDefault="00B95AB1" w:rsidP="00B95AB1">
      <w:pPr>
        <w:ind w:firstLine="709"/>
        <w:jc w:val="both"/>
        <w:rPr>
          <w:snapToGrid w:val="0"/>
          <w:sz w:val="28"/>
          <w:szCs w:val="28"/>
        </w:rPr>
      </w:pPr>
      <w:r w:rsidRPr="00B95AB1">
        <w:rPr>
          <w:snapToGrid w:val="0"/>
          <w:sz w:val="28"/>
          <w:szCs w:val="28"/>
        </w:rPr>
        <w:t xml:space="preserve">Таким образом, исходя из биржевых цен, фактическая цена угля марки «Д», с учетом принимаемой калорийности 5 880 ккал/кг от поставщика </w:t>
      </w:r>
      <w:r w:rsidRPr="00B95AB1">
        <w:rPr>
          <w:snapToGrid w:val="0"/>
          <w:sz w:val="28"/>
          <w:szCs w:val="28"/>
        </w:rPr>
        <w:br/>
        <w:t>АО «</w:t>
      </w:r>
      <w:proofErr w:type="spellStart"/>
      <w:r w:rsidRPr="00B95AB1">
        <w:rPr>
          <w:snapToGrid w:val="0"/>
          <w:sz w:val="28"/>
          <w:szCs w:val="28"/>
        </w:rPr>
        <w:t>Талтэк</w:t>
      </w:r>
      <w:proofErr w:type="spellEnd"/>
      <w:r w:rsidRPr="00B95AB1">
        <w:rPr>
          <w:snapToGrid w:val="0"/>
          <w:sz w:val="28"/>
          <w:szCs w:val="28"/>
        </w:rPr>
        <w:t xml:space="preserve">», составит 1 609,18 руб./т. (без НДС) = 1 915,69 руб./т (без НДС) × 5880 / 7000. </w:t>
      </w:r>
    </w:p>
    <w:p w14:paraId="7FEF4955" w14:textId="77777777" w:rsidR="00B95AB1" w:rsidRPr="00B95AB1" w:rsidRDefault="00B95AB1" w:rsidP="00B95AB1">
      <w:pPr>
        <w:tabs>
          <w:tab w:val="left" w:pos="1890"/>
          <w:tab w:val="left" w:pos="9214"/>
        </w:tabs>
        <w:ind w:firstLine="709"/>
        <w:jc w:val="both"/>
        <w:rPr>
          <w:snapToGrid w:val="0"/>
          <w:sz w:val="28"/>
          <w:szCs w:val="28"/>
        </w:rPr>
      </w:pPr>
      <w:r w:rsidRPr="00B95AB1">
        <w:rPr>
          <w:snapToGrid w:val="0"/>
          <w:sz w:val="28"/>
          <w:szCs w:val="28"/>
        </w:rPr>
        <w:t>Предприятие на 2025 год предлагает цену угля в размере 2 404,28 руб./т.</w:t>
      </w:r>
    </w:p>
    <w:p w14:paraId="19DD4B26" w14:textId="77777777" w:rsidR="00B95AB1" w:rsidRPr="00B95AB1" w:rsidRDefault="00B95AB1" w:rsidP="00B95AB1">
      <w:pPr>
        <w:tabs>
          <w:tab w:val="left" w:pos="1890"/>
          <w:tab w:val="left" w:pos="9214"/>
        </w:tabs>
        <w:ind w:firstLine="709"/>
        <w:jc w:val="both"/>
        <w:rPr>
          <w:snapToGrid w:val="0"/>
          <w:sz w:val="28"/>
          <w:szCs w:val="28"/>
        </w:rPr>
      </w:pPr>
      <w:r w:rsidRPr="00B95AB1">
        <w:rPr>
          <w:snapToGrid w:val="0"/>
          <w:sz w:val="28"/>
          <w:szCs w:val="28"/>
        </w:rPr>
        <w:t xml:space="preserve">Эксперты в связи с проведенным анализом, предлагают принять в расчет цену угля марки «Д» на 2025 год, сложившуюся в Кузбассе по углю в 2023 году на бирже АО «Санкт-Петербургская Международная Товарно-сырьевая Биржа» </w:t>
      </w:r>
      <w:r w:rsidRPr="00B95AB1">
        <w:rPr>
          <w:snapToGrid w:val="0"/>
          <w:sz w:val="28"/>
          <w:szCs w:val="28"/>
        </w:rPr>
        <w:br/>
        <w:t xml:space="preserve">с учетом ИЦП Минэкономразвития России от 30.09.2024 на 2024 и 2025 по углю энергетическому 101,4 % и 104,0% соответственно, что составит 1 696,98 руб./т. (1 609,18 руб./т. × 1,014 × 1,040). </w:t>
      </w:r>
    </w:p>
    <w:p w14:paraId="5998C1A7" w14:textId="77777777" w:rsidR="00B95AB1" w:rsidRPr="00B95AB1" w:rsidRDefault="00B95AB1" w:rsidP="00B95AB1">
      <w:pPr>
        <w:ind w:firstLine="709"/>
        <w:jc w:val="both"/>
        <w:rPr>
          <w:snapToGrid w:val="0"/>
          <w:sz w:val="28"/>
          <w:szCs w:val="28"/>
        </w:rPr>
      </w:pPr>
      <w:r w:rsidRPr="00B95AB1">
        <w:rPr>
          <w:snapToGrid w:val="0"/>
          <w:sz w:val="28"/>
          <w:szCs w:val="28"/>
        </w:rPr>
        <w:t>Расходы на покупку угля в 2025 году составят 40 640,45 тыс. руб. (1 696,98 руб./т. × 23 580,38 т.)</w:t>
      </w:r>
    </w:p>
    <w:p w14:paraId="5449FD22" w14:textId="77777777" w:rsidR="00B95AB1" w:rsidRPr="00B95AB1" w:rsidRDefault="00B95AB1" w:rsidP="00B95AB1">
      <w:pPr>
        <w:tabs>
          <w:tab w:val="left" w:pos="426"/>
          <w:tab w:val="left" w:pos="1418"/>
          <w:tab w:val="left" w:pos="1560"/>
        </w:tabs>
        <w:ind w:firstLine="709"/>
        <w:jc w:val="both"/>
        <w:rPr>
          <w:snapToGrid w:val="0"/>
          <w:sz w:val="28"/>
          <w:szCs w:val="28"/>
        </w:rPr>
      </w:pPr>
      <w:r w:rsidRPr="00B95AB1">
        <w:rPr>
          <w:snapToGrid w:val="0"/>
          <w:sz w:val="28"/>
          <w:szCs w:val="28"/>
        </w:rPr>
        <w:t xml:space="preserve">Услуги по перевозке угля железнодорожным транспортом, оказывает поставщик угля на собственный железнодорожный тупик предприятия. Тариф </w:t>
      </w:r>
      <w:r w:rsidRPr="00B95AB1">
        <w:rPr>
          <w:snapToGrid w:val="0"/>
          <w:sz w:val="28"/>
          <w:szCs w:val="28"/>
        </w:rPr>
        <w:br/>
        <w:t xml:space="preserve">на перевозку на 2025 год </w:t>
      </w:r>
      <w:r w:rsidRPr="00B95AB1">
        <w:rPr>
          <w:rFonts w:eastAsia="Calibri"/>
          <w:sz w:val="28"/>
          <w:szCs w:val="28"/>
        </w:rPr>
        <w:t>экспертами</w:t>
      </w:r>
      <w:r w:rsidRPr="00B95AB1">
        <w:rPr>
          <w:snapToGrid w:val="0"/>
          <w:sz w:val="28"/>
          <w:szCs w:val="28"/>
        </w:rPr>
        <w:t xml:space="preserve"> рассчитан исходя из фактически сложившихся данных за 2023 год (шаблон WARM.TOPL.Q4.2023) 788,58 руб./т, </w:t>
      </w:r>
      <w:r w:rsidRPr="00B95AB1">
        <w:rPr>
          <w:snapToGrid w:val="0"/>
          <w:sz w:val="28"/>
          <w:szCs w:val="28"/>
        </w:rPr>
        <w:br/>
        <w:t xml:space="preserve">с учетом ИЦП Минэкономразвития России от 30.09.2024 на 2024 и 2025 </w:t>
      </w:r>
      <w:r w:rsidRPr="00B95AB1">
        <w:rPr>
          <w:snapToGrid w:val="0"/>
          <w:sz w:val="28"/>
          <w:szCs w:val="28"/>
        </w:rPr>
        <w:br/>
        <w:t>по транспорту 123,0% и 104,3% соответственно, что составит 1 011,66 руб./т. (788,58 руб./т × 1,230 × 1,043). Цена на перевозку принята на уровне предложения предприятия 880,87 руб./т, что не превышает расчетной величины.</w:t>
      </w:r>
    </w:p>
    <w:p w14:paraId="3580D68C"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 xml:space="preserve">Итого расходы на транспортировку угля железнодорожным транспортом составили 20 771,24 тыс. руб. (880,87 руб./т × 23 580,38 т = 20 771,24 тыс. руб.). </w:t>
      </w:r>
    </w:p>
    <w:p w14:paraId="2AB3807E" w14:textId="77777777" w:rsidR="00B95AB1" w:rsidRPr="00B95AB1" w:rsidRDefault="00B95AB1" w:rsidP="00B95AB1">
      <w:pPr>
        <w:tabs>
          <w:tab w:val="left" w:pos="426"/>
          <w:tab w:val="left" w:pos="1418"/>
          <w:tab w:val="left" w:pos="1560"/>
        </w:tabs>
        <w:ind w:firstLine="709"/>
        <w:jc w:val="both"/>
        <w:rPr>
          <w:snapToGrid w:val="0"/>
          <w:sz w:val="28"/>
          <w:szCs w:val="28"/>
        </w:rPr>
      </w:pPr>
      <w:r w:rsidRPr="00B95AB1">
        <w:rPr>
          <w:snapToGrid w:val="0"/>
          <w:sz w:val="28"/>
          <w:szCs w:val="28"/>
        </w:rPr>
        <w:t xml:space="preserve">Расходы на погрузку-разгрузку топлива рассчитаны на уровне фактически сложившихся данных за 2023 год (шаблон WARM.TOPL.Q4.2023) 71,99 руб./т, </w:t>
      </w:r>
      <w:r w:rsidRPr="00B95AB1">
        <w:rPr>
          <w:snapToGrid w:val="0"/>
          <w:sz w:val="28"/>
          <w:szCs w:val="28"/>
        </w:rPr>
        <w:br/>
        <w:t xml:space="preserve">с учетом ИЦП Минэкономразвития России от 30.09.2024 на 2024 и 2025 </w:t>
      </w:r>
      <w:r w:rsidRPr="00B95AB1">
        <w:rPr>
          <w:snapToGrid w:val="0"/>
          <w:sz w:val="28"/>
          <w:szCs w:val="28"/>
        </w:rPr>
        <w:br/>
        <w:t>по транспорту 123,0% и 104,3% соответственно, что составит 92,36 руб./т. (71,99 руб./т × 1,230 × 1,043). Цена на погрузку-разгрузку топлива принята на уровне предложения предприятия 85,26 руб./т, что не превышает расчетной величины.</w:t>
      </w:r>
    </w:p>
    <w:p w14:paraId="43552E20"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Итого расходы на погрузку-разгрузку топлива угля составили 2 010,53 тыс. руб. (85,26 руб./т × 23 580,38 т = 2 010,53 тыс. руб.).</w:t>
      </w:r>
    </w:p>
    <w:p w14:paraId="35D75EFD"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 xml:space="preserve">Расходы по статье составили 62 797,14 тыс. руб. Корректировка плановых расходов по статье на 2025 год относительно предложений предприятия </w:t>
      </w:r>
      <w:r w:rsidRPr="00B95AB1">
        <w:rPr>
          <w:snapToGrid w:val="0"/>
          <w:sz w:val="28"/>
          <w:szCs w:val="28"/>
        </w:rPr>
        <w:br/>
        <w:t xml:space="preserve">в сторону снижения по статье составила 16 846,65 тыс. руб. </w:t>
      </w:r>
    </w:p>
    <w:p w14:paraId="2263CFD3" w14:textId="77777777" w:rsidR="00B95AB1" w:rsidRPr="00B95AB1" w:rsidRDefault="00B95AB1" w:rsidP="00B95AB1">
      <w:pPr>
        <w:keepNext/>
        <w:tabs>
          <w:tab w:val="left" w:pos="284"/>
        </w:tabs>
        <w:spacing w:before="240"/>
        <w:jc w:val="both"/>
        <w:outlineLvl w:val="0"/>
        <w:rPr>
          <w:b/>
          <w:bCs/>
          <w:snapToGrid w:val="0"/>
          <w:sz w:val="28"/>
          <w:szCs w:val="28"/>
        </w:rPr>
      </w:pPr>
      <w:bookmarkStart w:id="118" w:name="_Toc531884040"/>
      <w:bookmarkStart w:id="119" w:name="_Toc52349570"/>
      <w:r w:rsidRPr="00B95AB1">
        <w:rPr>
          <w:b/>
          <w:bCs/>
          <w:snapToGrid w:val="0"/>
          <w:sz w:val="28"/>
          <w:szCs w:val="28"/>
        </w:rPr>
        <w:lastRenderedPageBreak/>
        <w:t>8.2 Расходы на электроэнергию</w:t>
      </w:r>
      <w:bookmarkEnd w:id="118"/>
      <w:bookmarkEnd w:id="119"/>
    </w:p>
    <w:p w14:paraId="6A28A92B" w14:textId="77777777" w:rsidR="00B95AB1" w:rsidRPr="00B95AB1" w:rsidRDefault="00B95AB1" w:rsidP="00B95AB1">
      <w:pPr>
        <w:ind w:firstLine="709"/>
        <w:jc w:val="both"/>
        <w:rPr>
          <w:bCs/>
          <w:snapToGrid w:val="0"/>
          <w:sz w:val="28"/>
          <w:szCs w:val="28"/>
        </w:rPr>
      </w:pPr>
      <w:r w:rsidRPr="00B95AB1">
        <w:rPr>
          <w:bCs/>
          <w:snapToGrid w:val="0"/>
          <w:sz w:val="28"/>
          <w:szCs w:val="28"/>
        </w:rPr>
        <w:t xml:space="preserve">Расходы на приобретение энергетических ресурсов, определяются согласно пункту 27 Методических указаний. </w:t>
      </w:r>
    </w:p>
    <w:p w14:paraId="34EEB675" w14:textId="77777777" w:rsidR="00B95AB1" w:rsidRPr="00B95AB1" w:rsidRDefault="00B95AB1" w:rsidP="00B95AB1">
      <w:pPr>
        <w:ind w:firstLine="709"/>
        <w:jc w:val="both"/>
        <w:rPr>
          <w:snapToGrid w:val="0"/>
          <w:sz w:val="28"/>
          <w:szCs w:val="28"/>
        </w:rPr>
      </w:pPr>
      <w:r w:rsidRPr="00B95AB1">
        <w:rPr>
          <w:bCs/>
          <w:snapToGrid w:val="0"/>
          <w:sz w:val="28"/>
          <w:szCs w:val="28"/>
        </w:rPr>
        <w:t xml:space="preserve">Предприятием на 2025 год заявлены расходы </w:t>
      </w:r>
      <w:r w:rsidRPr="00B95AB1">
        <w:rPr>
          <w:snapToGrid w:val="0"/>
          <w:sz w:val="28"/>
          <w:szCs w:val="28"/>
        </w:rPr>
        <w:t>на приобретение электрической энергии в размере 19 239,19 тыс. руб.</w:t>
      </w:r>
    </w:p>
    <w:p w14:paraId="44DA6631" w14:textId="77777777" w:rsidR="00B95AB1" w:rsidRPr="00B95AB1" w:rsidRDefault="00B95AB1" w:rsidP="00B95AB1">
      <w:pPr>
        <w:ind w:firstLine="709"/>
        <w:jc w:val="both"/>
        <w:rPr>
          <w:snapToGrid w:val="0"/>
          <w:sz w:val="28"/>
          <w:szCs w:val="28"/>
        </w:rPr>
      </w:pPr>
      <w:r w:rsidRPr="00B95AB1">
        <w:rPr>
          <w:bCs/>
          <w:snapToGrid w:val="0"/>
          <w:sz w:val="28"/>
          <w:szCs w:val="28"/>
        </w:rPr>
        <w:t xml:space="preserve">В обоснование планируемых расходов предприятие представило следующие материалы и копии документов: </w:t>
      </w:r>
      <w:bookmarkStart w:id="120" w:name="_Hlk151207272"/>
      <w:r w:rsidRPr="00B95AB1">
        <w:rPr>
          <w:bCs/>
          <w:snapToGrid w:val="0"/>
          <w:sz w:val="28"/>
          <w:szCs w:val="28"/>
        </w:rPr>
        <w:t>д</w:t>
      </w:r>
      <w:r w:rsidRPr="00B95AB1">
        <w:rPr>
          <w:snapToGrid w:val="0"/>
          <w:sz w:val="28"/>
          <w:szCs w:val="28"/>
        </w:rPr>
        <w:t>оговор</w:t>
      </w:r>
      <w:bookmarkEnd w:id="120"/>
      <w:r w:rsidRPr="00B95AB1">
        <w:rPr>
          <w:snapToGrid w:val="0"/>
          <w:sz w:val="28"/>
          <w:szCs w:val="28"/>
        </w:rPr>
        <w:t xml:space="preserve">, заключенный </w:t>
      </w:r>
      <w:r w:rsidRPr="00B95AB1">
        <w:rPr>
          <w:snapToGrid w:val="0"/>
          <w:sz w:val="28"/>
          <w:szCs w:val="28"/>
        </w:rPr>
        <w:br/>
        <w:t xml:space="preserve">с АО «СШЭМК» от 01.07.2021 № 07/2021, счет-фактуры за электроэнергию </w:t>
      </w:r>
      <w:r w:rsidRPr="00B95AB1">
        <w:rPr>
          <w:snapToGrid w:val="0"/>
          <w:sz w:val="28"/>
          <w:szCs w:val="28"/>
        </w:rPr>
        <w:br/>
        <w:t>за 2023 год, справка о потреблении электрической энергии за 2023 год, расчет расхода электроэнергии на 2025 год.</w:t>
      </w:r>
    </w:p>
    <w:p w14:paraId="098F4EC7" w14:textId="77777777" w:rsidR="00B95AB1" w:rsidRPr="00B95AB1" w:rsidRDefault="00B95AB1" w:rsidP="00B95AB1">
      <w:pPr>
        <w:tabs>
          <w:tab w:val="left" w:pos="709"/>
          <w:tab w:val="left" w:pos="9214"/>
        </w:tabs>
        <w:ind w:firstLine="709"/>
        <w:jc w:val="both"/>
        <w:rPr>
          <w:snapToGrid w:val="0"/>
          <w:sz w:val="28"/>
          <w:szCs w:val="28"/>
        </w:rPr>
      </w:pPr>
      <w:r w:rsidRPr="00B95AB1">
        <w:rPr>
          <w:snapToGrid w:val="0"/>
          <w:sz w:val="28"/>
          <w:szCs w:val="28"/>
        </w:rPr>
        <w:t xml:space="preserve">Объем электроэнергии на 2025 год, требуемой при производстве тепловой энергии, экспертами скорректирован в соответствии с пунктом 34 Методических указаний в сопоставимых условиях с первым годом долгосрочного периода (2023) </w:t>
      </w:r>
      <w:bookmarkStart w:id="121" w:name="_Hlk177484560"/>
      <w:r w:rsidRPr="00B95AB1">
        <w:rPr>
          <w:snapToGrid w:val="0"/>
          <w:sz w:val="28"/>
          <w:szCs w:val="28"/>
        </w:rPr>
        <w:t xml:space="preserve">относительно изменения полезного отпуска </w:t>
      </w:r>
      <w:bookmarkEnd w:id="121"/>
      <w:r w:rsidRPr="00B95AB1">
        <w:rPr>
          <w:snapToGrid w:val="0"/>
          <w:sz w:val="28"/>
          <w:szCs w:val="28"/>
        </w:rPr>
        <w:t xml:space="preserve">тепловой энергии в 2025 году, </w:t>
      </w:r>
      <w:r w:rsidRPr="00B95AB1">
        <w:rPr>
          <w:snapToGrid w:val="0"/>
          <w:sz w:val="28"/>
          <w:szCs w:val="28"/>
        </w:rPr>
        <w:br/>
        <w:t xml:space="preserve">и принят в количестве 3 289,18 тыс. </w:t>
      </w:r>
      <w:proofErr w:type="spellStart"/>
      <w:r w:rsidRPr="00B95AB1">
        <w:rPr>
          <w:snapToGrid w:val="0"/>
          <w:sz w:val="28"/>
          <w:szCs w:val="28"/>
        </w:rPr>
        <w:t>кВт×ч</w:t>
      </w:r>
      <w:proofErr w:type="spellEnd"/>
      <w:r w:rsidRPr="00B95AB1">
        <w:rPr>
          <w:snapToGrid w:val="0"/>
          <w:sz w:val="28"/>
          <w:szCs w:val="28"/>
        </w:rPr>
        <w:t>.</w:t>
      </w:r>
    </w:p>
    <w:p w14:paraId="59CDEE20" w14:textId="77777777" w:rsidR="00B95AB1" w:rsidRPr="00B95AB1" w:rsidRDefault="00B95AB1" w:rsidP="00B95AB1">
      <w:pPr>
        <w:tabs>
          <w:tab w:val="left" w:pos="426"/>
          <w:tab w:val="left" w:pos="1418"/>
          <w:tab w:val="left" w:pos="1560"/>
        </w:tabs>
        <w:ind w:firstLine="709"/>
        <w:jc w:val="both"/>
        <w:rPr>
          <w:snapToGrid w:val="0"/>
          <w:sz w:val="28"/>
          <w:szCs w:val="28"/>
        </w:rPr>
      </w:pPr>
      <w:r w:rsidRPr="00B95AB1">
        <w:rPr>
          <w:snapToGrid w:val="0"/>
          <w:sz w:val="28"/>
          <w:szCs w:val="28"/>
        </w:rPr>
        <w:t>Средневзвешенная цена электроэнергии</w:t>
      </w:r>
      <w:r w:rsidRPr="00B95AB1">
        <w:rPr>
          <w:rFonts w:eastAsia="Calibri"/>
          <w:sz w:val="28"/>
          <w:szCs w:val="28"/>
        </w:rPr>
        <w:t xml:space="preserve"> на 2025 год экспертами </w:t>
      </w:r>
      <w:r w:rsidRPr="00B95AB1">
        <w:rPr>
          <w:snapToGrid w:val="0"/>
          <w:sz w:val="28"/>
          <w:szCs w:val="28"/>
        </w:rPr>
        <w:t>рассчитана от фактически сложившейся цены в 2023 году 4,44 руб./</w:t>
      </w:r>
      <w:proofErr w:type="spellStart"/>
      <w:r w:rsidRPr="00B95AB1">
        <w:rPr>
          <w:snapToGrid w:val="0"/>
          <w:sz w:val="28"/>
          <w:szCs w:val="28"/>
        </w:rPr>
        <w:t>кВт×ч</w:t>
      </w:r>
      <w:proofErr w:type="spellEnd"/>
      <w:r w:rsidRPr="00B95AB1">
        <w:rPr>
          <w:rFonts w:eastAsia="Calibri"/>
          <w:sz w:val="28"/>
          <w:szCs w:val="28"/>
        </w:rPr>
        <w:t xml:space="preserve">, с учетом </w:t>
      </w:r>
      <w:r w:rsidRPr="00B95AB1">
        <w:rPr>
          <w:snapToGrid w:val="0"/>
          <w:sz w:val="28"/>
          <w:szCs w:val="28"/>
        </w:rPr>
        <w:t>ИЦП Минэкономразвития России</w:t>
      </w:r>
      <w:r w:rsidRPr="00B95AB1">
        <w:rPr>
          <w:rFonts w:eastAsia="Calibri"/>
          <w:sz w:val="28"/>
          <w:szCs w:val="28"/>
        </w:rPr>
        <w:t xml:space="preserve"> от 30.09.2024 </w:t>
      </w:r>
      <w:r w:rsidRPr="00B95AB1">
        <w:rPr>
          <w:snapToGrid w:val="0"/>
          <w:sz w:val="28"/>
          <w:szCs w:val="28"/>
        </w:rPr>
        <w:t xml:space="preserve">на 2024 и 2025 год по обеспечению электрической энергией 105,1 % и 109,80 %, соответственно. Средневзвешенная цена электроэнергии на 2025 год по расчету составит 5,12 руб. / </w:t>
      </w:r>
      <w:proofErr w:type="spellStart"/>
      <w:r w:rsidRPr="00B95AB1">
        <w:rPr>
          <w:snapToGrid w:val="0"/>
          <w:sz w:val="28"/>
          <w:szCs w:val="28"/>
        </w:rPr>
        <w:t>кВт×ч</w:t>
      </w:r>
      <w:proofErr w:type="spellEnd"/>
      <w:r w:rsidRPr="00B95AB1">
        <w:rPr>
          <w:snapToGrid w:val="0"/>
          <w:sz w:val="28"/>
          <w:szCs w:val="28"/>
        </w:rPr>
        <w:t xml:space="preserve"> (4,44 руб. / </w:t>
      </w:r>
      <w:proofErr w:type="spellStart"/>
      <w:r w:rsidRPr="00B95AB1">
        <w:rPr>
          <w:snapToGrid w:val="0"/>
          <w:sz w:val="28"/>
          <w:szCs w:val="28"/>
        </w:rPr>
        <w:t>кВт×ч</w:t>
      </w:r>
      <w:proofErr w:type="spellEnd"/>
      <w:r w:rsidRPr="00B95AB1">
        <w:rPr>
          <w:snapToGrid w:val="0"/>
          <w:sz w:val="28"/>
          <w:szCs w:val="28"/>
        </w:rPr>
        <w:t xml:space="preserve"> × 1,051 ×1,098 = 5,12 руб. / </w:t>
      </w:r>
      <w:proofErr w:type="spellStart"/>
      <w:r w:rsidRPr="00B95AB1">
        <w:rPr>
          <w:snapToGrid w:val="0"/>
          <w:sz w:val="28"/>
          <w:szCs w:val="28"/>
        </w:rPr>
        <w:t>кВт×ч</w:t>
      </w:r>
      <w:proofErr w:type="spellEnd"/>
      <w:r w:rsidRPr="00B95AB1">
        <w:rPr>
          <w:snapToGrid w:val="0"/>
          <w:sz w:val="28"/>
          <w:szCs w:val="28"/>
        </w:rPr>
        <w:t xml:space="preserve">). Таким образом, экономически обоснованные расходы на покупку электрической энергии составили 16 852,92 тыс. руб. (3 289,18 тыс. </w:t>
      </w:r>
      <w:proofErr w:type="spellStart"/>
      <w:r w:rsidRPr="00B95AB1">
        <w:rPr>
          <w:snapToGrid w:val="0"/>
          <w:sz w:val="28"/>
          <w:szCs w:val="28"/>
        </w:rPr>
        <w:t>кВт×ч</w:t>
      </w:r>
      <w:proofErr w:type="spellEnd"/>
      <w:r w:rsidRPr="00B95AB1">
        <w:rPr>
          <w:snapToGrid w:val="0"/>
          <w:sz w:val="28"/>
          <w:szCs w:val="28"/>
        </w:rPr>
        <w:t xml:space="preserve"> × 5,12 руб./ </w:t>
      </w:r>
      <w:proofErr w:type="spellStart"/>
      <w:r w:rsidRPr="00B95AB1">
        <w:rPr>
          <w:snapToGrid w:val="0"/>
          <w:sz w:val="28"/>
          <w:szCs w:val="28"/>
        </w:rPr>
        <w:t>кВт×ч</w:t>
      </w:r>
      <w:proofErr w:type="spellEnd"/>
      <w:r w:rsidRPr="00B95AB1">
        <w:rPr>
          <w:snapToGrid w:val="0"/>
          <w:sz w:val="28"/>
          <w:szCs w:val="28"/>
        </w:rPr>
        <w:t xml:space="preserve"> = 16 852,92 тыс. руб.)</w:t>
      </w:r>
    </w:p>
    <w:p w14:paraId="4C35268E"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Корректировка по статье относительно предложения предприятия в сторону снижения по статье составила 2 386,27 тыс. руб.</w:t>
      </w:r>
    </w:p>
    <w:p w14:paraId="2E14E2C3" w14:textId="77777777" w:rsidR="00B95AB1" w:rsidRPr="00B95AB1" w:rsidRDefault="00B95AB1" w:rsidP="00B95AB1">
      <w:pPr>
        <w:keepNext/>
        <w:tabs>
          <w:tab w:val="left" w:pos="284"/>
        </w:tabs>
        <w:spacing w:before="240"/>
        <w:jc w:val="both"/>
        <w:outlineLvl w:val="0"/>
        <w:rPr>
          <w:b/>
          <w:bCs/>
          <w:snapToGrid w:val="0"/>
          <w:sz w:val="28"/>
          <w:szCs w:val="28"/>
        </w:rPr>
      </w:pPr>
      <w:bookmarkStart w:id="122" w:name="_Toc531884041"/>
      <w:bookmarkStart w:id="123" w:name="_Toc52349571"/>
      <w:r w:rsidRPr="00B95AB1">
        <w:rPr>
          <w:b/>
          <w:bCs/>
          <w:snapToGrid w:val="0"/>
          <w:sz w:val="28"/>
          <w:szCs w:val="28"/>
        </w:rPr>
        <w:t>8.3 Расходы на холодную воду</w:t>
      </w:r>
      <w:bookmarkEnd w:id="122"/>
      <w:bookmarkEnd w:id="123"/>
    </w:p>
    <w:p w14:paraId="724C301F" w14:textId="77777777" w:rsidR="00B95AB1" w:rsidRPr="00B95AB1" w:rsidRDefault="00B95AB1" w:rsidP="00B95AB1">
      <w:pPr>
        <w:tabs>
          <w:tab w:val="left" w:pos="1890"/>
        </w:tabs>
        <w:ind w:firstLine="709"/>
        <w:jc w:val="both"/>
        <w:rPr>
          <w:snapToGrid w:val="0"/>
          <w:sz w:val="28"/>
          <w:szCs w:val="28"/>
          <w:u w:val="single"/>
        </w:rPr>
      </w:pPr>
      <w:bookmarkStart w:id="124" w:name="_Hlk178933871"/>
      <w:r w:rsidRPr="00B95AB1">
        <w:rPr>
          <w:snapToGrid w:val="0"/>
          <w:sz w:val="28"/>
          <w:szCs w:val="28"/>
        </w:rPr>
        <w:t>Предприятием заявлены расходы по статье 3 094,35 тыс. руб.</w:t>
      </w:r>
    </w:p>
    <w:p w14:paraId="6FDF1AEE" w14:textId="77777777" w:rsidR="00B95AB1" w:rsidRPr="00B95AB1" w:rsidRDefault="00B95AB1" w:rsidP="00B95AB1">
      <w:pPr>
        <w:ind w:firstLine="709"/>
        <w:jc w:val="both"/>
        <w:rPr>
          <w:snapToGrid w:val="0"/>
          <w:sz w:val="28"/>
          <w:szCs w:val="28"/>
        </w:rPr>
      </w:pPr>
      <w:r w:rsidRPr="00B95AB1">
        <w:rPr>
          <w:snapToGrid w:val="0"/>
          <w:sz w:val="28"/>
          <w:szCs w:val="28"/>
        </w:rPr>
        <w:t>По данной статье предприятием представлены следующие обосновывающие материалы: расчет стоимости воды на выработку и транспорт тепловой энергии и отводимых сточных вод за 2023 год, анализ счета 23 за 2023 год, счет-фактуры за 2023 год.</w:t>
      </w:r>
    </w:p>
    <w:p w14:paraId="5D191E76" w14:textId="77777777" w:rsidR="00B95AB1" w:rsidRPr="00B95AB1" w:rsidRDefault="00B95AB1" w:rsidP="00B95AB1">
      <w:pPr>
        <w:ind w:firstLine="709"/>
        <w:jc w:val="both"/>
        <w:rPr>
          <w:bCs/>
          <w:snapToGrid w:val="0"/>
          <w:sz w:val="28"/>
          <w:szCs w:val="28"/>
        </w:rPr>
      </w:pPr>
      <w:r w:rsidRPr="00B95AB1">
        <w:rPr>
          <w:snapToGrid w:val="0"/>
          <w:sz w:val="28"/>
          <w:szCs w:val="28"/>
        </w:rPr>
        <w:t xml:space="preserve">Предприятие самостоятельно осуществляет подъем воды технического качества </w:t>
      </w:r>
      <w:r w:rsidRPr="00B95AB1">
        <w:rPr>
          <w:bCs/>
          <w:snapToGrid w:val="0"/>
          <w:sz w:val="28"/>
          <w:szCs w:val="28"/>
        </w:rPr>
        <w:t xml:space="preserve">(на заполнение системы отопления зданий, на промывку и </w:t>
      </w:r>
      <w:proofErr w:type="spellStart"/>
      <w:r w:rsidRPr="00B95AB1">
        <w:rPr>
          <w:bCs/>
          <w:snapToGrid w:val="0"/>
          <w:sz w:val="28"/>
          <w:szCs w:val="28"/>
        </w:rPr>
        <w:t>опресовку</w:t>
      </w:r>
      <w:proofErr w:type="spellEnd"/>
      <w:r w:rsidRPr="00B95AB1">
        <w:rPr>
          <w:bCs/>
          <w:snapToGrid w:val="0"/>
          <w:sz w:val="28"/>
          <w:szCs w:val="28"/>
        </w:rPr>
        <w:t xml:space="preserve"> системы, </w:t>
      </w:r>
      <w:r w:rsidRPr="00B95AB1">
        <w:rPr>
          <w:snapToGrid w:val="0"/>
          <w:sz w:val="28"/>
          <w:szCs w:val="28"/>
        </w:rPr>
        <w:t>расходы на собственные нужды котельной, заполнение сети</w:t>
      </w:r>
      <w:r w:rsidRPr="00B95AB1">
        <w:rPr>
          <w:bCs/>
          <w:snapToGrid w:val="0"/>
          <w:sz w:val="28"/>
          <w:szCs w:val="28"/>
        </w:rPr>
        <w:t>)</w:t>
      </w:r>
      <w:r w:rsidRPr="00B95AB1">
        <w:rPr>
          <w:snapToGrid w:val="0"/>
          <w:sz w:val="28"/>
          <w:szCs w:val="28"/>
        </w:rPr>
        <w:t>. Вода питьевого качества приобретается у ОАО «СКЭК» (г. Березовский).</w:t>
      </w:r>
    </w:p>
    <w:p w14:paraId="27B27467" w14:textId="77777777" w:rsidR="00B95AB1" w:rsidRPr="00B95AB1" w:rsidRDefault="00B95AB1" w:rsidP="00B95AB1">
      <w:pPr>
        <w:tabs>
          <w:tab w:val="left" w:pos="709"/>
          <w:tab w:val="left" w:pos="9214"/>
        </w:tabs>
        <w:ind w:firstLine="709"/>
        <w:jc w:val="both"/>
        <w:rPr>
          <w:snapToGrid w:val="0"/>
          <w:sz w:val="28"/>
          <w:szCs w:val="28"/>
        </w:rPr>
      </w:pPr>
      <w:r w:rsidRPr="00B95AB1">
        <w:rPr>
          <w:snapToGrid w:val="0"/>
          <w:sz w:val="28"/>
          <w:szCs w:val="28"/>
        </w:rPr>
        <w:t xml:space="preserve">Объем </w:t>
      </w:r>
      <w:r w:rsidRPr="00B95AB1">
        <w:rPr>
          <w:bCs/>
          <w:snapToGrid w:val="0"/>
          <w:sz w:val="28"/>
          <w:szCs w:val="28"/>
        </w:rPr>
        <w:t xml:space="preserve">воды </w:t>
      </w:r>
      <w:r w:rsidRPr="00B95AB1">
        <w:rPr>
          <w:snapToGrid w:val="0"/>
          <w:sz w:val="28"/>
          <w:szCs w:val="28"/>
        </w:rPr>
        <w:t xml:space="preserve">на 2025 год экспертами скорректирован в соответствии </w:t>
      </w:r>
      <w:r w:rsidRPr="00B95AB1">
        <w:rPr>
          <w:snapToGrid w:val="0"/>
          <w:sz w:val="28"/>
          <w:szCs w:val="28"/>
        </w:rPr>
        <w:br/>
        <w:t xml:space="preserve">с пунктом 34 Методических указаний в сопоставимых условиях с первым годом долгосрочного периода (2023) относительно изменения полезного отпуска тепловой энергии в 2025 году, и принят в количестве </w:t>
      </w:r>
      <w:r w:rsidRPr="00B95AB1">
        <w:rPr>
          <w:bCs/>
          <w:snapToGrid w:val="0"/>
          <w:sz w:val="28"/>
          <w:szCs w:val="28"/>
        </w:rPr>
        <w:t>87,97 тыс. м</w:t>
      </w:r>
      <w:r w:rsidRPr="00B95AB1">
        <w:rPr>
          <w:bCs/>
          <w:snapToGrid w:val="0"/>
          <w:sz w:val="28"/>
          <w:szCs w:val="28"/>
          <w:vertAlign w:val="superscript"/>
        </w:rPr>
        <w:t>3</w:t>
      </w:r>
      <w:r w:rsidRPr="00B95AB1">
        <w:rPr>
          <w:snapToGrid w:val="0"/>
          <w:sz w:val="28"/>
          <w:szCs w:val="28"/>
        </w:rPr>
        <w:t xml:space="preserve">. </w:t>
      </w:r>
    </w:p>
    <w:p w14:paraId="04285D9A" w14:textId="77777777" w:rsidR="00B95AB1" w:rsidRPr="00B95AB1" w:rsidRDefault="00B95AB1" w:rsidP="00B95AB1">
      <w:pPr>
        <w:tabs>
          <w:tab w:val="left" w:pos="8080"/>
        </w:tabs>
        <w:ind w:firstLine="709"/>
        <w:jc w:val="both"/>
        <w:rPr>
          <w:snapToGrid w:val="0"/>
          <w:sz w:val="28"/>
          <w:szCs w:val="28"/>
        </w:rPr>
      </w:pPr>
      <w:r w:rsidRPr="00B95AB1">
        <w:rPr>
          <w:snapToGrid w:val="0"/>
          <w:sz w:val="28"/>
          <w:szCs w:val="28"/>
        </w:rPr>
        <w:t>Себестоимость воды собственного подъема</w:t>
      </w:r>
      <w:r w:rsidRPr="00B95AB1">
        <w:rPr>
          <w:sz w:val="28"/>
          <w:szCs w:val="28"/>
        </w:rPr>
        <w:t xml:space="preserve"> </w:t>
      </w:r>
      <w:r w:rsidRPr="00B95AB1">
        <w:rPr>
          <w:rFonts w:eastAsia="Calibri"/>
          <w:sz w:val="28"/>
          <w:szCs w:val="28"/>
        </w:rPr>
        <w:t xml:space="preserve">экспертами </w:t>
      </w:r>
      <w:r w:rsidRPr="00B95AB1">
        <w:rPr>
          <w:snapToGrid w:val="0"/>
          <w:sz w:val="28"/>
          <w:szCs w:val="28"/>
        </w:rPr>
        <w:t xml:space="preserve">рассчитана </w:t>
      </w:r>
      <w:r w:rsidRPr="00B95AB1">
        <w:rPr>
          <w:snapToGrid w:val="0"/>
          <w:sz w:val="28"/>
          <w:szCs w:val="28"/>
        </w:rPr>
        <w:br/>
        <w:t xml:space="preserve">от фактически сложившейся цены в 2023 году </w:t>
      </w:r>
      <w:r w:rsidRPr="00B95AB1">
        <w:rPr>
          <w:sz w:val="28"/>
          <w:szCs w:val="28"/>
        </w:rPr>
        <w:t>с учетом ИЦП по водоснабжению на 2024 и 2025 года 106,7 % и 108,1 %</w:t>
      </w:r>
      <w:r w:rsidRPr="00B95AB1">
        <w:rPr>
          <w:snapToGrid w:val="0"/>
          <w:sz w:val="28"/>
          <w:szCs w:val="28"/>
        </w:rPr>
        <w:t xml:space="preserve"> соответственно </w:t>
      </w:r>
      <w:r w:rsidRPr="00B95AB1">
        <w:rPr>
          <w:sz w:val="28"/>
          <w:szCs w:val="28"/>
        </w:rPr>
        <w:t xml:space="preserve">в размере 17,65 </w:t>
      </w:r>
      <w:r w:rsidRPr="00B95AB1">
        <w:rPr>
          <w:snapToGrid w:val="0"/>
          <w:sz w:val="28"/>
          <w:szCs w:val="28"/>
        </w:rPr>
        <w:t>руб./</w:t>
      </w:r>
      <w:r w:rsidRPr="00B95AB1">
        <w:rPr>
          <w:sz w:val="28"/>
          <w:szCs w:val="28"/>
        </w:rPr>
        <w:t xml:space="preserve"> м</w:t>
      </w:r>
      <w:r w:rsidRPr="00B95AB1">
        <w:rPr>
          <w:sz w:val="28"/>
          <w:szCs w:val="28"/>
          <w:vertAlign w:val="superscript"/>
        </w:rPr>
        <w:t xml:space="preserve">3 </w:t>
      </w:r>
      <w:r w:rsidRPr="00B95AB1">
        <w:rPr>
          <w:sz w:val="28"/>
          <w:szCs w:val="28"/>
          <w:vertAlign w:val="superscript"/>
        </w:rPr>
        <w:br/>
      </w:r>
      <w:r w:rsidRPr="00B95AB1">
        <w:rPr>
          <w:sz w:val="28"/>
          <w:szCs w:val="28"/>
        </w:rPr>
        <w:t xml:space="preserve">(без НДС) (15,30 </w:t>
      </w:r>
      <w:r w:rsidRPr="00B95AB1">
        <w:rPr>
          <w:snapToGrid w:val="0"/>
          <w:sz w:val="28"/>
          <w:szCs w:val="28"/>
        </w:rPr>
        <w:t>руб./</w:t>
      </w:r>
      <w:r w:rsidRPr="00B95AB1">
        <w:rPr>
          <w:sz w:val="28"/>
          <w:szCs w:val="28"/>
        </w:rPr>
        <w:t xml:space="preserve"> м</w:t>
      </w:r>
      <w:r w:rsidRPr="00B95AB1">
        <w:rPr>
          <w:sz w:val="28"/>
          <w:szCs w:val="28"/>
          <w:vertAlign w:val="superscript"/>
        </w:rPr>
        <w:t>3</w:t>
      </w:r>
      <w:r w:rsidRPr="00B95AB1">
        <w:rPr>
          <w:sz w:val="28"/>
          <w:szCs w:val="28"/>
        </w:rPr>
        <w:t xml:space="preserve"> </w:t>
      </w:r>
      <w:r w:rsidRPr="00B95AB1">
        <w:rPr>
          <w:snapToGrid w:val="0"/>
          <w:sz w:val="28"/>
          <w:szCs w:val="28"/>
        </w:rPr>
        <w:t>× 1,067 × 1,081 = 17,65 руб./</w:t>
      </w:r>
      <w:r w:rsidRPr="00B95AB1">
        <w:rPr>
          <w:sz w:val="28"/>
          <w:szCs w:val="28"/>
        </w:rPr>
        <w:t xml:space="preserve"> м</w:t>
      </w:r>
      <w:r w:rsidRPr="00B95AB1">
        <w:rPr>
          <w:sz w:val="28"/>
          <w:szCs w:val="28"/>
          <w:vertAlign w:val="superscript"/>
        </w:rPr>
        <w:t>3</w:t>
      </w:r>
      <w:r w:rsidRPr="00B95AB1">
        <w:rPr>
          <w:snapToGrid w:val="0"/>
          <w:sz w:val="26"/>
          <w:szCs w:val="26"/>
        </w:rPr>
        <w:t>). Ц</w:t>
      </w:r>
      <w:r w:rsidRPr="00B95AB1">
        <w:rPr>
          <w:snapToGrid w:val="0"/>
          <w:sz w:val="28"/>
          <w:szCs w:val="28"/>
        </w:rPr>
        <w:t xml:space="preserve">ена воды собственного </w:t>
      </w:r>
      <w:r w:rsidRPr="00B95AB1">
        <w:rPr>
          <w:snapToGrid w:val="0"/>
          <w:sz w:val="28"/>
          <w:szCs w:val="28"/>
        </w:rPr>
        <w:lastRenderedPageBreak/>
        <w:t>подъема</w:t>
      </w:r>
      <w:r w:rsidRPr="00B95AB1">
        <w:rPr>
          <w:sz w:val="28"/>
          <w:szCs w:val="28"/>
        </w:rPr>
        <w:t xml:space="preserve"> </w:t>
      </w:r>
      <w:r w:rsidRPr="00B95AB1">
        <w:rPr>
          <w:snapToGrid w:val="0"/>
          <w:sz w:val="28"/>
          <w:szCs w:val="28"/>
        </w:rPr>
        <w:t>на 2025 год экспертами принята на уровне предложения предприятия 9,88 руб./</w:t>
      </w:r>
      <w:r w:rsidRPr="00B95AB1">
        <w:rPr>
          <w:sz w:val="28"/>
          <w:szCs w:val="28"/>
        </w:rPr>
        <w:t xml:space="preserve"> м</w:t>
      </w:r>
      <w:r w:rsidRPr="00B95AB1">
        <w:rPr>
          <w:sz w:val="28"/>
          <w:szCs w:val="28"/>
          <w:vertAlign w:val="superscript"/>
        </w:rPr>
        <w:t>3</w:t>
      </w:r>
      <w:r w:rsidRPr="00B95AB1">
        <w:rPr>
          <w:snapToGrid w:val="0"/>
          <w:sz w:val="28"/>
          <w:szCs w:val="28"/>
        </w:rPr>
        <w:t xml:space="preserve">, что не превышает расчетной величины </w:t>
      </w:r>
      <w:r w:rsidRPr="00B95AB1">
        <w:rPr>
          <w:sz w:val="28"/>
          <w:szCs w:val="28"/>
        </w:rPr>
        <w:t xml:space="preserve">17,65 </w:t>
      </w:r>
      <w:r w:rsidRPr="00B95AB1">
        <w:rPr>
          <w:snapToGrid w:val="0"/>
          <w:sz w:val="28"/>
          <w:szCs w:val="28"/>
        </w:rPr>
        <w:t>руб./</w:t>
      </w:r>
      <w:r w:rsidRPr="00B95AB1">
        <w:rPr>
          <w:sz w:val="28"/>
          <w:szCs w:val="28"/>
        </w:rPr>
        <w:t xml:space="preserve"> м</w:t>
      </w:r>
      <w:r w:rsidRPr="00B95AB1">
        <w:rPr>
          <w:sz w:val="28"/>
          <w:szCs w:val="28"/>
          <w:vertAlign w:val="superscript"/>
        </w:rPr>
        <w:t>3</w:t>
      </w:r>
      <w:r w:rsidRPr="00B95AB1">
        <w:rPr>
          <w:snapToGrid w:val="0"/>
          <w:sz w:val="28"/>
          <w:szCs w:val="28"/>
        </w:rPr>
        <w:t>. Стоимость воды собственного подъема на 2025 год составит 492,49 тыс. руб. (9</w:t>
      </w:r>
      <w:r w:rsidRPr="00B95AB1">
        <w:rPr>
          <w:sz w:val="28"/>
          <w:szCs w:val="28"/>
        </w:rPr>
        <w:t xml:space="preserve">,88 </w:t>
      </w:r>
      <w:r w:rsidRPr="00B95AB1">
        <w:rPr>
          <w:snapToGrid w:val="0"/>
          <w:sz w:val="28"/>
          <w:szCs w:val="28"/>
        </w:rPr>
        <w:t>руб./</w:t>
      </w:r>
      <w:r w:rsidRPr="00B95AB1">
        <w:rPr>
          <w:sz w:val="28"/>
          <w:szCs w:val="28"/>
        </w:rPr>
        <w:t xml:space="preserve"> м</w:t>
      </w:r>
      <w:r w:rsidRPr="00B95AB1">
        <w:rPr>
          <w:sz w:val="28"/>
          <w:szCs w:val="28"/>
          <w:vertAlign w:val="superscript"/>
        </w:rPr>
        <w:t>3</w:t>
      </w:r>
      <w:r w:rsidRPr="00B95AB1">
        <w:rPr>
          <w:sz w:val="28"/>
          <w:szCs w:val="28"/>
        </w:rPr>
        <w:t xml:space="preserve"> </w:t>
      </w:r>
      <w:r w:rsidRPr="00B95AB1">
        <w:rPr>
          <w:snapToGrid w:val="0"/>
          <w:sz w:val="28"/>
          <w:szCs w:val="28"/>
        </w:rPr>
        <w:t>× 49,86 тыс. м</w:t>
      </w:r>
      <w:r w:rsidRPr="00B95AB1">
        <w:rPr>
          <w:snapToGrid w:val="0"/>
          <w:sz w:val="28"/>
          <w:szCs w:val="28"/>
          <w:vertAlign w:val="superscript"/>
        </w:rPr>
        <w:t>3</w:t>
      </w:r>
      <w:r w:rsidRPr="00B95AB1">
        <w:rPr>
          <w:snapToGrid w:val="0"/>
          <w:sz w:val="28"/>
          <w:szCs w:val="28"/>
        </w:rPr>
        <w:t xml:space="preserve"> = 492,49 тыс. руб.).</w:t>
      </w:r>
    </w:p>
    <w:p w14:paraId="1B9B89AE" w14:textId="77777777" w:rsidR="00B95AB1" w:rsidRPr="00B95AB1" w:rsidRDefault="00B95AB1" w:rsidP="00B95AB1">
      <w:pPr>
        <w:tabs>
          <w:tab w:val="left" w:pos="9214"/>
        </w:tabs>
        <w:ind w:firstLine="709"/>
        <w:jc w:val="both"/>
        <w:rPr>
          <w:snapToGrid w:val="0"/>
          <w:sz w:val="28"/>
          <w:szCs w:val="28"/>
        </w:rPr>
      </w:pPr>
      <w:r w:rsidRPr="00B95AB1">
        <w:rPr>
          <w:snapToGrid w:val="0"/>
          <w:sz w:val="28"/>
          <w:szCs w:val="28"/>
        </w:rPr>
        <w:t xml:space="preserve">Цена питьевой воды на 2025 год определена экспертами согласно постановлению РЭК Кузбасса от 20.12.2023 № 726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w:t>
      </w:r>
      <w:bookmarkEnd w:id="124"/>
      <w:r w:rsidRPr="00B95AB1">
        <w:rPr>
          <w:snapToGrid w:val="0"/>
          <w:sz w:val="28"/>
          <w:szCs w:val="28"/>
        </w:rPr>
        <w:t>водоотведение ОАО «Северо-Кузбасская энергетическая компания» (Березовский городской округ)», на уровне: с 01.01.2025 – 68,92 руб./</w:t>
      </w:r>
      <w:r w:rsidRPr="00B95AB1">
        <w:rPr>
          <w:sz w:val="28"/>
          <w:szCs w:val="28"/>
        </w:rPr>
        <w:t xml:space="preserve"> м</w:t>
      </w:r>
      <w:r w:rsidRPr="00B95AB1">
        <w:rPr>
          <w:sz w:val="28"/>
          <w:szCs w:val="28"/>
          <w:vertAlign w:val="superscript"/>
        </w:rPr>
        <w:t xml:space="preserve">3 </w:t>
      </w:r>
      <w:r w:rsidRPr="00B95AB1">
        <w:rPr>
          <w:sz w:val="28"/>
          <w:szCs w:val="28"/>
        </w:rPr>
        <w:t xml:space="preserve">(без НДС), с 01.07.2025 – 87,72 </w:t>
      </w:r>
      <w:r w:rsidRPr="00B95AB1">
        <w:rPr>
          <w:snapToGrid w:val="0"/>
          <w:sz w:val="28"/>
          <w:szCs w:val="28"/>
        </w:rPr>
        <w:t>руб./</w:t>
      </w:r>
      <w:r w:rsidRPr="00B95AB1">
        <w:rPr>
          <w:sz w:val="28"/>
          <w:szCs w:val="28"/>
        </w:rPr>
        <w:t xml:space="preserve"> м</w:t>
      </w:r>
      <w:r w:rsidRPr="00B95AB1">
        <w:rPr>
          <w:sz w:val="28"/>
          <w:szCs w:val="28"/>
          <w:vertAlign w:val="superscript"/>
        </w:rPr>
        <w:t xml:space="preserve">3 </w:t>
      </w:r>
      <w:r w:rsidRPr="00B95AB1">
        <w:rPr>
          <w:sz w:val="28"/>
          <w:szCs w:val="28"/>
        </w:rPr>
        <w:t>(без НДС)</w:t>
      </w:r>
      <w:r w:rsidRPr="00B95AB1">
        <w:rPr>
          <w:snapToGrid w:val="0"/>
          <w:sz w:val="28"/>
          <w:szCs w:val="28"/>
        </w:rPr>
        <w:t>.</w:t>
      </w:r>
    </w:p>
    <w:p w14:paraId="38FD9C8C" w14:textId="77777777" w:rsidR="00B95AB1" w:rsidRPr="00B95AB1" w:rsidRDefault="00B95AB1" w:rsidP="00B95AB1">
      <w:pPr>
        <w:ind w:firstLine="709"/>
        <w:jc w:val="both"/>
        <w:rPr>
          <w:snapToGrid w:val="0"/>
          <w:sz w:val="28"/>
          <w:szCs w:val="28"/>
        </w:rPr>
      </w:pPr>
      <w:r w:rsidRPr="00B95AB1">
        <w:rPr>
          <w:snapToGrid w:val="0"/>
          <w:sz w:val="28"/>
          <w:szCs w:val="28"/>
        </w:rPr>
        <w:t>Объем воды экспертами принят пропорционально отпуску тепловой энергии в сеть 1 полугодие – 56,00 %, 2 полугодие – 44,00 %. Таким образом, расходы на питьевую воду по расчетам экспертов составят 2 601,87 тыс. руб.</w:t>
      </w:r>
    </w:p>
    <w:p w14:paraId="746B7382" w14:textId="77777777" w:rsidR="00B95AB1" w:rsidRPr="00B95AB1" w:rsidRDefault="00B95AB1" w:rsidP="00B95AB1">
      <w:pPr>
        <w:ind w:firstLine="709"/>
        <w:jc w:val="both"/>
        <w:rPr>
          <w:snapToGrid w:val="0"/>
          <w:sz w:val="28"/>
          <w:szCs w:val="28"/>
        </w:rPr>
      </w:pPr>
      <w:r w:rsidRPr="00B95AB1">
        <w:rPr>
          <w:snapToGrid w:val="0"/>
          <w:sz w:val="28"/>
          <w:szCs w:val="28"/>
        </w:rPr>
        <w:t>Итого расходы на холодную воду по расчетам экспертов на 2025 год составят 3 094,35 тыс. руб.</w:t>
      </w:r>
    </w:p>
    <w:p w14:paraId="593B3B76" w14:textId="77777777" w:rsidR="00B95AB1" w:rsidRPr="00B95AB1" w:rsidRDefault="00B95AB1" w:rsidP="00B95AB1">
      <w:pPr>
        <w:tabs>
          <w:tab w:val="left" w:pos="1134"/>
        </w:tabs>
        <w:ind w:firstLine="709"/>
        <w:jc w:val="both"/>
        <w:rPr>
          <w:snapToGrid w:val="0"/>
          <w:sz w:val="28"/>
          <w:szCs w:val="28"/>
        </w:rPr>
      </w:pPr>
      <w:r w:rsidRPr="00B95AB1">
        <w:rPr>
          <w:snapToGrid w:val="0"/>
          <w:sz w:val="28"/>
          <w:szCs w:val="28"/>
        </w:rPr>
        <w:t xml:space="preserve">Общая величина расходов на приобретение энергетических ресурсов </w:t>
      </w:r>
      <w:r w:rsidRPr="00B95AB1">
        <w:rPr>
          <w:snapToGrid w:val="0"/>
          <w:sz w:val="28"/>
          <w:szCs w:val="28"/>
        </w:rPr>
        <w:br/>
        <w:t xml:space="preserve">на 2025 год составила 82 744,42 тыс. руб. Корректировка плановых расходов </w:t>
      </w:r>
      <w:r w:rsidRPr="00B95AB1">
        <w:rPr>
          <w:snapToGrid w:val="0"/>
          <w:sz w:val="28"/>
          <w:szCs w:val="28"/>
        </w:rPr>
        <w:br/>
        <w:t>по данному разделу за 2025 год относительно предложений предприятия составила 19 232,92 тыс. руб. в сторону снижения.</w:t>
      </w:r>
    </w:p>
    <w:p w14:paraId="5064F3CF" w14:textId="77777777" w:rsidR="00B95AB1" w:rsidRPr="00B95AB1" w:rsidRDefault="00B95AB1" w:rsidP="00B95AB1">
      <w:pPr>
        <w:ind w:firstLine="709"/>
        <w:jc w:val="both"/>
        <w:rPr>
          <w:rFonts w:eastAsia="Calibri"/>
          <w:b/>
          <w:bCs/>
          <w:snapToGrid w:val="0"/>
          <w:sz w:val="28"/>
        </w:rPr>
      </w:pPr>
      <w:r w:rsidRPr="00B95AB1">
        <w:rPr>
          <w:bCs/>
          <w:snapToGrid w:val="0"/>
          <w:sz w:val="28"/>
          <w:szCs w:val="28"/>
        </w:rPr>
        <w:t xml:space="preserve">Общая величина расходов на приобретение энергетических ресурсов </w:t>
      </w:r>
      <w:r w:rsidRPr="00B95AB1">
        <w:rPr>
          <w:bCs/>
          <w:snapToGrid w:val="0"/>
          <w:sz w:val="28"/>
          <w:szCs w:val="28"/>
        </w:rPr>
        <w:br/>
        <w:t>на тепловую энергию приведена в таблице 5.</w:t>
      </w:r>
      <w:r w:rsidRPr="00B95AB1">
        <w:rPr>
          <w:rFonts w:eastAsia="Calibri"/>
          <w:b/>
          <w:bCs/>
          <w:snapToGrid w:val="0"/>
          <w:sz w:val="28"/>
        </w:rPr>
        <w:t xml:space="preserve"> </w:t>
      </w:r>
    </w:p>
    <w:p w14:paraId="4BEA3326" w14:textId="77777777" w:rsidR="00B95AB1" w:rsidRPr="00B95AB1" w:rsidRDefault="00B95AB1" w:rsidP="00B95AB1">
      <w:pPr>
        <w:ind w:firstLine="709"/>
        <w:jc w:val="right"/>
        <w:rPr>
          <w:rFonts w:eastAsia="Calibri"/>
          <w:snapToGrid w:val="0"/>
          <w:sz w:val="28"/>
        </w:rPr>
      </w:pPr>
      <w:r w:rsidRPr="00B95AB1">
        <w:rPr>
          <w:rFonts w:eastAsia="Calibri"/>
          <w:snapToGrid w:val="0"/>
          <w:sz w:val="28"/>
        </w:rPr>
        <w:t>Таблица 5</w:t>
      </w:r>
    </w:p>
    <w:p w14:paraId="72B928AB" w14:textId="77777777" w:rsidR="00B95AB1" w:rsidRPr="00B95AB1" w:rsidRDefault="00B95AB1" w:rsidP="00B95AB1">
      <w:pPr>
        <w:jc w:val="center"/>
        <w:rPr>
          <w:bCs/>
          <w:snapToGrid w:val="0"/>
          <w:sz w:val="28"/>
          <w:szCs w:val="28"/>
        </w:rPr>
      </w:pPr>
      <w:r w:rsidRPr="00B95AB1">
        <w:rPr>
          <w:bCs/>
          <w:snapToGrid w:val="0"/>
          <w:sz w:val="28"/>
          <w:szCs w:val="28"/>
        </w:rPr>
        <w:t>Реестр расходов на приобретение энергетических ресурсов на 2025 год</w:t>
      </w:r>
    </w:p>
    <w:p w14:paraId="445A2F97" w14:textId="77777777" w:rsidR="00B95AB1" w:rsidRPr="00B95AB1" w:rsidRDefault="00B95AB1" w:rsidP="00B95AB1">
      <w:pPr>
        <w:jc w:val="center"/>
        <w:rPr>
          <w:bCs/>
          <w:snapToGrid w:val="0"/>
          <w:sz w:val="28"/>
          <w:szCs w:val="28"/>
        </w:rPr>
      </w:pPr>
      <w:r w:rsidRPr="00B95AB1">
        <w:rPr>
          <w:bCs/>
          <w:snapToGrid w:val="0"/>
          <w:sz w:val="28"/>
          <w:szCs w:val="28"/>
        </w:rPr>
        <w:t>(Приложение 5.4 к Методическим указаниям)</w:t>
      </w:r>
    </w:p>
    <w:p w14:paraId="52E09D47" w14:textId="77777777" w:rsidR="00B95AB1" w:rsidRPr="00B95AB1" w:rsidRDefault="00B95AB1" w:rsidP="00B95AB1">
      <w:pPr>
        <w:ind w:firstLine="709"/>
        <w:jc w:val="right"/>
        <w:rPr>
          <w:bCs/>
          <w:snapToGrid w:val="0"/>
        </w:rPr>
      </w:pPr>
      <w:r w:rsidRPr="00B95AB1">
        <w:rPr>
          <w:bCs/>
          <w:snapToGrid w:val="0"/>
        </w:rPr>
        <w:t>тыс. руб.</w:t>
      </w:r>
    </w:p>
    <w:tbl>
      <w:tblPr>
        <w:tblW w:w="9752" w:type="dxa"/>
        <w:jc w:val="center"/>
        <w:tblLook w:val="04A0" w:firstRow="1" w:lastRow="0" w:firstColumn="1" w:lastColumn="0" w:noHBand="0" w:noVBand="1"/>
      </w:tblPr>
      <w:tblGrid>
        <w:gridCol w:w="564"/>
        <w:gridCol w:w="4109"/>
        <w:gridCol w:w="1647"/>
        <w:gridCol w:w="1614"/>
        <w:gridCol w:w="1818"/>
      </w:tblGrid>
      <w:tr w:rsidR="00B95AB1" w:rsidRPr="00B95AB1" w14:paraId="49D23B03" w14:textId="77777777" w:rsidTr="00F50726">
        <w:trPr>
          <w:trHeight w:val="385"/>
          <w:tblHeader/>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E9C71" w14:textId="77777777" w:rsidR="00B95AB1" w:rsidRPr="00B95AB1" w:rsidRDefault="00B95AB1" w:rsidP="00B95AB1">
            <w:pPr>
              <w:jc w:val="center"/>
              <w:rPr>
                <w:snapToGrid w:val="0"/>
                <w:sz w:val="22"/>
                <w:szCs w:val="22"/>
              </w:rPr>
            </w:pPr>
            <w:r w:rsidRPr="00B95AB1">
              <w:rPr>
                <w:snapToGrid w:val="0"/>
                <w:sz w:val="22"/>
                <w:szCs w:val="22"/>
              </w:rPr>
              <w:t>№ п/п</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7BC440E3" w14:textId="77777777" w:rsidR="00B95AB1" w:rsidRPr="00B95AB1" w:rsidRDefault="00B95AB1" w:rsidP="00B95AB1">
            <w:pPr>
              <w:jc w:val="center"/>
              <w:rPr>
                <w:snapToGrid w:val="0"/>
                <w:sz w:val="22"/>
                <w:szCs w:val="22"/>
              </w:rPr>
            </w:pPr>
            <w:r w:rsidRPr="00B95AB1">
              <w:rPr>
                <w:snapToGrid w:val="0"/>
                <w:sz w:val="22"/>
                <w:szCs w:val="22"/>
              </w:rPr>
              <w:t>Наименование ресурса</w:t>
            </w:r>
          </w:p>
        </w:tc>
        <w:tc>
          <w:tcPr>
            <w:tcW w:w="1647" w:type="dxa"/>
            <w:tcBorders>
              <w:top w:val="single" w:sz="4" w:space="0" w:color="auto"/>
              <w:left w:val="single" w:sz="4" w:space="0" w:color="auto"/>
              <w:bottom w:val="single" w:sz="4" w:space="0" w:color="auto"/>
              <w:right w:val="nil"/>
            </w:tcBorders>
            <w:shd w:val="clear" w:color="auto" w:fill="auto"/>
            <w:vAlign w:val="center"/>
            <w:hideMark/>
          </w:tcPr>
          <w:p w14:paraId="32FA3A41" w14:textId="77777777" w:rsidR="00B95AB1" w:rsidRPr="00B95AB1" w:rsidRDefault="00B95AB1" w:rsidP="00B95AB1">
            <w:pPr>
              <w:jc w:val="center"/>
              <w:rPr>
                <w:snapToGrid w:val="0"/>
                <w:sz w:val="22"/>
                <w:szCs w:val="22"/>
              </w:rPr>
            </w:pPr>
            <w:r w:rsidRPr="00B95AB1">
              <w:rPr>
                <w:snapToGrid w:val="0"/>
                <w:sz w:val="22"/>
                <w:szCs w:val="22"/>
              </w:rPr>
              <w:t>Предложение предприятия на 2025 год</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97C5" w14:textId="77777777" w:rsidR="00B95AB1" w:rsidRPr="00B95AB1" w:rsidRDefault="00B95AB1" w:rsidP="00B95AB1">
            <w:pPr>
              <w:jc w:val="center"/>
              <w:rPr>
                <w:snapToGrid w:val="0"/>
                <w:sz w:val="22"/>
                <w:szCs w:val="22"/>
              </w:rPr>
            </w:pPr>
            <w:r w:rsidRPr="00B95AB1">
              <w:rPr>
                <w:snapToGrid w:val="0"/>
                <w:sz w:val="22"/>
                <w:szCs w:val="22"/>
              </w:rPr>
              <w:t>Предложение экспертов</w:t>
            </w:r>
          </w:p>
          <w:p w14:paraId="53603755" w14:textId="77777777" w:rsidR="00B95AB1" w:rsidRPr="00B95AB1" w:rsidRDefault="00B95AB1" w:rsidP="00B95AB1">
            <w:pPr>
              <w:jc w:val="center"/>
              <w:rPr>
                <w:snapToGrid w:val="0"/>
                <w:sz w:val="22"/>
                <w:szCs w:val="22"/>
              </w:rPr>
            </w:pPr>
            <w:r w:rsidRPr="00B95AB1">
              <w:rPr>
                <w:snapToGrid w:val="0"/>
                <w:sz w:val="22"/>
                <w:szCs w:val="22"/>
              </w:rPr>
              <w:t>на 2025 год</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2D379EC2" w14:textId="77777777" w:rsidR="00B95AB1" w:rsidRPr="00B95AB1" w:rsidRDefault="00B95AB1" w:rsidP="00B95AB1">
            <w:pPr>
              <w:jc w:val="center"/>
              <w:rPr>
                <w:snapToGrid w:val="0"/>
                <w:sz w:val="22"/>
                <w:szCs w:val="22"/>
              </w:rPr>
            </w:pPr>
            <w:r w:rsidRPr="00B95AB1">
              <w:rPr>
                <w:snapToGrid w:val="0"/>
                <w:sz w:val="22"/>
                <w:szCs w:val="22"/>
              </w:rPr>
              <w:t>Корректировка предложения предприятия</w:t>
            </w:r>
          </w:p>
        </w:tc>
      </w:tr>
      <w:tr w:rsidR="00B95AB1" w:rsidRPr="00B95AB1" w14:paraId="0E1E7220" w14:textId="77777777" w:rsidTr="00F50726">
        <w:trPr>
          <w:trHeight w:val="75"/>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EC752" w14:textId="77777777" w:rsidR="00B95AB1" w:rsidRPr="00B95AB1" w:rsidRDefault="00B95AB1" w:rsidP="00B95AB1">
            <w:pPr>
              <w:ind w:firstLine="39"/>
              <w:rPr>
                <w:snapToGrid w:val="0"/>
                <w:sz w:val="22"/>
                <w:szCs w:val="22"/>
              </w:rPr>
            </w:pPr>
            <w:r w:rsidRPr="00B95AB1">
              <w:rPr>
                <w:snapToGrid w:val="0"/>
                <w:sz w:val="22"/>
                <w:szCs w:val="22"/>
              </w:rPr>
              <w:t>1</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1AA1577A" w14:textId="77777777" w:rsidR="00B95AB1" w:rsidRPr="00B95AB1" w:rsidRDefault="00B95AB1" w:rsidP="00B95AB1">
            <w:pPr>
              <w:rPr>
                <w:snapToGrid w:val="0"/>
                <w:sz w:val="22"/>
                <w:szCs w:val="22"/>
              </w:rPr>
            </w:pPr>
            <w:r w:rsidRPr="00B95AB1">
              <w:rPr>
                <w:snapToGrid w:val="0"/>
                <w:sz w:val="22"/>
                <w:szCs w:val="22"/>
              </w:rPr>
              <w:t>Расходы на топливо</w:t>
            </w:r>
          </w:p>
        </w:tc>
        <w:tc>
          <w:tcPr>
            <w:tcW w:w="1647" w:type="dxa"/>
            <w:tcBorders>
              <w:top w:val="single" w:sz="4" w:space="0" w:color="auto"/>
              <w:left w:val="nil"/>
              <w:bottom w:val="single" w:sz="4" w:space="0" w:color="auto"/>
              <w:right w:val="single" w:sz="4" w:space="0" w:color="auto"/>
            </w:tcBorders>
            <w:shd w:val="clear" w:color="auto" w:fill="auto"/>
            <w:vAlign w:val="center"/>
          </w:tcPr>
          <w:p w14:paraId="3AA5B01F" w14:textId="77777777" w:rsidR="00B95AB1" w:rsidRPr="00B95AB1" w:rsidRDefault="00B95AB1" w:rsidP="00B95AB1">
            <w:pPr>
              <w:jc w:val="center"/>
              <w:rPr>
                <w:snapToGrid w:val="0"/>
                <w:sz w:val="22"/>
                <w:szCs w:val="22"/>
              </w:rPr>
            </w:pPr>
            <w:r w:rsidRPr="00B95AB1">
              <w:rPr>
                <w:snapToGrid w:val="0"/>
                <w:sz w:val="22"/>
                <w:szCs w:val="22"/>
              </w:rPr>
              <w:t>79 643,79</w:t>
            </w:r>
          </w:p>
        </w:tc>
        <w:tc>
          <w:tcPr>
            <w:tcW w:w="1614" w:type="dxa"/>
            <w:tcBorders>
              <w:top w:val="single" w:sz="4" w:space="0" w:color="auto"/>
              <w:left w:val="nil"/>
              <w:bottom w:val="single" w:sz="4" w:space="0" w:color="auto"/>
              <w:right w:val="single" w:sz="4" w:space="0" w:color="auto"/>
            </w:tcBorders>
            <w:shd w:val="clear" w:color="auto" w:fill="auto"/>
            <w:vAlign w:val="center"/>
          </w:tcPr>
          <w:p w14:paraId="01627613" w14:textId="77777777" w:rsidR="00B95AB1" w:rsidRPr="00B95AB1" w:rsidRDefault="00B95AB1" w:rsidP="00B95AB1">
            <w:pPr>
              <w:jc w:val="center"/>
              <w:rPr>
                <w:snapToGrid w:val="0"/>
                <w:sz w:val="22"/>
                <w:szCs w:val="22"/>
              </w:rPr>
            </w:pPr>
            <w:r w:rsidRPr="00B95AB1">
              <w:rPr>
                <w:snapToGrid w:val="0"/>
                <w:sz w:val="22"/>
                <w:szCs w:val="22"/>
              </w:rPr>
              <w:t>62 797,14</w:t>
            </w:r>
          </w:p>
        </w:tc>
        <w:tc>
          <w:tcPr>
            <w:tcW w:w="1818" w:type="dxa"/>
            <w:tcBorders>
              <w:top w:val="single" w:sz="4" w:space="0" w:color="auto"/>
              <w:left w:val="nil"/>
              <w:bottom w:val="single" w:sz="4" w:space="0" w:color="auto"/>
              <w:right w:val="single" w:sz="4" w:space="0" w:color="auto"/>
            </w:tcBorders>
            <w:shd w:val="clear" w:color="auto" w:fill="auto"/>
            <w:vAlign w:val="center"/>
          </w:tcPr>
          <w:p w14:paraId="39585E17" w14:textId="77777777" w:rsidR="00B95AB1" w:rsidRPr="00B95AB1" w:rsidRDefault="00B95AB1" w:rsidP="00B95AB1">
            <w:pPr>
              <w:jc w:val="center"/>
              <w:rPr>
                <w:snapToGrid w:val="0"/>
                <w:sz w:val="22"/>
                <w:szCs w:val="22"/>
              </w:rPr>
            </w:pPr>
            <w:r w:rsidRPr="00B95AB1">
              <w:rPr>
                <w:snapToGrid w:val="0"/>
                <w:sz w:val="22"/>
                <w:szCs w:val="22"/>
              </w:rPr>
              <w:t>- 16 846,65</w:t>
            </w:r>
          </w:p>
        </w:tc>
      </w:tr>
      <w:tr w:rsidR="00B95AB1" w:rsidRPr="00B95AB1" w14:paraId="3F980BA9" w14:textId="77777777" w:rsidTr="00F50726">
        <w:trPr>
          <w:trHeight w:val="293"/>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CE56E" w14:textId="77777777" w:rsidR="00B95AB1" w:rsidRPr="00B95AB1" w:rsidRDefault="00B95AB1" w:rsidP="00B95AB1">
            <w:pPr>
              <w:ind w:firstLine="39"/>
              <w:rPr>
                <w:snapToGrid w:val="0"/>
                <w:sz w:val="22"/>
                <w:szCs w:val="22"/>
              </w:rPr>
            </w:pPr>
            <w:r w:rsidRPr="00B95AB1">
              <w:rPr>
                <w:snapToGrid w:val="0"/>
                <w:sz w:val="22"/>
                <w:szCs w:val="22"/>
              </w:rPr>
              <w:t>2</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26CA8275" w14:textId="77777777" w:rsidR="00B95AB1" w:rsidRPr="00B95AB1" w:rsidRDefault="00B95AB1" w:rsidP="00B95AB1">
            <w:pPr>
              <w:rPr>
                <w:snapToGrid w:val="0"/>
                <w:sz w:val="22"/>
                <w:szCs w:val="22"/>
              </w:rPr>
            </w:pPr>
            <w:r w:rsidRPr="00B95AB1">
              <w:rPr>
                <w:snapToGrid w:val="0"/>
                <w:sz w:val="22"/>
                <w:szCs w:val="22"/>
              </w:rPr>
              <w:t>Расходы на электрическую энергию</w:t>
            </w:r>
          </w:p>
        </w:tc>
        <w:tc>
          <w:tcPr>
            <w:tcW w:w="1647" w:type="dxa"/>
            <w:tcBorders>
              <w:top w:val="single" w:sz="4" w:space="0" w:color="auto"/>
              <w:left w:val="nil"/>
              <w:bottom w:val="single" w:sz="4" w:space="0" w:color="auto"/>
              <w:right w:val="single" w:sz="4" w:space="0" w:color="auto"/>
            </w:tcBorders>
            <w:shd w:val="clear" w:color="auto" w:fill="auto"/>
            <w:vAlign w:val="center"/>
          </w:tcPr>
          <w:p w14:paraId="41FB7FA5" w14:textId="77777777" w:rsidR="00B95AB1" w:rsidRPr="00B95AB1" w:rsidRDefault="00B95AB1" w:rsidP="00B95AB1">
            <w:pPr>
              <w:jc w:val="center"/>
              <w:rPr>
                <w:snapToGrid w:val="0"/>
                <w:sz w:val="22"/>
                <w:szCs w:val="22"/>
              </w:rPr>
            </w:pPr>
            <w:r w:rsidRPr="00B95AB1">
              <w:rPr>
                <w:snapToGrid w:val="0"/>
                <w:sz w:val="22"/>
                <w:szCs w:val="22"/>
              </w:rPr>
              <w:t>19 239,19</w:t>
            </w:r>
          </w:p>
        </w:tc>
        <w:tc>
          <w:tcPr>
            <w:tcW w:w="1614" w:type="dxa"/>
            <w:tcBorders>
              <w:top w:val="single" w:sz="4" w:space="0" w:color="auto"/>
              <w:left w:val="nil"/>
              <w:bottom w:val="single" w:sz="4" w:space="0" w:color="auto"/>
              <w:right w:val="single" w:sz="4" w:space="0" w:color="auto"/>
            </w:tcBorders>
            <w:shd w:val="clear" w:color="auto" w:fill="auto"/>
            <w:vAlign w:val="center"/>
          </w:tcPr>
          <w:p w14:paraId="685CBF2C" w14:textId="77777777" w:rsidR="00B95AB1" w:rsidRPr="00B95AB1" w:rsidRDefault="00B95AB1" w:rsidP="00B95AB1">
            <w:pPr>
              <w:jc w:val="center"/>
              <w:rPr>
                <w:snapToGrid w:val="0"/>
                <w:sz w:val="22"/>
                <w:szCs w:val="22"/>
              </w:rPr>
            </w:pPr>
            <w:r w:rsidRPr="00B95AB1">
              <w:rPr>
                <w:snapToGrid w:val="0"/>
                <w:sz w:val="22"/>
                <w:szCs w:val="22"/>
              </w:rPr>
              <w:t>16 852,92</w:t>
            </w:r>
          </w:p>
        </w:tc>
        <w:tc>
          <w:tcPr>
            <w:tcW w:w="1818" w:type="dxa"/>
            <w:tcBorders>
              <w:top w:val="single" w:sz="4" w:space="0" w:color="auto"/>
              <w:left w:val="nil"/>
              <w:bottom w:val="single" w:sz="4" w:space="0" w:color="auto"/>
              <w:right w:val="single" w:sz="4" w:space="0" w:color="auto"/>
            </w:tcBorders>
            <w:shd w:val="clear" w:color="auto" w:fill="auto"/>
            <w:vAlign w:val="center"/>
          </w:tcPr>
          <w:p w14:paraId="491ED9D8" w14:textId="77777777" w:rsidR="00B95AB1" w:rsidRPr="00B95AB1" w:rsidRDefault="00B95AB1" w:rsidP="00B95AB1">
            <w:pPr>
              <w:jc w:val="center"/>
              <w:rPr>
                <w:snapToGrid w:val="0"/>
                <w:sz w:val="22"/>
                <w:szCs w:val="22"/>
              </w:rPr>
            </w:pPr>
            <w:r w:rsidRPr="00B95AB1">
              <w:rPr>
                <w:snapToGrid w:val="0"/>
                <w:sz w:val="22"/>
                <w:szCs w:val="22"/>
              </w:rPr>
              <w:t>-2 386,27</w:t>
            </w:r>
          </w:p>
        </w:tc>
      </w:tr>
      <w:tr w:rsidR="00B95AB1" w:rsidRPr="00B95AB1" w14:paraId="36BF0190" w14:textId="77777777" w:rsidTr="00F50726">
        <w:trPr>
          <w:trHeight w:val="141"/>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7042437" w14:textId="77777777" w:rsidR="00B95AB1" w:rsidRPr="00B95AB1" w:rsidRDefault="00B95AB1" w:rsidP="00B95AB1">
            <w:pPr>
              <w:ind w:firstLine="39"/>
              <w:rPr>
                <w:snapToGrid w:val="0"/>
                <w:sz w:val="22"/>
                <w:szCs w:val="22"/>
              </w:rPr>
            </w:pPr>
            <w:r w:rsidRPr="00B95AB1">
              <w:rPr>
                <w:snapToGrid w:val="0"/>
                <w:sz w:val="22"/>
                <w:szCs w:val="22"/>
              </w:rPr>
              <w:t>3</w:t>
            </w:r>
          </w:p>
        </w:tc>
        <w:tc>
          <w:tcPr>
            <w:tcW w:w="4109" w:type="dxa"/>
            <w:tcBorders>
              <w:top w:val="nil"/>
              <w:left w:val="nil"/>
              <w:bottom w:val="single" w:sz="4" w:space="0" w:color="auto"/>
              <w:right w:val="single" w:sz="4" w:space="0" w:color="auto"/>
            </w:tcBorders>
            <w:shd w:val="clear" w:color="auto" w:fill="auto"/>
            <w:vAlign w:val="center"/>
            <w:hideMark/>
          </w:tcPr>
          <w:p w14:paraId="04EE394F" w14:textId="77777777" w:rsidR="00B95AB1" w:rsidRPr="00B95AB1" w:rsidRDefault="00B95AB1" w:rsidP="00B95AB1">
            <w:pPr>
              <w:rPr>
                <w:snapToGrid w:val="0"/>
                <w:sz w:val="22"/>
                <w:szCs w:val="22"/>
              </w:rPr>
            </w:pPr>
            <w:r w:rsidRPr="00B95AB1">
              <w:rPr>
                <w:snapToGrid w:val="0"/>
                <w:sz w:val="22"/>
                <w:szCs w:val="22"/>
              </w:rPr>
              <w:t>Расходы на холодную воду</w:t>
            </w:r>
          </w:p>
        </w:tc>
        <w:tc>
          <w:tcPr>
            <w:tcW w:w="1647" w:type="dxa"/>
            <w:tcBorders>
              <w:top w:val="nil"/>
              <w:left w:val="nil"/>
              <w:bottom w:val="single" w:sz="4" w:space="0" w:color="auto"/>
              <w:right w:val="single" w:sz="4" w:space="0" w:color="auto"/>
            </w:tcBorders>
            <w:shd w:val="clear" w:color="auto" w:fill="auto"/>
            <w:vAlign w:val="center"/>
          </w:tcPr>
          <w:p w14:paraId="421951AF" w14:textId="77777777" w:rsidR="00B95AB1" w:rsidRPr="00B95AB1" w:rsidRDefault="00B95AB1" w:rsidP="00B95AB1">
            <w:pPr>
              <w:jc w:val="center"/>
              <w:rPr>
                <w:snapToGrid w:val="0"/>
                <w:sz w:val="22"/>
                <w:szCs w:val="22"/>
              </w:rPr>
            </w:pPr>
            <w:r w:rsidRPr="00B95AB1">
              <w:rPr>
                <w:snapToGrid w:val="0"/>
                <w:sz w:val="22"/>
                <w:szCs w:val="22"/>
              </w:rPr>
              <w:t>3 094,35</w:t>
            </w:r>
          </w:p>
        </w:tc>
        <w:tc>
          <w:tcPr>
            <w:tcW w:w="1614" w:type="dxa"/>
            <w:tcBorders>
              <w:top w:val="nil"/>
              <w:left w:val="nil"/>
              <w:bottom w:val="single" w:sz="4" w:space="0" w:color="auto"/>
              <w:right w:val="single" w:sz="4" w:space="0" w:color="auto"/>
            </w:tcBorders>
            <w:shd w:val="clear" w:color="auto" w:fill="auto"/>
            <w:vAlign w:val="center"/>
          </w:tcPr>
          <w:p w14:paraId="605F7313" w14:textId="77777777" w:rsidR="00B95AB1" w:rsidRPr="00B95AB1" w:rsidRDefault="00B95AB1" w:rsidP="00B95AB1">
            <w:pPr>
              <w:jc w:val="center"/>
              <w:rPr>
                <w:snapToGrid w:val="0"/>
                <w:sz w:val="22"/>
                <w:szCs w:val="22"/>
              </w:rPr>
            </w:pPr>
            <w:r w:rsidRPr="00B95AB1">
              <w:rPr>
                <w:snapToGrid w:val="0"/>
                <w:sz w:val="22"/>
                <w:szCs w:val="22"/>
              </w:rPr>
              <w:t>3 094,35</w:t>
            </w:r>
          </w:p>
        </w:tc>
        <w:tc>
          <w:tcPr>
            <w:tcW w:w="1818" w:type="dxa"/>
            <w:tcBorders>
              <w:top w:val="nil"/>
              <w:left w:val="nil"/>
              <w:bottom w:val="single" w:sz="4" w:space="0" w:color="auto"/>
              <w:right w:val="single" w:sz="4" w:space="0" w:color="auto"/>
            </w:tcBorders>
            <w:shd w:val="clear" w:color="auto" w:fill="auto"/>
            <w:vAlign w:val="center"/>
          </w:tcPr>
          <w:p w14:paraId="48CE8B33"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28B62F14" w14:textId="77777777" w:rsidTr="00F50726">
        <w:trPr>
          <w:trHeight w:val="131"/>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8ABC994" w14:textId="77777777" w:rsidR="00B95AB1" w:rsidRPr="00B95AB1" w:rsidRDefault="00B95AB1" w:rsidP="00B95AB1">
            <w:pPr>
              <w:ind w:firstLine="39"/>
              <w:rPr>
                <w:snapToGrid w:val="0"/>
                <w:sz w:val="22"/>
                <w:szCs w:val="22"/>
              </w:rPr>
            </w:pPr>
            <w:r w:rsidRPr="00B95AB1">
              <w:rPr>
                <w:snapToGrid w:val="0"/>
                <w:sz w:val="22"/>
                <w:szCs w:val="22"/>
              </w:rPr>
              <w:t>4</w:t>
            </w:r>
          </w:p>
        </w:tc>
        <w:tc>
          <w:tcPr>
            <w:tcW w:w="4109" w:type="dxa"/>
            <w:tcBorders>
              <w:top w:val="nil"/>
              <w:left w:val="nil"/>
              <w:bottom w:val="single" w:sz="4" w:space="0" w:color="auto"/>
              <w:right w:val="single" w:sz="4" w:space="0" w:color="auto"/>
            </w:tcBorders>
            <w:shd w:val="clear" w:color="auto" w:fill="auto"/>
            <w:vAlign w:val="center"/>
            <w:hideMark/>
          </w:tcPr>
          <w:p w14:paraId="51610B8E" w14:textId="77777777" w:rsidR="00B95AB1" w:rsidRPr="00B95AB1" w:rsidRDefault="00B95AB1" w:rsidP="00B95AB1">
            <w:pPr>
              <w:rPr>
                <w:snapToGrid w:val="0"/>
                <w:sz w:val="22"/>
                <w:szCs w:val="22"/>
              </w:rPr>
            </w:pPr>
            <w:r w:rsidRPr="00B95AB1">
              <w:rPr>
                <w:snapToGrid w:val="0"/>
                <w:sz w:val="22"/>
                <w:szCs w:val="22"/>
              </w:rPr>
              <w:t>Расходы на теплоноситель</w:t>
            </w:r>
          </w:p>
        </w:tc>
        <w:tc>
          <w:tcPr>
            <w:tcW w:w="1647" w:type="dxa"/>
            <w:tcBorders>
              <w:top w:val="nil"/>
              <w:left w:val="nil"/>
              <w:bottom w:val="single" w:sz="4" w:space="0" w:color="auto"/>
              <w:right w:val="single" w:sz="4" w:space="0" w:color="auto"/>
            </w:tcBorders>
            <w:shd w:val="clear" w:color="auto" w:fill="auto"/>
            <w:vAlign w:val="center"/>
          </w:tcPr>
          <w:p w14:paraId="130529CB" w14:textId="77777777" w:rsidR="00B95AB1" w:rsidRPr="00B95AB1" w:rsidRDefault="00B95AB1" w:rsidP="00B95AB1">
            <w:pPr>
              <w:jc w:val="center"/>
              <w:rPr>
                <w:snapToGrid w:val="0"/>
                <w:sz w:val="22"/>
                <w:szCs w:val="22"/>
              </w:rPr>
            </w:pPr>
            <w:r w:rsidRPr="00B95AB1">
              <w:rPr>
                <w:snapToGrid w:val="0"/>
                <w:sz w:val="22"/>
                <w:szCs w:val="22"/>
              </w:rPr>
              <w:t>0,00</w:t>
            </w:r>
          </w:p>
        </w:tc>
        <w:tc>
          <w:tcPr>
            <w:tcW w:w="1614" w:type="dxa"/>
            <w:tcBorders>
              <w:top w:val="nil"/>
              <w:left w:val="nil"/>
              <w:bottom w:val="single" w:sz="4" w:space="0" w:color="auto"/>
              <w:right w:val="single" w:sz="4" w:space="0" w:color="auto"/>
            </w:tcBorders>
            <w:shd w:val="clear" w:color="auto" w:fill="auto"/>
            <w:vAlign w:val="center"/>
          </w:tcPr>
          <w:p w14:paraId="4821171B" w14:textId="77777777" w:rsidR="00B95AB1" w:rsidRPr="00B95AB1" w:rsidRDefault="00B95AB1" w:rsidP="00B95AB1">
            <w:pPr>
              <w:jc w:val="center"/>
              <w:rPr>
                <w:snapToGrid w:val="0"/>
                <w:sz w:val="22"/>
                <w:szCs w:val="22"/>
              </w:rPr>
            </w:pPr>
            <w:r w:rsidRPr="00B95AB1">
              <w:rPr>
                <w:snapToGrid w:val="0"/>
                <w:sz w:val="22"/>
                <w:szCs w:val="22"/>
              </w:rPr>
              <w:t>0,00</w:t>
            </w:r>
          </w:p>
        </w:tc>
        <w:tc>
          <w:tcPr>
            <w:tcW w:w="1818" w:type="dxa"/>
            <w:tcBorders>
              <w:top w:val="nil"/>
              <w:left w:val="nil"/>
              <w:bottom w:val="single" w:sz="4" w:space="0" w:color="auto"/>
              <w:right w:val="single" w:sz="4" w:space="0" w:color="auto"/>
            </w:tcBorders>
            <w:shd w:val="clear" w:color="auto" w:fill="auto"/>
            <w:vAlign w:val="center"/>
          </w:tcPr>
          <w:p w14:paraId="38802FCA"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03F3C946" w14:textId="77777777" w:rsidTr="00F50726">
        <w:trPr>
          <w:trHeight w:val="75"/>
          <w:jc w:val="center"/>
        </w:trPr>
        <w:tc>
          <w:tcPr>
            <w:tcW w:w="564" w:type="dxa"/>
            <w:tcBorders>
              <w:top w:val="nil"/>
              <w:left w:val="single" w:sz="4" w:space="0" w:color="auto"/>
              <w:bottom w:val="single" w:sz="4" w:space="0" w:color="auto"/>
              <w:right w:val="single" w:sz="4" w:space="0" w:color="auto"/>
            </w:tcBorders>
            <w:shd w:val="clear" w:color="auto" w:fill="auto"/>
            <w:vAlign w:val="center"/>
          </w:tcPr>
          <w:p w14:paraId="7038CBCF" w14:textId="77777777" w:rsidR="00B95AB1" w:rsidRPr="00B95AB1" w:rsidRDefault="00B95AB1" w:rsidP="00B95AB1">
            <w:pPr>
              <w:ind w:firstLine="39"/>
              <w:rPr>
                <w:snapToGrid w:val="0"/>
                <w:sz w:val="22"/>
                <w:szCs w:val="22"/>
              </w:rPr>
            </w:pPr>
          </w:p>
        </w:tc>
        <w:tc>
          <w:tcPr>
            <w:tcW w:w="4109" w:type="dxa"/>
            <w:tcBorders>
              <w:top w:val="nil"/>
              <w:left w:val="nil"/>
              <w:bottom w:val="single" w:sz="4" w:space="0" w:color="auto"/>
              <w:right w:val="single" w:sz="4" w:space="0" w:color="auto"/>
            </w:tcBorders>
            <w:shd w:val="clear" w:color="auto" w:fill="auto"/>
            <w:vAlign w:val="center"/>
            <w:hideMark/>
          </w:tcPr>
          <w:p w14:paraId="4DEFB138" w14:textId="77777777" w:rsidR="00B95AB1" w:rsidRPr="00B95AB1" w:rsidRDefault="00B95AB1" w:rsidP="00B95AB1">
            <w:pPr>
              <w:rPr>
                <w:snapToGrid w:val="0"/>
                <w:sz w:val="22"/>
                <w:szCs w:val="22"/>
              </w:rPr>
            </w:pPr>
            <w:r w:rsidRPr="00B95AB1">
              <w:rPr>
                <w:snapToGrid w:val="0"/>
                <w:sz w:val="22"/>
                <w:szCs w:val="22"/>
              </w:rPr>
              <w:t>ИТОГО</w:t>
            </w:r>
          </w:p>
        </w:tc>
        <w:tc>
          <w:tcPr>
            <w:tcW w:w="1647" w:type="dxa"/>
            <w:tcBorders>
              <w:top w:val="nil"/>
              <w:left w:val="nil"/>
              <w:bottom w:val="single" w:sz="4" w:space="0" w:color="auto"/>
              <w:right w:val="single" w:sz="4" w:space="0" w:color="auto"/>
            </w:tcBorders>
            <w:shd w:val="clear" w:color="auto" w:fill="auto"/>
            <w:vAlign w:val="center"/>
          </w:tcPr>
          <w:p w14:paraId="7F6E9645" w14:textId="77777777" w:rsidR="00B95AB1" w:rsidRPr="00B95AB1" w:rsidRDefault="00B95AB1" w:rsidP="00B95AB1">
            <w:pPr>
              <w:jc w:val="center"/>
              <w:rPr>
                <w:snapToGrid w:val="0"/>
                <w:sz w:val="22"/>
                <w:szCs w:val="22"/>
              </w:rPr>
            </w:pPr>
            <w:r w:rsidRPr="00B95AB1">
              <w:rPr>
                <w:snapToGrid w:val="0"/>
                <w:sz w:val="22"/>
                <w:szCs w:val="22"/>
              </w:rPr>
              <w:t>101 977,34</w:t>
            </w:r>
          </w:p>
        </w:tc>
        <w:tc>
          <w:tcPr>
            <w:tcW w:w="1614" w:type="dxa"/>
            <w:tcBorders>
              <w:top w:val="nil"/>
              <w:left w:val="nil"/>
              <w:bottom w:val="single" w:sz="4" w:space="0" w:color="auto"/>
              <w:right w:val="single" w:sz="4" w:space="0" w:color="auto"/>
            </w:tcBorders>
            <w:shd w:val="clear" w:color="auto" w:fill="auto"/>
            <w:vAlign w:val="center"/>
          </w:tcPr>
          <w:p w14:paraId="5087C89B" w14:textId="77777777" w:rsidR="00B95AB1" w:rsidRPr="00B95AB1" w:rsidRDefault="00B95AB1" w:rsidP="00B95AB1">
            <w:pPr>
              <w:jc w:val="center"/>
              <w:rPr>
                <w:snapToGrid w:val="0"/>
                <w:sz w:val="22"/>
                <w:szCs w:val="22"/>
              </w:rPr>
            </w:pPr>
            <w:r w:rsidRPr="00B95AB1">
              <w:rPr>
                <w:snapToGrid w:val="0"/>
                <w:sz w:val="22"/>
                <w:szCs w:val="22"/>
              </w:rPr>
              <w:t>82 744,42</w:t>
            </w:r>
          </w:p>
        </w:tc>
        <w:tc>
          <w:tcPr>
            <w:tcW w:w="1818" w:type="dxa"/>
            <w:tcBorders>
              <w:top w:val="nil"/>
              <w:left w:val="nil"/>
              <w:bottom w:val="single" w:sz="4" w:space="0" w:color="auto"/>
              <w:right w:val="single" w:sz="4" w:space="0" w:color="auto"/>
            </w:tcBorders>
            <w:shd w:val="clear" w:color="auto" w:fill="auto"/>
            <w:vAlign w:val="center"/>
          </w:tcPr>
          <w:p w14:paraId="0427BFC0" w14:textId="77777777" w:rsidR="00B95AB1" w:rsidRPr="00B95AB1" w:rsidRDefault="00B95AB1" w:rsidP="00B95AB1">
            <w:pPr>
              <w:jc w:val="center"/>
              <w:rPr>
                <w:snapToGrid w:val="0"/>
                <w:sz w:val="22"/>
                <w:szCs w:val="22"/>
              </w:rPr>
            </w:pPr>
            <w:r w:rsidRPr="00B95AB1">
              <w:rPr>
                <w:snapToGrid w:val="0"/>
                <w:sz w:val="22"/>
                <w:szCs w:val="22"/>
              </w:rPr>
              <w:t>-19 232,92</w:t>
            </w:r>
          </w:p>
        </w:tc>
      </w:tr>
    </w:tbl>
    <w:p w14:paraId="3A7D2F76" w14:textId="77777777" w:rsidR="00B95AB1" w:rsidRPr="00B95AB1" w:rsidRDefault="00B95AB1" w:rsidP="00B95AB1">
      <w:pPr>
        <w:keepNext/>
        <w:tabs>
          <w:tab w:val="left" w:pos="284"/>
        </w:tabs>
        <w:spacing w:before="240"/>
        <w:jc w:val="both"/>
        <w:outlineLvl w:val="0"/>
        <w:rPr>
          <w:b/>
          <w:bCs/>
          <w:snapToGrid w:val="0"/>
          <w:sz w:val="28"/>
          <w:szCs w:val="28"/>
        </w:rPr>
      </w:pPr>
      <w:bookmarkStart w:id="125" w:name="_Toc31023698"/>
      <w:r w:rsidRPr="00B95AB1">
        <w:rPr>
          <w:b/>
          <w:bCs/>
          <w:snapToGrid w:val="0"/>
          <w:sz w:val="28"/>
          <w:szCs w:val="28"/>
        </w:rPr>
        <w:t>9. Прибыль</w:t>
      </w:r>
    </w:p>
    <w:p w14:paraId="6F92A213" w14:textId="77777777" w:rsidR="00B95AB1" w:rsidRPr="00B95AB1" w:rsidRDefault="00B95AB1" w:rsidP="00B95AB1">
      <w:pPr>
        <w:widowControl w:val="0"/>
        <w:ind w:firstLine="720"/>
        <w:jc w:val="both"/>
        <w:rPr>
          <w:sz w:val="28"/>
          <w:szCs w:val="28"/>
          <w:lang w:eastAsia="en-US"/>
        </w:rPr>
      </w:pPr>
      <w:r w:rsidRPr="00B95AB1">
        <w:rPr>
          <w:sz w:val="28"/>
          <w:szCs w:val="28"/>
          <w:lang w:eastAsia="en-US"/>
        </w:rPr>
        <w:t xml:space="preserve">Предприятием на 2025 год заявлены расходы за счет средств прибыли, </w:t>
      </w:r>
      <w:r w:rsidRPr="00B95AB1">
        <w:rPr>
          <w:sz w:val="28"/>
          <w:szCs w:val="28"/>
          <w:lang w:eastAsia="en-US"/>
        </w:rPr>
        <w:br/>
        <w:t xml:space="preserve">в размере 244,22 тыс. руб., включающие выплаты социального характера. </w:t>
      </w:r>
    </w:p>
    <w:p w14:paraId="6760956E" w14:textId="77777777" w:rsidR="00B95AB1" w:rsidRPr="00B95AB1" w:rsidRDefault="00B95AB1" w:rsidP="00B95AB1">
      <w:pPr>
        <w:ind w:firstLine="851"/>
        <w:jc w:val="both"/>
        <w:rPr>
          <w:snapToGrid w:val="0"/>
          <w:sz w:val="28"/>
          <w:szCs w:val="28"/>
        </w:rPr>
      </w:pPr>
      <w:r w:rsidRPr="00B95AB1">
        <w:rPr>
          <w:snapToGrid w:val="0"/>
          <w:sz w:val="28"/>
          <w:szCs w:val="28"/>
        </w:rPr>
        <w:t xml:space="preserve">Статьей 270 </w:t>
      </w:r>
      <w:r w:rsidRPr="00B95AB1">
        <w:rPr>
          <w:sz w:val="28"/>
          <w:szCs w:val="28"/>
          <w:lang w:eastAsia="en-US"/>
        </w:rPr>
        <w:t xml:space="preserve">НК РФ </w:t>
      </w:r>
      <w:r w:rsidRPr="00B95AB1">
        <w:rPr>
          <w:snapToGrid w:val="0"/>
          <w:sz w:val="28"/>
          <w:szCs w:val="28"/>
        </w:rPr>
        <w:t xml:space="preserve">установлено, что при определении налоговой базы </w:t>
      </w:r>
      <w:r w:rsidRPr="00B95AB1">
        <w:rPr>
          <w:snapToGrid w:val="0"/>
          <w:sz w:val="28"/>
          <w:szCs w:val="28"/>
        </w:rPr>
        <w:br/>
        <w:t xml:space="preserve">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(пункт 21); в виде сумм материальной помощи работникам (пункт 23); в виде надбавок к пенсиям, единовременных пособий уходящим на пенсию ветеранам труда (пункт 25), расходы на оплату занятий в спортивных секциях, кружках или клубах, а также другие аналогичные расходы произведенные в </w:t>
      </w:r>
      <w:r w:rsidRPr="00B95AB1">
        <w:rPr>
          <w:snapToGrid w:val="0"/>
          <w:sz w:val="28"/>
          <w:szCs w:val="28"/>
        </w:rPr>
        <w:lastRenderedPageBreak/>
        <w:t>пользу работников (пункт 29) т.е. данные расходы не могут приниматься в состав затрат в целях расчета тарифов на тепловую энергию.</w:t>
      </w:r>
    </w:p>
    <w:p w14:paraId="7F5197C4" w14:textId="77777777" w:rsidR="00B95AB1" w:rsidRPr="00B95AB1" w:rsidRDefault="00B95AB1" w:rsidP="00B95AB1">
      <w:pPr>
        <w:widowControl w:val="0"/>
        <w:ind w:firstLine="720"/>
        <w:jc w:val="both"/>
        <w:rPr>
          <w:sz w:val="28"/>
          <w:szCs w:val="28"/>
          <w:lang w:eastAsia="en-US"/>
        </w:rPr>
      </w:pPr>
      <w:r w:rsidRPr="00B95AB1">
        <w:rPr>
          <w:sz w:val="28"/>
          <w:szCs w:val="28"/>
          <w:lang w:eastAsia="en-US"/>
        </w:rPr>
        <w:t xml:space="preserve">Согласно пункта 6 статьи 270 НК РФ при определении </w:t>
      </w:r>
      <w:r w:rsidRPr="00B95AB1">
        <w:rPr>
          <w:snapToGrid w:val="0"/>
          <w:sz w:val="28"/>
          <w:szCs w:val="28"/>
        </w:rPr>
        <w:t>налоговой базы</w:t>
      </w:r>
      <w:r w:rsidRPr="00B95AB1">
        <w:rPr>
          <w:sz w:val="28"/>
          <w:szCs w:val="28"/>
          <w:lang w:eastAsia="en-US"/>
        </w:rPr>
        <w:t xml:space="preserve"> учитываются расходы на добровольное страхование работников, заключаемые </w:t>
      </w:r>
      <w:r w:rsidRPr="00B95AB1">
        <w:rPr>
          <w:sz w:val="28"/>
          <w:szCs w:val="28"/>
          <w:lang w:eastAsia="en-US"/>
        </w:rPr>
        <w:br/>
        <w:t>на срок не менее одного года, предусматривающие оплату медицинских расходов застрахованных работников.</w:t>
      </w:r>
    </w:p>
    <w:p w14:paraId="78382F3D" w14:textId="77777777" w:rsidR="00B95AB1" w:rsidRPr="00B95AB1" w:rsidRDefault="00B95AB1" w:rsidP="00B95AB1">
      <w:pPr>
        <w:widowControl w:val="0"/>
        <w:ind w:firstLine="720"/>
        <w:jc w:val="both"/>
        <w:rPr>
          <w:sz w:val="28"/>
          <w:szCs w:val="28"/>
          <w:lang w:eastAsia="en-US"/>
        </w:rPr>
      </w:pPr>
      <w:r w:rsidRPr="00B95AB1">
        <w:rPr>
          <w:sz w:val="28"/>
          <w:szCs w:val="28"/>
          <w:lang w:eastAsia="en-US"/>
        </w:rPr>
        <w:t xml:space="preserve">В обосновывающих документах предоставлен Договор добровольного медицинского страхования граждан № 201007-785-000292/СК-249/20 </w:t>
      </w:r>
      <w:r w:rsidRPr="00B95AB1">
        <w:rPr>
          <w:sz w:val="28"/>
          <w:szCs w:val="28"/>
          <w:lang w:eastAsia="en-US"/>
        </w:rPr>
        <w:br/>
        <w:t xml:space="preserve">от 21.04.2020, согласно которому страховая премия на одного работника составляет 3 913,80 руб. Эксперты произвели альтернативный расчет, учитывая застрахованных по котельной в количестве 60 человек (2 543,21 руб. </w:t>
      </w:r>
      <w:r w:rsidRPr="00B95AB1">
        <w:rPr>
          <w:snapToGrid w:val="0"/>
          <w:sz w:val="28"/>
          <w:szCs w:val="28"/>
        </w:rPr>
        <w:t xml:space="preserve">× </w:t>
      </w:r>
      <w:r w:rsidRPr="00B95AB1">
        <w:rPr>
          <w:sz w:val="28"/>
          <w:szCs w:val="28"/>
          <w:lang w:eastAsia="en-US"/>
        </w:rPr>
        <w:t>60 чел. = 152,59 тыс. руб.).</w:t>
      </w:r>
    </w:p>
    <w:p w14:paraId="1E792CE0" w14:textId="77777777" w:rsidR="00B95AB1" w:rsidRPr="00B95AB1" w:rsidRDefault="00B95AB1" w:rsidP="00B95AB1">
      <w:pPr>
        <w:widowControl w:val="0"/>
        <w:ind w:firstLine="720"/>
        <w:jc w:val="both"/>
        <w:rPr>
          <w:snapToGrid w:val="0"/>
          <w:sz w:val="28"/>
          <w:szCs w:val="28"/>
        </w:rPr>
      </w:pPr>
      <w:r w:rsidRPr="00B95AB1">
        <w:rPr>
          <w:snapToGrid w:val="0"/>
          <w:sz w:val="28"/>
          <w:szCs w:val="28"/>
        </w:rPr>
        <w:t xml:space="preserve">Корректировка плановых расходов по статье на 2025 год относительно предложений предприятия в сторону снижения по статье составила 91,63 тыс. руб. </w:t>
      </w:r>
    </w:p>
    <w:p w14:paraId="29BB4EA4"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10. Расчетная предпринимательская прибыль</w:t>
      </w:r>
      <w:bookmarkEnd w:id="125"/>
    </w:p>
    <w:p w14:paraId="11C4A513" w14:textId="77777777" w:rsidR="00B95AB1" w:rsidRPr="00B95AB1" w:rsidRDefault="00B95AB1" w:rsidP="00B95AB1">
      <w:pPr>
        <w:tabs>
          <w:tab w:val="left" w:pos="1890"/>
        </w:tabs>
        <w:ind w:firstLine="851"/>
        <w:jc w:val="both"/>
        <w:rPr>
          <w:snapToGrid w:val="0"/>
          <w:sz w:val="28"/>
          <w:szCs w:val="28"/>
        </w:rPr>
      </w:pPr>
      <w:r w:rsidRPr="00B95AB1">
        <w:rPr>
          <w:snapToGrid w:val="0"/>
          <w:sz w:val="28"/>
          <w:szCs w:val="28"/>
        </w:rPr>
        <w:t xml:space="preserve">В соответствии с пунктом </w:t>
      </w:r>
      <w:r w:rsidRPr="00B95AB1">
        <w:rPr>
          <w:sz w:val="28"/>
          <w:szCs w:val="28"/>
        </w:rPr>
        <w:t>48 (1)</w:t>
      </w:r>
      <w:r w:rsidRPr="00B95AB1">
        <w:rPr>
          <w:snapToGrid w:val="0"/>
          <w:sz w:val="28"/>
          <w:szCs w:val="28"/>
        </w:rPr>
        <w:t xml:space="preserve">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w:t>
      </w:r>
      <w:r w:rsidRPr="00B95AB1">
        <w:rPr>
          <w:snapToGrid w:val="0"/>
          <w:sz w:val="28"/>
          <w:szCs w:val="28"/>
        </w:rPr>
        <w:br/>
        <w:t xml:space="preserve">в размере 5 процентов объема включаемых в необходимую валовую выручку </w:t>
      </w:r>
      <w:r w:rsidRPr="00B95AB1">
        <w:rPr>
          <w:snapToGrid w:val="0"/>
          <w:sz w:val="28"/>
          <w:szCs w:val="28"/>
        </w:rPr>
        <w:br/>
        <w:t xml:space="preserve">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3FFD85EC" w14:textId="77777777" w:rsidR="00B95AB1" w:rsidRPr="00B95AB1" w:rsidRDefault="00B95AB1" w:rsidP="00B95AB1">
      <w:pPr>
        <w:tabs>
          <w:tab w:val="left" w:pos="1890"/>
        </w:tabs>
        <w:ind w:firstLine="851"/>
        <w:jc w:val="both"/>
        <w:rPr>
          <w:snapToGrid w:val="0"/>
          <w:sz w:val="28"/>
          <w:szCs w:val="28"/>
        </w:rPr>
      </w:pPr>
      <w:r w:rsidRPr="00B95AB1">
        <w:rPr>
          <w:snapToGrid w:val="0"/>
          <w:sz w:val="28"/>
          <w:szCs w:val="28"/>
        </w:rPr>
        <w:t>По данной статье предприятием планируются расходы в размере 2 779,95 тыс. руб.</w:t>
      </w:r>
    </w:p>
    <w:p w14:paraId="7C07752A" w14:textId="77777777" w:rsidR="00B95AB1" w:rsidRPr="00B95AB1" w:rsidRDefault="00B95AB1" w:rsidP="00B95AB1">
      <w:pPr>
        <w:tabs>
          <w:tab w:val="left" w:pos="1890"/>
        </w:tabs>
        <w:ind w:firstLine="851"/>
        <w:jc w:val="both"/>
        <w:rPr>
          <w:snapToGrid w:val="0"/>
          <w:sz w:val="28"/>
          <w:szCs w:val="28"/>
        </w:rPr>
      </w:pPr>
      <w:r w:rsidRPr="00B95AB1">
        <w:rPr>
          <w:snapToGrid w:val="0"/>
          <w:sz w:val="28"/>
          <w:szCs w:val="28"/>
        </w:rPr>
        <w:t>Эксперты рассчитали экономически обоснованную величину расчетной предпринимательской прибыли:</w:t>
      </w:r>
    </w:p>
    <w:p w14:paraId="4526C292" w14:textId="77777777" w:rsidR="00B95AB1" w:rsidRPr="00B95AB1" w:rsidRDefault="00B95AB1" w:rsidP="00B95AB1">
      <w:pPr>
        <w:tabs>
          <w:tab w:val="left" w:pos="1890"/>
        </w:tabs>
        <w:ind w:firstLine="851"/>
        <w:jc w:val="both"/>
        <w:rPr>
          <w:snapToGrid w:val="0"/>
          <w:sz w:val="28"/>
          <w:szCs w:val="28"/>
        </w:rPr>
      </w:pPr>
      <w:r w:rsidRPr="00B95AB1">
        <w:rPr>
          <w:snapToGrid w:val="0"/>
          <w:sz w:val="28"/>
          <w:szCs w:val="28"/>
        </w:rPr>
        <w:t>(78 725,46 тыс. руб. (операционные расходы) + 11 437,09 тыс. руб. (неподконтрольные расходы) + 16 852,92 тыс. руб. (расходы на электрическую энергию) + 3 094,35 тыс. руб. (расходы на холодную воду)) × 5% × 0, 494 (доля потребительского рынка) = 2 718,15 тыс. руб.</w:t>
      </w:r>
    </w:p>
    <w:p w14:paraId="7B032DAF" w14:textId="77777777" w:rsidR="00B95AB1" w:rsidRPr="00B95AB1" w:rsidRDefault="00B95AB1" w:rsidP="00B95AB1">
      <w:pPr>
        <w:ind w:firstLine="851"/>
        <w:jc w:val="both"/>
        <w:rPr>
          <w:snapToGrid w:val="0"/>
          <w:sz w:val="28"/>
          <w:szCs w:val="28"/>
        </w:rPr>
      </w:pPr>
      <w:r w:rsidRPr="00B95AB1">
        <w:rPr>
          <w:snapToGrid w:val="0"/>
          <w:sz w:val="28"/>
          <w:szCs w:val="28"/>
        </w:rPr>
        <w:t>Корректировка статьи в сторону снижения составила 61,80 тыс. руб.</w:t>
      </w:r>
    </w:p>
    <w:p w14:paraId="43FC79D3"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 xml:space="preserve">11. Корректировка </w:t>
      </w:r>
      <w:bookmarkStart w:id="126" w:name="_Hlk178869704"/>
      <w:r w:rsidRPr="00B95AB1">
        <w:rPr>
          <w:b/>
          <w:bCs/>
          <w:snapToGrid w:val="0"/>
          <w:sz w:val="28"/>
          <w:szCs w:val="28"/>
        </w:rPr>
        <w:t xml:space="preserve">необходимой валовой выручки </w:t>
      </w:r>
      <w:bookmarkEnd w:id="126"/>
      <w:r w:rsidRPr="00B95AB1">
        <w:rPr>
          <w:b/>
          <w:bCs/>
          <w:snapToGrid w:val="0"/>
          <w:sz w:val="28"/>
          <w:szCs w:val="28"/>
        </w:rPr>
        <w:t xml:space="preserve">с целью учета отклонения фактических значений параметров расчета тарифов </w:t>
      </w:r>
      <w:r w:rsidRPr="00B95AB1">
        <w:rPr>
          <w:b/>
          <w:bCs/>
          <w:snapToGrid w:val="0"/>
          <w:sz w:val="28"/>
          <w:szCs w:val="28"/>
        </w:rPr>
        <w:br/>
        <w:t>от значений, учтенных при установлении тарифов</w:t>
      </w:r>
      <w:bookmarkStart w:id="127" w:name="_Toc435981491"/>
      <w:bookmarkStart w:id="128" w:name="_Toc470509579"/>
      <w:bookmarkStart w:id="129" w:name="_Toc21094928"/>
    </w:p>
    <w:p w14:paraId="47DA792E"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w:t>
      </w:r>
      <w:r w:rsidRPr="00B95AB1">
        <w:rPr>
          <w:snapToGrid w:val="0"/>
          <w:sz w:val="28"/>
          <w:szCs w:val="28"/>
          <w:lang w:eastAsia="en-US"/>
        </w:rPr>
        <w:lastRenderedPageBreak/>
        <w:t>регулирования в необходимую валовую выручку независимо от достигнутого ею финансового результата.</w:t>
      </w:r>
    </w:p>
    <w:p w14:paraId="2367B846"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w:t>
      </w:r>
      <w:r w:rsidRPr="00B95AB1">
        <w:rPr>
          <w:snapToGrid w:val="0"/>
          <w:sz w:val="28"/>
          <w:szCs w:val="28"/>
          <w:lang w:eastAsia="en-US"/>
        </w:rPr>
        <w:br/>
        <w:t>за последний расчетный период регулирования, по которому имеются фактические значения.</w:t>
      </w:r>
    </w:p>
    <w:p w14:paraId="5D1511BF" w14:textId="77777777" w:rsidR="00B95AB1" w:rsidRPr="00B95AB1" w:rsidRDefault="00B95AB1" w:rsidP="00B95AB1">
      <w:pPr>
        <w:tabs>
          <w:tab w:val="left" w:pos="9356"/>
        </w:tabs>
        <w:jc w:val="center"/>
        <w:rPr>
          <w:snapToGrid w:val="0"/>
          <w:sz w:val="28"/>
          <w:szCs w:val="28"/>
          <w:lang w:eastAsia="en-US"/>
        </w:rPr>
      </w:pPr>
      <w:r w:rsidRPr="00B95AB1">
        <w:rPr>
          <w:noProof/>
          <w:snapToGrid w:val="0"/>
          <w:sz w:val="28"/>
          <w:szCs w:val="28"/>
          <w:lang w:eastAsia="en-US"/>
        </w:rPr>
        <w:drawing>
          <wp:inline distT="0" distB="0" distL="0" distR="0" wp14:anchorId="7805833B" wp14:editId="06885F48">
            <wp:extent cx="2275205" cy="340360"/>
            <wp:effectExtent l="0" t="0" r="0" b="0"/>
            <wp:docPr id="122940599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75205" cy="340360"/>
                    </a:xfrm>
                    <a:prstGeom prst="rect">
                      <a:avLst/>
                    </a:prstGeom>
                    <a:noFill/>
                    <a:ln>
                      <a:noFill/>
                    </a:ln>
                  </pic:spPr>
                </pic:pic>
              </a:graphicData>
            </a:graphic>
          </wp:inline>
        </w:drawing>
      </w:r>
      <w:r w:rsidRPr="00B95AB1">
        <w:rPr>
          <w:snapToGrid w:val="0"/>
          <w:sz w:val="28"/>
          <w:szCs w:val="28"/>
          <w:lang w:eastAsia="en-US"/>
        </w:rPr>
        <w:t xml:space="preserve"> (тыс. руб.), (22)</w:t>
      </w:r>
    </w:p>
    <w:p w14:paraId="0C56AEB2"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где:</w:t>
      </w:r>
    </w:p>
    <w:p w14:paraId="7478A220" w14:textId="77777777" w:rsidR="00B95AB1" w:rsidRPr="00B95AB1" w:rsidRDefault="00B95AB1" w:rsidP="00B95AB1">
      <w:pPr>
        <w:tabs>
          <w:tab w:val="left" w:pos="9356"/>
        </w:tabs>
        <w:ind w:firstLine="720"/>
        <w:jc w:val="both"/>
        <w:rPr>
          <w:snapToGrid w:val="0"/>
          <w:sz w:val="28"/>
          <w:szCs w:val="28"/>
          <w:lang w:eastAsia="en-US"/>
        </w:rPr>
      </w:pPr>
      <w:r w:rsidRPr="00B95AB1">
        <w:rPr>
          <w:noProof/>
          <w:snapToGrid w:val="0"/>
          <w:sz w:val="28"/>
          <w:szCs w:val="28"/>
          <w:lang w:eastAsia="en-US"/>
        </w:rPr>
        <w:drawing>
          <wp:inline distT="0" distB="0" distL="0" distR="0" wp14:anchorId="38BBEF8D" wp14:editId="1CE1B603">
            <wp:extent cx="818515" cy="340360"/>
            <wp:effectExtent l="0" t="0" r="635" b="0"/>
            <wp:docPr id="4861010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B95AB1">
        <w:rPr>
          <w:snapToGrid w:val="0"/>
          <w:sz w:val="28"/>
          <w:szCs w:val="28"/>
          <w:lang w:eastAsia="en-US"/>
        </w:rPr>
        <w:t xml:space="preserve"> - размер корректировки необходимой валовой выручки по результатам (i-2)-го года;</w:t>
      </w:r>
    </w:p>
    <w:p w14:paraId="52F0A00F" w14:textId="77777777" w:rsidR="00B95AB1" w:rsidRPr="00B95AB1" w:rsidRDefault="00B95AB1" w:rsidP="00B95AB1">
      <w:pPr>
        <w:tabs>
          <w:tab w:val="left" w:pos="9356"/>
        </w:tabs>
        <w:ind w:firstLine="720"/>
        <w:jc w:val="both"/>
        <w:rPr>
          <w:snapToGrid w:val="0"/>
          <w:sz w:val="28"/>
          <w:szCs w:val="28"/>
          <w:lang w:eastAsia="en-US"/>
        </w:rPr>
      </w:pPr>
      <w:r w:rsidRPr="00B95AB1">
        <w:rPr>
          <w:noProof/>
          <w:snapToGrid w:val="0"/>
          <w:sz w:val="28"/>
          <w:szCs w:val="28"/>
          <w:lang w:eastAsia="en-US"/>
        </w:rPr>
        <w:drawing>
          <wp:inline distT="0" distB="0" distL="0" distR="0" wp14:anchorId="1A105700" wp14:editId="7FE66088">
            <wp:extent cx="690880" cy="340360"/>
            <wp:effectExtent l="0" t="0" r="0" b="0"/>
            <wp:docPr id="11604691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B95AB1">
        <w:rPr>
          <w:snapToGrid w:val="0"/>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7" w:history="1">
        <w:r w:rsidRPr="00B95AB1">
          <w:rPr>
            <w:snapToGrid w:val="0"/>
            <w:sz w:val="28"/>
            <w:szCs w:val="28"/>
            <w:lang w:eastAsia="en-US"/>
          </w:rPr>
          <w:t>пунктом 55</w:t>
        </w:r>
      </w:hyperlink>
      <w:r w:rsidRPr="00B95AB1">
        <w:rPr>
          <w:snapToGrid w:val="0"/>
          <w:sz w:val="28"/>
          <w:szCs w:val="28"/>
          <w:lang w:eastAsia="en-US"/>
        </w:rPr>
        <w:t xml:space="preserve"> настоящих Методических указаний;</w:t>
      </w:r>
    </w:p>
    <w:p w14:paraId="743931CB"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ТВ</w:t>
      </w:r>
      <w:r w:rsidRPr="00B95AB1">
        <w:rPr>
          <w:i/>
          <w:iCs/>
          <w:snapToGrid w:val="0"/>
          <w:sz w:val="28"/>
          <w:szCs w:val="28"/>
          <w:vertAlign w:val="subscript"/>
          <w:lang w:eastAsia="en-US"/>
        </w:rPr>
        <w:t>i-2</w:t>
      </w:r>
      <w:r w:rsidRPr="00B95AB1">
        <w:rPr>
          <w:snapToGrid w:val="0"/>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B95AB1">
        <w:rPr>
          <w:snapToGrid w:val="0"/>
          <w:sz w:val="28"/>
          <w:szCs w:val="28"/>
          <w:lang w:eastAsia="en-US"/>
        </w:rPr>
        <w:br/>
        <w:t xml:space="preserve">и тарифов, установленных в соответствии с </w:t>
      </w:r>
      <w:hyperlink r:id="rId48" w:history="1">
        <w:r w:rsidRPr="00B95AB1">
          <w:rPr>
            <w:snapToGrid w:val="0"/>
            <w:sz w:val="28"/>
            <w:szCs w:val="28"/>
            <w:lang w:eastAsia="en-US"/>
          </w:rPr>
          <w:t>главой IX</w:t>
        </w:r>
      </w:hyperlink>
      <w:r w:rsidRPr="00B95AB1">
        <w:rPr>
          <w:snapToGrid w:val="0"/>
          <w:sz w:val="28"/>
          <w:szCs w:val="28"/>
          <w:lang w:eastAsia="en-US"/>
        </w:rPr>
        <w:t xml:space="preserve"> настоящих Методических указаний на (i-2)-й год, без учета уровня собираемости платежей.</w:t>
      </w:r>
    </w:p>
    <w:p w14:paraId="51382A7D"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В расчет фактической необходимой валовой выручки, согласно Методическим указаниям, включаются:</w:t>
      </w:r>
    </w:p>
    <w:p w14:paraId="72C2CD0E"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операционные расходы, рассчитываемые по формуле:</w:t>
      </w:r>
    </w:p>
    <w:p w14:paraId="36419583" w14:textId="77777777" w:rsidR="00B95AB1" w:rsidRPr="00B95AB1" w:rsidRDefault="00B95AB1" w:rsidP="00B95AB1">
      <w:pPr>
        <w:tabs>
          <w:tab w:val="left" w:pos="9356"/>
        </w:tabs>
        <w:jc w:val="both"/>
        <w:rPr>
          <w:snapToGrid w:val="0"/>
          <w:sz w:val="28"/>
          <w:szCs w:val="28"/>
          <w:lang w:eastAsia="en-US"/>
        </w:rPr>
      </w:pPr>
      <w:r w:rsidRPr="00B95AB1">
        <w:rPr>
          <w:noProof/>
          <w:snapToGrid w:val="0"/>
          <w:position w:val="-32"/>
          <w:sz w:val="28"/>
        </w:rPr>
        <w:drawing>
          <wp:inline distT="0" distB="0" distL="0" distR="0" wp14:anchorId="441230D3" wp14:editId="08E7EC64">
            <wp:extent cx="5847715" cy="595630"/>
            <wp:effectExtent l="0" t="0" r="635" b="0"/>
            <wp:docPr id="16481613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47715" cy="595630"/>
                    </a:xfrm>
                    <a:prstGeom prst="rect">
                      <a:avLst/>
                    </a:prstGeom>
                    <a:noFill/>
                    <a:ln>
                      <a:noFill/>
                    </a:ln>
                  </pic:spPr>
                </pic:pic>
              </a:graphicData>
            </a:graphic>
          </wp:inline>
        </w:drawing>
      </w:r>
      <w:r w:rsidRPr="00B95AB1">
        <w:rPr>
          <w:snapToGrid w:val="0"/>
          <w:sz w:val="28"/>
          <w:szCs w:val="28"/>
          <w:lang w:eastAsia="en-US"/>
        </w:rPr>
        <w:t>;</w:t>
      </w:r>
    </w:p>
    <w:p w14:paraId="0D118D26"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неподконтрольные расходы на основании документально подтвержденных, имевших место фактических расходов,</w:t>
      </w:r>
      <w:r w:rsidRPr="00B95AB1">
        <w:rPr>
          <w:snapToGrid w:val="0"/>
          <w:sz w:val="28"/>
          <w:szCs w:val="28"/>
        </w:rPr>
        <w:t xml:space="preserve"> </w:t>
      </w:r>
      <w:r w:rsidRPr="00B95AB1">
        <w:rPr>
          <w:snapToGrid w:val="0"/>
          <w:sz w:val="28"/>
          <w:szCs w:val="28"/>
          <w:lang w:eastAsia="en-US"/>
        </w:rPr>
        <w:t>согласно пункту 39 Методических указаний;</w:t>
      </w:r>
    </w:p>
    <w:p w14:paraId="75609403"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51B338C"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B95AB1">
        <w:rPr>
          <w:snapToGrid w:val="0"/>
          <w:sz w:val="28"/>
          <w:szCs w:val="28"/>
          <w:lang w:eastAsia="en-US"/>
        </w:rPr>
        <w:br/>
        <w:t>и фактической цены условного топлива;</w:t>
      </w:r>
    </w:p>
    <w:p w14:paraId="4F955075" w14:textId="77777777" w:rsidR="00B95AB1" w:rsidRPr="00B95AB1" w:rsidRDefault="00B95AB1" w:rsidP="00B95AB1">
      <w:pPr>
        <w:tabs>
          <w:tab w:val="left" w:pos="9356"/>
        </w:tabs>
        <w:ind w:firstLine="720"/>
        <w:jc w:val="both"/>
        <w:rPr>
          <w:snapToGrid w:val="0"/>
          <w:sz w:val="28"/>
          <w:szCs w:val="28"/>
          <w:lang w:eastAsia="en-US"/>
        </w:rPr>
      </w:pPr>
      <w:r w:rsidRPr="00B95AB1">
        <w:rPr>
          <w:snapToGrid w:val="0"/>
          <w:sz w:val="28"/>
          <w:szCs w:val="28"/>
          <w:lang w:eastAsia="en-US"/>
        </w:rPr>
        <w:t>- фактическая нормативная прибыль.</w:t>
      </w:r>
    </w:p>
    <w:p w14:paraId="2E3C8719" w14:textId="77777777" w:rsidR="00B95AB1" w:rsidRPr="00B95AB1" w:rsidRDefault="00B95AB1" w:rsidP="00B95AB1">
      <w:pPr>
        <w:tabs>
          <w:tab w:val="left" w:pos="9072"/>
        </w:tabs>
        <w:ind w:firstLine="720"/>
        <w:jc w:val="both"/>
        <w:rPr>
          <w:snapToGrid w:val="0"/>
          <w:sz w:val="28"/>
          <w:szCs w:val="28"/>
          <w:lang w:eastAsia="en-US"/>
        </w:rPr>
      </w:pPr>
      <w:r w:rsidRPr="00B95AB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w:t>
      </w:r>
      <w:r w:rsidRPr="00B95AB1">
        <w:rPr>
          <w:snapToGrid w:val="0"/>
          <w:sz w:val="28"/>
          <w:szCs w:val="28"/>
        </w:rPr>
        <w:lastRenderedPageBreak/>
        <w:t xml:space="preserve">производство тепловой энергии, с учетом нормативных показателей, рассчитана </w:t>
      </w:r>
      <w:r w:rsidRPr="00B95AB1">
        <w:rPr>
          <w:snapToGrid w:val="0"/>
          <w:sz w:val="28"/>
          <w:szCs w:val="28"/>
          <w:lang w:eastAsia="en-US"/>
        </w:rPr>
        <w:t xml:space="preserve">экспертами по группам статей. </w:t>
      </w:r>
    </w:p>
    <w:p w14:paraId="6317A7D1" w14:textId="77777777" w:rsidR="00B95AB1" w:rsidRPr="00B95AB1" w:rsidRDefault="00B95AB1" w:rsidP="00B95AB1">
      <w:pPr>
        <w:tabs>
          <w:tab w:val="left" w:pos="9356"/>
        </w:tabs>
        <w:ind w:firstLine="709"/>
        <w:jc w:val="both"/>
        <w:rPr>
          <w:snapToGrid w:val="0"/>
          <w:sz w:val="28"/>
          <w:szCs w:val="28"/>
        </w:rPr>
      </w:pPr>
      <w:r w:rsidRPr="00B95AB1">
        <w:rPr>
          <w:snapToGrid w:val="0"/>
          <w:sz w:val="28"/>
          <w:szCs w:val="28"/>
          <w:lang w:eastAsia="en-US"/>
        </w:rPr>
        <w:t xml:space="preserve">1. </w:t>
      </w:r>
      <w:r w:rsidRPr="00B95AB1">
        <w:rPr>
          <w:snapToGrid w:val="0"/>
          <w:sz w:val="28"/>
          <w:szCs w:val="28"/>
        </w:rPr>
        <w:t xml:space="preserve">Фактические операционные расходы предприятия за 2023 год </w:t>
      </w:r>
      <w:r w:rsidRPr="00B95AB1">
        <w:rPr>
          <w:snapToGrid w:val="0"/>
          <w:sz w:val="28"/>
          <w:szCs w:val="28"/>
          <w:lang w:eastAsia="en-US"/>
        </w:rPr>
        <w:t>экспертами</w:t>
      </w:r>
      <w:r w:rsidRPr="00B95AB1">
        <w:rPr>
          <w:snapToGrid w:val="0"/>
          <w:sz w:val="28"/>
          <w:szCs w:val="28"/>
        </w:rPr>
        <w:t xml:space="preserve"> рассчитаны, согласно пункту 56 Методических указаний </w:t>
      </w:r>
      <w:r w:rsidRPr="00B95AB1">
        <w:rPr>
          <w:snapToGrid w:val="0"/>
          <w:sz w:val="28"/>
          <w:szCs w:val="28"/>
          <w:lang w:eastAsia="en-US"/>
        </w:rPr>
        <w:t>по формуле (27)</w:t>
      </w:r>
      <w:r w:rsidRPr="00B95AB1">
        <w:rPr>
          <w:snapToGrid w:val="0"/>
          <w:sz w:val="28"/>
          <w:szCs w:val="28"/>
        </w:rPr>
        <w:t>. Для расчета применен Прогноз Минэкономразвития РФ, одобренный на заседании Правительства РФ 24.09.2024 года, опубликованный 30.09.2024 на официальном сайте Министерства экономического развития «О прогнозе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на 2023 год составил 105,9 %.</w:t>
      </w:r>
    </w:p>
    <w:p w14:paraId="1D8DDFAF" w14:textId="77777777" w:rsidR="00B95AB1" w:rsidRPr="00B95AB1" w:rsidRDefault="00B95AB1" w:rsidP="00B95AB1">
      <w:pPr>
        <w:ind w:firstLine="709"/>
        <w:jc w:val="both"/>
        <w:rPr>
          <w:snapToGrid w:val="0"/>
          <w:sz w:val="28"/>
          <w:szCs w:val="28"/>
        </w:rPr>
      </w:pPr>
      <w:r w:rsidRPr="00B95AB1">
        <w:rPr>
          <w:snapToGrid w:val="0"/>
          <w:sz w:val="28"/>
          <w:szCs w:val="28"/>
        </w:rPr>
        <w:t xml:space="preserve">Установленная тепловая мощность источника тепловой энергии </w:t>
      </w:r>
      <w:r w:rsidRPr="00B95AB1">
        <w:rPr>
          <w:snapToGrid w:val="0"/>
          <w:sz w:val="28"/>
          <w:szCs w:val="28"/>
        </w:rPr>
        <w:br/>
        <w:t>и характеристики тепловых сетей, обслуживаемых АО «УК «Северный Кузбасс» за 2023 год не меняются, соответственно, индекс изменения количества активов равен нулю.</w:t>
      </w:r>
    </w:p>
    <w:p w14:paraId="66CAFF7C" w14:textId="77777777" w:rsidR="00B95AB1" w:rsidRPr="00B95AB1" w:rsidRDefault="00B95AB1" w:rsidP="00B95AB1">
      <w:pPr>
        <w:ind w:firstLine="709"/>
        <w:jc w:val="both"/>
        <w:rPr>
          <w:sz w:val="28"/>
          <w:szCs w:val="28"/>
        </w:rPr>
      </w:pPr>
      <w:r w:rsidRPr="00B95AB1">
        <w:rPr>
          <w:sz w:val="28"/>
          <w:szCs w:val="28"/>
        </w:rPr>
        <w:t xml:space="preserve">Величина фактических операционных расходов за 2023 год, составила </w:t>
      </w:r>
      <w:r w:rsidRPr="00B95AB1">
        <w:rPr>
          <w:sz w:val="28"/>
          <w:szCs w:val="28"/>
        </w:rPr>
        <w:br/>
        <w:t>59 581,80 тыс. руб. (таблица 6).</w:t>
      </w:r>
    </w:p>
    <w:p w14:paraId="14B819C2" w14:textId="77777777" w:rsidR="00B95AB1" w:rsidRPr="00B95AB1" w:rsidRDefault="00B95AB1" w:rsidP="00B95AB1">
      <w:pPr>
        <w:jc w:val="center"/>
        <w:rPr>
          <w:sz w:val="26"/>
          <w:szCs w:val="26"/>
        </w:rPr>
      </w:pPr>
      <w:r w:rsidRPr="00B95AB1">
        <w:rPr>
          <w:rFonts w:eastAsiaTheme="minorHAnsi"/>
          <w:noProof/>
          <w:position w:val="-13"/>
          <w:sz w:val="26"/>
          <w:szCs w:val="26"/>
        </w:rPr>
        <w:drawing>
          <wp:inline distT="0" distB="0" distL="0" distR="0" wp14:anchorId="446474B8" wp14:editId="5CDEA01E">
            <wp:extent cx="43815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B95AB1">
        <w:rPr>
          <w:sz w:val="26"/>
          <w:szCs w:val="26"/>
        </w:rPr>
        <w:t>= 56 830,63</w:t>
      </w:r>
      <w:r w:rsidRPr="00B95AB1">
        <w:rPr>
          <w:snapToGrid w:val="0"/>
          <w:sz w:val="26"/>
          <w:szCs w:val="26"/>
        </w:rPr>
        <w:t xml:space="preserve"> </w:t>
      </w:r>
      <w:r w:rsidRPr="00B95AB1">
        <w:rPr>
          <w:sz w:val="26"/>
          <w:szCs w:val="26"/>
        </w:rPr>
        <w:t xml:space="preserve">тыс. руб. </w:t>
      </w:r>
      <w:r w:rsidRPr="00B95AB1">
        <w:rPr>
          <w:snapToGrid w:val="0"/>
          <w:sz w:val="26"/>
          <w:szCs w:val="26"/>
        </w:rPr>
        <w:t>×</w:t>
      </w:r>
      <w:r w:rsidRPr="00B95AB1">
        <w:rPr>
          <w:sz w:val="26"/>
          <w:szCs w:val="26"/>
        </w:rPr>
        <w:t xml:space="preserve"> (1-1/100) </w:t>
      </w:r>
      <w:r w:rsidRPr="00B95AB1">
        <w:rPr>
          <w:snapToGrid w:val="0"/>
          <w:sz w:val="26"/>
          <w:szCs w:val="26"/>
        </w:rPr>
        <w:t>×</w:t>
      </w:r>
      <w:r w:rsidRPr="00B95AB1">
        <w:rPr>
          <w:sz w:val="26"/>
          <w:szCs w:val="26"/>
        </w:rPr>
        <w:t xml:space="preserve"> (1+0,059) </w:t>
      </w:r>
      <w:r w:rsidRPr="00B95AB1">
        <w:rPr>
          <w:snapToGrid w:val="0"/>
          <w:sz w:val="26"/>
          <w:szCs w:val="26"/>
        </w:rPr>
        <w:t>×</w:t>
      </w:r>
      <w:r w:rsidRPr="00B95AB1">
        <w:rPr>
          <w:sz w:val="26"/>
          <w:szCs w:val="26"/>
        </w:rPr>
        <w:t xml:space="preserve"> (1+0,75</w:t>
      </w:r>
      <w:r w:rsidRPr="00B95AB1">
        <w:rPr>
          <w:snapToGrid w:val="0"/>
          <w:sz w:val="26"/>
          <w:szCs w:val="26"/>
        </w:rPr>
        <w:t>×</w:t>
      </w:r>
      <w:r w:rsidRPr="00B95AB1">
        <w:rPr>
          <w:sz w:val="26"/>
          <w:szCs w:val="26"/>
        </w:rPr>
        <w:t>0) = 59 581,80 тыс. руб.</w:t>
      </w:r>
    </w:p>
    <w:p w14:paraId="75C0D58E" w14:textId="77777777" w:rsidR="00B95AB1" w:rsidRPr="00B95AB1" w:rsidRDefault="00B95AB1" w:rsidP="00B95AB1">
      <w:pPr>
        <w:ind w:firstLine="709"/>
        <w:jc w:val="both"/>
        <w:rPr>
          <w:snapToGrid w:val="0"/>
          <w:sz w:val="28"/>
          <w:szCs w:val="28"/>
          <w:lang w:eastAsia="en-US"/>
        </w:rPr>
      </w:pPr>
      <w:r w:rsidRPr="00B95AB1">
        <w:rPr>
          <w:snapToGrid w:val="0"/>
          <w:sz w:val="28"/>
          <w:szCs w:val="28"/>
          <w:lang w:eastAsia="en-US"/>
        </w:rPr>
        <w:t>Данные указанного расчета приведены в таблице 6.</w:t>
      </w:r>
    </w:p>
    <w:p w14:paraId="01CD9DA1" w14:textId="77777777" w:rsidR="00B95AB1" w:rsidRPr="00B95AB1" w:rsidRDefault="00B95AB1" w:rsidP="00B95AB1">
      <w:pPr>
        <w:ind w:firstLine="709"/>
        <w:jc w:val="right"/>
        <w:rPr>
          <w:snapToGrid w:val="0"/>
          <w:sz w:val="28"/>
          <w:szCs w:val="28"/>
          <w:lang w:eastAsia="en-US"/>
        </w:rPr>
      </w:pPr>
      <w:r w:rsidRPr="00B95AB1">
        <w:rPr>
          <w:snapToGrid w:val="0"/>
          <w:sz w:val="28"/>
          <w:szCs w:val="28"/>
          <w:lang w:eastAsia="en-US"/>
        </w:rPr>
        <w:t>Таблица 6</w:t>
      </w:r>
    </w:p>
    <w:p w14:paraId="4824D279" w14:textId="77777777" w:rsidR="00B95AB1" w:rsidRPr="00B95AB1" w:rsidRDefault="00B95AB1" w:rsidP="00B95AB1">
      <w:pPr>
        <w:ind w:firstLine="709"/>
        <w:jc w:val="center"/>
        <w:rPr>
          <w:snapToGrid w:val="0"/>
          <w:sz w:val="28"/>
          <w:szCs w:val="28"/>
        </w:rPr>
      </w:pPr>
      <w:bookmarkStart w:id="130" w:name="_Toc21094927"/>
      <w:r w:rsidRPr="00B95AB1">
        <w:rPr>
          <w:snapToGrid w:val="0"/>
          <w:sz w:val="28"/>
          <w:szCs w:val="28"/>
        </w:rPr>
        <w:t xml:space="preserve">Фактический уровень операционных расходов </w:t>
      </w:r>
      <w:bookmarkEnd w:id="130"/>
      <w:r w:rsidRPr="00B95AB1">
        <w:rPr>
          <w:snapToGrid w:val="0"/>
          <w:sz w:val="28"/>
          <w:szCs w:val="28"/>
        </w:rPr>
        <w:t>за 2023 год</w:t>
      </w:r>
    </w:p>
    <w:tbl>
      <w:tblPr>
        <w:tblW w:w="9781" w:type="dxa"/>
        <w:tblInd w:w="-5" w:type="dxa"/>
        <w:tblLayout w:type="fixed"/>
        <w:tblLook w:val="04A0" w:firstRow="1" w:lastRow="0" w:firstColumn="1" w:lastColumn="0" w:noHBand="0" w:noVBand="1"/>
      </w:tblPr>
      <w:tblGrid>
        <w:gridCol w:w="709"/>
        <w:gridCol w:w="4678"/>
        <w:gridCol w:w="1134"/>
        <w:gridCol w:w="1559"/>
        <w:gridCol w:w="1701"/>
      </w:tblGrid>
      <w:tr w:rsidR="00B95AB1" w:rsidRPr="00B95AB1" w14:paraId="7D3B812B" w14:textId="77777777" w:rsidTr="00F50726">
        <w:trPr>
          <w:trHeight w:val="413"/>
          <w:tblHeader/>
        </w:trPr>
        <w:tc>
          <w:tcPr>
            <w:tcW w:w="709" w:type="dxa"/>
            <w:vMerge w:val="restart"/>
            <w:tcBorders>
              <w:top w:val="single" w:sz="4" w:space="0" w:color="auto"/>
              <w:left w:val="single" w:sz="4" w:space="0" w:color="auto"/>
              <w:right w:val="single" w:sz="4" w:space="0" w:color="auto"/>
            </w:tcBorders>
            <w:vAlign w:val="center"/>
          </w:tcPr>
          <w:p w14:paraId="47AB5383" w14:textId="77777777" w:rsidR="00B95AB1" w:rsidRPr="00B95AB1" w:rsidRDefault="00B95AB1" w:rsidP="00B95AB1">
            <w:pPr>
              <w:ind w:firstLine="709"/>
              <w:jc w:val="center"/>
              <w:rPr>
                <w:sz w:val="22"/>
                <w:szCs w:val="22"/>
              </w:rPr>
            </w:pPr>
            <w:r w:rsidRPr="00B95AB1">
              <w:rPr>
                <w:snapToGrid w:val="0"/>
                <w:sz w:val="22"/>
                <w:szCs w:val="22"/>
              </w:rPr>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12AF941F" w14:textId="77777777" w:rsidR="00B95AB1" w:rsidRPr="00B95AB1" w:rsidRDefault="00B95AB1" w:rsidP="00B95AB1">
            <w:pPr>
              <w:ind w:firstLine="709"/>
              <w:jc w:val="center"/>
              <w:rPr>
                <w:sz w:val="22"/>
                <w:szCs w:val="22"/>
              </w:rPr>
            </w:pPr>
            <w:r w:rsidRPr="00B95AB1">
              <w:rPr>
                <w:sz w:val="22"/>
                <w:szCs w:val="22"/>
              </w:rPr>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74D22055" w14:textId="77777777" w:rsidR="00B95AB1" w:rsidRPr="00B95AB1" w:rsidRDefault="00B95AB1" w:rsidP="00B95AB1">
            <w:pPr>
              <w:jc w:val="center"/>
              <w:rPr>
                <w:sz w:val="22"/>
                <w:szCs w:val="22"/>
              </w:rPr>
            </w:pPr>
            <w:r w:rsidRPr="00B95AB1">
              <w:rPr>
                <w:sz w:val="22"/>
                <w:szCs w:val="22"/>
              </w:rPr>
              <w:t>Ед. изм.</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3C2F4A20" w14:textId="77777777" w:rsidR="00B95AB1" w:rsidRPr="00B95AB1" w:rsidRDefault="00B95AB1" w:rsidP="00B95AB1">
            <w:pPr>
              <w:jc w:val="center"/>
              <w:rPr>
                <w:sz w:val="22"/>
                <w:szCs w:val="22"/>
              </w:rPr>
            </w:pPr>
            <w:r w:rsidRPr="00B95AB1">
              <w:rPr>
                <w:sz w:val="22"/>
                <w:szCs w:val="22"/>
              </w:rPr>
              <w:t>Предложение экспертов</w:t>
            </w:r>
          </w:p>
        </w:tc>
      </w:tr>
      <w:tr w:rsidR="00B95AB1" w:rsidRPr="00B95AB1" w14:paraId="274BA494" w14:textId="77777777" w:rsidTr="00F50726">
        <w:trPr>
          <w:trHeight w:val="412"/>
          <w:tblHeader/>
        </w:trPr>
        <w:tc>
          <w:tcPr>
            <w:tcW w:w="709" w:type="dxa"/>
            <w:vMerge/>
            <w:tcBorders>
              <w:left w:val="single" w:sz="4" w:space="0" w:color="auto"/>
              <w:bottom w:val="single" w:sz="4" w:space="0" w:color="auto"/>
              <w:right w:val="single" w:sz="4" w:space="0" w:color="auto"/>
            </w:tcBorders>
            <w:vAlign w:val="center"/>
          </w:tcPr>
          <w:p w14:paraId="6ED73CC3" w14:textId="77777777" w:rsidR="00B95AB1" w:rsidRPr="00B95AB1" w:rsidRDefault="00B95AB1" w:rsidP="00B95AB1">
            <w:pPr>
              <w:ind w:firstLine="709"/>
              <w:jc w:val="center"/>
              <w:rPr>
                <w:snapToGrid w:val="0"/>
                <w:sz w:val="22"/>
                <w:szCs w:val="22"/>
              </w:rPr>
            </w:pPr>
          </w:p>
        </w:tc>
        <w:tc>
          <w:tcPr>
            <w:tcW w:w="4678" w:type="dxa"/>
            <w:vMerge/>
            <w:tcBorders>
              <w:left w:val="single" w:sz="4" w:space="0" w:color="auto"/>
              <w:bottom w:val="single" w:sz="4" w:space="0" w:color="auto"/>
              <w:right w:val="single" w:sz="4" w:space="0" w:color="auto"/>
            </w:tcBorders>
            <w:shd w:val="clear" w:color="auto" w:fill="auto"/>
            <w:vAlign w:val="center"/>
          </w:tcPr>
          <w:p w14:paraId="524305A4" w14:textId="77777777" w:rsidR="00B95AB1" w:rsidRPr="00B95AB1" w:rsidRDefault="00B95AB1" w:rsidP="00B95AB1">
            <w:pPr>
              <w:ind w:firstLine="709"/>
              <w:jc w:val="center"/>
              <w:rPr>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tcPr>
          <w:p w14:paraId="703C47B5" w14:textId="77777777" w:rsidR="00B95AB1" w:rsidRPr="00B95AB1" w:rsidRDefault="00B95AB1" w:rsidP="00B95AB1">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397D081" w14:textId="77777777" w:rsidR="00B95AB1" w:rsidRPr="00B95AB1" w:rsidRDefault="00B95AB1" w:rsidP="00B95AB1">
            <w:pPr>
              <w:jc w:val="center"/>
              <w:rPr>
                <w:sz w:val="22"/>
                <w:szCs w:val="22"/>
              </w:rPr>
            </w:pPr>
            <w:r w:rsidRPr="00B95AB1">
              <w:rPr>
                <w:sz w:val="22"/>
                <w:szCs w:val="22"/>
              </w:rPr>
              <w:t>2022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26D87B" w14:textId="77777777" w:rsidR="00B95AB1" w:rsidRPr="00B95AB1" w:rsidRDefault="00B95AB1" w:rsidP="00B95AB1">
            <w:pPr>
              <w:jc w:val="center"/>
              <w:rPr>
                <w:sz w:val="22"/>
                <w:szCs w:val="22"/>
              </w:rPr>
            </w:pPr>
            <w:r w:rsidRPr="00B95AB1">
              <w:rPr>
                <w:sz w:val="22"/>
                <w:szCs w:val="22"/>
              </w:rPr>
              <w:t>2023</w:t>
            </w:r>
          </w:p>
        </w:tc>
      </w:tr>
      <w:tr w:rsidR="00B95AB1" w:rsidRPr="00B95AB1" w14:paraId="79ECE1DE" w14:textId="77777777" w:rsidTr="00F5072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1BF57698" w14:textId="77777777" w:rsidR="00B95AB1" w:rsidRPr="00B95AB1" w:rsidRDefault="00B95AB1" w:rsidP="00B95AB1">
            <w:pPr>
              <w:jc w:val="center"/>
              <w:rPr>
                <w:snapToGrid w:val="0"/>
                <w:sz w:val="22"/>
                <w:szCs w:val="22"/>
              </w:rPr>
            </w:pPr>
            <w:r w:rsidRPr="00B95AB1">
              <w:rPr>
                <w:snapToGrid w:val="0"/>
                <w:sz w:val="22"/>
                <w:szCs w:val="22"/>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2D371DF" w14:textId="77777777" w:rsidR="00B95AB1" w:rsidRPr="00B95AB1" w:rsidRDefault="00B95AB1" w:rsidP="00B95AB1">
            <w:pPr>
              <w:jc w:val="both"/>
              <w:rPr>
                <w:sz w:val="22"/>
                <w:szCs w:val="22"/>
              </w:rPr>
            </w:pPr>
            <w:r w:rsidRPr="00B95AB1">
              <w:rPr>
                <w:snapToGrid w:val="0"/>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4C44AE1" w14:textId="77777777" w:rsidR="00B95AB1" w:rsidRPr="00B95AB1" w:rsidRDefault="00B95AB1" w:rsidP="00B95AB1">
            <w:pPr>
              <w:ind w:firstLine="709"/>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7995E5" w14:textId="77777777" w:rsidR="00B95AB1" w:rsidRPr="00B95AB1" w:rsidRDefault="00B95AB1" w:rsidP="00B95AB1">
            <w:pPr>
              <w:jc w:val="center"/>
              <w:rPr>
                <w:sz w:val="22"/>
                <w:szCs w:val="22"/>
              </w:rPr>
            </w:pPr>
            <w:r w:rsidRPr="00B95AB1">
              <w:rPr>
                <w:sz w:val="22"/>
                <w:szCs w:val="22"/>
              </w:rPr>
              <w:t>1,038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784B48" w14:textId="77777777" w:rsidR="00B95AB1" w:rsidRPr="00B95AB1" w:rsidRDefault="00B95AB1" w:rsidP="00B95AB1">
            <w:pPr>
              <w:jc w:val="center"/>
              <w:rPr>
                <w:snapToGrid w:val="0"/>
                <w:sz w:val="22"/>
                <w:szCs w:val="22"/>
              </w:rPr>
            </w:pPr>
            <w:r w:rsidRPr="00B95AB1">
              <w:rPr>
                <w:snapToGrid w:val="0"/>
                <w:sz w:val="22"/>
                <w:szCs w:val="22"/>
              </w:rPr>
              <w:t>1,059</w:t>
            </w:r>
          </w:p>
        </w:tc>
      </w:tr>
      <w:tr w:rsidR="00B95AB1" w:rsidRPr="00B95AB1" w14:paraId="7F48F832" w14:textId="77777777" w:rsidTr="00F5072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0FA20440" w14:textId="77777777" w:rsidR="00B95AB1" w:rsidRPr="00B95AB1" w:rsidRDefault="00B95AB1" w:rsidP="00B95AB1">
            <w:pPr>
              <w:jc w:val="center"/>
              <w:rPr>
                <w:snapToGrid w:val="0"/>
                <w:sz w:val="22"/>
                <w:szCs w:val="22"/>
              </w:rPr>
            </w:pPr>
            <w:r w:rsidRPr="00B95AB1">
              <w:rPr>
                <w:snapToGrid w:val="0"/>
                <w:sz w:val="22"/>
                <w:szCs w:val="22"/>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589D5CD" w14:textId="77777777" w:rsidR="00B95AB1" w:rsidRPr="00B95AB1" w:rsidRDefault="00B95AB1" w:rsidP="00B95AB1">
            <w:pPr>
              <w:jc w:val="both"/>
              <w:rPr>
                <w:sz w:val="22"/>
                <w:szCs w:val="22"/>
              </w:rPr>
            </w:pPr>
            <w:r w:rsidRPr="00B95AB1">
              <w:rPr>
                <w:snapToGrid w:val="0"/>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23DC0F69" w14:textId="77777777" w:rsidR="00B95AB1" w:rsidRPr="00B95AB1" w:rsidRDefault="00B95AB1" w:rsidP="00B95AB1">
            <w:pPr>
              <w:jc w:val="center"/>
              <w:rPr>
                <w:sz w:val="22"/>
                <w:szCs w:val="22"/>
              </w:rPr>
            </w:pPr>
            <w:r w:rsidRPr="00B95AB1">
              <w:rPr>
                <w:sz w:val="22"/>
                <w:szCs w:val="22"/>
              </w:rPr>
              <w:t>%</w:t>
            </w:r>
          </w:p>
        </w:tc>
        <w:tc>
          <w:tcPr>
            <w:tcW w:w="1559" w:type="dxa"/>
            <w:tcBorders>
              <w:top w:val="nil"/>
              <w:left w:val="nil"/>
              <w:bottom w:val="single" w:sz="4" w:space="0" w:color="auto"/>
              <w:right w:val="single" w:sz="4" w:space="0" w:color="auto"/>
            </w:tcBorders>
            <w:shd w:val="clear" w:color="auto" w:fill="auto"/>
            <w:vAlign w:val="center"/>
            <w:hideMark/>
          </w:tcPr>
          <w:p w14:paraId="4C48053D" w14:textId="77777777" w:rsidR="00B95AB1" w:rsidRPr="00B95AB1" w:rsidRDefault="00B95AB1" w:rsidP="00B95AB1">
            <w:pPr>
              <w:jc w:val="center"/>
              <w:rPr>
                <w:snapToGrid w:val="0"/>
                <w:sz w:val="22"/>
                <w:szCs w:val="22"/>
              </w:rPr>
            </w:pPr>
            <w:r w:rsidRPr="00B95AB1">
              <w:rPr>
                <w:snapToGrid w:val="0"/>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14:paraId="01FDC3B0" w14:textId="77777777" w:rsidR="00B95AB1" w:rsidRPr="00B95AB1" w:rsidRDefault="00B95AB1" w:rsidP="00B95AB1">
            <w:pPr>
              <w:jc w:val="center"/>
              <w:rPr>
                <w:snapToGrid w:val="0"/>
                <w:sz w:val="22"/>
                <w:szCs w:val="22"/>
              </w:rPr>
            </w:pPr>
            <w:r w:rsidRPr="00B95AB1">
              <w:rPr>
                <w:snapToGrid w:val="0"/>
                <w:sz w:val="22"/>
                <w:szCs w:val="22"/>
              </w:rPr>
              <w:t>1%</w:t>
            </w:r>
          </w:p>
        </w:tc>
      </w:tr>
      <w:tr w:rsidR="00B95AB1" w:rsidRPr="00B95AB1" w14:paraId="09E746AC" w14:textId="77777777" w:rsidTr="00F5072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2D669E63" w14:textId="77777777" w:rsidR="00B95AB1" w:rsidRPr="00B95AB1" w:rsidRDefault="00B95AB1" w:rsidP="00B95AB1">
            <w:pPr>
              <w:jc w:val="center"/>
              <w:rPr>
                <w:snapToGrid w:val="0"/>
                <w:sz w:val="22"/>
                <w:szCs w:val="22"/>
              </w:rPr>
            </w:pPr>
            <w:r w:rsidRPr="00B95AB1">
              <w:rPr>
                <w:snapToGrid w:val="0"/>
                <w:sz w:val="22"/>
                <w:szCs w:val="22"/>
              </w:rPr>
              <w:t>3</w:t>
            </w:r>
          </w:p>
        </w:tc>
        <w:tc>
          <w:tcPr>
            <w:tcW w:w="4678" w:type="dxa"/>
            <w:tcBorders>
              <w:top w:val="nil"/>
              <w:left w:val="nil"/>
              <w:bottom w:val="single" w:sz="4" w:space="0" w:color="auto"/>
              <w:right w:val="single" w:sz="4" w:space="0" w:color="auto"/>
            </w:tcBorders>
            <w:shd w:val="clear" w:color="auto" w:fill="auto"/>
            <w:vAlign w:val="center"/>
            <w:hideMark/>
          </w:tcPr>
          <w:p w14:paraId="54D70F0F" w14:textId="77777777" w:rsidR="00B95AB1" w:rsidRPr="00B95AB1" w:rsidRDefault="00B95AB1" w:rsidP="00B95AB1">
            <w:pPr>
              <w:jc w:val="both"/>
              <w:rPr>
                <w:sz w:val="22"/>
                <w:szCs w:val="22"/>
              </w:rPr>
            </w:pPr>
            <w:r w:rsidRPr="00B95AB1">
              <w:rPr>
                <w:snapToGrid w:val="0"/>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9699D25" w14:textId="77777777" w:rsidR="00B95AB1" w:rsidRPr="00B95AB1" w:rsidRDefault="00B95AB1" w:rsidP="00B95AB1">
            <w:pPr>
              <w:ind w:firstLine="709"/>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43BE8775" w14:textId="77777777" w:rsidR="00B95AB1" w:rsidRPr="00B95AB1" w:rsidRDefault="00B95AB1" w:rsidP="00B95AB1">
            <w:pPr>
              <w:jc w:val="center"/>
              <w:rPr>
                <w:snapToGrid w:val="0"/>
                <w:sz w:val="22"/>
                <w:szCs w:val="22"/>
              </w:rPr>
            </w:pPr>
            <w:r w:rsidRPr="00B95AB1">
              <w:rPr>
                <w:snapToGrid w:val="0"/>
                <w:sz w:val="22"/>
                <w:szCs w:val="22"/>
              </w:rPr>
              <w:t>0</w:t>
            </w:r>
          </w:p>
        </w:tc>
        <w:tc>
          <w:tcPr>
            <w:tcW w:w="1701" w:type="dxa"/>
            <w:tcBorders>
              <w:top w:val="nil"/>
              <w:left w:val="nil"/>
              <w:bottom w:val="single" w:sz="4" w:space="0" w:color="auto"/>
              <w:right w:val="single" w:sz="4" w:space="0" w:color="auto"/>
            </w:tcBorders>
            <w:shd w:val="clear" w:color="auto" w:fill="auto"/>
            <w:vAlign w:val="center"/>
          </w:tcPr>
          <w:p w14:paraId="7F5F665F" w14:textId="77777777" w:rsidR="00B95AB1" w:rsidRPr="00B95AB1" w:rsidRDefault="00B95AB1" w:rsidP="00B95AB1">
            <w:pPr>
              <w:jc w:val="center"/>
              <w:rPr>
                <w:snapToGrid w:val="0"/>
                <w:sz w:val="22"/>
                <w:szCs w:val="22"/>
              </w:rPr>
            </w:pPr>
            <w:r w:rsidRPr="00B95AB1">
              <w:rPr>
                <w:snapToGrid w:val="0"/>
                <w:sz w:val="22"/>
                <w:szCs w:val="22"/>
              </w:rPr>
              <w:t>0</w:t>
            </w:r>
          </w:p>
        </w:tc>
      </w:tr>
      <w:tr w:rsidR="00B95AB1" w:rsidRPr="00B95AB1" w14:paraId="757D2892" w14:textId="77777777" w:rsidTr="00F50726">
        <w:trPr>
          <w:trHeight w:val="202"/>
        </w:trPr>
        <w:tc>
          <w:tcPr>
            <w:tcW w:w="709" w:type="dxa"/>
            <w:tcBorders>
              <w:top w:val="single" w:sz="4" w:space="0" w:color="auto"/>
              <w:left w:val="single" w:sz="4" w:space="0" w:color="auto"/>
              <w:bottom w:val="single" w:sz="4" w:space="0" w:color="auto"/>
              <w:right w:val="single" w:sz="4" w:space="0" w:color="auto"/>
            </w:tcBorders>
            <w:vAlign w:val="center"/>
          </w:tcPr>
          <w:p w14:paraId="088EE737" w14:textId="77777777" w:rsidR="00B95AB1" w:rsidRPr="00B95AB1" w:rsidRDefault="00B95AB1" w:rsidP="00B95AB1">
            <w:pPr>
              <w:jc w:val="center"/>
              <w:rPr>
                <w:snapToGrid w:val="0"/>
                <w:sz w:val="22"/>
                <w:szCs w:val="22"/>
              </w:rPr>
            </w:pPr>
            <w:r w:rsidRPr="00B95AB1">
              <w:rPr>
                <w:snapToGrid w:val="0"/>
                <w:sz w:val="22"/>
                <w:szCs w:val="22"/>
              </w:rPr>
              <w:t>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D48DB54" w14:textId="77777777" w:rsidR="00B95AB1" w:rsidRPr="00B95AB1" w:rsidRDefault="00B95AB1" w:rsidP="00B95AB1">
            <w:pPr>
              <w:jc w:val="both"/>
              <w:rPr>
                <w:sz w:val="22"/>
                <w:szCs w:val="22"/>
              </w:rPr>
            </w:pPr>
            <w:r w:rsidRPr="00B95AB1">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13281E" w14:textId="77777777" w:rsidR="00B95AB1" w:rsidRPr="00B95AB1" w:rsidRDefault="00B95AB1" w:rsidP="00B95AB1">
            <w:pPr>
              <w:jc w:val="center"/>
              <w:rPr>
                <w:sz w:val="22"/>
                <w:szCs w:val="22"/>
              </w:rPr>
            </w:pPr>
            <w:r w:rsidRPr="00B95AB1">
              <w:rPr>
                <w:sz w:val="22"/>
                <w:szCs w:val="22"/>
              </w:rPr>
              <w:t>у.е.</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F6D174" w14:textId="77777777" w:rsidR="00B95AB1" w:rsidRPr="00B95AB1" w:rsidRDefault="00B95AB1" w:rsidP="00B95AB1">
            <w:pPr>
              <w:jc w:val="center"/>
              <w:rPr>
                <w:snapToGrid w:val="0"/>
                <w:sz w:val="22"/>
                <w:szCs w:val="22"/>
              </w:rPr>
            </w:pPr>
            <w:r w:rsidRPr="00B95AB1">
              <w:rPr>
                <w:snapToGrid w:val="0"/>
                <w:sz w:val="22"/>
                <w:szCs w:val="22"/>
              </w:rPr>
              <w:t>87,92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E1EB6" w14:textId="77777777" w:rsidR="00B95AB1" w:rsidRPr="00B95AB1" w:rsidRDefault="00B95AB1" w:rsidP="00B95AB1">
            <w:pPr>
              <w:jc w:val="center"/>
              <w:rPr>
                <w:snapToGrid w:val="0"/>
                <w:sz w:val="22"/>
                <w:szCs w:val="22"/>
              </w:rPr>
            </w:pPr>
            <w:r w:rsidRPr="00B95AB1">
              <w:rPr>
                <w:snapToGrid w:val="0"/>
                <w:sz w:val="22"/>
                <w:szCs w:val="22"/>
              </w:rPr>
              <w:t>87,92</w:t>
            </w:r>
          </w:p>
        </w:tc>
      </w:tr>
      <w:tr w:rsidR="00B95AB1" w:rsidRPr="00B95AB1" w14:paraId="2D9B7489" w14:textId="77777777" w:rsidTr="00F5072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5D8A5DED" w14:textId="77777777" w:rsidR="00B95AB1" w:rsidRPr="00B95AB1" w:rsidRDefault="00B95AB1" w:rsidP="00B95AB1">
            <w:pPr>
              <w:jc w:val="center"/>
              <w:rPr>
                <w:snapToGrid w:val="0"/>
                <w:sz w:val="22"/>
                <w:szCs w:val="22"/>
              </w:rPr>
            </w:pPr>
            <w:r w:rsidRPr="00B95AB1">
              <w:rPr>
                <w:snapToGrid w:val="0"/>
                <w:sz w:val="22"/>
                <w:szCs w:val="22"/>
              </w:rPr>
              <w:t>3.2</w:t>
            </w:r>
          </w:p>
        </w:tc>
        <w:tc>
          <w:tcPr>
            <w:tcW w:w="4678" w:type="dxa"/>
            <w:tcBorders>
              <w:top w:val="nil"/>
              <w:left w:val="nil"/>
              <w:bottom w:val="single" w:sz="4" w:space="0" w:color="auto"/>
              <w:right w:val="single" w:sz="4" w:space="0" w:color="auto"/>
            </w:tcBorders>
            <w:shd w:val="clear" w:color="auto" w:fill="auto"/>
            <w:vAlign w:val="center"/>
            <w:hideMark/>
          </w:tcPr>
          <w:p w14:paraId="204234BA" w14:textId="77777777" w:rsidR="00B95AB1" w:rsidRPr="00B95AB1" w:rsidRDefault="00B95AB1" w:rsidP="00B95AB1">
            <w:pPr>
              <w:jc w:val="both"/>
              <w:rPr>
                <w:sz w:val="22"/>
                <w:szCs w:val="22"/>
              </w:rPr>
            </w:pPr>
            <w:r w:rsidRPr="00B95AB1">
              <w:rPr>
                <w:snapToGrid w:val="0"/>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6ED7F11" w14:textId="77777777" w:rsidR="00B95AB1" w:rsidRPr="00B95AB1" w:rsidRDefault="00B95AB1" w:rsidP="00B95AB1">
            <w:pPr>
              <w:jc w:val="center"/>
              <w:rPr>
                <w:sz w:val="22"/>
                <w:szCs w:val="22"/>
              </w:rPr>
            </w:pPr>
            <w:r w:rsidRPr="00B95AB1">
              <w:rPr>
                <w:sz w:val="22"/>
                <w:szCs w:val="22"/>
              </w:rPr>
              <w:t>Гкал/ч</w:t>
            </w:r>
          </w:p>
        </w:tc>
        <w:tc>
          <w:tcPr>
            <w:tcW w:w="1559" w:type="dxa"/>
            <w:tcBorders>
              <w:top w:val="nil"/>
              <w:left w:val="nil"/>
              <w:bottom w:val="single" w:sz="4" w:space="0" w:color="auto"/>
              <w:right w:val="single" w:sz="4" w:space="0" w:color="auto"/>
            </w:tcBorders>
            <w:shd w:val="clear" w:color="auto" w:fill="auto"/>
            <w:vAlign w:val="center"/>
          </w:tcPr>
          <w:p w14:paraId="00306B33" w14:textId="77777777" w:rsidR="00B95AB1" w:rsidRPr="00B95AB1" w:rsidRDefault="00B95AB1" w:rsidP="00B95AB1">
            <w:pPr>
              <w:jc w:val="center"/>
              <w:rPr>
                <w:snapToGrid w:val="0"/>
                <w:sz w:val="22"/>
                <w:szCs w:val="22"/>
              </w:rPr>
            </w:pPr>
            <w:r w:rsidRPr="00B95AB1">
              <w:rPr>
                <w:snapToGrid w:val="0"/>
                <w:sz w:val="22"/>
                <w:szCs w:val="22"/>
              </w:rPr>
              <w:t>80</w:t>
            </w:r>
          </w:p>
        </w:tc>
        <w:tc>
          <w:tcPr>
            <w:tcW w:w="1701" w:type="dxa"/>
            <w:tcBorders>
              <w:top w:val="nil"/>
              <w:left w:val="nil"/>
              <w:bottom w:val="single" w:sz="4" w:space="0" w:color="auto"/>
              <w:right w:val="single" w:sz="4" w:space="0" w:color="auto"/>
            </w:tcBorders>
            <w:shd w:val="clear" w:color="auto" w:fill="auto"/>
            <w:vAlign w:val="center"/>
          </w:tcPr>
          <w:p w14:paraId="5C8D2398" w14:textId="77777777" w:rsidR="00B95AB1" w:rsidRPr="00B95AB1" w:rsidRDefault="00B95AB1" w:rsidP="00B95AB1">
            <w:pPr>
              <w:jc w:val="center"/>
              <w:rPr>
                <w:snapToGrid w:val="0"/>
                <w:sz w:val="22"/>
                <w:szCs w:val="22"/>
              </w:rPr>
            </w:pPr>
            <w:r w:rsidRPr="00B95AB1">
              <w:rPr>
                <w:snapToGrid w:val="0"/>
                <w:sz w:val="22"/>
                <w:szCs w:val="22"/>
              </w:rPr>
              <w:t>80</w:t>
            </w:r>
          </w:p>
        </w:tc>
      </w:tr>
      <w:tr w:rsidR="00B95AB1" w:rsidRPr="00B95AB1" w14:paraId="0AD81A51" w14:textId="77777777" w:rsidTr="00F50726">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3FD2665D" w14:textId="77777777" w:rsidR="00B95AB1" w:rsidRPr="00B95AB1" w:rsidRDefault="00B95AB1" w:rsidP="00B95AB1">
            <w:pPr>
              <w:jc w:val="center"/>
              <w:rPr>
                <w:snapToGrid w:val="0"/>
                <w:sz w:val="22"/>
                <w:szCs w:val="22"/>
              </w:rPr>
            </w:pPr>
            <w:r w:rsidRPr="00B95AB1">
              <w:rPr>
                <w:snapToGrid w:val="0"/>
                <w:sz w:val="22"/>
                <w:szCs w:val="22"/>
              </w:rPr>
              <w:t>4</w:t>
            </w:r>
          </w:p>
        </w:tc>
        <w:tc>
          <w:tcPr>
            <w:tcW w:w="4678" w:type="dxa"/>
            <w:tcBorders>
              <w:top w:val="nil"/>
              <w:left w:val="nil"/>
              <w:bottom w:val="single" w:sz="4" w:space="0" w:color="auto"/>
              <w:right w:val="single" w:sz="4" w:space="0" w:color="auto"/>
            </w:tcBorders>
            <w:shd w:val="clear" w:color="auto" w:fill="auto"/>
            <w:vAlign w:val="center"/>
            <w:hideMark/>
          </w:tcPr>
          <w:p w14:paraId="05ADD947" w14:textId="77777777" w:rsidR="00B95AB1" w:rsidRPr="00B95AB1" w:rsidRDefault="00B95AB1" w:rsidP="00B95AB1">
            <w:pPr>
              <w:jc w:val="both"/>
              <w:rPr>
                <w:sz w:val="22"/>
                <w:szCs w:val="22"/>
              </w:rPr>
            </w:pPr>
            <w:r w:rsidRPr="00B95AB1">
              <w:rPr>
                <w:snapToGrid w:val="0"/>
                <w:sz w:val="22"/>
                <w:szCs w:val="22"/>
              </w:rPr>
              <w:t>Коэффициент эластичности затрат по росту активов (</w:t>
            </w:r>
            <w:proofErr w:type="spellStart"/>
            <w:r w:rsidRPr="00B95AB1">
              <w:rPr>
                <w:snapToGrid w:val="0"/>
                <w:sz w:val="22"/>
                <w:szCs w:val="22"/>
              </w:rPr>
              <w:t>Кэл</w:t>
            </w:r>
            <w:proofErr w:type="spellEnd"/>
            <w:r w:rsidRPr="00B95AB1">
              <w:rPr>
                <w:snapToGrid w:val="0"/>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97523F3" w14:textId="77777777" w:rsidR="00B95AB1" w:rsidRPr="00B95AB1" w:rsidRDefault="00B95AB1" w:rsidP="00B95AB1">
            <w:pPr>
              <w:ind w:firstLine="709"/>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1DF11319" w14:textId="77777777" w:rsidR="00B95AB1" w:rsidRPr="00B95AB1" w:rsidRDefault="00B95AB1" w:rsidP="00B95AB1">
            <w:pPr>
              <w:jc w:val="center"/>
              <w:rPr>
                <w:snapToGrid w:val="0"/>
                <w:sz w:val="22"/>
                <w:szCs w:val="22"/>
              </w:rPr>
            </w:pPr>
            <w:r w:rsidRPr="00B95AB1">
              <w:rPr>
                <w:snapToGrid w:val="0"/>
                <w:sz w:val="22"/>
                <w:szCs w:val="22"/>
              </w:rPr>
              <w:t>0,75</w:t>
            </w:r>
          </w:p>
        </w:tc>
        <w:tc>
          <w:tcPr>
            <w:tcW w:w="1701" w:type="dxa"/>
            <w:tcBorders>
              <w:top w:val="nil"/>
              <w:left w:val="nil"/>
              <w:bottom w:val="single" w:sz="4" w:space="0" w:color="auto"/>
              <w:right w:val="single" w:sz="4" w:space="0" w:color="auto"/>
            </w:tcBorders>
            <w:shd w:val="clear" w:color="auto" w:fill="auto"/>
            <w:vAlign w:val="center"/>
            <w:hideMark/>
          </w:tcPr>
          <w:p w14:paraId="44765643" w14:textId="77777777" w:rsidR="00B95AB1" w:rsidRPr="00B95AB1" w:rsidRDefault="00B95AB1" w:rsidP="00B95AB1">
            <w:pPr>
              <w:jc w:val="center"/>
              <w:rPr>
                <w:snapToGrid w:val="0"/>
                <w:sz w:val="22"/>
                <w:szCs w:val="22"/>
              </w:rPr>
            </w:pPr>
            <w:r w:rsidRPr="00B95AB1">
              <w:rPr>
                <w:snapToGrid w:val="0"/>
                <w:sz w:val="22"/>
                <w:szCs w:val="22"/>
              </w:rPr>
              <w:t>0,75</w:t>
            </w:r>
          </w:p>
        </w:tc>
      </w:tr>
      <w:tr w:rsidR="00B95AB1" w:rsidRPr="00B95AB1" w14:paraId="4516EE85" w14:textId="77777777" w:rsidTr="00F50726">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1F763DF7" w14:textId="77777777" w:rsidR="00B95AB1" w:rsidRPr="00B95AB1" w:rsidRDefault="00B95AB1" w:rsidP="00B95AB1">
            <w:pPr>
              <w:jc w:val="center"/>
              <w:rPr>
                <w:snapToGrid w:val="0"/>
                <w:sz w:val="22"/>
                <w:szCs w:val="22"/>
              </w:rPr>
            </w:pPr>
            <w:r w:rsidRPr="00B95AB1">
              <w:rPr>
                <w:snapToGrid w:val="0"/>
                <w:sz w:val="22"/>
                <w:szCs w:val="22"/>
              </w:rPr>
              <w:t>5</w:t>
            </w:r>
          </w:p>
        </w:tc>
        <w:tc>
          <w:tcPr>
            <w:tcW w:w="4678" w:type="dxa"/>
            <w:tcBorders>
              <w:top w:val="nil"/>
              <w:left w:val="nil"/>
              <w:bottom w:val="single" w:sz="4" w:space="0" w:color="auto"/>
              <w:right w:val="single" w:sz="4" w:space="0" w:color="auto"/>
            </w:tcBorders>
            <w:shd w:val="clear" w:color="auto" w:fill="auto"/>
            <w:vAlign w:val="center"/>
            <w:hideMark/>
          </w:tcPr>
          <w:p w14:paraId="1633EA79" w14:textId="77777777" w:rsidR="00B95AB1" w:rsidRPr="00B95AB1" w:rsidRDefault="00B95AB1" w:rsidP="00B95AB1">
            <w:pPr>
              <w:jc w:val="both"/>
              <w:rPr>
                <w:sz w:val="22"/>
                <w:szCs w:val="22"/>
              </w:rPr>
            </w:pPr>
            <w:r w:rsidRPr="00B95AB1">
              <w:rPr>
                <w:snapToGrid w:val="0"/>
                <w:sz w:val="22"/>
                <w:szCs w:val="22"/>
              </w:rPr>
              <w:t>Операционные (подконтрольные)</w:t>
            </w:r>
            <w:r w:rsidRPr="00B95AB1">
              <w:rPr>
                <w:snapToGrid w:val="0"/>
                <w:sz w:val="22"/>
                <w:szCs w:val="22"/>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60B6F135" w14:textId="77777777" w:rsidR="00B95AB1" w:rsidRPr="00B95AB1" w:rsidRDefault="00B95AB1" w:rsidP="00B95AB1">
            <w:pPr>
              <w:jc w:val="center"/>
              <w:rPr>
                <w:sz w:val="22"/>
                <w:szCs w:val="22"/>
              </w:rPr>
            </w:pPr>
            <w:r w:rsidRPr="00B95AB1">
              <w:rPr>
                <w:sz w:val="22"/>
                <w:szCs w:val="22"/>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65506282" w14:textId="77777777" w:rsidR="00B95AB1" w:rsidRPr="00B95AB1" w:rsidRDefault="00B95AB1" w:rsidP="00B95AB1">
            <w:pPr>
              <w:jc w:val="center"/>
              <w:rPr>
                <w:snapToGrid w:val="0"/>
                <w:sz w:val="22"/>
                <w:szCs w:val="22"/>
              </w:rPr>
            </w:pPr>
            <w:r w:rsidRPr="00B95AB1">
              <w:rPr>
                <w:snapToGrid w:val="0"/>
                <w:sz w:val="22"/>
                <w:szCs w:val="22"/>
              </w:rPr>
              <w:t>56 830,63</w:t>
            </w:r>
          </w:p>
        </w:tc>
        <w:tc>
          <w:tcPr>
            <w:tcW w:w="1701" w:type="dxa"/>
            <w:tcBorders>
              <w:top w:val="nil"/>
              <w:left w:val="nil"/>
              <w:bottom w:val="single" w:sz="4" w:space="0" w:color="auto"/>
              <w:right w:val="single" w:sz="4" w:space="0" w:color="auto"/>
            </w:tcBorders>
            <w:shd w:val="clear" w:color="auto" w:fill="auto"/>
            <w:vAlign w:val="center"/>
            <w:hideMark/>
          </w:tcPr>
          <w:p w14:paraId="57DFF06A" w14:textId="77777777" w:rsidR="00B95AB1" w:rsidRPr="00B95AB1" w:rsidRDefault="00B95AB1" w:rsidP="00B95AB1">
            <w:pPr>
              <w:jc w:val="center"/>
              <w:rPr>
                <w:snapToGrid w:val="0"/>
                <w:sz w:val="22"/>
                <w:szCs w:val="22"/>
              </w:rPr>
            </w:pPr>
            <w:r w:rsidRPr="00B95AB1">
              <w:rPr>
                <w:snapToGrid w:val="0"/>
                <w:sz w:val="22"/>
                <w:szCs w:val="22"/>
              </w:rPr>
              <w:t>59 581,80</w:t>
            </w:r>
          </w:p>
        </w:tc>
      </w:tr>
    </w:tbl>
    <w:p w14:paraId="1BC94042" w14:textId="77777777" w:rsidR="00B95AB1" w:rsidRPr="00B95AB1" w:rsidRDefault="00B95AB1" w:rsidP="00B95AB1">
      <w:pPr>
        <w:ind w:firstLine="708"/>
        <w:jc w:val="both"/>
        <w:rPr>
          <w:snapToGrid w:val="0"/>
          <w:sz w:val="28"/>
          <w:szCs w:val="28"/>
        </w:rPr>
      </w:pPr>
      <w:r w:rsidRPr="00B95AB1">
        <w:rPr>
          <w:snapToGrid w:val="0"/>
          <w:sz w:val="28"/>
          <w:szCs w:val="28"/>
        </w:rPr>
        <w:t xml:space="preserve">2. Неподконтрольные расходы (арендная плата, отчисления </w:t>
      </w:r>
      <w:r w:rsidRPr="00B95AB1">
        <w:rPr>
          <w:snapToGrid w:val="0"/>
          <w:sz w:val="28"/>
          <w:szCs w:val="28"/>
        </w:rPr>
        <w:br/>
        <w:t xml:space="preserve">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 </w:t>
      </w:r>
    </w:p>
    <w:p w14:paraId="12B2D296" w14:textId="77777777" w:rsidR="00B95AB1" w:rsidRPr="00B95AB1" w:rsidRDefault="00B95AB1" w:rsidP="00B95AB1">
      <w:pPr>
        <w:ind w:firstLine="709"/>
        <w:jc w:val="both"/>
        <w:rPr>
          <w:snapToGrid w:val="0"/>
          <w:sz w:val="28"/>
          <w:szCs w:val="28"/>
        </w:rPr>
      </w:pPr>
      <w:r w:rsidRPr="00B95AB1">
        <w:rPr>
          <w:snapToGrid w:val="0"/>
          <w:sz w:val="28"/>
          <w:szCs w:val="28"/>
        </w:rPr>
        <w:lastRenderedPageBreak/>
        <w:t>Плата за выбросы принята согласно декларации о плате за негативное воздействие на окружающую среду за 2023 год в пределах ПДВ, в размере 6,09 тыс. руб.</w:t>
      </w:r>
    </w:p>
    <w:p w14:paraId="71457737" w14:textId="77777777" w:rsidR="00B95AB1" w:rsidRPr="00B95AB1" w:rsidRDefault="00B95AB1" w:rsidP="00B95AB1">
      <w:pPr>
        <w:ind w:firstLine="720"/>
        <w:jc w:val="both"/>
        <w:rPr>
          <w:snapToGrid w:val="0"/>
          <w:sz w:val="28"/>
          <w:szCs w:val="28"/>
        </w:rPr>
      </w:pPr>
      <w:r w:rsidRPr="00B95AB1">
        <w:rPr>
          <w:snapToGrid w:val="0"/>
          <w:sz w:val="28"/>
          <w:szCs w:val="28"/>
        </w:rPr>
        <w:t xml:space="preserve">Налог на имущество принят согласно ставки налога на имущество 2,2 % </w:t>
      </w:r>
      <w:r w:rsidRPr="00B95AB1">
        <w:rPr>
          <w:snapToGrid w:val="0"/>
          <w:sz w:val="28"/>
          <w:szCs w:val="28"/>
        </w:rPr>
        <w:br/>
        <w:t>от среднегодовой стоимость недвижимого имущества за 2023 год в сумме 110,07 тыс. руб. (5 003,07 тыс. руб. × 0,022 = 110,07 тыс. руб.).</w:t>
      </w:r>
    </w:p>
    <w:p w14:paraId="10FB7810" w14:textId="77777777" w:rsidR="00B95AB1" w:rsidRPr="00B95AB1" w:rsidRDefault="00B95AB1" w:rsidP="00B95AB1">
      <w:pPr>
        <w:ind w:firstLine="709"/>
        <w:jc w:val="both"/>
        <w:rPr>
          <w:snapToGrid w:val="0"/>
          <w:sz w:val="28"/>
          <w:szCs w:val="28"/>
        </w:rPr>
      </w:pPr>
      <w:r w:rsidRPr="00B95AB1">
        <w:rPr>
          <w:snapToGrid w:val="0"/>
          <w:sz w:val="28"/>
          <w:szCs w:val="28"/>
        </w:rPr>
        <w:t>Земельный налог экспертами принят в доле от общей площади промплощадки в м</w:t>
      </w:r>
      <w:r w:rsidRPr="00B95AB1">
        <w:rPr>
          <w:snapToGrid w:val="0"/>
          <w:sz w:val="28"/>
          <w:szCs w:val="28"/>
          <w:vertAlign w:val="superscript"/>
        </w:rPr>
        <w:t>2</w:t>
      </w:r>
      <w:r w:rsidRPr="00B95AB1">
        <w:rPr>
          <w:snapToGrid w:val="0"/>
          <w:sz w:val="28"/>
          <w:szCs w:val="28"/>
        </w:rPr>
        <w:t>, приходящейся на площадь котельной, согласно техническому паспорту в размере 45,10 тыс. руб.</w:t>
      </w:r>
    </w:p>
    <w:p w14:paraId="1A39B3B0" w14:textId="77777777" w:rsidR="00B95AB1" w:rsidRPr="00B95AB1" w:rsidRDefault="00B95AB1" w:rsidP="00B95AB1">
      <w:pPr>
        <w:ind w:firstLine="709"/>
        <w:jc w:val="both"/>
        <w:rPr>
          <w:snapToGrid w:val="0"/>
          <w:sz w:val="28"/>
          <w:szCs w:val="28"/>
        </w:rPr>
      </w:pPr>
      <w:r w:rsidRPr="00B95AB1">
        <w:rPr>
          <w:snapToGrid w:val="0"/>
          <w:sz w:val="28"/>
          <w:szCs w:val="28"/>
        </w:rPr>
        <w:t>Отчисления на социальные нужды принимаются на уровне фактических отчислений за 2023 год, в сумме 8 446,43 тыс. руб.;</w:t>
      </w:r>
    </w:p>
    <w:p w14:paraId="32AF316B" w14:textId="77777777" w:rsidR="00B95AB1" w:rsidRPr="00B95AB1" w:rsidRDefault="00B95AB1" w:rsidP="00B95AB1">
      <w:pPr>
        <w:ind w:firstLine="709"/>
        <w:jc w:val="both"/>
        <w:rPr>
          <w:snapToGrid w:val="0"/>
          <w:sz w:val="28"/>
          <w:szCs w:val="28"/>
        </w:rPr>
      </w:pPr>
      <w:r w:rsidRPr="00B95AB1">
        <w:rPr>
          <w:snapToGrid w:val="0"/>
          <w:sz w:val="28"/>
          <w:szCs w:val="28"/>
        </w:rPr>
        <w:t xml:space="preserve">Затраты по амортизации приняты на экономически обоснованном уровне </w:t>
      </w:r>
      <w:r w:rsidRPr="00B95AB1">
        <w:rPr>
          <w:snapToGrid w:val="0"/>
          <w:sz w:val="28"/>
          <w:szCs w:val="28"/>
        </w:rPr>
        <w:br/>
        <w:t>в соответствии с пунктом 43 Основ ценообразования на максимальный срок полезного использования, в размере 2 588,87 тыс. руб.</w:t>
      </w:r>
    </w:p>
    <w:p w14:paraId="06079E7B" w14:textId="77777777" w:rsidR="00B95AB1" w:rsidRPr="00B95AB1" w:rsidRDefault="00B95AB1" w:rsidP="00B95AB1">
      <w:pPr>
        <w:ind w:firstLine="709"/>
        <w:jc w:val="both"/>
        <w:rPr>
          <w:bCs/>
          <w:snapToGrid w:val="0"/>
          <w:sz w:val="28"/>
          <w:szCs w:val="28"/>
        </w:rPr>
      </w:pPr>
      <w:r w:rsidRPr="00B95AB1">
        <w:rPr>
          <w:snapToGrid w:val="0"/>
          <w:sz w:val="28"/>
          <w:szCs w:val="28"/>
        </w:rPr>
        <w:t xml:space="preserve">Фактические экономически обоснованные неподконтрольные расходы </w:t>
      </w:r>
      <w:r w:rsidRPr="00B95AB1">
        <w:rPr>
          <w:snapToGrid w:val="0"/>
          <w:sz w:val="28"/>
          <w:szCs w:val="28"/>
        </w:rPr>
        <w:br/>
        <w:t>в 2023 году составили 11 230,72 тыс. руб.</w:t>
      </w:r>
    </w:p>
    <w:p w14:paraId="6D578888" w14:textId="77777777" w:rsidR="00B95AB1" w:rsidRPr="00B95AB1" w:rsidRDefault="00B95AB1" w:rsidP="00B95AB1">
      <w:pPr>
        <w:tabs>
          <w:tab w:val="left" w:pos="9214"/>
        </w:tabs>
        <w:ind w:firstLine="709"/>
        <w:jc w:val="both"/>
        <w:rPr>
          <w:snapToGrid w:val="0"/>
          <w:sz w:val="28"/>
          <w:szCs w:val="28"/>
        </w:rPr>
      </w:pPr>
      <w:r w:rsidRPr="00B95AB1">
        <w:rPr>
          <w:snapToGrid w:val="0"/>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521DBDEB" w14:textId="77777777" w:rsidR="00B95AB1" w:rsidRPr="00B95AB1" w:rsidRDefault="00B95AB1" w:rsidP="00B95AB1">
      <w:pPr>
        <w:tabs>
          <w:tab w:val="left" w:pos="9214"/>
        </w:tabs>
        <w:ind w:firstLine="709"/>
        <w:jc w:val="both"/>
        <w:rPr>
          <w:snapToGrid w:val="0"/>
          <w:sz w:val="28"/>
          <w:szCs w:val="28"/>
        </w:rPr>
      </w:pPr>
      <w:r w:rsidRPr="00B95AB1">
        <w:rPr>
          <w:snapToGrid w:val="0"/>
          <w:sz w:val="28"/>
          <w:szCs w:val="28"/>
        </w:rPr>
        <w:t>Экспертами проведен анализ фактических</w:t>
      </w:r>
      <w:r w:rsidRPr="00B95AB1">
        <w:rPr>
          <w:bCs/>
          <w:snapToGrid w:val="0"/>
          <w:sz w:val="28"/>
          <w:szCs w:val="28"/>
        </w:rPr>
        <w:t xml:space="preserve"> расходов на приобретение энергетических ресурсов, холодной воды</w:t>
      </w:r>
      <w:r w:rsidRPr="00B95AB1">
        <w:rPr>
          <w:snapToGrid w:val="0"/>
          <w:sz w:val="28"/>
          <w:szCs w:val="28"/>
        </w:rPr>
        <w:t xml:space="preserve"> предприятия за 2023 год. Цены </w:t>
      </w:r>
      <w:r w:rsidRPr="00B95AB1">
        <w:rPr>
          <w:snapToGrid w:val="0"/>
          <w:sz w:val="28"/>
          <w:szCs w:val="28"/>
        </w:rPr>
        <w:br/>
        <w:t>и объемы по</w:t>
      </w:r>
      <w:r w:rsidRPr="00B95AB1">
        <w:rPr>
          <w:bCs/>
          <w:snapToGrid w:val="0"/>
          <w:sz w:val="28"/>
          <w:szCs w:val="28"/>
        </w:rPr>
        <w:t xml:space="preserve"> приобретенным энергетическим ресурсам, холодной воды</w:t>
      </w:r>
      <w:r w:rsidRPr="00B95AB1">
        <w:rPr>
          <w:snapToGrid w:val="0"/>
          <w:sz w:val="28"/>
          <w:szCs w:val="28"/>
        </w:rPr>
        <w:t xml:space="preserve"> в 2023 году представлены в Приложении №1.</w:t>
      </w:r>
    </w:p>
    <w:p w14:paraId="5A0BCB98" w14:textId="77777777" w:rsidR="00B95AB1" w:rsidRPr="00B95AB1" w:rsidRDefault="00B95AB1" w:rsidP="00B95AB1">
      <w:pPr>
        <w:tabs>
          <w:tab w:val="left" w:pos="9214"/>
        </w:tabs>
        <w:ind w:firstLine="709"/>
        <w:jc w:val="both"/>
        <w:rPr>
          <w:snapToGrid w:val="0"/>
          <w:sz w:val="28"/>
          <w:szCs w:val="28"/>
        </w:rPr>
      </w:pPr>
      <w:r w:rsidRPr="00B95AB1">
        <w:rPr>
          <w:snapToGrid w:val="0"/>
          <w:sz w:val="28"/>
          <w:szCs w:val="28"/>
        </w:rPr>
        <w:t xml:space="preserve">Подходы экспертов в целях определения фактических цен отражены </w:t>
      </w:r>
      <w:r w:rsidRPr="00B95AB1">
        <w:rPr>
          <w:snapToGrid w:val="0"/>
          <w:sz w:val="28"/>
          <w:szCs w:val="28"/>
        </w:rPr>
        <w:br/>
        <w:t>в таблице 7.</w:t>
      </w:r>
    </w:p>
    <w:p w14:paraId="118E5D4A" w14:textId="77777777" w:rsidR="00B95AB1" w:rsidRPr="00B95AB1" w:rsidRDefault="00B95AB1" w:rsidP="00B95AB1">
      <w:pPr>
        <w:tabs>
          <w:tab w:val="left" w:pos="1890"/>
          <w:tab w:val="left" w:pos="9214"/>
        </w:tabs>
        <w:ind w:firstLine="720"/>
        <w:jc w:val="right"/>
        <w:rPr>
          <w:bCs/>
          <w:snapToGrid w:val="0"/>
          <w:sz w:val="28"/>
          <w:szCs w:val="28"/>
        </w:rPr>
      </w:pPr>
      <w:r w:rsidRPr="00B95AB1">
        <w:rPr>
          <w:bCs/>
          <w:snapToGrid w:val="0"/>
          <w:sz w:val="28"/>
          <w:szCs w:val="28"/>
        </w:rPr>
        <w:t>Таблица 7</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1487"/>
        <w:gridCol w:w="1467"/>
        <w:gridCol w:w="4203"/>
      </w:tblGrid>
      <w:tr w:rsidR="00B95AB1" w:rsidRPr="00B95AB1" w14:paraId="4F203B5A" w14:textId="77777777" w:rsidTr="00F50726">
        <w:trPr>
          <w:trHeight w:val="634"/>
          <w:tblHeader/>
        </w:trPr>
        <w:tc>
          <w:tcPr>
            <w:tcW w:w="2624" w:type="dxa"/>
            <w:shd w:val="clear" w:color="auto" w:fill="auto"/>
            <w:vAlign w:val="center"/>
            <w:hideMark/>
          </w:tcPr>
          <w:p w14:paraId="1D9D95E9" w14:textId="77777777" w:rsidR="00B95AB1" w:rsidRPr="00B95AB1" w:rsidRDefault="00B95AB1" w:rsidP="00B95AB1">
            <w:pPr>
              <w:jc w:val="center"/>
              <w:rPr>
                <w:snapToGrid w:val="0"/>
                <w:sz w:val="22"/>
                <w:szCs w:val="22"/>
              </w:rPr>
            </w:pPr>
            <w:r w:rsidRPr="00B95AB1">
              <w:rPr>
                <w:snapToGrid w:val="0"/>
                <w:sz w:val="22"/>
                <w:szCs w:val="22"/>
              </w:rPr>
              <w:t xml:space="preserve">Наименование </w:t>
            </w:r>
          </w:p>
        </w:tc>
        <w:tc>
          <w:tcPr>
            <w:tcW w:w="1487" w:type="dxa"/>
            <w:vAlign w:val="center"/>
          </w:tcPr>
          <w:p w14:paraId="418CBDB2" w14:textId="77777777" w:rsidR="00B95AB1" w:rsidRPr="00B95AB1" w:rsidRDefault="00B95AB1" w:rsidP="00B95AB1">
            <w:pPr>
              <w:jc w:val="center"/>
              <w:rPr>
                <w:snapToGrid w:val="0"/>
                <w:sz w:val="22"/>
                <w:szCs w:val="22"/>
              </w:rPr>
            </w:pPr>
            <w:r w:rsidRPr="00B95AB1">
              <w:rPr>
                <w:snapToGrid w:val="0"/>
                <w:sz w:val="22"/>
                <w:szCs w:val="22"/>
              </w:rPr>
              <w:t xml:space="preserve">Фактическая цена, </w:t>
            </w:r>
            <w:r w:rsidRPr="00B95AB1">
              <w:rPr>
                <w:snapToGrid w:val="0"/>
                <w:sz w:val="22"/>
                <w:szCs w:val="22"/>
              </w:rPr>
              <w:br/>
              <w:t xml:space="preserve">по данным предприятия </w:t>
            </w:r>
            <w:r w:rsidRPr="00B95AB1">
              <w:rPr>
                <w:snapToGrid w:val="0"/>
                <w:sz w:val="22"/>
                <w:szCs w:val="22"/>
              </w:rPr>
              <w:br/>
              <w:t>за 2023 год</w:t>
            </w:r>
          </w:p>
        </w:tc>
        <w:tc>
          <w:tcPr>
            <w:tcW w:w="1467" w:type="dxa"/>
            <w:shd w:val="clear" w:color="auto" w:fill="auto"/>
            <w:vAlign w:val="center"/>
            <w:hideMark/>
          </w:tcPr>
          <w:p w14:paraId="4F563C64" w14:textId="77777777" w:rsidR="00B95AB1" w:rsidRPr="00B95AB1" w:rsidRDefault="00B95AB1" w:rsidP="00B95AB1">
            <w:pPr>
              <w:jc w:val="center"/>
              <w:rPr>
                <w:snapToGrid w:val="0"/>
                <w:sz w:val="22"/>
                <w:szCs w:val="22"/>
              </w:rPr>
            </w:pPr>
            <w:r w:rsidRPr="00B95AB1">
              <w:rPr>
                <w:snapToGrid w:val="0"/>
                <w:sz w:val="22"/>
                <w:szCs w:val="22"/>
              </w:rPr>
              <w:t>Фактическая цена, принятая экспертами за 2023 год</w:t>
            </w:r>
          </w:p>
        </w:tc>
        <w:tc>
          <w:tcPr>
            <w:tcW w:w="4203" w:type="dxa"/>
            <w:vAlign w:val="center"/>
          </w:tcPr>
          <w:p w14:paraId="3A57A34B" w14:textId="77777777" w:rsidR="00B95AB1" w:rsidRPr="00B95AB1" w:rsidRDefault="00B95AB1" w:rsidP="00B95AB1">
            <w:pPr>
              <w:jc w:val="center"/>
              <w:rPr>
                <w:snapToGrid w:val="0"/>
                <w:sz w:val="22"/>
                <w:szCs w:val="22"/>
              </w:rPr>
            </w:pPr>
            <w:r w:rsidRPr="00B95AB1">
              <w:rPr>
                <w:snapToGrid w:val="0"/>
                <w:sz w:val="22"/>
                <w:szCs w:val="22"/>
              </w:rPr>
              <w:t>Основание принятия цены экспертами</w:t>
            </w:r>
          </w:p>
        </w:tc>
      </w:tr>
      <w:tr w:rsidR="00B95AB1" w:rsidRPr="00B95AB1" w14:paraId="4CB310C3" w14:textId="77777777" w:rsidTr="00F50726">
        <w:trPr>
          <w:trHeight w:val="353"/>
        </w:trPr>
        <w:tc>
          <w:tcPr>
            <w:tcW w:w="2624" w:type="dxa"/>
            <w:shd w:val="clear" w:color="auto" w:fill="auto"/>
            <w:vAlign w:val="center"/>
            <w:hideMark/>
          </w:tcPr>
          <w:p w14:paraId="2291D3FF" w14:textId="77777777" w:rsidR="00B95AB1" w:rsidRPr="00B95AB1" w:rsidRDefault="00B95AB1" w:rsidP="00B95AB1">
            <w:pPr>
              <w:rPr>
                <w:snapToGrid w:val="0"/>
                <w:sz w:val="22"/>
                <w:szCs w:val="22"/>
              </w:rPr>
            </w:pPr>
            <w:r w:rsidRPr="00B95AB1">
              <w:rPr>
                <w:snapToGrid w:val="0"/>
                <w:sz w:val="22"/>
                <w:szCs w:val="22"/>
              </w:rPr>
              <w:t xml:space="preserve">Цена натурального топлива, руб./т </w:t>
            </w:r>
            <w:r w:rsidRPr="00B95AB1">
              <w:rPr>
                <w:snapToGrid w:val="0"/>
                <w:sz w:val="22"/>
                <w:szCs w:val="22"/>
              </w:rPr>
              <w:br/>
              <w:t>(без НДС)</w:t>
            </w:r>
          </w:p>
        </w:tc>
        <w:tc>
          <w:tcPr>
            <w:tcW w:w="1487" w:type="dxa"/>
            <w:vAlign w:val="center"/>
          </w:tcPr>
          <w:p w14:paraId="4F7EB17B" w14:textId="77777777" w:rsidR="00B95AB1" w:rsidRPr="00B95AB1" w:rsidRDefault="00B95AB1" w:rsidP="00B95AB1">
            <w:pPr>
              <w:jc w:val="center"/>
              <w:rPr>
                <w:snapToGrid w:val="0"/>
                <w:sz w:val="22"/>
                <w:szCs w:val="22"/>
              </w:rPr>
            </w:pPr>
            <w:r w:rsidRPr="00B95AB1">
              <w:rPr>
                <w:snapToGrid w:val="0"/>
                <w:sz w:val="22"/>
                <w:szCs w:val="22"/>
              </w:rPr>
              <w:t>2 222,89</w:t>
            </w:r>
          </w:p>
        </w:tc>
        <w:tc>
          <w:tcPr>
            <w:tcW w:w="1467" w:type="dxa"/>
            <w:shd w:val="clear" w:color="auto" w:fill="auto"/>
            <w:vAlign w:val="center"/>
          </w:tcPr>
          <w:p w14:paraId="4A6B9F57" w14:textId="77777777" w:rsidR="00B95AB1" w:rsidRPr="00B95AB1" w:rsidRDefault="00B95AB1" w:rsidP="00B95AB1">
            <w:pPr>
              <w:jc w:val="center"/>
              <w:rPr>
                <w:snapToGrid w:val="0"/>
                <w:sz w:val="22"/>
                <w:szCs w:val="22"/>
              </w:rPr>
            </w:pPr>
            <w:r w:rsidRPr="00B95AB1">
              <w:rPr>
                <w:snapToGrid w:val="0"/>
                <w:sz w:val="22"/>
                <w:szCs w:val="22"/>
              </w:rPr>
              <w:t>1 609,18</w:t>
            </w:r>
          </w:p>
        </w:tc>
        <w:tc>
          <w:tcPr>
            <w:tcW w:w="4203" w:type="dxa"/>
            <w:vAlign w:val="center"/>
          </w:tcPr>
          <w:p w14:paraId="1DCC966A" w14:textId="77777777" w:rsidR="00B95AB1" w:rsidRPr="00B95AB1" w:rsidRDefault="00B95AB1" w:rsidP="00B95AB1">
            <w:pPr>
              <w:jc w:val="center"/>
              <w:rPr>
                <w:snapToGrid w:val="0"/>
                <w:sz w:val="22"/>
                <w:szCs w:val="22"/>
              </w:rPr>
            </w:pPr>
            <w:r w:rsidRPr="00B95AB1">
              <w:rPr>
                <w:snapToGrid w:val="0"/>
                <w:sz w:val="22"/>
                <w:szCs w:val="22"/>
              </w:rPr>
              <w:t xml:space="preserve">Ввиду отсутствия проведенных торгов сложившаяся цена угля марки </w:t>
            </w:r>
            <w:proofErr w:type="spellStart"/>
            <w:r w:rsidRPr="00B95AB1">
              <w:rPr>
                <w:snapToGrid w:val="0"/>
                <w:sz w:val="22"/>
                <w:szCs w:val="22"/>
              </w:rPr>
              <w:t>Др</w:t>
            </w:r>
            <w:proofErr w:type="spellEnd"/>
            <w:r w:rsidRPr="00B95AB1">
              <w:rPr>
                <w:snapToGrid w:val="0"/>
                <w:sz w:val="22"/>
                <w:szCs w:val="22"/>
              </w:rPr>
              <w:t xml:space="preserve"> </w:t>
            </w:r>
            <w:r w:rsidRPr="00B95AB1">
              <w:rPr>
                <w:snapToGrid w:val="0"/>
                <w:sz w:val="22"/>
                <w:szCs w:val="22"/>
              </w:rPr>
              <w:br/>
              <w:t xml:space="preserve">по Кемеровской области на бирже </w:t>
            </w:r>
            <w:r w:rsidRPr="00B95AB1">
              <w:rPr>
                <w:snapToGrid w:val="0"/>
                <w:sz w:val="22"/>
                <w:szCs w:val="22"/>
              </w:rPr>
              <w:br/>
              <w:t>АО «</w:t>
            </w:r>
            <w:proofErr w:type="spellStart"/>
            <w:r w:rsidRPr="00B95AB1">
              <w:rPr>
                <w:snapToGrid w:val="0"/>
                <w:sz w:val="22"/>
                <w:szCs w:val="22"/>
              </w:rPr>
              <w:t>СПбМТСБ</w:t>
            </w:r>
            <w:proofErr w:type="spellEnd"/>
            <w:r w:rsidRPr="00B95AB1">
              <w:rPr>
                <w:snapToGrid w:val="0"/>
                <w:sz w:val="22"/>
                <w:szCs w:val="22"/>
              </w:rPr>
              <w:t>» 1 609,18 руб./т ниже, чем цена по договору АО «</w:t>
            </w:r>
            <w:proofErr w:type="spellStart"/>
            <w:r w:rsidRPr="00B95AB1">
              <w:rPr>
                <w:snapToGrid w:val="0"/>
                <w:sz w:val="22"/>
                <w:szCs w:val="22"/>
              </w:rPr>
              <w:t>Талтэк</w:t>
            </w:r>
            <w:proofErr w:type="spellEnd"/>
            <w:r w:rsidRPr="00B95AB1">
              <w:rPr>
                <w:snapToGrid w:val="0"/>
                <w:sz w:val="22"/>
                <w:szCs w:val="22"/>
              </w:rPr>
              <w:t>» 2 222,89 руб./т.</w:t>
            </w:r>
          </w:p>
        </w:tc>
      </w:tr>
      <w:tr w:rsidR="00B95AB1" w:rsidRPr="00B95AB1" w14:paraId="49ED4853" w14:textId="77777777" w:rsidTr="00F50726">
        <w:trPr>
          <w:trHeight w:val="1156"/>
        </w:trPr>
        <w:tc>
          <w:tcPr>
            <w:tcW w:w="2624" w:type="dxa"/>
            <w:shd w:val="clear" w:color="auto" w:fill="auto"/>
            <w:vAlign w:val="center"/>
            <w:hideMark/>
          </w:tcPr>
          <w:p w14:paraId="0C96E1C8" w14:textId="77777777" w:rsidR="00B95AB1" w:rsidRPr="00B95AB1" w:rsidRDefault="00B95AB1" w:rsidP="00B95AB1">
            <w:pPr>
              <w:rPr>
                <w:snapToGrid w:val="0"/>
                <w:sz w:val="22"/>
                <w:szCs w:val="22"/>
              </w:rPr>
            </w:pPr>
            <w:r w:rsidRPr="00B95AB1">
              <w:rPr>
                <w:snapToGrid w:val="0"/>
                <w:sz w:val="22"/>
                <w:szCs w:val="22"/>
              </w:rPr>
              <w:t xml:space="preserve">Средневзвешенный тариф электрической энергии, руб. </w:t>
            </w:r>
            <w:proofErr w:type="spellStart"/>
            <w:r w:rsidRPr="00B95AB1">
              <w:rPr>
                <w:snapToGrid w:val="0"/>
                <w:sz w:val="22"/>
                <w:szCs w:val="22"/>
              </w:rPr>
              <w:t>кВт×ч</w:t>
            </w:r>
            <w:proofErr w:type="spellEnd"/>
            <w:r w:rsidRPr="00B95AB1">
              <w:rPr>
                <w:snapToGrid w:val="0"/>
                <w:sz w:val="22"/>
                <w:szCs w:val="22"/>
              </w:rPr>
              <w:t xml:space="preserve"> </w:t>
            </w:r>
            <w:r w:rsidRPr="00B95AB1">
              <w:rPr>
                <w:snapToGrid w:val="0"/>
                <w:sz w:val="22"/>
                <w:szCs w:val="22"/>
              </w:rPr>
              <w:br/>
              <w:t>(без НДС)</w:t>
            </w:r>
          </w:p>
        </w:tc>
        <w:tc>
          <w:tcPr>
            <w:tcW w:w="1487" w:type="dxa"/>
            <w:vAlign w:val="center"/>
          </w:tcPr>
          <w:p w14:paraId="13608070" w14:textId="77777777" w:rsidR="00B95AB1" w:rsidRPr="00B95AB1" w:rsidRDefault="00B95AB1" w:rsidP="00B95AB1">
            <w:pPr>
              <w:jc w:val="center"/>
              <w:rPr>
                <w:snapToGrid w:val="0"/>
                <w:sz w:val="22"/>
                <w:szCs w:val="22"/>
                <w:lang w:val="en-US"/>
              </w:rPr>
            </w:pPr>
            <w:r w:rsidRPr="00B95AB1">
              <w:rPr>
                <w:snapToGrid w:val="0"/>
                <w:sz w:val="22"/>
                <w:szCs w:val="22"/>
              </w:rPr>
              <w:t>4,44</w:t>
            </w:r>
          </w:p>
        </w:tc>
        <w:tc>
          <w:tcPr>
            <w:tcW w:w="1467" w:type="dxa"/>
            <w:shd w:val="clear" w:color="auto" w:fill="auto"/>
            <w:vAlign w:val="center"/>
          </w:tcPr>
          <w:p w14:paraId="782C06CD" w14:textId="77777777" w:rsidR="00B95AB1" w:rsidRPr="00B95AB1" w:rsidRDefault="00B95AB1" w:rsidP="00B95AB1">
            <w:pPr>
              <w:jc w:val="center"/>
              <w:rPr>
                <w:snapToGrid w:val="0"/>
                <w:sz w:val="22"/>
                <w:szCs w:val="22"/>
              </w:rPr>
            </w:pPr>
            <w:r w:rsidRPr="00B95AB1">
              <w:rPr>
                <w:snapToGrid w:val="0"/>
                <w:sz w:val="22"/>
                <w:szCs w:val="22"/>
              </w:rPr>
              <w:t>4,44</w:t>
            </w:r>
          </w:p>
        </w:tc>
        <w:tc>
          <w:tcPr>
            <w:tcW w:w="4203" w:type="dxa"/>
            <w:vAlign w:val="center"/>
          </w:tcPr>
          <w:p w14:paraId="4C0DD691" w14:textId="77777777" w:rsidR="00B95AB1" w:rsidRPr="00B95AB1" w:rsidRDefault="00B95AB1" w:rsidP="00B95AB1">
            <w:pPr>
              <w:jc w:val="center"/>
              <w:rPr>
                <w:snapToGrid w:val="0"/>
                <w:sz w:val="22"/>
                <w:szCs w:val="22"/>
              </w:rPr>
            </w:pPr>
            <w:r w:rsidRPr="00B95AB1">
              <w:rPr>
                <w:snapToGrid w:val="0"/>
                <w:sz w:val="22"/>
                <w:szCs w:val="22"/>
              </w:rPr>
              <w:t xml:space="preserve">Фактический средневзвешенный тариф </w:t>
            </w:r>
            <w:r w:rsidRPr="00B95AB1">
              <w:rPr>
                <w:snapToGrid w:val="0"/>
                <w:sz w:val="22"/>
                <w:szCs w:val="22"/>
              </w:rPr>
              <w:br/>
              <w:t xml:space="preserve">за 2023 год (4,44 руб. </w:t>
            </w:r>
            <w:proofErr w:type="spellStart"/>
            <w:r w:rsidRPr="00B95AB1">
              <w:rPr>
                <w:snapToGrid w:val="0"/>
                <w:sz w:val="22"/>
                <w:szCs w:val="22"/>
              </w:rPr>
              <w:t>кВт×ч</w:t>
            </w:r>
            <w:proofErr w:type="spellEnd"/>
            <w:r w:rsidRPr="00B95AB1">
              <w:rPr>
                <w:snapToGrid w:val="0"/>
                <w:sz w:val="22"/>
                <w:szCs w:val="22"/>
              </w:rPr>
              <w:t>)</w:t>
            </w:r>
          </w:p>
        </w:tc>
      </w:tr>
      <w:tr w:rsidR="00B95AB1" w:rsidRPr="00B95AB1" w14:paraId="3A0EBDEF" w14:textId="77777777" w:rsidTr="00F50726">
        <w:trPr>
          <w:trHeight w:val="1142"/>
        </w:trPr>
        <w:tc>
          <w:tcPr>
            <w:tcW w:w="2624" w:type="dxa"/>
            <w:shd w:val="clear" w:color="auto" w:fill="auto"/>
            <w:vAlign w:val="center"/>
            <w:hideMark/>
          </w:tcPr>
          <w:p w14:paraId="2EFC7537" w14:textId="77777777" w:rsidR="00B95AB1" w:rsidRPr="00B95AB1" w:rsidRDefault="00B95AB1" w:rsidP="00B95AB1">
            <w:pPr>
              <w:rPr>
                <w:snapToGrid w:val="0"/>
                <w:sz w:val="22"/>
                <w:szCs w:val="22"/>
              </w:rPr>
            </w:pPr>
            <w:r w:rsidRPr="00B95AB1">
              <w:rPr>
                <w:snapToGrid w:val="0"/>
                <w:sz w:val="22"/>
                <w:szCs w:val="22"/>
              </w:rPr>
              <w:t>Цена холодной воды, руб./м³ (без НДС)</w:t>
            </w:r>
          </w:p>
        </w:tc>
        <w:tc>
          <w:tcPr>
            <w:tcW w:w="1487" w:type="dxa"/>
            <w:vAlign w:val="center"/>
          </w:tcPr>
          <w:p w14:paraId="26298963" w14:textId="77777777" w:rsidR="00B95AB1" w:rsidRPr="00B95AB1" w:rsidRDefault="00B95AB1" w:rsidP="00B95AB1">
            <w:pPr>
              <w:jc w:val="center"/>
              <w:rPr>
                <w:snapToGrid w:val="0"/>
                <w:sz w:val="22"/>
                <w:szCs w:val="22"/>
              </w:rPr>
            </w:pPr>
            <w:r w:rsidRPr="00B95AB1">
              <w:rPr>
                <w:snapToGrid w:val="0"/>
                <w:sz w:val="22"/>
                <w:szCs w:val="22"/>
              </w:rPr>
              <w:t>35,91</w:t>
            </w:r>
          </w:p>
        </w:tc>
        <w:tc>
          <w:tcPr>
            <w:tcW w:w="1467" w:type="dxa"/>
            <w:shd w:val="clear" w:color="auto" w:fill="auto"/>
            <w:vAlign w:val="center"/>
          </w:tcPr>
          <w:p w14:paraId="22885C9B" w14:textId="77777777" w:rsidR="00B95AB1" w:rsidRPr="00B95AB1" w:rsidRDefault="00B95AB1" w:rsidP="00B95AB1">
            <w:pPr>
              <w:jc w:val="center"/>
              <w:rPr>
                <w:snapToGrid w:val="0"/>
                <w:sz w:val="22"/>
                <w:szCs w:val="22"/>
              </w:rPr>
            </w:pPr>
            <w:r w:rsidRPr="00B95AB1">
              <w:rPr>
                <w:snapToGrid w:val="0"/>
                <w:sz w:val="22"/>
                <w:szCs w:val="22"/>
              </w:rPr>
              <w:t>35,91</w:t>
            </w:r>
          </w:p>
        </w:tc>
        <w:tc>
          <w:tcPr>
            <w:tcW w:w="4203" w:type="dxa"/>
            <w:vAlign w:val="center"/>
          </w:tcPr>
          <w:p w14:paraId="64555E47" w14:textId="77777777" w:rsidR="00B95AB1" w:rsidRPr="00B95AB1" w:rsidRDefault="00B95AB1" w:rsidP="00B95AB1">
            <w:pPr>
              <w:jc w:val="center"/>
              <w:rPr>
                <w:snapToGrid w:val="0"/>
                <w:sz w:val="22"/>
                <w:szCs w:val="22"/>
              </w:rPr>
            </w:pPr>
            <w:r w:rsidRPr="00B95AB1">
              <w:rPr>
                <w:snapToGrid w:val="0"/>
                <w:sz w:val="22"/>
                <w:szCs w:val="22"/>
              </w:rPr>
              <w:t xml:space="preserve">Фактический средневзвешенный тариф </w:t>
            </w:r>
            <w:r w:rsidRPr="00B95AB1">
              <w:rPr>
                <w:snapToGrid w:val="0"/>
                <w:sz w:val="22"/>
                <w:szCs w:val="22"/>
              </w:rPr>
              <w:br/>
              <w:t xml:space="preserve">за 2023 год составил 35,91 руб./м³. Цена питьевой воды экспертами принята </w:t>
            </w:r>
            <w:r w:rsidRPr="00B95AB1">
              <w:rPr>
                <w:snapToGrid w:val="0"/>
                <w:sz w:val="22"/>
                <w:szCs w:val="22"/>
              </w:rPr>
              <w:br/>
              <w:t xml:space="preserve">по постановлению РЭК Кузбасса№ 763 </w:t>
            </w:r>
            <w:r w:rsidRPr="00B95AB1">
              <w:rPr>
                <w:snapToGrid w:val="0"/>
                <w:sz w:val="22"/>
                <w:szCs w:val="22"/>
              </w:rPr>
              <w:br/>
              <w:t>от 28.11.2022 в размере 68,88 руб./м³. Себестоимость воды собственного подъема 15,30 руб./м³.</w:t>
            </w:r>
          </w:p>
        </w:tc>
      </w:tr>
    </w:tbl>
    <w:p w14:paraId="62994221" w14:textId="77777777" w:rsidR="00B95AB1" w:rsidRPr="00B95AB1" w:rsidRDefault="00B95AB1" w:rsidP="00B95AB1">
      <w:pPr>
        <w:tabs>
          <w:tab w:val="left" w:pos="9214"/>
        </w:tabs>
        <w:ind w:firstLine="709"/>
        <w:jc w:val="both"/>
        <w:rPr>
          <w:bCs/>
          <w:snapToGrid w:val="0"/>
          <w:sz w:val="28"/>
          <w:szCs w:val="28"/>
        </w:rPr>
      </w:pPr>
      <w:r w:rsidRPr="00B95AB1">
        <w:rPr>
          <w:snapToGrid w:val="0"/>
          <w:sz w:val="28"/>
          <w:szCs w:val="28"/>
        </w:rPr>
        <w:lastRenderedPageBreak/>
        <w:t xml:space="preserve">По расчетам экспертов, фактические расходы на приобретение энергетических ресурсов, холодной воды в 2023 году составили 78 810,37 тыс. руб. </w:t>
      </w:r>
      <w:r w:rsidRPr="00B95AB1">
        <w:rPr>
          <w:bCs/>
          <w:snapToGrid w:val="0"/>
          <w:sz w:val="28"/>
          <w:szCs w:val="28"/>
        </w:rPr>
        <w:t xml:space="preserve">Реестр фактических расходов на приобретение энергетических ресурсов, холодной воды для производства тепловой энергии представлен </w:t>
      </w:r>
      <w:r w:rsidRPr="00B95AB1">
        <w:rPr>
          <w:bCs/>
          <w:snapToGrid w:val="0"/>
          <w:sz w:val="28"/>
          <w:szCs w:val="28"/>
        </w:rPr>
        <w:br/>
        <w:t>в таблице 8.</w:t>
      </w:r>
    </w:p>
    <w:p w14:paraId="2C8AD0B2" w14:textId="77777777" w:rsidR="00B95AB1" w:rsidRPr="00B95AB1" w:rsidRDefault="00B95AB1" w:rsidP="00B95AB1">
      <w:pPr>
        <w:tabs>
          <w:tab w:val="left" w:pos="9214"/>
        </w:tabs>
        <w:jc w:val="right"/>
        <w:rPr>
          <w:bCs/>
          <w:snapToGrid w:val="0"/>
          <w:sz w:val="28"/>
          <w:szCs w:val="28"/>
        </w:rPr>
      </w:pPr>
      <w:r w:rsidRPr="00B95AB1">
        <w:rPr>
          <w:bCs/>
          <w:snapToGrid w:val="0"/>
          <w:sz w:val="28"/>
          <w:szCs w:val="28"/>
        </w:rPr>
        <w:t>Таблица 8</w:t>
      </w:r>
    </w:p>
    <w:p w14:paraId="6474F4EF" w14:textId="77777777" w:rsidR="00B95AB1" w:rsidRPr="00B95AB1" w:rsidRDefault="00B95AB1" w:rsidP="00B95AB1">
      <w:pPr>
        <w:tabs>
          <w:tab w:val="left" w:pos="9214"/>
        </w:tabs>
        <w:jc w:val="center"/>
        <w:rPr>
          <w:bCs/>
          <w:snapToGrid w:val="0"/>
          <w:sz w:val="28"/>
          <w:szCs w:val="28"/>
        </w:rPr>
      </w:pPr>
      <w:r w:rsidRPr="00B95AB1">
        <w:rPr>
          <w:bCs/>
          <w:snapToGrid w:val="0"/>
          <w:sz w:val="28"/>
          <w:szCs w:val="28"/>
        </w:rPr>
        <w:t xml:space="preserve">Реестр фактических расходов на приобретение энергетических ресурсов, холодной воды </w:t>
      </w:r>
      <w:r w:rsidRPr="00B95AB1">
        <w:rPr>
          <w:snapToGrid w:val="0"/>
          <w:sz w:val="28"/>
          <w:szCs w:val="28"/>
        </w:rPr>
        <w:t>и теплоносителя</w:t>
      </w:r>
      <w:r w:rsidRPr="00B95AB1">
        <w:rPr>
          <w:bCs/>
          <w:snapToGrid w:val="0"/>
          <w:sz w:val="28"/>
          <w:szCs w:val="28"/>
        </w:rPr>
        <w:t xml:space="preserve"> за 2023 год</w:t>
      </w:r>
    </w:p>
    <w:p w14:paraId="75E55E78" w14:textId="77777777" w:rsidR="00B95AB1" w:rsidRPr="00B95AB1" w:rsidRDefault="00B95AB1" w:rsidP="00B95AB1">
      <w:pPr>
        <w:tabs>
          <w:tab w:val="left" w:pos="9214"/>
        </w:tabs>
        <w:jc w:val="right"/>
        <w:rPr>
          <w:snapToGrid w:val="0"/>
          <w:sz w:val="28"/>
          <w:szCs w:val="28"/>
        </w:rPr>
      </w:pPr>
      <w:r w:rsidRPr="00B95AB1">
        <w:rPr>
          <w:snapToGrid w:val="0"/>
          <w:sz w:val="28"/>
          <w:szCs w:val="28"/>
        </w:rPr>
        <w:t>тыс. руб.</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822"/>
        <w:gridCol w:w="4252"/>
      </w:tblGrid>
      <w:tr w:rsidR="00B95AB1" w:rsidRPr="00B95AB1" w14:paraId="224ABA1C" w14:textId="77777777" w:rsidTr="00F50726">
        <w:trPr>
          <w:trHeight w:val="158"/>
        </w:trPr>
        <w:tc>
          <w:tcPr>
            <w:tcW w:w="707" w:type="dxa"/>
            <w:shd w:val="clear" w:color="auto" w:fill="auto"/>
            <w:vAlign w:val="center"/>
            <w:hideMark/>
          </w:tcPr>
          <w:p w14:paraId="7B662623" w14:textId="77777777" w:rsidR="00B95AB1" w:rsidRPr="00B95AB1" w:rsidRDefault="00B95AB1" w:rsidP="00B95AB1">
            <w:pPr>
              <w:tabs>
                <w:tab w:val="left" w:pos="9214"/>
              </w:tabs>
              <w:jc w:val="center"/>
              <w:rPr>
                <w:snapToGrid w:val="0"/>
                <w:sz w:val="22"/>
                <w:szCs w:val="22"/>
              </w:rPr>
            </w:pPr>
            <w:r w:rsidRPr="00B95AB1">
              <w:rPr>
                <w:snapToGrid w:val="0"/>
                <w:sz w:val="22"/>
                <w:szCs w:val="22"/>
              </w:rPr>
              <w:t>№ п/п</w:t>
            </w:r>
          </w:p>
        </w:tc>
        <w:tc>
          <w:tcPr>
            <w:tcW w:w="4822" w:type="dxa"/>
            <w:shd w:val="clear" w:color="auto" w:fill="auto"/>
            <w:vAlign w:val="center"/>
            <w:hideMark/>
          </w:tcPr>
          <w:p w14:paraId="18D2195C" w14:textId="77777777" w:rsidR="00B95AB1" w:rsidRPr="00B95AB1" w:rsidRDefault="00B95AB1" w:rsidP="00B95AB1">
            <w:pPr>
              <w:tabs>
                <w:tab w:val="left" w:pos="9214"/>
              </w:tabs>
              <w:jc w:val="center"/>
              <w:rPr>
                <w:snapToGrid w:val="0"/>
                <w:sz w:val="22"/>
                <w:szCs w:val="22"/>
              </w:rPr>
            </w:pPr>
            <w:r w:rsidRPr="00B95AB1">
              <w:rPr>
                <w:snapToGrid w:val="0"/>
                <w:sz w:val="22"/>
                <w:szCs w:val="22"/>
              </w:rPr>
              <w:t>Наименование расхода</w:t>
            </w:r>
          </w:p>
        </w:tc>
        <w:tc>
          <w:tcPr>
            <w:tcW w:w="4252" w:type="dxa"/>
            <w:shd w:val="clear" w:color="auto" w:fill="auto"/>
            <w:vAlign w:val="center"/>
            <w:hideMark/>
          </w:tcPr>
          <w:p w14:paraId="4F238FA6" w14:textId="77777777" w:rsidR="00B95AB1" w:rsidRPr="00B95AB1" w:rsidRDefault="00B95AB1" w:rsidP="00B95AB1">
            <w:pPr>
              <w:tabs>
                <w:tab w:val="left" w:pos="9214"/>
              </w:tabs>
              <w:jc w:val="center"/>
              <w:rPr>
                <w:snapToGrid w:val="0"/>
                <w:sz w:val="22"/>
                <w:szCs w:val="22"/>
              </w:rPr>
            </w:pPr>
            <w:r w:rsidRPr="00B95AB1">
              <w:rPr>
                <w:snapToGrid w:val="0"/>
                <w:sz w:val="22"/>
                <w:szCs w:val="22"/>
              </w:rPr>
              <w:t>Факт 2023 года</w:t>
            </w:r>
          </w:p>
        </w:tc>
      </w:tr>
      <w:tr w:rsidR="00B95AB1" w:rsidRPr="00B95AB1" w14:paraId="54C717BD" w14:textId="77777777" w:rsidTr="00F50726">
        <w:trPr>
          <w:trHeight w:val="75"/>
        </w:trPr>
        <w:tc>
          <w:tcPr>
            <w:tcW w:w="707" w:type="dxa"/>
            <w:shd w:val="clear" w:color="auto" w:fill="auto"/>
            <w:vAlign w:val="center"/>
            <w:hideMark/>
          </w:tcPr>
          <w:p w14:paraId="27D27FBE" w14:textId="77777777" w:rsidR="00B95AB1" w:rsidRPr="00B95AB1" w:rsidRDefault="00B95AB1" w:rsidP="00B95AB1">
            <w:pPr>
              <w:tabs>
                <w:tab w:val="left" w:pos="9214"/>
              </w:tabs>
              <w:jc w:val="center"/>
              <w:rPr>
                <w:snapToGrid w:val="0"/>
                <w:sz w:val="22"/>
                <w:szCs w:val="22"/>
              </w:rPr>
            </w:pPr>
            <w:r w:rsidRPr="00B95AB1">
              <w:rPr>
                <w:snapToGrid w:val="0"/>
                <w:sz w:val="22"/>
                <w:szCs w:val="22"/>
              </w:rPr>
              <w:t>1</w:t>
            </w:r>
          </w:p>
        </w:tc>
        <w:tc>
          <w:tcPr>
            <w:tcW w:w="4822" w:type="dxa"/>
            <w:shd w:val="clear" w:color="auto" w:fill="auto"/>
            <w:vAlign w:val="center"/>
            <w:hideMark/>
          </w:tcPr>
          <w:p w14:paraId="517B5F02" w14:textId="77777777" w:rsidR="00B95AB1" w:rsidRPr="00B95AB1" w:rsidRDefault="00B95AB1" w:rsidP="00B95AB1">
            <w:pPr>
              <w:tabs>
                <w:tab w:val="left" w:pos="9214"/>
              </w:tabs>
              <w:rPr>
                <w:snapToGrid w:val="0"/>
                <w:sz w:val="22"/>
                <w:szCs w:val="22"/>
              </w:rPr>
            </w:pPr>
            <w:r w:rsidRPr="00B95AB1">
              <w:rPr>
                <w:snapToGrid w:val="0"/>
                <w:sz w:val="22"/>
                <w:szCs w:val="22"/>
              </w:rPr>
              <w:t>Расходы на топливо</w:t>
            </w:r>
          </w:p>
        </w:tc>
        <w:tc>
          <w:tcPr>
            <w:tcW w:w="4252" w:type="dxa"/>
            <w:shd w:val="clear" w:color="auto" w:fill="auto"/>
            <w:vAlign w:val="center"/>
          </w:tcPr>
          <w:p w14:paraId="04F8B868" w14:textId="77777777" w:rsidR="00B95AB1" w:rsidRPr="00B95AB1" w:rsidRDefault="00B95AB1" w:rsidP="00B95AB1">
            <w:pPr>
              <w:tabs>
                <w:tab w:val="left" w:pos="9214"/>
              </w:tabs>
              <w:jc w:val="center"/>
              <w:rPr>
                <w:snapToGrid w:val="0"/>
                <w:sz w:val="22"/>
                <w:szCs w:val="22"/>
              </w:rPr>
            </w:pPr>
            <w:r w:rsidRPr="00B95AB1">
              <w:rPr>
                <w:snapToGrid w:val="0"/>
                <w:sz w:val="22"/>
                <w:szCs w:val="22"/>
              </w:rPr>
              <w:t>61 577,27</w:t>
            </w:r>
          </w:p>
        </w:tc>
      </w:tr>
      <w:tr w:rsidR="00B95AB1" w:rsidRPr="00B95AB1" w14:paraId="24C2EB76" w14:textId="77777777" w:rsidTr="00F50726">
        <w:trPr>
          <w:trHeight w:val="75"/>
        </w:trPr>
        <w:tc>
          <w:tcPr>
            <w:tcW w:w="707" w:type="dxa"/>
            <w:shd w:val="clear" w:color="auto" w:fill="auto"/>
            <w:vAlign w:val="center"/>
            <w:hideMark/>
          </w:tcPr>
          <w:p w14:paraId="74E6A312" w14:textId="77777777" w:rsidR="00B95AB1" w:rsidRPr="00B95AB1" w:rsidRDefault="00B95AB1" w:rsidP="00B95AB1">
            <w:pPr>
              <w:tabs>
                <w:tab w:val="left" w:pos="9214"/>
              </w:tabs>
              <w:jc w:val="center"/>
              <w:rPr>
                <w:snapToGrid w:val="0"/>
                <w:sz w:val="22"/>
                <w:szCs w:val="22"/>
              </w:rPr>
            </w:pPr>
            <w:r w:rsidRPr="00B95AB1">
              <w:rPr>
                <w:snapToGrid w:val="0"/>
                <w:sz w:val="22"/>
                <w:szCs w:val="22"/>
              </w:rPr>
              <w:t>2</w:t>
            </w:r>
          </w:p>
        </w:tc>
        <w:tc>
          <w:tcPr>
            <w:tcW w:w="4822" w:type="dxa"/>
            <w:shd w:val="clear" w:color="auto" w:fill="auto"/>
            <w:vAlign w:val="center"/>
            <w:hideMark/>
          </w:tcPr>
          <w:p w14:paraId="4F0ADB94" w14:textId="77777777" w:rsidR="00B95AB1" w:rsidRPr="00B95AB1" w:rsidRDefault="00B95AB1" w:rsidP="00B95AB1">
            <w:pPr>
              <w:tabs>
                <w:tab w:val="left" w:pos="9214"/>
              </w:tabs>
              <w:rPr>
                <w:snapToGrid w:val="0"/>
                <w:sz w:val="22"/>
                <w:szCs w:val="22"/>
              </w:rPr>
            </w:pPr>
            <w:r w:rsidRPr="00B95AB1">
              <w:rPr>
                <w:snapToGrid w:val="0"/>
                <w:sz w:val="22"/>
                <w:szCs w:val="22"/>
              </w:rPr>
              <w:t>Расходы на электрическую энергию</w:t>
            </w:r>
          </w:p>
        </w:tc>
        <w:tc>
          <w:tcPr>
            <w:tcW w:w="4252" w:type="dxa"/>
            <w:shd w:val="clear" w:color="auto" w:fill="auto"/>
            <w:vAlign w:val="center"/>
          </w:tcPr>
          <w:p w14:paraId="6E96A849" w14:textId="77777777" w:rsidR="00B95AB1" w:rsidRPr="00B95AB1" w:rsidRDefault="00B95AB1" w:rsidP="00B95AB1">
            <w:pPr>
              <w:tabs>
                <w:tab w:val="left" w:pos="9214"/>
              </w:tabs>
              <w:jc w:val="center"/>
              <w:rPr>
                <w:snapToGrid w:val="0"/>
                <w:sz w:val="22"/>
                <w:szCs w:val="22"/>
              </w:rPr>
            </w:pPr>
            <w:r w:rsidRPr="00B95AB1">
              <w:rPr>
                <w:snapToGrid w:val="0"/>
                <w:sz w:val="22"/>
                <w:szCs w:val="22"/>
              </w:rPr>
              <w:t>14 174,14</w:t>
            </w:r>
          </w:p>
        </w:tc>
      </w:tr>
      <w:tr w:rsidR="00B95AB1" w:rsidRPr="00B95AB1" w14:paraId="529784D3" w14:textId="77777777" w:rsidTr="00F50726">
        <w:trPr>
          <w:trHeight w:val="75"/>
        </w:trPr>
        <w:tc>
          <w:tcPr>
            <w:tcW w:w="707" w:type="dxa"/>
            <w:tcBorders>
              <w:bottom w:val="single" w:sz="4" w:space="0" w:color="auto"/>
            </w:tcBorders>
            <w:shd w:val="clear" w:color="auto" w:fill="auto"/>
            <w:vAlign w:val="center"/>
            <w:hideMark/>
          </w:tcPr>
          <w:p w14:paraId="64CFD9EB" w14:textId="77777777" w:rsidR="00B95AB1" w:rsidRPr="00B95AB1" w:rsidRDefault="00B95AB1" w:rsidP="00B95AB1">
            <w:pPr>
              <w:tabs>
                <w:tab w:val="left" w:pos="9214"/>
              </w:tabs>
              <w:jc w:val="center"/>
              <w:rPr>
                <w:snapToGrid w:val="0"/>
                <w:sz w:val="22"/>
                <w:szCs w:val="22"/>
              </w:rPr>
            </w:pPr>
            <w:r w:rsidRPr="00B95AB1">
              <w:rPr>
                <w:snapToGrid w:val="0"/>
                <w:sz w:val="22"/>
                <w:szCs w:val="22"/>
              </w:rPr>
              <w:t>3</w:t>
            </w:r>
          </w:p>
        </w:tc>
        <w:tc>
          <w:tcPr>
            <w:tcW w:w="4822" w:type="dxa"/>
            <w:tcBorders>
              <w:bottom w:val="single" w:sz="4" w:space="0" w:color="auto"/>
            </w:tcBorders>
            <w:shd w:val="clear" w:color="auto" w:fill="auto"/>
            <w:vAlign w:val="center"/>
            <w:hideMark/>
          </w:tcPr>
          <w:p w14:paraId="14E7F43A" w14:textId="77777777" w:rsidR="00B95AB1" w:rsidRPr="00B95AB1" w:rsidRDefault="00B95AB1" w:rsidP="00B95AB1">
            <w:pPr>
              <w:tabs>
                <w:tab w:val="left" w:pos="9214"/>
              </w:tabs>
              <w:rPr>
                <w:snapToGrid w:val="0"/>
                <w:sz w:val="22"/>
                <w:szCs w:val="22"/>
              </w:rPr>
            </w:pPr>
            <w:r w:rsidRPr="00B95AB1">
              <w:rPr>
                <w:snapToGrid w:val="0"/>
                <w:sz w:val="22"/>
                <w:szCs w:val="22"/>
              </w:rPr>
              <w:t>Расходы на воду</w:t>
            </w:r>
          </w:p>
        </w:tc>
        <w:tc>
          <w:tcPr>
            <w:tcW w:w="4252" w:type="dxa"/>
            <w:tcBorders>
              <w:bottom w:val="single" w:sz="4" w:space="0" w:color="auto"/>
            </w:tcBorders>
            <w:shd w:val="clear" w:color="auto" w:fill="auto"/>
            <w:vAlign w:val="center"/>
          </w:tcPr>
          <w:p w14:paraId="2190FF1B" w14:textId="77777777" w:rsidR="00B95AB1" w:rsidRPr="00B95AB1" w:rsidRDefault="00B95AB1" w:rsidP="00B95AB1">
            <w:pPr>
              <w:tabs>
                <w:tab w:val="left" w:pos="9214"/>
              </w:tabs>
              <w:jc w:val="center"/>
              <w:rPr>
                <w:snapToGrid w:val="0"/>
                <w:sz w:val="22"/>
                <w:szCs w:val="22"/>
                <w:lang w:val="en-US"/>
              </w:rPr>
            </w:pPr>
            <w:r w:rsidRPr="00B95AB1">
              <w:rPr>
                <w:snapToGrid w:val="0"/>
                <w:sz w:val="22"/>
                <w:szCs w:val="22"/>
              </w:rPr>
              <w:t>3 058,9</w:t>
            </w:r>
            <w:r w:rsidRPr="00B95AB1">
              <w:rPr>
                <w:snapToGrid w:val="0"/>
                <w:sz w:val="22"/>
                <w:szCs w:val="22"/>
                <w:lang w:val="en-US"/>
              </w:rPr>
              <w:t>5</w:t>
            </w:r>
          </w:p>
        </w:tc>
      </w:tr>
      <w:tr w:rsidR="00B95AB1" w:rsidRPr="00B95AB1" w14:paraId="2BBAC067" w14:textId="77777777" w:rsidTr="00F50726">
        <w:trPr>
          <w:trHeight w:val="75"/>
        </w:trPr>
        <w:tc>
          <w:tcPr>
            <w:tcW w:w="707" w:type="dxa"/>
            <w:tcBorders>
              <w:bottom w:val="single" w:sz="4" w:space="0" w:color="auto"/>
            </w:tcBorders>
            <w:shd w:val="clear" w:color="auto" w:fill="auto"/>
            <w:vAlign w:val="center"/>
            <w:hideMark/>
          </w:tcPr>
          <w:p w14:paraId="19CF8093" w14:textId="77777777" w:rsidR="00B95AB1" w:rsidRPr="00B95AB1" w:rsidRDefault="00B95AB1" w:rsidP="00B95AB1">
            <w:pPr>
              <w:tabs>
                <w:tab w:val="left" w:pos="9214"/>
              </w:tabs>
              <w:jc w:val="center"/>
              <w:rPr>
                <w:snapToGrid w:val="0"/>
                <w:sz w:val="22"/>
                <w:szCs w:val="22"/>
              </w:rPr>
            </w:pPr>
            <w:r w:rsidRPr="00B95AB1">
              <w:rPr>
                <w:snapToGrid w:val="0"/>
                <w:sz w:val="22"/>
                <w:szCs w:val="22"/>
              </w:rPr>
              <w:t>4</w:t>
            </w:r>
          </w:p>
        </w:tc>
        <w:tc>
          <w:tcPr>
            <w:tcW w:w="4822" w:type="dxa"/>
            <w:tcBorders>
              <w:bottom w:val="single" w:sz="4" w:space="0" w:color="auto"/>
            </w:tcBorders>
            <w:shd w:val="clear" w:color="auto" w:fill="auto"/>
            <w:vAlign w:val="center"/>
            <w:hideMark/>
          </w:tcPr>
          <w:p w14:paraId="48844CC9" w14:textId="77777777" w:rsidR="00B95AB1" w:rsidRPr="00B95AB1" w:rsidRDefault="00B95AB1" w:rsidP="00B95AB1">
            <w:pPr>
              <w:tabs>
                <w:tab w:val="left" w:pos="9214"/>
              </w:tabs>
              <w:rPr>
                <w:snapToGrid w:val="0"/>
                <w:sz w:val="22"/>
                <w:szCs w:val="22"/>
              </w:rPr>
            </w:pPr>
            <w:r w:rsidRPr="00B95AB1">
              <w:rPr>
                <w:snapToGrid w:val="0"/>
                <w:sz w:val="22"/>
                <w:szCs w:val="22"/>
              </w:rPr>
              <w:t>Итого расходов на энергоресурсы</w:t>
            </w:r>
          </w:p>
        </w:tc>
        <w:tc>
          <w:tcPr>
            <w:tcW w:w="4252" w:type="dxa"/>
            <w:tcBorders>
              <w:bottom w:val="single" w:sz="4" w:space="0" w:color="auto"/>
            </w:tcBorders>
            <w:shd w:val="clear" w:color="auto" w:fill="auto"/>
            <w:vAlign w:val="center"/>
          </w:tcPr>
          <w:p w14:paraId="16829C81" w14:textId="77777777" w:rsidR="00B95AB1" w:rsidRPr="00B95AB1" w:rsidRDefault="00B95AB1" w:rsidP="00B95AB1">
            <w:pPr>
              <w:tabs>
                <w:tab w:val="left" w:pos="9214"/>
              </w:tabs>
              <w:jc w:val="center"/>
              <w:rPr>
                <w:snapToGrid w:val="0"/>
                <w:sz w:val="22"/>
                <w:szCs w:val="22"/>
                <w:lang w:val="en-US"/>
              </w:rPr>
            </w:pPr>
            <w:r w:rsidRPr="00B95AB1">
              <w:rPr>
                <w:snapToGrid w:val="0"/>
                <w:sz w:val="22"/>
                <w:szCs w:val="22"/>
              </w:rPr>
              <w:t>78 810,37</w:t>
            </w:r>
          </w:p>
        </w:tc>
      </w:tr>
    </w:tbl>
    <w:p w14:paraId="36740A75" w14:textId="77777777" w:rsidR="00B95AB1" w:rsidRPr="00B95AB1" w:rsidRDefault="00B95AB1" w:rsidP="00B95AB1">
      <w:pPr>
        <w:ind w:firstLine="709"/>
        <w:jc w:val="both"/>
        <w:rPr>
          <w:snapToGrid w:val="0"/>
          <w:sz w:val="28"/>
          <w:szCs w:val="28"/>
        </w:rPr>
      </w:pPr>
      <w:r w:rsidRPr="00B95AB1">
        <w:rPr>
          <w:snapToGrid w:val="0"/>
          <w:sz w:val="28"/>
          <w:szCs w:val="28"/>
        </w:rPr>
        <w:t>Фактическая необходимая валовая выручка за 2023 год на потребительский рынок составила 74 507,26 тыс. руб.</w:t>
      </w:r>
    </w:p>
    <w:p w14:paraId="1CC1F895" w14:textId="77777777" w:rsidR="00B95AB1" w:rsidRPr="00B95AB1" w:rsidRDefault="00B95AB1" w:rsidP="00B95AB1">
      <w:pPr>
        <w:tabs>
          <w:tab w:val="left" w:pos="9214"/>
        </w:tabs>
        <w:ind w:firstLine="709"/>
        <w:jc w:val="both"/>
        <w:rPr>
          <w:snapToGrid w:val="0"/>
          <w:sz w:val="28"/>
          <w:szCs w:val="28"/>
        </w:rPr>
      </w:pPr>
      <w:r w:rsidRPr="00B95AB1">
        <w:rPr>
          <w:snapToGrid w:val="0"/>
          <w:sz w:val="28"/>
          <w:szCs w:val="28"/>
        </w:rPr>
        <w:t xml:space="preserve">Фактическая товарная выручка предприятия за 2023 год составила 68 415,75 тыс. руб. Тарифы для АО «Угольная компания «Северный Кузбасс» на 2023 год утверждены постановлением региональной энергетической комиссии Кемеровской области от 20.12.2018 № 645 (в редакции постановлений РЭК КО </w:t>
      </w:r>
      <w:r w:rsidRPr="00B95AB1">
        <w:rPr>
          <w:snapToGrid w:val="0"/>
          <w:sz w:val="28"/>
          <w:szCs w:val="28"/>
        </w:rPr>
        <w:br/>
        <w:t xml:space="preserve">от 17.01.2019 № 14, от 20.12.2019 № 773, постановлений РЭК Кузбасса </w:t>
      </w:r>
      <w:r w:rsidRPr="00B95AB1">
        <w:rPr>
          <w:snapToGrid w:val="0"/>
          <w:sz w:val="28"/>
          <w:szCs w:val="28"/>
        </w:rPr>
        <w:br/>
        <w:t xml:space="preserve">от 03.12.2020 № 486, от 12.08.2021 № 290, от 22.09.2022 № 274, от 24.11.2022 </w:t>
      </w:r>
      <w:r w:rsidRPr="00B95AB1">
        <w:rPr>
          <w:snapToGrid w:val="0"/>
          <w:sz w:val="28"/>
          <w:szCs w:val="28"/>
        </w:rPr>
        <w:br/>
        <w:t>№ 499).</w:t>
      </w:r>
    </w:p>
    <w:p w14:paraId="586A29F2" w14:textId="77777777" w:rsidR="00B95AB1" w:rsidRPr="00B95AB1" w:rsidRDefault="00B95AB1" w:rsidP="00B95AB1">
      <w:pPr>
        <w:tabs>
          <w:tab w:val="left" w:pos="9214"/>
        </w:tabs>
        <w:ind w:firstLine="709"/>
        <w:jc w:val="both"/>
        <w:rPr>
          <w:snapToGrid w:val="0"/>
          <w:sz w:val="28"/>
          <w:szCs w:val="28"/>
        </w:rPr>
      </w:pPr>
      <w:r w:rsidRPr="00B95AB1">
        <w:rPr>
          <w:snapToGrid w:val="0"/>
          <w:sz w:val="28"/>
          <w:szCs w:val="28"/>
        </w:rPr>
        <w:t xml:space="preserve">Расчет товарной выручки АО «Угольная компания «Северный Кузбасс» </w:t>
      </w:r>
      <w:r w:rsidRPr="00B95AB1">
        <w:rPr>
          <w:snapToGrid w:val="0"/>
          <w:sz w:val="28"/>
          <w:szCs w:val="28"/>
        </w:rPr>
        <w:br/>
        <w:t>за 2023 год представлен в таблице 9.</w:t>
      </w:r>
    </w:p>
    <w:p w14:paraId="7BD7FD21" w14:textId="77777777" w:rsidR="00B95AB1" w:rsidRPr="00B95AB1" w:rsidRDefault="00B95AB1" w:rsidP="00B95AB1">
      <w:pPr>
        <w:spacing w:line="360" w:lineRule="auto"/>
        <w:ind w:firstLine="851"/>
        <w:jc w:val="right"/>
        <w:rPr>
          <w:snapToGrid w:val="0"/>
          <w:sz w:val="28"/>
          <w:szCs w:val="28"/>
        </w:rPr>
      </w:pPr>
      <w:r w:rsidRPr="00B95AB1">
        <w:rPr>
          <w:snapToGrid w:val="0"/>
          <w:sz w:val="28"/>
          <w:szCs w:val="28"/>
        </w:rPr>
        <w:t>Таблица 9</w:t>
      </w:r>
    </w:p>
    <w:p w14:paraId="2816E17D" w14:textId="77777777" w:rsidR="00B95AB1" w:rsidRPr="00B95AB1" w:rsidRDefault="00B95AB1" w:rsidP="00B95AB1">
      <w:pPr>
        <w:ind w:firstLine="851"/>
        <w:jc w:val="center"/>
        <w:rPr>
          <w:snapToGrid w:val="0"/>
          <w:sz w:val="28"/>
          <w:szCs w:val="28"/>
        </w:rPr>
      </w:pPr>
      <w:r w:rsidRPr="00B95AB1">
        <w:rPr>
          <w:snapToGrid w:val="0"/>
          <w:sz w:val="28"/>
          <w:szCs w:val="28"/>
        </w:rPr>
        <w:t>Расчет товарной выручки АО «Угольная компания «Северный Кузбасс» от реализации тепловой энергии на потребительском рынке в 2023 году</w:t>
      </w:r>
    </w:p>
    <w:tbl>
      <w:tblPr>
        <w:tblW w:w="955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985"/>
        <w:gridCol w:w="1275"/>
        <w:gridCol w:w="1418"/>
        <w:gridCol w:w="1843"/>
        <w:gridCol w:w="1417"/>
      </w:tblGrid>
      <w:tr w:rsidR="00B95AB1" w:rsidRPr="00B95AB1" w14:paraId="2A94CAD4" w14:textId="77777777" w:rsidTr="00F50726">
        <w:tc>
          <w:tcPr>
            <w:tcW w:w="1617" w:type="dxa"/>
            <w:shd w:val="clear" w:color="auto" w:fill="auto"/>
            <w:vAlign w:val="center"/>
          </w:tcPr>
          <w:p w14:paraId="10D52DB0"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Период</w:t>
            </w:r>
          </w:p>
        </w:tc>
        <w:tc>
          <w:tcPr>
            <w:tcW w:w="1985" w:type="dxa"/>
            <w:shd w:val="clear" w:color="auto" w:fill="auto"/>
            <w:vAlign w:val="center"/>
          </w:tcPr>
          <w:p w14:paraId="5D467208" w14:textId="77777777" w:rsidR="00B95AB1" w:rsidRPr="00B95AB1" w:rsidRDefault="00B95AB1" w:rsidP="00B95AB1">
            <w:pPr>
              <w:tabs>
                <w:tab w:val="left" w:pos="1890"/>
                <w:tab w:val="left" w:pos="9214"/>
              </w:tabs>
              <w:ind w:left="-188"/>
              <w:jc w:val="center"/>
              <w:rPr>
                <w:snapToGrid w:val="0"/>
                <w:sz w:val="22"/>
                <w:szCs w:val="22"/>
              </w:rPr>
            </w:pPr>
            <w:r w:rsidRPr="00B95AB1">
              <w:rPr>
                <w:snapToGrid w:val="0"/>
                <w:sz w:val="22"/>
                <w:szCs w:val="22"/>
              </w:rPr>
              <w:t xml:space="preserve">Полезный отпуск </w:t>
            </w:r>
            <w:r w:rsidRPr="00B95AB1">
              <w:rPr>
                <w:snapToGrid w:val="0"/>
                <w:sz w:val="22"/>
                <w:szCs w:val="22"/>
              </w:rPr>
              <w:br/>
              <w:t>на потребительский рынок, Гкал</w:t>
            </w:r>
          </w:p>
        </w:tc>
        <w:tc>
          <w:tcPr>
            <w:tcW w:w="1275" w:type="dxa"/>
            <w:shd w:val="clear" w:color="auto" w:fill="auto"/>
            <w:vAlign w:val="center"/>
          </w:tcPr>
          <w:p w14:paraId="7291867A" w14:textId="77777777" w:rsidR="00B95AB1" w:rsidRPr="00B95AB1" w:rsidRDefault="00B95AB1" w:rsidP="00B95AB1">
            <w:pPr>
              <w:tabs>
                <w:tab w:val="left" w:pos="1890"/>
                <w:tab w:val="left" w:pos="9214"/>
              </w:tabs>
              <w:ind w:left="-74"/>
              <w:jc w:val="center"/>
              <w:rPr>
                <w:snapToGrid w:val="0"/>
                <w:sz w:val="22"/>
                <w:szCs w:val="22"/>
              </w:rPr>
            </w:pPr>
            <w:r w:rsidRPr="00B95AB1">
              <w:rPr>
                <w:snapToGrid w:val="0"/>
                <w:sz w:val="22"/>
                <w:szCs w:val="22"/>
              </w:rPr>
              <w:t>Размер тарифа, руб./Гкал</w:t>
            </w:r>
          </w:p>
        </w:tc>
        <w:tc>
          <w:tcPr>
            <w:tcW w:w="1418" w:type="dxa"/>
            <w:shd w:val="clear" w:color="auto" w:fill="auto"/>
            <w:vAlign w:val="center"/>
          </w:tcPr>
          <w:p w14:paraId="53E0F3E6"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 xml:space="preserve">Товарная выручка, </w:t>
            </w:r>
          </w:p>
          <w:p w14:paraId="77F9A8E0"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тыс. руб.</w:t>
            </w:r>
          </w:p>
          <w:p w14:paraId="3FD08FE9"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(2 × 3)/1000</w:t>
            </w:r>
          </w:p>
        </w:tc>
        <w:tc>
          <w:tcPr>
            <w:tcW w:w="1843" w:type="dxa"/>
            <w:shd w:val="clear" w:color="auto" w:fill="auto"/>
            <w:vAlign w:val="center"/>
          </w:tcPr>
          <w:p w14:paraId="3F2DC545"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НВВ на потребительский рынок, тыс. руб.</w:t>
            </w:r>
          </w:p>
        </w:tc>
        <w:tc>
          <w:tcPr>
            <w:tcW w:w="1417" w:type="dxa"/>
            <w:shd w:val="clear" w:color="auto" w:fill="auto"/>
            <w:vAlign w:val="center"/>
          </w:tcPr>
          <w:p w14:paraId="59F5C9EC" w14:textId="77777777" w:rsidR="00B95AB1" w:rsidRPr="00B95AB1" w:rsidRDefault="00B95AB1" w:rsidP="00B95AB1">
            <w:pPr>
              <w:tabs>
                <w:tab w:val="left" w:pos="1890"/>
                <w:tab w:val="left" w:pos="9214"/>
              </w:tabs>
              <w:ind w:left="-200"/>
              <w:jc w:val="center"/>
              <w:rPr>
                <w:snapToGrid w:val="0"/>
                <w:sz w:val="22"/>
                <w:szCs w:val="22"/>
              </w:rPr>
            </w:pPr>
            <w:r w:rsidRPr="00B95AB1">
              <w:rPr>
                <w:snapToGrid w:val="0"/>
                <w:sz w:val="22"/>
                <w:szCs w:val="22"/>
              </w:rPr>
              <w:t xml:space="preserve">ΔНВВ, </w:t>
            </w:r>
          </w:p>
          <w:p w14:paraId="4550451D" w14:textId="77777777" w:rsidR="00B95AB1" w:rsidRPr="00B95AB1" w:rsidRDefault="00B95AB1" w:rsidP="00B95AB1">
            <w:pPr>
              <w:tabs>
                <w:tab w:val="left" w:pos="1890"/>
                <w:tab w:val="left" w:pos="9214"/>
              </w:tabs>
              <w:ind w:left="-200"/>
              <w:jc w:val="center"/>
              <w:rPr>
                <w:snapToGrid w:val="0"/>
                <w:sz w:val="22"/>
                <w:szCs w:val="22"/>
              </w:rPr>
            </w:pPr>
            <w:r w:rsidRPr="00B95AB1">
              <w:rPr>
                <w:snapToGrid w:val="0"/>
                <w:sz w:val="22"/>
                <w:szCs w:val="22"/>
              </w:rPr>
              <w:t>тыс. руб.</w:t>
            </w:r>
          </w:p>
          <w:p w14:paraId="33785655" w14:textId="77777777" w:rsidR="00B95AB1" w:rsidRPr="00B95AB1" w:rsidRDefault="00B95AB1" w:rsidP="00B95AB1">
            <w:pPr>
              <w:tabs>
                <w:tab w:val="left" w:pos="1890"/>
                <w:tab w:val="left" w:pos="9214"/>
              </w:tabs>
              <w:ind w:left="-200"/>
              <w:jc w:val="center"/>
              <w:rPr>
                <w:snapToGrid w:val="0"/>
                <w:sz w:val="22"/>
                <w:szCs w:val="22"/>
              </w:rPr>
            </w:pPr>
            <w:r w:rsidRPr="00B95AB1">
              <w:rPr>
                <w:snapToGrid w:val="0"/>
                <w:sz w:val="22"/>
                <w:szCs w:val="22"/>
              </w:rPr>
              <w:t>(5 – 4)</w:t>
            </w:r>
          </w:p>
        </w:tc>
      </w:tr>
      <w:tr w:rsidR="00B95AB1" w:rsidRPr="00B95AB1" w14:paraId="65B53EA6" w14:textId="77777777" w:rsidTr="00F50726">
        <w:tc>
          <w:tcPr>
            <w:tcW w:w="1617" w:type="dxa"/>
            <w:shd w:val="clear" w:color="auto" w:fill="auto"/>
            <w:vAlign w:val="center"/>
          </w:tcPr>
          <w:p w14:paraId="2935F997"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1</w:t>
            </w:r>
          </w:p>
        </w:tc>
        <w:tc>
          <w:tcPr>
            <w:tcW w:w="1985" w:type="dxa"/>
            <w:shd w:val="clear" w:color="auto" w:fill="auto"/>
            <w:vAlign w:val="center"/>
          </w:tcPr>
          <w:p w14:paraId="16B4CFC7"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2</w:t>
            </w:r>
          </w:p>
        </w:tc>
        <w:tc>
          <w:tcPr>
            <w:tcW w:w="1275" w:type="dxa"/>
            <w:shd w:val="clear" w:color="auto" w:fill="auto"/>
            <w:vAlign w:val="center"/>
          </w:tcPr>
          <w:p w14:paraId="3193C86E"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3</w:t>
            </w:r>
          </w:p>
        </w:tc>
        <w:tc>
          <w:tcPr>
            <w:tcW w:w="1418" w:type="dxa"/>
            <w:shd w:val="clear" w:color="auto" w:fill="auto"/>
            <w:vAlign w:val="center"/>
          </w:tcPr>
          <w:p w14:paraId="0D7CF436"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4</w:t>
            </w:r>
          </w:p>
        </w:tc>
        <w:tc>
          <w:tcPr>
            <w:tcW w:w="1843" w:type="dxa"/>
            <w:shd w:val="clear" w:color="auto" w:fill="auto"/>
            <w:vAlign w:val="center"/>
          </w:tcPr>
          <w:p w14:paraId="0DB183B4" w14:textId="77777777" w:rsidR="00B95AB1" w:rsidRPr="00B95AB1" w:rsidRDefault="00B95AB1" w:rsidP="00B95AB1">
            <w:pPr>
              <w:tabs>
                <w:tab w:val="left" w:pos="1890"/>
                <w:tab w:val="left" w:pos="9214"/>
              </w:tabs>
              <w:jc w:val="center"/>
              <w:rPr>
                <w:snapToGrid w:val="0"/>
                <w:sz w:val="22"/>
                <w:szCs w:val="22"/>
              </w:rPr>
            </w:pPr>
            <w:r w:rsidRPr="00B95AB1">
              <w:rPr>
                <w:snapToGrid w:val="0"/>
                <w:sz w:val="22"/>
                <w:szCs w:val="22"/>
              </w:rPr>
              <w:t>5</w:t>
            </w:r>
          </w:p>
        </w:tc>
        <w:tc>
          <w:tcPr>
            <w:tcW w:w="1417" w:type="dxa"/>
            <w:shd w:val="clear" w:color="auto" w:fill="auto"/>
            <w:vAlign w:val="center"/>
          </w:tcPr>
          <w:p w14:paraId="6E1639D3" w14:textId="77777777" w:rsidR="00B95AB1" w:rsidRPr="00B95AB1" w:rsidRDefault="00B95AB1" w:rsidP="00B95AB1">
            <w:pPr>
              <w:tabs>
                <w:tab w:val="left" w:pos="1890"/>
                <w:tab w:val="left" w:pos="9214"/>
              </w:tabs>
              <w:ind w:left="-200"/>
              <w:jc w:val="center"/>
              <w:rPr>
                <w:snapToGrid w:val="0"/>
                <w:sz w:val="22"/>
                <w:szCs w:val="22"/>
              </w:rPr>
            </w:pPr>
            <w:r w:rsidRPr="00B95AB1">
              <w:rPr>
                <w:snapToGrid w:val="0"/>
                <w:sz w:val="22"/>
                <w:szCs w:val="22"/>
              </w:rPr>
              <w:t>6</w:t>
            </w:r>
          </w:p>
        </w:tc>
      </w:tr>
      <w:tr w:rsidR="00B95AB1" w:rsidRPr="00B95AB1" w14:paraId="3D6A7913" w14:textId="77777777" w:rsidTr="00F50726">
        <w:tc>
          <w:tcPr>
            <w:tcW w:w="1617" w:type="dxa"/>
            <w:shd w:val="clear" w:color="auto" w:fill="auto"/>
            <w:vAlign w:val="center"/>
          </w:tcPr>
          <w:p w14:paraId="75314ED4" w14:textId="77777777" w:rsidR="00B95AB1" w:rsidRPr="00B95AB1" w:rsidRDefault="00B95AB1" w:rsidP="00B95AB1">
            <w:pPr>
              <w:tabs>
                <w:tab w:val="left" w:pos="1890"/>
                <w:tab w:val="left" w:pos="9214"/>
              </w:tabs>
              <w:jc w:val="both"/>
              <w:rPr>
                <w:snapToGrid w:val="0"/>
                <w:sz w:val="22"/>
                <w:szCs w:val="22"/>
              </w:rPr>
            </w:pPr>
            <w:r w:rsidRPr="00B95AB1">
              <w:rPr>
                <w:snapToGrid w:val="0"/>
                <w:sz w:val="22"/>
                <w:szCs w:val="22"/>
              </w:rPr>
              <w:t>январь-июнь</w:t>
            </w:r>
          </w:p>
        </w:tc>
        <w:tc>
          <w:tcPr>
            <w:tcW w:w="1985" w:type="dxa"/>
            <w:shd w:val="clear" w:color="auto" w:fill="auto"/>
          </w:tcPr>
          <w:p w14:paraId="7FAA03C3" w14:textId="77777777" w:rsidR="00B95AB1" w:rsidRPr="00B95AB1" w:rsidRDefault="00B95AB1" w:rsidP="00B95AB1">
            <w:pPr>
              <w:ind w:hanging="79"/>
              <w:jc w:val="center"/>
              <w:rPr>
                <w:snapToGrid w:val="0"/>
                <w:sz w:val="22"/>
                <w:szCs w:val="22"/>
              </w:rPr>
            </w:pPr>
            <w:r w:rsidRPr="00B95AB1">
              <w:rPr>
                <w:snapToGrid w:val="0"/>
                <w:sz w:val="22"/>
                <w:szCs w:val="22"/>
              </w:rPr>
              <w:t xml:space="preserve">26 622,35  </w:t>
            </w:r>
          </w:p>
        </w:tc>
        <w:tc>
          <w:tcPr>
            <w:tcW w:w="1275" w:type="dxa"/>
            <w:shd w:val="clear" w:color="auto" w:fill="auto"/>
            <w:vAlign w:val="center"/>
          </w:tcPr>
          <w:p w14:paraId="385F4DA5" w14:textId="77777777" w:rsidR="00B95AB1" w:rsidRPr="00B95AB1" w:rsidRDefault="00B95AB1" w:rsidP="00B95AB1">
            <w:pPr>
              <w:ind w:left="-103" w:right="-104"/>
              <w:jc w:val="center"/>
              <w:rPr>
                <w:snapToGrid w:val="0"/>
                <w:sz w:val="22"/>
                <w:szCs w:val="22"/>
              </w:rPr>
            </w:pPr>
            <w:r w:rsidRPr="00B95AB1">
              <w:rPr>
                <w:snapToGrid w:val="0"/>
                <w:sz w:val="22"/>
                <w:szCs w:val="22"/>
              </w:rPr>
              <w:t>1 465,73</w:t>
            </w:r>
          </w:p>
        </w:tc>
        <w:tc>
          <w:tcPr>
            <w:tcW w:w="1418" w:type="dxa"/>
            <w:shd w:val="clear" w:color="auto" w:fill="auto"/>
          </w:tcPr>
          <w:p w14:paraId="3B328BE2" w14:textId="77777777" w:rsidR="00B95AB1" w:rsidRPr="00B95AB1" w:rsidRDefault="00B95AB1" w:rsidP="00B95AB1">
            <w:pPr>
              <w:jc w:val="center"/>
              <w:rPr>
                <w:snapToGrid w:val="0"/>
                <w:sz w:val="22"/>
                <w:szCs w:val="22"/>
              </w:rPr>
            </w:pPr>
            <w:r w:rsidRPr="00B95AB1">
              <w:rPr>
                <w:snapToGrid w:val="0"/>
                <w:sz w:val="22"/>
                <w:szCs w:val="22"/>
              </w:rPr>
              <w:t>39 021,18</w:t>
            </w:r>
          </w:p>
        </w:tc>
        <w:tc>
          <w:tcPr>
            <w:tcW w:w="1843" w:type="dxa"/>
            <w:shd w:val="clear" w:color="auto" w:fill="auto"/>
            <w:vAlign w:val="center"/>
          </w:tcPr>
          <w:p w14:paraId="1D2D27E2" w14:textId="77777777" w:rsidR="00B95AB1" w:rsidRPr="00B95AB1" w:rsidRDefault="00B95AB1" w:rsidP="00B95AB1">
            <w:pPr>
              <w:tabs>
                <w:tab w:val="left" w:pos="1890"/>
                <w:tab w:val="left" w:pos="9214"/>
              </w:tabs>
              <w:jc w:val="center"/>
              <w:rPr>
                <w:snapToGrid w:val="0"/>
                <w:sz w:val="22"/>
                <w:szCs w:val="22"/>
              </w:rPr>
            </w:pPr>
          </w:p>
        </w:tc>
        <w:tc>
          <w:tcPr>
            <w:tcW w:w="1417" w:type="dxa"/>
            <w:shd w:val="clear" w:color="auto" w:fill="auto"/>
            <w:vAlign w:val="center"/>
          </w:tcPr>
          <w:p w14:paraId="685FC737" w14:textId="77777777" w:rsidR="00B95AB1" w:rsidRPr="00B95AB1" w:rsidRDefault="00B95AB1" w:rsidP="00B95AB1">
            <w:pPr>
              <w:tabs>
                <w:tab w:val="left" w:pos="1890"/>
                <w:tab w:val="left" w:pos="9214"/>
              </w:tabs>
              <w:ind w:left="-200"/>
              <w:jc w:val="center"/>
              <w:rPr>
                <w:snapToGrid w:val="0"/>
                <w:sz w:val="22"/>
                <w:szCs w:val="22"/>
              </w:rPr>
            </w:pPr>
          </w:p>
        </w:tc>
      </w:tr>
      <w:tr w:rsidR="00B95AB1" w:rsidRPr="00B95AB1" w14:paraId="5858B4CB" w14:textId="77777777" w:rsidTr="00F50726">
        <w:tc>
          <w:tcPr>
            <w:tcW w:w="1617" w:type="dxa"/>
            <w:shd w:val="clear" w:color="auto" w:fill="auto"/>
            <w:vAlign w:val="center"/>
          </w:tcPr>
          <w:p w14:paraId="38B39D8D" w14:textId="77777777" w:rsidR="00B95AB1" w:rsidRPr="00B95AB1" w:rsidRDefault="00B95AB1" w:rsidP="00B95AB1">
            <w:pPr>
              <w:tabs>
                <w:tab w:val="left" w:pos="1890"/>
                <w:tab w:val="left" w:pos="9214"/>
              </w:tabs>
              <w:jc w:val="both"/>
              <w:rPr>
                <w:snapToGrid w:val="0"/>
                <w:sz w:val="22"/>
                <w:szCs w:val="22"/>
              </w:rPr>
            </w:pPr>
            <w:r w:rsidRPr="00B95AB1">
              <w:rPr>
                <w:snapToGrid w:val="0"/>
                <w:sz w:val="22"/>
                <w:szCs w:val="22"/>
              </w:rPr>
              <w:t>июль-декабрь</w:t>
            </w:r>
          </w:p>
        </w:tc>
        <w:tc>
          <w:tcPr>
            <w:tcW w:w="1985" w:type="dxa"/>
            <w:shd w:val="clear" w:color="auto" w:fill="auto"/>
          </w:tcPr>
          <w:p w14:paraId="5DB00748" w14:textId="77777777" w:rsidR="00B95AB1" w:rsidRPr="00B95AB1" w:rsidRDefault="00B95AB1" w:rsidP="00B95AB1">
            <w:pPr>
              <w:ind w:hanging="79"/>
              <w:jc w:val="center"/>
              <w:rPr>
                <w:snapToGrid w:val="0"/>
                <w:sz w:val="22"/>
                <w:szCs w:val="22"/>
              </w:rPr>
            </w:pPr>
            <w:r w:rsidRPr="00B95AB1">
              <w:rPr>
                <w:snapToGrid w:val="0"/>
                <w:sz w:val="22"/>
                <w:szCs w:val="22"/>
              </w:rPr>
              <w:t xml:space="preserve">20 054,56  </w:t>
            </w:r>
          </w:p>
        </w:tc>
        <w:tc>
          <w:tcPr>
            <w:tcW w:w="1275" w:type="dxa"/>
            <w:shd w:val="clear" w:color="auto" w:fill="auto"/>
            <w:vAlign w:val="center"/>
          </w:tcPr>
          <w:p w14:paraId="451445EC" w14:textId="77777777" w:rsidR="00B95AB1" w:rsidRPr="00B95AB1" w:rsidRDefault="00B95AB1" w:rsidP="00B95AB1">
            <w:pPr>
              <w:ind w:left="-103" w:right="-104"/>
              <w:jc w:val="center"/>
              <w:rPr>
                <w:snapToGrid w:val="0"/>
                <w:sz w:val="22"/>
                <w:szCs w:val="22"/>
              </w:rPr>
            </w:pPr>
            <w:r w:rsidRPr="00B95AB1">
              <w:rPr>
                <w:snapToGrid w:val="0"/>
                <w:sz w:val="22"/>
                <w:szCs w:val="22"/>
              </w:rPr>
              <w:t>1 465,73</w:t>
            </w:r>
          </w:p>
        </w:tc>
        <w:tc>
          <w:tcPr>
            <w:tcW w:w="1418" w:type="dxa"/>
            <w:shd w:val="clear" w:color="auto" w:fill="auto"/>
          </w:tcPr>
          <w:p w14:paraId="35CB56BC" w14:textId="77777777" w:rsidR="00B95AB1" w:rsidRPr="00B95AB1" w:rsidRDefault="00B95AB1" w:rsidP="00B95AB1">
            <w:pPr>
              <w:jc w:val="center"/>
              <w:rPr>
                <w:snapToGrid w:val="0"/>
                <w:sz w:val="22"/>
                <w:szCs w:val="22"/>
              </w:rPr>
            </w:pPr>
            <w:r w:rsidRPr="00B95AB1">
              <w:rPr>
                <w:snapToGrid w:val="0"/>
                <w:sz w:val="22"/>
                <w:szCs w:val="22"/>
              </w:rPr>
              <w:t>29 394,57</w:t>
            </w:r>
          </w:p>
        </w:tc>
        <w:tc>
          <w:tcPr>
            <w:tcW w:w="1843" w:type="dxa"/>
            <w:shd w:val="clear" w:color="auto" w:fill="auto"/>
            <w:vAlign w:val="center"/>
          </w:tcPr>
          <w:p w14:paraId="54CB48A1" w14:textId="77777777" w:rsidR="00B95AB1" w:rsidRPr="00B95AB1" w:rsidRDefault="00B95AB1" w:rsidP="00B95AB1">
            <w:pPr>
              <w:tabs>
                <w:tab w:val="left" w:pos="1890"/>
                <w:tab w:val="left" w:pos="9214"/>
              </w:tabs>
              <w:jc w:val="center"/>
              <w:rPr>
                <w:snapToGrid w:val="0"/>
                <w:sz w:val="22"/>
                <w:szCs w:val="22"/>
              </w:rPr>
            </w:pPr>
          </w:p>
        </w:tc>
        <w:tc>
          <w:tcPr>
            <w:tcW w:w="1417" w:type="dxa"/>
            <w:shd w:val="clear" w:color="auto" w:fill="auto"/>
            <w:vAlign w:val="center"/>
          </w:tcPr>
          <w:p w14:paraId="15AE3CA1" w14:textId="77777777" w:rsidR="00B95AB1" w:rsidRPr="00B95AB1" w:rsidRDefault="00B95AB1" w:rsidP="00B95AB1">
            <w:pPr>
              <w:tabs>
                <w:tab w:val="left" w:pos="1890"/>
                <w:tab w:val="left" w:pos="9214"/>
              </w:tabs>
              <w:ind w:left="-200"/>
              <w:jc w:val="center"/>
              <w:rPr>
                <w:snapToGrid w:val="0"/>
                <w:sz w:val="22"/>
                <w:szCs w:val="22"/>
              </w:rPr>
            </w:pPr>
          </w:p>
        </w:tc>
      </w:tr>
      <w:tr w:rsidR="00B95AB1" w:rsidRPr="00B95AB1" w14:paraId="00184E4B" w14:textId="77777777" w:rsidTr="00F50726">
        <w:trPr>
          <w:trHeight w:val="385"/>
        </w:trPr>
        <w:tc>
          <w:tcPr>
            <w:tcW w:w="1617" w:type="dxa"/>
            <w:shd w:val="clear" w:color="auto" w:fill="auto"/>
            <w:vAlign w:val="center"/>
          </w:tcPr>
          <w:p w14:paraId="5E1CB473" w14:textId="77777777" w:rsidR="00B95AB1" w:rsidRPr="00B95AB1" w:rsidRDefault="00B95AB1" w:rsidP="00B95AB1">
            <w:pPr>
              <w:tabs>
                <w:tab w:val="left" w:pos="1890"/>
                <w:tab w:val="left" w:pos="9214"/>
              </w:tabs>
              <w:jc w:val="both"/>
              <w:rPr>
                <w:snapToGrid w:val="0"/>
                <w:sz w:val="22"/>
                <w:szCs w:val="22"/>
              </w:rPr>
            </w:pPr>
            <w:r w:rsidRPr="00B95AB1">
              <w:rPr>
                <w:snapToGrid w:val="0"/>
                <w:sz w:val="22"/>
                <w:szCs w:val="22"/>
              </w:rPr>
              <w:t>Итого за год</w:t>
            </w:r>
          </w:p>
        </w:tc>
        <w:tc>
          <w:tcPr>
            <w:tcW w:w="1985" w:type="dxa"/>
            <w:shd w:val="clear" w:color="auto" w:fill="auto"/>
            <w:vAlign w:val="center"/>
          </w:tcPr>
          <w:p w14:paraId="0E437E6A" w14:textId="77777777" w:rsidR="00B95AB1" w:rsidRPr="00B95AB1" w:rsidRDefault="00B95AB1" w:rsidP="00B95AB1">
            <w:pPr>
              <w:ind w:hanging="79"/>
              <w:jc w:val="center"/>
              <w:rPr>
                <w:snapToGrid w:val="0"/>
                <w:sz w:val="22"/>
                <w:szCs w:val="22"/>
              </w:rPr>
            </w:pPr>
            <w:r w:rsidRPr="00B95AB1">
              <w:rPr>
                <w:snapToGrid w:val="0"/>
                <w:sz w:val="22"/>
                <w:szCs w:val="22"/>
              </w:rPr>
              <w:t>46 676,91</w:t>
            </w:r>
          </w:p>
        </w:tc>
        <w:tc>
          <w:tcPr>
            <w:tcW w:w="1275" w:type="dxa"/>
            <w:shd w:val="clear" w:color="auto" w:fill="auto"/>
            <w:vAlign w:val="center"/>
          </w:tcPr>
          <w:p w14:paraId="4E556BCB" w14:textId="77777777" w:rsidR="00B95AB1" w:rsidRPr="00B95AB1" w:rsidRDefault="00B95AB1" w:rsidP="00B95AB1">
            <w:pPr>
              <w:tabs>
                <w:tab w:val="left" w:pos="9214"/>
              </w:tabs>
              <w:ind w:left="-216"/>
              <w:jc w:val="center"/>
              <w:rPr>
                <w:snapToGrid w:val="0"/>
                <w:sz w:val="22"/>
                <w:szCs w:val="22"/>
              </w:rPr>
            </w:pPr>
          </w:p>
        </w:tc>
        <w:tc>
          <w:tcPr>
            <w:tcW w:w="1418" w:type="dxa"/>
            <w:shd w:val="clear" w:color="auto" w:fill="auto"/>
            <w:vAlign w:val="center"/>
          </w:tcPr>
          <w:p w14:paraId="3E1528EE" w14:textId="77777777" w:rsidR="00B95AB1" w:rsidRPr="00B95AB1" w:rsidRDefault="00B95AB1" w:rsidP="00B95AB1">
            <w:pPr>
              <w:tabs>
                <w:tab w:val="left" w:pos="9214"/>
              </w:tabs>
              <w:jc w:val="center"/>
              <w:rPr>
                <w:snapToGrid w:val="0"/>
                <w:sz w:val="22"/>
                <w:szCs w:val="22"/>
              </w:rPr>
            </w:pPr>
            <w:r w:rsidRPr="00B95AB1">
              <w:rPr>
                <w:snapToGrid w:val="0"/>
                <w:sz w:val="22"/>
                <w:szCs w:val="22"/>
              </w:rPr>
              <w:t>68 415,75</w:t>
            </w:r>
          </w:p>
        </w:tc>
        <w:tc>
          <w:tcPr>
            <w:tcW w:w="1843" w:type="dxa"/>
            <w:shd w:val="clear" w:color="auto" w:fill="auto"/>
            <w:vAlign w:val="center"/>
          </w:tcPr>
          <w:p w14:paraId="4CD018AA" w14:textId="77777777" w:rsidR="00B95AB1" w:rsidRPr="00B95AB1" w:rsidRDefault="00B95AB1" w:rsidP="00B95AB1">
            <w:pPr>
              <w:tabs>
                <w:tab w:val="left" w:pos="9214"/>
              </w:tabs>
              <w:jc w:val="center"/>
              <w:rPr>
                <w:snapToGrid w:val="0"/>
                <w:sz w:val="22"/>
                <w:szCs w:val="22"/>
              </w:rPr>
            </w:pPr>
            <w:r w:rsidRPr="00B95AB1">
              <w:rPr>
                <w:snapToGrid w:val="0"/>
                <w:sz w:val="22"/>
                <w:szCs w:val="22"/>
              </w:rPr>
              <w:t>74 507,26</w:t>
            </w:r>
          </w:p>
        </w:tc>
        <w:tc>
          <w:tcPr>
            <w:tcW w:w="1417" w:type="dxa"/>
            <w:shd w:val="clear" w:color="auto" w:fill="auto"/>
            <w:vAlign w:val="center"/>
          </w:tcPr>
          <w:p w14:paraId="664F024E" w14:textId="77777777" w:rsidR="00B95AB1" w:rsidRPr="00B95AB1" w:rsidRDefault="00B95AB1" w:rsidP="00B95AB1">
            <w:pPr>
              <w:tabs>
                <w:tab w:val="left" w:pos="9214"/>
              </w:tabs>
              <w:ind w:left="-200"/>
              <w:jc w:val="center"/>
              <w:rPr>
                <w:snapToGrid w:val="0"/>
                <w:sz w:val="22"/>
                <w:szCs w:val="22"/>
              </w:rPr>
            </w:pPr>
            <w:r w:rsidRPr="00B95AB1">
              <w:rPr>
                <w:snapToGrid w:val="0"/>
                <w:sz w:val="22"/>
                <w:szCs w:val="22"/>
              </w:rPr>
              <w:t>6 091,51</w:t>
            </w:r>
          </w:p>
        </w:tc>
      </w:tr>
    </w:tbl>
    <w:p w14:paraId="3F805290" w14:textId="77777777" w:rsidR="00B95AB1" w:rsidRPr="00B95AB1" w:rsidRDefault="00B95AB1" w:rsidP="00B95AB1">
      <w:pPr>
        <w:ind w:firstLine="708"/>
        <w:jc w:val="both"/>
        <w:rPr>
          <w:snapToGrid w:val="0"/>
          <w:sz w:val="28"/>
          <w:szCs w:val="28"/>
        </w:rPr>
      </w:pPr>
      <w:r w:rsidRPr="00B95AB1">
        <w:rPr>
          <w:snapToGrid w:val="0"/>
          <w:sz w:val="28"/>
          <w:szCs w:val="28"/>
        </w:rPr>
        <w:t>Рассчитанный размер корректировки (ΔНВВ), в целях учета в НВВ для установления тарифа на 2025 год, в соответствии с пунктом 51 Методических указаний подлежит увеличению на ИПЦ 1,080 (2024/2023) и 1,058 (2025/2024), согласно прогнозу Минэкономразвития РФ, опубликованному на сайте Минэкономразвития России 30.09.2024 и включению в НВВ 2025 года в размере 6 960,41 тыс. руб. (6 091,51 тыс. руб. × 1,080 × 1,058).</w:t>
      </w:r>
    </w:p>
    <w:bookmarkEnd w:id="127"/>
    <w:bookmarkEnd w:id="128"/>
    <w:bookmarkEnd w:id="129"/>
    <w:p w14:paraId="38EC2473" w14:textId="77777777" w:rsidR="00B95AB1" w:rsidRPr="00B95AB1" w:rsidRDefault="00B95AB1" w:rsidP="00B95AB1">
      <w:pPr>
        <w:tabs>
          <w:tab w:val="left" w:pos="1890"/>
        </w:tabs>
        <w:ind w:firstLine="720"/>
        <w:jc w:val="both"/>
        <w:rPr>
          <w:rFonts w:eastAsiaTheme="minorHAnsi"/>
          <w:snapToGrid w:val="0"/>
          <w:sz w:val="28"/>
          <w:szCs w:val="28"/>
          <w:lang w:eastAsia="en-US"/>
          <w14:ligatures w14:val="standardContextual"/>
        </w:rPr>
      </w:pPr>
      <w:r w:rsidRPr="00B95AB1">
        <w:rPr>
          <w:snapToGrid w:val="0"/>
          <w:sz w:val="28"/>
          <w:szCs w:val="28"/>
        </w:rPr>
        <w:t xml:space="preserve">По итогу 2021 года у предприятия был выявлен недостаток денежных средств в размере 12 043,42 тыс. руб. Частично данная сумма, в размере 2 628,54 тыс. руб. (в ценах 2023 года) при установлении тарифа на 2023 год была учтена. </w:t>
      </w:r>
      <w:r w:rsidRPr="00B95AB1">
        <w:rPr>
          <w:rFonts w:eastAsiaTheme="minorHAnsi"/>
          <w:snapToGrid w:val="0"/>
          <w:sz w:val="28"/>
          <w:szCs w:val="28"/>
          <w:lang w:eastAsia="en-US"/>
          <w14:ligatures w14:val="standardContextual"/>
        </w:rPr>
        <w:lastRenderedPageBreak/>
        <w:t xml:space="preserve">Эксперты предлагают остаток </w:t>
      </w:r>
      <w:r w:rsidRPr="00B95AB1">
        <w:rPr>
          <w:snapToGrid w:val="0"/>
          <w:sz w:val="28"/>
          <w:szCs w:val="28"/>
        </w:rPr>
        <w:t>ΔНВВ</w:t>
      </w:r>
      <w:r w:rsidRPr="00B95AB1">
        <w:rPr>
          <w:rFonts w:eastAsiaTheme="minorHAnsi"/>
          <w:snapToGrid w:val="0"/>
          <w:sz w:val="28"/>
          <w:szCs w:val="28"/>
          <w:lang w:eastAsia="en-US"/>
          <w14:ligatures w14:val="standardContextual"/>
        </w:rPr>
        <w:t xml:space="preserve"> 2021 в размере 11 006,51 тыс. руб. (</w:t>
      </w:r>
      <w:r w:rsidRPr="00B95AB1">
        <w:rPr>
          <w:snapToGrid w:val="0"/>
          <w:sz w:val="28"/>
          <w:szCs w:val="28"/>
        </w:rPr>
        <w:t xml:space="preserve">в ценах 2024 года) увеличить на ИПЦ 1,058 (2025) и включить в НВВ 2025 года в размере 11 644,89 </w:t>
      </w:r>
      <w:r w:rsidRPr="00B95AB1">
        <w:rPr>
          <w:rFonts w:eastAsiaTheme="minorHAnsi"/>
          <w:snapToGrid w:val="0"/>
          <w:sz w:val="28"/>
          <w:szCs w:val="28"/>
          <w:lang w:eastAsia="en-US"/>
          <w14:ligatures w14:val="standardContextual"/>
        </w:rPr>
        <w:t>(11 006,51 тыс. руб.</w:t>
      </w:r>
      <w:r w:rsidRPr="00B95AB1">
        <w:rPr>
          <w:snapToGrid w:val="0"/>
          <w:sz w:val="28"/>
          <w:szCs w:val="28"/>
        </w:rPr>
        <w:t xml:space="preserve"> × 1,058</w:t>
      </w:r>
      <w:r w:rsidRPr="00B95AB1">
        <w:rPr>
          <w:rFonts w:eastAsiaTheme="minorHAnsi"/>
          <w:snapToGrid w:val="0"/>
          <w:sz w:val="28"/>
          <w:szCs w:val="28"/>
          <w:lang w:eastAsia="en-US"/>
          <w14:ligatures w14:val="standardContextual"/>
        </w:rPr>
        <w:t>).</w:t>
      </w:r>
    </w:p>
    <w:p w14:paraId="563F117D" w14:textId="77777777" w:rsidR="00B95AB1" w:rsidRPr="00B95AB1" w:rsidRDefault="00B95AB1" w:rsidP="00B95AB1">
      <w:pPr>
        <w:tabs>
          <w:tab w:val="left" w:pos="1890"/>
        </w:tabs>
        <w:ind w:firstLine="720"/>
        <w:jc w:val="both"/>
        <w:rPr>
          <w:snapToGrid w:val="0"/>
          <w:sz w:val="28"/>
          <w:szCs w:val="28"/>
        </w:rPr>
      </w:pPr>
      <w:r w:rsidRPr="00B95AB1">
        <w:rPr>
          <w:snapToGrid w:val="0"/>
          <w:sz w:val="28"/>
          <w:szCs w:val="28"/>
        </w:rPr>
        <w:t xml:space="preserve">Также, по итогу 2022 года у предприятия был выявлен недостаток денежных средств в размере 13 604,90 тыс. руб. </w:t>
      </w:r>
      <w:r w:rsidRPr="00B95AB1">
        <w:rPr>
          <w:rFonts w:eastAsiaTheme="minorHAnsi"/>
          <w:snapToGrid w:val="0"/>
          <w:sz w:val="28"/>
          <w:szCs w:val="28"/>
          <w:lang w:eastAsia="en-US"/>
          <w14:ligatures w14:val="standardContextual"/>
        </w:rPr>
        <w:t>в ценах 2024 года.</w:t>
      </w:r>
    </w:p>
    <w:p w14:paraId="4C8ECDB6" w14:textId="77777777" w:rsidR="00B95AB1" w:rsidRPr="00B95AB1" w:rsidRDefault="00B95AB1" w:rsidP="00B95AB1">
      <w:pPr>
        <w:ind w:firstLine="708"/>
        <w:jc w:val="both"/>
        <w:rPr>
          <w:rFonts w:eastAsiaTheme="minorHAnsi"/>
          <w:snapToGrid w:val="0"/>
          <w:sz w:val="28"/>
          <w:szCs w:val="28"/>
          <w:lang w:eastAsia="en-US"/>
          <w14:ligatures w14:val="standardContextual"/>
        </w:rPr>
      </w:pPr>
      <w:r w:rsidRPr="00B95AB1">
        <w:rPr>
          <w:rFonts w:eastAsiaTheme="minorHAnsi"/>
          <w:snapToGrid w:val="0"/>
          <w:sz w:val="28"/>
          <w:szCs w:val="28"/>
          <w:lang w:eastAsia="en-US"/>
          <w14:ligatures w14:val="standardContextual"/>
        </w:rPr>
        <w:t xml:space="preserve">Эксперты предлагают остаток </w:t>
      </w:r>
      <w:r w:rsidRPr="00B95AB1">
        <w:rPr>
          <w:snapToGrid w:val="0"/>
          <w:sz w:val="28"/>
          <w:szCs w:val="28"/>
        </w:rPr>
        <w:t>ΔНВВ</w:t>
      </w:r>
      <w:r w:rsidRPr="00B95AB1">
        <w:rPr>
          <w:rFonts w:eastAsiaTheme="minorHAnsi"/>
          <w:snapToGrid w:val="0"/>
          <w:sz w:val="28"/>
          <w:szCs w:val="28"/>
          <w:lang w:eastAsia="en-US"/>
          <w14:ligatures w14:val="standardContextual"/>
        </w:rPr>
        <w:t xml:space="preserve"> 2022 в размере 14 393,98 тыс. руб. (13 604,90 тыс. руб.</w:t>
      </w:r>
      <w:r w:rsidRPr="00B95AB1">
        <w:rPr>
          <w:snapToGrid w:val="0"/>
          <w:sz w:val="28"/>
          <w:szCs w:val="28"/>
        </w:rPr>
        <w:t xml:space="preserve"> × 1,058</w:t>
      </w:r>
      <w:r w:rsidRPr="00B95AB1">
        <w:rPr>
          <w:rFonts w:eastAsiaTheme="minorHAnsi"/>
          <w:snapToGrid w:val="0"/>
          <w:sz w:val="28"/>
          <w:szCs w:val="28"/>
          <w:lang w:eastAsia="en-US"/>
          <w14:ligatures w14:val="standardContextual"/>
        </w:rPr>
        <w:t xml:space="preserve">) и </w:t>
      </w:r>
      <w:r w:rsidRPr="00B95AB1">
        <w:rPr>
          <w:snapToGrid w:val="0"/>
          <w:sz w:val="28"/>
          <w:szCs w:val="28"/>
        </w:rPr>
        <w:t>ΔНВВ</w:t>
      </w:r>
      <w:r w:rsidRPr="00B95AB1">
        <w:rPr>
          <w:rFonts w:eastAsiaTheme="minorHAnsi"/>
          <w:snapToGrid w:val="0"/>
          <w:sz w:val="28"/>
          <w:szCs w:val="28"/>
          <w:lang w:eastAsia="en-US"/>
          <w14:ligatures w14:val="standardContextual"/>
        </w:rPr>
        <w:t xml:space="preserve"> 2023 года 6</w:t>
      </w:r>
      <w:r w:rsidRPr="00B95AB1">
        <w:rPr>
          <w:snapToGrid w:val="0"/>
          <w:sz w:val="28"/>
          <w:szCs w:val="28"/>
        </w:rPr>
        <w:t xml:space="preserve"> 960,41 тыс. руб. </w:t>
      </w:r>
      <w:r w:rsidRPr="00B95AB1">
        <w:rPr>
          <w:rFonts w:eastAsiaTheme="minorHAnsi"/>
          <w:snapToGrid w:val="0"/>
          <w:sz w:val="28"/>
          <w:szCs w:val="28"/>
          <w:lang w:eastAsia="en-US"/>
          <w14:ligatures w14:val="standardContextual"/>
        </w:rPr>
        <w:t>в ценах 2025 года учесть в долгосрочном периоде 2024-2028</w:t>
      </w:r>
      <w:r w:rsidRPr="00B95AB1">
        <w:rPr>
          <w:snapToGrid w:val="0"/>
          <w:sz w:val="28"/>
          <w:szCs w:val="28"/>
        </w:rPr>
        <w:t xml:space="preserve">, </w:t>
      </w:r>
      <w:r w:rsidRPr="00B95AB1">
        <w:rPr>
          <w:rFonts w:eastAsiaTheme="minorHAnsi"/>
          <w:snapToGrid w:val="0"/>
          <w:sz w:val="28"/>
          <w:szCs w:val="28"/>
          <w:lang w:eastAsia="en-US"/>
          <w14:ligatures w14:val="standardContextual"/>
        </w:rPr>
        <w:t>но не позднее чем на 3-й расчетный период регулирования, в полном объеме (пункт 13 Основ ценообразования № 1075).</w:t>
      </w:r>
    </w:p>
    <w:p w14:paraId="1D76AF23" w14:textId="77777777" w:rsidR="00B95AB1" w:rsidRPr="00B95AB1" w:rsidRDefault="00B95AB1" w:rsidP="00B95AB1">
      <w:pPr>
        <w:keepNext/>
        <w:tabs>
          <w:tab w:val="left" w:pos="284"/>
        </w:tabs>
        <w:spacing w:before="240"/>
        <w:ind w:right="-1"/>
        <w:jc w:val="both"/>
        <w:outlineLvl w:val="0"/>
        <w:rPr>
          <w:b/>
          <w:bCs/>
          <w:snapToGrid w:val="0"/>
          <w:sz w:val="28"/>
          <w:szCs w:val="28"/>
        </w:rPr>
      </w:pPr>
      <w:r w:rsidRPr="00B95AB1">
        <w:rPr>
          <w:b/>
          <w:bCs/>
          <w:snapToGrid w:val="0"/>
          <w:sz w:val="28"/>
          <w:szCs w:val="28"/>
        </w:rPr>
        <w:t>12.</w:t>
      </w:r>
      <w:r w:rsidRPr="00B95AB1">
        <w:rPr>
          <w:b/>
          <w:bCs/>
          <w:snapToGrid w:val="0"/>
          <w:sz w:val="28"/>
          <w:szCs w:val="28"/>
        </w:rPr>
        <w:tab/>
        <w:t xml:space="preserve">Корректировка необходимой валовой выручки в связи </w:t>
      </w:r>
      <w:r w:rsidRPr="00B95AB1">
        <w:rPr>
          <w:b/>
          <w:bCs/>
          <w:snapToGrid w:val="0"/>
          <w:sz w:val="28"/>
          <w:szCs w:val="28"/>
        </w:rPr>
        <w:br/>
        <w:t>с изменением (неисполнением) инвестиционной программы</w:t>
      </w:r>
    </w:p>
    <w:p w14:paraId="6D299A65" w14:textId="77777777" w:rsidR="00B95AB1" w:rsidRPr="00B95AB1" w:rsidRDefault="00B95AB1" w:rsidP="00B95AB1">
      <w:pPr>
        <w:tabs>
          <w:tab w:val="left" w:pos="8364"/>
        </w:tabs>
        <w:autoSpaceDE w:val="0"/>
        <w:autoSpaceDN w:val="0"/>
        <w:adjustRightInd w:val="0"/>
        <w:ind w:right="-1" w:firstLine="851"/>
        <w:jc w:val="both"/>
        <w:rPr>
          <w:snapToGrid w:val="0"/>
          <w:sz w:val="28"/>
          <w:szCs w:val="28"/>
        </w:rPr>
      </w:pPr>
      <w:r w:rsidRPr="00B95AB1">
        <w:rPr>
          <w:snapToGrid w:val="0"/>
          <w:sz w:val="28"/>
          <w:szCs w:val="28"/>
        </w:rPr>
        <w:t xml:space="preserve">Размер корректировки необходимой валовой выручки, осуществляемой </w:t>
      </w:r>
      <w:r w:rsidRPr="00B95AB1">
        <w:rPr>
          <w:snapToGrid w:val="0"/>
          <w:sz w:val="28"/>
          <w:szCs w:val="28"/>
        </w:rPr>
        <w:br/>
        <w:t xml:space="preserve">в i-м году в связи с изменением (неисполнением) инвестиционной программы, </w:t>
      </w:r>
      <w:r w:rsidRPr="00B95AB1">
        <w:rPr>
          <w:noProof/>
          <w:snapToGrid w:val="0"/>
          <w:position w:val="-12"/>
          <w:sz w:val="28"/>
          <w:szCs w:val="28"/>
        </w:rPr>
        <w:drawing>
          <wp:inline distT="0" distB="0" distL="0" distR="0" wp14:anchorId="63B1809A" wp14:editId="2B9F8EC1">
            <wp:extent cx="712470" cy="320675"/>
            <wp:effectExtent l="0" t="0" r="0" b="0"/>
            <wp:docPr id="1588968942" name="Рисунок 158896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2470" cy="320675"/>
                    </a:xfrm>
                    <a:prstGeom prst="rect">
                      <a:avLst/>
                    </a:prstGeom>
                    <a:noFill/>
                    <a:ln>
                      <a:noFill/>
                    </a:ln>
                  </pic:spPr>
                </pic:pic>
              </a:graphicData>
            </a:graphic>
          </wp:inline>
        </w:drawing>
      </w:r>
      <w:r w:rsidRPr="00B95AB1">
        <w:rPr>
          <w:snapToGrid w:val="0"/>
          <w:sz w:val="28"/>
          <w:szCs w:val="28"/>
        </w:rPr>
        <w:t>, рассчитывается по формуле в соответствии с пунктом 53 Методических указаний:</w:t>
      </w:r>
    </w:p>
    <w:p w14:paraId="7014F5DF" w14:textId="77777777" w:rsidR="00B95AB1" w:rsidRPr="00B95AB1" w:rsidRDefault="00B95AB1" w:rsidP="00B95AB1">
      <w:pPr>
        <w:tabs>
          <w:tab w:val="left" w:pos="8364"/>
        </w:tabs>
        <w:ind w:right="-1" w:firstLine="709"/>
        <w:jc w:val="both"/>
        <w:rPr>
          <w:snapToGrid w:val="0"/>
          <w:sz w:val="28"/>
          <w:szCs w:val="28"/>
        </w:rPr>
      </w:pPr>
      <w:r w:rsidRPr="00B95AB1">
        <w:rPr>
          <w:noProof/>
          <w:snapToGrid w:val="0"/>
          <w:sz w:val="28"/>
          <w:szCs w:val="28"/>
        </w:rPr>
        <w:drawing>
          <wp:inline distT="0" distB="0" distL="0" distR="0" wp14:anchorId="233450CA" wp14:editId="290C2495">
            <wp:extent cx="4572000" cy="746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572000" cy="746760"/>
                    </a:xfrm>
                    <a:prstGeom prst="rect">
                      <a:avLst/>
                    </a:prstGeom>
                    <a:noFill/>
                    <a:ln>
                      <a:noFill/>
                    </a:ln>
                  </pic:spPr>
                </pic:pic>
              </a:graphicData>
            </a:graphic>
          </wp:inline>
        </w:drawing>
      </w:r>
      <w:r w:rsidRPr="00B95AB1">
        <w:rPr>
          <w:snapToGrid w:val="0"/>
          <w:sz w:val="28"/>
          <w:szCs w:val="28"/>
        </w:rPr>
        <w:t xml:space="preserve">, (тыс. руб.) </w:t>
      </w:r>
    </w:p>
    <w:p w14:paraId="6F295C7A" w14:textId="77777777" w:rsidR="00B95AB1" w:rsidRPr="00B95AB1" w:rsidRDefault="00B95AB1" w:rsidP="00B95AB1">
      <w:pPr>
        <w:tabs>
          <w:tab w:val="left" w:pos="8364"/>
        </w:tabs>
        <w:ind w:right="-1"/>
        <w:jc w:val="both"/>
        <w:rPr>
          <w:snapToGrid w:val="0"/>
          <w:sz w:val="28"/>
          <w:szCs w:val="28"/>
        </w:rPr>
      </w:pPr>
      <w:r w:rsidRPr="00B95AB1">
        <w:rPr>
          <w:snapToGrid w:val="0"/>
          <w:sz w:val="28"/>
          <w:szCs w:val="28"/>
        </w:rPr>
        <w:t>где:</w:t>
      </w:r>
    </w:p>
    <w:p w14:paraId="20CDA6E3" w14:textId="77777777" w:rsidR="00B95AB1" w:rsidRPr="00B95AB1" w:rsidRDefault="00B95AB1" w:rsidP="00B95AB1">
      <w:pPr>
        <w:tabs>
          <w:tab w:val="left" w:pos="8364"/>
          <w:tab w:val="left" w:pos="8789"/>
        </w:tabs>
        <w:ind w:right="-1"/>
        <w:jc w:val="both"/>
        <w:rPr>
          <w:snapToGrid w:val="0"/>
          <w:sz w:val="28"/>
          <w:szCs w:val="28"/>
        </w:rPr>
      </w:pPr>
      <w:r w:rsidRPr="00B95AB1">
        <w:rPr>
          <w:noProof/>
          <w:snapToGrid w:val="0"/>
          <w:sz w:val="28"/>
          <w:szCs w:val="28"/>
        </w:rPr>
        <w:drawing>
          <wp:inline distT="0" distB="0" distL="0" distR="0" wp14:anchorId="51E441BE" wp14:editId="3CBAF927">
            <wp:extent cx="558165" cy="356235"/>
            <wp:effectExtent l="0" t="0" r="0" b="0"/>
            <wp:docPr id="53648029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8165" cy="356235"/>
                    </a:xfrm>
                    <a:prstGeom prst="rect">
                      <a:avLst/>
                    </a:prstGeom>
                    <a:noFill/>
                    <a:ln>
                      <a:noFill/>
                    </a:ln>
                  </pic:spPr>
                </pic:pic>
              </a:graphicData>
            </a:graphic>
          </wp:inline>
        </w:drawing>
      </w:r>
      <w:r w:rsidRPr="00B95AB1">
        <w:rPr>
          <w:snapToGrid w:val="0"/>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C8821F8" w14:textId="77777777" w:rsidR="00B95AB1" w:rsidRPr="00B95AB1" w:rsidRDefault="00B95AB1" w:rsidP="00B95AB1">
      <w:pPr>
        <w:tabs>
          <w:tab w:val="left" w:pos="709"/>
        </w:tabs>
        <w:jc w:val="both"/>
        <w:rPr>
          <w:snapToGrid w:val="0"/>
          <w:sz w:val="28"/>
          <w:szCs w:val="28"/>
        </w:rPr>
      </w:pPr>
      <w:r w:rsidRPr="00B95AB1">
        <w:rPr>
          <w:noProof/>
          <w:snapToGrid w:val="0"/>
          <w:sz w:val="28"/>
          <w:szCs w:val="28"/>
        </w:rPr>
        <w:drawing>
          <wp:inline distT="0" distB="0" distL="0" distR="0" wp14:anchorId="6BF532EB" wp14:editId="38AF54D6">
            <wp:extent cx="571500" cy="3657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B95AB1">
        <w:rPr>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5D8BCFDA" w14:textId="77777777" w:rsidR="00B95AB1" w:rsidRPr="00B95AB1" w:rsidRDefault="00B95AB1" w:rsidP="00B95AB1">
      <w:pPr>
        <w:tabs>
          <w:tab w:val="left" w:pos="709"/>
        </w:tabs>
        <w:jc w:val="both"/>
        <w:rPr>
          <w:snapToGrid w:val="0"/>
          <w:sz w:val="28"/>
          <w:szCs w:val="28"/>
        </w:rPr>
      </w:pPr>
      <w:r w:rsidRPr="00B95AB1">
        <w:rPr>
          <w:noProof/>
          <w:snapToGrid w:val="0"/>
          <w:sz w:val="28"/>
          <w:szCs w:val="28"/>
        </w:rPr>
        <w:drawing>
          <wp:inline distT="0" distB="0" distL="0" distR="0" wp14:anchorId="39566C23" wp14:editId="437F3EC0">
            <wp:extent cx="571500" cy="365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B95AB1">
        <w:rPr>
          <w:snapToGrid w:val="0"/>
          <w:sz w:val="28"/>
          <w:szCs w:val="28"/>
        </w:rPr>
        <w:t xml:space="preserve"> - объем фактического исполнения инвестиционной программы </w:t>
      </w:r>
      <w:r w:rsidRPr="00B95AB1">
        <w:rPr>
          <w:snapToGrid w:val="0"/>
          <w:sz w:val="28"/>
          <w:szCs w:val="28"/>
        </w:rPr>
        <w:br/>
        <w:t>по объектам в (i-j)-м году по стоимости, определенной в инвестиционной программе соответствующего периода года (i-j) и предшествующих лет, тыс. руб.;</w:t>
      </w:r>
    </w:p>
    <w:p w14:paraId="57B1D734" w14:textId="77777777" w:rsidR="00B95AB1" w:rsidRPr="00B95AB1" w:rsidRDefault="00B95AB1" w:rsidP="00B95AB1">
      <w:pPr>
        <w:autoSpaceDE w:val="0"/>
        <w:autoSpaceDN w:val="0"/>
        <w:adjustRightInd w:val="0"/>
        <w:ind w:right="-1"/>
        <w:jc w:val="both"/>
        <w:rPr>
          <w:snapToGrid w:val="0"/>
          <w:sz w:val="28"/>
          <w:szCs w:val="28"/>
        </w:rPr>
      </w:pPr>
      <w:r w:rsidRPr="00B95AB1">
        <w:rPr>
          <w:noProof/>
          <w:snapToGrid w:val="0"/>
          <w:sz w:val="28"/>
          <w:szCs w:val="28"/>
        </w:rPr>
        <w:drawing>
          <wp:inline distT="0" distB="0" distL="0" distR="0" wp14:anchorId="039722E5" wp14:editId="5822682F">
            <wp:extent cx="952500" cy="3352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B95AB1">
        <w:rPr>
          <w:snapToGrid w:val="0"/>
          <w:sz w:val="28"/>
          <w:szCs w:val="28"/>
        </w:rPr>
        <w:t xml:space="preserve"> - учтенная при установлении тарифов на (i-1)-й год корректировка необходимой валовой выручки на (i-2)-й год, осуществленная в связи </w:t>
      </w:r>
      <w:r w:rsidRPr="00B95AB1">
        <w:rPr>
          <w:snapToGrid w:val="0"/>
          <w:sz w:val="28"/>
          <w:szCs w:val="28"/>
        </w:rPr>
        <w:br/>
        <w:t>с изменением (неисполнением) инвестиционной программы за истекший период (i-2)-го года по результатам 9 месяцев, тыс. руб.</w:t>
      </w:r>
    </w:p>
    <w:p w14:paraId="5C99CD24" w14:textId="77777777" w:rsidR="00B95AB1" w:rsidRPr="00B95AB1" w:rsidRDefault="00B95AB1" w:rsidP="00B95AB1">
      <w:pPr>
        <w:autoSpaceDE w:val="0"/>
        <w:autoSpaceDN w:val="0"/>
        <w:adjustRightInd w:val="0"/>
        <w:ind w:right="-1" w:firstLine="709"/>
        <w:jc w:val="both"/>
        <w:rPr>
          <w:snapToGrid w:val="0"/>
          <w:sz w:val="28"/>
          <w:szCs w:val="28"/>
        </w:rPr>
      </w:pPr>
      <w:r w:rsidRPr="00B95AB1">
        <w:rPr>
          <w:snapToGrid w:val="0"/>
          <w:sz w:val="28"/>
          <w:szCs w:val="28"/>
        </w:rPr>
        <w:t xml:space="preserve">В случае если для регулируемой организации установлен одноставочный тариф, величина </w:t>
      </w:r>
      <w:r w:rsidRPr="00B95AB1">
        <w:rPr>
          <w:noProof/>
          <w:snapToGrid w:val="0"/>
          <w:sz w:val="28"/>
          <w:szCs w:val="28"/>
        </w:rPr>
        <w:drawing>
          <wp:inline distT="0" distB="0" distL="0" distR="0" wp14:anchorId="3B03A75F" wp14:editId="1638A841">
            <wp:extent cx="486889" cy="314472"/>
            <wp:effectExtent l="0" t="0" r="8890" b="0"/>
            <wp:docPr id="2641836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6889" cy="314472"/>
                    </a:xfrm>
                    <a:prstGeom prst="rect">
                      <a:avLst/>
                    </a:prstGeom>
                    <a:noFill/>
                    <a:ln>
                      <a:noFill/>
                    </a:ln>
                  </pic:spPr>
                </pic:pic>
              </a:graphicData>
            </a:graphic>
          </wp:inline>
        </w:drawing>
      </w:r>
      <w:r w:rsidRPr="00B95AB1">
        <w:rPr>
          <w:snapToGrid w:val="0"/>
          <w:sz w:val="28"/>
          <w:szCs w:val="28"/>
        </w:rPr>
        <w:t xml:space="preserve"> принимается равной расчетному значению </w:t>
      </w:r>
      <w:r w:rsidRPr="00B95AB1">
        <w:rPr>
          <w:noProof/>
          <w:snapToGrid w:val="0"/>
          <w:sz w:val="28"/>
          <w:szCs w:val="28"/>
        </w:rPr>
        <w:drawing>
          <wp:anchor distT="0" distB="0" distL="114300" distR="114300" simplePos="0" relativeHeight="251659264" behindDoc="1" locked="0" layoutInCell="1" allowOverlap="1" wp14:anchorId="169B76B2" wp14:editId="65253D2A">
            <wp:simplePos x="0" y="0"/>
            <wp:positionH relativeFrom="column">
              <wp:posOffset>5443220</wp:posOffset>
            </wp:positionH>
            <wp:positionV relativeFrom="paragraph">
              <wp:posOffset>209550</wp:posOffset>
            </wp:positionV>
            <wp:extent cx="726440" cy="308610"/>
            <wp:effectExtent l="0" t="0" r="0" b="0"/>
            <wp:wrapThrough wrapText="bothSides">
              <wp:wrapPolygon edited="0">
                <wp:start x="10762" y="0"/>
                <wp:lineTo x="0" y="2667"/>
                <wp:lineTo x="0" y="14667"/>
                <wp:lineTo x="10196" y="20000"/>
                <wp:lineTo x="13028" y="20000"/>
                <wp:lineTo x="15860" y="17333"/>
                <wp:lineTo x="20958" y="8000"/>
                <wp:lineTo x="20958" y="0"/>
                <wp:lineTo x="10762" y="0"/>
              </wp:wrapPolygon>
            </wp:wrapThrough>
            <wp:docPr id="9384083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6440" cy="308610"/>
                    </a:xfrm>
                    <a:prstGeom prst="rect">
                      <a:avLst/>
                    </a:prstGeom>
                    <a:noFill/>
                    <a:ln>
                      <a:noFill/>
                    </a:ln>
                  </pic:spPr>
                </pic:pic>
              </a:graphicData>
            </a:graphic>
          </wp:anchor>
        </w:drawing>
      </w:r>
      <w:r w:rsidRPr="00B95AB1">
        <w:rPr>
          <w:snapToGrid w:val="0"/>
          <w:sz w:val="28"/>
          <w:szCs w:val="28"/>
        </w:rPr>
        <w:t>, определяемому с учетом изменения полезного отпуска по формуле:</w:t>
      </w:r>
    </w:p>
    <w:p w14:paraId="135FC376" w14:textId="77777777" w:rsidR="00B95AB1" w:rsidRPr="00B95AB1" w:rsidRDefault="00B95AB1" w:rsidP="00B95AB1">
      <w:pPr>
        <w:tabs>
          <w:tab w:val="left" w:pos="8364"/>
        </w:tabs>
        <w:ind w:right="-1"/>
        <w:jc w:val="both"/>
        <w:rPr>
          <w:snapToGrid w:val="0"/>
          <w:sz w:val="28"/>
          <w:szCs w:val="28"/>
        </w:rPr>
      </w:pPr>
      <w:r w:rsidRPr="00B95AB1">
        <w:rPr>
          <w:noProof/>
          <w:snapToGrid w:val="0"/>
          <w:sz w:val="28"/>
          <w:szCs w:val="28"/>
        </w:rPr>
        <w:lastRenderedPageBreak/>
        <w:drawing>
          <wp:inline distT="0" distB="0" distL="0" distR="0" wp14:anchorId="60A85E6E" wp14:editId="363B8A90">
            <wp:extent cx="2588895" cy="676910"/>
            <wp:effectExtent l="0" t="0" r="1905" b="8890"/>
            <wp:docPr id="18544227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88895" cy="676910"/>
                    </a:xfrm>
                    <a:prstGeom prst="rect">
                      <a:avLst/>
                    </a:prstGeom>
                    <a:noFill/>
                    <a:ln>
                      <a:noFill/>
                    </a:ln>
                  </pic:spPr>
                </pic:pic>
              </a:graphicData>
            </a:graphic>
          </wp:inline>
        </w:drawing>
      </w:r>
      <w:r w:rsidRPr="00B95AB1">
        <w:rPr>
          <w:snapToGrid w:val="0"/>
          <w:sz w:val="28"/>
          <w:szCs w:val="28"/>
        </w:rPr>
        <w:t xml:space="preserve">, (тыс. руб.) </w:t>
      </w:r>
    </w:p>
    <w:p w14:paraId="5BDA3020" w14:textId="77777777" w:rsidR="00B95AB1" w:rsidRPr="00B95AB1" w:rsidRDefault="00B95AB1" w:rsidP="00B95AB1">
      <w:pPr>
        <w:tabs>
          <w:tab w:val="left" w:pos="8364"/>
        </w:tabs>
        <w:ind w:right="-1"/>
        <w:jc w:val="both"/>
        <w:rPr>
          <w:snapToGrid w:val="0"/>
          <w:sz w:val="28"/>
          <w:szCs w:val="28"/>
        </w:rPr>
      </w:pPr>
      <w:r w:rsidRPr="00B95AB1">
        <w:rPr>
          <w:snapToGrid w:val="0"/>
          <w:sz w:val="28"/>
          <w:szCs w:val="28"/>
        </w:rPr>
        <w:t>где:</w:t>
      </w:r>
    </w:p>
    <w:p w14:paraId="5C75268C" w14:textId="77777777" w:rsidR="00B95AB1" w:rsidRPr="00B95AB1" w:rsidRDefault="00B95AB1" w:rsidP="00B95AB1">
      <w:pPr>
        <w:autoSpaceDE w:val="0"/>
        <w:autoSpaceDN w:val="0"/>
        <w:adjustRightInd w:val="0"/>
        <w:ind w:right="-1"/>
        <w:jc w:val="both"/>
        <w:rPr>
          <w:snapToGrid w:val="0"/>
          <w:sz w:val="28"/>
          <w:szCs w:val="28"/>
        </w:rPr>
      </w:pPr>
      <w:r w:rsidRPr="00B95AB1">
        <w:rPr>
          <w:noProof/>
          <w:snapToGrid w:val="0"/>
          <w:sz w:val="28"/>
          <w:szCs w:val="28"/>
        </w:rPr>
        <w:drawing>
          <wp:inline distT="0" distB="0" distL="0" distR="0" wp14:anchorId="253F7FAB" wp14:editId="1011964B">
            <wp:extent cx="581660" cy="368300"/>
            <wp:effectExtent l="0" t="0" r="0" b="0"/>
            <wp:docPr id="9138637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1660" cy="368300"/>
                    </a:xfrm>
                    <a:prstGeom prst="rect">
                      <a:avLst/>
                    </a:prstGeom>
                    <a:noFill/>
                    <a:ln>
                      <a:noFill/>
                    </a:ln>
                  </pic:spPr>
                </pic:pic>
              </a:graphicData>
            </a:graphic>
          </wp:inline>
        </w:drawing>
      </w:r>
      <w:r w:rsidRPr="00B95AB1">
        <w:rPr>
          <w:snapToGrid w:val="0"/>
          <w:sz w:val="28"/>
          <w:szCs w:val="28"/>
        </w:rPr>
        <w:t xml:space="preserve">- </w:t>
      </w:r>
      <w:bookmarkStart w:id="131" w:name="_Hlk149837718"/>
      <w:r w:rsidRPr="00B95AB1">
        <w:rPr>
          <w:snapToGrid w:val="0"/>
          <w:sz w:val="28"/>
          <w:szCs w:val="28"/>
        </w:rPr>
        <w:t xml:space="preserve">фактический объем полезного отпуска соответствующего вида продукции (услуг) в (i-j)-м году, </w:t>
      </w:r>
      <w:bookmarkEnd w:id="131"/>
      <w:r w:rsidRPr="00B95AB1">
        <w:rPr>
          <w:snapToGrid w:val="0"/>
          <w:sz w:val="28"/>
          <w:szCs w:val="28"/>
        </w:rPr>
        <w:t>тыс. Гкал (тыс. куб. м);</w:t>
      </w:r>
    </w:p>
    <w:p w14:paraId="1554AA6B" w14:textId="77777777" w:rsidR="00B95AB1" w:rsidRPr="00B95AB1" w:rsidRDefault="00B95AB1" w:rsidP="00B95AB1">
      <w:pPr>
        <w:autoSpaceDE w:val="0"/>
        <w:autoSpaceDN w:val="0"/>
        <w:adjustRightInd w:val="0"/>
        <w:ind w:right="-1"/>
        <w:jc w:val="both"/>
        <w:rPr>
          <w:snapToGrid w:val="0"/>
          <w:sz w:val="28"/>
          <w:szCs w:val="28"/>
        </w:rPr>
      </w:pPr>
      <w:r w:rsidRPr="00B95AB1">
        <w:rPr>
          <w:noProof/>
          <w:snapToGrid w:val="0"/>
          <w:position w:val="-14"/>
          <w:sz w:val="28"/>
          <w:szCs w:val="28"/>
        </w:rPr>
        <w:drawing>
          <wp:inline distT="0" distB="0" distL="0" distR="0" wp14:anchorId="0DBF868D" wp14:editId="079997C2">
            <wp:extent cx="427355" cy="368300"/>
            <wp:effectExtent l="0" t="0" r="0" b="0"/>
            <wp:docPr id="2548417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7355" cy="368300"/>
                    </a:xfrm>
                    <a:prstGeom prst="rect">
                      <a:avLst/>
                    </a:prstGeom>
                    <a:noFill/>
                    <a:ln>
                      <a:noFill/>
                    </a:ln>
                  </pic:spPr>
                </pic:pic>
              </a:graphicData>
            </a:graphic>
          </wp:inline>
        </w:drawing>
      </w:r>
      <w:r w:rsidRPr="00B95AB1">
        <w:rPr>
          <w:snapToGrid w:val="0"/>
          <w:sz w:val="28"/>
          <w:szCs w:val="28"/>
        </w:rPr>
        <w:t xml:space="preserve">- </w:t>
      </w:r>
      <w:bookmarkStart w:id="132" w:name="_Hlk149837736"/>
      <w:r w:rsidRPr="00B95AB1">
        <w:rPr>
          <w:snapToGrid w:val="0"/>
          <w:sz w:val="28"/>
          <w:szCs w:val="28"/>
        </w:rPr>
        <w:t>объем полезного отпуска соответствующего вида продукции (услуг), учтенный при установлении тарифов на (i-j)-й год, тыс. Гкал (тыс. куб. м).</w:t>
      </w:r>
    </w:p>
    <w:bookmarkEnd w:id="132"/>
    <w:p w14:paraId="6C1A9160" w14:textId="77777777" w:rsidR="00B95AB1" w:rsidRPr="00B95AB1" w:rsidRDefault="00B95AB1" w:rsidP="00B95AB1">
      <w:pPr>
        <w:tabs>
          <w:tab w:val="left" w:pos="8364"/>
          <w:tab w:val="left" w:pos="8789"/>
          <w:tab w:val="left" w:pos="9214"/>
        </w:tabs>
        <w:ind w:right="-1" w:firstLine="709"/>
        <w:jc w:val="both"/>
        <w:rPr>
          <w:snapToGrid w:val="0"/>
          <w:sz w:val="28"/>
          <w:szCs w:val="28"/>
        </w:rPr>
      </w:pPr>
      <w:r w:rsidRPr="00B95AB1">
        <w:rPr>
          <w:snapToGrid w:val="0"/>
          <w:sz w:val="28"/>
          <w:szCs w:val="28"/>
        </w:rPr>
        <w:t xml:space="preserve">Инвестиционная программа предприятия на 2023 год утверждена постановлением Региональной энергетической комиссии Кузбасса от 22.09.2022 № 273 «Об утверждении инвестиционной программы АО «Угольная компания «Северный Кузбасс» в сфере теплоснабжения на 2023 год», сумма собственных средств составила 1 771,15 тыс. руб. Фактическое исполнение программы </w:t>
      </w:r>
      <w:r w:rsidRPr="00B95AB1">
        <w:rPr>
          <w:snapToGrid w:val="0"/>
          <w:sz w:val="28"/>
          <w:szCs w:val="28"/>
        </w:rPr>
        <w:br/>
        <w:t>по отчету предприятия составило 613,00 тыс. руб.</w:t>
      </w:r>
    </w:p>
    <w:p w14:paraId="52480D28" w14:textId="77777777" w:rsidR="00B95AB1" w:rsidRPr="00B95AB1" w:rsidRDefault="00B95AB1" w:rsidP="00B95AB1">
      <w:pPr>
        <w:rPr>
          <w:snapToGrid w:val="0"/>
          <w:sz w:val="28"/>
          <w:szCs w:val="28"/>
        </w:rPr>
      </w:pPr>
      <w:r w:rsidRPr="00B95AB1">
        <w:rPr>
          <w:noProof/>
          <w:snapToGrid w:val="0"/>
          <w:sz w:val="28"/>
          <w:szCs w:val="28"/>
        </w:rPr>
        <w:drawing>
          <wp:inline distT="0" distB="0" distL="0" distR="0" wp14:anchorId="2A5F9A5C" wp14:editId="30B18DB2">
            <wp:extent cx="912495" cy="365760"/>
            <wp:effectExtent l="0" t="0" r="6985" b="0"/>
            <wp:docPr id="485797010" name="Рисунок 48579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2495" cy="365760"/>
                    </a:xfrm>
                    <a:prstGeom prst="rect">
                      <a:avLst/>
                    </a:prstGeom>
                    <a:noFill/>
                    <a:ln>
                      <a:noFill/>
                    </a:ln>
                  </pic:spPr>
                </pic:pic>
              </a:graphicData>
            </a:graphic>
          </wp:inline>
        </w:drawing>
      </w:r>
      <w:r w:rsidRPr="00B95AB1">
        <w:rPr>
          <w:snapToGrid w:val="0"/>
          <w:sz w:val="28"/>
          <w:szCs w:val="28"/>
        </w:rPr>
        <w:t xml:space="preserve">= 46,677 тыс. Гкал / 50,000 тыс. Гкал × 1 771,15 </w:t>
      </w:r>
      <w:proofErr w:type="spellStart"/>
      <w:r w:rsidRPr="00B95AB1">
        <w:rPr>
          <w:snapToGrid w:val="0"/>
          <w:sz w:val="28"/>
          <w:szCs w:val="28"/>
        </w:rPr>
        <w:t>тыс.руб</w:t>
      </w:r>
      <w:proofErr w:type="spellEnd"/>
      <w:r w:rsidRPr="00B95AB1">
        <w:rPr>
          <w:snapToGrid w:val="0"/>
          <w:sz w:val="28"/>
          <w:szCs w:val="28"/>
        </w:rPr>
        <w:t>.= 1 653,44 тыс. руб., где:</w:t>
      </w:r>
    </w:p>
    <w:p w14:paraId="312D85FB" w14:textId="77777777" w:rsidR="00B95AB1" w:rsidRPr="00B95AB1" w:rsidRDefault="00B95AB1" w:rsidP="00B95AB1">
      <w:pPr>
        <w:tabs>
          <w:tab w:val="left" w:pos="709"/>
        </w:tabs>
        <w:jc w:val="both"/>
        <w:rPr>
          <w:snapToGrid w:val="0"/>
          <w:sz w:val="28"/>
          <w:szCs w:val="28"/>
        </w:rPr>
      </w:pPr>
      <w:r w:rsidRPr="00B95AB1">
        <w:rPr>
          <w:snapToGrid w:val="0"/>
          <w:sz w:val="28"/>
          <w:szCs w:val="28"/>
        </w:rPr>
        <w:t>46,677 тыс. Гкал - фактический полезный отпуск в 2023 году;</w:t>
      </w:r>
    </w:p>
    <w:p w14:paraId="3A79CED7" w14:textId="77777777" w:rsidR="00B95AB1" w:rsidRPr="00B95AB1" w:rsidRDefault="00B95AB1" w:rsidP="00B95AB1">
      <w:pPr>
        <w:tabs>
          <w:tab w:val="left" w:pos="709"/>
        </w:tabs>
        <w:jc w:val="both"/>
        <w:rPr>
          <w:snapToGrid w:val="0"/>
          <w:sz w:val="28"/>
          <w:szCs w:val="28"/>
        </w:rPr>
      </w:pPr>
      <w:r w:rsidRPr="00B95AB1">
        <w:rPr>
          <w:snapToGrid w:val="0"/>
          <w:sz w:val="28"/>
          <w:szCs w:val="28"/>
        </w:rPr>
        <w:t>50,000 тыс. Гкал - плановый полезный отпуск на 2023 год;</w:t>
      </w:r>
    </w:p>
    <w:p w14:paraId="6E00F415" w14:textId="77777777" w:rsidR="00B95AB1" w:rsidRPr="00B95AB1" w:rsidRDefault="00B95AB1" w:rsidP="00B95AB1">
      <w:pPr>
        <w:jc w:val="both"/>
        <w:rPr>
          <w:snapToGrid w:val="0"/>
          <w:sz w:val="28"/>
          <w:szCs w:val="28"/>
        </w:rPr>
      </w:pPr>
      <w:r w:rsidRPr="00B95AB1">
        <w:rPr>
          <w:snapToGrid w:val="0"/>
          <w:sz w:val="28"/>
          <w:szCs w:val="28"/>
        </w:rPr>
        <w:t>1 771,15 тыс. руб. – утвержденный объем средств на освоение инвестиционной программы в 2023 году.</w:t>
      </w:r>
    </w:p>
    <w:p w14:paraId="35A0ABA3" w14:textId="77777777" w:rsidR="00B95AB1" w:rsidRPr="00B95AB1" w:rsidRDefault="00B95AB1" w:rsidP="00B95AB1">
      <w:pPr>
        <w:autoSpaceDE w:val="0"/>
        <w:autoSpaceDN w:val="0"/>
        <w:adjustRightInd w:val="0"/>
        <w:jc w:val="both"/>
        <w:rPr>
          <w:snapToGrid w:val="0"/>
          <w:sz w:val="28"/>
          <w:szCs w:val="28"/>
        </w:rPr>
      </w:pPr>
      <w:r w:rsidRPr="00B95AB1">
        <w:rPr>
          <w:noProof/>
          <w:snapToGrid w:val="0"/>
          <w:sz w:val="28"/>
          <w:szCs w:val="28"/>
        </w:rPr>
        <w:drawing>
          <wp:inline distT="0" distB="0" distL="0" distR="0" wp14:anchorId="2695AA13" wp14:editId="56AA6E85">
            <wp:extent cx="690880" cy="317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5906" cy="329001"/>
                    </a:xfrm>
                    <a:prstGeom prst="rect">
                      <a:avLst/>
                    </a:prstGeom>
                    <a:noFill/>
                    <a:ln>
                      <a:noFill/>
                    </a:ln>
                  </pic:spPr>
                </pic:pic>
              </a:graphicData>
            </a:graphic>
          </wp:inline>
        </w:drawing>
      </w:r>
      <w:r w:rsidRPr="00B95AB1">
        <w:rPr>
          <w:snapToGrid w:val="0"/>
          <w:sz w:val="28"/>
          <w:szCs w:val="28"/>
        </w:rPr>
        <w:t xml:space="preserve">= 1 771,15 × (613,00 / 1 653,44 – 1) = - 1 114,51 </w:t>
      </w:r>
      <w:proofErr w:type="spellStart"/>
      <w:r w:rsidRPr="00B95AB1">
        <w:rPr>
          <w:snapToGrid w:val="0"/>
          <w:sz w:val="28"/>
          <w:szCs w:val="28"/>
        </w:rPr>
        <w:t>тыс.руб</w:t>
      </w:r>
      <w:proofErr w:type="spellEnd"/>
      <w:r w:rsidRPr="00B95AB1">
        <w:rPr>
          <w:snapToGrid w:val="0"/>
          <w:sz w:val="28"/>
          <w:szCs w:val="28"/>
        </w:rPr>
        <w:t>. (в ценах 2023 года), где:</w:t>
      </w:r>
    </w:p>
    <w:p w14:paraId="6FE5562B" w14:textId="77777777" w:rsidR="00B95AB1" w:rsidRPr="00B95AB1" w:rsidRDefault="00B95AB1" w:rsidP="00B95AB1">
      <w:pPr>
        <w:jc w:val="both"/>
        <w:rPr>
          <w:snapToGrid w:val="0"/>
          <w:sz w:val="28"/>
          <w:szCs w:val="28"/>
        </w:rPr>
      </w:pPr>
      <w:r w:rsidRPr="00B95AB1">
        <w:rPr>
          <w:snapToGrid w:val="0"/>
          <w:sz w:val="28"/>
          <w:szCs w:val="28"/>
        </w:rPr>
        <w:t>1 771,15 тыс. руб. – утвержденный объем средств на освоение инвестиционной программы в 2023 году;</w:t>
      </w:r>
    </w:p>
    <w:p w14:paraId="4C27942D" w14:textId="77777777" w:rsidR="00B95AB1" w:rsidRPr="00B95AB1" w:rsidRDefault="00B95AB1" w:rsidP="00B95AB1">
      <w:pPr>
        <w:jc w:val="both"/>
        <w:rPr>
          <w:snapToGrid w:val="0"/>
          <w:sz w:val="28"/>
          <w:szCs w:val="28"/>
        </w:rPr>
      </w:pPr>
      <w:r w:rsidRPr="00B95AB1">
        <w:rPr>
          <w:snapToGrid w:val="0"/>
          <w:sz w:val="28"/>
          <w:szCs w:val="28"/>
        </w:rPr>
        <w:t>613,00 тыс. руб. – фактический объем освоенных средств инвестиционной программы в 2023 году;</w:t>
      </w:r>
    </w:p>
    <w:p w14:paraId="256C5332" w14:textId="77777777" w:rsidR="00B95AB1" w:rsidRPr="00B95AB1" w:rsidRDefault="00B95AB1" w:rsidP="00B95AB1">
      <w:pPr>
        <w:jc w:val="both"/>
        <w:rPr>
          <w:snapToGrid w:val="0"/>
          <w:sz w:val="28"/>
          <w:szCs w:val="28"/>
        </w:rPr>
      </w:pPr>
      <w:r w:rsidRPr="00B95AB1">
        <w:rPr>
          <w:snapToGrid w:val="0"/>
          <w:sz w:val="28"/>
          <w:szCs w:val="28"/>
        </w:rPr>
        <w:t>1 653,44 тыс. руб. – план расчетный приведенный, пропорционально изменению полезного отпуска по сравнению с планом на 2023 год.</w:t>
      </w:r>
    </w:p>
    <w:p w14:paraId="47C07EA1" w14:textId="77777777" w:rsidR="00B95AB1" w:rsidRPr="00B95AB1" w:rsidRDefault="00B95AB1" w:rsidP="00B95AB1">
      <w:pPr>
        <w:ind w:firstLine="708"/>
        <w:jc w:val="both"/>
        <w:rPr>
          <w:snapToGrid w:val="0"/>
          <w:sz w:val="28"/>
          <w:szCs w:val="28"/>
        </w:rPr>
      </w:pPr>
      <w:r w:rsidRPr="00B95AB1">
        <w:rPr>
          <w:snapToGrid w:val="0"/>
          <w:sz w:val="28"/>
          <w:szCs w:val="28"/>
        </w:rPr>
        <w:t>Рассчитанная величина корректировки (ΔКИП) имеет отрицательное значение и подлежит исключению из НВВ 2025 года в размере 1 114,51 тыс. руб.</w:t>
      </w:r>
    </w:p>
    <w:p w14:paraId="3EC6BBAF"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13.</w:t>
      </w:r>
      <w:r w:rsidRPr="00B95AB1">
        <w:rPr>
          <w:b/>
          <w:bCs/>
          <w:snapToGrid w:val="0"/>
          <w:sz w:val="28"/>
          <w:szCs w:val="28"/>
        </w:rPr>
        <w:tab/>
        <w:t>Расчет скорректированной</w:t>
      </w:r>
      <w:r w:rsidRPr="00B95AB1">
        <w:rPr>
          <w:snapToGrid w:val="0"/>
          <w:sz w:val="28"/>
          <w:szCs w:val="28"/>
        </w:rPr>
        <w:t xml:space="preserve"> </w:t>
      </w:r>
      <w:r w:rsidRPr="00B95AB1">
        <w:rPr>
          <w:b/>
          <w:bCs/>
          <w:snapToGrid w:val="0"/>
          <w:sz w:val="28"/>
          <w:szCs w:val="28"/>
        </w:rPr>
        <w:t xml:space="preserve">необходимой валовой выручки </w:t>
      </w:r>
      <w:r w:rsidRPr="00B95AB1">
        <w:rPr>
          <w:b/>
          <w:bCs/>
          <w:snapToGrid w:val="0"/>
          <w:sz w:val="28"/>
          <w:szCs w:val="28"/>
        </w:rPr>
        <w:br/>
        <w:t>АО «Угольная компания «Северный Кузбасс» на 2025 год</w:t>
      </w:r>
    </w:p>
    <w:p w14:paraId="691AF034" w14:textId="77777777" w:rsidR="00B95AB1" w:rsidRPr="00B95AB1" w:rsidRDefault="00B95AB1" w:rsidP="00B95AB1">
      <w:pPr>
        <w:tabs>
          <w:tab w:val="left" w:pos="1890"/>
        </w:tabs>
        <w:ind w:firstLine="720"/>
        <w:jc w:val="both"/>
        <w:rPr>
          <w:snapToGrid w:val="0"/>
          <w:sz w:val="28"/>
          <w:szCs w:val="28"/>
        </w:rPr>
      </w:pPr>
      <w:bookmarkStart w:id="133" w:name="_Toc21001278"/>
      <w:bookmarkStart w:id="134" w:name="_Toc52349579"/>
      <w:r w:rsidRPr="00B95AB1">
        <w:rPr>
          <w:snapToGrid w:val="0"/>
          <w:sz w:val="28"/>
          <w:szCs w:val="28"/>
        </w:rPr>
        <w:t>Расчет скорректированной</w:t>
      </w:r>
      <w:r w:rsidRPr="00B95AB1">
        <w:rPr>
          <w:b/>
          <w:bCs/>
          <w:snapToGrid w:val="0"/>
          <w:sz w:val="28"/>
          <w:szCs w:val="28"/>
        </w:rPr>
        <w:t xml:space="preserve"> </w:t>
      </w:r>
      <w:r w:rsidRPr="00B95AB1">
        <w:rPr>
          <w:snapToGrid w:val="0"/>
          <w:sz w:val="28"/>
          <w:szCs w:val="28"/>
        </w:rPr>
        <w:t xml:space="preserve">необходимой валовой выручки на тепловую энергию методом индексации установленных тарифов на 2025 год представлен </w:t>
      </w:r>
      <w:r w:rsidRPr="00B95AB1">
        <w:rPr>
          <w:snapToGrid w:val="0"/>
          <w:sz w:val="28"/>
          <w:szCs w:val="28"/>
        </w:rPr>
        <w:br/>
        <w:t>в таблице 10.</w:t>
      </w:r>
    </w:p>
    <w:p w14:paraId="497DED9B" w14:textId="77777777" w:rsidR="00B95AB1" w:rsidRPr="00B95AB1" w:rsidRDefault="00B95AB1" w:rsidP="00B95AB1">
      <w:pPr>
        <w:tabs>
          <w:tab w:val="left" w:pos="1890"/>
        </w:tabs>
        <w:ind w:firstLine="720"/>
        <w:jc w:val="right"/>
        <w:rPr>
          <w:snapToGrid w:val="0"/>
          <w:sz w:val="28"/>
          <w:szCs w:val="28"/>
        </w:rPr>
      </w:pPr>
      <w:r w:rsidRPr="00B95AB1">
        <w:rPr>
          <w:snapToGrid w:val="0"/>
          <w:sz w:val="28"/>
          <w:szCs w:val="28"/>
        </w:rPr>
        <w:t>Таблица 10</w:t>
      </w:r>
    </w:p>
    <w:p w14:paraId="7F1130AA" w14:textId="77777777" w:rsidR="00B95AB1" w:rsidRPr="00B95AB1" w:rsidRDefault="00B95AB1" w:rsidP="00B95AB1">
      <w:pPr>
        <w:tabs>
          <w:tab w:val="left" w:pos="1890"/>
        </w:tabs>
        <w:jc w:val="center"/>
        <w:rPr>
          <w:snapToGrid w:val="0"/>
          <w:sz w:val="28"/>
          <w:szCs w:val="28"/>
        </w:rPr>
      </w:pPr>
      <w:r w:rsidRPr="00B95AB1">
        <w:rPr>
          <w:snapToGrid w:val="0"/>
          <w:sz w:val="28"/>
          <w:szCs w:val="28"/>
        </w:rPr>
        <w:t>Расчет необходимой валовой выручки на тепловую энерги</w:t>
      </w:r>
      <w:bookmarkEnd w:id="133"/>
      <w:bookmarkEnd w:id="134"/>
      <w:r w:rsidRPr="00B95AB1">
        <w:rPr>
          <w:snapToGrid w:val="0"/>
          <w:sz w:val="28"/>
          <w:szCs w:val="28"/>
        </w:rPr>
        <w:t xml:space="preserve">ю </w:t>
      </w:r>
      <w:r w:rsidRPr="00B95AB1">
        <w:rPr>
          <w:snapToGrid w:val="0"/>
          <w:sz w:val="28"/>
          <w:szCs w:val="28"/>
        </w:rPr>
        <w:br/>
        <w:t>методом индексации установленных тарифов на 2025 год</w:t>
      </w:r>
    </w:p>
    <w:p w14:paraId="5184F666" w14:textId="77777777" w:rsidR="00B95AB1" w:rsidRPr="00B95AB1" w:rsidRDefault="00B95AB1" w:rsidP="00B95AB1">
      <w:pPr>
        <w:tabs>
          <w:tab w:val="left" w:pos="1890"/>
        </w:tabs>
        <w:jc w:val="center"/>
        <w:rPr>
          <w:snapToGrid w:val="0"/>
          <w:sz w:val="28"/>
          <w:szCs w:val="28"/>
        </w:rPr>
      </w:pPr>
      <w:r w:rsidRPr="00B95AB1">
        <w:rPr>
          <w:snapToGrid w:val="0"/>
          <w:sz w:val="28"/>
          <w:szCs w:val="28"/>
        </w:rPr>
        <w:t xml:space="preserve">(Приложение 5.9 к Методическим указаниям) </w:t>
      </w:r>
    </w:p>
    <w:p w14:paraId="74ED7EA5" w14:textId="77777777" w:rsidR="00B95AB1" w:rsidRPr="00B95AB1" w:rsidRDefault="00B95AB1" w:rsidP="00B95AB1">
      <w:pPr>
        <w:ind w:left="568" w:firstLine="284"/>
        <w:jc w:val="right"/>
        <w:rPr>
          <w:sz w:val="28"/>
          <w:szCs w:val="28"/>
        </w:rPr>
      </w:pPr>
      <w:r w:rsidRPr="00B95AB1">
        <w:rPr>
          <w:sz w:val="28"/>
          <w:szCs w:val="28"/>
        </w:rPr>
        <w:t>тыс. руб.</w:t>
      </w:r>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3332"/>
        <w:gridCol w:w="1954"/>
        <w:gridCol w:w="1954"/>
        <w:gridCol w:w="1954"/>
      </w:tblGrid>
      <w:tr w:rsidR="00B95AB1" w:rsidRPr="00B95AB1" w14:paraId="164929FA" w14:textId="77777777" w:rsidTr="00F50726">
        <w:trPr>
          <w:trHeight w:val="752"/>
          <w:tblHeader/>
        </w:trPr>
        <w:tc>
          <w:tcPr>
            <w:tcW w:w="281" w:type="pct"/>
            <w:shd w:val="clear" w:color="auto" w:fill="auto"/>
            <w:vAlign w:val="center"/>
            <w:hideMark/>
          </w:tcPr>
          <w:p w14:paraId="562066BE"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lastRenderedPageBreak/>
              <w:t>№ п/п</w:t>
            </w:r>
          </w:p>
        </w:tc>
        <w:tc>
          <w:tcPr>
            <w:tcW w:w="1710" w:type="pct"/>
            <w:shd w:val="clear" w:color="auto" w:fill="auto"/>
            <w:vAlign w:val="center"/>
            <w:hideMark/>
          </w:tcPr>
          <w:p w14:paraId="341268F5"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Наименование расхода</w:t>
            </w:r>
          </w:p>
        </w:tc>
        <w:tc>
          <w:tcPr>
            <w:tcW w:w="1003" w:type="pct"/>
            <w:shd w:val="clear" w:color="auto" w:fill="auto"/>
            <w:vAlign w:val="center"/>
          </w:tcPr>
          <w:p w14:paraId="415141FD" w14:textId="77777777" w:rsidR="00B95AB1" w:rsidRPr="00B95AB1" w:rsidRDefault="00B95AB1" w:rsidP="00B95AB1">
            <w:pPr>
              <w:ind w:left="-57"/>
              <w:jc w:val="center"/>
              <w:rPr>
                <w:rFonts w:eastAsia="Calibri"/>
                <w:snapToGrid w:val="0"/>
                <w:sz w:val="22"/>
                <w:szCs w:val="22"/>
                <w:lang w:eastAsia="en-US"/>
              </w:rPr>
            </w:pPr>
            <w:r w:rsidRPr="00B95AB1">
              <w:rPr>
                <w:rFonts w:eastAsia="Calibri"/>
                <w:snapToGrid w:val="0"/>
                <w:sz w:val="22"/>
                <w:szCs w:val="22"/>
                <w:lang w:eastAsia="en-US"/>
              </w:rPr>
              <w:t xml:space="preserve">Предложение предприятия </w:t>
            </w:r>
            <w:r w:rsidRPr="00B95AB1">
              <w:rPr>
                <w:rFonts w:eastAsia="Calibri"/>
                <w:snapToGrid w:val="0"/>
                <w:sz w:val="22"/>
                <w:szCs w:val="22"/>
                <w:lang w:eastAsia="en-US"/>
              </w:rPr>
              <w:br/>
              <w:t>на 2025 год</w:t>
            </w:r>
          </w:p>
        </w:tc>
        <w:tc>
          <w:tcPr>
            <w:tcW w:w="1003" w:type="pct"/>
            <w:shd w:val="clear" w:color="auto" w:fill="auto"/>
            <w:vAlign w:val="center"/>
          </w:tcPr>
          <w:p w14:paraId="655D6F95" w14:textId="77777777" w:rsidR="00B95AB1" w:rsidRPr="00B95AB1" w:rsidRDefault="00B95AB1" w:rsidP="00B95AB1">
            <w:pPr>
              <w:ind w:left="-57"/>
              <w:jc w:val="center"/>
              <w:rPr>
                <w:rFonts w:eastAsia="Calibri"/>
                <w:snapToGrid w:val="0"/>
                <w:sz w:val="22"/>
                <w:szCs w:val="22"/>
                <w:lang w:eastAsia="en-US"/>
              </w:rPr>
            </w:pPr>
            <w:r w:rsidRPr="00B95AB1">
              <w:rPr>
                <w:rFonts w:eastAsia="Calibri"/>
                <w:snapToGrid w:val="0"/>
                <w:sz w:val="22"/>
                <w:szCs w:val="22"/>
                <w:lang w:eastAsia="en-US"/>
              </w:rPr>
              <w:t xml:space="preserve">Предложение экспертов </w:t>
            </w:r>
            <w:r w:rsidRPr="00B95AB1">
              <w:rPr>
                <w:rFonts w:eastAsia="Calibri"/>
                <w:snapToGrid w:val="0"/>
                <w:sz w:val="22"/>
                <w:szCs w:val="22"/>
                <w:lang w:eastAsia="en-US"/>
              </w:rPr>
              <w:br/>
              <w:t>на 2025 год</w:t>
            </w:r>
          </w:p>
        </w:tc>
        <w:tc>
          <w:tcPr>
            <w:tcW w:w="1003" w:type="pct"/>
            <w:shd w:val="clear" w:color="auto" w:fill="auto"/>
            <w:vAlign w:val="center"/>
          </w:tcPr>
          <w:p w14:paraId="4C8E9DD1" w14:textId="77777777" w:rsidR="00B95AB1" w:rsidRPr="00B95AB1" w:rsidRDefault="00B95AB1" w:rsidP="00B95AB1">
            <w:pPr>
              <w:ind w:left="-57"/>
              <w:jc w:val="center"/>
              <w:rPr>
                <w:rFonts w:eastAsia="Calibri"/>
                <w:snapToGrid w:val="0"/>
                <w:sz w:val="22"/>
                <w:szCs w:val="22"/>
                <w:lang w:eastAsia="en-US"/>
              </w:rPr>
            </w:pPr>
            <w:r w:rsidRPr="00B95AB1">
              <w:rPr>
                <w:rFonts w:eastAsia="Calibri"/>
                <w:snapToGrid w:val="0"/>
                <w:sz w:val="22"/>
                <w:szCs w:val="22"/>
                <w:lang w:eastAsia="en-US"/>
              </w:rPr>
              <w:t>Отклонения</w:t>
            </w:r>
          </w:p>
        </w:tc>
      </w:tr>
      <w:tr w:rsidR="00B95AB1" w:rsidRPr="00B95AB1" w14:paraId="32005925" w14:textId="77777777" w:rsidTr="00F50726">
        <w:trPr>
          <w:trHeight w:val="189"/>
          <w:tblHeader/>
        </w:trPr>
        <w:tc>
          <w:tcPr>
            <w:tcW w:w="281" w:type="pct"/>
            <w:shd w:val="clear" w:color="auto" w:fill="auto"/>
            <w:vAlign w:val="center"/>
          </w:tcPr>
          <w:p w14:paraId="0FDC2780"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1</w:t>
            </w:r>
          </w:p>
        </w:tc>
        <w:tc>
          <w:tcPr>
            <w:tcW w:w="1710" w:type="pct"/>
            <w:shd w:val="clear" w:color="auto" w:fill="auto"/>
            <w:vAlign w:val="center"/>
          </w:tcPr>
          <w:p w14:paraId="0BE41E83"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2</w:t>
            </w:r>
          </w:p>
        </w:tc>
        <w:tc>
          <w:tcPr>
            <w:tcW w:w="1003" w:type="pct"/>
            <w:shd w:val="clear" w:color="auto" w:fill="auto"/>
            <w:vAlign w:val="center"/>
          </w:tcPr>
          <w:p w14:paraId="4973463B" w14:textId="77777777" w:rsidR="00B95AB1" w:rsidRPr="00B95AB1" w:rsidRDefault="00B95AB1" w:rsidP="00B95AB1">
            <w:pPr>
              <w:ind w:left="-57"/>
              <w:jc w:val="center"/>
              <w:rPr>
                <w:rFonts w:eastAsia="Calibri"/>
                <w:snapToGrid w:val="0"/>
                <w:sz w:val="22"/>
                <w:szCs w:val="22"/>
                <w:lang w:eastAsia="en-US"/>
              </w:rPr>
            </w:pPr>
            <w:r w:rsidRPr="00B95AB1">
              <w:rPr>
                <w:rFonts w:eastAsia="Calibri"/>
                <w:snapToGrid w:val="0"/>
                <w:sz w:val="22"/>
                <w:szCs w:val="22"/>
                <w:lang w:eastAsia="en-US"/>
              </w:rPr>
              <w:t>3</w:t>
            </w:r>
          </w:p>
        </w:tc>
        <w:tc>
          <w:tcPr>
            <w:tcW w:w="1003" w:type="pct"/>
            <w:shd w:val="clear" w:color="auto" w:fill="auto"/>
            <w:vAlign w:val="center"/>
          </w:tcPr>
          <w:p w14:paraId="665A1993" w14:textId="77777777" w:rsidR="00B95AB1" w:rsidRPr="00B95AB1" w:rsidRDefault="00B95AB1" w:rsidP="00B95AB1">
            <w:pPr>
              <w:ind w:left="-57"/>
              <w:jc w:val="center"/>
              <w:rPr>
                <w:rFonts w:eastAsia="Calibri"/>
                <w:snapToGrid w:val="0"/>
                <w:sz w:val="22"/>
                <w:szCs w:val="22"/>
                <w:lang w:eastAsia="en-US"/>
              </w:rPr>
            </w:pPr>
            <w:r w:rsidRPr="00B95AB1">
              <w:rPr>
                <w:rFonts w:eastAsia="Calibri"/>
                <w:snapToGrid w:val="0"/>
                <w:sz w:val="22"/>
                <w:szCs w:val="22"/>
                <w:lang w:eastAsia="en-US"/>
              </w:rPr>
              <w:t>4</w:t>
            </w:r>
          </w:p>
        </w:tc>
        <w:tc>
          <w:tcPr>
            <w:tcW w:w="1003" w:type="pct"/>
            <w:shd w:val="clear" w:color="auto" w:fill="auto"/>
            <w:vAlign w:val="center"/>
          </w:tcPr>
          <w:p w14:paraId="29941BEF" w14:textId="77777777" w:rsidR="00B95AB1" w:rsidRPr="00B95AB1" w:rsidRDefault="00B95AB1" w:rsidP="00B95AB1">
            <w:pPr>
              <w:ind w:left="-57"/>
              <w:jc w:val="center"/>
              <w:rPr>
                <w:rFonts w:eastAsia="Calibri"/>
                <w:snapToGrid w:val="0"/>
                <w:sz w:val="22"/>
                <w:szCs w:val="22"/>
                <w:lang w:eastAsia="en-US"/>
              </w:rPr>
            </w:pPr>
            <w:r w:rsidRPr="00B95AB1">
              <w:rPr>
                <w:rFonts w:eastAsia="Calibri"/>
                <w:snapToGrid w:val="0"/>
                <w:sz w:val="22"/>
                <w:szCs w:val="22"/>
                <w:lang w:eastAsia="en-US"/>
              </w:rPr>
              <w:t>5</w:t>
            </w:r>
          </w:p>
        </w:tc>
      </w:tr>
      <w:tr w:rsidR="00B95AB1" w:rsidRPr="00B95AB1" w14:paraId="74DD46CF" w14:textId="77777777" w:rsidTr="00F50726">
        <w:trPr>
          <w:trHeight w:val="334"/>
        </w:trPr>
        <w:tc>
          <w:tcPr>
            <w:tcW w:w="281" w:type="pct"/>
            <w:shd w:val="clear" w:color="auto" w:fill="auto"/>
            <w:vAlign w:val="center"/>
            <w:hideMark/>
          </w:tcPr>
          <w:p w14:paraId="5268B88E"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1</w:t>
            </w:r>
          </w:p>
        </w:tc>
        <w:tc>
          <w:tcPr>
            <w:tcW w:w="1710" w:type="pct"/>
            <w:shd w:val="clear" w:color="auto" w:fill="auto"/>
            <w:vAlign w:val="center"/>
            <w:hideMark/>
          </w:tcPr>
          <w:p w14:paraId="167D10CE"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Операционные (подконтрольные) расходы</w:t>
            </w:r>
          </w:p>
        </w:tc>
        <w:tc>
          <w:tcPr>
            <w:tcW w:w="1003" w:type="pct"/>
            <w:tcBorders>
              <w:top w:val="single" w:sz="4" w:space="0" w:color="auto"/>
              <w:left w:val="single" w:sz="4" w:space="0" w:color="auto"/>
              <w:bottom w:val="single" w:sz="4" w:space="0" w:color="auto"/>
              <w:right w:val="nil"/>
            </w:tcBorders>
            <w:shd w:val="clear" w:color="auto" w:fill="auto"/>
            <w:vAlign w:val="center"/>
          </w:tcPr>
          <w:p w14:paraId="56FA73EB" w14:textId="77777777" w:rsidR="00B95AB1" w:rsidRPr="00B95AB1" w:rsidRDefault="00B95AB1" w:rsidP="00B95AB1">
            <w:pPr>
              <w:jc w:val="center"/>
              <w:rPr>
                <w:snapToGrid w:val="0"/>
                <w:sz w:val="22"/>
                <w:szCs w:val="22"/>
              </w:rPr>
            </w:pPr>
            <w:r w:rsidRPr="00B95AB1">
              <w:rPr>
                <w:snapToGrid w:val="0"/>
                <w:sz w:val="22"/>
                <w:szCs w:val="22"/>
              </w:rPr>
              <w:t>78 725,46</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13DEA57" w14:textId="77777777" w:rsidR="00B95AB1" w:rsidRPr="00B95AB1" w:rsidRDefault="00B95AB1" w:rsidP="00B95AB1">
            <w:pPr>
              <w:jc w:val="center"/>
              <w:rPr>
                <w:snapToGrid w:val="0"/>
                <w:sz w:val="22"/>
                <w:szCs w:val="22"/>
              </w:rPr>
            </w:pPr>
            <w:r w:rsidRPr="00B95AB1">
              <w:rPr>
                <w:snapToGrid w:val="0"/>
                <w:sz w:val="22"/>
                <w:szCs w:val="22"/>
              </w:rPr>
              <w:t>78 725,46</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5401FF"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0E363833" w14:textId="77777777" w:rsidTr="00F50726">
        <w:trPr>
          <w:trHeight w:val="487"/>
        </w:trPr>
        <w:tc>
          <w:tcPr>
            <w:tcW w:w="281" w:type="pct"/>
            <w:shd w:val="clear" w:color="auto" w:fill="auto"/>
            <w:vAlign w:val="center"/>
            <w:hideMark/>
          </w:tcPr>
          <w:p w14:paraId="67F275B9"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2</w:t>
            </w:r>
          </w:p>
        </w:tc>
        <w:tc>
          <w:tcPr>
            <w:tcW w:w="1710" w:type="pct"/>
            <w:shd w:val="clear" w:color="auto" w:fill="auto"/>
            <w:vAlign w:val="center"/>
            <w:hideMark/>
          </w:tcPr>
          <w:p w14:paraId="5B9B243B"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Неподконтрольные расходы</w:t>
            </w:r>
          </w:p>
        </w:tc>
        <w:tc>
          <w:tcPr>
            <w:tcW w:w="1003" w:type="pct"/>
            <w:tcBorders>
              <w:top w:val="single" w:sz="4" w:space="0" w:color="auto"/>
              <w:left w:val="single" w:sz="4" w:space="0" w:color="auto"/>
              <w:bottom w:val="single" w:sz="4" w:space="0" w:color="auto"/>
              <w:right w:val="nil"/>
            </w:tcBorders>
            <w:shd w:val="clear" w:color="auto" w:fill="auto"/>
            <w:vAlign w:val="center"/>
          </w:tcPr>
          <w:p w14:paraId="69C9C618" w14:textId="77777777" w:rsidR="00B95AB1" w:rsidRPr="00B95AB1" w:rsidRDefault="00B95AB1" w:rsidP="00B95AB1">
            <w:pPr>
              <w:jc w:val="center"/>
              <w:rPr>
                <w:snapToGrid w:val="0"/>
                <w:sz w:val="22"/>
                <w:szCs w:val="22"/>
              </w:rPr>
            </w:pPr>
            <w:r w:rsidRPr="00B95AB1">
              <w:rPr>
                <w:snapToGrid w:val="0"/>
                <w:sz w:val="22"/>
                <w:szCs w:val="22"/>
              </w:rPr>
              <w:t>13 500,00</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CC17EAD" w14:textId="77777777" w:rsidR="00B95AB1" w:rsidRPr="00B95AB1" w:rsidRDefault="00B95AB1" w:rsidP="00B95AB1">
            <w:pPr>
              <w:jc w:val="center"/>
              <w:rPr>
                <w:snapToGrid w:val="0"/>
                <w:sz w:val="22"/>
                <w:szCs w:val="22"/>
              </w:rPr>
            </w:pPr>
            <w:r w:rsidRPr="00B95AB1">
              <w:rPr>
                <w:snapToGrid w:val="0"/>
                <w:sz w:val="22"/>
                <w:szCs w:val="22"/>
              </w:rPr>
              <w:t>11 437,09</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25ABA2" w14:textId="77777777" w:rsidR="00B95AB1" w:rsidRPr="00B95AB1" w:rsidRDefault="00B95AB1" w:rsidP="00B95AB1">
            <w:pPr>
              <w:jc w:val="center"/>
              <w:rPr>
                <w:snapToGrid w:val="0"/>
                <w:sz w:val="22"/>
                <w:szCs w:val="22"/>
              </w:rPr>
            </w:pPr>
            <w:r w:rsidRPr="00B95AB1">
              <w:rPr>
                <w:snapToGrid w:val="0"/>
                <w:sz w:val="22"/>
                <w:szCs w:val="22"/>
              </w:rPr>
              <w:t xml:space="preserve">-2 062,91  </w:t>
            </w:r>
          </w:p>
        </w:tc>
      </w:tr>
      <w:tr w:rsidR="00B95AB1" w:rsidRPr="00B95AB1" w14:paraId="31B90EB9" w14:textId="77777777" w:rsidTr="00F50726">
        <w:trPr>
          <w:trHeight w:val="818"/>
        </w:trPr>
        <w:tc>
          <w:tcPr>
            <w:tcW w:w="281" w:type="pct"/>
            <w:shd w:val="clear" w:color="auto" w:fill="auto"/>
            <w:vAlign w:val="center"/>
            <w:hideMark/>
          </w:tcPr>
          <w:p w14:paraId="5116C7E8"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3</w:t>
            </w:r>
          </w:p>
        </w:tc>
        <w:tc>
          <w:tcPr>
            <w:tcW w:w="1710" w:type="pct"/>
            <w:shd w:val="clear" w:color="auto" w:fill="auto"/>
            <w:vAlign w:val="center"/>
            <w:hideMark/>
          </w:tcPr>
          <w:p w14:paraId="71FFDEC7"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Расходы на приобретение (производство) энергетических ресурсов, холодной воды и теплоносителя</w:t>
            </w:r>
          </w:p>
        </w:tc>
        <w:tc>
          <w:tcPr>
            <w:tcW w:w="1003" w:type="pct"/>
            <w:tcBorders>
              <w:top w:val="nil"/>
              <w:left w:val="single" w:sz="4" w:space="0" w:color="auto"/>
              <w:bottom w:val="single" w:sz="4" w:space="0" w:color="auto"/>
              <w:right w:val="nil"/>
            </w:tcBorders>
            <w:shd w:val="clear" w:color="auto" w:fill="auto"/>
            <w:vAlign w:val="center"/>
          </w:tcPr>
          <w:p w14:paraId="00126DC9" w14:textId="77777777" w:rsidR="00B95AB1" w:rsidRPr="00B95AB1" w:rsidRDefault="00B95AB1" w:rsidP="00B95AB1">
            <w:pPr>
              <w:jc w:val="center"/>
              <w:rPr>
                <w:snapToGrid w:val="0"/>
                <w:sz w:val="22"/>
                <w:szCs w:val="22"/>
              </w:rPr>
            </w:pPr>
            <w:r w:rsidRPr="00B95AB1">
              <w:rPr>
                <w:snapToGrid w:val="0"/>
                <w:sz w:val="22"/>
                <w:szCs w:val="22"/>
              </w:rPr>
              <w:t>101 977,34</w:t>
            </w:r>
          </w:p>
        </w:tc>
        <w:tc>
          <w:tcPr>
            <w:tcW w:w="1003" w:type="pct"/>
            <w:tcBorders>
              <w:top w:val="nil"/>
              <w:left w:val="single" w:sz="4" w:space="0" w:color="auto"/>
              <w:bottom w:val="single" w:sz="4" w:space="0" w:color="auto"/>
              <w:right w:val="single" w:sz="4" w:space="0" w:color="auto"/>
            </w:tcBorders>
            <w:shd w:val="clear" w:color="auto" w:fill="auto"/>
            <w:vAlign w:val="center"/>
          </w:tcPr>
          <w:p w14:paraId="5E0A644D" w14:textId="77777777" w:rsidR="00B95AB1" w:rsidRPr="00B95AB1" w:rsidRDefault="00B95AB1" w:rsidP="00B95AB1">
            <w:pPr>
              <w:jc w:val="center"/>
              <w:rPr>
                <w:snapToGrid w:val="0"/>
                <w:sz w:val="22"/>
                <w:szCs w:val="22"/>
              </w:rPr>
            </w:pPr>
            <w:r w:rsidRPr="00B95AB1">
              <w:rPr>
                <w:snapToGrid w:val="0"/>
                <w:sz w:val="22"/>
                <w:szCs w:val="22"/>
              </w:rPr>
              <w:t>82 744,42</w:t>
            </w:r>
          </w:p>
        </w:tc>
        <w:tc>
          <w:tcPr>
            <w:tcW w:w="1003" w:type="pct"/>
            <w:tcBorders>
              <w:top w:val="nil"/>
              <w:left w:val="nil"/>
              <w:bottom w:val="single" w:sz="4" w:space="0" w:color="auto"/>
              <w:right w:val="single" w:sz="4" w:space="0" w:color="auto"/>
            </w:tcBorders>
            <w:shd w:val="clear" w:color="auto" w:fill="auto"/>
            <w:vAlign w:val="center"/>
          </w:tcPr>
          <w:p w14:paraId="4FB6C539" w14:textId="77777777" w:rsidR="00B95AB1" w:rsidRPr="00B95AB1" w:rsidRDefault="00B95AB1" w:rsidP="00B95AB1">
            <w:pPr>
              <w:jc w:val="center"/>
              <w:rPr>
                <w:snapToGrid w:val="0"/>
                <w:sz w:val="22"/>
                <w:szCs w:val="22"/>
              </w:rPr>
            </w:pPr>
            <w:r w:rsidRPr="00B95AB1">
              <w:rPr>
                <w:snapToGrid w:val="0"/>
                <w:sz w:val="22"/>
                <w:szCs w:val="22"/>
              </w:rPr>
              <w:t xml:space="preserve">-19 232,92  </w:t>
            </w:r>
          </w:p>
        </w:tc>
      </w:tr>
      <w:tr w:rsidR="00B95AB1" w:rsidRPr="00B95AB1" w14:paraId="7B5CF6F6" w14:textId="77777777" w:rsidTr="00F50726">
        <w:trPr>
          <w:trHeight w:val="462"/>
        </w:trPr>
        <w:tc>
          <w:tcPr>
            <w:tcW w:w="281" w:type="pct"/>
            <w:shd w:val="clear" w:color="auto" w:fill="auto"/>
            <w:vAlign w:val="center"/>
            <w:hideMark/>
          </w:tcPr>
          <w:p w14:paraId="2376A214"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4</w:t>
            </w:r>
          </w:p>
        </w:tc>
        <w:tc>
          <w:tcPr>
            <w:tcW w:w="1710" w:type="pct"/>
            <w:shd w:val="clear" w:color="auto" w:fill="auto"/>
            <w:vAlign w:val="center"/>
            <w:hideMark/>
          </w:tcPr>
          <w:p w14:paraId="1934AF10"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Нормативная прибыль</w:t>
            </w:r>
          </w:p>
        </w:tc>
        <w:tc>
          <w:tcPr>
            <w:tcW w:w="1003" w:type="pct"/>
            <w:tcBorders>
              <w:top w:val="nil"/>
              <w:left w:val="single" w:sz="4" w:space="0" w:color="auto"/>
              <w:bottom w:val="single" w:sz="4" w:space="0" w:color="auto"/>
              <w:right w:val="nil"/>
            </w:tcBorders>
            <w:shd w:val="clear" w:color="auto" w:fill="auto"/>
            <w:vAlign w:val="center"/>
          </w:tcPr>
          <w:p w14:paraId="152CAB78" w14:textId="77777777" w:rsidR="00B95AB1" w:rsidRPr="00B95AB1" w:rsidRDefault="00B95AB1" w:rsidP="00B95AB1">
            <w:pPr>
              <w:jc w:val="center"/>
              <w:rPr>
                <w:rFonts w:eastAsia="Calibri"/>
                <w:snapToGrid w:val="0"/>
                <w:sz w:val="22"/>
                <w:szCs w:val="22"/>
                <w:lang w:eastAsia="en-US"/>
              </w:rPr>
            </w:pPr>
            <w:r w:rsidRPr="00B95AB1">
              <w:rPr>
                <w:snapToGrid w:val="0"/>
                <w:sz w:val="22"/>
                <w:szCs w:val="22"/>
              </w:rPr>
              <w:t>0,00</w:t>
            </w:r>
          </w:p>
        </w:tc>
        <w:tc>
          <w:tcPr>
            <w:tcW w:w="1003" w:type="pct"/>
            <w:tcBorders>
              <w:top w:val="nil"/>
              <w:left w:val="single" w:sz="4" w:space="0" w:color="auto"/>
              <w:bottom w:val="single" w:sz="4" w:space="0" w:color="auto"/>
              <w:right w:val="single" w:sz="4" w:space="0" w:color="auto"/>
            </w:tcBorders>
            <w:shd w:val="clear" w:color="auto" w:fill="auto"/>
            <w:vAlign w:val="center"/>
          </w:tcPr>
          <w:p w14:paraId="6DBAC5FA" w14:textId="77777777" w:rsidR="00B95AB1" w:rsidRPr="00B95AB1" w:rsidRDefault="00B95AB1" w:rsidP="00B95AB1">
            <w:pPr>
              <w:jc w:val="center"/>
              <w:rPr>
                <w:rFonts w:eastAsia="Calibri"/>
                <w:snapToGrid w:val="0"/>
                <w:sz w:val="22"/>
                <w:szCs w:val="22"/>
                <w:lang w:eastAsia="en-US"/>
              </w:rPr>
            </w:pPr>
            <w:r w:rsidRPr="00B95AB1">
              <w:rPr>
                <w:snapToGrid w:val="0"/>
                <w:sz w:val="22"/>
                <w:szCs w:val="22"/>
              </w:rPr>
              <w:t>0,00</w:t>
            </w:r>
          </w:p>
        </w:tc>
        <w:tc>
          <w:tcPr>
            <w:tcW w:w="1003" w:type="pct"/>
            <w:tcBorders>
              <w:top w:val="nil"/>
              <w:left w:val="nil"/>
              <w:bottom w:val="single" w:sz="4" w:space="0" w:color="auto"/>
              <w:right w:val="single" w:sz="4" w:space="0" w:color="auto"/>
            </w:tcBorders>
            <w:shd w:val="clear" w:color="auto" w:fill="auto"/>
            <w:vAlign w:val="center"/>
          </w:tcPr>
          <w:p w14:paraId="3149E82E" w14:textId="77777777" w:rsidR="00B95AB1" w:rsidRPr="00B95AB1" w:rsidRDefault="00B95AB1" w:rsidP="00B95AB1">
            <w:pPr>
              <w:jc w:val="center"/>
              <w:rPr>
                <w:rFonts w:eastAsia="Calibri"/>
                <w:snapToGrid w:val="0"/>
                <w:sz w:val="22"/>
                <w:szCs w:val="22"/>
                <w:lang w:eastAsia="en-US"/>
              </w:rPr>
            </w:pPr>
            <w:r w:rsidRPr="00B95AB1">
              <w:rPr>
                <w:snapToGrid w:val="0"/>
                <w:sz w:val="22"/>
                <w:szCs w:val="22"/>
              </w:rPr>
              <w:t>0,00</w:t>
            </w:r>
          </w:p>
        </w:tc>
      </w:tr>
      <w:tr w:rsidR="00B95AB1" w:rsidRPr="00B95AB1" w14:paraId="1CE1CAA1" w14:textId="77777777" w:rsidTr="00F50726">
        <w:trPr>
          <w:trHeight w:val="276"/>
        </w:trPr>
        <w:tc>
          <w:tcPr>
            <w:tcW w:w="281" w:type="pct"/>
            <w:shd w:val="clear" w:color="auto" w:fill="auto"/>
            <w:vAlign w:val="center"/>
          </w:tcPr>
          <w:p w14:paraId="387B3BCC"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5</w:t>
            </w:r>
          </w:p>
        </w:tc>
        <w:tc>
          <w:tcPr>
            <w:tcW w:w="1710" w:type="pct"/>
            <w:shd w:val="clear" w:color="auto" w:fill="auto"/>
            <w:vAlign w:val="center"/>
          </w:tcPr>
          <w:p w14:paraId="6AB1C178"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Расчетная предпринимательская прибыль</w:t>
            </w:r>
          </w:p>
        </w:tc>
        <w:tc>
          <w:tcPr>
            <w:tcW w:w="1003" w:type="pct"/>
            <w:tcBorders>
              <w:top w:val="nil"/>
              <w:left w:val="single" w:sz="4" w:space="0" w:color="auto"/>
              <w:bottom w:val="single" w:sz="4" w:space="0" w:color="auto"/>
              <w:right w:val="nil"/>
            </w:tcBorders>
            <w:shd w:val="clear" w:color="auto" w:fill="auto"/>
            <w:vAlign w:val="center"/>
          </w:tcPr>
          <w:p w14:paraId="405819EC" w14:textId="77777777" w:rsidR="00B95AB1" w:rsidRPr="00B95AB1" w:rsidRDefault="00B95AB1" w:rsidP="00B95AB1">
            <w:pPr>
              <w:jc w:val="center"/>
              <w:rPr>
                <w:snapToGrid w:val="0"/>
                <w:sz w:val="22"/>
                <w:szCs w:val="22"/>
              </w:rPr>
            </w:pPr>
            <w:r w:rsidRPr="00B95AB1">
              <w:rPr>
                <w:snapToGrid w:val="0"/>
                <w:sz w:val="22"/>
                <w:szCs w:val="22"/>
              </w:rPr>
              <w:t>2 827,78</w:t>
            </w:r>
          </w:p>
        </w:tc>
        <w:tc>
          <w:tcPr>
            <w:tcW w:w="1003" w:type="pct"/>
            <w:tcBorders>
              <w:top w:val="nil"/>
              <w:left w:val="single" w:sz="4" w:space="0" w:color="auto"/>
              <w:bottom w:val="single" w:sz="4" w:space="0" w:color="auto"/>
              <w:right w:val="single" w:sz="4" w:space="0" w:color="auto"/>
            </w:tcBorders>
            <w:shd w:val="clear" w:color="auto" w:fill="auto"/>
            <w:vAlign w:val="center"/>
          </w:tcPr>
          <w:p w14:paraId="0EE739D8" w14:textId="77777777" w:rsidR="00B95AB1" w:rsidRPr="00B95AB1" w:rsidRDefault="00B95AB1" w:rsidP="00B95AB1">
            <w:pPr>
              <w:jc w:val="center"/>
              <w:rPr>
                <w:snapToGrid w:val="0"/>
                <w:sz w:val="22"/>
                <w:szCs w:val="22"/>
              </w:rPr>
            </w:pPr>
            <w:r w:rsidRPr="00B95AB1">
              <w:rPr>
                <w:snapToGrid w:val="0"/>
                <w:sz w:val="22"/>
                <w:szCs w:val="22"/>
              </w:rPr>
              <w:t>2 718,15</w:t>
            </w:r>
          </w:p>
        </w:tc>
        <w:tc>
          <w:tcPr>
            <w:tcW w:w="1003" w:type="pct"/>
            <w:tcBorders>
              <w:top w:val="nil"/>
              <w:left w:val="nil"/>
              <w:bottom w:val="single" w:sz="4" w:space="0" w:color="auto"/>
              <w:right w:val="single" w:sz="4" w:space="0" w:color="auto"/>
            </w:tcBorders>
            <w:shd w:val="clear" w:color="auto" w:fill="auto"/>
            <w:vAlign w:val="center"/>
          </w:tcPr>
          <w:p w14:paraId="57A2D568" w14:textId="77777777" w:rsidR="00B95AB1" w:rsidRPr="00B95AB1" w:rsidRDefault="00B95AB1" w:rsidP="00B95AB1">
            <w:pPr>
              <w:jc w:val="center"/>
              <w:rPr>
                <w:snapToGrid w:val="0"/>
                <w:sz w:val="22"/>
                <w:szCs w:val="22"/>
              </w:rPr>
            </w:pPr>
            <w:r w:rsidRPr="00B95AB1">
              <w:rPr>
                <w:snapToGrid w:val="0"/>
                <w:sz w:val="22"/>
                <w:szCs w:val="22"/>
              </w:rPr>
              <w:t>-109,63</w:t>
            </w:r>
          </w:p>
        </w:tc>
      </w:tr>
      <w:tr w:rsidR="00B95AB1" w:rsidRPr="00B95AB1" w14:paraId="17808B6B" w14:textId="77777777" w:rsidTr="00F50726">
        <w:trPr>
          <w:trHeight w:val="736"/>
        </w:trPr>
        <w:tc>
          <w:tcPr>
            <w:tcW w:w="281" w:type="pct"/>
            <w:shd w:val="clear" w:color="auto" w:fill="auto"/>
            <w:vAlign w:val="center"/>
            <w:hideMark/>
          </w:tcPr>
          <w:p w14:paraId="1D273FC8"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6</w:t>
            </w:r>
          </w:p>
        </w:tc>
        <w:tc>
          <w:tcPr>
            <w:tcW w:w="1710" w:type="pct"/>
            <w:shd w:val="clear" w:color="auto" w:fill="auto"/>
            <w:vAlign w:val="center"/>
            <w:hideMark/>
          </w:tcPr>
          <w:p w14:paraId="05C6A577"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03" w:type="pct"/>
            <w:tcBorders>
              <w:top w:val="nil"/>
              <w:left w:val="single" w:sz="4" w:space="0" w:color="auto"/>
              <w:bottom w:val="single" w:sz="4" w:space="0" w:color="auto"/>
              <w:right w:val="single" w:sz="4" w:space="0" w:color="auto"/>
            </w:tcBorders>
            <w:shd w:val="clear" w:color="auto" w:fill="auto"/>
            <w:vAlign w:val="center"/>
          </w:tcPr>
          <w:p w14:paraId="30C6767C" w14:textId="77777777" w:rsidR="00B95AB1" w:rsidRPr="00B95AB1" w:rsidRDefault="00B95AB1" w:rsidP="00B95AB1">
            <w:pPr>
              <w:jc w:val="center"/>
              <w:rPr>
                <w:snapToGrid w:val="0"/>
                <w:sz w:val="22"/>
                <w:szCs w:val="22"/>
              </w:rPr>
            </w:pPr>
            <w:r w:rsidRPr="00B95AB1">
              <w:rPr>
                <w:snapToGrid w:val="0"/>
                <w:sz w:val="22"/>
                <w:szCs w:val="22"/>
              </w:rPr>
              <w:t>18 428,29</w:t>
            </w:r>
          </w:p>
        </w:tc>
        <w:tc>
          <w:tcPr>
            <w:tcW w:w="1003" w:type="pct"/>
            <w:tcBorders>
              <w:top w:val="nil"/>
              <w:left w:val="nil"/>
              <w:bottom w:val="single" w:sz="4" w:space="0" w:color="auto"/>
              <w:right w:val="single" w:sz="4" w:space="0" w:color="auto"/>
            </w:tcBorders>
            <w:shd w:val="clear" w:color="auto" w:fill="auto"/>
            <w:vAlign w:val="center"/>
          </w:tcPr>
          <w:p w14:paraId="48BC4BFD" w14:textId="77777777" w:rsidR="00B95AB1" w:rsidRPr="00B95AB1" w:rsidRDefault="00B95AB1" w:rsidP="00B95AB1">
            <w:pPr>
              <w:jc w:val="center"/>
              <w:rPr>
                <w:snapToGrid w:val="0"/>
                <w:sz w:val="22"/>
                <w:szCs w:val="22"/>
              </w:rPr>
            </w:pPr>
            <w:r w:rsidRPr="00B95AB1">
              <w:rPr>
                <w:snapToGrid w:val="0"/>
                <w:sz w:val="22"/>
                <w:szCs w:val="22"/>
              </w:rPr>
              <w:t>11 644,89</w:t>
            </w:r>
          </w:p>
        </w:tc>
        <w:tc>
          <w:tcPr>
            <w:tcW w:w="1003" w:type="pct"/>
            <w:tcBorders>
              <w:top w:val="nil"/>
              <w:left w:val="nil"/>
              <w:bottom w:val="single" w:sz="4" w:space="0" w:color="auto"/>
              <w:right w:val="single" w:sz="4" w:space="0" w:color="auto"/>
            </w:tcBorders>
            <w:shd w:val="clear" w:color="auto" w:fill="auto"/>
            <w:vAlign w:val="center"/>
          </w:tcPr>
          <w:p w14:paraId="7ABBF3AF" w14:textId="77777777" w:rsidR="00B95AB1" w:rsidRPr="00B95AB1" w:rsidRDefault="00B95AB1" w:rsidP="00B95AB1">
            <w:pPr>
              <w:jc w:val="center"/>
              <w:rPr>
                <w:snapToGrid w:val="0"/>
                <w:sz w:val="22"/>
                <w:szCs w:val="22"/>
              </w:rPr>
            </w:pPr>
            <w:r w:rsidRPr="00B95AB1">
              <w:rPr>
                <w:snapToGrid w:val="0"/>
                <w:sz w:val="22"/>
                <w:szCs w:val="22"/>
              </w:rPr>
              <w:t xml:space="preserve">-6 783,40  </w:t>
            </w:r>
          </w:p>
        </w:tc>
      </w:tr>
      <w:tr w:rsidR="00B95AB1" w:rsidRPr="00B95AB1" w14:paraId="6952E442" w14:textId="77777777" w:rsidTr="00F50726">
        <w:trPr>
          <w:trHeight w:val="259"/>
        </w:trPr>
        <w:tc>
          <w:tcPr>
            <w:tcW w:w="281" w:type="pct"/>
            <w:shd w:val="clear" w:color="auto" w:fill="auto"/>
            <w:vAlign w:val="center"/>
            <w:hideMark/>
          </w:tcPr>
          <w:p w14:paraId="397151AD"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7</w:t>
            </w:r>
          </w:p>
        </w:tc>
        <w:tc>
          <w:tcPr>
            <w:tcW w:w="1710" w:type="pct"/>
            <w:shd w:val="clear" w:color="auto" w:fill="auto"/>
            <w:vAlign w:val="center"/>
            <w:hideMark/>
          </w:tcPr>
          <w:p w14:paraId="4B573077"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Корректировка НВВ в связи с изменением (неисполнением) инвестиционной программы</w:t>
            </w:r>
          </w:p>
        </w:tc>
        <w:tc>
          <w:tcPr>
            <w:tcW w:w="1003" w:type="pct"/>
            <w:tcBorders>
              <w:top w:val="nil"/>
              <w:left w:val="single" w:sz="4" w:space="0" w:color="auto"/>
              <w:bottom w:val="single" w:sz="4" w:space="0" w:color="auto"/>
              <w:right w:val="single" w:sz="4" w:space="0" w:color="auto"/>
            </w:tcBorders>
            <w:shd w:val="clear" w:color="auto" w:fill="auto"/>
            <w:vAlign w:val="center"/>
          </w:tcPr>
          <w:p w14:paraId="6AEB1E2B" w14:textId="77777777" w:rsidR="00B95AB1" w:rsidRPr="00B95AB1" w:rsidRDefault="00B95AB1" w:rsidP="00B95AB1">
            <w:pPr>
              <w:jc w:val="center"/>
              <w:rPr>
                <w:rFonts w:eastAsia="Calibri"/>
                <w:snapToGrid w:val="0"/>
                <w:sz w:val="22"/>
                <w:szCs w:val="22"/>
                <w:lang w:eastAsia="en-US"/>
              </w:rPr>
            </w:pPr>
            <w:r w:rsidRPr="00B95AB1">
              <w:rPr>
                <w:snapToGrid w:val="0"/>
                <w:sz w:val="22"/>
                <w:szCs w:val="22"/>
              </w:rPr>
              <w:t>0,00</w:t>
            </w:r>
          </w:p>
        </w:tc>
        <w:tc>
          <w:tcPr>
            <w:tcW w:w="1003" w:type="pct"/>
            <w:tcBorders>
              <w:top w:val="nil"/>
              <w:left w:val="nil"/>
              <w:bottom w:val="single" w:sz="4" w:space="0" w:color="auto"/>
              <w:right w:val="single" w:sz="4" w:space="0" w:color="auto"/>
            </w:tcBorders>
            <w:shd w:val="clear" w:color="auto" w:fill="auto"/>
            <w:vAlign w:val="center"/>
          </w:tcPr>
          <w:p w14:paraId="58F148C3" w14:textId="77777777" w:rsidR="00B95AB1" w:rsidRPr="00B95AB1" w:rsidRDefault="00B95AB1" w:rsidP="00B95AB1">
            <w:pPr>
              <w:jc w:val="center"/>
              <w:rPr>
                <w:rFonts w:eastAsia="Calibri"/>
                <w:snapToGrid w:val="0"/>
                <w:sz w:val="22"/>
                <w:szCs w:val="22"/>
                <w:lang w:eastAsia="en-US"/>
              </w:rPr>
            </w:pPr>
            <w:r w:rsidRPr="00B95AB1">
              <w:rPr>
                <w:snapToGrid w:val="0"/>
                <w:sz w:val="22"/>
                <w:szCs w:val="22"/>
              </w:rPr>
              <w:t>-1 114,51</w:t>
            </w:r>
          </w:p>
        </w:tc>
        <w:tc>
          <w:tcPr>
            <w:tcW w:w="1003" w:type="pct"/>
            <w:tcBorders>
              <w:top w:val="nil"/>
              <w:left w:val="nil"/>
              <w:bottom w:val="single" w:sz="4" w:space="0" w:color="auto"/>
              <w:right w:val="single" w:sz="4" w:space="0" w:color="auto"/>
            </w:tcBorders>
            <w:shd w:val="clear" w:color="auto" w:fill="auto"/>
            <w:vAlign w:val="center"/>
          </w:tcPr>
          <w:p w14:paraId="3B814578" w14:textId="77777777" w:rsidR="00B95AB1" w:rsidRPr="00B95AB1" w:rsidRDefault="00B95AB1" w:rsidP="00B95AB1">
            <w:pPr>
              <w:jc w:val="center"/>
              <w:rPr>
                <w:rFonts w:eastAsia="Calibri"/>
                <w:snapToGrid w:val="0"/>
                <w:sz w:val="22"/>
                <w:szCs w:val="22"/>
                <w:lang w:eastAsia="en-US"/>
              </w:rPr>
            </w:pPr>
            <w:r w:rsidRPr="00B95AB1">
              <w:rPr>
                <w:snapToGrid w:val="0"/>
                <w:sz w:val="22"/>
                <w:szCs w:val="22"/>
              </w:rPr>
              <w:t>-1 114,51</w:t>
            </w:r>
          </w:p>
        </w:tc>
      </w:tr>
      <w:tr w:rsidR="00B95AB1" w:rsidRPr="00B95AB1" w14:paraId="0A76F49C" w14:textId="77777777" w:rsidTr="00F50726">
        <w:trPr>
          <w:trHeight w:val="207"/>
        </w:trPr>
        <w:tc>
          <w:tcPr>
            <w:tcW w:w="281" w:type="pct"/>
            <w:shd w:val="clear" w:color="auto" w:fill="auto"/>
            <w:vAlign w:val="center"/>
            <w:hideMark/>
          </w:tcPr>
          <w:p w14:paraId="2C0BA5C0" w14:textId="77777777" w:rsidR="00B95AB1" w:rsidRPr="00B95AB1" w:rsidRDefault="00B95AB1" w:rsidP="00B95AB1">
            <w:pPr>
              <w:jc w:val="center"/>
              <w:rPr>
                <w:rFonts w:eastAsia="Calibri"/>
                <w:snapToGrid w:val="0"/>
                <w:sz w:val="22"/>
                <w:szCs w:val="22"/>
                <w:lang w:eastAsia="en-US"/>
              </w:rPr>
            </w:pPr>
            <w:r w:rsidRPr="00B95AB1">
              <w:rPr>
                <w:rFonts w:eastAsia="Calibri"/>
                <w:snapToGrid w:val="0"/>
                <w:sz w:val="22"/>
                <w:szCs w:val="22"/>
                <w:lang w:eastAsia="en-US"/>
              </w:rPr>
              <w:t>8</w:t>
            </w:r>
          </w:p>
        </w:tc>
        <w:tc>
          <w:tcPr>
            <w:tcW w:w="1710" w:type="pct"/>
            <w:shd w:val="clear" w:color="auto" w:fill="auto"/>
            <w:vAlign w:val="center"/>
            <w:hideMark/>
          </w:tcPr>
          <w:p w14:paraId="55E26E32"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ИТОГО необходимая валовая выручка</w:t>
            </w:r>
          </w:p>
        </w:tc>
        <w:tc>
          <w:tcPr>
            <w:tcW w:w="1003" w:type="pct"/>
            <w:tcBorders>
              <w:top w:val="single" w:sz="4" w:space="0" w:color="auto"/>
              <w:left w:val="single" w:sz="4" w:space="0" w:color="auto"/>
              <w:bottom w:val="single" w:sz="4" w:space="0" w:color="auto"/>
              <w:right w:val="nil"/>
            </w:tcBorders>
            <w:shd w:val="clear" w:color="auto" w:fill="auto"/>
            <w:vAlign w:val="center"/>
          </w:tcPr>
          <w:p w14:paraId="6AAA5DE3" w14:textId="77777777" w:rsidR="00B95AB1" w:rsidRPr="00B95AB1" w:rsidRDefault="00B95AB1" w:rsidP="00B95AB1">
            <w:pPr>
              <w:jc w:val="center"/>
              <w:rPr>
                <w:snapToGrid w:val="0"/>
                <w:sz w:val="22"/>
                <w:szCs w:val="22"/>
              </w:rPr>
            </w:pPr>
            <w:r w:rsidRPr="00B95AB1">
              <w:rPr>
                <w:snapToGrid w:val="0"/>
                <w:sz w:val="22"/>
                <w:szCs w:val="22"/>
              </w:rPr>
              <w:t>215 703,10</w:t>
            </w:r>
          </w:p>
        </w:tc>
        <w:tc>
          <w:tcPr>
            <w:tcW w:w="1003" w:type="pct"/>
            <w:tcBorders>
              <w:top w:val="single" w:sz="4" w:space="0" w:color="auto"/>
              <w:left w:val="single" w:sz="4" w:space="0" w:color="auto"/>
              <w:bottom w:val="single" w:sz="4" w:space="0" w:color="auto"/>
              <w:right w:val="nil"/>
            </w:tcBorders>
            <w:shd w:val="clear" w:color="auto" w:fill="auto"/>
            <w:vAlign w:val="center"/>
          </w:tcPr>
          <w:p w14:paraId="24E0B29F" w14:textId="77777777" w:rsidR="00B95AB1" w:rsidRPr="00B95AB1" w:rsidRDefault="00B95AB1" w:rsidP="00B95AB1">
            <w:pPr>
              <w:jc w:val="center"/>
              <w:rPr>
                <w:snapToGrid w:val="0"/>
                <w:sz w:val="22"/>
                <w:szCs w:val="22"/>
              </w:rPr>
            </w:pPr>
            <w:r w:rsidRPr="00B95AB1">
              <w:rPr>
                <w:snapToGrid w:val="0"/>
                <w:sz w:val="22"/>
                <w:szCs w:val="22"/>
              </w:rPr>
              <w:t>186 308,08</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B31397A" w14:textId="77777777" w:rsidR="00B95AB1" w:rsidRPr="00B95AB1" w:rsidRDefault="00B95AB1" w:rsidP="00B95AB1">
            <w:pPr>
              <w:jc w:val="center"/>
              <w:rPr>
                <w:snapToGrid w:val="0"/>
                <w:sz w:val="22"/>
                <w:szCs w:val="22"/>
              </w:rPr>
            </w:pPr>
            <w:r w:rsidRPr="00B95AB1">
              <w:rPr>
                <w:snapToGrid w:val="0"/>
                <w:sz w:val="22"/>
                <w:szCs w:val="22"/>
              </w:rPr>
              <w:t>-29 395,02</w:t>
            </w:r>
          </w:p>
        </w:tc>
      </w:tr>
      <w:tr w:rsidR="00B95AB1" w:rsidRPr="00B95AB1" w14:paraId="27675807" w14:textId="77777777" w:rsidTr="00F50726">
        <w:trPr>
          <w:trHeight w:val="157"/>
        </w:trPr>
        <w:tc>
          <w:tcPr>
            <w:tcW w:w="281" w:type="pct"/>
            <w:shd w:val="clear" w:color="auto" w:fill="auto"/>
            <w:vAlign w:val="center"/>
          </w:tcPr>
          <w:p w14:paraId="1092BEBF" w14:textId="77777777" w:rsidR="00B95AB1" w:rsidRPr="00B95AB1" w:rsidRDefault="00B95AB1" w:rsidP="00B95AB1">
            <w:pPr>
              <w:jc w:val="center"/>
              <w:rPr>
                <w:rFonts w:eastAsia="Calibri"/>
                <w:snapToGrid w:val="0"/>
                <w:sz w:val="22"/>
                <w:szCs w:val="22"/>
                <w:lang w:eastAsia="en-US"/>
              </w:rPr>
            </w:pPr>
          </w:p>
        </w:tc>
        <w:tc>
          <w:tcPr>
            <w:tcW w:w="1710" w:type="pct"/>
            <w:shd w:val="clear" w:color="auto" w:fill="auto"/>
            <w:vAlign w:val="center"/>
          </w:tcPr>
          <w:p w14:paraId="68AC5018" w14:textId="77777777" w:rsidR="00B95AB1" w:rsidRPr="00B95AB1" w:rsidRDefault="00B95AB1" w:rsidP="00B95AB1">
            <w:pPr>
              <w:rPr>
                <w:rFonts w:eastAsia="Calibri"/>
                <w:snapToGrid w:val="0"/>
                <w:sz w:val="22"/>
                <w:szCs w:val="22"/>
                <w:lang w:eastAsia="en-US"/>
              </w:rPr>
            </w:pPr>
            <w:r w:rsidRPr="00B95AB1">
              <w:rPr>
                <w:rFonts w:eastAsia="Calibri"/>
                <w:snapToGrid w:val="0"/>
                <w:sz w:val="22"/>
                <w:szCs w:val="22"/>
                <w:lang w:eastAsia="en-US"/>
              </w:rPr>
              <w:t>в том числе на потребительский рынок</w:t>
            </w:r>
          </w:p>
        </w:tc>
        <w:tc>
          <w:tcPr>
            <w:tcW w:w="1003" w:type="pct"/>
            <w:tcBorders>
              <w:top w:val="single" w:sz="4" w:space="0" w:color="auto"/>
              <w:left w:val="single" w:sz="4" w:space="0" w:color="auto"/>
              <w:bottom w:val="single" w:sz="4" w:space="0" w:color="auto"/>
              <w:right w:val="nil"/>
            </w:tcBorders>
            <w:shd w:val="clear" w:color="auto" w:fill="auto"/>
            <w:vAlign w:val="center"/>
          </w:tcPr>
          <w:p w14:paraId="35899717" w14:textId="77777777" w:rsidR="00B95AB1" w:rsidRPr="00B95AB1" w:rsidRDefault="00B95AB1" w:rsidP="00B95AB1">
            <w:pPr>
              <w:jc w:val="center"/>
              <w:rPr>
                <w:snapToGrid w:val="0"/>
                <w:sz w:val="22"/>
                <w:szCs w:val="22"/>
              </w:rPr>
            </w:pPr>
            <w:r w:rsidRPr="00B95AB1">
              <w:rPr>
                <w:snapToGrid w:val="0"/>
                <w:sz w:val="22"/>
                <w:szCs w:val="22"/>
              </w:rPr>
              <w:t>117 456,55</w:t>
            </w:r>
          </w:p>
        </w:tc>
        <w:tc>
          <w:tcPr>
            <w:tcW w:w="1003" w:type="pct"/>
            <w:tcBorders>
              <w:top w:val="single" w:sz="4" w:space="0" w:color="auto"/>
              <w:left w:val="single" w:sz="4" w:space="0" w:color="auto"/>
              <w:bottom w:val="single" w:sz="4" w:space="0" w:color="auto"/>
              <w:right w:val="nil"/>
            </w:tcBorders>
            <w:shd w:val="clear" w:color="auto" w:fill="auto"/>
            <w:vAlign w:val="center"/>
          </w:tcPr>
          <w:p w14:paraId="7A76162F" w14:textId="77777777" w:rsidR="00B95AB1" w:rsidRPr="00B95AB1" w:rsidRDefault="00B95AB1" w:rsidP="00B95AB1">
            <w:pPr>
              <w:jc w:val="center"/>
              <w:rPr>
                <w:snapToGrid w:val="0"/>
                <w:sz w:val="22"/>
                <w:szCs w:val="22"/>
              </w:rPr>
            </w:pPr>
            <w:r w:rsidRPr="00B95AB1">
              <w:rPr>
                <w:snapToGrid w:val="0"/>
                <w:sz w:val="22"/>
                <w:szCs w:val="22"/>
              </w:rPr>
              <w:t>98 833,26</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F3DF832" w14:textId="77777777" w:rsidR="00B95AB1" w:rsidRPr="00B95AB1" w:rsidRDefault="00B95AB1" w:rsidP="00B95AB1">
            <w:pPr>
              <w:jc w:val="center"/>
              <w:rPr>
                <w:snapToGrid w:val="0"/>
                <w:sz w:val="22"/>
                <w:szCs w:val="22"/>
              </w:rPr>
            </w:pPr>
            <w:r w:rsidRPr="00B95AB1">
              <w:rPr>
                <w:snapToGrid w:val="0"/>
                <w:sz w:val="22"/>
                <w:szCs w:val="22"/>
              </w:rPr>
              <w:t>-18 623,29</w:t>
            </w:r>
          </w:p>
        </w:tc>
      </w:tr>
    </w:tbl>
    <w:p w14:paraId="42A8D16B" w14:textId="77777777" w:rsidR="00B95AB1" w:rsidRPr="00B95AB1" w:rsidRDefault="00B95AB1" w:rsidP="00B95AB1">
      <w:pPr>
        <w:tabs>
          <w:tab w:val="left" w:pos="1134"/>
        </w:tabs>
        <w:spacing w:before="240"/>
        <w:ind w:firstLine="709"/>
        <w:jc w:val="both"/>
        <w:rPr>
          <w:snapToGrid w:val="0"/>
          <w:sz w:val="28"/>
          <w:szCs w:val="28"/>
        </w:rPr>
      </w:pPr>
      <w:r w:rsidRPr="00B95AB1">
        <w:rPr>
          <w:snapToGrid w:val="0"/>
          <w:sz w:val="28"/>
          <w:szCs w:val="28"/>
        </w:rPr>
        <w:t xml:space="preserve">При применении корректировки (- 13 089,37 тыс. руб.), связанной </w:t>
      </w:r>
      <w:r w:rsidRPr="00B95AB1">
        <w:rPr>
          <w:snapToGrid w:val="0"/>
          <w:sz w:val="28"/>
          <w:szCs w:val="28"/>
        </w:rPr>
        <w:br/>
        <w:t xml:space="preserve">с соблюдением статьи 3 Федерального закона от 27.07.2010 № 190-ФЗ </w:t>
      </w:r>
      <w:r w:rsidRPr="00B95AB1">
        <w:rPr>
          <w:snapToGrid w:val="0"/>
          <w:sz w:val="28"/>
          <w:szCs w:val="28"/>
        </w:rPr>
        <w:br/>
        <w:t>«О теплоснабжении» сумма НВВ на потребительский рынок на 2025 год составит 85 743,89 тыс. руб., рост тарифа на тепловую энергию составит 15,00 %.</w:t>
      </w:r>
    </w:p>
    <w:p w14:paraId="6176DDA5" w14:textId="77777777" w:rsidR="00B95AB1" w:rsidRPr="00B95AB1" w:rsidRDefault="00B95AB1" w:rsidP="00B95AB1">
      <w:pPr>
        <w:tabs>
          <w:tab w:val="left" w:pos="1134"/>
        </w:tabs>
        <w:ind w:firstLine="709"/>
        <w:jc w:val="both"/>
        <w:rPr>
          <w:snapToGrid w:val="0"/>
          <w:sz w:val="28"/>
          <w:szCs w:val="28"/>
        </w:rPr>
      </w:pPr>
      <w:r w:rsidRPr="00B95AB1">
        <w:rPr>
          <w:snapToGrid w:val="0"/>
          <w:sz w:val="28"/>
          <w:szCs w:val="28"/>
        </w:rPr>
        <w:t xml:space="preserve">В случае отсутствия корректировки (- 13 089,37 тыс. руб.) рост тарифа </w:t>
      </w:r>
      <w:r w:rsidRPr="00B95AB1">
        <w:rPr>
          <w:snapToGrid w:val="0"/>
          <w:sz w:val="28"/>
          <w:szCs w:val="28"/>
        </w:rPr>
        <w:br/>
        <w:t>на тепловую энергию составит 51,21 %.</w:t>
      </w:r>
    </w:p>
    <w:p w14:paraId="2821F2BC" w14:textId="77777777" w:rsidR="00B95AB1" w:rsidRPr="00B95AB1" w:rsidRDefault="00B95AB1" w:rsidP="00B95AB1">
      <w:pPr>
        <w:tabs>
          <w:tab w:val="left" w:pos="1890"/>
        </w:tabs>
        <w:ind w:firstLine="709"/>
        <w:jc w:val="both"/>
        <w:rPr>
          <w:snapToGrid w:val="0"/>
          <w:sz w:val="28"/>
          <w:szCs w:val="28"/>
        </w:rPr>
      </w:pPr>
      <w:r w:rsidRPr="00B95AB1">
        <w:rPr>
          <w:snapToGrid w:val="0"/>
          <w:sz w:val="28"/>
          <w:szCs w:val="28"/>
        </w:rPr>
        <w:t xml:space="preserve">Эксперты предлагают принять необходимую валовую выручку на 2025 год в размере 173 218,71 тыс. руб., в том числе на потребительский рынок </w:t>
      </w:r>
      <w:r w:rsidRPr="00B95AB1">
        <w:rPr>
          <w:snapToGrid w:val="0"/>
          <w:sz w:val="28"/>
          <w:szCs w:val="28"/>
        </w:rPr>
        <w:br/>
        <w:t>в размере 85 743,89 тыс. руб.</w:t>
      </w:r>
    </w:p>
    <w:bookmarkEnd w:id="94"/>
    <w:p w14:paraId="3969F070" w14:textId="77777777" w:rsidR="00B95AB1" w:rsidRPr="00B95AB1" w:rsidRDefault="00B95AB1" w:rsidP="00B95AB1">
      <w:pPr>
        <w:keepNext/>
        <w:tabs>
          <w:tab w:val="left" w:pos="284"/>
        </w:tabs>
        <w:spacing w:before="240"/>
        <w:ind w:right="-1"/>
        <w:jc w:val="both"/>
        <w:outlineLvl w:val="0"/>
        <w:rPr>
          <w:b/>
          <w:bCs/>
          <w:snapToGrid w:val="0"/>
          <w:sz w:val="28"/>
          <w:szCs w:val="28"/>
        </w:rPr>
      </w:pPr>
      <w:r w:rsidRPr="00B95AB1">
        <w:rPr>
          <w:b/>
          <w:bCs/>
          <w:snapToGrid w:val="0"/>
          <w:sz w:val="28"/>
          <w:szCs w:val="28"/>
        </w:rPr>
        <w:t>14. Тарифы на тепловую энергию, предлагаемые для утверждения на 2025 год</w:t>
      </w:r>
    </w:p>
    <w:p w14:paraId="3039BFDF" w14:textId="77777777" w:rsidR="00B95AB1" w:rsidRPr="00B95AB1" w:rsidRDefault="00B95AB1" w:rsidP="00B95AB1">
      <w:pPr>
        <w:tabs>
          <w:tab w:val="left" w:pos="1890"/>
        </w:tabs>
        <w:ind w:right="142" w:firstLine="709"/>
        <w:jc w:val="both"/>
        <w:rPr>
          <w:snapToGrid w:val="0"/>
          <w:sz w:val="28"/>
          <w:szCs w:val="28"/>
        </w:rPr>
      </w:pPr>
      <w:bookmarkStart w:id="135" w:name="_Hlk118103610"/>
      <w:r w:rsidRPr="00B95AB1">
        <w:rPr>
          <w:sz w:val="28"/>
          <w:szCs w:val="28"/>
        </w:rPr>
        <w:t xml:space="preserve">Тарифы </w:t>
      </w:r>
      <w:r w:rsidRPr="00B95AB1">
        <w:rPr>
          <w:snapToGrid w:val="0"/>
          <w:sz w:val="28"/>
          <w:szCs w:val="28"/>
        </w:rPr>
        <w:t>на тепловую энергию АО «Угольная компания «Северный Кузбасс»</w:t>
      </w:r>
      <w:r w:rsidRPr="00B95AB1">
        <w:rPr>
          <w:sz w:val="28"/>
          <w:szCs w:val="28"/>
        </w:rPr>
        <w:t xml:space="preserve">, на основании скорректированной необходимой валовой выручки </w:t>
      </w:r>
      <w:r w:rsidRPr="00B95AB1">
        <w:rPr>
          <w:sz w:val="28"/>
          <w:szCs w:val="28"/>
        </w:rPr>
        <w:br/>
        <w:t xml:space="preserve">на 2025 год </w:t>
      </w:r>
      <w:r w:rsidRPr="00B95AB1">
        <w:rPr>
          <w:snapToGrid w:val="0"/>
          <w:sz w:val="28"/>
          <w:szCs w:val="28"/>
        </w:rPr>
        <w:t>представлены в таблице 11.</w:t>
      </w:r>
    </w:p>
    <w:bookmarkEnd w:id="135"/>
    <w:p w14:paraId="328296EB" w14:textId="77777777" w:rsidR="00B95AB1" w:rsidRPr="00B95AB1" w:rsidRDefault="00B95AB1" w:rsidP="00B95AB1">
      <w:pPr>
        <w:ind w:firstLine="851"/>
        <w:jc w:val="right"/>
        <w:rPr>
          <w:snapToGrid w:val="0"/>
          <w:sz w:val="28"/>
          <w:szCs w:val="28"/>
        </w:rPr>
      </w:pPr>
      <w:r w:rsidRPr="00B95AB1">
        <w:rPr>
          <w:snapToGrid w:val="0"/>
          <w:sz w:val="28"/>
          <w:szCs w:val="28"/>
        </w:rPr>
        <w:t>Таблица 11</w:t>
      </w:r>
    </w:p>
    <w:p w14:paraId="56E48518" w14:textId="77777777" w:rsidR="00B95AB1" w:rsidRPr="00B95AB1" w:rsidRDefault="00B95AB1" w:rsidP="00B95AB1">
      <w:pPr>
        <w:jc w:val="center"/>
        <w:rPr>
          <w:snapToGrid w:val="0"/>
          <w:sz w:val="28"/>
          <w:szCs w:val="28"/>
        </w:rPr>
      </w:pPr>
      <w:r w:rsidRPr="00B95AB1">
        <w:rPr>
          <w:snapToGrid w:val="0"/>
          <w:sz w:val="28"/>
          <w:szCs w:val="28"/>
        </w:rPr>
        <w:t>Расчет тарифа на производство тепловой энергии</w:t>
      </w:r>
      <w:r w:rsidRPr="00B95AB1">
        <w:rPr>
          <w:snapToGrid w:val="0"/>
          <w:sz w:val="28"/>
          <w:szCs w:val="28"/>
        </w:rPr>
        <w:br/>
        <w:t>АО «Угольная компания «Северный Кузбасс» на 2025 год</w:t>
      </w:r>
    </w:p>
    <w:p w14:paraId="17D2CDC0" w14:textId="77777777" w:rsidR="00B95AB1" w:rsidRPr="00B95AB1" w:rsidRDefault="00B95AB1" w:rsidP="00B95AB1">
      <w:pPr>
        <w:jc w:val="center"/>
        <w:rPr>
          <w:snapToGrid w:val="0"/>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804"/>
        <w:gridCol w:w="2074"/>
      </w:tblGrid>
      <w:tr w:rsidR="00B95AB1" w:rsidRPr="00B95AB1" w14:paraId="639D8FAA" w14:textId="77777777" w:rsidTr="00F50726">
        <w:trPr>
          <w:trHeight w:val="658"/>
          <w:tblHeader/>
          <w:jc w:val="center"/>
        </w:trPr>
        <w:tc>
          <w:tcPr>
            <w:tcW w:w="756" w:type="dxa"/>
            <w:shd w:val="clear" w:color="auto" w:fill="auto"/>
            <w:vAlign w:val="center"/>
            <w:hideMark/>
          </w:tcPr>
          <w:p w14:paraId="0D2C0509" w14:textId="77777777" w:rsidR="00B95AB1" w:rsidRPr="00B95AB1" w:rsidRDefault="00B95AB1" w:rsidP="00B95AB1">
            <w:pPr>
              <w:ind w:left="-120" w:right="-49"/>
              <w:jc w:val="center"/>
              <w:rPr>
                <w:snapToGrid w:val="0"/>
              </w:rPr>
            </w:pPr>
            <w:r w:rsidRPr="00B95AB1">
              <w:rPr>
                <w:snapToGrid w:val="0"/>
              </w:rPr>
              <w:lastRenderedPageBreak/>
              <w:t xml:space="preserve">№ </w:t>
            </w:r>
            <w:r w:rsidRPr="00B95AB1">
              <w:rPr>
                <w:snapToGrid w:val="0"/>
              </w:rPr>
              <w:br/>
              <w:t>п/п</w:t>
            </w:r>
          </w:p>
        </w:tc>
        <w:tc>
          <w:tcPr>
            <w:tcW w:w="6804" w:type="dxa"/>
            <w:shd w:val="clear" w:color="auto" w:fill="auto"/>
            <w:vAlign w:val="center"/>
            <w:hideMark/>
          </w:tcPr>
          <w:p w14:paraId="6CC9EC47" w14:textId="77777777" w:rsidR="00B95AB1" w:rsidRPr="00B95AB1" w:rsidRDefault="00B95AB1" w:rsidP="00B95AB1">
            <w:pPr>
              <w:ind w:right="139"/>
              <w:jc w:val="center"/>
              <w:rPr>
                <w:snapToGrid w:val="0"/>
              </w:rPr>
            </w:pPr>
            <w:r w:rsidRPr="00B95AB1">
              <w:rPr>
                <w:snapToGrid w:val="0"/>
              </w:rPr>
              <w:t>Наименование расхода</w:t>
            </w:r>
          </w:p>
        </w:tc>
        <w:tc>
          <w:tcPr>
            <w:tcW w:w="2074" w:type="dxa"/>
            <w:shd w:val="clear" w:color="auto" w:fill="auto"/>
            <w:vAlign w:val="center"/>
            <w:hideMark/>
          </w:tcPr>
          <w:p w14:paraId="197A60F9" w14:textId="77777777" w:rsidR="00B95AB1" w:rsidRPr="00B95AB1" w:rsidRDefault="00B95AB1" w:rsidP="00B95AB1">
            <w:pPr>
              <w:ind w:right="139"/>
              <w:jc w:val="center"/>
              <w:rPr>
                <w:snapToGrid w:val="0"/>
              </w:rPr>
            </w:pPr>
            <w:r w:rsidRPr="00B95AB1">
              <w:rPr>
                <w:snapToGrid w:val="0"/>
              </w:rPr>
              <w:t xml:space="preserve">Предложения экспертов </w:t>
            </w:r>
          </w:p>
          <w:p w14:paraId="06E6E9A2" w14:textId="77777777" w:rsidR="00B95AB1" w:rsidRPr="00B95AB1" w:rsidRDefault="00B95AB1" w:rsidP="00B95AB1">
            <w:pPr>
              <w:ind w:right="139"/>
              <w:jc w:val="center"/>
              <w:rPr>
                <w:snapToGrid w:val="0"/>
              </w:rPr>
            </w:pPr>
            <w:r w:rsidRPr="00B95AB1">
              <w:rPr>
                <w:snapToGrid w:val="0"/>
              </w:rPr>
              <w:t xml:space="preserve">на 2025 год </w:t>
            </w:r>
          </w:p>
        </w:tc>
      </w:tr>
      <w:tr w:rsidR="00B95AB1" w:rsidRPr="00B95AB1" w14:paraId="6A4E5A27" w14:textId="77777777" w:rsidTr="00F50726">
        <w:trPr>
          <w:trHeight w:val="321"/>
          <w:jc w:val="center"/>
        </w:trPr>
        <w:tc>
          <w:tcPr>
            <w:tcW w:w="756" w:type="dxa"/>
            <w:shd w:val="clear" w:color="auto" w:fill="auto"/>
            <w:vAlign w:val="center"/>
            <w:hideMark/>
          </w:tcPr>
          <w:p w14:paraId="2E9D6638" w14:textId="77777777" w:rsidR="00B95AB1" w:rsidRPr="00B95AB1" w:rsidRDefault="00B95AB1" w:rsidP="00B95AB1">
            <w:pPr>
              <w:ind w:right="139"/>
              <w:jc w:val="center"/>
              <w:rPr>
                <w:snapToGrid w:val="0"/>
              </w:rPr>
            </w:pPr>
            <w:r w:rsidRPr="00B95AB1">
              <w:rPr>
                <w:snapToGrid w:val="0"/>
              </w:rPr>
              <w:t>1</w:t>
            </w:r>
          </w:p>
        </w:tc>
        <w:tc>
          <w:tcPr>
            <w:tcW w:w="6804" w:type="dxa"/>
            <w:shd w:val="clear" w:color="auto" w:fill="auto"/>
            <w:vAlign w:val="center"/>
            <w:hideMark/>
          </w:tcPr>
          <w:p w14:paraId="676736AD" w14:textId="77777777" w:rsidR="00B95AB1" w:rsidRPr="00B95AB1" w:rsidRDefault="00B95AB1" w:rsidP="00B95AB1">
            <w:pPr>
              <w:ind w:left="40" w:right="139"/>
              <w:rPr>
                <w:snapToGrid w:val="0"/>
              </w:rPr>
            </w:pPr>
            <w:r w:rsidRPr="00B95AB1">
              <w:rPr>
                <w:snapToGrid w:val="0"/>
              </w:rPr>
              <w:t>Полезный отпуск, Гкал</w:t>
            </w:r>
          </w:p>
        </w:tc>
        <w:tc>
          <w:tcPr>
            <w:tcW w:w="2074" w:type="dxa"/>
            <w:shd w:val="clear" w:color="auto" w:fill="auto"/>
            <w:vAlign w:val="center"/>
          </w:tcPr>
          <w:p w14:paraId="7DA97DDC" w14:textId="77777777" w:rsidR="00B95AB1" w:rsidRPr="00B95AB1" w:rsidRDefault="00B95AB1" w:rsidP="00B95AB1">
            <w:pPr>
              <w:ind w:right="139"/>
              <w:jc w:val="center"/>
              <w:rPr>
                <w:iCs/>
                <w:snapToGrid w:val="0"/>
              </w:rPr>
            </w:pPr>
            <w:r w:rsidRPr="00B95AB1">
              <w:rPr>
                <w:iCs/>
                <w:snapToGrid w:val="0"/>
              </w:rPr>
              <w:t>50 000,00</w:t>
            </w:r>
          </w:p>
        </w:tc>
      </w:tr>
      <w:tr w:rsidR="00B95AB1" w:rsidRPr="00B95AB1" w14:paraId="458FDCE9" w14:textId="77777777" w:rsidTr="00F50726">
        <w:trPr>
          <w:trHeight w:val="321"/>
          <w:jc w:val="center"/>
        </w:trPr>
        <w:tc>
          <w:tcPr>
            <w:tcW w:w="756" w:type="dxa"/>
            <w:shd w:val="clear" w:color="auto" w:fill="auto"/>
            <w:vAlign w:val="center"/>
          </w:tcPr>
          <w:p w14:paraId="5AE58679" w14:textId="77777777" w:rsidR="00B95AB1" w:rsidRPr="00B95AB1" w:rsidRDefault="00B95AB1" w:rsidP="00B95AB1">
            <w:pPr>
              <w:ind w:right="139"/>
              <w:jc w:val="center"/>
              <w:rPr>
                <w:snapToGrid w:val="0"/>
              </w:rPr>
            </w:pPr>
            <w:r w:rsidRPr="00B95AB1">
              <w:rPr>
                <w:snapToGrid w:val="0"/>
              </w:rPr>
              <w:t>1.1</w:t>
            </w:r>
          </w:p>
        </w:tc>
        <w:tc>
          <w:tcPr>
            <w:tcW w:w="6804" w:type="dxa"/>
            <w:shd w:val="clear" w:color="auto" w:fill="auto"/>
            <w:vAlign w:val="center"/>
          </w:tcPr>
          <w:p w14:paraId="3264B6E9" w14:textId="77777777" w:rsidR="00B95AB1" w:rsidRPr="00B95AB1" w:rsidRDefault="00B95AB1" w:rsidP="00B95AB1">
            <w:pPr>
              <w:ind w:left="40" w:right="139"/>
              <w:rPr>
                <w:snapToGrid w:val="0"/>
              </w:rPr>
            </w:pPr>
            <w:r w:rsidRPr="00B95AB1">
              <w:rPr>
                <w:iCs/>
                <w:snapToGrid w:val="0"/>
              </w:rPr>
              <w:t>1 полугодие</w:t>
            </w:r>
          </w:p>
        </w:tc>
        <w:tc>
          <w:tcPr>
            <w:tcW w:w="2074" w:type="dxa"/>
            <w:shd w:val="clear" w:color="auto" w:fill="auto"/>
            <w:vAlign w:val="center"/>
          </w:tcPr>
          <w:p w14:paraId="5CC9D226" w14:textId="77777777" w:rsidR="00B95AB1" w:rsidRPr="00B95AB1" w:rsidRDefault="00B95AB1" w:rsidP="00B95AB1">
            <w:pPr>
              <w:ind w:right="139"/>
              <w:jc w:val="center"/>
              <w:rPr>
                <w:iCs/>
                <w:snapToGrid w:val="0"/>
              </w:rPr>
            </w:pPr>
            <w:r w:rsidRPr="00B95AB1">
              <w:rPr>
                <w:iCs/>
                <w:snapToGrid w:val="0"/>
              </w:rPr>
              <w:t>27 500,00</w:t>
            </w:r>
          </w:p>
        </w:tc>
      </w:tr>
      <w:tr w:rsidR="00B95AB1" w:rsidRPr="00B95AB1" w14:paraId="4BC8B832" w14:textId="77777777" w:rsidTr="00F50726">
        <w:trPr>
          <w:trHeight w:val="321"/>
          <w:jc w:val="center"/>
        </w:trPr>
        <w:tc>
          <w:tcPr>
            <w:tcW w:w="756" w:type="dxa"/>
            <w:shd w:val="clear" w:color="auto" w:fill="auto"/>
            <w:vAlign w:val="center"/>
          </w:tcPr>
          <w:p w14:paraId="3B1AC012" w14:textId="77777777" w:rsidR="00B95AB1" w:rsidRPr="00B95AB1" w:rsidRDefault="00B95AB1" w:rsidP="00B95AB1">
            <w:pPr>
              <w:ind w:right="139"/>
              <w:jc w:val="center"/>
              <w:rPr>
                <w:snapToGrid w:val="0"/>
              </w:rPr>
            </w:pPr>
            <w:r w:rsidRPr="00B95AB1">
              <w:rPr>
                <w:snapToGrid w:val="0"/>
              </w:rPr>
              <w:t>1.2</w:t>
            </w:r>
          </w:p>
        </w:tc>
        <w:tc>
          <w:tcPr>
            <w:tcW w:w="6804" w:type="dxa"/>
            <w:shd w:val="clear" w:color="auto" w:fill="auto"/>
            <w:vAlign w:val="center"/>
          </w:tcPr>
          <w:p w14:paraId="0C473BD3" w14:textId="77777777" w:rsidR="00B95AB1" w:rsidRPr="00B95AB1" w:rsidRDefault="00B95AB1" w:rsidP="00B95AB1">
            <w:pPr>
              <w:ind w:left="40" w:right="139"/>
              <w:rPr>
                <w:snapToGrid w:val="0"/>
              </w:rPr>
            </w:pPr>
            <w:r w:rsidRPr="00B95AB1">
              <w:rPr>
                <w:iCs/>
                <w:snapToGrid w:val="0"/>
              </w:rPr>
              <w:t>2 полугодие</w:t>
            </w:r>
          </w:p>
        </w:tc>
        <w:tc>
          <w:tcPr>
            <w:tcW w:w="2074" w:type="dxa"/>
            <w:shd w:val="clear" w:color="auto" w:fill="auto"/>
            <w:vAlign w:val="center"/>
          </w:tcPr>
          <w:p w14:paraId="23CEB37E" w14:textId="77777777" w:rsidR="00B95AB1" w:rsidRPr="00B95AB1" w:rsidRDefault="00B95AB1" w:rsidP="00B95AB1">
            <w:pPr>
              <w:ind w:right="139"/>
              <w:jc w:val="center"/>
              <w:rPr>
                <w:iCs/>
                <w:snapToGrid w:val="0"/>
              </w:rPr>
            </w:pPr>
            <w:r w:rsidRPr="00B95AB1">
              <w:rPr>
                <w:iCs/>
                <w:snapToGrid w:val="0"/>
              </w:rPr>
              <w:t>22 500,00</w:t>
            </w:r>
          </w:p>
        </w:tc>
      </w:tr>
      <w:tr w:rsidR="00B95AB1" w:rsidRPr="00B95AB1" w14:paraId="06592B67" w14:textId="77777777" w:rsidTr="00F50726">
        <w:trPr>
          <w:trHeight w:val="337"/>
          <w:jc w:val="center"/>
        </w:trPr>
        <w:tc>
          <w:tcPr>
            <w:tcW w:w="756" w:type="dxa"/>
            <w:shd w:val="clear" w:color="auto" w:fill="auto"/>
            <w:vAlign w:val="center"/>
          </w:tcPr>
          <w:p w14:paraId="6E4F44AE" w14:textId="77777777" w:rsidR="00B95AB1" w:rsidRPr="00B95AB1" w:rsidRDefault="00B95AB1" w:rsidP="00B95AB1">
            <w:pPr>
              <w:ind w:right="139"/>
              <w:jc w:val="center"/>
              <w:rPr>
                <w:snapToGrid w:val="0"/>
              </w:rPr>
            </w:pPr>
            <w:r w:rsidRPr="00B95AB1">
              <w:rPr>
                <w:snapToGrid w:val="0"/>
              </w:rPr>
              <w:t>2</w:t>
            </w:r>
          </w:p>
        </w:tc>
        <w:tc>
          <w:tcPr>
            <w:tcW w:w="6804" w:type="dxa"/>
            <w:shd w:val="clear" w:color="auto" w:fill="auto"/>
            <w:vAlign w:val="center"/>
          </w:tcPr>
          <w:p w14:paraId="720AC457" w14:textId="77777777" w:rsidR="00B95AB1" w:rsidRPr="00B95AB1" w:rsidRDefault="00B95AB1" w:rsidP="00B95AB1">
            <w:pPr>
              <w:ind w:left="40" w:right="139"/>
              <w:rPr>
                <w:snapToGrid w:val="0"/>
              </w:rPr>
            </w:pPr>
            <w:r w:rsidRPr="00B95AB1">
              <w:rPr>
                <w:snapToGrid w:val="0"/>
              </w:rPr>
              <w:t>Необходимая валовая выручка, тыс. руб.</w:t>
            </w:r>
          </w:p>
        </w:tc>
        <w:tc>
          <w:tcPr>
            <w:tcW w:w="2074" w:type="dxa"/>
            <w:shd w:val="clear" w:color="auto" w:fill="auto"/>
            <w:vAlign w:val="center"/>
          </w:tcPr>
          <w:p w14:paraId="221B24A2" w14:textId="77777777" w:rsidR="00B95AB1" w:rsidRPr="00B95AB1" w:rsidRDefault="00B95AB1" w:rsidP="00B95AB1">
            <w:pPr>
              <w:ind w:right="139"/>
              <w:jc w:val="center"/>
              <w:rPr>
                <w:iCs/>
                <w:snapToGrid w:val="0"/>
              </w:rPr>
            </w:pPr>
            <w:r w:rsidRPr="00B95AB1">
              <w:rPr>
                <w:iCs/>
                <w:snapToGrid w:val="0"/>
              </w:rPr>
              <w:t>85 743,89</w:t>
            </w:r>
          </w:p>
        </w:tc>
      </w:tr>
      <w:tr w:rsidR="00B95AB1" w:rsidRPr="00B95AB1" w14:paraId="04133873" w14:textId="77777777" w:rsidTr="00F50726">
        <w:trPr>
          <w:trHeight w:val="321"/>
          <w:jc w:val="center"/>
        </w:trPr>
        <w:tc>
          <w:tcPr>
            <w:tcW w:w="756" w:type="dxa"/>
            <w:shd w:val="clear" w:color="auto" w:fill="auto"/>
            <w:vAlign w:val="center"/>
          </w:tcPr>
          <w:p w14:paraId="25E2CC03" w14:textId="77777777" w:rsidR="00B95AB1" w:rsidRPr="00B95AB1" w:rsidRDefault="00B95AB1" w:rsidP="00B95AB1">
            <w:pPr>
              <w:ind w:right="139"/>
              <w:jc w:val="center"/>
              <w:rPr>
                <w:bCs/>
                <w:snapToGrid w:val="0"/>
              </w:rPr>
            </w:pPr>
            <w:r w:rsidRPr="00B95AB1">
              <w:rPr>
                <w:bCs/>
                <w:snapToGrid w:val="0"/>
              </w:rPr>
              <w:t>2.1</w:t>
            </w:r>
          </w:p>
        </w:tc>
        <w:tc>
          <w:tcPr>
            <w:tcW w:w="6804" w:type="dxa"/>
            <w:shd w:val="clear" w:color="auto" w:fill="auto"/>
            <w:vAlign w:val="center"/>
          </w:tcPr>
          <w:p w14:paraId="08B94E68" w14:textId="77777777" w:rsidR="00B95AB1" w:rsidRPr="00B95AB1" w:rsidRDefault="00B95AB1" w:rsidP="00B95AB1">
            <w:pPr>
              <w:ind w:left="40" w:right="139"/>
              <w:rPr>
                <w:bCs/>
                <w:snapToGrid w:val="0"/>
              </w:rPr>
            </w:pPr>
            <w:r w:rsidRPr="00B95AB1">
              <w:rPr>
                <w:iCs/>
                <w:snapToGrid w:val="0"/>
              </w:rPr>
              <w:t>1 полугодие</w:t>
            </w:r>
          </w:p>
        </w:tc>
        <w:tc>
          <w:tcPr>
            <w:tcW w:w="2074" w:type="dxa"/>
            <w:shd w:val="clear" w:color="auto" w:fill="auto"/>
            <w:vAlign w:val="center"/>
          </w:tcPr>
          <w:p w14:paraId="4801B1EA" w14:textId="77777777" w:rsidR="00B95AB1" w:rsidRPr="00B95AB1" w:rsidRDefault="00B95AB1" w:rsidP="00B95AB1">
            <w:pPr>
              <w:ind w:right="139"/>
              <w:jc w:val="center"/>
              <w:rPr>
                <w:iCs/>
                <w:snapToGrid w:val="0"/>
              </w:rPr>
            </w:pPr>
            <w:r w:rsidRPr="00B95AB1">
              <w:rPr>
                <w:iCs/>
                <w:snapToGrid w:val="0"/>
              </w:rPr>
              <w:t>44 177,37</w:t>
            </w:r>
          </w:p>
        </w:tc>
      </w:tr>
      <w:tr w:rsidR="00B95AB1" w:rsidRPr="00B95AB1" w14:paraId="2426D0AF" w14:textId="77777777" w:rsidTr="00F50726">
        <w:trPr>
          <w:trHeight w:val="321"/>
          <w:jc w:val="center"/>
        </w:trPr>
        <w:tc>
          <w:tcPr>
            <w:tcW w:w="756" w:type="dxa"/>
            <w:shd w:val="clear" w:color="auto" w:fill="auto"/>
            <w:vAlign w:val="center"/>
          </w:tcPr>
          <w:p w14:paraId="70695077" w14:textId="77777777" w:rsidR="00B95AB1" w:rsidRPr="00B95AB1" w:rsidRDefault="00B95AB1" w:rsidP="00B95AB1">
            <w:pPr>
              <w:ind w:right="139"/>
              <w:jc w:val="center"/>
              <w:rPr>
                <w:bCs/>
                <w:snapToGrid w:val="0"/>
              </w:rPr>
            </w:pPr>
            <w:r w:rsidRPr="00B95AB1">
              <w:rPr>
                <w:bCs/>
                <w:snapToGrid w:val="0"/>
              </w:rPr>
              <w:t>2.2</w:t>
            </w:r>
          </w:p>
        </w:tc>
        <w:tc>
          <w:tcPr>
            <w:tcW w:w="6804" w:type="dxa"/>
            <w:shd w:val="clear" w:color="auto" w:fill="auto"/>
            <w:vAlign w:val="center"/>
          </w:tcPr>
          <w:p w14:paraId="1340EA62" w14:textId="77777777" w:rsidR="00B95AB1" w:rsidRPr="00B95AB1" w:rsidRDefault="00B95AB1" w:rsidP="00B95AB1">
            <w:pPr>
              <w:ind w:left="40" w:right="139"/>
              <w:rPr>
                <w:bCs/>
                <w:snapToGrid w:val="0"/>
              </w:rPr>
            </w:pPr>
            <w:r w:rsidRPr="00B95AB1">
              <w:rPr>
                <w:iCs/>
                <w:snapToGrid w:val="0"/>
              </w:rPr>
              <w:t>2 полугодие</w:t>
            </w:r>
          </w:p>
        </w:tc>
        <w:tc>
          <w:tcPr>
            <w:tcW w:w="2074" w:type="dxa"/>
            <w:shd w:val="clear" w:color="auto" w:fill="auto"/>
            <w:vAlign w:val="center"/>
          </w:tcPr>
          <w:p w14:paraId="3C6C5C89" w14:textId="77777777" w:rsidR="00B95AB1" w:rsidRPr="00B95AB1" w:rsidRDefault="00B95AB1" w:rsidP="00B95AB1">
            <w:pPr>
              <w:ind w:right="139"/>
              <w:jc w:val="center"/>
              <w:rPr>
                <w:iCs/>
                <w:snapToGrid w:val="0"/>
              </w:rPr>
            </w:pPr>
            <w:r w:rsidRPr="00B95AB1">
              <w:rPr>
                <w:iCs/>
                <w:snapToGrid w:val="0"/>
              </w:rPr>
              <w:t>41 566,52</w:t>
            </w:r>
          </w:p>
        </w:tc>
      </w:tr>
      <w:tr w:rsidR="00B95AB1" w:rsidRPr="00B95AB1" w14:paraId="71FE7BA5" w14:textId="77777777" w:rsidTr="00F50726">
        <w:trPr>
          <w:trHeight w:val="321"/>
          <w:jc w:val="center"/>
        </w:trPr>
        <w:tc>
          <w:tcPr>
            <w:tcW w:w="756" w:type="dxa"/>
            <w:shd w:val="clear" w:color="auto" w:fill="auto"/>
            <w:vAlign w:val="center"/>
            <w:hideMark/>
          </w:tcPr>
          <w:p w14:paraId="0020860C" w14:textId="77777777" w:rsidR="00B95AB1" w:rsidRPr="00B95AB1" w:rsidRDefault="00B95AB1" w:rsidP="00B95AB1">
            <w:pPr>
              <w:ind w:right="139"/>
              <w:jc w:val="center"/>
              <w:rPr>
                <w:bCs/>
                <w:snapToGrid w:val="0"/>
              </w:rPr>
            </w:pPr>
            <w:r w:rsidRPr="00B95AB1">
              <w:rPr>
                <w:bCs/>
                <w:snapToGrid w:val="0"/>
              </w:rPr>
              <w:t>3</w:t>
            </w:r>
          </w:p>
        </w:tc>
        <w:tc>
          <w:tcPr>
            <w:tcW w:w="6804" w:type="dxa"/>
            <w:shd w:val="clear" w:color="auto" w:fill="auto"/>
            <w:vAlign w:val="center"/>
            <w:hideMark/>
          </w:tcPr>
          <w:p w14:paraId="7AC31DDF" w14:textId="77777777" w:rsidR="00B95AB1" w:rsidRPr="00B95AB1" w:rsidRDefault="00B95AB1" w:rsidP="00B95AB1">
            <w:pPr>
              <w:ind w:left="40" w:right="139"/>
              <w:rPr>
                <w:bCs/>
                <w:snapToGrid w:val="0"/>
              </w:rPr>
            </w:pPr>
            <w:r w:rsidRPr="00B95AB1">
              <w:rPr>
                <w:bCs/>
                <w:snapToGrid w:val="0"/>
              </w:rPr>
              <w:t>Тариф, (среднегодовой), руб./Гкал</w:t>
            </w:r>
          </w:p>
        </w:tc>
        <w:tc>
          <w:tcPr>
            <w:tcW w:w="2074" w:type="dxa"/>
            <w:shd w:val="clear" w:color="auto" w:fill="auto"/>
            <w:vAlign w:val="center"/>
          </w:tcPr>
          <w:p w14:paraId="2A5DF7F7" w14:textId="77777777" w:rsidR="00B95AB1" w:rsidRPr="00B95AB1" w:rsidRDefault="00B95AB1" w:rsidP="00B95AB1">
            <w:pPr>
              <w:ind w:right="139"/>
              <w:jc w:val="center"/>
              <w:rPr>
                <w:iCs/>
                <w:snapToGrid w:val="0"/>
              </w:rPr>
            </w:pPr>
            <w:r w:rsidRPr="00B95AB1">
              <w:rPr>
                <w:iCs/>
                <w:snapToGrid w:val="0"/>
              </w:rPr>
              <w:t>1 714,88</w:t>
            </w:r>
          </w:p>
        </w:tc>
      </w:tr>
      <w:tr w:rsidR="00B95AB1" w:rsidRPr="00B95AB1" w14:paraId="2D4CDF76" w14:textId="77777777" w:rsidTr="00F50726">
        <w:trPr>
          <w:trHeight w:val="321"/>
          <w:jc w:val="center"/>
        </w:trPr>
        <w:tc>
          <w:tcPr>
            <w:tcW w:w="756" w:type="dxa"/>
            <w:shd w:val="clear" w:color="auto" w:fill="auto"/>
            <w:vAlign w:val="center"/>
          </w:tcPr>
          <w:p w14:paraId="4ADA5CA1" w14:textId="77777777" w:rsidR="00B95AB1" w:rsidRPr="00B95AB1" w:rsidRDefault="00B95AB1" w:rsidP="00B95AB1">
            <w:pPr>
              <w:ind w:right="139"/>
              <w:jc w:val="center"/>
              <w:rPr>
                <w:bCs/>
                <w:snapToGrid w:val="0"/>
              </w:rPr>
            </w:pPr>
            <w:r w:rsidRPr="00B95AB1">
              <w:rPr>
                <w:bCs/>
                <w:snapToGrid w:val="0"/>
              </w:rPr>
              <w:t>3.1</w:t>
            </w:r>
          </w:p>
        </w:tc>
        <w:tc>
          <w:tcPr>
            <w:tcW w:w="6804" w:type="dxa"/>
            <w:shd w:val="clear" w:color="auto" w:fill="auto"/>
            <w:vAlign w:val="center"/>
          </w:tcPr>
          <w:p w14:paraId="362077B6" w14:textId="77777777" w:rsidR="00B95AB1" w:rsidRPr="00B95AB1" w:rsidRDefault="00B95AB1" w:rsidP="00B95AB1">
            <w:pPr>
              <w:ind w:left="40" w:right="139"/>
              <w:rPr>
                <w:bCs/>
                <w:snapToGrid w:val="0"/>
              </w:rPr>
            </w:pPr>
            <w:r w:rsidRPr="00B95AB1">
              <w:rPr>
                <w:iCs/>
                <w:snapToGrid w:val="0"/>
              </w:rPr>
              <w:t>с 1 января 2025 года</w:t>
            </w:r>
          </w:p>
        </w:tc>
        <w:tc>
          <w:tcPr>
            <w:tcW w:w="2074" w:type="dxa"/>
            <w:shd w:val="clear" w:color="auto" w:fill="auto"/>
            <w:vAlign w:val="center"/>
          </w:tcPr>
          <w:p w14:paraId="169D5830" w14:textId="77777777" w:rsidR="00B95AB1" w:rsidRPr="00B95AB1" w:rsidRDefault="00B95AB1" w:rsidP="00B95AB1">
            <w:pPr>
              <w:ind w:right="139"/>
              <w:jc w:val="center"/>
              <w:rPr>
                <w:iCs/>
                <w:snapToGrid w:val="0"/>
              </w:rPr>
            </w:pPr>
            <w:r w:rsidRPr="00B95AB1">
              <w:rPr>
                <w:iCs/>
                <w:snapToGrid w:val="0"/>
              </w:rPr>
              <w:t>1 606,45</w:t>
            </w:r>
          </w:p>
        </w:tc>
      </w:tr>
      <w:tr w:rsidR="00B95AB1" w:rsidRPr="00B95AB1" w14:paraId="6C964A27" w14:textId="77777777" w:rsidTr="00F50726">
        <w:trPr>
          <w:trHeight w:val="321"/>
          <w:jc w:val="center"/>
        </w:trPr>
        <w:tc>
          <w:tcPr>
            <w:tcW w:w="756" w:type="dxa"/>
            <w:shd w:val="clear" w:color="auto" w:fill="auto"/>
            <w:vAlign w:val="center"/>
          </w:tcPr>
          <w:p w14:paraId="79258A48" w14:textId="77777777" w:rsidR="00B95AB1" w:rsidRPr="00B95AB1" w:rsidRDefault="00B95AB1" w:rsidP="00B95AB1">
            <w:pPr>
              <w:ind w:right="139"/>
              <w:jc w:val="center"/>
              <w:rPr>
                <w:bCs/>
                <w:snapToGrid w:val="0"/>
              </w:rPr>
            </w:pPr>
            <w:r w:rsidRPr="00B95AB1">
              <w:rPr>
                <w:bCs/>
                <w:snapToGrid w:val="0"/>
              </w:rPr>
              <w:t>3.2</w:t>
            </w:r>
          </w:p>
        </w:tc>
        <w:tc>
          <w:tcPr>
            <w:tcW w:w="6804" w:type="dxa"/>
            <w:shd w:val="clear" w:color="auto" w:fill="auto"/>
            <w:vAlign w:val="center"/>
          </w:tcPr>
          <w:p w14:paraId="3036D2E2" w14:textId="77777777" w:rsidR="00B95AB1" w:rsidRPr="00B95AB1" w:rsidRDefault="00B95AB1" w:rsidP="00B95AB1">
            <w:pPr>
              <w:ind w:left="40" w:right="139"/>
              <w:rPr>
                <w:bCs/>
                <w:snapToGrid w:val="0"/>
              </w:rPr>
            </w:pPr>
            <w:r w:rsidRPr="00B95AB1">
              <w:rPr>
                <w:iCs/>
                <w:snapToGrid w:val="0"/>
              </w:rPr>
              <w:t>с 1 июля 2025 года</w:t>
            </w:r>
          </w:p>
        </w:tc>
        <w:tc>
          <w:tcPr>
            <w:tcW w:w="2074" w:type="dxa"/>
            <w:shd w:val="clear" w:color="auto" w:fill="auto"/>
            <w:vAlign w:val="center"/>
          </w:tcPr>
          <w:p w14:paraId="42450324" w14:textId="77777777" w:rsidR="00B95AB1" w:rsidRPr="00B95AB1" w:rsidRDefault="00B95AB1" w:rsidP="00B95AB1">
            <w:pPr>
              <w:ind w:right="139"/>
              <w:jc w:val="center"/>
              <w:rPr>
                <w:iCs/>
                <w:snapToGrid w:val="0"/>
              </w:rPr>
            </w:pPr>
            <w:r w:rsidRPr="00B95AB1">
              <w:rPr>
                <w:iCs/>
                <w:snapToGrid w:val="0"/>
              </w:rPr>
              <w:t>1 847,40</w:t>
            </w:r>
          </w:p>
        </w:tc>
      </w:tr>
      <w:tr w:rsidR="00B95AB1" w:rsidRPr="00B95AB1" w14:paraId="5C245583" w14:textId="77777777" w:rsidTr="00F50726">
        <w:trPr>
          <w:trHeight w:val="337"/>
          <w:jc w:val="center"/>
        </w:trPr>
        <w:tc>
          <w:tcPr>
            <w:tcW w:w="756" w:type="dxa"/>
            <w:shd w:val="clear" w:color="auto" w:fill="auto"/>
            <w:vAlign w:val="center"/>
            <w:hideMark/>
          </w:tcPr>
          <w:p w14:paraId="5CA79E58" w14:textId="77777777" w:rsidR="00B95AB1" w:rsidRPr="00B95AB1" w:rsidRDefault="00B95AB1" w:rsidP="00B95AB1">
            <w:pPr>
              <w:ind w:right="139"/>
              <w:jc w:val="center"/>
              <w:rPr>
                <w:snapToGrid w:val="0"/>
              </w:rPr>
            </w:pPr>
            <w:r w:rsidRPr="00B95AB1">
              <w:rPr>
                <w:snapToGrid w:val="0"/>
              </w:rPr>
              <w:t>4</w:t>
            </w:r>
          </w:p>
        </w:tc>
        <w:tc>
          <w:tcPr>
            <w:tcW w:w="6804" w:type="dxa"/>
            <w:shd w:val="clear" w:color="auto" w:fill="auto"/>
            <w:vAlign w:val="center"/>
            <w:hideMark/>
          </w:tcPr>
          <w:p w14:paraId="257290A1" w14:textId="77777777" w:rsidR="00B95AB1" w:rsidRPr="00B95AB1" w:rsidRDefault="00B95AB1" w:rsidP="00B95AB1">
            <w:pPr>
              <w:ind w:left="40" w:right="139"/>
              <w:rPr>
                <w:bCs/>
                <w:snapToGrid w:val="0"/>
              </w:rPr>
            </w:pPr>
            <w:r w:rsidRPr="00B95AB1">
              <w:rPr>
                <w:bCs/>
                <w:snapToGrid w:val="0"/>
              </w:rPr>
              <w:t>Рост с 1 июля 2025 года, %</w:t>
            </w:r>
          </w:p>
        </w:tc>
        <w:tc>
          <w:tcPr>
            <w:tcW w:w="2074" w:type="dxa"/>
            <w:shd w:val="clear" w:color="auto" w:fill="auto"/>
            <w:vAlign w:val="center"/>
          </w:tcPr>
          <w:p w14:paraId="3723313A" w14:textId="77777777" w:rsidR="00B95AB1" w:rsidRPr="00B95AB1" w:rsidRDefault="00B95AB1" w:rsidP="00B95AB1">
            <w:pPr>
              <w:ind w:right="139"/>
              <w:jc w:val="center"/>
              <w:rPr>
                <w:iCs/>
                <w:snapToGrid w:val="0"/>
              </w:rPr>
            </w:pPr>
            <w:r w:rsidRPr="00B95AB1">
              <w:rPr>
                <w:iCs/>
                <w:snapToGrid w:val="0"/>
              </w:rPr>
              <w:t>15,00</w:t>
            </w:r>
          </w:p>
        </w:tc>
      </w:tr>
    </w:tbl>
    <w:p w14:paraId="78F15B74"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15.</w:t>
      </w:r>
      <w:r w:rsidRPr="00B95AB1">
        <w:rPr>
          <w:b/>
          <w:bCs/>
          <w:snapToGrid w:val="0"/>
          <w:sz w:val="28"/>
          <w:szCs w:val="28"/>
        </w:rPr>
        <w:tab/>
        <w:t>Сравнительный анализ динамики расходов в сравнении с предыдущим периодом регулирования</w:t>
      </w:r>
    </w:p>
    <w:p w14:paraId="5E4E5B50" w14:textId="77777777" w:rsidR="00B95AB1" w:rsidRPr="00B95AB1" w:rsidRDefault="00B95AB1" w:rsidP="00B95AB1">
      <w:pPr>
        <w:ind w:right="-1"/>
        <w:contextualSpacing/>
        <w:jc w:val="right"/>
        <w:rPr>
          <w:sz w:val="28"/>
          <w:szCs w:val="28"/>
        </w:rPr>
      </w:pPr>
      <w:r w:rsidRPr="00B95AB1">
        <w:rPr>
          <w:sz w:val="28"/>
          <w:szCs w:val="28"/>
        </w:rPr>
        <w:t>Таблица 12</w:t>
      </w:r>
    </w:p>
    <w:p w14:paraId="7F11F4BC" w14:textId="77777777" w:rsidR="00B95AB1" w:rsidRPr="00B95AB1" w:rsidRDefault="00B95AB1" w:rsidP="00B95AB1">
      <w:pPr>
        <w:ind w:right="-1"/>
        <w:contextualSpacing/>
        <w:jc w:val="center"/>
        <w:rPr>
          <w:bCs/>
          <w:snapToGrid w:val="0"/>
          <w:sz w:val="28"/>
          <w:szCs w:val="28"/>
        </w:rPr>
      </w:pPr>
      <w:r w:rsidRPr="00B95AB1">
        <w:rPr>
          <w:bCs/>
          <w:snapToGrid w:val="0"/>
          <w:sz w:val="28"/>
          <w:szCs w:val="28"/>
        </w:rPr>
        <w:t>Реестр операционных (подконтрольных) расходов</w:t>
      </w:r>
    </w:p>
    <w:p w14:paraId="6EE6C6FB" w14:textId="77777777" w:rsidR="00B95AB1" w:rsidRPr="00B95AB1" w:rsidRDefault="00B95AB1" w:rsidP="00B95AB1">
      <w:pPr>
        <w:ind w:right="-1"/>
        <w:contextualSpacing/>
        <w:jc w:val="right"/>
        <w:rPr>
          <w:sz w:val="28"/>
          <w:szCs w:val="28"/>
        </w:rPr>
      </w:pPr>
      <w:proofErr w:type="spellStart"/>
      <w:r w:rsidRPr="00B95AB1">
        <w:rPr>
          <w:sz w:val="28"/>
          <w:szCs w:val="28"/>
        </w:rPr>
        <w:t>тыс.руб</w:t>
      </w:r>
      <w:proofErr w:type="spellEnd"/>
      <w:r w:rsidRPr="00B95AB1">
        <w:rPr>
          <w:sz w:val="28"/>
          <w:szCs w:val="28"/>
        </w:rPr>
        <w:t>.</w:t>
      </w:r>
    </w:p>
    <w:tbl>
      <w:tblPr>
        <w:tblW w:w="9781" w:type="dxa"/>
        <w:tblInd w:w="-5" w:type="dxa"/>
        <w:tblLook w:val="04A0" w:firstRow="1" w:lastRow="0" w:firstColumn="1" w:lastColumn="0" w:noHBand="0" w:noVBand="1"/>
      </w:tblPr>
      <w:tblGrid>
        <w:gridCol w:w="582"/>
        <w:gridCol w:w="4521"/>
        <w:gridCol w:w="1560"/>
        <w:gridCol w:w="1559"/>
        <w:gridCol w:w="1559"/>
      </w:tblGrid>
      <w:tr w:rsidR="00B95AB1" w:rsidRPr="00B95AB1" w14:paraId="539AE87F" w14:textId="77777777" w:rsidTr="00F50726">
        <w:trPr>
          <w:trHeight w:val="499"/>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8099" w14:textId="77777777" w:rsidR="00B95AB1" w:rsidRPr="00B95AB1" w:rsidRDefault="00B95AB1" w:rsidP="00B95AB1">
            <w:pPr>
              <w:jc w:val="center"/>
              <w:rPr>
                <w:snapToGrid w:val="0"/>
                <w:sz w:val="22"/>
                <w:szCs w:val="22"/>
              </w:rPr>
            </w:pPr>
            <w:r w:rsidRPr="00B95AB1">
              <w:rPr>
                <w:snapToGrid w:val="0"/>
                <w:sz w:val="22"/>
                <w:szCs w:val="22"/>
              </w:rPr>
              <w:t>№ п/п</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2B8E3956" w14:textId="77777777" w:rsidR="00B95AB1" w:rsidRPr="00B95AB1" w:rsidRDefault="00B95AB1" w:rsidP="00B95AB1">
            <w:pPr>
              <w:jc w:val="center"/>
              <w:rPr>
                <w:snapToGrid w:val="0"/>
                <w:sz w:val="22"/>
                <w:szCs w:val="22"/>
              </w:rPr>
            </w:pPr>
            <w:r w:rsidRPr="00B95AB1">
              <w:rPr>
                <w:snapToGrid w:val="0"/>
                <w:sz w:val="22"/>
                <w:szCs w:val="22"/>
              </w:rPr>
              <w:t>Наименование расхода</w:t>
            </w:r>
          </w:p>
        </w:tc>
        <w:tc>
          <w:tcPr>
            <w:tcW w:w="1560" w:type="dxa"/>
            <w:tcBorders>
              <w:top w:val="single" w:sz="4" w:space="0" w:color="auto"/>
              <w:left w:val="nil"/>
              <w:bottom w:val="single" w:sz="4" w:space="0" w:color="auto"/>
              <w:right w:val="nil"/>
            </w:tcBorders>
            <w:shd w:val="clear" w:color="auto" w:fill="auto"/>
            <w:vAlign w:val="center"/>
            <w:hideMark/>
          </w:tcPr>
          <w:p w14:paraId="0A3A6439" w14:textId="77777777" w:rsidR="00B95AB1" w:rsidRPr="00B95AB1" w:rsidRDefault="00B95AB1" w:rsidP="00B95AB1">
            <w:pPr>
              <w:jc w:val="center"/>
              <w:rPr>
                <w:snapToGrid w:val="0"/>
                <w:sz w:val="22"/>
                <w:szCs w:val="22"/>
              </w:rPr>
            </w:pPr>
            <w:r w:rsidRPr="00B95AB1">
              <w:rPr>
                <w:snapToGrid w:val="0"/>
                <w:sz w:val="22"/>
                <w:szCs w:val="22"/>
              </w:rPr>
              <w:t>Утверждено РЭК Кузбасса на 2024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7D239939" w14:textId="77777777" w:rsidR="00B95AB1" w:rsidRPr="00B95AB1" w:rsidRDefault="00B95AB1" w:rsidP="00B95AB1">
            <w:pPr>
              <w:jc w:val="center"/>
              <w:rPr>
                <w:snapToGrid w:val="0"/>
                <w:sz w:val="22"/>
                <w:szCs w:val="22"/>
              </w:rPr>
            </w:pPr>
            <w:r w:rsidRPr="00B95AB1">
              <w:rPr>
                <w:snapToGrid w:val="0"/>
                <w:sz w:val="22"/>
                <w:szCs w:val="22"/>
              </w:rPr>
              <w:t xml:space="preserve">Предложение экспертов </w:t>
            </w:r>
            <w:r w:rsidRPr="00B95AB1">
              <w:rPr>
                <w:snapToGrid w:val="0"/>
                <w:sz w:val="22"/>
                <w:szCs w:val="22"/>
              </w:rPr>
              <w:br/>
              <w:t>на 2025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A1A97" w14:textId="77777777" w:rsidR="00B95AB1" w:rsidRPr="00B95AB1" w:rsidRDefault="00B95AB1" w:rsidP="00B95AB1">
            <w:pPr>
              <w:jc w:val="center"/>
              <w:rPr>
                <w:snapToGrid w:val="0"/>
                <w:sz w:val="22"/>
                <w:szCs w:val="22"/>
              </w:rPr>
            </w:pPr>
            <w:r w:rsidRPr="00B95AB1">
              <w:rPr>
                <w:snapToGrid w:val="0"/>
                <w:sz w:val="22"/>
                <w:szCs w:val="22"/>
              </w:rPr>
              <w:t>Динамика расходов</w:t>
            </w:r>
          </w:p>
        </w:tc>
      </w:tr>
      <w:tr w:rsidR="00B95AB1" w:rsidRPr="00B95AB1" w14:paraId="1D810D2F" w14:textId="77777777" w:rsidTr="00F50726">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64193" w14:textId="77777777" w:rsidR="00B95AB1" w:rsidRPr="00B95AB1" w:rsidRDefault="00B95AB1" w:rsidP="00B95AB1">
            <w:pPr>
              <w:jc w:val="center"/>
              <w:rPr>
                <w:snapToGrid w:val="0"/>
                <w:sz w:val="22"/>
                <w:szCs w:val="22"/>
              </w:rPr>
            </w:pPr>
            <w:r w:rsidRPr="00B95AB1">
              <w:rPr>
                <w:snapToGrid w:val="0"/>
                <w:sz w:val="22"/>
                <w:szCs w:val="22"/>
              </w:rPr>
              <w:t>1</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4E9EA4C1" w14:textId="77777777" w:rsidR="00B95AB1" w:rsidRPr="00B95AB1" w:rsidRDefault="00B95AB1" w:rsidP="00B95AB1">
            <w:pPr>
              <w:rPr>
                <w:snapToGrid w:val="0"/>
                <w:sz w:val="22"/>
                <w:szCs w:val="22"/>
              </w:rPr>
            </w:pPr>
            <w:r w:rsidRPr="00B95AB1">
              <w:rPr>
                <w:snapToGrid w:val="0"/>
                <w:sz w:val="22"/>
                <w:szCs w:val="22"/>
              </w:rPr>
              <w:t>Расходы на приобретение сырья и материалов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235FCC" w14:textId="77777777" w:rsidR="00B95AB1" w:rsidRPr="00B95AB1" w:rsidRDefault="00B95AB1" w:rsidP="00B95AB1">
            <w:pPr>
              <w:jc w:val="center"/>
              <w:rPr>
                <w:snapToGrid w:val="0"/>
                <w:sz w:val="22"/>
                <w:szCs w:val="22"/>
              </w:rPr>
            </w:pPr>
            <w:r w:rsidRPr="00B95AB1">
              <w:rPr>
                <w:snapToGrid w:val="0"/>
                <w:sz w:val="22"/>
                <w:szCs w:val="22"/>
              </w:rPr>
              <w:t>7 036,86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1EED39" w14:textId="77777777" w:rsidR="00B95AB1" w:rsidRPr="00B95AB1" w:rsidRDefault="00B95AB1" w:rsidP="00B95AB1">
            <w:pPr>
              <w:jc w:val="center"/>
              <w:rPr>
                <w:snapToGrid w:val="0"/>
                <w:sz w:val="22"/>
                <w:szCs w:val="22"/>
              </w:rPr>
            </w:pPr>
            <w:r w:rsidRPr="00B95AB1">
              <w:rPr>
                <w:snapToGrid w:val="0"/>
                <w:sz w:val="22"/>
                <w:szCs w:val="22"/>
              </w:rPr>
              <w:t>7 370,55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7F94ED" w14:textId="77777777" w:rsidR="00B95AB1" w:rsidRPr="00B95AB1" w:rsidRDefault="00B95AB1" w:rsidP="00B95AB1">
            <w:pPr>
              <w:jc w:val="center"/>
              <w:rPr>
                <w:snapToGrid w:val="0"/>
                <w:sz w:val="22"/>
                <w:szCs w:val="22"/>
              </w:rPr>
            </w:pPr>
            <w:r w:rsidRPr="00B95AB1">
              <w:rPr>
                <w:snapToGrid w:val="0"/>
                <w:sz w:val="22"/>
                <w:szCs w:val="22"/>
              </w:rPr>
              <w:t>333,69</w:t>
            </w:r>
          </w:p>
        </w:tc>
      </w:tr>
      <w:tr w:rsidR="00B95AB1" w:rsidRPr="00B95AB1" w14:paraId="2D442DA4" w14:textId="77777777" w:rsidTr="00F50726">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389AE" w14:textId="77777777" w:rsidR="00B95AB1" w:rsidRPr="00B95AB1" w:rsidRDefault="00B95AB1" w:rsidP="00B95AB1">
            <w:pPr>
              <w:jc w:val="center"/>
              <w:rPr>
                <w:snapToGrid w:val="0"/>
                <w:sz w:val="22"/>
                <w:szCs w:val="22"/>
              </w:rPr>
            </w:pPr>
            <w:r w:rsidRPr="00B95AB1">
              <w:rPr>
                <w:snapToGrid w:val="0"/>
                <w:sz w:val="22"/>
                <w:szCs w:val="22"/>
              </w:rPr>
              <w:t>2</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0625CE9A" w14:textId="77777777" w:rsidR="00B95AB1" w:rsidRPr="00B95AB1" w:rsidRDefault="00B95AB1" w:rsidP="00B95AB1">
            <w:pPr>
              <w:rPr>
                <w:snapToGrid w:val="0"/>
                <w:sz w:val="22"/>
                <w:szCs w:val="22"/>
              </w:rPr>
            </w:pPr>
            <w:r w:rsidRPr="00B95AB1">
              <w:rPr>
                <w:snapToGrid w:val="0"/>
                <w:sz w:val="22"/>
                <w:szCs w:val="22"/>
              </w:rPr>
              <w:t>Расходы на ремонт основных средств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73739D1E" w14:textId="77777777" w:rsidR="00B95AB1" w:rsidRPr="00B95AB1" w:rsidRDefault="00B95AB1" w:rsidP="00B95AB1">
            <w:pPr>
              <w:jc w:val="center"/>
              <w:rPr>
                <w:snapToGrid w:val="0"/>
                <w:sz w:val="22"/>
                <w:szCs w:val="22"/>
              </w:rPr>
            </w:pPr>
            <w:r w:rsidRPr="00B95AB1">
              <w:rPr>
                <w:snapToGrid w:val="0"/>
                <w:sz w:val="22"/>
                <w:szCs w:val="22"/>
              </w:rPr>
              <w:t>22 782,86</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5F8A6D" w14:textId="77777777" w:rsidR="00B95AB1" w:rsidRPr="00B95AB1" w:rsidRDefault="00B95AB1" w:rsidP="00B95AB1">
            <w:pPr>
              <w:jc w:val="center"/>
              <w:rPr>
                <w:snapToGrid w:val="0"/>
                <w:sz w:val="22"/>
                <w:szCs w:val="22"/>
              </w:rPr>
            </w:pPr>
            <w:r w:rsidRPr="00B95AB1">
              <w:rPr>
                <w:snapToGrid w:val="0"/>
                <w:sz w:val="22"/>
                <w:szCs w:val="22"/>
              </w:rPr>
              <w:t>23 863,22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4E3B42" w14:textId="77777777" w:rsidR="00B95AB1" w:rsidRPr="00B95AB1" w:rsidRDefault="00B95AB1" w:rsidP="00B95AB1">
            <w:pPr>
              <w:jc w:val="center"/>
              <w:rPr>
                <w:snapToGrid w:val="0"/>
                <w:sz w:val="22"/>
                <w:szCs w:val="22"/>
              </w:rPr>
            </w:pPr>
            <w:r w:rsidRPr="00B95AB1">
              <w:rPr>
                <w:snapToGrid w:val="0"/>
                <w:sz w:val="22"/>
                <w:szCs w:val="22"/>
              </w:rPr>
              <w:t>1 080,36</w:t>
            </w:r>
          </w:p>
        </w:tc>
      </w:tr>
      <w:tr w:rsidR="00B95AB1" w:rsidRPr="00B95AB1" w14:paraId="08A4E440" w14:textId="77777777" w:rsidTr="00F50726">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BE2D" w14:textId="77777777" w:rsidR="00B95AB1" w:rsidRPr="00B95AB1" w:rsidRDefault="00B95AB1" w:rsidP="00B95AB1">
            <w:pPr>
              <w:jc w:val="center"/>
              <w:rPr>
                <w:snapToGrid w:val="0"/>
                <w:sz w:val="22"/>
                <w:szCs w:val="22"/>
              </w:rPr>
            </w:pPr>
            <w:r w:rsidRPr="00B95AB1">
              <w:rPr>
                <w:snapToGrid w:val="0"/>
                <w:sz w:val="22"/>
                <w:szCs w:val="22"/>
              </w:rPr>
              <w:t>3</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776796C4" w14:textId="77777777" w:rsidR="00B95AB1" w:rsidRPr="00B95AB1" w:rsidRDefault="00B95AB1" w:rsidP="00B95AB1">
            <w:pPr>
              <w:rPr>
                <w:snapToGrid w:val="0"/>
                <w:sz w:val="22"/>
                <w:szCs w:val="22"/>
              </w:rPr>
            </w:pPr>
            <w:r w:rsidRPr="00B95AB1">
              <w:rPr>
                <w:snapToGrid w:val="0"/>
                <w:sz w:val="22"/>
                <w:szCs w:val="22"/>
              </w:rPr>
              <w:t>Расходы на оплату труда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5C0FD5E9" w14:textId="77777777" w:rsidR="00B95AB1" w:rsidRPr="00B95AB1" w:rsidRDefault="00B95AB1" w:rsidP="00B95AB1">
            <w:pPr>
              <w:jc w:val="center"/>
              <w:rPr>
                <w:snapToGrid w:val="0"/>
                <w:sz w:val="22"/>
                <w:szCs w:val="22"/>
              </w:rPr>
            </w:pPr>
            <w:r w:rsidRPr="00B95AB1">
              <w:rPr>
                <w:snapToGrid w:val="0"/>
                <w:sz w:val="22"/>
                <w:szCs w:val="22"/>
              </w:rPr>
              <w:t>28 990,83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8E3D75" w14:textId="77777777" w:rsidR="00B95AB1" w:rsidRPr="00B95AB1" w:rsidRDefault="00B95AB1" w:rsidP="00B95AB1">
            <w:pPr>
              <w:jc w:val="center"/>
              <w:rPr>
                <w:snapToGrid w:val="0"/>
                <w:sz w:val="22"/>
                <w:szCs w:val="22"/>
              </w:rPr>
            </w:pPr>
            <w:r w:rsidRPr="00B95AB1">
              <w:rPr>
                <w:snapToGrid w:val="0"/>
                <w:sz w:val="22"/>
                <w:szCs w:val="22"/>
              </w:rPr>
              <w:t>30 365,57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D8AE55" w14:textId="77777777" w:rsidR="00B95AB1" w:rsidRPr="00B95AB1" w:rsidRDefault="00B95AB1" w:rsidP="00B95AB1">
            <w:pPr>
              <w:jc w:val="center"/>
              <w:rPr>
                <w:snapToGrid w:val="0"/>
                <w:sz w:val="22"/>
                <w:szCs w:val="22"/>
              </w:rPr>
            </w:pPr>
            <w:r w:rsidRPr="00B95AB1">
              <w:rPr>
                <w:snapToGrid w:val="0"/>
                <w:sz w:val="22"/>
                <w:szCs w:val="22"/>
              </w:rPr>
              <w:t xml:space="preserve">1 374,74  </w:t>
            </w:r>
          </w:p>
        </w:tc>
      </w:tr>
      <w:tr w:rsidR="00B95AB1" w:rsidRPr="00B95AB1" w14:paraId="25B2799F" w14:textId="77777777" w:rsidTr="00F50726">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517FC" w14:textId="77777777" w:rsidR="00B95AB1" w:rsidRPr="00B95AB1" w:rsidRDefault="00B95AB1" w:rsidP="00B95AB1">
            <w:pPr>
              <w:jc w:val="center"/>
              <w:rPr>
                <w:snapToGrid w:val="0"/>
                <w:sz w:val="22"/>
                <w:szCs w:val="22"/>
              </w:rPr>
            </w:pPr>
            <w:r w:rsidRPr="00B95AB1">
              <w:rPr>
                <w:snapToGrid w:val="0"/>
                <w:sz w:val="22"/>
                <w:szCs w:val="22"/>
              </w:rPr>
              <w:t>4</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6205E2E1" w14:textId="77777777" w:rsidR="00B95AB1" w:rsidRPr="00B95AB1" w:rsidRDefault="00B95AB1" w:rsidP="00B95AB1">
            <w:pPr>
              <w:rPr>
                <w:snapToGrid w:val="0"/>
                <w:sz w:val="22"/>
                <w:szCs w:val="22"/>
              </w:rPr>
            </w:pPr>
            <w:r w:rsidRPr="00B95AB1">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DDC4C2" w14:textId="77777777" w:rsidR="00B95AB1" w:rsidRPr="00B95AB1" w:rsidRDefault="00B95AB1" w:rsidP="00B95AB1">
            <w:pPr>
              <w:jc w:val="center"/>
              <w:rPr>
                <w:snapToGrid w:val="0"/>
                <w:sz w:val="22"/>
                <w:szCs w:val="22"/>
              </w:rPr>
            </w:pPr>
            <w:r w:rsidRPr="00B95AB1">
              <w:rPr>
                <w:snapToGrid w:val="0"/>
                <w:sz w:val="22"/>
                <w:szCs w:val="22"/>
              </w:rPr>
              <w:t>4 881,10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D1F2FC" w14:textId="77777777" w:rsidR="00B95AB1" w:rsidRPr="00B95AB1" w:rsidRDefault="00B95AB1" w:rsidP="00B95AB1">
            <w:pPr>
              <w:jc w:val="center"/>
              <w:rPr>
                <w:snapToGrid w:val="0"/>
                <w:sz w:val="22"/>
                <w:szCs w:val="22"/>
              </w:rPr>
            </w:pPr>
            <w:r w:rsidRPr="00B95AB1">
              <w:rPr>
                <w:snapToGrid w:val="0"/>
                <w:sz w:val="22"/>
                <w:szCs w:val="22"/>
              </w:rPr>
              <w:t>5 112,56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638358" w14:textId="77777777" w:rsidR="00B95AB1" w:rsidRPr="00B95AB1" w:rsidRDefault="00B95AB1" w:rsidP="00B95AB1">
            <w:pPr>
              <w:jc w:val="center"/>
              <w:rPr>
                <w:snapToGrid w:val="0"/>
                <w:sz w:val="22"/>
                <w:szCs w:val="22"/>
              </w:rPr>
            </w:pPr>
            <w:r w:rsidRPr="00B95AB1">
              <w:rPr>
                <w:snapToGrid w:val="0"/>
                <w:sz w:val="22"/>
                <w:szCs w:val="22"/>
              </w:rPr>
              <w:t xml:space="preserve">231,46  </w:t>
            </w:r>
          </w:p>
        </w:tc>
      </w:tr>
      <w:tr w:rsidR="00B95AB1" w:rsidRPr="00B95AB1" w14:paraId="09135BAF" w14:textId="77777777" w:rsidTr="00F50726">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09A82" w14:textId="77777777" w:rsidR="00B95AB1" w:rsidRPr="00B95AB1" w:rsidRDefault="00B95AB1" w:rsidP="00B95AB1">
            <w:pPr>
              <w:jc w:val="center"/>
              <w:rPr>
                <w:snapToGrid w:val="0"/>
                <w:sz w:val="22"/>
                <w:szCs w:val="22"/>
              </w:rPr>
            </w:pPr>
            <w:r w:rsidRPr="00B95AB1">
              <w:rPr>
                <w:snapToGrid w:val="0"/>
                <w:sz w:val="22"/>
                <w:szCs w:val="22"/>
              </w:rPr>
              <w:t>5</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0B644D96" w14:textId="77777777" w:rsidR="00B95AB1" w:rsidRPr="00B95AB1" w:rsidRDefault="00B95AB1" w:rsidP="00B95AB1">
            <w:pPr>
              <w:rPr>
                <w:snapToGrid w:val="0"/>
                <w:sz w:val="22"/>
                <w:szCs w:val="22"/>
              </w:rPr>
            </w:pPr>
            <w:r w:rsidRPr="00B95AB1">
              <w:rPr>
                <w:snapToGrid w:val="0"/>
                <w:sz w:val="22"/>
                <w:szCs w:val="22"/>
              </w:rPr>
              <w:t>Расходы на оплату иных работ и услуг, выполняемых по договорам с организациями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22013D99" w14:textId="77777777" w:rsidR="00B95AB1" w:rsidRPr="00B95AB1" w:rsidRDefault="00B95AB1" w:rsidP="00B95AB1">
            <w:pPr>
              <w:jc w:val="center"/>
              <w:rPr>
                <w:snapToGrid w:val="0"/>
                <w:sz w:val="22"/>
                <w:szCs w:val="22"/>
              </w:rPr>
            </w:pPr>
            <w:r w:rsidRPr="00B95AB1">
              <w:rPr>
                <w:snapToGrid w:val="0"/>
                <w:sz w:val="22"/>
                <w:szCs w:val="22"/>
              </w:rPr>
              <w:t>5 622,47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A4E2B6" w14:textId="77777777" w:rsidR="00B95AB1" w:rsidRPr="00B95AB1" w:rsidRDefault="00B95AB1" w:rsidP="00B95AB1">
            <w:pPr>
              <w:jc w:val="center"/>
              <w:rPr>
                <w:snapToGrid w:val="0"/>
                <w:sz w:val="22"/>
                <w:szCs w:val="22"/>
              </w:rPr>
            </w:pPr>
            <w:r w:rsidRPr="00B95AB1">
              <w:rPr>
                <w:snapToGrid w:val="0"/>
                <w:sz w:val="22"/>
                <w:szCs w:val="22"/>
              </w:rPr>
              <w:t>5 889,09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9A2892" w14:textId="77777777" w:rsidR="00B95AB1" w:rsidRPr="00B95AB1" w:rsidRDefault="00B95AB1" w:rsidP="00B95AB1">
            <w:pPr>
              <w:jc w:val="center"/>
              <w:rPr>
                <w:snapToGrid w:val="0"/>
                <w:sz w:val="22"/>
                <w:szCs w:val="22"/>
              </w:rPr>
            </w:pPr>
            <w:r w:rsidRPr="00B95AB1">
              <w:rPr>
                <w:snapToGrid w:val="0"/>
                <w:sz w:val="22"/>
                <w:szCs w:val="22"/>
              </w:rPr>
              <w:t>266,62</w:t>
            </w:r>
          </w:p>
        </w:tc>
      </w:tr>
      <w:tr w:rsidR="00B95AB1" w:rsidRPr="00B95AB1" w14:paraId="63CA9315" w14:textId="77777777" w:rsidTr="00F50726">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0F89A" w14:textId="77777777" w:rsidR="00B95AB1" w:rsidRPr="00B95AB1" w:rsidRDefault="00B95AB1" w:rsidP="00B95AB1">
            <w:pPr>
              <w:jc w:val="center"/>
              <w:rPr>
                <w:snapToGrid w:val="0"/>
                <w:sz w:val="22"/>
                <w:szCs w:val="22"/>
              </w:rPr>
            </w:pPr>
            <w:r w:rsidRPr="00B95AB1">
              <w:rPr>
                <w:snapToGrid w:val="0"/>
                <w:sz w:val="22"/>
                <w:szCs w:val="22"/>
              </w:rPr>
              <w:t>6</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0E3E1659" w14:textId="77777777" w:rsidR="00B95AB1" w:rsidRPr="00B95AB1" w:rsidRDefault="00B95AB1" w:rsidP="00B95AB1">
            <w:pPr>
              <w:rPr>
                <w:snapToGrid w:val="0"/>
                <w:sz w:val="22"/>
                <w:szCs w:val="22"/>
              </w:rPr>
            </w:pPr>
            <w:r w:rsidRPr="00B95AB1">
              <w:rPr>
                <w:snapToGrid w:val="0"/>
                <w:sz w:val="22"/>
                <w:szCs w:val="22"/>
              </w:rPr>
              <w:t>Расходы на служебные командировки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EC051B"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8CE687"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749D7D"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1F5CA57C" w14:textId="77777777" w:rsidTr="00F50726">
        <w:trPr>
          <w:trHeight w:val="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8230" w14:textId="77777777" w:rsidR="00B95AB1" w:rsidRPr="00B95AB1" w:rsidRDefault="00B95AB1" w:rsidP="00B95AB1">
            <w:pPr>
              <w:jc w:val="center"/>
              <w:rPr>
                <w:snapToGrid w:val="0"/>
                <w:sz w:val="22"/>
                <w:szCs w:val="22"/>
              </w:rPr>
            </w:pPr>
            <w:r w:rsidRPr="00B95AB1">
              <w:rPr>
                <w:snapToGrid w:val="0"/>
                <w:sz w:val="22"/>
                <w:szCs w:val="22"/>
              </w:rPr>
              <w:t>7</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69846B6A" w14:textId="77777777" w:rsidR="00B95AB1" w:rsidRPr="00B95AB1" w:rsidRDefault="00B95AB1" w:rsidP="00B95AB1">
            <w:pPr>
              <w:rPr>
                <w:snapToGrid w:val="0"/>
                <w:sz w:val="22"/>
                <w:szCs w:val="22"/>
              </w:rPr>
            </w:pPr>
            <w:r w:rsidRPr="00B95AB1">
              <w:rPr>
                <w:snapToGrid w:val="0"/>
                <w:sz w:val="22"/>
                <w:szCs w:val="22"/>
              </w:rPr>
              <w:t>Расходы на обучение персонала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1819A4A4" w14:textId="77777777" w:rsidR="00B95AB1" w:rsidRPr="00B95AB1" w:rsidRDefault="00B95AB1" w:rsidP="00B95AB1">
            <w:pPr>
              <w:jc w:val="center"/>
              <w:rPr>
                <w:snapToGrid w:val="0"/>
                <w:sz w:val="22"/>
                <w:szCs w:val="22"/>
              </w:rPr>
            </w:pPr>
            <w:r w:rsidRPr="00B95AB1">
              <w:rPr>
                <w:snapToGrid w:val="0"/>
                <w:sz w:val="22"/>
                <w:szCs w:val="22"/>
              </w:rPr>
              <w:t>52,25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CDE6F8" w14:textId="77777777" w:rsidR="00B95AB1" w:rsidRPr="00B95AB1" w:rsidRDefault="00B95AB1" w:rsidP="00B95AB1">
            <w:pPr>
              <w:jc w:val="center"/>
              <w:rPr>
                <w:snapToGrid w:val="0"/>
                <w:sz w:val="22"/>
                <w:szCs w:val="22"/>
              </w:rPr>
            </w:pPr>
            <w:r w:rsidRPr="00B95AB1">
              <w:rPr>
                <w:snapToGrid w:val="0"/>
                <w:sz w:val="22"/>
                <w:szCs w:val="22"/>
              </w:rPr>
              <w:t>54,73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228532" w14:textId="77777777" w:rsidR="00B95AB1" w:rsidRPr="00B95AB1" w:rsidRDefault="00B95AB1" w:rsidP="00B95AB1">
            <w:pPr>
              <w:jc w:val="center"/>
              <w:rPr>
                <w:snapToGrid w:val="0"/>
                <w:sz w:val="22"/>
                <w:szCs w:val="22"/>
              </w:rPr>
            </w:pPr>
            <w:r w:rsidRPr="00B95AB1">
              <w:rPr>
                <w:snapToGrid w:val="0"/>
                <w:sz w:val="22"/>
                <w:szCs w:val="22"/>
              </w:rPr>
              <w:t xml:space="preserve">2,48  </w:t>
            </w:r>
          </w:p>
        </w:tc>
      </w:tr>
      <w:tr w:rsidR="00B95AB1" w:rsidRPr="00B95AB1" w14:paraId="05E61216" w14:textId="77777777" w:rsidTr="00F50726">
        <w:trPr>
          <w:trHeight w:val="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431D" w14:textId="77777777" w:rsidR="00B95AB1" w:rsidRPr="00B95AB1" w:rsidRDefault="00B95AB1" w:rsidP="00B95AB1">
            <w:pPr>
              <w:jc w:val="center"/>
              <w:rPr>
                <w:snapToGrid w:val="0"/>
                <w:sz w:val="22"/>
                <w:szCs w:val="22"/>
              </w:rPr>
            </w:pPr>
            <w:r w:rsidRPr="00B95AB1">
              <w:rPr>
                <w:snapToGrid w:val="0"/>
                <w:sz w:val="22"/>
                <w:szCs w:val="22"/>
              </w:rPr>
              <w:t>8</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3C2C8ACC" w14:textId="77777777" w:rsidR="00B95AB1" w:rsidRPr="00B95AB1" w:rsidRDefault="00B95AB1" w:rsidP="00B95AB1">
            <w:pPr>
              <w:rPr>
                <w:snapToGrid w:val="0"/>
                <w:sz w:val="22"/>
                <w:szCs w:val="22"/>
              </w:rPr>
            </w:pPr>
            <w:r w:rsidRPr="00B95AB1">
              <w:rPr>
                <w:snapToGrid w:val="0"/>
                <w:sz w:val="22"/>
                <w:szCs w:val="22"/>
              </w:rPr>
              <w:t>Лизинговый платеж</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D59718"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12252D"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28DE54"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6B1D5E53" w14:textId="77777777" w:rsidTr="00F50726">
        <w:trPr>
          <w:trHeight w:val="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9A1A" w14:textId="77777777" w:rsidR="00B95AB1" w:rsidRPr="00B95AB1" w:rsidRDefault="00B95AB1" w:rsidP="00B95AB1">
            <w:pPr>
              <w:jc w:val="center"/>
              <w:rPr>
                <w:snapToGrid w:val="0"/>
                <w:sz w:val="22"/>
                <w:szCs w:val="22"/>
              </w:rPr>
            </w:pPr>
            <w:r w:rsidRPr="00B95AB1">
              <w:rPr>
                <w:snapToGrid w:val="0"/>
                <w:sz w:val="22"/>
                <w:szCs w:val="22"/>
              </w:rPr>
              <w:t>9</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3D34B58E" w14:textId="77777777" w:rsidR="00B95AB1" w:rsidRPr="00B95AB1" w:rsidRDefault="00B95AB1" w:rsidP="00B95AB1">
            <w:pPr>
              <w:rPr>
                <w:snapToGrid w:val="0"/>
                <w:sz w:val="22"/>
                <w:szCs w:val="22"/>
              </w:rPr>
            </w:pPr>
            <w:r w:rsidRPr="00B95AB1">
              <w:rPr>
                <w:snapToGrid w:val="0"/>
                <w:sz w:val="22"/>
                <w:szCs w:val="22"/>
              </w:rPr>
              <w:t>Арендная плата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2A25E7D2"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3B37F6"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DE9595"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2EEFF580" w14:textId="77777777" w:rsidTr="00F50726">
        <w:trPr>
          <w:trHeight w:val="22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89741" w14:textId="77777777" w:rsidR="00B95AB1" w:rsidRPr="00B95AB1" w:rsidRDefault="00B95AB1" w:rsidP="00B95AB1">
            <w:pPr>
              <w:jc w:val="center"/>
              <w:rPr>
                <w:snapToGrid w:val="0"/>
                <w:sz w:val="22"/>
                <w:szCs w:val="22"/>
              </w:rPr>
            </w:pPr>
            <w:r w:rsidRPr="00B95AB1">
              <w:rPr>
                <w:snapToGrid w:val="0"/>
                <w:sz w:val="22"/>
                <w:szCs w:val="22"/>
              </w:rPr>
              <w:t>10</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248F7141" w14:textId="77777777" w:rsidR="00B95AB1" w:rsidRPr="00B95AB1" w:rsidRDefault="00B95AB1" w:rsidP="00B95AB1">
            <w:pPr>
              <w:rPr>
                <w:snapToGrid w:val="0"/>
                <w:sz w:val="22"/>
                <w:szCs w:val="22"/>
              </w:rPr>
            </w:pPr>
            <w:r w:rsidRPr="00B95AB1">
              <w:rPr>
                <w:snapToGrid w:val="0"/>
                <w:sz w:val="22"/>
                <w:szCs w:val="22"/>
              </w:rPr>
              <w:t>Другие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2DF89FE2" w14:textId="77777777" w:rsidR="00B95AB1" w:rsidRPr="00B95AB1" w:rsidRDefault="00B95AB1" w:rsidP="00B95AB1">
            <w:pPr>
              <w:jc w:val="center"/>
              <w:rPr>
                <w:snapToGrid w:val="0"/>
                <w:sz w:val="22"/>
                <w:szCs w:val="22"/>
              </w:rPr>
            </w:pPr>
            <w:r w:rsidRPr="00B95AB1">
              <w:rPr>
                <w:snapToGrid w:val="0"/>
                <w:sz w:val="22"/>
                <w:szCs w:val="22"/>
              </w:rPr>
              <w:t>5 794,94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1A6FB4" w14:textId="77777777" w:rsidR="00B95AB1" w:rsidRPr="00B95AB1" w:rsidRDefault="00B95AB1" w:rsidP="00B95AB1">
            <w:pPr>
              <w:jc w:val="center"/>
              <w:rPr>
                <w:snapToGrid w:val="0"/>
                <w:sz w:val="22"/>
                <w:szCs w:val="22"/>
              </w:rPr>
            </w:pPr>
            <w:r w:rsidRPr="00B95AB1">
              <w:rPr>
                <w:snapToGrid w:val="0"/>
                <w:sz w:val="22"/>
                <w:szCs w:val="22"/>
              </w:rPr>
              <w:t>6 069,74</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3C149F" w14:textId="77777777" w:rsidR="00B95AB1" w:rsidRPr="00B95AB1" w:rsidRDefault="00B95AB1" w:rsidP="00B95AB1">
            <w:pPr>
              <w:jc w:val="center"/>
              <w:rPr>
                <w:snapToGrid w:val="0"/>
                <w:sz w:val="22"/>
                <w:szCs w:val="22"/>
              </w:rPr>
            </w:pPr>
            <w:r w:rsidRPr="00B95AB1">
              <w:rPr>
                <w:snapToGrid w:val="0"/>
                <w:sz w:val="22"/>
                <w:szCs w:val="22"/>
              </w:rPr>
              <w:t xml:space="preserve">274,80  </w:t>
            </w:r>
          </w:p>
        </w:tc>
      </w:tr>
      <w:tr w:rsidR="00B95AB1" w:rsidRPr="00B95AB1" w14:paraId="72C7C850" w14:textId="77777777" w:rsidTr="00F50726">
        <w:trPr>
          <w:trHeight w:val="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A9EBE4" w14:textId="77777777" w:rsidR="00B95AB1" w:rsidRPr="00B95AB1" w:rsidRDefault="00B95AB1" w:rsidP="00B95AB1">
            <w:pPr>
              <w:jc w:val="center"/>
              <w:rPr>
                <w:snapToGrid w:val="0"/>
                <w:sz w:val="22"/>
                <w:szCs w:val="22"/>
              </w:rPr>
            </w:pPr>
            <w:r w:rsidRPr="00B95AB1">
              <w:rPr>
                <w:snapToGrid w:val="0"/>
                <w:sz w:val="22"/>
                <w:szCs w:val="22"/>
              </w:rPr>
              <w:t>11</w:t>
            </w:r>
          </w:p>
        </w:tc>
        <w:tc>
          <w:tcPr>
            <w:tcW w:w="4521" w:type="dxa"/>
            <w:tcBorders>
              <w:top w:val="single" w:sz="4" w:space="0" w:color="auto"/>
              <w:left w:val="nil"/>
              <w:bottom w:val="single" w:sz="4" w:space="0" w:color="auto"/>
              <w:right w:val="single" w:sz="4" w:space="0" w:color="auto"/>
            </w:tcBorders>
            <w:shd w:val="clear" w:color="auto" w:fill="auto"/>
            <w:vAlign w:val="center"/>
          </w:tcPr>
          <w:p w14:paraId="7FCB7319" w14:textId="77777777" w:rsidR="00B95AB1" w:rsidRPr="00B95AB1" w:rsidRDefault="00B95AB1" w:rsidP="00B95AB1">
            <w:pPr>
              <w:rPr>
                <w:snapToGrid w:val="0"/>
                <w:sz w:val="22"/>
                <w:szCs w:val="22"/>
              </w:rPr>
            </w:pPr>
            <w:r w:rsidRPr="00B95AB1">
              <w:rPr>
                <w:snapToGrid w:val="0"/>
                <w:sz w:val="22"/>
                <w:szCs w:val="22"/>
              </w:rPr>
              <w:t>ИТОГО операционных расходов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0B8E27" w14:textId="77777777" w:rsidR="00B95AB1" w:rsidRPr="00B95AB1" w:rsidRDefault="00B95AB1" w:rsidP="00B95AB1">
            <w:pPr>
              <w:jc w:val="center"/>
              <w:rPr>
                <w:snapToGrid w:val="0"/>
                <w:sz w:val="22"/>
                <w:szCs w:val="22"/>
              </w:rPr>
            </w:pPr>
            <w:r w:rsidRPr="00B95AB1">
              <w:rPr>
                <w:snapToGrid w:val="0"/>
                <w:sz w:val="22"/>
                <w:szCs w:val="22"/>
              </w:rPr>
              <w:t>75 161,31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59429D" w14:textId="77777777" w:rsidR="00B95AB1" w:rsidRPr="00B95AB1" w:rsidRDefault="00B95AB1" w:rsidP="00B95AB1">
            <w:pPr>
              <w:jc w:val="center"/>
              <w:rPr>
                <w:snapToGrid w:val="0"/>
                <w:sz w:val="22"/>
                <w:szCs w:val="22"/>
              </w:rPr>
            </w:pPr>
            <w:r w:rsidRPr="00B95AB1">
              <w:rPr>
                <w:snapToGrid w:val="0"/>
                <w:sz w:val="22"/>
                <w:szCs w:val="22"/>
              </w:rPr>
              <w:t>78 725,46</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5D4FB7" w14:textId="77777777" w:rsidR="00B95AB1" w:rsidRPr="00B95AB1" w:rsidRDefault="00B95AB1" w:rsidP="00B95AB1">
            <w:pPr>
              <w:jc w:val="center"/>
              <w:rPr>
                <w:snapToGrid w:val="0"/>
                <w:sz w:val="22"/>
                <w:szCs w:val="22"/>
              </w:rPr>
            </w:pPr>
            <w:r w:rsidRPr="00B95AB1">
              <w:rPr>
                <w:snapToGrid w:val="0"/>
                <w:sz w:val="22"/>
                <w:szCs w:val="22"/>
              </w:rPr>
              <w:t>3 564,15</w:t>
            </w:r>
          </w:p>
        </w:tc>
      </w:tr>
    </w:tbl>
    <w:p w14:paraId="755CA509" w14:textId="77777777" w:rsidR="00B95AB1" w:rsidRPr="00B95AB1" w:rsidRDefault="00B95AB1" w:rsidP="00B95AB1">
      <w:pPr>
        <w:ind w:right="-1"/>
        <w:contextualSpacing/>
        <w:jc w:val="right"/>
        <w:rPr>
          <w:sz w:val="28"/>
          <w:szCs w:val="28"/>
        </w:rPr>
      </w:pPr>
      <w:r w:rsidRPr="00B95AB1">
        <w:rPr>
          <w:sz w:val="28"/>
          <w:szCs w:val="28"/>
        </w:rPr>
        <w:t>Таблица 13</w:t>
      </w:r>
    </w:p>
    <w:p w14:paraId="7E3453C2" w14:textId="77777777" w:rsidR="00B95AB1" w:rsidRPr="00B95AB1" w:rsidRDefault="00B95AB1" w:rsidP="00B95AB1">
      <w:pPr>
        <w:ind w:right="-1"/>
        <w:contextualSpacing/>
        <w:jc w:val="center"/>
        <w:rPr>
          <w:bCs/>
          <w:snapToGrid w:val="0"/>
          <w:sz w:val="28"/>
          <w:szCs w:val="28"/>
        </w:rPr>
      </w:pPr>
      <w:r w:rsidRPr="00B95AB1">
        <w:rPr>
          <w:bCs/>
          <w:snapToGrid w:val="0"/>
          <w:sz w:val="28"/>
          <w:szCs w:val="28"/>
        </w:rPr>
        <w:t>Реестр неподконтрольных расходов</w:t>
      </w:r>
    </w:p>
    <w:p w14:paraId="387E45AB" w14:textId="77777777" w:rsidR="00B95AB1" w:rsidRPr="00B95AB1" w:rsidRDefault="00B95AB1" w:rsidP="00B95AB1">
      <w:pPr>
        <w:ind w:right="-1"/>
        <w:contextualSpacing/>
        <w:jc w:val="right"/>
        <w:rPr>
          <w:sz w:val="28"/>
          <w:szCs w:val="28"/>
        </w:rPr>
      </w:pPr>
      <w:proofErr w:type="spellStart"/>
      <w:r w:rsidRPr="00B95AB1">
        <w:rPr>
          <w:sz w:val="28"/>
          <w:szCs w:val="28"/>
        </w:rPr>
        <w:t>тыс.руб</w:t>
      </w:r>
      <w:proofErr w:type="spellEnd"/>
      <w:r w:rsidRPr="00B95AB1">
        <w:rPr>
          <w:sz w:val="28"/>
          <w:szCs w:val="28"/>
        </w:rPr>
        <w:t>.</w:t>
      </w:r>
    </w:p>
    <w:tbl>
      <w:tblPr>
        <w:tblW w:w="9781" w:type="dxa"/>
        <w:tblInd w:w="-5" w:type="dxa"/>
        <w:tblLook w:val="04A0" w:firstRow="1" w:lastRow="0" w:firstColumn="1" w:lastColumn="0" w:noHBand="0" w:noVBand="1"/>
      </w:tblPr>
      <w:tblGrid>
        <w:gridCol w:w="567"/>
        <w:gridCol w:w="4536"/>
        <w:gridCol w:w="1560"/>
        <w:gridCol w:w="1559"/>
        <w:gridCol w:w="1559"/>
      </w:tblGrid>
      <w:tr w:rsidR="00B95AB1" w:rsidRPr="00B95AB1" w14:paraId="13C865DC" w14:textId="77777777" w:rsidTr="00F50726">
        <w:trPr>
          <w:trHeight w:val="503"/>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8544" w14:textId="77777777" w:rsidR="00B95AB1" w:rsidRPr="00B95AB1" w:rsidRDefault="00B95AB1" w:rsidP="00B95AB1">
            <w:pPr>
              <w:jc w:val="center"/>
              <w:rPr>
                <w:snapToGrid w:val="0"/>
                <w:sz w:val="22"/>
                <w:szCs w:val="22"/>
              </w:rPr>
            </w:pPr>
            <w:r w:rsidRPr="00B95AB1">
              <w:rPr>
                <w:snapToGrid w:val="0"/>
                <w:sz w:val="22"/>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5C5ADE" w14:textId="77777777" w:rsidR="00B95AB1" w:rsidRPr="00B95AB1" w:rsidRDefault="00B95AB1" w:rsidP="00B95AB1">
            <w:pPr>
              <w:jc w:val="center"/>
              <w:rPr>
                <w:snapToGrid w:val="0"/>
                <w:sz w:val="22"/>
                <w:szCs w:val="22"/>
              </w:rPr>
            </w:pPr>
            <w:r w:rsidRPr="00B95AB1">
              <w:rPr>
                <w:snapToGrid w:val="0"/>
                <w:sz w:val="22"/>
                <w:szCs w:val="22"/>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3E16D655" w14:textId="77777777" w:rsidR="00B95AB1" w:rsidRPr="00B95AB1" w:rsidRDefault="00B95AB1" w:rsidP="00B95AB1">
            <w:pPr>
              <w:jc w:val="center"/>
              <w:rPr>
                <w:snapToGrid w:val="0"/>
                <w:sz w:val="22"/>
                <w:szCs w:val="22"/>
              </w:rPr>
            </w:pPr>
            <w:r w:rsidRPr="00B95AB1">
              <w:rPr>
                <w:snapToGrid w:val="0"/>
                <w:sz w:val="22"/>
                <w:szCs w:val="22"/>
              </w:rPr>
              <w:t>Утверждено РЭК Кузбасса на 2024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0D2952FF" w14:textId="77777777" w:rsidR="00B95AB1" w:rsidRPr="00B95AB1" w:rsidRDefault="00B95AB1" w:rsidP="00B95AB1">
            <w:pPr>
              <w:jc w:val="center"/>
              <w:rPr>
                <w:snapToGrid w:val="0"/>
                <w:sz w:val="22"/>
                <w:szCs w:val="22"/>
              </w:rPr>
            </w:pPr>
            <w:r w:rsidRPr="00B95AB1">
              <w:rPr>
                <w:snapToGrid w:val="0"/>
                <w:sz w:val="22"/>
                <w:szCs w:val="22"/>
              </w:rPr>
              <w:t xml:space="preserve">Предложение экспертов </w:t>
            </w:r>
            <w:r w:rsidRPr="00B95AB1">
              <w:rPr>
                <w:snapToGrid w:val="0"/>
                <w:sz w:val="22"/>
                <w:szCs w:val="22"/>
              </w:rPr>
              <w:br/>
              <w:t>на 2025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CB7E" w14:textId="77777777" w:rsidR="00B95AB1" w:rsidRPr="00B95AB1" w:rsidRDefault="00B95AB1" w:rsidP="00B95AB1">
            <w:pPr>
              <w:jc w:val="center"/>
              <w:rPr>
                <w:snapToGrid w:val="0"/>
                <w:sz w:val="22"/>
                <w:szCs w:val="22"/>
              </w:rPr>
            </w:pPr>
            <w:r w:rsidRPr="00B95AB1">
              <w:rPr>
                <w:snapToGrid w:val="0"/>
                <w:sz w:val="22"/>
                <w:szCs w:val="22"/>
              </w:rPr>
              <w:t>Динамика расходов</w:t>
            </w:r>
          </w:p>
        </w:tc>
      </w:tr>
      <w:tr w:rsidR="00B95AB1" w:rsidRPr="00B95AB1" w14:paraId="2023A6CC" w14:textId="77777777" w:rsidTr="00F50726">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86E89" w14:textId="77777777" w:rsidR="00B95AB1" w:rsidRPr="00B95AB1" w:rsidRDefault="00B95AB1" w:rsidP="00B95AB1">
            <w:pPr>
              <w:jc w:val="center"/>
              <w:rPr>
                <w:snapToGrid w:val="0"/>
                <w:sz w:val="22"/>
                <w:szCs w:val="22"/>
              </w:rPr>
            </w:pPr>
            <w:r w:rsidRPr="00B95AB1">
              <w:rPr>
                <w:snapToGrid w:val="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AB5276F" w14:textId="77777777" w:rsidR="00B95AB1" w:rsidRPr="00B95AB1" w:rsidRDefault="00B95AB1" w:rsidP="00B95AB1">
            <w:pPr>
              <w:rPr>
                <w:snapToGrid w:val="0"/>
                <w:sz w:val="22"/>
                <w:szCs w:val="22"/>
              </w:rPr>
            </w:pPr>
            <w:r w:rsidRPr="00B95AB1">
              <w:rPr>
                <w:snapToGrid w:val="0"/>
                <w:sz w:val="22"/>
                <w:szCs w:val="22"/>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68080" w14:textId="77777777" w:rsidR="00B95AB1" w:rsidRPr="00B95AB1" w:rsidRDefault="00B95AB1" w:rsidP="00B95AB1">
            <w:pPr>
              <w:jc w:val="center"/>
              <w:rPr>
                <w:sz w:val="22"/>
                <w:szCs w:val="22"/>
              </w:rPr>
            </w:pPr>
            <w:r w:rsidRPr="00B95AB1">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C8AAA" w14:textId="77777777" w:rsidR="00B95AB1" w:rsidRPr="00B95AB1" w:rsidRDefault="00B95AB1" w:rsidP="00B95AB1">
            <w:pPr>
              <w:jc w:val="center"/>
              <w:rPr>
                <w:sz w:val="22"/>
                <w:szCs w:val="22"/>
              </w:rPr>
            </w:pPr>
            <w:r w:rsidRPr="00B95AB1">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105F45" w14:textId="77777777" w:rsidR="00B95AB1" w:rsidRPr="00B95AB1" w:rsidRDefault="00B95AB1" w:rsidP="00B95AB1">
            <w:pPr>
              <w:jc w:val="center"/>
              <w:rPr>
                <w:sz w:val="22"/>
                <w:szCs w:val="22"/>
              </w:rPr>
            </w:pPr>
            <w:r w:rsidRPr="00B95AB1">
              <w:rPr>
                <w:snapToGrid w:val="0"/>
                <w:sz w:val="22"/>
                <w:szCs w:val="22"/>
              </w:rPr>
              <w:t>0,00</w:t>
            </w:r>
          </w:p>
        </w:tc>
      </w:tr>
      <w:tr w:rsidR="00B95AB1" w:rsidRPr="00B95AB1" w14:paraId="05D4BEE0" w14:textId="77777777" w:rsidTr="00F50726">
        <w:trPr>
          <w:trHeight w:val="3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29397" w14:textId="77777777" w:rsidR="00B95AB1" w:rsidRPr="00B95AB1" w:rsidRDefault="00B95AB1" w:rsidP="00B95AB1">
            <w:pPr>
              <w:jc w:val="center"/>
              <w:rPr>
                <w:snapToGrid w:val="0"/>
                <w:sz w:val="22"/>
                <w:szCs w:val="22"/>
              </w:rPr>
            </w:pPr>
            <w:r w:rsidRPr="00B95AB1">
              <w:rPr>
                <w:snapToGrid w:val="0"/>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DA4B32A" w14:textId="77777777" w:rsidR="00B95AB1" w:rsidRPr="00B95AB1" w:rsidRDefault="00B95AB1" w:rsidP="00B95AB1">
            <w:pPr>
              <w:rPr>
                <w:snapToGrid w:val="0"/>
                <w:sz w:val="22"/>
                <w:szCs w:val="22"/>
              </w:rPr>
            </w:pPr>
            <w:r w:rsidRPr="00B95AB1">
              <w:rPr>
                <w:snapToGrid w:val="0"/>
                <w:sz w:val="22"/>
                <w:szCs w:val="22"/>
              </w:rPr>
              <w:t>Арендная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A2BA6"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94D87"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0262A"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5FA0EA07" w14:textId="77777777" w:rsidTr="00F50726">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B51E5" w14:textId="77777777" w:rsidR="00B95AB1" w:rsidRPr="00B95AB1" w:rsidRDefault="00B95AB1" w:rsidP="00B95AB1">
            <w:pPr>
              <w:jc w:val="center"/>
              <w:rPr>
                <w:snapToGrid w:val="0"/>
                <w:sz w:val="22"/>
                <w:szCs w:val="22"/>
              </w:rPr>
            </w:pPr>
            <w:r w:rsidRPr="00B95AB1">
              <w:rPr>
                <w:snapToGrid w:val="0"/>
                <w:sz w:val="22"/>
                <w:szCs w:val="22"/>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07192B6" w14:textId="77777777" w:rsidR="00B95AB1" w:rsidRPr="00B95AB1" w:rsidRDefault="00B95AB1" w:rsidP="00B95AB1">
            <w:pPr>
              <w:rPr>
                <w:snapToGrid w:val="0"/>
                <w:sz w:val="22"/>
                <w:szCs w:val="22"/>
              </w:rPr>
            </w:pPr>
            <w:r w:rsidRPr="00B95AB1">
              <w:rPr>
                <w:snapToGrid w:val="0"/>
                <w:sz w:val="22"/>
                <w:szCs w:val="22"/>
              </w:rPr>
              <w:t>Концессионная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625C2"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374EB"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99355D"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2A52F893" w14:textId="77777777" w:rsidTr="00F50726">
        <w:trPr>
          <w:trHeight w:val="4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060E" w14:textId="77777777" w:rsidR="00B95AB1" w:rsidRPr="00B95AB1" w:rsidRDefault="00B95AB1" w:rsidP="00B95AB1">
            <w:pPr>
              <w:jc w:val="center"/>
              <w:rPr>
                <w:snapToGrid w:val="0"/>
                <w:sz w:val="22"/>
                <w:szCs w:val="22"/>
              </w:rPr>
            </w:pPr>
            <w:r w:rsidRPr="00B95AB1">
              <w:rPr>
                <w:snapToGrid w:val="0"/>
                <w:sz w:val="22"/>
                <w:szCs w:val="22"/>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BD8160F" w14:textId="77777777" w:rsidR="00B95AB1" w:rsidRPr="00B95AB1" w:rsidRDefault="00B95AB1" w:rsidP="00B95AB1">
            <w:pPr>
              <w:jc w:val="both"/>
              <w:rPr>
                <w:snapToGrid w:val="0"/>
                <w:sz w:val="22"/>
                <w:szCs w:val="22"/>
              </w:rPr>
            </w:pPr>
            <w:r w:rsidRPr="00B95AB1">
              <w:rPr>
                <w:snapToGrid w:val="0"/>
                <w:sz w:val="22"/>
                <w:szCs w:val="22"/>
              </w:rPr>
              <w:t>Расходы на уплату налогов, сборов и других обязательных платежей</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BD32886" w14:textId="77777777" w:rsidR="00B95AB1" w:rsidRPr="00B95AB1" w:rsidRDefault="00B95AB1" w:rsidP="00B95AB1">
            <w:pPr>
              <w:jc w:val="center"/>
              <w:rPr>
                <w:snapToGrid w:val="0"/>
                <w:sz w:val="22"/>
                <w:szCs w:val="22"/>
              </w:rPr>
            </w:pPr>
            <w:r w:rsidRPr="00B95AB1">
              <w:rPr>
                <w:snapToGrid w:val="0"/>
                <w:sz w:val="22"/>
                <w:szCs w:val="22"/>
              </w:rPr>
              <w:t>19,23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EC665E2" w14:textId="77777777" w:rsidR="00B95AB1" w:rsidRPr="00B95AB1" w:rsidRDefault="00B95AB1" w:rsidP="00B95AB1">
            <w:pPr>
              <w:jc w:val="center"/>
              <w:rPr>
                <w:snapToGrid w:val="0"/>
                <w:sz w:val="22"/>
                <w:szCs w:val="22"/>
              </w:rPr>
            </w:pPr>
            <w:r w:rsidRPr="00B95AB1">
              <w:rPr>
                <w:snapToGrid w:val="0"/>
                <w:sz w:val="22"/>
                <w:szCs w:val="22"/>
              </w:rPr>
              <w:t>6,09</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C3F7AB2" w14:textId="77777777" w:rsidR="00B95AB1" w:rsidRPr="00B95AB1" w:rsidRDefault="00B95AB1" w:rsidP="00B95AB1">
            <w:pPr>
              <w:jc w:val="center"/>
              <w:rPr>
                <w:snapToGrid w:val="0"/>
                <w:sz w:val="22"/>
                <w:szCs w:val="22"/>
              </w:rPr>
            </w:pPr>
            <w:r w:rsidRPr="00B95AB1">
              <w:rPr>
                <w:snapToGrid w:val="0"/>
                <w:sz w:val="22"/>
                <w:szCs w:val="22"/>
              </w:rPr>
              <w:t xml:space="preserve">-13,14  </w:t>
            </w:r>
          </w:p>
        </w:tc>
      </w:tr>
      <w:tr w:rsidR="00B95AB1" w:rsidRPr="00B95AB1" w14:paraId="46559A3B" w14:textId="77777777" w:rsidTr="00F5072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6E742" w14:textId="77777777" w:rsidR="00B95AB1" w:rsidRPr="00B95AB1" w:rsidRDefault="00B95AB1" w:rsidP="00B95AB1">
            <w:pPr>
              <w:jc w:val="center"/>
              <w:rPr>
                <w:snapToGrid w:val="0"/>
                <w:sz w:val="22"/>
                <w:szCs w:val="22"/>
              </w:rPr>
            </w:pPr>
            <w:r w:rsidRPr="00B95AB1">
              <w:rPr>
                <w:snapToGrid w:val="0"/>
                <w:sz w:val="22"/>
                <w:szCs w:val="22"/>
              </w:rPr>
              <w:lastRenderedPageBreak/>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5B2B03C" w14:textId="77777777" w:rsidR="00B95AB1" w:rsidRPr="00B95AB1" w:rsidRDefault="00B95AB1" w:rsidP="00B95AB1">
            <w:pPr>
              <w:rPr>
                <w:snapToGrid w:val="0"/>
                <w:sz w:val="22"/>
                <w:szCs w:val="22"/>
              </w:rPr>
            </w:pPr>
            <w:r w:rsidRPr="00B95AB1">
              <w:rPr>
                <w:snapToGrid w:val="0"/>
                <w:sz w:val="22"/>
                <w:szCs w:val="22"/>
              </w:rPr>
              <w:t>Страховые взносы на обязательное социальное страхование,</w:t>
            </w:r>
          </w:p>
          <w:p w14:paraId="531FBECB" w14:textId="77777777" w:rsidR="00B95AB1" w:rsidRPr="00B95AB1" w:rsidRDefault="00B95AB1" w:rsidP="00B95AB1">
            <w:pPr>
              <w:rPr>
                <w:snapToGrid w:val="0"/>
                <w:sz w:val="22"/>
                <w:szCs w:val="22"/>
              </w:rPr>
            </w:pPr>
            <w:r w:rsidRPr="00B95AB1">
              <w:rPr>
                <w:snapToGrid w:val="0"/>
                <w:sz w:val="22"/>
                <w:szCs w:val="22"/>
              </w:rPr>
              <w:t>выплачиваемые из фонда оплаты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75927" w14:textId="77777777" w:rsidR="00B95AB1" w:rsidRPr="00B95AB1" w:rsidRDefault="00B95AB1" w:rsidP="00B95AB1">
            <w:pPr>
              <w:jc w:val="center"/>
              <w:rPr>
                <w:snapToGrid w:val="0"/>
                <w:sz w:val="22"/>
                <w:szCs w:val="22"/>
              </w:rPr>
            </w:pPr>
            <w:r w:rsidRPr="00B95AB1">
              <w:rPr>
                <w:snapToGrid w:val="0"/>
                <w:sz w:val="22"/>
                <w:szCs w:val="22"/>
              </w:rPr>
              <w:t>9 277,07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3D3C1" w14:textId="77777777" w:rsidR="00B95AB1" w:rsidRPr="00B95AB1" w:rsidRDefault="00B95AB1" w:rsidP="00B95AB1">
            <w:pPr>
              <w:jc w:val="center"/>
              <w:rPr>
                <w:snapToGrid w:val="0"/>
                <w:sz w:val="22"/>
                <w:szCs w:val="22"/>
              </w:rPr>
            </w:pPr>
            <w:r w:rsidRPr="00B95AB1">
              <w:rPr>
                <w:snapToGrid w:val="0"/>
                <w:sz w:val="22"/>
                <w:szCs w:val="22"/>
              </w:rPr>
              <w:t>9 170,40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EF81DB" w14:textId="77777777" w:rsidR="00B95AB1" w:rsidRPr="00B95AB1" w:rsidRDefault="00B95AB1" w:rsidP="00B95AB1">
            <w:pPr>
              <w:jc w:val="center"/>
              <w:rPr>
                <w:snapToGrid w:val="0"/>
                <w:sz w:val="22"/>
                <w:szCs w:val="22"/>
              </w:rPr>
            </w:pPr>
            <w:r w:rsidRPr="00B95AB1">
              <w:rPr>
                <w:snapToGrid w:val="0"/>
                <w:sz w:val="22"/>
                <w:szCs w:val="22"/>
              </w:rPr>
              <w:t xml:space="preserve">-106,66  </w:t>
            </w:r>
          </w:p>
        </w:tc>
      </w:tr>
      <w:tr w:rsidR="00B95AB1" w:rsidRPr="00B95AB1" w14:paraId="51F58BEA" w14:textId="77777777" w:rsidTr="00F50726">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AA405" w14:textId="77777777" w:rsidR="00B95AB1" w:rsidRPr="00B95AB1" w:rsidRDefault="00B95AB1" w:rsidP="00B95AB1">
            <w:pPr>
              <w:jc w:val="center"/>
              <w:rPr>
                <w:snapToGrid w:val="0"/>
                <w:sz w:val="22"/>
                <w:szCs w:val="22"/>
              </w:rPr>
            </w:pPr>
            <w:r w:rsidRPr="00B95AB1">
              <w:rPr>
                <w:snapToGrid w:val="0"/>
                <w:sz w:val="22"/>
                <w:szCs w:val="22"/>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C4344CE" w14:textId="77777777" w:rsidR="00B95AB1" w:rsidRPr="00B95AB1" w:rsidRDefault="00B95AB1" w:rsidP="00B95AB1">
            <w:pPr>
              <w:jc w:val="both"/>
              <w:rPr>
                <w:snapToGrid w:val="0"/>
                <w:sz w:val="22"/>
                <w:szCs w:val="22"/>
              </w:rPr>
            </w:pPr>
            <w:r w:rsidRPr="00B95AB1">
              <w:rPr>
                <w:snapToGrid w:val="0"/>
                <w:sz w:val="22"/>
                <w:szCs w:val="22"/>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BB38FBE"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29E3E11" w14:textId="77777777" w:rsidR="00B95AB1" w:rsidRPr="00B95AB1" w:rsidRDefault="00B95AB1" w:rsidP="00B95AB1">
            <w:pPr>
              <w:jc w:val="center"/>
              <w:rPr>
                <w:snapToGrid w:val="0"/>
                <w:sz w:val="22"/>
                <w:szCs w:val="22"/>
              </w:rPr>
            </w:pPr>
            <w:r w:rsidRPr="00B95AB1">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BC00E68" w14:textId="77777777" w:rsidR="00B95AB1" w:rsidRPr="00B95AB1" w:rsidRDefault="00B95AB1" w:rsidP="00B95AB1">
            <w:pPr>
              <w:jc w:val="center"/>
              <w:rPr>
                <w:snapToGrid w:val="0"/>
                <w:sz w:val="22"/>
                <w:szCs w:val="22"/>
              </w:rPr>
            </w:pPr>
            <w:r w:rsidRPr="00B95AB1">
              <w:rPr>
                <w:snapToGrid w:val="0"/>
                <w:sz w:val="22"/>
                <w:szCs w:val="22"/>
              </w:rPr>
              <w:t>0,00</w:t>
            </w:r>
          </w:p>
        </w:tc>
      </w:tr>
      <w:tr w:rsidR="00B95AB1" w:rsidRPr="00B95AB1" w14:paraId="2BCB319F" w14:textId="77777777" w:rsidTr="00F50726">
        <w:trPr>
          <w:trHeight w:val="2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56B92" w14:textId="77777777" w:rsidR="00B95AB1" w:rsidRPr="00B95AB1" w:rsidRDefault="00B95AB1" w:rsidP="00B95AB1">
            <w:pPr>
              <w:jc w:val="center"/>
              <w:rPr>
                <w:snapToGrid w:val="0"/>
                <w:sz w:val="22"/>
                <w:szCs w:val="22"/>
              </w:rPr>
            </w:pPr>
            <w:r w:rsidRPr="00B95AB1">
              <w:rPr>
                <w:snapToGrid w:val="0"/>
                <w:sz w:val="22"/>
                <w:szCs w:val="22"/>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EFC9887" w14:textId="77777777" w:rsidR="00B95AB1" w:rsidRPr="00B95AB1" w:rsidRDefault="00B95AB1" w:rsidP="00B95AB1">
            <w:pPr>
              <w:jc w:val="both"/>
              <w:rPr>
                <w:snapToGrid w:val="0"/>
                <w:sz w:val="22"/>
                <w:szCs w:val="22"/>
              </w:rPr>
            </w:pPr>
            <w:r w:rsidRPr="00B95AB1">
              <w:rPr>
                <w:snapToGrid w:val="0"/>
                <w:sz w:val="22"/>
                <w:szCs w:val="22"/>
              </w:rPr>
              <w:t xml:space="preserve">Амортизация основных средств </w:t>
            </w:r>
            <w:r w:rsidRPr="00B95AB1">
              <w:rPr>
                <w:snapToGrid w:val="0"/>
                <w:sz w:val="22"/>
                <w:szCs w:val="22"/>
              </w:rPr>
              <w:br/>
              <w:t>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B7460BC" w14:textId="77777777" w:rsidR="00B95AB1" w:rsidRPr="00B95AB1" w:rsidRDefault="00B95AB1" w:rsidP="00B95AB1">
            <w:pPr>
              <w:jc w:val="center"/>
              <w:rPr>
                <w:snapToGrid w:val="0"/>
                <w:sz w:val="22"/>
                <w:szCs w:val="22"/>
              </w:rPr>
            </w:pPr>
            <w:r w:rsidRPr="00B95AB1">
              <w:rPr>
                <w:snapToGrid w:val="0"/>
                <w:sz w:val="22"/>
                <w:szCs w:val="22"/>
              </w:rPr>
              <w:t>2 538,86</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AB00980" w14:textId="77777777" w:rsidR="00B95AB1" w:rsidRPr="00B95AB1" w:rsidRDefault="00B95AB1" w:rsidP="00B95AB1">
            <w:pPr>
              <w:jc w:val="center"/>
              <w:rPr>
                <w:snapToGrid w:val="0"/>
                <w:sz w:val="22"/>
                <w:szCs w:val="22"/>
              </w:rPr>
            </w:pPr>
            <w:r w:rsidRPr="00B95AB1">
              <w:rPr>
                <w:snapToGrid w:val="0"/>
                <w:sz w:val="22"/>
                <w:szCs w:val="22"/>
              </w:rPr>
              <w:t>2 054,56</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E69616B" w14:textId="77777777" w:rsidR="00B95AB1" w:rsidRPr="00B95AB1" w:rsidRDefault="00B95AB1" w:rsidP="00B95AB1">
            <w:pPr>
              <w:jc w:val="center"/>
              <w:rPr>
                <w:snapToGrid w:val="0"/>
                <w:sz w:val="22"/>
                <w:szCs w:val="22"/>
              </w:rPr>
            </w:pPr>
            <w:r w:rsidRPr="00B95AB1">
              <w:rPr>
                <w:snapToGrid w:val="0"/>
                <w:sz w:val="22"/>
                <w:szCs w:val="22"/>
              </w:rPr>
              <w:t>-484,30</w:t>
            </w:r>
          </w:p>
        </w:tc>
      </w:tr>
      <w:tr w:rsidR="00B95AB1" w:rsidRPr="00B95AB1" w14:paraId="7726EBBE" w14:textId="77777777" w:rsidTr="00F50726">
        <w:trPr>
          <w:trHeight w:val="28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5C08" w14:textId="77777777" w:rsidR="00B95AB1" w:rsidRPr="00B95AB1" w:rsidRDefault="00B95AB1" w:rsidP="00B95AB1">
            <w:pPr>
              <w:jc w:val="center"/>
              <w:rPr>
                <w:snapToGrid w:val="0"/>
                <w:sz w:val="22"/>
                <w:szCs w:val="22"/>
              </w:rPr>
            </w:pPr>
            <w:r w:rsidRPr="00B95AB1">
              <w:rPr>
                <w:snapToGrid w:val="0"/>
                <w:sz w:val="22"/>
                <w:szCs w:val="22"/>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9466C62" w14:textId="77777777" w:rsidR="00B95AB1" w:rsidRPr="00B95AB1" w:rsidRDefault="00B95AB1" w:rsidP="00B95AB1">
            <w:pPr>
              <w:jc w:val="both"/>
              <w:rPr>
                <w:snapToGrid w:val="0"/>
                <w:sz w:val="22"/>
                <w:szCs w:val="22"/>
              </w:rPr>
            </w:pPr>
            <w:r w:rsidRPr="00B95AB1">
              <w:rPr>
                <w:snapToGrid w:val="0"/>
                <w:sz w:val="22"/>
                <w:szCs w:val="22"/>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DB8BE65" w14:textId="77777777" w:rsidR="00B95AB1" w:rsidRPr="00B95AB1" w:rsidRDefault="00B95AB1" w:rsidP="00B95AB1">
            <w:pPr>
              <w:jc w:val="center"/>
              <w:rPr>
                <w:snapToGrid w:val="0"/>
                <w:sz w:val="22"/>
                <w:szCs w:val="22"/>
              </w:rPr>
            </w:pPr>
            <w:r w:rsidRPr="00B95AB1">
              <w:rPr>
                <w:snapToGrid w:val="0"/>
                <w:sz w:val="22"/>
                <w:szCs w:val="22"/>
              </w:rPr>
              <w:t>58,71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36D1DE1" w14:textId="77777777" w:rsidR="00B95AB1" w:rsidRPr="00B95AB1" w:rsidRDefault="00B95AB1" w:rsidP="00B95AB1">
            <w:pPr>
              <w:jc w:val="center"/>
              <w:rPr>
                <w:snapToGrid w:val="0"/>
                <w:sz w:val="22"/>
                <w:szCs w:val="22"/>
              </w:rPr>
            </w:pPr>
            <w:r w:rsidRPr="00B95AB1">
              <w:rPr>
                <w:snapToGrid w:val="0"/>
                <w:sz w:val="22"/>
                <w:szCs w:val="22"/>
              </w:rPr>
              <w:t>50,86</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C201DDF" w14:textId="77777777" w:rsidR="00B95AB1" w:rsidRPr="00B95AB1" w:rsidRDefault="00B95AB1" w:rsidP="00B95AB1">
            <w:pPr>
              <w:jc w:val="center"/>
              <w:rPr>
                <w:snapToGrid w:val="0"/>
                <w:sz w:val="22"/>
                <w:szCs w:val="22"/>
              </w:rPr>
            </w:pPr>
            <w:r w:rsidRPr="00B95AB1">
              <w:rPr>
                <w:snapToGrid w:val="0"/>
                <w:sz w:val="22"/>
                <w:szCs w:val="22"/>
              </w:rPr>
              <w:t xml:space="preserve">-7,85  </w:t>
            </w:r>
          </w:p>
        </w:tc>
      </w:tr>
      <w:tr w:rsidR="00B95AB1" w:rsidRPr="00B95AB1" w14:paraId="6CE51D58" w14:textId="77777777" w:rsidTr="00F50726">
        <w:trPr>
          <w:trHeight w:val="3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E26B" w14:textId="77777777" w:rsidR="00B95AB1" w:rsidRPr="00B95AB1" w:rsidRDefault="00B95AB1" w:rsidP="00B95AB1">
            <w:pPr>
              <w:jc w:val="center"/>
              <w:rPr>
                <w:snapToGrid w:val="0"/>
                <w:sz w:val="22"/>
                <w:szCs w:val="22"/>
              </w:rPr>
            </w:pPr>
            <w:r w:rsidRPr="00B95AB1">
              <w:rPr>
                <w:snapToGrid w:val="0"/>
                <w:sz w:val="22"/>
                <w:szCs w:val="22"/>
              </w:rPr>
              <w:t>9 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0B0E93B" w14:textId="77777777" w:rsidR="00B95AB1" w:rsidRPr="00B95AB1" w:rsidRDefault="00B95AB1" w:rsidP="00B95AB1">
            <w:pPr>
              <w:rPr>
                <w:snapToGrid w:val="0"/>
                <w:sz w:val="22"/>
                <w:szCs w:val="22"/>
              </w:rPr>
            </w:pPr>
            <w:r w:rsidRPr="00B95AB1">
              <w:rPr>
                <w:snapToGrid w:val="0"/>
                <w:sz w:val="22"/>
                <w:szCs w:val="22"/>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DF0456A" w14:textId="77777777" w:rsidR="00B95AB1" w:rsidRPr="00B95AB1" w:rsidRDefault="00B95AB1" w:rsidP="00B95AB1">
            <w:pPr>
              <w:jc w:val="center"/>
              <w:rPr>
                <w:snapToGrid w:val="0"/>
                <w:sz w:val="22"/>
                <w:szCs w:val="22"/>
              </w:rPr>
            </w:pPr>
            <w:r w:rsidRPr="00B95AB1">
              <w:rPr>
                <w:snapToGrid w:val="0"/>
                <w:sz w:val="22"/>
                <w:szCs w:val="22"/>
              </w:rPr>
              <w:t>11 997,88</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5A3CA33" w14:textId="77777777" w:rsidR="00B95AB1" w:rsidRPr="00B95AB1" w:rsidRDefault="00B95AB1" w:rsidP="00B95AB1">
            <w:pPr>
              <w:jc w:val="center"/>
              <w:rPr>
                <w:snapToGrid w:val="0"/>
                <w:sz w:val="22"/>
                <w:szCs w:val="22"/>
              </w:rPr>
            </w:pPr>
            <w:r w:rsidRPr="00B95AB1">
              <w:rPr>
                <w:snapToGrid w:val="0"/>
                <w:sz w:val="22"/>
                <w:szCs w:val="22"/>
              </w:rPr>
              <w:t>11 437,09</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5790E66F" w14:textId="77777777" w:rsidR="00B95AB1" w:rsidRPr="00B95AB1" w:rsidRDefault="00B95AB1" w:rsidP="00B95AB1">
            <w:pPr>
              <w:jc w:val="center"/>
              <w:rPr>
                <w:snapToGrid w:val="0"/>
                <w:sz w:val="22"/>
                <w:szCs w:val="22"/>
              </w:rPr>
            </w:pPr>
            <w:r w:rsidRPr="00B95AB1">
              <w:rPr>
                <w:snapToGrid w:val="0"/>
                <w:sz w:val="22"/>
                <w:szCs w:val="22"/>
              </w:rPr>
              <w:t>-560,79</w:t>
            </w:r>
          </w:p>
        </w:tc>
      </w:tr>
    </w:tbl>
    <w:p w14:paraId="2CA39DD3" w14:textId="77777777" w:rsidR="00B95AB1" w:rsidRPr="00B95AB1" w:rsidRDefault="00B95AB1" w:rsidP="00B95AB1">
      <w:pPr>
        <w:spacing w:before="240"/>
        <w:ind w:right="-1"/>
        <w:contextualSpacing/>
        <w:jc w:val="right"/>
        <w:rPr>
          <w:sz w:val="28"/>
          <w:szCs w:val="28"/>
        </w:rPr>
      </w:pPr>
      <w:r w:rsidRPr="00B95AB1">
        <w:rPr>
          <w:sz w:val="28"/>
          <w:szCs w:val="28"/>
        </w:rPr>
        <w:t>Таблица 14</w:t>
      </w:r>
    </w:p>
    <w:p w14:paraId="1BEA6E03" w14:textId="77777777" w:rsidR="00B95AB1" w:rsidRPr="00B95AB1" w:rsidRDefault="00B95AB1" w:rsidP="00B95AB1">
      <w:pPr>
        <w:ind w:right="-1"/>
        <w:contextualSpacing/>
        <w:jc w:val="center"/>
        <w:rPr>
          <w:bCs/>
          <w:snapToGrid w:val="0"/>
          <w:sz w:val="28"/>
          <w:szCs w:val="28"/>
        </w:rPr>
      </w:pPr>
      <w:r w:rsidRPr="00B95AB1">
        <w:rPr>
          <w:bCs/>
          <w:snapToGrid w:val="0"/>
          <w:sz w:val="28"/>
          <w:szCs w:val="28"/>
        </w:rPr>
        <w:t xml:space="preserve">Реестр расходов на приобретение энергетических ресурсов, </w:t>
      </w:r>
      <w:r w:rsidRPr="00B95AB1">
        <w:rPr>
          <w:bCs/>
          <w:snapToGrid w:val="0"/>
          <w:sz w:val="28"/>
          <w:szCs w:val="28"/>
        </w:rPr>
        <w:br/>
        <w:t>холодной воды и теплоносителя</w:t>
      </w:r>
    </w:p>
    <w:p w14:paraId="0B8B3213" w14:textId="77777777" w:rsidR="00B95AB1" w:rsidRPr="00B95AB1" w:rsidRDefault="00B95AB1" w:rsidP="00B95AB1">
      <w:pPr>
        <w:ind w:right="-1"/>
        <w:contextualSpacing/>
        <w:jc w:val="right"/>
        <w:rPr>
          <w:sz w:val="28"/>
          <w:szCs w:val="28"/>
        </w:rPr>
      </w:pPr>
      <w:proofErr w:type="spellStart"/>
      <w:r w:rsidRPr="00B95AB1">
        <w:rPr>
          <w:sz w:val="28"/>
          <w:szCs w:val="28"/>
        </w:rPr>
        <w:t>тыс.руб</w:t>
      </w:r>
      <w:proofErr w:type="spellEnd"/>
      <w:r w:rsidRPr="00B95AB1">
        <w:rPr>
          <w:sz w:val="28"/>
          <w:szCs w:val="28"/>
        </w:rPr>
        <w:t>.</w:t>
      </w:r>
    </w:p>
    <w:tbl>
      <w:tblPr>
        <w:tblW w:w="9781" w:type="dxa"/>
        <w:tblInd w:w="-5" w:type="dxa"/>
        <w:tblLook w:val="04A0" w:firstRow="1" w:lastRow="0" w:firstColumn="1" w:lastColumn="0" w:noHBand="0" w:noVBand="1"/>
      </w:tblPr>
      <w:tblGrid>
        <w:gridCol w:w="567"/>
        <w:gridCol w:w="4536"/>
        <w:gridCol w:w="1560"/>
        <w:gridCol w:w="1559"/>
        <w:gridCol w:w="1559"/>
      </w:tblGrid>
      <w:tr w:rsidR="00B95AB1" w:rsidRPr="00B95AB1" w14:paraId="33370EBC" w14:textId="77777777" w:rsidTr="00F50726">
        <w:trPr>
          <w:trHeight w:val="78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CB33A" w14:textId="77777777" w:rsidR="00B95AB1" w:rsidRPr="00B95AB1" w:rsidRDefault="00B95AB1" w:rsidP="00B95AB1">
            <w:pPr>
              <w:jc w:val="center"/>
              <w:rPr>
                <w:snapToGrid w:val="0"/>
                <w:sz w:val="22"/>
                <w:szCs w:val="22"/>
              </w:rPr>
            </w:pPr>
            <w:r w:rsidRPr="00B95AB1">
              <w:rPr>
                <w:snapToGrid w:val="0"/>
                <w:sz w:val="22"/>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044BE57" w14:textId="77777777" w:rsidR="00B95AB1" w:rsidRPr="00B95AB1" w:rsidRDefault="00B95AB1" w:rsidP="00B95AB1">
            <w:pPr>
              <w:jc w:val="center"/>
              <w:rPr>
                <w:snapToGrid w:val="0"/>
                <w:sz w:val="22"/>
                <w:szCs w:val="22"/>
              </w:rPr>
            </w:pPr>
            <w:r w:rsidRPr="00B95AB1">
              <w:rPr>
                <w:snapToGrid w:val="0"/>
                <w:sz w:val="22"/>
                <w:szCs w:val="22"/>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4846FCA0" w14:textId="77777777" w:rsidR="00B95AB1" w:rsidRPr="00B95AB1" w:rsidRDefault="00B95AB1" w:rsidP="00B95AB1">
            <w:pPr>
              <w:jc w:val="center"/>
              <w:rPr>
                <w:snapToGrid w:val="0"/>
                <w:sz w:val="22"/>
                <w:szCs w:val="22"/>
              </w:rPr>
            </w:pPr>
            <w:r w:rsidRPr="00B95AB1">
              <w:rPr>
                <w:snapToGrid w:val="0"/>
                <w:sz w:val="22"/>
                <w:szCs w:val="22"/>
              </w:rPr>
              <w:t>Утверждено РЭК Кузбасса на 2024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6566AFA" w14:textId="77777777" w:rsidR="00B95AB1" w:rsidRPr="00B95AB1" w:rsidRDefault="00B95AB1" w:rsidP="00B95AB1">
            <w:pPr>
              <w:jc w:val="center"/>
              <w:rPr>
                <w:snapToGrid w:val="0"/>
                <w:sz w:val="22"/>
                <w:szCs w:val="22"/>
              </w:rPr>
            </w:pPr>
            <w:r w:rsidRPr="00B95AB1">
              <w:rPr>
                <w:snapToGrid w:val="0"/>
                <w:sz w:val="22"/>
                <w:szCs w:val="22"/>
              </w:rPr>
              <w:t xml:space="preserve">Предложение экспертов </w:t>
            </w:r>
            <w:r w:rsidRPr="00B95AB1">
              <w:rPr>
                <w:snapToGrid w:val="0"/>
                <w:sz w:val="22"/>
                <w:szCs w:val="22"/>
              </w:rPr>
              <w:br/>
              <w:t>на 2025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2E565" w14:textId="77777777" w:rsidR="00B95AB1" w:rsidRPr="00B95AB1" w:rsidRDefault="00B95AB1" w:rsidP="00B95AB1">
            <w:pPr>
              <w:jc w:val="center"/>
              <w:rPr>
                <w:snapToGrid w:val="0"/>
                <w:sz w:val="22"/>
                <w:szCs w:val="22"/>
              </w:rPr>
            </w:pPr>
            <w:r w:rsidRPr="00B95AB1">
              <w:rPr>
                <w:snapToGrid w:val="0"/>
                <w:sz w:val="22"/>
                <w:szCs w:val="22"/>
              </w:rPr>
              <w:t>Динамика расходов</w:t>
            </w:r>
          </w:p>
        </w:tc>
      </w:tr>
      <w:tr w:rsidR="00B95AB1" w:rsidRPr="00B95AB1" w14:paraId="6E8C7B0B" w14:textId="77777777" w:rsidTr="00F50726">
        <w:trPr>
          <w:trHeight w:val="3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D213B" w14:textId="77777777" w:rsidR="00B95AB1" w:rsidRPr="00B95AB1" w:rsidRDefault="00B95AB1" w:rsidP="00B95AB1">
            <w:pPr>
              <w:jc w:val="center"/>
              <w:rPr>
                <w:snapToGrid w:val="0"/>
                <w:sz w:val="22"/>
                <w:szCs w:val="22"/>
              </w:rPr>
            </w:pPr>
            <w:r w:rsidRPr="00B95AB1">
              <w:rPr>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E30B397" w14:textId="77777777" w:rsidR="00B95AB1" w:rsidRPr="00B95AB1" w:rsidRDefault="00B95AB1" w:rsidP="00B95AB1">
            <w:pPr>
              <w:rPr>
                <w:snapToGrid w:val="0"/>
                <w:sz w:val="22"/>
                <w:szCs w:val="22"/>
              </w:rPr>
            </w:pPr>
            <w:r w:rsidRPr="00B95AB1">
              <w:rPr>
                <w:sz w:val="22"/>
                <w:szCs w:val="22"/>
              </w:rPr>
              <w:t>Расходы на топливо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69BEC" w14:textId="77777777" w:rsidR="00B95AB1" w:rsidRPr="00B95AB1" w:rsidRDefault="00B95AB1" w:rsidP="00B95AB1">
            <w:pPr>
              <w:jc w:val="center"/>
              <w:rPr>
                <w:snapToGrid w:val="0"/>
                <w:sz w:val="22"/>
                <w:szCs w:val="22"/>
              </w:rPr>
            </w:pPr>
            <w:r w:rsidRPr="00B95AB1">
              <w:rPr>
                <w:snapToGrid w:val="0"/>
                <w:sz w:val="22"/>
                <w:szCs w:val="22"/>
              </w:rPr>
              <w:t>62 592,35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86E13" w14:textId="77777777" w:rsidR="00B95AB1" w:rsidRPr="00B95AB1" w:rsidRDefault="00B95AB1" w:rsidP="00B95AB1">
            <w:pPr>
              <w:jc w:val="center"/>
              <w:rPr>
                <w:snapToGrid w:val="0"/>
                <w:sz w:val="22"/>
                <w:szCs w:val="22"/>
              </w:rPr>
            </w:pPr>
            <w:r w:rsidRPr="00B95AB1">
              <w:rPr>
                <w:snapToGrid w:val="0"/>
                <w:sz w:val="22"/>
                <w:szCs w:val="22"/>
              </w:rPr>
              <w:t>62 797,14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23915E" w14:textId="77777777" w:rsidR="00B95AB1" w:rsidRPr="00B95AB1" w:rsidRDefault="00B95AB1" w:rsidP="00B95AB1">
            <w:pPr>
              <w:jc w:val="center"/>
              <w:rPr>
                <w:snapToGrid w:val="0"/>
                <w:sz w:val="22"/>
                <w:szCs w:val="22"/>
              </w:rPr>
            </w:pPr>
            <w:r w:rsidRPr="00B95AB1">
              <w:rPr>
                <w:snapToGrid w:val="0"/>
                <w:sz w:val="22"/>
                <w:szCs w:val="22"/>
              </w:rPr>
              <w:t xml:space="preserve">204,78  </w:t>
            </w:r>
          </w:p>
        </w:tc>
      </w:tr>
      <w:tr w:rsidR="00B95AB1" w:rsidRPr="00B95AB1" w14:paraId="1D75BE81" w14:textId="77777777" w:rsidTr="00F50726">
        <w:trPr>
          <w:trHeight w:val="14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422B" w14:textId="77777777" w:rsidR="00B95AB1" w:rsidRPr="00B95AB1" w:rsidRDefault="00B95AB1" w:rsidP="00B95AB1">
            <w:pPr>
              <w:jc w:val="center"/>
              <w:rPr>
                <w:snapToGrid w:val="0"/>
                <w:sz w:val="22"/>
                <w:szCs w:val="22"/>
              </w:rPr>
            </w:pPr>
            <w:r w:rsidRPr="00B95AB1">
              <w:rPr>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14C381F" w14:textId="77777777" w:rsidR="00B95AB1" w:rsidRPr="00B95AB1" w:rsidRDefault="00B95AB1" w:rsidP="00B95AB1">
            <w:pPr>
              <w:rPr>
                <w:snapToGrid w:val="0"/>
                <w:sz w:val="22"/>
                <w:szCs w:val="22"/>
              </w:rPr>
            </w:pPr>
            <w:r w:rsidRPr="00B95AB1">
              <w:rPr>
                <w:sz w:val="22"/>
                <w:szCs w:val="22"/>
              </w:rPr>
              <w:t>Расходы на электрическую энергию</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1E88F" w14:textId="77777777" w:rsidR="00B95AB1" w:rsidRPr="00B95AB1" w:rsidRDefault="00B95AB1" w:rsidP="00B95AB1">
            <w:pPr>
              <w:jc w:val="center"/>
              <w:rPr>
                <w:snapToGrid w:val="0"/>
                <w:sz w:val="22"/>
                <w:szCs w:val="22"/>
              </w:rPr>
            </w:pPr>
            <w:r w:rsidRPr="00B95AB1">
              <w:rPr>
                <w:snapToGrid w:val="0"/>
                <w:sz w:val="22"/>
                <w:szCs w:val="22"/>
              </w:rPr>
              <w:t>18 499,23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393FB" w14:textId="77777777" w:rsidR="00B95AB1" w:rsidRPr="00B95AB1" w:rsidRDefault="00B95AB1" w:rsidP="00B95AB1">
            <w:pPr>
              <w:jc w:val="center"/>
              <w:rPr>
                <w:snapToGrid w:val="0"/>
                <w:sz w:val="22"/>
                <w:szCs w:val="22"/>
              </w:rPr>
            </w:pPr>
            <w:r w:rsidRPr="00B95AB1">
              <w:rPr>
                <w:snapToGrid w:val="0"/>
                <w:sz w:val="22"/>
                <w:szCs w:val="22"/>
              </w:rPr>
              <w:t>16 852,92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2102D0" w14:textId="77777777" w:rsidR="00B95AB1" w:rsidRPr="00B95AB1" w:rsidRDefault="00B95AB1" w:rsidP="00B95AB1">
            <w:pPr>
              <w:jc w:val="center"/>
              <w:rPr>
                <w:snapToGrid w:val="0"/>
                <w:sz w:val="22"/>
                <w:szCs w:val="22"/>
              </w:rPr>
            </w:pPr>
            <w:r w:rsidRPr="00B95AB1">
              <w:rPr>
                <w:snapToGrid w:val="0"/>
                <w:sz w:val="22"/>
                <w:szCs w:val="22"/>
              </w:rPr>
              <w:t xml:space="preserve">-1 646,30  </w:t>
            </w:r>
          </w:p>
        </w:tc>
      </w:tr>
      <w:tr w:rsidR="00B95AB1" w:rsidRPr="00B95AB1" w14:paraId="77606773" w14:textId="77777777" w:rsidTr="00F5072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A25A4" w14:textId="77777777" w:rsidR="00B95AB1" w:rsidRPr="00B95AB1" w:rsidRDefault="00B95AB1" w:rsidP="00B95AB1">
            <w:pPr>
              <w:jc w:val="center"/>
              <w:rPr>
                <w:snapToGrid w:val="0"/>
                <w:sz w:val="22"/>
                <w:szCs w:val="22"/>
              </w:rPr>
            </w:pPr>
            <w:r w:rsidRPr="00B95AB1">
              <w:rPr>
                <w:sz w:val="22"/>
                <w:szCs w:val="22"/>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B22E90F" w14:textId="77777777" w:rsidR="00B95AB1" w:rsidRPr="00B95AB1" w:rsidRDefault="00B95AB1" w:rsidP="00B95AB1">
            <w:pPr>
              <w:rPr>
                <w:snapToGrid w:val="0"/>
                <w:sz w:val="22"/>
                <w:szCs w:val="22"/>
              </w:rPr>
            </w:pPr>
            <w:r w:rsidRPr="00B95AB1">
              <w:rPr>
                <w:snapToGrid w:val="0"/>
                <w:sz w:val="22"/>
                <w:szCs w:val="22"/>
              </w:rPr>
              <w:t>Расходы на холодную воду</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3AE2D" w14:textId="77777777" w:rsidR="00B95AB1" w:rsidRPr="00B95AB1" w:rsidRDefault="00B95AB1" w:rsidP="00B95AB1">
            <w:pPr>
              <w:jc w:val="center"/>
              <w:rPr>
                <w:snapToGrid w:val="0"/>
                <w:sz w:val="22"/>
                <w:szCs w:val="22"/>
              </w:rPr>
            </w:pPr>
            <w:r w:rsidRPr="00B95AB1">
              <w:rPr>
                <w:snapToGrid w:val="0"/>
                <w:sz w:val="22"/>
                <w:szCs w:val="22"/>
              </w:rPr>
              <w:t>2 975,34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DEA5D" w14:textId="77777777" w:rsidR="00B95AB1" w:rsidRPr="00B95AB1" w:rsidRDefault="00B95AB1" w:rsidP="00B95AB1">
            <w:pPr>
              <w:jc w:val="center"/>
              <w:rPr>
                <w:snapToGrid w:val="0"/>
                <w:sz w:val="22"/>
                <w:szCs w:val="22"/>
              </w:rPr>
            </w:pPr>
            <w:r w:rsidRPr="00B95AB1">
              <w:rPr>
                <w:snapToGrid w:val="0"/>
                <w:sz w:val="22"/>
                <w:szCs w:val="22"/>
              </w:rPr>
              <w:t>3 094,35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24A87B" w14:textId="77777777" w:rsidR="00B95AB1" w:rsidRPr="00B95AB1" w:rsidRDefault="00B95AB1" w:rsidP="00B95AB1">
            <w:pPr>
              <w:jc w:val="center"/>
              <w:rPr>
                <w:snapToGrid w:val="0"/>
                <w:sz w:val="22"/>
                <w:szCs w:val="22"/>
              </w:rPr>
            </w:pPr>
            <w:r w:rsidRPr="00B95AB1">
              <w:rPr>
                <w:snapToGrid w:val="0"/>
                <w:sz w:val="22"/>
                <w:szCs w:val="22"/>
              </w:rPr>
              <w:t xml:space="preserve">119,01  </w:t>
            </w:r>
          </w:p>
        </w:tc>
      </w:tr>
      <w:tr w:rsidR="00B95AB1" w:rsidRPr="00B95AB1" w14:paraId="211D6EBE" w14:textId="77777777" w:rsidTr="00F50726">
        <w:trPr>
          <w:trHeight w:val="10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D8EDA" w14:textId="77777777" w:rsidR="00B95AB1" w:rsidRPr="00B95AB1" w:rsidRDefault="00B95AB1" w:rsidP="00B95AB1">
            <w:pPr>
              <w:jc w:val="center"/>
              <w:rPr>
                <w:snapToGrid w:val="0"/>
                <w:sz w:val="22"/>
                <w:szCs w:val="22"/>
              </w:rPr>
            </w:pPr>
            <w:r w:rsidRPr="00B95AB1">
              <w:rPr>
                <w:snapToGrid w:val="0"/>
                <w:sz w:val="22"/>
                <w:szCs w:val="22"/>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E0E2693" w14:textId="77777777" w:rsidR="00B95AB1" w:rsidRPr="00B95AB1" w:rsidRDefault="00B95AB1" w:rsidP="00B95AB1">
            <w:pPr>
              <w:jc w:val="both"/>
              <w:rPr>
                <w:snapToGrid w:val="0"/>
                <w:sz w:val="22"/>
                <w:szCs w:val="22"/>
              </w:rPr>
            </w:pPr>
            <w:r w:rsidRPr="00B95AB1">
              <w:rPr>
                <w:sz w:val="22"/>
                <w:szCs w:val="22"/>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A606" w14:textId="77777777" w:rsidR="00B95AB1" w:rsidRPr="00B95AB1" w:rsidRDefault="00B95AB1" w:rsidP="00B95AB1">
            <w:pPr>
              <w:jc w:val="center"/>
              <w:rPr>
                <w:snapToGrid w:val="0"/>
                <w:sz w:val="22"/>
                <w:szCs w:val="22"/>
              </w:rPr>
            </w:pPr>
            <w:r w:rsidRPr="00B95AB1">
              <w:rPr>
                <w:snapToGrid w:val="0"/>
                <w:sz w:val="22"/>
                <w:szCs w:val="22"/>
              </w:rPr>
              <w:t>84 066,92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01F1B" w14:textId="77777777" w:rsidR="00B95AB1" w:rsidRPr="00B95AB1" w:rsidRDefault="00B95AB1" w:rsidP="00B95AB1">
            <w:pPr>
              <w:jc w:val="center"/>
              <w:rPr>
                <w:snapToGrid w:val="0"/>
                <w:sz w:val="22"/>
                <w:szCs w:val="22"/>
              </w:rPr>
            </w:pPr>
            <w:r w:rsidRPr="00B95AB1">
              <w:rPr>
                <w:snapToGrid w:val="0"/>
                <w:sz w:val="22"/>
                <w:szCs w:val="22"/>
              </w:rPr>
              <w:t>82 744,42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E60A13" w14:textId="77777777" w:rsidR="00B95AB1" w:rsidRPr="00B95AB1" w:rsidRDefault="00B95AB1" w:rsidP="00B95AB1">
            <w:pPr>
              <w:jc w:val="center"/>
              <w:rPr>
                <w:snapToGrid w:val="0"/>
                <w:sz w:val="22"/>
                <w:szCs w:val="22"/>
              </w:rPr>
            </w:pPr>
            <w:r w:rsidRPr="00B95AB1">
              <w:rPr>
                <w:snapToGrid w:val="0"/>
                <w:sz w:val="22"/>
                <w:szCs w:val="22"/>
              </w:rPr>
              <w:t xml:space="preserve">-1 322,50  </w:t>
            </w:r>
          </w:p>
        </w:tc>
      </w:tr>
    </w:tbl>
    <w:p w14:paraId="012E41F9" w14:textId="77777777" w:rsidR="00B95AB1" w:rsidRPr="00B95AB1" w:rsidRDefault="00B95AB1" w:rsidP="00B95AB1">
      <w:pPr>
        <w:keepNext/>
        <w:tabs>
          <w:tab w:val="left" w:pos="284"/>
        </w:tabs>
        <w:spacing w:before="240"/>
        <w:jc w:val="both"/>
        <w:outlineLvl w:val="0"/>
        <w:rPr>
          <w:b/>
          <w:bCs/>
          <w:snapToGrid w:val="0"/>
          <w:sz w:val="28"/>
          <w:szCs w:val="28"/>
        </w:rPr>
      </w:pPr>
      <w:r w:rsidRPr="00B95AB1">
        <w:rPr>
          <w:b/>
          <w:bCs/>
          <w:snapToGrid w:val="0"/>
          <w:sz w:val="28"/>
          <w:szCs w:val="28"/>
        </w:rPr>
        <w:t>16. Приложения к заключению:</w:t>
      </w:r>
    </w:p>
    <w:p w14:paraId="66A5A3DA" w14:textId="77777777" w:rsidR="00B95AB1" w:rsidRPr="00B95AB1" w:rsidRDefault="00B95AB1" w:rsidP="00B95AB1">
      <w:pPr>
        <w:tabs>
          <w:tab w:val="left" w:pos="1890"/>
        </w:tabs>
        <w:rPr>
          <w:snapToGrid w:val="0"/>
          <w:sz w:val="28"/>
          <w:szCs w:val="28"/>
        </w:rPr>
      </w:pPr>
      <w:r w:rsidRPr="00B95AB1">
        <w:rPr>
          <w:snapToGrid w:val="0"/>
          <w:sz w:val="27"/>
          <w:szCs w:val="27"/>
        </w:rPr>
        <w:t xml:space="preserve">1. </w:t>
      </w:r>
      <w:r w:rsidRPr="00B95AB1">
        <w:rPr>
          <w:snapToGrid w:val="0"/>
          <w:sz w:val="28"/>
          <w:szCs w:val="28"/>
        </w:rPr>
        <w:t xml:space="preserve">Физические показатели АО «Угольная компания «Северный Кузбасс» </w:t>
      </w:r>
      <w:r w:rsidRPr="00B95AB1">
        <w:rPr>
          <w:snapToGrid w:val="0"/>
          <w:sz w:val="28"/>
          <w:szCs w:val="28"/>
        </w:rPr>
        <w:br/>
        <w:t>корректировка 2025 (2024-2028).</w:t>
      </w:r>
    </w:p>
    <w:p w14:paraId="7B8BDD73" w14:textId="77777777" w:rsidR="00B95AB1" w:rsidRPr="00B95AB1" w:rsidRDefault="00B95AB1" w:rsidP="00B95AB1">
      <w:pPr>
        <w:tabs>
          <w:tab w:val="left" w:pos="1890"/>
        </w:tabs>
        <w:rPr>
          <w:snapToGrid w:val="0"/>
          <w:sz w:val="28"/>
          <w:szCs w:val="28"/>
        </w:rPr>
      </w:pPr>
      <w:r w:rsidRPr="00B95AB1">
        <w:rPr>
          <w:snapToGrid w:val="0"/>
          <w:sz w:val="28"/>
          <w:szCs w:val="28"/>
        </w:rPr>
        <w:t xml:space="preserve">2. Смета расходов АО «Угольная компания «Северный Кузбасс» </w:t>
      </w:r>
      <w:r w:rsidRPr="00B95AB1">
        <w:rPr>
          <w:snapToGrid w:val="0"/>
          <w:sz w:val="28"/>
          <w:szCs w:val="28"/>
        </w:rPr>
        <w:br/>
        <w:t>корректировка 2025 (2024-2028).</w:t>
      </w:r>
    </w:p>
    <w:p w14:paraId="3FBB88BA" w14:textId="77777777" w:rsidR="00B95AB1" w:rsidRPr="00B95AB1" w:rsidRDefault="00B95AB1" w:rsidP="00B95AB1">
      <w:pPr>
        <w:tabs>
          <w:tab w:val="left" w:pos="1890"/>
        </w:tabs>
        <w:rPr>
          <w:snapToGrid w:val="0"/>
          <w:sz w:val="28"/>
          <w:szCs w:val="28"/>
        </w:rPr>
      </w:pPr>
    </w:p>
    <w:p w14:paraId="18791C78" w14:textId="77777777" w:rsidR="00B95AB1" w:rsidRPr="00B95AB1" w:rsidRDefault="00B95AB1" w:rsidP="00B95AB1">
      <w:pPr>
        <w:rPr>
          <w:snapToGrid w:val="0"/>
          <w:sz w:val="28"/>
          <w:szCs w:val="28"/>
        </w:rPr>
      </w:pPr>
    </w:p>
    <w:bookmarkEnd w:id="95"/>
    <w:bookmarkEnd w:id="110"/>
    <w:p w14:paraId="4A4C6182" w14:textId="77777777" w:rsidR="00B95AB1" w:rsidRPr="00B95AB1" w:rsidRDefault="00B95AB1" w:rsidP="00B95AB1">
      <w:pPr>
        <w:rPr>
          <w:snapToGrid w:val="0"/>
          <w:sz w:val="28"/>
          <w:szCs w:val="28"/>
        </w:rPr>
      </w:pPr>
    </w:p>
    <w:p w14:paraId="28DAC35B" w14:textId="77777777" w:rsidR="00B95AB1" w:rsidRDefault="00B95AB1" w:rsidP="00B95AB1">
      <w:pPr>
        <w:jc w:val="both"/>
        <w:rPr>
          <w:color w:val="000000"/>
        </w:rPr>
        <w:sectPr w:rsidR="00B95AB1" w:rsidSect="00A55E93">
          <w:pgSz w:w="11906" w:h="16838"/>
          <w:pgMar w:top="851" w:right="851" w:bottom="851" w:left="1418" w:header="709" w:footer="709" w:gutter="0"/>
          <w:cols w:space="708"/>
          <w:titlePg/>
          <w:docGrid w:linePitch="360"/>
        </w:sectPr>
      </w:pPr>
    </w:p>
    <w:tbl>
      <w:tblPr>
        <w:tblW w:w="5000" w:type="pct"/>
        <w:jc w:val="center"/>
        <w:tblLook w:val="04A0" w:firstRow="1" w:lastRow="0" w:firstColumn="1" w:lastColumn="0" w:noHBand="0" w:noVBand="1"/>
      </w:tblPr>
      <w:tblGrid>
        <w:gridCol w:w="232"/>
        <w:gridCol w:w="5574"/>
        <w:gridCol w:w="1148"/>
        <w:gridCol w:w="1731"/>
        <w:gridCol w:w="1594"/>
        <w:gridCol w:w="1557"/>
        <w:gridCol w:w="1706"/>
        <w:gridCol w:w="1594"/>
      </w:tblGrid>
      <w:tr w:rsidR="00B95AB1" w:rsidRPr="00B95AB1" w14:paraId="6BF47992" w14:textId="77777777" w:rsidTr="00B95AB1">
        <w:trPr>
          <w:trHeight w:val="300"/>
          <w:jc w:val="center"/>
        </w:trPr>
        <w:tc>
          <w:tcPr>
            <w:tcW w:w="240" w:type="dxa"/>
            <w:tcBorders>
              <w:top w:val="nil"/>
              <w:left w:val="nil"/>
              <w:bottom w:val="nil"/>
              <w:right w:val="nil"/>
            </w:tcBorders>
            <w:shd w:val="clear" w:color="auto" w:fill="auto"/>
            <w:noWrap/>
            <w:vAlign w:val="bottom"/>
            <w:hideMark/>
          </w:tcPr>
          <w:p w14:paraId="0D4F3206" w14:textId="77777777" w:rsidR="00B95AB1" w:rsidRPr="00B95AB1" w:rsidRDefault="00B95AB1">
            <w:pPr>
              <w:rPr>
                <w:sz w:val="16"/>
                <w:szCs w:val="16"/>
              </w:rPr>
            </w:pPr>
            <w:bookmarkStart w:id="136" w:name="RANGE!A1:M61"/>
            <w:bookmarkEnd w:id="136"/>
          </w:p>
        </w:tc>
        <w:tc>
          <w:tcPr>
            <w:tcW w:w="8860" w:type="dxa"/>
            <w:tcBorders>
              <w:top w:val="nil"/>
              <w:left w:val="nil"/>
              <w:bottom w:val="nil"/>
              <w:right w:val="nil"/>
            </w:tcBorders>
            <w:shd w:val="clear" w:color="auto" w:fill="auto"/>
            <w:noWrap/>
            <w:vAlign w:val="bottom"/>
            <w:hideMark/>
          </w:tcPr>
          <w:p w14:paraId="323EC442" w14:textId="77777777" w:rsidR="00B95AB1" w:rsidRPr="00B95AB1" w:rsidRDefault="00B95AB1">
            <w:pPr>
              <w:rPr>
                <w:sz w:val="16"/>
                <w:szCs w:val="16"/>
              </w:rPr>
            </w:pPr>
          </w:p>
        </w:tc>
        <w:tc>
          <w:tcPr>
            <w:tcW w:w="1720" w:type="dxa"/>
            <w:tcBorders>
              <w:top w:val="nil"/>
              <w:left w:val="nil"/>
              <w:bottom w:val="nil"/>
              <w:right w:val="nil"/>
            </w:tcBorders>
            <w:shd w:val="clear" w:color="auto" w:fill="auto"/>
            <w:noWrap/>
            <w:vAlign w:val="bottom"/>
            <w:hideMark/>
          </w:tcPr>
          <w:p w14:paraId="2CFBD4AC" w14:textId="77777777" w:rsidR="00B95AB1" w:rsidRPr="00B95AB1" w:rsidRDefault="00B95AB1">
            <w:pPr>
              <w:rPr>
                <w:sz w:val="16"/>
                <w:szCs w:val="16"/>
              </w:rPr>
            </w:pPr>
          </w:p>
        </w:tc>
        <w:tc>
          <w:tcPr>
            <w:tcW w:w="2660" w:type="dxa"/>
            <w:tcBorders>
              <w:top w:val="nil"/>
              <w:left w:val="nil"/>
              <w:bottom w:val="nil"/>
              <w:right w:val="nil"/>
            </w:tcBorders>
            <w:shd w:val="clear" w:color="auto" w:fill="auto"/>
            <w:noWrap/>
            <w:vAlign w:val="bottom"/>
            <w:hideMark/>
          </w:tcPr>
          <w:p w14:paraId="541A82E8"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181CCF82" w14:textId="77777777" w:rsidR="00B95AB1" w:rsidRPr="00B95AB1" w:rsidRDefault="00B95AB1">
            <w:pPr>
              <w:rPr>
                <w:sz w:val="16"/>
                <w:szCs w:val="16"/>
              </w:rPr>
            </w:pPr>
          </w:p>
        </w:tc>
        <w:tc>
          <w:tcPr>
            <w:tcW w:w="2380" w:type="dxa"/>
            <w:tcBorders>
              <w:top w:val="nil"/>
              <w:left w:val="nil"/>
              <w:bottom w:val="nil"/>
              <w:right w:val="nil"/>
            </w:tcBorders>
            <w:shd w:val="clear" w:color="auto" w:fill="auto"/>
            <w:noWrap/>
            <w:vAlign w:val="bottom"/>
            <w:hideMark/>
          </w:tcPr>
          <w:p w14:paraId="24515DCF" w14:textId="77777777" w:rsidR="00B95AB1" w:rsidRPr="00B95AB1" w:rsidRDefault="00B95AB1">
            <w:pPr>
              <w:rPr>
                <w:sz w:val="16"/>
                <w:szCs w:val="16"/>
              </w:rPr>
            </w:pPr>
          </w:p>
        </w:tc>
        <w:tc>
          <w:tcPr>
            <w:tcW w:w="2620" w:type="dxa"/>
            <w:tcBorders>
              <w:top w:val="nil"/>
              <w:left w:val="nil"/>
              <w:bottom w:val="nil"/>
              <w:right w:val="nil"/>
            </w:tcBorders>
            <w:shd w:val="clear" w:color="auto" w:fill="auto"/>
            <w:noWrap/>
            <w:vAlign w:val="bottom"/>
            <w:hideMark/>
          </w:tcPr>
          <w:p w14:paraId="60888EC9"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71DAA4E2" w14:textId="77777777" w:rsidR="00B95AB1" w:rsidRPr="00B95AB1" w:rsidRDefault="00B95AB1">
            <w:pPr>
              <w:rPr>
                <w:sz w:val="16"/>
                <w:szCs w:val="16"/>
              </w:rPr>
            </w:pPr>
          </w:p>
        </w:tc>
      </w:tr>
      <w:tr w:rsidR="00B95AB1" w:rsidRPr="00B95AB1" w14:paraId="789E4A05" w14:textId="77777777" w:rsidTr="00B95AB1">
        <w:trPr>
          <w:trHeight w:val="630"/>
          <w:jc w:val="center"/>
        </w:trPr>
        <w:tc>
          <w:tcPr>
            <w:tcW w:w="240" w:type="dxa"/>
            <w:tcBorders>
              <w:top w:val="nil"/>
              <w:left w:val="nil"/>
              <w:bottom w:val="nil"/>
              <w:right w:val="nil"/>
            </w:tcBorders>
            <w:shd w:val="clear" w:color="auto" w:fill="auto"/>
            <w:noWrap/>
            <w:vAlign w:val="bottom"/>
            <w:hideMark/>
          </w:tcPr>
          <w:p w14:paraId="1CE8BF77" w14:textId="77777777" w:rsidR="00B95AB1" w:rsidRPr="00B95AB1" w:rsidRDefault="00B95AB1">
            <w:pPr>
              <w:rPr>
                <w:sz w:val="16"/>
                <w:szCs w:val="16"/>
              </w:rPr>
            </w:pPr>
          </w:p>
        </w:tc>
        <w:tc>
          <w:tcPr>
            <w:tcW w:w="8860" w:type="dxa"/>
            <w:tcBorders>
              <w:top w:val="nil"/>
              <w:left w:val="nil"/>
              <w:bottom w:val="nil"/>
              <w:right w:val="nil"/>
            </w:tcBorders>
            <w:shd w:val="clear" w:color="auto" w:fill="auto"/>
            <w:noWrap/>
            <w:vAlign w:val="bottom"/>
            <w:hideMark/>
          </w:tcPr>
          <w:p w14:paraId="28060196" w14:textId="77777777" w:rsidR="00B95AB1" w:rsidRPr="00B95AB1" w:rsidRDefault="00B95AB1">
            <w:pPr>
              <w:rPr>
                <w:sz w:val="16"/>
                <w:szCs w:val="16"/>
              </w:rPr>
            </w:pPr>
          </w:p>
        </w:tc>
        <w:tc>
          <w:tcPr>
            <w:tcW w:w="1720" w:type="dxa"/>
            <w:tcBorders>
              <w:top w:val="nil"/>
              <w:left w:val="nil"/>
              <w:bottom w:val="nil"/>
              <w:right w:val="nil"/>
            </w:tcBorders>
            <w:shd w:val="clear" w:color="auto" w:fill="auto"/>
            <w:noWrap/>
            <w:vAlign w:val="bottom"/>
            <w:hideMark/>
          </w:tcPr>
          <w:p w14:paraId="0977AAAB" w14:textId="77777777" w:rsidR="00B95AB1" w:rsidRPr="00B95AB1" w:rsidRDefault="00B95AB1">
            <w:pPr>
              <w:rPr>
                <w:sz w:val="16"/>
                <w:szCs w:val="16"/>
              </w:rPr>
            </w:pPr>
          </w:p>
        </w:tc>
        <w:tc>
          <w:tcPr>
            <w:tcW w:w="2660" w:type="dxa"/>
            <w:tcBorders>
              <w:top w:val="nil"/>
              <w:left w:val="nil"/>
              <w:bottom w:val="nil"/>
              <w:right w:val="nil"/>
            </w:tcBorders>
            <w:shd w:val="clear" w:color="auto" w:fill="auto"/>
            <w:noWrap/>
            <w:vAlign w:val="bottom"/>
            <w:hideMark/>
          </w:tcPr>
          <w:p w14:paraId="4EDB070F"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43AAB958" w14:textId="77777777" w:rsidR="00B95AB1" w:rsidRPr="00B95AB1" w:rsidRDefault="00B95AB1">
            <w:pPr>
              <w:rPr>
                <w:sz w:val="16"/>
                <w:szCs w:val="16"/>
              </w:rPr>
            </w:pPr>
          </w:p>
        </w:tc>
        <w:tc>
          <w:tcPr>
            <w:tcW w:w="2380" w:type="dxa"/>
            <w:tcBorders>
              <w:top w:val="nil"/>
              <w:left w:val="nil"/>
              <w:bottom w:val="nil"/>
              <w:right w:val="nil"/>
            </w:tcBorders>
            <w:shd w:val="clear" w:color="auto" w:fill="auto"/>
            <w:noWrap/>
            <w:vAlign w:val="bottom"/>
            <w:hideMark/>
          </w:tcPr>
          <w:p w14:paraId="07953838" w14:textId="77777777" w:rsidR="00B95AB1" w:rsidRPr="00B95AB1" w:rsidRDefault="00B95AB1">
            <w:pPr>
              <w:rPr>
                <w:sz w:val="16"/>
                <w:szCs w:val="16"/>
              </w:rPr>
            </w:pPr>
          </w:p>
        </w:tc>
        <w:tc>
          <w:tcPr>
            <w:tcW w:w="5060" w:type="dxa"/>
            <w:gridSpan w:val="2"/>
            <w:tcBorders>
              <w:top w:val="nil"/>
              <w:left w:val="nil"/>
              <w:bottom w:val="nil"/>
              <w:right w:val="nil"/>
            </w:tcBorders>
            <w:shd w:val="clear" w:color="auto" w:fill="auto"/>
            <w:noWrap/>
            <w:vAlign w:val="bottom"/>
            <w:hideMark/>
          </w:tcPr>
          <w:p w14:paraId="029A6841"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Приложение № 1</w:t>
            </w:r>
          </w:p>
        </w:tc>
      </w:tr>
      <w:tr w:rsidR="00B95AB1" w:rsidRPr="00B95AB1" w14:paraId="5B7E2CD1" w14:textId="77777777" w:rsidTr="00B95AB1">
        <w:trPr>
          <w:trHeight w:val="285"/>
          <w:jc w:val="center"/>
        </w:trPr>
        <w:tc>
          <w:tcPr>
            <w:tcW w:w="240" w:type="dxa"/>
            <w:tcBorders>
              <w:top w:val="nil"/>
              <w:left w:val="nil"/>
              <w:bottom w:val="nil"/>
              <w:right w:val="nil"/>
            </w:tcBorders>
            <w:shd w:val="clear" w:color="auto" w:fill="auto"/>
            <w:noWrap/>
            <w:vAlign w:val="bottom"/>
            <w:hideMark/>
          </w:tcPr>
          <w:p w14:paraId="6B8A9BCD" w14:textId="77777777" w:rsidR="00B95AB1" w:rsidRPr="00B95AB1" w:rsidRDefault="00B95AB1">
            <w:pPr>
              <w:rPr>
                <w:rFonts w:ascii="Bookman Old Style" w:hAnsi="Bookman Old Style" w:cs="Arial CYR"/>
                <w:sz w:val="16"/>
                <w:szCs w:val="16"/>
              </w:rPr>
            </w:pPr>
          </w:p>
        </w:tc>
        <w:tc>
          <w:tcPr>
            <w:tcW w:w="8860" w:type="dxa"/>
            <w:tcBorders>
              <w:top w:val="nil"/>
              <w:left w:val="nil"/>
              <w:bottom w:val="nil"/>
              <w:right w:val="nil"/>
            </w:tcBorders>
            <w:shd w:val="clear" w:color="auto" w:fill="auto"/>
            <w:noWrap/>
            <w:vAlign w:val="bottom"/>
            <w:hideMark/>
          </w:tcPr>
          <w:p w14:paraId="3F87ED4D" w14:textId="77777777" w:rsidR="00B95AB1" w:rsidRPr="00B95AB1" w:rsidRDefault="00B95AB1">
            <w:pPr>
              <w:rPr>
                <w:sz w:val="16"/>
                <w:szCs w:val="16"/>
              </w:rPr>
            </w:pPr>
          </w:p>
        </w:tc>
        <w:tc>
          <w:tcPr>
            <w:tcW w:w="1720" w:type="dxa"/>
            <w:tcBorders>
              <w:top w:val="nil"/>
              <w:left w:val="nil"/>
              <w:bottom w:val="nil"/>
              <w:right w:val="nil"/>
            </w:tcBorders>
            <w:shd w:val="clear" w:color="auto" w:fill="auto"/>
            <w:noWrap/>
            <w:vAlign w:val="bottom"/>
            <w:hideMark/>
          </w:tcPr>
          <w:p w14:paraId="5CA7771E" w14:textId="77777777" w:rsidR="00B95AB1" w:rsidRPr="00B95AB1" w:rsidRDefault="00B95AB1">
            <w:pPr>
              <w:rPr>
                <w:sz w:val="16"/>
                <w:szCs w:val="16"/>
              </w:rPr>
            </w:pPr>
          </w:p>
        </w:tc>
        <w:tc>
          <w:tcPr>
            <w:tcW w:w="2660" w:type="dxa"/>
            <w:tcBorders>
              <w:top w:val="nil"/>
              <w:left w:val="nil"/>
              <w:bottom w:val="nil"/>
              <w:right w:val="nil"/>
            </w:tcBorders>
            <w:shd w:val="clear" w:color="auto" w:fill="auto"/>
            <w:noWrap/>
            <w:vAlign w:val="bottom"/>
            <w:hideMark/>
          </w:tcPr>
          <w:p w14:paraId="1F919311"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2EC3AC7F" w14:textId="77777777" w:rsidR="00B95AB1" w:rsidRPr="00B95AB1" w:rsidRDefault="00B95AB1">
            <w:pPr>
              <w:rPr>
                <w:sz w:val="16"/>
                <w:szCs w:val="16"/>
              </w:rPr>
            </w:pPr>
          </w:p>
        </w:tc>
        <w:tc>
          <w:tcPr>
            <w:tcW w:w="2380" w:type="dxa"/>
            <w:tcBorders>
              <w:top w:val="nil"/>
              <w:left w:val="nil"/>
              <w:bottom w:val="nil"/>
              <w:right w:val="nil"/>
            </w:tcBorders>
            <w:shd w:val="clear" w:color="auto" w:fill="auto"/>
            <w:noWrap/>
            <w:vAlign w:val="bottom"/>
            <w:hideMark/>
          </w:tcPr>
          <w:p w14:paraId="23BD5C41" w14:textId="77777777" w:rsidR="00B95AB1" w:rsidRPr="00B95AB1" w:rsidRDefault="00B95AB1">
            <w:pPr>
              <w:rPr>
                <w:sz w:val="16"/>
                <w:szCs w:val="16"/>
              </w:rPr>
            </w:pPr>
          </w:p>
        </w:tc>
        <w:tc>
          <w:tcPr>
            <w:tcW w:w="2620" w:type="dxa"/>
            <w:tcBorders>
              <w:top w:val="nil"/>
              <w:left w:val="nil"/>
              <w:bottom w:val="nil"/>
              <w:right w:val="nil"/>
            </w:tcBorders>
            <w:shd w:val="clear" w:color="auto" w:fill="auto"/>
            <w:noWrap/>
            <w:vAlign w:val="bottom"/>
            <w:hideMark/>
          </w:tcPr>
          <w:p w14:paraId="3288F478"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4B1764AD" w14:textId="77777777" w:rsidR="00B95AB1" w:rsidRPr="00B95AB1" w:rsidRDefault="00B95AB1">
            <w:pPr>
              <w:rPr>
                <w:sz w:val="16"/>
                <w:szCs w:val="16"/>
              </w:rPr>
            </w:pPr>
          </w:p>
        </w:tc>
      </w:tr>
      <w:tr w:rsidR="00B95AB1" w:rsidRPr="00B95AB1" w14:paraId="01B1121C" w14:textId="77777777" w:rsidTr="00B95AB1">
        <w:trPr>
          <w:trHeight w:val="555"/>
          <w:jc w:val="center"/>
        </w:trPr>
        <w:tc>
          <w:tcPr>
            <w:tcW w:w="240" w:type="dxa"/>
            <w:tcBorders>
              <w:top w:val="nil"/>
              <w:left w:val="nil"/>
              <w:bottom w:val="nil"/>
              <w:right w:val="nil"/>
            </w:tcBorders>
            <w:shd w:val="clear" w:color="auto" w:fill="auto"/>
            <w:noWrap/>
            <w:vAlign w:val="bottom"/>
            <w:hideMark/>
          </w:tcPr>
          <w:p w14:paraId="128A4451" w14:textId="77777777" w:rsidR="00B95AB1" w:rsidRPr="00B95AB1" w:rsidRDefault="00B95AB1">
            <w:pPr>
              <w:rPr>
                <w:sz w:val="16"/>
                <w:szCs w:val="16"/>
              </w:rPr>
            </w:pPr>
          </w:p>
        </w:tc>
        <w:tc>
          <w:tcPr>
            <w:tcW w:w="23120" w:type="dxa"/>
            <w:gridSpan w:val="7"/>
            <w:tcBorders>
              <w:top w:val="nil"/>
              <w:left w:val="nil"/>
              <w:bottom w:val="nil"/>
              <w:right w:val="nil"/>
            </w:tcBorders>
            <w:shd w:val="clear" w:color="auto" w:fill="auto"/>
            <w:noWrap/>
            <w:vAlign w:val="bottom"/>
            <w:hideMark/>
          </w:tcPr>
          <w:p w14:paraId="5D6B8A9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Физические показатели АО "Угольная компания "Северный Кузбасс" корректировка 2025 (2024-2028)</w:t>
            </w:r>
          </w:p>
        </w:tc>
      </w:tr>
      <w:tr w:rsidR="00B95AB1" w:rsidRPr="00B95AB1" w14:paraId="37D961A5" w14:textId="77777777" w:rsidTr="00B95AB1">
        <w:trPr>
          <w:trHeight w:val="555"/>
          <w:jc w:val="center"/>
        </w:trPr>
        <w:tc>
          <w:tcPr>
            <w:tcW w:w="240" w:type="dxa"/>
            <w:tcBorders>
              <w:top w:val="nil"/>
              <w:left w:val="nil"/>
              <w:bottom w:val="nil"/>
              <w:right w:val="nil"/>
            </w:tcBorders>
            <w:shd w:val="clear" w:color="auto" w:fill="auto"/>
            <w:noWrap/>
            <w:vAlign w:val="bottom"/>
            <w:hideMark/>
          </w:tcPr>
          <w:p w14:paraId="01107FB0" w14:textId="77777777" w:rsidR="00B95AB1" w:rsidRPr="00B95AB1" w:rsidRDefault="00B95AB1">
            <w:pPr>
              <w:jc w:val="center"/>
              <w:rPr>
                <w:rFonts w:ascii="Bookman Old Style" w:hAnsi="Bookman Old Style" w:cs="Arial CYR"/>
                <w:sz w:val="16"/>
                <w:szCs w:val="16"/>
              </w:rPr>
            </w:pPr>
          </w:p>
        </w:tc>
        <w:tc>
          <w:tcPr>
            <w:tcW w:w="8860" w:type="dxa"/>
            <w:tcBorders>
              <w:top w:val="nil"/>
              <w:left w:val="nil"/>
              <w:bottom w:val="nil"/>
              <w:right w:val="nil"/>
            </w:tcBorders>
            <w:shd w:val="clear" w:color="auto" w:fill="auto"/>
            <w:noWrap/>
            <w:vAlign w:val="bottom"/>
            <w:hideMark/>
          </w:tcPr>
          <w:p w14:paraId="70FF294D" w14:textId="77777777" w:rsidR="00B95AB1" w:rsidRPr="00B95AB1" w:rsidRDefault="00B95AB1">
            <w:pPr>
              <w:rPr>
                <w:sz w:val="16"/>
                <w:szCs w:val="16"/>
              </w:rPr>
            </w:pPr>
          </w:p>
        </w:tc>
        <w:tc>
          <w:tcPr>
            <w:tcW w:w="1720" w:type="dxa"/>
            <w:tcBorders>
              <w:top w:val="nil"/>
              <w:left w:val="nil"/>
              <w:bottom w:val="nil"/>
              <w:right w:val="nil"/>
            </w:tcBorders>
            <w:shd w:val="clear" w:color="auto" w:fill="auto"/>
            <w:noWrap/>
            <w:vAlign w:val="bottom"/>
            <w:hideMark/>
          </w:tcPr>
          <w:p w14:paraId="07E05FD0" w14:textId="77777777" w:rsidR="00B95AB1" w:rsidRPr="00B95AB1" w:rsidRDefault="00B95AB1">
            <w:pPr>
              <w:jc w:val="center"/>
              <w:rPr>
                <w:sz w:val="16"/>
                <w:szCs w:val="16"/>
              </w:rPr>
            </w:pPr>
          </w:p>
        </w:tc>
        <w:tc>
          <w:tcPr>
            <w:tcW w:w="2660" w:type="dxa"/>
            <w:tcBorders>
              <w:top w:val="nil"/>
              <w:left w:val="nil"/>
              <w:bottom w:val="nil"/>
              <w:right w:val="nil"/>
            </w:tcBorders>
            <w:shd w:val="clear" w:color="auto" w:fill="auto"/>
            <w:noWrap/>
            <w:vAlign w:val="bottom"/>
            <w:hideMark/>
          </w:tcPr>
          <w:p w14:paraId="45C86423" w14:textId="77777777" w:rsidR="00B95AB1" w:rsidRPr="00B95AB1" w:rsidRDefault="00B95AB1">
            <w:pPr>
              <w:jc w:val="center"/>
              <w:rPr>
                <w:sz w:val="16"/>
                <w:szCs w:val="16"/>
              </w:rPr>
            </w:pPr>
          </w:p>
        </w:tc>
        <w:tc>
          <w:tcPr>
            <w:tcW w:w="2440" w:type="dxa"/>
            <w:tcBorders>
              <w:top w:val="nil"/>
              <w:left w:val="nil"/>
              <w:bottom w:val="nil"/>
              <w:right w:val="nil"/>
            </w:tcBorders>
            <w:shd w:val="clear" w:color="auto" w:fill="auto"/>
            <w:noWrap/>
            <w:vAlign w:val="bottom"/>
            <w:hideMark/>
          </w:tcPr>
          <w:p w14:paraId="33B667AF" w14:textId="77777777" w:rsidR="00B95AB1" w:rsidRPr="00B95AB1" w:rsidRDefault="00B95AB1">
            <w:pPr>
              <w:jc w:val="center"/>
              <w:rPr>
                <w:sz w:val="16"/>
                <w:szCs w:val="16"/>
              </w:rPr>
            </w:pPr>
          </w:p>
        </w:tc>
        <w:tc>
          <w:tcPr>
            <w:tcW w:w="2380" w:type="dxa"/>
            <w:tcBorders>
              <w:top w:val="nil"/>
              <w:left w:val="nil"/>
              <w:bottom w:val="nil"/>
              <w:right w:val="nil"/>
            </w:tcBorders>
            <w:shd w:val="clear" w:color="auto" w:fill="auto"/>
            <w:noWrap/>
            <w:vAlign w:val="bottom"/>
            <w:hideMark/>
          </w:tcPr>
          <w:p w14:paraId="77B47DA9" w14:textId="77777777" w:rsidR="00B95AB1" w:rsidRPr="00B95AB1" w:rsidRDefault="00B95AB1">
            <w:pPr>
              <w:jc w:val="center"/>
              <w:rPr>
                <w:sz w:val="16"/>
                <w:szCs w:val="16"/>
              </w:rPr>
            </w:pPr>
          </w:p>
        </w:tc>
        <w:tc>
          <w:tcPr>
            <w:tcW w:w="2620" w:type="dxa"/>
            <w:tcBorders>
              <w:top w:val="nil"/>
              <w:left w:val="nil"/>
              <w:bottom w:val="nil"/>
              <w:right w:val="nil"/>
            </w:tcBorders>
            <w:shd w:val="clear" w:color="auto" w:fill="auto"/>
            <w:noWrap/>
            <w:vAlign w:val="bottom"/>
            <w:hideMark/>
          </w:tcPr>
          <w:p w14:paraId="6245BB79" w14:textId="77777777" w:rsidR="00B95AB1" w:rsidRPr="00B95AB1" w:rsidRDefault="00B95AB1">
            <w:pPr>
              <w:jc w:val="center"/>
              <w:rPr>
                <w:sz w:val="16"/>
                <w:szCs w:val="16"/>
              </w:rPr>
            </w:pPr>
          </w:p>
        </w:tc>
        <w:tc>
          <w:tcPr>
            <w:tcW w:w="2440" w:type="dxa"/>
            <w:tcBorders>
              <w:top w:val="nil"/>
              <w:left w:val="nil"/>
              <w:bottom w:val="nil"/>
              <w:right w:val="nil"/>
            </w:tcBorders>
            <w:shd w:val="clear" w:color="auto" w:fill="auto"/>
            <w:noWrap/>
            <w:vAlign w:val="bottom"/>
            <w:hideMark/>
          </w:tcPr>
          <w:p w14:paraId="2835ED32" w14:textId="77777777" w:rsidR="00B95AB1" w:rsidRPr="00B95AB1" w:rsidRDefault="00B95AB1">
            <w:pPr>
              <w:jc w:val="center"/>
              <w:rPr>
                <w:sz w:val="16"/>
                <w:szCs w:val="16"/>
              </w:rPr>
            </w:pPr>
          </w:p>
        </w:tc>
      </w:tr>
      <w:tr w:rsidR="00B95AB1" w:rsidRPr="00B95AB1" w14:paraId="2C2B5CB5" w14:textId="77777777" w:rsidTr="00B95AB1">
        <w:trPr>
          <w:trHeight w:val="570"/>
          <w:jc w:val="center"/>
        </w:trPr>
        <w:tc>
          <w:tcPr>
            <w:tcW w:w="240" w:type="dxa"/>
            <w:tcBorders>
              <w:top w:val="nil"/>
              <w:left w:val="nil"/>
              <w:bottom w:val="nil"/>
              <w:right w:val="nil"/>
            </w:tcBorders>
            <w:shd w:val="clear" w:color="auto" w:fill="auto"/>
            <w:noWrap/>
            <w:vAlign w:val="bottom"/>
            <w:hideMark/>
          </w:tcPr>
          <w:p w14:paraId="2983BF8C" w14:textId="77777777" w:rsidR="00B95AB1" w:rsidRPr="00B95AB1" w:rsidRDefault="00B95AB1">
            <w:pPr>
              <w:jc w:val="center"/>
              <w:rPr>
                <w:sz w:val="16"/>
                <w:szCs w:val="16"/>
              </w:rPr>
            </w:pPr>
          </w:p>
        </w:tc>
        <w:tc>
          <w:tcPr>
            <w:tcW w:w="8860" w:type="dxa"/>
            <w:tcBorders>
              <w:top w:val="nil"/>
              <w:left w:val="nil"/>
              <w:bottom w:val="nil"/>
              <w:right w:val="nil"/>
            </w:tcBorders>
            <w:shd w:val="clear" w:color="auto" w:fill="auto"/>
            <w:noWrap/>
            <w:vAlign w:val="bottom"/>
            <w:hideMark/>
          </w:tcPr>
          <w:p w14:paraId="3E583813" w14:textId="77777777" w:rsidR="00B95AB1" w:rsidRPr="00B95AB1" w:rsidRDefault="00B95AB1">
            <w:pPr>
              <w:rPr>
                <w:sz w:val="16"/>
                <w:szCs w:val="16"/>
              </w:rPr>
            </w:pPr>
          </w:p>
        </w:tc>
        <w:tc>
          <w:tcPr>
            <w:tcW w:w="1720" w:type="dxa"/>
            <w:tcBorders>
              <w:top w:val="nil"/>
              <w:left w:val="nil"/>
              <w:bottom w:val="nil"/>
              <w:right w:val="nil"/>
            </w:tcBorders>
            <w:shd w:val="clear" w:color="auto" w:fill="auto"/>
            <w:noWrap/>
            <w:vAlign w:val="bottom"/>
            <w:hideMark/>
          </w:tcPr>
          <w:p w14:paraId="596BFF0D" w14:textId="77777777" w:rsidR="00B95AB1" w:rsidRPr="00B95AB1" w:rsidRDefault="00B95AB1">
            <w:pPr>
              <w:rPr>
                <w:sz w:val="16"/>
                <w:szCs w:val="16"/>
              </w:rPr>
            </w:pPr>
          </w:p>
        </w:tc>
        <w:tc>
          <w:tcPr>
            <w:tcW w:w="2660" w:type="dxa"/>
            <w:tcBorders>
              <w:top w:val="nil"/>
              <w:left w:val="nil"/>
              <w:bottom w:val="nil"/>
              <w:right w:val="nil"/>
            </w:tcBorders>
            <w:shd w:val="clear" w:color="auto" w:fill="auto"/>
            <w:noWrap/>
            <w:vAlign w:val="bottom"/>
            <w:hideMark/>
          </w:tcPr>
          <w:p w14:paraId="1F2480DF"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5670BB1C" w14:textId="77777777" w:rsidR="00B95AB1" w:rsidRPr="00B95AB1" w:rsidRDefault="00B95AB1">
            <w:pPr>
              <w:rPr>
                <w:sz w:val="16"/>
                <w:szCs w:val="16"/>
              </w:rPr>
            </w:pPr>
          </w:p>
        </w:tc>
        <w:tc>
          <w:tcPr>
            <w:tcW w:w="2380" w:type="dxa"/>
            <w:tcBorders>
              <w:top w:val="nil"/>
              <w:left w:val="nil"/>
              <w:bottom w:val="nil"/>
              <w:right w:val="nil"/>
            </w:tcBorders>
            <w:shd w:val="clear" w:color="auto" w:fill="auto"/>
            <w:noWrap/>
            <w:vAlign w:val="bottom"/>
            <w:hideMark/>
          </w:tcPr>
          <w:p w14:paraId="3DC701AE" w14:textId="77777777" w:rsidR="00B95AB1" w:rsidRPr="00B95AB1" w:rsidRDefault="00B95AB1">
            <w:pPr>
              <w:rPr>
                <w:sz w:val="16"/>
                <w:szCs w:val="16"/>
              </w:rPr>
            </w:pPr>
          </w:p>
        </w:tc>
        <w:tc>
          <w:tcPr>
            <w:tcW w:w="2620" w:type="dxa"/>
            <w:tcBorders>
              <w:top w:val="nil"/>
              <w:left w:val="nil"/>
              <w:bottom w:val="nil"/>
              <w:right w:val="nil"/>
            </w:tcBorders>
            <w:shd w:val="clear" w:color="auto" w:fill="auto"/>
            <w:noWrap/>
            <w:vAlign w:val="bottom"/>
            <w:hideMark/>
          </w:tcPr>
          <w:p w14:paraId="16984841" w14:textId="77777777" w:rsidR="00B95AB1" w:rsidRPr="00B95AB1" w:rsidRDefault="00B95AB1">
            <w:pPr>
              <w:rPr>
                <w:sz w:val="16"/>
                <w:szCs w:val="16"/>
              </w:rPr>
            </w:pPr>
          </w:p>
        </w:tc>
        <w:tc>
          <w:tcPr>
            <w:tcW w:w="2440" w:type="dxa"/>
            <w:tcBorders>
              <w:top w:val="nil"/>
              <w:left w:val="nil"/>
              <w:bottom w:val="nil"/>
              <w:right w:val="nil"/>
            </w:tcBorders>
            <w:shd w:val="clear" w:color="auto" w:fill="auto"/>
            <w:noWrap/>
            <w:vAlign w:val="bottom"/>
            <w:hideMark/>
          </w:tcPr>
          <w:p w14:paraId="6B18A97F" w14:textId="77777777" w:rsidR="00B95AB1" w:rsidRPr="00B95AB1" w:rsidRDefault="00B95AB1">
            <w:pPr>
              <w:rPr>
                <w:sz w:val="16"/>
                <w:szCs w:val="16"/>
              </w:rPr>
            </w:pPr>
          </w:p>
        </w:tc>
      </w:tr>
      <w:tr w:rsidR="00B95AB1" w:rsidRPr="00B95AB1" w14:paraId="1E49449E" w14:textId="77777777" w:rsidTr="00B95AB1">
        <w:trPr>
          <w:trHeight w:val="510"/>
          <w:jc w:val="center"/>
        </w:trPr>
        <w:tc>
          <w:tcPr>
            <w:tcW w:w="240" w:type="dxa"/>
            <w:tcBorders>
              <w:top w:val="nil"/>
              <w:left w:val="nil"/>
              <w:bottom w:val="nil"/>
              <w:right w:val="nil"/>
            </w:tcBorders>
            <w:shd w:val="clear" w:color="auto" w:fill="auto"/>
            <w:noWrap/>
            <w:vAlign w:val="bottom"/>
            <w:hideMark/>
          </w:tcPr>
          <w:p w14:paraId="16905111" w14:textId="77777777" w:rsidR="00B95AB1" w:rsidRPr="00B95AB1" w:rsidRDefault="00B95AB1">
            <w:pPr>
              <w:rPr>
                <w:sz w:val="16"/>
                <w:szCs w:val="16"/>
              </w:rPr>
            </w:pPr>
          </w:p>
        </w:tc>
        <w:tc>
          <w:tcPr>
            <w:tcW w:w="88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AD5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Показатели</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0332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Ед. изм.</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AF8200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Утверждено РЭК 2023 год</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F0E4B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Факт предприятия 2023 год</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382066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Факт эксперты 2023 год</w:t>
            </w:r>
          </w:p>
        </w:tc>
        <w:tc>
          <w:tcPr>
            <w:tcW w:w="26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E3DA9A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Предложение предприятия 2025 год</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A1BFD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Предложения экспертов 2025 год</w:t>
            </w:r>
          </w:p>
        </w:tc>
      </w:tr>
      <w:tr w:rsidR="00B95AB1" w:rsidRPr="00B95AB1" w14:paraId="08427B73" w14:textId="77777777" w:rsidTr="00B95AB1">
        <w:trPr>
          <w:trHeight w:val="615"/>
          <w:jc w:val="center"/>
        </w:trPr>
        <w:tc>
          <w:tcPr>
            <w:tcW w:w="240" w:type="dxa"/>
            <w:tcBorders>
              <w:top w:val="nil"/>
              <w:left w:val="nil"/>
              <w:bottom w:val="nil"/>
              <w:right w:val="nil"/>
            </w:tcBorders>
            <w:shd w:val="clear" w:color="auto" w:fill="auto"/>
            <w:noWrap/>
            <w:vAlign w:val="bottom"/>
            <w:hideMark/>
          </w:tcPr>
          <w:p w14:paraId="7BDA2D26" w14:textId="77777777" w:rsidR="00B95AB1" w:rsidRPr="00B95AB1" w:rsidRDefault="00B95AB1">
            <w:pPr>
              <w:jc w:val="center"/>
              <w:rPr>
                <w:rFonts w:ascii="Bookman Old Style" w:hAnsi="Bookman Old Style" w:cs="Arial CYR"/>
                <w:sz w:val="16"/>
                <w:szCs w:val="16"/>
              </w:rPr>
            </w:pPr>
          </w:p>
        </w:tc>
        <w:tc>
          <w:tcPr>
            <w:tcW w:w="8860" w:type="dxa"/>
            <w:vMerge/>
            <w:tcBorders>
              <w:top w:val="single" w:sz="4" w:space="0" w:color="auto"/>
              <w:left w:val="single" w:sz="4" w:space="0" w:color="auto"/>
              <w:bottom w:val="single" w:sz="4" w:space="0" w:color="auto"/>
              <w:right w:val="single" w:sz="4" w:space="0" w:color="auto"/>
            </w:tcBorders>
            <w:vAlign w:val="center"/>
            <w:hideMark/>
          </w:tcPr>
          <w:p w14:paraId="7C02FD24" w14:textId="77777777" w:rsidR="00B95AB1" w:rsidRPr="00B95AB1" w:rsidRDefault="00B95AB1">
            <w:pPr>
              <w:rPr>
                <w:rFonts w:ascii="Bookman Old Style" w:hAnsi="Bookman Old Style" w:cs="Arial CYR"/>
                <w:sz w:val="16"/>
                <w:szCs w:val="16"/>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19B6557A" w14:textId="77777777" w:rsidR="00B95AB1" w:rsidRPr="00B95AB1" w:rsidRDefault="00B95AB1">
            <w:pPr>
              <w:rPr>
                <w:rFonts w:ascii="Bookman Old Style" w:hAnsi="Bookman Old Style" w:cs="Arial CYR"/>
                <w:sz w:val="16"/>
                <w:szCs w:val="16"/>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2F9E57E" w14:textId="77777777" w:rsidR="00B95AB1" w:rsidRPr="00B95AB1" w:rsidRDefault="00B95AB1">
            <w:pPr>
              <w:rPr>
                <w:rFonts w:ascii="Bookman Old Style" w:hAnsi="Bookman Old Style" w:cs="Arial CYR"/>
                <w:sz w:val="16"/>
                <w:szCs w:val="16"/>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47E5C0C7" w14:textId="77777777" w:rsidR="00B95AB1" w:rsidRPr="00B95AB1" w:rsidRDefault="00B95AB1">
            <w:pPr>
              <w:rPr>
                <w:rFonts w:ascii="Bookman Old Style" w:hAnsi="Bookman Old Style" w:cs="Arial CYR"/>
                <w:sz w:val="16"/>
                <w:szCs w:val="16"/>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5421805D" w14:textId="77777777" w:rsidR="00B95AB1" w:rsidRPr="00B95AB1" w:rsidRDefault="00B95AB1">
            <w:pPr>
              <w:rPr>
                <w:rFonts w:ascii="Bookman Old Style" w:hAnsi="Bookman Old Style" w:cs="Arial CYR"/>
                <w:sz w:val="16"/>
                <w:szCs w:val="16"/>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24465A1C" w14:textId="77777777" w:rsidR="00B95AB1" w:rsidRPr="00B95AB1" w:rsidRDefault="00B95AB1">
            <w:pPr>
              <w:rPr>
                <w:rFonts w:ascii="Bookman Old Style" w:hAnsi="Bookman Old Style" w:cs="Arial CYR"/>
                <w:sz w:val="16"/>
                <w:szCs w:val="16"/>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9FBB459" w14:textId="77777777" w:rsidR="00B95AB1" w:rsidRPr="00B95AB1" w:rsidRDefault="00B95AB1">
            <w:pPr>
              <w:rPr>
                <w:rFonts w:ascii="Bookman Old Style" w:hAnsi="Bookman Old Style" w:cs="Arial CYR"/>
                <w:sz w:val="16"/>
                <w:szCs w:val="16"/>
              </w:rPr>
            </w:pPr>
          </w:p>
        </w:tc>
      </w:tr>
      <w:tr w:rsidR="00B95AB1" w:rsidRPr="00B95AB1" w14:paraId="73211D9E" w14:textId="77777777" w:rsidTr="00B95AB1">
        <w:trPr>
          <w:trHeight w:val="495"/>
          <w:jc w:val="center"/>
        </w:trPr>
        <w:tc>
          <w:tcPr>
            <w:tcW w:w="240" w:type="dxa"/>
            <w:tcBorders>
              <w:top w:val="nil"/>
              <w:left w:val="nil"/>
              <w:bottom w:val="nil"/>
              <w:right w:val="nil"/>
            </w:tcBorders>
            <w:shd w:val="clear" w:color="auto" w:fill="auto"/>
            <w:noWrap/>
            <w:vAlign w:val="bottom"/>
            <w:hideMark/>
          </w:tcPr>
          <w:p w14:paraId="79869855" w14:textId="77777777" w:rsidR="00B95AB1" w:rsidRPr="00B95AB1" w:rsidRDefault="00B95AB1">
            <w:pPr>
              <w:rPr>
                <w:sz w:val="16"/>
                <w:szCs w:val="16"/>
              </w:rPr>
            </w:pPr>
          </w:p>
        </w:tc>
        <w:tc>
          <w:tcPr>
            <w:tcW w:w="231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8EDF81"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Производство и отпуск тепловой энергии</w:t>
            </w:r>
          </w:p>
        </w:tc>
      </w:tr>
      <w:tr w:rsidR="00B95AB1" w:rsidRPr="00B95AB1" w14:paraId="2B389B60"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587A3AB8"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noWrap/>
            <w:vAlign w:val="bottom"/>
            <w:hideMark/>
          </w:tcPr>
          <w:p w14:paraId="642B9CA7"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Количество котельных</w:t>
            </w:r>
          </w:p>
        </w:tc>
        <w:tc>
          <w:tcPr>
            <w:tcW w:w="1720" w:type="dxa"/>
            <w:tcBorders>
              <w:top w:val="nil"/>
              <w:left w:val="nil"/>
              <w:bottom w:val="single" w:sz="4" w:space="0" w:color="auto"/>
              <w:right w:val="single" w:sz="4" w:space="0" w:color="auto"/>
            </w:tcBorders>
            <w:shd w:val="clear" w:color="auto" w:fill="auto"/>
            <w:noWrap/>
            <w:vAlign w:val="bottom"/>
            <w:hideMark/>
          </w:tcPr>
          <w:p w14:paraId="78259D8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шт.</w:t>
            </w:r>
          </w:p>
        </w:tc>
        <w:tc>
          <w:tcPr>
            <w:tcW w:w="2660" w:type="dxa"/>
            <w:tcBorders>
              <w:top w:val="nil"/>
              <w:left w:val="nil"/>
              <w:bottom w:val="single" w:sz="4" w:space="0" w:color="auto"/>
              <w:right w:val="single" w:sz="4" w:space="0" w:color="auto"/>
            </w:tcBorders>
            <w:shd w:val="clear" w:color="auto" w:fill="auto"/>
            <w:noWrap/>
            <w:vAlign w:val="bottom"/>
            <w:hideMark/>
          </w:tcPr>
          <w:p w14:paraId="5618AB8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w:t>
            </w:r>
          </w:p>
        </w:tc>
        <w:tc>
          <w:tcPr>
            <w:tcW w:w="2440" w:type="dxa"/>
            <w:tcBorders>
              <w:top w:val="nil"/>
              <w:left w:val="nil"/>
              <w:bottom w:val="single" w:sz="4" w:space="0" w:color="auto"/>
              <w:right w:val="single" w:sz="4" w:space="0" w:color="auto"/>
            </w:tcBorders>
            <w:shd w:val="clear" w:color="auto" w:fill="auto"/>
            <w:noWrap/>
            <w:vAlign w:val="bottom"/>
            <w:hideMark/>
          </w:tcPr>
          <w:p w14:paraId="0B79BE3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w:t>
            </w:r>
          </w:p>
        </w:tc>
        <w:tc>
          <w:tcPr>
            <w:tcW w:w="2380" w:type="dxa"/>
            <w:tcBorders>
              <w:top w:val="nil"/>
              <w:left w:val="nil"/>
              <w:bottom w:val="single" w:sz="4" w:space="0" w:color="auto"/>
              <w:right w:val="single" w:sz="4" w:space="0" w:color="auto"/>
            </w:tcBorders>
            <w:shd w:val="clear" w:color="auto" w:fill="auto"/>
            <w:noWrap/>
            <w:vAlign w:val="bottom"/>
            <w:hideMark/>
          </w:tcPr>
          <w:p w14:paraId="5882880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w:t>
            </w:r>
          </w:p>
        </w:tc>
        <w:tc>
          <w:tcPr>
            <w:tcW w:w="2620" w:type="dxa"/>
            <w:tcBorders>
              <w:top w:val="nil"/>
              <w:left w:val="nil"/>
              <w:bottom w:val="single" w:sz="4" w:space="0" w:color="auto"/>
              <w:right w:val="single" w:sz="4" w:space="0" w:color="auto"/>
            </w:tcBorders>
            <w:shd w:val="clear" w:color="auto" w:fill="auto"/>
            <w:noWrap/>
            <w:vAlign w:val="bottom"/>
            <w:hideMark/>
          </w:tcPr>
          <w:p w14:paraId="22A9B57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w:t>
            </w:r>
          </w:p>
        </w:tc>
        <w:tc>
          <w:tcPr>
            <w:tcW w:w="2440" w:type="dxa"/>
            <w:tcBorders>
              <w:top w:val="nil"/>
              <w:left w:val="nil"/>
              <w:bottom w:val="single" w:sz="4" w:space="0" w:color="auto"/>
              <w:right w:val="single" w:sz="4" w:space="0" w:color="auto"/>
            </w:tcBorders>
            <w:shd w:val="clear" w:color="auto" w:fill="auto"/>
            <w:noWrap/>
            <w:vAlign w:val="bottom"/>
            <w:hideMark/>
          </w:tcPr>
          <w:p w14:paraId="63A4255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w:t>
            </w:r>
          </w:p>
        </w:tc>
      </w:tr>
      <w:tr w:rsidR="00B95AB1" w:rsidRPr="00B95AB1" w14:paraId="30EF6214"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35AD6A86"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58DC5671"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Нормативная выработка тепловой энергии</w:t>
            </w:r>
          </w:p>
        </w:tc>
        <w:tc>
          <w:tcPr>
            <w:tcW w:w="1720" w:type="dxa"/>
            <w:tcBorders>
              <w:top w:val="nil"/>
              <w:left w:val="nil"/>
              <w:bottom w:val="single" w:sz="4" w:space="0" w:color="auto"/>
              <w:right w:val="single" w:sz="4" w:space="0" w:color="auto"/>
            </w:tcBorders>
            <w:shd w:val="clear" w:color="auto" w:fill="auto"/>
            <w:vAlign w:val="bottom"/>
            <w:hideMark/>
          </w:tcPr>
          <w:p w14:paraId="17ED1CF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7E7E245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106 806,00</w:t>
            </w:r>
          </w:p>
        </w:tc>
        <w:tc>
          <w:tcPr>
            <w:tcW w:w="2440" w:type="dxa"/>
            <w:tcBorders>
              <w:top w:val="nil"/>
              <w:left w:val="nil"/>
              <w:bottom w:val="single" w:sz="4" w:space="0" w:color="auto"/>
              <w:right w:val="single" w:sz="4" w:space="0" w:color="auto"/>
            </w:tcBorders>
            <w:shd w:val="clear" w:color="auto" w:fill="auto"/>
            <w:noWrap/>
            <w:vAlign w:val="bottom"/>
            <w:hideMark/>
          </w:tcPr>
          <w:p w14:paraId="48454FA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105 816,37</w:t>
            </w:r>
          </w:p>
        </w:tc>
        <w:tc>
          <w:tcPr>
            <w:tcW w:w="2380" w:type="dxa"/>
            <w:tcBorders>
              <w:top w:val="nil"/>
              <w:left w:val="nil"/>
              <w:bottom w:val="single" w:sz="4" w:space="0" w:color="auto"/>
              <w:right w:val="single" w:sz="4" w:space="0" w:color="auto"/>
            </w:tcBorders>
            <w:shd w:val="clear" w:color="auto" w:fill="auto"/>
            <w:noWrap/>
            <w:vAlign w:val="bottom"/>
            <w:hideMark/>
          </w:tcPr>
          <w:p w14:paraId="260CE9D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105 787,41</w:t>
            </w:r>
          </w:p>
        </w:tc>
        <w:tc>
          <w:tcPr>
            <w:tcW w:w="2620" w:type="dxa"/>
            <w:tcBorders>
              <w:top w:val="nil"/>
              <w:left w:val="nil"/>
              <w:bottom w:val="single" w:sz="4" w:space="0" w:color="auto"/>
              <w:right w:val="single" w:sz="4" w:space="0" w:color="auto"/>
            </w:tcBorders>
            <w:shd w:val="clear" w:color="auto" w:fill="auto"/>
            <w:noWrap/>
            <w:vAlign w:val="bottom"/>
            <w:hideMark/>
          </w:tcPr>
          <w:p w14:paraId="5874D8B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106 806,00</w:t>
            </w:r>
          </w:p>
        </w:tc>
        <w:tc>
          <w:tcPr>
            <w:tcW w:w="2440" w:type="dxa"/>
            <w:tcBorders>
              <w:top w:val="nil"/>
              <w:left w:val="nil"/>
              <w:bottom w:val="single" w:sz="4" w:space="0" w:color="auto"/>
              <w:right w:val="single" w:sz="4" w:space="0" w:color="auto"/>
            </w:tcBorders>
            <w:shd w:val="clear" w:color="auto" w:fill="auto"/>
            <w:noWrap/>
            <w:vAlign w:val="bottom"/>
            <w:hideMark/>
          </w:tcPr>
          <w:p w14:paraId="15A9DF7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106 584,00</w:t>
            </w:r>
          </w:p>
        </w:tc>
      </w:tr>
      <w:tr w:rsidR="00B95AB1" w:rsidRPr="00B95AB1" w14:paraId="0A7F3035"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6A925E6C"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0C3D482E"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Полезный отпуск</w:t>
            </w:r>
          </w:p>
        </w:tc>
        <w:tc>
          <w:tcPr>
            <w:tcW w:w="1720" w:type="dxa"/>
            <w:tcBorders>
              <w:top w:val="nil"/>
              <w:left w:val="nil"/>
              <w:bottom w:val="single" w:sz="4" w:space="0" w:color="auto"/>
              <w:right w:val="single" w:sz="4" w:space="0" w:color="auto"/>
            </w:tcBorders>
            <w:shd w:val="clear" w:color="auto" w:fill="auto"/>
            <w:vAlign w:val="bottom"/>
            <w:hideMark/>
          </w:tcPr>
          <w:p w14:paraId="2606B24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69F11B2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101 226,00</w:t>
            </w:r>
          </w:p>
        </w:tc>
        <w:tc>
          <w:tcPr>
            <w:tcW w:w="2440" w:type="dxa"/>
            <w:tcBorders>
              <w:top w:val="nil"/>
              <w:left w:val="nil"/>
              <w:bottom w:val="single" w:sz="4" w:space="0" w:color="auto"/>
              <w:right w:val="single" w:sz="4" w:space="0" w:color="auto"/>
            </w:tcBorders>
            <w:shd w:val="clear" w:color="auto" w:fill="auto"/>
            <w:noWrap/>
            <w:vAlign w:val="bottom"/>
            <w:hideMark/>
          </w:tcPr>
          <w:p w14:paraId="61ABF2E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100 236,37</w:t>
            </w:r>
          </w:p>
        </w:tc>
        <w:tc>
          <w:tcPr>
            <w:tcW w:w="2380" w:type="dxa"/>
            <w:tcBorders>
              <w:top w:val="nil"/>
              <w:left w:val="nil"/>
              <w:bottom w:val="single" w:sz="4" w:space="0" w:color="auto"/>
              <w:right w:val="single" w:sz="4" w:space="0" w:color="auto"/>
            </w:tcBorders>
            <w:shd w:val="clear" w:color="auto" w:fill="auto"/>
            <w:noWrap/>
            <w:vAlign w:val="bottom"/>
            <w:hideMark/>
          </w:tcPr>
          <w:p w14:paraId="1C9236D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100 236,36</w:t>
            </w:r>
          </w:p>
        </w:tc>
        <w:tc>
          <w:tcPr>
            <w:tcW w:w="2620" w:type="dxa"/>
            <w:tcBorders>
              <w:top w:val="nil"/>
              <w:left w:val="nil"/>
              <w:bottom w:val="single" w:sz="4" w:space="0" w:color="auto"/>
              <w:right w:val="single" w:sz="4" w:space="0" w:color="auto"/>
            </w:tcBorders>
            <w:shd w:val="clear" w:color="auto" w:fill="auto"/>
            <w:noWrap/>
            <w:vAlign w:val="bottom"/>
            <w:hideMark/>
          </w:tcPr>
          <w:p w14:paraId="304E0B4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101 226,00</w:t>
            </w:r>
          </w:p>
        </w:tc>
        <w:tc>
          <w:tcPr>
            <w:tcW w:w="2440" w:type="dxa"/>
            <w:tcBorders>
              <w:top w:val="nil"/>
              <w:left w:val="nil"/>
              <w:bottom w:val="single" w:sz="4" w:space="0" w:color="auto"/>
              <w:right w:val="single" w:sz="4" w:space="0" w:color="auto"/>
            </w:tcBorders>
            <w:shd w:val="clear" w:color="auto" w:fill="auto"/>
            <w:noWrap/>
            <w:vAlign w:val="bottom"/>
            <w:hideMark/>
          </w:tcPr>
          <w:p w14:paraId="3D1284D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101 226,00</w:t>
            </w:r>
          </w:p>
        </w:tc>
      </w:tr>
      <w:tr w:rsidR="00B95AB1" w:rsidRPr="00B95AB1" w14:paraId="52D067F9"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4C691DA5"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77A32C36"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Полезный отпуск на потребительский рынок</w:t>
            </w:r>
          </w:p>
        </w:tc>
        <w:tc>
          <w:tcPr>
            <w:tcW w:w="1720" w:type="dxa"/>
            <w:tcBorders>
              <w:top w:val="nil"/>
              <w:left w:val="nil"/>
              <w:bottom w:val="single" w:sz="4" w:space="0" w:color="auto"/>
              <w:right w:val="single" w:sz="4" w:space="0" w:color="auto"/>
            </w:tcBorders>
            <w:shd w:val="clear" w:color="auto" w:fill="auto"/>
            <w:vAlign w:val="bottom"/>
            <w:hideMark/>
          </w:tcPr>
          <w:p w14:paraId="49E41BB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4F07036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50 000,00</w:t>
            </w:r>
          </w:p>
        </w:tc>
        <w:tc>
          <w:tcPr>
            <w:tcW w:w="2440" w:type="dxa"/>
            <w:tcBorders>
              <w:top w:val="nil"/>
              <w:left w:val="nil"/>
              <w:bottom w:val="single" w:sz="4" w:space="0" w:color="auto"/>
              <w:right w:val="single" w:sz="4" w:space="0" w:color="auto"/>
            </w:tcBorders>
            <w:shd w:val="clear" w:color="auto" w:fill="auto"/>
            <w:noWrap/>
            <w:vAlign w:val="bottom"/>
            <w:hideMark/>
          </w:tcPr>
          <w:p w14:paraId="5B19954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46 676,91</w:t>
            </w:r>
          </w:p>
        </w:tc>
        <w:tc>
          <w:tcPr>
            <w:tcW w:w="2380" w:type="dxa"/>
            <w:tcBorders>
              <w:top w:val="nil"/>
              <w:left w:val="nil"/>
              <w:bottom w:val="single" w:sz="4" w:space="0" w:color="auto"/>
              <w:right w:val="single" w:sz="4" w:space="0" w:color="auto"/>
            </w:tcBorders>
            <w:shd w:val="clear" w:color="auto" w:fill="auto"/>
            <w:noWrap/>
            <w:vAlign w:val="bottom"/>
            <w:hideMark/>
          </w:tcPr>
          <w:p w14:paraId="7F8093F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46 676,91</w:t>
            </w:r>
          </w:p>
        </w:tc>
        <w:tc>
          <w:tcPr>
            <w:tcW w:w="2620" w:type="dxa"/>
            <w:tcBorders>
              <w:top w:val="nil"/>
              <w:left w:val="nil"/>
              <w:bottom w:val="single" w:sz="4" w:space="0" w:color="auto"/>
              <w:right w:val="single" w:sz="4" w:space="0" w:color="auto"/>
            </w:tcBorders>
            <w:shd w:val="clear" w:color="auto" w:fill="auto"/>
            <w:noWrap/>
            <w:vAlign w:val="bottom"/>
            <w:hideMark/>
          </w:tcPr>
          <w:p w14:paraId="02BA50E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50 000,00</w:t>
            </w:r>
          </w:p>
        </w:tc>
        <w:tc>
          <w:tcPr>
            <w:tcW w:w="2440" w:type="dxa"/>
            <w:tcBorders>
              <w:top w:val="nil"/>
              <w:left w:val="nil"/>
              <w:bottom w:val="single" w:sz="4" w:space="0" w:color="auto"/>
              <w:right w:val="single" w:sz="4" w:space="0" w:color="auto"/>
            </w:tcBorders>
            <w:shd w:val="clear" w:color="auto" w:fill="auto"/>
            <w:noWrap/>
            <w:vAlign w:val="bottom"/>
            <w:hideMark/>
          </w:tcPr>
          <w:p w14:paraId="40BDF79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50 000,00</w:t>
            </w:r>
          </w:p>
        </w:tc>
      </w:tr>
      <w:tr w:rsidR="00B95AB1" w:rsidRPr="00B95AB1" w14:paraId="2854C387"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20319F90"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2AC32491"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Отпуск жилищным организациям</w:t>
            </w:r>
          </w:p>
        </w:tc>
        <w:tc>
          <w:tcPr>
            <w:tcW w:w="1720" w:type="dxa"/>
            <w:tcBorders>
              <w:top w:val="nil"/>
              <w:left w:val="nil"/>
              <w:bottom w:val="single" w:sz="4" w:space="0" w:color="auto"/>
              <w:right w:val="single" w:sz="4" w:space="0" w:color="auto"/>
            </w:tcBorders>
            <w:shd w:val="clear" w:color="auto" w:fill="auto"/>
            <w:vAlign w:val="bottom"/>
            <w:hideMark/>
          </w:tcPr>
          <w:p w14:paraId="1B5E8C9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154371D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5774074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380" w:type="dxa"/>
            <w:tcBorders>
              <w:top w:val="nil"/>
              <w:left w:val="nil"/>
              <w:bottom w:val="single" w:sz="4" w:space="0" w:color="auto"/>
              <w:right w:val="single" w:sz="4" w:space="0" w:color="auto"/>
            </w:tcBorders>
            <w:shd w:val="clear" w:color="auto" w:fill="auto"/>
            <w:noWrap/>
            <w:vAlign w:val="bottom"/>
            <w:hideMark/>
          </w:tcPr>
          <w:p w14:paraId="1948CA8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620" w:type="dxa"/>
            <w:tcBorders>
              <w:top w:val="nil"/>
              <w:left w:val="nil"/>
              <w:bottom w:val="single" w:sz="4" w:space="0" w:color="auto"/>
              <w:right w:val="single" w:sz="4" w:space="0" w:color="auto"/>
            </w:tcBorders>
            <w:shd w:val="clear" w:color="auto" w:fill="auto"/>
            <w:noWrap/>
            <w:vAlign w:val="bottom"/>
            <w:hideMark/>
          </w:tcPr>
          <w:p w14:paraId="188F31D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48776B1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r>
      <w:tr w:rsidR="00B95AB1" w:rsidRPr="00B95AB1" w14:paraId="0005EE9B"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56DDC7EA"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154B4CDA"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Отпуск бюджетным потребителям </w:t>
            </w:r>
          </w:p>
        </w:tc>
        <w:tc>
          <w:tcPr>
            <w:tcW w:w="1720" w:type="dxa"/>
            <w:tcBorders>
              <w:top w:val="nil"/>
              <w:left w:val="nil"/>
              <w:bottom w:val="single" w:sz="4" w:space="0" w:color="auto"/>
              <w:right w:val="single" w:sz="4" w:space="0" w:color="auto"/>
            </w:tcBorders>
            <w:shd w:val="clear" w:color="auto" w:fill="auto"/>
            <w:vAlign w:val="bottom"/>
            <w:hideMark/>
          </w:tcPr>
          <w:p w14:paraId="04D00FC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3CFB05B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0515FF1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380" w:type="dxa"/>
            <w:tcBorders>
              <w:top w:val="nil"/>
              <w:left w:val="nil"/>
              <w:bottom w:val="single" w:sz="4" w:space="0" w:color="auto"/>
              <w:right w:val="single" w:sz="4" w:space="0" w:color="auto"/>
            </w:tcBorders>
            <w:shd w:val="clear" w:color="auto" w:fill="auto"/>
            <w:noWrap/>
            <w:vAlign w:val="bottom"/>
            <w:hideMark/>
          </w:tcPr>
          <w:p w14:paraId="37E7DA2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620" w:type="dxa"/>
            <w:tcBorders>
              <w:top w:val="nil"/>
              <w:left w:val="nil"/>
              <w:bottom w:val="single" w:sz="4" w:space="0" w:color="auto"/>
              <w:right w:val="single" w:sz="4" w:space="0" w:color="auto"/>
            </w:tcBorders>
            <w:shd w:val="clear" w:color="auto" w:fill="auto"/>
            <w:noWrap/>
            <w:vAlign w:val="bottom"/>
            <w:hideMark/>
          </w:tcPr>
          <w:p w14:paraId="54A8672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5B8B09D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r>
      <w:tr w:rsidR="00B95AB1" w:rsidRPr="00B95AB1" w14:paraId="0093CB95"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7E9F4DD4"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4079AD96"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Отпуск иным потребителям</w:t>
            </w:r>
          </w:p>
        </w:tc>
        <w:tc>
          <w:tcPr>
            <w:tcW w:w="1720" w:type="dxa"/>
            <w:tcBorders>
              <w:top w:val="nil"/>
              <w:left w:val="nil"/>
              <w:bottom w:val="single" w:sz="4" w:space="0" w:color="auto"/>
              <w:right w:val="single" w:sz="4" w:space="0" w:color="auto"/>
            </w:tcBorders>
            <w:shd w:val="clear" w:color="auto" w:fill="auto"/>
            <w:vAlign w:val="bottom"/>
            <w:hideMark/>
          </w:tcPr>
          <w:p w14:paraId="1705269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3BA6333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50 000,00</w:t>
            </w:r>
          </w:p>
        </w:tc>
        <w:tc>
          <w:tcPr>
            <w:tcW w:w="2440" w:type="dxa"/>
            <w:tcBorders>
              <w:top w:val="nil"/>
              <w:left w:val="nil"/>
              <w:bottom w:val="single" w:sz="4" w:space="0" w:color="auto"/>
              <w:right w:val="single" w:sz="4" w:space="0" w:color="auto"/>
            </w:tcBorders>
            <w:shd w:val="clear" w:color="auto" w:fill="auto"/>
            <w:noWrap/>
            <w:vAlign w:val="bottom"/>
            <w:hideMark/>
          </w:tcPr>
          <w:p w14:paraId="7206AB7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46 676,91</w:t>
            </w:r>
          </w:p>
        </w:tc>
        <w:tc>
          <w:tcPr>
            <w:tcW w:w="2380" w:type="dxa"/>
            <w:tcBorders>
              <w:top w:val="nil"/>
              <w:left w:val="nil"/>
              <w:bottom w:val="single" w:sz="4" w:space="0" w:color="auto"/>
              <w:right w:val="single" w:sz="4" w:space="0" w:color="auto"/>
            </w:tcBorders>
            <w:shd w:val="clear" w:color="auto" w:fill="auto"/>
            <w:noWrap/>
            <w:vAlign w:val="bottom"/>
            <w:hideMark/>
          </w:tcPr>
          <w:p w14:paraId="04EC540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46 676,91</w:t>
            </w:r>
          </w:p>
        </w:tc>
        <w:tc>
          <w:tcPr>
            <w:tcW w:w="2620" w:type="dxa"/>
            <w:tcBorders>
              <w:top w:val="nil"/>
              <w:left w:val="nil"/>
              <w:bottom w:val="single" w:sz="4" w:space="0" w:color="auto"/>
              <w:right w:val="single" w:sz="4" w:space="0" w:color="auto"/>
            </w:tcBorders>
            <w:shd w:val="clear" w:color="auto" w:fill="auto"/>
            <w:noWrap/>
            <w:vAlign w:val="bottom"/>
            <w:hideMark/>
          </w:tcPr>
          <w:p w14:paraId="795FCD0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50 000,00</w:t>
            </w:r>
          </w:p>
        </w:tc>
        <w:tc>
          <w:tcPr>
            <w:tcW w:w="2440" w:type="dxa"/>
            <w:tcBorders>
              <w:top w:val="nil"/>
              <w:left w:val="nil"/>
              <w:bottom w:val="single" w:sz="4" w:space="0" w:color="auto"/>
              <w:right w:val="single" w:sz="4" w:space="0" w:color="auto"/>
            </w:tcBorders>
            <w:shd w:val="clear" w:color="auto" w:fill="auto"/>
            <w:noWrap/>
            <w:vAlign w:val="bottom"/>
            <w:hideMark/>
          </w:tcPr>
          <w:p w14:paraId="6B4992D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50 000,00</w:t>
            </w:r>
          </w:p>
        </w:tc>
      </w:tr>
      <w:tr w:rsidR="00B95AB1" w:rsidRPr="00B95AB1" w14:paraId="55BCA1A1"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40F5B585"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noWrap/>
            <w:vAlign w:val="bottom"/>
            <w:hideMark/>
          </w:tcPr>
          <w:p w14:paraId="2D419778"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Отпуск на производственные нужды</w:t>
            </w:r>
          </w:p>
        </w:tc>
        <w:tc>
          <w:tcPr>
            <w:tcW w:w="1720" w:type="dxa"/>
            <w:tcBorders>
              <w:top w:val="nil"/>
              <w:left w:val="nil"/>
              <w:bottom w:val="single" w:sz="4" w:space="0" w:color="auto"/>
              <w:right w:val="single" w:sz="4" w:space="0" w:color="auto"/>
            </w:tcBorders>
            <w:shd w:val="clear" w:color="auto" w:fill="auto"/>
            <w:vAlign w:val="bottom"/>
            <w:hideMark/>
          </w:tcPr>
          <w:p w14:paraId="485CA7F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25A4929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51 226,00</w:t>
            </w:r>
          </w:p>
        </w:tc>
        <w:tc>
          <w:tcPr>
            <w:tcW w:w="2440" w:type="dxa"/>
            <w:tcBorders>
              <w:top w:val="nil"/>
              <w:left w:val="nil"/>
              <w:bottom w:val="single" w:sz="4" w:space="0" w:color="auto"/>
              <w:right w:val="single" w:sz="4" w:space="0" w:color="auto"/>
            </w:tcBorders>
            <w:shd w:val="clear" w:color="auto" w:fill="auto"/>
            <w:noWrap/>
            <w:vAlign w:val="bottom"/>
            <w:hideMark/>
          </w:tcPr>
          <w:p w14:paraId="3599496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53 559,45</w:t>
            </w:r>
          </w:p>
        </w:tc>
        <w:tc>
          <w:tcPr>
            <w:tcW w:w="2380" w:type="dxa"/>
            <w:tcBorders>
              <w:top w:val="nil"/>
              <w:left w:val="nil"/>
              <w:bottom w:val="single" w:sz="4" w:space="0" w:color="auto"/>
              <w:right w:val="single" w:sz="4" w:space="0" w:color="auto"/>
            </w:tcBorders>
            <w:shd w:val="clear" w:color="auto" w:fill="auto"/>
            <w:noWrap/>
            <w:vAlign w:val="bottom"/>
            <w:hideMark/>
          </w:tcPr>
          <w:p w14:paraId="54A0FED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53 559,45</w:t>
            </w:r>
          </w:p>
        </w:tc>
        <w:tc>
          <w:tcPr>
            <w:tcW w:w="2620" w:type="dxa"/>
            <w:tcBorders>
              <w:top w:val="nil"/>
              <w:left w:val="nil"/>
              <w:bottom w:val="single" w:sz="4" w:space="0" w:color="auto"/>
              <w:right w:val="single" w:sz="4" w:space="0" w:color="auto"/>
            </w:tcBorders>
            <w:shd w:val="clear" w:color="auto" w:fill="auto"/>
            <w:noWrap/>
            <w:vAlign w:val="bottom"/>
            <w:hideMark/>
          </w:tcPr>
          <w:p w14:paraId="3F5DF19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51 226,00</w:t>
            </w:r>
          </w:p>
        </w:tc>
        <w:tc>
          <w:tcPr>
            <w:tcW w:w="2440" w:type="dxa"/>
            <w:tcBorders>
              <w:top w:val="nil"/>
              <w:left w:val="nil"/>
              <w:bottom w:val="single" w:sz="4" w:space="0" w:color="auto"/>
              <w:right w:val="single" w:sz="4" w:space="0" w:color="auto"/>
            </w:tcBorders>
            <w:shd w:val="clear" w:color="auto" w:fill="auto"/>
            <w:noWrap/>
            <w:vAlign w:val="bottom"/>
            <w:hideMark/>
          </w:tcPr>
          <w:p w14:paraId="120B475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51 226,00</w:t>
            </w:r>
          </w:p>
        </w:tc>
      </w:tr>
      <w:tr w:rsidR="00B95AB1" w:rsidRPr="00B95AB1" w14:paraId="31F470FA"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40919333"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noWrap/>
            <w:vAlign w:val="bottom"/>
            <w:hideMark/>
          </w:tcPr>
          <w:p w14:paraId="2BC8F314"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Потери, всего</w:t>
            </w:r>
          </w:p>
        </w:tc>
        <w:tc>
          <w:tcPr>
            <w:tcW w:w="1720" w:type="dxa"/>
            <w:tcBorders>
              <w:top w:val="nil"/>
              <w:left w:val="nil"/>
              <w:bottom w:val="single" w:sz="4" w:space="0" w:color="auto"/>
              <w:right w:val="single" w:sz="4" w:space="0" w:color="auto"/>
            </w:tcBorders>
            <w:shd w:val="clear" w:color="auto" w:fill="auto"/>
            <w:vAlign w:val="bottom"/>
            <w:hideMark/>
          </w:tcPr>
          <w:p w14:paraId="5722212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535EBBA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5 580,00</w:t>
            </w:r>
          </w:p>
        </w:tc>
        <w:tc>
          <w:tcPr>
            <w:tcW w:w="2440" w:type="dxa"/>
            <w:tcBorders>
              <w:top w:val="nil"/>
              <w:left w:val="nil"/>
              <w:bottom w:val="single" w:sz="4" w:space="0" w:color="auto"/>
              <w:right w:val="single" w:sz="4" w:space="0" w:color="auto"/>
            </w:tcBorders>
            <w:shd w:val="clear" w:color="auto" w:fill="auto"/>
            <w:noWrap/>
            <w:vAlign w:val="bottom"/>
            <w:hideMark/>
          </w:tcPr>
          <w:p w14:paraId="74527B8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5 580,00</w:t>
            </w:r>
          </w:p>
        </w:tc>
        <w:tc>
          <w:tcPr>
            <w:tcW w:w="2380" w:type="dxa"/>
            <w:tcBorders>
              <w:top w:val="nil"/>
              <w:left w:val="nil"/>
              <w:bottom w:val="single" w:sz="4" w:space="0" w:color="auto"/>
              <w:right w:val="single" w:sz="4" w:space="0" w:color="auto"/>
            </w:tcBorders>
            <w:shd w:val="clear" w:color="auto" w:fill="auto"/>
            <w:noWrap/>
            <w:vAlign w:val="bottom"/>
            <w:hideMark/>
          </w:tcPr>
          <w:p w14:paraId="1B5A56F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5 551,05</w:t>
            </w:r>
          </w:p>
        </w:tc>
        <w:tc>
          <w:tcPr>
            <w:tcW w:w="2620" w:type="dxa"/>
            <w:tcBorders>
              <w:top w:val="nil"/>
              <w:left w:val="nil"/>
              <w:bottom w:val="single" w:sz="4" w:space="0" w:color="auto"/>
              <w:right w:val="single" w:sz="4" w:space="0" w:color="auto"/>
            </w:tcBorders>
            <w:shd w:val="clear" w:color="auto" w:fill="auto"/>
            <w:noWrap/>
            <w:vAlign w:val="bottom"/>
            <w:hideMark/>
          </w:tcPr>
          <w:p w14:paraId="73C7290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5 580,00</w:t>
            </w:r>
          </w:p>
        </w:tc>
        <w:tc>
          <w:tcPr>
            <w:tcW w:w="2440" w:type="dxa"/>
            <w:tcBorders>
              <w:top w:val="nil"/>
              <w:left w:val="nil"/>
              <w:bottom w:val="single" w:sz="4" w:space="0" w:color="auto"/>
              <w:right w:val="single" w:sz="4" w:space="0" w:color="auto"/>
            </w:tcBorders>
            <w:shd w:val="clear" w:color="auto" w:fill="auto"/>
            <w:noWrap/>
            <w:vAlign w:val="bottom"/>
            <w:hideMark/>
          </w:tcPr>
          <w:p w14:paraId="3A7EEA6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5 358,00</w:t>
            </w:r>
          </w:p>
        </w:tc>
      </w:tr>
      <w:tr w:rsidR="00B95AB1" w:rsidRPr="00B95AB1" w14:paraId="765A8806"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099EF9B2"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noWrap/>
            <w:vAlign w:val="bottom"/>
            <w:hideMark/>
          </w:tcPr>
          <w:p w14:paraId="32DDD118"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 на собственные нужды</w:t>
            </w:r>
          </w:p>
        </w:tc>
        <w:tc>
          <w:tcPr>
            <w:tcW w:w="1720" w:type="dxa"/>
            <w:tcBorders>
              <w:top w:val="nil"/>
              <w:left w:val="nil"/>
              <w:bottom w:val="single" w:sz="4" w:space="0" w:color="auto"/>
              <w:right w:val="single" w:sz="4" w:space="0" w:color="auto"/>
            </w:tcBorders>
            <w:shd w:val="clear" w:color="auto" w:fill="auto"/>
            <w:vAlign w:val="bottom"/>
            <w:hideMark/>
          </w:tcPr>
          <w:p w14:paraId="02AB5EB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035E240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2 991,00</w:t>
            </w:r>
          </w:p>
        </w:tc>
        <w:tc>
          <w:tcPr>
            <w:tcW w:w="2440" w:type="dxa"/>
            <w:tcBorders>
              <w:top w:val="nil"/>
              <w:left w:val="nil"/>
              <w:bottom w:val="single" w:sz="4" w:space="0" w:color="auto"/>
              <w:right w:val="single" w:sz="4" w:space="0" w:color="auto"/>
            </w:tcBorders>
            <w:shd w:val="clear" w:color="auto" w:fill="auto"/>
            <w:noWrap/>
            <w:vAlign w:val="bottom"/>
            <w:hideMark/>
          </w:tcPr>
          <w:p w14:paraId="4D999A5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2 991,00</w:t>
            </w:r>
          </w:p>
        </w:tc>
        <w:tc>
          <w:tcPr>
            <w:tcW w:w="2380" w:type="dxa"/>
            <w:tcBorders>
              <w:top w:val="nil"/>
              <w:left w:val="nil"/>
              <w:bottom w:val="single" w:sz="4" w:space="0" w:color="auto"/>
              <w:right w:val="single" w:sz="4" w:space="0" w:color="auto"/>
            </w:tcBorders>
            <w:shd w:val="clear" w:color="auto" w:fill="auto"/>
            <w:noWrap/>
            <w:vAlign w:val="bottom"/>
            <w:hideMark/>
          </w:tcPr>
          <w:p w14:paraId="18C3762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2 962,05</w:t>
            </w:r>
          </w:p>
        </w:tc>
        <w:tc>
          <w:tcPr>
            <w:tcW w:w="2620" w:type="dxa"/>
            <w:tcBorders>
              <w:top w:val="nil"/>
              <w:left w:val="nil"/>
              <w:bottom w:val="single" w:sz="4" w:space="0" w:color="auto"/>
              <w:right w:val="single" w:sz="4" w:space="0" w:color="auto"/>
            </w:tcBorders>
            <w:shd w:val="clear" w:color="auto" w:fill="auto"/>
            <w:noWrap/>
            <w:vAlign w:val="bottom"/>
            <w:hideMark/>
          </w:tcPr>
          <w:p w14:paraId="1D98B6A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2 991,00</w:t>
            </w:r>
          </w:p>
        </w:tc>
        <w:tc>
          <w:tcPr>
            <w:tcW w:w="2440" w:type="dxa"/>
            <w:tcBorders>
              <w:top w:val="nil"/>
              <w:left w:val="nil"/>
              <w:bottom w:val="single" w:sz="4" w:space="0" w:color="auto"/>
              <w:right w:val="single" w:sz="4" w:space="0" w:color="auto"/>
            </w:tcBorders>
            <w:shd w:val="clear" w:color="auto" w:fill="auto"/>
            <w:noWrap/>
            <w:vAlign w:val="bottom"/>
            <w:hideMark/>
          </w:tcPr>
          <w:p w14:paraId="06A4ABA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2 771,00</w:t>
            </w:r>
          </w:p>
        </w:tc>
      </w:tr>
      <w:tr w:rsidR="00B95AB1" w:rsidRPr="00B95AB1" w14:paraId="1A7AFB3E"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0A214445"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noWrap/>
            <w:vAlign w:val="bottom"/>
            <w:hideMark/>
          </w:tcPr>
          <w:p w14:paraId="3944C8BC"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 в тепловых сетях предприятия</w:t>
            </w:r>
          </w:p>
        </w:tc>
        <w:tc>
          <w:tcPr>
            <w:tcW w:w="1720" w:type="dxa"/>
            <w:tcBorders>
              <w:top w:val="nil"/>
              <w:left w:val="nil"/>
              <w:bottom w:val="single" w:sz="4" w:space="0" w:color="auto"/>
              <w:right w:val="single" w:sz="4" w:space="0" w:color="auto"/>
            </w:tcBorders>
            <w:shd w:val="clear" w:color="auto" w:fill="auto"/>
            <w:vAlign w:val="bottom"/>
            <w:hideMark/>
          </w:tcPr>
          <w:p w14:paraId="1ED59A9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0398082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2 589,00</w:t>
            </w:r>
          </w:p>
        </w:tc>
        <w:tc>
          <w:tcPr>
            <w:tcW w:w="2440" w:type="dxa"/>
            <w:tcBorders>
              <w:top w:val="nil"/>
              <w:left w:val="nil"/>
              <w:bottom w:val="single" w:sz="4" w:space="0" w:color="auto"/>
              <w:right w:val="single" w:sz="4" w:space="0" w:color="auto"/>
            </w:tcBorders>
            <w:shd w:val="clear" w:color="auto" w:fill="auto"/>
            <w:noWrap/>
            <w:vAlign w:val="bottom"/>
            <w:hideMark/>
          </w:tcPr>
          <w:p w14:paraId="7A7D27E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2 589,00</w:t>
            </w:r>
          </w:p>
        </w:tc>
        <w:tc>
          <w:tcPr>
            <w:tcW w:w="2380" w:type="dxa"/>
            <w:tcBorders>
              <w:top w:val="nil"/>
              <w:left w:val="nil"/>
              <w:bottom w:val="single" w:sz="4" w:space="0" w:color="auto"/>
              <w:right w:val="single" w:sz="4" w:space="0" w:color="auto"/>
            </w:tcBorders>
            <w:shd w:val="clear" w:color="auto" w:fill="auto"/>
            <w:noWrap/>
            <w:vAlign w:val="bottom"/>
            <w:hideMark/>
          </w:tcPr>
          <w:p w14:paraId="2E70355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2 589,00</w:t>
            </w:r>
          </w:p>
        </w:tc>
        <w:tc>
          <w:tcPr>
            <w:tcW w:w="2620" w:type="dxa"/>
            <w:tcBorders>
              <w:top w:val="nil"/>
              <w:left w:val="nil"/>
              <w:bottom w:val="single" w:sz="4" w:space="0" w:color="auto"/>
              <w:right w:val="single" w:sz="4" w:space="0" w:color="auto"/>
            </w:tcBorders>
            <w:shd w:val="clear" w:color="auto" w:fill="auto"/>
            <w:noWrap/>
            <w:vAlign w:val="bottom"/>
            <w:hideMark/>
          </w:tcPr>
          <w:p w14:paraId="21BBFB0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2 589,00</w:t>
            </w:r>
          </w:p>
        </w:tc>
        <w:tc>
          <w:tcPr>
            <w:tcW w:w="2440" w:type="dxa"/>
            <w:tcBorders>
              <w:top w:val="nil"/>
              <w:left w:val="nil"/>
              <w:bottom w:val="single" w:sz="4" w:space="0" w:color="auto"/>
              <w:right w:val="single" w:sz="4" w:space="0" w:color="auto"/>
            </w:tcBorders>
            <w:shd w:val="clear" w:color="auto" w:fill="auto"/>
            <w:noWrap/>
            <w:vAlign w:val="bottom"/>
            <w:hideMark/>
          </w:tcPr>
          <w:p w14:paraId="439A88B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2 587,00</w:t>
            </w:r>
          </w:p>
        </w:tc>
      </w:tr>
      <w:tr w:rsidR="00B95AB1" w:rsidRPr="00B95AB1" w14:paraId="35E8EEAA" w14:textId="77777777" w:rsidTr="00B95AB1">
        <w:trPr>
          <w:trHeight w:val="435"/>
          <w:jc w:val="center"/>
        </w:trPr>
        <w:tc>
          <w:tcPr>
            <w:tcW w:w="240" w:type="dxa"/>
            <w:tcBorders>
              <w:top w:val="nil"/>
              <w:left w:val="nil"/>
              <w:bottom w:val="nil"/>
              <w:right w:val="nil"/>
            </w:tcBorders>
            <w:shd w:val="clear" w:color="auto" w:fill="auto"/>
            <w:noWrap/>
            <w:vAlign w:val="bottom"/>
            <w:hideMark/>
          </w:tcPr>
          <w:p w14:paraId="7B05468C" w14:textId="77777777" w:rsidR="00B95AB1" w:rsidRPr="00B95AB1" w:rsidRDefault="00B95AB1">
            <w:pPr>
              <w:jc w:val="center"/>
              <w:rPr>
                <w:rFonts w:ascii="Bookman Old Style" w:hAnsi="Bookman Old Style" w:cs="Arial CYR"/>
                <w:sz w:val="16"/>
                <w:szCs w:val="16"/>
              </w:rPr>
            </w:pPr>
          </w:p>
        </w:tc>
        <w:tc>
          <w:tcPr>
            <w:tcW w:w="23120" w:type="dxa"/>
            <w:gridSpan w:val="7"/>
            <w:tcBorders>
              <w:top w:val="single" w:sz="4" w:space="0" w:color="auto"/>
              <w:left w:val="single" w:sz="4" w:space="0" w:color="auto"/>
              <w:bottom w:val="single" w:sz="4" w:space="0" w:color="auto"/>
              <w:right w:val="nil"/>
            </w:tcBorders>
            <w:shd w:val="clear" w:color="auto" w:fill="auto"/>
            <w:vAlign w:val="center"/>
            <w:hideMark/>
          </w:tcPr>
          <w:p w14:paraId="14705E93"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Топливо</w:t>
            </w:r>
          </w:p>
        </w:tc>
      </w:tr>
      <w:tr w:rsidR="00B95AB1" w:rsidRPr="00B95AB1" w14:paraId="77BFB203" w14:textId="77777777" w:rsidTr="00B95AB1">
        <w:trPr>
          <w:trHeight w:val="330"/>
          <w:jc w:val="center"/>
        </w:trPr>
        <w:tc>
          <w:tcPr>
            <w:tcW w:w="240" w:type="dxa"/>
            <w:tcBorders>
              <w:top w:val="nil"/>
              <w:left w:val="nil"/>
              <w:bottom w:val="nil"/>
              <w:right w:val="nil"/>
            </w:tcBorders>
            <w:shd w:val="clear" w:color="auto" w:fill="auto"/>
            <w:noWrap/>
            <w:vAlign w:val="bottom"/>
            <w:hideMark/>
          </w:tcPr>
          <w:p w14:paraId="4418D19D"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072E566B"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Удельный расход условного топлива, в т.ч.</w:t>
            </w:r>
          </w:p>
        </w:tc>
        <w:tc>
          <w:tcPr>
            <w:tcW w:w="1720" w:type="dxa"/>
            <w:tcBorders>
              <w:top w:val="nil"/>
              <w:left w:val="nil"/>
              <w:bottom w:val="single" w:sz="4" w:space="0" w:color="auto"/>
              <w:right w:val="single" w:sz="4" w:space="0" w:color="auto"/>
            </w:tcBorders>
            <w:shd w:val="clear" w:color="auto" w:fill="auto"/>
            <w:vAlign w:val="bottom"/>
            <w:hideMark/>
          </w:tcPr>
          <w:p w14:paraId="17B60D4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 xml:space="preserve">кг </w:t>
            </w:r>
            <w:proofErr w:type="spellStart"/>
            <w:r w:rsidRPr="00B95AB1">
              <w:rPr>
                <w:rFonts w:ascii="Bookman Old Style" w:hAnsi="Bookman Old Style" w:cs="Arial CYR"/>
                <w:sz w:val="16"/>
                <w:szCs w:val="16"/>
              </w:rPr>
              <w:t>у.т</w:t>
            </w:r>
            <w:proofErr w:type="spellEnd"/>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vAlign w:val="bottom"/>
            <w:hideMark/>
          </w:tcPr>
          <w:p w14:paraId="3E29394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440" w:type="dxa"/>
            <w:tcBorders>
              <w:top w:val="nil"/>
              <w:left w:val="nil"/>
              <w:bottom w:val="single" w:sz="4" w:space="0" w:color="auto"/>
              <w:right w:val="single" w:sz="4" w:space="0" w:color="auto"/>
            </w:tcBorders>
            <w:shd w:val="clear" w:color="auto" w:fill="auto"/>
            <w:vAlign w:val="bottom"/>
            <w:hideMark/>
          </w:tcPr>
          <w:p w14:paraId="4E87781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380" w:type="dxa"/>
            <w:tcBorders>
              <w:top w:val="nil"/>
              <w:left w:val="nil"/>
              <w:bottom w:val="single" w:sz="4" w:space="0" w:color="auto"/>
              <w:right w:val="single" w:sz="4" w:space="0" w:color="auto"/>
            </w:tcBorders>
            <w:shd w:val="clear" w:color="auto" w:fill="auto"/>
            <w:vAlign w:val="bottom"/>
            <w:hideMark/>
          </w:tcPr>
          <w:p w14:paraId="3E16EAA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620" w:type="dxa"/>
            <w:tcBorders>
              <w:top w:val="nil"/>
              <w:left w:val="nil"/>
              <w:bottom w:val="single" w:sz="4" w:space="0" w:color="auto"/>
              <w:right w:val="single" w:sz="4" w:space="0" w:color="auto"/>
            </w:tcBorders>
            <w:shd w:val="clear" w:color="auto" w:fill="auto"/>
            <w:vAlign w:val="bottom"/>
            <w:hideMark/>
          </w:tcPr>
          <w:p w14:paraId="103458B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440" w:type="dxa"/>
            <w:tcBorders>
              <w:top w:val="nil"/>
              <w:left w:val="nil"/>
              <w:bottom w:val="single" w:sz="4" w:space="0" w:color="auto"/>
              <w:right w:val="single" w:sz="4" w:space="0" w:color="auto"/>
            </w:tcBorders>
            <w:shd w:val="clear" w:color="auto" w:fill="auto"/>
            <w:vAlign w:val="bottom"/>
            <w:hideMark/>
          </w:tcPr>
          <w:p w14:paraId="433C34B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190,80</w:t>
            </w:r>
          </w:p>
        </w:tc>
      </w:tr>
      <w:tr w:rsidR="00B95AB1" w:rsidRPr="00B95AB1" w14:paraId="6F93DC9B" w14:textId="77777777" w:rsidTr="00B95AB1">
        <w:trPr>
          <w:trHeight w:val="330"/>
          <w:jc w:val="center"/>
        </w:trPr>
        <w:tc>
          <w:tcPr>
            <w:tcW w:w="240" w:type="dxa"/>
            <w:tcBorders>
              <w:top w:val="nil"/>
              <w:left w:val="nil"/>
              <w:bottom w:val="nil"/>
              <w:right w:val="nil"/>
            </w:tcBorders>
            <w:shd w:val="clear" w:color="auto" w:fill="auto"/>
            <w:noWrap/>
            <w:vAlign w:val="bottom"/>
            <w:hideMark/>
          </w:tcPr>
          <w:p w14:paraId="101D1341"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46786953"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уголь каменный</w:t>
            </w:r>
          </w:p>
        </w:tc>
        <w:tc>
          <w:tcPr>
            <w:tcW w:w="1720" w:type="dxa"/>
            <w:tcBorders>
              <w:top w:val="nil"/>
              <w:left w:val="nil"/>
              <w:bottom w:val="single" w:sz="4" w:space="0" w:color="auto"/>
              <w:right w:val="single" w:sz="4" w:space="0" w:color="auto"/>
            </w:tcBorders>
            <w:shd w:val="clear" w:color="auto" w:fill="auto"/>
            <w:vAlign w:val="bottom"/>
            <w:hideMark/>
          </w:tcPr>
          <w:p w14:paraId="146D5E4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 xml:space="preserve">кг </w:t>
            </w:r>
            <w:proofErr w:type="spellStart"/>
            <w:r w:rsidRPr="00B95AB1">
              <w:rPr>
                <w:rFonts w:ascii="Bookman Old Style" w:hAnsi="Bookman Old Style" w:cs="Arial CYR"/>
                <w:sz w:val="16"/>
                <w:szCs w:val="16"/>
              </w:rPr>
              <w:t>у.т</w:t>
            </w:r>
            <w:proofErr w:type="spellEnd"/>
            <w:r w:rsidRPr="00B95AB1">
              <w:rPr>
                <w:rFonts w:ascii="Bookman Old Style" w:hAnsi="Bookman Old Style" w:cs="Arial CYR"/>
                <w:sz w:val="16"/>
                <w:szCs w:val="16"/>
              </w:rPr>
              <w:t>./Гкал</w:t>
            </w:r>
          </w:p>
        </w:tc>
        <w:tc>
          <w:tcPr>
            <w:tcW w:w="2660" w:type="dxa"/>
            <w:tcBorders>
              <w:top w:val="nil"/>
              <w:left w:val="nil"/>
              <w:bottom w:val="single" w:sz="4" w:space="0" w:color="auto"/>
              <w:right w:val="single" w:sz="4" w:space="0" w:color="auto"/>
            </w:tcBorders>
            <w:shd w:val="clear" w:color="auto" w:fill="auto"/>
            <w:noWrap/>
            <w:vAlign w:val="bottom"/>
            <w:hideMark/>
          </w:tcPr>
          <w:p w14:paraId="42C6D4C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440" w:type="dxa"/>
            <w:tcBorders>
              <w:top w:val="nil"/>
              <w:left w:val="nil"/>
              <w:bottom w:val="single" w:sz="4" w:space="0" w:color="auto"/>
              <w:right w:val="single" w:sz="4" w:space="0" w:color="auto"/>
            </w:tcBorders>
            <w:shd w:val="clear" w:color="auto" w:fill="auto"/>
            <w:noWrap/>
            <w:vAlign w:val="bottom"/>
            <w:hideMark/>
          </w:tcPr>
          <w:p w14:paraId="60DDFAA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380" w:type="dxa"/>
            <w:tcBorders>
              <w:top w:val="nil"/>
              <w:left w:val="nil"/>
              <w:bottom w:val="single" w:sz="4" w:space="0" w:color="auto"/>
              <w:right w:val="single" w:sz="4" w:space="0" w:color="auto"/>
            </w:tcBorders>
            <w:shd w:val="clear" w:color="auto" w:fill="auto"/>
            <w:noWrap/>
            <w:vAlign w:val="bottom"/>
            <w:hideMark/>
          </w:tcPr>
          <w:p w14:paraId="3EE6F95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620" w:type="dxa"/>
            <w:tcBorders>
              <w:top w:val="nil"/>
              <w:left w:val="nil"/>
              <w:bottom w:val="single" w:sz="4" w:space="0" w:color="auto"/>
              <w:right w:val="single" w:sz="4" w:space="0" w:color="auto"/>
            </w:tcBorders>
            <w:shd w:val="clear" w:color="auto" w:fill="auto"/>
            <w:noWrap/>
            <w:vAlign w:val="bottom"/>
            <w:hideMark/>
          </w:tcPr>
          <w:p w14:paraId="3DF882C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191,20</w:t>
            </w:r>
          </w:p>
        </w:tc>
        <w:tc>
          <w:tcPr>
            <w:tcW w:w="2440" w:type="dxa"/>
            <w:tcBorders>
              <w:top w:val="nil"/>
              <w:left w:val="nil"/>
              <w:bottom w:val="single" w:sz="4" w:space="0" w:color="auto"/>
              <w:right w:val="single" w:sz="4" w:space="0" w:color="auto"/>
            </w:tcBorders>
            <w:shd w:val="clear" w:color="auto" w:fill="auto"/>
            <w:noWrap/>
            <w:vAlign w:val="bottom"/>
            <w:hideMark/>
          </w:tcPr>
          <w:p w14:paraId="01BDF60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190,80</w:t>
            </w:r>
          </w:p>
        </w:tc>
      </w:tr>
      <w:tr w:rsidR="00B95AB1" w:rsidRPr="00B95AB1" w14:paraId="481BE0D8"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16830865"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noWrap/>
            <w:vAlign w:val="bottom"/>
            <w:hideMark/>
          </w:tcPr>
          <w:p w14:paraId="3BE5CC41"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Тепловой эквивалент</w:t>
            </w:r>
          </w:p>
        </w:tc>
        <w:tc>
          <w:tcPr>
            <w:tcW w:w="1720" w:type="dxa"/>
            <w:tcBorders>
              <w:top w:val="nil"/>
              <w:left w:val="nil"/>
              <w:bottom w:val="single" w:sz="4" w:space="0" w:color="auto"/>
              <w:right w:val="single" w:sz="4" w:space="0" w:color="auto"/>
            </w:tcBorders>
            <w:shd w:val="clear" w:color="auto" w:fill="auto"/>
            <w:vAlign w:val="bottom"/>
            <w:hideMark/>
          </w:tcPr>
          <w:p w14:paraId="79D9B0F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 </w:t>
            </w:r>
          </w:p>
        </w:tc>
        <w:tc>
          <w:tcPr>
            <w:tcW w:w="2660" w:type="dxa"/>
            <w:tcBorders>
              <w:top w:val="nil"/>
              <w:left w:val="nil"/>
              <w:bottom w:val="single" w:sz="4" w:space="0" w:color="auto"/>
              <w:right w:val="single" w:sz="4" w:space="0" w:color="auto"/>
            </w:tcBorders>
            <w:shd w:val="clear" w:color="auto" w:fill="auto"/>
            <w:vAlign w:val="bottom"/>
            <w:hideMark/>
          </w:tcPr>
          <w:p w14:paraId="2F675F1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440" w:type="dxa"/>
            <w:tcBorders>
              <w:top w:val="nil"/>
              <w:left w:val="nil"/>
              <w:bottom w:val="single" w:sz="4" w:space="0" w:color="auto"/>
              <w:right w:val="single" w:sz="4" w:space="0" w:color="auto"/>
            </w:tcBorders>
            <w:shd w:val="clear" w:color="auto" w:fill="auto"/>
            <w:vAlign w:val="bottom"/>
            <w:hideMark/>
          </w:tcPr>
          <w:p w14:paraId="2BB770A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380" w:type="dxa"/>
            <w:tcBorders>
              <w:top w:val="nil"/>
              <w:left w:val="nil"/>
              <w:bottom w:val="single" w:sz="4" w:space="0" w:color="auto"/>
              <w:right w:val="single" w:sz="4" w:space="0" w:color="auto"/>
            </w:tcBorders>
            <w:shd w:val="clear" w:color="auto" w:fill="auto"/>
            <w:vAlign w:val="bottom"/>
            <w:hideMark/>
          </w:tcPr>
          <w:p w14:paraId="3768E60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620" w:type="dxa"/>
            <w:tcBorders>
              <w:top w:val="nil"/>
              <w:left w:val="nil"/>
              <w:bottom w:val="single" w:sz="4" w:space="0" w:color="auto"/>
              <w:right w:val="single" w:sz="4" w:space="0" w:color="auto"/>
            </w:tcBorders>
            <w:shd w:val="clear" w:color="auto" w:fill="auto"/>
            <w:vAlign w:val="bottom"/>
            <w:hideMark/>
          </w:tcPr>
          <w:p w14:paraId="4E4E231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440" w:type="dxa"/>
            <w:tcBorders>
              <w:top w:val="nil"/>
              <w:left w:val="nil"/>
              <w:bottom w:val="single" w:sz="4" w:space="0" w:color="auto"/>
              <w:right w:val="single" w:sz="4" w:space="0" w:color="auto"/>
            </w:tcBorders>
            <w:shd w:val="clear" w:color="auto" w:fill="auto"/>
            <w:vAlign w:val="bottom"/>
            <w:hideMark/>
          </w:tcPr>
          <w:p w14:paraId="26A5F7B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r>
      <w:tr w:rsidR="00B95AB1" w:rsidRPr="00B95AB1" w14:paraId="21E69BBE"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708DAA5D"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05CDA135"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уголь каменный</w:t>
            </w:r>
          </w:p>
        </w:tc>
        <w:tc>
          <w:tcPr>
            <w:tcW w:w="1720" w:type="dxa"/>
            <w:tcBorders>
              <w:top w:val="nil"/>
              <w:left w:val="nil"/>
              <w:bottom w:val="single" w:sz="4" w:space="0" w:color="auto"/>
              <w:right w:val="single" w:sz="4" w:space="0" w:color="auto"/>
            </w:tcBorders>
            <w:shd w:val="clear" w:color="auto" w:fill="auto"/>
            <w:vAlign w:val="bottom"/>
            <w:hideMark/>
          </w:tcPr>
          <w:p w14:paraId="3CAE25A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 </w:t>
            </w:r>
          </w:p>
        </w:tc>
        <w:tc>
          <w:tcPr>
            <w:tcW w:w="2660" w:type="dxa"/>
            <w:tcBorders>
              <w:top w:val="nil"/>
              <w:left w:val="nil"/>
              <w:bottom w:val="single" w:sz="4" w:space="0" w:color="auto"/>
              <w:right w:val="single" w:sz="4" w:space="0" w:color="auto"/>
            </w:tcBorders>
            <w:shd w:val="clear" w:color="auto" w:fill="auto"/>
            <w:noWrap/>
            <w:vAlign w:val="bottom"/>
            <w:hideMark/>
          </w:tcPr>
          <w:p w14:paraId="7FE64DE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440" w:type="dxa"/>
            <w:tcBorders>
              <w:top w:val="nil"/>
              <w:left w:val="nil"/>
              <w:bottom w:val="single" w:sz="4" w:space="0" w:color="auto"/>
              <w:right w:val="single" w:sz="4" w:space="0" w:color="auto"/>
            </w:tcBorders>
            <w:shd w:val="clear" w:color="auto" w:fill="auto"/>
            <w:noWrap/>
            <w:vAlign w:val="bottom"/>
            <w:hideMark/>
          </w:tcPr>
          <w:p w14:paraId="41469A0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380" w:type="dxa"/>
            <w:tcBorders>
              <w:top w:val="nil"/>
              <w:left w:val="nil"/>
              <w:bottom w:val="single" w:sz="4" w:space="0" w:color="auto"/>
              <w:right w:val="single" w:sz="4" w:space="0" w:color="auto"/>
            </w:tcBorders>
            <w:shd w:val="clear" w:color="auto" w:fill="auto"/>
            <w:noWrap/>
            <w:vAlign w:val="bottom"/>
            <w:hideMark/>
          </w:tcPr>
          <w:p w14:paraId="4C8F46D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620" w:type="dxa"/>
            <w:tcBorders>
              <w:top w:val="nil"/>
              <w:left w:val="nil"/>
              <w:bottom w:val="single" w:sz="4" w:space="0" w:color="auto"/>
              <w:right w:val="single" w:sz="4" w:space="0" w:color="auto"/>
            </w:tcBorders>
            <w:shd w:val="clear" w:color="auto" w:fill="auto"/>
            <w:noWrap/>
            <w:vAlign w:val="bottom"/>
            <w:hideMark/>
          </w:tcPr>
          <w:p w14:paraId="2F9EB46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c>
          <w:tcPr>
            <w:tcW w:w="2440" w:type="dxa"/>
            <w:tcBorders>
              <w:top w:val="nil"/>
              <w:left w:val="nil"/>
              <w:bottom w:val="single" w:sz="4" w:space="0" w:color="auto"/>
              <w:right w:val="single" w:sz="4" w:space="0" w:color="auto"/>
            </w:tcBorders>
            <w:shd w:val="clear" w:color="auto" w:fill="auto"/>
            <w:noWrap/>
            <w:vAlign w:val="bottom"/>
            <w:hideMark/>
          </w:tcPr>
          <w:p w14:paraId="767C842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0,84</w:t>
            </w:r>
          </w:p>
        </w:tc>
      </w:tr>
      <w:tr w:rsidR="00B95AB1" w:rsidRPr="00B95AB1" w14:paraId="4400D210"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26F19E45"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1E51732B"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Удельный расход натурального топлива, в т. ч.</w:t>
            </w:r>
          </w:p>
        </w:tc>
        <w:tc>
          <w:tcPr>
            <w:tcW w:w="1720" w:type="dxa"/>
            <w:tcBorders>
              <w:top w:val="nil"/>
              <w:left w:val="nil"/>
              <w:bottom w:val="single" w:sz="4" w:space="0" w:color="auto"/>
              <w:right w:val="single" w:sz="4" w:space="0" w:color="auto"/>
            </w:tcBorders>
            <w:shd w:val="clear" w:color="auto" w:fill="auto"/>
            <w:vAlign w:val="bottom"/>
            <w:hideMark/>
          </w:tcPr>
          <w:p w14:paraId="35BBF1A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кг/Гкал</w:t>
            </w:r>
          </w:p>
        </w:tc>
        <w:tc>
          <w:tcPr>
            <w:tcW w:w="2660" w:type="dxa"/>
            <w:tcBorders>
              <w:top w:val="nil"/>
              <w:left w:val="nil"/>
              <w:bottom w:val="single" w:sz="4" w:space="0" w:color="auto"/>
              <w:right w:val="single" w:sz="4" w:space="0" w:color="auto"/>
            </w:tcBorders>
            <w:shd w:val="clear" w:color="auto" w:fill="auto"/>
            <w:noWrap/>
            <w:vAlign w:val="bottom"/>
            <w:hideMark/>
          </w:tcPr>
          <w:p w14:paraId="0632033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440" w:type="dxa"/>
            <w:tcBorders>
              <w:top w:val="nil"/>
              <w:left w:val="nil"/>
              <w:bottom w:val="single" w:sz="4" w:space="0" w:color="auto"/>
              <w:right w:val="single" w:sz="4" w:space="0" w:color="auto"/>
            </w:tcBorders>
            <w:shd w:val="clear" w:color="auto" w:fill="auto"/>
            <w:noWrap/>
            <w:vAlign w:val="bottom"/>
            <w:hideMark/>
          </w:tcPr>
          <w:p w14:paraId="47B0FD6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380" w:type="dxa"/>
            <w:tcBorders>
              <w:top w:val="nil"/>
              <w:left w:val="nil"/>
              <w:bottom w:val="single" w:sz="4" w:space="0" w:color="auto"/>
              <w:right w:val="single" w:sz="4" w:space="0" w:color="auto"/>
            </w:tcBorders>
            <w:shd w:val="clear" w:color="auto" w:fill="auto"/>
            <w:noWrap/>
            <w:vAlign w:val="bottom"/>
            <w:hideMark/>
          </w:tcPr>
          <w:p w14:paraId="6BF68F1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620" w:type="dxa"/>
            <w:tcBorders>
              <w:top w:val="nil"/>
              <w:left w:val="nil"/>
              <w:bottom w:val="single" w:sz="4" w:space="0" w:color="auto"/>
              <w:right w:val="single" w:sz="4" w:space="0" w:color="auto"/>
            </w:tcBorders>
            <w:shd w:val="clear" w:color="auto" w:fill="auto"/>
            <w:noWrap/>
            <w:vAlign w:val="bottom"/>
            <w:hideMark/>
          </w:tcPr>
          <w:p w14:paraId="6CDC5F6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440" w:type="dxa"/>
            <w:tcBorders>
              <w:top w:val="nil"/>
              <w:left w:val="nil"/>
              <w:bottom w:val="single" w:sz="4" w:space="0" w:color="auto"/>
              <w:right w:val="single" w:sz="4" w:space="0" w:color="auto"/>
            </w:tcBorders>
            <w:shd w:val="clear" w:color="auto" w:fill="auto"/>
            <w:noWrap/>
            <w:vAlign w:val="bottom"/>
            <w:hideMark/>
          </w:tcPr>
          <w:p w14:paraId="5D453B4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227,14</w:t>
            </w:r>
          </w:p>
        </w:tc>
      </w:tr>
      <w:tr w:rsidR="00B95AB1" w:rsidRPr="00B95AB1" w14:paraId="726BD7EA"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6E878886"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608D7F47"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-уголь каменный</w:t>
            </w:r>
          </w:p>
        </w:tc>
        <w:tc>
          <w:tcPr>
            <w:tcW w:w="1720" w:type="dxa"/>
            <w:tcBorders>
              <w:top w:val="nil"/>
              <w:left w:val="nil"/>
              <w:bottom w:val="single" w:sz="4" w:space="0" w:color="auto"/>
              <w:right w:val="single" w:sz="4" w:space="0" w:color="auto"/>
            </w:tcBorders>
            <w:shd w:val="clear" w:color="auto" w:fill="auto"/>
            <w:vAlign w:val="bottom"/>
            <w:hideMark/>
          </w:tcPr>
          <w:p w14:paraId="2F58B7B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кг/Гкал</w:t>
            </w:r>
          </w:p>
        </w:tc>
        <w:tc>
          <w:tcPr>
            <w:tcW w:w="2660" w:type="dxa"/>
            <w:tcBorders>
              <w:top w:val="nil"/>
              <w:left w:val="nil"/>
              <w:bottom w:val="single" w:sz="4" w:space="0" w:color="auto"/>
              <w:right w:val="single" w:sz="4" w:space="0" w:color="auto"/>
            </w:tcBorders>
            <w:shd w:val="clear" w:color="auto" w:fill="auto"/>
            <w:noWrap/>
            <w:vAlign w:val="bottom"/>
            <w:hideMark/>
          </w:tcPr>
          <w:p w14:paraId="798C90B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440" w:type="dxa"/>
            <w:tcBorders>
              <w:top w:val="nil"/>
              <w:left w:val="nil"/>
              <w:bottom w:val="single" w:sz="4" w:space="0" w:color="auto"/>
              <w:right w:val="single" w:sz="4" w:space="0" w:color="auto"/>
            </w:tcBorders>
            <w:shd w:val="clear" w:color="auto" w:fill="auto"/>
            <w:noWrap/>
            <w:vAlign w:val="bottom"/>
            <w:hideMark/>
          </w:tcPr>
          <w:p w14:paraId="2097AC6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380" w:type="dxa"/>
            <w:tcBorders>
              <w:top w:val="nil"/>
              <w:left w:val="nil"/>
              <w:bottom w:val="single" w:sz="4" w:space="0" w:color="auto"/>
              <w:right w:val="single" w:sz="4" w:space="0" w:color="auto"/>
            </w:tcBorders>
            <w:shd w:val="clear" w:color="auto" w:fill="auto"/>
            <w:noWrap/>
            <w:vAlign w:val="bottom"/>
            <w:hideMark/>
          </w:tcPr>
          <w:p w14:paraId="75BD6D4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620" w:type="dxa"/>
            <w:tcBorders>
              <w:top w:val="nil"/>
              <w:left w:val="nil"/>
              <w:bottom w:val="single" w:sz="4" w:space="0" w:color="auto"/>
              <w:right w:val="single" w:sz="4" w:space="0" w:color="auto"/>
            </w:tcBorders>
            <w:shd w:val="clear" w:color="auto" w:fill="auto"/>
            <w:noWrap/>
            <w:vAlign w:val="bottom"/>
            <w:hideMark/>
          </w:tcPr>
          <w:p w14:paraId="7F169E7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227,62</w:t>
            </w:r>
          </w:p>
        </w:tc>
        <w:tc>
          <w:tcPr>
            <w:tcW w:w="2440" w:type="dxa"/>
            <w:tcBorders>
              <w:top w:val="nil"/>
              <w:left w:val="nil"/>
              <w:bottom w:val="single" w:sz="4" w:space="0" w:color="auto"/>
              <w:right w:val="single" w:sz="4" w:space="0" w:color="auto"/>
            </w:tcBorders>
            <w:shd w:val="clear" w:color="auto" w:fill="auto"/>
            <w:noWrap/>
            <w:vAlign w:val="bottom"/>
            <w:hideMark/>
          </w:tcPr>
          <w:p w14:paraId="21CA8C0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227,14</w:t>
            </w:r>
          </w:p>
        </w:tc>
      </w:tr>
      <w:tr w:rsidR="00B95AB1" w:rsidRPr="00B95AB1" w14:paraId="5C6A0E55"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2E471C40"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7913A0FB"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Расход натурального топлива, всего, в т. ч.</w:t>
            </w:r>
          </w:p>
        </w:tc>
        <w:tc>
          <w:tcPr>
            <w:tcW w:w="1720" w:type="dxa"/>
            <w:tcBorders>
              <w:top w:val="nil"/>
              <w:left w:val="nil"/>
              <w:bottom w:val="single" w:sz="4" w:space="0" w:color="auto"/>
              <w:right w:val="single" w:sz="4" w:space="0" w:color="auto"/>
            </w:tcBorders>
            <w:shd w:val="clear" w:color="auto" w:fill="auto"/>
            <w:vAlign w:val="bottom"/>
            <w:hideMark/>
          </w:tcPr>
          <w:p w14:paraId="0113C64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noWrap/>
            <w:vAlign w:val="bottom"/>
            <w:hideMark/>
          </w:tcPr>
          <w:p w14:paraId="6EAB6165"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23 630,27</w:t>
            </w:r>
          </w:p>
        </w:tc>
        <w:tc>
          <w:tcPr>
            <w:tcW w:w="2440" w:type="dxa"/>
            <w:tcBorders>
              <w:top w:val="nil"/>
              <w:left w:val="nil"/>
              <w:bottom w:val="single" w:sz="4" w:space="0" w:color="auto"/>
              <w:right w:val="single" w:sz="4" w:space="0" w:color="auto"/>
            </w:tcBorders>
            <w:shd w:val="clear" w:color="auto" w:fill="auto"/>
            <w:noWrap/>
            <w:vAlign w:val="bottom"/>
            <w:hideMark/>
          </w:tcPr>
          <w:p w14:paraId="3FC44F56"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23 405,01</w:t>
            </w:r>
          </w:p>
        </w:tc>
        <w:tc>
          <w:tcPr>
            <w:tcW w:w="2380" w:type="dxa"/>
            <w:tcBorders>
              <w:top w:val="nil"/>
              <w:left w:val="nil"/>
              <w:bottom w:val="single" w:sz="4" w:space="0" w:color="auto"/>
              <w:right w:val="single" w:sz="4" w:space="0" w:color="auto"/>
            </w:tcBorders>
            <w:shd w:val="clear" w:color="auto" w:fill="auto"/>
            <w:noWrap/>
            <w:vAlign w:val="bottom"/>
            <w:hideMark/>
          </w:tcPr>
          <w:p w14:paraId="69246DFB"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23 405,01</w:t>
            </w:r>
          </w:p>
        </w:tc>
        <w:tc>
          <w:tcPr>
            <w:tcW w:w="2620" w:type="dxa"/>
            <w:tcBorders>
              <w:top w:val="nil"/>
              <w:left w:val="nil"/>
              <w:bottom w:val="single" w:sz="4" w:space="0" w:color="auto"/>
              <w:right w:val="single" w:sz="4" w:space="0" w:color="auto"/>
            </w:tcBorders>
            <w:shd w:val="clear" w:color="auto" w:fill="auto"/>
            <w:noWrap/>
            <w:vAlign w:val="bottom"/>
            <w:hideMark/>
          </w:tcPr>
          <w:p w14:paraId="359C2AEC"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23 630,27</w:t>
            </w:r>
          </w:p>
        </w:tc>
        <w:tc>
          <w:tcPr>
            <w:tcW w:w="2440" w:type="dxa"/>
            <w:tcBorders>
              <w:top w:val="nil"/>
              <w:left w:val="nil"/>
              <w:bottom w:val="single" w:sz="4" w:space="0" w:color="auto"/>
              <w:right w:val="single" w:sz="4" w:space="0" w:color="auto"/>
            </w:tcBorders>
            <w:shd w:val="clear" w:color="auto" w:fill="auto"/>
            <w:noWrap/>
            <w:vAlign w:val="bottom"/>
            <w:hideMark/>
          </w:tcPr>
          <w:p w14:paraId="4327796C"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23 580,38</w:t>
            </w:r>
          </w:p>
        </w:tc>
      </w:tr>
      <w:tr w:rsidR="00B95AB1" w:rsidRPr="00B95AB1" w14:paraId="4DFD4BA4"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6BB4B482"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0E7DD312"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-уголь каменный ДР</w:t>
            </w:r>
          </w:p>
        </w:tc>
        <w:tc>
          <w:tcPr>
            <w:tcW w:w="1720" w:type="dxa"/>
            <w:tcBorders>
              <w:top w:val="nil"/>
              <w:left w:val="nil"/>
              <w:bottom w:val="single" w:sz="4" w:space="0" w:color="auto"/>
              <w:right w:val="single" w:sz="4" w:space="0" w:color="auto"/>
            </w:tcBorders>
            <w:shd w:val="clear" w:color="auto" w:fill="auto"/>
            <w:vAlign w:val="bottom"/>
            <w:hideMark/>
          </w:tcPr>
          <w:p w14:paraId="0C17062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noWrap/>
            <w:vAlign w:val="bottom"/>
            <w:hideMark/>
          </w:tcPr>
          <w:p w14:paraId="6A52B00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14 178,16</w:t>
            </w:r>
          </w:p>
        </w:tc>
        <w:tc>
          <w:tcPr>
            <w:tcW w:w="2440" w:type="dxa"/>
            <w:tcBorders>
              <w:top w:val="nil"/>
              <w:left w:val="nil"/>
              <w:bottom w:val="single" w:sz="4" w:space="0" w:color="auto"/>
              <w:right w:val="single" w:sz="4" w:space="0" w:color="auto"/>
            </w:tcBorders>
            <w:shd w:val="clear" w:color="auto" w:fill="auto"/>
            <w:noWrap/>
            <w:vAlign w:val="bottom"/>
            <w:hideMark/>
          </w:tcPr>
          <w:p w14:paraId="0137AB1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11 819,53</w:t>
            </w:r>
          </w:p>
        </w:tc>
        <w:tc>
          <w:tcPr>
            <w:tcW w:w="2380" w:type="dxa"/>
            <w:tcBorders>
              <w:top w:val="nil"/>
              <w:left w:val="nil"/>
              <w:bottom w:val="single" w:sz="4" w:space="0" w:color="auto"/>
              <w:right w:val="single" w:sz="4" w:space="0" w:color="auto"/>
            </w:tcBorders>
            <w:shd w:val="clear" w:color="auto" w:fill="auto"/>
            <w:noWrap/>
            <w:vAlign w:val="bottom"/>
            <w:hideMark/>
          </w:tcPr>
          <w:p w14:paraId="4FAACA0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11 819,53</w:t>
            </w:r>
          </w:p>
        </w:tc>
        <w:tc>
          <w:tcPr>
            <w:tcW w:w="2620" w:type="dxa"/>
            <w:tcBorders>
              <w:top w:val="nil"/>
              <w:left w:val="nil"/>
              <w:bottom w:val="single" w:sz="4" w:space="0" w:color="auto"/>
              <w:right w:val="single" w:sz="4" w:space="0" w:color="auto"/>
            </w:tcBorders>
            <w:shd w:val="clear" w:color="auto" w:fill="auto"/>
            <w:noWrap/>
            <w:vAlign w:val="bottom"/>
            <w:hideMark/>
          </w:tcPr>
          <w:p w14:paraId="6615250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23 630,27</w:t>
            </w:r>
          </w:p>
        </w:tc>
        <w:tc>
          <w:tcPr>
            <w:tcW w:w="2440" w:type="dxa"/>
            <w:tcBorders>
              <w:top w:val="nil"/>
              <w:left w:val="nil"/>
              <w:bottom w:val="single" w:sz="4" w:space="0" w:color="auto"/>
              <w:right w:val="single" w:sz="4" w:space="0" w:color="auto"/>
            </w:tcBorders>
            <w:shd w:val="clear" w:color="auto" w:fill="auto"/>
            <w:noWrap/>
            <w:vAlign w:val="bottom"/>
            <w:hideMark/>
          </w:tcPr>
          <w:p w14:paraId="5439F1C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23 580,38</w:t>
            </w:r>
          </w:p>
        </w:tc>
      </w:tr>
      <w:tr w:rsidR="00B95AB1" w:rsidRPr="00B95AB1" w14:paraId="190403E9" w14:textId="77777777" w:rsidTr="00B95AB1">
        <w:trPr>
          <w:trHeight w:val="315"/>
          <w:jc w:val="center"/>
        </w:trPr>
        <w:tc>
          <w:tcPr>
            <w:tcW w:w="240" w:type="dxa"/>
            <w:tcBorders>
              <w:top w:val="nil"/>
              <w:left w:val="nil"/>
              <w:bottom w:val="nil"/>
              <w:right w:val="nil"/>
            </w:tcBorders>
            <w:shd w:val="clear" w:color="auto" w:fill="auto"/>
            <w:noWrap/>
            <w:vAlign w:val="bottom"/>
            <w:hideMark/>
          </w:tcPr>
          <w:p w14:paraId="094B9F15"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3522AD90" w14:textId="77777777" w:rsidR="00B95AB1" w:rsidRPr="00B95AB1" w:rsidRDefault="00B95AB1">
            <w:pPr>
              <w:rPr>
                <w:rFonts w:ascii="Bookman Old Style" w:hAnsi="Bookman Old Style" w:cs="Arial CYR"/>
                <w:sz w:val="16"/>
                <w:szCs w:val="16"/>
              </w:rPr>
            </w:pPr>
            <w:proofErr w:type="gramStart"/>
            <w:r w:rsidRPr="00B95AB1">
              <w:rPr>
                <w:rFonts w:ascii="Bookman Old Style" w:hAnsi="Bookman Old Style" w:cs="Arial CYR"/>
                <w:sz w:val="16"/>
                <w:szCs w:val="16"/>
              </w:rPr>
              <w:t>Цена  натурального</w:t>
            </w:r>
            <w:proofErr w:type="gramEnd"/>
            <w:r w:rsidRPr="00B95AB1">
              <w:rPr>
                <w:rFonts w:ascii="Bookman Old Style" w:hAnsi="Bookman Old Style" w:cs="Arial CYR"/>
                <w:sz w:val="16"/>
                <w:szCs w:val="16"/>
              </w:rPr>
              <w:t xml:space="preserve"> топлива</w:t>
            </w:r>
          </w:p>
        </w:tc>
        <w:tc>
          <w:tcPr>
            <w:tcW w:w="1720" w:type="dxa"/>
            <w:tcBorders>
              <w:top w:val="nil"/>
              <w:left w:val="nil"/>
              <w:bottom w:val="single" w:sz="4" w:space="0" w:color="auto"/>
              <w:right w:val="single" w:sz="4" w:space="0" w:color="auto"/>
            </w:tcBorders>
            <w:shd w:val="clear" w:color="auto" w:fill="auto"/>
            <w:vAlign w:val="bottom"/>
            <w:hideMark/>
          </w:tcPr>
          <w:p w14:paraId="0E694B5A" w14:textId="77777777" w:rsidR="00B95AB1" w:rsidRPr="00B95AB1" w:rsidRDefault="00B95AB1">
            <w:pPr>
              <w:jc w:val="center"/>
              <w:rPr>
                <w:rFonts w:ascii="Bookman Old Style" w:hAnsi="Bookman Old Style" w:cs="Arial CYR"/>
                <w:sz w:val="16"/>
                <w:szCs w:val="16"/>
              </w:rPr>
            </w:pPr>
            <w:proofErr w:type="spellStart"/>
            <w:r w:rsidRPr="00B95AB1">
              <w:rPr>
                <w:rFonts w:ascii="Bookman Old Style" w:hAnsi="Bookman Old Style" w:cs="Arial CYR"/>
                <w:sz w:val="16"/>
                <w:szCs w:val="16"/>
              </w:rPr>
              <w:t>руб</w:t>
            </w:r>
            <w:proofErr w:type="spellEnd"/>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vAlign w:val="bottom"/>
            <w:hideMark/>
          </w:tcPr>
          <w:p w14:paraId="787C6D9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1 889,58</w:t>
            </w:r>
          </w:p>
        </w:tc>
        <w:tc>
          <w:tcPr>
            <w:tcW w:w="2440" w:type="dxa"/>
            <w:tcBorders>
              <w:top w:val="nil"/>
              <w:left w:val="nil"/>
              <w:bottom w:val="single" w:sz="4" w:space="0" w:color="auto"/>
              <w:right w:val="single" w:sz="4" w:space="0" w:color="auto"/>
            </w:tcBorders>
            <w:shd w:val="clear" w:color="auto" w:fill="auto"/>
            <w:vAlign w:val="bottom"/>
            <w:hideMark/>
          </w:tcPr>
          <w:p w14:paraId="58855F5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2 222,89</w:t>
            </w:r>
          </w:p>
        </w:tc>
        <w:tc>
          <w:tcPr>
            <w:tcW w:w="2380" w:type="dxa"/>
            <w:tcBorders>
              <w:top w:val="nil"/>
              <w:left w:val="nil"/>
              <w:bottom w:val="single" w:sz="4" w:space="0" w:color="auto"/>
              <w:right w:val="single" w:sz="4" w:space="0" w:color="auto"/>
            </w:tcBorders>
            <w:shd w:val="clear" w:color="auto" w:fill="auto"/>
            <w:vAlign w:val="bottom"/>
            <w:hideMark/>
          </w:tcPr>
          <w:p w14:paraId="0FA8A2C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1 609,18</w:t>
            </w:r>
          </w:p>
        </w:tc>
        <w:tc>
          <w:tcPr>
            <w:tcW w:w="2620" w:type="dxa"/>
            <w:tcBorders>
              <w:top w:val="nil"/>
              <w:left w:val="nil"/>
              <w:bottom w:val="single" w:sz="4" w:space="0" w:color="auto"/>
              <w:right w:val="single" w:sz="4" w:space="0" w:color="auto"/>
            </w:tcBorders>
            <w:shd w:val="clear" w:color="auto" w:fill="auto"/>
            <w:vAlign w:val="bottom"/>
            <w:hideMark/>
          </w:tcPr>
          <w:p w14:paraId="537A131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2 404,28</w:t>
            </w:r>
          </w:p>
        </w:tc>
        <w:tc>
          <w:tcPr>
            <w:tcW w:w="2440" w:type="dxa"/>
            <w:tcBorders>
              <w:top w:val="nil"/>
              <w:left w:val="nil"/>
              <w:bottom w:val="single" w:sz="4" w:space="0" w:color="auto"/>
              <w:right w:val="single" w:sz="4" w:space="0" w:color="auto"/>
            </w:tcBorders>
            <w:shd w:val="clear" w:color="auto" w:fill="auto"/>
            <w:noWrap/>
            <w:vAlign w:val="bottom"/>
            <w:hideMark/>
          </w:tcPr>
          <w:p w14:paraId="0D3A84C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1 696,98</w:t>
            </w:r>
          </w:p>
        </w:tc>
      </w:tr>
      <w:tr w:rsidR="00B95AB1" w:rsidRPr="00B95AB1" w14:paraId="24425A0D"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4A16B7AB"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6490F389"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-уголь каменный ДР (</w:t>
            </w:r>
            <w:proofErr w:type="spellStart"/>
            <w:r w:rsidRPr="00B95AB1">
              <w:rPr>
                <w:rFonts w:ascii="Bookman Old Style" w:hAnsi="Bookman Old Style" w:cs="Arial CYR"/>
                <w:sz w:val="16"/>
                <w:szCs w:val="16"/>
              </w:rPr>
              <w:t>справочно</w:t>
            </w:r>
            <w:proofErr w:type="spellEnd"/>
            <w:r w:rsidRPr="00B95AB1">
              <w:rPr>
                <w:rFonts w:ascii="Bookman Old Style" w:hAnsi="Bookman Old Style" w:cs="Arial CYR"/>
                <w:sz w:val="16"/>
                <w:szCs w:val="16"/>
              </w:rPr>
              <w:t xml:space="preserve"> по бирже)</w:t>
            </w:r>
          </w:p>
        </w:tc>
        <w:tc>
          <w:tcPr>
            <w:tcW w:w="1720" w:type="dxa"/>
            <w:tcBorders>
              <w:top w:val="nil"/>
              <w:left w:val="nil"/>
              <w:bottom w:val="single" w:sz="4" w:space="0" w:color="auto"/>
              <w:right w:val="single" w:sz="4" w:space="0" w:color="auto"/>
            </w:tcBorders>
            <w:shd w:val="clear" w:color="auto" w:fill="auto"/>
            <w:vAlign w:val="bottom"/>
            <w:hideMark/>
          </w:tcPr>
          <w:p w14:paraId="27DBB57F" w14:textId="77777777" w:rsidR="00B95AB1" w:rsidRPr="00B95AB1" w:rsidRDefault="00B95AB1">
            <w:pPr>
              <w:jc w:val="center"/>
              <w:rPr>
                <w:rFonts w:ascii="Bookman Old Style" w:hAnsi="Bookman Old Style" w:cs="Arial CYR"/>
                <w:sz w:val="16"/>
                <w:szCs w:val="16"/>
              </w:rPr>
            </w:pPr>
            <w:proofErr w:type="spellStart"/>
            <w:r w:rsidRPr="00B95AB1">
              <w:rPr>
                <w:rFonts w:ascii="Bookman Old Style" w:hAnsi="Bookman Old Style" w:cs="Arial CYR"/>
                <w:sz w:val="16"/>
                <w:szCs w:val="16"/>
              </w:rPr>
              <w:t>руб</w:t>
            </w:r>
            <w:proofErr w:type="spellEnd"/>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noWrap/>
            <w:vAlign w:val="bottom"/>
            <w:hideMark/>
          </w:tcPr>
          <w:p w14:paraId="32CEA41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1 514,36</w:t>
            </w:r>
          </w:p>
        </w:tc>
        <w:tc>
          <w:tcPr>
            <w:tcW w:w="2440" w:type="dxa"/>
            <w:tcBorders>
              <w:top w:val="nil"/>
              <w:left w:val="nil"/>
              <w:bottom w:val="single" w:sz="4" w:space="0" w:color="auto"/>
              <w:right w:val="single" w:sz="4" w:space="0" w:color="auto"/>
            </w:tcBorders>
            <w:shd w:val="clear" w:color="auto" w:fill="auto"/>
            <w:noWrap/>
            <w:vAlign w:val="bottom"/>
            <w:hideMark/>
          </w:tcPr>
          <w:p w14:paraId="3C7A408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1 688,97</w:t>
            </w:r>
          </w:p>
        </w:tc>
        <w:tc>
          <w:tcPr>
            <w:tcW w:w="2380" w:type="dxa"/>
            <w:tcBorders>
              <w:top w:val="nil"/>
              <w:left w:val="nil"/>
              <w:bottom w:val="single" w:sz="4" w:space="0" w:color="auto"/>
              <w:right w:val="single" w:sz="4" w:space="0" w:color="auto"/>
            </w:tcBorders>
            <w:shd w:val="clear" w:color="auto" w:fill="auto"/>
            <w:noWrap/>
            <w:vAlign w:val="bottom"/>
            <w:hideMark/>
          </w:tcPr>
          <w:p w14:paraId="390B498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1 609,18</w:t>
            </w:r>
          </w:p>
        </w:tc>
        <w:tc>
          <w:tcPr>
            <w:tcW w:w="2620" w:type="dxa"/>
            <w:tcBorders>
              <w:top w:val="nil"/>
              <w:left w:val="nil"/>
              <w:bottom w:val="single" w:sz="4" w:space="0" w:color="auto"/>
              <w:right w:val="single" w:sz="4" w:space="0" w:color="auto"/>
            </w:tcBorders>
            <w:shd w:val="clear" w:color="auto" w:fill="auto"/>
            <w:noWrap/>
            <w:vAlign w:val="bottom"/>
            <w:hideMark/>
          </w:tcPr>
          <w:p w14:paraId="01106D8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2 404,28</w:t>
            </w:r>
          </w:p>
        </w:tc>
        <w:tc>
          <w:tcPr>
            <w:tcW w:w="2440" w:type="dxa"/>
            <w:tcBorders>
              <w:top w:val="nil"/>
              <w:left w:val="nil"/>
              <w:bottom w:val="single" w:sz="4" w:space="0" w:color="auto"/>
              <w:right w:val="single" w:sz="4" w:space="0" w:color="auto"/>
            </w:tcBorders>
            <w:shd w:val="clear" w:color="auto" w:fill="auto"/>
            <w:noWrap/>
            <w:vAlign w:val="bottom"/>
            <w:hideMark/>
          </w:tcPr>
          <w:p w14:paraId="6E46915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1 696,98</w:t>
            </w:r>
          </w:p>
        </w:tc>
      </w:tr>
      <w:tr w:rsidR="00B95AB1" w:rsidRPr="00B95AB1" w14:paraId="63B4ADBA"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20856098"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37D75FB7"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Стоимость топлива, всего, в т.ч.</w:t>
            </w:r>
          </w:p>
        </w:tc>
        <w:tc>
          <w:tcPr>
            <w:tcW w:w="1720" w:type="dxa"/>
            <w:tcBorders>
              <w:top w:val="nil"/>
              <w:left w:val="nil"/>
              <w:bottom w:val="single" w:sz="4" w:space="0" w:color="auto"/>
              <w:right w:val="single" w:sz="4" w:space="0" w:color="auto"/>
            </w:tcBorders>
            <w:shd w:val="clear" w:color="auto" w:fill="auto"/>
            <w:vAlign w:val="bottom"/>
            <w:hideMark/>
          </w:tcPr>
          <w:p w14:paraId="5C7FC7A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vAlign w:val="bottom"/>
            <w:hideMark/>
          </w:tcPr>
          <w:p w14:paraId="2D1BE34F"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44 651,35</w:t>
            </w:r>
          </w:p>
        </w:tc>
        <w:tc>
          <w:tcPr>
            <w:tcW w:w="2440" w:type="dxa"/>
            <w:tcBorders>
              <w:top w:val="nil"/>
              <w:left w:val="nil"/>
              <w:bottom w:val="single" w:sz="4" w:space="0" w:color="auto"/>
              <w:right w:val="single" w:sz="4" w:space="0" w:color="auto"/>
            </w:tcBorders>
            <w:shd w:val="clear" w:color="auto" w:fill="auto"/>
            <w:vAlign w:val="bottom"/>
            <w:hideMark/>
          </w:tcPr>
          <w:p w14:paraId="21EC0EAA"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52 026,84</w:t>
            </w:r>
          </w:p>
        </w:tc>
        <w:tc>
          <w:tcPr>
            <w:tcW w:w="2380" w:type="dxa"/>
            <w:tcBorders>
              <w:top w:val="nil"/>
              <w:left w:val="nil"/>
              <w:bottom w:val="single" w:sz="4" w:space="0" w:color="auto"/>
              <w:right w:val="single" w:sz="4" w:space="0" w:color="auto"/>
            </w:tcBorders>
            <w:shd w:val="clear" w:color="auto" w:fill="auto"/>
            <w:vAlign w:val="bottom"/>
            <w:hideMark/>
          </w:tcPr>
          <w:p w14:paraId="77FB55BD"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37 662,88</w:t>
            </w:r>
          </w:p>
        </w:tc>
        <w:tc>
          <w:tcPr>
            <w:tcW w:w="2620" w:type="dxa"/>
            <w:tcBorders>
              <w:top w:val="nil"/>
              <w:left w:val="nil"/>
              <w:bottom w:val="single" w:sz="4" w:space="0" w:color="auto"/>
              <w:right w:val="single" w:sz="4" w:space="0" w:color="auto"/>
            </w:tcBorders>
            <w:shd w:val="clear" w:color="auto" w:fill="auto"/>
            <w:vAlign w:val="bottom"/>
            <w:hideMark/>
          </w:tcPr>
          <w:p w14:paraId="00152688"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56 813,81</w:t>
            </w:r>
          </w:p>
        </w:tc>
        <w:tc>
          <w:tcPr>
            <w:tcW w:w="2440" w:type="dxa"/>
            <w:tcBorders>
              <w:top w:val="nil"/>
              <w:left w:val="nil"/>
              <w:bottom w:val="single" w:sz="4" w:space="0" w:color="auto"/>
              <w:right w:val="single" w:sz="4" w:space="0" w:color="auto"/>
            </w:tcBorders>
            <w:shd w:val="clear" w:color="auto" w:fill="auto"/>
            <w:vAlign w:val="bottom"/>
            <w:hideMark/>
          </w:tcPr>
          <w:p w14:paraId="4673CE0D"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40 015,36</w:t>
            </w:r>
          </w:p>
        </w:tc>
      </w:tr>
      <w:tr w:rsidR="00B95AB1" w:rsidRPr="00B95AB1" w14:paraId="12B34234"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25799A5B"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45234A1C"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-уголь каменный ДР (</w:t>
            </w:r>
            <w:proofErr w:type="spellStart"/>
            <w:r w:rsidRPr="00B95AB1">
              <w:rPr>
                <w:rFonts w:ascii="Bookman Old Style" w:hAnsi="Bookman Old Style" w:cs="Arial CYR"/>
                <w:sz w:val="16"/>
                <w:szCs w:val="16"/>
              </w:rPr>
              <w:t>справочно</w:t>
            </w:r>
            <w:proofErr w:type="spellEnd"/>
            <w:r w:rsidRPr="00B95AB1">
              <w:rPr>
                <w:rFonts w:ascii="Bookman Old Style" w:hAnsi="Bookman Old Style" w:cs="Arial CYR"/>
                <w:sz w:val="16"/>
                <w:szCs w:val="16"/>
              </w:rPr>
              <w:t xml:space="preserve"> по бирже)</w:t>
            </w:r>
          </w:p>
        </w:tc>
        <w:tc>
          <w:tcPr>
            <w:tcW w:w="1720" w:type="dxa"/>
            <w:tcBorders>
              <w:top w:val="nil"/>
              <w:left w:val="nil"/>
              <w:bottom w:val="single" w:sz="4" w:space="0" w:color="auto"/>
              <w:right w:val="single" w:sz="4" w:space="0" w:color="auto"/>
            </w:tcBorders>
            <w:shd w:val="clear" w:color="auto" w:fill="auto"/>
            <w:vAlign w:val="bottom"/>
            <w:hideMark/>
          </w:tcPr>
          <w:p w14:paraId="75DEDEB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noWrap/>
            <w:vAlign w:val="bottom"/>
            <w:hideMark/>
          </w:tcPr>
          <w:p w14:paraId="0213552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21 470,87</w:t>
            </w:r>
          </w:p>
        </w:tc>
        <w:tc>
          <w:tcPr>
            <w:tcW w:w="2440" w:type="dxa"/>
            <w:tcBorders>
              <w:top w:val="nil"/>
              <w:left w:val="nil"/>
              <w:bottom w:val="single" w:sz="4" w:space="0" w:color="auto"/>
              <w:right w:val="single" w:sz="4" w:space="0" w:color="auto"/>
            </w:tcBorders>
            <w:shd w:val="clear" w:color="auto" w:fill="auto"/>
            <w:noWrap/>
            <w:vAlign w:val="bottom"/>
            <w:hideMark/>
          </w:tcPr>
          <w:p w14:paraId="3AB642A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19 962,83</w:t>
            </w:r>
          </w:p>
        </w:tc>
        <w:tc>
          <w:tcPr>
            <w:tcW w:w="2380" w:type="dxa"/>
            <w:tcBorders>
              <w:top w:val="nil"/>
              <w:left w:val="nil"/>
              <w:bottom w:val="single" w:sz="4" w:space="0" w:color="auto"/>
              <w:right w:val="single" w:sz="4" w:space="0" w:color="auto"/>
            </w:tcBorders>
            <w:shd w:val="clear" w:color="auto" w:fill="auto"/>
            <w:noWrap/>
            <w:vAlign w:val="bottom"/>
            <w:hideMark/>
          </w:tcPr>
          <w:p w14:paraId="7D29100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37 662,88</w:t>
            </w:r>
          </w:p>
        </w:tc>
        <w:tc>
          <w:tcPr>
            <w:tcW w:w="2620" w:type="dxa"/>
            <w:tcBorders>
              <w:top w:val="nil"/>
              <w:left w:val="nil"/>
              <w:bottom w:val="single" w:sz="4" w:space="0" w:color="auto"/>
              <w:right w:val="single" w:sz="4" w:space="0" w:color="auto"/>
            </w:tcBorders>
            <w:shd w:val="clear" w:color="auto" w:fill="auto"/>
            <w:noWrap/>
            <w:vAlign w:val="bottom"/>
            <w:hideMark/>
          </w:tcPr>
          <w:p w14:paraId="2B591FA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56 813,81</w:t>
            </w:r>
          </w:p>
        </w:tc>
        <w:tc>
          <w:tcPr>
            <w:tcW w:w="2440" w:type="dxa"/>
            <w:tcBorders>
              <w:top w:val="nil"/>
              <w:left w:val="nil"/>
              <w:bottom w:val="single" w:sz="4" w:space="0" w:color="auto"/>
              <w:right w:val="single" w:sz="4" w:space="0" w:color="auto"/>
            </w:tcBorders>
            <w:shd w:val="clear" w:color="auto" w:fill="auto"/>
            <w:noWrap/>
            <w:vAlign w:val="bottom"/>
            <w:hideMark/>
          </w:tcPr>
          <w:p w14:paraId="1520499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40 015,36</w:t>
            </w:r>
          </w:p>
        </w:tc>
      </w:tr>
      <w:tr w:rsidR="00B95AB1" w:rsidRPr="00B95AB1" w14:paraId="283D1C8E"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01FF8868"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4320A425"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Цена транспортировки, всего, в т.ч.</w:t>
            </w:r>
          </w:p>
        </w:tc>
        <w:tc>
          <w:tcPr>
            <w:tcW w:w="1720" w:type="dxa"/>
            <w:tcBorders>
              <w:top w:val="nil"/>
              <w:left w:val="nil"/>
              <w:bottom w:val="single" w:sz="4" w:space="0" w:color="auto"/>
              <w:right w:val="single" w:sz="4" w:space="0" w:color="auto"/>
            </w:tcBorders>
            <w:shd w:val="clear" w:color="auto" w:fill="auto"/>
            <w:vAlign w:val="bottom"/>
            <w:hideMark/>
          </w:tcPr>
          <w:p w14:paraId="5645F948" w14:textId="77777777" w:rsidR="00B95AB1" w:rsidRPr="00B95AB1" w:rsidRDefault="00B95AB1">
            <w:pPr>
              <w:jc w:val="center"/>
              <w:rPr>
                <w:rFonts w:ascii="Bookman Old Style" w:hAnsi="Bookman Old Style" w:cs="Arial CYR"/>
                <w:sz w:val="16"/>
                <w:szCs w:val="16"/>
              </w:rPr>
            </w:pPr>
            <w:proofErr w:type="spellStart"/>
            <w:r w:rsidRPr="00B95AB1">
              <w:rPr>
                <w:rFonts w:ascii="Bookman Old Style" w:hAnsi="Bookman Old Style" w:cs="Arial CYR"/>
                <w:sz w:val="16"/>
                <w:szCs w:val="16"/>
              </w:rPr>
              <w:t>руб</w:t>
            </w:r>
            <w:proofErr w:type="spellEnd"/>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vAlign w:val="bottom"/>
            <w:hideMark/>
          </w:tcPr>
          <w:p w14:paraId="557927D5"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735,17</w:t>
            </w:r>
          </w:p>
        </w:tc>
        <w:tc>
          <w:tcPr>
            <w:tcW w:w="2440" w:type="dxa"/>
            <w:tcBorders>
              <w:top w:val="nil"/>
              <w:left w:val="nil"/>
              <w:bottom w:val="single" w:sz="4" w:space="0" w:color="auto"/>
              <w:right w:val="single" w:sz="4" w:space="0" w:color="auto"/>
            </w:tcBorders>
            <w:shd w:val="clear" w:color="auto" w:fill="auto"/>
            <w:vAlign w:val="bottom"/>
            <w:hideMark/>
          </w:tcPr>
          <w:p w14:paraId="23F9E6B4"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2 024,29</w:t>
            </w:r>
          </w:p>
        </w:tc>
        <w:tc>
          <w:tcPr>
            <w:tcW w:w="2380" w:type="dxa"/>
            <w:tcBorders>
              <w:top w:val="nil"/>
              <w:left w:val="nil"/>
              <w:bottom w:val="single" w:sz="4" w:space="0" w:color="auto"/>
              <w:right w:val="single" w:sz="4" w:space="0" w:color="auto"/>
            </w:tcBorders>
            <w:shd w:val="clear" w:color="auto" w:fill="auto"/>
            <w:vAlign w:val="bottom"/>
            <w:hideMark/>
          </w:tcPr>
          <w:p w14:paraId="45145671"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2 024,29</w:t>
            </w:r>
          </w:p>
        </w:tc>
        <w:tc>
          <w:tcPr>
            <w:tcW w:w="2620" w:type="dxa"/>
            <w:tcBorders>
              <w:top w:val="nil"/>
              <w:left w:val="nil"/>
              <w:bottom w:val="single" w:sz="4" w:space="0" w:color="auto"/>
              <w:right w:val="single" w:sz="4" w:space="0" w:color="auto"/>
            </w:tcBorders>
            <w:shd w:val="clear" w:color="auto" w:fill="auto"/>
            <w:vAlign w:val="bottom"/>
            <w:hideMark/>
          </w:tcPr>
          <w:p w14:paraId="3844F8BB"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966,13</w:t>
            </w:r>
          </w:p>
        </w:tc>
        <w:tc>
          <w:tcPr>
            <w:tcW w:w="2440" w:type="dxa"/>
            <w:tcBorders>
              <w:top w:val="nil"/>
              <w:left w:val="nil"/>
              <w:bottom w:val="single" w:sz="4" w:space="0" w:color="auto"/>
              <w:right w:val="single" w:sz="4" w:space="0" w:color="auto"/>
            </w:tcBorders>
            <w:shd w:val="clear" w:color="auto" w:fill="auto"/>
            <w:vAlign w:val="bottom"/>
            <w:hideMark/>
          </w:tcPr>
          <w:p w14:paraId="4906E2F1"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966,13</w:t>
            </w:r>
          </w:p>
        </w:tc>
      </w:tr>
      <w:tr w:rsidR="00B95AB1" w:rsidRPr="00B95AB1" w14:paraId="037D3558"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4B7D47BB"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2035AA1A"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-ж/д перевозки</w:t>
            </w:r>
          </w:p>
        </w:tc>
        <w:tc>
          <w:tcPr>
            <w:tcW w:w="1720" w:type="dxa"/>
            <w:tcBorders>
              <w:top w:val="nil"/>
              <w:left w:val="nil"/>
              <w:bottom w:val="single" w:sz="4" w:space="0" w:color="auto"/>
              <w:right w:val="single" w:sz="4" w:space="0" w:color="auto"/>
            </w:tcBorders>
            <w:shd w:val="clear" w:color="auto" w:fill="auto"/>
            <w:vAlign w:val="bottom"/>
            <w:hideMark/>
          </w:tcPr>
          <w:p w14:paraId="45CB60C4" w14:textId="77777777" w:rsidR="00B95AB1" w:rsidRPr="00B95AB1" w:rsidRDefault="00B95AB1">
            <w:pPr>
              <w:jc w:val="center"/>
              <w:rPr>
                <w:rFonts w:ascii="Bookman Old Style" w:hAnsi="Bookman Old Style" w:cs="Arial CYR"/>
                <w:sz w:val="16"/>
                <w:szCs w:val="16"/>
              </w:rPr>
            </w:pPr>
            <w:proofErr w:type="spellStart"/>
            <w:r w:rsidRPr="00B95AB1">
              <w:rPr>
                <w:rFonts w:ascii="Bookman Old Style" w:hAnsi="Bookman Old Style" w:cs="Arial CYR"/>
                <w:sz w:val="16"/>
                <w:szCs w:val="16"/>
              </w:rPr>
              <w:t>руб</w:t>
            </w:r>
            <w:proofErr w:type="spellEnd"/>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noWrap/>
            <w:vAlign w:val="bottom"/>
            <w:hideMark/>
          </w:tcPr>
          <w:p w14:paraId="264C175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665,74</w:t>
            </w:r>
          </w:p>
        </w:tc>
        <w:tc>
          <w:tcPr>
            <w:tcW w:w="2440" w:type="dxa"/>
            <w:tcBorders>
              <w:top w:val="nil"/>
              <w:left w:val="nil"/>
              <w:bottom w:val="single" w:sz="4" w:space="0" w:color="auto"/>
              <w:right w:val="single" w:sz="4" w:space="0" w:color="auto"/>
            </w:tcBorders>
            <w:shd w:val="clear" w:color="auto" w:fill="auto"/>
            <w:noWrap/>
            <w:vAlign w:val="bottom"/>
            <w:hideMark/>
          </w:tcPr>
          <w:p w14:paraId="50276FA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788,58</w:t>
            </w:r>
          </w:p>
        </w:tc>
        <w:tc>
          <w:tcPr>
            <w:tcW w:w="2380" w:type="dxa"/>
            <w:tcBorders>
              <w:top w:val="nil"/>
              <w:left w:val="nil"/>
              <w:bottom w:val="single" w:sz="4" w:space="0" w:color="auto"/>
              <w:right w:val="single" w:sz="4" w:space="0" w:color="auto"/>
            </w:tcBorders>
            <w:shd w:val="clear" w:color="auto" w:fill="auto"/>
            <w:noWrap/>
            <w:vAlign w:val="bottom"/>
            <w:hideMark/>
          </w:tcPr>
          <w:p w14:paraId="13F2D20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788,58</w:t>
            </w:r>
          </w:p>
        </w:tc>
        <w:tc>
          <w:tcPr>
            <w:tcW w:w="2620" w:type="dxa"/>
            <w:tcBorders>
              <w:top w:val="nil"/>
              <w:left w:val="nil"/>
              <w:bottom w:val="single" w:sz="4" w:space="0" w:color="auto"/>
              <w:right w:val="single" w:sz="4" w:space="0" w:color="auto"/>
            </w:tcBorders>
            <w:shd w:val="clear" w:color="auto" w:fill="auto"/>
            <w:noWrap/>
            <w:vAlign w:val="bottom"/>
            <w:hideMark/>
          </w:tcPr>
          <w:p w14:paraId="65701C2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880,87</w:t>
            </w:r>
          </w:p>
        </w:tc>
        <w:tc>
          <w:tcPr>
            <w:tcW w:w="2440" w:type="dxa"/>
            <w:tcBorders>
              <w:top w:val="nil"/>
              <w:left w:val="nil"/>
              <w:bottom w:val="single" w:sz="4" w:space="0" w:color="auto"/>
              <w:right w:val="single" w:sz="4" w:space="0" w:color="auto"/>
            </w:tcBorders>
            <w:shd w:val="clear" w:color="auto" w:fill="auto"/>
            <w:noWrap/>
            <w:vAlign w:val="bottom"/>
            <w:hideMark/>
          </w:tcPr>
          <w:p w14:paraId="18F4D43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880,87</w:t>
            </w:r>
          </w:p>
        </w:tc>
      </w:tr>
      <w:tr w:rsidR="00B95AB1" w:rsidRPr="00B95AB1" w14:paraId="0F5947CB"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757426C4"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04001715"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w:t>
            </w:r>
            <w:proofErr w:type="gramStart"/>
            <w:r w:rsidRPr="00B95AB1">
              <w:rPr>
                <w:rFonts w:ascii="Bookman Old Style" w:hAnsi="Bookman Old Style" w:cs="Arial CYR"/>
                <w:sz w:val="16"/>
                <w:szCs w:val="16"/>
              </w:rPr>
              <w:t>авто перевозки</w:t>
            </w:r>
            <w:proofErr w:type="gramEnd"/>
          </w:p>
        </w:tc>
        <w:tc>
          <w:tcPr>
            <w:tcW w:w="1720" w:type="dxa"/>
            <w:tcBorders>
              <w:top w:val="nil"/>
              <w:left w:val="nil"/>
              <w:bottom w:val="single" w:sz="4" w:space="0" w:color="auto"/>
              <w:right w:val="single" w:sz="4" w:space="0" w:color="auto"/>
            </w:tcBorders>
            <w:shd w:val="clear" w:color="auto" w:fill="auto"/>
            <w:vAlign w:val="bottom"/>
            <w:hideMark/>
          </w:tcPr>
          <w:p w14:paraId="12822712" w14:textId="77777777" w:rsidR="00B95AB1" w:rsidRPr="00B95AB1" w:rsidRDefault="00B95AB1">
            <w:pPr>
              <w:jc w:val="center"/>
              <w:rPr>
                <w:rFonts w:ascii="Bookman Old Style" w:hAnsi="Bookman Old Style" w:cs="Arial CYR"/>
                <w:sz w:val="16"/>
                <w:szCs w:val="16"/>
              </w:rPr>
            </w:pPr>
            <w:proofErr w:type="spellStart"/>
            <w:r w:rsidRPr="00B95AB1">
              <w:rPr>
                <w:rFonts w:ascii="Bookman Old Style" w:hAnsi="Bookman Old Style" w:cs="Arial CYR"/>
                <w:sz w:val="16"/>
                <w:szCs w:val="16"/>
              </w:rPr>
              <w:t>руб</w:t>
            </w:r>
            <w:proofErr w:type="spellEnd"/>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noWrap/>
            <w:vAlign w:val="bottom"/>
            <w:hideMark/>
          </w:tcPr>
          <w:p w14:paraId="262197F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71D06C1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1 163,72</w:t>
            </w:r>
          </w:p>
        </w:tc>
        <w:tc>
          <w:tcPr>
            <w:tcW w:w="2380" w:type="dxa"/>
            <w:tcBorders>
              <w:top w:val="nil"/>
              <w:left w:val="nil"/>
              <w:bottom w:val="single" w:sz="4" w:space="0" w:color="auto"/>
              <w:right w:val="single" w:sz="4" w:space="0" w:color="auto"/>
            </w:tcBorders>
            <w:shd w:val="clear" w:color="auto" w:fill="auto"/>
            <w:noWrap/>
            <w:vAlign w:val="bottom"/>
            <w:hideMark/>
          </w:tcPr>
          <w:p w14:paraId="63CFD4D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1 163,72</w:t>
            </w:r>
          </w:p>
        </w:tc>
        <w:tc>
          <w:tcPr>
            <w:tcW w:w="2620" w:type="dxa"/>
            <w:tcBorders>
              <w:top w:val="nil"/>
              <w:left w:val="nil"/>
              <w:bottom w:val="single" w:sz="4" w:space="0" w:color="auto"/>
              <w:right w:val="single" w:sz="4" w:space="0" w:color="auto"/>
            </w:tcBorders>
            <w:shd w:val="clear" w:color="auto" w:fill="auto"/>
            <w:noWrap/>
            <w:vAlign w:val="bottom"/>
            <w:hideMark/>
          </w:tcPr>
          <w:p w14:paraId="372553B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2E084C0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r>
      <w:tr w:rsidR="00B95AB1" w:rsidRPr="00B95AB1" w14:paraId="799D52E8"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6F23E067"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4E64CF52"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-маневровые работы (погрузка-разгрузка)</w:t>
            </w:r>
          </w:p>
        </w:tc>
        <w:tc>
          <w:tcPr>
            <w:tcW w:w="1720" w:type="dxa"/>
            <w:tcBorders>
              <w:top w:val="nil"/>
              <w:left w:val="nil"/>
              <w:bottom w:val="single" w:sz="4" w:space="0" w:color="auto"/>
              <w:right w:val="single" w:sz="4" w:space="0" w:color="auto"/>
            </w:tcBorders>
            <w:shd w:val="clear" w:color="auto" w:fill="auto"/>
            <w:vAlign w:val="bottom"/>
            <w:hideMark/>
          </w:tcPr>
          <w:p w14:paraId="0C725907" w14:textId="77777777" w:rsidR="00B95AB1" w:rsidRPr="00B95AB1" w:rsidRDefault="00B95AB1">
            <w:pPr>
              <w:jc w:val="center"/>
              <w:rPr>
                <w:rFonts w:ascii="Bookman Old Style" w:hAnsi="Bookman Old Style" w:cs="Arial CYR"/>
                <w:sz w:val="16"/>
                <w:szCs w:val="16"/>
              </w:rPr>
            </w:pPr>
            <w:proofErr w:type="spellStart"/>
            <w:r w:rsidRPr="00B95AB1">
              <w:rPr>
                <w:rFonts w:ascii="Bookman Old Style" w:hAnsi="Bookman Old Style" w:cs="Arial CYR"/>
                <w:sz w:val="16"/>
                <w:szCs w:val="16"/>
              </w:rPr>
              <w:t>руб</w:t>
            </w:r>
            <w:proofErr w:type="spellEnd"/>
            <w:r w:rsidRPr="00B95AB1">
              <w:rPr>
                <w:rFonts w:ascii="Bookman Old Style" w:hAnsi="Bookman Old Style" w:cs="Arial CYR"/>
                <w:sz w:val="16"/>
                <w:szCs w:val="16"/>
              </w:rPr>
              <w:t>/т</w:t>
            </w:r>
          </w:p>
        </w:tc>
        <w:tc>
          <w:tcPr>
            <w:tcW w:w="2660" w:type="dxa"/>
            <w:tcBorders>
              <w:top w:val="nil"/>
              <w:left w:val="nil"/>
              <w:bottom w:val="single" w:sz="4" w:space="0" w:color="auto"/>
              <w:right w:val="single" w:sz="4" w:space="0" w:color="auto"/>
            </w:tcBorders>
            <w:shd w:val="clear" w:color="auto" w:fill="auto"/>
            <w:noWrap/>
            <w:vAlign w:val="bottom"/>
            <w:hideMark/>
          </w:tcPr>
          <w:p w14:paraId="19CE2C0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69,43</w:t>
            </w:r>
          </w:p>
        </w:tc>
        <w:tc>
          <w:tcPr>
            <w:tcW w:w="2440" w:type="dxa"/>
            <w:tcBorders>
              <w:top w:val="nil"/>
              <w:left w:val="nil"/>
              <w:bottom w:val="single" w:sz="4" w:space="0" w:color="auto"/>
              <w:right w:val="single" w:sz="4" w:space="0" w:color="auto"/>
            </w:tcBorders>
            <w:shd w:val="clear" w:color="auto" w:fill="auto"/>
            <w:noWrap/>
            <w:vAlign w:val="bottom"/>
            <w:hideMark/>
          </w:tcPr>
          <w:p w14:paraId="157BAAC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71,99</w:t>
            </w:r>
          </w:p>
        </w:tc>
        <w:tc>
          <w:tcPr>
            <w:tcW w:w="2380" w:type="dxa"/>
            <w:tcBorders>
              <w:top w:val="nil"/>
              <w:left w:val="nil"/>
              <w:bottom w:val="single" w:sz="4" w:space="0" w:color="auto"/>
              <w:right w:val="single" w:sz="4" w:space="0" w:color="auto"/>
            </w:tcBorders>
            <w:shd w:val="clear" w:color="auto" w:fill="auto"/>
            <w:noWrap/>
            <w:vAlign w:val="bottom"/>
            <w:hideMark/>
          </w:tcPr>
          <w:p w14:paraId="4453BB3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71,99</w:t>
            </w:r>
          </w:p>
        </w:tc>
        <w:tc>
          <w:tcPr>
            <w:tcW w:w="2620" w:type="dxa"/>
            <w:tcBorders>
              <w:top w:val="nil"/>
              <w:left w:val="nil"/>
              <w:bottom w:val="single" w:sz="4" w:space="0" w:color="auto"/>
              <w:right w:val="single" w:sz="4" w:space="0" w:color="auto"/>
            </w:tcBorders>
            <w:shd w:val="clear" w:color="auto" w:fill="auto"/>
            <w:noWrap/>
            <w:vAlign w:val="bottom"/>
            <w:hideMark/>
          </w:tcPr>
          <w:p w14:paraId="5B42BAF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85,26</w:t>
            </w:r>
          </w:p>
        </w:tc>
        <w:tc>
          <w:tcPr>
            <w:tcW w:w="2440" w:type="dxa"/>
            <w:tcBorders>
              <w:top w:val="nil"/>
              <w:left w:val="nil"/>
              <w:bottom w:val="single" w:sz="4" w:space="0" w:color="auto"/>
              <w:right w:val="single" w:sz="4" w:space="0" w:color="auto"/>
            </w:tcBorders>
            <w:shd w:val="clear" w:color="auto" w:fill="auto"/>
            <w:noWrap/>
            <w:vAlign w:val="bottom"/>
            <w:hideMark/>
          </w:tcPr>
          <w:p w14:paraId="2A0AC11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85,26</w:t>
            </w:r>
          </w:p>
        </w:tc>
      </w:tr>
      <w:tr w:rsidR="00B95AB1" w:rsidRPr="00B95AB1" w14:paraId="70C6E46A"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23829527"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63A0D135"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Стоимость расходов по транспортировке, всего</w:t>
            </w:r>
          </w:p>
        </w:tc>
        <w:tc>
          <w:tcPr>
            <w:tcW w:w="1720" w:type="dxa"/>
            <w:tcBorders>
              <w:top w:val="nil"/>
              <w:left w:val="nil"/>
              <w:bottom w:val="single" w:sz="4" w:space="0" w:color="auto"/>
              <w:right w:val="single" w:sz="4" w:space="0" w:color="auto"/>
            </w:tcBorders>
            <w:shd w:val="clear" w:color="auto" w:fill="auto"/>
            <w:vAlign w:val="bottom"/>
            <w:hideMark/>
          </w:tcPr>
          <w:p w14:paraId="2B86C88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vAlign w:val="bottom"/>
            <w:hideMark/>
          </w:tcPr>
          <w:p w14:paraId="6CC6C611"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17 372,19</w:t>
            </w:r>
          </w:p>
        </w:tc>
        <w:tc>
          <w:tcPr>
            <w:tcW w:w="2440" w:type="dxa"/>
            <w:tcBorders>
              <w:top w:val="nil"/>
              <w:left w:val="nil"/>
              <w:bottom w:val="single" w:sz="4" w:space="0" w:color="auto"/>
              <w:right w:val="single" w:sz="4" w:space="0" w:color="auto"/>
            </w:tcBorders>
            <w:shd w:val="clear" w:color="auto" w:fill="auto"/>
            <w:vAlign w:val="bottom"/>
            <w:hideMark/>
          </w:tcPr>
          <w:p w14:paraId="20A965C6"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23 914,46</w:t>
            </w:r>
          </w:p>
        </w:tc>
        <w:tc>
          <w:tcPr>
            <w:tcW w:w="2380" w:type="dxa"/>
            <w:tcBorders>
              <w:top w:val="nil"/>
              <w:left w:val="nil"/>
              <w:bottom w:val="single" w:sz="4" w:space="0" w:color="auto"/>
              <w:right w:val="single" w:sz="4" w:space="0" w:color="auto"/>
            </w:tcBorders>
            <w:shd w:val="clear" w:color="auto" w:fill="auto"/>
            <w:vAlign w:val="bottom"/>
            <w:hideMark/>
          </w:tcPr>
          <w:p w14:paraId="1DB2307A"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23 914,40</w:t>
            </w:r>
          </w:p>
        </w:tc>
        <w:tc>
          <w:tcPr>
            <w:tcW w:w="2620" w:type="dxa"/>
            <w:tcBorders>
              <w:top w:val="nil"/>
              <w:left w:val="nil"/>
              <w:bottom w:val="single" w:sz="4" w:space="0" w:color="auto"/>
              <w:right w:val="single" w:sz="4" w:space="0" w:color="auto"/>
            </w:tcBorders>
            <w:shd w:val="clear" w:color="auto" w:fill="auto"/>
            <w:vAlign w:val="bottom"/>
            <w:hideMark/>
          </w:tcPr>
          <w:p w14:paraId="57FA801A"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22 829,98</w:t>
            </w:r>
          </w:p>
        </w:tc>
        <w:tc>
          <w:tcPr>
            <w:tcW w:w="2440" w:type="dxa"/>
            <w:tcBorders>
              <w:top w:val="nil"/>
              <w:left w:val="nil"/>
              <w:bottom w:val="single" w:sz="4" w:space="0" w:color="auto"/>
              <w:right w:val="single" w:sz="4" w:space="0" w:color="auto"/>
            </w:tcBorders>
            <w:shd w:val="clear" w:color="auto" w:fill="auto"/>
            <w:vAlign w:val="bottom"/>
            <w:hideMark/>
          </w:tcPr>
          <w:p w14:paraId="40113FBC"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22 781,78</w:t>
            </w:r>
          </w:p>
        </w:tc>
      </w:tr>
      <w:tr w:rsidR="00B95AB1" w:rsidRPr="00B95AB1" w14:paraId="0205251C"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19359D89"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38E96151"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-ж/д перевозки</w:t>
            </w:r>
          </w:p>
        </w:tc>
        <w:tc>
          <w:tcPr>
            <w:tcW w:w="1720" w:type="dxa"/>
            <w:tcBorders>
              <w:top w:val="nil"/>
              <w:left w:val="nil"/>
              <w:bottom w:val="single" w:sz="4" w:space="0" w:color="auto"/>
              <w:right w:val="single" w:sz="4" w:space="0" w:color="auto"/>
            </w:tcBorders>
            <w:shd w:val="clear" w:color="auto" w:fill="auto"/>
            <w:vAlign w:val="bottom"/>
            <w:hideMark/>
          </w:tcPr>
          <w:p w14:paraId="6C47446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noWrap/>
            <w:vAlign w:val="bottom"/>
            <w:hideMark/>
          </w:tcPr>
          <w:p w14:paraId="051722E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15 731,55</w:t>
            </w:r>
          </w:p>
        </w:tc>
        <w:tc>
          <w:tcPr>
            <w:tcW w:w="2440" w:type="dxa"/>
            <w:tcBorders>
              <w:top w:val="nil"/>
              <w:left w:val="nil"/>
              <w:bottom w:val="single" w:sz="4" w:space="0" w:color="auto"/>
              <w:right w:val="single" w:sz="4" w:space="0" w:color="auto"/>
            </w:tcBorders>
            <w:shd w:val="clear" w:color="auto" w:fill="auto"/>
            <w:noWrap/>
            <w:vAlign w:val="bottom"/>
            <w:hideMark/>
          </w:tcPr>
          <w:p w14:paraId="63A3579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10 526,05</w:t>
            </w:r>
          </w:p>
        </w:tc>
        <w:tc>
          <w:tcPr>
            <w:tcW w:w="2380" w:type="dxa"/>
            <w:tcBorders>
              <w:top w:val="nil"/>
              <w:left w:val="nil"/>
              <w:bottom w:val="single" w:sz="4" w:space="0" w:color="auto"/>
              <w:right w:val="single" w:sz="4" w:space="0" w:color="auto"/>
            </w:tcBorders>
            <w:shd w:val="clear" w:color="auto" w:fill="auto"/>
            <w:noWrap/>
            <w:vAlign w:val="bottom"/>
            <w:hideMark/>
          </w:tcPr>
          <w:p w14:paraId="0C63AA2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10 526,05</w:t>
            </w:r>
          </w:p>
        </w:tc>
        <w:tc>
          <w:tcPr>
            <w:tcW w:w="2620" w:type="dxa"/>
            <w:tcBorders>
              <w:top w:val="nil"/>
              <w:left w:val="nil"/>
              <w:bottom w:val="single" w:sz="4" w:space="0" w:color="auto"/>
              <w:right w:val="single" w:sz="4" w:space="0" w:color="auto"/>
            </w:tcBorders>
            <w:shd w:val="clear" w:color="auto" w:fill="auto"/>
            <w:noWrap/>
            <w:vAlign w:val="bottom"/>
            <w:hideMark/>
          </w:tcPr>
          <w:p w14:paraId="668438E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20 815,19</w:t>
            </w:r>
          </w:p>
        </w:tc>
        <w:tc>
          <w:tcPr>
            <w:tcW w:w="2440" w:type="dxa"/>
            <w:tcBorders>
              <w:top w:val="nil"/>
              <w:left w:val="nil"/>
              <w:bottom w:val="single" w:sz="4" w:space="0" w:color="auto"/>
              <w:right w:val="single" w:sz="4" w:space="0" w:color="auto"/>
            </w:tcBorders>
            <w:shd w:val="clear" w:color="auto" w:fill="auto"/>
            <w:noWrap/>
            <w:vAlign w:val="bottom"/>
            <w:hideMark/>
          </w:tcPr>
          <w:p w14:paraId="79886E8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20 771,24</w:t>
            </w:r>
          </w:p>
        </w:tc>
      </w:tr>
      <w:tr w:rsidR="00B95AB1" w:rsidRPr="00B95AB1" w14:paraId="5414A857"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1A6D6496"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71B897EC"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w:t>
            </w:r>
            <w:proofErr w:type="gramStart"/>
            <w:r w:rsidRPr="00B95AB1">
              <w:rPr>
                <w:rFonts w:ascii="Bookman Old Style" w:hAnsi="Bookman Old Style" w:cs="Arial CYR"/>
                <w:sz w:val="16"/>
                <w:szCs w:val="16"/>
              </w:rPr>
              <w:t>авто перевозки</w:t>
            </w:r>
            <w:proofErr w:type="gramEnd"/>
          </w:p>
        </w:tc>
        <w:tc>
          <w:tcPr>
            <w:tcW w:w="1720" w:type="dxa"/>
            <w:tcBorders>
              <w:top w:val="nil"/>
              <w:left w:val="nil"/>
              <w:bottom w:val="single" w:sz="4" w:space="0" w:color="auto"/>
              <w:right w:val="single" w:sz="4" w:space="0" w:color="auto"/>
            </w:tcBorders>
            <w:shd w:val="clear" w:color="auto" w:fill="auto"/>
            <w:vAlign w:val="bottom"/>
            <w:hideMark/>
          </w:tcPr>
          <w:p w14:paraId="51A929E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noWrap/>
            <w:vAlign w:val="bottom"/>
            <w:hideMark/>
          </w:tcPr>
          <w:p w14:paraId="61B85B0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 </w:t>
            </w:r>
          </w:p>
        </w:tc>
        <w:tc>
          <w:tcPr>
            <w:tcW w:w="2440" w:type="dxa"/>
            <w:tcBorders>
              <w:top w:val="nil"/>
              <w:left w:val="nil"/>
              <w:bottom w:val="single" w:sz="4" w:space="0" w:color="auto"/>
              <w:right w:val="single" w:sz="4" w:space="0" w:color="auto"/>
            </w:tcBorders>
            <w:shd w:val="clear" w:color="auto" w:fill="auto"/>
            <w:noWrap/>
            <w:vAlign w:val="bottom"/>
            <w:hideMark/>
          </w:tcPr>
          <w:p w14:paraId="78880D0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11 703,40</w:t>
            </w:r>
          </w:p>
        </w:tc>
        <w:tc>
          <w:tcPr>
            <w:tcW w:w="2380" w:type="dxa"/>
            <w:tcBorders>
              <w:top w:val="nil"/>
              <w:left w:val="nil"/>
              <w:bottom w:val="single" w:sz="4" w:space="0" w:color="auto"/>
              <w:right w:val="single" w:sz="4" w:space="0" w:color="auto"/>
            </w:tcBorders>
            <w:shd w:val="clear" w:color="auto" w:fill="auto"/>
            <w:noWrap/>
            <w:vAlign w:val="bottom"/>
            <w:hideMark/>
          </w:tcPr>
          <w:p w14:paraId="1668B35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11 703,41</w:t>
            </w:r>
          </w:p>
        </w:tc>
        <w:tc>
          <w:tcPr>
            <w:tcW w:w="2620" w:type="dxa"/>
            <w:tcBorders>
              <w:top w:val="nil"/>
              <w:left w:val="nil"/>
              <w:bottom w:val="single" w:sz="4" w:space="0" w:color="auto"/>
              <w:right w:val="single" w:sz="4" w:space="0" w:color="auto"/>
            </w:tcBorders>
            <w:shd w:val="clear" w:color="auto" w:fill="auto"/>
            <w:noWrap/>
            <w:vAlign w:val="bottom"/>
            <w:hideMark/>
          </w:tcPr>
          <w:p w14:paraId="49B3E1F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c>
          <w:tcPr>
            <w:tcW w:w="2440" w:type="dxa"/>
            <w:tcBorders>
              <w:top w:val="nil"/>
              <w:left w:val="nil"/>
              <w:bottom w:val="single" w:sz="4" w:space="0" w:color="auto"/>
              <w:right w:val="single" w:sz="4" w:space="0" w:color="auto"/>
            </w:tcBorders>
            <w:shd w:val="clear" w:color="auto" w:fill="auto"/>
            <w:noWrap/>
            <w:vAlign w:val="bottom"/>
            <w:hideMark/>
          </w:tcPr>
          <w:p w14:paraId="14EFF19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0,00</w:t>
            </w:r>
          </w:p>
        </w:tc>
      </w:tr>
      <w:tr w:rsidR="00B95AB1" w:rsidRPr="00B95AB1" w14:paraId="340F193D"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378AF410"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68C1D736"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-маневровые работы (погрузка-разгрузка)</w:t>
            </w:r>
          </w:p>
        </w:tc>
        <w:tc>
          <w:tcPr>
            <w:tcW w:w="1720" w:type="dxa"/>
            <w:tcBorders>
              <w:top w:val="nil"/>
              <w:left w:val="nil"/>
              <w:bottom w:val="single" w:sz="4" w:space="0" w:color="auto"/>
              <w:right w:val="single" w:sz="4" w:space="0" w:color="auto"/>
            </w:tcBorders>
            <w:shd w:val="clear" w:color="auto" w:fill="auto"/>
            <w:vAlign w:val="bottom"/>
            <w:hideMark/>
          </w:tcPr>
          <w:p w14:paraId="6F6A24C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noWrap/>
            <w:vAlign w:val="bottom"/>
            <w:hideMark/>
          </w:tcPr>
          <w:p w14:paraId="5612EC2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1 640,64</w:t>
            </w:r>
          </w:p>
        </w:tc>
        <w:tc>
          <w:tcPr>
            <w:tcW w:w="2440" w:type="dxa"/>
            <w:tcBorders>
              <w:top w:val="nil"/>
              <w:left w:val="nil"/>
              <w:bottom w:val="single" w:sz="4" w:space="0" w:color="auto"/>
              <w:right w:val="single" w:sz="4" w:space="0" w:color="auto"/>
            </w:tcBorders>
            <w:shd w:val="clear" w:color="auto" w:fill="auto"/>
            <w:noWrap/>
            <w:vAlign w:val="bottom"/>
            <w:hideMark/>
          </w:tcPr>
          <w:p w14:paraId="2EFA244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1 685,01</w:t>
            </w:r>
          </w:p>
        </w:tc>
        <w:tc>
          <w:tcPr>
            <w:tcW w:w="2380" w:type="dxa"/>
            <w:tcBorders>
              <w:top w:val="nil"/>
              <w:left w:val="nil"/>
              <w:bottom w:val="single" w:sz="4" w:space="0" w:color="auto"/>
              <w:right w:val="single" w:sz="4" w:space="0" w:color="auto"/>
            </w:tcBorders>
            <w:shd w:val="clear" w:color="auto" w:fill="auto"/>
            <w:noWrap/>
            <w:vAlign w:val="bottom"/>
            <w:hideMark/>
          </w:tcPr>
          <w:p w14:paraId="4D4E93A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1 684,93</w:t>
            </w:r>
          </w:p>
        </w:tc>
        <w:tc>
          <w:tcPr>
            <w:tcW w:w="2620" w:type="dxa"/>
            <w:tcBorders>
              <w:top w:val="nil"/>
              <w:left w:val="nil"/>
              <w:bottom w:val="single" w:sz="4" w:space="0" w:color="auto"/>
              <w:right w:val="single" w:sz="4" w:space="0" w:color="auto"/>
            </w:tcBorders>
            <w:shd w:val="clear" w:color="auto" w:fill="auto"/>
            <w:noWrap/>
            <w:vAlign w:val="bottom"/>
            <w:hideMark/>
          </w:tcPr>
          <w:p w14:paraId="5A83620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2 014,79</w:t>
            </w:r>
          </w:p>
        </w:tc>
        <w:tc>
          <w:tcPr>
            <w:tcW w:w="2440" w:type="dxa"/>
            <w:tcBorders>
              <w:top w:val="nil"/>
              <w:left w:val="nil"/>
              <w:bottom w:val="single" w:sz="4" w:space="0" w:color="auto"/>
              <w:right w:val="single" w:sz="4" w:space="0" w:color="auto"/>
            </w:tcBorders>
            <w:shd w:val="clear" w:color="auto" w:fill="auto"/>
            <w:noWrap/>
            <w:vAlign w:val="bottom"/>
            <w:hideMark/>
          </w:tcPr>
          <w:p w14:paraId="7D54AA1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2 010,53</w:t>
            </w:r>
          </w:p>
        </w:tc>
      </w:tr>
      <w:tr w:rsidR="00B95AB1" w:rsidRPr="00B95AB1" w14:paraId="256E8741" w14:textId="77777777" w:rsidTr="00B95AB1">
        <w:trPr>
          <w:trHeight w:val="720"/>
          <w:jc w:val="center"/>
        </w:trPr>
        <w:tc>
          <w:tcPr>
            <w:tcW w:w="240" w:type="dxa"/>
            <w:tcBorders>
              <w:top w:val="nil"/>
              <w:left w:val="nil"/>
              <w:bottom w:val="nil"/>
              <w:right w:val="nil"/>
            </w:tcBorders>
            <w:shd w:val="clear" w:color="auto" w:fill="auto"/>
            <w:noWrap/>
            <w:vAlign w:val="bottom"/>
            <w:hideMark/>
          </w:tcPr>
          <w:p w14:paraId="424818FE"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62F3AE53" w14:textId="77777777" w:rsidR="00B95AB1" w:rsidRPr="00B95AB1" w:rsidRDefault="00B95AB1">
            <w:pPr>
              <w:rPr>
                <w:rFonts w:ascii="Bookman Old Style" w:hAnsi="Bookman Old Style" w:cs="Arial CYR"/>
                <w:b/>
                <w:bCs/>
                <w:i/>
                <w:iCs/>
                <w:sz w:val="16"/>
                <w:szCs w:val="16"/>
              </w:rPr>
            </w:pPr>
            <w:r w:rsidRPr="00B95AB1">
              <w:rPr>
                <w:rFonts w:ascii="Bookman Old Style" w:hAnsi="Bookman Old Style" w:cs="Arial CYR"/>
                <w:b/>
                <w:bCs/>
                <w:i/>
                <w:iCs/>
                <w:sz w:val="16"/>
                <w:szCs w:val="16"/>
              </w:rPr>
              <w:t>Общая стоимость топлива с расходами по транспортировке</w:t>
            </w:r>
          </w:p>
        </w:tc>
        <w:tc>
          <w:tcPr>
            <w:tcW w:w="1720" w:type="dxa"/>
            <w:tcBorders>
              <w:top w:val="nil"/>
              <w:left w:val="nil"/>
              <w:bottom w:val="single" w:sz="4" w:space="0" w:color="auto"/>
              <w:right w:val="single" w:sz="4" w:space="0" w:color="auto"/>
            </w:tcBorders>
            <w:shd w:val="clear" w:color="auto" w:fill="auto"/>
            <w:vAlign w:val="bottom"/>
            <w:hideMark/>
          </w:tcPr>
          <w:p w14:paraId="39738F2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noWrap/>
            <w:vAlign w:val="bottom"/>
            <w:hideMark/>
          </w:tcPr>
          <w:p w14:paraId="2146AAD3"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62 023,53</w:t>
            </w:r>
          </w:p>
        </w:tc>
        <w:tc>
          <w:tcPr>
            <w:tcW w:w="2440" w:type="dxa"/>
            <w:tcBorders>
              <w:top w:val="nil"/>
              <w:left w:val="nil"/>
              <w:bottom w:val="single" w:sz="4" w:space="0" w:color="auto"/>
              <w:right w:val="single" w:sz="4" w:space="0" w:color="auto"/>
            </w:tcBorders>
            <w:shd w:val="clear" w:color="auto" w:fill="auto"/>
            <w:noWrap/>
            <w:vAlign w:val="bottom"/>
            <w:hideMark/>
          </w:tcPr>
          <w:p w14:paraId="2F141F38"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75 941,29</w:t>
            </w:r>
          </w:p>
        </w:tc>
        <w:tc>
          <w:tcPr>
            <w:tcW w:w="2380" w:type="dxa"/>
            <w:tcBorders>
              <w:top w:val="nil"/>
              <w:left w:val="nil"/>
              <w:bottom w:val="single" w:sz="4" w:space="0" w:color="auto"/>
              <w:right w:val="single" w:sz="4" w:space="0" w:color="auto"/>
            </w:tcBorders>
            <w:shd w:val="clear" w:color="auto" w:fill="auto"/>
            <w:noWrap/>
            <w:vAlign w:val="bottom"/>
            <w:hideMark/>
          </w:tcPr>
          <w:p w14:paraId="31FE7485"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61 577,27</w:t>
            </w:r>
          </w:p>
        </w:tc>
        <w:tc>
          <w:tcPr>
            <w:tcW w:w="2620" w:type="dxa"/>
            <w:tcBorders>
              <w:top w:val="nil"/>
              <w:left w:val="nil"/>
              <w:bottom w:val="single" w:sz="4" w:space="0" w:color="auto"/>
              <w:right w:val="single" w:sz="4" w:space="0" w:color="auto"/>
            </w:tcBorders>
            <w:shd w:val="clear" w:color="auto" w:fill="auto"/>
            <w:noWrap/>
            <w:vAlign w:val="bottom"/>
            <w:hideMark/>
          </w:tcPr>
          <w:p w14:paraId="09C8EF9B"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79 643,79</w:t>
            </w:r>
          </w:p>
        </w:tc>
        <w:tc>
          <w:tcPr>
            <w:tcW w:w="2440" w:type="dxa"/>
            <w:tcBorders>
              <w:top w:val="nil"/>
              <w:left w:val="nil"/>
              <w:bottom w:val="single" w:sz="4" w:space="0" w:color="auto"/>
              <w:right w:val="single" w:sz="4" w:space="0" w:color="auto"/>
            </w:tcBorders>
            <w:shd w:val="clear" w:color="auto" w:fill="auto"/>
            <w:noWrap/>
            <w:vAlign w:val="bottom"/>
            <w:hideMark/>
          </w:tcPr>
          <w:p w14:paraId="7C9CC640"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62 797,14</w:t>
            </w:r>
          </w:p>
        </w:tc>
      </w:tr>
      <w:tr w:rsidR="00B95AB1" w:rsidRPr="00B95AB1" w14:paraId="15A265A0" w14:textId="77777777" w:rsidTr="00B95AB1">
        <w:trPr>
          <w:trHeight w:val="420"/>
          <w:jc w:val="center"/>
        </w:trPr>
        <w:tc>
          <w:tcPr>
            <w:tcW w:w="240" w:type="dxa"/>
            <w:tcBorders>
              <w:top w:val="nil"/>
              <w:left w:val="nil"/>
              <w:bottom w:val="nil"/>
              <w:right w:val="nil"/>
            </w:tcBorders>
            <w:shd w:val="clear" w:color="auto" w:fill="auto"/>
            <w:noWrap/>
            <w:vAlign w:val="bottom"/>
            <w:hideMark/>
          </w:tcPr>
          <w:p w14:paraId="1C4781C9" w14:textId="77777777" w:rsidR="00B95AB1" w:rsidRPr="00B95AB1" w:rsidRDefault="00B95AB1">
            <w:pPr>
              <w:jc w:val="center"/>
              <w:rPr>
                <w:rFonts w:ascii="Bookman Old Style" w:hAnsi="Bookman Old Style" w:cs="Arial CYR"/>
                <w:b/>
                <w:bCs/>
                <w:sz w:val="16"/>
                <w:szCs w:val="16"/>
              </w:rPr>
            </w:pPr>
          </w:p>
        </w:tc>
        <w:tc>
          <w:tcPr>
            <w:tcW w:w="23120" w:type="dxa"/>
            <w:gridSpan w:val="7"/>
            <w:tcBorders>
              <w:top w:val="single" w:sz="4" w:space="0" w:color="auto"/>
              <w:left w:val="single" w:sz="4" w:space="0" w:color="auto"/>
              <w:bottom w:val="single" w:sz="4" w:space="0" w:color="auto"/>
              <w:right w:val="nil"/>
            </w:tcBorders>
            <w:shd w:val="clear" w:color="auto" w:fill="auto"/>
            <w:vAlign w:val="center"/>
            <w:hideMark/>
          </w:tcPr>
          <w:p w14:paraId="7E4AC632"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Электроэнергия</w:t>
            </w:r>
          </w:p>
        </w:tc>
      </w:tr>
      <w:tr w:rsidR="00B95AB1" w:rsidRPr="00B95AB1" w14:paraId="0868F176" w14:textId="77777777" w:rsidTr="00B95AB1">
        <w:trPr>
          <w:trHeight w:val="435"/>
          <w:jc w:val="center"/>
        </w:trPr>
        <w:tc>
          <w:tcPr>
            <w:tcW w:w="240" w:type="dxa"/>
            <w:tcBorders>
              <w:top w:val="nil"/>
              <w:left w:val="nil"/>
              <w:bottom w:val="nil"/>
              <w:right w:val="nil"/>
            </w:tcBorders>
            <w:shd w:val="clear" w:color="auto" w:fill="auto"/>
            <w:noWrap/>
            <w:vAlign w:val="bottom"/>
            <w:hideMark/>
          </w:tcPr>
          <w:p w14:paraId="12216F8A"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27C0AE64"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Общий расход электроэнергии</w:t>
            </w:r>
          </w:p>
        </w:tc>
        <w:tc>
          <w:tcPr>
            <w:tcW w:w="1720" w:type="dxa"/>
            <w:tcBorders>
              <w:top w:val="nil"/>
              <w:left w:val="nil"/>
              <w:bottom w:val="single" w:sz="4" w:space="0" w:color="auto"/>
              <w:right w:val="single" w:sz="4" w:space="0" w:color="auto"/>
            </w:tcBorders>
            <w:shd w:val="clear" w:color="auto" w:fill="auto"/>
            <w:vAlign w:val="bottom"/>
            <w:hideMark/>
          </w:tcPr>
          <w:p w14:paraId="25EF011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кВт*ч</w:t>
            </w:r>
          </w:p>
        </w:tc>
        <w:tc>
          <w:tcPr>
            <w:tcW w:w="2660" w:type="dxa"/>
            <w:tcBorders>
              <w:top w:val="nil"/>
              <w:left w:val="nil"/>
              <w:bottom w:val="single" w:sz="4" w:space="0" w:color="auto"/>
              <w:right w:val="single" w:sz="4" w:space="0" w:color="auto"/>
            </w:tcBorders>
            <w:shd w:val="clear" w:color="auto" w:fill="auto"/>
            <w:noWrap/>
            <w:vAlign w:val="bottom"/>
            <w:hideMark/>
          </w:tcPr>
          <w:p w14:paraId="5D09326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3 223,89</w:t>
            </w:r>
          </w:p>
        </w:tc>
        <w:tc>
          <w:tcPr>
            <w:tcW w:w="2440" w:type="dxa"/>
            <w:tcBorders>
              <w:top w:val="nil"/>
              <w:left w:val="nil"/>
              <w:bottom w:val="single" w:sz="4" w:space="0" w:color="auto"/>
              <w:right w:val="single" w:sz="4" w:space="0" w:color="auto"/>
            </w:tcBorders>
            <w:shd w:val="clear" w:color="auto" w:fill="auto"/>
            <w:noWrap/>
            <w:vAlign w:val="bottom"/>
            <w:hideMark/>
          </w:tcPr>
          <w:p w14:paraId="44E0A1D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3 464,40</w:t>
            </w:r>
          </w:p>
        </w:tc>
        <w:tc>
          <w:tcPr>
            <w:tcW w:w="2380" w:type="dxa"/>
            <w:tcBorders>
              <w:top w:val="nil"/>
              <w:left w:val="nil"/>
              <w:bottom w:val="single" w:sz="4" w:space="0" w:color="auto"/>
              <w:right w:val="single" w:sz="4" w:space="0" w:color="auto"/>
            </w:tcBorders>
            <w:shd w:val="clear" w:color="auto" w:fill="auto"/>
            <w:noWrap/>
            <w:vAlign w:val="bottom"/>
            <w:hideMark/>
          </w:tcPr>
          <w:p w14:paraId="78ACB26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3 192,37</w:t>
            </w:r>
          </w:p>
        </w:tc>
        <w:tc>
          <w:tcPr>
            <w:tcW w:w="2620" w:type="dxa"/>
            <w:tcBorders>
              <w:top w:val="nil"/>
              <w:left w:val="nil"/>
              <w:bottom w:val="single" w:sz="4" w:space="0" w:color="auto"/>
              <w:right w:val="single" w:sz="4" w:space="0" w:color="auto"/>
            </w:tcBorders>
            <w:shd w:val="clear" w:color="auto" w:fill="auto"/>
            <w:noWrap/>
            <w:vAlign w:val="bottom"/>
            <w:hideMark/>
          </w:tcPr>
          <w:p w14:paraId="1446083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3 289,18</w:t>
            </w:r>
          </w:p>
        </w:tc>
        <w:tc>
          <w:tcPr>
            <w:tcW w:w="2440" w:type="dxa"/>
            <w:tcBorders>
              <w:top w:val="nil"/>
              <w:left w:val="nil"/>
              <w:bottom w:val="single" w:sz="4" w:space="0" w:color="auto"/>
              <w:right w:val="single" w:sz="4" w:space="0" w:color="auto"/>
            </w:tcBorders>
            <w:shd w:val="clear" w:color="auto" w:fill="auto"/>
            <w:noWrap/>
            <w:vAlign w:val="bottom"/>
            <w:hideMark/>
          </w:tcPr>
          <w:p w14:paraId="5DB51EB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3 289,18</w:t>
            </w:r>
          </w:p>
        </w:tc>
      </w:tr>
      <w:tr w:rsidR="00B95AB1" w:rsidRPr="00B95AB1" w14:paraId="1247FF65" w14:textId="77777777" w:rsidTr="00B95AB1">
        <w:trPr>
          <w:trHeight w:val="360"/>
          <w:jc w:val="center"/>
        </w:trPr>
        <w:tc>
          <w:tcPr>
            <w:tcW w:w="240" w:type="dxa"/>
            <w:tcBorders>
              <w:top w:val="nil"/>
              <w:left w:val="nil"/>
              <w:bottom w:val="nil"/>
              <w:right w:val="nil"/>
            </w:tcBorders>
            <w:shd w:val="clear" w:color="auto" w:fill="auto"/>
            <w:noWrap/>
            <w:vAlign w:val="bottom"/>
            <w:hideMark/>
          </w:tcPr>
          <w:p w14:paraId="3D03E334"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59302997"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Средневзвешенный тариф за 1 кВт*ч </w:t>
            </w:r>
            <w:proofErr w:type="spellStart"/>
            <w:proofErr w:type="gramStart"/>
            <w:r w:rsidRPr="00B95AB1">
              <w:rPr>
                <w:rFonts w:ascii="Bookman Old Style" w:hAnsi="Bookman Old Style" w:cs="Arial CYR"/>
                <w:sz w:val="16"/>
                <w:szCs w:val="16"/>
              </w:rPr>
              <w:t>эл.энергии</w:t>
            </w:r>
            <w:proofErr w:type="spellEnd"/>
            <w:proofErr w:type="gramEnd"/>
          </w:p>
        </w:tc>
        <w:tc>
          <w:tcPr>
            <w:tcW w:w="1720" w:type="dxa"/>
            <w:tcBorders>
              <w:top w:val="nil"/>
              <w:left w:val="nil"/>
              <w:bottom w:val="single" w:sz="4" w:space="0" w:color="auto"/>
              <w:right w:val="single" w:sz="4" w:space="0" w:color="auto"/>
            </w:tcBorders>
            <w:shd w:val="clear" w:color="auto" w:fill="auto"/>
            <w:vAlign w:val="bottom"/>
            <w:hideMark/>
          </w:tcPr>
          <w:p w14:paraId="27B86EA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руб.</w:t>
            </w:r>
          </w:p>
        </w:tc>
        <w:tc>
          <w:tcPr>
            <w:tcW w:w="2660" w:type="dxa"/>
            <w:tcBorders>
              <w:top w:val="nil"/>
              <w:left w:val="nil"/>
              <w:bottom w:val="single" w:sz="4" w:space="0" w:color="auto"/>
              <w:right w:val="single" w:sz="4" w:space="0" w:color="auto"/>
            </w:tcBorders>
            <w:shd w:val="clear" w:color="auto" w:fill="auto"/>
            <w:noWrap/>
            <w:vAlign w:val="bottom"/>
            <w:hideMark/>
          </w:tcPr>
          <w:p w14:paraId="697AE77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4,61</w:t>
            </w:r>
          </w:p>
        </w:tc>
        <w:tc>
          <w:tcPr>
            <w:tcW w:w="2440" w:type="dxa"/>
            <w:tcBorders>
              <w:top w:val="nil"/>
              <w:left w:val="nil"/>
              <w:bottom w:val="single" w:sz="4" w:space="0" w:color="auto"/>
              <w:right w:val="single" w:sz="4" w:space="0" w:color="auto"/>
            </w:tcBorders>
            <w:shd w:val="clear" w:color="auto" w:fill="auto"/>
            <w:noWrap/>
            <w:vAlign w:val="bottom"/>
            <w:hideMark/>
          </w:tcPr>
          <w:p w14:paraId="2B0ED3C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4,44</w:t>
            </w:r>
          </w:p>
        </w:tc>
        <w:tc>
          <w:tcPr>
            <w:tcW w:w="2380" w:type="dxa"/>
            <w:tcBorders>
              <w:top w:val="nil"/>
              <w:left w:val="nil"/>
              <w:bottom w:val="single" w:sz="4" w:space="0" w:color="auto"/>
              <w:right w:val="single" w:sz="4" w:space="0" w:color="auto"/>
            </w:tcBorders>
            <w:shd w:val="clear" w:color="auto" w:fill="auto"/>
            <w:noWrap/>
            <w:vAlign w:val="bottom"/>
            <w:hideMark/>
          </w:tcPr>
          <w:p w14:paraId="72DED2A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4,44</w:t>
            </w:r>
          </w:p>
        </w:tc>
        <w:tc>
          <w:tcPr>
            <w:tcW w:w="2620" w:type="dxa"/>
            <w:tcBorders>
              <w:top w:val="nil"/>
              <w:left w:val="nil"/>
              <w:bottom w:val="single" w:sz="4" w:space="0" w:color="auto"/>
              <w:right w:val="single" w:sz="4" w:space="0" w:color="auto"/>
            </w:tcBorders>
            <w:shd w:val="clear" w:color="auto" w:fill="auto"/>
            <w:noWrap/>
            <w:vAlign w:val="bottom"/>
            <w:hideMark/>
          </w:tcPr>
          <w:p w14:paraId="69434ED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5,85</w:t>
            </w:r>
          </w:p>
        </w:tc>
        <w:tc>
          <w:tcPr>
            <w:tcW w:w="2440" w:type="dxa"/>
            <w:tcBorders>
              <w:top w:val="nil"/>
              <w:left w:val="nil"/>
              <w:bottom w:val="single" w:sz="4" w:space="0" w:color="auto"/>
              <w:right w:val="single" w:sz="4" w:space="0" w:color="auto"/>
            </w:tcBorders>
            <w:shd w:val="clear" w:color="auto" w:fill="auto"/>
            <w:noWrap/>
            <w:vAlign w:val="bottom"/>
            <w:hideMark/>
          </w:tcPr>
          <w:p w14:paraId="56338A2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5,12</w:t>
            </w:r>
          </w:p>
        </w:tc>
      </w:tr>
      <w:tr w:rsidR="00B95AB1" w:rsidRPr="00B95AB1" w14:paraId="6ACA60C9" w14:textId="77777777" w:rsidTr="00B95AB1">
        <w:trPr>
          <w:trHeight w:val="420"/>
          <w:jc w:val="center"/>
        </w:trPr>
        <w:tc>
          <w:tcPr>
            <w:tcW w:w="240" w:type="dxa"/>
            <w:tcBorders>
              <w:top w:val="nil"/>
              <w:left w:val="nil"/>
              <w:bottom w:val="nil"/>
              <w:right w:val="nil"/>
            </w:tcBorders>
            <w:shd w:val="clear" w:color="auto" w:fill="auto"/>
            <w:noWrap/>
            <w:vAlign w:val="bottom"/>
            <w:hideMark/>
          </w:tcPr>
          <w:p w14:paraId="6F1D7784"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587EFB23" w14:textId="77777777" w:rsidR="00B95AB1" w:rsidRPr="00B95AB1" w:rsidRDefault="00B95AB1">
            <w:pPr>
              <w:rPr>
                <w:rFonts w:ascii="Bookman Old Style" w:hAnsi="Bookman Old Style" w:cs="Arial CYR"/>
                <w:b/>
                <w:bCs/>
                <w:i/>
                <w:iCs/>
                <w:sz w:val="16"/>
                <w:szCs w:val="16"/>
              </w:rPr>
            </w:pPr>
            <w:r w:rsidRPr="00B95AB1">
              <w:rPr>
                <w:rFonts w:ascii="Bookman Old Style" w:hAnsi="Bookman Old Style" w:cs="Arial CYR"/>
                <w:b/>
                <w:bCs/>
                <w:i/>
                <w:iCs/>
                <w:sz w:val="16"/>
                <w:szCs w:val="16"/>
              </w:rPr>
              <w:t>Стоимость электроэнергии</w:t>
            </w:r>
          </w:p>
        </w:tc>
        <w:tc>
          <w:tcPr>
            <w:tcW w:w="1720" w:type="dxa"/>
            <w:tcBorders>
              <w:top w:val="nil"/>
              <w:left w:val="nil"/>
              <w:bottom w:val="single" w:sz="4" w:space="0" w:color="auto"/>
              <w:right w:val="single" w:sz="4" w:space="0" w:color="auto"/>
            </w:tcBorders>
            <w:shd w:val="clear" w:color="auto" w:fill="auto"/>
            <w:vAlign w:val="bottom"/>
            <w:hideMark/>
          </w:tcPr>
          <w:p w14:paraId="1A75550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noWrap/>
            <w:vAlign w:val="bottom"/>
            <w:hideMark/>
          </w:tcPr>
          <w:p w14:paraId="224C4CFB"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14 856,95</w:t>
            </w:r>
          </w:p>
        </w:tc>
        <w:tc>
          <w:tcPr>
            <w:tcW w:w="2440" w:type="dxa"/>
            <w:tcBorders>
              <w:top w:val="nil"/>
              <w:left w:val="nil"/>
              <w:bottom w:val="single" w:sz="4" w:space="0" w:color="auto"/>
              <w:right w:val="single" w:sz="4" w:space="0" w:color="auto"/>
            </w:tcBorders>
            <w:shd w:val="clear" w:color="auto" w:fill="auto"/>
            <w:noWrap/>
            <w:vAlign w:val="bottom"/>
            <w:hideMark/>
          </w:tcPr>
          <w:p w14:paraId="643205AF"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15 389,39</w:t>
            </w:r>
          </w:p>
        </w:tc>
        <w:tc>
          <w:tcPr>
            <w:tcW w:w="2380" w:type="dxa"/>
            <w:tcBorders>
              <w:top w:val="nil"/>
              <w:left w:val="nil"/>
              <w:bottom w:val="single" w:sz="4" w:space="0" w:color="auto"/>
              <w:right w:val="single" w:sz="4" w:space="0" w:color="auto"/>
            </w:tcBorders>
            <w:shd w:val="clear" w:color="auto" w:fill="auto"/>
            <w:noWrap/>
            <w:vAlign w:val="bottom"/>
            <w:hideMark/>
          </w:tcPr>
          <w:p w14:paraId="6E10F5DE"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14 174,14</w:t>
            </w:r>
          </w:p>
        </w:tc>
        <w:tc>
          <w:tcPr>
            <w:tcW w:w="2620" w:type="dxa"/>
            <w:tcBorders>
              <w:top w:val="nil"/>
              <w:left w:val="nil"/>
              <w:bottom w:val="single" w:sz="4" w:space="0" w:color="auto"/>
              <w:right w:val="single" w:sz="4" w:space="0" w:color="auto"/>
            </w:tcBorders>
            <w:shd w:val="clear" w:color="auto" w:fill="auto"/>
            <w:noWrap/>
            <w:vAlign w:val="bottom"/>
            <w:hideMark/>
          </w:tcPr>
          <w:p w14:paraId="1BB54A0D"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19 239,19</w:t>
            </w:r>
          </w:p>
        </w:tc>
        <w:tc>
          <w:tcPr>
            <w:tcW w:w="2440" w:type="dxa"/>
            <w:tcBorders>
              <w:top w:val="nil"/>
              <w:left w:val="nil"/>
              <w:bottom w:val="single" w:sz="4" w:space="0" w:color="auto"/>
              <w:right w:val="single" w:sz="4" w:space="0" w:color="auto"/>
            </w:tcBorders>
            <w:shd w:val="clear" w:color="auto" w:fill="auto"/>
            <w:noWrap/>
            <w:vAlign w:val="bottom"/>
            <w:hideMark/>
          </w:tcPr>
          <w:p w14:paraId="14E686B4"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16 852,92</w:t>
            </w:r>
          </w:p>
        </w:tc>
      </w:tr>
      <w:tr w:rsidR="00B95AB1" w:rsidRPr="00B95AB1" w14:paraId="54A811E6" w14:textId="77777777" w:rsidTr="00B95AB1">
        <w:trPr>
          <w:trHeight w:val="420"/>
          <w:jc w:val="center"/>
        </w:trPr>
        <w:tc>
          <w:tcPr>
            <w:tcW w:w="240" w:type="dxa"/>
            <w:tcBorders>
              <w:top w:val="nil"/>
              <w:left w:val="nil"/>
              <w:bottom w:val="nil"/>
              <w:right w:val="nil"/>
            </w:tcBorders>
            <w:shd w:val="clear" w:color="auto" w:fill="auto"/>
            <w:noWrap/>
            <w:vAlign w:val="bottom"/>
            <w:hideMark/>
          </w:tcPr>
          <w:p w14:paraId="70EFDE1A" w14:textId="77777777" w:rsidR="00B95AB1" w:rsidRPr="00B95AB1" w:rsidRDefault="00B95AB1">
            <w:pPr>
              <w:jc w:val="center"/>
              <w:rPr>
                <w:rFonts w:ascii="Bookman Old Style" w:hAnsi="Bookman Old Style" w:cs="Arial CYR"/>
                <w:b/>
                <w:bCs/>
                <w:sz w:val="16"/>
                <w:szCs w:val="16"/>
              </w:rPr>
            </w:pPr>
          </w:p>
        </w:tc>
        <w:tc>
          <w:tcPr>
            <w:tcW w:w="23120" w:type="dxa"/>
            <w:gridSpan w:val="7"/>
            <w:tcBorders>
              <w:top w:val="single" w:sz="4" w:space="0" w:color="auto"/>
              <w:left w:val="single" w:sz="4" w:space="0" w:color="auto"/>
              <w:bottom w:val="single" w:sz="4" w:space="0" w:color="auto"/>
              <w:right w:val="nil"/>
            </w:tcBorders>
            <w:shd w:val="clear" w:color="auto" w:fill="auto"/>
            <w:vAlign w:val="center"/>
            <w:hideMark/>
          </w:tcPr>
          <w:p w14:paraId="3D28789E"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Вода и канализация</w:t>
            </w:r>
          </w:p>
        </w:tc>
      </w:tr>
      <w:tr w:rsidR="00B95AB1" w:rsidRPr="00B95AB1" w14:paraId="424CA0D7"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4EC38FDA"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3F727C3B"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Общее количество воды</w:t>
            </w:r>
          </w:p>
        </w:tc>
        <w:tc>
          <w:tcPr>
            <w:tcW w:w="1720" w:type="dxa"/>
            <w:tcBorders>
              <w:top w:val="nil"/>
              <w:left w:val="nil"/>
              <w:bottom w:val="single" w:sz="4" w:space="0" w:color="auto"/>
              <w:right w:val="single" w:sz="4" w:space="0" w:color="auto"/>
            </w:tcBorders>
            <w:shd w:val="clear" w:color="auto" w:fill="auto"/>
            <w:vAlign w:val="bottom"/>
            <w:hideMark/>
          </w:tcPr>
          <w:p w14:paraId="2614BBB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м</w:t>
            </w:r>
            <w:r w:rsidRPr="00B95AB1">
              <w:rPr>
                <w:rFonts w:ascii="Bookman Old Style" w:hAnsi="Bookman Old Style" w:cs="Arial CYR"/>
                <w:sz w:val="16"/>
                <w:szCs w:val="16"/>
                <w:vertAlign w:val="superscript"/>
              </w:rPr>
              <w:t>3</w:t>
            </w:r>
          </w:p>
        </w:tc>
        <w:tc>
          <w:tcPr>
            <w:tcW w:w="2660" w:type="dxa"/>
            <w:tcBorders>
              <w:top w:val="nil"/>
              <w:left w:val="nil"/>
              <w:bottom w:val="single" w:sz="4" w:space="0" w:color="auto"/>
              <w:right w:val="single" w:sz="4" w:space="0" w:color="auto"/>
            </w:tcBorders>
            <w:shd w:val="clear" w:color="auto" w:fill="auto"/>
            <w:vAlign w:val="bottom"/>
            <w:hideMark/>
          </w:tcPr>
          <w:p w14:paraId="04719AD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86,02</w:t>
            </w:r>
          </w:p>
        </w:tc>
        <w:tc>
          <w:tcPr>
            <w:tcW w:w="2440" w:type="dxa"/>
            <w:tcBorders>
              <w:top w:val="nil"/>
              <w:left w:val="nil"/>
              <w:bottom w:val="single" w:sz="4" w:space="0" w:color="auto"/>
              <w:right w:val="single" w:sz="4" w:space="0" w:color="auto"/>
            </w:tcBorders>
            <w:shd w:val="clear" w:color="auto" w:fill="auto"/>
            <w:vAlign w:val="bottom"/>
            <w:hideMark/>
          </w:tcPr>
          <w:p w14:paraId="154D272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86,70</w:t>
            </w:r>
          </w:p>
        </w:tc>
        <w:tc>
          <w:tcPr>
            <w:tcW w:w="2380" w:type="dxa"/>
            <w:tcBorders>
              <w:top w:val="nil"/>
              <w:left w:val="nil"/>
              <w:bottom w:val="single" w:sz="4" w:space="0" w:color="auto"/>
              <w:right w:val="single" w:sz="4" w:space="0" w:color="auto"/>
            </w:tcBorders>
            <w:shd w:val="clear" w:color="auto" w:fill="auto"/>
            <w:vAlign w:val="bottom"/>
            <w:hideMark/>
          </w:tcPr>
          <w:p w14:paraId="4BE309B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85,18</w:t>
            </w:r>
          </w:p>
        </w:tc>
        <w:tc>
          <w:tcPr>
            <w:tcW w:w="2620" w:type="dxa"/>
            <w:tcBorders>
              <w:top w:val="nil"/>
              <w:left w:val="nil"/>
              <w:bottom w:val="single" w:sz="4" w:space="0" w:color="auto"/>
              <w:right w:val="single" w:sz="4" w:space="0" w:color="auto"/>
            </w:tcBorders>
            <w:shd w:val="clear" w:color="auto" w:fill="auto"/>
            <w:vAlign w:val="bottom"/>
            <w:hideMark/>
          </w:tcPr>
          <w:p w14:paraId="5FF8541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87,97</w:t>
            </w:r>
          </w:p>
        </w:tc>
        <w:tc>
          <w:tcPr>
            <w:tcW w:w="2440" w:type="dxa"/>
            <w:tcBorders>
              <w:top w:val="nil"/>
              <w:left w:val="nil"/>
              <w:bottom w:val="single" w:sz="4" w:space="0" w:color="auto"/>
              <w:right w:val="single" w:sz="4" w:space="0" w:color="auto"/>
            </w:tcBorders>
            <w:shd w:val="clear" w:color="auto" w:fill="auto"/>
            <w:vAlign w:val="bottom"/>
            <w:hideMark/>
          </w:tcPr>
          <w:p w14:paraId="54BF19C6"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87,97</w:t>
            </w:r>
          </w:p>
        </w:tc>
      </w:tr>
      <w:tr w:rsidR="00B95AB1" w:rsidRPr="00B95AB1" w14:paraId="792D915F"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10C31EC4"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288003B2"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-ОАО "СКЭК"</w:t>
            </w:r>
          </w:p>
        </w:tc>
        <w:tc>
          <w:tcPr>
            <w:tcW w:w="1720" w:type="dxa"/>
            <w:tcBorders>
              <w:top w:val="nil"/>
              <w:left w:val="nil"/>
              <w:bottom w:val="single" w:sz="4" w:space="0" w:color="auto"/>
              <w:right w:val="single" w:sz="4" w:space="0" w:color="auto"/>
            </w:tcBorders>
            <w:shd w:val="clear" w:color="auto" w:fill="auto"/>
            <w:vAlign w:val="bottom"/>
            <w:hideMark/>
          </w:tcPr>
          <w:p w14:paraId="521A89D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м</w:t>
            </w:r>
            <w:r w:rsidRPr="00B95AB1">
              <w:rPr>
                <w:rFonts w:ascii="Bookman Old Style" w:hAnsi="Bookman Old Style" w:cs="Arial CYR"/>
                <w:sz w:val="16"/>
                <w:szCs w:val="16"/>
                <w:vertAlign w:val="superscript"/>
              </w:rPr>
              <w:t>3</w:t>
            </w:r>
          </w:p>
        </w:tc>
        <w:tc>
          <w:tcPr>
            <w:tcW w:w="2660" w:type="dxa"/>
            <w:tcBorders>
              <w:top w:val="nil"/>
              <w:left w:val="nil"/>
              <w:bottom w:val="single" w:sz="4" w:space="0" w:color="auto"/>
              <w:right w:val="single" w:sz="4" w:space="0" w:color="auto"/>
            </w:tcBorders>
            <w:shd w:val="clear" w:color="auto" w:fill="auto"/>
            <w:noWrap/>
            <w:vAlign w:val="bottom"/>
            <w:hideMark/>
          </w:tcPr>
          <w:p w14:paraId="5F28116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37,26</w:t>
            </w:r>
          </w:p>
        </w:tc>
        <w:tc>
          <w:tcPr>
            <w:tcW w:w="2440" w:type="dxa"/>
            <w:tcBorders>
              <w:top w:val="nil"/>
              <w:left w:val="nil"/>
              <w:bottom w:val="single" w:sz="4" w:space="0" w:color="auto"/>
              <w:right w:val="single" w:sz="4" w:space="0" w:color="auto"/>
            </w:tcBorders>
            <w:shd w:val="clear" w:color="auto" w:fill="auto"/>
            <w:noWrap/>
            <w:vAlign w:val="bottom"/>
            <w:hideMark/>
          </w:tcPr>
          <w:p w14:paraId="1F3114C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37,56</w:t>
            </w:r>
          </w:p>
        </w:tc>
        <w:tc>
          <w:tcPr>
            <w:tcW w:w="2380" w:type="dxa"/>
            <w:tcBorders>
              <w:top w:val="nil"/>
              <w:left w:val="nil"/>
              <w:bottom w:val="single" w:sz="4" w:space="0" w:color="auto"/>
              <w:right w:val="single" w:sz="4" w:space="0" w:color="auto"/>
            </w:tcBorders>
            <w:shd w:val="clear" w:color="auto" w:fill="auto"/>
            <w:noWrap/>
            <w:vAlign w:val="bottom"/>
            <w:hideMark/>
          </w:tcPr>
          <w:p w14:paraId="38F801F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36,90</w:t>
            </w:r>
          </w:p>
        </w:tc>
        <w:tc>
          <w:tcPr>
            <w:tcW w:w="2620" w:type="dxa"/>
            <w:tcBorders>
              <w:top w:val="nil"/>
              <w:left w:val="nil"/>
              <w:bottom w:val="single" w:sz="4" w:space="0" w:color="auto"/>
              <w:right w:val="single" w:sz="4" w:space="0" w:color="auto"/>
            </w:tcBorders>
            <w:shd w:val="clear" w:color="auto" w:fill="auto"/>
            <w:noWrap/>
            <w:vAlign w:val="bottom"/>
            <w:hideMark/>
          </w:tcPr>
          <w:p w14:paraId="1D71615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38,11</w:t>
            </w:r>
          </w:p>
        </w:tc>
        <w:tc>
          <w:tcPr>
            <w:tcW w:w="2440" w:type="dxa"/>
            <w:tcBorders>
              <w:top w:val="nil"/>
              <w:left w:val="nil"/>
              <w:bottom w:val="single" w:sz="4" w:space="0" w:color="auto"/>
              <w:right w:val="single" w:sz="4" w:space="0" w:color="auto"/>
            </w:tcBorders>
            <w:shd w:val="clear" w:color="auto" w:fill="auto"/>
            <w:noWrap/>
            <w:vAlign w:val="bottom"/>
            <w:hideMark/>
          </w:tcPr>
          <w:p w14:paraId="21B007F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38,11</w:t>
            </w:r>
          </w:p>
        </w:tc>
      </w:tr>
      <w:tr w:rsidR="00B95AB1" w:rsidRPr="00B95AB1" w14:paraId="3955B57C"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642EEE22"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77727BAB"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-собственный подъём</w:t>
            </w:r>
          </w:p>
        </w:tc>
        <w:tc>
          <w:tcPr>
            <w:tcW w:w="1720" w:type="dxa"/>
            <w:tcBorders>
              <w:top w:val="nil"/>
              <w:left w:val="nil"/>
              <w:bottom w:val="single" w:sz="4" w:space="0" w:color="auto"/>
              <w:right w:val="single" w:sz="4" w:space="0" w:color="auto"/>
            </w:tcBorders>
            <w:shd w:val="clear" w:color="auto" w:fill="auto"/>
            <w:vAlign w:val="bottom"/>
            <w:hideMark/>
          </w:tcPr>
          <w:p w14:paraId="7DFF4FD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м</w:t>
            </w:r>
            <w:r w:rsidRPr="00B95AB1">
              <w:rPr>
                <w:rFonts w:ascii="Bookman Old Style" w:hAnsi="Bookman Old Style" w:cs="Arial CYR"/>
                <w:sz w:val="16"/>
                <w:szCs w:val="16"/>
                <w:vertAlign w:val="superscript"/>
              </w:rPr>
              <w:t>3</w:t>
            </w:r>
          </w:p>
        </w:tc>
        <w:tc>
          <w:tcPr>
            <w:tcW w:w="2660" w:type="dxa"/>
            <w:tcBorders>
              <w:top w:val="nil"/>
              <w:left w:val="nil"/>
              <w:bottom w:val="single" w:sz="4" w:space="0" w:color="auto"/>
              <w:right w:val="single" w:sz="4" w:space="0" w:color="auto"/>
            </w:tcBorders>
            <w:shd w:val="clear" w:color="auto" w:fill="auto"/>
            <w:noWrap/>
            <w:vAlign w:val="bottom"/>
            <w:hideMark/>
          </w:tcPr>
          <w:p w14:paraId="46A7141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48,76</w:t>
            </w:r>
          </w:p>
        </w:tc>
        <w:tc>
          <w:tcPr>
            <w:tcW w:w="2440" w:type="dxa"/>
            <w:tcBorders>
              <w:top w:val="nil"/>
              <w:left w:val="nil"/>
              <w:bottom w:val="single" w:sz="4" w:space="0" w:color="auto"/>
              <w:right w:val="single" w:sz="4" w:space="0" w:color="auto"/>
            </w:tcBorders>
            <w:shd w:val="clear" w:color="auto" w:fill="auto"/>
            <w:noWrap/>
            <w:vAlign w:val="bottom"/>
            <w:hideMark/>
          </w:tcPr>
          <w:p w14:paraId="12B9C11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49,14</w:t>
            </w:r>
          </w:p>
        </w:tc>
        <w:tc>
          <w:tcPr>
            <w:tcW w:w="2380" w:type="dxa"/>
            <w:tcBorders>
              <w:top w:val="nil"/>
              <w:left w:val="nil"/>
              <w:bottom w:val="single" w:sz="4" w:space="0" w:color="auto"/>
              <w:right w:val="single" w:sz="4" w:space="0" w:color="auto"/>
            </w:tcBorders>
            <w:shd w:val="clear" w:color="auto" w:fill="auto"/>
            <w:noWrap/>
            <w:vAlign w:val="bottom"/>
            <w:hideMark/>
          </w:tcPr>
          <w:p w14:paraId="7B31854A"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48,28</w:t>
            </w:r>
          </w:p>
        </w:tc>
        <w:tc>
          <w:tcPr>
            <w:tcW w:w="2620" w:type="dxa"/>
            <w:tcBorders>
              <w:top w:val="nil"/>
              <w:left w:val="nil"/>
              <w:bottom w:val="single" w:sz="4" w:space="0" w:color="auto"/>
              <w:right w:val="single" w:sz="4" w:space="0" w:color="auto"/>
            </w:tcBorders>
            <w:shd w:val="clear" w:color="auto" w:fill="auto"/>
            <w:noWrap/>
            <w:vAlign w:val="bottom"/>
            <w:hideMark/>
          </w:tcPr>
          <w:p w14:paraId="35D3645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49,86</w:t>
            </w:r>
          </w:p>
        </w:tc>
        <w:tc>
          <w:tcPr>
            <w:tcW w:w="2440" w:type="dxa"/>
            <w:tcBorders>
              <w:top w:val="nil"/>
              <w:left w:val="nil"/>
              <w:bottom w:val="single" w:sz="4" w:space="0" w:color="auto"/>
              <w:right w:val="single" w:sz="4" w:space="0" w:color="auto"/>
            </w:tcBorders>
            <w:shd w:val="clear" w:color="auto" w:fill="auto"/>
            <w:noWrap/>
            <w:vAlign w:val="bottom"/>
            <w:hideMark/>
          </w:tcPr>
          <w:p w14:paraId="09BD2C3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49,86</w:t>
            </w:r>
          </w:p>
        </w:tc>
      </w:tr>
      <w:tr w:rsidR="00B95AB1" w:rsidRPr="00B95AB1" w14:paraId="30E61A52"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282033C9"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766F6269"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Цена воды, средневзвешенная</w:t>
            </w:r>
          </w:p>
        </w:tc>
        <w:tc>
          <w:tcPr>
            <w:tcW w:w="1720" w:type="dxa"/>
            <w:tcBorders>
              <w:top w:val="nil"/>
              <w:left w:val="nil"/>
              <w:bottom w:val="single" w:sz="4" w:space="0" w:color="auto"/>
              <w:right w:val="single" w:sz="4" w:space="0" w:color="auto"/>
            </w:tcBorders>
            <w:shd w:val="clear" w:color="auto" w:fill="auto"/>
            <w:vAlign w:val="bottom"/>
            <w:hideMark/>
          </w:tcPr>
          <w:p w14:paraId="2A1F3F6C"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руб./м</w:t>
            </w:r>
            <w:r w:rsidRPr="00B95AB1">
              <w:rPr>
                <w:rFonts w:ascii="Bookman Old Style" w:hAnsi="Bookman Old Style" w:cs="Arial CYR"/>
                <w:sz w:val="16"/>
                <w:szCs w:val="16"/>
                <w:vertAlign w:val="superscript"/>
              </w:rPr>
              <w:t>3</w:t>
            </w:r>
          </w:p>
        </w:tc>
        <w:tc>
          <w:tcPr>
            <w:tcW w:w="2660" w:type="dxa"/>
            <w:tcBorders>
              <w:top w:val="nil"/>
              <w:left w:val="nil"/>
              <w:bottom w:val="single" w:sz="4" w:space="0" w:color="auto"/>
              <w:right w:val="single" w:sz="4" w:space="0" w:color="auto"/>
            </w:tcBorders>
            <w:shd w:val="clear" w:color="auto" w:fill="auto"/>
            <w:vAlign w:val="bottom"/>
            <w:hideMark/>
          </w:tcPr>
          <w:p w14:paraId="0BD0CDA8"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27,89</w:t>
            </w:r>
          </w:p>
        </w:tc>
        <w:tc>
          <w:tcPr>
            <w:tcW w:w="2440" w:type="dxa"/>
            <w:tcBorders>
              <w:top w:val="nil"/>
              <w:left w:val="nil"/>
              <w:bottom w:val="single" w:sz="4" w:space="0" w:color="auto"/>
              <w:right w:val="single" w:sz="4" w:space="0" w:color="auto"/>
            </w:tcBorders>
            <w:shd w:val="clear" w:color="auto" w:fill="auto"/>
            <w:vAlign w:val="bottom"/>
            <w:hideMark/>
          </w:tcPr>
          <w:p w14:paraId="646E5B14"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35,91</w:t>
            </w:r>
          </w:p>
        </w:tc>
        <w:tc>
          <w:tcPr>
            <w:tcW w:w="2380" w:type="dxa"/>
            <w:tcBorders>
              <w:top w:val="nil"/>
              <w:left w:val="nil"/>
              <w:bottom w:val="single" w:sz="4" w:space="0" w:color="auto"/>
              <w:right w:val="single" w:sz="4" w:space="0" w:color="auto"/>
            </w:tcBorders>
            <w:shd w:val="clear" w:color="auto" w:fill="auto"/>
            <w:vAlign w:val="bottom"/>
            <w:hideMark/>
          </w:tcPr>
          <w:p w14:paraId="78A8FF2E"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35,91</w:t>
            </w:r>
          </w:p>
        </w:tc>
        <w:tc>
          <w:tcPr>
            <w:tcW w:w="2620" w:type="dxa"/>
            <w:tcBorders>
              <w:top w:val="nil"/>
              <w:left w:val="nil"/>
              <w:bottom w:val="single" w:sz="4" w:space="0" w:color="auto"/>
              <w:right w:val="single" w:sz="4" w:space="0" w:color="auto"/>
            </w:tcBorders>
            <w:shd w:val="clear" w:color="auto" w:fill="auto"/>
            <w:vAlign w:val="bottom"/>
            <w:hideMark/>
          </w:tcPr>
          <w:p w14:paraId="06527DA7"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35,18</w:t>
            </w:r>
          </w:p>
        </w:tc>
        <w:tc>
          <w:tcPr>
            <w:tcW w:w="2440" w:type="dxa"/>
            <w:tcBorders>
              <w:top w:val="nil"/>
              <w:left w:val="nil"/>
              <w:bottom w:val="single" w:sz="4" w:space="0" w:color="auto"/>
              <w:right w:val="single" w:sz="4" w:space="0" w:color="auto"/>
            </w:tcBorders>
            <w:shd w:val="clear" w:color="auto" w:fill="auto"/>
            <w:vAlign w:val="bottom"/>
            <w:hideMark/>
          </w:tcPr>
          <w:p w14:paraId="25AB1F8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35,18</w:t>
            </w:r>
          </w:p>
        </w:tc>
      </w:tr>
      <w:tr w:rsidR="00B95AB1" w:rsidRPr="00B95AB1" w14:paraId="46C9D275"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068C9B2D"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5B29C997"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-себестоимость собственного подъёма</w:t>
            </w:r>
          </w:p>
        </w:tc>
        <w:tc>
          <w:tcPr>
            <w:tcW w:w="1720" w:type="dxa"/>
            <w:tcBorders>
              <w:top w:val="nil"/>
              <w:left w:val="nil"/>
              <w:bottom w:val="single" w:sz="4" w:space="0" w:color="auto"/>
              <w:right w:val="single" w:sz="4" w:space="0" w:color="auto"/>
            </w:tcBorders>
            <w:shd w:val="clear" w:color="auto" w:fill="auto"/>
            <w:vAlign w:val="bottom"/>
            <w:hideMark/>
          </w:tcPr>
          <w:p w14:paraId="6D278131"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руб./м</w:t>
            </w:r>
            <w:r w:rsidRPr="00B95AB1">
              <w:rPr>
                <w:rFonts w:ascii="Bookman Old Style" w:hAnsi="Bookman Old Style" w:cs="Arial CYR"/>
                <w:sz w:val="16"/>
                <w:szCs w:val="16"/>
                <w:vertAlign w:val="superscript"/>
              </w:rPr>
              <w:t>3</w:t>
            </w:r>
          </w:p>
        </w:tc>
        <w:tc>
          <w:tcPr>
            <w:tcW w:w="2660" w:type="dxa"/>
            <w:tcBorders>
              <w:top w:val="nil"/>
              <w:left w:val="nil"/>
              <w:bottom w:val="single" w:sz="4" w:space="0" w:color="auto"/>
              <w:right w:val="single" w:sz="4" w:space="0" w:color="auto"/>
            </w:tcBorders>
            <w:shd w:val="clear" w:color="auto" w:fill="auto"/>
            <w:vAlign w:val="bottom"/>
            <w:hideMark/>
          </w:tcPr>
          <w:p w14:paraId="1F941EC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12,25</w:t>
            </w:r>
          </w:p>
        </w:tc>
        <w:tc>
          <w:tcPr>
            <w:tcW w:w="2440" w:type="dxa"/>
            <w:tcBorders>
              <w:top w:val="nil"/>
              <w:left w:val="nil"/>
              <w:bottom w:val="single" w:sz="4" w:space="0" w:color="auto"/>
              <w:right w:val="single" w:sz="4" w:space="0" w:color="auto"/>
            </w:tcBorders>
            <w:shd w:val="clear" w:color="auto" w:fill="auto"/>
            <w:vAlign w:val="bottom"/>
            <w:hideMark/>
          </w:tcPr>
          <w:p w14:paraId="106C7F99"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15,30</w:t>
            </w:r>
          </w:p>
        </w:tc>
        <w:tc>
          <w:tcPr>
            <w:tcW w:w="2380" w:type="dxa"/>
            <w:tcBorders>
              <w:top w:val="nil"/>
              <w:left w:val="nil"/>
              <w:bottom w:val="single" w:sz="4" w:space="0" w:color="auto"/>
              <w:right w:val="single" w:sz="4" w:space="0" w:color="auto"/>
            </w:tcBorders>
            <w:shd w:val="clear" w:color="auto" w:fill="auto"/>
            <w:vAlign w:val="bottom"/>
            <w:hideMark/>
          </w:tcPr>
          <w:p w14:paraId="2D67CDE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15,30</w:t>
            </w:r>
          </w:p>
        </w:tc>
        <w:tc>
          <w:tcPr>
            <w:tcW w:w="2620" w:type="dxa"/>
            <w:tcBorders>
              <w:top w:val="nil"/>
              <w:left w:val="nil"/>
              <w:bottom w:val="single" w:sz="4" w:space="0" w:color="auto"/>
              <w:right w:val="single" w:sz="4" w:space="0" w:color="auto"/>
            </w:tcBorders>
            <w:shd w:val="clear" w:color="auto" w:fill="auto"/>
            <w:noWrap/>
            <w:vAlign w:val="bottom"/>
            <w:hideMark/>
          </w:tcPr>
          <w:p w14:paraId="0251D42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9,88</w:t>
            </w:r>
          </w:p>
        </w:tc>
        <w:tc>
          <w:tcPr>
            <w:tcW w:w="2440" w:type="dxa"/>
            <w:tcBorders>
              <w:top w:val="nil"/>
              <w:left w:val="nil"/>
              <w:bottom w:val="single" w:sz="4" w:space="0" w:color="auto"/>
              <w:right w:val="single" w:sz="4" w:space="0" w:color="auto"/>
            </w:tcBorders>
            <w:shd w:val="clear" w:color="auto" w:fill="auto"/>
            <w:noWrap/>
            <w:vAlign w:val="bottom"/>
            <w:hideMark/>
          </w:tcPr>
          <w:p w14:paraId="1845BF5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9,88</w:t>
            </w:r>
          </w:p>
        </w:tc>
      </w:tr>
      <w:tr w:rsidR="00B95AB1" w:rsidRPr="00B95AB1" w14:paraId="633CF0BA" w14:textId="77777777" w:rsidTr="00B95AB1">
        <w:trPr>
          <w:trHeight w:val="345"/>
          <w:jc w:val="center"/>
        </w:trPr>
        <w:tc>
          <w:tcPr>
            <w:tcW w:w="240" w:type="dxa"/>
            <w:tcBorders>
              <w:top w:val="nil"/>
              <w:left w:val="nil"/>
              <w:bottom w:val="nil"/>
              <w:right w:val="nil"/>
            </w:tcBorders>
            <w:shd w:val="clear" w:color="auto" w:fill="auto"/>
            <w:noWrap/>
            <w:vAlign w:val="bottom"/>
            <w:hideMark/>
          </w:tcPr>
          <w:p w14:paraId="479BB449"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3B602FEF" w14:textId="77777777" w:rsidR="00B95AB1" w:rsidRPr="00B95AB1" w:rsidRDefault="00B95AB1">
            <w:pPr>
              <w:rPr>
                <w:rFonts w:ascii="Bookman Old Style" w:hAnsi="Bookman Old Style" w:cs="Arial CYR"/>
                <w:sz w:val="16"/>
                <w:szCs w:val="16"/>
              </w:rPr>
            </w:pPr>
            <w:r w:rsidRPr="00B95AB1">
              <w:rPr>
                <w:rFonts w:ascii="Bookman Old Style" w:hAnsi="Bookman Old Style" w:cs="Arial CYR"/>
                <w:sz w:val="16"/>
                <w:szCs w:val="16"/>
              </w:rPr>
              <w:t xml:space="preserve">      -тариф на воду ОАО "СКЭК"</w:t>
            </w:r>
          </w:p>
        </w:tc>
        <w:tc>
          <w:tcPr>
            <w:tcW w:w="1720" w:type="dxa"/>
            <w:tcBorders>
              <w:top w:val="nil"/>
              <w:left w:val="nil"/>
              <w:bottom w:val="single" w:sz="4" w:space="0" w:color="auto"/>
              <w:right w:val="single" w:sz="4" w:space="0" w:color="auto"/>
            </w:tcBorders>
            <w:shd w:val="clear" w:color="auto" w:fill="auto"/>
            <w:vAlign w:val="bottom"/>
            <w:hideMark/>
          </w:tcPr>
          <w:p w14:paraId="741BAE60"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руб./м</w:t>
            </w:r>
            <w:r w:rsidRPr="00B95AB1">
              <w:rPr>
                <w:rFonts w:ascii="Bookman Old Style" w:hAnsi="Bookman Old Style" w:cs="Arial CYR"/>
                <w:sz w:val="16"/>
                <w:szCs w:val="16"/>
                <w:vertAlign w:val="superscript"/>
              </w:rPr>
              <w:t>3</w:t>
            </w:r>
          </w:p>
        </w:tc>
        <w:tc>
          <w:tcPr>
            <w:tcW w:w="2660" w:type="dxa"/>
            <w:tcBorders>
              <w:top w:val="nil"/>
              <w:left w:val="nil"/>
              <w:bottom w:val="single" w:sz="4" w:space="0" w:color="auto"/>
              <w:right w:val="single" w:sz="4" w:space="0" w:color="auto"/>
            </w:tcBorders>
            <w:shd w:val="clear" w:color="auto" w:fill="auto"/>
            <w:noWrap/>
            <w:vAlign w:val="bottom"/>
            <w:hideMark/>
          </w:tcPr>
          <w:p w14:paraId="64FD8ECF"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48,36</w:t>
            </w:r>
          </w:p>
        </w:tc>
        <w:tc>
          <w:tcPr>
            <w:tcW w:w="2440" w:type="dxa"/>
            <w:tcBorders>
              <w:top w:val="nil"/>
              <w:left w:val="nil"/>
              <w:bottom w:val="single" w:sz="4" w:space="0" w:color="auto"/>
              <w:right w:val="single" w:sz="4" w:space="0" w:color="auto"/>
            </w:tcBorders>
            <w:shd w:val="clear" w:color="auto" w:fill="auto"/>
            <w:noWrap/>
            <w:vAlign w:val="bottom"/>
            <w:hideMark/>
          </w:tcPr>
          <w:p w14:paraId="6E5C97CD"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62,88</w:t>
            </w:r>
          </w:p>
        </w:tc>
        <w:tc>
          <w:tcPr>
            <w:tcW w:w="2380" w:type="dxa"/>
            <w:tcBorders>
              <w:top w:val="nil"/>
              <w:left w:val="nil"/>
              <w:bottom w:val="single" w:sz="4" w:space="0" w:color="auto"/>
              <w:right w:val="single" w:sz="4" w:space="0" w:color="auto"/>
            </w:tcBorders>
            <w:shd w:val="clear" w:color="auto" w:fill="auto"/>
            <w:noWrap/>
            <w:vAlign w:val="bottom"/>
            <w:hideMark/>
          </w:tcPr>
          <w:p w14:paraId="7138964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62,88</w:t>
            </w:r>
          </w:p>
        </w:tc>
        <w:tc>
          <w:tcPr>
            <w:tcW w:w="2620" w:type="dxa"/>
            <w:tcBorders>
              <w:top w:val="nil"/>
              <w:left w:val="nil"/>
              <w:bottom w:val="single" w:sz="4" w:space="0" w:color="auto"/>
              <w:right w:val="single" w:sz="4" w:space="0" w:color="auto"/>
            </w:tcBorders>
            <w:shd w:val="clear" w:color="auto" w:fill="auto"/>
            <w:noWrap/>
            <w:vAlign w:val="bottom"/>
            <w:hideMark/>
          </w:tcPr>
          <w:p w14:paraId="22EAC125"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68,27</w:t>
            </w:r>
          </w:p>
        </w:tc>
        <w:tc>
          <w:tcPr>
            <w:tcW w:w="2440" w:type="dxa"/>
            <w:tcBorders>
              <w:top w:val="nil"/>
              <w:left w:val="nil"/>
              <w:bottom w:val="single" w:sz="4" w:space="0" w:color="auto"/>
              <w:right w:val="single" w:sz="4" w:space="0" w:color="auto"/>
            </w:tcBorders>
            <w:shd w:val="clear" w:color="auto" w:fill="auto"/>
            <w:noWrap/>
            <w:vAlign w:val="bottom"/>
            <w:hideMark/>
          </w:tcPr>
          <w:p w14:paraId="230072B3"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68,27</w:t>
            </w:r>
          </w:p>
        </w:tc>
      </w:tr>
      <w:tr w:rsidR="00B95AB1" w:rsidRPr="00B95AB1" w14:paraId="74F103FE" w14:textId="77777777" w:rsidTr="00B95AB1">
        <w:trPr>
          <w:trHeight w:val="390"/>
          <w:jc w:val="center"/>
        </w:trPr>
        <w:tc>
          <w:tcPr>
            <w:tcW w:w="240" w:type="dxa"/>
            <w:tcBorders>
              <w:top w:val="nil"/>
              <w:left w:val="nil"/>
              <w:bottom w:val="nil"/>
              <w:right w:val="nil"/>
            </w:tcBorders>
            <w:shd w:val="clear" w:color="auto" w:fill="auto"/>
            <w:noWrap/>
            <w:vAlign w:val="bottom"/>
            <w:hideMark/>
          </w:tcPr>
          <w:p w14:paraId="33EBF626" w14:textId="77777777" w:rsidR="00B95AB1" w:rsidRPr="00B95AB1" w:rsidRDefault="00B95AB1">
            <w:pPr>
              <w:jc w:val="center"/>
              <w:rPr>
                <w:rFonts w:ascii="Bookman Old Style" w:hAnsi="Bookman Old Style" w:cs="Arial CYR"/>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7E4EDCD4" w14:textId="77777777" w:rsidR="00B95AB1" w:rsidRPr="00B95AB1" w:rsidRDefault="00B95AB1">
            <w:pPr>
              <w:rPr>
                <w:rFonts w:ascii="Bookman Old Style" w:hAnsi="Bookman Old Style" w:cs="Arial CYR"/>
                <w:b/>
                <w:bCs/>
                <w:i/>
                <w:iCs/>
                <w:sz w:val="16"/>
                <w:szCs w:val="16"/>
              </w:rPr>
            </w:pPr>
            <w:r w:rsidRPr="00B95AB1">
              <w:rPr>
                <w:rFonts w:ascii="Bookman Old Style" w:hAnsi="Bookman Old Style" w:cs="Arial CYR"/>
                <w:b/>
                <w:bCs/>
                <w:i/>
                <w:iCs/>
                <w:sz w:val="16"/>
                <w:szCs w:val="16"/>
              </w:rPr>
              <w:t>Стоимость воды</w:t>
            </w:r>
          </w:p>
        </w:tc>
        <w:tc>
          <w:tcPr>
            <w:tcW w:w="1720" w:type="dxa"/>
            <w:tcBorders>
              <w:top w:val="nil"/>
              <w:left w:val="nil"/>
              <w:bottom w:val="single" w:sz="4" w:space="0" w:color="auto"/>
              <w:right w:val="single" w:sz="4" w:space="0" w:color="auto"/>
            </w:tcBorders>
            <w:shd w:val="clear" w:color="auto" w:fill="auto"/>
            <w:vAlign w:val="bottom"/>
            <w:hideMark/>
          </w:tcPr>
          <w:p w14:paraId="327AA6BB"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vAlign w:val="bottom"/>
            <w:hideMark/>
          </w:tcPr>
          <w:p w14:paraId="265B1533"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2 399,45</w:t>
            </w:r>
          </w:p>
        </w:tc>
        <w:tc>
          <w:tcPr>
            <w:tcW w:w="2440" w:type="dxa"/>
            <w:tcBorders>
              <w:top w:val="nil"/>
              <w:left w:val="nil"/>
              <w:bottom w:val="single" w:sz="4" w:space="0" w:color="auto"/>
              <w:right w:val="single" w:sz="4" w:space="0" w:color="auto"/>
            </w:tcBorders>
            <w:shd w:val="clear" w:color="auto" w:fill="auto"/>
            <w:vAlign w:val="bottom"/>
            <w:hideMark/>
          </w:tcPr>
          <w:p w14:paraId="0F490106"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3 113,41</w:t>
            </w:r>
          </w:p>
        </w:tc>
        <w:tc>
          <w:tcPr>
            <w:tcW w:w="2380" w:type="dxa"/>
            <w:tcBorders>
              <w:top w:val="nil"/>
              <w:left w:val="nil"/>
              <w:bottom w:val="single" w:sz="4" w:space="0" w:color="auto"/>
              <w:right w:val="single" w:sz="4" w:space="0" w:color="auto"/>
            </w:tcBorders>
            <w:shd w:val="clear" w:color="auto" w:fill="auto"/>
            <w:vAlign w:val="bottom"/>
            <w:hideMark/>
          </w:tcPr>
          <w:p w14:paraId="7EB8FF32"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3 058,95</w:t>
            </w:r>
          </w:p>
        </w:tc>
        <w:tc>
          <w:tcPr>
            <w:tcW w:w="2620" w:type="dxa"/>
            <w:tcBorders>
              <w:top w:val="nil"/>
              <w:left w:val="nil"/>
              <w:bottom w:val="single" w:sz="4" w:space="0" w:color="auto"/>
              <w:right w:val="single" w:sz="4" w:space="0" w:color="auto"/>
            </w:tcBorders>
            <w:shd w:val="clear" w:color="auto" w:fill="auto"/>
            <w:vAlign w:val="bottom"/>
            <w:hideMark/>
          </w:tcPr>
          <w:p w14:paraId="1A230DF6"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3 094,35</w:t>
            </w:r>
          </w:p>
        </w:tc>
        <w:tc>
          <w:tcPr>
            <w:tcW w:w="2440" w:type="dxa"/>
            <w:tcBorders>
              <w:top w:val="nil"/>
              <w:left w:val="nil"/>
              <w:bottom w:val="single" w:sz="4" w:space="0" w:color="auto"/>
              <w:right w:val="single" w:sz="4" w:space="0" w:color="auto"/>
            </w:tcBorders>
            <w:shd w:val="clear" w:color="auto" w:fill="auto"/>
            <w:vAlign w:val="bottom"/>
            <w:hideMark/>
          </w:tcPr>
          <w:p w14:paraId="4DDB6651"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3 094,35</w:t>
            </w:r>
          </w:p>
        </w:tc>
      </w:tr>
      <w:tr w:rsidR="00B95AB1" w:rsidRPr="00B95AB1" w14:paraId="2E3467B0" w14:textId="77777777" w:rsidTr="00B95AB1">
        <w:trPr>
          <w:trHeight w:val="390"/>
          <w:jc w:val="center"/>
        </w:trPr>
        <w:tc>
          <w:tcPr>
            <w:tcW w:w="240" w:type="dxa"/>
            <w:tcBorders>
              <w:top w:val="nil"/>
              <w:left w:val="nil"/>
              <w:bottom w:val="nil"/>
              <w:right w:val="nil"/>
            </w:tcBorders>
            <w:shd w:val="clear" w:color="auto" w:fill="auto"/>
            <w:noWrap/>
            <w:vAlign w:val="bottom"/>
            <w:hideMark/>
          </w:tcPr>
          <w:p w14:paraId="5D332DEB" w14:textId="77777777" w:rsidR="00B95AB1" w:rsidRPr="00B95AB1" w:rsidRDefault="00B95AB1">
            <w:pPr>
              <w:jc w:val="center"/>
              <w:rPr>
                <w:rFonts w:ascii="Bookman Old Style" w:hAnsi="Bookman Old Style" w:cs="Arial CYR"/>
                <w:b/>
                <w:bCs/>
                <w:sz w:val="16"/>
                <w:szCs w:val="16"/>
              </w:rPr>
            </w:pPr>
          </w:p>
        </w:tc>
        <w:tc>
          <w:tcPr>
            <w:tcW w:w="8860" w:type="dxa"/>
            <w:tcBorders>
              <w:top w:val="nil"/>
              <w:left w:val="single" w:sz="4" w:space="0" w:color="auto"/>
              <w:bottom w:val="single" w:sz="4" w:space="0" w:color="auto"/>
              <w:right w:val="single" w:sz="4" w:space="0" w:color="auto"/>
            </w:tcBorders>
            <w:shd w:val="clear" w:color="auto" w:fill="auto"/>
            <w:vAlign w:val="bottom"/>
            <w:hideMark/>
          </w:tcPr>
          <w:p w14:paraId="0F7579F3" w14:textId="77777777" w:rsidR="00B95AB1" w:rsidRPr="00B95AB1" w:rsidRDefault="00B95AB1">
            <w:pPr>
              <w:rPr>
                <w:rFonts w:ascii="Bookman Old Style" w:hAnsi="Bookman Old Style" w:cs="Arial CYR"/>
                <w:b/>
                <w:bCs/>
                <w:i/>
                <w:iCs/>
                <w:sz w:val="16"/>
                <w:szCs w:val="16"/>
              </w:rPr>
            </w:pPr>
            <w:r w:rsidRPr="00B95AB1">
              <w:rPr>
                <w:rFonts w:ascii="Bookman Old Style" w:hAnsi="Bookman Old Style" w:cs="Arial CYR"/>
                <w:b/>
                <w:bCs/>
                <w:i/>
                <w:iCs/>
                <w:sz w:val="16"/>
                <w:szCs w:val="16"/>
              </w:rPr>
              <w:t>ИТОГО энергоресурсы</w:t>
            </w:r>
          </w:p>
        </w:tc>
        <w:tc>
          <w:tcPr>
            <w:tcW w:w="1720" w:type="dxa"/>
            <w:tcBorders>
              <w:top w:val="nil"/>
              <w:left w:val="nil"/>
              <w:bottom w:val="single" w:sz="4" w:space="0" w:color="auto"/>
              <w:right w:val="single" w:sz="4" w:space="0" w:color="auto"/>
            </w:tcBorders>
            <w:shd w:val="clear" w:color="auto" w:fill="auto"/>
            <w:vAlign w:val="bottom"/>
            <w:hideMark/>
          </w:tcPr>
          <w:p w14:paraId="28D41022" w14:textId="77777777" w:rsidR="00B95AB1" w:rsidRPr="00B95AB1" w:rsidRDefault="00B95AB1">
            <w:pPr>
              <w:jc w:val="center"/>
              <w:rPr>
                <w:rFonts w:ascii="Bookman Old Style" w:hAnsi="Bookman Old Style" w:cs="Arial CYR"/>
                <w:sz w:val="16"/>
                <w:szCs w:val="16"/>
              </w:rPr>
            </w:pPr>
            <w:r w:rsidRPr="00B95AB1">
              <w:rPr>
                <w:rFonts w:ascii="Bookman Old Style" w:hAnsi="Bookman Old Style" w:cs="Arial CYR"/>
                <w:sz w:val="16"/>
                <w:szCs w:val="16"/>
              </w:rPr>
              <w:t>тыс. руб.</w:t>
            </w:r>
          </w:p>
        </w:tc>
        <w:tc>
          <w:tcPr>
            <w:tcW w:w="2660" w:type="dxa"/>
            <w:tcBorders>
              <w:top w:val="nil"/>
              <w:left w:val="nil"/>
              <w:bottom w:val="single" w:sz="4" w:space="0" w:color="auto"/>
              <w:right w:val="single" w:sz="4" w:space="0" w:color="auto"/>
            </w:tcBorders>
            <w:shd w:val="clear" w:color="auto" w:fill="auto"/>
            <w:vAlign w:val="bottom"/>
            <w:hideMark/>
          </w:tcPr>
          <w:p w14:paraId="6A7BAC4F"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79 279,93</w:t>
            </w:r>
          </w:p>
        </w:tc>
        <w:tc>
          <w:tcPr>
            <w:tcW w:w="2440" w:type="dxa"/>
            <w:tcBorders>
              <w:top w:val="nil"/>
              <w:left w:val="nil"/>
              <w:bottom w:val="single" w:sz="4" w:space="0" w:color="auto"/>
              <w:right w:val="single" w:sz="4" w:space="0" w:color="auto"/>
            </w:tcBorders>
            <w:shd w:val="clear" w:color="auto" w:fill="auto"/>
            <w:vAlign w:val="bottom"/>
            <w:hideMark/>
          </w:tcPr>
          <w:p w14:paraId="258E493D"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94 444,10</w:t>
            </w:r>
          </w:p>
        </w:tc>
        <w:tc>
          <w:tcPr>
            <w:tcW w:w="2380" w:type="dxa"/>
            <w:tcBorders>
              <w:top w:val="nil"/>
              <w:left w:val="nil"/>
              <w:bottom w:val="single" w:sz="4" w:space="0" w:color="auto"/>
              <w:right w:val="single" w:sz="4" w:space="0" w:color="auto"/>
            </w:tcBorders>
            <w:shd w:val="clear" w:color="auto" w:fill="auto"/>
            <w:vAlign w:val="bottom"/>
            <w:hideMark/>
          </w:tcPr>
          <w:p w14:paraId="5E9C6A45"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78 810,37</w:t>
            </w:r>
          </w:p>
        </w:tc>
        <w:tc>
          <w:tcPr>
            <w:tcW w:w="2620" w:type="dxa"/>
            <w:tcBorders>
              <w:top w:val="nil"/>
              <w:left w:val="nil"/>
              <w:bottom w:val="single" w:sz="4" w:space="0" w:color="auto"/>
              <w:right w:val="single" w:sz="4" w:space="0" w:color="auto"/>
            </w:tcBorders>
            <w:shd w:val="clear" w:color="auto" w:fill="auto"/>
            <w:vAlign w:val="bottom"/>
            <w:hideMark/>
          </w:tcPr>
          <w:p w14:paraId="31A5D35A"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101 977,34</w:t>
            </w:r>
          </w:p>
        </w:tc>
        <w:tc>
          <w:tcPr>
            <w:tcW w:w="2440" w:type="dxa"/>
            <w:tcBorders>
              <w:top w:val="nil"/>
              <w:left w:val="nil"/>
              <w:bottom w:val="single" w:sz="4" w:space="0" w:color="auto"/>
              <w:right w:val="single" w:sz="4" w:space="0" w:color="auto"/>
            </w:tcBorders>
            <w:shd w:val="clear" w:color="auto" w:fill="auto"/>
            <w:vAlign w:val="bottom"/>
            <w:hideMark/>
          </w:tcPr>
          <w:p w14:paraId="41A9E7F5" w14:textId="77777777" w:rsidR="00B95AB1" w:rsidRPr="00B95AB1" w:rsidRDefault="00B95AB1">
            <w:pPr>
              <w:jc w:val="center"/>
              <w:rPr>
                <w:rFonts w:ascii="Bookman Old Style" w:hAnsi="Bookman Old Style" w:cs="Arial CYR"/>
                <w:b/>
                <w:bCs/>
                <w:sz w:val="16"/>
                <w:szCs w:val="16"/>
              </w:rPr>
            </w:pPr>
            <w:r w:rsidRPr="00B95AB1">
              <w:rPr>
                <w:rFonts w:ascii="Bookman Old Style" w:hAnsi="Bookman Old Style" w:cs="Arial CYR"/>
                <w:b/>
                <w:bCs/>
                <w:sz w:val="16"/>
                <w:szCs w:val="16"/>
              </w:rPr>
              <w:t>82 744,42</w:t>
            </w:r>
          </w:p>
        </w:tc>
      </w:tr>
    </w:tbl>
    <w:p w14:paraId="2234EA40" w14:textId="77777777" w:rsidR="00B95AB1" w:rsidRDefault="00B95AB1" w:rsidP="00B95AB1">
      <w:pPr>
        <w:tabs>
          <w:tab w:val="left" w:pos="270"/>
          <w:tab w:val="right" w:pos="9355"/>
        </w:tabs>
        <w:sectPr w:rsidR="00B95AB1" w:rsidSect="00B95AB1">
          <w:pgSz w:w="16838" w:h="11906" w:orient="landscape"/>
          <w:pgMar w:top="1418" w:right="851" w:bottom="851" w:left="851" w:header="709" w:footer="709" w:gutter="0"/>
          <w:cols w:space="708"/>
          <w:titlePg/>
          <w:docGrid w:linePitch="360"/>
        </w:sectPr>
      </w:pPr>
    </w:p>
    <w:tbl>
      <w:tblPr>
        <w:tblW w:w="5000" w:type="pct"/>
        <w:jc w:val="center"/>
        <w:tblLook w:val="04A0" w:firstRow="1" w:lastRow="0" w:firstColumn="1" w:lastColumn="0" w:noHBand="0" w:noVBand="1"/>
      </w:tblPr>
      <w:tblGrid>
        <w:gridCol w:w="326"/>
        <w:gridCol w:w="592"/>
        <w:gridCol w:w="3964"/>
        <w:gridCol w:w="511"/>
        <w:gridCol w:w="511"/>
        <w:gridCol w:w="511"/>
        <w:gridCol w:w="2502"/>
        <w:gridCol w:w="910"/>
        <w:gridCol w:w="1009"/>
        <w:gridCol w:w="1089"/>
        <w:gridCol w:w="1009"/>
        <w:gridCol w:w="1105"/>
        <w:gridCol w:w="1097"/>
      </w:tblGrid>
      <w:tr w:rsidR="00B95AB1" w:rsidRPr="00B95AB1" w14:paraId="1309367B" w14:textId="77777777" w:rsidTr="00B95AB1">
        <w:trPr>
          <w:trHeight w:val="285"/>
          <w:jc w:val="center"/>
        </w:trPr>
        <w:tc>
          <w:tcPr>
            <w:tcW w:w="329" w:type="dxa"/>
            <w:tcBorders>
              <w:top w:val="nil"/>
              <w:left w:val="nil"/>
              <w:bottom w:val="nil"/>
              <w:right w:val="nil"/>
            </w:tcBorders>
            <w:shd w:val="clear" w:color="auto" w:fill="auto"/>
            <w:noWrap/>
            <w:vAlign w:val="bottom"/>
            <w:hideMark/>
          </w:tcPr>
          <w:p w14:paraId="2C5119AE" w14:textId="77777777" w:rsidR="00B95AB1" w:rsidRPr="00B95AB1" w:rsidRDefault="00B95AB1" w:rsidP="00B95AB1">
            <w:pPr>
              <w:rPr>
                <w:sz w:val="13"/>
                <w:szCs w:val="13"/>
              </w:rPr>
            </w:pPr>
            <w:bookmarkStart w:id="137" w:name="RANGE!A1:R128"/>
            <w:bookmarkEnd w:id="137"/>
          </w:p>
        </w:tc>
        <w:tc>
          <w:tcPr>
            <w:tcW w:w="598" w:type="dxa"/>
            <w:tcBorders>
              <w:top w:val="nil"/>
              <w:left w:val="nil"/>
              <w:bottom w:val="nil"/>
              <w:right w:val="nil"/>
            </w:tcBorders>
            <w:shd w:val="clear" w:color="auto" w:fill="auto"/>
            <w:noWrap/>
            <w:vAlign w:val="center"/>
            <w:hideMark/>
          </w:tcPr>
          <w:p w14:paraId="3E530007" w14:textId="77777777" w:rsidR="00B95AB1" w:rsidRPr="00B95AB1" w:rsidRDefault="00B95AB1" w:rsidP="00B95AB1">
            <w:pPr>
              <w:rPr>
                <w:sz w:val="13"/>
                <w:szCs w:val="13"/>
              </w:rPr>
            </w:pPr>
          </w:p>
        </w:tc>
        <w:tc>
          <w:tcPr>
            <w:tcW w:w="4028" w:type="dxa"/>
            <w:tcBorders>
              <w:top w:val="nil"/>
              <w:left w:val="nil"/>
              <w:bottom w:val="nil"/>
              <w:right w:val="nil"/>
            </w:tcBorders>
            <w:shd w:val="clear" w:color="auto" w:fill="auto"/>
            <w:noWrap/>
            <w:vAlign w:val="center"/>
            <w:hideMark/>
          </w:tcPr>
          <w:p w14:paraId="1134E1E4" w14:textId="77777777" w:rsidR="00B95AB1" w:rsidRPr="00B95AB1" w:rsidRDefault="00B95AB1" w:rsidP="00B95AB1">
            <w:pPr>
              <w:jc w:val="center"/>
              <w:rPr>
                <w:sz w:val="13"/>
                <w:szCs w:val="13"/>
              </w:rPr>
            </w:pPr>
          </w:p>
        </w:tc>
        <w:tc>
          <w:tcPr>
            <w:tcW w:w="516" w:type="dxa"/>
            <w:tcBorders>
              <w:top w:val="nil"/>
              <w:left w:val="nil"/>
              <w:bottom w:val="nil"/>
              <w:right w:val="nil"/>
            </w:tcBorders>
            <w:shd w:val="clear" w:color="auto" w:fill="auto"/>
            <w:noWrap/>
            <w:vAlign w:val="bottom"/>
            <w:hideMark/>
          </w:tcPr>
          <w:p w14:paraId="34CA9709" w14:textId="77777777" w:rsidR="00B95AB1" w:rsidRPr="00B95AB1" w:rsidRDefault="00B95AB1" w:rsidP="00B95AB1">
            <w:pPr>
              <w:rPr>
                <w:sz w:val="13"/>
                <w:szCs w:val="13"/>
              </w:rPr>
            </w:pPr>
          </w:p>
        </w:tc>
        <w:tc>
          <w:tcPr>
            <w:tcW w:w="516" w:type="dxa"/>
            <w:tcBorders>
              <w:top w:val="nil"/>
              <w:left w:val="nil"/>
              <w:bottom w:val="nil"/>
              <w:right w:val="nil"/>
            </w:tcBorders>
            <w:shd w:val="clear" w:color="auto" w:fill="auto"/>
            <w:noWrap/>
            <w:vAlign w:val="bottom"/>
            <w:hideMark/>
          </w:tcPr>
          <w:p w14:paraId="5B10F861" w14:textId="77777777" w:rsidR="00B95AB1" w:rsidRPr="00B95AB1" w:rsidRDefault="00B95AB1" w:rsidP="00B95AB1">
            <w:pPr>
              <w:rPr>
                <w:sz w:val="13"/>
                <w:szCs w:val="13"/>
              </w:rPr>
            </w:pPr>
          </w:p>
        </w:tc>
        <w:tc>
          <w:tcPr>
            <w:tcW w:w="516" w:type="dxa"/>
            <w:tcBorders>
              <w:top w:val="nil"/>
              <w:left w:val="nil"/>
              <w:bottom w:val="nil"/>
              <w:right w:val="nil"/>
            </w:tcBorders>
            <w:shd w:val="clear" w:color="auto" w:fill="auto"/>
            <w:noWrap/>
            <w:vAlign w:val="bottom"/>
            <w:hideMark/>
          </w:tcPr>
          <w:p w14:paraId="35157F59" w14:textId="77777777" w:rsidR="00B95AB1" w:rsidRPr="00B95AB1" w:rsidRDefault="00B95AB1" w:rsidP="00B95AB1">
            <w:pPr>
              <w:rPr>
                <w:sz w:val="13"/>
                <w:szCs w:val="13"/>
              </w:rPr>
            </w:pPr>
          </w:p>
        </w:tc>
        <w:tc>
          <w:tcPr>
            <w:tcW w:w="2541" w:type="dxa"/>
            <w:tcBorders>
              <w:top w:val="nil"/>
              <w:left w:val="nil"/>
              <w:bottom w:val="nil"/>
              <w:right w:val="nil"/>
            </w:tcBorders>
            <w:shd w:val="clear" w:color="auto" w:fill="auto"/>
            <w:noWrap/>
            <w:vAlign w:val="bottom"/>
            <w:hideMark/>
          </w:tcPr>
          <w:p w14:paraId="14C35892" w14:textId="77777777" w:rsidR="00B95AB1" w:rsidRPr="00B95AB1" w:rsidRDefault="00B95AB1" w:rsidP="00B95AB1">
            <w:pPr>
              <w:rPr>
                <w:sz w:val="13"/>
                <w:szCs w:val="13"/>
              </w:rPr>
            </w:pPr>
          </w:p>
        </w:tc>
        <w:tc>
          <w:tcPr>
            <w:tcW w:w="826" w:type="dxa"/>
            <w:tcBorders>
              <w:top w:val="nil"/>
              <w:left w:val="nil"/>
              <w:bottom w:val="nil"/>
              <w:right w:val="nil"/>
            </w:tcBorders>
            <w:shd w:val="clear" w:color="auto" w:fill="auto"/>
            <w:noWrap/>
            <w:vAlign w:val="center"/>
            <w:hideMark/>
          </w:tcPr>
          <w:p w14:paraId="25298759" w14:textId="77777777" w:rsidR="00B95AB1" w:rsidRPr="00B95AB1" w:rsidRDefault="00B95AB1" w:rsidP="00B95AB1">
            <w:pPr>
              <w:rPr>
                <w:sz w:val="13"/>
                <w:szCs w:val="13"/>
              </w:rPr>
            </w:pPr>
          </w:p>
        </w:tc>
        <w:tc>
          <w:tcPr>
            <w:tcW w:w="1022" w:type="dxa"/>
            <w:tcBorders>
              <w:top w:val="nil"/>
              <w:left w:val="nil"/>
              <w:bottom w:val="nil"/>
              <w:right w:val="nil"/>
            </w:tcBorders>
            <w:shd w:val="clear" w:color="auto" w:fill="auto"/>
            <w:noWrap/>
            <w:vAlign w:val="bottom"/>
            <w:hideMark/>
          </w:tcPr>
          <w:p w14:paraId="453A1E8C" w14:textId="77777777" w:rsidR="00B95AB1" w:rsidRPr="00B95AB1" w:rsidRDefault="00B95AB1" w:rsidP="00B95AB1">
            <w:pPr>
              <w:jc w:val="center"/>
              <w:rPr>
                <w:sz w:val="13"/>
                <w:szCs w:val="13"/>
              </w:rPr>
            </w:pPr>
          </w:p>
        </w:tc>
        <w:tc>
          <w:tcPr>
            <w:tcW w:w="1104" w:type="dxa"/>
            <w:tcBorders>
              <w:top w:val="nil"/>
              <w:left w:val="nil"/>
              <w:bottom w:val="nil"/>
              <w:right w:val="nil"/>
            </w:tcBorders>
            <w:shd w:val="clear" w:color="auto" w:fill="auto"/>
            <w:noWrap/>
            <w:vAlign w:val="bottom"/>
            <w:hideMark/>
          </w:tcPr>
          <w:p w14:paraId="61B2CA0F" w14:textId="77777777" w:rsidR="00B95AB1" w:rsidRPr="00B95AB1" w:rsidRDefault="00B95AB1" w:rsidP="00B95AB1">
            <w:pPr>
              <w:rPr>
                <w:sz w:val="13"/>
                <w:szCs w:val="13"/>
              </w:rPr>
            </w:pPr>
          </w:p>
        </w:tc>
        <w:tc>
          <w:tcPr>
            <w:tcW w:w="1022" w:type="dxa"/>
            <w:tcBorders>
              <w:top w:val="nil"/>
              <w:left w:val="nil"/>
              <w:bottom w:val="nil"/>
              <w:right w:val="nil"/>
            </w:tcBorders>
            <w:shd w:val="clear" w:color="auto" w:fill="auto"/>
            <w:noWrap/>
            <w:vAlign w:val="bottom"/>
            <w:hideMark/>
          </w:tcPr>
          <w:p w14:paraId="22FE7C31" w14:textId="77777777" w:rsidR="00B95AB1" w:rsidRPr="00B95AB1" w:rsidRDefault="00B95AB1" w:rsidP="00B95AB1">
            <w:pPr>
              <w:rPr>
                <w:sz w:val="13"/>
                <w:szCs w:val="13"/>
              </w:rPr>
            </w:pPr>
          </w:p>
        </w:tc>
        <w:tc>
          <w:tcPr>
            <w:tcW w:w="1120" w:type="dxa"/>
            <w:tcBorders>
              <w:top w:val="nil"/>
              <w:left w:val="nil"/>
              <w:bottom w:val="nil"/>
              <w:right w:val="nil"/>
            </w:tcBorders>
            <w:shd w:val="clear" w:color="auto" w:fill="auto"/>
            <w:noWrap/>
            <w:vAlign w:val="bottom"/>
            <w:hideMark/>
          </w:tcPr>
          <w:p w14:paraId="17EF1601" w14:textId="77777777" w:rsidR="00B95AB1" w:rsidRPr="00B95AB1" w:rsidRDefault="00B95AB1" w:rsidP="00B95AB1">
            <w:pPr>
              <w:rPr>
                <w:sz w:val="13"/>
                <w:szCs w:val="13"/>
              </w:rPr>
            </w:pPr>
          </w:p>
        </w:tc>
        <w:tc>
          <w:tcPr>
            <w:tcW w:w="998" w:type="dxa"/>
            <w:tcBorders>
              <w:top w:val="nil"/>
              <w:left w:val="nil"/>
              <w:bottom w:val="nil"/>
              <w:right w:val="nil"/>
            </w:tcBorders>
            <w:shd w:val="clear" w:color="auto" w:fill="auto"/>
            <w:noWrap/>
            <w:vAlign w:val="bottom"/>
            <w:hideMark/>
          </w:tcPr>
          <w:p w14:paraId="4A2BF2AA" w14:textId="77777777" w:rsidR="00B95AB1" w:rsidRPr="00B95AB1" w:rsidRDefault="00B95AB1" w:rsidP="00B95AB1">
            <w:pPr>
              <w:rPr>
                <w:sz w:val="13"/>
                <w:szCs w:val="13"/>
              </w:rPr>
            </w:pPr>
          </w:p>
        </w:tc>
      </w:tr>
      <w:tr w:rsidR="00B95AB1" w:rsidRPr="00B95AB1" w14:paraId="688D2BBF" w14:textId="77777777" w:rsidTr="00B95AB1">
        <w:trPr>
          <w:trHeight w:val="540"/>
          <w:jc w:val="center"/>
        </w:trPr>
        <w:tc>
          <w:tcPr>
            <w:tcW w:w="329" w:type="dxa"/>
            <w:tcBorders>
              <w:top w:val="nil"/>
              <w:left w:val="nil"/>
              <w:bottom w:val="nil"/>
              <w:right w:val="nil"/>
            </w:tcBorders>
            <w:shd w:val="clear" w:color="auto" w:fill="auto"/>
            <w:noWrap/>
            <w:vAlign w:val="bottom"/>
            <w:hideMark/>
          </w:tcPr>
          <w:p w14:paraId="637BD48A" w14:textId="77777777" w:rsidR="00B95AB1" w:rsidRPr="00B95AB1" w:rsidRDefault="00B95AB1" w:rsidP="00B95AB1">
            <w:pPr>
              <w:rPr>
                <w:sz w:val="13"/>
                <w:szCs w:val="13"/>
              </w:rPr>
            </w:pPr>
          </w:p>
        </w:tc>
        <w:tc>
          <w:tcPr>
            <w:tcW w:w="598" w:type="dxa"/>
            <w:tcBorders>
              <w:top w:val="nil"/>
              <w:left w:val="nil"/>
              <w:bottom w:val="nil"/>
              <w:right w:val="nil"/>
            </w:tcBorders>
            <w:shd w:val="clear" w:color="auto" w:fill="auto"/>
            <w:noWrap/>
            <w:vAlign w:val="center"/>
            <w:hideMark/>
          </w:tcPr>
          <w:p w14:paraId="20959364" w14:textId="77777777" w:rsidR="00B95AB1" w:rsidRPr="00B95AB1" w:rsidRDefault="00B95AB1" w:rsidP="00B95AB1">
            <w:pPr>
              <w:rPr>
                <w:sz w:val="13"/>
                <w:szCs w:val="13"/>
              </w:rPr>
            </w:pPr>
          </w:p>
        </w:tc>
        <w:tc>
          <w:tcPr>
            <w:tcW w:w="4028" w:type="dxa"/>
            <w:tcBorders>
              <w:top w:val="nil"/>
              <w:left w:val="nil"/>
              <w:bottom w:val="nil"/>
              <w:right w:val="nil"/>
            </w:tcBorders>
            <w:shd w:val="clear" w:color="auto" w:fill="auto"/>
            <w:noWrap/>
            <w:vAlign w:val="center"/>
            <w:hideMark/>
          </w:tcPr>
          <w:p w14:paraId="25443454" w14:textId="77777777" w:rsidR="00B95AB1" w:rsidRPr="00B95AB1" w:rsidRDefault="00B95AB1" w:rsidP="00B95AB1">
            <w:pPr>
              <w:jc w:val="center"/>
              <w:rPr>
                <w:sz w:val="13"/>
                <w:szCs w:val="13"/>
              </w:rPr>
            </w:pPr>
          </w:p>
        </w:tc>
        <w:tc>
          <w:tcPr>
            <w:tcW w:w="516" w:type="dxa"/>
            <w:tcBorders>
              <w:top w:val="nil"/>
              <w:left w:val="nil"/>
              <w:bottom w:val="nil"/>
              <w:right w:val="nil"/>
            </w:tcBorders>
            <w:shd w:val="clear" w:color="auto" w:fill="auto"/>
            <w:noWrap/>
            <w:vAlign w:val="bottom"/>
            <w:hideMark/>
          </w:tcPr>
          <w:p w14:paraId="44983B8E" w14:textId="77777777" w:rsidR="00B95AB1" w:rsidRPr="00B95AB1" w:rsidRDefault="00B95AB1" w:rsidP="00B95AB1">
            <w:pPr>
              <w:rPr>
                <w:sz w:val="13"/>
                <w:szCs w:val="13"/>
              </w:rPr>
            </w:pPr>
          </w:p>
        </w:tc>
        <w:tc>
          <w:tcPr>
            <w:tcW w:w="516" w:type="dxa"/>
            <w:tcBorders>
              <w:top w:val="nil"/>
              <w:left w:val="nil"/>
              <w:bottom w:val="nil"/>
              <w:right w:val="nil"/>
            </w:tcBorders>
            <w:shd w:val="clear" w:color="auto" w:fill="auto"/>
            <w:noWrap/>
            <w:vAlign w:val="bottom"/>
            <w:hideMark/>
          </w:tcPr>
          <w:p w14:paraId="1F31838A" w14:textId="77777777" w:rsidR="00B95AB1" w:rsidRPr="00B95AB1" w:rsidRDefault="00B95AB1" w:rsidP="00B95AB1">
            <w:pPr>
              <w:rPr>
                <w:sz w:val="13"/>
                <w:szCs w:val="13"/>
              </w:rPr>
            </w:pPr>
          </w:p>
        </w:tc>
        <w:tc>
          <w:tcPr>
            <w:tcW w:w="516" w:type="dxa"/>
            <w:tcBorders>
              <w:top w:val="nil"/>
              <w:left w:val="nil"/>
              <w:bottom w:val="nil"/>
              <w:right w:val="nil"/>
            </w:tcBorders>
            <w:shd w:val="clear" w:color="auto" w:fill="auto"/>
            <w:noWrap/>
            <w:vAlign w:val="bottom"/>
            <w:hideMark/>
          </w:tcPr>
          <w:p w14:paraId="49900D83" w14:textId="77777777" w:rsidR="00B95AB1" w:rsidRPr="00B95AB1" w:rsidRDefault="00B95AB1" w:rsidP="00B95AB1">
            <w:pPr>
              <w:rPr>
                <w:sz w:val="13"/>
                <w:szCs w:val="13"/>
              </w:rPr>
            </w:pPr>
          </w:p>
        </w:tc>
        <w:tc>
          <w:tcPr>
            <w:tcW w:w="2541" w:type="dxa"/>
            <w:tcBorders>
              <w:top w:val="nil"/>
              <w:left w:val="nil"/>
              <w:bottom w:val="nil"/>
              <w:right w:val="nil"/>
            </w:tcBorders>
            <w:shd w:val="clear" w:color="auto" w:fill="auto"/>
            <w:noWrap/>
            <w:vAlign w:val="bottom"/>
            <w:hideMark/>
          </w:tcPr>
          <w:p w14:paraId="36634643" w14:textId="77777777" w:rsidR="00B95AB1" w:rsidRPr="00B95AB1" w:rsidRDefault="00B95AB1" w:rsidP="00B95AB1">
            <w:pPr>
              <w:rPr>
                <w:sz w:val="13"/>
                <w:szCs w:val="13"/>
              </w:rPr>
            </w:pPr>
          </w:p>
        </w:tc>
        <w:tc>
          <w:tcPr>
            <w:tcW w:w="826" w:type="dxa"/>
            <w:tcBorders>
              <w:top w:val="nil"/>
              <w:left w:val="nil"/>
              <w:bottom w:val="nil"/>
              <w:right w:val="nil"/>
            </w:tcBorders>
            <w:shd w:val="clear" w:color="auto" w:fill="auto"/>
            <w:noWrap/>
            <w:vAlign w:val="center"/>
            <w:hideMark/>
          </w:tcPr>
          <w:p w14:paraId="198B52DB" w14:textId="77777777" w:rsidR="00B95AB1" w:rsidRPr="00B95AB1" w:rsidRDefault="00B95AB1" w:rsidP="00B95AB1">
            <w:pPr>
              <w:rPr>
                <w:sz w:val="13"/>
                <w:szCs w:val="13"/>
              </w:rPr>
            </w:pPr>
          </w:p>
        </w:tc>
        <w:tc>
          <w:tcPr>
            <w:tcW w:w="1022" w:type="dxa"/>
            <w:tcBorders>
              <w:top w:val="nil"/>
              <w:left w:val="nil"/>
              <w:bottom w:val="nil"/>
              <w:right w:val="nil"/>
            </w:tcBorders>
            <w:shd w:val="clear" w:color="auto" w:fill="auto"/>
            <w:noWrap/>
            <w:vAlign w:val="bottom"/>
            <w:hideMark/>
          </w:tcPr>
          <w:p w14:paraId="10F65F39" w14:textId="77777777" w:rsidR="00B95AB1" w:rsidRPr="00B95AB1" w:rsidRDefault="00B95AB1" w:rsidP="00B95AB1">
            <w:pPr>
              <w:jc w:val="center"/>
              <w:rPr>
                <w:sz w:val="13"/>
                <w:szCs w:val="13"/>
              </w:rPr>
            </w:pPr>
          </w:p>
        </w:tc>
        <w:tc>
          <w:tcPr>
            <w:tcW w:w="1104" w:type="dxa"/>
            <w:tcBorders>
              <w:top w:val="nil"/>
              <w:left w:val="nil"/>
              <w:bottom w:val="nil"/>
              <w:right w:val="nil"/>
            </w:tcBorders>
            <w:shd w:val="clear" w:color="auto" w:fill="auto"/>
            <w:noWrap/>
            <w:vAlign w:val="bottom"/>
            <w:hideMark/>
          </w:tcPr>
          <w:p w14:paraId="56AFC202" w14:textId="77777777" w:rsidR="00B95AB1" w:rsidRPr="00B95AB1" w:rsidRDefault="00B95AB1" w:rsidP="00B95AB1">
            <w:pPr>
              <w:jc w:val="center"/>
              <w:rPr>
                <w:sz w:val="13"/>
                <w:szCs w:val="13"/>
              </w:rPr>
            </w:pPr>
          </w:p>
        </w:tc>
        <w:tc>
          <w:tcPr>
            <w:tcW w:w="1022" w:type="dxa"/>
            <w:tcBorders>
              <w:top w:val="nil"/>
              <w:left w:val="nil"/>
              <w:bottom w:val="nil"/>
              <w:right w:val="nil"/>
            </w:tcBorders>
            <w:shd w:val="clear" w:color="auto" w:fill="auto"/>
            <w:noWrap/>
            <w:vAlign w:val="bottom"/>
            <w:hideMark/>
          </w:tcPr>
          <w:p w14:paraId="2FB29853" w14:textId="77777777" w:rsidR="00B95AB1" w:rsidRPr="00B95AB1" w:rsidRDefault="00B95AB1" w:rsidP="00B95AB1">
            <w:pPr>
              <w:jc w:val="center"/>
              <w:rPr>
                <w:sz w:val="13"/>
                <w:szCs w:val="13"/>
              </w:rPr>
            </w:pPr>
          </w:p>
        </w:tc>
        <w:tc>
          <w:tcPr>
            <w:tcW w:w="2118" w:type="dxa"/>
            <w:gridSpan w:val="2"/>
            <w:tcBorders>
              <w:top w:val="nil"/>
              <w:left w:val="nil"/>
              <w:bottom w:val="nil"/>
              <w:right w:val="nil"/>
            </w:tcBorders>
            <w:shd w:val="clear" w:color="auto" w:fill="auto"/>
            <w:noWrap/>
            <w:vAlign w:val="center"/>
            <w:hideMark/>
          </w:tcPr>
          <w:p w14:paraId="718A7A92"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Приложение № 2</w:t>
            </w:r>
          </w:p>
        </w:tc>
      </w:tr>
      <w:tr w:rsidR="00B95AB1" w:rsidRPr="00B95AB1" w14:paraId="094A115D" w14:textId="77777777" w:rsidTr="00B95AB1">
        <w:trPr>
          <w:trHeight w:val="1005"/>
          <w:jc w:val="center"/>
        </w:trPr>
        <w:tc>
          <w:tcPr>
            <w:tcW w:w="15136" w:type="dxa"/>
            <w:gridSpan w:val="13"/>
            <w:tcBorders>
              <w:top w:val="nil"/>
              <w:left w:val="nil"/>
              <w:bottom w:val="nil"/>
              <w:right w:val="nil"/>
            </w:tcBorders>
            <w:shd w:val="clear" w:color="auto" w:fill="auto"/>
            <w:noWrap/>
            <w:vAlign w:val="center"/>
            <w:hideMark/>
          </w:tcPr>
          <w:p w14:paraId="0AD4303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Смета расходов АО "Угольная Компания "Северный Кузбасс" корректировка 2025 (2024-2028)</w:t>
            </w:r>
          </w:p>
        </w:tc>
      </w:tr>
      <w:tr w:rsidR="00B95AB1" w:rsidRPr="00B95AB1" w14:paraId="79412D29"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4BEA599" w14:textId="77777777" w:rsidR="00B95AB1" w:rsidRPr="00B95AB1" w:rsidRDefault="00B95AB1" w:rsidP="00B95AB1">
            <w:pPr>
              <w:rPr>
                <w:sz w:val="13"/>
                <w:szCs w:val="13"/>
              </w:rPr>
            </w:pP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BEC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п/п</w:t>
            </w:r>
          </w:p>
        </w:tc>
        <w:tc>
          <w:tcPr>
            <w:tcW w:w="811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1B2DE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xml:space="preserve">              Показатели</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BD3E6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Единицы измерения</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0ED6F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xml:space="preserve">Утверждено </w:t>
            </w:r>
            <w:proofErr w:type="gramStart"/>
            <w:r w:rsidRPr="00B95AB1">
              <w:rPr>
                <w:rFonts w:ascii="Bookman Old Style" w:hAnsi="Bookman Old Style" w:cs="Arial CYR"/>
                <w:sz w:val="13"/>
                <w:szCs w:val="13"/>
              </w:rPr>
              <w:t>РЭК  2023</w:t>
            </w:r>
            <w:proofErr w:type="gramEnd"/>
            <w:r w:rsidRPr="00B95AB1">
              <w:rPr>
                <w:rFonts w:ascii="Bookman Old Style" w:hAnsi="Bookman Old Style" w:cs="Arial CYR"/>
                <w:sz w:val="13"/>
                <w:szCs w:val="13"/>
              </w:rPr>
              <w:t xml:space="preserve"> год</w:t>
            </w:r>
          </w:p>
        </w:tc>
        <w:tc>
          <w:tcPr>
            <w:tcW w:w="11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8D53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xml:space="preserve">Факт </w:t>
            </w:r>
            <w:proofErr w:type="gramStart"/>
            <w:r w:rsidRPr="00B95AB1">
              <w:rPr>
                <w:rFonts w:ascii="Bookman Old Style" w:hAnsi="Bookman Old Style" w:cs="Arial CYR"/>
                <w:sz w:val="13"/>
                <w:szCs w:val="13"/>
              </w:rPr>
              <w:t>предприятия  2023</w:t>
            </w:r>
            <w:proofErr w:type="gramEnd"/>
            <w:r w:rsidRPr="00B95AB1">
              <w:rPr>
                <w:rFonts w:ascii="Bookman Old Style" w:hAnsi="Bookman Old Style" w:cs="Arial CYR"/>
                <w:sz w:val="13"/>
                <w:szCs w:val="13"/>
              </w:rPr>
              <w:t xml:space="preserve"> год</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9380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xml:space="preserve">Факт </w:t>
            </w:r>
            <w:proofErr w:type="gramStart"/>
            <w:r w:rsidRPr="00B95AB1">
              <w:rPr>
                <w:rFonts w:ascii="Bookman Old Style" w:hAnsi="Bookman Old Style" w:cs="Arial CYR"/>
                <w:sz w:val="13"/>
                <w:szCs w:val="13"/>
              </w:rPr>
              <w:t>эксперты  2023</w:t>
            </w:r>
            <w:proofErr w:type="gramEnd"/>
            <w:r w:rsidRPr="00B95AB1">
              <w:rPr>
                <w:rFonts w:ascii="Bookman Old Style" w:hAnsi="Bookman Old Style" w:cs="Arial CYR"/>
                <w:sz w:val="13"/>
                <w:szCs w:val="13"/>
              </w:rPr>
              <w:t xml:space="preserve"> год</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E797E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xml:space="preserve">Предложения </w:t>
            </w:r>
            <w:proofErr w:type="gramStart"/>
            <w:r w:rsidRPr="00B95AB1">
              <w:rPr>
                <w:rFonts w:ascii="Bookman Old Style" w:hAnsi="Bookman Old Style" w:cs="Arial CYR"/>
                <w:sz w:val="13"/>
                <w:szCs w:val="13"/>
              </w:rPr>
              <w:t>предприятия  2025</w:t>
            </w:r>
            <w:proofErr w:type="gramEnd"/>
            <w:r w:rsidRPr="00B95AB1">
              <w:rPr>
                <w:rFonts w:ascii="Bookman Old Style" w:hAnsi="Bookman Old Style" w:cs="Arial CYR"/>
                <w:sz w:val="13"/>
                <w:szCs w:val="13"/>
              </w:rPr>
              <w:t xml:space="preserve"> год</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BC0CB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Предложения экспертов 2025 год</w:t>
            </w:r>
          </w:p>
        </w:tc>
      </w:tr>
      <w:tr w:rsidR="00B95AB1" w:rsidRPr="00B95AB1" w14:paraId="47F1DAA6" w14:textId="77777777" w:rsidTr="00B95AB1">
        <w:trPr>
          <w:trHeight w:val="2052"/>
          <w:jc w:val="center"/>
        </w:trPr>
        <w:tc>
          <w:tcPr>
            <w:tcW w:w="329" w:type="dxa"/>
            <w:tcBorders>
              <w:top w:val="nil"/>
              <w:left w:val="nil"/>
              <w:bottom w:val="nil"/>
              <w:right w:val="nil"/>
            </w:tcBorders>
            <w:shd w:val="clear" w:color="auto" w:fill="auto"/>
            <w:noWrap/>
            <w:vAlign w:val="bottom"/>
            <w:hideMark/>
          </w:tcPr>
          <w:p w14:paraId="546E65D2" w14:textId="77777777" w:rsidR="00B95AB1" w:rsidRPr="00B95AB1" w:rsidRDefault="00B95AB1" w:rsidP="00B95AB1">
            <w:pPr>
              <w:jc w:val="center"/>
              <w:rPr>
                <w:rFonts w:ascii="Bookman Old Style" w:hAnsi="Bookman Old Style" w:cs="Arial CYR"/>
                <w:sz w:val="13"/>
                <w:szCs w:val="13"/>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14:paraId="2A4500BB" w14:textId="77777777" w:rsidR="00B95AB1" w:rsidRPr="00B95AB1" w:rsidRDefault="00B95AB1" w:rsidP="00B95AB1">
            <w:pPr>
              <w:rPr>
                <w:rFonts w:ascii="Bookman Old Style" w:hAnsi="Bookman Old Style" w:cs="Arial CYR"/>
                <w:sz w:val="13"/>
                <w:szCs w:val="13"/>
              </w:rPr>
            </w:pPr>
          </w:p>
        </w:tc>
        <w:tc>
          <w:tcPr>
            <w:tcW w:w="8117" w:type="dxa"/>
            <w:gridSpan w:val="5"/>
            <w:vMerge/>
            <w:tcBorders>
              <w:top w:val="single" w:sz="4" w:space="0" w:color="auto"/>
              <w:left w:val="single" w:sz="4" w:space="0" w:color="auto"/>
              <w:bottom w:val="single" w:sz="4" w:space="0" w:color="000000"/>
              <w:right w:val="single" w:sz="4" w:space="0" w:color="000000"/>
            </w:tcBorders>
            <w:vAlign w:val="center"/>
            <w:hideMark/>
          </w:tcPr>
          <w:p w14:paraId="3439DECD" w14:textId="77777777" w:rsidR="00B95AB1" w:rsidRPr="00B95AB1" w:rsidRDefault="00B95AB1" w:rsidP="00B95AB1">
            <w:pPr>
              <w:rPr>
                <w:rFonts w:ascii="Bookman Old Style" w:hAnsi="Bookman Old Style" w:cs="Arial CYR"/>
                <w:sz w:val="13"/>
                <w:szCs w:val="13"/>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14:paraId="2B252249" w14:textId="77777777" w:rsidR="00B95AB1" w:rsidRPr="00B95AB1" w:rsidRDefault="00B95AB1" w:rsidP="00B95AB1">
            <w:pPr>
              <w:rPr>
                <w:rFonts w:ascii="Bookman Old Style" w:hAnsi="Bookman Old Style" w:cs="Arial CYR"/>
                <w:sz w:val="13"/>
                <w:szCs w:val="13"/>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4AA10CC1" w14:textId="77777777" w:rsidR="00B95AB1" w:rsidRPr="00B95AB1" w:rsidRDefault="00B95AB1" w:rsidP="00B95AB1">
            <w:pPr>
              <w:rPr>
                <w:rFonts w:ascii="Bookman Old Style" w:hAnsi="Bookman Old Style" w:cs="Arial CYR"/>
                <w:sz w:val="13"/>
                <w:szCs w:val="13"/>
              </w:rPr>
            </w:pPr>
          </w:p>
        </w:tc>
        <w:tc>
          <w:tcPr>
            <w:tcW w:w="1104" w:type="dxa"/>
            <w:vMerge/>
            <w:tcBorders>
              <w:top w:val="single" w:sz="4" w:space="0" w:color="auto"/>
              <w:left w:val="single" w:sz="4" w:space="0" w:color="auto"/>
              <w:bottom w:val="single" w:sz="4" w:space="0" w:color="000000"/>
              <w:right w:val="single" w:sz="4" w:space="0" w:color="auto"/>
            </w:tcBorders>
            <w:vAlign w:val="center"/>
            <w:hideMark/>
          </w:tcPr>
          <w:p w14:paraId="1F7337D5" w14:textId="77777777" w:rsidR="00B95AB1" w:rsidRPr="00B95AB1" w:rsidRDefault="00B95AB1" w:rsidP="00B95AB1">
            <w:pPr>
              <w:rPr>
                <w:rFonts w:ascii="Bookman Old Style" w:hAnsi="Bookman Old Style" w:cs="Arial CYR"/>
                <w:sz w:val="13"/>
                <w:szCs w:val="13"/>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2231B98D" w14:textId="77777777" w:rsidR="00B95AB1" w:rsidRPr="00B95AB1" w:rsidRDefault="00B95AB1" w:rsidP="00B95AB1">
            <w:pPr>
              <w:rPr>
                <w:rFonts w:ascii="Bookman Old Style" w:hAnsi="Bookman Old Style" w:cs="Arial CYR"/>
                <w:sz w:val="13"/>
                <w:szCs w:val="13"/>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68A82186" w14:textId="77777777" w:rsidR="00B95AB1" w:rsidRPr="00B95AB1" w:rsidRDefault="00B95AB1" w:rsidP="00B95AB1">
            <w:pPr>
              <w:rPr>
                <w:rFonts w:ascii="Bookman Old Style" w:hAnsi="Bookman Old Style" w:cs="Arial CYR"/>
                <w:sz w:val="13"/>
                <w:szCs w:val="13"/>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14:paraId="151B0094" w14:textId="77777777" w:rsidR="00B95AB1" w:rsidRPr="00B95AB1" w:rsidRDefault="00B95AB1" w:rsidP="00B95AB1">
            <w:pPr>
              <w:rPr>
                <w:rFonts w:ascii="Bookman Old Style" w:hAnsi="Bookman Old Style" w:cs="Arial CYR"/>
                <w:sz w:val="13"/>
                <w:szCs w:val="13"/>
              </w:rPr>
            </w:pPr>
          </w:p>
        </w:tc>
      </w:tr>
      <w:tr w:rsidR="00B95AB1" w:rsidRPr="00B95AB1" w14:paraId="1A119D7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45DE494" w14:textId="77777777" w:rsidR="00B95AB1" w:rsidRPr="00B95AB1" w:rsidRDefault="00B95AB1" w:rsidP="00B95AB1">
            <w:pPr>
              <w:rP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116C6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BD7FF8"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Количество котельных</w:t>
            </w:r>
          </w:p>
        </w:tc>
        <w:tc>
          <w:tcPr>
            <w:tcW w:w="826" w:type="dxa"/>
            <w:tcBorders>
              <w:top w:val="nil"/>
              <w:left w:val="nil"/>
              <w:bottom w:val="single" w:sz="4" w:space="0" w:color="auto"/>
              <w:right w:val="single" w:sz="4" w:space="0" w:color="auto"/>
            </w:tcBorders>
            <w:shd w:val="clear" w:color="auto" w:fill="auto"/>
            <w:noWrap/>
            <w:vAlign w:val="center"/>
            <w:hideMark/>
          </w:tcPr>
          <w:p w14:paraId="7DE31BD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шт.</w:t>
            </w:r>
          </w:p>
        </w:tc>
        <w:tc>
          <w:tcPr>
            <w:tcW w:w="1022" w:type="dxa"/>
            <w:tcBorders>
              <w:top w:val="nil"/>
              <w:left w:val="nil"/>
              <w:bottom w:val="single" w:sz="4" w:space="0" w:color="auto"/>
              <w:right w:val="single" w:sz="4" w:space="0" w:color="auto"/>
            </w:tcBorders>
            <w:shd w:val="clear" w:color="auto" w:fill="auto"/>
            <w:noWrap/>
            <w:vAlign w:val="bottom"/>
            <w:hideMark/>
          </w:tcPr>
          <w:p w14:paraId="0CB003A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1104" w:type="dxa"/>
            <w:tcBorders>
              <w:top w:val="nil"/>
              <w:left w:val="nil"/>
              <w:bottom w:val="single" w:sz="4" w:space="0" w:color="auto"/>
              <w:right w:val="single" w:sz="4" w:space="0" w:color="auto"/>
            </w:tcBorders>
            <w:shd w:val="clear" w:color="auto" w:fill="auto"/>
            <w:noWrap/>
            <w:vAlign w:val="bottom"/>
            <w:hideMark/>
          </w:tcPr>
          <w:p w14:paraId="578859D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1022" w:type="dxa"/>
            <w:tcBorders>
              <w:top w:val="nil"/>
              <w:left w:val="nil"/>
              <w:bottom w:val="single" w:sz="4" w:space="0" w:color="auto"/>
              <w:right w:val="single" w:sz="4" w:space="0" w:color="auto"/>
            </w:tcBorders>
            <w:shd w:val="clear" w:color="auto" w:fill="auto"/>
            <w:noWrap/>
            <w:vAlign w:val="bottom"/>
            <w:hideMark/>
          </w:tcPr>
          <w:p w14:paraId="24EC180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1120" w:type="dxa"/>
            <w:tcBorders>
              <w:top w:val="nil"/>
              <w:left w:val="nil"/>
              <w:bottom w:val="single" w:sz="4" w:space="0" w:color="auto"/>
              <w:right w:val="single" w:sz="4" w:space="0" w:color="auto"/>
            </w:tcBorders>
            <w:shd w:val="clear" w:color="auto" w:fill="auto"/>
            <w:noWrap/>
            <w:vAlign w:val="bottom"/>
            <w:hideMark/>
          </w:tcPr>
          <w:p w14:paraId="106191F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998" w:type="dxa"/>
            <w:tcBorders>
              <w:top w:val="nil"/>
              <w:left w:val="nil"/>
              <w:bottom w:val="single" w:sz="4" w:space="0" w:color="auto"/>
              <w:right w:val="single" w:sz="4" w:space="0" w:color="auto"/>
            </w:tcBorders>
            <w:shd w:val="clear" w:color="auto" w:fill="auto"/>
            <w:noWrap/>
            <w:vAlign w:val="bottom"/>
            <w:hideMark/>
          </w:tcPr>
          <w:p w14:paraId="0A2A768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r>
      <w:tr w:rsidR="00B95AB1" w:rsidRPr="00B95AB1" w14:paraId="01C0C15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0D2AD35"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D4B8EF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B862DC"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Нормативная выработка тепловой энергии</w:t>
            </w:r>
          </w:p>
        </w:tc>
        <w:tc>
          <w:tcPr>
            <w:tcW w:w="826" w:type="dxa"/>
            <w:tcBorders>
              <w:top w:val="nil"/>
              <w:left w:val="nil"/>
              <w:bottom w:val="single" w:sz="4" w:space="0" w:color="auto"/>
              <w:right w:val="single" w:sz="4" w:space="0" w:color="auto"/>
            </w:tcBorders>
            <w:shd w:val="clear" w:color="auto" w:fill="auto"/>
            <w:noWrap/>
            <w:vAlign w:val="center"/>
            <w:hideMark/>
          </w:tcPr>
          <w:p w14:paraId="1AB5768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3E91D6F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106 806,00</w:t>
            </w:r>
          </w:p>
        </w:tc>
        <w:tc>
          <w:tcPr>
            <w:tcW w:w="1104" w:type="dxa"/>
            <w:tcBorders>
              <w:top w:val="nil"/>
              <w:left w:val="nil"/>
              <w:bottom w:val="single" w:sz="4" w:space="0" w:color="auto"/>
              <w:right w:val="single" w:sz="4" w:space="0" w:color="auto"/>
            </w:tcBorders>
            <w:shd w:val="clear" w:color="auto" w:fill="auto"/>
            <w:noWrap/>
            <w:vAlign w:val="bottom"/>
            <w:hideMark/>
          </w:tcPr>
          <w:p w14:paraId="7BF0901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105 816,37</w:t>
            </w:r>
          </w:p>
        </w:tc>
        <w:tc>
          <w:tcPr>
            <w:tcW w:w="1022" w:type="dxa"/>
            <w:tcBorders>
              <w:top w:val="nil"/>
              <w:left w:val="nil"/>
              <w:bottom w:val="single" w:sz="4" w:space="0" w:color="auto"/>
              <w:right w:val="single" w:sz="4" w:space="0" w:color="auto"/>
            </w:tcBorders>
            <w:shd w:val="clear" w:color="auto" w:fill="auto"/>
            <w:noWrap/>
            <w:vAlign w:val="bottom"/>
            <w:hideMark/>
          </w:tcPr>
          <w:p w14:paraId="56D5357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105 787,41</w:t>
            </w:r>
          </w:p>
        </w:tc>
        <w:tc>
          <w:tcPr>
            <w:tcW w:w="1120" w:type="dxa"/>
            <w:tcBorders>
              <w:top w:val="nil"/>
              <w:left w:val="nil"/>
              <w:bottom w:val="single" w:sz="4" w:space="0" w:color="auto"/>
              <w:right w:val="single" w:sz="4" w:space="0" w:color="auto"/>
            </w:tcBorders>
            <w:shd w:val="clear" w:color="auto" w:fill="auto"/>
            <w:noWrap/>
            <w:vAlign w:val="bottom"/>
            <w:hideMark/>
          </w:tcPr>
          <w:p w14:paraId="4C72334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106 806,00</w:t>
            </w:r>
          </w:p>
        </w:tc>
        <w:tc>
          <w:tcPr>
            <w:tcW w:w="998" w:type="dxa"/>
            <w:tcBorders>
              <w:top w:val="nil"/>
              <w:left w:val="nil"/>
              <w:bottom w:val="single" w:sz="4" w:space="0" w:color="auto"/>
              <w:right w:val="single" w:sz="4" w:space="0" w:color="auto"/>
            </w:tcBorders>
            <w:shd w:val="clear" w:color="auto" w:fill="auto"/>
            <w:noWrap/>
            <w:vAlign w:val="bottom"/>
            <w:hideMark/>
          </w:tcPr>
          <w:p w14:paraId="5427464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106 584,00</w:t>
            </w:r>
          </w:p>
        </w:tc>
      </w:tr>
      <w:tr w:rsidR="00B95AB1" w:rsidRPr="00B95AB1" w14:paraId="2154151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AC586AF"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6CCD93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B6FF0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Полезный отпуск</w:t>
            </w:r>
          </w:p>
        </w:tc>
        <w:tc>
          <w:tcPr>
            <w:tcW w:w="826" w:type="dxa"/>
            <w:tcBorders>
              <w:top w:val="nil"/>
              <w:left w:val="nil"/>
              <w:bottom w:val="single" w:sz="4" w:space="0" w:color="auto"/>
              <w:right w:val="single" w:sz="4" w:space="0" w:color="auto"/>
            </w:tcBorders>
            <w:shd w:val="clear" w:color="auto" w:fill="auto"/>
            <w:noWrap/>
            <w:vAlign w:val="center"/>
            <w:hideMark/>
          </w:tcPr>
          <w:p w14:paraId="1663ACA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08E26F9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101 226,00</w:t>
            </w:r>
          </w:p>
        </w:tc>
        <w:tc>
          <w:tcPr>
            <w:tcW w:w="1104" w:type="dxa"/>
            <w:tcBorders>
              <w:top w:val="nil"/>
              <w:left w:val="nil"/>
              <w:bottom w:val="single" w:sz="4" w:space="0" w:color="auto"/>
              <w:right w:val="single" w:sz="4" w:space="0" w:color="auto"/>
            </w:tcBorders>
            <w:shd w:val="clear" w:color="auto" w:fill="auto"/>
            <w:noWrap/>
            <w:vAlign w:val="bottom"/>
            <w:hideMark/>
          </w:tcPr>
          <w:p w14:paraId="71DF91D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100 236,37</w:t>
            </w:r>
          </w:p>
        </w:tc>
        <w:tc>
          <w:tcPr>
            <w:tcW w:w="1022" w:type="dxa"/>
            <w:tcBorders>
              <w:top w:val="nil"/>
              <w:left w:val="nil"/>
              <w:bottom w:val="single" w:sz="4" w:space="0" w:color="auto"/>
              <w:right w:val="single" w:sz="4" w:space="0" w:color="auto"/>
            </w:tcBorders>
            <w:shd w:val="clear" w:color="auto" w:fill="auto"/>
            <w:noWrap/>
            <w:vAlign w:val="bottom"/>
            <w:hideMark/>
          </w:tcPr>
          <w:p w14:paraId="28EA3EA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100 236,36</w:t>
            </w:r>
          </w:p>
        </w:tc>
        <w:tc>
          <w:tcPr>
            <w:tcW w:w="1120" w:type="dxa"/>
            <w:tcBorders>
              <w:top w:val="nil"/>
              <w:left w:val="nil"/>
              <w:bottom w:val="single" w:sz="4" w:space="0" w:color="auto"/>
              <w:right w:val="single" w:sz="4" w:space="0" w:color="auto"/>
            </w:tcBorders>
            <w:shd w:val="clear" w:color="auto" w:fill="auto"/>
            <w:noWrap/>
            <w:vAlign w:val="bottom"/>
            <w:hideMark/>
          </w:tcPr>
          <w:p w14:paraId="3D72F91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101 226,00</w:t>
            </w:r>
          </w:p>
        </w:tc>
        <w:tc>
          <w:tcPr>
            <w:tcW w:w="998" w:type="dxa"/>
            <w:tcBorders>
              <w:top w:val="nil"/>
              <w:left w:val="nil"/>
              <w:bottom w:val="single" w:sz="4" w:space="0" w:color="auto"/>
              <w:right w:val="single" w:sz="4" w:space="0" w:color="auto"/>
            </w:tcBorders>
            <w:shd w:val="clear" w:color="auto" w:fill="auto"/>
            <w:noWrap/>
            <w:vAlign w:val="bottom"/>
            <w:hideMark/>
          </w:tcPr>
          <w:p w14:paraId="7EC9DDE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101 226,00</w:t>
            </w:r>
          </w:p>
        </w:tc>
      </w:tr>
      <w:tr w:rsidR="00B95AB1" w:rsidRPr="00B95AB1" w14:paraId="5A9D76C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1B998D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828BA7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85F240"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Полезный отпуск на потребительский рынок</w:t>
            </w:r>
          </w:p>
        </w:tc>
        <w:tc>
          <w:tcPr>
            <w:tcW w:w="826" w:type="dxa"/>
            <w:tcBorders>
              <w:top w:val="nil"/>
              <w:left w:val="nil"/>
              <w:bottom w:val="single" w:sz="4" w:space="0" w:color="auto"/>
              <w:right w:val="single" w:sz="4" w:space="0" w:color="auto"/>
            </w:tcBorders>
            <w:shd w:val="clear" w:color="auto" w:fill="auto"/>
            <w:noWrap/>
            <w:vAlign w:val="center"/>
            <w:hideMark/>
          </w:tcPr>
          <w:p w14:paraId="66AB294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4F5AC90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c>
          <w:tcPr>
            <w:tcW w:w="1104" w:type="dxa"/>
            <w:tcBorders>
              <w:top w:val="nil"/>
              <w:left w:val="nil"/>
              <w:bottom w:val="single" w:sz="4" w:space="0" w:color="auto"/>
              <w:right w:val="single" w:sz="4" w:space="0" w:color="auto"/>
            </w:tcBorders>
            <w:shd w:val="clear" w:color="auto" w:fill="auto"/>
            <w:noWrap/>
            <w:vAlign w:val="bottom"/>
            <w:hideMark/>
          </w:tcPr>
          <w:p w14:paraId="68DEFBA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46 676,91</w:t>
            </w:r>
          </w:p>
        </w:tc>
        <w:tc>
          <w:tcPr>
            <w:tcW w:w="1022" w:type="dxa"/>
            <w:tcBorders>
              <w:top w:val="nil"/>
              <w:left w:val="nil"/>
              <w:bottom w:val="single" w:sz="4" w:space="0" w:color="auto"/>
              <w:right w:val="single" w:sz="4" w:space="0" w:color="auto"/>
            </w:tcBorders>
            <w:shd w:val="clear" w:color="auto" w:fill="auto"/>
            <w:noWrap/>
            <w:vAlign w:val="bottom"/>
            <w:hideMark/>
          </w:tcPr>
          <w:p w14:paraId="4D68A43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46 676,91</w:t>
            </w:r>
          </w:p>
        </w:tc>
        <w:tc>
          <w:tcPr>
            <w:tcW w:w="1120" w:type="dxa"/>
            <w:tcBorders>
              <w:top w:val="nil"/>
              <w:left w:val="nil"/>
              <w:bottom w:val="single" w:sz="4" w:space="0" w:color="auto"/>
              <w:right w:val="single" w:sz="4" w:space="0" w:color="auto"/>
            </w:tcBorders>
            <w:shd w:val="clear" w:color="auto" w:fill="auto"/>
            <w:noWrap/>
            <w:vAlign w:val="bottom"/>
            <w:hideMark/>
          </w:tcPr>
          <w:p w14:paraId="4270791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c>
          <w:tcPr>
            <w:tcW w:w="998" w:type="dxa"/>
            <w:tcBorders>
              <w:top w:val="nil"/>
              <w:left w:val="nil"/>
              <w:bottom w:val="single" w:sz="4" w:space="0" w:color="auto"/>
              <w:right w:val="single" w:sz="4" w:space="0" w:color="auto"/>
            </w:tcBorders>
            <w:shd w:val="clear" w:color="auto" w:fill="auto"/>
            <w:noWrap/>
            <w:vAlign w:val="bottom"/>
            <w:hideMark/>
          </w:tcPr>
          <w:p w14:paraId="6FE2608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r>
      <w:tr w:rsidR="00B95AB1" w:rsidRPr="00B95AB1" w14:paraId="347D1C32"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5E28D6D"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F58865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2264EC2"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жилищные организации</w:t>
            </w:r>
          </w:p>
        </w:tc>
        <w:tc>
          <w:tcPr>
            <w:tcW w:w="826" w:type="dxa"/>
            <w:tcBorders>
              <w:top w:val="nil"/>
              <w:left w:val="nil"/>
              <w:bottom w:val="single" w:sz="4" w:space="0" w:color="auto"/>
              <w:right w:val="single" w:sz="4" w:space="0" w:color="auto"/>
            </w:tcBorders>
            <w:shd w:val="clear" w:color="auto" w:fill="auto"/>
            <w:noWrap/>
            <w:vAlign w:val="center"/>
            <w:hideMark/>
          </w:tcPr>
          <w:p w14:paraId="52A8472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1CBFC6B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bottom"/>
            <w:hideMark/>
          </w:tcPr>
          <w:p w14:paraId="04364E5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bottom"/>
            <w:hideMark/>
          </w:tcPr>
          <w:p w14:paraId="32692C5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07D7B8D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bottom"/>
            <w:hideMark/>
          </w:tcPr>
          <w:p w14:paraId="79D9D2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220F8D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EAF853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E95E9F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3D8CEA"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бюджетные организации</w:t>
            </w:r>
          </w:p>
        </w:tc>
        <w:tc>
          <w:tcPr>
            <w:tcW w:w="826" w:type="dxa"/>
            <w:tcBorders>
              <w:top w:val="nil"/>
              <w:left w:val="nil"/>
              <w:bottom w:val="single" w:sz="4" w:space="0" w:color="auto"/>
              <w:right w:val="single" w:sz="4" w:space="0" w:color="auto"/>
            </w:tcBorders>
            <w:shd w:val="clear" w:color="auto" w:fill="auto"/>
            <w:noWrap/>
            <w:vAlign w:val="center"/>
            <w:hideMark/>
          </w:tcPr>
          <w:p w14:paraId="3C539AF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6E6BD04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bottom"/>
            <w:hideMark/>
          </w:tcPr>
          <w:p w14:paraId="39227E5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bottom"/>
            <w:hideMark/>
          </w:tcPr>
          <w:p w14:paraId="7B550F1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0930D68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bottom"/>
            <w:hideMark/>
          </w:tcPr>
          <w:p w14:paraId="31A1AAC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778C499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5F84A6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14BC8A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35EA4EF"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прочие потребители</w:t>
            </w:r>
          </w:p>
        </w:tc>
        <w:tc>
          <w:tcPr>
            <w:tcW w:w="826" w:type="dxa"/>
            <w:tcBorders>
              <w:top w:val="nil"/>
              <w:left w:val="nil"/>
              <w:bottom w:val="single" w:sz="4" w:space="0" w:color="auto"/>
              <w:right w:val="single" w:sz="4" w:space="0" w:color="auto"/>
            </w:tcBorders>
            <w:shd w:val="clear" w:color="auto" w:fill="auto"/>
            <w:noWrap/>
            <w:vAlign w:val="center"/>
            <w:hideMark/>
          </w:tcPr>
          <w:p w14:paraId="70EA49F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6724E95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c>
          <w:tcPr>
            <w:tcW w:w="1104" w:type="dxa"/>
            <w:tcBorders>
              <w:top w:val="nil"/>
              <w:left w:val="nil"/>
              <w:bottom w:val="single" w:sz="4" w:space="0" w:color="auto"/>
              <w:right w:val="single" w:sz="4" w:space="0" w:color="auto"/>
            </w:tcBorders>
            <w:shd w:val="clear" w:color="auto" w:fill="auto"/>
            <w:noWrap/>
            <w:vAlign w:val="bottom"/>
            <w:hideMark/>
          </w:tcPr>
          <w:p w14:paraId="0E19843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46 676,91</w:t>
            </w:r>
          </w:p>
        </w:tc>
        <w:tc>
          <w:tcPr>
            <w:tcW w:w="1022" w:type="dxa"/>
            <w:tcBorders>
              <w:top w:val="nil"/>
              <w:left w:val="nil"/>
              <w:bottom w:val="single" w:sz="4" w:space="0" w:color="auto"/>
              <w:right w:val="single" w:sz="4" w:space="0" w:color="auto"/>
            </w:tcBorders>
            <w:shd w:val="clear" w:color="auto" w:fill="auto"/>
            <w:noWrap/>
            <w:vAlign w:val="bottom"/>
            <w:hideMark/>
          </w:tcPr>
          <w:p w14:paraId="03F19C8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46 676,91</w:t>
            </w:r>
          </w:p>
        </w:tc>
        <w:tc>
          <w:tcPr>
            <w:tcW w:w="1120" w:type="dxa"/>
            <w:tcBorders>
              <w:top w:val="nil"/>
              <w:left w:val="nil"/>
              <w:bottom w:val="single" w:sz="4" w:space="0" w:color="auto"/>
              <w:right w:val="single" w:sz="4" w:space="0" w:color="auto"/>
            </w:tcBorders>
            <w:shd w:val="clear" w:color="auto" w:fill="auto"/>
            <w:noWrap/>
            <w:vAlign w:val="bottom"/>
            <w:hideMark/>
          </w:tcPr>
          <w:p w14:paraId="670FA90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c>
          <w:tcPr>
            <w:tcW w:w="998" w:type="dxa"/>
            <w:tcBorders>
              <w:top w:val="nil"/>
              <w:left w:val="nil"/>
              <w:bottom w:val="single" w:sz="4" w:space="0" w:color="auto"/>
              <w:right w:val="single" w:sz="4" w:space="0" w:color="auto"/>
            </w:tcBorders>
            <w:shd w:val="clear" w:color="auto" w:fill="auto"/>
            <w:noWrap/>
            <w:vAlign w:val="bottom"/>
            <w:hideMark/>
          </w:tcPr>
          <w:p w14:paraId="5ED39F1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r>
      <w:tr w:rsidR="00B95AB1" w:rsidRPr="00B95AB1" w14:paraId="3AAE797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BF0242F"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6A9028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CD1EA20"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производственные нужды</w:t>
            </w:r>
          </w:p>
        </w:tc>
        <w:tc>
          <w:tcPr>
            <w:tcW w:w="826" w:type="dxa"/>
            <w:tcBorders>
              <w:top w:val="nil"/>
              <w:left w:val="nil"/>
              <w:bottom w:val="single" w:sz="4" w:space="0" w:color="auto"/>
              <w:right w:val="single" w:sz="4" w:space="0" w:color="auto"/>
            </w:tcBorders>
            <w:shd w:val="clear" w:color="auto" w:fill="auto"/>
            <w:noWrap/>
            <w:vAlign w:val="center"/>
            <w:hideMark/>
          </w:tcPr>
          <w:p w14:paraId="5C0FB09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60F7021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51 226,00</w:t>
            </w:r>
          </w:p>
        </w:tc>
        <w:tc>
          <w:tcPr>
            <w:tcW w:w="1104" w:type="dxa"/>
            <w:tcBorders>
              <w:top w:val="nil"/>
              <w:left w:val="nil"/>
              <w:bottom w:val="single" w:sz="4" w:space="0" w:color="auto"/>
              <w:right w:val="single" w:sz="4" w:space="0" w:color="auto"/>
            </w:tcBorders>
            <w:shd w:val="clear" w:color="auto" w:fill="auto"/>
            <w:noWrap/>
            <w:vAlign w:val="bottom"/>
            <w:hideMark/>
          </w:tcPr>
          <w:p w14:paraId="7F195AF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53 559,45</w:t>
            </w:r>
          </w:p>
        </w:tc>
        <w:tc>
          <w:tcPr>
            <w:tcW w:w="1022" w:type="dxa"/>
            <w:tcBorders>
              <w:top w:val="nil"/>
              <w:left w:val="nil"/>
              <w:bottom w:val="single" w:sz="4" w:space="0" w:color="auto"/>
              <w:right w:val="single" w:sz="4" w:space="0" w:color="auto"/>
            </w:tcBorders>
            <w:shd w:val="clear" w:color="auto" w:fill="auto"/>
            <w:noWrap/>
            <w:vAlign w:val="bottom"/>
            <w:hideMark/>
          </w:tcPr>
          <w:p w14:paraId="0AC3B1A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53 559,45</w:t>
            </w:r>
          </w:p>
        </w:tc>
        <w:tc>
          <w:tcPr>
            <w:tcW w:w="1120" w:type="dxa"/>
            <w:tcBorders>
              <w:top w:val="nil"/>
              <w:left w:val="nil"/>
              <w:bottom w:val="single" w:sz="4" w:space="0" w:color="auto"/>
              <w:right w:val="single" w:sz="4" w:space="0" w:color="auto"/>
            </w:tcBorders>
            <w:shd w:val="clear" w:color="auto" w:fill="auto"/>
            <w:noWrap/>
            <w:vAlign w:val="bottom"/>
            <w:hideMark/>
          </w:tcPr>
          <w:p w14:paraId="10838B0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51 226,00</w:t>
            </w:r>
          </w:p>
        </w:tc>
        <w:tc>
          <w:tcPr>
            <w:tcW w:w="998" w:type="dxa"/>
            <w:tcBorders>
              <w:top w:val="nil"/>
              <w:left w:val="nil"/>
              <w:bottom w:val="single" w:sz="4" w:space="0" w:color="auto"/>
              <w:right w:val="single" w:sz="4" w:space="0" w:color="auto"/>
            </w:tcBorders>
            <w:shd w:val="clear" w:color="auto" w:fill="auto"/>
            <w:noWrap/>
            <w:vAlign w:val="bottom"/>
            <w:hideMark/>
          </w:tcPr>
          <w:p w14:paraId="2179048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51 226,00</w:t>
            </w:r>
          </w:p>
        </w:tc>
      </w:tr>
      <w:tr w:rsidR="00B95AB1" w:rsidRPr="00B95AB1" w14:paraId="41468928"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277AC3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415B05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1AB998"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Потери, всего</w:t>
            </w:r>
          </w:p>
        </w:tc>
        <w:tc>
          <w:tcPr>
            <w:tcW w:w="826" w:type="dxa"/>
            <w:tcBorders>
              <w:top w:val="nil"/>
              <w:left w:val="nil"/>
              <w:bottom w:val="single" w:sz="4" w:space="0" w:color="auto"/>
              <w:right w:val="single" w:sz="4" w:space="0" w:color="auto"/>
            </w:tcBorders>
            <w:shd w:val="clear" w:color="auto" w:fill="auto"/>
            <w:noWrap/>
            <w:vAlign w:val="center"/>
            <w:hideMark/>
          </w:tcPr>
          <w:p w14:paraId="1F4EDAB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2F29071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5 580,00</w:t>
            </w:r>
          </w:p>
        </w:tc>
        <w:tc>
          <w:tcPr>
            <w:tcW w:w="1104" w:type="dxa"/>
            <w:tcBorders>
              <w:top w:val="nil"/>
              <w:left w:val="nil"/>
              <w:bottom w:val="single" w:sz="4" w:space="0" w:color="auto"/>
              <w:right w:val="single" w:sz="4" w:space="0" w:color="auto"/>
            </w:tcBorders>
            <w:shd w:val="clear" w:color="auto" w:fill="auto"/>
            <w:noWrap/>
            <w:vAlign w:val="bottom"/>
            <w:hideMark/>
          </w:tcPr>
          <w:p w14:paraId="540256D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5 580,00</w:t>
            </w:r>
          </w:p>
        </w:tc>
        <w:tc>
          <w:tcPr>
            <w:tcW w:w="1022" w:type="dxa"/>
            <w:tcBorders>
              <w:top w:val="nil"/>
              <w:left w:val="nil"/>
              <w:bottom w:val="single" w:sz="4" w:space="0" w:color="auto"/>
              <w:right w:val="single" w:sz="4" w:space="0" w:color="auto"/>
            </w:tcBorders>
            <w:shd w:val="clear" w:color="auto" w:fill="auto"/>
            <w:noWrap/>
            <w:vAlign w:val="bottom"/>
            <w:hideMark/>
          </w:tcPr>
          <w:p w14:paraId="78CB8E7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5 551,05</w:t>
            </w:r>
          </w:p>
        </w:tc>
        <w:tc>
          <w:tcPr>
            <w:tcW w:w="1120" w:type="dxa"/>
            <w:tcBorders>
              <w:top w:val="nil"/>
              <w:left w:val="nil"/>
              <w:bottom w:val="single" w:sz="4" w:space="0" w:color="auto"/>
              <w:right w:val="single" w:sz="4" w:space="0" w:color="auto"/>
            </w:tcBorders>
            <w:shd w:val="clear" w:color="auto" w:fill="auto"/>
            <w:noWrap/>
            <w:vAlign w:val="bottom"/>
            <w:hideMark/>
          </w:tcPr>
          <w:p w14:paraId="342542D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5 580,00</w:t>
            </w:r>
          </w:p>
        </w:tc>
        <w:tc>
          <w:tcPr>
            <w:tcW w:w="998" w:type="dxa"/>
            <w:tcBorders>
              <w:top w:val="nil"/>
              <w:left w:val="nil"/>
              <w:bottom w:val="single" w:sz="4" w:space="0" w:color="auto"/>
              <w:right w:val="single" w:sz="4" w:space="0" w:color="auto"/>
            </w:tcBorders>
            <w:shd w:val="clear" w:color="auto" w:fill="auto"/>
            <w:noWrap/>
            <w:vAlign w:val="bottom"/>
            <w:hideMark/>
          </w:tcPr>
          <w:p w14:paraId="1481592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5 358,00</w:t>
            </w:r>
          </w:p>
        </w:tc>
      </w:tr>
      <w:tr w:rsidR="00B95AB1" w:rsidRPr="00B95AB1" w14:paraId="2D99FC54"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A08A8C2"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93F038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1771ED9"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на собственные нужды</w:t>
            </w:r>
          </w:p>
        </w:tc>
        <w:tc>
          <w:tcPr>
            <w:tcW w:w="826" w:type="dxa"/>
            <w:tcBorders>
              <w:top w:val="nil"/>
              <w:left w:val="nil"/>
              <w:bottom w:val="single" w:sz="4" w:space="0" w:color="auto"/>
              <w:right w:val="single" w:sz="4" w:space="0" w:color="auto"/>
            </w:tcBorders>
            <w:shd w:val="clear" w:color="auto" w:fill="auto"/>
            <w:noWrap/>
            <w:vAlign w:val="center"/>
            <w:hideMark/>
          </w:tcPr>
          <w:p w14:paraId="21E7254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3B8DE25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2 991,00</w:t>
            </w:r>
          </w:p>
        </w:tc>
        <w:tc>
          <w:tcPr>
            <w:tcW w:w="1104" w:type="dxa"/>
            <w:tcBorders>
              <w:top w:val="nil"/>
              <w:left w:val="nil"/>
              <w:bottom w:val="single" w:sz="4" w:space="0" w:color="auto"/>
              <w:right w:val="single" w:sz="4" w:space="0" w:color="auto"/>
            </w:tcBorders>
            <w:shd w:val="clear" w:color="auto" w:fill="auto"/>
            <w:noWrap/>
            <w:vAlign w:val="bottom"/>
            <w:hideMark/>
          </w:tcPr>
          <w:p w14:paraId="4D3123B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2 991,00</w:t>
            </w:r>
          </w:p>
        </w:tc>
        <w:tc>
          <w:tcPr>
            <w:tcW w:w="1022" w:type="dxa"/>
            <w:tcBorders>
              <w:top w:val="nil"/>
              <w:left w:val="nil"/>
              <w:bottom w:val="single" w:sz="4" w:space="0" w:color="auto"/>
              <w:right w:val="single" w:sz="4" w:space="0" w:color="auto"/>
            </w:tcBorders>
            <w:shd w:val="clear" w:color="auto" w:fill="auto"/>
            <w:noWrap/>
            <w:vAlign w:val="bottom"/>
            <w:hideMark/>
          </w:tcPr>
          <w:p w14:paraId="7134ADF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2 962,05</w:t>
            </w:r>
          </w:p>
        </w:tc>
        <w:tc>
          <w:tcPr>
            <w:tcW w:w="1120" w:type="dxa"/>
            <w:tcBorders>
              <w:top w:val="nil"/>
              <w:left w:val="nil"/>
              <w:bottom w:val="single" w:sz="4" w:space="0" w:color="auto"/>
              <w:right w:val="single" w:sz="4" w:space="0" w:color="auto"/>
            </w:tcBorders>
            <w:shd w:val="clear" w:color="auto" w:fill="auto"/>
            <w:noWrap/>
            <w:vAlign w:val="bottom"/>
            <w:hideMark/>
          </w:tcPr>
          <w:p w14:paraId="0D04138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2 991,00</w:t>
            </w:r>
          </w:p>
        </w:tc>
        <w:tc>
          <w:tcPr>
            <w:tcW w:w="998" w:type="dxa"/>
            <w:tcBorders>
              <w:top w:val="nil"/>
              <w:left w:val="nil"/>
              <w:bottom w:val="single" w:sz="4" w:space="0" w:color="auto"/>
              <w:right w:val="single" w:sz="4" w:space="0" w:color="auto"/>
            </w:tcBorders>
            <w:shd w:val="clear" w:color="auto" w:fill="auto"/>
            <w:noWrap/>
            <w:vAlign w:val="bottom"/>
            <w:hideMark/>
          </w:tcPr>
          <w:p w14:paraId="706D567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2 771,00</w:t>
            </w:r>
          </w:p>
        </w:tc>
      </w:tr>
      <w:tr w:rsidR="00B95AB1" w:rsidRPr="00B95AB1" w14:paraId="0FC2BDD9"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771DCE3"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633B70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02253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в тепловых сетях предприятия</w:t>
            </w:r>
          </w:p>
        </w:tc>
        <w:tc>
          <w:tcPr>
            <w:tcW w:w="826" w:type="dxa"/>
            <w:tcBorders>
              <w:top w:val="nil"/>
              <w:left w:val="nil"/>
              <w:bottom w:val="single" w:sz="4" w:space="0" w:color="auto"/>
              <w:right w:val="single" w:sz="4" w:space="0" w:color="auto"/>
            </w:tcBorders>
            <w:shd w:val="clear" w:color="auto" w:fill="auto"/>
            <w:noWrap/>
            <w:vAlign w:val="center"/>
            <w:hideMark/>
          </w:tcPr>
          <w:p w14:paraId="625BAC3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bottom"/>
            <w:hideMark/>
          </w:tcPr>
          <w:p w14:paraId="71EA9B0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2 589,00</w:t>
            </w:r>
          </w:p>
        </w:tc>
        <w:tc>
          <w:tcPr>
            <w:tcW w:w="1104" w:type="dxa"/>
            <w:tcBorders>
              <w:top w:val="nil"/>
              <w:left w:val="nil"/>
              <w:bottom w:val="single" w:sz="4" w:space="0" w:color="auto"/>
              <w:right w:val="single" w:sz="4" w:space="0" w:color="auto"/>
            </w:tcBorders>
            <w:shd w:val="clear" w:color="auto" w:fill="auto"/>
            <w:noWrap/>
            <w:vAlign w:val="bottom"/>
            <w:hideMark/>
          </w:tcPr>
          <w:p w14:paraId="5049A48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2 589,00</w:t>
            </w:r>
          </w:p>
        </w:tc>
        <w:tc>
          <w:tcPr>
            <w:tcW w:w="1022" w:type="dxa"/>
            <w:tcBorders>
              <w:top w:val="nil"/>
              <w:left w:val="nil"/>
              <w:bottom w:val="single" w:sz="4" w:space="0" w:color="auto"/>
              <w:right w:val="single" w:sz="4" w:space="0" w:color="auto"/>
            </w:tcBorders>
            <w:shd w:val="clear" w:color="auto" w:fill="auto"/>
            <w:noWrap/>
            <w:vAlign w:val="bottom"/>
            <w:hideMark/>
          </w:tcPr>
          <w:p w14:paraId="343A5C6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2 589,00</w:t>
            </w:r>
          </w:p>
        </w:tc>
        <w:tc>
          <w:tcPr>
            <w:tcW w:w="1120" w:type="dxa"/>
            <w:tcBorders>
              <w:top w:val="nil"/>
              <w:left w:val="nil"/>
              <w:bottom w:val="single" w:sz="4" w:space="0" w:color="auto"/>
              <w:right w:val="single" w:sz="4" w:space="0" w:color="auto"/>
            </w:tcBorders>
            <w:shd w:val="clear" w:color="auto" w:fill="auto"/>
            <w:noWrap/>
            <w:vAlign w:val="bottom"/>
            <w:hideMark/>
          </w:tcPr>
          <w:p w14:paraId="3DF801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2 589,00</w:t>
            </w:r>
          </w:p>
        </w:tc>
        <w:tc>
          <w:tcPr>
            <w:tcW w:w="998" w:type="dxa"/>
            <w:tcBorders>
              <w:top w:val="nil"/>
              <w:left w:val="nil"/>
              <w:bottom w:val="single" w:sz="4" w:space="0" w:color="auto"/>
              <w:right w:val="single" w:sz="4" w:space="0" w:color="auto"/>
            </w:tcBorders>
            <w:shd w:val="clear" w:color="auto" w:fill="auto"/>
            <w:noWrap/>
            <w:vAlign w:val="bottom"/>
            <w:hideMark/>
          </w:tcPr>
          <w:p w14:paraId="6E6E125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2 587,00</w:t>
            </w:r>
          </w:p>
        </w:tc>
      </w:tr>
      <w:tr w:rsidR="00B95AB1" w:rsidRPr="00B95AB1" w14:paraId="6A4C9865" w14:textId="77777777" w:rsidTr="00B95AB1">
        <w:trPr>
          <w:trHeight w:val="435"/>
          <w:jc w:val="center"/>
        </w:trPr>
        <w:tc>
          <w:tcPr>
            <w:tcW w:w="329" w:type="dxa"/>
            <w:tcBorders>
              <w:top w:val="nil"/>
              <w:left w:val="nil"/>
              <w:bottom w:val="nil"/>
              <w:right w:val="nil"/>
            </w:tcBorders>
            <w:shd w:val="clear" w:color="auto" w:fill="auto"/>
            <w:noWrap/>
            <w:vAlign w:val="bottom"/>
            <w:hideMark/>
          </w:tcPr>
          <w:p w14:paraId="3CF9D552" w14:textId="77777777" w:rsidR="00B95AB1" w:rsidRPr="00B95AB1" w:rsidRDefault="00B95AB1" w:rsidP="00B95AB1">
            <w:pPr>
              <w:jc w:val="center"/>
              <w:rPr>
                <w:rFonts w:ascii="Bookman Old Style" w:hAnsi="Bookman Old Style" w:cs="Arial CYR"/>
                <w:sz w:val="13"/>
                <w:szCs w:val="13"/>
              </w:rPr>
            </w:pPr>
          </w:p>
        </w:tc>
        <w:tc>
          <w:tcPr>
            <w:tcW w:w="14807" w:type="dxa"/>
            <w:gridSpan w:val="12"/>
            <w:tcBorders>
              <w:top w:val="single" w:sz="4" w:space="0" w:color="auto"/>
              <w:left w:val="single" w:sz="4" w:space="0" w:color="auto"/>
              <w:bottom w:val="single" w:sz="4" w:space="0" w:color="auto"/>
              <w:right w:val="nil"/>
            </w:tcBorders>
            <w:shd w:val="clear" w:color="auto" w:fill="auto"/>
            <w:vAlign w:val="center"/>
            <w:hideMark/>
          </w:tcPr>
          <w:p w14:paraId="57797A10"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Расходы на приобретение(производство) энергетических ресурсов, холодной воды и теплоносителя</w:t>
            </w:r>
          </w:p>
        </w:tc>
      </w:tr>
      <w:tr w:rsidR="00B95AB1" w:rsidRPr="00B95AB1" w14:paraId="4881D7E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77F39B4" w14:textId="77777777" w:rsidR="00B95AB1" w:rsidRPr="00B95AB1" w:rsidRDefault="00B95AB1" w:rsidP="00B95AB1">
            <w:pPr>
              <w:jc w:val="center"/>
              <w:rPr>
                <w:rFonts w:ascii="Bookman Old Style" w:hAnsi="Bookman Old Style" w:cs="Arial CYR"/>
                <w:b/>
                <w:bCs/>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6D56E2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EFBE1C"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топливо, всего</w:t>
            </w:r>
          </w:p>
        </w:tc>
        <w:tc>
          <w:tcPr>
            <w:tcW w:w="826" w:type="dxa"/>
            <w:tcBorders>
              <w:top w:val="nil"/>
              <w:left w:val="nil"/>
              <w:bottom w:val="single" w:sz="4" w:space="0" w:color="auto"/>
              <w:right w:val="single" w:sz="4" w:space="0" w:color="auto"/>
            </w:tcBorders>
            <w:shd w:val="clear" w:color="auto" w:fill="auto"/>
            <w:noWrap/>
            <w:vAlign w:val="center"/>
            <w:hideMark/>
          </w:tcPr>
          <w:p w14:paraId="3C5D203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bottom"/>
            <w:hideMark/>
          </w:tcPr>
          <w:p w14:paraId="5BAAF63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62 023,53</w:t>
            </w:r>
          </w:p>
        </w:tc>
        <w:tc>
          <w:tcPr>
            <w:tcW w:w="1104" w:type="dxa"/>
            <w:tcBorders>
              <w:top w:val="nil"/>
              <w:left w:val="nil"/>
              <w:bottom w:val="single" w:sz="4" w:space="0" w:color="auto"/>
              <w:right w:val="single" w:sz="4" w:space="0" w:color="auto"/>
            </w:tcBorders>
            <w:shd w:val="clear" w:color="auto" w:fill="auto"/>
            <w:noWrap/>
            <w:vAlign w:val="bottom"/>
            <w:hideMark/>
          </w:tcPr>
          <w:p w14:paraId="48B37F7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75 941,29</w:t>
            </w:r>
          </w:p>
        </w:tc>
        <w:tc>
          <w:tcPr>
            <w:tcW w:w="1022" w:type="dxa"/>
            <w:tcBorders>
              <w:top w:val="nil"/>
              <w:left w:val="nil"/>
              <w:bottom w:val="single" w:sz="4" w:space="0" w:color="auto"/>
              <w:right w:val="single" w:sz="4" w:space="0" w:color="auto"/>
            </w:tcBorders>
            <w:shd w:val="clear" w:color="auto" w:fill="auto"/>
            <w:noWrap/>
            <w:vAlign w:val="bottom"/>
            <w:hideMark/>
          </w:tcPr>
          <w:p w14:paraId="292D743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61 577,27</w:t>
            </w:r>
          </w:p>
        </w:tc>
        <w:tc>
          <w:tcPr>
            <w:tcW w:w="1120" w:type="dxa"/>
            <w:tcBorders>
              <w:top w:val="nil"/>
              <w:left w:val="nil"/>
              <w:bottom w:val="single" w:sz="4" w:space="0" w:color="auto"/>
              <w:right w:val="single" w:sz="4" w:space="0" w:color="auto"/>
            </w:tcBorders>
            <w:shd w:val="clear" w:color="auto" w:fill="auto"/>
            <w:noWrap/>
            <w:vAlign w:val="bottom"/>
            <w:hideMark/>
          </w:tcPr>
          <w:p w14:paraId="4FCF104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79 643,79</w:t>
            </w:r>
          </w:p>
        </w:tc>
        <w:tc>
          <w:tcPr>
            <w:tcW w:w="998" w:type="dxa"/>
            <w:tcBorders>
              <w:top w:val="nil"/>
              <w:left w:val="nil"/>
              <w:bottom w:val="single" w:sz="4" w:space="0" w:color="auto"/>
              <w:right w:val="single" w:sz="4" w:space="0" w:color="auto"/>
            </w:tcBorders>
            <w:shd w:val="clear" w:color="auto" w:fill="auto"/>
            <w:noWrap/>
            <w:vAlign w:val="bottom"/>
            <w:hideMark/>
          </w:tcPr>
          <w:p w14:paraId="55AF7E0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62 797,14</w:t>
            </w:r>
          </w:p>
        </w:tc>
      </w:tr>
      <w:tr w:rsidR="00B95AB1" w:rsidRPr="00B95AB1" w14:paraId="1635E2E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843EC0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0C32DE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AC4AA77"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в т.ч. натуральное топливо</w:t>
            </w:r>
          </w:p>
        </w:tc>
        <w:tc>
          <w:tcPr>
            <w:tcW w:w="826" w:type="dxa"/>
            <w:tcBorders>
              <w:top w:val="nil"/>
              <w:left w:val="nil"/>
              <w:bottom w:val="single" w:sz="4" w:space="0" w:color="auto"/>
              <w:right w:val="single" w:sz="4" w:space="0" w:color="auto"/>
            </w:tcBorders>
            <w:shd w:val="clear" w:color="auto" w:fill="auto"/>
            <w:noWrap/>
            <w:vAlign w:val="center"/>
            <w:hideMark/>
          </w:tcPr>
          <w:p w14:paraId="65CC963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bottom"/>
            <w:hideMark/>
          </w:tcPr>
          <w:p w14:paraId="74AC512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44 651,35</w:t>
            </w:r>
          </w:p>
        </w:tc>
        <w:tc>
          <w:tcPr>
            <w:tcW w:w="1104" w:type="dxa"/>
            <w:tcBorders>
              <w:top w:val="nil"/>
              <w:left w:val="nil"/>
              <w:bottom w:val="single" w:sz="4" w:space="0" w:color="auto"/>
              <w:right w:val="single" w:sz="4" w:space="0" w:color="auto"/>
            </w:tcBorders>
            <w:shd w:val="clear" w:color="auto" w:fill="auto"/>
            <w:noWrap/>
            <w:vAlign w:val="bottom"/>
            <w:hideMark/>
          </w:tcPr>
          <w:p w14:paraId="11B1A7A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52 026,84</w:t>
            </w:r>
          </w:p>
        </w:tc>
        <w:tc>
          <w:tcPr>
            <w:tcW w:w="1022" w:type="dxa"/>
            <w:tcBorders>
              <w:top w:val="nil"/>
              <w:left w:val="nil"/>
              <w:bottom w:val="single" w:sz="4" w:space="0" w:color="auto"/>
              <w:right w:val="single" w:sz="4" w:space="0" w:color="auto"/>
            </w:tcBorders>
            <w:shd w:val="clear" w:color="auto" w:fill="auto"/>
            <w:noWrap/>
            <w:vAlign w:val="bottom"/>
            <w:hideMark/>
          </w:tcPr>
          <w:p w14:paraId="67794F9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37 662,88</w:t>
            </w:r>
          </w:p>
        </w:tc>
        <w:tc>
          <w:tcPr>
            <w:tcW w:w="1120" w:type="dxa"/>
            <w:tcBorders>
              <w:top w:val="nil"/>
              <w:left w:val="nil"/>
              <w:bottom w:val="single" w:sz="4" w:space="0" w:color="auto"/>
              <w:right w:val="single" w:sz="4" w:space="0" w:color="auto"/>
            </w:tcBorders>
            <w:shd w:val="clear" w:color="auto" w:fill="auto"/>
            <w:noWrap/>
            <w:vAlign w:val="bottom"/>
            <w:hideMark/>
          </w:tcPr>
          <w:p w14:paraId="33EE335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56 813,81</w:t>
            </w:r>
          </w:p>
        </w:tc>
        <w:tc>
          <w:tcPr>
            <w:tcW w:w="998" w:type="dxa"/>
            <w:tcBorders>
              <w:top w:val="nil"/>
              <w:left w:val="nil"/>
              <w:bottom w:val="single" w:sz="4" w:space="0" w:color="auto"/>
              <w:right w:val="single" w:sz="4" w:space="0" w:color="auto"/>
            </w:tcBorders>
            <w:shd w:val="clear" w:color="auto" w:fill="auto"/>
            <w:noWrap/>
            <w:vAlign w:val="bottom"/>
            <w:hideMark/>
          </w:tcPr>
          <w:p w14:paraId="5435276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40 015,36</w:t>
            </w:r>
          </w:p>
        </w:tc>
      </w:tr>
      <w:tr w:rsidR="00B95AB1" w:rsidRPr="00B95AB1" w14:paraId="630D541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C4F7AA3"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0207F3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BCCC5F"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в т.ч. транспорт топлива</w:t>
            </w:r>
          </w:p>
        </w:tc>
        <w:tc>
          <w:tcPr>
            <w:tcW w:w="826" w:type="dxa"/>
            <w:tcBorders>
              <w:top w:val="nil"/>
              <w:left w:val="nil"/>
              <w:bottom w:val="single" w:sz="4" w:space="0" w:color="auto"/>
              <w:right w:val="single" w:sz="4" w:space="0" w:color="auto"/>
            </w:tcBorders>
            <w:shd w:val="clear" w:color="auto" w:fill="auto"/>
            <w:noWrap/>
            <w:vAlign w:val="center"/>
            <w:hideMark/>
          </w:tcPr>
          <w:p w14:paraId="5AF95A9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bottom"/>
            <w:hideMark/>
          </w:tcPr>
          <w:p w14:paraId="2B15214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17 372,19</w:t>
            </w:r>
          </w:p>
        </w:tc>
        <w:tc>
          <w:tcPr>
            <w:tcW w:w="1104" w:type="dxa"/>
            <w:tcBorders>
              <w:top w:val="nil"/>
              <w:left w:val="nil"/>
              <w:bottom w:val="single" w:sz="4" w:space="0" w:color="auto"/>
              <w:right w:val="single" w:sz="4" w:space="0" w:color="auto"/>
            </w:tcBorders>
            <w:shd w:val="clear" w:color="auto" w:fill="auto"/>
            <w:noWrap/>
            <w:vAlign w:val="bottom"/>
            <w:hideMark/>
          </w:tcPr>
          <w:p w14:paraId="64AB8DF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23 914,46</w:t>
            </w:r>
          </w:p>
        </w:tc>
        <w:tc>
          <w:tcPr>
            <w:tcW w:w="1022" w:type="dxa"/>
            <w:tcBorders>
              <w:top w:val="nil"/>
              <w:left w:val="nil"/>
              <w:bottom w:val="single" w:sz="4" w:space="0" w:color="auto"/>
              <w:right w:val="single" w:sz="4" w:space="0" w:color="auto"/>
            </w:tcBorders>
            <w:shd w:val="clear" w:color="auto" w:fill="auto"/>
            <w:noWrap/>
            <w:vAlign w:val="bottom"/>
            <w:hideMark/>
          </w:tcPr>
          <w:p w14:paraId="24732F4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23 914,40</w:t>
            </w:r>
          </w:p>
        </w:tc>
        <w:tc>
          <w:tcPr>
            <w:tcW w:w="1120" w:type="dxa"/>
            <w:tcBorders>
              <w:top w:val="nil"/>
              <w:left w:val="nil"/>
              <w:bottom w:val="single" w:sz="4" w:space="0" w:color="auto"/>
              <w:right w:val="single" w:sz="4" w:space="0" w:color="auto"/>
            </w:tcBorders>
            <w:shd w:val="clear" w:color="auto" w:fill="auto"/>
            <w:noWrap/>
            <w:vAlign w:val="bottom"/>
            <w:hideMark/>
          </w:tcPr>
          <w:p w14:paraId="71E88C4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22 829,98</w:t>
            </w:r>
          </w:p>
        </w:tc>
        <w:tc>
          <w:tcPr>
            <w:tcW w:w="998" w:type="dxa"/>
            <w:tcBorders>
              <w:top w:val="nil"/>
              <w:left w:val="nil"/>
              <w:bottom w:val="single" w:sz="4" w:space="0" w:color="auto"/>
              <w:right w:val="single" w:sz="4" w:space="0" w:color="auto"/>
            </w:tcBorders>
            <w:shd w:val="clear" w:color="auto" w:fill="auto"/>
            <w:noWrap/>
            <w:vAlign w:val="bottom"/>
            <w:hideMark/>
          </w:tcPr>
          <w:p w14:paraId="015989E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22 781,78</w:t>
            </w:r>
          </w:p>
        </w:tc>
      </w:tr>
      <w:tr w:rsidR="00B95AB1" w:rsidRPr="00B95AB1" w14:paraId="3F65C96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15FCE0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36F8F0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9CFBB85"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Расходы на электрическую энергию </w:t>
            </w:r>
          </w:p>
        </w:tc>
        <w:tc>
          <w:tcPr>
            <w:tcW w:w="826" w:type="dxa"/>
            <w:tcBorders>
              <w:top w:val="nil"/>
              <w:left w:val="nil"/>
              <w:bottom w:val="single" w:sz="4" w:space="0" w:color="auto"/>
              <w:right w:val="single" w:sz="4" w:space="0" w:color="auto"/>
            </w:tcBorders>
            <w:shd w:val="clear" w:color="auto" w:fill="auto"/>
            <w:noWrap/>
            <w:vAlign w:val="center"/>
            <w:hideMark/>
          </w:tcPr>
          <w:p w14:paraId="01598FF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bottom"/>
            <w:hideMark/>
          </w:tcPr>
          <w:p w14:paraId="63F4EED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14 856,95</w:t>
            </w:r>
          </w:p>
        </w:tc>
        <w:tc>
          <w:tcPr>
            <w:tcW w:w="1104" w:type="dxa"/>
            <w:tcBorders>
              <w:top w:val="nil"/>
              <w:left w:val="nil"/>
              <w:bottom w:val="single" w:sz="4" w:space="0" w:color="auto"/>
              <w:right w:val="single" w:sz="4" w:space="0" w:color="auto"/>
            </w:tcBorders>
            <w:shd w:val="clear" w:color="auto" w:fill="auto"/>
            <w:noWrap/>
            <w:vAlign w:val="bottom"/>
            <w:hideMark/>
          </w:tcPr>
          <w:p w14:paraId="467B8E7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15 389,39</w:t>
            </w:r>
          </w:p>
        </w:tc>
        <w:tc>
          <w:tcPr>
            <w:tcW w:w="1022" w:type="dxa"/>
            <w:tcBorders>
              <w:top w:val="nil"/>
              <w:left w:val="nil"/>
              <w:bottom w:val="single" w:sz="4" w:space="0" w:color="auto"/>
              <w:right w:val="single" w:sz="4" w:space="0" w:color="auto"/>
            </w:tcBorders>
            <w:shd w:val="clear" w:color="auto" w:fill="auto"/>
            <w:noWrap/>
            <w:vAlign w:val="bottom"/>
            <w:hideMark/>
          </w:tcPr>
          <w:p w14:paraId="0D1540C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14 174,14</w:t>
            </w:r>
          </w:p>
        </w:tc>
        <w:tc>
          <w:tcPr>
            <w:tcW w:w="1120" w:type="dxa"/>
            <w:tcBorders>
              <w:top w:val="nil"/>
              <w:left w:val="nil"/>
              <w:bottom w:val="single" w:sz="4" w:space="0" w:color="auto"/>
              <w:right w:val="single" w:sz="4" w:space="0" w:color="auto"/>
            </w:tcBorders>
            <w:shd w:val="clear" w:color="auto" w:fill="auto"/>
            <w:noWrap/>
            <w:vAlign w:val="bottom"/>
            <w:hideMark/>
          </w:tcPr>
          <w:p w14:paraId="0363BC9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19 239,19</w:t>
            </w:r>
          </w:p>
        </w:tc>
        <w:tc>
          <w:tcPr>
            <w:tcW w:w="998" w:type="dxa"/>
            <w:tcBorders>
              <w:top w:val="nil"/>
              <w:left w:val="nil"/>
              <w:bottom w:val="single" w:sz="4" w:space="0" w:color="auto"/>
              <w:right w:val="single" w:sz="4" w:space="0" w:color="auto"/>
            </w:tcBorders>
            <w:shd w:val="clear" w:color="auto" w:fill="auto"/>
            <w:noWrap/>
            <w:vAlign w:val="bottom"/>
            <w:hideMark/>
          </w:tcPr>
          <w:p w14:paraId="24467E3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16 852,92</w:t>
            </w:r>
          </w:p>
        </w:tc>
      </w:tr>
      <w:tr w:rsidR="00B95AB1" w:rsidRPr="00B95AB1" w14:paraId="5CDDB74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EEBFC5C"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E3D390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C09E34"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холодную воду</w:t>
            </w:r>
          </w:p>
        </w:tc>
        <w:tc>
          <w:tcPr>
            <w:tcW w:w="826" w:type="dxa"/>
            <w:tcBorders>
              <w:top w:val="nil"/>
              <w:left w:val="nil"/>
              <w:bottom w:val="single" w:sz="4" w:space="0" w:color="auto"/>
              <w:right w:val="single" w:sz="4" w:space="0" w:color="auto"/>
            </w:tcBorders>
            <w:shd w:val="clear" w:color="auto" w:fill="auto"/>
            <w:noWrap/>
            <w:vAlign w:val="center"/>
            <w:hideMark/>
          </w:tcPr>
          <w:p w14:paraId="3181E54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bottom"/>
            <w:hideMark/>
          </w:tcPr>
          <w:p w14:paraId="5F453A4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2 399,45</w:t>
            </w:r>
          </w:p>
        </w:tc>
        <w:tc>
          <w:tcPr>
            <w:tcW w:w="1104" w:type="dxa"/>
            <w:tcBorders>
              <w:top w:val="nil"/>
              <w:left w:val="nil"/>
              <w:bottom w:val="single" w:sz="4" w:space="0" w:color="auto"/>
              <w:right w:val="single" w:sz="4" w:space="0" w:color="auto"/>
            </w:tcBorders>
            <w:shd w:val="clear" w:color="auto" w:fill="auto"/>
            <w:noWrap/>
            <w:vAlign w:val="bottom"/>
            <w:hideMark/>
          </w:tcPr>
          <w:p w14:paraId="7DD9375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3 113,41</w:t>
            </w:r>
          </w:p>
        </w:tc>
        <w:tc>
          <w:tcPr>
            <w:tcW w:w="1022" w:type="dxa"/>
            <w:tcBorders>
              <w:top w:val="nil"/>
              <w:left w:val="nil"/>
              <w:bottom w:val="single" w:sz="4" w:space="0" w:color="auto"/>
              <w:right w:val="single" w:sz="4" w:space="0" w:color="auto"/>
            </w:tcBorders>
            <w:shd w:val="clear" w:color="auto" w:fill="auto"/>
            <w:noWrap/>
            <w:vAlign w:val="bottom"/>
            <w:hideMark/>
          </w:tcPr>
          <w:p w14:paraId="112DE3D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3 058,95</w:t>
            </w:r>
          </w:p>
        </w:tc>
        <w:tc>
          <w:tcPr>
            <w:tcW w:w="1120" w:type="dxa"/>
            <w:tcBorders>
              <w:top w:val="nil"/>
              <w:left w:val="nil"/>
              <w:bottom w:val="single" w:sz="4" w:space="0" w:color="auto"/>
              <w:right w:val="single" w:sz="4" w:space="0" w:color="auto"/>
            </w:tcBorders>
            <w:shd w:val="clear" w:color="auto" w:fill="auto"/>
            <w:noWrap/>
            <w:vAlign w:val="bottom"/>
            <w:hideMark/>
          </w:tcPr>
          <w:p w14:paraId="288BA9D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3 094,35</w:t>
            </w:r>
          </w:p>
        </w:tc>
        <w:tc>
          <w:tcPr>
            <w:tcW w:w="998" w:type="dxa"/>
            <w:tcBorders>
              <w:top w:val="nil"/>
              <w:left w:val="nil"/>
              <w:bottom w:val="single" w:sz="4" w:space="0" w:color="auto"/>
              <w:right w:val="single" w:sz="4" w:space="0" w:color="auto"/>
            </w:tcBorders>
            <w:shd w:val="clear" w:color="auto" w:fill="auto"/>
            <w:noWrap/>
            <w:vAlign w:val="bottom"/>
            <w:hideMark/>
          </w:tcPr>
          <w:p w14:paraId="11008A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3 094,35</w:t>
            </w:r>
          </w:p>
        </w:tc>
      </w:tr>
      <w:tr w:rsidR="00B95AB1" w:rsidRPr="00B95AB1" w14:paraId="1AB17DD4" w14:textId="77777777" w:rsidTr="00B95AB1">
        <w:trPr>
          <w:trHeight w:val="480"/>
          <w:jc w:val="center"/>
        </w:trPr>
        <w:tc>
          <w:tcPr>
            <w:tcW w:w="329" w:type="dxa"/>
            <w:tcBorders>
              <w:top w:val="nil"/>
              <w:left w:val="nil"/>
              <w:bottom w:val="nil"/>
              <w:right w:val="nil"/>
            </w:tcBorders>
            <w:shd w:val="clear" w:color="auto" w:fill="auto"/>
            <w:noWrap/>
            <w:vAlign w:val="bottom"/>
            <w:hideMark/>
          </w:tcPr>
          <w:p w14:paraId="40CD0632"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473791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CFA3C48"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ИТОГО (уровень расходов на энергетические ресурсы)</w:t>
            </w:r>
          </w:p>
        </w:tc>
        <w:tc>
          <w:tcPr>
            <w:tcW w:w="826" w:type="dxa"/>
            <w:tcBorders>
              <w:top w:val="nil"/>
              <w:left w:val="nil"/>
              <w:bottom w:val="single" w:sz="4" w:space="0" w:color="auto"/>
              <w:right w:val="single" w:sz="4" w:space="0" w:color="auto"/>
            </w:tcBorders>
            <w:shd w:val="clear" w:color="auto" w:fill="auto"/>
            <w:noWrap/>
            <w:vAlign w:val="center"/>
            <w:hideMark/>
          </w:tcPr>
          <w:p w14:paraId="16E75B7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4ACBEBE"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79 279,93</w:t>
            </w:r>
          </w:p>
        </w:tc>
        <w:tc>
          <w:tcPr>
            <w:tcW w:w="1104" w:type="dxa"/>
            <w:tcBorders>
              <w:top w:val="nil"/>
              <w:left w:val="nil"/>
              <w:bottom w:val="single" w:sz="4" w:space="0" w:color="auto"/>
              <w:right w:val="single" w:sz="4" w:space="0" w:color="auto"/>
            </w:tcBorders>
            <w:shd w:val="clear" w:color="auto" w:fill="auto"/>
            <w:noWrap/>
            <w:vAlign w:val="center"/>
            <w:hideMark/>
          </w:tcPr>
          <w:p w14:paraId="321E690C"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94 444,10</w:t>
            </w:r>
          </w:p>
        </w:tc>
        <w:tc>
          <w:tcPr>
            <w:tcW w:w="1022" w:type="dxa"/>
            <w:tcBorders>
              <w:top w:val="nil"/>
              <w:left w:val="nil"/>
              <w:bottom w:val="single" w:sz="4" w:space="0" w:color="auto"/>
              <w:right w:val="single" w:sz="4" w:space="0" w:color="auto"/>
            </w:tcBorders>
            <w:shd w:val="clear" w:color="auto" w:fill="auto"/>
            <w:noWrap/>
            <w:vAlign w:val="center"/>
            <w:hideMark/>
          </w:tcPr>
          <w:p w14:paraId="53B0CC06"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78 810,37</w:t>
            </w:r>
          </w:p>
        </w:tc>
        <w:tc>
          <w:tcPr>
            <w:tcW w:w="1120" w:type="dxa"/>
            <w:tcBorders>
              <w:top w:val="nil"/>
              <w:left w:val="nil"/>
              <w:bottom w:val="single" w:sz="4" w:space="0" w:color="auto"/>
              <w:right w:val="single" w:sz="4" w:space="0" w:color="auto"/>
            </w:tcBorders>
            <w:shd w:val="clear" w:color="auto" w:fill="auto"/>
            <w:noWrap/>
            <w:vAlign w:val="center"/>
            <w:hideMark/>
          </w:tcPr>
          <w:p w14:paraId="408FD3C7"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101 977,34</w:t>
            </w:r>
          </w:p>
        </w:tc>
        <w:tc>
          <w:tcPr>
            <w:tcW w:w="998" w:type="dxa"/>
            <w:tcBorders>
              <w:top w:val="nil"/>
              <w:left w:val="nil"/>
              <w:bottom w:val="single" w:sz="4" w:space="0" w:color="auto"/>
              <w:right w:val="single" w:sz="4" w:space="0" w:color="auto"/>
            </w:tcBorders>
            <w:shd w:val="clear" w:color="auto" w:fill="auto"/>
            <w:noWrap/>
            <w:vAlign w:val="center"/>
            <w:hideMark/>
          </w:tcPr>
          <w:p w14:paraId="68BC4BB6"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82 744,42</w:t>
            </w:r>
          </w:p>
        </w:tc>
      </w:tr>
      <w:tr w:rsidR="00B95AB1" w:rsidRPr="00B95AB1" w14:paraId="7C9391EC" w14:textId="77777777" w:rsidTr="00B95AB1">
        <w:trPr>
          <w:trHeight w:val="405"/>
          <w:jc w:val="center"/>
        </w:trPr>
        <w:tc>
          <w:tcPr>
            <w:tcW w:w="329" w:type="dxa"/>
            <w:tcBorders>
              <w:top w:val="nil"/>
              <w:left w:val="nil"/>
              <w:bottom w:val="nil"/>
              <w:right w:val="nil"/>
            </w:tcBorders>
            <w:shd w:val="clear" w:color="auto" w:fill="auto"/>
            <w:noWrap/>
            <w:vAlign w:val="bottom"/>
            <w:hideMark/>
          </w:tcPr>
          <w:p w14:paraId="2634F965" w14:textId="77777777" w:rsidR="00B95AB1" w:rsidRPr="00B95AB1" w:rsidRDefault="00B95AB1" w:rsidP="00B95AB1">
            <w:pPr>
              <w:jc w:val="center"/>
              <w:rPr>
                <w:rFonts w:ascii="Bookman Old Style" w:hAnsi="Bookman Old Style" w:cs="Arial CYR"/>
                <w:b/>
                <w:bCs/>
                <w:sz w:val="13"/>
                <w:szCs w:val="13"/>
              </w:rPr>
            </w:pPr>
          </w:p>
        </w:tc>
        <w:tc>
          <w:tcPr>
            <w:tcW w:w="14807" w:type="dxa"/>
            <w:gridSpan w:val="12"/>
            <w:tcBorders>
              <w:top w:val="single" w:sz="4" w:space="0" w:color="auto"/>
              <w:left w:val="single" w:sz="4" w:space="0" w:color="auto"/>
              <w:bottom w:val="single" w:sz="4" w:space="0" w:color="auto"/>
              <w:right w:val="nil"/>
            </w:tcBorders>
            <w:shd w:val="clear" w:color="auto" w:fill="auto"/>
            <w:noWrap/>
            <w:vAlign w:val="center"/>
            <w:hideMark/>
          </w:tcPr>
          <w:p w14:paraId="59506730"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Операционные (подконтрольные) расходы</w:t>
            </w:r>
          </w:p>
        </w:tc>
      </w:tr>
      <w:tr w:rsidR="00B95AB1" w:rsidRPr="00B95AB1" w14:paraId="02EC640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45203BE" w14:textId="77777777" w:rsidR="00B95AB1" w:rsidRPr="00B95AB1" w:rsidRDefault="00B95AB1" w:rsidP="00B95AB1">
            <w:pPr>
              <w:jc w:val="center"/>
              <w:rPr>
                <w:rFonts w:ascii="Bookman Old Style" w:hAnsi="Bookman Old Style" w:cs="Arial CYR"/>
                <w:b/>
                <w:bCs/>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966775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AFD7DAF"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сырье и материалы</w:t>
            </w:r>
          </w:p>
        </w:tc>
        <w:tc>
          <w:tcPr>
            <w:tcW w:w="826" w:type="dxa"/>
            <w:tcBorders>
              <w:top w:val="nil"/>
              <w:left w:val="nil"/>
              <w:bottom w:val="single" w:sz="4" w:space="0" w:color="auto"/>
              <w:right w:val="single" w:sz="4" w:space="0" w:color="auto"/>
            </w:tcBorders>
            <w:shd w:val="clear" w:color="auto" w:fill="auto"/>
            <w:noWrap/>
            <w:vAlign w:val="center"/>
            <w:hideMark/>
          </w:tcPr>
          <w:p w14:paraId="39CB48B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6B1596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11 883,05</w:t>
            </w:r>
          </w:p>
        </w:tc>
        <w:tc>
          <w:tcPr>
            <w:tcW w:w="1104" w:type="dxa"/>
            <w:tcBorders>
              <w:top w:val="nil"/>
              <w:left w:val="nil"/>
              <w:bottom w:val="single" w:sz="4" w:space="0" w:color="auto"/>
              <w:right w:val="single" w:sz="4" w:space="0" w:color="auto"/>
            </w:tcBorders>
            <w:shd w:val="clear" w:color="auto" w:fill="auto"/>
            <w:noWrap/>
            <w:vAlign w:val="center"/>
            <w:hideMark/>
          </w:tcPr>
          <w:p w14:paraId="1CC0158C"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14 226,97</w:t>
            </w:r>
          </w:p>
        </w:tc>
        <w:tc>
          <w:tcPr>
            <w:tcW w:w="1022" w:type="dxa"/>
            <w:tcBorders>
              <w:top w:val="nil"/>
              <w:left w:val="nil"/>
              <w:bottom w:val="single" w:sz="4" w:space="0" w:color="auto"/>
              <w:right w:val="single" w:sz="4" w:space="0" w:color="auto"/>
            </w:tcBorders>
            <w:shd w:val="clear" w:color="auto" w:fill="auto"/>
            <w:noWrap/>
            <w:vAlign w:val="center"/>
            <w:hideMark/>
          </w:tcPr>
          <w:p w14:paraId="10074DC4"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13 612,77</w:t>
            </w:r>
          </w:p>
        </w:tc>
        <w:tc>
          <w:tcPr>
            <w:tcW w:w="1120" w:type="dxa"/>
            <w:tcBorders>
              <w:top w:val="nil"/>
              <w:left w:val="nil"/>
              <w:bottom w:val="single" w:sz="4" w:space="0" w:color="auto"/>
              <w:right w:val="single" w:sz="4" w:space="0" w:color="auto"/>
            </w:tcBorders>
            <w:shd w:val="clear" w:color="auto" w:fill="auto"/>
            <w:noWrap/>
            <w:vAlign w:val="center"/>
            <w:hideMark/>
          </w:tcPr>
          <w:p w14:paraId="033F0AA2"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7 370,55</w:t>
            </w:r>
          </w:p>
        </w:tc>
        <w:tc>
          <w:tcPr>
            <w:tcW w:w="998" w:type="dxa"/>
            <w:tcBorders>
              <w:top w:val="nil"/>
              <w:left w:val="nil"/>
              <w:bottom w:val="single" w:sz="4" w:space="0" w:color="auto"/>
              <w:right w:val="single" w:sz="4" w:space="0" w:color="auto"/>
            </w:tcBorders>
            <w:shd w:val="clear" w:color="auto" w:fill="auto"/>
            <w:noWrap/>
            <w:vAlign w:val="center"/>
            <w:hideMark/>
          </w:tcPr>
          <w:p w14:paraId="2487A5B2"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7 370,55</w:t>
            </w:r>
          </w:p>
        </w:tc>
      </w:tr>
      <w:tr w:rsidR="00B95AB1" w:rsidRPr="00B95AB1" w14:paraId="64E3F17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1C61A2A" w14:textId="77777777" w:rsidR="00B95AB1" w:rsidRPr="00B95AB1" w:rsidRDefault="00B95AB1" w:rsidP="00B95AB1">
            <w:pPr>
              <w:jc w:val="center"/>
              <w:rPr>
                <w:rFonts w:ascii="Bookman Old Style" w:hAnsi="Bookman Old Style" w:cs="Arial CYR"/>
                <w:color w:val="000000"/>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7E68AE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6AF7D7"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реагенты</w:t>
            </w:r>
          </w:p>
        </w:tc>
        <w:tc>
          <w:tcPr>
            <w:tcW w:w="826" w:type="dxa"/>
            <w:tcBorders>
              <w:top w:val="nil"/>
              <w:left w:val="nil"/>
              <w:bottom w:val="single" w:sz="4" w:space="0" w:color="auto"/>
              <w:right w:val="single" w:sz="4" w:space="0" w:color="auto"/>
            </w:tcBorders>
            <w:shd w:val="clear" w:color="auto" w:fill="auto"/>
            <w:noWrap/>
            <w:vAlign w:val="center"/>
            <w:hideMark/>
          </w:tcPr>
          <w:p w14:paraId="2CB2B0A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E2EA27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497,94</w:t>
            </w:r>
          </w:p>
        </w:tc>
        <w:tc>
          <w:tcPr>
            <w:tcW w:w="1104" w:type="dxa"/>
            <w:tcBorders>
              <w:top w:val="nil"/>
              <w:left w:val="nil"/>
              <w:bottom w:val="single" w:sz="4" w:space="0" w:color="auto"/>
              <w:right w:val="single" w:sz="4" w:space="0" w:color="auto"/>
            </w:tcBorders>
            <w:shd w:val="clear" w:color="auto" w:fill="auto"/>
            <w:noWrap/>
            <w:vAlign w:val="center"/>
            <w:hideMark/>
          </w:tcPr>
          <w:p w14:paraId="3E1BC63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596,15</w:t>
            </w:r>
          </w:p>
        </w:tc>
        <w:tc>
          <w:tcPr>
            <w:tcW w:w="1022" w:type="dxa"/>
            <w:tcBorders>
              <w:top w:val="nil"/>
              <w:left w:val="nil"/>
              <w:bottom w:val="single" w:sz="4" w:space="0" w:color="auto"/>
              <w:right w:val="single" w:sz="4" w:space="0" w:color="auto"/>
            </w:tcBorders>
            <w:shd w:val="clear" w:color="auto" w:fill="auto"/>
            <w:noWrap/>
            <w:vAlign w:val="center"/>
            <w:hideMark/>
          </w:tcPr>
          <w:p w14:paraId="4A8FDFA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570,42</w:t>
            </w:r>
          </w:p>
        </w:tc>
        <w:tc>
          <w:tcPr>
            <w:tcW w:w="1120" w:type="dxa"/>
            <w:tcBorders>
              <w:top w:val="nil"/>
              <w:left w:val="nil"/>
              <w:bottom w:val="single" w:sz="4" w:space="0" w:color="auto"/>
              <w:right w:val="single" w:sz="4" w:space="0" w:color="auto"/>
            </w:tcBorders>
            <w:shd w:val="clear" w:color="auto" w:fill="auto"/>
            <w:noWrap/>
            <w:vAlign w:val="center"/>
            <w:hideMark/>
          </w:tcPr>
          <w:p w14:paraId="0C84FCC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627,77</w:t>
            </w:r>
          </w:p>
        </w:tc>
        <w:tc>
          <w:tcPr>
            <w:tcW w:w="998" w:type="dxa"/>
            <w:tcBorders>
              <w:top w:val="nil"/>
              <w:left w:val="nil"/>
              <w:bottom w:val="single" w:sz="4" w:space="0" w:color="auto"/>
              <w:right w:val="single" w:sz="4" w:space="0" w:color="auto"/>
            </w:tcBorders>
            <w:shd w:val="clear" w:color="auto" w:fill="auto"/>
            <w:noWrap/>
            <w:vAlign w:val="center"/>
            <w:hideMark/>
          </w:tcPr>
          <w:p w14:paraId="64E29E6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627,77</w:t>
            </w:r>
          </w:p>
        </w:tc>
      </w:tr>
      <w:tr w:rsidR="00B95AB1" w:rsidRPr="00B95AB1" w14:paraId="77E12C5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7B4565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C60890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E762B23"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вспомогательные материалы</w:t>
            </w:r>
          </w:p>
        </w:tc>
        <w:tc>
          <w:tcPr>
            <w:tcW w:w="826" w:type="dxa"/>
            <w:tcBorders>
              <w:top w:val="nil"/>
              <w:left w:val="nil"/>
              <w:bottom w:val="single" w:sz="4" w:space="0" w:color="auto"/>
              <w:right w:val="single" w:sz="4" w:space="0" w:color="auto"/>
            </w:tcBorders>
            <w:shd w:val="clear" w:color="auto" w:fill="auto"/>
            <w:noWrap/>
            <w:vAlign w:val="center"/>
            <w:hideMark/>
          </w:tcPr>
          <w:p w14:paraId="3661A3C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AD4B66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11 040,68</w:t>
            </w:r>
          </w:p>
        </w:tc>
        <w:tc>
          <w:tcPr>
            <w:tcW w:w="1104" w:type="dxa"/>
            <w:tcBorders>
              <w:top w:val="nil"/>
              <w:left w:val="nil"/>
              <w:bottom w:val="single" w:sz="4" w:space="0" w:color="auto"/>
              <w:right w:val="single" w:sz="4" w:space="0" w:color="auto"/>
            </w:tcBorders>
            <w:shd w:val="clear" w:color="auto" w:fill="auto"/>
            <w:noWrap/>
            <w:vAlign w:val="center"/>
            <w:hideMark/>
          </w:tcPr>
          <w:p w14:paraId="2D664E3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13 218,44</w:t>
            </w:r>
          </w:p>
        </w:tc>
        <w:tc>
          <w:tcPr>
            <w:tcW w:w="1022" w:type="dxa"/>
            <w:tcBorders>
              <w:top w:val="nil"/>
              <w:left w:val="nil"/>
              <w:bottom w:val="single" w:sz="4" w:space="0" w:color="auto"/>
              <w:right w:val="single" w:sz="4" w:space="0" w:color="auto"/>
            </w:tcBorders>
            <w:shd w:val="clear" w:color="auto" w:fill="auto"/>
            <w:noWrap/>
            <w:vAlign w:val="center"/>
            <w:hideMark/>
          </w:tcPr>
          <w:p w14:paraId="48D40BD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12 647,78</w:t>
            </w:r>
          </w:p>
        </w:tc>
        <w:tc>
          <w:tcPr>
            <w:tcW w:w="1120" w:type="dxa"/>
            <w:tcBorders>
              <w:top w:val="nil"/>
              <w:left w:val="nil"/>
              <w:bottom w:val="single" w:sz="4" w:space="0" w:color="auto"/>
              <w:right w:val="single" w:sz="4" w:space="0" w:color="auto"/>
            </w:tcBorders>
            <w:shd w:val="clear" w:color="auto" w:fill="auto"/>
            <w:noWrap/>
            <w:vAlign w:val="center"/>
            <w:hideMark/>
          </w:tcPr>
          <w:p w14:paraId="09D7323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6 355,34</w:t>
            </w:r>
          </w:p>
        </w:tc>
        <w:tc>
          <w:tcPr>
            <w:tcW w:w="998" w:type="dxa"/>
            <w:tcBorders>
              <w:top w:val="nil"/>
              <w:left w:val="nil"/>
              <w:bottom w:val="single" w:sz="4" w:space="0" w:color="auto"/>
              <w:right w:val="single" w:sz="4" w:space="0" w:color="auto"/>
            </w:tcBorders>
            <w:shd w:val="clear" w:color="auto" w:fill="auto"/>
            <w:noWrap/>
            <w:vAlign w:val="center"/>
            <w:hideMark/>
          </w:tcPr>
          <w:p w14:paraId="1FAE2C2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6 355,34</w:t>
            </w:r>
          </w:p>
        </w:tc>
      </w:tr>
      <w:tr w:rsidR="00B95AB1" w:rsidRPr="00B95AB1" w14:paraId="00CFAAC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46EBA5C"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6F00A1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C06780"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ГСМ</w:t>
            </w:r>
          </w:p>
        </w:tc>
        <w:tc>
          <w:tcPr>
            <w:tcW w:w="826" w:type="dxa"/>
            <w:tcBorders>
              <w:top w:val="nil"/>
              <w:left w:val="nil"/>
              <w:bottom w:val="single" w:sz="4" w:space="0" w:color="auto"/>
              <w:right w:val="single" w:sz="4" w:space="0" w:color="auto"/>
            </w:tcBorders>
            <w:shd w:val="clear" w:color="auto" w:fill="auto"/>
            <w:noWrap/>
            <w:vAlign w:val="center"/>
            <w:hideMark/>
          </w:tcPr>
          <w:p w14:paraId="7D4F949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104E8E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344,44</w:t>
            </w:r>
          </w:p>
        </w:tc>
        <w:tc>
          <w:tcPr>
            <w:tcW w:w="1104" w:type="dxa"/>
            <w:tcBorders>
              <w:top w:val="nil"/>
              <w:left w:val="nil"/>
              <w:bottom w:val="single" w:sz="4" w:space="0" w:color="auto"/>
              <w:right w:val="single" w:sz="4" w:space="0" w:color="auto"/>
            </w:tcBorders>
            <w:shd w:val="clear" w:color="auto" w:fill="auto"/>
            <w:noWrap/>
            <w:vAlign w:val="center"/>
            <w:hideMark/>
          </w:tcPr>
          <w:p w14:paraId="6468DE9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412,38</w:t>
            </w:r>
          </w:p>
        </w:tc>
        <w:tc>
          <w:tcPr>
            <w:tcW w:w="1022" w:type="dxa"/>
            <w:tcBorders>
              <w:top w:val="nil"/>
              <w:left w:val="nil"/>
              <w:bottom w:val="single" w:sz="4" w:space="0" w:color="auto"/>
              <w:right w:val="single" w:sz="4" w:space="0" w:color="auto"/>
            </w:tcBorders>
            <w:shd w:val="clear" w:color="auto" w:fill="auto"/>
            <w:noWrap/>
            <w:vAlign w:val="center"/>
            <w:hideMark/>
          </w:tcPr>
          <w:p w14:paraId="262FD82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394,58</w:t>
            </w:r>
          </w:p>
        </w:tc>
        <w:tc>
          <w:tcPr>
            <w:tcW w:w="1120" w:type="dxa"/>
            <w:tcBorders>
              <w:top w:val="nil"/>
              <w:left w:val="nil"/>
              <w:bottom w:val="single" w:sz="4" w:space="0" w:color="auto"/>
              <w:right w:val="single" w:sz="4" w:space="0" w:color="auto"/>
            </w:tcBorders>
            <w:shd w:val="clear" w:color="auto" w:fill="auto"/>
            <w:noWrap/>
            <w:vAlign w:val="center"/>
            <w:hideMark/>
          </w:tcPr>
          <w:p w14:paraId="14849B8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387,44</w:t>
            </w:r>
          </w:p>
        </w:tc>
        <w:tc>
          <w:tcPr>
            <w:tcW w:w="998" w:type="dxa"/>
            <w:tcBorders>
              <w:top w:val="nil"/>
              <w:left w:val="nil"/>
              <w:bottom w:val="single" w:sz="4" w:space="0" w:color="auto"/>
              <w:right w:val="single" w:sz="4" w:space="0" w:color="auto"/>
            </w:tcBorders>
            <w:shd w:val="clear" w:color="auto" w:fill="auto"/>
            <w:noWrap/>
            <w:vAlign w:val="center"/>
            <w:hideMark/>
          </w:tcPr>
          <w:p w14:paraId="3E4F3C7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387,44</w:t>
            </w:r>
          </w:p>
        </w:tc>
      </w:tr>
      <w:tr w:rsidR="00B95AB1" w:rsidRPr="00B95AB1" w14:paraId="43C7F04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9D840D5"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83BF45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F1A4F93"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ремонт основных средств</w:t>
            </w:r>
          </w:p>
        </w:tc>
        <w:tc>
          <w:tcPr>
            <w:tcW w:w="826" w:type="dxa"/>
            <w:tcBorders>
              <w:top w:val="nil"/>
              <w:left w:val="nil"/>
              <w:bottom w:val="single" w:sz="4" w:space="0" w:color="auto"/>
              <w:right w:val="single" w:sz="4" w:space="0" w:color="auto"/>
            </w:tcBorders>
            <w:shd w:val="clear" w:color="auto" w:fill="auto"/>
            <w:noWrap/>
            <w:vAlign w:val="center"/>
            <w:hideMark/>
          </w:tcPr>
          <w:p w14:paraId="5F6BB8A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297E16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12 402,86</w:t>
            </w:r>
          </w:p>
        </w:tc>
        <w:tc>
          <w:tcPr>
            <w:tcW w:w="1104" w:type="dxa"/>
            <w:tcBorders>
              <w:top w:val="nil"/>
              <w:left w:val="nil"/>
              <w:bottom w:val="single" w:sz="4" w:space="0" w:color="auto"/>
              <w:right w:val="single" w:sz="4" w:space="0" w:color="auto"/>
            </w:tcBorders>
            <w:shd w:val="clear" w:color="auto" w:fill="auto"/>
            <w:noWrap/>
            <w:vAlign w:val="center"/>
            <w:hideMark/>
          </w:tcPr>
          <w:p w14:paraId="57AF9E4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13 446,51</w:t>
            </w:r>
          </w:p>
        </w:tc>
        <w:tc>
          <w:tcPr>
            <w:tcW w:w="1022" w:type="dxa"/>
            <w:tcBorders>
              <w:top w:val="nil"/>
              <w:left w:val="nil"/>
              <w:bottom w:val="single" w:sz="4" w:space="0" w:color="auto"/>
              <w:right w:val="single" w:sz="4" w:space="0" w:color="auto"/>
            </w:tcBorders>
            <w:shd w:val="clear" w:color="auto" w:fill="auto"/>
            <w:noWrap/>
            <w:vAlign w:val="center"/>
            <w:hideMark/>
          </w:tcPr>
          <w:p w14:paraId="07583D4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14 208,25</w:t>
            </w:r>
          </w:p>
        </w:tc>
        <w:tc>
          <w:tcPr>
            <w:tcW w:w="1120" w:type="dxa"/>
            <w:tcBorders>
              <w:top w:val="nil"/>
              <w:left w:val="nil"/>
              <w:bottom w:val="single" w:sz="4" w:space="0" w:color="auto"/>
              <w:right w:val="single" w:sz="4" w:space="0" w:color="auto"/>
            </w:tcBorders>
            <w:shd w:val="clear" w:color="auto" w:fill="auto"/>
            <w:noWrap/>
            <w:vAlign w:val="center"/>
            <w:hideMark/>
          </w:tcPr>
          <w:p w14:paraId="5F3274D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23 863,22</w:t>
            </w:r>
          </w:p>
        </w:tc>
        <w:tc>
          <w:tcPr>
            <w:tcW w:w="998" w:type="dxa"/>
            <w:tcBorders>
              <w:top w:val="nil"/>
              <w:left w:val="nil"/>
              <w:bottom w:val="single" w:sz="4" w:space="0" w:color="auto"/>
              <w:right w:val="single" w:sz="4" w:space="0" w:color="auto"/>
            </w:tcBorders>
            <w:shd w:val="clear" w:color="auto" w:fill="auto"/>
            <w:noWrap/>
            <w:vAlign w:val="center"/>
            <w:hideMark/>
          </w:tcPr>
          <w:p w14:paraId="2DB9964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23 863,22</w:t>
            </w:r>
          </w:p>
        </w:tc>
      </w:tr>
      <w:tr w:rsidR="00B95AB1" w:rsidRPr="00B95AB1" w14:paraId="362D735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8598146"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CC13E1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C779BCC"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Расходы на оплату </w:t>
            </w:r>
            <w:proofErr w:type="gramStart"/>
            <w:r w:rsidRPr="00B95AB1">
              <w:rPr>
                <w:rFonts w:ascii="Bookman Old Style" w:hAnsi="Bookman Old Style" w:cs="Arial CYR"/>
                <w:b/>
                <w:bCs/>
                <w:sz w:val="13"/>
                <w:szCs w:val="13"/>
              </w:rPr>
              <w:t>труда,  всего</w:t>
            </w:r>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03A0B7B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7B5338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18 947,23</w:t>
            </w:r>
          </w:p>
        </w:tc>
        <w:tc>
          <w:tcPr>
            <w:tcW w:w="1104" w:type="dxa"/>
            <w:tcBorders>
              <w:top w:val="nil"/>
              <w:left w:val="nil"/>
              <w:bottom w:val="single" w:sz="4" w:space="0" w:color="auto"/>
              <w:right w:val="single" w:sz="4" w:space="0" w:color="auto"/>
            </w:tcBorders>
            <w:shd w:val="clear" w:color="auto" w:fill="auto"/>
            <w:noWrap/>
            <w:vAlign w:val="center"/>
            <w:hideMark/>
          </w:tcPr>
          <w:p w14:paraId="0D85F35F"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26 098,99</w:t>
            </w:r>
          </w:p>
        </w:tc>
        <w:tc>
          <w:tcPr>
            <w:tcW w:w="1022" w:type="dxa"/>
            <w:tcBorders>
              <w:top w:val="nil"/>
              <w:left w:val="nil"/>
              <w:bottom w:val="single" w:sz="4" w:space="0" w:color="auto"/>
              <w:right w:val="single" w:sz="4" w:space="0" w:color="auto"/>
            </w:tcBorders>
            <w:shd w:val="clear" w:color="auto" w:fill="auto"/>
            <w:noWrap/>
            <w:vAlign w:val="center"/>
            <w:hideMark/>
          </w:tcPr>
          <w:p w14:paraId="66D641A0"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21 705,22</w:t>
            </w:r>
          </w:p>
        </w:tc>
        <w:tc>
          <w:tcPr>
            <w:tcW w:w="1120" w:type="dxa"/>
            <w:tcBorders>
              <w:top w:val="nil"/>
              <w:left w:val="nil"/>
              <w:bottom w:val="single" w:sz="4" w:space="0" w:color="auto"/>
              <w:right w:val="single" w:sz="4" w:space="0" w:color="auto"/>
            </w:tcBorders>
            <w:shd w:val="clear" w:color="auto" w:fill="auto"/>
            <w:noWrap/>
            <w:vAlign w:val="center"/>
            <w:hideMark/>
          </w:tcPr>
          <w:p w14:paraId="44A08738"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30 365,57</w:t>
            </w:r>
          </w:p>
        </w:tc>
        <w:tc>
          <w:tcPr>
            <w:tcW w:w="998" w:type="dxa"/>
            <w:tcBorders>
              <w:top w:val="nil"/>
              <w:left w:val="nil"/>
              <w:bottom w:val="single" w:sz="4" w:space="0" w:color="auto"/>
              <w:right w:val="single" w:sz="4" w:space="0" w:color="auto"/>
            </w:tcBorders>
            <w:shd w:val="clear" w:color="auto" w:fill="auto"/>
            <w:noWrap/>
            <w:vAlign w:val="center"/>
            <w:hideMark/>
          </w:tcPr>
          <w:p w14:paraId="5D703EFE"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30 365,57</w:t>
            </w:r>
          </w:p>
        </w:tc>
      </w:tr>
      <w:tr w:rsidR="00B95AB1" w:rsidRPr="00B95AB1" w14:paraId="1889C11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8AE74A6" w14:textId="77777777" w:rsidR="00B95AB1" w:rsidRPr="00B95AB1" w:rsidRDefault="00B95AB1" w:rsidP="00B95AB1">
            <w:pPr>
              <w:jc w:val="center"/>
              <w:rPr>
                <w:rFonts w:ascii="Bookman Old Style" w:hAnsi="Bookman Old Style" w:cs="Arial CYR"/>
                <w:color w:val="000000"/>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7BDC5F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65F8CE3"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численность, всего</w:t>
            </w:r>
          </w:p>
        </w:tc>
        <w:tc>
          <w:tcPr>
            <w:tcW w:w="826" w:type="dxa"/>
            <w:tcBorders>
              <w:top w:val="nil"/>
              <w:left w:val="nil"/>
              <w:bottom w:val="single" w:sz="4" w:space="0" w:color="auto"/>
              <w:right w:val="single" w:sz="4" w:space="0" w:color="auto"/>
            </w:tcBorders>
            <w:shd w:val="clear" w:color="auto" w:fill="auto"/>
            <w:noWrap/>
            <w:vAlign w:val="center"/>
            <w:hideMark/>
          </w:tcPr>
          <w:p w14:paraId="0AACAE3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чел.</w:t>
            </w:r>
          </w:p>
        </w:tc>
        <w:tc>
          <w:tcPr>
            <w:tcW w:w="1022" w:type="dxa"/>
            <w:tcBorders>
              <w:top w:val="nil"/>
              <w:left w:val="nil"/>
              <w:bottom w:val="single" w:sz="4" w:space="0" w:color="auto"/>
              <w:right w:val="single" w:sz="4" w:space="0" w:color="auto"/>
            </w:tcBorders>
            <w:shd w:val="clear" w:color="auto" w:fill="auto"/>
            <w:noWrap/>
            <w:vAlign w:val="center"/>
            <w:hideMark/>
          </w:tcPr>
          <w:p w14:paraId="1DA548D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60,00</w:t>
            </w:r>
          </w:p>
        </w:tc>
        <w:tc>
          <w:tcPr>
            <w:tcW w:w="1104" w:type="dxa"/>
            <w:tcBorders>
              <w:top w:val="nil"/>
              <w:left w:val="nil"/>
              <w:bottom w:val="single" w:sz="4" w:space="0" w:color="auto"/>
              <w:right w:val="single" w:sz="4" w:space="0" w:color="auto"/>
            </w:tcBorders>
            <w:shd w:val="clear" w:color="auto" w:fill="auto"/>
            <w:noWrap/>
            <w:vAlign w:val="center"/>
            <w:hideMark/>
          </w:tcPr>
          <w:p w14:paraId="68E7D1B8"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57,00</w:t>
            </w:r>
          </w:p>
        </w:tc>
        <w:tc>
          <w:tcPr>
            <w:tcW w:w="1022" w:type="dxa"/>
            <w:tcBorders>
              <w:top w:val="nil"/>
              <w:left w:val="nil"/>
              <w:bottom w:val="single" w:sz="4" w:space="0" w:color="auto"/>
              <w:right w:val="single" w:sz="4" w:space="0" w:color="auto"/>
            </w:tcBorders>
            <w:shd w:val="clear" w:color="auto" w:fill="auto"/>
            <w:noWrap/>
            <w:vAlign w:val="center"/>
            <w:hideMark/>
          </w:tcPr>
          <w:p w14:paraId="20655E7B"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60,00</w:t>
            </w:r>
          </w:p>
        </w:tc>
        <w:tc>
          <w:tcPr>
            <w:tcW w:w="1120" w:type="dxa"/>
            <w:tcBorders>
              <w:top w:val="nil"/>
              <w:left w:val="nil"/>
              <w:bottom w:val="single" w:sz="4" w:space="0" w:color="auto"/>
              <w:right w:val="single" w:sz="4" w:space="0" w:color="auto"/>
            </w:tcBorders>
            <w:shd w:val="clear" w:color="auto" w:fill="auto"/>
            <w:noWrap/>
            <w:vAlign w:val="center"/>
            <w:hideMark/>
          </w:tcPr>
          <w:p w14:paraId="6BE657F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60,00</w:t>
            </w:r>
          </w:p>
        </w:tc>
        <w:tc>
          <w:tcPr>
            <w:tcW w:w="998" w:type="dxa"/>
            <w:tcBorders>
              <w:top w:val="nil"/>
              <w:left w:val="nil"/>
              <w:bottom w:val="single" w:sz="4" w:space="0" w:color="auto"/>
              <w:right w:val="single" w:sz="4" w:space="0" w:color="auto"/>
            </w:tcBorders>
            <w:shd w:val="clear" w:color="auto" w:fill="auto"/>
            <w:noWrap/>
            <w:vAlign w:val="center"/>
            <w:hideMark/>
          </w:tcPr>
          <w:p w14:paraId="7EC9A34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60,00</w:t>
            </w:r>
          </w:p>
        </w:tc>
      </w:tr>
      <w:tr w:rsidR="00B95AB1" w:rsidRPr="00B95AB1" w14:paraId="34E5DBB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7C0A72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4D883C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44BE50"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средняя зарплата </w:t>
            </w:r>
          </w:p>
        </w:tc>
        <w:tc>
          <w:tcPr>
            <w:tcW w:w="826" w:type="dxa"/>
            <w:tcBorders>
              <w:top w:val="nil"/>
              <w:left w:val="nil"/>
              <w:bottom w:val="single" w:sz="4" w:space="0" w:color="auto"/>
              <w:right w:val="single" w:sz="4" w:space="0" w:color="auto"/>
            </w:tcBorders>
            <w:shd w:val="clear" w:color="auto" w:fill="auto"/>
            <w:noWrap/>
            <w:vAlign w:val="center"/>
            <w:hideMark/>
          </w:tcPr>
          <w:p w14:paraId="7545EC6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руб.</w:t>
            </w:r>
          </w:p>
        </w:tc>
        <w:tc>
          <w:tcPr>
            <w:tcW w:w="1022" w:type="dxa"/>
            <w:tcBorders>
              <w:top w:val="nil"/>
              <w:left w:val="nil"/>
              <w:bottom w:val="single" w:sz="4" w:space="0" w:color="auto"/>
              <w:right w:val="single" w:sz="4" w:space="0" w:color="auto"/>
            </w:tcBorders>
            <w:shd w:val="clear" w:color="auto" w:fill="auto"/>
            <w:noWrap/>
            <w:vAlign w:val="center"/>
            <w:hideMark/>
          </w:tcPr>
          <w:p w14:paraId="168B60F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26 315,59</w:t>
            </w:r>
          </w:p>
        </w:tc>
        <w:tc>
          <w:tcPr>
            <w:tcW w:w="1104" w:type="dxa"/>
            <w:tcBorders>
              <w:top w:val="nil"/>
              <w:left w:val="nil"/>
              <w:bottom w:val="single" w:sz="4" w:space="0" w:color="auto"/>
              <w:right w:val="single" w:sz="4" w:space="0" w:color="auto"/>
            </w:tcBorders>
            <w:shd w:val="clear" w:color="auto" w:fill="auto"/>
            <w:noWrap/>
            <w:vAlign w:val="center"/>
            <w:hideMark/>
          </w:tcPr>
          <w:p w14:paraId="7C13E86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38 156,41</w:t>
            </w:r>
          </w:p>
        </w:tc>
        <w:tc>
          <w:tcPr>
            <w:tcW w:w="1022" w:type="dxa"/>
            <w:tcBorders>
              <w:top w:val="nil"/>
              <w:left w:val="nil"/>
              <w:bottom w:val="single" w:sz="4" w:space="0" w:color="auto"/>
              <w:right w:val="single" w:sz="4" w:space="0" w:color="auto"/>
            </w:tcBorders>
            <w:shd w:val="clear" w:color="auto" w:fill="auto"/>
            <w:noWrap/>
            <w:vAlign w:val="center"/>
            <w:hideMark/>
          </w:tcPr>
          <w:p w14:paraId="22C891B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30 146,14</w:t>
            </w:r>
          </w:p>
        </w:tc>
        <w:tc>
          <w:tcPr>
            <w:tcW w:w="1120" w:type="dxa"/>
            <w:tcBorders>
              <w:top w:val="nil"/>
              <w:left w:val="nil"/>
              <w:bottom w:val="single" w:sz="4" w:space="0" w:color="auto"/>
              <w:right w:val="single" w:sz="4" w:space="0" w:color="auto"/>
            </w:tcBorders>
            <w:shd w:val="clear" w:color="auto" w:fill="auto"/>
            <w:noWrap/>
            <w:vAlign w:val="center"/>
            <w:hideMark/>
          </w:tcPr>
          <w:p w14:paraId="038BC81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42 174,40</w:t>
            </w:r>
          </w:p>
        </w:tc>
        <w:tc>
          <w:tcPr>
            <w:tcW w:w="998" w:type="dxa"/>
            <w:tcBorders>
              <w:top w:val="nil"/>
              <w:left w:val="nil"/>
              <w:bottom w:val="single" w:sz="4" w:space="0" w:color="auto"/>
              <w:right w:val="single" w:sz="4" w:space="0" w:color="auto"/>
            </w:tcBorders>
            <w:shd w:val="clear" w:color="auto" w:fill="auto"/>
            <w:noWrap/>
            <w:vAlign w:val="center"/>
            <w:hideMark/>
          </w:tcPr>
          <w:p w14:paraId="2488F3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42 174,41</w:t>
            </w:r>
          </w:p>
        </w:tc>
      </w:tr>
      <w:tr w:rsidR="00B95AB1" w:rsidRPr="00B95AB1" w14:paraId="5621D3FB" w14:textId="77777777" w:rsidTr="00B95AB1">
        <w:trPr>
          <w:trHeight w:val="1260"/>
          <w:jc w:val="center"/>
        </w:trPr>
        <w:tc>
          <w:tcPr>
            <w:tcW w:w="329" w:type="dxa"/>
            <w:tcBorders>
              <w:top w:val="nil"/>
              <w:left w:val="nil"/>
              <w:bottom w:val="nil"/>
              <w:right w:val="nil"/>
            </w:tcBorders>
            <w:shd w:val="clear" w:color="auto" w:fill="auto"/>
            <w:noWrap/>
            <w:vAlign w:val="bottom"/>
            <w:hideMark/>
          </w:tcPr>
          <w:p w14:paraId="712BCC0E"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840329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w:t>
            </w:r>
          </w:p>
        </w:tc>
        <w:tc>
          <w:tcPr>
            <w:tcW w:w="8117" w:type="dxa"/>
            <w:gridSpan w:val="5"/>
            <w:tcBorders>
              <w:top w:val="single" w:sz="4" w:space="0" w:color="auto"/>
              <w:left w:val="nil"/>
              <w:bottom w:val="single" w:sz="4" w:space="0" w:color="auto"/>
              <w:right w:val="single" w:sz="4" w:space="0" w:color="auto"/>
            </w:tcBorders>
            <w:shd w:val="clear" w:color="auto" w:fill="auto"/>
            <w:vAlign w:val="center"/>
            <w:hideMark/>
          </w:tcPr>
          <w:p w14:paraId="11E1AE4A"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выполнение работ и услуг производственного характера, выполняемых по договорам со сторонними организациями</w:t>
            </w:r>
          </w:p>
        </w:tc>
        <w:tc>
          <w:tcPr>
            <w:tcW w:w="826" w:type="dxa"/>
            <w:tcBorders>
              <w:top w:val="nil"/>
              <w:left w:val="nil"/>
              <w:bottom w:val="single" w:sz="4" w:space="0" w:color="auto"/>
              <w:right w:val="single" w:sz="4" w:space="0" w:color="auto"/>
            </w:tcBorders>
            <w:shd w:val="clear" w:color="auto" w:fill="auto"/>
            <w:noWrap/>
            <w:vAlign w:val="center"/>
            <w:hideMark/>
          </w:tcPr>
          <w:p w14:paraId="19E801C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49938A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2 974,39</w:t>
            </w:r>
          </w:p>
        </w:tc>
        <w:tc>
          <w:tcPr>
            <w:tcW w:w="1104" w:type="dxa"/>
            <w:tcBorders>
              <w:top w:val="nil"/>
              <w:left w:val="nil"/>
              <w:bottom w:val="single" w:sz="4" w:space="0" w:color="auto"/>
              <w:right w:val="single" w:sz="4" w:space="0" w:color="auto"/>
            </w:tcBorders>
            <w:shd w:val="clear" w:color="auto" w:fill="auto"/>
            <w:noWrap/>
            <w:vAlign w:val="center"/>
            <w:hideMark/>
          </w:tcPr>
          <w:p w14:paraId="351E9D08"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4 405,72</w:t>
            </w:r>
          </w:p>
        </w:tc>
        <w:tc>
          <w:tcPr>
            <w:tcW w:w="1022" w:type="dxa"/>
            <w:tcBorders>
              <w:top w:val="nil"/>
              <w:left w:val="nil"/>
              <w:bottom w:val="single" w:sz="4" w:space="0" w:color="auto"/>
              <w:right w:val="single" w:sz="4" w:space="0" w:color="auto"/>
            </w:tcBorders>
            <w:shd w:val="clear" w:color="auto" w:fill="auto"/>
            <w:noWrap/>
            <w:vAlign w:val="center"/>
            <w:hideMark/>
          </w:tcPr>
          <w:p w14:paraId="727B113F"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3 407,34</w:t>
            </w:r>
          </w:p>
        </w:tc>
        <w:tc>
          <w:tcPr>
            <w:tcW w:w="1120" w:type="dxa"/>
            <w:tcBorders>
              <w:top w:val="nil"/>
              <w:left w:val="nil"/>
              <w:bottom w:val="single" w:sz="4" w:space="0" w:color="auto"/>
              <w:right w:val="single" w:sz="4" w:space="0" w:color="auto"/>
            </w:tcBorders>
            <w:shd w:val="clear" w:color="auto" w:fill="auto"/>
            <w:noWrap/>
            <w:vAlign w:val="center"/>
            <w:hideMark/>
          </w:tcPr>
          <w:p w14:paraId="765199D1"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5 112,56</w:t>
            </w:r>
          </w:p>
        </w:tc>
        <w:tc>
          <w:tcPr>
            <w:tcW w:w="998" w:type="dxa"/>
            <w:tcBorders>
              <w:top w:val="nil"/>
              <w:left w:val="nil"/>
              <w:bottom w:val="single" w:sz="4" w:space="0" w:color="auto"/>
              <w:right w:val="single" w:sz="4" w:space="0" w:color="auto"/>
            </w:tcBorders>
            <w:shd w:val="clear" w:color="auto" w:fill="auto"/>
            <w:noWrap/>
            <w:vAlign w:val="center"/>
            <w:hideMark/>
          </w:tcPr>
          <w:p w14:paraId="3386D18D"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5 112,56</w:t>
            </w:r>
          </w:p>
        </w:tc>
      </w:tr>
      <w:tr w:rsidR="00B95AB1" w:rsidRPr="00B95AB1" w14:paraId="05986EEC"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ACE2224" w14:textId="77777777" w:rsidR="00B95AB1" w:rsidRPr="00B95AB1" w:rsidRDefault="00B95AB1" w:rsidP="00B95AB1">
            <w:pPr>
              <w:jc w:val="center"/>
              <w:rPr>
                <w:rFonts w:ascii="Bookman Old Style" w:hAnsi="Bookman Old Style" w:cs="Arial CYR"/>
                <w:color w:val="000000"/>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100B6B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6F4DA6"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экспертиза промышленной безопасности</w:t>
            </w:r>
          </w:p>
        </w:tc>
        <w:tc>
          <w:tcPr>
            <w:tcW w:w="826" w:type="dxa"/>
            <w:tcBorders>
              <w:top w:val="nil"/>
              <w:left w:val="nil"/>
              <w:bottom w:val="single" w:sz="4" w:space="0" w:color="auto"/>
              <w:right w:val="single" w:sz="4" w:space="0" w:color="auto"/>
            </w:tcBorders>
            <w:shd w:val="clear" w:color="auto" w:fill="auto"/>
            <w:noWrap/>
            <w:vAlign w:val="center"/>
            <w:hideMark/>
          </w:tcPr>
          <w:p w14:paraId="30029CB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F43F64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462,46</w:t>
            </w:r>
          </w:p>
        </w:tc>
        <w:tc>
          <w:tcPr>
            <w:tcW w:w="1104" w:type="dxa"/>
            <w:tcBorders>
              <w:top w:val="nil"/>
              <w:left w:val="nil"/>
              <w:bottom w:val="single" w:sz="4" w:space="0" w:color="auto"/>
              <w:right w:val="single" w:sz="4" w:space="0" w:color="auto"/>
            </w:tcBorders>
            <w:shd w:val="clear" w:color="auto" w:fill="auto"/>
            <w:noWrap/>
            <w:vAlign w:val="center"/>
            <w:hideMark/>
          </w:tcPr>
          <w:p w14:paraId="1D4C14C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685,00</w:t>
            </w:r>
          </w:p>
        </w:tc>
        <w:tc>
          <w:tcPr>
            <w:tcW w:w="1022" w:type="dxa"/>
            <w:tcBorders>
              <w:top w:val="nil"/>
              <w:left w:val="nil"/>
              <w:bottom w:val="single" w:sz="4" w:space="0" w:color="auto"/>
              <w:right w:val="single" w:sz="4" w:space="0" w:color="auto"/>
            </w:tcBorders>
            <w:shd w:val="clear" w:color="auto" w:fill="auto"/>
            <w:noWrap/>
            <w:vAlign w:val="center"/>
            <w:hideMark/>
          </w:tcPr>
          <w:p w14:paraId="0AC574F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529,77</w:t>
            </w:r>
          </w:p>
        </w:tc>
        <w:tc>
          <w:tcPr>
            <w:tcW w:w="1120" w:type="dxa"/>
            <w:tcBorders>
              <w:top w:val="nil"/>
              <w:left w:val="nil"/>
              <w:bottom w:val="single" w:sz="4" w:space="0" w:color="auto"/>
              <w:right w:val="single" w:sz="4" w:space="0" w:color="auto"/>
            </w:tcBorders>
            <w:shd w:val="clear" w:color="auto" w:fill="auto"/>
            <w:noWrap/>
            <w:vAlign w:val="center"/>
            <w:hideMark/>
          </w:tcPr>
          <w:p w14:paraId="54246EA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1 344,57</w:t>
            </w:r>
          </w:p>
        </w:tc>
        <w:tc>
          <w:tcPr>
            <w:tcW w:w="998" w:type="dxa"/>
            <w:tcBorders>
              <w:top w:val="nil"/>
              <w:left w:val="nil"/>
              <w:bottom w:val="single" w:sz="4" w:space="0" w:color="auto"/>
              <w:right w:val="single" w:sz="4" w:space="0" w:color="auto"/>
            </w:tcBorders>
            <w:shd w:val="clear" w:color="auto" w:fill="auto"/>
            <w:noWrap/>
            <w:vAlign w:val="center"/>
            <w:hideMark/>
          </w:tcPr>
          <w:p w14:paraId="14B52D5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1 344,57</w:t>
            </w:r>
          </w:p>
        </w:tc>
      </w:tr>
      <w:tr w:rsidR="00B95AB1" w:rsidRPr="00B95AB1" w14:paraId="775E9BB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3E3F5D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B5A924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CAB1DA3"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золошлаковые отходы(захоронение)</w:t>
            </w:r>
          </w:p>
        </w:tc>
        <w:tc>
          <w:tcPr>
            <w:tcW w:w="826" w:type="dxa"/>
            <w:tcBorders>
              <w:top w:val="nil"/>
              <w:left w:val="nil"/>
              <w:bottom w:val="single" w:sz="4" w:space="0" w:color="auto"/>
              <w:right w:val="single" w:sz="4" w:space="0" w:color="auto"/>
            </w:tcBorders>
            <w:shd w:val="clear" w:color="auto" w:fill="auto"/>
            <w:noWrap/>
            <w:vAlign w:val="center"/>
            <w:hideMark/>
          </w:tcPr>
          <w:p w14:paraId="4B9CE09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C61BE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92,75</w:t>
            </w:r>
          </w:p>
        </w:tc>
        <w:tc>
          <w:tcPr>
            <w:tcW w:w="1104" w:type="dxa"/>
            <w:tcBorders>
              <w:top w:val="nil"/>
              <w:left w:val="nil"/>
              <w:bottom w:val="single" w:sz="4" w:space="0" w:color="auto"/>
              <w:right w:val="single" w:sz="4" w:space="0" w:color="auto"/>
            </w:tcBorders>
            <w:shd w:val="clear" w:color="auto" w:fill="auto"/>
            <w:noWrap/>
            <w:vAlign w:val="center"/>
            <w:hideMark/>
          </w:tcPr>
          <w:p w14:paraId="2CC9A7B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137,38</w:t>
            </w:r>
          </w:p>
        </w:tc>
        <w:tc>
          <w:tcPr>
            <w:tcW w:w="1022" w:type="dxa"/>
            <w:tcBorders>
              <w:top w:val="nil"/>
              <w:left w:val="nil"/>
              <w:bottom w:val="single" w:sz="4" w:space="0" w:color="auto"/>
              <w:right w:val="single" w:sz="4" w:space="0" w:color="auto"/>
            </w:tcBorders>
            <w:shd w:val="clear" w:color="auto" w:fill="auto"/>
            <w:noWrap/>
            <w:vAlign w:val="center"/>
            <w:hideMark/>
          </w:tcPr>
          <w:p w14:paraId="4F3378A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106,25</w:t>
            </w:r>
          </w:p>
        </w:tc>
        <w:tc>
          <w:tcPr>
            <w:tcW w:w="1120" w:type="dxa"/>
            <w:tcBorders>
              <w:top w:val="nil"/>
              <w:left w:val="nil"/>
              <w:bottom w:val="single" w:sz="4" w:space="0" w:color="auto"/>
              <w:right w:val="single" w:sz="4" w:space="0" w:color="auto"/>
            </w:tcBorders>
            <w:shd w:val="clear" w:color="auto" w:fill="auto"/>
            <w:noWrap/>
            <w:vAlign w:val="center"/>
            <w:hideMark/>
          </w:tcPr>
          <w:p w14:paraId="04A9B8A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152,08</w:t>
            </w:r>
          </w:p>
        </w:tc>
        <w:tc>
          <w:tcPr>
            <w:tcW w:w="998" w:type="dxa"/>
            <w:tcBorders>
              <w:top w:val="nil"/>
              <w:left w:val="nil"/>
              <w:bottom w:val="single" w:sz="4" w:space="0" w:color="auto"/>
              <w:right w:val="single" w:sz="4" w:space="0" w:color="auto"/>
            </w:tcBorders>
            <w:shd w:val="clear" w:color="auto" w:fill="auto"/>
            <w:noWrap/>
            <w:vAlign w:val="center"/>
            <w:hideMark/>
          </w:tcPr>
          <w:p w14:paraId="7E1E9C4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152,08</w:t>
            </w:r>
          </w:p>
        </w:tc>
      </w:tr>
      <w:tr w:rsidR="00B95AB1" w:rsidRPr="00B95AB1" w14:paraId="50862762"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389D8B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A4B8E5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FA1743B"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пассажирские перевозки сотрудников</w:t>
            </w:r>
          </w:p>
        </w:tc>
        <w:tc>
          <w:tcPr>
            <w:tcW w:w="826" w:type="dxa"/>
            <w:tcBorders>
              <w:top w:val="nil"/>
              <w:left w:val="nil"/>
              <w:bottom w:val="single" w:sz="4" w:space="0" w:color="auto"/>
              <w:right w:val="single" w:sz="4" w:space="0" w:color="auto"/>
            </w:tcBorders>
            <w:shd w:val="clear" w:color="auto" w:fill="auto"/>
            <w:noWrap/>
            <w:vAlign w:val="center"/>
            <w:hideMark/>
          </w:tcPr>
          <w:p w14:paraId="0FF4CB3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D25816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895,17</w:t>
            </w:r>
          </w:p>
        </w:tc>
        <w:tc>
          <w:tcPr>
            <w:tcW w:w="1104" w:type="dxa"/>
            <w:tcBorders>
              <w:top w:val="nil"/>
              <w:left w:val="nil"/>
              <w:bottom w:val="single" w:sz="4" w:space="0" w:color="auto"/>
              <w:right w:val="single" w:sz="4" w:space="0" w:color="auto"/>
            </w:tcBorders>
            <w:shd w:val="clear" w:color="auto" w:fill="auto"/>
            <w:noWrap/>
            <w:vAlign w:val="center"/>
            <w:hideMark/>
          </w:tcPr>
          <w:p w14:paraId="62E3417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1 325,94</w:t>
            </w:r>
          </w:p>
        </w:tc>
        <w:tc>
          <w:tcPr>
            <w:tcW w:w="1022" w:type="dxa"/>
            <w:tcBorders>
              <w:top w:val="nil"/>
              <w:left w:val="nil"/>
              <w:bottom w:val="single" w:sz="4" w:space="0" w:color="auto"/>
              <w:right w:val="single" w:sz="4" w:space="0" w:color="auto"/>
            </w:tcBorders>
            <w:shd w:val="clear" w:color="auto" w:fill="auto"/>
            <w:noWrap/>
            <w:vAlign w:val="center"/>
            <w:hideMark/>
          </w:tcPr>
          <w:p w14:paraId="43541AC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1 025,47</w:t>
            </w:r>
          </w:p>
        </w:tc>
        <w:tc>
          <w:tcPr>
            <w:tcW w:w="1120" w:type="dxa"/>
            <w:tcBorders>
              <w:top w:val="nil"/>
              <w:left w:val="nil"/>
              <w:bottom w:val="single" w:sz="4" w:space="0" w:color="auto"/>
              <w:right w:val="single" w:sz="4" w:space="0" w:color="auto"/>
            </w:tcBorders>
            <w:shd w:val="clear" w:color="auto" w:fill="auto"/>
            <w:noWrap/>
            <w:vAlign w:val="center"/>
            <w:hideMark/>
          </w:tcPr>
          <w:p w14:paraId="0C94DB6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1 374,42</w:t>
            </w:r>
          </w:p>
        </w:tc>
        <w:tc>
          <w:tcPr>
            <w:tcW w:w="998" w:type="dxa"/>
            <w:tcBorders>
              <w:top w:val="nil"/>
              <w:left w:val="nil"/>
              <w:bottom w:val="single" w:sz="4" w:space="0" w:color="auto"/>
              <w:right w:val="single" w:sz="4" w:space="0" w:color="auto"/>
            </w:tcBorders>
            <w:shd w:val="clear" w:color="auto" w:fill="auto"/>
            <w:noWrap/>
            <w:vAlign w:val="center"/>
            <w:hideMark/>
          </w:tcPr>
          <w:p w14:paraId="45B1C95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1 374,42</w:t>
            </w:r>
          </w:p>
        </w:tc>
      </w:tr>
      <w:tr w:rsidR="00B95AB1" w:rsidRPr="00B95AB1" w14:paraId="2EA1937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5A1C27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9ADAC8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6C10027"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прочие перевозки (уборка снега, перевозка ТМЦ, вывоз мусора)</w:t>
            </w:r>
          </w:p>
        </w:tc>
        <w:tc>
          <w:tcPr>
            <w:tcW w:w="826" w:type="dxa"/>
            <w:tcBorders>
              <w:top w:val="nil"/>
              <w:left w:val="nil"/>
              <w:bottom w:val="single" w:sz="4" w:space="0" w:color="auto"/>
              <w:right w:val="single" w:sz="4" w:space="0" w:color="auto"/>
            </w:tcBorders>
            <w:shd w:val="clear" w:color="auto" w:fill="auto"/>
            <w:noWrap/>
            <w:vAlign w:val="center"/>
            <w:hideMark/>
          </w:tcPr>
          <w:p w14:paraId="752F9FB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F0F67F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1 524,01</w:t>
            </w:r>
          </w:p>
        </w:tc>
        <w:tc>
          <w:tcPr>
            <w:tcW w:w="1104" w:type="dxa"/>
            <w:tcBorders>
              <w:top w:val="nil"/>
              <w:left w:val="nil"/>
              <w:bottom w:val="single" w:sz="4" w:space="0" w:color="auto"/>
              <w:right w:val="single" w:sz="4" w:space="0" w:color="auto"/>
            </w:tcBorders>
            <w:shd w:val="clear" w:color="auto" w:fill="auto"/>
            <w:noWrap/>
            <w:vAlign w:val="center"/>
            <w:hideMark/>
          </w:tcPr>
          <w:p w14:paraId="4D13DD4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2 257,40</w:t>
            </w:r>
          </w:p>
        </w:tc>
        <w:tc>
          <w:tcPr>
            <w:tcW w:w="1022" w:type="dxa"/>
            <w:tcBorders>
              <w:top w:val="nil"/>
              <w:left w:val="nil"/>
              <w:bottom w:val="single" w:sz="4" w:space="0" w:color="auto"/>
              <w:right w:val="single" w:sz="4" w:space="0" w:color="auto"/>
            </w:tcBorders>
            <w:shd w:val="clear" w:color="auto" w:fill="auto"/>
            <w:noWrap/>
            <w:vAlign w:val="center"/>
            <w:hideMark/>
          </w:tcPr>
          <w:p w14:paraId="0E1C93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1 745,85</w:t>
            </w:r>
          </w:p>
        </w:tc>
        <w:tc>
          <w:tcPr>
            <w:tcW w:w="1120" w:type="dxa"/>
            <w:tcBorders>
              <w:top w:val="nil"/>
              <w:left w:val="nil"/>
              <w:bottom w:val="single" w:sz="4" w:space="0" w:color="auto"/>
              <w:right w:val="single" w:sz="4" w:space="0" w:color="auto"/>
            </w:tcBorders>
            <w:shd w:val="clear" w:color="auto" w:fill="auto"/>
            <w:noWrap/>
            <w:vAlign w:val="center"/>
            <w:hideMark/>
          </w:tcPr>
          <w:p w14:paraId="7962FE1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2 241,48</w:t>
            </w:r>
          </w:p>
        </w:tc>
        <w:tc>
          <w:tcPr>
            <w:tcW w:w="998" w:type="dxa"/>
            <w:tcBorders>
              <w:top w:val="nil"/>
              <w:left w:val="nil"/>
              <w:bottom w:val="single" w:sz="4" w:space="0" w:color="auto"/>
              <w:right w:val="single" w:sz="4" w:space="0" w:color="auto"/>
            </w:tcBorders>
            <w:shd w:val="clear" w:color="auto" w:fill="auto"/>
            <w:noWrap/>
            <w:vAlign w:val="center"/>
            <w:hideMark/>
          </w:tcPr>
          <w:p w14:paraId="65BA141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2 241,48</w:t>
            </w:r>
          </w:p>
        </w:tc>
      </w:tr>
      <w:tr w:rsidR="00B95AB1" w:rsidRPr="00B95AB1" w14:paraId="714A31C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7A41A26"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D8BE15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A4FE580"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оценка спец условий труда</w:t>
            </w:r>
          </w:p>
        </w:tc>
        <w:tc>
          <w:tcPr>
            <w:tcW w:w="826" w:type="dxa"/>
            <w:tcBorders>
              <w:top w:val="nil"/>
              <w:left w:val="nil"/>
              <w:bottom w:val="single" w:sz="4" w:space="0" w:color="auto"/>
              <w:right w:val="single" w:sz="4" w:space="0" w:color="auto"/>
            </w:tcBorders>
            <w:shd w:val="clear" w:color="auto" w:fill="auto"/>
            <w:noWrap/>
            <w:vAlign w:val="center"/>
            <w:hideMark/>
          </w:tcPr>
          <w:p w14:paraId="262429C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462AB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684DC3E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0A62282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2AA22F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040C920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61323500"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663FA4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4855A2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ADF396C"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устройство санитарно-защитных зон</w:t>
            </w:r>
          </w:p>
        </w:tc>
        <w:tc>
          <w:tcPr>
            <w:tcW w:w="826" w:type="dxa"/>
            <w:tcBorders>
              <w:top w:val="nil"/>
              <w:left w:val="nil"/>
              <w:bottom w:val="single" w:sz="4" w:space="0" w:color="auto"/>
              <w:right w:val="single" w:sz="4" w:space="0" w:color="auto"/>
            </w:tcBorders>
            <w:shd w:val="clear" w:color="auto" w:fill="auto"/>
            <w:noWrap/>
            <w:vAlign w:val="center"/>
            <w:hideMark/>
          </w:tcPr>
          <w:p w14:paraId="30AA95C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B4036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096A479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4D4A3CE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40E84B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2C0544E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0B60AFAC"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E283955"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82C672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A7DB42E"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определение эффективности газоочистных установок</w:t>
            </w:r>
          </w:p>
        </w:tc>
        <w:tc>
          <w:tcPr>
            <w:tcW w:w="826" w:type="dxa"/>
            <w:tcBorders>
              <w:top w:val="nil"/>
              <w:left w:val="nil"/>
              <w:bottom w:val="single" w:sz="4" w:space="0" w:color="auto"/>
              <w:right w:val="single" w:sz="4" w:space="0" w:color="auto"/>
            </w:tcBorders>
            <w:shd w:val="clear" w:color="auto" w:fill="auto"/>
            <w:noWrap/>
            <w:vAlign w:val="center"/>
            <w:hideMark/>
          </w:tcPr>
          <w:p w14:paraId="73763C5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9F5206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6BE9111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674295D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07B79A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1BF7C58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32684994"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740153E"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07BACC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39F0CF0"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обучение по обращению с отходами</w:t>
            </w:r>
          </w:p>
        </w:tc>
        <w:tc>
          <w:tcPr>
            <w:tcW w:w="826" w:type="dxa"/>
            <w:tcBorders>
              <w:top w:val="nil"/>
              <w:left w:val="nil"/>
              <w:bottom w:val="single" w:sz="4" w:space="0" w:color="auto"/>
              <w:right w:val="single" w:sz="4" w:space="0" w:color="auto"/>
            </w:tcBorders>
            <w:shd w:val="clear" w:color="auto" w:fill="auto"/>
            <w:noWrap/>
            <w:vAlign w:val="center"/>
            <w:hideMark/>
          </w:tcPr>
          <w:p w14:paraId="37C04AD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nil"/>
              <w:right w:val="single" w:sz="4" w:space="0" w:color="auto"/>
            </w:tcBorders>
            <w:shd w:val="clear" w:color="auto" w:fill="auto"/>
            <w:noWrap/>
            <w:vAlign w:val="center"/>
            <w:hideMark/>
          </w:tcPr>
          <w:p w14:paraId="6702D3E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nil"/>
              <w:right w:val="single" w:sz="4" w:space="0" w:color="auto"/>
            </w:tcBorders>
            <w:shd w:val="clear" w:color="auto" w:fill="auto"/>
            <w:noWrap/>
            <w:vAlign w:val="center"/>
            <w:hideMark/>
          </w:tcPr>
          <w:p w14:paraId="7288CDB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nil"/>
              <w:right w:val="single" w:sz="4" w:space="0" w:color="auto"/>
            </w:tcBorders>
            <w:shd w:val="clear" w:color="auto" w:fill="auto"/>
            <w:noWrap/>
            <w:vAlign w:val="center"/>
            <w:hideMark/>
          </w:tcPr>
          <w:p w14:paraId="0548BC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nil"/>
              <w:right w:val="single" w:sz="4" w:space="0" w:color="auto"/>
            </w:tcBorders>
            <w:shd w:val="clear" w:color="auto" w:fill="auto"/>
            <w:noWrap/>
            <w:vAlign w:val="center"/>
            <w:hideMark/>
          </w:tcPr>
          <w:p w14:paraId="5267C3F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nil"/>
              <w:right w:val="single" w:sz="4" w:space="0" w:color="auto"/>
            </w:tcBorders>
            <w:shd w:val="clear" w:color="auto" w:fill="auto"/>
            <w:noWrap/>
            <w:vAlign w:val="center"/>
            <w:hideMark/>
          </w:tcPr>
          <w:p w14:paraId="71D5CEB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5A33D46A"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5DB796C" w14:textId="77777777" w:rsidR="00B95AB1" w:rsidRPr="00B95AB1" w:rsidRDefault="00B95AB1" w:rsidP="00B95AB1">
            <w:pPr>
              <w:jc w:val="center"/>
              <w:rPr>
                <w:rFonts w:ascii="Bookman Old Style" w:hAnsi="Bookman Old Style" w:cs="Arial CYR"/>
                <w:sz w:val="13"/>
                <w:szCs w:val="13"/>
              </w:rPr>
            </w:pP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CE091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w:t>
            </w:r>
          </w:p>
        </w:tc>
        <w:tc>
          <w:tcPr>
            <w:tcW w:w="811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F7D91"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оплату иных работ и услуг, выполняемых по договорам с организациями, включая:</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C0DEB8" w14:textId="77777777" w:rsidR="00B95AB1" w:rsidRPr="00B95AB1" w:rsidRDefault="00B95AB1" w:rsidP="00B95AB1">
            <w:pPr>
              <w:jc w:val="center"/>
              <w:rPr>
                <w:rFonts w:ascii="Bookman Old Style" w:hAnsi="Bookman Old Style" w:cs="Arial CYR"/>
                <w:sz w:val="13"/>
                <w:szCs w:val="13"/>
              </w:rPr>
            </w:pPr>
            <w:proofErr w:type="spellStart"/>
            <w:r w:rsidRPr="00B95AB1">
              <w:rPr>
                <w:rFonts w:ascii="Bookman Old Style" w:hAnsi="Bookman Old Style" w:cs="Arial CYR"/>
                <w:sz w:val="13"/>
                <w:szCs w:val="13"/>
              </w:rPr>
              <w:t>тыс.руб</w:t>
            </w:r>
            <w:proofErr w:type="spellEnd"/>
            <w:r w:rsidRPr="00B95AB1">
              <w:rPr>
                <w:rFonts w:ascii="Bookman Old Style" w:hAnsi="Bookman Old Style" w:cs="Arial CYR"/>
                <w:sz w:val="13"/>
                <w:szCs w:val="13"/>
              </w:rPr>
              <w:t>.</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2D17C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1 995,74</w:t>
            </w:r>
          </w:p>
        </w:tc>
        <w:tc>
          <w:tcPr>
            <w:tcW w:w="11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F60C7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3 992,65</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488BD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2 286,24</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299EE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5 889,09</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C10D9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5 889,09</w:t>
            </w:r>
          </w:p>
        </w:tc>
      </w:tr>
      <w:tr w:rsidR="00B95AB1" w:rsidRPr="00B95AB1" w14:paraId="4749B544"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168CFEF" w14:textId="77777777" w:rsidR="00B95AB1" w:rsidRPr="00B95AB1" w:rsidRDefault="00B95AB1" w:rsidP="00B95AB1">
            <w:pPr>
              <w:jc w:val="center"/>
              <w:rPr>
                <w:rFonts w:ascii="Bookman Old Style" w:hAnsi="Bookman Old Style" w:cs="Arial CYR"/>
                <w:sz w:val="13"/>
                <w:szCs w:val="13"/>
              </w:rPr>
            </w:pPr>
          </w:p>
        </w:tc>
        <w:tc>
          <w:tcPr>
            <w:tcW w:w="598" w:type="dxa"/>
            <w:vMerge/>
            <w:tcBorders>
              <w:top w:val="nil"/>
              <w:left w:val="single" w:sz="4" w:space="0" w:color="auto"/>
              <w:bottom w:val="single" w:sz="4" w:space="0" w:color="auto"/>
              <w:right w:val="single" w:sz="4" w:space="0" w:color="auto"/>
            </w:tcBorders>
            <w:vAlign w:val="center"/>
            <w:hideMark/>
          </w:tcPr>
          <w:p w14:paraId="7CFDCD1A" w14:textId="77777777" w:rsidR="00B95AB1" w:rsidRPr="00B95AB1" w:rsidRDefault="00B95AB1" w:rsidP="00B95AB1">
            <w:pPr>
              <w:rPr>
                <w:rFonts w:ascii="Bookman Old Style" w:hAnsi="Bookman Old Style" w:cs="Arial CYR"/>
                <w:sz w:val="13"/>
                <w:szCs w:val="13"/>
              </w:rPr>
            </w:pPr>
          </w:p>
        </w:tc>
        <w:tc>
          <w:tcPr>
            <w:tcW w:w="8117" w:type="dxa"/>
            <w:gridSpan w:val="5"/>
            <w:vMerge/>
            <w:tcBorders>
              <w:top w:val="single" w:sz="4" w:space="0" w:color="auto"/>
              <w:left w:val="single" w:sz="4" w:space="0" w:color="auto"/>
              <w:bottom w:val="single" w:sz="4" w:space="0" w:color="auto"/>
              <w:right w:val="single" w:sz="4" w:space="0" w:color="auto"/>
            </w:tcBorders>
            <w:vAlign w:val="center"/>
            <w:hideMark/>
          </w:tcPr>
          <w:p w14:paraId="2FB25103" w14:textId="77777777" w:rsidR="00B95AB1" w:rsidRPr="00B95AB1" w:rsidRDefault="00B95AB1" w:rsidP="00B95AB1">
            <w:pPr>
              <w:rPr>
                <w:rFonts w:ascii="Bookman Old Style" w:hAnsi="Bookman Old Style" w:cs="Arial CYR"/>
                <w:b/>
                <w:bCs/>
                <w:sz w:val="13"/>
                <w:szCs w:val="13"/>
              </w:rPr>
            </w:pPr>
          </w:p>
        </w:tc>
        <w:tc>
          <w:tcPr>
            <w:tcW w:w="826" w:type="dxa"/>
            <w:vMerge/>
            <w:tcBorders>
              <w:top w:val="nil"/>
              <w:left w:val="single" w:sz="4" w:space="0" w:color="auto"/>
              <w:bottom w:val="single" w:sz="4" w:space="0" w:color="000000"/>
              <w:right w:val="single" w:sz="4" w:space="0" w:color="auto"/>
            </w:tcBorders>
            <w:vAlign w:val="center"/>
            <w:hideMark/>
          </w:tcPr>
          <w:p w14:paraId="66DAAF96" w14:textId="77777777" w:rsidR="00B95AB1" w:rsidRPr="00B95AB1" w:rsidRDefault="00B95AB1" w:rsidP="00B95AB1">
            <w:pPr>
              <w:rPr>
                <w:rFonts w:ascii="Bookman Old Style" w:hAnsi="Bookman Old Style" w:cs="Arial CYR"/>
                <w:sz w:val="13"/>
                <w:szCs w:val="13"/>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6E8F02FA" w14:textId="77777777" w:rsidR="00B95AB1" w:rsidRPr="00B95AB1" w:rsidRDefault="00B95AB1" w:rsidP="00B95AB1">
            <w:pPr>
              <w:rPr>
                <w:rFonts w:ascii="Bookman Old Style" w:hAnsi="Bookman Old Style" w:cs="Arial CYR"/>
                <w:sz w:val="13"/>
                <w:szCs w:val="13"/>
              </w:rPr>
            </w:pPr>
          </w:p>
        </w:tc>
        <w:tc>
          <w:tcPr>
            <w:tcW w:w="1104" w:type="dxa"/>
            <w:vMerge/>
            <w:tcBorders>
              <w:top w:val="single" w:sz="4" w:space="0" w:color="auto"/>
              <w:left w:val="single" w:sz="4" w:space="0" w:color="auto"/>
              <w:bottom w:val="single" w:sz="4" w:space="0" w:color="000000"/>
              <w:right w:val="single" w:sz="4" w:space="0" w:color="auto"/>
            </w:tcBorders>
            <w:vAlign w:val="center"/>
            <w:hideMark/>
          </w:tcPr>
          <w:p w14:paraId="7F7229D3" w14:textId="77777777" w:rsidR="00B95AB1" w:rsidRPr="00B95AB1" w:rsidRDefault="00B95AB1" w:rsidP="00B95AB1">
            <w:pPr>
              <w:rPr>
                <w:rFonts w:ascii="Bookman Old Style" w:hAnsi="Bookman Old Style" w:cs="Arial CYR"/>
                <w:sz w:val="13"/>
                <w:szCs w:val="13"/>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59BB9157" w14:textId="77777777" w:rsidR="00B95AB1" w:rsidRPr="00B95AB1" w:rsidRDefault="00B95AB1" w:rsidP="00B95AB1">
            <w:pPr>
              <w:rPr>
                <w:rFonts w:ascii="Bookman Old Style" w:hAnsi="Bookman Old Style" w:cs="Arial CYR"/>
                <w:sz w:val="13"/>
                <w:szCs w:val="13"/>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0BC3A308" w14:textId="77777777" w:rsidR="00B95AB1" w:rsidRPr="00B95AB1" w:rsidRDefault="00B95AB1" w:rsidP="00B95AB1">
            <w:pPr>
              <w:rPr>
                <w:rFonts w:ascii="Bookman Old Style" w:hAnsi="Bookman Old Style" w:cs="Arial CYR"/>
                <w:sz w:val="13"/>
                <w:szCs w:val="13"/>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14:paraId="6B521703" w14:textId="77777777" w:rsidR="00B95AB1" w:rsidRPr="00B95AB1" w:rsidRDefault="00B95AB1" w:rsidP="00B95AB1">
            <w:pPr>
              <w:rPr>
                <w:rFonts w:ascii="Bookman Old Style" w:hAnsi="Bookman Old Style" w:cs="Arial CYR"/>
                <w:sz w:val="13"/>
                <w:szCs w:val="13"/>
              </w:rPr>
            </w:pPr>
          </w:p>
        </w:tc>
      </w:tr>
      <w:tr w:rsidR="00B95AB1" w:rsidRPr="00B95AB1" w14:paraId="411FC50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1BBD02F" w14:textId="77777777" w:rsidR="00B95AB1" w:rsidRPr="00B95AB1" w:rsidRDefault="00B95AB1" w:rsidP="00B95AB1">
            <w:pPr>
              <w:rP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D2E9D2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04FA13C"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оплату услуг связи</w:t>
            </w:r>
          </w:p>
        </w:tc>
        <w:tc>
          <w:tcPr>
            <w:tcW w:w="826" w:type="dxa"/>
            <w:tcBorders>
              <w:top w:val="nil"/>
              <w:left w:val="nil"/>
              <w:bottom w:val="single" w:sz="4" w:space="0" w:color="auto"/>
              <w:right w:val="single" w:sz="4" w:space="0" w:color="auto"/>
            </w:tcBorders>
            <w:shd w:val="clear" w:color="auto" w:fill="auto"/>
            <w:noWrap/>
            <w:vAlign w:val="center"/>
            <w:hideMark/>
          </w:tcPr>
          <w:p w14:paraId="59E939E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35E910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9,38</w:t>
            </w:r>
          </w:p>
        </w:tc>
        <w:tc>
          <w:tcPr>
            <w:tcW w:w="1104" w:type="dxa"/>
            <w:tcBorders>
              <w:top w:val="nil"/>
              <w:left w:val="nil"/>
              <w:bottom w:val="single" w:sz="4" w:space="0" w:color="auto"/>
              <w:right w:val="single" w:sz="4" w:space="0" w:color="auto"/>
            </w:tcBorders>
            <w:shd w:val="clear" w:color="auto" w:fill="auto"/>
            <w:noWrap/>
            <w:vAlign w:val="center"/>
            <w:hideMark/>
          </w:tcPr>
          <w:p w14:paraId="3DEFACE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9,38</w:t>
            </w:r>
          </w:p>
        </w:tc>
        <w:tc>
          <w:tcPr>
            <w:tcW w:w="1022" w:type="dxa"/>
            <w:tcBorders>
              <w:top w:val="nil"/>
              <w:left w:val="nil"/>
              <w:bottom w:val="single" w:sz="4" w:space="0" w:color="auto"/>
              <w:right w:val="single" w:sz="4" w:space="0" w:color="auto"/>
            </w:tcBorders>
            <w:shd w:val="clear" w:color="auto" w:fill="auto"/>
            <w:noWrap/>
            <w:vAlign w:val="center"/>
            <w:hideMark/>
          </w:tcPr>
          <w:p w14:paraId="2EC8626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10,75</w:t>
            </w:r>
          </w:p>
        </w:tc>
        <w:tc>
          <w:tcPr>
            <w:tcW w:w="1120" w:type="dxa"/>
            <w:tcBorders>
              <w:top w:val="nil"/>
              <w:left w:val="nil"/>
              <w:bottom w:val="single" w:sz="4" w:space="0" w:color="auto"/>
              <w:right w:val="single" w:sz="4" w:space="0" w:color="auto"/>
            </w:tcBorders>
            <w:shd w:val="clear" w:color="auto" w:fill="auto"/>
            <w:noWrap/>
            <w:vAlign w:val="center"/>
            <w:hideMark/>
          </w:tcPr>
          <w:p w14:paraId="5873A60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9,29</w:t>
            </w:r>
          </w:p>
        </w:tc>
        <w:tc>
          <w:tcPr>
            <w:tcW w:w="998" w:type="dxa"/>
            <w:tcBorders>
              <w:top w:val="nil"/>
              <w:left w:val="nil"/>
              <w:bottom w:val="single" w:sz="4" w:space="0" w:color="auto"/>
              <w:right w:val="single" w:sz="4" w:space="0" w:color="auto"/>
            </w:tcBorders>
            <w:shd w:val="clear" w:color="auto" w:fill="auto"/>
            <w:noWrap/>
            <w:vAlign w:val="center"/>
            <w:hideMark/>
          </w:tcPr>
          <w:p w14:paraId="67B5B64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9,29</w:t>
            </w:r>
          </w:p>
        </w:tc>
      </w:tr>
      <w:tr w:rsidR="00B95AB1" w:rsidRPr="00B95AB1" w14:paraId="2F523181"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AD6463A"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951111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60A4AB3"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оплату услуг охраны </w:t>
            </w:r>
          </w:p>
        </w:tc>
        <w:tc>
          <w:tcPr>
            <w:tcW w:w="826" w:type="dxa"/>
            <w:tcBorders>
              <w:top w:val="nil"/>
              <w:left w:val="nil"/>
              <w:bottom w:val="single" w:sz="4" w:space="0" w:color="auto"/>
              <w:right w:val="single" w:sz="4" w:space="0" w:color="auto"/>
            </w:tcBorders>
            <w:shd w:val="clear" w:color="auto" w:fill="auto"/>
            <w:noWrap/>
            <w:vAlign w:val="center"/>
            <w:hideMark/>
          </w:tcPr>
          <w:p w14:paraId="53E05B3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119256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1 354,99</w:t>
            </w:r>
          </w:p>
        </w:tc>
        <w:tc>
          <w:tcPr>
            <w:tcW w:w="1104" w:type="dxa"/>
            <w:tcBorders>
              <w:top w:val="nil"/>
              <w:left w:val="nil"/>
              <w:bottom w:val="single" w:sz="4" w:space="0" w:color="auto"/>
              <w:right w:val="single" w:sz="4" w:space="0" w:color="auto"/>
            </w:tcBorders>
            <w:shd w:val="clear" w:color="auto" w:fill="auto"/>
            <w:noWrap/>
            <w:vAlign w:val="center"/>
            <w:hideMark/>
          </w:tcPr>
          <w:p w14:paraId="1CBDA08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2 936,99</w:t>
            </w:r>
          </w:p>
        </w:tc>
        <w:tc>
          <w:tcPr>
            <w:tcW w:w="1022" w:type="dxa"/>
            <w:tcBorders>
              <w:top w:val="nil"/>
              <w:left w:val="nil"/>
              <w:bottom w:val="single" w:sz="4" w:space="0" w:color="auto"/>
              <w:right w:val="single" w:sz="4" w:space="0" w:color="auto"/>
            </w:tcBorders>
            <w:shd w:val="clear" w:color="auto" w:fill="auto"/>
            <w:noWrap/>
            <w:vAlign w:val="center"/>
            <w:hideMark/>
          </w:tcPr>
          <w:p w14:paraId="31C39A3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1 552,23</w:t>
            </w:r>
          </w:p>
        </w:tc>
        <w:tc>
          <w:tcPr>
            <w:tcW w:w="1120" w:type="dxa"/>
            <w:tcBorders>
              <w:top w:val="nil"/>
              <w:left w:val="nil"/>
              <w:bottom w:val="single" w:sz="4" w:space="0" w:color="auto"/>
              <w:right w:val="single" w:sz="4" w:space="0" w:color="auto"/>
            </w:tcBorders>
            <w:shd w:val="clear" w:color="auto" w:fill="auto"/>
            <w:noWrap/>
            <w:vAlign w:val="center"/>
            <w:hideMark/>
          </w:tcPr>
          <w:p w14:paraId="38009EB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3 842,11</w:t>
            </w:r>
          </w:p>
        </w:tc>
        <w:tc>
          <w:tcPr>
            <w:tcW w:w="998" w:type="dxa"/>
            <w:tcBorders>
              <w:top w:val="nil"/>
              <w:left w:val="nil"/>
              <w:bottom w:val="single" w:sz="4" w:space="0" w:color="auto"/>
              <w:right w:val="single" w:sz="4" w:space="0" w:color="auto"/>
            </w:tcBorders>
            <w:shd w:val="clear" w:color="auto" w:fill="auto"/>
            <w:noWrap/>
            <w:vAlign w:val="center"/>
            <w:hideMark/>
          </w:tcPr>
          <w:p w14:paraId="0AD52DF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3 842,11</w:t>
            </w:r>
          </w:p>
        </w:tc>
      </w:tr>
      <w:tr w:rsidR="00B95AB1" w:rsidRPr="00B95AB1" w14:paraId="133725B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F41FF98"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1F7735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D1093AB"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охрану труда </w:t>
            </w:r>
          </w:p>
        </w:tc>
        <w:tc>
          <w:tcPr>
            <w:tcW w:w="826" w:type="dxa"/>
            <w:tcBorders>
              <w:top w:val="nil"/>
              <w:left w:val="nil"/>
              <w:bottom w:val="single" w:sz="4" w:space="0" w:color="auto"/>
              <w:right w:val="single" w:sz="4" w:space="0" w:color="auto"/>
            </w:tcBorders>
            <w:shd w:val="clear" w:color="auto" w:fill="auto"/>
            <w:noWrap/>
            <w:vAlign w:val="center"/>
            <w:hideMark/>
          </w:tcPr>
          <w:p w14:paraId="6FFDD06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730CB9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521,15</w:t>
            </w:r>
          </w:p>
        </w:tc>
        <w:tc>
          <w:tcPr>
            <w:tcW w:w="1104" w:type="dxa"/>
            <w:tcBorders>
              <w:top w:val="nil"/>
              <w:left w:val="nil"/>
              <w:bottom w:val="single" w:sz="4" w:space="0" w:color="auto"/>
              <w:right w:val="single" w:sz="4" w:space="0" w:color="auto"/>
            </w:tcBorders>
            <w:shd w:val="clear" w:color="auto" w:fill="auto"/>
            <w:noWrap/>
            <w:vAlign w:val="center"/>
            <w:hideMark/>
          </w:tcPr>
          <w:p w14:paraId="2600624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369,03</w:t>
            </w:r>
          </w:p>
        </w:tc>
        <w:tc>
          <w:tcPr>
            <w:tcW w:w="1022" w:type="dxa"/>
            <w:tcBorders>
              <w:top w:val="nil"/>
              <w:left w:val="nil"/>
              <w:bottom w:val="single" w:sz="4" w:space="0" w:color="auto"/>
              <w:right w:val="single" w:sz="4" w:space="0" w:color="auto"/>
            </w:tcBorders>
            <w:shd w:val="clear" w:color="auto" w:fill="auto"/>
            <w:noWrap/>
            <w:vAlign w:val="center"/>
            <w:hideMark/>
          </w:tcPr>
          <w:p w14:paraId="77C6738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597,01</w:t>
            </w:r>
          </w:p>
        </w:tc>
        <w:tc>
          <w:tcPr>
            <w:tcW w:w="1120" w:type="dxa"/>
            <w:tcBorders>
              <w:top w:val="nil"/>
              <w:left w:val="nil"/>
              <w:bottom w:val="single" w:sz="4" w:space="0" w:color="auto"/>
              <w:right w:val="single" w:sz="4" w:space="0" w:color="auto"/>
            </w:tcBorders>
            <w:shd w:val="clear" w:color="auto" w:fill="auto"/>
            <w:noWrap/>
            <w:vAlign w:val="center"/>
            <w:hideMark/>
          </w:tcPr>
          <w:p w14:paraId="134B4EC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537,56</w:t>
            </w:r>
          </w:p>
        </w:tc>
        <w:tc>
          <w:tcPr>
            <w:tcW w:w="998" w:type="dxa"/>
            <w:tcBorders>
              <w:top w:val="nil"/>
              <w:left w:val="nil"/>
              <w:bottom w:val="single" w:sz="4" w:space="0" w:color="auto"/>
              <w:right w:val="single" w:sz="4" w:space="0" w:color="auto"/>
            </w:tcBorders>
            <w:shd w:val="clear" w:color="auto" w:fill="auto"/>
            <w:noWrap/>
            <w:vAlign w:val="center"/>
            <w:hideMark/>
          </w:tcPr>
          <w:p w14:paraId="4B18D88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537,56</w:t>
            </w:r>
          </w:p>
        </w:tc>
      </w:tr>
      <w:tr w:rsidR="00B95AB1" w:rsidRPr="00B95AB1" w14:paraId="406E21D6" w14:textId="77777777" w:rsidTr="00B95AB1">
        <w:trPr>
          <w:trHeight w:val="735"/>
          <w:jc w:val="center"/>
        </w:trPr>
        <w:tc>
          <w:tcPr>
            <w:tcW w:w="329" w:type="dxa"/>
            <w:tcBorders>
              <w:top w:val="nil"/>
              <w:left w:val="nil"/>
              <w:bottom w:val="nil"/>
              <w:right w:val="nil"/>
            </w:tcBorders>
            <w:shd w:val="clear" w:color="auto" w:fill="auto"/>
            <w:noWrap/>
            <w:vAlign w:val="bottom"/>
            <w:hideMark/>
          </w:tcPr>
          <w:p w14:paraId="45AE5DD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D5370E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vAlign w:val="center"/>
            <w:hideMark/>
          </w:tcPr>
          <w:p w14:paraId="151E24CF"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оплату юридических, информационных, аудиторских и консультационных услуг</w:t>
            </w:r>
          </w:p>
        </w:tc>
        <w:tc>
          <w:tcPr>
            <w:tcW w:w="826" w:type="dxa"/>
            <w:tcBorders>
              <w:top w:val="nil"/>
              <w:left w:val="nil"/>
              <w:bottom w:val="single" w:sz="4" w:space="0" w:color="auto"/>
              <w:right w:val="single" w:sz="4" w:space="0" w:color="auto"/>
            </w:tcBorders>
            <w:shd w:val="clear" w:color="auto" w:fill="auto"/>
            <w:noWrap/>
            <w:vAlign w:val="center"/>
            <w:hideMark/>
          </w:tcPr>
          <w:p w14:paraId="4076CE1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28CD781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109,99</w:t>
            </w:r>
          </w:p>
        </w:tc>
        <w:tc>
          <w:tcPr>
            <w:tcW w:w="1104" w:type="dxa"/>
            <w:tcBorders>
              <w:top w:val="nil"/>
              <w:left w:val="nil"/>
              <w:bottom w:val="single" w:sz="4" w:space="0" w:color="auto"/>
              <w:right w:val="single" w:sz="4" w:space="0" w:color="auto"/>
            </w:tcBorders>
            <w:shd w:val="clear" w:color="auto" w:fill="auto"/>
            <w:noWrap/>
            <w:vAlign w:val="center"/>
            <w:hideMark/>
          </w:tcPr>
          <w:p w14:paraId="6D83D5A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677,25</w:t>
            </w:r>
          </w:p>
        </w:tc>
        <w:tc>
          <w:tcPr>
            <w:tcW w:w="1022" w:type="dxa"/>
            <w:tcBorders>
              <w:top w:val="nil"/>
              <w:left w:val="nil"/>
              <w:bottom w:val="single" w:sz="4" w:space="0" w:color="auto"/>
              <w:right w:val="single" w:sz="4" w:space="0" w:color="auto"/>
            </w:tcBorders>
            <w:shd w:val="clear" w:color="auto" w:fill="auto"/>
            <w:noWrap/>
            <w:vAlign w:val="center"/>
            <w:hideMark/>
          </w:tcPr>
          <w:p w14:paraId="75A756D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126,00</w:t>
            </w:r>
          </w:p>
        </w:tc>
        <w:tc>
          <w:tcPr>
            <w:tcW w:w="1120" w:type="dxa"/>
            <w:tcBorders>
              <w:top w:val="nil"/>
              <w:left w:val="nil"/>
              <w:bottom w:val="single" w:sz="4" w:space="0" w:color="auto"/>
              <w:right w:val="single" w:sz="4" w:space="0" w:color="auto"/>
            </w:tcBorders>
            <w:shd w:val="clear" w:color="auto" w:fill="auto"/>
            <w:noWrap/>
            <w:vAlign w:val="center"/>
            <w:hideMark/>
          </w:tcPr>
          <w:p w14:paraId="2FBAFF0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367,47</w:t>
            </w:r>
          </w:p>
        </w:tc>
        <w:tc>
          <w:tcPr>
            <w:tcW w:w="998" w:type="dxa"/>
            <w:tcBorders>
              <w:top w:val="nil"/>
              <w:left w:val="nil"/>
              <w:bottom w:val="single" w:sz="4" w:space="0" w:color="auto"/>
              <w:right w:val="single" w:sz="4" w:space="0" w:color="auto"/>
            </w:tcBorders>
            <w:shd w:val="clear" w:color="auto" w:fill="auto"/>
            <w:noWrap/>
            <w:vAlign w:val="center"/>
            <w:hideMark/>
          </w:tcPr>
          <w:p w14:paraId="33D6545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367,47</w:t>
            </w:r>
          </w:p>
        </w:tc>
      </w:tr>
      <w:tr w:rsidR="00B95AB1" w:rsidRPr="00B95AB1" w14:paraId="55E44D12"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C14EA3A"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96AAAF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C2D4474"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спецодежда</w:t>
            </w:r>
          </w:p>
        </w:tc>
        <w:tc>
          <w:tcPr>
            <w:tcW w:w="826" w:type="dxa"/>
            <w:tcBorders>
              <w:top w:val="nil"/>
              <w:left w:val="nil"/>
              <w:bottom w:val="single" w:sz="4" w:space="0" w:color="auto"/>
              <w:right w:val="single" w:sz="4" w:space="0" w:color="auto"/>
            </w:tcBorders>
            <w:shd w:val="clear" w:color="auto" w:fill="auto"/>
            <w:noWrap/>
            <w:vAlign w:val="center"/>
            <w:hideMark/>
          </w:tcPr>
          <w:p w14:paraId="6FA812F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DECA59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1A9A32B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289805D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B25233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1 132,66</w:t>
            </w:r>
          </w:p>
        </w:tc>
        <w:tc>
          <w:tcPr>
            <w:tcW w:w="998" w:type="dxa"/>
            <w:tcBorders>
              <w:top w:val="nil"/>
              <w:left w:val="nil"/>
              <w:bottom w:val="single" w:sz="4" w:space="0" w:color="auto"/>
              <w:right w:val="single" w:sz="4" w:space="0" w:color="auto"/>
            </w:tcBorders>
            <w:shd w:val="clear" w:color="auto" w:fill="auto"/>
            <w:noWrap/>
            <w:vAlign w:val="center"/>
            <w:hideMark/>
          </w:tcPr>
          <w:p w14:paraId="0AC580A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1 132,66</w:t>
            </w:r>
          </w:p>
        </w:tc>
      </w:tr>
      <w:tr w:rsidR="00B95AB1" w:rsidRPr="00B95AB1" w14:paraId="7097768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26D884D"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F12C6D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E6404C4"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xml:space="preserve">- </w:t>
            </w:r>
            <w:proofErr w:type="gramStart"/>
            <w:r w:rsidRPr="00B95AB1">
              <w:rPr>
                <w:rFonts w:ascii="Bookman Old Style" w:hAnsi="Bookman Old Style" w:cs="Arial CYR"/>
                <w:sz w:val="13"/>
                <w:szCs w:val="13"/>
              </w:rPr>
              <w:t>расходы  на</w:t>
            </w:r>
            <w:proofErr w:type="gramEnd"/>
            <w:r w:rsidRPr="00B95AB1">
              <w:rPr>
                <w:rFonts w:ascii="Bookman Old Style" w:hAnsi="Bookman Old Style" w:cs="Arial CYR"/>
                <w:sz w:val="13"/>
                <w:szCs w:val="13"/>
              </w:rPr>
              <w:t xml:space="preserve"> оплату других работ и услуг</w:t>
            </w:r>
          </w:p>
        </w:tc>
        <w:tc>
          <w:tcPr>
            <w:tcW w:w="826" w:type="dxa"/>
            <w:tcBorders>
              <w:top w:val="nil"/>
              <w:left w:val="nil"/>
              <w:bottom w:val="single" w:sz="4" w:space="0" w:color="auto"/>
              <w:right w:val="single" w:sz="4" w:space="0" w:color="auto"/>
            </w:tcBorders>
            <w:shd w:val="clear" w:color="auto" w:fill="auto"/>
            <w:noWrap/>
            <w:vAlign w:val="center"/>
            <w:hideMark/>
          </w:tcPr>
          <w:p w14:paraId="5E17D66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389095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0,22</w:t>
            </w:r>
          </w:p>
        </w:tc>
        <w:tc>
          <w:tcPr>
            <w:tcW w:w="1104" w:type="dxa"/>
            <w:tcBorders>
              <w:top w:val="nil"/>
              <w:left w:val="nil"/>
              <w:bottom w:val="single" w:sz="4" w:space="0" w:color="auto"/>
              <w:right w:val="single" w:sz="4" w:space="0" w:color="auto"/>
            </w:tcBorders>
            <w:shd w:val="clear" w:color="auto" w:fill="auto"/>
            <w:noWrap/>
            <w:vAlign w:val="center"/>
            <w:hideMark/>
          </w:tcPr>
          <w:p w14:paraId="4B38BD0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AB88EA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0,25</w:t>
            </w:r>
          </w:p>
        </w:tc>
        <w:tc>
          <w:tcPr>
            <w:tcW w:w="1120" w:type="dxa"/>
            <w:tcBorders>
              <w:top w:val="nil"/>
              <w:left w:val="nil"/>
              <w:bottom w:val="single" w:sz="4" w:space="0" w:color="auto"/>
              <w:right w:val="single" w:sz="4" w:space="0" w:color="auto"/>
            </w:tcBorders>
            <w:shd w:val="clear" w:color="auto" w:fill="auto"/>
            <w:noWrap/>
            <w:vAlign w:val="center"/>
            <w:hideMark/>
          </w:tcPr>
          <w:p w14:paraId="7544B59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67F657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358CB71B"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DAC41E2"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46877B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6C5374A"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размещение ТКО</w:t>
            </w:r>
          </w:p>
        </w:tc>
        <w:tc>
          <w:tcPr>
            <w:tcW w:w="826" w:type="dxa"/>
            <w:tcBorders>
              <w:top w:val="nil"/>
              <w:left w:val="nil"/>
              <w:bottom w:val="single" w:sz="4" w:space="0" w:color="auto"/>
              <w:right w:val="single" w:sz="4" w:space="0" w:color="auto"/>
            </w:tcBorders>
            <w:shd w:val="clear" w:color="auto" w:fill="auto"/>
            <w:noWrap/>
            <w:vAlign w:val="center"/>
            <w:hideMark/>
          </w:tcPr>
          <w:p w14:paraId="16E6F83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5CDF44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92149D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4D1BB01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A3EAE5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11B3B0A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91BB60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25968BD"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B14040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EAA98C"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экспертизу НУР, НЭТ</w:t>
            </w:r>
          </w:p>
        </w:tc>
        <w:tc>
          <w:tcPr>
            <w:tcW w:w="826" w:type="dxa"/>
            <w:tcBorders>
              <w:top w:val="nil"/>
              <w:left w:val="nil"/>
              <w:bottom w:val="single" w:sz="4" w:space="0" w:color="auto"/>
              <w:right w:val="single" w:sz="4" w:space="0" w:color="auto"/>
            </w:tcBorders>
            <w:shd w:val="clear" w:color="auto" w:fill="auto"/>
            <w:noWrap/>
            <w:vAlign w:val="center"/>
            <w:hideMark/>
          </w:tcPr>
          <w:p w14:paraId="3A77648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1598FC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3EE7AB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EE7D1F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E6EF61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01E4299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4118EEE0"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7242622"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0D7B8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EC1574F"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служебные командировки</w:t>
            </w:r>
          </w:p>
        </w:tc>
        <w:tc>
          <w:tcPr>
            <w:tcW w:w="826" w:type="dxa"/>
            <w:tcBorders>
              <w:top w:val="nil"/>
              <w:left w:val="nil"/>
              <w:bottom w:val="single" w:sz="4" w:space="0" w:color="auto"/>
              <w:right w:val="single" w:sz="4" w:space="0" w:color="auto"/>
            </w:tcBorders>
            <w:shd w:val="clear" w:color="auto" w:fill="auto"/>
            <w:noWrap/>
            <w:vAlign w:val="center"/>
            <w:hideMark/>
          </w:tcPr>
          <w:p w14:paraId="3A3F5E0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2C07BED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4031E93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5CCE76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0D54C8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01E4C9A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4EE88CD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490CDB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231854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0D2E8DB"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обучение персонала</w:t>
            </w:r>
          </w:p>
        </w:tc>
        <w:tc>
          <w:tcPr>
            <w:tcW w:w="826" w:type="dxa"/>
            <w:tcBorders>
              <w:top w:val="nil"/>
              <w:left w:val="nil"/>
              <w:bottom w:val="single" w:sz="4" w:space="0" w:color="auto"/>
              <w:right w:val="single" w:sz="4" w:space="0" w:color="auto"/>
            </w:tcBorders>
            <w:shd w:val="clear" w:color="auto" w:fill="auto"/>
            <w:noWrap/>
            <w:vAlign w:val="center"/>
            <w:hideMark/>
          </w:tcPr>
          <w:p w14:paraId="663C015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270C09C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61,04</w:t>
            </w:r>
          </w:p>
        </w:tc>
        <w:tc>
          <w:tcPr>
            <w:tcW w:w="1104" w:type="dxa"/>
            <w:tcBorders>
              <w:top w:val="nil"/>
              <w:left w:val="nil"/>
              <w:bottom w:val="single" w:sz="4" w:space="0" w:color="auto"/>
              <w:right w:val="single" w:sz="4" w:space="0" w:color="auto"/>
            </w:tcBorders>
            <w:shd w:val="clear" w:color="auto" w:fill="auto"/>
            <w:noWrap/>
            <w:vAlign w:val="center"/>
            <w:hideMark/>
          </w:tcPr>
          <w:p w14:paraId="13DEC57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76,52</w:t>
            </w:r>
          </w:p>
        </w:tc>
        <w:tc>
          <w:tcPr>
            <w:tcW w:w="1022" w:type="dxa"/>
            <w:tcBorders>
              <w:top w:val="nil"/>
              <w:left w:val="nil"/>
              <w:bottom w:val="single" w:sz="4" w:space="0" w:color="auto"/>
              <w:right w:val="single" w:sz="4" w:space="0" w:color="auto"/>
            </w:tcBorders>
            <w:shd w:val="clear" w:color="auto" w:fill="auto"/>
            <w:noWrap/>
            <w:vAlign w:val="center"/>
            <w:hideMark/>
          </w:tcPr>
          <w:p w14:paraId="644B5C3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69,92</w:t>
            </w:r>
          </w:p>
        </w:tc>
        <w:tc>
          <w:tcPr>
            <w:tcW w:w="1120" w:type="dxa"/>
            <w:tcBorders>
              <w:top w:val="nil"/>
              <w:left w:val="nil"/>
              <w:bottom w:val="single" w:sz="4" w:space="0" w:color="auto"/>
              <w:right w:val="single" w:sz="4" w:space="0" w:color="auto"/>
            </w:tcBorders>
            <w:shd w:val="clear" w:color="auto" w:fill="auto"/>
            <w:noWrap/>
            <w:vAlign w:val="center"/>
            <w:hideMark/>
          </w:tcPr>
          <w:p w14:paraId="3A1CD9C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54,73</w:t>
            </w:r>
          </w:p>
        </w:tc>
        <w:tc>
          <w:tcPr>
            <w:tcW w:w="998" w:type="dxa"/>
            <w:tcBorders>
              <w:top w:val="nil"/>
              <w:left w:val="nil"/>
              <w:bottom w:val="single" w:sz="4" w:space="0" w:color="auto"/>
              <w:right w:val="single" w:sz="4" w:space="0" w:color="auto"/>
            </w:tcBorders>
            <w:shd w:val="clear" w:color="auto" w:fill="auto"/>
            <w:noWrap/>
            <w:vAlign w:val="center"/>
            <w:hideMark/>
          </w:tcPr>
          <w:p w14:paraId="7FDCA66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54,73</w:t>
            </w:r>
          </w:p>
        </w:tc>
      </w:tr>
      <w:tr w:rsidR="00B95AB1" w:rsidRPr="00B95AB1" w14:paraId="3C84477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A7002A0"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6218AE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FDA33B5"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Лизинговый платеж</w:t>
            </w:r>
          </w:p>
        </w:tc>
        <w:tc>
          <w:tcPr>
            <w:tcW w:w="826" w:type="dxa"/>
            <w:tcBorders>
              <w:top w:val="nil"/>
              <w:left w:val="nil"/>
              <w:bottom w:val="single" w:sz="4" w:space="0" w:color="auto"/>
              <w:right w:val="single" w:sz="4" w:space="0" w:color="auto"/>
            </w:tcBorders>
            <w:shd w:val="clear" w:color="auto" w:fill="auto"/>
            <w:noWrap/>
            <w:vAlign w:val="center"/>
            <w:hideMark/>
          </w:tcPr>
          <w:p w14:paraId="40FE694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B1A211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475183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0B2F0FA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7788EC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570A2D9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553B3F5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9B63D8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F633EB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69775A"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Арендная плата</w:t>
            </w:r>
          </w:p>
        </w:tc>
        <w:tc>
          <w:tcPr>
            <w:tcW w:w="826" w:type="dxa"/>
            <w:tcBorders>
              <w:top w:val="nil"/>
              <w:left w:val="nil"/>
              <w:bottom w:val="single" w:sz="4" w:space="0" w:color="auto"/>
              <w:right w:val="single" w:sz="4" w:space="0" w:color="auto"/>
            </w:tcBorders>
            <w:shd w:val="clear" w:color="auto" w:fill="auto"/>
            <w:noWrap/>
            <w:vAlign w:val="center"/>
            <w:hideMark/>
          </w:tcPr>
          <w:p w14:paraId="12148A1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903733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469034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BAF173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719F50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69D96D1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4BAB73A0"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CF9854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B7A059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335A981"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аренда офисных помещений</w:t>
            </w:r>
          </w:p>
        </w:tc>
        <w:tc>
          <w:tcPr>
            <w:tcW w:w="826" w:type="dxa"/>
            <w:tcBorders>
              <w:top w:val="nil"/>
              <w:left w:val="nil"/>
              <w:bottom w:val="single" w:sz="4" w:space="0" w:color="auto"/>
              <w:right w:val="single" w:sz="4" w:space="0" w:color="auto"/>
            </w:tcBorders>
            <w:shd w:val="clear" w:color="auto" w:fill="auto"/>
            <w:noWrap/>
            <w:vAlign w:val="center"/>
            <w:hideMark/>
          </w:tcPr>
          <w:p w14:paraId="7CB49B7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7BE249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148F6DF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D7B12F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592A2C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757CB15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5C5704AB" w14:textId="77777777" w:rsidTr="00B95AB1">
        <w:trPr>
          <w:trHeight w:val="705"/>
          <w:jc w:val="center"/>
        </w:trPr>
        <w:tc>
          <w:tcPr>
            <w:tcW w:w="329" w:type="dxa"/>
            <w:tcBorders>
              <w:top w:val="nil"/>
              <w:left w:val="nil"/>
              <w:bottom w:val="nil"/>
              <w:right w:val="nil"/>
            </w:tcBorders>
            <w:shd w:val="clear" w:color="auto" w:fill="auto"/>
            <w:noWrap/>
            <w:vAlign w:val="bottom"/>
            <w:hideMark/>
          </w:tcPr>
          <w:p w14:paraId="0B7F9D1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9B943C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w:t>
            </w:r>
          </w:p>
        </w:tc>
        <w:tc>
          <w:tcPr>
            <w:tcW w:w="8117" w:type="dxa"/>
            <w:gridSpan w:val="5"/>
            <w:tcBorders>
              <w:top w:val="single" w:sz="4" w:space="0" w:color="auto"/>
              <w:left w:val="nil"/>
              <w:bottom w:val="single" w:sz="4" w:space="0" w:color="auto"/>
              <w:right w:val="single" w:sz="4" w:space="0" w:color="000000"/>
            </w:tcBorders>
            <w:shd w:val="clear" w:color="auto" w:fill="auto"/>
            <w:vAlign w:val="bottom"/>
            <w:hideMark/>
          </w:tcPr>
          <w:p w14:paraId="136A28C0"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Другие расходы, связанные с производством и (или) реализацией продукции в т.ч.:</w:t>
            </w:r>
          </w:p>
        </w:tc>
        <w:tc>
          <w:tcPr>
            <w:tcW w:w="826" w:type="dxa"/>
            <w:tcBorders>
              <w:top w:val="nil"/>
              <w:left w:val="nil"/>
              <w:bottom w:val="single" w:sz="4" w:space="0" w:color="auto"/>
              <w:right w:val="single" w:sz="4" w:space="0" w:color="auto"/>
            </w:tcBorders>
            <w:shd w:val="clear" w:color="auto" w:fill="auto"/>
            <w:noWrap/>
            <w:vAlign w:val="center"/>
            <w:hideMark/>
          </w:tcPr>
          <w:p w14:paraId="6AAA001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6D2C1A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3 746,68</w:t>
            </w:r>
          </w:p>
        </w:tc>
        <w:tc>
          <w:tcPr>
            <w:tcW w:w="1104" w:type="dxa"/>
            <w:tcBorders>
              <w:top w:val="nil"/>
              <w:left w:val="nil"/>
              <w:bottom w:val="single" w:sz="4" w:space="0" w:color="auto"/>
              <w:right w:val="single" w:sz="4" w:space="0" w:color="auto"/>
            </w:tcBorders>
            <w:shd w:val="clear" w:color="auto" w:fill="auto"/>
            <w:noWrap/>
            <w:vAlign w:val="center"/>
            <w:hideMark/>
          </w:tcPr>
          <w:p w14:paraId="2E5D210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5 930,47</w:t>
            </w:r>
          </w:p>
        </w:tc>
        <w:tc>
          <w:tcPr>
            <w:tcW w:w="1022" w:type="dxa"/>
            <w:tcBorders>
              <w:top w:val="nil"/>
              <w:left w:val="nil"/>
              <w:bottom w:val="single" w:sz="4" w:space="0" w:color="auto"/>
              <w:right w:val="single" w:sz="4" w:space="0" w:color="auto"/>
            </w:tcBorders>
            <w:shd w:val="clear" w:color="auto" w:fill="auto"/>
            <w:noWrap/>
            <w:vAlign w:val="center"/>
            <w:hideMark/>
          </w:tcPr>
          <w:p w14:paraId="45C9DEB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4 292,05</w:t>
            </w:r>
          </w:p>
        </w:tc>
        <w:tc>
          <w:tcPr>
            <w:tcW w:w="1120" w:type="dxa"/>
            <w:tcBorders>
              <w:top w:val="nil"/>
              <w:left w:val="nil"/>
              <w:bottom w:val="single" w:sz="4" w:space="0" w:color="auto"/>
              <w:right w:val="single" w:sz="4" w:space="0" w:color="auto"/>
            </w:tcBorders>
            <w:shd w:val="clear" w:color="auto" w:fill="auto"/>
            <w:noWrap/>
            <w:vAlign w:val="center"/>
            <w:hideMark/>
          </w:tcPr>
          <w:p w14:paraId="6C71068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6 069,75</w:t>
            </w:r>
          </w:p>
        </w:tc>
        <w:tc>
          <w:tcPr>
            <w:tcW w:w="998" w:type="dxa"/>
            <w:tcBorders>
              <w:top w:val="nil"/>
              <w:left w:val="nil"/>
              <w:bottom w:val="single" w:sz="4" w:space="0" w:color="auto"/>
              <w:right w:val="single" w:sz="4" w:space="0" w:color="auto"/>
            </w:tcBorders>
            <w:shd w:val="clear" w:color="auto" w:fill="auto"/>
            <w:noWrap/>
            <w:vAlign w:val="center"/>
            <w:hideMark/>
          </w:tcPr>
          <w:p w14:paraId="4713C41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6 069,74</w:t>
            </w:r>
          </w:p>
        </w:tc>
      </w:tr>
      <w:tr w:rsidR="00B95AB1" w:rsidRPr="00B95AB1" w14:paraId="66BD8F0C" w14:textId="77777777" w:rsidTr="00B95AB1">
        <w:trPr>
          <w:trHeight w:val="390"/>
          <w:jc w:val="center"/>
        </w:trPr>
        <w:tc>
          <w:tcPr>
            <w:tcW w:w="329" w:type="dxa"/>
            <w:tcBorders>
              <w:top w:val="nil"/>
              <w:left w:val="nil"/>
              <w:bottom w:val="nil"/>
              <w:right w:val="nil"/>
            </w:tcBorders>
            <w:shd w:val="clear" w:color="auto" w:fill="auto"/>
            <w:noWrap/>
            <w:vAlign w:val="bottom"/>
            <w:hideMark/>
          </w:tcPr>
          <w:p w14:paraId="115AEB3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7FD6CD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044B312"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-общехозяйственные расходы</w:t>
            </w:r>
          </w:p>
        </w:tc>
        <w:tc>
          <w:tcPr>
            <w:tcW w:w="826" w:type="dxa"/>
            <w:tcBorders>
              <w:top w:val="nil"/>
              <w:left w:val="nil"/>
              <w:bottom w:val="single" w:sz="4" w:space="0" w:color="auto"/>
              <w:right w:val="single" w:sz="4" w:space="0" w:color="auto"/>
            </w:tcBorders>
            <w:shd w:val="clear" w:color="auto" w:fill="auto"/>
            <w:noWrap/>
            <w:vAlign w:val="center"/>
            <w:hideMark/>
          </w:tcPr>
          <w:p w14:paraId="669679E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5CF6DE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3 746,68</w:t>
            </w:r>
          </w:p>
        </w:tc>
        <w:tc>
          <w:tcPr>
            <w:tcW w:w="1104" w:type="dxa"/>
            <w:tcBorders>
              <w:top w:val="nil"/>
              <w:left w:val="nil"/>
              <w:bottom w:val="single" w:sz="4" w:space="0" w:color="auto"/>
              <w:right w:val="single" w:sz="4" w:space="0" w:color="auto"/>
            </w:tcBorders>
            <w:shd w:val="clear" w:color="auto" w:fill="auto"/>
            <w:noWrap/>
            <w:vAlign w:val="center"/>
            <w:hideMark/>
          </w:tcPr>
          <w:p w14:paraId="71B74C9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5 930,47</w:t>
            </w:r>
          </w:p>
        </w:tc>
        <w:tc>
          <w:tcPr>
            <w:tcW w:w="1022" w:type="dxa"/>
            <w:tcBorders>
              <w:top w:val="nil"/>
              <w:left w:val="nil"/>
              <w:bottom w:val="single" w:sz="4" w:space="0" w:color="auto"/>
              <w:right w:val="single" w:sz="4" w:space="0" w:color="auto"/>
            </w:tcBorders>
            <w:shd w:val="clear" w:color="auto" w:fill="auto"/>
            <w:noWrap/>
            <w:vAlign w:val="center"/>
            <w:hideMark/>
          </w:tcPr>
          <w:p w14:paraId="200246B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4 292,05</w:t>
            </w:r>
          </w:p>
        </w:tc>
        <w:tc>
          <w:tcPr>
            <w:tcW w:w="1120" w:type="dxa"/>
            <w:tcBorders>
              <w:top w:val="nil"/>
              <w:left w:val="nil"/>
              <w:bottom w:val="single" w:sz="4" w:space="0" w:color="auto"/>
              <w:right w:val="single" w:sz="4" w:space="0" w:color="auto"/>
            </w:tcBorders>
            <w:shd w:val="clear" w:color="auto" w:fill="auto"/>
            <w:noWrap/>
            <w:vAlign w:val="center"/>
            <w:hideMark/>
          </w:tcPr>
          <w:p w14:paraId="1260097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6 069,75</w:t>
            </w:r>
          </w:p>
        </w:tc>
        <w:tc>
          <w:tcPr>
            <w:tcW w:w="998" w:type="dxa"/>
            <w:tcBorders>
              <w:top w:val="nil"/>
              <w:left w:val="nil"/>
              <w:bottom w:val="single" w:sz="4" w:space="0" w:color="auto"/>
              <w:right w:val="single" w:sz="4" w:space="0" w:color="auto"/>
            </w:tcBorders>
            <w:shd w:val="clear" w:color="auto" w:fill="auto"/>
            <w:noWrap/>
            <w:vAlign w:val="center"/>
            <w:hideMark/>
          </w:tcPr>
          <w:p w14:paraId="0956EC8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6 069,74</w:t>
            </w:r>
          </w:p>
        </w:tc>
      </w:tr>
      <w:tr w:rsidR="00B95AB1" w:rsidRPr="00B95AB1" w14:paraId="7507162A"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125B78C"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EFF36D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FE702A2"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-почтовые расходы</w:t>
            </w:r>
          </w:p>
        </w:tc>
        <w:tc>
          <w:tcPr>
            <w:tcW w:w="826" w:type="dxa"/>
            <w:tcBorders>
              <w:top w:val="nil"/>
              <w:left w:val="nil"/>
              <w:bottom w:val="single" w:sz="4" w:space="0" w:color="auto"/>
              <w:right w:val="single" w:sz="4" w:space="0" w:color="auto"/>
            </w:tcBorders>
            <w:shd w:val="clear" w:color="auto" w:fill="auto"/>
            <w:noWrap/>
            <w:vAlign w:val="center"/>
            <w:hideMark/>
          </w:tcPr>
          <w:p w14:paraId="6C5CF3D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5045E8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3AAEA4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EE9CCE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A678FF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020AD7D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0E4BF20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BEA38E8"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395D93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6BA46DB"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-канцелярские расходы</w:t>
            </w:r>
          </w:p>
        </w:tc>
        <w:tc>
          <w:tcPr>
            <w:tcW w:w="826" w:type="dxa"/>
            <w:tcBorders>
              <w:top w:val="nil"/>
              <w:left w:val="nil"/>
              <w:bottom w:val="single" w:sz="4" w:space="0" w:color="auto"/>
              <w:right w:val="single" w:sz="4" w:space="0" w:color="auto"/>
            </w:tcBorders>
            <w:shd w:val="clear" w:color="auto" w:fill="auto"/>
            <w:noWrap/>
            <w:vAlign w:val="center"/>
            <w:hideMark/>
          </w:tcPr>
          <w:p w14:paraId="233D046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6DF53E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70A3FA9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DD0B1E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A45659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43577C6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41CBE50E" w14:textId="77777777" w:rsidTr="00B95AB1">
        <w:trPr>
          <w:trHeight w:val="375"/>
          <w:jc w:val="center"/>
        </w:trPr>
        <w:tc>
          <w:tcPr>
            <w:tcW w:w="329" w:type="dxa"/>
            <w:tcBorders>
              <w:top w:val="nil"/>
              <w:left w:val="nil"/>
              <w:bottom w:val="nil"/>
              <w:right w:val="nil"/>
            </w:tcBorders>
            <w:shd w:val="clear" w:color="auto" w:fill="auto"/>
            <w:noWrap/>
            <w:vAlign w:val="bottom"/>
            <w:hideMark/>
          </w:tcPr>
          <w:p w14:paraId="1291C1E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CC7907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EFDA96E"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-услуги банков</w:t>
            </w:r>
          </w:p>
        </w:tc>
        <w:tc>
          <w:tcPr>
            <w:tcW w:w="826" w:type="dxa"/>
            <w:tcBorders>
              <w:top w:val="nil"/>
              <w:left w:val="nil"/>
              <w:bottom w:val="single" w:sz="4" w:space="0" w:color="auto"/>
              <w:right w:val="single" w:sz="4" w:space="0" w:color="auto"/>
            </w:tcBorders>
            <w:shd w:val="clear" w:color="auto" w:fill="auto"/>
            <w:noWrap/>
            <w:vAlign w:val="center"/>
            <w:hideMark/>
          </w:tcPr>
          <w:p w14:paraId="34599B0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C9D52F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6A852F3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127033B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57C767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42DA0A5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4D5C5FD"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61F131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12B49D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4028" w:type="dxa"/>
            <w:tcBorders>
              <w:top w:val="nil"/>
              <w:left w:val="nil"/>
              <w:bottom w:val="single" w:sz="4" w:space="0" w:color="auto"/>
              <w:right w:val="single" w:sz="4" w:space="0" w:color="auto"/>
            </w:tcBorders>
            <w:shd w:val="clear" w:color="auto" w:fill="auto"/>
            <w:noWrap/>
            <w:vAlign w:val="center"/>
            <w:hideMark/>
          </w:tcPr>
          <w:p w14:paraId="64BDA98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ИТОГО базовый уровень операционных расходов</w:t>
            </w:r>
          </w:p>
        </w:tc>
        <w:tc>
          <w:tcPr>
            <w:tcW w:w="516" w:type="dxa"/>
            <w:tcBorders>
              <w:top w:val="nil"/>
              <w:left w:val="nil"/>
              <w:bottom w:val="single" w:sz="4" w:space="0" w:color="auto"/>
              <w:right w:val="single" w:sz="4" w:space="0" w:color="auto"/>
            </w:tcBorders>
            <w:shd w:val="clear" w:color="auto" w:fill="auto"/>
            <w:noWrap/>
            <w:vAlign w:val="bottom"/>
            <w:hideMark/>
          </w:tcPr>
          <w:p w14:paraId="5B1E999B"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516" w:type="dxa"/>
            <w:tcBorders>
              <w:top w:val="nil"/>
              <w:left w:val="nil"/>
              <w:bottom w:val="single" w:sz="4" w:space="0" w:color="auto"/>
              <w:right w:val="single" w:sz="4" w:space="0" w:color="auto"/>
            </w:tcBorders>
            <w:shd w:val="clear" w:color="auto" w:fill="auto"/>
            <w:noWrap/>
            <w:vAlign w:val="bottom"/>
            <w:hideMark/>
          </w:tcPr>
          <w:p w14:paraId="3FF7B42A"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516" w:type="dxa"/>
            <w:tcBorders>
              <w:top w:val="nil"/>
              <w:left w:val="nil"/>
              <w:bottom w:val="single" w:sz="4" w:space="0" w:color="auto"/>
              <w:right w:val="single" w:sz="4" w:space="0" w:color="auto"/>
            </w:tcBorders>
            <w:shd w:val="clear" w:color="auto" w:fill="auto"/>
            <w:noWrap/>
            <w:vAlign w:val="bottom"/>
            <w:hideMark/>
          </w:tcPr>
          <w:p w14:paraId="1CC77578"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2541" w:type="dxa"/>
            <w:tcBorders>
              <w:top w:val="nil"/>
              <w:left w:val="nil"/>
              <w:bottom w:val="single" w:sz="4" w:space="0" w:color="auto"/>
              <w:right w:val="single" w:sz="4" w:space="0" w:color="auto"/>
            </w:tcBorders>
            <w:shd w:val="clear" w:color="auto" w:fill="auto"/>
            <w:noWrap/>
            <w:vAlign w:val="bottom"/>
            <w:hideMark/>
          </w:tcPr>
          <w:p w14:paraId="2AF237A4"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826" w:type="dxa"/>
            <w:tcBorders>
              <w:top w:val="nil"/>
              <w:left w:val="nil"/>
              <w:bottom w:val="single" w:sz="4" w:space="0" w:color="auto"/>
              <w:right w:val="single" w:sz="4" w:space="0" w:color="auto"/>
            </w:tcBorders>
            <w:shd w:val="clear" w:color="auto" w:fill="auto"/>
            <w:noWrap/>
            <w:vAlign w:val="center"/>
            <w:hideMark/>
          </w:tcPr>
          <w:p w14:paraId="294D47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4AF5BF7"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52 010,98</w:t>
            </w:r>
          </w:p>
        </w:tc>
        <w:tc>
          <w:tcPr>
            <w:tcW w:w="1104" w:type="dxa"/>
            <w:tcBorders>
              <w:top w:val="nil"/>
              <w:left w:val="nil"/>
              <w:bottom w:val="single" w:sz="4" w:space="0" w:color="auto"/>
              <w:right w:val="single" w:sz="4" w:space="0" w:color="auto"/>
            </w:tcBorders>
            <w:shd w:val="clear" w:color="auto" w:fill="auto"/>
            <w:noWrap/>
            <w:vAlign w:val="center"/>
            <w:hideMark/>
          </w:tcPr>
          <w:p w14:paraId="2667E06F"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68 177,83</w:t>
            </w:r>
          </w:p>
        </w:tc>
        <w:tc>
          <w:tcPr>
            <w:tcW w:w="1022" w:type="dxa"/>
            <w:tcBorders>
              <w:top w:val="nil"/>
              <w:left w:val="nil"/>
              <w:bottom w:val="single" w:sz="4" w:space="0" w:color="auto"/>
              <w:right w:val="single" w:sz="4" w:space="0" w:color="auto"/>
            </w:tcBorders>
            <w:shd w:val="clear" w:color="auto" w:fill="auto"/>
            <w:noWrap/>
            <w:vAlign w:val="center"/>
            <w:hideMark/>
          </w:tcPr>
          <w:p w14:paraId="7A19C3A9"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59 581,80</w:t>
            </w:r>
          </w:p>
        </w:tc>
        <w:tc>
          <w:tcPr>
            <w:tcW w:w="1120" w:type="dxa"/>
            <w:tcBorders>
              <w:top w:val="nil"/>
              <w:left w:val="nil"/>
              <w:bottom w:val="single" w:sz="4" w:space="0" w:color="auto"/>
              <w:right w:val="single" w:sz="4" w:space="0" w:color="auto"/>
            </w:tcBorders>
            <w:shd w:val="clear" w:color="auto" w:fill="auto"/>
            <w:noWrap/>
            <w:vAlign w:val="center"/>
            <w:hideMark/>
          </w:tcPr>
          <w:p w14:paraId="49741338"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78 725,46</w:t>
            </w:r>
          </w:p>
        </w:tc>
        <w:tc>
          <w:tcPr>
            <w:tcW w:w="998" w:type="dxa"/>
            <w:tcBorders>
              <w:top w:val="nil"/>
              <w:left w:val="nil"/>
              <w:bottom w:val="single" w:sz="4" w:space="0" w:color="auto"/>
              <w:right w:val="single" w:sz="4" w:space="0" w:color="auto"/>
            </w:tcBorders>
            <w:shd w:val="clear" w:color="auto" w:fill="auto"/>
            <w:noWrap/>
            <w:vAlign w:val="center"/>
            <w:hideMark/>
          </w:tcPr>
          <w:p w14:paraId="051229AF"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78 725,46</w:t>
            </w:r>
          </w:p>
        </w:tc>
      </w:tr>
      <w:tr w:rsidR="00B95AB1" w:rsidRPr="00B95AB1" w14:paraId="442D0D35" w14:textId="77777777" w:rsidTr="00B95AB1">
        <w:trPr>
          <w:trHeight w:val="405"/>
          <w:jc w:val="center"/>
        </w:trPr>
        <w:tc>
          <w:tcPr>
            <w:tcW w:w="329" w:type="dxa"/>
            <w:tcBorders>
              <w:top w:val="nil"/>
              <w:left w:val="nil"/>
              <w:bottom w:val="nil"/>
              <w:right w:val="nil"/>
            </w:tcBorders>
            <w:shd w:val="clear" w:color="auto" w:fill="auto"/>
            <w:noWrap/>
            <w:vAlign w:val="bottom"/>
            <w:hideMark/>
          </w:tcPr>
          <w:p w14:paraId="38194337" w14:textId="77777777" w:rsidR="00B95AB1" w:rsidRPr="00B95AB1" w:rsidRDefault="00B95AB1" w:rsidP="00B95AB1">
            <w:pPr>
              <w:jc w:val="center"/>
              <w:rPr>
                <w:rFonts w:ascii="Bookman Old Style" w:hAnsi="Bookman Old Style" w:cs="Arial CYR"/>
                <w:b/>
                <w:bCs/>
                <w:sz w:val="13"/>
                <w:szCs w:val="13"/>
              </w:rPr>
            </w:pPr>
          </w:p>
        </w:tc>
        <w:tc>
          <w:tcPr>
            <w:tcW w:w="14807" w:type="dxa"/>
            <w:gridSpan w:val="12"/>
            <w:tcBorders>
              <w:top w:val="single" w:sz="4" w:space="0" w:color="auto"/>
              <w:left w:val="single" w:sz="4" w:space="0" w:color="auto"/>
              <w:bottom w:val="single" w:sz="4" w:space="0" w:color="auto"/>
              <w:right w:val="nil"/>
            </w:tcBorders>
            <w:shd w:val="clear" w:color="auto" w:fill="auto"/>
            <w:noWrap/>
            <w:vAlign w:val="bottom"/>
            <w:hideMark/>
          </w:tcPr>
          <w:p w14:paraId="3C3479AF"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Неподконтрольные расходы</w:t>
            </w:r>
          </w:p>
        </w:tc>
      </w:tr>
      <w:tr w:rsidR="00B95AB1" w:rsidRPr="00B95AB1" w14:paraId="23DE9CB5" w14:textId="77777777" w:rsidTr="00B95AB1">
        <w:trPr>
          <w:trHeight w:val="735"/>
          <w:jc w:val="center"/>
        </w:trPr>
        <w:tc>
          <w:tcPr>
            <w:tcW w:w="329" w:type="dxa"/>
            <w:tcBorders>
              <w:top w:val="nil"/>
              <w:left w:val="nil"/>
              <w:bottom w:val="nil"/>
              <w:right w:val="nil"/>
            </w:tcBorders>
            <w:shd w:val="clear" w:color="auto" w:fill="auto"/>
            <w:noWrap/>
            <w:vAlign w:val="bottom"/>
            <w:hideMark/>
          </w:tcPr>
          <w:p w14:paraId="0F6093E8" w14:textId="77777777" w:rsidR="00B95AB1" w:rsidRPr="00B95AB1" w:rsidRDefault="00B95AB1" w:rsidP="00B95AB1">
            <w:pPr>
              <w:jc w:val="center"/>
              <w:rPr>
                <w:rFonts w:ascii="Bookman Old Style" w:hAnsi="Bookman Old Style" w:cs="Arial CYR"/>
                <w:b/>
                <w:bCs/>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716E31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8117" w:type="dxa"/>
            <w:gridSpan w:val="5"/>
            <w:tcBorders>
              <w:top w:val="single" w:sz="4" w:space="0" w:color="auto"/>
              <w:left w:val="nil"/>
              <w:bottom w:val="single" w:sz="4" w:space="0" w:color="auto"/>
              <w:right w:val="single" w:sz="4" w:space="0" w:color="auto"/>
            </w:tcBorders>
            <w:shd w:val="clear" w:color="auto" w:fill="auto"/>
            <w:vAlign w:val="center"/>
            <w:hideMark/>
          </w:tcPr>
          <w:p w14:paraId="141342A7"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Расходы на оплату услуг, оказываемых организациями, осуществляющими регулируемые виды деятельности</w:t>
            </w:r>
          </w:p>
        </w:tc>
        <w:tc>
          <w:tcPr>
            <w:tcW w:w="826" w:type="dxa"/>
            <w:tcBorders>
              <w:top w:val="nil"/>
              <w:left w:val="nil"/>
              <w:bottom w:val="single" w:sz="4" w:space="0" w:color="auto"/>
              <w:right w:val="single" w:sz="4" w:space="0" w:color="auto"/>
            </w:tcBorders>
            <w:shd w:val="clear" w:color="auto" w:fill="auto"/>
            <w:noWrap/>
            <w:vAlign w:val="center"/>
            <w:hideMark/>
          </w:tcPr>
          <w:p w14:paraId="41F0AAD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8D7512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0751047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4A25CF2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789F2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721B7ED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DAAE78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E2E9D0D"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D4BD8A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C2A1A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Арендная плата, в т.ч.:</w:t>
            </w:r>
          </w:p>
        </w:tc>
        <w:tc>
          <w:tcPr>
            <w:tcW w:w="826" w:type="dxa"/>
            <w:tcBorders>
              <w:top w:val="nil"/>
              <w:left w:val="nil"/>
              <w:bottom w:val="single" w:sz="4" w:space="0" w:color="auto"/>
              <w:right w:val="single" w:sz="4" w:space="0" w:color="auto"/>
            </w:tcBorders>
            <w:shd w:val="clear" w:color="auto" w:fill="auto"/>
            <w:noWrap/>
            <w:vAlign w:val="center"/>
            <w:hideMark/>
          </w:tcPr>
          <w:p w14:paraId="52C1807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469BFE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47F2D72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4A33F64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67B4A0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02D482C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01195FCB"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0805BC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74E450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0B9EB11"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аренда котельных</w:t>
            </w:r>
          </w:p>
        </w:tc>
        <w:tc>
          <w:tcPr>
            <w:tcW w:w="826" w:type="dxa"/>
            <w:tcBorders>
              <w:top w:val="nil"/>
              <w:left w:val="nil"/>
              <w:bottom w:val="single" w:sz="4" w:space="0" w:color="auto"/>
              <w:right w:val="single" w:sz="4" w:space="0" w:color="auto"/>
            </w:tcBorders>
            <w:shd w:val="clear" w:color="auto" w:fill="auto"/>
            <w:noWrap/>
            <w:vAlign w:val="center"/>
            <w:hideMark/>
          </w:tcPr>
          <w:p w14:paraId="777BAB6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E6AE85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4660C5F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0996BB6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6A0BDE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0FA326E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1C9F5B8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57C8E5E"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66E78A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7176F10"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аренда земли</w:t>
            </w:r>
          </w:p>
        </w:tc>
        <w:tc>
          <w:tcPr>
            <w:tcW w:w="826" w:type="dxa"/>
            <w:tcBorders>
              <w:top w:val="nil"/>
              <w:left w:val="nil"/>
              <w:bottom w:val="single" w:sz="4" w:space="0" w:color="auto"/>
              <w:right w:val="single" w:sz="4" w:space="0" w:color="auto"/>
            </w:tcBorders>
            <w:shd w:val="clear" w:color="auto" w:fill="auto"/>
            <w:noWrap/>
            <w:vAlign w:val="center"/>
            <w:hideMark/>
          </w:tcPr>
          <w:p w14:paraId="090CB53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79006B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7B5EAC9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7A0FFE5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29D0F3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6E5DB96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66940D72"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886DDC0"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8F5DFD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B9869A8"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Концессионная плата</w:t>
            </w:r>
          </w:p>
        </w:tc>
        <w:tc>
          <w:tcPr>
            <w:tcW w:w="826" w:type="dxa"/>
            <w:tcBorders>
              <w:top w:val="nil"/>
              <w:left w:val="nil"/>
              <w:bottom w:val="single" w:sz="4" w:space="0" w:color="auto"/>
              <w:right w:val="single" w:sz="4" w:space="0" w:color="auto"/>
            </w:tcBorders>
            <w:shd w:val="clear" w:color="auto" w:fill="auto"/>
            <w:noWrap/>
            <w:vAlign w:val="center"/>
            <w:hideMark/>
          </w:tcPr>
          <w:p w14:paraId="511A413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74516D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08984C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26B898E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2CE5CA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11C5A69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0DB0F6B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8D4C985"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643DDD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w:t>
            </w:r>
          </w:p>
        </w:tc>
        <w:tc>
          <w:tcPr>
            <w:tcW w:w="4028" w:type="dxa"/>
            <w:tcBorders>
              <w:top w:val="nil"/>
              <w:left w:val="nil"/>
              <w:bottom w:val="single" w:sz="4" w:space="0" w:color="auto"/>
              <w:right w:val="single" w:sz="4" w:space="0" w:color="auto"/>
            </w:tcBorders>
            <w:shd w:val="clear" w:color="auto" w:fill="auto"/>
            <w:noWrap/>
            <w:vAlign w:val="center"/>
            <w:hideMark/>
          </w:tcPr>
          <w:p w14:paraId="24A34C5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Расходы на оплату налогов, сборов и </w:t>
            </w:r>
            <w:proofErr w:type="spellStart"/>
            <w:proofErr w:type="gramStart"/>
            <w:r w:rsidRPr="00B95AB1">
              <w:rPr>
                <w:rFonts w:ascii="Bookman Old Style" w:hAnsi="Bookman Old Style" w:cs="Arial CYR"/>
                <w:b/>
                <w:bCs/>
                <w:sz w:val="13"/>
                <w:szCs w:val="13"/>
              </w:rPr>
              <w:t>др.обяз</w:t>
            </w:r>
            <w:proofErr w:type="gramEnd"/>
            <w:r w:rsidRPr="00B95AB1">
              <w:rPr>
                <w:rFonts w:ascii="Bookman Old Style" w:hAnsi="Bookman Old Style" w:cs="Arial CYR"/>
                <w:b/>
                <w:bCs/>
                <w:sz w:val="13"/>
                <w:szCs w:val="13"/>
              </w:rPr>
              <w:t>.платежей</w:t>
            </w:r>
            <w:proofErr w:type="spellEnd"/>
            <w:r w:rsidRPr="00B95AB1">
              <w:rPr>
                <w:rFonts w:ascii="Bookman Old Style" w:hAnsi="Bookman Old Style" w:cs="Arial CYR"/>
                <w:b/>
                <w:bCs/>
                <w:sz w:val="13"/>
                <w:szCs w:val="13"/>
              </w:rPr>
              <w:t>, в т.ч.</w:t>
            </w:r>
          </w:p>
        </w:tc>
        <w:tc>
          <w:tcPr>
            <w:tcW w:w="516" w:type="dxa"/>
            <w:tcBorders>
              <w:top w:val="nil"/>
              <w:left w:val="nil"/>
              <w:bottom w:val="single" w:sz="4" w:space="0" w:color="auto"/>
              <w:right w:val="single" w:sz="4" w:space="0" w:color="auto"/>
            </w:tcBorders>
            <w:shd w:val="clear" w:color="auto" w:fill="auto"/>
            <w:noWrap/>
            <w:vAlign w:val="bottom"/>
            <w:hideMark/>
          </w:tcPr>
          <w:p w14:paraId="27B566FA"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516" w:type="dxa"/>
            <w:tcBorders>
              <w:top w:val="nil"/>
              <w:left w:val="nil"/>
              <w:bottom w:val="single" w:sz="4" w:space="0" w:color="auto"/>
              <w:right w:val="single" w:sz="4" w:space="0" w:color="auto"/>
            </w:tcBorders>
            <w:shd w:val="clear" w:color="auto" w:fill="auto"/>
            <w:noWrap/>
            <w:vAlign w:val="bottom"/>
            <w:hideMark/>
          </w:tcPr>
          <w:p w14:paraId="753C3A77"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516" w:type="dxa"/>
            <w:tcBorders>
              <w:top w:val="nil"/>
              <w:left w:val="nil"/>
              <w:bottom w:val="single" w:sz="4" w:space="0" w:color="auto"/>
              <w:right w:val="single" w:sz="4" w:space="0" w:color="auto"/>
            </w:tcBorders>
            <w:shd w:val="clear" w:color="auto" w:fill="auto"/>
            <w:noWrap/>
            <w:vAlign w:val="bottom"/>
            <w:hideMark/>
          </w:tcPr>
          <w:p w14:paraId="229BE988"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2541" w:type="dxa"/>
            <w:tcBorders>
              <w:top w:val="nil"/>
              <w:left w:val="nil"/>
              <w:bottom w:val="single" w:sz="4" w:space="0" w:color="auto"/>
              <w:right w:val="single" w:sz="4" w:space="0" w:color="auto"/>
            </w:tcBorders>
            <w:shd w:val="clear" w:color="auto" w:fill="auto"/>
            <w:noWrap/>
            <w:vAlign w:val="bottom"/>
            <w:hideMark/>
          </w:tcPr>
          <w:p w14:paraId="525ADB73"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w:t>
            </w:r>
          </w:p>
        </w:tc>
        <w:tc>
          <w:tcPr>
            <w:tcW w:w="826" w:type="dxa"/>
            <w:tcBorders>
              <w:top w:val="nil"/>
              <w:left w:val="nil"/>
              <w:bottom w:val="single" w:sz="4" w:space="0" w:color="auto"/>
              <w:right w:val="single" w:sz="4" w:space="0" w:color="auto"/>
            </w:tcBorders>
            <w:shd w:val="clear" w:color="auto" w:fill="auto"/>
            <w:noWrap/>
            <w:vAlign w:val="center"/>
            <w:hideMark/>
          </w:tcPr>
          <w:p w14:paraId="02A1AAD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0F23A85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121,65</w:t>
            </w:r>
          </w:p>
        </w:tc>
        <w:tc>
          <w:tcPr>
            <w:tcW w:w="1104" w:type="dxa"/>
            <w:tcBorders>
              <w:top w:val="nil"/>
              <w:left w:val="nil"/>
              <w:bottom w:val="single" w:sz="4" w:space="0" w:color="auto"/>
              <w:right w:val="single" w:sz="4" w:space="0" w:color="auto"/>
            </w:tcBorders>
            <w:shd w:val="clear" w:color="auto" w:fill="auto"/>
            <w:noWrap/>
            <w:vAlign w:val="center"/>
            <w:hideMark/>
          </w:tcPr>
          <w:p w14:paraId="65FDC7D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161,26</w:t>
            </w:r>
          </w:p>
        </w:tc>
        <w:tc>
          <w:tcPr>
            <w:tcW w:w="1022" w:type="dxa"/>
            <w:tcBorders>
              <w:top w:val="nil"/>
              <w:left w:val="nil"/>
              <w:bottom w:val="single" w:sz="4" w:space="0" w:color="auto"/>
              <w:right w:val="single" w:sz="4" w:space="0" w:color="auto"/>
            </w:tcBorders>
            <w:shd w:val="clear" w:color="auto" w:fill="auto"/>
            <w:noWrap/>
            <w:vAlign w:val="center"/>
            <w:hideMark/>
          </w:tcPr>
          <w:p w14:paraId="53E8FA8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161,26</w:t>
            </w:r>
          </w:p>
        </w:tc>
        <w:tc>
          <w:tcPr>
            <w:tcW w:w="1120" w:type="dxa"/>
            <w:tcBorders>
              <w:top w:val="nil"/>
              <w:left w:val="nil"/>
              <w:bottom w:val="single" w:sz="4" w:space="0" w:color="auto"/>
              <w:right w:val="single" w:sz="4" w:space="0" w:color="auto"/>
            </w:tcBorders>
            <w:shd w:val="clear" w:color="auto" w:fill="auto"/>
            <w:noWrap/>
            <w:vAlign w:val="center"/>
            <w:hideMark/>
          </w:tcPr>
          <w:p w14:paraId="2BDF919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161,26</w:t>
            </w:r>
          </w:p>
        </w:tc>
        <w:tc>
          <w:tcPr>
            <w:tcW w:w="998" w:type="dxa"/>
            <w:tcBorders>
              <w:top w:val="nil"/>
              <w:left w:val="nil"/>
              <w:bottom w:val="single" w:sz="4" w:space="0" w:color="auto"/>
              <w:right w:val="single" w:sz="4" w:space="0" w:color="auto"/>
            </w:tcBorders>
            <w:shd w:val="clear" w:color="auto" w:fill="auto"/>
            <w:noWrap/>
            <w:vAlign w:val="center"/>
            <w:hideMark/>
          </w:tcPr>
          <w:p w14:paraId="3AE210F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161,26</w:t>
            </w:r>
          </w:p>
        </w:tc>
      </w:tr>
      <w:tr w:rsidR="00B95AB1" w:rsidRPr="00B95AB1" w14:paraId="2BFDB72B" w14:textId="77777777" w:rsidTr="00B95AB1">
        <w:trPr>
          <w:trHeight w:val="1215"/>
          <w:jc w:val="center"/>
        </w:trPr>
        <w:tc>
          <w:tcPr>
            <w:tcW w:w="329" w:type="dxa"/>
            <w:tcBorders>
              <w:top w:val="nil"/>
              <w:left w:val="nil"/>
              <w:bottom w:val="nil"/>
              <w:right w:val="nil"/>
            </w:tcBorders>
            <w:shd w:val="clear" w:color="auto" w:fill="auto"/>
            <w:noWrap/>
            <w:vAlign w:val="bottom"/>
            <w:hideMark/>
          </w:tcPr>
          <w:p w14:paraId="58F6C74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E47594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vAlign w:val="center"/>
            <w:hideMark/>
          </w:tcPr>
          <w:p w14:paraId="623940B3"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плата за выбросы и сбросы загрязняющих веществ в </w:t>
            </w:r>
            <w:proofErr w:type="spellStart"/>
            <w:proofErr w:type="gramStart"/>
            <w:r w:rsidRPr="00B95AB1">
              <w:rPr>
                <w:rFonts w:ascii="Bookman Old Style" w:hAnsi="Bookman Old Style" w:cs="Arial CYR"/>
                <w:sz w:val="13"/>
                <w:szCs w:val="13"/>
              </w:rPr>
              <w:t>окруж.среду</w:t>
            </w:r>
            <w:proofErr w:type="spellEnd"/>
            <w:proofErr w:type="gramEnd"/>
            <w:r w:rsidRPr="00B95AB1">
              <w:rPr>
                <w:rFonts w:ascii="Bookman Old Style" w:hAnsi="Bookman Old Style" w:cs="Arial CYR"/>
                <w:sz w:val="13"/>
                <w:szCs w:val="13"/>
              </w:rPr>
              <w:t xml:space="preserve">, </w:t>
            </w:r>
            <w:proofErr w:type="spellStart"/>
            <w:r w:rsidRPr="00B95AB1">
              <w:rPr>
                <w:rFonts w:ascii="Bookman Old Style" w:hAnsi="Bookman Old Style" w:cs="Arial CYR"/>
                <w:sz w:val="13"/>
                <w:szCs w:val="13"/>
              </w:rPr>
              <w:t>размещ</w:t>
            </w:r>
            <w:proofErr w:type="spellEnd"/>
            <w:r w:rsidRPr="00B95AB1">
              <w:rPr>
                <w:rFonts w:ascii="Bookman Old Style" w:hAnsi="Bookman Old Style" w:cs="Arial CYR"/>
                <w:sz w:val="13"/>
                <w:szCs w:val="13"/>
              </w:rPr>
              <w:t xml:space="preserve">. отходов и </w:t>
            </w:r>
            <w:proofErr w:type="spellStart"/>
            <w:r w:rsidRPr="00B95AB1">
              <w:rPr>
                <w:rFonts w:ascii="Bookman Old Style" w:hAnsi="Bookman Old Style" w:cs="Arial CYR"/>
                <w:sz w:val="13"/>
                <w:szCs w:val="13"/>
              </w:rPr>
              <w:t>др.виды</w:t>
            </w:r>
            <w:proofErr w:type="spellEnd"/>
            <w:r w:rsidRPr="00B95AB1">
              <w:rPr>
                <w:rFonts w:ascii="Bookman Old Style" w:hAnsi="Bookman Old Style" w:cs="Arial CYR"/>
                <w:sz w:val="13"/>
                <w:szCs w:val="13"/>
              </w:rPr>
              <w:t xml:space="preserve"> </w:t>
            </w:r>
            <w:proofErr w:type="spellStart"/>
            <w:r w:rsidRPr="00B95AB1">
              <w:rPr>
                <w:rFonts w:ascii="Bookman Old Style" w:hAnsi="Bookman Old Style" w:cs="Arial CYR"/>
                <w:sz w:val="13"/>
                <w:szCs w:val="13"/>
              </w:rPr>
              <w:t>негативн.возд</w:t>
            </w:r>
            <w:proofErr w:type="spellEnd"/>
            <w:r w:rsidRPr="00B95AB1">
              <w:rPr>
                <w:rFonts w:ascii="Bookman Old Style" w:hAnsi="Bookman Old Style" w:cs="Arial CYR"/>
                <w:sz w:val="13"/>
                <w:szCs w:val="13"/>
              </w:rPr>
              <w:t xml:space="preserve">. на </w:t>
            </w:r>
            <w:proofErr w:type="spellStart"/>
            <w:r w:rsidRPr="00B95AB1">
              <w:rPr>
                <w:rFonts w:ascii="Bookman Old Style" w:hAnsi="Bookman Old Style" w:cs="Arial CYR"/>
                <w:sz w:val="13"/>
                <w:szCs w:val="13"/>
              </w:rPr>
              <w:t>окр.среду</w:t>
            </w:r>
            <w:proofErr w:type="spellEnd"/>
          </w:p>
        </w:tc>
        <w:tc>
          <w:tcPr>
            <w:tcW w:w="826" w:type="dxa"/>
            <w:tcBorders>
              <w:top w:val="nil"/>
              <w:left w:val="nil"/>
              <w:bottom w:val="single" w:sz="4" w:space="0" w:color="auto"/>
              <w:right w:val="single" w:sz="4" w:space="0" w:color="auto"/>
            </w:tcBorders>
            <w:shd w:val="clear" w:color="auto" w:fill="auto"/>
            <w:noWrap/>
            <w:vAlign w:val="center"/>
            <w:hideMark/>
          </w:tcPr>
          <w:p w14:paraId="4974048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02DF297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16,51</w:t>
            </w:r>
          </w:p>
        </w:tc>
        <w:tc>
          <w:tcPr>
            <w:tcW w:w="1104" w:type="dxa"/>
            <w:tcBorders>
              <w:top w:val="nil"/>
              <w:left w:val="nil"/>
              <w:bottom w:val="nil"/>
              <w:right w:val="single" w:sz="4" w:space="0" w:color="auto"/>
            </w:tcBorders>
            <w:shd w:val="clear" w:color="auto" w:fill="auto"/>
            <w:noWrap/>
            <w:vAlign w:val="center"/>
            <w:hideMark/>
          </w:tcPr>
          <w:p w14:paraId="464622A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6,09</w:t>
            </w:r>
          </w:p>
        </w:tc>
        <w:tc>
          <w:tcPr>
            <w:tcW w:w="1022" w:type="dxa"/>
            <w:tcBorders>
              <w:top w:val="nil"/>
              <w:left w:val="nil"/>
              <w:bottom w:val="single" w:sz="4" w:space="0" w:color="auto"/>
              <w:right w:val="single" w:sz="4" w:space="0" w:color="auto"/>
            </w:tcBorders>
            <w:shd w:val="clear" w:color="auto" w:fill="auto"/>
            <w:noWrap/>
            <w:vAlign w:val="center"/>
            <w:hideMark/>
          </w:tcPr>
          <w:p w14:paraId="0BAB4C0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6,09</w:t>
            </w:r>
          </w:p>
        </w:tc>
        <w:tc>
          <w:tcPr>
            <w:tcW w:w="1120" w:type="dxa"/>
            <w:tcBorders>
              <w:top w:val="nil"/>
              <w:left w:val="nil"/>
              <w:bottom w:val="single" w:sz="4" w:space="0" w:color="auto"/>
              <w:right w:val="single" w:sz="4" w:space="0" w:color="auto"/>
            </w:tcBorders>
            <w:shd w:val="clear" w:color="auto" w:fill="auto"/>
            <w:noWrap/>
            <w:vAlign w:val="center"/>
            <w:hideMark/>
          </w:tcPr>
          <w:p w14:paraId="458FF18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6,09</w:t>
            </w:r>
          </w:p>
        </w:tc>
        <w:tc>
          <w:tcPr>
            <w:tcW w:w="998" w:type="dxa"/>
            <w:tcBorders>
              <w:top w:val="nil"/>
              <w:left w:val="nil"/>
              <w:bottom w:val="single" w:sz="4" w:space="0" w:color="auto"/>
              <w:right w:val="single" w:sz="4" w:space="0" w:color="auto"/>
            </w:tcBorders>
            <w:shd w:val="clear" w:color="auto" w:fill="auto"/>
            <w:noWrap/>
            <w:vAlign w:val="center"/>
            <w:hideMark/>
          </w:tcPr>
          <w:p w14:paraId="3E32554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6,09</w:t>
            </w:r>
          </w:p>
        </w:tc>
      </w:tr>
      <w:tr w:rsidR="00B95AB1" w:rsidRPr="00B95AB1" w14:paraId="1CB1D08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F68BF9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089FA7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8596F95"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расходы на страхование ОСАГО</w:t>
            </w:r>
          </w:p>
        </w:tc>
        <w:tc>
          <w:tcPr>
            <w:tcW w:w="826" w:type="dxa"/>
            <w:tcBorders>
              <w:top w:val="nil"/>
              <w:left w:val="nil"/>
              <w:bottom w:val="single" w:sz="4" w:space="0" w:color="auto"/>
              <w:right w:val="single" w:sz="4" w:space="0" w:color="auto"/>
            </w:tcBorders>
            <w:shd w:val="clear" w:color="auto" w:fill="auto"/>
            <w:noWrap/>
            <w:vAlign w:val="center"/>
            <w:hideMark/>
          </w:tcPr>
          <w:p w14:paraId="5A1A794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4AA691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88E4CD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66273B8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A24BA2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3E068F3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6AEDBE6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C9AB6A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65EAB3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8DB48CD"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налог на имущество организации</w:t>
            </w:r>
          </w:p>
        </w:tc>
        <w:tc>
          <w:tcPr>
            <w:tcW w:w="826" w:type="dxa"/>
            <w:tcBorders>
              <w:top w:val="nil"/>
              <w:left w:val="nil"/>
              <w:bottom w:val="single" w:sz="4" w:space="0" w:color="auto"/>
              <w:right w:val="single" w:sz="4" w:space="0" w:color="auto"/>
            </w:tcBorders>
            <w:shd w:val="clear" w:color="auto" w:fill="auto"/>
            <w:noWrap/>
            <w:vAlign w:val="center"/>
            <w:hideMark/>
          </w:tcPr>
          <w:p w14:paraId="0F84C8E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41CE7A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89,20</w:t>
            </w:r>
          </w:p>
        </w:tc>
        <w:tc>
          <w:tcPr>
            <w:tcW w:w="1104" w:type="dxa"/>
            <w:tcBorders>
              <w:top w:val="nil"/>
              <w:left w:val="nil"/>
              <w:bottom w:val="single" w:sz="4" w:space="0" w:color="auto"/>
              <w:right w:val="single" w:sz="4" w:space="0" w:color="auto"/>
            </w:tcBorders>
            <w:shd w:val="clear" w:color="auto" w:fill="auto"/>
            <w:noWrap/>
            <w:vAlign w:val="center"/>
            <w:hideMark/>
          </w:tcPr>
          <w:p w14:paraId="13F04E1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110,07</w:t>
            </w:r>
          </w:p>
        </w:tc>
        <w:tc>
          <w:tcPr>
            <w:tcW w:w="1022" w:type="dxa"/>
            <w:tcBorders>
              <w:top w:val="nil"/>
              <w:left w:val="nil"/>
              <w:bottom w:val="single" w:sz="4" w:space="0" w:color="auto"/>
              <w:right w:val="single" w:sz="4" w:space="0" w:color="auto"/>
            </w:tcBorders>
            <w:shd w:val="clear" w:color="auto" w:fill="auto"/>
            <w:noWrap/>
            <w:vAlign w:val="center"/>
            <w:hideMark/>
          </w:tcPr>
          <w:p w14:paraId="04F14AA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110,07</w:t>
            </w:r>
          </w:p>
        </w:tc>
        <w:tc>
          <w:tcPr>
            <w:tcW w:w="1120" w:type="dxa"/>
            <w:tcBorders>
              <w:top w:val="nil"/>
              <w:left w:val="nil"/>
              <w:bottom w:val="single" w:sz="4" w:space="0" w:color="auto"/>
              <w:right w:val="single" w:sz="4" w:space="0" w:color="auto"/>
            </w:tcBorders>
            <w:shd w:val="clear" w:color="auto" w:fill="auto"/>
            <w:noWrap/>
            <w:vAlign w:val="center"/>
            <w:hideMark/>
          </w:tcPr>
          <w:p w14:paraId="37C9071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110,07</w:t>
            </w:r>
          </w:p>
        </w:tc>
        <w:tc>
          <w:tcPr>
            <w:tcW w:w="998" w:type="dxa"/>
            <w:tcBorders>
              <w:top w:val="nil"/>
              <w:left w:val="nil"/>
              <w:bottom w:val="single" w:sz="4" w:space="0" w:color="auto"/>
              <w:right w:val="single" w:sz="4" w:space="0" w:color="auto"/>
            </w:tcBorders>
            <w:shd w:val="clear" w:color="auto" w:fill="auto"/>
            <w:noWrap/>
            <w:vAlign w:val="center"/>
            <w:hideMark/>
          </w:tcPr>
          <w:p w14:paraId="3622AA5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110,07</w:t>
            </w:r>
          </w:p>
        </w:tc>
      </w:tr>
      <w:tr w:rsidR="00B95AB1" w:rsidRPr="00B95AB1" w14:paraId="1F4B59A4" w14:textId="77777777" w:rsidTr="00B95AB1">
        <w:trPr>
          <w:trHeight w:val="405"/>
          <w:jc w:val="center"/>
        </w:trPr>
        <w:tc>
          <w:tcPr>
            <w:tcW w:w="329" w:type="dxa"/>
            <w:tcBorders>
              <w:top w:val="nil"/>
              <w:left w:val="nil"/>
              <w:bottom w:val="nil"/>
              <w:right w:val="nil"/>
            </w:tcBorders>
            <w:shd w:val="clear" w:color="auto" w:fill="auto"/>
            <w:noWrap/>
            <w:vAlign w:val="bottom"/>
            <w:hideMark/>
          </w:tcPr>
          <w:p w14:paraId="3DAE0D05"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9365B0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54FBA39"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земельный налог</w:t>
            </w:r>
          </w:p>
        </w:tc>
        <w:tc>
          <w:tcPr>
            <w:tcW w:w="826" w:type="dxa"/>
            <w:tcBorders>
              <w:top w:val="nil"/>
              <w:left w:val="nil"/>
              <w:bottom w:val="single" w:sz="4" w:space="0" w:color="auto"/>
              <w:right w:val="single" w:sz="4" w:space="0" w:color="auto"/>
            </w:tcBorders>
            <w:shd w:val="clear" w:color="auto" w:fill="auto"/>
            <w:noWrap/>
            <w:vAlign w:val="center"/>
            <w:hideMark/>
          </w:tcPr>
          <w:p w14:paraId="2EA7CE8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6AB2F9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15,94</w:t>
            </w:r>
          </w:p>
        </w:tc>
        <w:tc>
          <w:tcPr>
            <w:tcW w:w="1104" w:type="dxa"/>
            <w:tcBorders>
              <w:top w:val="nil"/>
              <w:left w:val="nil"/>
              <w:bottom w:val="single" w:sz="4" w:space="0" w:color="auto"/>
              <w:right w:val="single" w:sz="4" w:space="0" w:color="auto"/>
            </w:tcBorders>
            <w:shd w:val="clear" w:color="auto" w:fill="auto"/>
            <w:noWrap/>
            <w:vAlign w:val="center"/>
            <w:hideMark/>
          </w:tcPr>
          <w:p w14:paraId="204D9B2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45,10</w:t>
            </w:r>
          </w:p>
        </w:tc>
        <w:tc>
          <w:tcPr>
            <w:tcW w:w="1022" w:type="dxa"/>
            <w:tcBorders>
              <w:top w:val="nil"/>
              <w:left w:val="nil"/>
              <w:bottom w:val="single" w:sz="4" w:space="0" w:color="auto"/>
              <w:right w:val="single" w:sz="4" w:space="0" w:color="auto"/>
            </w:tcBorders>
            <w:shd w:val="clear" w:color="auto" w:fill="auto"/>
            <w:noWrap/>
            <w:vAlign w:val="center"/>
            <w:hideMark/>
          </w:tcPr>
          <w:p w14:paraId="5C47202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45,10</w:t>
            </w:r>
          </w:p>
        </w:tc>
        <w:tc>
          <w:tcPr>
            <w:tcW w:w="1120" w:type="dxa"/>
            <w:tcBorders>
              <w:top w:val="nil"/>
              <w:left w:val="nil"/>
              <w:bottom w:val="single" w:sz="4" w:space="0" w:color="auto"/>
              <w:right w:val="single" w:sz="4" w:space="0" w:color="auto"/>
            </w:tcBorders>
            <w:shd w:val="clear" w:color="auto" w:fill="auto"/>
            <w:noWrap/>
            <w:vAlign w:val="center"/>
            <w:hideMark/>
          </w:tcPr>
          <w:p w14:paraId="2FA88BD3"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45,10</w:t>
            </w:r>
          </w:p>
        </w:tc>
        <w:tc>
          <w:tcPr>
            <w:tcW w:w="998" w:type="dxa"/>
            <w:tcBorders>
              <w:top w:val="nil"/>
              <w:left w:val="nil"/>
              <w:bottom w:val="single" w:sz="4" w:space="0" w:color="auto"/>
              <w:right w:val="single" w:sz="4" w:space="0" w:color="auto"/>
            </w:tcBorders>
            <w:shd w:val="clear" w:color="auto" w:fill="auto"/>
            <w:noWrap/>
            <w:vAlign w:val="center"/>
            <w:hideMark/>
          </w:tcPr>
          <w:p w14:paraId="7008DE7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45,10</w:t>
            </w:r>
          </w:p>
        </w:tc>
      </w:tr>
      <w:tr w:rsidR="00B95AB1" w:rsidRPr="00B95AB1" w14:paraId="72D931D5" w14:textId="77777777" w:rsidTr="00B95AB1">
        <w:trPr>
          <w:trHeight w:val="690"/>
          <w:jc w:val="center"/>
        </w:trPr>
        <w:tc>
          <w:tcPr>
            <w:tcW w:w="329" w:type="dxa"/>
            <w:tcBorders>
              <w:top w:val="nil"/>
              <w:left w:val="nil"/>
              <w:bottom w:val="nil"/>
              <w:right w:val="nil"/>
            </w:tcBorders>
            <w:shd w:val="clear" w:color="auto" w:fill="auto"/>
            <w:noWrap/>
            <w:vAlign w:val="bottom"/>
            <w:hideMark/>
          </w:tcPr>
          <w:p w14:paraId="28BABD53"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EFDDD5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w:t>
            </w:r>
          </w:p>
        </w:tc>
        <w:tc>
          <w:tcPr>
            <w:tcW w:w="8117" w:type="dxa"/>
            <w:gridSpan w:val="5"/>
            <w:tcBorders>
              <w:top w:val="single" w:sz="4" w:space="0" w:color="auto"/>
              <w:left w:val="nil"/>
              <w:bottom w:val="single" w:sz="4" w:space="0" w:color="auto"/>
              <w:right w:val="single" w:sz="4" w:space="0" w:color="000000"/>
            </w:tcBorders>
            <w:shd w:val="clear" w:color="auto" w:fill="auto"/>
            <w:vAlign w:val="center"/>
            <w:hideMark/>
          </w:tcPr>
          <w:p w14:paraId="0C211153"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Страховые взносы на обязательное социальное страхование, выплачиваемые из фонда оплаты труда</w:t>
            </w:r>
          </w:p>
        </w:tc>
        <w:tc>
          <w:tcPr>
            <w:tcW w:w="826" w:type="dxa"/>
            <w:tcBorders>
              <w:top w:val="nil"/>
              <w:left w:val="nil"/>
              <w:bottom w:val="single" w:sz="4" w:space="0" w:color="auto"/>
              <w:right w:val="single" w:sz="4" w:space="0" w:color="auto"/>
            </w:tcBorders>
            <w:shd w:val="clear" w:color="auto" w:fill="auto"/>
            <w:noWrap/>
            <w:vAlign w:val="center"/>
            <w:hideMark/>
          </w:tcPr>
          <w:p w14:paraId="6BA251E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D2CDFF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6 006,93</w:t>
            </w:r>
          </w:p>
        </w:tc>
        <w:tc>
          <w:tcPr>
            <w:tcW w:w="1104" w:type="dxa"/>
            <w:tcBorders>
              <w:top w:val="nil"/>
              <w:left w:val="nil"/>
              <w:bottom w:val="single" w:sz="4" w:space="0" w:color="auto"/>
              <w:right w:val="single" w:sz="4" w:space="0" w:color="auto"/>
            </w:tcBorders>
            <w:shd w:val="clear" w:color="auto" w:fill="auto"/>
            <w:noWrap/>
            <w:vAlign w:val="center"/>
            <w:hideMark/>
          </w:tcPr>
          <w:p w14:paraId="4D98C08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8 446,43</w:t>
            </w:r>
          </w:p>
        </w:tc>
        <w:tc>
          <w:tcPr>
            <w:tcW w:w="1022" w:type="dxa"/>
            <w:tcBorders>
              <w:top w:val="nil"/>
              <w:left w:val="nil"/>
              <w:bottom w:val="single" w:sz="4" w:space="0" w:color="auto"/>
              <w:right w:val="single" w:sz="4" w:space="0" w:color="auto"/>
            </w:tcBorders>
            <w:shd w:val="clear" w:color="auto" w:fill="auto"/>
            <w:noWrap/>
            <w:vAlign w:val="center"/>
            <w:hideMark/>
          </w:tcPr>
          <w:p w14:paraId="781DCA0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8 446,43</w:t>
            </w:r>
          </w:p>
        </w:tc>
        <w:tc>
          <w:tcPr>
            <w:tcW w:w="1120" w:type="dxa"/>
            <w:tcBorders>
              <w:top w:val="nil"/>
              <w:left w:val="nil"/>
              <w:bottom w:val="single" w:sz="4" w:space="0" w:color="auto"/>
              <w:right w:val="single" w:sz="4" w:space="0" w:color="auto"/>
            </w:tcBorders>
            <w:shd w:val="clear" w:color="auto" w:fill="auto"/>
            <w:noWrap/>
            <w:vAlign w:val="center"/>
            <w:hideMark/>
          </w:tcPr>
          <w:p w14:paraId="29DDA04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9 777,71</w:t>
            </w:r>
          </w:p>
        </w:tc>
        <w:tc>
          <w:tcPr>
            <w:tcW w:w="998" w:type="dxa"/>
            <w:tcBorders>
              <w:top w:val="nil"/>
              <w:left w:val="nil"/>
              <w:bottom w:val="single" w:sz="4" w:space="0" w:color="auto"/>
              <w:right w:val="single" w:sz="4" w:space="0" w:color="auto"/>
            </w:tcBorders>
            <w:shd w:val="clear" w:color="auto" w:fill="auto"/>
            <w:noWrap/>
            <w:vAlign w:val="center"/>
            <w:hideMark/>
          </w:tcPr>
          <w:p w14:paraId="365B97B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9 170,40</w:t>
            </w:r>
          </w:p>
        </w:tc>
      </w:tr>
      <w:tr w:rsidR="00B95AB1" w:rsidRPr="00B95AB1" w14:paraId="0DC8448D"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159A21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6ACA4A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8364389"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Амортизация основных средств и </w:t>
            </w:r>
            <w:proofErr w:type="spellStart"/>
            <w:proofErr w:type="gramStart"/>
            <w:r w:rsidRPr="00B95AB1">
              <w:rPr>
                <w:rFonts w:ascii="Bookman Old Style" w:hAnsi="Bookman Old Style" w:cs="Arial CYR"/>
                <w:b/>
                <w:bCs/>
                <w:sz w:val="13"/>
                <w:szCs w:val="13"/>
              </w:rPr>
              <w:t>нематер.активов</w:t>
            </w:r>
            <w:proofErr w:type="spellEnd"/>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74C9AB9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7C7E0D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1 771,00</w:t>
            </w:r>
          </w:p>
        </w:tc>
        <w:tc>
          <w:tcPr>
            <w:tcW w:w="1104" w:type="dxa"/>
            <w:tcBorders>
              <w:top w:val="nil"/>
              <w:left w:val="nil"/>
              <w:bottom w:val="single" w:sz="4" w:space="0" w:color="auto"/>
              <w:right w:val="single" w:sz="4" w:space="0" w:color="auto"/>
            </w:tcBorders>
            <w:shd w:val="clear" w:color="auto" w:fill="auto"/>
            <w:noWrap/>
            <w:vAlign w:val="center"/>
            <w:hideMark/>
          </w:tcPr>
          <w:p w14:paraId="4A09B26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3 499,97</w:t>
            </w:r>
          </w:p>
        </w:tc>
        <w:tc>
          <w:tcPr>
            <w:tcW w:w="1022" w:type="dxa"/>
            <w:tcBorders>
              <w:top w:val="nil"/>
              <w:left w:val="nil"/>
              <w:bottom w:val="single" w:sz="4" w:space="0" w:color="auto"/>
              <w:right w:val="single" w:sz="4" w:space="0" w:color="auto"/>
            </w:tcBorders>
            <w:shd w:val="clear" w:color="auto" w:fill="auto"/>
            <w:noWrap/>
            <w:vAlign w:val="center"/>
            <w:hideMark/>
          </w:tcPr>
          <w:p w14:paraId="710D337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2 588,87</w:t>
            </w:r>
          </w:p>
        </w:tc>
        <w:tc>
          <w:tcPr>
            <w:tcW w:w="1120" w:type="dxa"/>
            <w:tcBorders>
              <w:top w:val="nil"/>
              <w:left w:val="nil"/>
              <w:bottom w:val="single" w:sz="4" w:space="0" w:color="auto"/>
              <w:right w:val="single" w:sz="4" w:space="0" w:color="auto"/>
            </w:tcBorders>
            <w:shd w:val="clear" w:color="auto" w:fill="auto"/>
            <w:noWrap/>
            <w:vAlign w:val="center"/>
            <w:hideMark/>
          </w:tcPr>
          <w:p w14:paraId="227B47BA"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3 499,97</w:t>
            </w:r>
          </w:p>
        </w:tc>
        <w:tc>
          <w:tcPr>
            <w:tcW w:w="998" w:type="dxa"/>
            <w:tcBorders>
              <w:top w:val="nil"/>
              <w:left w:val="nil"/>
              <w:bottom w:val="single" w:sz="4" w:space="0" w:color="auto"/>
              <w:right w:val="single" w:sz="4" w:space="0" w:color="auto"/>
            </w:tcBorders>
            <w:shd w:val="clear" w:color="auto" w:fill="auto"/>
            <w:noWrap/>
            <w:vAlign w:val="center"/>
            <w:hideMark/>
          </w:tcPr>
          <w:p w14:paraId="6E7B5DBE"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2 054,56</w:t>
            </w:r>
          </w:p>
        </w:tc>
      </w:tr>
      <w:tr w:rsidR="00B95AB1" w:rsidRPr="00B95AB1" w14:paraId="6A02E2C4"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6FA98E2" w14:textId="77777777" w:rsidR="00B95AB1" w:rsidRPr="00B95AB1" w:rsidRDefault="00B95AB1" w:rsidP="00B95AB1">
            <w:pPr>
              <w:jc w:val="center"/>
              <w:rPr>
                <w:rFonts w:ascii="Bookman Old Style" w:hAnsi="Bookman Old Style" w:cs="Arial CYR"/>
                <w:color w:val="000000"/>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6C7F0C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F6C60CD"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Расходы на выплаты по договорам займа и </w:t>
            </w:r>
            <w:proofErr w:type="spellStart"/>
            <w:proofErr w:type="gramStart"/>
            <w:r w:rsidRPr="00B95AB1">
              <w:rPr>
                <w:rFonts w:ascii="Bookman Old Style" w:hAnsi="Bookman Old Style" w:cs="Arial CYR"/>
                <w:b/>
                <w:bCs/>
                <w:sz w:val="13"/>
                <w:szCs w:val="13"/>
              </w:rPr>
              <w:t>кредит.договорам</w:t>
            </w:r>
            <w:proofErr w:type="spellEnd"/>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1BCA6AE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F73A58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2A26A8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3BDCF31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666887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468EA95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C416A4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BC25E96"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AB34AC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B4792AD"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Налог на прибыль</w:t>
            </w:r>
          </w:p>
        </w:tc>
        <w:tc>
          <w:tcPr>
            <w:tcW w:w="826" w:type="dxa"/>
            <w:tcBorders>
              <w:top w:val="nil"/>
              <w:left w:val="nil"/>
              <w:bottom w:val="single" w:sz="4" w:space="0" w:color="auto"/>
              <w:right w:val="single" w:sz="4" w:space="0" w:color="auto"/>
            </w:tcBorders>
            <w:shd w:val="clear" w:color="auto" w:fill="auto"/>
            <w:noWrap/>
            <w:vAlign w:val="center"/>
            <w:hideMark/>
          </w:tcPr>
          <w:p w14:paraId="53D2B20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505168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F3D29C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109,86</w:t>
            </w:r>
          </w:p>
        </w:tc>
        <w:tc>
          <w:tcPr>
            <w:tcW w:w="1022" w:type="dxa"/>
            <w:tcBorders>
              <w:top w:val="nil"/>
              <w:left w:val="nil"/>
              <w:bottom w:val="single" w:sz="4" w:space="0" w:color="auto"/>
              <w:right w:val="single" w:sz="4" w:space="0" w:color="auto"/>
            </w:tcBorders>
            <w:shd w:val="clear" w:color="auto" w:fill="auto"/>
            <w:noWrap/>
            <w:vAlign w:val="center"/>
            <w:hideMark/>
          </w:tcPr>
          <w:p w14:paraId="2878AC1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34,15</w:t>
            </w:r>
          </w:p>
        </w:tc>
        <w:tc>
          <w:tcPr>
            <w:tcW w:w="1120" w:type="dxa"/>
            <w:tcBorders>
              <w:top w:val="nil"/>
              <w:left w:val="nil"/>
              <w:bottom w:val="single" w:sz="4" w:space="0" w:color="auto"/>
              <w:right w:val="single" w:sz="4" w:space="0" w:color="auto"/>
            </w:tcBorders>
            <w:shd w:val="clear" w:color="auto" w:fill="auto"/>
            <w:noWrap/>
            <w:vAlign w:val="center"/>
            <w:hideMark/>
          </w:tcPr>
          <w:p w14:paraId="386F687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61,06</w:t>
            </w:r>
          </w:p>
        </w:tc>
        <w:tc>
          <w:tcPr>
            <w:tcW w:w="998" w:type="dxa"/>
            <w:tcBorders>
              <w:top w:val="nil"/>
              <w:left w:val="nil"/>
              <w:bottom w:val="single" w:sz="4" w:space="0" w:color="auto"/>
              <w:right w:val="single" w:sz="4" w:space="0" w:color="auto"/>
            </w:tcBorders>
            <w:shd w:val="clear" w:color="auto" w:fill="auto"/>
            <w:noWrap/>
            <w:vAlign w:val="center"/>
            <w:hideMark/>
          </w:tcPr>
          <w:p w14:paraId="2507833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50,86</w:t>
            </w:r>
          </w:p>
        </w:tc>
      </w:tr>
      <w:tr w:rsidR="00B95AB1" w:rsidRPr="00B95AB1" w14:paraId="290F44B5"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496564B"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6795FC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95D0C2C"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ИТОГО (неподконтрольные расходы)</w:t>
            </w:r>
          </w:p>
        </w:tc>
        <w:tc>
          <w:tcPr>
            <w:tcW w:w="826" w:type="dxa"/>
            <w:tcBorders>
              <w:top w:val="nil"/>
              <w:left w:val="nil"/>
              <w:bottom w:val="single" w:sz="4" w:space="0" w:color="auto"/>
              <w:right w:val="single" w:sz="4" w:space="0" w:color="auto"/>
            </w:tcBorders>
            <w:shd w:val="clear" w:color="auto" w:fill="auto"/>
            <w:noWrap/>
            <w:vAlign w:val="center"/>
            <w:hideMark/>
          </w:tcPr>
          <w:p w14:paraId="71A8BF9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1CAC1E5" w14:textId="77777777" w:rsidR="00B95AB1" w:rsidRPr="00B95AB1" w:rsidRDefault="00B95AB1" w:rsidP="00B95AB1">
            <w:pPr>
              <w:jc w:val="cente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7 899,58</w:t>
            </w:r>
          </w:p>
        </w:tc>
        <w:tc>
          <w:tcPr>
            <w:tcW w:w="1104" w:type="dxa"/>
            <w:tcBorders>
              <w:top w:val="nil"/>
              <w:left w:val="nil"/>
              <w:bottom w:val="single" w:sz="4" w:space="0" w:color="auto"/>
              <w:right w:val="single" w:sz="4" w:space="0" w:color="auto"/>
            </w:tcBorders>
            <w:shd w:val="clear" w:color="auto" w:fill="auto"/>
            <w:noWrap/>
            <w:vAlign w:val="center"/>
            <w:hideMark/>
          </w:tcPr>
          <w:p w14:paraId="0A7D5752" w14:textId="77777777" w:rsidR="00B95AB1" w:rsidRPr="00B95AB1" w:rsidRDefault="00B95AB1" w:rsidP="00B95AB1">
            <w:pPr>
              <w:jc w:val="cente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12 217,53</w:t>
            </w:r>
          </w:p>
        </w:tc>
        <w:tc>
          <w:tcPr>
            <w:tcW w:w="1022" w:type="dxa"/>
            <w:tcBorders>
              <w:top w:val="nil"/>
              <w:left w:val="nil"/>
              <w:bottom w:val="single" w:sz="4" w:space="0" w:color="auto"/>
              <w:right w:val="single" w:sz="4" w:space="0" w:color="auto"/>
            </w:tcBorders>
            <w:shd w:val="clear" w:color="auto" w:fill="auto"/>
            <w:noWrap/>
            <w:vAlign w:val="center"/>
            <w:hideMark/>
          </w:tcPr>
          <w:p w14:paraId="058B9246" w14:textId="77777777" w:rsidR="00B95AB1" w:rsidRPr="00B95AB1" w:rsidRDefault="00B95AB1" w:rsidP="00B95AB1">
            <w:pPr>
              <w:jc w:val="cente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11 230,72</w:t>
            </w:r>
          </w:p>
        </w:tc>
        <w:tc>
          <w:tcPr>
            <w:tcW w:w="1120" w:type="dxa"/>
            <w:tcBorders>
              <w:top w:val="nil"/>
              <w:left w:val="nil"/>
              <w:bottom w:val="single" w:sz="4" w:space="0" w:color="auto"/>
              <w:right w:val="single" w:sz="4" w:space="0" w:color="auto"/>
            </w:tcBorders>
            <w:shd w:val="clear" w:color="auto" w:fill="auto"/>
            <w:noWrap/>
            <w:vAlign w:val="center"/>
            <w:hideMark/>
          </w:tcPr>
          <w:p w14:paraId="567744B8" w14:textId="77777777" w:rsidR="00B95AB1" w:rsidRPr="00B95AB1" w:rsidRDefault="00B95AB1" w:rsidP="00B95AB1">
            <w:pPr>
              <w:jc w:val="cente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13 500,00</w:t>
            </w:r>
          </w:p>
        </w:tc>
        <w:tc>
          <w:tcPr>
            <w:tcW w:w="998" w:type="dxa"/>
            <w:tcBorders>
              <w:top w:val="nil"/>
              <w:left w:val="nil"/>
              <w:bottom w:val="single" w:sz="4" w:space="0" w:color="auto"/>
              <w:right w:val="single" w:sz="4" w:space="0" w:color="auto"/>
            </w:tcBorders>
            <w:shd w:val="clear" w:color="auto" w:fill="auto"/>
            <w:noWrap/>
            <w:vAlign w:val="center"/>
            <w:hideMark/>
          </w:tcPr>
          <w:p w14:paraId="38943703" w14:textId="77777777" w:rsidR="00B95AB1" w:rsidRPr="00B95AB1" w:rsidRDefault="00B95AB1" w:rsidP="00B95AB1">
            <w:pPr>
              <w:jc w:val="cente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11 437,09</w:t>
            </w:r>
          </w:p>
        </w:tc>
      </w:tr>
      <w:tr w:rsidR="00B95AB1" w:rsidRPr="00B95AB1" w14:paraId="77041A87" w14:textId="77777777" w:rsidTr="00B95AB1">
        <w:trPr>
          <w:trHeight w:val="405"/>
          <w:jc w:val="center"/>
        </w:trPr>
        <w:tc>
          <w:tcPr>
            <w:tcW w:w="329" w:type="dxa"/>
            <w:tcBorders>
              <w:top w:val="nil"/>
              <w:left w:val="nil"/>
              <w:bottom w:val="nil"/>
              <w:right w:val="nil"/>
            </w:tcBorders>
            <w:shd w:val="clear" w:color="auto" w:fill="auto"/>
            <w:noWrap/>
            <w:vAlign w:val="bottom"/>
            <w:hideMark/>
          </w:tcPr>
          <w:p w14:paraId="49CBACB2" w14:textId="77777777" w:rsidR="00B95AB1" w:rsidRPr="00B95AB1" w:rsidRDefault="00B95AB1" w:rsidP="00B95AB1">
            <w:pPr>
              <w:jc w:val="center"/>
              <w:rPr>
                <w:rFonts w:ascii="Bookman Old Style" w:hAnsi="Bookman Old Style" w:cs="Arial CYR"/>
                <w:b/>
                <w:bCs/>
                <w:color w:val="000000"/>
                <w:sz w:val="13"/>
                <w:szCs w:val="13"/>
              </w:rPr>
            </w:pPr>
          </w:p>
        </w:tc>
        <w:tc>
          <w:tcPr>
            <w:tcW w:w="14807" w:type="dxa"/>
            <w:gridSpan w:val="12"/>
            <w:tcBorders>
              <w:top w:val="single" w:sz="4" w:space="0" w:color="auto"/>
              <w:left w:val="single" w:sz="4" w:space="0" w:color="auto"/>
              <w:bottom w:val="single" w:sz="4" w:space="0" w:color="auto"/>
              <w:right w:val="nil"/>
            </w:tcBorders>
            <w:shd w:val="clear" w:color="auto" w:fill="auto"/>
            <w:noWrap/>
            <w:vAlign w:val="bottom"/>
            <w:hideMark/>
          </w:tcPr>
          <w:p w14:paraId="25ACF372"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Прибыль</w:t>
            </w:r>
          </w:p>
        </w:tc>
      </w:tr>
      <w:tr w:rsidR="00B95AB1" w:rsidRPr="00B95AB1" w14:paraId="0E1ACCF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37A9D22" w14:textId="77777777" w:rsidR="00B95AB1" w:rsidRPr="00B95AB1" w:rsidRDefault="00B95AB1" w:rsidP="00B95AB1">
            <w:pPr>
              <w:jc w:val="center"/>
              <w:rPr>
                <w:rFonts w:ascii="Bookman Old Style" w:hAnsi="Bookman Old Style" w:cs="Arial CYR"/>
                <w:b/>
                <w:bCs/>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1EB175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EC27EB"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Прибыль нормативная</w:t>
            </w:r>
          </w:p>
        </w:tc>
        <w:tc>
          <w:tcPr>
            <w:tcW w:w="826" w:type="dxa"/>
            <w:tcBorders>
              <w:top w:val="nil"/>
              <w:left w:val="nil"/>
              <w:bottom w:val="single" w:sz="4" w:space="0" w:color="auto"/>
              <w:right w:val="single" w:sz="4" w:space="0" w:color="auto"/>
            </w:tcBorders>
            <w:shd w:val="clear" w:color="auto" w:fill="auto"/>
            <w:noWrap/>
            <w:vAlign w:val="center"/>
            <w:hideMark/>
          </w:tcPr>
          <w:p w14:paraId="68C45A1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FC1A1D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26A7B6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5A0C6D5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9CB7D6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7E97516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11A7B414"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535CC9D"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BF7754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F5C1C1D"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Денежные выплаты социального характера</w:t>
            </w:r>
          </w:p>
        </w:tc>
        <w:tc>
          <w:tcPr>
            <w:tcW w:w="826" w:type="dxa"/>
            <w:tcBorders>
              <w:top w:val="nil"/>
              <w:left w:val="nil"/>
              <w:bottom w:val="single" w:sz="4" w:space="0" w:color="auto"/>
              <w:right w:val="single" w:sz="4" w:space="0" w:color="auto"/>
            </w:tcBorders>
            <w:shd w:val="clear" w:color="auto" w:fill="auto"/>
            <w:noWrap/>
            <w:vAlign w:val="center"/>
            <w:hideMark/>
          </w:tcPr>
          <w:p w14:paraId="5BAF31D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B18E75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570D33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439,45</w:t>
            </w:r>
          </w:p>
        </w:tc>
        <w:tc>
          <w:tcPr>
            <w:tcW w:w="1022" w:type="dxa"/>
            <w:tcBorders>
              <w:top w:val="nil"/>
              <w:left w:val="nil"/>
              <w:bottom w:val="single" w:sz="4" w:space="0" w:color="auto"/>
              <w:right w:val="single" w:sz="4" w:space="0" w:color="auto"/>
            </w:tcBorders>
            <w:shd w:val="clear" w:color="auto" w:fill="auto"/>
            <w:noWrap/>
            <w:vAlign w:val="center"/>
            <w:hideMark/>
          </w:tcPr>
          <w:p w14:paraId="4462FB1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136,61</w:t>
            </w:r>
          </w:p>
        </w:tc>
        <w:tc>
          <w:tcPr>
            <w:tcW w:w="1120" w:type="dxa"/>
            <w:tcBorders>
              <w:top w:val="nil"/>
              <w:left w:val="nil"/>
              <w:bottom w:val="single" w:sz="4" w:space="0" w:color="auto"/>
              <w:right w:val="single" w:sz="4" w:space="0" w:color="auto"/>
            </w:tcBorders>
            <w:shd w:val="clear" w:color="auto" w:fill="auto"/>
            <w:noWrap/>
            <w:vAlign w:val="center"/>
            <w:hideMark/>
          </w:tcPr>
          <w:p w14:paraId="244821C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244,22</w:t>
            </w:r>
          </w:p>
        </w:tc>
        <w:tc>
          <w:tcPr>
            <w:tcW w:w="998" w:type="dxa"/>
            <w:tcBorders>
              <w:top w:val="nil"/>
              <w:left w:val="nil"/>
              <w:bottom w:val="single" w:sz="4" w:space="0" w:color="auto"/>
              <w:right w:val="single" w:sz="4" w:space="0" w:color="auto"/>
            </w:tcBorders>
            <w:shd w:val="clear" w:color="auto" w:fill="auto"/>
            <w:noWrap/>
            <w:vAlign w:val="center"/>
            <w:hideMark/>
          </w:tcPr>
          <w:p w14:paraId="7E43FF5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152,59</w:t>
            </w:r>
          </w:p>
        </w:tc>
      </w:tr>
      <w:tr w:rsidR="00B95AB1" w:rsidRPr="00B95AB1" w14:paraId="3A81EDD1"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9B42653"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F2F2DC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FFCB751"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ДМС</w:t>
            </w:r>
          </w:p>
        </w:tc>
        <w:tc>
          <w:tcPr>
            <w:tcW w:w="826" w:type="dxa"/>
            <w:tcBorders>
              <w:top w:val="nil"/>
              <w:left w:val="nil"/>
              <w:bottom w:val="single" w:sz="4" w:space="0" w:color="auto"/>
              <w:right w:val="single" w:sz="4" w:space="0" w:color="auto"/>
            </w:tcBorders>
            <w:shd w:val="clear" w:color="auto" w:fill="auto"/>
            <w:noWrap/>
            <w:vAlign w:val="center"/>
            <w:hideMark/>
          </w:tcPr>
          <w:p w14:paraId="6D11477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AF04E9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0002E78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129,78</w:t>
            </w:r>
          </w:p>
        </w:tc>
        <w:tc>
          <w:tcPr>
            <w:tcW w:w="1022" w:type="dxa"/>
            <w:tcBorders>
              <w:top w:val="nil"/>
              <w:left w:val="nil"/>
              <w:bottom w:val="single" w:sz="4" w:space="0" w:color="auto"/>
              <w:right w:val="single" w:sz="4" w:space="0" w:color="auto"/>
            </w:tcBorders>
            <w:shd w:val="clear" w:color="auto" w:fill="auto"/>
            <w:noWrap/>
            <w:vAlign w:val="center"/>
            <w:hideMark/>
          </w:tcPr>
          <w:p w14:paraId="0A78A0C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136,61</w:t>
            </w:r>
          </w:p>
        </w:tc>
        <w:tc>
          <w:tcPr>
            <w:tcW w:w="1120" w:type="dxa"/>
            <w:tcBorders>
              <w:top w:val="nil"/>
              <w:left w:val="nil"/>
              <w:bottom w:val="single" w:sz="4" w:space="0" w:color="auto"/>
              <w:right w:val="single" w:sz="4" w:space="0" w:color="auto"/>
            </w:tcBorders>
            <w:shd w:val="clear" w:color="auto" w:fill="auto"/>
            <w:noWrap/>
            <w:vAlign w:val="center"/>
            <w:hideMark/>
          </w:tcPr>
          <w:p w14:paraId="50BD96E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244,22</w:t>
            </w:r>
          </w:p>
        </w:tc>
        <w:tc>
          <w:tcPr>
            <w:tcW w:w="998" w:type="dxa"/>
            <w:tcBorders>
              <w:top w:val="nil"/>
              <w:left w:val="nil"/>
              <w:bottom w:val="single" w:sz="4" w:space="0" w:color="auto"/>
              <w:right w:val="single" w:sz="4" w:space="0" w:color="auto"/>
            </w:tcBorders>
            <w:shd w:val="clear" w:color="auto" w:fill="auto"/>
            <w:noWrap/>
            <w:vAlign w:val="center"/>
            <w:hideMark/>
          </w:tcPr>
          <w:p w14:paraId="145275E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152,59</w:t>
            </w:r>
          </w:p>
        </w:tc>
      </w:tr>
      <w:tr w:rsidR="00B95AB1" w:rsidRPr="00B95AB1" w14:paraId="40F9B58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58D4F08"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91DB32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36EE9C9"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выплаты социального характера</w:t>
            </w:r>
          </w:p>
        </w:tc>
        <w:tc>
          <w:tcPr>
            <w:tcW w:w="826" w:type="dxa"/>
            <w:tcBorders>
              <w:top w:val="nil"/>
              <w:left w:val="nil"/>
              <w:bottom w:val="single" w:sz="4" w:space="0" w:color="auto"/>
              <w:right w:val="single" w:sz="4" w:space="0" w:color="auto"/>
            </w:tcBorders>
            <w:shd w:val="clear" w:color="auto" w:fill="auto"/>
            <w:noWrap/>
            <w:vAlign w:val="center"/>
            <w:hideMark/>
          </w:tcPr>
          <w:p w14:paraId="110B9F3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05E7904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1F965CA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130,35</w:t>
            </w:r>
          </w:p>
        </w:tc>
        <w:tc>
          <w:tcPr>
            <w:tcW w:w="1022" w:type="dxa"/>
            <w:tcBorders>
              <w:top w:val="nil"/>
              <w:left w:val="nil"/>
              <w:bottom w:val="single" w:sz="4" w:space="0" w:color="auto"/>
              <w:right w:val="single" w:sz="4" w:space="0" w:color="auto"/>
            </w:tcBorders>
            <w:shd w:val="clear" w:color="auto" w:fill="auto"/>
            <w:noWrap/>
            <w:vAlign w:val="center"/>
            <w:hideMark/>
          </w:tcPr>
          <w:p w14:paraId="666CD48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822D7F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6BC35DF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6913568"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6B52D25"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F91B40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3B3D38D"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подарки</w:t>
            </w:r>
          </w:p>
        </w:tc>
        <w:tc>
          <w:tcPr>
            <w:tcW w:w="826" w:type="dxa"/>
            <w:tcBorders>
              <w:top w:val="nil"/>
              <w:left w:val="nil"/>
              <w:bottom w:val="single" w:sz="4" w:space="0" w:color="auto"/>
              <w:right w:val="single" w:sz="4" w:space="0" w:color="auto"/>
            </w:tcBorders>
            <w:shd w:val="clear" w:color="auto" w:fill="auto"/>
            <w:noWrap/>
            <w:vAlign w:val="center"/>
            <w:hideMark/>
          </w:tcPr>
          <w:p w14:paraId="24C7706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22F473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ACC5DE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33,54</w:t>
            </w:r>
          </w:p>
        </w:tc>
        <w:tc>
          <w:tcPr>
            <w:tcW w:w="1022" w:type="dxa"/>
            <w:tcBorders>
              <w:top w:val="nil"/>
              <w:left w:val="nil"/>
              <w:bottom w:val="single" w:sz="4" w:space="0" w:color="auto"/>
              <w:right w:val="single" w:sz="4" w:space="0" w:color="auto"/>
            </w:tcBorders>
            <w:shd w:val="clear" w:color="auto" w:fill="auto"/>
            <w:noWrap/>
            <w:vAlign w:val="center"/>
            <w:hideMark/>
          </w:tcPr>
          <w:p w14:paraId="4D3C2F7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8F6481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3B3976D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2A77B7DD"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BBA90B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F4E0C8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043674A"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 </w:t>
            </w:r>
            <w:r w:rsidRPr="00B95AB1">
              <w:rPr>
                <w:rFonts w:ascii="Bookman Old Style" w:hAnsi="Bookman Old Style" w:cs="Arial CYR"/>
                <w:sz w:val="13"/>
                <w:szCs w:val="13"/>
              </w:rPr>
              <w:t>- детский отдых</w:t>
            </w:r>
          </w:p>
        </w:tc>
        <w:tc>
          <w:tcPr>
            <w:tcW w:w="826" w:type="dxa"/>
            <w:tcBorders>
              <w:top w:val="nil"/>
              <w:left w:val="nil"/>
              <w:bottom w:val="single" w:sz="4" w:space="0" w:color="auto"/>
              <w:right w:val="single" w:sz="4" w:space="0" w:color="auto"/>
            </w:tcBorders>
            <w:shd w:val="clear" w:color="auto" w:fill="auto"/>
            <w:noWrap/>
            <w:vAlign w:val="center"/>
            <w:hideMark/>
          </w:tcPr>
          <w:p w14:paraId="14DE705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488165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63CCE60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145,78</w:t>
            </w:r>
          </w:p>
        </w:tc>
        <w:tc>
          <w:tcPr>
            <w:tcW w:w="1022" w:type="dxa"/>
            <w:tcBorders>
              <w:top w:val="nil"/>
              <w:left w:val="nil"/>
              <w:bottom w:val="single" w:sz="4" w:space="0" w:color="auto"/>
              <w:right w:val="single" w:sz="4" w:space="0" w:color="auto"/>
            </w:tcBorders>
            <w:shd w:val="clear" w:color="auto" w:fill="auto"/>
            <w:noWrap/>
            <w:vAlign w:val="center"/>
            <w:hideMark/>
          </w:tcPr>
          <w:p w14:paraId="46A2B5F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B2BFA3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112A9A8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16F0DC0B"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4DD56C4E"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FA8D01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A42ECF2"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Прочие расходы из прибыли</w:t>
            </w:r>
          </w:p>
        </w:tc>
        <w:tc>
          <w:tcPr>
            <w:tcW w:w="826" w:type="dxa"/>
            <w:tcBorders>
              <w:top w:val="nil"/>
              <w:left w:val="nil"/>
              <w:bottom w:val="single" w:sz="4" w:space="0" w:color="auto"/>
              <w:right w:val="single" w:sz="4" w:space="0" w:color="auto"/>
            </w:tcBorders>
            <w:shd w:val="clear" w:color="auto" w:fill="auto"/>
            <w:noWrap/>
            <w:vAlign w:val="center"/>
            <w:hideMark/>
          </w:tcPr>
          <w:p w14:paraId="5488F8C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25BC9D3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4FE9412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4274F85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C67070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37857BF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1E456641"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1363F6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92B2F1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BAECBC"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Инвестиционная программа, в </w:t>
            </w:r>
            <w:proofErr w:type="gramStart"/>
            <w:r w:rsidRPr="00B95AB1">
              <w:rPr>
                <w:rFonts w:ascii="Bookman Old Style" w:hAnsi="Bookman Old Style" w:cs="Arial CYR"/>
                <w:b/>
                <w:bCs/>
                <w:sz w:val="13"/>
                <w:szCs w:val="13"/>
              </w:rPr>
              <w:t>т.ч. :</w:t>
            </w:r>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1618BE8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E52909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081F69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24DE548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05E809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4476D7E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15ABC851"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770895A"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352354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3D3FBF4"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привлеченные средства </w:t>
            </w:r>
          </w:p>
        </w:tc>
        <w:tc>
          <w:tcPr>
            <w:tcW w:w="826" w:type="dxa"/>
            <w:tcBorders>
              <w:top w:val="nil"/>
              <w:left w:val="nil"/>
              <w:bottom w:val="single" w:sz="4" w:space="0" w:color="auto"/>
              <w:right w:val="single" w:sz="4" w:space="0" w:color="auto"/>
            </w:tcBorders>
            <w:shd w:val="clear" w:color="auto" w:fill="auto"/>
            <w:noWrap/>
            <w:vAlign w:val="center"/>
            <w:hideMark/>
          </w:tcPr>
          <w:p w14:paraId="56759AD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78C1930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35324F7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661FF6B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3491DA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57027E1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70771436"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A309959"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577E7F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409BEB9"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собственные средства, в т. ч. амортизация</w:t>
            </w:r>
          </w:p>
        </w:tc>
        <w:tc>
          <w:tcPr>
            <w:tcW w:w="826" w:type="dxa"/>
            <w:tcBorders>
              <w:top w:val="nil"/>
              <w:left w:val="nil"/>
              <w:bottom w:val="single" w:sz="4" w:space="0" w:color="auto"/>
              <w:right w:val="single" w:sz="4" w:space="0" w:color="auto"/>
            </w:tcBorders>
            <w:shd w:val="clear" w:color="auto" w:fill="auto"/>
            <w:noWrap/>
            <w:vAlign w:val="center"/>
            <w:hideMark/>
          </w:tcPr>
          <w:p w14:paraId="14E6A59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F6A3D6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9C3A70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41EBEAB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297941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5C1A1A7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5BD80C61"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34F3D8D"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1F90D4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A7F72CD"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xml:space="preserve"> - проценты по кредиту</w:t>
            </w:r>
          </w:p>
        </w:tc>
        <w:tc>
          <w:tcPr>
            <w:tcW w:w="826" w:type="dxa"/>
            <w:tcBorders>
              <w:top w:val="nil"/>
              <w:left w:val="nil"/>
              <w:bottom w:val="single" w:sz="4" w:space="0" w:color="auto"/>
              <w:right w:val="single" w:sz="4" w:space="0" w:color="auto"/>
            </w:tcBorders>
            <w:shd w:val="clear" w:color="auto" w:fill="auto"/>
            <w:noWrap/>
            <w:vAlign w:val="center"/>
            <w:hideMark/>
          </w:tcPr>
          <w:p w14:paraId="4663EEA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02C8324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04" w:type="dxa"/>
            <w:tcBorders>
              <w:top w:val="nil"/>
              <w:left w:val="nil"/>
              <w:bottom w:val="single" w:sz="4" w:space="0" w:color="auto"/>
              <w:right w:val="single" w:sz="4" w:space="0" w:color="auto"/>
            </w:tcBorders>
            <w:shd w:val="clear" w:color="auto" w:fill="auto"/>
            <w:noWrap/>
            <w:vAlign w:val="center"/>
            <w:hideMark/>
          </w:tcPr>
          <w:p w14:paraId="553D6F9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022" w:type="dxa"/>
            <w:tcBorders>
              <w:top w:val="nil"/>
              <w:left w:val="nil"/>
              <w:bottom w:val="single" w:sz="4" w:space="0" w:color="auto"/>
              <w:right w:val="single" w:sz="4" w:space="0" w:color="auto"/>
            </w:tcBorders>
            <w:shd w:val="clear" w:color="auto" w:fill="auto"/>
            <w:noWrap/>
            <w:vAlign w:val="center"/>
            <w:hideMark/>
          </w:tcPr>
          <w:p w14:paraId="30EEA44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E2075D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c>
          <w:tcPr>
            <w:tcW w:w="998" w:type="dxa"/>
            <w:tcBorders>
              <w:top w:val="nil"/>
              <w:left w:val="nil"/>
              <w:bottom w:val="single" w:sz="4" w:space="0" w:color="auto"/>
              <w:right w:val="single" w:sz="4" w:space="0" w:color="auto"/>
            </w:tcBorders>
            <w:shd w:val="clear" w:color="auto" w:fill="auto"/>
            <w:noWrap/>
            <w:vAlign w:val="center"/>
            <w:hideMark/>
          </w:tcPr>
          <w:p w14:paraId="4E56326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0,00</w:t>
            </w:r>
          </w:p>
        </w:tc>
      </w:tr>
      <w:tr w:rsidR="00B95AB1" w:rsidRPr="00B95AB1" w14:paraId="5C9DD979"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A5FCE3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876D9D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28EE57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Предпринимательская прибыль</w:t>
            </w:r>
          </w:p>
        </w:tc>
        <w:tc>
          <w:tcPr>
            <w:tcW w:w="826" w:type="dxa"/>
            <w:tcBorders>
              <w:top w:val="nil"/>
              <w:left w:val="nil"/>
              <w:bottom w:val="single" w:sz="4" w:space="0" w:color="auto"/>
              <w:right w:val="single" w:sz="4" w:space="0" w:color="auto"/>
            </w:tcBorders>
            <w:shd w:val="clear" w:color="auto" w:fill="auto"/>
            <w:noWrap/>
            <w:vAlign w:val="center"/>
            <w:hideMark/>
          </w:tcPr>
          <w:p w14:paraId="5F06DFF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single" w:sz="4" w:space="0" w:color="auto"/>
              <w:bottom w:val="single" w:sz="4" w:space="0" w:color="auto"/>
              <w:right w:val="nil"/>
            </w:tcBorders>
            <w:shd w:val="clear" w:color="auto" w:fill="auto"/>
            <w:noWrap/>
            <w:vAlign w:val="center"/>
            <w:hideMark/>
          </w:tcPr>
          <w:p w14:paraId="25CA4A9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1 905,81</w:t>
            </w:r>
          </w:p>
        </w:tc>
        <w:tc>
          <w:tcPr>
            <w:tcW w:w="1104" w:type="dxa"/>
            <w:tcBorders>
              <w:top w:val="nil"/>
              <w:left w:val="single" w:sz="4" w:space="0" w:color="auto"/>
              <w:bottom w:val="single" w:sz="4" w:space="0" w:color="auto"/>
              <w:right w:val="nil"/>
            </w:tcBorders>
            <w:shd w:val="clear" w:color="auto" w:fill="auto"/>
            <w:noWrap/>
            <w:vAlign w:val="center"/>
            <w:hideMark/>
          </w:tcPr>
          <w:p w14:paraId="5C9B559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2 300,13</w:t>
            </w:r>
          </w:p>
        </w:tc>
        <w:tc>
          <w:tcPr>
            <w:tcW w:w="1022" w:type="dxa"/>
            <w:tcBorders>
              <w:top w:val="nil"/>
              <w:left w:val="single" w:sz="4" w:space="0" w:color="auto"/>
              <w:bottom w:val="single" w:sz="4" w:space="0" w:color="auto"/>
              <w:right w:val="nil"/>
            </w:tcBorders>
            <w:shd w:val="clear" w:color="auto" w:fill="auto"/>
            <w:noWrap/>
            <w:vAlign w:val="center"/>
            <w:hideMark/>
          </w:tcPr>
          <w:p w14:paraId="4E30906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2 049,21</w:t>
            </w:r>
          </w:p>
        </w:tc>
        <w:tc>
          <w:tcPr>
            <w:tcW w:w="1120" w:type="dxa"/>
            <w:tcBorders>
              <w:top w:val="nil"/>
              <w:left w:val="single" w:sz="4" w:space="0" w:color="auto"/>
              <w:bottom w:val="single" w:sz="4" w:space="0" w:color="auto"/>
              <w:right w:val="nil"/>
            </w:tcBorders>
            <w:shd w:val="clear" w:color="auto" w:fill="auto"/>
            <w:noWrap/>
            <w:vAlign w:val="center"/>
            <w:hideMark/>
          </w:tcPr>
          <w:p w14:paraId="3820788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2 827,78</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50BC232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2 718,15</w:t>
            </w:r>
          </w:p>
        </w:tc>
      </w:tr>
      <w:tr w:rsidR="00B95AB1" w:rsidRPr="00B95AB1" w14:paraId="516A6AA3"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EACE148"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94B575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w:t>
            </w:r>
          </w:p>
        </w:tc>
        <w:tc>
          <w:tcPr>
            <w:tcW w:w="811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6218FF"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ИТОГО прибыль</w:t>
            </w:r>
          </w:p>
        </w:tc>
        <w:tc>
          <w:tcPr>
            <w:tcW w:w="826" w:type="dxa"/>
            <w:tcBorders>
              <w:top w:val="nil"/>
              <w:left w:val="nil"/>
              <w:bottom w:val="single" w:sz="4" w:space="0" w:color="auto"/>
              <w:right w:val="single" w:sz="4" w:space="0" w:color="auto"/>
            </w:tcBorders>
            <w:shd w:val="clear" w:color="auto" w:fill="auto"/>
            <w:noWrap/>
            <w:vAlign w:val="center"/>
            <w:hideMark/>
          </w:tcPr>
          <w:p w14:paraId="40659C3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single" w:sz="4" w:space="0" w:color="auto"/>
              <w:bottom w:val="single" w:sz="4" w:space="0" w:color="auto"/>
              <w:right w:val="nil"/>
            </w:tcBorders>
            <w:shd w:val="clear" w:color="auto" w:fill="auto"/>
            <w:noWrap/>
            <w:vAlign w:val="center"/>
            <w:hideMark/>
          </w:tcPr>
          <w:p w14:paraId="1525EE6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1 905,81</w:t>
            </w:r>
          </w:p>
        </w:tc>
        <w:tc>
          <w:tcPr>
            <w:tcW w:w="1104" w:type="dxa"/>
            <w:tcBorders>
              <w:top w:val="nil"/>
              <w:left w:val="single" w:sz="4" w:space="0" w:color="auto"/>
              <w:bottom w:val="single" w:sz="4" w:space="0" w:color="auto"/>
              <w:right w:val="nil"/>
            </w:tcBorders>
            <w:shd w:val="clear" w:color="auto" w:fill="auto"/>
            <w:noWrap/>
            <w:vAlign w:val="center"/>
            <w:hideMark/>
          </w:tcPr>
          <w:p w14:paraId="6B38914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2 739,57</w:t>
            </w:r>
          </w:p>
        </w:tc>
        <w:tc>
          <w:tcPr>
            <w:tcW w:w="1022" w:type="dxa"/>
            <w:tcBorders>
              <w:top w:val="nil"/>
              <w:left w:val="single" w:sz="4" w:space="0" w:color="auto"/>
              <w:bottom w:val="single" w:sz="4" w:space="0" w:color="auto"/>
              <w:right w:val="nil"/>
            </w:tcBorders>
            <w:shd w:val="clear" w:color="auto" w:fill="auto"/>
            <w:noWrap/>
            <w:vAlign w:val="center"/>
            <w:hideMark/>
          </w:tcPr>
          <w:p w14:paraId="742A4E2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2 185,81</w:t>
            </w:r>
          </w:p>
        </w:tc>
        <w:tc>
          <w:tcPr>
            <w:tcW w:w="1120" w:type="dxa"/>
            <w:tcBorders>
              <w:top w:val="nil"/>
              <w:left w:val="single" w:sz="4" w:space="0" w:color="auto"/>
              <w:bottom w:val="single" w:sz="4" w:space="0" w:color="auto"/>
              <w:right w:val="nil"/>
            </w:tcBorders>
            <w:shd w:val="clear" w:color="auto" w:fill="auto"/>
            <w:noWrap/>
            <w:vAlign w:val="center"/>
            <w:hideMark/>
          </w:tcPr>
          <w:p w14:paraId="1604DD4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3 072,00</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53AA903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2 870,74</w:t>
            </w:r>
          </w:p>
        </w:tc>
      </w:tr>
      <w:tr w:rsidR="00B95AB1" w:rsidRPr="00B95AB1" w14:paraId="234CC011"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A89C9F3"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3156E3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31B5B4"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Необходимая валовая выручка расчетная, всего</w:t>
            </w:r>
          </w:p>
        </w:tc>
        <w:tc>
          <w:tcPr>
            <w:tcW w:w="826" w:type="dxa"/>
            <w:tcBorders>
              <w:top w:val="nil"/>
              <w:left w:val="nil"/>
              <w:bottom w:val="single" w:sz="4" w:space="0" w:color="auto"/>
              <w:right w:val="single" w:sz="4" w:space="0" w:color="auto"/>
            </w:tcBorders>
            <w:shd w:val="clear" w:color="auto" w:fill="auto"/>
            <w:noWrap/>
            <w:vAlign w:val="center"/>
            <w:hideMark/>
          </w:tcPr>
          <w:p w14:paraId="66149B0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single" w:sz="4" w:space="0" w:color="auto"/>
              <w:bottom w:val="single" w:sz="4" w:space="0" w:color="auto"/>
              <w:right w:val="nil"/>
            </w:tcBorders>
            <w:shd w:val="clear" w:color="auto" w:fill="auto"/>
            <w:noWrap/>
            <w:vAlign w:val="center"/>
            <w:hideMark/>
          </w:tcPr>
          <w:p w14:paraId="3F8D0156"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141 096,30</w:t>
            </w:r>
          </w:p>
        </w:tc>
        <w:tc>
          <w:tcPr>
            <w:tcW w:w="1104" w:type="dxa"/>
            <w:tcBorders>
              <w:top w:val="nil"/>
              <w:left w:val="single" w:sz="4" w:space="0" w:color="auto"/>
              <w:bottom w:val="single" w:sz="4" w:space="0" w:color="auto"/>
              <w:right w:val="nil"/>
            </w:tcBorders>
            <w:shd w:val="clear" w:color="auto" w:fill="auto"/>
            <w:noWrap/>
            <w:vAlign w:val="center"/>
            <w:hideMark/>
          </w:tcPr>
          <w:p w14:paraId="1F792240"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177 579,03</w:t>
            </w:r>
          </w:p>
        </w:tc>
        <w:tc>
          <w:tcPr>
            <w:tcW w:w="1022" w:type="dxa"/>
            <w:tcBorders>
              <w:top w:val="nil"/>
              <w:left w:val="single" w:sz="4" w:space="0" w:color="auto"/>
              <w:bottom w:val="single" w:sz="4" w:space="0" w:color="auto"/>
              <w:right w:val="nil"/>
            </w:tcBorders>
            <w:shd w:val="clear" w:color="auto" w:fill="auto"/>
            <w:noWrap/>
            <w:vAlign w:val="center"/>
            <w:hideMark/>
          </w:tcPr>
          <w:p w14:paraId="0523BB35"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151 808,70</w:t>
            </w:r>
          </w:p>
        </w:tc>
        <w:tc>
          <w:tcPr>
            <w:tcW w:w="1120" w:type="dxa"/>
            <w:tcBorders>
              <w:top w:val="nil"/>
              <w:left w:val="single" w:sz="4" w:space="0" w:color="auto"/>
              <w:bottom w:val="single" w:sz="4" w:space="0" w:color="auto"/>
              <w:right w:val="nil"/>
            </w:tcBorders>
            <w:shd w:val="clear" w:color="auto" w:fill="auto"/>
            <w:noWrap/>
            <w:vAlign w:val="center"/>
            <w:hideMark/>
          </w:tcPr>
          <w:p w14:paraId="46D19E72"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197 274,81</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2B84C1C" w14:textId="77777777" w:rsidR="00B95AB1" w:rsidRPr="00B95AB1" w:rsidRDefault="00B95AB1" w:rsidP="00B95AB1">
            <w:pPr>
              <w:jc w:val="center"/>
              <w:rPr>
                <w:rFonts w:ascii="Bookman Old Style" w:hAnsi="Bookman Old Style" w:cs="Arial CYR"/>
                <w:b/>
                <w:bCs/>
                <w:sz w:val="13"/>
                <w:szCs w:val="13"/>
              </w:rPr>
            </w:pPr>
            <w:r w:rsidRPr="00B95AB1">
              <w:rPr>
                <w:rFonts w:ascii="Bookman Old Style" w:hAnsi="Bookman Old Style" w:cs="Arial CYR"/>
                <w:b/>
                <w:bCs/>
                <w:sz w:val="13"/>
                <w:szCs w:val="13"/>
              </w:rPr>
              <w:t>175 777,70</w:t>
            </w:r>
          </w:p>
        </w:tc>
      </w:tr>
      <w:tr w:rsidR="00B95AB1" w:rsidRPr="00B95AB1" w14:paraId="28B9BF0B"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271033F" w14:textId="77777777" w:rsidR="00B95AB1" w:rsidRPr="00B95AB1" w:rsidRDefault="00B95AB1" w:rsidP="00B95AB1">
            <w:pPr>
              <w:jc w:val="center"/>
              <w:rPr>
                <w:rFonts w:ascii="Bookman Old Style" w:hAnsi="Bookman Old Style" w:cs="Arial CYR"/>
                <w:b/>
                <w:bCs/>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496752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186CC0"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в том числе на потребительский рынок</w:t>
            </w:r>
          </w:p>
        </w:tc>
        <w:tc>
          <w:tcPr>
            <w:tcW w:w="826" w:type="dxa"/>
            <w:tcBorders>
              <w:top w:val="nil"/>
              <w:left w:val="nil"/>
              <w:bottom w:val="single" w:sz="4" w:space="0" w:color="auto"/>
              <w:right w:val="single" w:sz="4" w:space="0" w:color="auto"/>
            </w:tcBorders>
            <w:shd w:val="clear" w:color="auto" w:fill="auto"/>
            <w:noWrap/>
            <w:vAlign w:val="center"/>
            <w:hideMark/>
          </w:tcPr>
          <w:p w14:paraId="6310BB9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single" w:sz="4" w:space="0" w:color="auto"/>
              <w:bottom w:val="single" w:sz="4" w:space="0" w:color="auto"/>
              <w:right w:val="nil"/>
            </w:tcBorders>
            <w:shd w:val="clear" w:color="auto" w:fill="auto"/>
            <w:noWrap/>
            <w:vAlign w:val="center"/>
            <w:hideMark/>
          </w:tcPr>
          <w:p w14:paraId="13F998C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70 658,15</w:t>
            </w:r>
          </w:p>
        </w:tc>
        <w:tc>
          <w:tcPr>
            <w:tcW w:w="1104" w:type="dxa"/>
            <w:tcBorders>
              <w:top w:val="nil"/>
              <w:left w:val="single" w:sz="4" w:space="0" w:color="auto"/>
              <w:bottom w:val="single" w:sz="4" w:space="0" w:color="auto"/>
              <w:right w:val="nil"/>
            </w:tcBorders>
            <w:shd w:val="clear" w:color="auto" w:fill="auto"/>
            <w:noWrap/>
            <w:vAlign w:val="center"/>
            <w:hideMark/>
          </w:tcPr>
          <w:p w14:paraId="6965D21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84 215,49</w:t>
            </w:r>
          </w:p>
        </w:tc>
        <w:tc>
          <w:tcPr>
            <w:tcW w:w="1022" w:type="dxa"/>
            <w:tcBorders>
              <w:top w:val="nil"/>
              <w:left w:val="single" w:sz="4" w:space="0" w:color="auto"/>
              <w:bottom w:val="single" w:sz="4" w:space="0" w:color="auto"/>
              <w:right w:val="nil"/>
            </w:tcBorders>
            <w:shd w:val="clear" w:color="auto" w:fill="auto"/>
            <w:noWrap/>
            <w:vAlign w:val="center"/>
            <w:hideMark/>
          </w:tcPr>
          <w:p w14:paraId="023AB6F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71 878,72</w:t>
            </w:r>
          </w:p>
        </w:tc>
        <w:tc>
          <w:tcPr>
            <w:tcW w:w="1120" w:type="dxa"/>
            <w:tcBorders>
              <w:top w:val="nil"/>
              <w:left w:val="single" w:sz="4" w:space="0" w:color="auto"/>
              <w:bottom w:val="single" w:sz="4" w:space="0" w:color="auto"/>
              <w:right w:val="nil"/>
            </w:tcBorders>
            <w:shd w:val="clear" w:color="auto" w:fill="auto"/>
            <w:noWrap/>
            <w:vAlign w:val="center"/>
            <w:hideMark/>
          </w:tcPr>
          <w:p w14:paraId="218A1B6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99 028,26</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A4A8AC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88 302,88</w:t>
            </w:r>
          </w:p>
        </w:tc>
      </w:tr>
      <w:tr w:rsidR="00B95AB1" w:rsidRPr="00B95AB1" w14:paraId="6D48675F" w14:textId="77777777" w:rsidTr="00B95AB1">
        <w:trPr>
          <w:trHeight w:val="1080"/>
          <w:jc w:val="center"/>
        </w:trPr>
        <w:tc>
          <w:tcPr>
            <w:tcW w:w="329" w:type="dxa"/>
            <w:tcBorders>
              <w:top w:val="nil"/>
              <w:left w:val="nil"/>
              <w:bottom w:val="nil"/>
              <w:right w:val="nil"/>
            </w:tcBorders>
            <w:shd w:val="clear" w:color="auto" w:fill="auto"/>
            <w:noWrap/>
            <w:vAlign w:val="bottom"/>
            <w:hideMark/>
          </w:tcPr>
          <w:p w14:paraId="78E2D3EC"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0E8F7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vAlign w:val="center"/>
            <w:hideMark/>
          </w:tcPr>
          <w:p w14:paraId="745E54BA"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26" w:type="dxa"/>
            <w:tcBorders>
              <w:top w:val="nil"/>
              <w:left w:val="nil"/>
              <w:bottom w:val="single" w:sz="4" w:space="0" w:color="auto"/>
              <w:right w:val="single" w:sz="4" w:space="0" w:color="auto"/>
            </w:tcBorders>
            <w:shd w:val="clear" w:color="auto" w:fill="auto"/>
            <w:noWrap/>
            <w:vAlign w:val="center"/>
            <w:hideMark/>
          </w:tcPr>
          <w:p w14:paraId="61E5614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nil"/>
            </w:tcBorders>
            <w:shd w:val="clear" w:color="auto" w:fill="auto"/>
            <w:noWrap/>
            <w:vAlign w:val="center"/>
            <w:hideMark/>
          </w:tcPr>
          <w:p w14:paraId="37D2990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2 628,54</w:t>
            </w:r>
          </w:p>
        </w:tc>
        <w:tc>
          <w:tcPr>
            <w:tcW w:w="1104" w:type="dxa"/>
            <w:tcBorders>
              <w:top w:val="nil"/>
              <w:left w:val="single" w:sz="4" w:space="0" w:color="auto"/>
              <w:bottom w:val="single" w:sz="4" w:space="0" w:color="auto"/>
              <w:right w:val="nil"/>
            </w:tcBorders>
            <w:shd w:val="clear" w:color="auto" w:fill="auto"/>
            <w:noWrap/>
            <w:vAlign w:val="center"/>
            <w:hideMark/>
          </w:tcPr>
          <w:p w14:paraId="25452AB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2 628,54</w:t>
            </w:r>
          </w:p>
        </w:tc>
        <w:tc>
          <w:tcPr>
            <w:tcW w:w="1022" w:type="dxa"/>
            <w:tcBorders>
              <w:top w:val="nil"/>
              <w:left w:val="single" w:sz="4" w:space="0" w:color="auto"/>
              <w:bottom w:val="single" w:sz="4" w:space="0" w:color="auto"/>
              <w:right w:val="nil"/>
            </w:tcBorders>
            <w:shd w:val="clear" w:color="auto" w:fill="auto"/>
            <w:noWrap/>
            <w:vAlign w:val="center"/>
            <w:hideMark/>
          </w:tcPr>
          <w:p w14:paraId="69835B8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2 628,54</w:t>
            </w:r>
          </w:p>
        </w:tc>
        <w:tc>
          <w:tcPr>
            <w:tcW w:w="1120" w:type="dxa"/>
            <w:tcBorders>
              <w:top w:val="nil"/>
              <w:left w:val="single" w:sz="4" w:space="0" w:color="auto"/>
              <w:bottom w:val="single" w:sz="4" w:space="0" w:color="auto"/>
              <w:right w:val="nil"/>
            </w:tcBorders>
            <w:shd w:val="clear" w:color="auto" w:fill="auto"/>
            <w:noWrap/>
            <w:vAlign w:val="center"/>
            <w:hideMark/>
          </w:tcPr>
          <w:p w14:paraId="6F5C4A9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18 428,29</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2A5CA2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11 644,89</w:t>
            </w:r>
          </w:p>
        </w:tc>
      </w:tr>
      <w:tr w:rsidR="00B95AB1" w:rsidRPr="00B95AB1" w14:paraId="07C96603" w14:textId="77777777" w:rsidTr="00B95AB1">
        <w:trPr>
          <w:trHeight w:val="810"/>
          <w:jc w:val="center"/>
        </w:trPr>
        <w:tc>
          <w:tcPr>
            <w:tcW w:w="329" w:type="dxa"/>
            <w:tcBorders>
              <w:top w:val="nil"/>
              <w:left w:val="nil"/>
              <w:bottom w:val="nil"/>
              <w:right w:val="nil"/>
            </w:tcBorders>
            <w:shd w:val="clear" w:color="auto" w:fill="auto"/>
            <w:noWrap/>
            <w:vAlign w:val="bottom"/>
            <w:hideMark/>
          </w:tcPr>
          <w:p w14:paraId="0DB28C5E"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5BFB88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vAlign w:val="center"/>
            <w:hideMark/>
          </w:tcPr>
          <w:p w14:paraId="77161C34"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Корректировка НВВ в связи с изменением (неисполнением) инвестиционной программы, тыс. руб.</w:t>
            </w:r>
          </w:p>
        </w:tc>
        <w:tc>
          <w:tcPr>
            <w:tcW w:w="826" w:type="dxa"/>
            <w:tcBorders>
              <w:top w:val="nil"/>
              <w:left w:val="nil"/>
              <w:bottom w:val="single" w:sz="4" w:space="0" w:color="auto"/>
              <w:right w:val="single" w:sz="4" w:space="0" w:color="auto"/>
            </w:tcBorders>
            <w:shd w:val="clear" w:color="auto" w:fill="auto"/>
            <w:noWrap/>
            <w:vAlign w:val="center"/>
            <w:hideMark/>
          </w:tcPr>
          <w:p w14:paraId="2644F3F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nil"/>
            </w:tcBorders>
            <w:shd w:val="clear" w:color="auto" w:fill="auto"/>
            <w:noWrap/>
            <w:vAlign w:val="center"/>
            <w:hideMark/>
          </w:tcPr>
          <w:p w14:paraId="3E4F6AE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single" w:sz="4" w:space="0" w:color="auto"/>
              <w:bottom w:val="single" w:sz="4" w:space="0" w:color="auto"/>
              <w:right w:val="nil"/>
            </w:tcBorders>
            <w:shd w:val="clear" w:color="auto" w:fill="auto"/>
            <w:noWrap/>
            <w:vAlign w:val="center"/>
            <w:hideMark/>
          </w:tcPr>
          <w:p w14:paraId="07C4C72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022" w:type="dxa"/>
            <w:tcBorders>
              <w:top w:val="nil"/>
              <w:left w:val="single" w:sz="4" w:space="0" w:color="auto"/>
              <w:bottom w:val="single" w:sz="4" w:space="0" w:color="auto"/>
              <w:right w:val="nil"/>
            </w:tcBorders>
            <w:shd w:val="clear" w:color="auto" w:fill="auto"/>
            <w:noWrap/>
            <w:vAlign w:val="center"/>
            <w:hideMark/>
          </w:tcPr>
          <w:p w14:paraId="231A107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20" w:type="dxa"/>
            <w:tcBorders>
              <w:top w:val="nil"/>
              <w:left w:val="single" w:sz="4" w:space="0" w:color="auto"/>
              <w:bottom w:val="single" w:sz="4" w:space="0" w:color="auto"/>
              <w:right w:val="nil"/>
            </w:tcBorders>
            <w:shd w:val="clear" w:color="auto" w:fill="auto"/>
            <w:noWrap/>
            <w:vAlign w:val="center"/>
            <w:hideMark/>
          </w:tcPr>
          <w:p w14:paraId="39F5ABF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0D4338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-1 114,51</w:t>
            </w:r>
          </w:p>
        </w:tc>
      </w:tr>
      <w:tr w:rsidR="00B95AB1" w:rsidRPr="00B95AB1" w14:paraId="7044C51D" w14:textId="77777777" w:rsidTr="00B95AB1">
        <w:trPr>
          <w:trHeight w:val="743"/>
          <w:jc w:val="center"/>
        </w:trPr>
        <w:tc>
          <w:tcPr>
            <w:tcW w:w="329" w:type="dxa"/>
            <w:tcBorders>
              <w:top w:val="nil"/>
              <w:left w:val="nil"/>
              <w:bottom w:val="nil"/>
              <w:right w:val="nil"/>
            </w:tcBorders>
            <w:shd w:val="clear" w:color="auto" w:fill="auto"/>
            <w:noWrap/>
            <w:vAlign w:val="bottom"/>
            <w:hideMark/>
          </w:tcPr>
          <w:p w14:paraId="545B3BC2"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B1063E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vAlign w:val="center"/>
            <w:hideMark/>
          </w:tcPr>
          <w:p w14:paraId="4ED69539"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Корректировка, связанная с соблюдением статьи 3 ФЗ от 27.07.2010 № 190-ФЗ «О теплоснабжении»</w:t>
            </w:r>
            <w:r w:rsidRPr="00B95AB1">
              <w:rPr>
                <w:b/>
                <w:bCs/>
                <w:sz w:val="13"/>
                <w:szCs w:val="13"/>
              </w:rPr>
              <w:t xml:space="preserve"> </w:t>
            </w:r>
          </w:p>
        </w:tc>
        <w:tc>
          <w:tcPr>
            <w:tcW w:w="826" w:type="dxa"/>
            <w:tcBorders>
              <w:top w:val="nil"/>
              <w:left w:val="nil"/>
              <w:bottom w:val="single" w:sz="4" w:space="0" w:color="auto"/>
              <w:right w:val="single" w:sz="4" w:space="0" w:color="auto"/>
            </w:tcBorders>
            <w:shd w:val="clear" w:color="auto" w:fill="auto"/>
            <w:noWrap/>
            <w:vAlign w:val="center"/>
            <w:hideMark/>
          </w:tcPr>
          <w:p w14:paraId="19279DE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1FE1538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224D324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022" w:type="dxa"/>
            <w:tcBorders>
              <w:top w:val="nil"/>
              <w:left w:val="nil"/>
              <w:bottom w:val="single" w:sz="4" w:space="0" w:color="auto"/>
              <w:right w:val="single" w:sz="4" w:space="0" w:color="auto"/>
            </w:tcBorders>
            <w:shd w:val="clear" w:color="auto" w:fill="auto"/>
            <w:noWrap/>
            <w:vAlign w:val="center"/>
            <w:hideMark/>
          </w:tcPr>
          <w:p w14:paraId="068E093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0514E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nil"/>
              <w:bottom w:val="single" w:sz="4" w:space="0" w:color="auto"/>
              <w:right w:val="single" w:sz="4" w:space="0" w:color="auto"/>
            </w:tcBorders>
            <w:shd w:val="clear" w:color="auto" w:fill="auto"/>
            <w:noWrap/>
            <w:vAlign w:val="center"/>
            <w:hideMark/>
          </w:tcPr>
          <w:p w14:paraId="6800583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-13 089,37</w:t>
            </w:r>
          </w:p>
        </w:tc>
      </w:tr>
      <w:tr w:rsidR="00B95AB1" w:rsidRPr="00B95AB1" w14:paraId="670E60A4"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94ADDE7"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82F9DD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5C7206B"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Необходимая валовая выручка, всего</w:t>
            </w:r>
          </w:p>
        </w:tc>
        <w:tc>
          <w:tcPr>
            <w:tcW w:w="826" w:type="dxa"/>
            <w:tcBorders>
              <w:top w:val="nil"/>
              <w:left w:val="nil"/>
              <w:bottom w:val="single" w:sz="4" w:space="0" w:color="auto"/>
              <w:right w:val="single" w:sz="4" w:space="0" w:color="auto"/>
            </w:tcBorders>
            <w:shd w:val="clear" w:color="auto" w:fill="auto"/>
            <w:noWrap/>
            <w:vAlign w:val="center"/>
            <w:hideMark/>
          </w:tcPr>
          <w:p w14:paraId="43335E2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24AF90E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143 724,84</w:t>
            </w:r>
          </w:p>
        </w:tc>
        <w:tc>
          <w:tcPr>
            <w:tcW w:w="1104" w:type="dxa"/>
            <w:tcBorders>
              <w:top w:val="nil"/>
              <w:left w:val="nil"/>
              <w:bottom w:val="single" w:sz="4" w:space="0" w:color="auto"/>
              <w:right w:val="single" w:sz="4" w:space="0" w:color="auto"/>
            </w:tcBorders>
            <w:shd w:val="clear" w:color="auto" w:fill="auto"/>
            <w:noWrap/>
            <w:vAlign w:val="center"/>
            <w:hideMark/>
          </w:tcPr>
          <w:p w14:paraId="7E56B12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180 207,57</w:t>
            </w:r>
          </w:p>
        </w:tc>
        <w:tc>
          <w:tcPr>
            <w:tcW w:w="1022" w:type="dxa"/>
            <w:tcBorders>
              <w:top w:val="nil"/>
              <w:left w:val="nil"/>
              <w:bottom w:val="single" w:sz="4" w:space="0" w:color="auto"/>
              <w:right w:val="single" w:sz="4" w:space="0" w:color="auto"/>
            </w:tcBorders>
            <w:shd w:val="clear" w:color="auto" w:fill="auto"/>
            <w:noWrap/>
            <w:vAlign w:val="center"/>
            <w:hideMark/>
          </w:tcPr>
          <w:p w14:paraId="5ED6163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154 437,24</w:t>
            </w:r>
          </w:p>
        </w:tc>
        <w:tc>
          <w:tcPr>
            <w:tcW w:w="1120" w:type="dxa"/>
            <w:tcBorders>
              <w:top w:val="nil"/>
              <w:left w:val="nil"/>
              <w:bottom w:val="single" w:sz="4" w:space="0" w:color="auto"/>
              <w:right w:val="single" w:sz="4" w:space="0" w:color="auto"/>
            </w:tcBorders>
            <w:shd w:val="clear" w:color="auto" w:fill="auto"/>
            <w:noWrap/>
            <w:vAlign w:val="center"/>
            <w:hideMark/>
          </w:tcPr>
          <w:p w14:paraId="561EB33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215 703,10</w:t>
            </w:r>
          </w:p>
        </w:tc>
        <w:tc>
          <w:tcPr>
            <w:tcW w:w="998" w:type="dxa"/>
            <w:tcBorders>
              <w:top w:val="nil"/>
              <w:left w:val="nil"/>
              <w:bottom w:val="single" w:sz="4" w:space="0" w:color="auto"/>
              <w:right w:val="single" w:sz="4" w:space="0" w:color="auto"/>
            </w:tcBorders>
            <w:shd w:val="clear" w:color="auto" w:fill="auto"/>
            <w:noWrap/>
            <w:vAlign w:val="center"/>
            <w:hideMark/>
          </w:tcPr>
          <w:p w14:paraId="72CE15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173 218,71</w:t>
            </w:r>
          </w:p>
        </w:tc>
      </w:tr>
      <w:tr w:rsidR="00B95AB1" w:rsidRPr="00B95AB1" w14:paraId="73DB503F"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2D9E6DF0"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1EC5B6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37BD96F"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в том числе на потребительский рынок</w:t>
            </w:r>
          </w:p>
        </w:tc>
        <w:tc>
          <w:tcPr>
            <w:tcW w:w="826" w:type="dxa"/>
            <w:tcBorders>
              <w:top w:val="nil"/>
              <w:left w:val="nil"/>
              <w:bottom w:val="single" w:sz="4" w:space="0" w:color="auto"/>
              <w:right w:val="single" w:sz="4" w:space="0" w:color="auto"/>
            </w:tcBorders>
            <w:shd w:val="clear" w:color="auto" w:fill="auto"/>
            <w:noWrap/>
            <w:vAlign w:val="center"/>
            <w:hideMark/>
          </w:tcPr>
          <w:p w14:paraId="51514EB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3744AE3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73 286,69</w:t>
            </w:r>
          </w:p>
        </w:tc>
        <w:tc>
          <w:tcPr>
            <w:tcW w:w="1104" w:type="dxa"/>
            <w:tcBorders>
              <w:top w:val="nil"/>
              <w:left w:val="nil"/>
              <w:bottom w:val="single" w:sz="4" w:space="0" w:color="auto"/>
              <w:right w:val="single" w:sz="4" w:space="0" w:color="auto"/>
            </w:tcBorders>
            <w:shd w:val="clear" w:color="auto" w:fill="auto"/>
            <w:noWrap/>
            <w:vAlign w:val="center"/>
            <w:hideMark/>
          </w:tcPr>
          <w:p w14:paraId="60DBA27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86 844,03</w:t>
            </w:r>
          </w:p>
        </w:tc>
        <w:tc>
          <w:tcPr>
            <w:tcW w:w="1022" w:type="dxa"/>
            <w:tcBorders>
              <w:top w:val="nil"/>
              <w:left w:val="nil"/>
              <w:bottom w:val="single" w:sz="4" w:space="0" w:color="auto"/>
              <w:right w:val="single" w:sz="4" w:space="0" w:color="auto"/>
            </w:tcBorders>
            <w:shd w:val="clear" w:color="auto" w:fill="auto"/>
            <w:noWrap/>
            <w:vAlign w:val="center"/>
            <w:hideMark/>
          </w:tcPr>
          <w:p w14:paraId="64F44AB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74 507,26</w:t>
            </w:r>
          </w:p>
        </w:tc>
        <w:tc>
          <w:tcPr>
            <w:tcW w:w="1120" w:type="dxa"/>
            <w:tcBorders>
              <w:top w:val="nil"/>
              <w:left w:val="nil"/>
              <w:bottom w:val="single" w:sz="4" w:space="0" w:color="auto"/>
              <w:right w:val="single" w:sz="4" w:space="0" w:color="auto"/>
            </w:tcBorders>
            <w:shd w:val="clear" w:color="auto" w:fill="auto"/>
            <w:noWrap/>
            <w:vAlign w:val="center"/>
            <w:hideMark/>
          </w:tcPr>
          <w:p w14:paraId="0AE3B4D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117 456,55</w:t>
            </w:r>
          </w:p>
        </w:tc>
        <w:tc>
          <w:tcPr>
            <w:tcW w:w="998" w:type="dxa"/>
            <w:tcBorders>
              <w:top w:val="nil"/>
              <w:left w:val="nil"/>
              <w:bottom w:val="single" w:sz="4" w:space="0" w:color="auto"/>
              <w:right w:val="single" w:sz="4" w:space="0" w:color="auto"/>
            </w:tcBorders>
            <w:shd w:val="clear" w:color="auto" w:fill="auto"/>
            <w:noWrap/>
            <w:vAlign w:val="center"/>
            <w:hideMark/>
          </w:tcPr>
          <w:p w14:paraId="5C9C50F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85 743,89</w:t>
            </w:r>
          </w:p>
        </w:tc>
      </w:tr>
      <w:tr w:rsidR="00B95AB1" w:rsidRPr="00B95AB1" w14:paraId="61261C9B"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FA2816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84AA09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1FF6A5E"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НВВ на потребительский рынок I полугодие</w:t>
            </w:r>
          </w:p>
        </w:tc>
        <w:tc>
          <w:tcPr>
            <w:tcW w:w="826" w:type="dxa"/>
            <w:tcBorders>
              <w:top w:val="nil"/>
              <w:left w:val="nil"/>
              <w:bottom w:val="single" w:sz="4" w:space="0" w:color="auto"/>
              <w:right w:val="single" w:sz="4" w:space="0" w:color="auto"/>
            </w:tcBorders>
            <w:shd w:val="clear" w:color="auto" w:fill="auto"/>
            <w:noWrap/>
            <w:vAlign w:val="center"/>
            <w:hideMark/>
          </w:tcPr>
          <w:p w14:paraId="7EA063B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6A1FA1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5A763E4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37 628,76</w:t>
            </w:r>
          </w:p>
        </w:tc>
        <w:tc>
          <w:tcPr>
            <w:tcW w:w="1022" w:type="dxa"/>
            <w:tcBorders>
              <w:top w:val="nil"/>
              <w:left w:val="nil"/>
              <w:bottom w:val="single" w:sz="4" w:space="0" w:color="auto"/>
              <w:right w:val="single" w:sz="4" w:space="0" w:color="auto"/>
            </w:tcBorders>
            <w:shd w:val="clear" w:color="auto" w:fill="auto"/>
            <w:noWrap/>
            <w:vAlign w:val="center"/>
            <w:hideMark/>
          </w:tcPr>
          <w:p w14:paraId="0540970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37 628,76</w:t>
            </w:r>
          </w:p>
        </w:tc>
        <w:tc>
          <w:tcPr>
            <w:tcW w:w="1120" w:type="dxa"/>
            <w:tcBorders>
              <w:top w:val="nil"/>
              <w:left w:val="nil"/>
              <w:bottom w:val="single" w:sz="4" w:space="0" w:color="auto"/>
              <w:right w:val="single" w:sz="4" w:space="0" w:color="auto"/>
            </w:tcBorders>
            <w:shd w:val="clear" w:color="auto" w:fill="auto"/>
            <w:noWrap/>
            <w:vAlign w:val="center"/>
            <w:hideMark/>
          </w:tcPr>
          <w:p w14:paraId="19EE512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44 177,10</w:t>
            </w:r>
          </w:p>
        </w:tc>
        <w:tc>
          <w:tcPr>
            <w:tcW w:w="998" w:type="dxa"/>
            <w:tcBorders>
              <w:top w:val="nil"/>
              <w:left w:val="nil"/>
              <w:bottom w:val="single" w:sz="4" w:space="0" w:color="auto"/>
              <w:right w:val="single" w:sz="4" w:space="0" w:color="auto"/>
            </w:tcBorders>
            <w:shd w:val="clear" w:color="auto" w:fill="auto"/>
            <w:noWrap/>
            <w:vAlign w:val="center"/>
            <w:hideMark/>
          </w:tcPr>
          <w:p w14:paraId="66ABA00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44 177,37</w:t>
            </w:r>
          </w:p>
        </w:tc>
      </w:tr>
      <w:tr w:rsidR="00B95AB1" w:rsidRPr="00B95AB1" w14:paraId="571A0BBD"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0E2442C6"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0225EF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1A172E2"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НВВ на потребительский рынок II полугодие</w:t>
            </w:r>
          </w:p>
        </w:tc>
        <w:tc>
          <w:tcPr>
            <w:tcW w:w="826" w:type="dxa"/>
            <w:tcBorders>
              <w:top w:val="nil"/>
              <w:left w:val="nil"/>
              <w:bottom w:val="single" w:sz="4" w:space="0" w:color="auto"/>
              <w:right w:val="single" w:sz="4" w:space="0" w:color="auto"/>
            </w:tcBorders>
            <w:shd w:val="clear" w:color="auto" w:fill="auto"/>
            <w:noWrap/>
            <w:vAlign w:val="center"/>
            <w:hideMark/>
          </w:tcPr>
          <w:p w14:paraId="09C1237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17969A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39D665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49 215,27</w:t>
            </w:r>
          </w:p>
        </w:tc>
        <w:tc>
          <w:tcPr>
            <w:tcW w:w="1022" w:type="dxa"/>
            <w:tcBorders>
              <w:top w:val="nil"/>
              <w:left w:val="nil"/>
              <w:bottom w:val="single" w:sz="4" w:space="0" w:color="auto"/>
              <w:right w:val="single" w:sz="4" w:space="0" w:color="auto"/>
            </w:tcBorders>
            <w:shd w:val="clear" w:color="auto" w:fill="auto"/>
            <w:noWrap/>
            <w:vAlign w:val="center"/>
            <w:hideMark/>
          </w:tcPr>
          <w:p w14:paraId="7110715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36 878,50</w:t>
            </w:r>
          </w:p>
        </w:tc>
        <w:tc>
          <w:tcPr>
            <w:tcW w:w="1120" w:type="dxa"/>
            <w:tcBorders>
              <w:top w:val="nil"/>
              <w:left w:val="nil"/>
              <w:bottom w:val="single" w:sz="4" w:space="0" w:color="auto"/>
              <w:right w:val="single" w:sz="4" w:space="0" w:color="auto"/>
            </w:tcBorders>
            <w:shd w:val="clear" w:color="auto" w:fill="auto"/>
            <w:noWrap/>
            <w:vAlign w:val="center"/>
            <w:hideMark/>
          </w:tcPr>
          <w:p w14:paraId="1ED9CED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73 279,45</w:t>
            </w:r>
          </w:p>
        </w:tc>
        <w:tc>
          <w:tcPr>
            <w:tcW w:w="998" w:type="dxa"/>
            <w:tcBorders>
              <w:top w:val="nil"/>
              <w:left w:val="nil"/>
              <w:bottom w:val="single" w:sz="4" w:space="0" w:color="auto"/>
              <w:right w:val="single" w:sz="4" w:space="0" w:color="auto"/>
            </w:tcBorders>
            <w:shd w:val="clear" w:color="auto" w:fill="auto"/>
            <w:noWrap/>
            <w:vAlign w:val="center"/>
            <w:hideMark/>
          </w:tcPr>
          <w:p w14:paraId="24E0975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41 566,52</w:t>
            </w:r>
          </w:p>
        </w:tc>
      </w:tr>
      <w:tr w:rsidR="00B95AB1" w:rsidRPr="00B95AB1" w14:paraId="3A97887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D414188"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B7BB92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47AD03C"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 xml:space="preserve">Полезный отпуск на потребительский </w:t>
            </w:r>
          </w:p>
        </w:tc>
        <w:tc>
          <w:tcPr>
            <w:tcW w:w="826" w:type="dxa"/>
            <w:tcBorders>
              <w:top w:val="nil"/>
              <w:left w:val="nil"/>
              <w:bottom w:val="single" w:sz="4" w:space="0" w:color="auto"/>
              <w:right w:val="single" w:sz="4" w:space="0" w:color="auto"/>
            </w:tcBorders>
            <w:shd w:val="clear" w:color="auto" w:fill="auto"/>
            <w:noWrap/>
            <w:vAlign w:val="center"/>
            <w:hideMark/>
          </w:tcPr>
          <w:p w14:paraId="769330C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center"/>
            <w:hideMark/>
          </w:tcPr>
          <w:p w14:paraId="07C3888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735A7B0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46 676,91</w:t>
            </w:r>
          </w:p>
        </w:tc>
        <w:tc>
          <w:tcPr>
            <w:tcW w:w="1022" w:type="dxa"/>
            <w:tcBorders>
              <w:top w:val="nil"/>
              <w:left w:val="nil"/>
              <w:bottom w:val="single" w:sz="4" w:space="0" w:color="auto"/>
              <w:right w:val="single" w:sz="4" w:space="0" w:color="auto"/>
            </w:tcBorders>
            <w:shd w:val="clear" w:color="auto" w:fill="auto"/>
            <w:noWrap/>
            <w:vAlign w:val="center"/>
            <w:hideMark/>
          </w:tcPr>
          <w:p w14:paraId="712F051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46 676,91</w:t>
            </w:r>
          </w:p>
        </w:tc>
        <w:tc>
          <w:tcPr>
            <w:tcW w:w="1120" w:type="dxa"/>
            <w:tcBorders>
              <w:top w:val="nil"/>
              <w:left w:val="nil"/>
              <w:bottom w:val="single" w:sz="4" w:space="0" w:color="auto"/>
              <w:right w:val="single" w:sz="4" w:space="0" w:color="auto"/>
            </w:tcBorders>
            <w:shd w:val="clear" w:color="auto" w:fill="auto"/>
            <w:noWrap/>
            <w:vAlign w:val="center"/>
            <w:hideMark/>
          </w:tcPr>
          <w:p w14:paraId="33E3819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c>
          <w:tcPr>
            <w:tcW w:w="998" w:type="dxa"/>
            <w:tcBorders>
              <w:top w:val="nil"/>
              <w:left w:val="nil"/>
              <w:bottom w:val="single" w:sz="4" w:space="0" w:color="auto"/>
              <w:right w:val="single" w:sz="4" w:space="0" w:color="auto"/>
            </w:tcBorders>
            <w:shd w:val="clear" w:color="auto" w:fill="auto"/>
            <w:noWrap/>
            <w:vAlign w:val="center"/>
            <w:hideMark/>
          </w:tcPr>
          <w:p w14:paraId="39EFAB9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50 000,00</w:t>
            </w:r>
          </w:p>
        </w:tc>
      </w:tr>
      <w:tr w:rsidR="00B95AB1" w:rsidRPr="00B95AB1" w14:paraId="2EDB95B2"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25C172C"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1F1E52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7F1C24B"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Полезный отпуск на потребительский рынок I полугодие</w:t>
            </w:r>
          </w:p>
        </w:tc>
        <w:tc>
          <w:tcPr>
            <w:tcW w:w="826" w:type="dxa"/>
            <w:tcBorders>
              <w:top w:val="nil"/>
              <w:left w:val="nil"/>
              <w:bottom w:val="single" w:sz="4" w:space="0" w:color="auto"/>
              <w:right w:val="single" w:sz="4" w:space="0" w:color="auto"/>
            </w:tcBorders>
            <w:shd w:val="clear" w:color="auto" w:fill="auto"/>
            <w:noWrap/>
            <w:vAlign w:val="center"/>
            <w:hideMark/>
          </w:tcPr>
          <w:p w14:paraId="50B7940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center"/>
            <w:hideMark/>
          </w:tcPr>
          <w:p w14:paraId="2DB5FCA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39A94F2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25 672,30</w:t>
            </w:r>
          </w:p>
        </w:tc>
        <w:tc>
          <w:tcPr>
            <w:tcW w:w="1022" w:type="dxa"/>
            <w:tcBorders>
              <w:top w:val="nil"/>
              <w:left w:val="nil"/>
              <w:bottom w:val="single" w:sz="4" w:space="0" w:color="auto"/>
              <w:right w:val="single" w:sz="4" w:space="0" w:color="auto"/>
            </w:tcBorders>
            <w:shd w:val="clear" w:color="auto" w:fill="auto"/>
            <w:noWrap/>
            <w:vAlign w:val="center"/>
            <w:hideMark/>
          </w:tcPr>
          <w:p w14:paraId="2F4F755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25 672,30</w:t>
            </w:r>
          </w:p>
        </w:tc>
        <w:tc>
          <w:tcPr>
            <w:tcW w:w="1120" w:type="dxa"/>
            <w:tcBorders>
              <w:top w:val="nil"/>
              <w:left w:val="nil"/>
              <w:bottom w:val="single" w:sz="4" w:space="0" w:color="auto"/>
              <w:right w:val="single" w:sz="4" w:space="0" w:color="auto"/>
            </w:tcBorders>
            <w:shd w:val="clear" w:color="auto" w:fill="auto"/>
            <w:noWrap/>
            <w:vAlign w:val="center"/>
            <w:hideMark/>
          </w:tcPr>
          <w:p w14:paraId="1656994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27 500,00</w:t>
            </w:r>
          </w:p>
        </w:tc>
        <w:tc>
          <w:tcPr>
            <w:tcW w:w="998" w:type="dxa"/>
            <w:tcBorders>
              <w:top w:val="nil"/>
              <w:left w:val="nil"/>
              <w:bottom w:val="single" w:sz="4" w:space="0" w:color="auto"/>
              <w:right w:val="single" w:sz="4" w:space="0" w:color="auto"/>
            </w:tcBorders>
            <w:shd w:val="clear" w:color="auto" w:fill="auto"/>
            <w:noWrap/>
            <w:vAlign w:val="center"/>
            <w:hideMark/>
          </w:tcPr>
          <w:p w14:paraId="1343E60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27 500,00</w:t>
            </w:r>
          </w:p>
        </w:tc>
      </w:tr>
      <w:tr w:rsidR="00B95AB1" w:rsidRPr="00B95AB1" w14:paraId="679ABEC7"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90AA5A1"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880F4C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63AF6E5"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Полезный отпуск на потребительский рынок II полугодие</w:t>
            </w:r>
          </w:p>
        </w:tc>
        <w:tc>
          <w:tcPr>
            <w:tcW w:w="826" w:type="dxa"/>
            <w:tcBorders>
              <w:top w:val="nil"/>
              <w:left w:val="nil"/>
              <w:bottom w:val="single" w:sz="4" w:space="0" w:color="auto"/>
              <w:right w:val="single" w:sz="4" w:space="0" w:color="auto"/>
            </w:tcBorders>
            <w:shd w:val="clear" w:color="auto" w:fill="auto"/>
            <w:noWrap/>
            <w:vAlign w:val="center"/>
            <w:hideMark/>
          </w:tcPr>
          <w:p w14:paraId="0F1E740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Гкал</w:t>
            </w:r>
          </w:p>
        </w:tc>
        <w:tc>
          <w:tcPr>
            <w:tcW w:w="1022" w:type="dxa"/>
            <w:tcBorders>
              <w:top w:val="nil"/>
              <w:left w:val="nil"/>
              <w:bottom w:val="single" w:sz="4" w:space="0" w:color="auto"/>
              <w:right w:val="single" w:sz="4" w:space="0" w:color="auto"/>
            </w:tcBorders>
            <w:shd w:val="clear" w:color="auto" w:fill="auto"/>
            <w:noWrap/>
            <w:vAlign w:val="center"/>
            <w:hideMark/>
          </w:tcPr>
          <w:p w14:paraId="1E56EDC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07ED3AC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21 004,61</w:t>
            </w:r>
          </w:p>
        </w:tc>
        <w:tc>
          <w:tcPr>
            <w:tcW w:w="1022" w:type="dxa"/>
            <w:tcBorders>
              <w:top w:val="nil"/>
              <w:left w:val="nil"/>
              <w:bottom w:val="single" w:sz="4" w:space="0" w:color="auto"/>
              <w:right w:val="single" w:sz="4" w:space="0" w:color="auto"/>
            </w:tcBorders>
            <w:shd w:val="clear" w:color="auto" w:fill="auto"/>
            <w:noWrap/>
            <w:vAlign w:val="center"/>
            <w:hideMark/>
          </w:tcPr>
          <w:p w14:paraId="32F46FF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21 004,61</w:t>
            </w:r>
          </w:p>
        </w:tc>
        <w:tc>
          <w:tcPr>
            <w:tcW w:w="1120" w:type="dxa"/>
            <w:tcBorders>
              <w:top w:val="nil"/>
              <w:left w:val="nil"/>
              <w:bottom w:val="single" w:sz="4" w:space="0" w:color="auto"/>
              <w:right w:val="single" w:sz="4" w:space="0" w:color="auto"/>
            </w:tcBorders>
            <w:shd w:val="clear" w:color="auto" w:fill="auto"/>
            <w:noWrap/>
            <w:vAlign w:val="center"/>
            <w:hideMark/>
          </w:tcPr>
          <w:p w14:paraId="6678D6E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22 500,00</w:t>
            </w:r>
          </w:p>
        </w:tc>
        <w:tc>
          <w:tcPr>
            <w:tcW w:w="998" w:type="dxa"/>
            <w:tcBorders>
              <w:top w:val="nil"/>
              <w:left w:val="nil"/>
              <w:bottom w:val="single" w:sz="4" w:space="0" w:color="auto"/>
              <w:right w:val="single" w:sz="4" w:space="0" w:color="auto"/>
            </w:tcBorders>
            <w:shd w:val="clear" w:color="auto" w:fill="auto"/>
            <w:noWrap/>
            <w:vAlign w:val="center"/>
            <w:hideMark/>
          </w:tcPr>
          <w:p w14:paraId="44D9839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22 500,00</w:t>
            </w:r>
          </w:p>
        </w:tc>
      </w:tr>
      <w:tr w:rsidR="00B95AB1" w:rsidRPr="00B95AB1" w14:paraId="15F1F73D"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695C098"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A0A5B1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A545877" w14:textId="77777777" w:rsidR="00B95AB1" w:rsidRPr="00B95AB1" w:rsidRDefault="00B95AB1" w:rsidP="00B95AB1">
            <w:pP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Средний тариф на тепловую энергию</w:t>
            </w:r>
          </w:p>
        </w:tc>
        <w:tc>
          <w:tcPr>
            <w:tcW w:w="826" w:type="dxa"/>
            <w:tcBorders>
              <w:top w:val="nil"/>
              <w:left w:val="nil"/>
              <w:bottom w:val="single" w:sz="4" w:space="0" w:color="auto"/>
              <w:right w:val="single" w:sz="4" w:space="0" w:color="auto"/>
            </w:tcBorders>
            <w:shd w:val="clear" w:color="auto" w:fill="auto"/>
            <w:noWrap/>
            <w:vAlign w:val="center"/>
            <w:hideMark/>
          </w:tcPr>
          <w:p w14:paraId="40D2BD6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руб./Гкал</w:t>
            </w:r>
          </w:p>
        </w:tc>
        <w:tc>
          <w:tcPr>
            <w:tcW w:w="1022" w:type="dxa"/>
            <w:tcBorders>
              <w:top w:val="nil"/>
              <w:left w:val="nil"/>
              <w:bottom w:val="single" w:sz="4" w:space="0" w:color="auto"/>
              <w:right w:val="single" w:sz="4" w:space="0" w:color="auto"/>
            </w:tcBorders>
            <w:shd w:val="clear" w:color="auto" w:fill="auto"/>
            <w:noWrap/>
            <w:vAlign w:val="center"/>
            <w:hideMark/>
          </w:tcPr>
          <w:p w14:paraId="6FB8C8A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104" w:type="dxa"/>
            <w:tcBorders>
              <w:top w:val="nil"/>
              <w:left w:val="nil"/>
              <w:bottom w:val="single" w:sz="4" w:space="0" w:color="auto"/>
              <w:right w:val="single" w:sz="4" w:space="0" w:color="auto"/>
            </w:tcBorders>
            <w:shd w:val="clear" w:color="auto" w:fill="auto"/>
            <w:noWrap/>
            <w:vAlign w:val="center"/>
            <w:hideMark/>
          </w:tcPr>
          <w:p w14:paraId="1EF7476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022" w:type="dxa"/>
            <w:tcBorders>
              <w:top w:val="nil"/>
              <w:left w:val="nil"/>
              <w:bottom w:val="single" w:sz="4" w:space="0" w:color="auto"/>
              <w:right w:val="single" w:sz="4" w:space="0" w:color="auto"/>
            </w:tcBorders>
            <w:shd w:val="clear" w:color="auto" w:fill="auto"/>
            <w:noWrap/>
            <w:vAlign w:val="center"/>
            <w:hideMark/>
          </w:tcPr>
          <w:p w14:paraId="0F7BEB7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120" w:type="dxa"/>
            <w:tcBorders>
              <w:top w:val="nil"/>
              <w:left w:val="nil"/>
              <w:bottom w:val="single" w:sz="4" w:space="0" w:color="auto"/>
              <w:right w:val="single" w:sz="4" w:space="0" w:color="auto"/>
            </w:tcBorders>
            <w:shd w:val="clear" w:color="auto" w:fill="auto"/>
            <w:noWrap/>
            <w:vAlign w:val="center"/>
            <w:hideMark/>
          </w:tcPr>
          <w:p w14:paraId="2004863A"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2 349,13</w:t>
            </w:r>
          </w:p>
        </w:tc>
        <w:tc>
          <w:tcPr>
            <w:tcW w:w="998" w:type="dxa"/>
            <w:tcBorders>
              <w:top w:val="nil"/>
              <w:left w:val="nil"/>
              <w:bottom w:val="single" w:sz="4" w:space="0" w:color="auto"/>
              <w:right w:val="single" w:sz="4" w:space="0" w:color="auto"/>
            </w:tcBorders>
            <w:shd w:val="clear" w:color="auto" w:fill="auto"/>
            <w:noWrap/>
            <w:vAlign w:val="center"/>
            <w:hideMark/>
          </w:tcPr>
          <w:p w14:paraId="689E24AD" w14:textId="77777777" w:rsidR="00B95AB1" w:rsidRPr="00B95AB1" w:rsidRDefault="00B95AB1" w:rsidP="00B95AB1">
            <w:pPr>
              <w:jc w:val="center"/>
              <w:rPr>
                <w:rFonts w:ascii="Bookman Old Style" w:hAnsi="Bookman Old Style" w:cs="Arial CYR"/>
                <w:color w:val="000000"/>
                <w:sz w:val="13"/>
                <w:szCs w:val="13"/>
              </w:rPr>
            </w:pPr>
            <w:r w:rsidRPr="00B95AB1">
              <w:rPr>
                <w:rFonts w:ascii="Bookman Old Style" w:hAnsi="Bookman Old Style" w:cs="Arial CYR"/>
                <w:color w:val="000000"/>
                <w:sz w:val="13"/>
                <w:szCs w:val="13"/>
              </w:rPr>
              <w:t>1 714,88</w:t>
            </w:r>
          </w:p>
        </w:tc>
      </w:tr>
      <w:tr w:rsidR="00B95AB1" w:rsidRPr="00B95AB1" w14:paraId="0575DE4A"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7EA69255" w14:textId="77777777" w:rsidR="00B95AB1" w:rsidRPr="00B95AB1" w:rsidRDefault="00B95AB1" w:rsidP="00B95AB1">
            <w:pPr>
              <w:jc w:val="center"/>
              <w:rPr>
                <w:rFonts w:ascii="Bookman Old Style" w:hAnsi="Bookman Old Style" w:cs="Arial CYR"/>
                <w:color w:val="000000"/>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748C967"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E635E72"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Тариф на тепловую энергию с 01 января</w:t>
            </w:r>
          </w:p>
        </w:tc>
        <w:tc>
          <w:tcPr>
            <w:tcW w:w="826" w:type="dxa"/>
            <w:tcBorders>
              <w:top w:val="nil"/>
              <w:left w:val="nil"/>
              <w:bottom w:val="single" w:sz="4" w:space="0" w:color="auto"/>
              <w:right w:val="single" w:sz="4" w:space="0" w:color="auto"/>
            </w:tcBorders>
            <w:shd w:val="clear" w:color="auto" w:fill="auto"/>
            <w:noWrap/>
            <w:vAlign w:val="center"/>
            <w:hideMark/>
          </w:tcPr>
          <w:p w14:paraId="652AEFB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руб./Гкал</w:t>
            </w:r>
          </w:p>
        </w:tc>
        <w:tc>
          <w:tcPr>
            <w:tcW w:w="1022" w:type="dxa"/>
            <w:tcBorders>
              <w:top w:val="nil"/>
              <w:left w:val="nil"/>
              <w:bottom w:val="single" w:sz="4" w:space="0" w:color="auto"/>
              <w:right w:val="single" w:sz="4" w:space="0" w:color="auto"/>
            </w:tcBorders>
            <w:shd w:val="clear" w:color="auto" w:fill="auto"/>
            <w:noWrap/>
            <w:vAlign w:val="center"/>
            <w:hideMark/>
          </w:tcPr>
          <w:p w14:paraId="3B3B1114"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104" w:type="dxa"/>
            <w:tcBorders>
              <w:top w:val="nil"/>
              <w:left w:val="nil"/>
              <w:bottom w:val="single" w:sz="4" w:space="0" w:color="auto"/>
              <w:right w:val="single" w:sz="4" w:space="0" w:color="auto"/>
            </w:tcBorders>
            <w:shd w:val="clear" w:color="auto" w:fill="auto"/>
            <w:noWrap/>
            <w:vAlign w:val="center"/>
            <w:hideMark/>
          </w:tcPr>
          <w:p w14:paraId="640AFEA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022" w:type="dxa"/>
            <w:tcBorders>
              <w:top w:val="nil"/>
              <w:left w:val="nil"/>
              <w:bottom w:val="single" w:sz="4" w:space="0" w:color="auto"/>
              <w:right w:val="single" w:sz="4" w:space="0" w:color="auto"/>
            </w:tcBorders>
            <w:shd w:val="clear" w:color="auto" w:fill="auto"/>
            <w:noWrap/>
            <w:vAlign w:val="center"/>
            <w:hideMark/>
          </w:tcPr>
          <w:p w14:paraId="14D9784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120" w:type="dxa"/>
            <w:tcBorders>
              <w:top w:val="nil"/>
              <w:left w:val="nil"/>
              <w:bottom w:val="single" w:sz="4" w:space="0" w:color="auto"/>
              <w:right w:val="single" w:sz="4" w:space="0" w:color="auto"/>
            </w:tcBorders>
            <w:shd w:val="clear" w:color="auto" w:fill="auto"/>
            <w:noWrap/>
            <w:vAlign w:val="center"/>
            <w:hideMark/>
          </w:tcPr>
          <w:p w14:paraId="75E853E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1 606,44</w:t>
            </w:r>
          </w:p>
        </w:tc>
        <w:tc>
          <w:tcPr>
            <w:tcW w:w="998" w:type="dxa"/>
            <w:tcBorders>
              <w:top w:val="nil"/>
              <w:left w:val="nil"/>
              <w:bottom w:val="single" w:sz="4" w:space="0" w:color="auto"/>
              <w:right w:val="single" w:sz="4" w:space="0" w:color="auto"/>
            </w:tcBorders>
            <w:shd w:val="clear" w:color="auto" w:fill="auto"/>
            <w:noWrap/>
            <w:vAlign w:val="center"/>
            <w:hideMark/>
          </w:tcPr>
          <w:p w14:paraId="6CE76E0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1 606,45</w:t>
            </w:r>
          </w:p>
        </w:tc>
      </w:tr>
      <w:tr w:rsidR="00B95AB1" w:rsidRPr="00B95AB1" w14:paraId="1E48D8AD"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15DD7036"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B268B5A"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0BCDD54" w14:textId="77777777" w:rsidR="00B95AB1" w:rsidRPr="00B95AB1" w:rsidRDefault="00B95AB1" w:rsidP="00B95AB1">
            <w:pPr>
              <w:rPr>
                <w:rFonts w:ascii="Bookman Old Style" w:hAnsi="Bookman Old Style" w:cs="Arial CYR"/>
                <w:b/>
                <w:bCs/>
                <w:sz w:val="13"/>
                <w:szCs w:val="13"/>
              </w:rPr>
            </w:pPr>
            <w:r w:rsidRPr="00B95AB1">
              <w:rPr>
                <w:rFonts w:ascii="Bookman Old Style" w:hAnsi="Bookman Old Style" w:cs="Arial CYR"/>
                <w:b/>
                <w:bCs/>
                <w:sz w:val="13"/>
                <w:szCs w:val="13"/>
              </w:rPr>
              <w:t>Тариф на тепловую энергию с 01 июля</w:t>
            </w:r>
          </w:p>
        </w:tc>
        <w:tc>
          <w:tcPr>
            <w:tcW w:w="826" w:type="dxa"/>
            <w:tcBorders>
              <w:top w:val="nil"/>
              <w:left w:val="nil"/>
              <w:bottom w:val="single" w:sz="4" w:space="0" w:color="auto"/>
              <w:right w:val="single" w:sz="4" w:space="0" w:color="auto"/>
            </w:tcBorders>
            <w:shd w:val="clear" w:color="auto" w:fill="auto"/>
            <w:noWrap/>
            <w:vAlign w:val="center"/>
            <w:hideMark/>
          </w:tcPr>
          <w:p w14:paraId="2883AD1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руб./Гкал</w:t>
            </w:r>
          </w:p>
        </w:tc>
        <w:tc>
          <w:tcPr>
            <w:tcW w:w="1022" w:type="dxa"/>
            <w:tcBorders>
              <w:top w:val="nil"/>
              <w:left w:val="nil"/>
              <w:bottom w:val="single" w:sz="4" w:space="0" w:color="auto"/>
              <w:right w:val="single" w:sz="4" w:space="0" w:color="auto"/>
            </w:tcBorders>
            <w:shd w:val="clear" w:color="auto" w:fill="auto"/>
            <w:noWrap/>
            <w:vAlign w:val="center"/>
            <w:hideMark/>
          </w:tcPr>
          <w:p w14:paraId="5E933EF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104" w:type="dxa"/>
            <w:tcBorders>
              <w:top w:val="nil"/>
              <w:left w:val="nil"/>
              <w:bottom w:val="single" w:sz="4" w:space="0" w:color="auto"/>
              <w:right w:val="single" w:sz="4" w:space="0" w:color="auto"/>
            </w:tcBorders>
            <w:shd w:val="clear" w:color="auto" w:fill="auto"/>
            <w:noWrap/>
            <w:vAlign w:val="center"/>
            <w:hideMark/>
          </w:tcPr>
          <w:p w14:paraId="51E26E4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022" w:type="dxa"/>
            <w:tcBorders>
              <w:top w:val="nil"/>
              <w:left w:val="nil"/>
              <w:bottom w:val="single" w:sz="4" w:space="0" w:color="auto"/>
              <w:right w:val="single" w:sz="4" w:space="0" w:color="auto"/>
            </w:tcBorders>
            <w:shd w:val="clear" w:color="auto" w:fill="auto"/>
            <w:noWrap/>
            <w:vAlign w:val="center"/>
            <w:hideMark/>
          </w:tcPr>
          <w:p w14:paraId="76AC911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1 465,73</w:t>
            </w:r>
          </w:p>
        </w:tc>
        <w:tc>
          <w:tcPr>
            <w:tcW w:w="1120" w:type="dxa"/>
            <w:tcBorders>
              <w:top w:val="nil"/>
              <w:left w:val="nil"/>
              <w:bottom w:val="single" w:sz="4" w:space="0" w:color="auto"/>
              <w:right w:val="single" w:sz="4" w:space="0" w:color="auto"/>
            </w:tcBorders>
            <w:shd w:val="clear" w:color="auto" w:fill="auto"/>
            <w:noWrap/>
            <w:vAlign w:val="center"/>
            <w:hideMark/>
          </w:tcPr>
          <w:p w14:paraId="5548467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3 256,86</w:t>
            </w:r>
          </w:p>
        </w:tc>
        <w:tc>
          <w:tcPr>
            <w:tcW w:w="998" w:type="dxa"/>
            <w:tcBorders>
              <w:top w:val="nil"/>
              <w:left w:val="nil"/>
              <w:bottom w:val="single" w:sz="4" w:space="0" w:color="auto"/>
              <w:right w:val="single" w:sz="4" w:space="0" w:color="auto"/>
            </w:tcBorders>
            <w:shd w:val="clear" w:color="auto" w:fill="auto"/>
            <w:noWrap/>
            <w:vAlign w:val="center"/>
            <w:hideMark/>
          </w:tcPr>
          <w:p w14:paraId="50C485A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1 847,40</w:t>
            </w:r>
          </w:p>
        </w:tc>
      </w:tr>
      <w:tr w:rsidR="00B95AB1" w:rsidRPr="00B95AB1" w14:paraId="53B731AC"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BAD195F"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AB3380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878B782" w14:textId="77777777" w:rsidR="00B95AB1" w:rsidRPr="00B95AB1" w:rsidRDefault="00B95AB1" w:rsidP="00B95AB1">
            <w:pPr>
              <w:rPr>
                <w:rFonts w:ascii="Bookman Old Style" w:hAnsi="Bookman Old Style" w:cs="Arial CYR"/>
                <w:b/>
                <w:bCs/>
                <w:color w:val="000000"/>
                <w:sz w:val="13"/>
                <w:szCs w:val="13"/>
              </w:rPr>
            </w:pPr>
            <w:r w:rsidRPr="00B95AB1">
              <w:rPr>
                <w:rFonts w:ascii="Bookman Old Style" w:hAnsi="Bookman Old Style" w:cs="Arial CYR"/>
                <w:b/>
                <w:bCs/>
                <w:color w:val="000000"/>
                <w:sz w:val="13"/>
                <w:szCs w:val="13"/>
              </w:rPr>
              <w:t>Рост тарифа</w:t>
            </w:r>
          </w:p>
        </w:tc>
        <w:tc>
          <w:tcPr>
            <w:tcW w:w="826" w:type="dxa"/>
            <w:tcBorders>
              <w:top w:val="nil"/>
              <w:left w:val="nil"/>
              <w:bottom w:val="single" w:sz="4" w:space="0" w:color="auto"/>
              <w:right w:val="single" w:sz="4" w:space="0" w:color="auto"/>
            </w:tcBorders>
            <w:shd w:val="clear" w:color="auto" w:fill="auto"/>
            <w:noWrap/>
            <w:vAlign w:val="center"/>
            <w:hideMark/>
          </w:tcPr>
          <w:p w14:paraId="4A24F00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w:t>
            </w:r>
          </w:p>
        </w:tc>
        <w:tc>
          <w:tcPr>
            <w:tcW w:w="1022" w:type="dxa"/>
            <w:tcBorders>
              <w:top w:val="nil"/>
              <w:left w:val="nil"/>
              <w:bottom w:val="single" w:sz="4" w:space="0" w:color="auto"/>
              <w:right w:val="single" w:sz="4" w:space="0" w:color="auto"/>
            </w:tcBorders>
            <w:shd w:val="clear" w:color="auto" w:fill="auto"/>
            <w:noWrap/>
            <w:vAlign w:val="center"/>
            <w:hideMark/>
          </w:tcPr>
          <w:p w14:paraId="061A56C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4,70</w:t>
            </w:r>
          </w:p>
        </w:tc>
        <w:tc>
          <w:tcPr>
            <w:tcW w:w="1104" w:type="dxa"/>
            <w:tcBorders>
              <w:top w:val="nil"/>
              <w:left w:val="nil"/>
              <w:bottom w:val="single" w:sz="4" w:space="0" w:color="auto"/>
              <w:right w:val="single" w:sz="4" w:space="0" w:color="auto"/>
            </w:tcBorders>
            <w:shd w:val="clear" w:color="auto" w:fill="auto"/>
            <w:noWrap/>
            <w:vAlign w:val="center"/>
            <w:hideMark/>
          </w:tcPr>
          <w:p w14:paraId="3B7FD64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022" w:type="dxa"/>
            <w:tcBorders>
              <w:top w:val="nil"/>
              <w:left w:val="nil"/>
              <w:bottom w:val="single" w:sz="4" w:space="0" w:color="auto"/>
              <w:right w:val="single" w:sz="4" w:space="0" w:color="auto"/>
            </w:tcBorders>
            <w:shd w:val="clear" w:color="auto" w:fill="auto"/>
            <w:noWrap/>
            <w:vAlign w:val="center"/>
            <w:hideMark/>
          </w:tcPr>
          <w:p w14:paraId="324C2E4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98DE8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60,27</w:t>
            </w:r>
          </w:p>
        </w:tc>
        <w:tc>
          <w:tcPr>
            <w:tcW w:w="998" w:type="dxa"/>
            <w:tcBorders>
              <w:top w:val="nil"/>
              <w:left w:val="nil"/>
              <w:bottom w:val="single" w:sz="4" w:space="0" w:color="auto"/>
              <w:right w:val="single" w:sz="4" w:space="0" w:color="auto"/>
            </w:tcBorders>
            <w:shd w:val="clear" w:color="auto" w:fill="auto"/>
            <w:noWrap/>
            <w:vAlign w:val="center"/>
            <w:hideMark/>
          </w:tcPr>
          <w:p w14:paraId="169E588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15,00</w:t>
            </w:r>
          </w:p>
        </w:tc>
      </w:tr>
      <w:tr w:rsidR="00B95AB1" w:rsidRPr="00B95AB1" w14:paraId="45E43970" w14:textId="77777777" w:rsidTr="00B95AB1">
        <w:trPr>
          <w:trHeight w:val="570"/>
          <w:jc w:val="center"/>
        </w:trPr>
        <w:tc>
          <w:tcPr>
            <w:tcW w:w="329" w:type="dxa"/>
            <w:tcBorders>
              <w:top w:val="nil"/>
              <w:left w:val="nil"/>
              <w:bottom w:val="nil"/>
              <w:right w:val="nil"/>
            </w:tcBorders>
            <w:shd w:val="clear" w:color="auto" w:fill="auto"/>
            <w:noWrap/>
            <w:vAlign w:val="bottom"/>
            <w:hideMark/>
          </w:tcPr>
          <w:p w14:paraId="35F96C46"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CBB9CA3"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474DF94"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Δ НВВ i</w:t>
            </w:r>
          </w:p>
        </w:tc>
        <w:tc>
          <w:tcPr>
            <w:tcW w:w="826" w:type="dxa"/>
            <w:tcBorders>
              <w:top w:val="nil"/>
              <w:left w:val="nil"/>
              <w:bottom w:val="single" w:sz="4" w:space="0" w:color="auto"/>
              <w:right w:val="single" w:sz="4" w:space="0" w:color="auto"/>
            </w:tcBorders>
            <w:shd w:val="clear" w:color="auto" w:fill="auto"/>
            <w:noWrap/>
            <w:vAlign w:val="center"/>
            <w:hideMark/>
          </w:tcPr>
          <w:p w14:paraId="12B1D36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B072D4B"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6D61762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18 428,29</w:t>
            </w:r>
          </w:p>
        </w:tc>
        <w:tc>
          <w:tcPr>
            <w:tcW w:w="1022" w:type="dxa"/>
            <w:tcBorders>
              <w:top w:val="nil"/>
              <w:left w:val="nil"/>
              <w:bottom w:val="single" w:sz="4" w:space="0" w:color="auto"/>
              <w:right w:val="single" w:sz="4" w:space="0" w:color="auto"/>
            </w:tcBorders>
            <w:shd w:val="clear" w:color="auto" w:fill="auto"/>
            <w:noWrap/>
            <w:vAlign w:val="center"/>
            <w:hideMark/>
          </w:tcPr>
          <w:p w14:paraId="4EFEA330"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6 091,51</w:t>
            </w:r>
          </w:p>
        </w:tc>
        <w:tc>
          <w:tcPr>
            <w:tcW w:w="1120" w:type="dxa"/>
            <w:tcBorders>
              <w:top w:val="nil"/>
              <w:left w:val="nil"/>
              <w:bottom w:val="single" w:sz="4" w:space="0" w:color="auto"/>
              <w:right w:val="single" w:sz="4" w:space="0" w:color="auto"/>
            </w:tcBorders>
            <w:shd w:val="clear" w:color="auto" w:fill="auto"/>
            <w:noWrap/>
            <w:vAlign w:val="bottom"/>
            <w:hideMark/>
          </w:tcPr>
          <w:p w14:paraId="19C74D5E"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nil"/>
              <w:bottom w:val="single" w:sz="4" w:space="0" w:color="auto"/>
              <w:right w:val="single" w:sz="4" w:space="0" w:color="auto"/>
            </w:tcBorders>
            <w:shd w:val="clear" w:color="auto" w:fill="auto"/>
            <w:noWrap/>
            <w:vAlign w:val="bottom"/>
            <w:hideMark/>
          </w:tcPr>
          <w:p w14:paraId="0DEFDC54"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 </w:t>
            </w:r>
          </w:p>
        </w:tc>
      </w:tr>
      <w:tr w:rsidR="00B95AB1" w:rsidRPr="00B95AB1" w14:paraId="09343519" w14:textId="77777777" w:rsidTr="00B95AB1">
        <w:trPr>
          <w:trHeight w:val="585"/>
          <w:jc w:val="center"/>
        </w:trPr>
        <w:tc>
          <w:tcPr>
            <w:tcW w:w="329" w:type="dxa"/>
            <w:tcBorders>
              <w:top w:val="nil"/>
              <w:left w:val="nil"/>
              <w:bottom w:val="nil"/>
              <w:right w:val="nil"/>
            </w:tcBorders>
            <w:shd w:val="clear" w:color="auto" w:fill="auto"/>
            <w:noWrap/>
            <w:vAlign w:val="bottom"/>
            <w:hideMark/>
          </w:tcPr>
          <w:p w14:paraId="5F7C5CFF" w14:textId="77777777" w:rsidR="00B95AB1" w:rsidRPr="00B95AB1" w:rsidRDefault="00B95AB1" w:rsidP="00B95AB1">
            <w:pP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1087E46"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7DE122E3"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Δ НВВ i+2</w:t>
            </w:r>
          </w:p>
        </w:tc>
        <w:tc>
          <w:tcPr>
            <w:tcW w:w="826" w:type="dxa"/>
            <w:tcBorders>
              <w:top w:val="nil"/>
              <w:left w:val="nil"/>
              <w:bottom w:val="single" w:sz="4" w:space="0" w:color="auto"/>
              <w:right w:val="single" w:sz="4" w:space="0" w:color="auto"/>
            </w:tcBorders>
            <w:shd w:val="clear" w:color="auto" w:fill="auto"/>
            <w:noWrap/>
            <w:vAlign w:val="center"/>
            <w:hideMark/>
          </w:tcPr>
          <w:p w14:paraId="4104480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5C4C7EE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7DAE1506"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022" w:type="dxa"/>
            <w:tcBorders>
              <w:top w:val="nil"/>
              <w:left w:val="nil"/>
              <w:bottom w:val="single" w:sz="4" w:space="0" w:color="auto"/>
              <w:right w:val="single" w:sz="4" w:space="0" w:color="auto"/>
            </w:tcBorders>
            <w:shd w:val="clear" w:color="auto" w:fill="auto"/>
            <w:noWrap/>
            <w:vAlign w:val="center"/>
            <w:hideMark/>
          </w:tcPr>
          <w:p w14:paraId="1A69799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6 960,41</w:t>
            </w:r>
          </w:p>
        </w:tc>
        <w:tc>
          <w:tcPr>
            <w:tcW w:w="1120" w:type="dxa"/>
            <w:tcBorders>
              <w:top w:val="nil"/>
              <w:left w:val="nil"/>
              <w:bottom w:val="single" w:sz="4" w:space="0" w:color="auto"/>
              <w:right w:val="single" w:sz="4" w:space="0" w:color="auto"/>
            </w:tcBorders>
            <w:shd w:val="clear" w:color="auto" w:fill="auto"/>
            <w:noWrap/>
            <w:vAlign w:val="center"/>
            <w:hideMark/>
          </w:tcPr>
          <w:p w14:paraId="5B6AA425"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nil"/>
              <w:bottom w:val="single" w:sz="4" w:space="0" w:color="auto"/>
              <w:right w:val="single" w:sz="4" w:space="0" w:color="auto"/>
            </w:tcBorders>
            <w:shd w:val="clear" w:color="auto" w:fill="auto"/>
            <w:noWrap/>
            <w:vAlign w:val="center"/>
            <w:hideMark/>
          </w:tcPr>
          <w:p w14:paraId="2527F6C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r>
      <w:tr w:rsidR="00B95AB1" w:rsidRPr="00B95AB1" w14:paraId="5AEA1E38"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32E5C804"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4370351"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nil"/>
              <w:left w:val="nil"/>
              <w:bottom w:val="single" w:sz="4" w:space="0" w:color="auto"/>
              <w:right w:val="single" w:sz="4" w:space="0" w:color="000000"/>
            </w:tcBorders>
            <w:shd w:val="clear" w:color="auto" w:fill="auto"/>
            <w:noWrap/>
            <w:vAlign w:val="center"/>
            <w:hideMark/>
          </w:tcPr>
          <w:p w14:paraId="3D87074D"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Товарная выручка</w:t>
            </w:r>
          </w:p>
        </w:tc>
        <w:tc>
          <w:tcPr>
            <w:tcW w:w="826" w:type="dxa"/>
            <w:tcBorders>
              <w:top w:val="nil"/>
              <w:left w:val="nil"/>
              <w:bottom w:val="single" w:sz="4" w:space="0" w:color="auto"/>
              <w:right w:val="single" w:sz="4" w:space="0" w:color="auto"/>
            </w:tcBorders>
            <w:shd w:val="clear" w:color="auto" w:fill="auto"/>
            <w:noWrap/>
            <w:vAlign w:val="center"/>
            <w:hideMark/>
          </w:tcPr>
          <w:p w14:paraId="002FFCC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C001B2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3B1F8DDA"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68 415,75</w:t>
            </w:r>
          </w:p>
        </w:tc>
        <w:tc>
          <w:tcPr>
            <w:tcW w:w="1022" w:type="dxa"/>
            <w:tcBorders>
              <w:top w:val="nil"/>
              <w:left w:val="nil"/>
              <w:bottom w:val="single" w:sz="4" w:space="0" w:color="auto"/>
              <w:right w:val="single" w:sz="4" w:space="0" w:color="auto"/>
            </w:tcBorders>
            <w:shd w:val="clear" w:color="auto" w:fill="auto"/>
            <w:noWrap/>
            <w:vAlign w:val="center"/>
            <w:hideMark/>
          </w:tcPr>
          <w:p w14:paraId="4491B9C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68 415,75</w:t>
            </w:r>
          </w:p>
        </w:tc>
        <w:tc>
          <w:tcPr>
            <w:tcW w:w="1120" w:type="dxa"/>
            <w:tcBorders>
              <w:top w:val="nil"/>
              <w:left w:val="nil"/>
              <w:bottom w:val="single" w:sz="4" w:space="0" w:color="auto"/>
              <w:right w:val="single" w:sz="4" w:space="0" w:color="auto"/>
            </w:tcBorders>
            <w:shd w:val="clear" w:color="auto" w:fill="auto"/>
            <w:noWrap/>
            <w:vAlign w:val="center"/>
            <w:hideMark/>
          </w:tcPr>
          <w:p w14:paraId="25905851"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nil"/>
              <w:bottom w:val="single" w:sz="4" w:space="0" w:color="auto"/>
              <w:right w:val="single" w:sz="4" w:space="0" w:color="auto"/>
            </w:tcBorders>
            <w:shd w:val="clear" w:color="auto" w:fill="auto"/>
            <w:noWrap/>
            <w:vAlign w:val="center"/>
            <w:hideMark/>
          </w:tcPr>
          <w:p w14:paraId="2D98D3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r>
      <w:tr w:rsidR="00B95AB1" w:rsidRPr="00B95AB1" w14:paraId="74F0CAD2"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62961F03"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43099AC"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7841E52"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с 01.01.2023</w:t>
            </w:r>
          </w:p>
        </w:tc>
        <w:tc>
          <w:tcPr>
            <w:tcW w:w="826" w:type="dxa"/>
            <w:tcBorders>
              <w:top w:val="nil"/>
              <w:left w:val="nil"/>
              <w:bottom w:val="single" w:sz="4" w:space="0" w:color="auto"/>
              <w:right w:val="single" w:sz="4" w:space="0" w:color="auto"/>
            </w:tcBorders>
            <w:shd w:val="clear" w:color="auto" w:fill="auto"/>
            <w:noWrap/>
            <w:vAlign w:val="center"/>
            <w:hideMark/>
          </w:tcPr>
          <w:p w14:paraId="328C0A87"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417CB59C"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684FEFF8"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39 021,18</w:t>
            </w:r>
          </w:p>
        </w:tc>
        <w:tc>
          <w:tcPr>
            <w:tcW w:w="1022" w:type="dxa"/>
            <w:tcBorders>
              <w:top w:val="nil"/>
              <w:left w:val="nil"/>
              <w:bottom w:val="single" w:sz="4" w:space="0" w:color="auto"/>
              <w:right w:val="single" w:sz="4" w:space="0" w:color="auto"/>
            </w:tcBorders>
            <w:shd w:val="clear" w:color="auto" w:fill="auto"/>
            <w:noWrap/>
            <w:vAlign w:val="center"/>
            <w:hideMark/>
          </w:tcPr>
          <w:p w14:paraId="5DB5F62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39 021,18</w:t>
            </w:r>
          </w:p>
        </w:tc>
        <w:tc>
          <w:tcPr>
            <w:tcW w:w="1120" w:type="dxa"/>
            <w:tcBorders>
              <w:top w:val="nil"/>
              <w:left w:val="nil"/>
              <w:bottom w:val="single" w:sz="4" w:space="0" w:color="auto"/>
              <w:right w:val="single" w:sz="4" w:space="0" w:color="auto"/>
            </w:tcBorders>
            <w:shd w:val="clear" w:color="auto" w:fill="auto"/>
            <w:noWrap/>
            <w:vAlign w:val="center"/>
            <w:hideMark/>
          </w:tcPr>
          <w:p w14:paraId="28B20A9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nil"/>
              <w:bottom w:val="single" w:sz="4" w:space="0" w:color="auto"/>
              <w:right w:val="single" w:sz="4" w:space="0" w:color="auto"/>
            </w:tcBorders>
            <w:shd w:val="clear" w:color="auto" w:fill="auto"/>
            <w:noWrap/>
            <w:vAlign w:val="center"/>
            <w:hideMark/>
          </w:tcPr>
          <w:p w14:paraId="514C3DEF"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r>
      <w:tr w:rsidR="00B95AB1" w:rsidRPr="00B95AB1" w14:paraId="6A26469E" w14:textId="77777777" w:rsidTr="00B95AB1">
        <w:trPr>
          <w:trHeight w:val="360"/>
          <w:jc w:val="center"/>
        </w:trPr>
        <w:tc>
          <w:tcPr>
            <w:tcW w:w="329" w:type="dxa"/>
            <w:tcBorders>
              <w:top w:val="nil"/>
              <w:left w:val="nil"/>
              <w:bottom w:val="nil"/>
              <w:right w:val="nil"/>
            </w:tcBorders>
            <w:shd w:val="clear" w:color="auto" w:fill="auto"/>
            <w:noWrap/>
            <w:vAlign w:val="bottom"/>
            <w:hideMark/>
          </w:tcPr>
          <w:p w14:paraId="54A1C1B0" w14:textId="77777777" w:rsidR="00B95AB1" w:rsidRPr="00B95AB1" w:rsidRDefault="00B95AB1" w:rsidP="00B95AB1">
            <w:pPr>
              <w:jc w:val="center"/>
              <w:rPr>
                <w:rFonts w:ascii="Bookman Old Style" w:hAnsi="Bookman Old Style" w:cs="Arial CYR"/>
                <w:sz w:val="13"/>
                <w:szCs w:val="13"/>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C907040" w14:textId="77777777" w:rsidR="00B95AB1" w:rsidRPr="00B95AB1" w:rsidRDefault="00B95AB1" w:rsidP="00B95AB1">
            <w:pPr>
              <w:jc w:val="center"/>
              <w:rPr>
                <w:rFonts w:ascii="Arial CYR" w:hAnsi="Arial CYR" w:cs="Arial CYR"/>
                <w:sz w:val="13"/>
                <w:szCs w:val="13"/>
              </w:rPr>
            </w:pPr>
            <w:r w:rsidRPr="00B95AB1">
              <w:rPr>
                <w:rFonts w:ascii="Arial CYR" w:hAnsi="Arial CYR" w:cs="Arial CYR"/>
                <w:sz w:val="13"/>
                <w:szCs w:val="13"/>
              </w:rPr>
              <w:t> </w:t>
            </w:r>
          </w:p>
        </w:tc>
        <w:tc>
          <w:tcPr>
            <w:tcW w:w="81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C2F35FF" w14:textId="77777777" w:rsidR="00B95AB1" w:rsidRPr="00B95AB1" w:rsidRDefault="00B95AB1" w:rsidP="00B95AB1">
            <w:pPr>
              <w:rPr>
                <w:rFonts w:ascii="Bookman Old Style" w:hAnsi="Bookman Old Style" w:cs="Arial CYR"/>
                <w:sz w:val="13"/>
                <w:szCs w:val="13"/>
              </w:rPr>
            </w:pPr>
            <w:r w:rsidRPr="00B95AB1">
              <w:rPr>
                <w:rFonts w:ascii="Bookman Old Style" w:hAnsi="Bookman Old Style" w:cs="Arial CYR"/>
                <w:sz w:val="13"/>
                <w:szCs w:val="13"/>
              </w:rPr>
              <w:t>с 01.07.2023</w:t>
            </w:r>
          </w:p>
        </w:tc>
        <w:tc>
          <w:tcPr>
            <w:tcW w:w="826" w:type="dxa"/>
            <w:tcBorders>
              <w:top w:val="nil"/>
              <w:left w:val="nil"/>
              <w:bottom w:val="single" w:sz="4" w:space="0" w:color="auto"/>
              <w:right w:val="single" w:sz="4" w:space="0" w:color="auto"/>
            </w:tcBorders>
            <w:shd w:val="clear" w:color="auto" w:fill="auto"/>
            <w:noWrap/>
            <w:vAlign w:val="center"/>
            <w:hideMark/>
          </w:tcPr>
          <w:p w14:paraId="2A373CF2"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тыс. руб.</w:t>
            </w:r>
          </w:p>
        </w:tc>
        <w:tc>
          <w:tcPr>
            <w:tcW w:w="1022" w:type="dxa"/>
            <w:tcBorders>
              <w:top w:val="nil"/>
              <w:left w:val="nil"/>
              <w:bottom w:val="single" w:sz="4" w:space="0" w:color="auto"/>
              <w:right w:val="single" w:sz="4" w:space="0" w:color="auto"/>
            </w:tcBorders>
            <w:shd w:val="clear" w:color="auto" w:fill="auto"/>
            <w:noWrap/>
            <w:vAlign w:val="center"/>
            <w:hideMark/>
          </w:tcPr>
          <w:p w14:paraId="2429EA6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1104" w:type="dxa"/>
            <w:tcBorders>
              <w:top w:val="nil"/>
              <w:left w:val="nil"/>
              <w:bottom w:val="single" w:sz="4" w:space="0" w:color="auto"/>
              <w:right w:val="single" w:sz="4" w:space="0" w:color="auto"/>
            </w:tcBorders>
            <w:shd w:val="clear" w:color="auto" w:fill="auto"/>
            <w:noWrap/>
            <w:vAlign w:val="center"/>
            <w:hideMark/>
          </w:tcPr>
          <w:p w14:paraId="7713419E"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29 394,57</w:t>
            </w:r>
          </w:p>
        </w:tc>
        <w:tc>
          <w:tcPr>
            <w:tcW w:w="1022" w:type="dxa"/>
            <w:tcBorders>
              <w:top w:val="nil"/>
              <w:left w:val="nil"/>
              <w:bottom w:val="single" w:sz="4" w:space="0" w:color="auto"/>
              <w:right w:val="single" w:sz="4" w:space="0" w:color="auto"/>
            </w:tcBorders>
            <w:shd w:val="clear" w:color="auto" w:fill="auto"/>
            <w:noWrap/>
            <w:vAlign w:val="center"/>
            <w:hideMark/>
          </w:tcPr>
          <w:p w14:paraId="38C94B6D"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29 394,57</w:t>
            </w:r>
          </w:p>
        </w:tc>
        <w:tc>
          <w:tcPr>
            <w:tcW w:w="1120" w:type="dxa"/>
            <w:tcBorders>
              <w:top w:val="nil"/>
              <w:left w:val="nil"/>
              <w:bottom w:val="single" w:sz="4" w:space="0" w:color="auto"/>
              <w:right w:val="single" w:sz="4" w:space="0" w:color="auto"/>
            </w:tcBorders>
            <w:shd w:val="clear" w:color="auto" w:fill="auto"/>
            <w:noWrap/>
            <w:vAlign w:val="center"/>
            <w:hideMark/>
          </w:tcPr>
          <w:p w14:paraId="1D5F6659"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c>
          <w:tcPr>
            <w:tcW w:w="998" w:type="dxa"/>
            <w:tcBorders>
              <w:top w:val="nil"/>
              <w:left w:val="nil"/>
              <w:bottom w:val="single" w:sz="4" w:space="0" w:color="auto"/>
              <w:right w:val="single" w:sz="4" w:space="0" w:color="auto"/>
            </w:tcBorders>
            <w:shd w:val="clear" w:color="auto" w:fill="auto"/>
            <w:noWrap/>
            <w:vAlign w:val="center"/>
            <w:hideMark/>
          </w:tcPr>
          <w:p w14:paraId="6FE61E53" w14:textId="77777777" w:rsidR="00B95AB1" w:rsidRPr="00B95AB1" w:rsidRDefault="00B95AB1" w:rsidP="00B95AB1">
            <w:pPr>
              <w:jc w:val="center"/>
              <w:rPr>
                <w:rFonts w:ascii="Bookman Old Style" w:hAnsi="Bookman Old Style" w:cs="Arial CYR"/>
                <w:sz w:val="13"/>
                <w:szCs w:val="13"/>
              </w:rPr>
            </w:pPr>
            <w:r w:rsidRPr="00B95AB1">
              <w:rPr>
                <w:rFonts w:ascii="Bookman Old Style" w:hAnsi="Bookman Old Style" w:cs="Arial CYR"/>
                <w:sz w:val="13"/>
                <w:szCs w:val="13"/>
              </w:rPr>
              <w:t> </w:t>
            </w:r>
          </w:p>
        </w:tc>
      </w:tr>
    </w:tbl>
    <w:p w14:paraId="0166F341" w14:textId="77777777" w:rsidR="00B95AB1" w:rsidRDefault="00B95AB1" w:rsidP="00B95AB1">
      <w:pPr>
        <w:tabs>
          <w:tab w:val="left" w:pos="270"/>
          <w:tab w:val="right" w:pos="9355"/>
        </w:tabs>
      </w:pPr>
    </w:p>
    <w:p w14:paraId="2DC93AF5" w14:textId="77777777" w:rsidR="00B95AB1" w:rsidRDefault="00B95AB1" w:rsidP="00B95AB1">
      <w:pPr>
        <w:tabs>
          <w:tab w:val="left" w:pos="270"/>
          <w:tab w:val="right" w:pos="9355"/>
        </w:tabs>
        <w:ind w:left="-6408" w:firstLine="11937"/>
      </w:pPr>
    </w:p>
    <w:p w14:paraId="26D2CED9" w14:textId="77777777" w:rsidR="00B95AB1" w:rsidRDefault="00B95AB1" w:rsidP="00B95AB1">
      <w:pPr>
        <w:tabs>
          <w:tab w:val="left" w:pos="270"/>
          <w:tab w:val="right" w:pos="9355"/>
        </w:tabs>
        <w:ind w:left="-6408" w:firstLine="11937"/>
        <w:sectPr w:rsidR="00B95AB1" w:rsidSect="00B95AB1">
          <w:pgSz w:w="16838" w:h="11906" w:orient="landscape"/>
          <w:pgMar w:top="1418" w:right="851" w:bottom="851" w:left="851" w:header="709" w:footer="709" w:gutter="0"/>
          <w:cols w:space="708"/>
          <w:titlePg/>
          <w:docGrid w:linePitch="360"/>
        </w:sectPr>
      </w:pPr>
    </w:p>
    <w:p w14:paraId="6B85431D" w14:textId="1AC8DCFE" w:rsidR="00B95AB1" w:rsidRPr="00F01343" w:rsidRDefault="00B95AB1" w:rsidP="00B95AB1">
      <w:pPr>
        <w:tabs>
          <w:tab w:val="left" w:pos="270"/>
          <w:tab w:val="right" w:pos="9355"/>
        </w:tabs>
        <w:ind w:left="-6408" w:firstLine="11937"/>
      </w:pPr>
      <w:r w:rsidRPr="00F01343">
        <w:lastRenderedPageBreak/>
        <w:t>Приложение</w:t>
      </w:r>
      <w:r>
        <w:t xml:space="preserve"> № 61 к протоколу</w:t>
      </w:r>
      <w:r w:rsidRPr="00F01343">
        <w:t xml:space="preserve"> № </w:t>
      </w:r>
      <w:r>
        <w:t>72</w:t>
      </w:r>
    </w:p>
    <w:p w14:paraId="726C8D31" w14:textId="77777777" w:rsidR="00B95AB1" w:rsidRPr="00F01343" w:rsidRDefault="00B95AB1" w:rsidP="00B95AB1">
      <w:pPr>
        <w:tabs>
          <w:tab w:val="left" w:pos="3686"/>
          <w:tab w:val="left" w:pos="9498"/>
        </w:tabs>
        <w:ind w:left="-6408" w:right="-569" w:firstLine="11937"/>
      </w:pPr>
      <w:r w:rsidRPr="00F01343">
        <w:t>заседания правления Региональной</w:t>
      </w:r>
    </w:p>
    <w:p w14:paraId="4971931A" w14:textId="77777777" w:rsidR="00B95AB1" w:rsidRPr="00F01343" w:rsidRDefault="00B95AB1" w:rsidP="00B95AB1">
      <w:pPr>
        <w:tabs>
          <w:tab w:val="left" w:pos="3686"/>
          <w:tab w:val="left" w:pos="9498"/>
        </w:tabs>
        <w:ind w:left="-6408" w:right="-569" w:firstLine="11937"/>
      </w:pPr>
      <w:r w:rsidRPr="00F01343">
        <w:t>энергетической комиссии</w:t>
      </w:r>
    </w:p>
    <w:p w14:paraId="2525217E" w14:textId="77777777" w:rsidR="00B95AB1" w:rsidRDefault="00B95AB1" w:rsidP="00B95AB1">
      <w:pPr>
        <w:tabs>
          <w:tab w:val="left" w:pos="3686"/>
          <w:tab w:val="left" w:pos="9498"/>
        </w:tabs>
        <w:ind w:left="-6408" w:right="-569" w:firstLine="11937"/>
      </w:pPr>
      <w:r w:rsidRPr="00F01343">
        <w:t xml:space="preserve">Кузбасса от </w:t>
      </w:r>
      <w:r>
        <w:t>24</w:t>
      </w:r>
      <w:r w:rsidRPr="00F01343">
        <w:t>.</w:t>
      </w:r>
      <w:r>
        <w:t>10</w:t>
      </w:r>
      <w:r w:rsidRPr="00F01343">
        <w:t>.2024</w:t>
      </w:r>
    </w:p>
    <w:p w14:paraId="5347080E" w14:textId="77777777" w:rsidR="00B95AB1" w:rsidRDefault="00B95AB1" w:rsidP="00B95AB1">
      <w:pPr>
        <w:tabs>
          <w:tab w:val="left" w:pos="3686"/>
          <w:tab w:val="left" w:pos="9498"/>
        </w:tabs>
        <w:ind w:left="-6408" w:right="-569" w:firstLine="11937"/>
      </w:pPr>
    </w:p>
    <w:p w14:paraId="166B4578" w14:textId="77777777" w:rsidR="00B95AB1" w:rsidRPr="00B95AB1" w:rsidRDefault="00B95AB1" w:rsidP="00B95AB1">
      <w:pPr>
        <w:ind w:left="-284" w:right="-1"/>
        <w:jc w:val="center"/>
        <w:rPr>
          <w:b/>
          <w:bCs/>
          <w:sz w:val="28"/>
          <w:szCs w:val="28"/>
          <w:lang w:eastAsia="en-US"/>
        </w:rPr>
      </w:pPr>
      <w:r w:rsidRPr="00B95AB1">
        <w:rPr>
          <w:b/>
          <w:bCs/>
          <w:sz w:val="28"/>
          <w:szCs w:val="28"/>
          <w:lang w:eastAsia="en-US"/>
        </w:rPr>
        <w:t>Долгосрочные тарифы АО «Угольная компания «Северный Кузбасс»</w:t>
      </w:r>
    </w:p>
    <w:p w14:paraId="2C54D9D9" w14:textId="77777777" w:rsidR="00B95AB1" w:rsidRPr="00B95AB1" w:rsidRDefault="00B95AB1" w:rsidP="00B95AB1">
      <w:pPr>
        <w:ind w:left="-284" w:right="-1"/>
        <w:jc w:val="center"/>
        <w:rPr>
          <w:b/>
          <w:bCs/>
          <w:sz w:val="28"/>
          <w:szCs w:val="28"/>
          <w:lang w:eastAsia="en-US"/>
        </w:rPr>
      </w:pPr>
      <w:r w:rsidRPr="00B95AB1">
        <w:rPr>
          <w:b/>
          <w:bCs/>
          <w:sz w:val="28"/>
          <w:szCs w:val="28"/>
          <w:lang w:eastAsia="en-US"/>
        </w:rPr>
        <w:t>на тепловую энергию, реализуемую на потребительском</w:t>
      </w:r>
      <w:r w:rsidRPr="00B95AB1">
        <w:rPr>
          <w:b/>
          <w:color w:val="000000"/>
          <w:kern w:val="32"/>
          <w:sz w:val="28"/>
          <w:szCs w:val="28"/>
          <w:lang w:eastAsia="en-US"/>
        </w:rPr>
        <w:t xml:space="preserve"> рынке Березовского городского округа, </w:t>
      </w:r>
      <w:r w:rsidRPr="00B95AB1">
        <w:rPr>
          <w:b/>
          <w:bCs/>
          <w:sz w:val="28"/>
          <w:szCs w:val="28"/>
          <w:lang w:eastAsia="en-US"/>
        </w:rPr>
        <w:t>на период с 01.01.2024 по 31.12.2028</w:t>
      </w:r>
    </w:p>
    <w:p w14:paraId="4E3617B9" w14:textId="77777777" w:rsidR="00B95AB1" w:rsidRPr="00B95AB1" w:rsidRDefault="00B95AB1" w:rsidP="00B95AB1">
      <w:pPr>
        <w:ind w:right="-1"/>
        <w:jc w:val="center"/>
        <w:rPr>
          <w:b/>
          <w:bCs/>
          <w:sz w:val="28"/>
          <w:szCs w:val="28"/>
          <w:lang w:eastAsia="en-US"/>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2"/>
        <w:gridCol w:w="1497"/>
        <w:gridCol w:w="1169"/>
        <w:gridCol w:w="23"/>
        <w:gridCol w:w="12"/>
        <w:gridCol w:w="817"/>
        <w:gridCol w:w="21"/>
        <w:gridCol w:w="850"/>
        <w:gridCol w:w="849"/>
        <w:gridCol w:w="816"/>
        <w:gridCol w:w="35"/>
        <w:gridCol w:w="815"/>
      </w:tblGrid>
      <w:tr w:rsidR="00B95AB1" w:rsidRPr="00B95AB1" w14:paraId="5BCD053D" w14:textId="77777777" w:rsidTr="00F50726">
        <w:trPr>
          <w:trHeight w:val="411"/>
          <w:jc w:val="right"/>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C38EF66" w14:textId="77777777" w:rsidR="00B95AB1" w:rsidRPr="00B95AB1" w:rsidRDefault="00B95AB1" w:rsidP="00B95AB1">
            <w:pPr>
              <w:tabs>
                <w:tab w:val="left" w:pos="0"/>
              </w:tabs>
              <w:ind w:left="-108" w:right="-36"/>
              <w:jc w:val="center"/>
              <w:rPr>
                <w:sz w:val="22"/>
                <w:szCs w:val="22"/>
                <w:lang w:eastAsia="en-US"/>
              </w:rPr>
            </w:pPr>
            <w:r w:rsidRPr="00B95AB1">
              <w:rPr>
                <w:sz w:val="22"/>
                <w:szCs w:val="22"/>
                <w:lang w:eastAsia="en-US"/>
              </w:rPr>
              <w:t>Наименование регулируемой организации</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7F44D1B3" w14:textId="77777777" w:rsidR="00B95AB1" w:rsidRPr="00B95AB1" w:rsidRDefault="00B95AB1" w:rsidP="00B95AB1">
            <w:pPr>
              <w:ind w:right="-101"/>
              <w:jc w:val="center"/>
              <w:rPr>
                <w:sz w:val="22"/>
                <w:szCs w:val="22"/>
                <w:lang w:eastAsia="en-US"/>
              </w:rPr>
            </w:pPr>
            <w:r w:rsidRPr="00B95AB1">
              <w:rPr>
                <w:sz w:val="22"/>
                <w:szCs w:val="22"/>
                <w:lang w:eastAsia="en-US"/>
              </w:rPr>
              <w:t>Вид тарифа</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0E2DC255" w14:textId="77777777" w:rsidR="00B95AB1" w:rsidRPr="00B95AB1" w:rsidRDefault="00B95AB1" w:rsidP="00B95AB1">
            <w:pPr>
              <w:ind w:left="-115" w:right="-2"/>
              <w:jc w:val="center"/>
              <w:rPr>
                <w:sz w:val="22"/>
                <w:szCs w:val="22"/>
                <w:lang w:eastAsia="en-US"/>
              </w:rPr>
            </w:pPr>
            <w:r w:rsidRPr="00B95AB1">
              <w:rPr>
                <w:sz w:val="22"/>
                <w:szCs w:val="22"/>
                <w:lang w:eastAsia="en-US"/>
              </w:rPr>
              <w:t>Период</w:t>
            </w:r>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C84E590" w14:textId="77777777" w:rsidR="00B95AB1" w:rsidRPr="00B95AB1" w:rsidRDefault="00B95AB1" w:rsidP="00B95AB1">
            <w:pPr>
              <w:ind w:right="-2"/>
              <w:jc w:val="center"/>
              <w:rPr>
                <w:sz w:val="22"/>
                <w:szCs w:val="22"/>
                <w:lang w:eastAsia="en-US"/>
              </w:rPr>
            </w:pPr>
            <w:r w:rsidRPr="00B95AB1">
              <w:rPr>
                <w:sz w:val="22"/>
                <w:szCs w:val="22"/>
                <w:lang w:eastAsia="en-US"/>
              </w:rPr>
              <w:t>Вода</w:t>
            </w:r>
          </w:p>
        </w:tc>
        <w:tc>
          <w:tcPr>
            <w:tcW w:w="3353" w:type="dxa"/>
            <w:gridSpan w:val="5"/>
            <w:tcBorders>
              <w:top w:val="single" w:sz="4" w:space="0" w:color="auto"/>
              <w:left w:val="single" w:sz="4" w:space="0" w:color="auto"/>
              <w:bottom w:val="single" w:sz="4" w:space="0" w:color="auto"/>
              <w:right w:val="single" w:sz="4" w:space="0" w:color="auto"/>
            </w:tcBorders>
            <w:vAlign w:val="center"/>
            <w:hideMark/>
          </w:tcPr>
          <w:p w14:paraId="61677F01" w14:textId="77777777" w:rsidR="00B95AB1" w:rsidRPr="00B95AB1" w:rsidRDefault="00B95AB1" w:rsidP="00B95AB1">
            <w:pPr>
              <w:ind w:right="-2"/>
              <w:jc w:val="center"/>
              <w:rPr>
                <w:sz w:val="22"/>
                <w:szCs w:val="22"/>
                <w:lang w:eastAsia="en-US"/>
              </w:rPr>
            </w:pPr>
            <w:r w:rsidRPr="00B95AB1">
              <w:rPr>
                <w:sz w:val="22"/>
                <w:szCs w:val="22"/>
                <w:lang w:eastAsia="en-US"/>
              </w:rPr>
              <w:t>Отборный пар давлением</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804452" w14:textId="77777777" w:rsidR="00B95AB1" w:rsidRPr="00B95AB1" w:rsidRDefault="00B95AB1" w:rsidP="00B95AB1">
            <w:pPr>
              <w:ind w:left="-108" w:right="-108" w:hanging="41"/>
              <w:jc w:val="center"/>
              <w:rPr>
                <w:sz w:val="22"/>
                <w:szCs w:val="22"/>
                <w:lang w:eastAsia="en-US"/>
              </w:rPr>
            </w:pPr>
            <w:r w:rsidRPr="00B95AB1">
              <w:rPr>
                <w:sz w:val="22"/>
                <w:szCs w:val="22"/>
                <w:lang w:eastAsia="en-US"/>
              </w:rPr>
              <w:t xml:space="preserve">Острый </w:t>
            </w:r>
          </w:p>
          <w:p w14:paraId="05C9DA68" w14:textId="77777777" w:rsidR="00B95AB1" w:rsidRPr="00B95AB1" w:rsidRDefault="00B95AB1" w:rsidP="00B95AB1">
            <w:pPr>
              <w:ind w:left="-108" w:right="-108" w:hanging="41"/>
              <w:jc w:val="center"/>
              <w:rPr>
                <w:sz w:val="22"/>
                <w:szCs w:val="22"/>
                <w:lang w:eastAsia="en-US"/>
              </w:rPr>
            </w:pPr>
            <w:r w:rsidRPr="00B95AB1">
              <w:rPr>
                <w:sz w:val="22"/>
                <w:szCs w:val="22"/>
                <w:lang w:eastAsia="en-US"/>
              </w:rPr>
              <w:t>и</w:t>
            </w:r>
          </w:p>
          <w:p w14:paraId="2BCC6860" w14:textId="77777777" w:rsidR="00B95AB1" w:rsidRPr="00B95AB1" w:rsidRDefault="00B95AB1" w:rsidP="00B95AB1">
            <w:pPr>
              <w:ind w:left="-108" w:right="-108" w:hanging="41"/>
              <w:jc w:val="center"/>
              <w:rPr>
                <w:sz w:val="22"/>
                <w:szCs w:val="22"/>
                <w:lang w:eastAsia="en-US"/>
              </w:rPr>
            </w:pPr>
            <w:proofErr w:type="spellStart"/>
            <w:proofErr w:type="gramStart"/>
            <w:r w:rsidRPr="00B95AB1">
              <w:rPr>
                <w:sz w:val="22"/>
                <w:szCs w:val="22"/>
                <w:lang w:eastAsia="en-US"/>
              </w:rPr>
              <w:t>редуци-рован-ный</w:t>
            </w:r>
            <w:proofErr w:type="spellEnd"/>
            <w:proofErr w:type="gramEnd"/>
            <w:r w:rsidRPr="00B95AB1">
              <w:rPr>
                <w:sz w:val="22"/>
                <w:szCs w:val="22"/>
                <w:lang w:eastAsia="en-US"/>
              </w:rPr>
              <w:t xml:space="preserve"> пар</w:t>
            </w:r>
          </w:p>
        </w:tc>
      </w:tr>
      <w:tr w:rsidR="00B95AB1" w:rsidRPr="00B95AB1" w14:paraId="4F435DF0" w14:textId="77777777" w:rsidTr="00F50726">
        <w:trPr>
          <w:trHeight w:val="1339"/>
          <w:jc w:val="right"/>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4ED13F"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1BE40CA" w14:textId="77777777" w:rsidR="00B95AB1" w:rsidRPr="00B95AB1" w:rsidRDefault="00B95AB1" w:rsidP="00B95AB1">
            <w:pPr>
              <w:rPr>
                <w:sz w:val="22"/>
                <w:szCs w:val="22"/>
                <w:lang w:eastAsia="en-US"/>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5AC87C98" w14:textId="77777777" w:rsidR="00B95AB1" w:rsidRPr="00B95AB1" w:rsidRDefault="00B95AB1" w:rsidP="00B95AB1">
            <w:pPr>
              <w:rPr>
                <w:sz w:val="22"/>
                <w:szCs w:val="22"/>
                <w:lang w:eastAsia="en-US"/>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14:paraId="5860ACAF" w14:textId="77777777" w:rsidR="00B95AB1" w:rsidRPr="00B95AB1" w:rsidRDefault="00B95AB1" w:rsidP="00B95AB1">
            <w:pPr>
              <w:rPr>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FCD8AC5" w14:textId="77777777" w:rsidR="00B95AB1" w:rsidRPr="00B95AB1" w:rsidRDefault="00B95AB1" w:rsidP="00B95AB1">
            <w:pPr>
              <w:ind w:right="-2"/>
              <w:jc w:val="center"/>
              <w:rPr>
                <w:sz w:val="22"/>
                <w:szCs w:val="22"/>
                <w:vertAlign w:val="superscript"/>
                <w:lang w:eastAsia="en-US"/>
              </w:rPr>
            </w:pPr>
            <w:r w:rsidRPr="00B95AB1">
              <w:rPr>
                <w:sz w:val="22"/>
                <w:szCs w:val="22"/>
                <w:lang w:eastAsia="en-US"/>
              </w:rPr>
              <w:t>от 1,2 до 2,5 кг/см</w:t>
            </w:r>
            <w:r w:rsidRPr="00B95AB1">
              <w:rPr>
                <w:sz w:val="22"/>
                <w:szCs w:val="22"/>
                <w:vertAlign w:val="superscript"/>
                <w:lang w:eastAsia="en-US"/>
              </w:rPr>
              <w:t>2</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B516F32" w14:textId="77777777" w:rsidR="00B95AB1" w:rsidRPr="00B95AB1" w:rsidRDefault="00B95AB1" w:rsidP="00B95AB1">
            <w:pPr>
              <w:ind w:right="-2"/>
              <w:jc w:val="center"/>
              <w:rPr>
                <w:sz w:val="22"/>
                <w:szCs w:val="22"/>
                <w:lang w:eastAsia="en-US"/>
              </w:rPr>
            </w:pPr>
            <w:r w:rsidRPr="00B95AB1">
              <w:rPr>
                <w:sz w:val="22"/>
                <w:szCs w:val="22"/>
                <w:lang w:eastAsia="en-US"/>
              </w:rPr>
              <w:t>от 2,5 до 7,0 кг/см</w:t>
            </w:r>
            <w:r w:rsidRPr="00B95AB1">
              <w:rPr>
                <w:sz w:val="22"/>
                <w:szCs w:val="22"/>
                <w:vertAlign w:val="superscript"/>
                <w:lang w:eastAsia="en-US"/>
              </w:rPr>
              <w:t>2</w:t>
            </w:r>
          </w:p>
        </w:tc>
        <w:tc>
          <w:tcPr>
            <w:tcW w:w="849" w:type="dxa"/>
            <w:tcBorders>
              <w:top w:val="single" w:sz="4" w:space="0" w:color="auto"/>
              <w:left w:val="single" w:sz="4" w:space="0" w:color="auto"/>
              <w:bottom w:val="single" w:sz="4" w:space="0" w:color="auto"/>
              <w:right w:val="single" w:sz="4" w:space="0" w:color="auto"/>
            </w:tcBorders>
            <w:vAlign w:val="center"/>
            <w:hideMark/>
          </w:tcPr>
          <w:p w14:paraId="5E23C3E1" w14:textId="77777777" w:rsidR="00B95AB1" w:rsidRPr="00B95AB1" w:rsidRDefault="00B95AB1" w:rsidP="00B95AB1">
            <w:pPr>
              <w:ind w:right="-2"/>
              <w:jc w:val="center"/>
              <w:rPr>
                <w:sz w:val="22"/>
                <w:szCs w:val="22"/>
                <w:lang w:eastAsia="en-US"/>
              </w:rPr>
            </w:pPr>
            <w:r w:rsidRPr="00B95AB1">
              <w:rPr>
                <w:sz w:val="22"/>
                <w:szCs w:val="22"/>
                <w:lang w:eastAsia="en-US"/>
              </w:rPr>
              <w:t>от 7,0 до 13,0 кг/см</w:t>
            </w:r>
            <w:r w:rsidRPr="00B95AB1">
              <w:rPr>
                <w:sz w:val="22"/>
                <w:szCs w:val="22"/>
                <w:vertAlign w:val="superscript"/>
                <w:lang w:eastAsia="en-US"/>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1D1E6C1A" w14:textId="77777777" w:rsidR="00B95AB1" w:rsidRPr="00B95AB1" w:rsidRDefault="00B95AB1" w:rsidP="00B95AB1">
            <w:pPr>
              <w:ind w:right="-2" w:hanging="108"/>
              <w:jc w:val="center"/>
              <w:rPr>
                <w:sz w:val="22"/>
                <w:szCs w:val="22"/>
                <w:lang w:eastAsia="en-US"/>
              </w:rPr>
            </w:pPr>
            <w:r w:rsidRPr="00B95AB1">
              <w:rPr>
                <w:sz w:val="22"/>
                <w:szCs w:val="22"/>
                <w:lang w:eastAsia="en-US"/>
              </w:rPr>
              <w:t>свыше 13,0 кг/см</w:t>
            </w:r>
            <w:r w:rsidRPr="00B95AB1">
              <w:rPr>
                <w:sz w:val="22"/>
                <w:szCs w:val="22"/>
                <w:vertAlign w:val="superscript"/>
                <w:lang w:eastAsia="en-US"/>
              </w:rPr>
              <w:t>2</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3325E15C" w14:textId="77777777" w:rsidR="00B95AB1" w:rsidRPr="00B95AB1" w:rsidRDefault="00B95AB1" w:rsidP="00B95AB1">
            <w:pPr>
              <w:rPr>
                <w:sz w:val="22"/>
                <w:szCs w:val="22"/>
                <w:lang w:eastAsia="en-US"/>
              </w:rPr>
            </w:pPr>
          </w:p>
        </w:tc>
      </w:tr>
      <w:tr w:rsidR="00B95AB1" w:rsidRPr="00B95AB1" w14:paraId="21359821" w14:textId="77777777" w:rsidTr="00F50726">
        <w:trPr>
          <w:trHeight w:val="183"/>
          <w:jc w:val="right"/>
        </w:trPr>
        <w:tc>
          <w:tcPr>
            <w:tcW w:w="1555" w:type="dxa"/>
            <w:tcBorders>
              <w:top w:val="single" w:sz="4" w:space="0" w:color="auto"/>
              <w:left w:val="single" w:sz="4" w:space="0" w:color="auto"/>
              <w:bottom w:val="single" w:sz="4" w:space="0" w:color="auto"/>
              <w:right w:val="single" w:sz="4" w:space="0" w:color="auto"/>
            </w:tcBorders>
            <w:vAlign w:val="center"/>
            <w:hideMark/>
          </w:tcPr>
          <w:p w14:paraId="6677A005" w14:textId="77777777" w:rsidR="00B95AB1" w:rsidRPr="00B95AB1" w:rsidRDefault="00B95AB1" w:rsidP="00B95AB1">
            <w:pPr>
              <w:ind w:left="-156" w:right="-125"/>
              <w:jc w:val="center"/>
              <w:rPr>
                <w:sz w:val="22"/>
                <w:szCs w:val="22"/>
                <w:lang w:eastAsia="en-US"/>
              </w:rPr>
            </w:pPr>
            <w:r w:rsidRPr="00B95AB1">
              <w:rPr>
                <w:sz w:val="22"/>
                <w:szCs w:val="22"/>
                <w:lang w:eastAsia="en-US"/>
              </w:rPr>
              <w:t>1</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642C5DF" w14:textId="77777777" w:rsidR="00B95AB1" w:rsidRPr="00B95AB1" w:rsidRDefault="00B95AB1" w:rsidP="00B95AB1">
            <w:pPr>
              <w:ind w:right="-2"/>
              <w:jc w:val="center"/>
              <w:rPr>
                <w:sz w:val="22"/>
                <w:szCs w:val="22"/>
                <w:lang w:eastAsia="en-US"/>
              </w:rPr>
            </w:pPr>
            <w:r w:rsidRPr="00B95AB1">
              <w:rPr>
                <w:sz w:val="22"/>
                <w:szCs w:val="22"/>
                <w:lang w:eastAsia="en-US"/>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ADBEA0" w14:textId="77777777" w:rsidR="00B95AB1" w:rsidRPr="00B95AB1" w:rsidRDefault="00B95AB1" w:rsidP="00B95AB1">
            <w:pPr>
              <w:ind w:right="-2"/>
              <w:jc w:val="center"/>
              <w:rPr>
                <w:sz w:val="22"/>
                <w:szCs w:val="22"/>
                <w:lang w:eastAsia="en-US"/>
              </w:rPr>
            </w:pPr>
            <w:r w:rsidRPr="00B95AB1">
              <w:rPr>
                <w:sz w:val="22"/>
                <w:szCs w:val="22"/>
                <w:lang w:eastAsia="en-US"/>
              </w:rPr>
              <w:t>3</w:t>
            </w:r>
          </w:p>
        </w:tc>
        <w:tc>
          <w:tcPr>
            <w:tcW w:w="1204" w:type="dxa"/>
            <w:gridSpan w:val="3"/>
            <w:tcBorders>
              <w:top w:val="single" w:sz="4" w:space="0" w:color="auto"/>
              <w:left w:val="single" w:sz="4" w:space="0" w:color="auto"/>
              <w:bottom w:val="single" w:sz="4" w:space="0" w:color="auto"/>
              <w:right w:val="single" w:sz="4" w:space="0" w:color="auto"/>
            </w:tcBorders>
            <w:vAlign w:val="center"/>
            <w:hideMark/>
          </w:tcPr>
          <w:p w14:paraId="1676C5F6" w14:textId="77777777" w:rsidR="00B95AB1" w:rsidRPr="00B95AB1" w:rsidRDefault="00B95AB1" w:rsidP="00B95AB1">
            <w:pPr>
              <w:ind w:right="-2"/>
              <w:jc w:val="center"/>
              <w:rPr>
                <w:sz w:val="22"/>
                <w:szCs w:val="22"/>
                <w:lang w:eastAsia="en-US"/>
              </w:rPr>
            </w:pPr>
            <w:r w:rsidRPr="00B95AB1">
              <w:rPr>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65952CEE" w14:textId="77777777" w:rsidR="00B95AB1" w:rsidRPr="00B95AB1" w:rsidRDefault="00B95AB1" w:rsidP="00B95AB1">
            <w:pPr>
              <w:ind w:right="-2"/>
              <w:jc w:val="center"/>
              <w:rPr>
                <w:sz w:val="22"/>
                <w:szCs w:val="22"/>
                <w:lang w:eastAsia="en-US"/>
              </w:rPr>
            </w:pPr>
            <w:r w:rsidRPr="00B95AB1">
              <w:rPr>
                <w:sz w:val="22"/>
                <w:szCs w:val="22"/>
                <w:lang w:eastAsia="en-US"/>
              </w:rPr>
              <w:t>5</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6E99A01" w14:textId="77777777" w:rsidR="00B95AB1" w:rsidRPr="00B95AB1" w:rsidRDefault="00B95AB1" w:rsidP="00B95AB1">
            <w:pPr>
              <w:ind w:right="-2"/>
              <w:jc w:val="center"/>
              <w:rPr>
                <w:sz w:val="22"/>
                <w:szCs w:val="22"/>
                <w:lang w:eastAsia="en-US"/>
              </w:rPr>
            </w:pPr>
            <w:r w:rsidRPr="00B95AB1">
              <w:rPr>
                <w:sz w:val="22"/>
                <w:szCs w:val="22"/>
                <w:lang w:eastAsia="en-US"/>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C5CF49" w14:textId="77777777" w:rsidR="00B95AB1" w:rsidRPr="00B95AB1" w:rsidRDefault="00B95AB1" w:rsidP="00B95AB1">
            <w:pPr>
              <w:ind w:right="-2"/>
              <w:jc w:val="center"/>
              <w:rPr>
                <w:sz w:val="22"/>
                <w:szCs w:val="22"/>
                <w:lang w:eastAsia="en-US"/>
              </w:rPr>
            </w:pPr>
            <w:r w:rsidRPr="00B95AB1">
              <w:rPr>
                <w:sz w:val="22"/>
                <w:szCs w:val="22"/>
                <w:lang w:eastAsia="en-US"/>
              </w:rPr>
              <w:t>7</w:t>
            </w:r>
          </w:p>
        </w:tc>
        <w:tc>
          <w:tcPr>
            <w:tcW w:w="816" w:type="dxa"/>
            <w:tcBorders>
              <w:top w:val="single" w:sz="4" w:space="0" w:color="auto"/>
              <w:left w:val="single" w:sz="4" w:space="0" w:color="auto"/>
              <w:bottom w:val="single" w:sz="4" w:space="0" w:color="auto"/>
              <w:right w:val="single" w:sz="4" w:space="0" w:color="auto"/>
            </w:tcBorders>
            <w:vAlign w:val="center"/>
            <w:hideMark/>
          </w:tcPr>
          <w:p w14:paraId="41AE02D4" w14:textId="77777777" w:rsidR="00B95AB1" w:rsidRPr="00B95AB1" w:rsidRDefault="00B95AB1" w:rsidP="00B95AB1">
            <w:pPr>
              <w:ind w:right="-2" w:hanging="108"/>
              <w:jc w:val="center"/>
              <w:rPr>
                <w:sz w:val="22"/>
                <w:szCs w:val="22"/>
                <w:lang w:eastAsia="en-US"/>
              </w:rPr>
            </w:pPr>
            <w:r w:rsidRPr="00B95AB1">
              <w:rPr>
                <w:sz w:val="22"/>
                <w:szCs w:val="22"/>
                <w:lang w:eastAsia="en-US"/>
              </w:rPr>
              <w:t>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BAF5AA7" w14:textId="77777777" w:rsidR="00B95AB1" w:rsidRPr="00B95AB1" w:rsidRDefault="00B95AB1" w:rsidP="00B95AB1">
            <w:pPr>
              <w:ind w:right="-2"/>
              <w:jc w:val="center"/>
              <w:rPr>
                <w:sz w:val="22"/>
                <w:szCs w:val="22"/>
                <w:lang w:eastAsia="en-US"/>
              </w:rPr>
            </w:pPr>
            <w:r w:rsidRPr="00B95AB1">
              <w:rPr>
                <w:sz w:val="22"/>
                <w:szCs w:val="22"/>
                <w:lang w:eastAsia="en-US"/>
              </w:rPr>
              <w:t>9</w:t>
            </w:r>
          </w:p>
        </w:tc>
      </w:tr>
      <w:tr w:rsidR="00B95AB1" w:rsidRPr="00B95AB1" w14:paraId="27302759" w14:textId="77777777" w:rsidTr="00F50726">
        <w:trPr>
          <w:trHeight w:val="650"/>
          <w:jc w:val="right"/>
        </w:trPr>
        <w:tc>
          <w:tcPr>
            <w:tcW w:w="1555" w:type="dxa"/>
            <w:vMerge w:val="restart"/>
            <w:tcBorders>
              <w:top w:val="single" w:sz="4" w:space="0" w:color="auto"/>
              <w:left w:val="single" w:sz="4" w:space="0" w:color="auto"/>
              <w:right w:val="single" w:sz="4" w:space="0" w:color="auto"/>
            </w:tcBorders>
            <w:vAlign w:val="center"/>
            <w:hideMark/>
          </w:tcPr>
          <w:p w14:paraId="2019ED34" w14:textId="77777777" w:rsidR="00B95AB1" w:rsidRPr="00B95AB1" w:rsidRDefault="00B95AB1" w:rsidP="00B95AB1">
            <w:pPr>
              <w:ind w:left="-108" w:right="-125"/>
              <w:jc w:val="center"/>
              <w:rPr>
                <w:sz w:val="22"/>
                <w:szCs w:val="22"/>
                <w:lang w:eastAsia="en-US"/>
              </w:rPr>
            </w:pPr>
            <w:r w:rsidRPr="00B95AB1">
              <w:rPr>
                <w:bCs/>
                <w:color w:val="000000"/>
                <w:kern w:val="32"/>
                <w:sz w:val="22"/>
                <w:szCs w:val="22"/>
                <w:lang w:eastAsia="en-US"/>
              </w:rPr>
              <w:t>АО «Угольная компания «Северный Кузбасс»</w:t>
            </w:r>
          </w:p>
        </w:tc>
        <w:tc>
          <w:tcPr>
            <w:tcW w:w="8636" w:type="dxa"/>
            <w:gridSpan w:val="12"/>
            <w:tcBorders>
              <w:top w:val="single" w:sz="4" w:space="0" w:color="auto"/>
              <w:left w:val="single" w:sz="4" w:space="0" w:color="auto"/>
              <w:bottom w:val="single" w:sz="4" w:space="0" w:color="auto"/>
              <w:right w:val="single" w:sz="4" w:space="0" w:color="auto"/>
            </w:tcBorders>
            <w:vAlign w:val="center"/>
            <w:hideMark/>
          </w:tcPr>
          <w:p w14:paraId="1DAD94BF" w14:textId="77777777" w:rsidR="00B95AB1" w:rsidRPr="00B95AB1" w:rsidRDefault="00B95AB1" w:rsidP="00B95AB1">
            <w:pPr>
              <w:ind w:right="-110"/>
              <w:jc w:val="center"/>
              <w:rPr>
                <w:sz w:val="22"/>
                <w:szCs w:val="22"/>
                <w:lang w:eastAsia="en-US"/>
              </w:rPr>
            </w:pPr>
            <w:r w:rsidRPr="00B95AB1">
              <w:rPr>
                <w:sz w:val="22"/>
                <w:szCs w:val="22"/>
                <w:lang w:eastAsia="en-US"/>
              </w:rPr>
              <w:t xml:space="preserve">Для потребителей, в случае отсутствия дифференциации </w:t>
            </w:r>
            <w:r w:rsidRPr="00B95AB1">
              <w:rPr>
                <w:sz w:val="22"/>
                <w:szCs w:val="22"/>
                <w:lang w:eastAsia="en-US"/>
              </w:rPr>
              <w:br/>
              <w:t>тарифов по схеме подключения (без НДС)</w:t>
            </w:r>
          </w:p>
        </w:tc>
      </w:tr>
      <w:tr w:rsidR="00B95AB1" w:rsidRPr="00B95AB1" w14:paraId="14227FE5" w14:textId="77777777" w:rsidTr="00F50726">
        <w:trPr>
          <w:trHeight w:val="277"/>
          <w:jc w:val="right"/>
        </w:trPr>
        <w:tc>
          <w:tcPr>
            <w:tcW w:w="1555" w:type="dxa"/>
            <w:vMerge/>
            <w:tcBorders>
              <w:left w:val="single" w:sz="4" w:space="0" w:color="auto"/>
              <w:right w:val="single" w:sz="4" w:space="0" w:color="auto"/>
            </w:tcBorders>
            <w:vAlign w:val="center"/>
            <w:hideMark/>
          </w:tcPr>
          <w:p w14:paraId="7D625180" w14:textId="77777777" w:rsidR="00B95AB1" w:rsidRPr="00B95AB1" w:rsidRDefault="00B95AB1" w:rsidP="00B95AB1">
            <w:pPr>
              <w:rPr>
                <w:sz w:val="22"/>
                <w:szCs w:val="22"/>
                <w:lang w:eastAsia="en-US"/>
              </w:rPr>
            </w:pP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3FDDA957" w14:textId="77777777" w:rsidR="00B95AB1" w:rsidRPr="00B95AB1" w:rsidRDefault="00B95AB1" w:rsidP="00B95AB1">
            <w:pPr>
              <w:ind w:right="-2"/>
              <w:jc w:val="center"/>
              <w:rPr>
                <w:sz w:val="22"/>
                <w:szCs w:val="22"/>
                <w:lang w:eastAsia="en-US"/>
              </w:rPr>
            </w:pPr>
            <w:r w:rsidRPr="00B95AB1">
              <w:rPr>
                <w:sz w:val="22"/>
                <w:szCs w:val="22"/>
                <w:lang w:eastAsia="en-US"/>
              </w:rPr>
              <w:t>Одноставочный</w:t>
            </w:r>
          </w:p>
          <w:p w14:paraId="35B6429A" w14:textId="77777777" w:rsidR="00B95AB1" w:rsidRPr="00B95AB1" w:rsidRDefault="00B95AB1" w:rsidP="00B95AB1">
            <w:pPr>
              <w:ind w:right="-2"/>
              <w:jc w:val="center"/>
              <w:rPr>
                <w:sz w:val="22"/>
                <w:szCs w:val="22"/>
                <w:lang w:eastAsia="en-US"/>
              </w:rPr>
            </w:pPr>
            <w:r w:rsidRPr="00B95AB1">
              <w:rPr>
                <w:sz w:val="22"/>
                <w:szCs w:val="22"/>
                <w:lang w:eastAsia="en-US"/>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C25D92D"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01.01.2024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30954E9" w14:textId="77777777" w:rsidR="00B95AB1" w:rsidRPr="00B95AB1" w:rsidRDefault="00B95AB1" w:rsidP="00B95AB1">
            <w:pPr>
              <w:jc w:val="center"/>
              <w:rPr>
                <w:sz w:val="22"/>
                <w:szCs w:val="22"/>
                <w:lang w:eastAsia="en-US"/>
              </w:rPr>
            </w:pPr>
            <w:r w:rsidRPr="00B95AB1">
              <w:rPr>
                <w:sz w:val="22"/>
                <w:szCs w:val="22"/>
                <w:lang w:eastAsia="en-US"/>
              </w:rPr>
              <w:t>1 465,73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80B4603"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389B2FD"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4A45BD8"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642F56"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E789CC2"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3C202AA5" w14:textId="77777777" w:rsidTr="00F50726">
        <w:trPr>
          <w:trHeight w:val="126"/>
          <w:jc w:val="right"/>
        </w:trPr>
        <w:tc>
          <w:tcPr>
            <w:tcW w:w="1555" w:type="dxa"/>
            <w:vMerge/>
            <w:tcBorders>
              <w:left w:val="single" w:sz="4" w:space="0" w:color="auto"/>
              <w:right w:val="single" w:sz="4" w:space="0" w:color="auto"/>
            </w:tcBorders>
            <w:vAlign w:val="center"/>
            <w:hideMark/>
          </w:tcPr>
          <w:p w14:paraId="0A9125A6"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D5E0048"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A3DC617"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01.07.2024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EE5249D" w14:textId="77777777" w:rsidR="00B95AB1" w:rsidRPr="00B95AB1" w:rsidRDefault="00B95AB1" w:rsidP="00B95AB1">
            <w:pPr>
              <w:jc w:val="center"/>
              <w:rPr>
                <w:sz w:val="22"/>
                <w:szCs w:val="22"/>
                <w:lang w:eastAsia="en-US"/>
              </w:rPr>
            </w:pPr>
            <w:r w:rsidRPr="00B95AB1">
              <w:rPr>
                <w:sz w:val="22"/>
                <w:szCs w:val="22"/>
                <w:lang w:val="en-US" w:eastAsia="en-US"/>
              </w:rPr>
              <w:t>1</w:t>
            </w:r>
            <w:r w:rsidRPr="00B95AB1">
              <w:rPr>
                <w:sz w:val="22"/>
                <w:szCs w:val="22"/>
                <w:lang w:eastAsia="en-US"/>
              </w:rPr>
              <w:t> 606,45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7BA8715"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9DD079F"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F7A342F"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5E30A53F"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B40483E"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1788FEB9" w14:textId="77777777" w:rsidTr="00F50726">
        <w:trPr>
          <w:trHeight w:val="115"/>
          <w:jc w:val="right"/>
        </w:trPr>
        <w:tc>
          <w:tcPr>
            <w:tcW w:w="1555" w:type="dxa"/>
            <w:vMerge/>
            <w:tcBorders>
              <w:left w:val="single" w:sz="4" w:space="0" w:color="auto"/>
              <w:right w:val="single" w:sz="4" w:space="0" w:color="auto"/>
            </w:tcBorders>
            <w:vAlign w:val="center"/>
            <w:hideMark/>
          </w:tcPr>
          <w:p w14:paraId="3910D7A8"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62E0818"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EF9662C"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01.01.2025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0D17D94" w14:textId="77777777" w:rsidR="00B95AB1" w:rsidRPr="00B95AB1" w:rsidRDefault="00B95AB1" w:rsidP="00B95AB1">
            <w:pPr>
              <w:jc w:val="center"/>
              <w:rPr>
                <w:sz w:val="22"/>
                <w:szCs w:val="22"/>
                <w:lang w:eastAsia="en-US"/>
              </w:rPr>
            </w:pPr>
            <w:r w:rsidRPr="00B95AB1">
              <w:rPr>
                <w:sz w:val="22"/>
                <w:szCs w:val="22"/>
                <w:lang w:val="en-US" w:eastAsia="en-US"/>
              </w:rPr>
              <w:t>1</w:t>
            </w:r>
            <w:r w:rsidRPr="00B95AB1">
              <w:rPr>
                <w:sz w:val="22"/>
                <w:szCs w:val="22"/>
                <w:lang w:eastAsia="en-US"/>
              </w:rPr>
              <w:t> 606,45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FCB5733"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6DD47D3"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2193840"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C8FDDD7"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3E8534"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4439FB32" w14:textId="77777777" w:rsidTr="00F50726">
        <w:trPr>
          <w:trHeight w:val="120"/>
          <w:jc w:val="right"/>
        </w:trPr>
        <w:tc>
          <w:tcPr>
            <w:tcW w:w="1555" w:type="dxa"/>
            <w:vMerge/>
            <w:tcBorders>
              <w:left w:val="single" w:sz="4" w:space="0" w:color="auto"/>
              <w:right w:val="single" w:sz="4" w:space="0" w:color="auto"/>
            </w:tcBorders>
            <w:vAlign w:val="center"/>
            <w:hideMark/>
          </w:tcPr>
          <w:p w14:paraId="7DA0C915"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C4F2E95"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4BAB8A9"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01.07.2025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A4AFD85" w14:textId="77777777" w:rsidR="00B95AB1" w:rsidRPr="00B95AB1" w:rsidRDefault="00B95AB1" w:rsidP="00B95AB1">
            <w:pPr>
              <w:jc w:val="center"/>
              <w:rPr>
                <w:sz w:val="22"/>
                <w:szCs w:val="22"/>
                <w:lang w:eastAsia="en-US"/>
              </w:rPr>
            </w:pPr>
            <w:r w:rsidRPr="00B95AB1">
              <w:rPr>
                <w:sz w:val="22"/>
                <w:szCs w:val="22"/>
                <w:lang w:eastAsia="en-US"/>
              </w:rPr>
              <w:t>1 847,40</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9EC8DCB"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3085A3F"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27AF0E4"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17811AE"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64AF230"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69084741" w14:textId="77777777" w:rsidTr="00F50726">
        <w:trPr>
          <w:trHeight w:val="123"/>
          <w:jc w:val="right"/>
        </w:trPr>
        <w:tc>
          <w:tcPr>
            <w:tcW w:w="1555" w:type="dxa"/>
            <w:vMerge/>
            <w:tcBorders>
              <w:left w:val="single" w:sz="4" w:space="0" w:color="auto"/>
              <w:right w:val="single" w:sz="4" w:space="0" w:color="auto"/>
            </w:tcBorders>
            <w:vAlign w:val="center"/>
            <w:hideMark/>
          </w:tcPr>
          <w:p w14:paraId="7F668C3F"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C1F39FC"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5003E01"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01.01.2026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55794D1" w14:textId="77777777" w:rsidR="00B95AB1" w:rsidRPr="00B95AB1" w:rsidRDefault="00B95AB1" w:rsidP="00B95AB1">
            <w:pPr>
              <w:jc w:val="center"/>
              <w:rPr>
                <w:sz w:val="22"/>
                <w:szCs w:val="22"/>
                <w:lang w:eastAsia="en-US"/>
              </w:rPr>
            </w:pPr>
            <w:r w:rsidRPr="00B95AB1">
              <w:rPr>
                <w:sz w:val="22"/>
                <w:szCs w:val="22"/>
                <w:lang w:eastAsia="en-US"/>
              </w:rPr>
              <w:t>2 017,93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2BF4D17F"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A15B81F"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E4565EF"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7647883"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47008A3"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0C0B7854" w14:textId="77777777" w:rsidTr="00F50726">
        <w:trPr>
          <w:trHeight w:val="256"/>
          <w:jc w:val="right"/>
        </w:trPr>
        <w:tc>
          <w:tcPr>
            <w:tcW w:w="1555" w:type="dxa"/>
            <w:vMerge/>
            <w:tcBorders>
              <w:left w:val="single" w:sz="4" w:space="0" w:color="auto"/>
              <w:right w:val="single" w:sz="4" w:space="0" w:color="auto"/>
            </w:tcBorders>
            <w:vAlign w:val="center"/>
            <w:hideMark/>
          </w:tcPr>
          <w:p w14:paraId="7DA273FB"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C486F8C"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1EC485E"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01.07.2026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0A11750" w14:textId="77777777" w:rsidR="00B95AB1" w:rsidRPr="00B95AB1" w:rsidRDefault="00B95AB1" w:rsidP="00B95AB1">
            <w:pPr>
              <w:jc w:val="center"/>
              <w:rPr>
                <w:sz w:val="22"/>
                <w:szCs w:val="22"/>
                <w:lang w:eastAsia="en-US"/>
              </w:rPr>
            </w:pPr>
            <w:r w:rsidRPr="00B95AB1">
              <w:rPr>
                <w:sz w:val="22"/>
                <w:szCs w:val="22"/>
                <w:lang w:eastAsia="en-US"/>
              </w:rPr>
              <w:t>2 040,15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F0837BE"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94F7280"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7E889B7"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EF81D01"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F7D7C03"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610D5EDE" w14:textId="77777777" w:rsidTr="00F50726">
        <w:trPr>
          <w:trHeight w:val="103"/>
          <w:jc w:val="right"/>
        </w:trPr>
        <w:tc>
          <w:tcPr>
            <w:tcW w:w="1555" w:type="dxa"/>
            <w:vMerge/>
            <w:tcBorders>
              <w:left w:val="single" w:sz="4" w:space="0" w:color="auto"/>
              <w:right w:val="single" w:sz="4" w:space="0" w:color="auto"/>
            </w:tcBorders>
            <w:vAlign w:val="center"/>
            <w:hideMark/>
          </w:tcPr>
          <w:p w14:paraId="2F13DE19"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83C25AC"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67E00FE"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01.01.2027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AF8CB04" w14:textId="77777777" w:rsidR="00B95AB1" w:rsidRPr="00B95AB1" w:rsidRDefault="00B95AB1" w:rsidP="00B95AB1">
            <w:pPr>
              <w:jc w:val="center"/>
              <w:rPr>
                <w:sz w:val="22"/>
                <w:szCs w:val="22"/>
                <w:lang w:eastAsia="en-US"/>
              </w:rPr>
            </w:pPr>
            <w:r w:rsidRPr="00B95AB1">
              <w:rPr>
                <w:sz w:val="22"/>
                <w:szCs w:val="22"/>
                <w:lang w:eastAsia="en-US"/>
              </w:rPr>
              <w:t>2 040,15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59141E1"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0991E04"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D217205"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471FF951"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0AC678D"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3941F6CF" w14:textId="77777777" w:rsidTr="00F50726">
        <w:trPr>
          <w:trHeight w:val="108"/>
          <w:jc w:val="right"/>
        </w:trPr>
        <w:tc>
          <w:tcPr>
            <w:tcW w:w="1555" w:type="dxa"/>
            <w:vMerge/>
            <w:tcBorders>
              <w:left w:val="single" w:sz="4" w:space="0" w:color="auto"/>
              <w:right w:val="single" w:sz="4" w:space="0" w:color="auto"/>
            </w:tcBorders>
            <w:vAlign w:val="center"/>
            <w:hideMark/>
          </w:tcPr>
          <w:p w14:paraId="58FD51E6"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93BC9F0"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5BEA672"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01.07.2027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E044E57" w14:textId="77777777" w:rsidR="00B95AB1" w:rsidRPr="00B95AB1" w:rsidRDefault="00B95AB1" w:rsidP="00B95AB1">
            <w:pPr>
              <w:jc w:val="center"/>
              <w:rPr>
                <w:sz w:val="22"/>
                <w:szCs w:val="22"/>
                <w:lang w:eastAsia="en-US"/>
              </w:rPr>
            </w:pPr>
            <w:r w:rsidRPr="00B95AB1">
              <w:rPr>
                <w:sz w:val="22"/>
                <w:szCs w:val="22"/>
                <w:lang w:eastAsia="en-US"/>
              </w:rPr>
              <w:t>2 110,79</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63E1ACC"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796F0FB"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4A7A419"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E4F47E6"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285FCDA"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030C2262" w14:textId="77777777" w:rsidTr="00F50726">
        <w:trPr>
          <w:trHeight w:val="111"/>
          <w:jc w:val="right"/>
        </w:trPr>
        <w:tc>
          <w:tcPr>
            <w:tcW w:w="1555" w:type="dxa"/>
            <w:vMerge/>
            <w:tcBorders>
              <w:left w:val="single" w:sz="4" w:space="0" w:color="auto"/>
              <w:right w:val="single" w:sz="4" w:space="0" w:color="auto"/>
            </w:tcBorders>
            <w:vAlign w:val="center"/>
            <w:hideMark/>
          </w:tcPr>
          <w:p w14:paraId="32A64535"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FB9CC36"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5DBF1D0"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01.01.2028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1D862E5" w14:textId="77777777" w:rsidR="00B95AB1" w:rsidRPr="00B95AB1" w:rsidRDefault="00B95AB1" w:rsidP="00B95AB1">
            <w:pPr>
              <w:jc w:val="center"/>
              <w:rPr>
                <w:sz w:val="22"/>
                <w:szCs w:val="22"/>
                <w:lang w:eastAsia="en-US"/>
              </w:rPr>
            </w:pPr>
            <w:r w:rsidRPr="00B95AB1">
              <w:rPr>
                <w:sz w:val="22"/>
                <w:szCs w:val="22"/>
                <w:lang w:eastAsia="en-US"/>
              </w:rPr>
              <w:t>2 110,79</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556DD15"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06C4C11"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5AEEF0F"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315E5D8"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A1F6FAD"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0902F176" w14:textId="77777777" w:rsidTr="00F50726">
        <w:trPr>
          <w:trHeight w:val="241"/>
          <w:jc w:val="right"/>
        </w:trPr>
        <w:tc>
          <w:tcPr>
            <w:tcW w:w="1555" w:type="dxa"/>
            <w:vMerge/>
            <w:tcBorders>
              <w:left w:val="single" w:sz="4" w:space="0" w:color="auto"/>
              <w:right w:val="single" w:sz="4" w:space="0" w:color="auto"/>
            </w:tcBorders>
            <w:vAlign w:val="center"/>
            <w:hideMark/>
          </w:tcPr>
          <w:p w14:paraId="038FB79D" w14:textId="77777777" w:rsidR="00B95AB1" w:rsidRPr="00B95AB1" w:rsidRDefault="00B95AB1" w:rsidP="00B95AB1">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B83A362"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41FAA8D" w14:textId="77777777" w:rsidR="00B95AB1" w:rsidRPr="00B95AB1" w:rsidRDefault="00B95AB1" w:rsidP="00B95AB1">
            <w:pPr>
              <w:ind w:right="-2"/>
              <w:jc w:val="center"/>
              <w:rPr>
                <w:sz w:val="22"/>
                <w:szCs w:val="22"/>
                <w:lang w:eastAsia="en-US"/>
              </w:rPr>
            </w:pPr>
            <w:r w:rsidRPr="00B95AB1">
              <w:rPr>
                <w:color w:val="000000"/>
                <w:sz w:val="22"/>
                <w:szCs w:val="22"/>
                <w:lang w:eastAsia="en-US"/>
              </w:rPr>
              <w:t>с 01.07.2028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DDECA7A" w14:textId="77777777" w:rsidR="00B95AB1" w:rsidRPr="00B95AB1" w:rsidRDefault="00B95AB1" w:rsidP="00B95AB1">
            <w:pPr>
              <w:jc w:val="center"/>
              <w:rPr>
                <w:sz w:val="22"/>
                <w:szCs w:val="22"/>
                <w:lang w:eastAsia="en-US"/>
              </w:rPr>
            </w:pPr>
            <w:r w:rsidRPr="00B95AB1">
              <w:rPr>
                <w:sz w:val="22"/>
                <w:szCs w:val="22"/>
                <w:lang w:eastAsia="en-US"/>
              </w:rPr>
              <w:t>2 154,48</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70A6956"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577D8DE"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1C78136"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5DB4AFCF"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C98512"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3D2824BE" w14:textId="77777777" w:rsidTr="00F50726">
        <w:trPr>
          <w:trHeight w:val="313"/>
          <w:jc w:val="right"/>
        </w:trPr>
        <w:tc>
          <w:tcPr>
            <w:tcW w:w="1555" w:type="dxa"/>
            <w:vMerge/>
            <w:tcBorders>
              <w:left w:val="single" w:sz="4" w:space="0" w:color="auto"/>
              <w:right w:val="single" w:sz="4" w:space="0" w:color="auto"/>
            </w:tcBorders>
            <w:vAlign w:val="center"/>
            <w:hideMark/>
          </w:tcPr>
          <w:p w14:paraId="50F60153" w14:textId="77777777" w:rsidR="00B95AB1" w:rsidRPr="00B95AB1" w:rsidRDefault="00B95AB1" w:rsidP="00B95AB1">
            <w:pPr>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89DB59B" w14:textId="77777777" w:rsidR="00B95AB1" w:rsidRPr="00B95AB1" w:rsidRDefault="00B95AB1" w:rsidP="00B95AB1">
            <w:pPr>
              <w:ind w:right="-2"/>
              <w:jc w:val="center"/>
              <w:rPr>
                <w:sz w:val="22"/>
                <w:szCs w:val="22"/>
                <w:lang w:eastAsia="en-US"/>
              </w:rPr>
            </w:pPr>
            <w:proofErr w:type="spellStart"/>
            <w:r w:rsidRPr="00B95AB1">
              <w:rPr>
                <w:sz w:val="22"/>
                <w:szCs w:val="22"/>
                <w:lang w:eastAsia="en-US"/>
              </w:rPr>
              <w:t>Двухставочный</w:t>
            </w:r>
            <w:proofErr w:type="spellEnd"/>
          </w:p>
        </w:tc>
        <w:tc>
          <w:tcPr>
            <w:tcW w:w="1497" w:type="dxa"/>
            <w:tcBorders>
              <w:top w:val="single" w:sz="4" w:space="0" w:color="auto"/>
              <w:left w:val="single" w:sz="4" w:space="0" w:color="auto"/>
              <w:bottom w:val="single" w:sz="4" w:space="0" w:color="auto"/>
              <w:right w:val="single" w:sz="4" w:space="0" w:color="auto"/>
            </w:tcBorders>
            <w:vAlign w:val="center"/>
            <w:hideMark/>
          </w:tcPr>
          <w:p w14:paraId="254CB6BB" w14:textId="77777777" w:rsidR="00B95AB1" w:rsidRPr="00B95AB1" w:rsidRDefault="00B95AB1" w:rsidP="00B95AB1">
            <w:pPr>
              <w:jc w:val="center"/>
              <w:rPr>
                <w:sz w:val="22"/>
                <w:szCs w:val="22"/>
                <w:lang w:eastAsia="en-US"/>
              </w:rPr>
            </w:pPr>
            <w:r w:rsidRPr="00B95AB1">
              <w:rPr>
                <w:sz w:val="22"/>
                <w:szCs w:val="22"/>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B0AD8FD" w14:textId="77777777" w:rsidR="00B95AB1" w:rsidRPr="00B95AB1" w:rsidRDefault="00B95AB1" w:rsidP="00B95AB1">
            <w:pPr>
              <w:jc w:val="center"/>
              <w:rPr>
                <w:sz w:val="22"/>
                <w:szCs w:val="22"/>
                <w:lang w:eastAsia="en-US"/>
              </w:rPr>
            </w:pPr>
            <w:r w:rsidRPr="00B95AB1">
              <w:rPr>
                <w:sz w:val="22"/>
                <w:szCs w:val="22"/>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A33061A" w14:textId="77777777" w:rsidR="00B95AB1" w:rsidRPr="00B95AB1" w:rsidRDefault="00B95AB1" w:rsidP="00B95AB1">
            <w:pPr>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27DE305"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B0CE9" w14:textId="77777777" w:rsidR="00B95AB1" w:rsidRPr="00B95AB1" w:rsidRDefault="00B95AB1" w:rsidP="00B95AB1">
            <w:pPr>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5AB152C"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F57FA40"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6C41D4DB" w14:textId="77777777" w:rsidTr="00F50726">
        <w:trPr>
          <w:trHeight w:val="1125"/>
          <w:jc w:val="right"/>
        </w:trPr>
        <w:tc>
          <w:tcPr>
            <w:tcW w:w="1555" w:type="dxa"/>
            <w:vMerge/>
            <w:tcBorders>
              <w:left w:val="single" w:sz="4" w:space="0" w:color="auto"/>
              <w:right w:val="single" w:sz="4" w:space="0" w:color="auto"/>
            </w:tcBorders>
            <w:vAlign w:val="center"/>
            <w:hideMark/>
          </w:tcPr>
          <w:p w14:paraId="48166F67" w14:textId="77777777" w:rsidR="00B95AB1" w:rsidRPr="00B95AB1" w:rsidRDefault="00B95AB1" w:rsidP="00B95AB1">
            <w:pPr>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1FBCAF37" w14:textId="77777777" w:rsidR="00B95AB1" w:rsidRPr="00B95AB1" w:rsidRDefault="00B95AB1" w:rsidP="00B95AB1">
            <w:pPr>
              <w:ind w:right="-41"/>
              <w:jc w:val="center"/>
              <w:rPr>
                <w:sz w:val="22"/>
                <w:szCs w:val="22"/>
                <w:lang w:eastAsia="en-US"/>
              </w:rPr>
            </w:pPr>
            <w:r w:rsidRPr="00B95AB1">
              <w:rPr>
                <w:sz w:val="22"/>
                <w:szCs w:val="22"/>
                <w:lang w:eastAsia="en-US"/>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49AA0EE" w14:textId="77777777" w:rsidR="00B95AB1" w:rsidRPr="00B95AB1" w:rsidRDefault="00B95AB1" w:rsidP="00B95AB1">
            <w:pPr>
              <w:ind w:left="-661" w:right="-675"/>
              <w:jc w:val="center"/>
              <w:rPr>
                <w:sz w:val="22"/>
                <w:szCs w:val="22"/>
                <w:lang w:eastAsia="en-US"/>
              </w:rPr>
            </w:pPr>
            <w:r w:rsidRPr="00B95AB1">
              <w:rPr>
                <w:sz w:val="22"/>
                <w:szCs w:val="22"/>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B1C9D08"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3C11C30"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26346F0"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5A53570"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DFFD1C4"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A1F425E"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r>
      <w:tr w:rsidR="00B95AB1" w:rsidRPr="00B95AB1" w14:paraId="6F6F5EDF" w14:textId="77777777" w:rsidTr="00F50726">
        <w:trPr>
          <w:trHeight w:val="1381"/>
          <w:jc w:val="right"/>
        </w:trPr>
        <w:tc>
          <w:tcPr>
            <w:tcW w:w="1555" w:type="dxa"/>
            <w:vMerge/>
            <w:tcBorders>
              <w:left w:val="single" w:sz="4" w:space="0" w:color="auto"/>
              <w:right w:val="single" w:sz="4" w:space="0" w:color="auto"/>
            </w:tcBorders>
            <w:vAlign w:val="center"/>
            <w:hideMark/>
          </w:tcPr>
          <w:p w14:paraId="348FC50E" w14:textId="77777777" w:rsidR="00B95AB1" w:rsidRPr="00B95AB1" w:rsidRDefault="00B95AB1" w:rsidP="00B95AB1">
            <w:pPr>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A87685B" w14:textId="77777777" w:rsidR="00B95AB1" w:rsidRPr="00B95AB1" w:rsidRDefault="00B95AB1" w:rsidP="00B95AB1">
            <w:pPr>
              <w:ind w:left="-151" w:right="-103"/>
              <w:jc w:val="center"/>
              <w:rPr>
                <w:sz w:val="22"/>
                <w:szCs w:val="22"/>
                <w:lang w:eastAsia="en-US"/>
              </w:rPr>
            </w:pPr>
            <w:r w:rsidRPr="00B95AB1">
              <w:rPr>
                <w:sz w:val="22"/>
                <w:szCs w:val="22"/>
                <w:lang w:eastAsia="en-US"/>
              </w:rPr>
              <w:t>Ставка за содержание тепловой мощности, тыс. 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7BB1C5D" w14:textId="77777777" w:rsidR="00B95AB1" w:rsidRPr="00B95AB1" w:rsidRDefault="00B95AB1" w:rsidP="00B95AB1">
            <w:pPr>
              <w:ind w:left="-661" w:right="-675"/>
              <w:jc w:val="center"/>
              <w:rPr>
                <w:sz w:val="22"/>
                <w:szCs w:val="22"/>
                <w:lang w:eastAsia="en-US"/>
              </w:rPr>
            </w:pPr>
            <w:r w:rsidRPr="00B95AB1">
              <w:rPr>
                <w:sz w:val="22"/>
                <w:szCs w:val="22"/>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03BE331"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487AC9D"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3F5C665"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6C8F5D8"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468C418D"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DBB8F26"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r>
      <w:tr w:rsidR="00B95AB1" w:rsidRPr="00B95AB1" w14:paraId="45EB8697" w14:textId="77777777" w:rsidTr="00F50726">
        <w:trPr>
          <w:trHeight w:val="287"/>
          <w:jc w:val="right"/>
        </w:trPr>
        <w:tc>
          <w:tcPr>
            <w:tcW w:w="1555" w:type="dxa"/>
            <w:vMerge/>
            <w:tcBorders>
              <w:left w:val="single" w:sz="4" w:space="0" w:color="auto"/>
              <w:right w:val="single" w:sz="4" w:space="0" w:color="auto"/>
            </w:tcBorders>
            <w:vAlign w:val="center"/>
          </w:tcPr>
          <w:p w14:paraId="1E978873" w14:textId="77777777" w:rsidR="00B95AB1" w:rsidRPr="00B95AB1" w:rsidRDefault="00B95AB1" w:rsidP="00B95AB1">
            <w:pPr>
              <w:ind w:left="-108" w:right="-125"/>
              <w:jc w:val="center"/>
              <w:rPr>
                <w:sz w:val="22"/>
                <w:szCs w:val="22"/>
                <w:lang w:eastAsia="en-US"/>
              </w:rPr>
            </w:pPr>
          </w:p>
        </w:tc>
        <w:tc>
          <w:tcPr>
            <w:tcW w:w="8636" w:type="dxa"/>
            <w:gridSpan w:val="12"/>
            <w:tcBorders>
              <w:top w:val="single" w:sz="4" w:space="0" w:color="auto"/>
              <w:left w:val="single" w:sz="4" w:space="0" w:color="auto"/>
              <w:right w:val="single" w:sz="4" w:space="0" w:color="auto"/>
            </w:tcBorders>
            <w:vAlign w:val="center"/>
          </w:tcPr>
          <w:p w14:paraId="365A6BEF" w14:textId="77777777" w:rsidR="00B95AB1" w:rsidRPr="00B95AB1" w:rsidRDefault="00B95AB1" w:rsidP="00B95AB1">
            <w:pPr>
              <w:ind w:right="-110"/>
              <w:jc w:val="center"/>
              <w:rPr>
                <w:sz w:val="22"/>
                <w:szCs w:val="22"/>
                <w:lang w:eastAsia="en-US"/>
              </w:rPr>
            </w:pPr>
            <w:r w:rsidRPr="00B95AB1">
              <w:rPr>
                <w:sz w:val="22"/>
                <w:szCs w:val="22"/>
                <w:lang w:eastAsia="en-US"/>
              </w:rPr>
              <w:t>Население (тарифы указаны с учетом НДС) *</w:t>
            </w:r>
          </w:p>
        </w:tc>
      </w:tr>
      <w:tr w:rsidR="00B95AB1" w:rsidRPr="00B95AB1" w14:paraId="3CEA1DD6" w14:textId="77777777" w:rsidTr="00F50726">
        <w:trPr>
          <w:trHeight w:val="70"/>
          <w:jc w:val="right"/>
        </w:trPr>
        <w:tc>
          <w:tcPr>
            <w:tcW w:w="1555" w:type="dxa"/>
            <w:vMerge/>
            <w:tcBorders>
              <w:left w:val="single" w:sz="4" w:space="0" w:color="auto"/>
              <w:right w:val="single" w:sz="4" w:space="0" w:color="auto"/>
            </w:tcBorders>
            <w:vAlign w:val="center"/>
            <w:hideMark/>
          </w:tcPr>
          <w:p w14:paraId="779735BB" w14:textId="77777777" w:rsidR="00B95AB1" w:rsidRPr="00B95AB1" w:rsidRDefault="00B95AB1" w:rsidP="00B95AB1">
            <w:pPr>
              <w:rPr>
                <w:sz w:val="22"/>
                <w:szCs w:val="22"/>
                <w:lang w:eastAsia="en-US"/>
              </w:rPr>
            </w:pPr>
          </w:p>
        </w:tc>
        <w:tc>
          <w:tcPr>
            <w:tcW w:w="1732" w:type="dxa"/>
            <w:vMerge w:val="restart"/>
            <w:tcBorders>
              <w:top w:val="single" w:sz="4" w:space="0" w:color="auto"/>
              <w:left w:val="single" w:sz="4" w:space="0" w:color="auto"/>
              <w:right w:val="single" w:sz="4" w:space="0" w:color="auto"/>
            </w:tcBorders>
            <w:vAlign w:val="center"/>
            <w:hideMark/>
          </w:tcPr>
          <w:p w14:paraId="7EF52FD4" w14:textId="77777777" w:rsidR="00B95AB1" w:rsidRPr="00B95AB1" w:rsidRDefault="00B95AB1" w:rsidP="00B95AB1">
            <w:pPr>
              <w:ind w:right="-2"/>
              <w:jc w:val="center"/>
              <w:rPr>
                <w:sz w:val="22"/>
                <w:szCs w:val="22"/>
                <w:lang w:eastAsia="en-US"/>
              </w:rPr>
            </w:pPr>
            <w:r w:rsidRPr="00B95AB1">
              <w:rPr>
                <w:sz w:val="22"/>
                <w:szCs w:val="22"/>
                <w:lang w:eastAsia="en-US"/>
              </w:rPr>
              <w:t>Одноставочный</w:t>
            </w:r>
          </w:p>
          <w:p w14:paraId="1F38E39C" w14:textId="77777777" w:rsidR="00B95AB1" w:rsidRPr="00B95AB1" w:rsidRDefault="00B95AB1" w:rsidP="00B95AB1">
            <w:pPr>
              <w:ind w:right="-2"/>
              <w:jc w:val="center"/>
              <w:rPr>
                <w:sz w:val="22"/>
                <w:szCs w:val="22"/>
                <w:lang w:eastAsia="en-US"/>
              </w:rPr>
            </w:pPr>
            <w:r w:rsidRPr="00B95AB1">
              <w:rPr>
                <w:sz w:val="22"/>
                <w:szCs w:val="22"/>
                <w:lang w:eastAsia="en-US"/>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4809A6E" w14:textId="77777777" w:rsidR="00B95AB1" w:rsidRPr="00B95AB1" w:rsidRDefault="00B95AB1" w:rsidP="00B95AB1">
            <w:pPr>
              <w:ind w:right="-2"/>
              <w:jc w:val="center"/>
              <w:rPr>
                <w:sz w:val="22"/>
                <w:szCs w:val="22"/>
                <w:lang w:eastAsia="en-US"/>
              </w:rPr>
            </w:pPr>
            <w:r w:rsidRPr="00B95AB1">
              <w:rPr>
                <w:sz w:val="22"/>
                <w:szCs w:val="22"/>
                <w:lang w:eastAsia="en-US"/>
              </w:rPr>
              <w:t>с 01.01.2024</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4B16818"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4F33D68"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878CB5"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52DD1FF"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9DE0019"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4B69E78"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5C58C4F2" w14:textId="77777777" w:rsidTr="00F50726">
        <w:trPr>
          <w:trHeight w:val="70"/>
          <w:jc w:val="right"/>
        </w:trPr>
        <w:tc>
          <w:tcPr>
            <w:tcW w:w="1555" w:type="dxa"/>
            <w:vMerge/>
            <w:tcBorders>
              <w:left w:val="single" w:sz="4" w:space="0" w:color="auto"/>
              <w:right w:val="single" w:sz="4" w:space="0" w:color="auto"/>
            </w:tcBorders>
            <w:vAlign w:val="center"/>
            <w:hideMark/>
          </w:tcPr>
          <w:p w14:paraId="7C877614" w14:textId="77777777" w:rsidR="00B95AB1" w:rsidRPr="00B95AB1" w:rsidRDefault="00B95AB1" w:rsidP="00B95AB1">
            <w:pPr>
              <w:rPr>
                <w:sz w:val="22"/>
                <w:szCs w:val="22"/>
                <w:lang w:eastAsia="en-US"/>
              </w:rPr>
            </w:pPr>
          </w:p>
        </w:tc>
        <w:tc>
          <w:tcPr>
            <w:tcW w:w="1732" w:type="dxa"/>
            <w:vMerge/>
            <w:tcBorders>
              <w:left w:val="single" w:sz="4" w:space="0" w:color="auto"/>
              <w:right w:val="single" w:sz="4" w:space="0" w:color="auto"/>
            </w:tcBorders>
            <w:vAlign w:val="center"/>
            <w:hideMark/>
          </w:tcPr>
          <w:p w14:paraId="73C9C736"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EEC5CD4" w14:textId="77777777" w:rsidR="00B95AB1" w:rsidRPr="00B95AB1" w:rsidRDefault="00B95AB1" w:rsidP="00B95AB1">
            <w:pPr>
              <w:ind w:right="-2"/>
              <w:jc w:val="center"/>
              <w:rPr>
                <w:sz w:val="22"/>
                <w:szCs w:val="22"/>
                <w:lang w:eastAsia="en-US"/>
              </w:rPr>
            </w:pPr>
            <w:r w:rsidRPr="00B95AB1">
              <w:rPr>
                <w:sz w:val="22"/>
                <w:szCs w:val="22"/>
                <w:lang w:eastAsia="en-US"/>
              </w:rPr>
              <w:t>с 01.07.2024</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CB1EE61"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112F661"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829385"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F623C91"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BA7784"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A87F1EC"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6514F3F6" w14:textId="77777777" w:rsidTr="00F50726">
        <w:trPr>
          <w:trHeight w:val="70"/>
          <w:jc w:val="right"/>
        </w:trPr>
        <w:tc>
          <w:tcPr>
            <w:tcW w:w="1555" w:type="dxa"/>
            <w:vMerge/>
            <w:tcBorders>
              <w:left w:val="single" w:sz="4" w:space="0" w:color="auto"/>
              <w:right w:val="single" w:sz="4" w:space="0" w:color="auto"/>
            </w:tcBorders>
            <w:vAlign w:val="center"/>
            <w:hideMark/>
          </w:tcPr>
          <w:p w14:paraId="54886C6D" w14:textId="77777777" w:rsidR="00B95AB1" w:rsidRPr="00B95AB1" w:rsidRDefault="00B95AB1" w:rsidP="00B95AB1">
            <w:pPr>
              <w:rPr>
                <w:sz w:val="22"/>
                <w:szCs w:val="22"/>
                <w:lang w:eastAsia="en-US"/>
              </w:rPr>
            </w:pPr>
          </w:p>
        </w:tc>
        <w:tc>
          <w:tcPr>
            <w:tcW w:w="1732" w:type="dxa"/>
            <w:vMerge/>
            <w:tcBorders>
              <w:left w:val="single" w:sz="4" w:space="0" w:color="auto"/>
              <w:right w:val="single" w:sz="4" w:space="0" w:color="auto"/>
            </w:tcBorders>
            <w:vAlign w:val="center"/>
            <w:hideMark/>
          </w:tcPr>
          <w:p w14:paraId="10B47CC0"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7227B7B" w14:textId="77777777" w:rsidR="00B95AB1" w:rsidRPr="00B95AB1" w:rsidRDefault="00B95AB1" w:rsidP="00B95AB1">
            <w:pPr>
              <w:ind w:right="-2"/>
              <w:jc w:val="center"/>
              <w:rPr>
                <w:sz w:val="22"/>
                <w:szCs w:val="22"/>
                <w:lang w:eastAsia="en-US"/>
              </w:rPr>
            </w:pPr>
            <w:r w:rsidRPr="00B95AB1">
              <w:rPr>
                <w:sz w:val="22"/>
                <w:szCs w:val="22"/>
                <w:lang w:eastAsia="en-US"/>
              </w:rPr>
              <w:t>с 01.01.2025</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0E8248F"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4CF33A0"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FC6B5F"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DB0168C"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5DB63B"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249FD8"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37D1C1C6" w14:textId="77777777" w:rsidTr="00F50726">
        <w:trPr>
          <w:trHeight w:val="70"/>
          <w:jc w:val="right"/>
        </w:trPr>
        <w:tc>
          <w:tcPr>
            <w:tcW w:w="1555" w:type="dxa"/>
            <w:vMerge/>
            <w:tcBorders>
              <w:left w:val="single" w:sz="4" w:space="0" w:color="auto"/>
              <w:right w:val="single" w:sz="4" w:space="0" w:color="auto"/>
            </w:tcBorders>
            <w:vAlign w:val="center"/>
            <w:hideMark/>
          </w:tcPr>
          <w:p w14:paraId="6FE0240B" w14:textId="77777777" w:rsidR="00B95AB1" w:rsidRPr="00B95AB1" w:rsidRDefault="00B95AB1" w:rsidP="00B95AB1">
            <w:pPr>
              <w:rPr>
                <w:sz w:val="22"/>
                <w:szCs w:val="22"/>
                <w:lang w:eastAsia="en-US"/>
              </w:rPr>
            </w:pPr>
          </w:p>
        </w:tc>
        <w:tc>
          <w:tcPr>
            <w:tcW w:w="1732" w:type="dxa"/>
            <w:vMerge/>
            <w:tcBorders>
              <w:left w:val="single" w:sz="4" w:space="0" w:color="auto"/>
              <w:bottom w:val="single" w:sz="4" w:space="0" w:color="auto"/>
              <w:right w:val="single" w:sz="4" w:space="0" w:color="auto"/>
            </w:tcBorders>
            <w:vAlign w:val="center"/>
            <w:hideMark/>
          </w:tcPr>
          <w:p w14:paraId="04D3A79F"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6D22859" w14:textId="77777777" w:rsidR="00B95AB1" w:rsidRPr="00B95AB1" w:rsidRDefault="00B95AB1" w:rsidP="00B95AB1">
            <w:pPr>
              <w:ind w:right="-2"/>
              <w:jc w:val="center"/>
              <w:rPr>
                <w:sz w:val="22"/>
                <w:szCs w:val="22"/>
                <w:lang w:eastAsia="en-US"/>
              </w:rPr>
            </w:pPr>
            <w:r w:rsidRPr="00B95AB1">
              <w:rPr>
                <w:sz w:val="22"/>
                <w:szCs w:val="22"/>
                <w:lang w:eastAsia="en-US"/>
              </w:rPr>
              <w:t>с 01.07.2025</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762B0E8"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70296E33"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58408"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756D0CB"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94C3D5"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E297748"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66BBB67D" w14:textId="77777777" w:rsidTr="00F50726">
        <w:trPr>
          <w:trHeight w:val="70"/>
          <w:jc w:val="right"/>
        </w:trPr>
        <w:tc>
          <w:tcPr>
            <w:tcW w:w="1555" w:type="dxa"/>
            <w:tcBorders>
              <w:left w:val="single" w:sz="4" w:space="0" w:color="auto"/>
              <w:right w:val="single" w:sz="4" w:space="0" w:color="auto"/>
            </w:tcBorders>
            <w:vAlign w:val="center"/>
          </w:tcPr>
          <w:p w14:paraId="0503A0C0" w14:textId="77777777" w:rsidR="00B95AB1" w:rsidRPr="00B95AB1" w:rsidRDefault="00B95AB1" w:rsidP="00B95AB1">
            <w:pPr>
              <w:jc w:val="center"/>
              <w:rPr>
                <w:sz w:val="22"/>
                <w:szCs w:val="22"/>
                <w:lang w:eastAsia="en-US"/>
              </w:rPr>
            </w:pPr>
            <w:r w:rsidRPr="00B95AB1">
              <w:rPr>
                <w:sz w:val="22"/>
                <w:szCs w:val="22"/>
                <w:lang w:eastAsia="en-US"/>
              </w:rPr>
              <w:t>1</w:t>
            </w:r>
          </w:p>
        </w:tc>
        <w:tc>
          <w:tcPr>
            <w:tcW w:w="1732" w:type="dxa"/>
            <w:tcBorders>
              <w:top w:val="single" w:sz="4" w:space="0" w:color="auto"/>
              <w:left w:val="single" w:sz="4" w:space="0" w:color="auto"/>
              <w:bottom w:val="single" w:sz="4" w:space="0" w:color="auto"/>
              <w:right w:val="single" w:sz="4" w:space="0" w:color="auto"/>
            </w:tcBorders>
            <w:vAlign w:val="center"/>
          </w:tcPr>
          <w:p w14:paraId="773A94BA" w14:textId="77777777" w:rsidR="00B95AB1" w:rsidRPr="00B95AB1" w:rsidRDefault="00B95AB1" w:rsidP="00B95AB1">
            <w:pPr>
              <w:jc w:val="center"/>
              <w:rPr>
                <w:sz w:val="22"/>
                <w:szCs w:val="22"/>
                <w:lang w:eastAsia="en-US"/>
              </w:rPr>
            </w:pPr>
            <w:r w:rsidRPr="00B95AB1">
              <w:rPr>
                <w:sz w:val="22"/>
                <w:szCs w:val="22"/>
                <w:lang w:eastAsia="en-US"/>
              </w:rPr>
              <w:t>2</w:t>
            </w:r>
          </w:p>
        </w:tc>
        <w:tc>
          <w:tcPr>
            <w:tcW w:w="1497" w:type="dxa"/>
            <w:tcBorders>
              <w:top w:val="single" w:sz="4" w:space="0" w:color="auto"/>
              <w:left w:val="single" w:sz="4" w:space="0" w:color="auto"/>
              <w:bottom w:val="single" w:sz="4" w:space="0" w:color="auto"/>
              <w:right w:val="single" w:sz="4" w:space="0" w:color="auto"/>
            </w:tcBorders>
            <w:vAlign w:val="center"/>
          </w:tcPr>
          <w:p w14:paraId="1D689F81" w14:textId="77777777" w:rsidR="00B95AB1" w:rsidRPr="00B95AB1" w:rsidRDefault="00B95AB1" w:rsidP="00B95AB1">
            <w:pPr>
              <w:ind w:right="-2"/>
              <w:jc w:val="center"/>
              <w:rPr>
                <w:sz w:val="22"/>
                <w:szCs w:val="22"/>
                <w:lang w:eastAsia="en-US"/>
              </w:rPr>
            </w:pPr>
            <w:r w:rsidRPr="00B95AB1">
              <w:rPr>
                <w:sz w:val="22"/>
                <w:szCs w:val="22"/>
                <w:lang w:eastAsia="en-US"/>
              </w:rPr>
              <w:t>3</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51BBDC1F" w14:textId="77777777" w:rsidR="00B95AB1" w:rsidRPr="00B95AB1" w:rsidRDefault="00B95AB1" w:rsidP="00B95AB1">
            <w:pPr>
              <w:jc w:val="center"/>
              <w:rPr>
                <w:sz w:val="22"/>
                <w:szCs w:val="22"/>
                <w:lang w:eastAsia="en-US"/>
              </w:rPr>
            </w:pPr>
            <w:r w:rsidRPr="00B95AB1">
              <w:rPr>
                <w:sz w:val="22"/>
                <w:szCs w:val="22"/>
                <w:lang w:eastAsia="en-US"/>
              </w:rPr>
              <w:t>4</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EF87D4F" w14:textId="77777777" w:rsidR="00B95AB1" w:rsidRPr="00B95AB1" w:rsidRDefault="00B95AB1" w:rsidP="00B95AB1">
            <w:pPr>
              <w:jc w:val="center"/>
              <w:rPr>
                <w:sz w:val="22"/>
                <w:szCs w:val="22"/>
                <w:lang w:eastAsia="en-US"/>
              </w:rPr>
            </w:pPr>
            <w:r w:rsidRPr="00B95AB1">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tcPr>
          <w:p w14:paraId="0DEC16B2" w14:textId="77777777" w:rsidR="00B95AB1" w:rsidRPr="00B95AB1" w:rsidRDefault="00B95AB1" w:rsidP="00B95AB1">
            <w:pPr>
              <w:jc w:val="center"/>
              <w:rPr>
                <w:sz w:val="22"/>
                <w:szCs w:val="22"/>
                <w:lang w:eastAsia="en-US"/>
              </w:rPr>
            </w:pPr>
            <w:r w:rsidRPr="00B95AB1">
              <w:rPr>
                <w:sz w:val="22"/>
                <w:szCs w:val="22"/>
                <w:lang w:eastAsia="en-US"/>
              </w:rPr>
              <w:t>6</w:t>
            </w:r>
          </w:p>
        </w:tc>
        <w:tc>
          <w:tcPr>
            <w:tcW w:w="849" w:type="dxa"/>
            <w:tcBorders>
              <w:top w:val="single" w:sz="4" w:space="0" w:color="auto"/>
              <w:left w:val="single" w:sz="4" w:space="0" w:color="auto"/>
              <w:bottom w:val="single" w:sz="4" w:space="0" w:color="auto"/>
              <w:right w:val="single" w:sz="4" w:space="0" w:color="auto"/>
            </w:tcBorders>
            <w:vAlign w:val="center"/>
          </w:tcPr>
          <w:p w14:paraId="352F59B8" w14:textId="77777777" w:rsidR="00B95AB1" w:rsidRPr="00B95AB1" w:rsidRDefault="00B95AB1" w:rsidP="00B95AB1">
            <w:pPr>
              <w:jc w:val="center"/>
              <w:rPr>
                <w:sz w:val="22"/>
                <w:szCs w:val="22"/>
                <w:lang w:eastAsia="en-US"/>
              </w:rPr>
            </w:pPr>
            <w:r w:rsidRPr="00B95AB1">
              <w:rPr>
                <w:sz w:val="22"/>
                <w:szCs w:val="22"/>
                <w:lang w:eastAsia="en-US"/>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91C461" w14:textId="77777777" w:rsidR="00B95AB1" w:rsidRPr="00B95AB1" w:rsidRDefault="00B95AB1" w:rsidP="00B95AB1">
            <w:pPr>
              <w:jc w:val="center"/>
              <w:rPr>
                <w:sz w:val="22"/>
                <w:szCs w:val="22"/>
                <w:lang w:eastAsia="en-US"/>
              </w:rPr>
            </w:pPr>
            <w:r w:rsidRPr="00B95AB1">
              <w:rPr>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vAlign w:val="center"/>
          </w:tcPr>
          <w:p w14:paraId="1727A398" w14:textId="77777777" w:rsidR="00B95AB1" w:rsidRPr="00B95AB1" w:rsidRDefault="00B95AB1" w:rsidP="00B95AB1">
            <w:pPr>
              <w:jc w:val="center"/>
              <w:rPr>
                <w:sz w:val="22"/>
                <w:szCs w:val="22"/>
                <w:lang w:eastAsia="en-US"/>
              </w:rPr>
            </w:pPr>
            <w:r w:rsidRPr="00B95AB1">
              <w:rPr>
                <w:sz w:val="22"/>
                <w:szCs w:val="22"/>
                <w:lang w:eastAsia="en-US"/>
              </w:rPr>
              <w:t>9</w:t>
            </w:r>
          </w:p>
        </w:tc>
      </w:tr>
      <w:tr w:rsidR="00B95AB1" w:rsidRPr="00B95AB1" w14:paraId="431311FA" w14:textId="77777777" w:rsidTr="00F50726">
        <w:trPr>
          <w:trHeight w:val="257"/>
          <w:jc w:val="right"/>
        </w:trPr>
        <w:tc>
          <w:tcPr>
            <w:tcW w:w="1555" w:type="dxa"/>
            <w:vMerge w:val="restart"/>
            <w:tcBorders>
              <w:left w:val="single" w:sz="4" w:space="0" w:color="auto"/>
              <w:right w:val="single" w:sz="4" w:space="0" w:color="auto"/>
            </w:tcBorders>
            <w:vAlign w:val="center"/>
            <w:hideMark/>
          </w:tcPr>
          <w:p w14:paraId="4A54C30F" w14:textId="77777777" w:rsidR="00B95AB1" w:rsidRPr="00B95AB1" w:rsidRDefault="00B95AB1" w:rsidP="00B95AB1">
            <w:pPr>
              <w:rPr>
                <w:sz w:val="22"/>
                <w:szCs w:val="22"/>
                <w:lang w:eastAsia="en-US"/>
              </w:rPr>
            </w:pPr>
          </w:p>
        </w:tc>
        <w:tc>
          <w:tcPr>
            <w:tcW w:w="1732" w:type="dxa"/>
            <w:vMerge w:val="restart"/>
            <w:tcBorders>
              <w:top w:val="single" w:sz="4" w:space="0" w:color="auto"/>
              <w:left w:val="single" w:sz="4" w:space="0" w:color="auto"/>
              <w:right w:val="single" w:sz="4" w:space="0" w:color="auto"/>
            </w:tcBorders>
            <w:vAlign w:val="center"/>
            <w:hideMark/>
          </w:tcPr>
          <w:p w14:paraId="30CBF4A3"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B74D10E" w14:textId="77777777" w:rsidR="00B95AB1" w:rsidRPr="00B95AB1" w:rsidRDefault="00B95AB1" w:rsidP="00B95AB1">
            <w:pPr>
              <w:ind w:right="-2"/>
              <w:jc w:val="center"/>
              <w:rPr>
                <w:sz w:val="22"/>
                <w:szCs w:val="22"/>
                <w:lang w:eastAsia="en-US"/>
              </w:rPr>
            </w:pPr>
            <w:r w:rsidRPr="00B95AB1">
              <w:rPr>
                <w:sz w:val="22"/>
                <w:szCs w:val="22"/>
                <w:lang w:eastAsia="en-US"/>
              </w:rPr>
              <w:t>с 01.01.2026</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B84D6A2"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22AE8CE"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320CAA"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21CA9D4"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ABFC37"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0F7876C"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322ED375" w14:textId="77777777" w:rsidTr="00F50726">
        <w:trPr>
          <w:trHeight w:val="70"/>
          <w:jc w:val="right"/>
        </w:trPr>
        <w:tc>
          <w:tcPr>
            <w:tcW w:w="1555" w:type="dxa"/>
            <w:vMerge/>
            <w:tcBorders>
              <w:left w:val="single" w:sz="4" w:space="0" w:color="auto"/>
              <w:right w:val="single" w:sz="4" w:space="0" w:color="auto"/>
            </w:tcBorders>
            <w:vAlign w:val="center"/>
            <w:hideMark/>
          </w:tcPr>
          <w:p w14:paraId="4DA57232" w14:textId="77777777" w:rsidR="00B95AB1" w:rsidRPr="00B95AB1" w:rsidRDefault="00B95AB1" w:rsidP="00B95AB1">
            <w:pPr>
              <w:rPr>
                <w:sz w:val="22"/>
                <w:szCs w:val="22"/>
                <w:lang w:eastAsia="en-US"/>
              </w:rPr>
            </w:pPr>
          </w:p>
        </w:tc>
        <w:tc>
          <w:tcPr>
            <w:tcW w:w="1732" w:type="dxa"/>
            <w:vMerge/>
            <w:tcBorders>
              <w:left w:val="single" w:sz="4" w:space="0" w:color="auto"/>
              <w:right w:val="single" w:sz="4" w:space="0" w:color="auto"/>
            </w:tcBorders>
            <w:vAlign w:val="center"/>
            <w:hideMark/>
          </w:tcPr>
          <w:p w14:paraId="5F1AC1DA"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08BB24C" w14:textId="77777777" w:rsidR="00B95AB1" w:rsidRPr="00B95AB1" w:rsidRDefault="00B95AB1" w:rsidP="00B95AB1">
            <w:pPr>
              <w:ind w:right="-2"/>
              <w:jc w:val="center"/>
              <w:rPr>
                <w:sz w:val="22"/>
                <w:szCs w:val="22"/>
                <w:lang w:eastAsia="en-US"/>
              </w:rPr>
            </w:pPr>
            <w:r w:rsidRPr="00B95AB1">
              <w:rPr>
                <w:sz w:val="22"/>
                <w:szCs w:val="22"/>
                <w:lang w:eastAsia="en-US"/>
              </w:rPr>
              <w:t>с 01.07.2026</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A43C8E1"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57E2D38"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9969C6"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C7BC61F"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6C4A09"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C610CA3"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1848DC19" w14:textId="77777777" w:rsidTr="00F50726">
        <w:trPr>
          <w:trHeight w:val="251"/>
          <w:jc w:val="right"/>
        </w:trPr>
        <w:tc>
          <w:tcPr>
            <w:tcW w:w="1555" w:type="dxa"/>
            <w:vMerge/>
            <w:tcBorders>
              <w:left w:val="single" w:sz="4" w:space="0" w:color="auto"/>
              <w:right w:val="single" w:sz="4" w:space="0" w:color="auto"/>
            </w:tcBorders>
            <w:vAlign w:val="center"/>
            <w:hideMark/>
          </w:tcPr>
          <w:p w14:paraId="49730E4A" w14:textId="77777777" w:rsidR="00B95AB1" w:rsidRPr="00B95AB1" w:rsidRDefault="00B95AB1" w:rsidP="00B95AB1">
            <w:pPr>
              <w:rPr>
                <w:sz w:val="22"/>
                <w:szCs w:val="22"/>
                <w:lang w:eastAsia="en-US"/>
              </w:rPr>
            </w:pPr>
          </w:p>
        </w:tc>
        <w:tc>
          <w:tcPr>
            <w:tcW w:w="1732" w:type="dxa"/>
            <w:vMerge/>
            <w:tcBorders>
              <w:left w:val="single" w:sz="4" w:space="0" w:color="auto"/>
              <w:right w:val="single" w:sz="4" w:space="0" w:color="auto"/>
            </w:tcBorders>
            <w:vAlign w:val="center"/>
            <w:hideMark/>
          </w:tcPr>
          <w:p w14:paraId="5DF7FE1B"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DDC27C1" w14:textId="77777777" w:rsidR="00B95AB1" w:rsidRPr="00B95AB1" w:rsidRDefault="00B95AB1" w:rsidP="00B95AB1">
            <w:pPr>
              <w:ind w:right="-2"/>
              <w:jc w:val="center"/>
              <w:rPr>
                <w:sz w:val="22"/>
                <w:szCs w:val="22"/>
                <w:lang w:eastAsia="en-US"/>
              </w:rPr>
            </w:pPr>
            <w:r w:rsidRPr="00B95AB1">
              <w:rPr>
                <w:sz w:val="22"/>
                <w:szCs w:val="22"/>
                <w:lang w:eastAsia="en-US"/>
              </w:rPr>
              <w:t>с 01.01.2027</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51EDD7B3"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C78DDE6"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E57B4D"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5B7FC0A"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CAE8C"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ED1236C"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49647421" w14:textId="77777777" w:rsidTr="00F50726">
        <w:trPr>
          <w:trHeight w:val="256"/>
          <w:jc w:val="right"/>
        </w:trPr>
        <w:tc>
          <w:tcPr>
            <w:tcW w:w="1555" w:type="dxa"/>
            <w:vMerge/>
            <w:tcBorders>
              <w:left w:val="single" w:sz="4" w:space="0" w:color="auto"/>
              <w:right w:val="single" w:sz="4" w:space="0" w:color="auto"/>
            </w:tcBorders>
            <w:vAlign w:val="center"/>
            <w:hideMark/>
          </w:tcPr>
          <w:p w14:paraId="3E307A35" w14:textId="77777777" w:rsidR="00B95AB1" w:rsidRPr="00B95AB1" w:rsidRDefault="00B95AB1" w:rsidP="00B95AB1">
            <w:pPr>
              <w:rPr>
                <w:sz w:val="22"/>
                <w:szCs w:val="22"/>
                <w:lang w:eastAsia="en-US"/>
              </w:rPr>
            </w:pPr>
          </w:p>
        </w:tc>
        <w:tc>
          <w:tcPr>
            <w:tcW w:w="1732" w:type="dxa"/>
            <w:vMerge/>
            <w:tcBorders>
              <w:left w:val="single" w:sz="4" w:space="0" w:color="auto"/>
              <w:right w:val="single" w:sz="4" w:space="0" w:color="auto"/>
            </w:tcBorders>
            <w:vAlign w:val="center"/>
            <w:hideMark/>
          </w:tcPr>
          <w:p w14:paraId="64CD15E6"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ACDFFCF" w14:textId="77777777" w:rsidR="00B95AB1" w:rsidRPr="00B95AB1" w:rsidRDefault="00B95AB1" w:rsidP="00B95AB1">
            <w:pPr>
              <w:ind w:right="-2"/>
              <w:jc w:val="center"/>
              <w:rPr>
                <w:sz w:val="22"/>
                <w:szCs w:val="22"/>
                <w:lang w:eastAsia="en-US"/>
              </w:rPr>
            </w:pPr>
            <w:r w:rsidRPr="00B95AB1">
              <w:rPr>
                <w:sz w:val="22"/>
                <w:szCs w:val="22"/>
                <w:lang w:eastAsia="en-US"/>
              </w:rPr>
              <w:t>с 01.07.2027</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BDB6737"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B13799A"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2CF3DE"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8946D49"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3130A2"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72389A6"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0D82772C" w14:textId="77777777" w:rsidTr="00F50726">
        <w:trPr>
          <w:trHeight w:val="117"/>
          <w:jc w:val="right"/>
        </w:trPr>
        <w:tc>
          <w:tcPr>
            <w:tcW w:w="1555" w:type="dxa"/>
            <w:vMerge/>
            <w:tcBorders>
              <w:left w:val="single" w:sz="4" w:space="0" w:color="auto"/>
              <w:right w:val="single" w:sz="4" w:space="0" w:color="auto"/>
            </w:tcBorders>
            <w:vAlign w:val="center"/>
            <w:hideMark/>
          </w:tcPr>
          <w:p w14:paraId="2DC7F320" w14:textId="77777777" w:rsidR="00B95AB1" w:rsidRPr="00B95AB1" w:rsidRDefault="00B95AB1" w:rsidP="00B95AB1">
            <w:pPr>
              <w:rPr>
                <w:sz w:val="22"/>
                <w:szCs w:val="22"/>
                <w:lang w:eastAsia="en-US"/>
              </w:rPr>
            </w:pPr>
          </w:p>
        </w:tc>
        <w:tc>
          <w:tcPr>
            <w:tcW w:w="1732" w:type="dxa"/>
            <w:vMerge/>
            <w:tcBorders>
              <w:left w:val="single" w:sz="4" w:space="0" w:color="auto"/>
              <w:right w:val="single" w:sz="4" w:space="0" w:color="auto"/>
            </w:tcBorders>
            <w:vAlign w:val="center"/>
            <w:hideMark/>
          </w:tcPr>
          <w:p w14:paraId="6AC6E3FF"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B259184" w14:textId="77777777" w:rsidR="00B95AB1" w:rsidRPr="00B95AB1" w:rsidRDefault="00B95AB1" w:rsidP="00B95AB1">
            <w:pPr>
              <w:ind w:right="-2"/>
              <w:jc w:val="center"/>
              <w:rPr>
                <w:sz w:val="22"/>
                <w:szCs w:val="22"/>
                <w:lang w:eastAsia="en-US"/>
              </w:rPr>
            </w:pPr>
            <w:r w:rsidRPr="00B95AB1">
              <w:rPr>
                <w:sz w:val="22"/>
                <w:szCs w:val="22"/>
                <w:lang w:eastAsia="en-US"/>
              </w:rPr>
              <w:t>с 01.01.2028</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B4C53BD"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A354AF5"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8975EA"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97D74D7"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F825FD"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6D61221"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44B27286" w14:textId="77777777" w:rsidTr="00F50726">
        <w:trPr>
          <w:trHeight w:val="235"/>
          <w:jc w:val="right"/>
        </w:trPr>
        <w:tc>
          <w:tcPr>
            <w:tcW w:w="1555" w:type="dxa"/>
            <w:vMerge/>
            <w:tcBorders>
              <w:left w:val="single" w:sz="4" w:space="0" w:color="auto"/>
              <w:right w:val="single" w:sz="4" w:space="0" w:color="auto"/>
            </w:tcBorders>
            <w:vAlign w:val="center"/>
            <w:hideMark/>
          </w:tcPr>
          <w:p w14:paraId="61229E23" w14:textId="77777777" w:rsidR="00B95AB1" w:rsidRPr="00B95AB1" w:rsidRDefault="00B95AB1" w:rsidP="00B95AB1">
            <w:pPr>
              <w:rPr>
                <w:sz w:val="22"/>
                <w:szCs w:val="22"/>
                <w:lang w:eastAsia="en-US"/>
              </w:rPr>
            </w:pPr>
          </w:p>
        </w:tc>
        <w:tc>
          <w:tcPr>
            <w:tcW w:w="1732" w:type="dxa"/>
            <w:vMerge/>
            <w:tcBorders>
              <w:left w:val="single" w:sz="4" w:space="0" w:color="auto"/>
              <w:bottom w:val="single" w:sz="4" w:space="0" w:color="auto"/>
              <w:right w:val="single" w:sz="4" w:space="0" w:color="auto"/>
            </w:tcBorders>
            <w:vAlign w:val="center"/>
            <w:hideMark/>
          </w:tcPr>
          <w:p w14:paraId="081985AD" w14:textId="77777777" w:rsidR="00B95AB1" w:rsidRPr="00B95AB1" w:rsidRDefault="00B95AB1" w:rsidP="00B95AB1">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629F2F9" w14:textId="77777777" w:rsidR="00B95AB1" w:rsidRPr="00B95AB1" w:rsidRDefault="00B95AB1" w:rsidP="00B95AB1">
            <w:pPr>
              <w:ind w:right="-2"/>
              <w:jc w:val="center"/>
              <w:rPr>
                <w:sz w:val="22"/>
                <w:szCs w:val="22"/>
                <w:lang w:eastAsia="en-US"/>
              </w:rPr>
            </w:pPr>
            <w:r w:rsidRPr="00B95AB1">
              <w:rPr>
                <w:sz w:val="22"/>
                <w:szCs w:val="22"/>
                <w:lang w:eastAsia="en-US"/>
              </w:rPr>
              <w:t>с 01.07.2028</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25B0BFB"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9E767A4"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7FAEAE"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65D3A95"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9D12C9"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1E68CC0"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36ABF67C" w14:textId="77777777" w:rsidTr="00F50726">
        <w:trPr>
          <w:trHeight w:val="412"/>
          <w:jc w:val="right"/>
        </w:trPr>
        <w:tc>
          <w:tcPr>
            <w:tcW w:w="1555" w:type="dxa"/>
            <w:vMerge/>
            <w:tcBorders>
              <w:left w:val="single" w:sz="4" w:space="0" w:color="auto"/>
              <w:right w:val="single" w:sz="4" w:space="0" w:color="auto"/>
            </w:tcBorders>
            <w:vAlign w:val="center"/>
            <w:hideMark/>
          </w:tcPr>
          <w:p w14:paraId="0CE0512E" w14:textId="77777777" w:rsidR="00B95AB1" w:rsidRPr="00B95AB1" w:rsidRDefault="00B95AB1" w:rsidP="00B95AB1">
            <w:pPr>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149704AA" w14:textId="77777777" w:rsidR="00B95AB1" w:rsidRPr="00B95AB1" w:rsidRDefault="00B95AB1" w:rsidP="00B95AB1">
            <w:pPr>
              <w:ind w:right="-2"/>
              <w:jc w:val="center"/>
              <w:rPr>
                <w:sz w:val="22"/>
                <w:szCs w:val="22"/>
                <w:lang w:eastAsia="en-US"/>
              </w:rPr>
            </w:pPr>
            <w:proofErr w:type="spellStart"/>
            <w:r w:rsidRPr="00B95AB1">
              <w:rPr>
                <w:sz w:val="22"/>
                <w:szCs w:val="22"/>
                <w:lang w:eastAsia="en-US"/>
              </w:rPr>
              <w:t>Двухставочный</w:t>
            </w:r>
            <w:proofErr w:type="spellEnd"/>
          </w:p>
        </w:tc>
        <w:tc>
          <w:tcPr>
            <w:tcW w:w="1497" w:type="dxa"/>
            <w:tcBorders>
              <w:top w:val="single" w:sz="4" w:space="0" w:color="auto"/>
              <w:left w:val="single" w:sz="4" w:space="0" w:color="auto"/>
              <w:bottom w:val="single" w:sz="4" w:space="0" w:color="auto"/>
              <w:right w:val="single" w:sz="4" w:space="0" w:color="auto"/>
            </w:tcBorders>
            <w:vAlign w:val="center"/>
            <w:hideMark/>
          </w:tcPr>
          <w:p w14:paraId="009AB505" w14:textId="77777777" w:rsidR="00B95AB1" w:rsidRPr="00B95AB1" w:rsidRDefault="00B95AB1" w:rsidP="00B95AB1">
            <w:pPr>
              <w:jc w:val="center"/>
              <w:rPr>
                <w:sz w:val="22"/>
                <w:szCs w:val="22"/>
                <w:lang w:eastAsia="en-US"/>
              </w:rPr>
            </w:pPr>
            <w:r w:rsidRPr="00B95AB1">
              <w:rPr>
                <w:sz w:val="22"/>
                <w:szCs w:val="22"/>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A1F2A54"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8A7A41F" w14:textId="77777777" w:rsidR="00B95AB1" w:rsidRPr="00B95AB1" w:rsidRDefault="00B95AB1" w:rsidP="00B95AB1">
            <w:pPr>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5002C4" w14:textId="77777777" w:rsidR="00B95AB1" w:rsidRPr="00B95AB1" w:rsidRDefault="00B95AB1" w:rsidP="00B95AB1">
            <w:pPr>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286FA50" w14:textId="77777777" w:rsidR="00B95AB1" w:rsidRPr="00B95AB1" w:rsidRDefault="00B95AB1" w:rsidP="00B95AB1">
            <w:pPr>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3D921F" w14:textId="77777777" w:rsidR="00B95AB1" w:rsidRPr="00B95AB1" w:rsidRDefault="00B95AB1" w:rsidP="00B95AB1">
            <w:pPr>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81B9EE7" w14:textId="77777777" w:rsidR="00B95AB1" w:rsidRPr="00B95AB1" w:rsidRDefault="00B95AB1" w:rsidP="00B95AB1">
            <w:pPr>
              <w:jc w:val="center"/>
              <w:rPr>
                <w:sz w:val="22"/>
                <w:szCs w:val="22"/>
                <w:lang w:eastAsia="en-US"/>
              </w:rPr>
            </w:pPr>
            <w:r w:rsidRPr="00B95AB1">
              <w:rPr>
                <w:sz w:val="22"/>
                <w:szCs w:val="22"/>
                <w:lang w:eastAsia="en-US"/>
              </w:rPr>
              <w:t>x</w:t>
            </w:r>
          </w:p>
        </w:tc>
      </w:tr>
      <w:tr w:rsidR="00B95AB1" w:rsidRPr="00B95AB1" w14:paraId="1910CE5C" w14:textId="77777777" w:rsidTr="00F50726">
        <w:trPr>
          <w:trHeight w:val="1138"/>
          <w:jc w:val="right"/>
        </w:trPr>
        <w:tc>
          <w:tcPr>
            <w:tcW w:w="1555" w:type="dxa"/>
            <w:vMerge/>
            <w:tcBorders>
              <w:left w:val="single" w:sz="4" w:space="0" w:color="auto"/>
              <w:right w:val="single" w:sz="4" w:space="0" w:color="auto"/>
            </w:tcBorders>
            <w:vAlign w:val="center"/>
          </w:tcPr>
          <w:p w14:paraId="7E1BC278" w14:textId="77777777" w:rsidR="00B95AB1" w:rsidRPr="00B95AB1" w:rsidRDefault="00B95AB1" w:rsidP="00B95AB1">
            <w:pPr>
              <w:ind w:right="-2"/>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A00641E" w14:textId="77777777" w:rsidR="00B95AB1" w:rsidRPr="00B95AB1" w:rsidRDefault="00B95AB1" w:rsidP="00B95AB1">
            <w:pPr>
              <w:ind w:left="-104" w:right="-41"/>
              <w:jc w:val="center"/>
              <w:rPr>
                <w:sz w:val="22"/>
                <w:szCs w:val="22"/>
                <w:lang w:eastAsia="en-US"/>
              </w:rPr>
            </w:pPr>
            <w:r w:rsidRPr="00B95AB1">
              <w:rPr>
                <w:sz w:val="22"/>
                <w:szCs w:val="22"/>
                <w:lang w:eastAsia="en-US"/>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C0D8360" w14:textId="77777777" w:rsidR="00B95AB1" w:rsidRPr="00B95AB1" w:rsidRDefault="00B95AB1" w:rsidP="00B95AB1">
            <w:pPr>
              <w:ind w:left="-661" w:right="-675"/>
              <w:jc w:val="center"/>
              <w:rPr>
                <w:sz w:val="22"/>
                <w:szCs w:val="22"/>
                <w:lang w:eastAsia="en-US"/>
              </w:rPr>
            </w:pPr>
            <w:r w:rsidRPr="00B95AB1">
              <w:rPr>
                <w:sz w:val="22"/>
                <w:szCs w:val="22"/>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D75E7B8"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F47629F"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9F535E"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B4DFC51"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D567A0"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AF52172"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r>
      <w:tr w:rsidR="00B95AB1" w:rsidRPr="00B95AB1" w14:paraId="59662B0C" w14:textId="77777777" w:rsidTr="00F50726">
        <w:trPr>
          <w:trHeight w:val="239"/>
          <w:jc w:val="right"/>
        </w:trPr>
        <w:tc>
          <w:tcPr>
            <w:tcW w:w="1555" w:type="dxa"/>
            <w:vMerge/>
            <w:tcBorders>
              <w:left w:val="single" w:sz="4" w:space="0" w:color="auto"/>
              <w:bottom w:val="single" w:sz="4" w:space="0" w:color="auto"/>
              <w:right w:val="single" w:sz="4" w:space="0" w:color="auto"/>
            </w:tcBorders>
            <w:vAlign w:val="center"/>
          </w:tcPr>
          <w:p w14:paraId="34C95EE3" w14:textId="77777777" w:rsidR="00B95AB1" w:rsidRPr="00B95AB1" w:rsidRDefault="00B95AB1" w:rsidP="00B95AB1">
            <w:pPr>
              <w:ind w:right="-2"/>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2C49FE89" w14:textId="77777777" w:rsidR="00B95AB1" w:rsidRPr="00B95AB1" w:rsidRDefault="00B95AB1" w:rsidP="00B95AB1">
            <w:pPr>
              <w:ind w:left="-104" w:right="-81"/>
              <w:jc w:val="center"/>
              <w:rPr>
                <w:sz w:val="22"/>
                <w:szCs w:val="22"/>
                <w:lang w:eastAsia="en-US"/>
              </w:rPr>
            </w:pPr>
            <w:r w:rsidRPr="00B95AB1">
              <w:rPr>
                <w:sz w:val="22"/>
                <w:szCs w:val="22"/>
                <w:lang w:eastAsia="en-US"/>
              </w:rPr>
              <w:t>Ставка за содержание тепловой мощности, тыс.</w:t>
            </w:r>
            <w:r w:rsidRPr="00B95AB1">
              <w:rPr>
                <w:sz w:val="22"/>
                <w:szCs w:val="22"/>
                <w:lang w:eastAsia="en-US"/>
              </w:rPr>
              <w:br/>
              <w:t>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B69FF8" w14:textId="77777777" w:rsidR="00B95AB1" w:rsidRPr="00B95AB1" w:rsidRDefault="00B95AB1" w:rsidP="00B95AB1">
            <w:pPr>
              <w:ind w:left="-661" w:right="-675"/>
              <w:jc w:val="center"/>
              <w:rPr>
                <w:sz w:val="22"/>
                <w:szCs w:val="22"/>
                <w:lang w:eastAsia="en-US"/>
              </w:rPr>
            </w:pPr>
            <w:r w:rsidRPr="00B95AB1">
              <w:rPr>
                <w:sz w:val="22"/>
                <w:szCs w:val="22"/>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5223AA89"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D522183"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DC6CF8"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D4D196C"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507F9"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649F96B9" w14:textId="77777777" w:rsidR="00B95AB1" w:rsidRPr="00B95AB1" w:rsidRDefault="00B95AB1" w:rsidP="00B95AB1">
            <w:pPr>
              <w:ind w:left="-108" w:right="-108"/>
              <w:jc w:val="center"/>
              <w:rPr>
                <w:sz w:val="22"/>
                <w:szCs w:val="22"/>
                <w:lang w:eastAsia="en-US"/>
              </w:rPr>
            </w:pPr>
            <w:r w:rsidRPr="00B95AB1">
              <w:rPr>
                <w:sz w:val="22"/>
                <w:szCs w:val="22"/>
                <w:lang w:eastAsia="en-US"/>
              </w:rPr>
              <w:t>x</w:t>
            </w:r>
          </w:p>
        </w:tc>
      </w:tr>
    </w:tbl>
    <w:p w14:paraId="3F8E5529" w14:textId="77777777" w:rsidR="00B95AB1" w:rsidRPr="00B95AB1" w:rsidRDefault="00B95AB1" w:rsidP="00B95AB1">
      <w:pPr>
        <w:ind w:left="-284" w:right="-1" w:firstLine="426"/>
        <w:jc w:val="both"/>
        <w:rPr>
          <w:sz w:val="28"/>
          <w:szCs w:val="28"/>
          <w:lang w:eastAsia="en-US"/>
        </w:rPr>
      </w:pPr>
    </w:p>
    <w:p w14:paraId="5265CBA7" w14:textId="77777777" w:rsidR="00B95AB1" w:rsidRPr="00B95AB1" w:rsidRDefault="00B95AB1" w:rsidP="00B95AB1">
      <w:pPr>
        <w:ind w:left="-284" w:right="-1" w:firstLine="426"/>
        <w:jc w:val="both"/>
        <w:rPr>
          <w:sz w:val="28"/>
          <w:szCs w:val="28"/>
          <w:lang w:eastAsia="en-US"/>
        </w:rPr>
      </w:pPr>
      <w:r w:rsidRPr="00B95AB1">
        <w:rPr>
          <w:sz w:val="28"/>
          <w:szCs w:val="28"/>
          <w:lang w:eastAsia="en-US"/>
        </w:rPr>
        <w:t>*</w:t>
      </w:r>
      <w:r w:rsidRPr="00B95AB1">
        <w:rPr>
          <w:color w:val="FF0000"/>
          <w:sz w:val="28"/>
          <w:szCs w:val="28"/>
          <w:lang w:eastAsia="en-US"/>
        </w:rPr>
        <w:t xml:space="preserve"> </w:t>
      </w:r>
      <w:r w:rsidRPr="00B95AB1">
        <w:rPr>
          <w:sz w:val="28"/>
          <w:szCs w:val="28"/>
          <w:lang w:eastAsia="en-US"/>
        </w:rPr>
        <w:t>Выделяется в целях реализации пункта 6 статьи 168 Налогового кодекса Российской Федерации (часть вторая).</w:t>
      </w:r>
      <w:r w:rsidRPr="00B95AB1">
        <w:rPr>
          <w:sz w:val="28"/>
          <w:szCs w:val="28"/>
          <w:lang w:eastAsia="en-US"/>
        </w:rPr>
        <w:tab/>
      </w:r>
      <w:r w:rsidRPr="00B95AB1">
        <w:rPr>
          <w:sz w:val="28"/>
          <w:szCs w:val="28"/>
          <w:lang w:eastAsia="en-US"/>
        </w:rPr>
        <w:tab/>
      </w:r>
      <w:r w:rsidRPr="00B95AB1">
        <w:rPr>
          <w:sz w:val="28"/>
          <w:szCs w:val="28"/>
          <w:lang w:eastAsia="en-US"/>
        </w:rPr>
        <w:tab/>
      </w:r>
      <w:r w:rsidRPr="00B95AB1">
        <w:rPr>
          <w:sz w:val="28"/>
          <w:szCs w:val="28"/>
          <w:lang w:eastAsia="en-US"/>
        </w:rPr>
        <w:tab/>
      </w:r>
      <w:r w:rsidRPr="00B95AB1">
        <w:rPr>
          <w:sz w:val="28"/>
          <w:szCs w:val="28"/>
          <w:lang w:eastAsia="en-US"/>
        </w:rPr>
        <w:tab/>
      </w:r>
      <w:r w:rsidRPr="00B95AB1">
        <w:rPr>
          <w:sz w:val="28"/>
          <w:szCs w:val="28"/>
          <w:lang w:eastAsia="en-US"/>
        </w:rPr>
        <w:tab/>
        <w:t xml:space="preserve">       </w:t>
      </w:r>
      <w:proofErr w:type="gramStart"/>
      <w:r w:rsidRPr="00B95AB1">
        <w:rPr>
          <w:sz w:val="28"/>
          <w:szCs w:val="28"/>
          <w:lang w:eastAsia="en-US"/>
        </w:rPr>
        <w:t xml:space="preserve">  »</w:t>
      </w:r>
      <w:proofErr w:type="gramEnd"/>
      <w:r w:rsidRPr="00B95AB1">
        <w:rPr>
          <w:sz w:val="28"/>
          <w:szCs w:val="28"/>
          <w:lang w:eastAsia="en-US"/>
        </w:rPr>
        <w:t>.</w:t>
      </w:r>
    </w:p>
    <w:p w14:paraId="73678DD0" w14:textId="77777777" w:rsidR="00B95AB1" w:rsidRDefault="00B95AB1" w:rsidP="00B95AB1">
      <w:pPr>
        <w:jc w:val="both"/>
        <w:rPr>
          <w:color w:val="000000"/>
        </w:rPr>
        <w:sectPr w:rsidR="00B95AB1" w:rsidSect="00A55E93">
          <w:pgSz w:w="11906" w:h="16838"/>
          <w:pgMar w:top="851" w:right="851" w:bottom="851" w:left="1418" w:header="709" w:footer="709" w:gutter="0"/>
          <w:cols w:space="708"/>
          <w:titlePg/>
          <w:docGrid w:linePitch="360"/>
        </w:sectPr>
      </w:pPr>
    </w:p>
    <w:p w14:paraId="66B86BA8" w14:textId="72B3CC46" w:rsidR="00B95AB1" w:rsidRPr="00F01343" w:rsidRDefault="00B95AB1" w:rsidP="00B95AB1">
      <w:pPr>
        <w:tabs>
          <w:tab w:val="left" w:pos="270"/>
          <w:tab w:val="right" w:pos="9355"/>
        </w:tabs>
        <w:ind w:left="-6408" w:firstLine="11937"/>
      </w:pPr>
      <w:r w:rsidRPr="00F01343">
        <w:lastRenderedPageBreak/>
        <w:t>Приложение</w:t>
      </w:r>
      <w:r>
        <w:t xml:space="preserve"> № 62 к протоколу</w:t>
      </w:r>
      <w:r w:rsidRPr="00F01343">
        <w:t xml:space="preserve"> № </w:t>
      </w:r>
      <w:r>
        <w:t>72</w:t>
      </w:r>
    </w:p>
    <w:p w14:paraId="4C06F90D" w14:textId="77777777" w:rsidR="00B95AB1" w:rsidRPr="00F01343" w:rsidRDefault="00B95AB1" w:rsidP="00B95AB1">
      <w:pPr>
        <w:tabs>
          <w:tab w:val="left" w:pos="3686"/>
          <w:tab w:val="left" w:pos="9498"/>
        </w:tabs>
        <w:ind w:left="-6408" w:right="-569" w:firstLine="11937"/>
      </w:pPr>
      <w:r w:rsidRPr="00F01343">
        <w:t>заседания правления Региональной</w:t>
      </w:r>
    </w:p>
    <w:p w14:paraId="51D16DF4" w14:textId="77777777" w:rsidR="00B95AB1" w:rsidRDefault="00B95AB1" w:rsidP="00B95AB1">
      <w:pPr>
        <w:tabs>
          <w:tab w:val="left" w:pos="3686"/>
          <w:tab w:val="left" w:pos="9498"/>
        </w:tabs>
        <w:ind w:left="-6408" w:right="-569" w:firstLine="11937"/>
      </w:pPr>
      <w:r w:rsidRPr="00F01343">
        <w:t>энергетической комиссии</w:t>
      </w:r>
    </w:p>
    <w:p w14:paraId="048EF1C5" w14:textId="18FD8B30" w:rsidR="000D26A5" w:rsidRDefault="00B95AB1" w:rsidP="00B95AB1">
      <w:pPr>
        <w:tabs>
          <w:tab w:val="left" w:pos="3686"/>
          <w:tab w:val="left" w:pos="9498"/>
        </w:tabs>
        <w:ind w:left="-6408" w:right="-569" w:firstLine="11937"/>
      </w:pPr>
      <w:r w:rsidRPr="00F01343">
        <w:t xml:space="preserve">Кузбасса от </w:t>
      </w:r>
      <w:r>
        <w:t>24</w:t>
      </w:r>
      <w:r w:rsidRPr="00F01343">
        <w:t>.</w:t>
      </w:r>
      <w:r>
        <w:t>10</w:t>
      </w:r>
      <w:r w:rsidRPr="00F01343">
        <w:t>.2024</w:t>
      </w:r>
    </w:p>
    <w:p w14:paraId="5FA06849" w14:textId="77777777" w:rsidR="00353E5E" w:rsidRDefault="00353E5E" w:rsidP="00B95AB1">
      <w:pPr>
        <w:tabs>
          <w:tab w:val="left" w:pos="3686"/>
          <w:tab w:val="left" w:pos="9498"/>
        </w:tabs>
        <w:ind w:left="-6408" w:right="-569" w:firstLine="11937"/>
      </w:pPr>
    </w:p>
    <w:p w14:paraId="57E955CD" w14:textId="77777777" w:rsidR="00353E5E" w:rsidRPr="00353E5E" w:rsidRDefault="00353E5E" w:rsidP="00353E5E">
      <w:pPr>
        <w:tabs>
          <w:tab w:val="left" w:pos="709"/>
        </w:tabs>
        <w:jc w:val="center"/>
        <w:rPr>
          <w:rFonts w:eastAsiaTheme="minorHAnsi"/>
          <w:snapToGrid w:val="0"/>
          <w:sz w:val="28"/>
          <w:szCs w:val="28"/>
          <w:lang w:eastAsia="en-US"/>
          <w14:ligatures w14:val="all"/>
        </w:rPr>
      </w:pPr>
      <w:bookmarkStart w:id="138" w:name="_Hlk117061686"/>
      <w:r w:rsidRPr="00353E5E">
        <w:rPr>
          <w:rFonts w:eastAsiaTheme="minorHAnsi"/>
          <w:snapToGrid w:val="0"/>
          <w:sz w:val="28"/>
          <w:szCs w:val="28"/>
          <w:lang w:eastAsia="en-US"/>
          <w14:ligatures w14:val="all"/>
        </w:rPr>
        <w:t>Экспертное заключение</w:t>
      </w:r>
    </w:p>
    <w:p w14:paraId="2D8D7C61" w14:textId="77777777" w:rsidR="00353E5E" w:rsidRPr="00353E5E" w:rsidRDefault="00353E5E" w:rsidP="00353E5E">
      <w:pPr>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Региональной энергетической комиссии Кузбасса по материалам, представленным ООО «Мастер», для корректировки НВВ и уровня тарифов </w:t>
      </w:r>
      <w:r w:rsidRPr="00353E5E">
        <w:rPr>
          <w:rFonts w:eastAsiaTheme="minorHAnsi"/>
          <w:snapToGrid w:val="0"/>
          <w:sz w:val="28"/>
          <w:szCs w:val="28"/>
          <w:lang w:eastAsia="en-US"/>
          <w14:ligatures w14:val="all"/>
        </w:rPr>
        <w:br/>
        <w:t>на тепловую энергию, теплоноситель и горячую воду в открытой системе теплоснабжения (горячего водоснабжения), реализуемых на потребительском рынке Ленинск-Кузнецкого муниципального округа на 2025 год</w:t>
      </w:r>
    </w:p>
    <w:p w14:paraId="27E96616" w14:textId="77777777" w:rsidR="00353E5E" w:rsidRPr="00353E5E" w:rsidRDefault="00353E5E" w:rsidP="00353E5E">
      <w:pPr>
        <w:jc w:val="center"/>
        <w:rPr>
          <w:rFonts w:eastAsiaTheme="minorHAnsi"/>
          <w:snapToGrid w:val="0"/>
          <w:sz w:val="28"/>
          <w:szCs w:val="28"/>
          <w:lang w:eastAsia="en-US"/>
          <w14:ligatures w14:val="all"/>
        </w:rPr>
      </w:pPr>
    </w:p>
    <w:p w14:paraId="6E3A6EA8"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1. Общая характеристика предприятия</w:t>
      </w:r>
    </w:p>
    <w:p w14:paraId="52B415BF" w14:textId="77777777" w:rsidR="00353E5E" w:rsidRPr="00353E5E" w:rsidRDefault="00353E5E" w:rsidP="00353E5E">
      <w:pPr>
        <w:ind w:firstLine="709"/>
        <w:contextualSpacing/>
        <w:jc w:val="both"/>
        <w:rPr>
          <w:rFonts w:eastAsiaTheme="minorHAnsi"/>
          <w:sz w:val="28"/>
          <w:szCs w:val="28"/>
          <w:lang w:eastAsia="en-US"/>
          <w14:ligatures w14:val="all"/>
        </w:rPr>
      </w:pPr>
      <w:bookmarkStart w:id="139" w:name="_Hlk82095438"/>
      <w:bookmarkStart w:id="140" w:name="_Hlk116975513"/>
      <w:r w:rsidRPr="00353E5E">
        <w:rPr>
          <w:rFonts w:eastAsiaTheme="minorHAnsi"/>
          <w:sz w:val="28"/>
          <w:szCs w:val="28"/>
          <w:lang w:eastAsia="en-US"/>
          <w14:ligatures w14:val="all"/>
        </w:rPr>
        <w:t>Полное наименование организации – общество с ограниченной ответственностью «</w:t>
      </w:r>
      <w:r w:rsidRPr="00353E5E">
        <w:rPr>
          <w:rFonts w:eastAsiaTheme="minorHAnsi"/>
          <w:snapToGrid w:val="0"/>
          <w:sz w:val="28"/>
          <w:szCs w:val="28"/>
          <w:lang w:eastAsia="en-US"/>
          <w14:ligatures w14:val="all"/>
        </w:rPr>
        <w:t>Мастер</w:t>
      </w:r>
      <w:r w:rsidRPr="00353E5E">
        <w:rPr>
          <w:rFonts w:eastAsiaTheme="minorHAnsi"/>
          <w:sz w:val="28"/>
          <w:szCs w:val="28"/>
          <w:lang w:eastAsia="en-US"/>
          <w14:ligatures w14:val="all"/>
        </w:rPr>
        <w:t>».</w:t>
      </w:r>
    </w:p>
    <w:p w14:paraId="61B31DD2"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Сокращенное наименование организации – ООО «</w:t>
      </w:r>
      <w:r w:rsidRPr="00353E5E">
        <w:rPr>
          <w:rFonts w:eastAsiaTheme="minorHAnsi"/>
          <w:snapToGrid w:val="0"/>
          <w:sz w:val="28"/>
          <w:szCs w:val="28"/>
          <w:lang w:eastAsia="en-US"/>
          <w14:ligatures w14:val="all"/>
        </w:rPr>
        <w:t>Мастер</w:t>
      </w:r>
      <w:r w:rsidRPr="00353E5E">
        <w:rPr>
          <w:rFonts w:eastAsiaTheme="minorHAnsi"/>
          <w:sz w:val="28"/>
          <w:szCs w:val="28"/>
          <w:lang w:eastAsia="en-US"/>
          <w14:ligatures w14:val="all"/>
        </w:rPr>
        <w:t>».</w:t>
      </w:r>
    </w:p>
    <w:p w14:paraId="2F8BEE89"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 xml:space="preserve">ОГРН </w:t>
      </w:r>
      <w:r w:rsidRPr="00353E5E">
        <w:rPr>
          <w:rFonts w:eastAsiaTheme="minorHAnsi"/>
          <w:snapToGrid w:val="0"/>
          <w:sz w:val="28"/>
          <w:szCs w:val="28"/>
          <w:lang w:eastAsia="en-US"/>
          <w14:ligatures w14:val="all"/>
        </w:rPr>
        <w:t xml:space="preserve">1124212000538, </w:t>
      </w:r>
      <w:r w:rsidRPr="00353E5E">
        <w:rPr>
          <w:rFonts w:eastAsiaTheme="minorHAnsi"/>
          <w:sz w:val="28"/>
          <w:szCs w:val="28"/>
          <w:lang w:eastAsia="en-US"/>
          <w14:ligatures w14:val="all"/>
        </w:rPr>
        <w:t>ИНН</w:t>
      </w:r>
      <w:r w:rsidRPr="00353E5E">
        <w:rPr>
          <w:rFonts w:eastAsiaTheme="minorHAnsi"/>
          <w:snapToGrid w:val="0"/>
          <w:sz w:val="28"/>
          <w:szCs w:val="28"/>
          <w:lang w:eastAsia="en-US"/>
          <w14:ligatures w14:val="all"/>
        </w:rPr>
        <w:t xml:space="preserve"> 4212034016, </w:t>
      </w:r>
      <w:r w:rsidRPr="00353E5E">
        <w:rPr>
          <w:rFonts w:eastAsiaTheme="minorHAnsi"/>
          <w:sz w:val="28"/>
          <w:szCs w:val="28"/>
          <w:lang w:eastAsia="en-US"/>
          <w14:ligatures w14:val="all"/>
        </w:rPr>
        <w:t xml:space="preserve">КПП </w:t>
      </w:r>
      <w:r w:rsidRPr="00353E5E">
        <w:rPr>
          <w:rFonts w:eastAsiaTheme="minorHAnsi"/>
          <w:snapToGrid w:val="0"/>
          <w:sz w:val="28"/>
          <w:szCs w:val="28"/>
          <w:lang w:eastAsia="en-US"/>
          <w14:ligatures w14:val="all"/>
        </w:rPr>
        <w:t>421201001.</w:t>
      </w:r>
    </w:p>
    <w:p w14:paraId="264AD12B"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Юридический адрес: 652552, К</w:t>
      </w:r>
      <w:r w:rsidRPr="00353E5E">
        <w:rPr>
          <w:rFonts w:eastAsiaTheme="minorHAnsi"/>
          <w:snapToGrid w:val="0"/>
          <w:sz w:val="28"/>
          <w:szCs w:val="28"/>
          <w:lang w:eastAsia="en-US"/>
          <w14:ligatures w14:val="all"/>
        </w:rPr>
        <w:t>емеровская Область - Кузбасс</w:t>
      </w:r>
      <w:r w:rsidRPr="00353E5E">
        <w:rPr>
          <w:rFonts w:eastAsiaTheme="minorHAnsi"/>
          <w:sz w:val="28"/>
          <w:szCs w:val="28"/>
          <w:lang w:eastAsia="en-US"/>
          <w14:ligatures w14:val="all"/>
        </w:rPr>
        <w:t>, г. Ленинск-Кузнецкий, пос. Никитинский, пр-т, Шахтеров, дом 26, помещение 1.</w:t>
      </w:r>
    </w:p>
    <w:p w14:paraId="1F471878"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Фактический адрес: 652552, К</w:t>
      </w:r>
      <w:r w:rsidRPr="00353E5E">
        <w:rPr>
          <w:rFonts w:eastAsiaTheme="minorHAnsi"/>
          <w:snapToGrid w:val="0"/>
          <w:sz w:val="28"/>
          <w:szCs w:val="28"/>
          <w:lang w:eastAsia="en-US"/>
          <w14:ligatures w14:val="all"/>
        </w:rPr>
        <w:t>емеровская Область - Кузбасс</w:t>
      </w:r>
      <w:r w:rsidRPr="00353E5E">
        <w:rPr>
          <w:rFonts w:eastAsiaTheme="minorHAnsi"/>
          <w:sz w:val="28"/>
          <w:szCs w:val="28"/>
          <w:lang w:eastAsia="en-US"/>
          <w14:ligatures w14:val="all"/>
        </w:rPr>
        <w:t>, г. Ленинск-Кузнецкий, пос. Никитинский, пр-т, Шахтеров, дом 26, помещение 1.</w:t>
      </w:r>
    </w:p>
    <w:p w14:paraId="05826FC4"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 xml:space="preserve">Должность, фамилия, имя, отчество руководителя, рабочий телефон –генеральный директор </w:t>
      </w:r>
      <w:proofErr w:type="spellStart"/>
      <w:r w:rsidRPr="00353E5E">
        <w:rPr>
          <w:rFonts w:eastAsiaTheme="minorHAnsi"/>
          <w:sz w:val="28"/>
          <w:szCs w:val="28"/>
          <w:lang w:eastAsia="en-US"/>
          <w14:ligatures w14:val="all"/>
        </w:rPr>
        <w:t>Данилушкин</w:t>
      </w:r>
      <w:proofErr w:type="spellEnd"/>
      <w:r w:rsidRPr="00353E5E">
        <w:rPr>
          <w:rFonts w:eastAsiaTheme="minorHAnsi"/>
          <w:sz w:val="28"/>
          <w:szCs w:val="28"/>
          <w:lang w:eastAsia="en-US"/>
          <w14:ligatures w14:val="all"/>
        </w:rPr>
        <w:t xml:space="preserve"> Олег Юрьевич, 8 (38456) 6-32-35.</w:t>
      </w:r>
    </w:p>
    <w:p w14:paraId="78066035" w14:textId="77777777" w:rsidR="00353E5E" w:rsidRPr="00353E5E" w:rsidRDefault="00353E5E" w:rsidP="00353E5E">
      <w:pPr>
        <w:tabs>
          <w:tab w:val="left" w:pos="0"/>
          <w:tab w:val="left" w:pos="5820"/>
        </w:tabs>
        <w:ind w:firstLine="709"/>
        <w:contextualSpacing/>
        <w:jc w:val="both"/>
        <w:rPr>
          <w:rFonts w:eastAsiaTheme="minorHAnsi"/>
          <w:snapToGrid w:val="0"/>
          <w:color w:val="000000" w:themeColor="text1"/>
          <w:sz w:val="28"/>
          <w:szCs w:val="28"/>
          <w:lang w:eastAsia="en-US"/>
          <w14:ligatures w14:val="all"/>
        </w:rPr>
      </w:pPr>
      <w:r w:rsidRPr="00353E5E">
        <w:rPr>
          <w:rFonts w:eastAsiaTheme="minorHAnsi"/>
          <w:bCs/>
          <w:sz w:val="28"/>
          <w:szCs w:val="20"/>
          <w:lang w:eastAsia="en-US"/>
          <w14:ligatures w14:val="all"/>
        </w:rPr>
        <w:t xml:space="preserve">ООО «Мастер» </w:t>
      </w:r>
      <w:r w:rsidRPr="00353E5E">
        <w:rPr>
          <w:rFonts w:eastAsiaTheme="minorHAnsi"/>
          <w:snapToGrid w:val="0"/>
          <w:sz w:val="28"/>
          <w:szCs w:val="28"/>
          <w:lang w:eastAsia="en-US"/>
          <w14:ligatures w14:val="all"/>
        </w:rPr>
        <w:t xml:space="preserve">в установленный срок обратилось </w:t>
      </w:r>
      <w:r w:rsidRPr="00353E5E">
        <w:rPr>
          <w:rFonts w:eastAsiaTheme="minorHAnsi"/>
          <w:bCs/>
          <w:sz w:val="28"/>
          <w:szCs w:val="20"/>
          <w:lang w:eastAsia="en-US"/>
          <w14:ligatures w14:val="all"/>
        </w:rPr>
        <w:t xml:space="preserve">в Региональную энергетическую комиссию Кузбасса с заявлением от 17.04.2024 № 20 </w:t>
      </w:r>
      <w:r w:rsidRPr="00353E5E">
        <w:rPr>
          <w:rFonts w:eastAsiaTheme="minorHAnsi"/>
          <w:bCs/>
          <w:sz w:val="28"/>
          <w:szCs w:val="20"/>
          <w:lang w:eastAsia="en-US"/>
          <w14:ligatures w14:val="all"/>
        </w:rPr>
        <w:br/>
        <w:t>(</w:t>
      </w:r>
      <w:proofErr w:type="spellStart"/>
      <w:r w:rsidRPr="00353E5E">
        <w:rPr>
          <w:rFonts w:eastAsiaTheme="minorHAnsi"/>
          <w:bCs/>
          <w:sz w:val="28"/>
          <w:szCs w:val="20"/>
          <w:lang w:eastAsia="en-US"/>
          <w14:ligatures w14:val="all"/>
        </w:rPr>
        <w:t>вх</w:t>
      </w:r>
      <w:proofErr w:type="spellEnd"/>
      <w:r w:rsidRPr="00353E5E">
        <w:rPr>
          <w:rFonts w:eastAsiaTheme="minorHAnsi"/>
          <w:bCs/>
          <w:sz w:val="28"/>
          <w:szCs w:val="20"/>
          <w:lang w:eastAsia="en-US"/>
          <w14:ligatures w14:val="all"/>
        </w:rPr>
        <w:t>. от 17.04.2024 № 2598).</w:t>
      </w:r>
      <w:r w:rsidRPr="00353E5E">
        <w:rPr>
          <w:rFonts w:eastAsiaTheme="minorHAnsi"/>
          <w:snapToGrid w:val="0"/>
          <w:sz w:val="28"/>
          <w:szCs w:val="28"/>
          <w:lang w:eastAsia="en-US"/>
          <w14:ligatures w14:val="all"/>
        </w:rPr>
        <w:t xml:space="preserve"> Региональной энергетической комиссией Кузбасса открыто тарифное дело «О корректировке НВВ и уровня тарифов на тепловую энергию, теплоноситель, горячую воду в открытой системе теплоснабжения (горячего водоснабжения), для ООО «Мастер» на 2025 год» от 18.04.2024 </w:t>
      </w:r>
      <w:r w:rsidRPr="00353E5E">
        <w:rPr>
          <w:rFonts w:eastAsiaTheme="minorHAnsi"/>
          <w:snapToGrid w:val="0"/>
          <w:sz w:val="28"/>
          <w:szCs w:val="28"/>
          <w:lang w:eastAsia="en-US"/>
          <w14:ligatures w14:val="all"/>
        </w:rPr>
        <w:br/>
        <w:t>№ РЭК/12-Мастер-2025. Письмом № 44 от 17.10.2024 (</w:t>
      </w:r>
      <w:proofErr w:type="spellStart"/>
      <w:r w:rsidRPr="00353E5E">
        <w:rPr>
          <w:rFonts w:eastAsiaTheme="minorHAnsi"/>
          <w:snapToGrid w:val="0"/>
          <w:sz w:val="28"/>
          <w:szCs w:val="28"/>
          <w:lang w:eastAsia="en-US"/>
          <w14:ligatures w14:val="all"/>
        </w:rPr>
        <w:t>вх</w:t>
      </w:r>
      <w:proofErr w:type="spellEnd"/>
      <w:r w:rsidRPr="00353E5E">
        <w:rPr>
          <w:rFonts w:eastAsiaTheme="minorHAnsi"/>
          <w:snapToGrid w:val="0"/>
          <w:sz w:val="28"/>
          <w:szCs w:val="28"/>
          <w:lang w:eastAsia="en-US"/>
          <w14:ligatures w14:val="all"/>
        </w:rPr>
        <w:t xml:space="preserve">. № 7017 от 17.10.2024) представлены дополнительные документы </w:t>
      </w:r>
      <w:r w:rsidRPr="00353E5E">
        <w:rPr>
          <w:rFonts w:eastAsiaTheme="minorHAnsi"/>
          <w:snapToGrid w:val="0"/>
          <w:color w:val="000000" w:themeColor="text1"/>
          <w:sz w:val="28"/>
          <w:szCs w:val="28"/>
          <w:lang w:eastAsia="en-US"/>
          <w14:ligatures w14:val="all"/>
        </w:rPr>
        <w:t>в электронном виде.</w:t>
      </w:r>
    </w:p>
    <w:p w14:paraId="27A5BF53" w14:textId="77777777" w:rsidR="00353E5E" w:rsidRPr="00353E5E" w:rsidRDefault="00353E5E" w:rsidP="00353E5E">
      <w:pPr>
        <w:shd w:val="clear" w:color="auto" w:fill="FFFFFF"/>
        <w:ind w:firstLine="709"/>
        <w:contextualSpacing/>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Долгосрочные параметры регулирования на 2021-2030 годы </w:t>
      </w:r>
      <w:r w:rsidRPr="00353E5E">
        <w:rPr>
          <w:rFonts w:eastAsiaTheme="minorHAnsi"/>
          <w:sz w:val="28"/>
          <w:szCs w:val="28"/>
          <w:lang w:eastAsia="en-US"/>
          <w14:ligatures w14:val="all"/>
        </w:rPr>
        <w:t xml:space="preserve">с указанием операционных расходов, </w:t>
      </w:r>
      <w:r w:rsidRPr="00353E5E">
        <w:rPr>
          <w:rFonts w:eastAsiaTheme="minorHAnsi"/>
          <w:snapToGrid w:val="0"/>
          <w:sz w:val="28"/>
          <w:szCs w:val="28"/>
          <w:lang w:eastAsia="en-US"/>
          <w14:ligatures w14:val="all"/>
        </w:rPr>
        <w:t xml:space="preserve">утверждены постановлением Региональной энергетической комиссии Кузбасса от 01.10.2021 № 379 «Об установлении долгосрочных параметров регулирования и долгосрочных тарифов </w:t>
      </w:r>
      <w:r w:rsidRPr="00353E5E">
        <w:rPr>
          <w:rFonts w:eastAsiaTheme="minorHAnsi"/>
          <w:snapToGrid w:val="0"/>
          <w:sz w:val="28"/>
          <w:szCs w:val="28"/>
          <w:lang w:eastAsia="en-US"/>
          <w14:ligatures w14:val="all"/>
        </w:rPr>
        <w:br/>
        <w:t xml:space="preserve">ООО «Мастер» на тепловую энергию, реализуемую на потребительском рынке Ленинск-Кузнецкого муниципального округа, на период 2021-2030 годы», </w:t>
      </w:r>
      <w:r w:rsidRPr="00353E5E">
        <w:rPr>
          <w:rFonts w:eastAsiaTheme="minorHAnsi"/>
          <w:snapToGrid w:val="0"/>
          <w:sz w:val="28"/>
          <w:szCs w:val="28"/>
          <w:lang w:eastAsia="en-US"/>
          <w14:ligatures w14:val="all"/>
        </w:rPr>
        <w:br/>
        <w:t xml:space="preserve">(в редакции постановлений РЭК Кузбасса от 30.11.2021 № 587, от 24.11.2022 </w:t>
      </w:r>
      <w:r w:rsidRPr="00353E5E">
        <w:rPr>
          <w:rFonts w:eastAsiaTheme="minorHAnsi"/>
          <w:snapToGrid w:val="0"/>
          <w:sz w:val="28"/>
          <w:szCs w:val="28"/>
          <w:lang w:eastAsia="en-US"/>
          <w14:ligatures w14:val="all"/>
        </w:rPr>
        <w:br/>
        <w:t>№ 500, от 03.11.2023 № 236).</w:t>
      </w:r>
    </w:p>
    <w:p w14:paraId="1CA9A68D"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24.08.2021 года между Администрацией Ленинск-Кузнецкого муниципального округа и ООО «Мастер» заключено концессионное соглашение № б/н в отношении объектов централизованных систем теплоснабжения пос. Никитинский, принадлежащих на праве собственности муниципальному образованию Ленинск-Кузнецкому муниципальному округу, сроком по 31.12.2030 включительно.</w:t>
      </w:r>
    </w:p>
    <w:p w14:paraId="33672912" w14:textId="77777777" w:rsidR="00353E5E" w:rsidRPr="00353E5E" w:rsidRDefault="00353E5E" w:rsidP="00353E5E">
      <w:pPr>
        <w:tabs>
          <w:tab w:val="left" w:pos="1890"/>
        </w:tabs>
        <w:ind w:firstLine="709"/>
        <w:jc w:val="both"/>
        <w:rPr>
          <w:rFonts w:eastAsiaTheme="minorHAnsi"/>
          <w:sz w:val="28"/>
          <w:szCs w:val="28"/>
          <w:lang w:eastAsia="en-US"/>
          <w14:ligatures w14:val="all"/>
        </w:rPr>
      </w:pPr>
      <w:r w:rsidRPr="00353E5E">
        <w:rPr>
          <w:rFonts w:eastAsiaTheme="minorHAnsi"/>
          <w:sz w:val="28"/>
          <w:szCs w:val="28"/>
          <w:lang w:eastAsia="en-US"/>
          <w14:ligatures w14:val="all"/>
        </w:rPr>
        <w:lastRenderedPageBreak/>
        <w:t xml:space="preserve">В соответствии с концессионным соглашением предприятие эксплуатирует одну котельную малой мощности (6,0 Гкал/час) с тепловыми сетями сроком на десять лет, которая обеспечивает тепловой энергией население, бюджетные организации и иных потребителей пос. Никитинский </w:t>
      </w:r>
      <w:r w:rsidRPr="00353E5E">
        <w:rPr>
          <w:rFonts w:eastAsiaTheme="minorHAnsi"/>
          <w:sz w:val="28"/>
          <w:szCs w:val="28"/>
          <w:lang w:eastAsia="en-US"/>
          <w14:ligatures w14:val="all"/>
        </w:rPr>
        <w:br/>
        <w:t xml:space="preserve">Ленинск-Кузнецкого муниципального округа. </w:t>
      </w:r>
    </w:p>
    <w:p w14:paraId="179F53B6" w14:textId="77777777" w:rsidR="00353E5E" w:rsidRPr="00353E5E" w:rsidRDefault="00353E5E" w:rsidP="00353E5E">
      <w:pPr>
        <w:tabs>
          <w:tab w:val="left" w:pos="1890"/>
        </w:tabs>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xml:space="preserve">Предприятие осуществляет виды деятельности – теплоснабжение </w:t>
      </w:r>
      <w:r w:rsidRPr="00353E5E">
        <w:rPr>
          <w:rFonts w:eastAsiaTheme="minorHAnsi"/>
          <w:sz w:val="28"/>
          <w:szCs w:val="28"/>
          <w:lang w:eastAsia="en-US"/>
          <w14:ligatures w14:val="all"/>
        </w:rPr>
        <w:br/>
        <w:t>и г</w:t>
      </w:r>
      <w:r w:rsidRPr="00353E5E">
        <w:rPr>
          <w:rFonts w:eastAsia="Calibri"/>
          <w:sz w:val="28"/>
          <w:szCs w:val="28"/>
          <w:lang w:eastAsia="en-US"/>
          <w14:ligatures w14:val="all"/>
        </w:rPr>
        <w:t>орячее водоснабжение</w:t>
      </w:r>
      <w:r w:rsidRPr="00353E5E">
        <w:rPr>
          <w:rFonts w:eastAsiaTheme="minorHAnsi"/>
          <w:sz w:val="28"/>
          <w:szCs w:val="28"/>
          <w:lang w:eastAsia="en-US"/>
          <w14:ligatures w14:val="all"/>
        </w:rPr>
        <w:t>. Система теплоснабжения потребителей производится по открытой схеме, где непосредственный разбор горячей воды на нужды водоснабжения происходит из тепловых сетей. Схема теплопроводов двухтрубная, тупиковая, работающая по температурному графику 95-70 градусов теплоносителя.</w:t>
      </w:r>
    </w:p>
    <w:p w14:paraId="565B1B1F"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Тепловые сети, в основном, проложены в земле в непроходных каналах.  Общая протяженность тепловых сетей составляет 3,7 км в 2-х трубном исполнении.</w:t>
      </w:r>
    </w:p>
    <w:p w14:paraId="002C6256"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 xml:space="preserve"> Котельная работает на ручной подаче топлива и удаления золы, оснащена тремя котлами КВр-1,45 и тремя котлами НР-18.</w:t>
      </w:r>
    </w:p>
    <w:p w14:paraId="41C52A33"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Технологический процесс котельной начинается с набора воды в котлы исходной температуры 5 градусов и удаления воздуха из котлов.</w:t>
      </w:r>
    </w:p>
    <w:p w14:paraId="43F0BFC5"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 xml:space="preserve">С помощью сетевых насосов типа NB 100-200/170 A-F2-A-BAQE поддерживается циркуляция в системе отопления. Технологический процесс работы котельной сопровождается периодическим удалением золы, подрезкой </w:t>
      </w:r>
      <w:r w:rsidRPr="00353E5E">
        <w:rPr>
          <w:rFonts w:eastAsiaTheme="minorHAnsi"/>
          <w:sz w:val="28"/>
          <w:szCs w:val="28"/>
          <w:lang w:eastAsia="en-US"/>
          <w14:ligatures w14:val="all"/>
        </w:rPr>
        <w:br/>
        <w:t xml:space="preserve">и ручной заброской топки топливом. Зола удаляется вручную на конвейеры </w:t>
      </w:r>
      <w:r w:rsidRPr="00353E5E">
        <w:rPr>
          <w:rFonts w:eastAsiaTheme="minorHAnsi"/>
          <w:sz w:val="28"/>
          <w:szCs w:val="28"/>
          <w:lang w:eastAsia="en-US"/>
          <w14:ligatures w14:val="all"/>
        </w:rPr>
        <w:br/>
        <w:t>С-53, С-50.</w:t>
      </w:r>
    </w:p>
    <w:p w14:paraId="05F9B73F"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 xml:space="preserve">По окончании отопительного сезона, после гашения котлов проводится сброс воды из котлов и системы теплоснабжения, промывка труб. После полного остывания проводится чистка котлов, подготовка котельной </w:t>
      </w:r>
      <w:r w:rsidRPr="00353E5E">
        <w:rPr>
          <w:rFonts w:eastAsiaTheme="minorHAnsi"/>
          <w:sz w:val="28"/>
          <w:szCs w:val="28"/>
          <w:lang w:eastAsia="en-US"/>
          <w14:ligatures w14:val="all"/>
        </w:rPr>
        <w:br/>
        <w:t>и тепловых сетей к капитальному ремонту до начала нового отопительного сезона.</w:t>
      </w:r>
    </w:p>
    <w:p w14:paraId="57F794B9" w14:textId="77777777" w:rsidR="00353E5E" w:rsidRPr="00353E5E" w:rsidRDefault="00353E5E" w:rsidP="00353E5E">
      <w:pPr>
        <w:ind w:firstLine="709"/>
        <w:jc w:val="both"/>
        <w:rPr>
          <w:rFonts w:eastAsia="Calibri"/>
          <w:sz w:val="28"/>
          <w:szCs w:val="28"/>
          <w:lang w:eastAsia="en-US"/>
          <w14:ligatures w14:val="all"/>
        </w:rPr>
      </w:pPr>
      <w:r w:rsidRPr="00353E5E">
        <w:rPr>
          <w:rFonts w:eastAsia="Calibri"/>
          <w:sz w:val="28"/>
          <w:szCs w:val="28"/>
          <w:lang w:eastAsia="en-US"/>
          <w14:ligatures w14:val="all"/>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 в отопительный период.</w:t>
      </w:r>
    </w:p>
    <w:p w14:paraId="501156D2"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 xml:space="preserve">В качестве топлива используется энергетический уголь каменный марки </w:t>
      </w:r>
      <w:proofErr w:type="spellStart"/>
      <w:r w:rsidRPr="00353E5E">
        <w:rPr>
          <w:rFonts w:eastAsiaTheme="minorHAnsi"/>
          <w:sz w:val="28"/>
          <w:szCs w:val="28"/>
          <w:lang w:eastAsia="en-US"/>
          <w14:ligatures w14:val="all"/>
        </w:rPr>
        <w:t>Др</w:t>
      </w:r>
      <w:proofErr w:type="spellEnd"/>
      <w:r w:rsidRPr="00353E5E">
        <w:rPr>
          <w:rFonts w:eastAsiaTheme="minorHAnsi"/>
          <w:sz w:val="28"/>
          <w:szCs w:val="28"/>
          <w:lang w:eastAsia="en-US"/>
          <w14:ligatures w14:val="all"/>
        </w:rPr>
        <w:t xml:space="preserve"> (0-200) в рамках договора поставки угля, заключенного с АО «СУЭК». Вывоз топлива производится привлеченным автотранспортом.</w:t>
      </w:r>
    </w:p>
    <w:p w14:paraId="443C996B"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Водоснабжение котельной осуществляется единственным поставщиком холодного водоснабжения ОАО «СКЭК».</w:t>
      </w:r>
    </w:p>
    <w:p w14:paraId="63D6839F" w14:textId="77777777" w:rsidR="00353E5E" w:rsidRPr="00353E5E" w:rsidRDefault="00353E5E" w:rsidP="00353E5E">
      <w:pPr>
        <w:ind w:firstLine="709"/>
        <w:contextualSpacing/>
        <w:jc w:val="both"/>
        <w:rPr>
          <w:rFonts w:eastAsiaTheme="minorHAnsi"/>
          <w:sz w:val="28"/>
          <w:szCs w:val="28"/>
          <w:lang w:eastAsia="en-US"/>
          <w14:ligatures w14:val="all"/>
        </w:rPr>
      </w:pPr>
      <w:r w:rsidRPr="00353E5E">
        <w:rPr>
          <w:rFonts w:eastAsiaTheme="minorHAnsi"/>
          <w:sz w:val="28"/>
          <w:szCs w:val="28"/>
          <w:lang w:eastAsia="en-US"/>
          <w14:ligatures w14:val="all"/>
        </w:rPr>
        <w:t>Поставка электрической энергии осуществляется в соответствии с договором электроснабжения, заключенным с ПАО «</w:t>
      </w:r>
      <w:proofErr w:type="spellStart"/>
      <w:r w:rsidRPr="00353E5E">
        <w:rPr>
          <w:rFonts w:eastAsiaTheme="minorHAnsi"/>
          <w:sz w:val="28"/>
          <w:szCs w:val="28"/>
          <w:lang w:eastAsia="en-US"/>
          <w14:ligatures w14:val="all"/>
        </w:rPr>
        <w:t>Кузбассэнергосбыт</w:t>
      </w:r>
      <w:proofErr w:type="spellEnd"/>
      <w:r w:rsidRPr="00353E5E">
        <w:rPr>
          <w:rFonts w:eastAsiaTheme="minorHAnsi"/>
          <w:sz w:val="28"/>
          <w:szCs w:val="28"/>
          <w:lang w:eastAsia="en-US"/>
          <w14:ligatures w14:val="all"/>
        </w:rPr>
        <w:t>».</w:t>
      </w:r>
    </w:p>
    <w:p w14:paraId="37845E3A" w14:textId="77777777" w:rsidR="00353E5E" w:rsidRPr="00353E5E" w:rsidRDefault="00353E5E" w:rsidP="00353E5E">
      <w:pPr>
        <w:ind w:firstLine="709"/>
        <w:contextualSpacing/>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На предприятии затраты ведутся раздельно по видам деятельности, </w:t>
      </w:r>
      <w:r w:rsidRPr="00353E5E">
        <w:rPr>
          <w:rFonts w:eastAsiaTheme="minorHAnsi"/>
          <w:snapToGrid w:val="0"/>
          <w:sz w:val="28"/>
          <w:szCs w:val="28"/>
          <w:lang w:eastAsia="en-US"/>
          <w14:ligatures w14:val="all"/>
        </w:rPr>
        <w:br/>
        <w:t xml:space="preserve">в соответствии с учетной политикой предприятия, утвержденной Приказом </w:t>
      </w:r>
      <w:r w:rsidRPr="00353E5E">
        <w:rPr>
          <w:rFonts w:eastAsiaTheme="minorHAnsi"/>
          <w:snapToGrid w:val="0"/>
          <w:sz w:val="28"/>
          <w:szCs w:val="28"/>
          <w:lang w:eastAsia="en-US"/>
          <w14:ligatures w14:val="all"/>
        </w:rPr>
        <w:br/>
        <w:t>от 29.12.2023 № 33.</w:t>
      </w:r>
    </w:p>
    <w:bookmarkEnd w:id="139"/>
    <w:p w14:paraId="6C1FAD63" w14:textId="77777777" w:rsidR="00353E5E" w:rsidRPr="00353E5E" w:rsidRDefault="00353E5E" w:rsidP="00353E5E">
      <w:pPr>
        <w:ind w:firstLine="709"/>
        <w:contextualSpacing/>
        <w:jc w:val="both"/>
        <w:rPr>
          <w:rFonts w:eastAsia="Calibri"/>
          <w:sz w:val="28"/>
          <w:szCs w:val="28"/>
          <w:lang w:eastAsia="en-US"/>
          <w14:ligatures w14:val="all"/>
        </w:rPr>
      </w:pPr>
      <w:r w:rsidRPr="00353E5E">
        <w:rPr>
          <w:rFonts w:eastAsia="Calibri"/>
          <w:sz w:val="28"/>
          <w:szCs w:val="28"/>
          <w:lang w:eastAsia="en-US"/>
          <w14:ligatures w14:val="all"/>
        </w:rPr>
        <w:t xml:space="preserve">Тарифы предприятия подлежат регулированию согласно положениям пунктов 4 и 5 Основ ценообразования и статьи 8 Федерального закона </w:t>
      </w:r>
      <w:r w:rsidRPr="00353E5E">
        <w:rPr>
          <w:rFonts w:eastAsia="Calibri"/>
          <w:sz w:val="28"/>
          <w:szCs w:val="28"/>
          <w:lang w:eastAsia="en-US"/>
          <w14:ligatures w14:val="all"/>
        </w:rPr>
        <w:br/>
      </w:r>
      <w:r w:rsidRPr="00353E5E">
        <w:rPr>
          <w:rFonts w:eastAsia="Calibri"/>
          <w:sz w:val="28"/>
          <w:szCs w:val="28"/>
          <w:lang w:eastAsia="en-US"/>
          <w14:ligatures w14:val="all"/>
        </w:rPr>
        <w:lastRenderedPageBreak/>
        <w:t>от 27.07.2010 № 190-ФЗ «О теплоснабжении», поскольку ООО «</w:t>
      </w:r>
      <w:r w:rsidRPr="00353E5E">
        <w:rPr>
          <w:rFonts w:eastAsiaTheme="minorHAnsi"/>
          <w:snapToGrid w:val="0"/>
          <w:sz w:val="28"/>
          <w:szCs w:val="28"/>
          <w:lang w:eastAsia="en-US"/>
          <w14:ligatures w14:val="all"/>
        </w:rPr>
        <w:t>Мастер</w:t>
      </w:r>
      <w:r w:rsidRPr="00353E5E">
        <w:rPr>
          <w:rFonts w:eastAsia="Calibri"/>
          <w:sz w:val="28"/>
          <w:szCs w:val="28"/>
          <w:lang w:eastAsia="en-US"/>
          <w14:ligatures w14:val="all"/>
        </w:rPr>
        <w:t xml:space="preserve">» производит реализацию тепловой энергии (мощности) и теплоносителя, необходимых для оказания коммунальных услуг по отоплению населению </w:t>
      </w:r>
      <w:r w:rsidRPr="00353E5E">
        <w:rPr>
          <w:rFonts w:eastAsia="Calibri"/>
          <w:sz w:val="28"/>
          <w:szCs w:val="28"/>
          <w:lang w:eastAsia="en-US"/>
          <w14:ligatures w14:val="all"/>
        </w:rPr>
        <w:br/>
        <w:t>и приравненным к нему категориям потребителей.</w:t>
      </w:r>
    </w:p>
    <w:p w14:paraId="164B9266"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bCs/>
          <w:snapToGrid w:val="0"/>
          <w:kern w:val="32"/>
          <w:sz w:val="28"/>
          <w:szCs w:val="28"/>
          <w:lang w:eastAsia="en-US"/>
          <w14:ligatures w14:val="all"/>
        </w:rPr>
        <w:t xml:space="preserve">ООО «Мастер» с 01.01.2023 применяет упрощенную систему налогообложения. Объект налогообложения – доход, уменьшенный </w:t>
      </w:r>
      <w:r w:rsidRPr="00353E5E">
        <w:rPr>
          <w:rFonts w:eastAsiaTheme="minorHAnsi"/>
          <w:bCs/>
          <w:snapToGrid w:val="0"/>
          <w:kern w:val="32"/>
          <w:sz w:val="28"/>
          <w:szCs w:val="28"/>
          <w:lang w:eastAsia="en-US"/>
          <w14:ligatures w14:val="all"/>
        </w:rPr>
        <w:br/>
        <w:t xml:space="preserve">на величину расхода, но не менее 1% с оборота в год. </w:t>
      </w:r>
      <w:r w:rsidRPr="00353E5E">
        <w:rPr>
          <w:rFonts w:eastAsiaTheme="minorHAnsi"/>
          <w:snapToGrid w:val="0"/>
          <w:sz w:val="28"/>
          <w:szCs w:val="28"/>
          <w:lang w:eastAsia="en-US"/>
          <w14:ligatures w14:val="all"/>
        </w:rPr>
        <w:t>В связи с этим все затраты на 2025 год рассчитаны с учетом НДС.</w:t>
      </w:r>
    </w:p>
    <w:bookmarkEnd w:id="140"/>
    <w:p w14:paraId="6C3C0807"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2. Нормативно правовая база</w:t>
      </w:r>
    </w:p>
    <w:p w14:paraId="560CDE7E"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Гражданский кодекс Российской Федерации (далее – ГК РФ);</w:t>
      </w:r>
    </w:p>
    <w:p w14:paraId="46C05B9E"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Налоговый кодекс Российской Федерации (далее - НК РФ);</w:t>
      </w:r>
    </w:p>
    <w:p w14:paraId="5C87A00D"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Трудовой кодекс Российской Федерации (далее - ТК РФ);</w:t>
      </w:r>
    </w:p>
    <w:p w14:paraId="5A1402E4"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Федеральный Закон от 17.08.1995 № 147-ФЗ «О естественных монополиях»;</w:t>
      </w:r>
    </w:p>
    <w:p w14:paraId="4CBFBB72"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Федеральный закон от 27.07.2010 № 190-ФЗ «О теплоснабжении»;</w:t>
      </w:r>
    </w:p>
    <w:p w14:paraId="7286DD5A"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Федеральный закон от 06.04.2011 № 63-ФЗ «Об электронной подписи»;</w:t>
      </w:r>
    </w:p>
    <w:p w14:paraId="3AE6B6D6" w14:textId="77777777" w:rsidR="00353E5E" w:rsidRPr="00353E5E" w:rsidRDefault="00353E5E" w:rsidP="00353E5E">
      <w:pPr>
        <w:tabs>
          <w:tab w:val="left" w:pos="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Федеральный закон от 18.07.2011 № 223-ФЗ «О закупках товаров, работ, услуг отдельными видами юридических лиц»;</w:t>
      </w:r>
    </w:p>
    <w:p w14:paraId="4001145F"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Постановление Правительства РФ от 06.07.1998 № 700 «О введении раздельного учета затрат по регулируемым видам деятельности в энергетике»;</w:t>
      </w:r>
    </w:p>
    <w:p w14:paraId="0477582F"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Постановление Правительства РФ от 22.10.2012 № 1075 </w:t>
      </w:r>
      <w:r w:rsidRPr="00353E5E">
        <w:rPr>
          <w:rFonts w:eastAsiaTheme="minorHAnsi"/>
          <w:snapToGrid w:val="0"/>
          <w:sz w:val="28"/>
          <w:szCs w:val="28"/>
          <w:lang w:eastAsia="en-US"/>
          <w14:ligatures w14:val="all"/>
        </w:rPr>
        <w:br/>
        <w:t>«О ценообразовании в сфере теплоснабжения» (далее Основы ценообразования);</w:t>
      </w:r>
    </w:p>
    <w:p w14:paraId="717EA41D"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Постановление Правительства РФ от 15.05.2010 № 340 «О порядке установления требований к программам в области энергосбережения </w:t>
      </w:r>
      <w:r w:rsidRPr="00353E5E">
        <w:rPr>
          <w:rFonts w:eastAsiaTheme="minorHAnsi"/>
          <w:snapToGrid w:val="0"/>
          <w:sz w:val="28"/>
          <w:szCs w:val="28"/>
          <w:lang w:eastAsia="en-US"/>
          <w14:ligatures w14:val="all"/>
        </w:rPr>
        <w:br/>
        <w:t>и повышения энергетической эффективности организаций, осуществляющих регулируемые виды деятельности»;</w:t>
      </w:r>
    </w:p>
    <w:p w14:paraId="226AF0B6"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w:t>
      </w:r>
      <w:r w:rsidRPr="00353E5E">
        <w:rPr>
          <w:rFonts w:eastAsiaTheme="minorHAnsi"/>
          <w:snapToGrid w:val="0"/>
          <w:sz w:val="28"/>
          <w:szCs w:val="28"/>
          <w:lang w:eastAsia="en-US"/>
          <w14:ligatures w14:val="all"/>
        </w:rPr>
        <w:br/>
        <w:t>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7BA13979" w14:textId="77777777" w:rsidR="00353E5E" w:rsidRPr="00353E5E" w:rsidRDefault="00353E5E" w:rsidP="00353E5E">
      <w:pPr>
        <w:ind w:firstLine="708"/>
        <w:jc w:val="both"/>
        <w:rPr>
          <w:snapToGrid w:val="0"/>
          <w:sz w:val="28"/>
          <w:szCs w:val="28"/>
          <w14:ligatures w14:val="all"/>
        </w:rPr>
      </w:pPr>
      <w:r w:rsidRPr="00353E5E">
        <w:rPr>
          <w:snapToGrid w:val="0"/>
          <w:sz w:val="28"/>
          <w:szCs w:val="28"/>
          <w14:ligatures w14:val="all"/>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7326E279" w14:textId="77777777" w:rsidR="00353E5E" w:rsidRPr="00353E5E" w:rsidRDefault="00353E5E" w:rsidP="00353E5E">
      <w:pPr>
        <w:tabs>
          <w:tab w:val="left" w:pos="851"/>
          <w:tab w:val="left" w:pos="1134"/>
        </w:tabs>
        <w:ind w:right="-2"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353E5E">
        <w:rPr>
          <w:rFonts w:eastAsiaTheme="minorHAnsi"/>
          <w:snapToGrid w:val="0"/>
          <w:sz w:val="28"/>
          <w:szCs w:val="28"/>
          <w:lang w:eastAsia="en-US"/>
          <w14:ligatures w14:val="all"/>
        </w:rPr>
        <w:br/>
        <w:t>и теплоэнергетики»;</w:t>
      </w:r>
    </w:p>
    <w:p w14:paraId="35CB1E30"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Приказ Минэнерго РФ от 30.12.2008 № 323 «Об организации </w:t>
      </w:r>
      <w:r w:rsidRPr="00353E5E">
        <w:rPr>
          <w:rFonts w:eastAsiaTheme="minorHAnsi"/>
          <w:snapToGrid w:val="0"/>
          <w:sz w:val="28"/>
          <w:szCs w:val="28"/>
          <w:lang w:eastAsia="en-US"/>
          <w14:ligatures w14:val="all"/>
        </w:rPr>
        <w:br/>
        <w:t xml:space="preserve">в Министерстве энергетики Российской Федерации работы по утверждению </w:t>
      </w:r>
      <w:r w:rsidRPr="00353E5E">
        <w:rPr>
          <w:rFonts w:eastAsiaTheme="minorHAnsi"/>
          <w:snapToGrid w:val="0"/>
          <w:sz w:val="28"/>
          <w:szCs w:val="28"/>
          <w:lang w:eastAsia="en-US"/>
          <w14:ligatures w14:val="all"/>
        </w:rPr>
        <w:lastRenderedPageBreak/>
        <w:t xml:space="preserve">нормативов удельного расхода топлива на отпущенную электрическую </w:t>
      </w:r>
      <w:r w:rsidRPr="00353E5E">
        <w:rPr>
          <w:rFonts w:eastAsiaTheme="minorHAnsi"/>
          <w:snapToGrid w:val="0"/>
          <w:sz w:val="28"/>
          <w:szCs w:val="28"/>
          <w:lang w:eastAsia="en-US"/>
          <w14:ligatures w14:val="all"/>
        </w:rPr>
        <w:br/>
        <w:t>и тепловую энергию от тепловых электрических станций и котельных»;</w:t>
      </w:r>
    </w:p>
    <w:p w14:paraId="4C51F65F"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Приказ Минэнерго РФ от 30.12.2008 № 325 «Об организации </w:t>
      </w:r>
      <w:r w:rsidRPr="00353E5E">
        <w:rPr>
          <w:rFonts w:eastAsiaTheme="minorHAnsi"/>
          <w:snapToGrid w:val="0"/>
          <w:sz w:val="28"/>
          <w:szCs w:val="28"/>
          <w:lang w:eastAsia="en-US"/>
          <w14:ligatures w14:val="all"/>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353E5E">
        <w:rPr>
          <w:rFonts w:eastAsiaTheme="minorHAnsi"/>
          <w:snapToGrid w:val="0"/>
          <w:sz w:val="28"/>
          <w:szCs w:val="28"/>
          <w:lang w:eastAsia="en-US"/>
          <w14:ligatures w14:val="all"/>
        </w:rPr>
        <w:br/>
        <w:t xml:space="preserve">с «Инструкцией по организации в Минэнерго России работы по расчету </w:t>
      </w:r>
      <w:r w:rsidRPr="00353E5E">
        <w:rPr>
          <w:rFonts w:eastAsiaTheme="minorHAnsi"/>
          <w:snapToGrid w:val="0"/>
          <w:sz w:val="28"/>
          <w:szCs w:val="28"/>
          <w:lang w:eastAsia="en-US"/>
          <w14:ligatures w14:val="all"/>
        </w:rPr>
        <w:br/>
        <w:t>и обоснованию нормативов технологических потерь при передаче тепловой энергии»);</w:t>
      </w:r>
    </w:p>
    <w:p w14:paraId="7F6579AB"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Приказ Федеральной службы по тарифам (ФСТ России)</w:t>
      </w:r>
      <w:r w:rsidRPr="00353E5E">
        <w:rPr>
          <w:rFonts w:eastAsiaTheme="minorHAnsi"/>
          <w:snapToGrid w:val="0"/>
          <w:sz w:val="28"/>
          <w:szCs w:val="28"/>
          <w:lang w:eastAsia="en-US"/>
          <w14:ligatures w14:val="all"/>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2F9892F"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Приказ Федеральной службы по тарифам (ФСТ России) от 07.06.2013 </w:t>
      </w:r>
      <w:r w:rsidRPr="00353E5E">
        <w:rPr>
          <w:rFonts w:eastAsiaTheme="minorHAnsi"/>
          <w:snapToGrid w:val="0"/>
          <w:sz w:val="28"/>
          <w:szCs w:val="28"/>
          <w:lang w:eastAsia="en-US"/>
          <w14:ligatures w14:val="all"/>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6A10B7D9" w14:textId="77777777" w:rsidR="00353E5E" w:rsidRPr="00353E5E" w:rsidRDefault="00353E5E" w:rsidP="00353E5E">
      <w:pPr>
        <w:ind w:firstLine="709"/>
        <w:jc w:val="both"/>
        <w:rPr>
          <w:snapToGrid w:val="0"/>
          <w:sz w:val="28"/>
          <w:szCs w:val="28"/>
          <w14:ligatures w14:val="all"/>
        </w:rPr>
      </w:pPr>
      <w:r w:rsidRPr="00353E5E">
        <w:rPr>
          <w:snapToGrid w:val="0"/>
          <w:sz w:val="28"/>
          <w:szCs w:val="28"/>
          <w14:ligatures w14:val="all"/>
        </w:rPr>
        <w:t>Приказ Минстроя России от 29.07.2022 № 623/</w:t>
      </w:r>
      <w:proofErr w:type="spellStart"/>
      <w:r w:rsidRPr="00353E5E">
        <w:rPr>
          <w:snapToGrid w:val="0"/>
          <w:sz w:val="28"/>
          <w:szCs w:val="28"/>
          <w14:ligatures w14:val="all"/>
        </w:rPr>
        <w:t>пр</w:t>
      </w:r>
      <w:proofErr w:type="spellEnd"/>
      <w:r w:rsidRPr="00353E5E">
        <w:rPr>
          <w:snapToGrid w:val="0"/>
          <w:sz w:val="28"/>
          <w:szCs w:val="28"/>
          <w14:ligatures w14:val="all"/>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1E69EFB4"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11D8722"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Вся нормативно – методическая основа используется в редакции, действующей на момент проведения экспертизы. </w:t>
      </w:r>
    </w:p>
    <w:p w14:paraId="44D60CC7"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Для составления данного заключения эксперты руководствовались Прогнозом Министерства экономического развития РФ, одобренным </w:t>
      </w:r>
      <w:r w:rsidRPr="00353E5E">
        <w:rPr>
          <w:rFonts w:eastAsiaTheme="minorHAnsi"/>
          <w:snapToGrid w:val="0"/>
          <w:sz w:val="28"/>
          <w:szCs w:val="28"/>
          <w:lang w:eastAsia="en-US"/>
          <w14:ligatures w14:val="all"/>
        </w:rPr>
        <w:br/>
        <w:t xml:space="preserve">на заседании Правительства РФ 24.09.2024 года, опубликованным 30.09.2024 </w:t>
      </w:r>
      <w:r w:rsidRPr="00353E5E">
        <w:rPr>
          <w:rFonts w:eastAsiaTheme="minorHAnsi"/>
          <w:snapToGrid w:val="0"/>
          <w:sz w:val="28"/>
          <w:szCs w:val="28"/>
          <w:lang w:eastAsia="en-US"/>
          <w14:ligatures w14:val="all"/>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p w14:paraId="62B4F792"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538A8E9B"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Материалы ООО «Мастер» на корректировку НВВ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утвержденных приказом ФСТ России от 13.06.2013 № 760-э. </w:t>
      </w:r>
    </w:p>
    <w:p w14:paraId="058D9FBD" w14:textId="77777777" w:rsidR="00353E5E" w:rsidRPr="00353E5E" w:rsidRDefault="00353E5E" w:rsidP="00353E5E">
      <w:pPr>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w:t>
      </w:r>
      <w:r w:rsidRPr="00353E5E">
        <w:rPr>
          <w:rFonts w:eastAsiaTheme="minorHAnsi"/>
          <w:snapToGrid w:val="0"/>
          <w:sz w:val="28"/>
          <w:szCs w:val="28"/>
          <w:lang w:eastAsia="en-US"/>
          <w14:ligatures w14:val="all"/>
        </w:rPr>
        <w:lastRenderedPageBreak/>
        <w:t>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2535B774"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4. Оценка достоверности данных, приведенных в предложениях </w:t>
      </w:r>
      <w:r w:rsidRPr="00353E5E">
        <w:rPr>
          <w:rFonts w:eastAsiaTheme="minorHAnsi"/>
          <w:b/>
          <w:bCs/>
          <w:sz w:val="28"/>
          <w:szCs w:val="28"/>
          <w:lang w:eastAsia="en-US"/>
          <w14:ligatures w14:val="all"/>
        </w:rPr>
        <w:br/>
        <w:t>об установлении тарифов</w:t>
      </w:r>
    </w:p>
    <w:p w14:paraId="18CBB3E9"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353E5E">
        <w:rPr>
          <w:rFonts w:eastAsiaTheme="minorHAnsi"/>
          <w:snapToGrid w:val="0"/>
          <w:sz w:val="28"/>
          <w:szCs w:val="28"/>
          <w:lang w:eastAsia="en-US"/>
          <w14:ligatures w14:val="all"/>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9C1B228"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76DC916E"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5. Расчетный объем отпуска тепловой энергии, поставляемой </w:t>
      </w:r>
      <w:r w:rsidRPr="00353E5E">
        <w:rPr>
          <w:rFonts w:eastAsiaTheme="minorHAnsi"/>
          <w:b/>
          <w:bCs/>
          <w:sz w:val="28"/>
          <w:szCs w:val="28"/>
          <w:lang w:eastAsia="en-US"/>
          <w14:ligatures w14:val="all"/>
        </w:rPr>
        <w:br/>
        <w:t>с источника тепловой энергии</w:t>
      </w:r>
    </w:p>
    <w:p w14:paraId="06C40E31" w14:textId="77777777" w:rsidR="00353E5E" w:rsidRPr="00353E5E" w:rsidRDefault="00353E5E" w:rsidP="00353E5E">
      <w:pPr>
        <w:widowControl w:val="0"/>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w:t>
      </w:r>
      <w:hyperlink r:id="rId52" w:anchor="000013" w:history="1">
        <w:r w:rsidRPr="00353E5E">
          <w:rPr>
            <w:rFonts w:eastAsiaTheme="minorHAnsi"/>
            <w:snapToGrid w:val="0"/>
            <w:sz w:val="28"/>
            <w:szCs w:val="28"/>
            <w:lang w:eastAsia="en-US"/>
            <w14:ligatures w14:val="all"/>
          </w:rPr>
          <w:t>пункту 22</w:t>
        </w:r>
      </w:hyperlink>
      <w:r w:rsidRPr="00353E5E">
        <w:rPr>
          <w:rFonts w:eastAsiaTheme="minorHAnsi"/>
          <w:snapToGrid w:val="0"/>
          <w:sz w:val="28"/>
          <w:szCs w:val="28"/>
          <w:lang w:eastAsia="en-US"/>
          <w14:ligatures w14:val="all"/>
        </w:rPr>
        <w:t xml:space="preserve"> Основ ценообразования тарифы устанавливаются </w:t>
      </w:r>
      <w:r w:rsidRPr="00353E5E">
        <w:rPr>
          <w:rFonts w:eastAsiaTheme="minorHAnsi"/>
          <w:snapToGrid w:val="0"/>
          <w:sz w:val="28"/>
          <w:szCs w:val="28"/>
          <w:lang w:eastAsia="en-US"/>
          <w14:ligatures w14:val="all"/>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w:t>
      </w:r>
      <w:r w:rsidRPr="00353E5E">
        <w:rPr>
          <w:rFonts w:eastAsiaTheme="minorHAnsi"/>
          <w:snapToGrid w:val="0"/>
          <w:sz w:val="28"/>
          <w:szCs w:val="28"/>
          <w:lang w:eastAsia="en-US"/>
          <w14:ligatures w14:val="all"/>
        </w:rPr>
        <w:br/>
        <w:t xml:space="preserve">на основании программы комплексного развития систем коммунальной инфраструктуры муниципального образования. </w:t>
      </w:r>
    </w:p>
    <w:p w14:paraId="2A613090" w14:textId="77777777" w:rsidR="00353E5E" w:rsidRPr="00353E5E" w:rsidRDefault="00353E5E" w:rsidP="00353E5E">
      <w:pPr>
        <w:widowControl w:val="0"/>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3" w:anchor="100015" w:history="1">
        <w:r w:rsidRPr="00353E5E">
          <w:rPr>
            <w:rFonts w:eastAsiaTheme="minorHAnsi"/>
            <w:snapToGrid w:val="0"/>
            <w:sz w:val="28"/>
            <w:szCs w:val="28"/>
            <w:lang w:eastAsia="en-US"/>
            <w14:ligatures w14:val="all"/>
          </w:rPr>
          <w:t>указаниями</w:t>
        </w:r>
      </w:hyperlink>
      <w:r w:rsidRPr="00353E5E">
        <w:rPr>
          <w:rFonts w:eastAsiaTheme="minorHAnsi"/>
          <w:snapToGrid w:val="0"/>
          <w:sz w:val="28"/>
          <w:szCs w:val="28"/>
          <w:lang w:eastAsia="en-US"/>
          <w14:ligatures w14:val="all"/>
        </w:rPr>
        <w:t xml:space="preserve"> и с учетом фактического полезного отпуска тепловой энергии </w:t>
      </w:r>
      <w:r w:rsidRPr="00353E5E">
        <w:rPr>
          <w:rFonts w:eastAsiaTheme="minorHAnsi"/>
          <w:snapToGrid w:val="0"/>
          <w:sz w:val="28"/>
          <w:szCs w:val="28"/>
          <w:lang w:eastAsia="en-US"/>
          <w14:ligatures w14:val="all"/>
        </w:rPr>
        <w:br/>
        <w:t xml:space="preserve">за последний отчетный год и динамики полезного отпуска тепловой энергии </w:t>
      </w:r>
      <w:r w:rsidRPr="00353E5E">
        <w:rPr>
          <w:rFonts w:eastAsiaTheme="minorHAnsi"/>
          <w:snapToGrid w:val="0"/>
          <w:sz w:val="28"/>
          <w:szCs w:val="28"/>
          <w:lang w:eastAsia="en-US"/>
          <w14:ligatures w14:val="all"/>
        </w:rPr>
        <w:br/>
        <w:t xml:space="preserve">за последние 3 года. </w:t>
      </w:r>
    </w:p>
    <w:p w14:paraId="6D90D814" w14:textId="77777777" w:rsidR="00353E5E" w:rsidRPr="00353E5E" w:rsidRDefault="00353E5E" w:rsidP="00353E5E">
      <w:pPr>
        <w:widowControl w:val="0"/>
        <w:ind w:right="-142"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Схема теплоснабжения Ленинск-Кузнецкого муниципального округа утверждена постановлением администрации Ленинск-Кузнецкого муниципального округа от 26.06.2024 № 1142 «Об утверждении актуализированной схемы теплоснабжения Ленинск-Кузнецкого муниципального округа на 2025 год с перспективой до 2028 года», размещена </w:t>
      </w:r>
      <w:r w:rsidRPr="00353E5E">
        <w:rPr>
          <w:rFonts w:eastAsiaTheme="minorHAnsi"/>
          <w:snapToGrid w:val="0"/>
          <w:sz w:val="28"/>
          <w:szCs w:val="28"/>
          <w:lang w:eastAsia="en-US"/>
          <w14:ligatures w14:val="all"/>
        </w:rPr>
        <w:br/>
        <w:t xml:space="preserve">по адресу - </w:t>
      </w:r>
      <w:hyperlink r:id="rId54" w:history="1">
        <w:r w:rsidRPr="00353E5E">
          <w:rPr>
            <w:rFonts w:eastAsiaTheme="minorHAnsi"/>
            <w:snapToGrid w:val="0"/>
            <w:sz w:val="28"/>
            <w:szCs w:val="28"/>
            <w:lang w:eastAsia="en-US"/>
            <w14:ligatures w14:val="all"/>
          </w:rPr>
          <w:t>https://leninsk.kemobl.ru/infrastructure/gkh/aktualizatsiya-skhemy-teplosnabzheniya-na-2025-god</w:t>
        </w:r>
      </w:hyperlink>
      <w:r w:rsidRPr="00353E5E">
        <w:rPr>
          <w:rFonts w:eastAsiaTheme="minorHAnsi"/>
          <w:snapToGrid w:val="0"/>
          <w:sz w:val="28"/>
          <w:szCs w:val="28"/>
          <w:lang w:eastAsia="en-US"/>
          <w14:ligatures w14:val="all"/>
        </w:rPr>
        <w:t>.</w:t>
      </w:r>
    </w:p>
    <w:p w14:paraId="68BE7A50" w14:textId="77777777" w:rsidR="00353E5E" w:rsidRPr="00353E5E" w:rsidRDefault="00353E5E" w:rsidP="00353E5E">
      <w:pPr>
        <w:widowControl w:val="0"/>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схеме теплоснабжения, объем полезного отпуска тепловой энергии на потребительский рынок на 2025 год составляет 6,66 тыс. Гкал. </w:t>
      </w:r>
      <w:r w:rsidRPr="00353E5E">
        <w:rPr>
          <w:rFonts w:eastAsiaTheme="minorHAnsi"/>
          <w:snapToGrid w:val="0"/>
          <w:sz w:val="28"/>
          <w:szCs w:val="28"/>
          <w:lang w:eastAsia="en-US"/>
          <w14:ligatures w14:val="all"/>
        </w:rPr>
        <w:br/>
      </w:r>
      <w:r w:rsidRPr="00353E5E">
        <w:rPr>
          <w:rFonts w:eastAsiaTheme="minorHAnsi"/>
          <w:snapToGrid w:val="0"/>
          <w:sz w:val="28"/>
          <w:szCs w:val="28"/>
          <w:lang w:eastAsia="en-US"/>
          <w14:ligatures w14:val="all"/>
        </w:rPr>
        <w:lastRenderedPageBreak/>
        <w:t>с учетом производственных нужд предприятия. Данный полезный отпуск тепловой энергии экспертами принят для составления баланса тепловой энергии.</w:t>
      </w:r>
    </w:p>
    <w:p w14:paraId="6E67436C"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Объем потерь тепловой энергии в сетях принят на уровне нормативного, </w:t>
      </w:r>
      <w:r w:rsidRPr="00353E5E">
        <w:rPr>
          <w:rFonts w:eastAsiaTheme="minorHAnsi"/>
          <w:snapToGrid w:val="0"/>
          <w:sz w:val="28"/>
          <w:szCs w:val="28"/>
          <w:lang w:eastAsia="en-US"/>
          <w14:ligatures w14:val="all"/>
        </w:rPr>
        <w:br/>
        <w:t xml:space="preserve">зафиксированного концессионным соглашением № б/н от 24.08.2021, </w:t>
      </w:r>
      <w:r w:rsidRPr="00353E5E">
        <w:rPr>
          <w:rFonts w:eastAsiaTheme="minorHAnsi"/>
          <w:snapToGrid w:val="0"/>
          <w:sz w:val="28"/>
          <w:szCs w:val="28"/>
          <w:lang w:eastAsia="en-US"/>
          <w14:ligatures w14:val="all"/>
        </w:rPr>
        <w:br/>
        <w:t xml:space="preserve">и составляет 1 152,00 Гкал. </w:t>
      </w:r>
    </w:p>
    <w:p w14:paraId="0A9289D0"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Потери тепловой энергии на собственные нужды котельной, принимаются на уровне нормативного значения в процентном отношении </w:t>
      </w:r>
      <w:r w:rsidRPr="00353E5E">
        <w:rPr>
          <w:rFonts w:eastAsiaTheme="minorHAnsi"/>
          <w:snapToGrid w:val="0"/>
          <w:sz w:val="28"/>
          <w:szCs w:val="28"/>
          <w:lang w:eastAsia="en-US"/>
          <w14:ligatures w14:val="all"/>
        </w:rPr>
        <w:br/>
        <w:t xml:space="preserve">2,32 % или 190,00 Гкал. </w:t>
      </w:r>
    </w:p>
    <w:p w14:paraId="32BDA28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пункту 22 (1)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301167E4"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Информация по факту 2020-2023 года (информация принята </w:t>
      </w:r>
      <w:r w:rsidRPr="00353E5E">
        <w:rPr>
          <w:rFonts w:eastAsiaTheme="minorHAnsi"/>
          <w:snapToGrid w:val="0"/>
          <w:sz w:val="28"/>
          <w:szCs w:val="28"/>
          <w:lang w:eastAsia="en-US"/>
          <w14:ligatures w14:val="all"/>
        </w:rPr>
        <w:br/>
        <w:t xml:space="preserve">по предыдущему оператору котельной) получена через систему ЕИАС </w:t>
      </w:r>
      <w:r w:rsidRPr="00353E5E">
        <w:rPr>
          <w:rFonts w:eastAsiaTheme="minorHAnsi"/>
          <w:snapToGrid w:val="0"/>
          <w:sz w:val="28"/>
          <w:szCs w:val="28"/>
          <w:lang w:eastAsia="en-US"/>
          <w14:ligatures w14:val="all"/>
        </w:rPr>
        <w:br/>
        <w:t xml:space="preserve">и заверена электронно-цифровой подписью руководителя в формате шаблонов BALANCE.CALC.TARIFF.WARM.FACT. </w:t>
      </w:r>
    </w:p>
    <w:p w14:paraId="26CB74E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Данные по отпуску тепловой энергии по группе потребителей «Население» представлены в таблице 1.</w:t>
      </w:r>
    </w:p>
    <w:p w14:paraId="6650FBBD" w14:textId="77777777" w:rsidR="00353E5E" w:rsidRPr="00353E5E" w:rsidRDefault="00353E5E" w:rsidP="00353E5E">
      <w:pPr>
        <w:spacing w:line="360" w:lineRule="auto"/>
        <w:ind w:left="360"/>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1</w:t>
      </w:r>
    </w:p>
    <w:p w14:paraId="4BD66D7B" w14:textId="77777777" w:rsidR="00353E5E" w:rsidRPr="00353E5E" w:rsidRDefault="00353E5E" w:rsidP="00353E5E">
      <w:pPr>
        <w:ind w:left="360"/>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Динамика полезного отпуска для населения и приравненных </w:t>
      </w:r>
    </w:p>
    <w:p w14:paraId="7C32F021" w14:textId="77777777" w:rsidR="00353E5E" w:rsidRPr="00353E5E" w:rsidRDefault="00353E5E" w:rsidP="00353E5E">
      <w:pPr>
        <w:ind w:left="360"/>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к нему категорий потребителей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53"/>
        <w:gridCol w:w="2127"/>
      </w:tblGrid>
      <w:tr w:rsidR="00353E5E" w:rsidRPr="00353E5E" w14:paraId="7D25CDF0" w14:textId="77777777" w:rsidTr="00F50726">
        <w:trPr>
          <w:trHeight w:val="615"/>
          <w:tblHeader/>
        </w:trPr>
        <w:tc>
          <w:tcPr>
            <w:tcW w:w="1526" w:type="dxa"/>
            <w:shd w:val="clear" w:color="auto" w:fill="auto"/>
            <w:noWrap/>
            <w:vAlign w:val="center"/>
            <w:hideMark/>
          </w:tcPr>
          <w:p w14:paraId="49332A22"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Год</w:t>
            </w:r>
          </w:p>
        </w:tc>
        <w:tc>
          <w:tcPr>
            <w:tcW w:w="5953" w:type="dxa"/>
            <w:shd w:val="clear" w:color="auto" w:fill="auto"/>
            <w:vAlign w:val="center"/>
            <w:hideMark/>
          </w:tcPr>
          <w:p w14:paraId="4AE435D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xml:space="preserve">Полезный отпуск по категории </w:t>
            </w:r>
            <w:r w:rsidRPr="00353E5E">
              <w:rPr>
                <w:rFonts w:eastAsiaTheme="minorHAnsi"/>
                <w:snapToGrid w:val="0"/>
                <w:sz w:val="23"/>
                <w:szCs w:val="23"/>
                <w:lang w:eastAsia="en-US"/>
                <w14:ligatures w14:val="all"/>
              </w:rPr>
              <w:br/>
              <w:t>потребителей «Население», Гкал</w:t>
            </w:r>
          </w:p>
        </w:tc>
        <w:tc>
          <w:tcPr>
            <w:tcW w:w="2127" w:type="dxa"/>
            <w:shd w:val="clear" w:color="auto" w:fill="auto"/>
            <w:vAlign w:val="center"/>
            <w:hideMark/>
          </w:tcPr>
          <w:p w14:paraId="2FF24AA1"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Динамика изменения, %</w:t>
            </w:r>
          </w:p>
        </w:tc>
      </w:tr>
      <w:tr w:rsidR="00353E5E" w:rsidRPr="00353E5E" w14:paraId="004E4837" w14:textId="77777777" w:rsidTr="00F50726">
        <w:trPr>
          <w:trHeight w:val="315"/>
        </w:trPr>
        <w:tc>
          <w:tcPr>
            <w:tcW w:w="1526" w:type="dxa"/>
            <w:shd w:val="clear" w:color="auto" w:fill="auto"/>
            <w:noWrap/>
            <w:vAlign w:val="center"/>
            <w:hideMark/>
          </w:tcPr>
          <w:p w14:paraId="2E5A6D05"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2020</w:t>
            </w:r>
          </w:p>
        </w:tc>
        <w:tc>
          <w:tcPr>
            <w:tcW w:w="5953" w:type="dxa"/>
            <w:shd w:val="clear" w:color="auto" w:fill="auto"/>
            <w:noWrap/>
            <w:vAlign w:val="center"/>
            <w:hideMark/>
          </w:tcPr>
          <w:p w14:paraId="5E1523F8"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4 761,28</w:t>
            </w:r>
          </w:p>
        </w:tc>
        <w:tc>
          <w:tcPr>
            <w:tcW w:w="2127" w:type="dxa"/>
            <w:shd w:val="clear" w:color="auto" w:fill="auto"/>
            <w:vAlign w:val="center"/>
            <w:hideMark/>
          </w:tcPr>
          <w:p w14:paraId="6C11C20C"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w:t>
            </w:r>
          </w:p>
        </w:tc>
      </w:tr>
      <w:tr w:rsidR="00353E5E" w:rsidRPr="00353E5E" w14:paraId="0FE693C1" w14:textId="77777777" w:rsidTr="00F50726">
        <w:trPr>
          <w:trHeight w:val="315"/>
        </w:trPr>
        <w:tc>
          <w:tcPr>
            <w:tcW w:w="1526" w:type="dxa"/>
            <w:shd w:val="clear" w:color="auto" w:fill="auto"/>
            <w:noWrap/>
            <w:vAlign w:val="center"/>
            <w:hideMark/>
          </w:tcPr>
          <w:p w14:paraId="5635113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2021</w:t>
            </w:r>
          </w:p>
        </w:tc>
        <w:tc>
          <w:tcPr>
            <w:tcW w:w="5953" w:type="dxa"/>
            <w:shd w:val="clear" w:color="auto" w:fill="auto"/>
            <w:noWrap/>
            <w:vAlign w:val="center"/>
            <w:hideMark/>
          </w:tcPr>
          <w:p w14:paraId="4CE23D6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4 720,00</w:t>
            </w:r>
          </w:p>
        </w:tc>
        <w:tc>
          <w:tcPr>
            <w:tcW w:w="2127" w:type="dxa"/>
            <w:shd w:val="clear" w:color="auto" w:fill="auto"/>
            <w:vAlign w:val="center"/>
            <w:hideMark/>
          </w:tcPr>
          <w:p w14:paraId="1E5A792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-0,87</w:t>
            </w:r>
          </w:p>
        </w:tc>
      </w:tr>
      <w:tr w:rsidR="00353E5E" w:rsidRPr="00353E5E" w14:paraId="529C3F7F" w14:textId="77777777" w:rsidTr="00F50726">
        <w:trPr>
          <w:trHeight w:val="315"/>
        </w:trPr>
        <w:tc>
          <w:tcPr>
            <w:tcW w:w="1526" w:type="dxa"/>
            <w:shd w:val="clear" w:color="auto" w:fill="auto"/>
            <w:noWrap/>
            <w:vAlign w:val="center"/>
          </w:tcPr>
          <w:p w14:paraId="1BBF0AA3"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2022</w:t>
            </w:r>
          </w:p>
        </w:tc>
        <w:tc>
          <w:tcPr>
            <w:tcW w:w="5953" w:type="dxa"/>
            <w:shd w:val="clear" w:color="auto" w:fill="auto"/>
            <w:noWrap/>
            <w:vAlign w:val="center"/>
          </w:tcPr>
          <w:p w14:paraId="0B07D98C"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4 765,00</w:t>
            </w:r>
          </w:p>
        </w:tc>
        <w:tc>
          <w:tcPr>
            <w:tcW w:w="2127" w:type="dxa"/>
            <w:shd w:val="clear" w:color="auto" w:fill="auto"/>
            <w:vAlign w:val="center"/>
          </w:tcPr>
          <w:p w14:paraId="47318A8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0,08</w:t>
            </w:r>
          </w:p>
        </w:tc>
      </w:tr>
      <w:tr w:rsidR="00353E5E" w:rsidRPr="00353E5E" w14:paraId="6372CAB7" w14:textId="77777777" w:rsidTr="00F50726">
        <w:trPr>
          <w:trHeight w:val="315"/>
        </w:trPr>
        <w:tc>
          <w:tcPr>
            <w:tcW w:w="1526" w:type="dxa"/>
            <w:shd w:val="clear" w:color="auto" w:fill="auto"/>
            <w:vAlign w:val="center"/>
            <w:hideMark/>
          </w:tcPr>
          <w:p w14:paraId="4F3CDEE6"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2023</w:t>
            </w:r>
          </w:p>
        </w:tc>
        <w:tc>
          <w:tcPr>
            <w:tcW w:w="5953" w:type="dxa"/>
            <w:shd w:val="clear" w:color="auto" w:fill="auto"/>
            <w:noWrap/>
            <w:vAlign w:val="center"/>
            <w:hideMark/>
          </w:tcPr>
          <w:p w14:paraId="6D400FBE"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4 753,42</w:t>
            </w:r>
          </w:p>
        </w:tc>
        <w:tc>
          <w:tcPr>
            <w:tcW w:w="2127" w:type="dxa"/>
            <w:shd w:val="clear" w:color="auto" w:fill="auto"/>
            <w:vAlign w:val="center"/>
            <w:hideMark/>
          </w:tcPr>
          <w:p w14:paraId="4DA8E555"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0,71</w:t>
            </w:r>
          </w:p>
        </w:tc>
      </w:tr>
      <w:tr w:rsidR="00353E5E" w:rsidRPr="00353E5E" w14:paraId="1B860AAE" w14:textId="77777777" w:rsidTr="00F50726">
        <w:trPr>
          <w:trHeight w:val="315"/>
        </w:trPr>
        <w:tc>
          <w:tcPr>
            <w:tcW w:w="1526" w:type="dxa"/>
            <w:shd w:val="clear" w:color="auto" w:fill="auto"/>
            <w:vAlign w:val="center"/>
          </w:tcPr>
          <w:p w14:paraId="45D7AA58"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план 2025</w:t>
            </w:r>
          </w:p>
        </w:tc>
        <w:tc>
          <w:tcPr>
            <w:tcW w:w="5953" w:type="dxa"/>
            <w:shd w:val="clear" w:color="auto" w:fill="auto"/>
            <w:noWrap/>
            <w:vAlign w:val="center"/>
          </w:tcPr>
          <w:p w14:paraId="7DAEBFF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4 752,14</w:t>
            </w:r>
          </w:p>
        </w:tc>
        <w:tc>
          <w:tcPr>
            <w:tcW w:w="2127" w:type="dxa"/>
            <w:shd w:val="clear" w:color="auto" w:fill="auto"/>
            <w:vAlign w:val="center"/>
          </w:tcPr>
          <w:p w14:paraId="34076A4E"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-0,026 в среднем</w:t>
            </w:r>
          </w:p>
        </w:tc>
      </w:tr>
    </w:tbl>
    <w:p w14:paraId="00546E9C" w14:textId="77777777" w:rsidR="00353E5E" w:rsidRPr="00353E5E" w:rsidRDefault="00353E5E" w:rsidP="00353E5E">
      <w:pPr>
        <w:spacing w:before="240" w:line="360" w:lineRule="auto"/>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Сводный баланс тепловой энергии представлен в таблице 2.</w:t>
      </w:r>
    </w:p>
    <w:p w14:paraId="42240F65" w14:textId="77777777" w:rsidR="00353E5E" w:rsidRPr="00353E5E" w:rsidRDefault="00353E5E" w:rsidP="00353E5E">
      <w:pPr>
        <w:spacing w:line="360" w:lineRule="auto"/>
        <w:ind w:left="360"/>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2</w:t>
      </w:r>
    </w:p>
    <w:p w14:paraId="7C6F5C6C" w14:textId="77777777" w:rsidR="00353E5E" w:rsidRPr="00353E5E" w:rsidRDefault="00353E5E" w:rsidP="00353E5E">
      <w:pPr>
        <w:spacing w:after="240"/>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Баланс тепловой энергии ООО «Мастер» на 2025 год</w:t>
      </w:r>
    </w:p>
    <w:tbl>
      <w:tblPr>
        <w:tblpPr w:leftFromText="180" w:rightFromText="180" w:vertAnchor="text" w:horzAnchor="margin" w:tblpY="11"/>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46"/>
        <w:gridCol w:w="1489"/>
        <w:gridCol w:w="1489"/>
      </w:tblGrid>
      <w:tr w:rsidR="00353E5E" w:rsidRPr="00353E5E" w14:paraId="68A30A8B" w14:textId="77777777" w:rsidTr="00F50726">
        <w:trPr>
          <w:trHeight w:val="284"/>
          <w:tblHeader/>
        </w:trPr>
        <w:tc>
          <w:tcPr>
            <w:tcW w:w="675" w:type="dxa"/>
            <w:shd w:val="clear" w:color="auto" w:fill="auto"/>
            <w:vAlign w:val="center"/>
            <w:hideMark/>
          </w:tcPr>
          <w:p w14:paraId="57399571"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п/п</w:t>
            </w:r>
          </w:p>
        </w:tc>
        <w:tc>
          <w:tcPr>
            <w:tcW w:w="4395" w:type="dxa"/>
            <w:shd w:val="clear" w:color="auto" w:fill="auto"/>
            <w:vAlign w:val="center"/>
            <w:hideMark/>
          </w:tcPr>
          <w:p w14:paraId="5726F3C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Показатель</w:t>
            </w:r>
          </w:p>
        </w:tc>
        <w:tc>
          <w:tcPr>
            <w:tcW w:w="1546" w:type="dxa"/>
            <w:shd w:val="clear" w:color="auto" w:fill="auto"/>
            <w:vAlign w:val="center"/>
            <w:hideMark/>
          </w:tcPr>
          <w:p w14:paraId="0C63106F"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Всего</w:t>
            </w:r>
          </w:p>
        </w:tc>
        <w:tc>
          <w:tcPr>
            <w:tcW w:w="1489" w:type="dxa"/>
            <w:shd w:val="clear" w:color="auto" w:fill="auto"/>
            <w:vAlign w:val="center"/>
            <w:hideMark/>
          </w:tcPr>
          <w:p w14:paraId="4F7A1E75"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 полугодие</w:t>
            </w:r>
          </w:p>
        </w:tc>
        <w:tc>
          <w:tcPr>
            <w:tcW w:w="1489" w:type="dxa"/>
            <w:shd w:val="clear" w:color="auto" w:fill="auto"/>
            <w:vAlign w:val="center"/>
            <w:hideMark/>
          </w:tcPr>
          <w:p w14:paraId="1AEF47D2"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 полугодие</w:t>
            </w:r>
          </w:p>
        </w:tc>
      </w:tr>
      <w:tr w:rsidR="00353E5E" w:rsidRPr="00353E5E" w14:paraId="1D768A2A" w14:textId="77777777" w:rsidTr="00F50726">
        <w:trPr>
          <w:trHeight w:val="394"/>
        </w:trPr>
        <w:tc>
          <w:tcPr>
            <w:tcW w:w="675" w:type="dxa"/>
            <w:shd w:val="clear" w:color="auto" w:fill="auto"/>
            <w:vAlign w:val="center"/>
            <w:hideMark/>
          </w:tcPr>
          <w:p w14:paraId="51D86CBB"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w:t>
            </w:r>
          </w:p>
        </w:tc>
        <w:tc>
          <w:tcPr>
            <w:tcW w:w="4395" w:type="dxa"/>
            <w:shd w:val="clear" w:color="auto" w:fill="auto"/>
            <w:noWrap/>
            <w:vAlign w:val="center"/>
            <w:hideMark/>
          </w:tcPr>
          <w:p w14:paraId="76D033E6"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Нормативная выработка т/энергии, Гкал</w:t>
            </w:r>
          </w:p>
        </w:tc>
        <w:tc>
          <w:tcPr>
            <w:tcW w:w="1546" w:type="dxa"/>
            <w:shd w:val="clear" w:color="auto" w:fill="auto"/>
            <w:vAlign w:val="center"/>
            <w:hideMark/>
          </w:tcPr>
          <w:p w14:paraId="2C63E2F6"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8 192,00</w:t>
            </w:r>
          </w:p>
        </w:tc>
        <w:tc>
          <w:tcPr>
            <w:tcW w:w="1489" w:type="dxa"/>
            <w:shd w:val="clear" w:color="auto" w:fill="auto"/>
            <w:vAlign w:val="center"/>
            <w:hideMark/>
          </w:tcPr>
          <w:p w14:paraId="0F06BA22"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4 546,00</w:t>
            </w:r>
          </w:p>
        </w:tc>
        <w:tc>
          <w:tcPr>
            <w:tcW w:w="1489" w:type="dxa"/>
            <w:shd w:val="clear" w:color="auto" w:fill="auto"/>
            <w:vAlign w:val="center"/>
            <w:hideMark/>
          </w:tcPr>
          <w:p w14:paraId="101F57C3"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3 646,00</w:t>
            </w:r>
          </w:p>
        </w:tc>
      </w:tr>
      <w:tr w:rsidR="00353E5E" w:rsidRPr="00353E5E" w14:paraId="78819506" w14:textId="77777777" w:rsidTr="00F50726">
        <w:trPr>
          <w:trHeight w:val="284"/>
        </w:trPr>
        <w:tc>
          <w:tcPr>
            <w:tcW w:w="675" w:type="dxa"/>
            <w:shd w:val="clear" w:color="auto" w:fill="auto"/>
            <w:vAlign w:val="center"/>
            <w:hideMark/>
          </w:tcPr>
          <w:p w14:paraId="679F3B2E"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w:t>
            </w:r>
          </w:p>
        </w:tc>
        <w:tc>
          <w:tcPr>
            <w:tcW w:w="4395" w:type="dxa"/>
            <w:shd w:val="clear" w:color="auto" w:fill="auto"/>
            <w:noWrap/>
            <w:vAlign w:val="center"/>
            <w:hideMark/>
          </w:tcPr>
          <w:p w14:paraId="62AE5051"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Отпуск тепловой энергии в сеть, Гкал</w:t>
            </w:r>
          </w:p>
        </w:tc>
        <w:tc>
          <w:tcPr>
            <w:tcW w:w="1546" w:type="dxa"/>
            <w:shd w:val="clear" w:color="auto" w:fill="auto"/>
            <w:vAlign w:val="center"/>
            <w:hideMark/>
          </w:tcPr>
          <w:p w14:paraId="544C0FE3"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8 002,00</w:t>
            </w:r>
          </w:p>
        </w:tc>
        <w:tc>
          <w:tcPr>
            <w:tcW w:w="1489" w:type="dxa"/>
            <w:shd w:val="clear" w:color="auto" w:fill="auto"/>
            <w:vAlign w:val="center"/>
            <w:hideMark/>
          </w:tcPr>
          <w:p w14:paraId="050A56DA"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4 441,00</w:t>
            </w:r>
          </w:p>
        </w:tc>
        <w:tc>
          <w:tcPr>
            <w:tcW w:w="1489" w:type="dxa"/>
            <w:shd w:val="clear" w:color="auto" w:fill="auto"/>
            <w:vAlign w:val="center"/>
            <w:hideMark/>
          </w:tcPr>
          <w:p w14:paraId="78B2A56F"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3 561,00</w:t>
            </w:r>
          </w:p>
        </w:tc>
      </w:tr>
      <w:tr w:rsidR="00353E5E" w:rsidRPr="00353E5E" w14:paraId="3AAE11BA" w14:textId="77777777" w:rsidTr="00F50726">
        <w:trPr>
          <w:trHeight w:val="284"/>
        </w:trPr>
        <w:tc>
          <w:tcPr>
            <w:tcW w:w="675" w:type="dxa"/>
            <w:shd w:val="clear" w:color="auto" w:fill="auto"/>
            <w:vAlign w:val="center"/>
            <w:hideMark/>
          </w:tcPr>
          <w:p w14:paraId="1E3EF135"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3</w:t>
            </w:r>
          </w:p>
        </w:tc>
        <w:tc>
          <w:tcPr>
            <w:tcW w:w="4395" w:type="dxa"/>
            <w:shd w:val="clear" w:color="auto" w:fill="auto"/>
            <w:vAlign w:val="center"/>
            <w:hideMark/>
          </w:tcPr>
          <w:p w14:paraId="6FB832A0"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Полезный отпуск, Гкал</w:t>
            </w:r>
          </w:p>
        </w:tc>
        <w:tc>
          <w:tcPr>
            <w:tcW w:w="1546" w:type="dxa"/>
            <w:shd w:val="clear" w:color="auto" w:fill="auto"/>
            <w:vAlign w:val="center"/>
            <w:hideMark/>
          </w:tcPr>
          <w:p w14:paraId="087B230F"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6 850,00</w:t>
            </w:r>
          </w:p>
        </w:tc>
        <w:tc>
          <w:tcPr>
            <w:tcW w:w="1489" w:type="dxa"/>
            <w:shd w:val="clear" w:color="auto" w:fill="auto"/>
            <w:vAlign w:val="center"/>
            <w:hideMark/>
          </w:tcPr>
          <w:p w14:paraId="76FC9E88"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3 802,00</w:t>
            </w:r>
          </w:p>
        </w:tc>
        <w:tc>
          <w:tcPr>
            <w:tcW w:w="1489" w:type="dxa"/>
            <w:shd w:val="clear" w:color="auto" w:fill="auto"/>
            <w:vAlign w:val="center"/>
            <w:hideMark/>
          </w:tcPr>
          <w:p w14:paraId="545ACE6D"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3 048,00</w:t>
            </w:r>
          </w:p>
        </w:tc>
      </w:tr>
      <w:tr w:rsidR="00353E5E" w:rsidRPr="00353E5E" w14:paraId="37B7A984" w14:textId="77777777" w:rsidTr="00F50726">
        <w:trPr>
          <w:trHeight w:val="556"/>
        </w:trPr>
        <w:tc>
          <w:tcPr>
            <w:tcW w:w="675" w:type="dxa"/>
            <w:shd w:val="clear" w:color="auto" w:fill="auto"/>
            <w:vAlign w:val="center"/>
            <w:hideMark/>
          </w:tcPr>
          <w:p w14:paraId="42EAD626"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w:t>
            </w:r>
          </w:p>
        </w:tc>
        <w:tc>
          <w:tcPr>
            <w:tcW w:w="4395" w:type="dxa"/>
            <w:shd w:val="clear" w:color="auto" w:fill="auto"/>
            <w:vAlign w:val="center"/>
            <w:hideMark/>
          </w:tcPr>
          <w:p w14:paraId="462657E1"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Полезный отпуск на потребительский рынок, Гкал</w:t>
            </w:r>
          </w:p>
        </w:tc>
        <w:tc>
          <w:tcPr>
            <w:tcW w:w="1546" w:type="dxa"/>
            <w:shd w:val="clear" w:color="auto" w:fill="auto"/>
            <w:vAlign w:val="center"/>
            <w:hideMark/>
          </w:tcPr>
          <w:p w14:paraId="4806380B"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6 708,00</w:t>
            </w:r>
          </w:p>
        </w:tc>
        <w:tc>
          <w:tcPr>
            <w:tcW w:w="1489" w:type="dxa"/>
            <w:shd w:val="clear" w:color="auto" w:fill="auto"/>
            <w:vAlign w:val="center"/>
            <w:hideMark/>
          </w:tcPr>
          <w:p w14:paraId="31A0C7A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3 723,00</w:t>
            </w:r>
          </w:p>
        </w:tc>
        <w:tc>
          <w:tcPr>
            <w:tcW w:w="1489" w:type="dxa"/>
            <w:shd w:val="clear" w:color="auto" w:fill="auto"/>
            <w:vAlign w:val="center"/>
            <w:hideMark/>
          </w:tcPr>
          <w:p w14:paraId="00181A5A"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2 985,00</w:t>
            </w:r>
          </w:p>
        </w:tc>
      </w:tr>
      <w:tr w:rsidR="00353E5E" w:rsidRPr="00353E5E" w14:paraId="75AC4AD5" w14:textId="77777777" w:rsidTr="00F50726">
        <w:trPr>
          <w:trHeight w:val="284"/>
        </w:trPr>
        <w:tc>
          <w:tcPr>
            <w:tcW w:w="675" w:type="dxa"/>
            <w:shd w:val="clear" w:color="auto" w:fill="auto"/>
            <w:noWrap/>
            <w:vAlign w:val="center"/>
            <w:hideMark/>
          </w:tcPr>
          <w:p w14:paraId="1BEEF6FC"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xml:space="preserve"> 4.1</w:t>
            </w:r>
          </w:p>
        </w:tc>
        <w:tc>
          <w:tcPr>
            <w:tcW w:w="4395" w:type="dxa"/>
            <w:shd w:val="clear" w:color="auto" w:fill="auto"/>
            <w:vAlign w:val="center"/>
            <w:hideMark/>
          </w:tcPr>
          <w:p w14:paraId="3985F458"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жилищные организации, Гкал</w:t>
            </w:r>
          </w:p>
        </w:tc>
        <w:tc>
          <w:tcPr>
            <w:tcW w:w="1546" w:type="dxa"/>
            <w:shd w:val="clear" w:color="auto" w:fill="auto"/>
            <w:vAlign w:val="center"/>
            <w:hideMark/>
          </w:tcPr>
          <w:p w14:paraId="62FBA2CB"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4 723,00</w:t>
            </w:r>
          </w:p>
        </w:tc>
        <w:tc>
          <w:tcPr>
            <w:tcW w:w="1489" w:type="dxa"/>
            <w:shd w:val="clear" w:color="auto" w:fill="auto"/>
            <w:vAlign w:val="center"/>
            <w:hideMark/>
          </w:tcPr>
          <w:p w14:paraId="6AA122E1"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2 621,00</w:t>
            </w:r>
          </w:p>
        </w:tc>
        <w:tc>
          <w:tcPr>
            <w:tcW w:w="1489" w:type="dxa"/>
            <w:shd w:val="clear" w:color="auto" w:fill="auto"/>
            <w:vAlign w:val="center"/>
            <w:hideMark/>
          </w:tcPr>
          <w:p w14:paraId="42C40979"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2 102,00</w:t>
            </w:r>
          </w:p>
        </w:tc>
      </w:tr>
      <w:tr w:rsidR="00353E5E" w:rsidRPr="00353E5E" w14:paraId="36B66AF6" w14:textId="77777777" w:rsidTr="00F50726">
        <w:trPr>
          <w:trHeight w:val="284"/>
        </w:trPr>
        <w:tc>
          <w:tcPr>
            <w:tcW w:w="675" w:type="dxa"/>
            <w:shd w:val="clear" w:color="auto" w:fill="auto"/>
            <w:noWrap/>
            <w:vAlign w:val="center"/>
            <w:hideMark/>
          </w:tcPr>
          <w:p w14:paraId="6DBFD273"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lastRenderedPageBreak/>
              <w:t xml:space="preserve"> 4.2</w:t>
            </w:r>
          </w:p>
        </w:tc>
        <w:tc>
          <w:tcPr>
            <w:tcW w:w="4395" w:type="dxa"/>
            <w:shd w:val="clear" w:color="auto" w:fill="auto"/>
            <w:noWrap/>
            <w:vAlign w:val="center"/>
            <w:hideMark/>
          </w:tcPr>
          <w:p w14:paraId="72F97664"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бюджетные организации, Гкал</w:t>
            </w:r>
          </w:p>
        </w:tc>
        <w:tc>
          <w:tcPr>
            <w:tcW w:w="1546" w:type="dxa"/>
            <w:shd w:val="clear" w:color="auto" w:fill="auto"/>
            <w:noWrap/>
            <w:vAlign w:val="center"/>
            <w:hideMark/>
          </w:tcPr>
          <w:p w14:paraId="673FDAD4"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1 811,00</w:t>
            </w:r>
          </w:p>
        </w:tc>
        <w:tc>
          <w:tcPr>
            <w:tcW w:w="1489" w:type="dxa"/>
            <w:shd w:val="clear" w:color="auto" w:fill="auto"/>
            <w:vAlign w:val="center"/>
            <w:hideMark/>
          </w:tcPr>
          <w:p w14:paraId="17BAE4A3"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1 005,00</w:t>
            </w:r>
          </w:p>
        </w:tc>
        <w:tc>
          <w:tcPr>
            <w:tcW w:w="1489" w:type="dxa"/>
            <w:shd w:val="clear" w:color="auto" w:fill="auto"/>
            <w:vAlign w:val="center"/>
            <w:hideMark/>
          </w:tcPr>
          <w:p w14:paraId="77E21116"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806,00</w:t>
            </w:r>
          </w:p>
        </w:tc>
      </w:tr>
      <w:tr w:rsidR="00353E5E" w:rsidRPr="00353E5E" w14:paraId="041723B1" w14:textId="77777777" w:rsidTr="00F50726">
        <w:trPr>
          <w:trHeight w:val="284"/>
        </w:trPr>
        <w:tc>
          <w:tcPr>
            <w:tcW w:w="675" w:type="dxa"/>
            <w:shd w:val="clear" w:color="auto" w:fill="auto"/>
            <w:noWrap/>
            <w:vAlign w:val="center"/>
            <w:hideMark/>
          </w:tcPr>
          <w:p w14:paraId="0F321D7C"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xml:space="preserve"> 4.3</w:t>
            </w:r>
          </w:p>
        </w:tc>
        <w:tc>
          <w:tcPr>
            <w:tcW w:w="4395" w:type="dxa"/>
            <w:shd w:val="clear" w:color="auto" w:fill="auto"/>
            <w:noWrap/>
            <w:vAlign w:val="center"/>
            <w:hideMark/>
          </w:tcPr>
          <w:p w14:paraId="10A1E7C8"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прочие потребители, Гкал</w:t>
            </w:r>
          </w:p>
        </w:tc>
        <w:tc>
          <w:tcPr>
            <w:tcW w:w="1546" w:type="dxa"/>
            <w:shd w:val="clear" w:color="auto" w:fill="auto"/>
            <w:noWrap/>
            <w:vAlign w:val="center"/>
            <w:hideMark/>
          </w:tcPr>
          <w:p w14:paraId="2E458CF1"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174,00</w:t>
            </w:r>
          </w:p>
        </w:tc>
        <w:tc>
          <w:tcPr>
            <w:tcW w:w="1489" w:type="dxa"/>
            <w:shd w:val="clear" w:color="auto" w:fill="auto"/>
            <w:vAlign w:val="center"/>
            <w:hideMark/>
          </w:tcPr>
          <w:p w14:paraId="3D3CD69D"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97,00</w:t>
            </w:r>
          </w:p>
        </w:tc>
        <w:tc>
          <w:tcPr>
            <w:tcW w:w="1489" w:type="dxa"/>
            <w:shd w:val="clear" w:color="auto" w:fill="auto"/>
            <w:vAlign w:val="center"/>
            <w:hideMark/>
          </w:tcPr>
          <w:p w14:paraId="62020F70"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77,00</w:t>
            </w:r>
          </w:p>
        </w:tc>
      </w:tr>
      <w:tr w:rsidR="00353E5E" w:rsidRPr="00353E5E" w14:paraId="7506AF9E" w14:textId="77777777" w:rsidTr="00F50726">
        <w:trPr>
          <w:trHeight w:val="284"/>
        </w:trPr>
        <w:tc>
          <w:tcPr>
            <w:tcW w:w="675" w:type="dxa"/>
            <w:shd w:val="clear" w:color="auto" w:fill="auto"/>
            <w:noWrap/>
            <w:vAlign w:val="center"/>
            <w:hideMark/>
          </w:tcPr>
          <w:p w14:paraId="06C0F54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5</w:t>
            </w:r>
          </w:p>
        </w:tc>
        <w:tc>
          <w:tcPr>
            <w:tcW w:w="4395" w:type="dxa"/>
            <w:shd w:val="clear" w:color="auto" w:fill="auto"/>
            <w:vAlign w:val="center"/>
            <w:hideMark/>
          </w:tcPr>
          <w:p w14:paraId="338E4C35"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Производственные нужды, Гкал</w:t>
            </w:r>
          </w:p>
        </w:tc>
        <w:tc>
          <w:tcPr>
            <w:tcW w:w="1546" w:type="dxa"/>
            <w:shd w:val="clear" w:color="auto" w:fill="auto"/>
            <w:vAlign w:val="center"/>
            <w:hideMark/>
          </w:tcPr>
          <w:p w14:paraId="750E558F"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142,00</w:t>
            </w:r>
          </w:p>
        </w:tc>
        <w:tc>
          <w:tcPr>
            <w:tcW w:w="1489" w:type="dxa"/>
            <w:shd w:val="clear" w:color="auto" w:fill="auto"/>
            <w:vAlign w:val="center"/>
            <w:hideMark/>
          </w:tcPr>
          <w:p w14:paraId="41F533A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79,00</w:t>
            </w:r>
          </w:p>
        </w:tc>
        <w:tc>
          <w:tcPr>
            <w:tcW w:w="1489" w:type="dxa"/>
            <w:shd w:val="clear" w:color="auto" w:fill="auto"/>
            <w:vAlign w:val="center"/>
            <w:hideMark/>
          </w:tcPr>
          <w:p w14:paraId="76CB6C4D"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63,00</w:t>
            </w:r>
          </w:p>
        </w:tc>
      </w:tr>
      <w:tr w:rsidR="00353E5E" w:rsidRPr="00353E5E" w14:paraId="4BE96154" w14:textId="77777777" w:rsidTr="00F50726">
        <w:trPr>
          <w:trHeight w:val="284"/>
        </w:trPr>
        <w:tc>
          <w:tcPr>
            <w:tcW w:w="675" w:type="dxa"/>
            <w:shd w:val="clear" w:color="auto" w:fill="auto"/>
            <w:noWrap/>
            <w:vAlign w:val="center"/>
            <w:hideMark/>
          </w:tcPr>
          <w:p w14:paraId="1C8C4519"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6</w:t>
            </w:r>
          </w:p>
        </w:tc>
        <w:tc>
          <w:tcPr>
            <w:tcW w:w="4395" w:type="dxa"/>
            <w:shd w:val="clear" w:color="auto" w:fill="auto"/>
            <w:vAlign w:val="center"/>
            <w:hideMark/>
          </w:tcPr>
          <w:p w14:paraId="4C439DEF"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Потери, всего, Гкал</w:t>
            </w:r>
          </w:p>
        </w:tc>
        <w:tc>
          <w:tcPr>
            <w:tcW w:w="1546" w:type="dxa"/>
            <w:shd w:val="clear" w:color="auto" w:fill="auto"/>
            <w:vAlign w:val="center"/>
            <w:hideMark/>
          </w:tcPr>
          <w:p w14:paraId="590EA919"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1 342,00</w:t>
            </w:r>
          </w:p>
        </w:tc>
        <w:tc>
          <w:tcPr>
            <w:tcW w:w="1489" w:type="dxa"/>
            <w:shd w:val="clear" w:color="auto" w:fill="auto"/>
            <w:vAlign w:val="center"/>
            <w:hideMark/>
          </w:tcPr>
          <w:p w14:paraId="227A04AB"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744,00</w:t>
            </w:r>
          </w:p>
        </w:tc>
        <w:tc>
          <w:tcPr>
            <w:tcW w:w="1489" w:type="dxa"/>
            <w:shd w:val="clear" w:color="auto" w:fill="auto"/>
            <w:vAlign w:val="center"/>
            <w:hideMark/>
          </w:tcPr>
          <w:p w14:paraId="3E11CCC4"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598,00</w:t>
            </w:r>
          </w:p>
        </w:tc>
      </w:tr>
      <w:tr w:rsidR="00353E5E" w:rsidRPr="00353E5E" w14:paraId="7A29D7F2" w14:textId="77777777" w:rsidTr="00F50726">
        <w:trPr>
          <w:trHeight w:val="267"/>
        </w:trPr>
        <w:tc>
          <w:tcPr>
            <w:tcW w:w="675" w:type="dxa"/>
            <w:shd w:val="clear" w:color="auto" w:fill="auto"/>
            <w:noWrap/>
            <w:vAlign w:val="center"/>
            <w:hideMark/>
          </w:tcPr>
          <w:p w14:paraId="5347C375"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xml:space="preserve"> 6.1</w:t>
            </w:r>
          </w:p>
        </w:tc>
        <w:tc>
          <w:tcPr>
            <w:tcW w:w="4395" w:type="dxa"/>
            <w:tcBorders>
              <w:bottom w:val="single" w:sz="4" w:space="0" w:color="auto"/>
            </w:tcBorders>
            <w:shd w:val="clear" w:color="auto" w:fill="auto"/>
            <w:vAlign w:val="center"/>
            <w:hideMark/>
          </w:tcPr>
          <w:p w14:paraId="03224795"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на собственные нужды котельной, Гкал</w:t>
            </w:r>
          </w:p>
        </w:tc>
        <w:tc>
          <w:tcPr>
            <w:tcW w:w="1546" w:type="dxa"/>
            <w:shd w:val="clear" w:color="auto" w:fill="auto"/>
            <w:vAlign w:val="center"/>
            <w:hideMark/>
          </w:tcPr>
          <w:p w14:paraId="5520DE11"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190,00</w:t>
            </w:r>
          </w:p>
        </w:tc>
        <w:tc>
          <w:tcPr>
            <w:tcW w:w="1489" w:type="dxa"/>
            <w:shd w:val="clear" w:color="auto" w:fill="auto"/>
            <w:vAlign w:val="center"/>
            <w:hideMark/>
          </w:tcPr>
          <w:p w14:paraId="68F42232"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105,00</w:t>
            </w:r>
          </w:p>
        </w:tc>
        <w:tc>
          <w:tcPr>
            <w:tcW w:w="1489" w:type="dxa"/>
            <w:shd w:val="clear" w:color="auto" w:fill="auto"/>
            <w:vAlign w:val="center"/>
            <w:hideMark/>
          </w:tcPr>
          <w:p w14:paraId="78D0B7D8"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85,00</w:t>
            </w:r>
          </w:p>
        </w:tc>
      </w:tr>
      <w:tr w:rsidR="00353E5E" w:rsidRPr="00353E5E" w14:paraId="3A9DDA02" w14:textId="77777777" w:rsidTr="00F50726">
        <w:trPr>
          <w:trHeight w:val="284"/>
        </w:trPr>
        <w:tc>
          <w:tcPr>
            <w:tcW w:w="675" w:type="dxa"/>
            <w:shd w:val="clear" w:color="auto" w:fill="auto"/>
            <w:noWrap/>
            <w:vAlign w:val="center"/>
            <w:hideMark/>
          </w:tcPr>
          <w:p w14:paraId="324E5022"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xml:space="preserve"> 6.2</w:t>
            </w:r>
          </w:p>
        </w:tc>
        <w:tc>
          <w:tcPr>
            <w:tcW w:w="4395" w:type="dxa"/>
            <w:tcBorders>
              <w:bottom w:val="single" w:sz="4" w:space="0" w:color="auto"/>
            </w:tcBorders>
            <w:shd w:val="clear" w:color="auto" w:fill="auto"/>
            <w:vAlign w:val="center"/>
            <w:hideMark/>
          </w:tcPr>
          <w:p w14:paraId="0164ED84"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 в тепловых сетях, Гкал</w:t>
            </w:r>
          </w:p>
        </w:tc>
        <w:tc>
          <w:tcPr>
            <w:tcW w:w="1546" w:type="dxa"/>
            <w:shd w:val="clear" w:color="auto" w:fill="auto"/>
            <w:vAlign w:val="center"/>
            <w:hideMark/>
          </w:tcPr>
          <w:p w14:paraId="17F8872B"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1 152,00</w:t>
            </w:r>
          </w:p>
        </w:tc>
        <w:tc>
          <w:tcPr>
            <w:tcW w:w="1489" w:type="dxa"/>
            <w:shd w:val="clear" w:color="auto" w:fill="auto"/>
            <w:vAlign w:val="center"/>
            <w:hideMark/>
          </w:tcPr>
          <w:p w14:paraId="3466488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639,00</w:t>
            </w:r>
          </w:p>
        </w:tc>
        <w:tc>
          <w:tcPr>
            <w:tcW w:w="1489" w:type="dxa"/>
            <w:shd w:val="clear" w:color="auto" w:fill="auto"/>
            <w:vAlign w:val="center"/>
            <w:hideMark/>
          </w:tcPr>
          <w:p w14:paraId="52F92218"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513,00</w:t>
            </w:r>
          </w:p>
        </w:tc>
      </w:tr>
    </w:tbl>
    <w:p w14:paraId="54C15472"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snapToGrid w:val="0"/>
          <w:sz w:val="28"/>
          <w:szCs w:val="28"/>
          <w:lang w:eastAsia="en-US"/>
          <w14:ligatures w14:val="all"/>
        </w:rPr>
      </w:pPr>
      <w:r w:rsidRPr="00353E5E">
        <w:rPr>
          <w:rFonts w:eastAsiaTheme="minorHAnsi"/>
          <w:b/>
          <w:bCs/>
          <w:sz w:val="28"/>
          <w:szCs w:val="28"/>
          <w:lang w:eastAsia="en-US"/>
          <w14:ligatures w14:val="all"/>
        </w:rPr>
        <w:t xml:space="preserve">6. Расчет операционных (подконтрольных) расходов </w:t>
      </w:r>
    </w:p>
    <w:p w14:paraId="17D16B77" w14:textId="77777777" w:rsidR="00353E5E" w:rsidRPr="00353E5E" w:rsidRDefault="00353E5E" w:rsidP="00353E5E">
      <w:pPr>
        <w:tabs>
          <w:tab w:val="num" w:pos="0"/>
          <w:tab w:val="left" w:pos="426"/>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Предприятием были заявлены операционные расходы на производство тепловой энергии на 2025 год на уровне 13 486,51 тыс. руб. </w:t>
      </w:r>
    </w:p>
    <w:p w14:paraId="581463BC"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r w:rsidRPr="00353E5E">
        <w:rPr>
          <w:rFonts w:eastAsia="Calibri"/>
          <w:sz w:val="28"/>
          <w:szCs w:val="28"/>
          <w:lang w:eastAsia="en-US"/>
          <w14:ligatures w14:val="all"/>
        </w:rPr>
        <w:t>С</w:t>
      </w:r>
      <w:r w:rsidRPr="00353E5E">
        <w:rPr>
          <w:rFonts w:eastAsia="Calibri"/>
          <w:snapToGrid w:val="0"/>
          <w:sz w:val="28"/>
          <w:szCs w:val="28"/>
          <w:lang w:eastAsia="en-US"/>
          <w14:ligatures w14:val="all"/>
        </w:rPr>
        <w:t xml:space="preserve">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353E5E">
        <w:rPr>
          <w:rFonts w:eastAsia="Calibri"/>
          <w:snapToGrid w:val="0"/>
          <w:sz w:val="28"/>
          <w:szCs w:val="28"/>
          <w:lang w:eastAsia="en-US"/>
          <w14:ligatures w14:val="all"/>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1430348"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пунктом 36 Методических указаний, </w:t>
      </w:r>
      <w:r w:rsidRPr="00353E5E">
        <w:rPr>
          <w:rFonts w:eastAsia="Calibri"/>
          <w:snapToGrid w:val="0"/>
          <w:sz w:val="28"/>
          <w:szCs w:val="28"/>
          <w:lang w:eastAsia="en-US"/>
          <w14:ligatures w14:val="all"/>
        </w:rPr>
        <w:t>операционные (подконтрольные) расходы рассчитываются по формуле:</w:t>
      </w:r>
    </w:p>
    <w:p w14:paraId="22E1AEC9" w14:textId="77777777" w:rsidR="00353E5E" w:rsidRPr="00353E5E" w:rsidRDefault="00353E5E" w:rsidP="00353E5E">
      <w:pPr>
        <w:autoSpaceDE w:val="0"/>
        <w:autoSpaceDN w:val="0"/>
        <w:adjustRightInd w:val="0"/>
        <w:rPr>
          <w:rFonts w:eastAsia="Calibri"/>
          <w:snapToGrid w:val="0"/>
          <w:sz w:val="28"/>
          <w:szCs w:val="28"/>
          <w:lang w:eastAsia="en-US"/>
          <w14:ligatures w14:val="all"/>
        </w:rPr>
      </w:pPr>
      <w:r w:rsidRPr="00353E5E">
        <w:rPr>
          <w:rFonts w:eastAsia="Calibri"/>
          <w:noProof/>
          <w:snapToGrid w:val="0"/>
          <w:position w:val="-33"/>
          <w:sz w:val="28"/>
          <w:szCs w:val="28"/>
          <w:lang w:eastAsia="en-US"/>
          <w14:ligatures w14:val="all"/>
        </w:rPr>
        <w:drawing>
          <wp:inline distT="0" distB="0" distL="0" distR="0" wp14:anchorId="2A7DF54B" wp14:editId="3D37FF36">
            <wp:extent cx="5989955" cy="595630"/>
            <wp:effectExtent l="0" t="0" r="0" b="0"/>
            <wp:docPr id="620524409" name="Рисунок 62052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353E5E">
        <w:rPr>
          <w:rFonts w:eastAsia="Calibri"/>
          <w:snapToGrid w:val="0"/>
          <w:sz w:val="28"/>
          <w:szCs w:val="28"/>
          <w:lang w:eastAsia="en-US"/>
          <w14:ligatures w14:val="all"/>
        </w:rPr>
        <w:t xml:space="preserve"> </w:t>
      </w:r>
    </w:p>
    <w:p w14:paraId="46FB0F63" w14:textId="77777777" w:rsidR="00353E5E" w:rsidRPr="00353E5E" w:rsidRDefault="00353E5E" w:rsidP="00353E5E">
      <w:pPr>
        <w:autoSpaceDE w:val="0"/>
        <w:autoSpaceDN w:val="0"/>
        <w:adjustRightInd w:val="0"/>
        <w:ind w:left="567" w:hanging="567"/>
        <w:jc w:val="both"/>
        <w:rPr>
          <w:rFonts w:eastAsia="Calibri"/>
          <w:snapToGrid w:val="0"/>
          <w:sz w:val="28"/>
          <w:szCs w:val="28"/>
          <w:lang w:eastAsia="en-US"/>
          <w14:ligatures w14:val="all"/>
        </w:rPr>
      </w:pPr>
      <w:r w:rsidRPr="00353E5E">
        <w:rPr>
          <w:rFonts w:eastAsia="Calibri"/>
          <w:snapToGrid w:val="0"/>
          <w:sz w:val="28"/>
          <w:szCs w:val="28"/>
          <w:lang w:eastAsia="en-US"/>
          <w14:ligatures w14:val="all"/>
        </w:rPr>
        <w:t>где:</w:t>
      </w:r>
    </w:p>
    <w:p w14:paraId="288A35EA"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proofErr w:type="spellStart"/>
      <w:r w:rsidRPr="00353E5E">
        <w:rPr>
          <w:rFonts w:eastAsia="Calibri"/>
          <w:snapToGrid w:val="0"/>
          <w:sz w:val="28"/>
          <w:szCs w:val="28"/>
          <w:lang w:eastAsia="en-US"/>
          <w14:ligatures w14:val="all"/>
        </w:rPr>
        <w:t>ОР</w:t>
      </w:r>
      <w:r w:rsidRPr="00353E5E">
        <w:rPr>
          <w:rFonts w:eastAsia="Calibri"/>
          <w:snapToGrid w:val="0"/>
          <w:sz w:val="28"/>
          <w:szCs w:val="28"/>
          <w:vertAlign w:val="subscript"/>
          <w:lang w:eastAsia="en-US"/>
          <w14:ligatures w14:val="all"/>
        </w:rPr>
        <w:t>i</w:t>
      </w:r>
      <w:proofErr w:type="spellEnd"/>
      <w:r w:rsidRPr="00353E5E">
        <w:rPr>
          <w:rFonts w:eastAsia="Calibri"/>
          <w:snapToGrid w:val="0"/>
          <w:sz w:val="28"/>
          <w:szCs w:val="28"/>
          <w:lang w:eastAsia="en-US"/>
          <w14:ligatures w14:val="all"/>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353E5E">
        <w:rPr>
          <w:rFonts w:eastAsia="Calibri"/>
          <w:snapToGrid w:val="0"/>
          <w:sz w:val="28"/>
          <w:szCs w:val="28"/>
          <w:lang w:eastAsia="en-US"/>
          <w14:ligatures w14:val="all"/>
        </w:rPr>
        <w:br/>
        <w:t xml:space="preserve">с </w:t>
      </w:r>
      <w:hyperlink r:id="rId55" w:history="1">
        <w:r w:rsidRPr="00353E5E">
          <w:rPr>
            <w:rFonts w:eastAsia="Calibri"/>
            <w:snapToGrid w:val="0"/>
            <w:sz w:val="28"/>
            <w:szCs w:val="28"/>
            <w:lang w:eastAsia="en-US"/>
            <w14:ligatures w14:val="all"/>
          </w:rPr>
          <w:t>пунктом 37</w:t>
        </w:r>
      </w:hyperlink>
      <w:r w:rsidRPr="00353E5E">
        <w:rPr>
          <w:rFonts w:eastAsia="Calibri"/>
          <w:snapToGrid w:val="0"/>
          <w:sz w:val="28"/>
          <w:szCs w:val="28"/>
          <w:lang w:eastAsia="en-US"/>
          <w14:ligatures w14:val="all"/>
        </w:rPr>
        <w:t xml:space="preserve"> Методических указаний, тыс. руб.;</w:t>
      </w:r>
    </w:p>
    <w:p w14:paraId="59430987"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r w:rsidRPr="00353E5E">
        <w:rPr>
          <w:rFonts w:eastAsia="Calibri"/>
          <w:snapToGrid w:val="0"/>
          <w:sz w:val="28"/>
          <w:szCs w:val="28"/>
          <w:lang w:eastAsia="en-US"/>
          <w14:ligatures w14:val="all"/>
        </w:rPr>
        <w:t xml:space="preserve">ИОР - индекс эффективности операционных расходов, выраженный </w:t>
      </w:r>
      <w:r w:rsidRPr="00353E5E">
        <w:rPr>
          <w:rFonts w:eastAsia="Calibri"/>
          <w:snapToGrid w:val="0"/>
          <w:sz w:val="28"/>
          <w:szCs w:val="28"/>
          <w:lang w:eastAsia="en-US"/>
          <w14:ligatures w14:val="all"/>
        </w:rPr>
        <w:br/>
        <w:t>в процентах.</w:t>
      </w:r>
    </w:p>
    <w:p w14:paraId="7BD170BB"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napToGrid w:val="0"/>
          <w:sz w:val="28"/>
          <w:szCs w:val="28"/>
          <w:lang w:eastAsia="en-US"/>
          <w14:ligatures w14:val="all"/>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353E5E">
        <w:rPr>
          <w:rFonts w:eastAsiaTheme="minorHAnsi"/>
          <w:sz w:val="28"/>
          <w:szCs w:val="28"/>
          <w:lang w:eastAsia="en-US"/>
          <w14:ligatures w14:val="all"/>
        </w:rPr>
        <w:t xml:space="preserve"> Согласно Приложению 1 </w:t>
      </w:r>
      <w:r w:rsidRPr="00353E5E">
        <w:rPr>
          <w:rFonts w:eastAsiaTheme="minorHAnsi"/>
          <w:sz w:val="28"/>
          <w:szCs w:val="28"/>
          <w:lang w:eastAsia="en-US"/>
          <w14:ligatures w14:val="all"/>
        </w:rPr>
        <w:br/>
        <w:t>к Методическим указаниям, индекс эффективности операционных расходов для ОО</w:t>
      </w:r>
      <w:r w:rsidRPr="00353E5E">
        <w:rPr>
          <w:rFonts w:eastAsiaTheme="minorHAnsi"/>
          <w:snapToGrid w:val="0"/>
          <w:sz w:val="28"/>
          <w:szCs w:val="28"/>
          <w:lang w:eastAsia="en-US"/>
          <w14:ligatures w14:val="all"/>
        </w:rPr>
        <w:t>О «</w:t>
      </w:r>
      <w:r w:rsidRPr="00353E5E">
        <w:rPr>
          <w:rFonts w:eastAsiaTheme="minorHAnsi"/>
          <w:sz w:val="28"/>
          <w:szCs w:val="28"/>
          <w:lang w:eastAsia="en-US"/>
          <w14:ligatures w14:val="all"/>
        </w:rPr>
        <w:t>Мастер</w:t>
      </w:r>
      <w:r w:rsidRPr="00353E5E">
        <w:rPr>
          <w:rFonts w:eastAsiaTheme="minorHAnsi"/>
          <w:snapToGrid w:val="0"/>
          <w:sz w:val="28"/>
          <w:szCs w:val="28"/>
          <w:lang w:eastAsia="en-US"/>
          <w14:ligatures w14:val="all"/>
        </w:rPr>
        <w:t>»</w:t>
      </w:r>
      <w:r w:rsidRPr="00353E5E">
        <w:rPr>
          <w:rFonts w:eastAsiaTheme="minorHAnsi"/>
          <w:sz w:val="28"/>
          <w:szCs w:val="28"/>
          <w:lang w:eastAsia="en-US"/>
          <w14:ligatures w14:val="all"/>
        </w:rPr>
        <w:t>, установлен в размере 1%.</w:t>
      </w:r>
    </w:p>
    <w:p w14:paraId="2CDEBD55" w14:textId="77777777" w:rsidR="00353E5E" w:rsidRPr="00353E5E" w:rsidRDefault="00353E5E" w:rsidP="00353E5E">
      <w:pPr>
        <w:widowControl w:val="0"/>
        <w:autoSpaceDE w:val="0"/>
        <w:autoSpaceDN w:val="0"/>
        <w:adjustRightInd w:val="0"/>
        <w:ind w:firstLine="709"/>
        <w:jc w:val="both"/>
        <w:rPr>
          <w:rFonts w:eastAsia="Calibri"/>
          <w:snapToGrid w:val="0"/>
          <w:sz w:val="28"/>
          <w:szCs w:val="28"/>
          <w:lang w:eastAsia="en-US"/>
          <w14:ligatures w14:val="all"/>
        </w:rPr>
      </w:pPr>
      <w:proofErr w:type="spellStart"/>
      <w:r w:rsidRPr="00353E5E">
        <w:rPr>
          <w:rFonts w:eastAsia="Calibri"/>
          <w:snapToGrid w:val="0"/>
          <w:sz w:val="28"/>
          <w:szCs w:val="28"/>
          <w:lang w:eastAsia="en-US"/>
          <w14:ligatures w14:val="all"/>
        </w:rPr>
        <w:t>ИПЦ</w:t>
      </w:r>
      <w:r w:rsidRPr="00353E5E">
        <w:rPr>
          <w:rFonts w:eastAsia="Calibri"/>
          <w:snapToGrid w:val="0"/>
          <w:sz w:val="28"/>
          <w:szCs w:val="28"/>
          <w:vertAlign w:val="subscript"/>
          <w:lang w:eastAsia="en-US"/>
          <w14:ligatures w14:val="all"/>
        </w:rPr>
        <w:t>i</w:t>
      </w:r>
      <w:proofErr w:type="spellEnd"/>
      <w:r w:rsidRPr="00353E5E">
        <w:rPr>
          <w:rFonts w:eastAsia="Calibri"/>
          <w:snapToGrid w:val="0"/>
          <w:sz w:val="28"/>
          <w:szCs w:val="28"/>
          <w:lang w:eastAsia="en-US"/>
          <w14:ligatures w14:val="all"/>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812220B" w14:textId="77777777" w:rsidR="00353E5E" w:rsidRPr="00353E5E" w:rsidRDefault="00353E5E" w:rsidP="00353E5E">
      <w:pPr>
        <w:widowControl w:val="0"/>
        <w:autoSpaceDE w:val="0"/>
        <w:autoSpaceDN w:val="0"/>
        <w:adjustRightInd w:val="0"/>
        <w:ind w:firstLine="709"/>
        <w:jc w:val="both"/>
        <w:rPr>
          <w:rFonts w:eastAsia="Calibri"/>
          <w:snapToGrid w:val="0"/>
          <w:sz w:val="28"/>
          <w:szCs w:val="28"/>
          <w:lang w:eastAsia="en-US"/>
          <w14:ligatures w14:val="all"/>
        </w:rPr>
      </w:pPr>
      <w:proofErr w:type="spellStart"/>
      <w:r w:rsidRPr="00353E5E">
        <w:rPr>
          <w:rFonts w:eastAsia="Calibri"/>
          <w:snapToGrid w:val="0"/>
          <w:sz w:val="28"/>
          <w:szCs w:val="28"/>
          <w:lang w:eastAsia="en-US"/>
          <w14:ligatures w14:val="all"/>
        </w:rPr>
        <w:t>К</w:t>
      </w:r>
      <w:r w:rsidRPr="00353E5E">
        <w:rPr>
          <w:rFonts w:eastAsia="Calibri"/>
          <w:snapToGrid w:val="0"/>
          <w:sz w:val="28"/>
          <w:szCs w:val="28"/>
          <w:vertAlign w:val="subscript"/>
          <w:lang w:eastAsia="en-US"/>
          <w14:ligatures w14:val="all"/>
        </w:rPr>
        <w:t>эл</w:t>
      </w:r>
      <w:proofErr w:type="spellEnd"/>
      <w:r w:rsidRPr="00353E5E">
        <w:rPr>
          <w:rFonts w:eastAsia="Calibri"/>
          <w:snapToGrid w:val="0"/>
          <w:sz w:val="28"/>
          <w:szCs w:val="28"/>
          <w:lang w:eastAsia="en-US"/>
          <w14:ligatures w14:val="all"/>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AB0FABA"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proofErr w:type="spellStart"/>
      <w:r w:rsidRPr="00353E5E">
        <w:rPr>
          <w:rFonts w:eastAsia="Calibri"/>
          <w:snapToGrid w:val="0"/>
          <w:sz w:val="28"/>
          <w:szCs w:val="28"/>
          <w:lang w:eastAsia="en-US"/>
          <w14:ligatures w14:val="all"/>
        </w:rPr>
        <w:lastRenderedPageBreak/>
        <w:t>ИКА</w:t>
      </w:r>
      <w:r w:rsidRPr="00353E5E">
        <w:rPr>
          <w:rFonts w:eastAsia="Calibri"/>
          <w:snapToGrid w:val="0"/>
          <w:sz w:val="28"/>
          <w:szCs w:val="28"/>
          <w:vertAlign w:val="subscript"/>
          <w:lang w:eastAsia="en-US"/>
          <w14:ligatures w14:val="all"/>
        </w:rPr>
        <w:t>i</w:t>
      </w:r>
      <w:proofErr w:type="spellEnd"/>
      <w:r w:rsidRPr="00353E5E">
        <w:rPr>
          <w:rFonts w:eastAsia="Calibri"/>
          <w:snapToGrid w:val="0"/>
          <w:sz w:val="28"/>
          <w:szCs w:val="28"/>
          <w:lang w:eastAsia="en-US"/>
          <w14:ligatures w14:val="all"/>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353E5E">
        <w:rPr>
          <w:rFonts w:eastAsia="Calibri"/>
          <w:snapToGrid w:val="0"/>
          <w:sz w:val="28"/>
          <w:szCs w:val="28"/>
          <w:lang w:eastAsia="en-US"/>
          <w14:ligatures w14:val="all"/>
        </w:rPr>
        <w:br/>
        <w:t>для осуществления регулируемой деятельности, определяемый на i-й год.</w:t>
      </w:r>
    </w:p>
    <w:p w14:paraId="228F9FCB"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пунктом 38 Методических указаний, </w:t>
      </w:r>
      <w:r w:rsidRPr="00353E5E">
        <w:rPr>
          <w:rFonts w:eastAsia="Calibri"/>
          <w:snapToGrid w:val="0"/>
          <w:sz w:val="28"/>
          <w:szCs w:val="28"/>
          <w:lang w:eastAsia="en-US"/>
          <w14:ligatures w14:val="all"/>
        </w:rPr>
        <w:t xml:space="preserve">индекс изменения количества активов рассчитывается в отношении деятельности </w:t>
      </w:r>
      <w:r w:rsidRPr="00353E5E">
        <w:rPr>
          <w:rFonts w:eastAsia="Calibri"/>
          <w:snapToGrid w:val="0"/>
          <w:sz w:val="28"/>
          <w:szCs w:val="28"/>
          <w:lang w:eastAsia="en-US"/>
          <w14:ligatures w14:val="all"/>
        </w:rPr>
        <w:br/>
        <w:t xml:space="preserve">по передаче тепловой энергии, теплоносителя по </w:t>
      </w:r>
      <w:hyperlink w:anchor="Par4" w:history="1">
        <w:r w:rsidRPr="00353E5E">
          <w:rPr>
            <w:rFonts w:eastAsia="Calibri"/>
            <w:snapToGrid w:val="0"/>
            <w:sz w:val="28"/>
            <w:szCs w:val="28"/>
            <w:lang w:eastAsia="en-US"/>
            <w14:ligatures w14:val="all"/>
          </w:rPr>
          <w:t>формуле:</w:t>
        </w:r>
      </w:hyperlink>
    </w:p>
    <w:p w14:paraId="7AF1E9A3"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r w:rsidRPr="00353E5E">
        <w:rPr>
          <w:rFonts w:eastAsia="Calibri"/>
          <w:snapToGrid w:val="0"/>
          <w:sz w:val="28"/>
          <w:szCs w:val="28"/>
          <w:lang w:eastAsia="en-US"/>
          <w14:ligatures w14:val="all"/>
        </w:rPr>
        <w:t xml:space="preserve"> </w:t>
      </w:r>
      <w:r w:rsidRPr="00353E5E">
        <w:rPr>
          <w:rFonts w:eastAsia="Calibri"/>
          <w:noProof/>
          <w:snapToGrid w:val="0"/>
          <w:position w:val="-33"/>
          <w:sz w:val="28"/>
          <w:szCs w:val="28"/>
          <w:lang w:eastAsia="en-US"/>
          <w14:ligatures w14:val="all"/>
        </w:rPr>
        <w:drawing>
          <wp:inline distT="0" distB="0" distL="0" distR="0" wp14:anchorId="2846809A" wp14:editId="33C06073">
            <wp:extent cx="1736090" cy="523875"/>
            <wp:effectExtent l="0" t="0" r="0" b="0"/>
            <wp:docPr id="1781984269" name="Рисунок 178198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353E5E">
        <w:rPr>
          <w:rFonts w:eastAsia="Calibri"/>
          <w:snapToGrid w:val="0"/>
          <w:sz w:val="28"/>
          <w:szCs w:val="28"/>
          <w:lang w:eastAsia="en-US"/>
          <w14:ligatures w14:val="all"/>
        </w:rPr>
        <w:t xml:space="preserve">, </w:t>
      </w:r>
    </w:p>
    <w:p w14:paraId="2D9D0994"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r w:rsidRPr="00353E5E">
        <w:rPr>
          <w:rFonts w:eastAsia="Calibri"/>
          <w:snapToGrid w:val="0"/>
          <w:sz w:val="28"/>
          <w:szCs w:val="28"/>
          <w:lang w:eastAsia="en-US"/>
          <w14:ligatures w14:val="all"/>
        </w:rPr>
        <w:t xml:space="preserve">в отношении деятельности по производству тепловой энергии (мощности) по </w:t>
      </w:r>
      <w:hyperlink w:anchor="Par6" w:history="1">
        <w:r w:rsidRPr="00353E5E">
          <w:rPr>
            <w:rFonts w:eastAsia="Calibri"/>
            <w:snapToGrid w:val="0"/>
            <w:sz w:val="28"/>
            <w:szCs w:val="28"/>
            <w:lang w:eastAsia="en-US"/>
            <w14:ligatures w14:val="all"/>
          </w:rPr>
          <w:t>формуле:</w:t>
        </w:r>
      </w:hyperlink>
      <w:r w:rsidRPr="00353E5E">
        <w:rPr>
          <w:rFonts w:eastAsia="Calibri"/>
          <w:snapToGrid w:val="0"/>
          <w:sz w:val="28"/>
          <w:szCs w:val="28"/>
          <w:lang w:eastAsia="en-US"/>
          <w14:ligatures w14:val="all"/>
        </w:rPr>
        <w:t xml:space="preserve">  </w:t>
      </w:r>
    </w:p>
    <w:p w14:paraId="7C8533E0"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r w:rsidRPr="00353E5E">
        <w:rPr>
          <w:rFonts w:eastAsia="Calibri"/>
          <w:snapToGrid w:val="0"/>
          <w:sz w:val="28"/>
          <w:szCs w:val="28"/>
          <w:lang w:eastAsia="en-US"/>
          <w14:ligatures w14:val="all"/>
        </w:rPr>
        <w:t xml:space="preserve"> </w:t>
      </w:r>
      <w:r w:rsidRPr="00353E5E">
        <w:rPr>
          <w:rFonts w:eastAsia="Calibri"/>
          <w:noProof/>
          <w:snapToGrid w:val="0"/>
          <w:position w:val="-33"/>
          <w:sz w:val="28"/>
          <w:szCs w:val="28"/>
          <w:lang w:eastAsia="en-US"/>
          <w14:ligatures w14:val="all"/>
        </w:rPr>
        <w:drawing>
          <wp:inline distT="0" distB="0" distL="0" distR="0" wp14:anchorId="7640E0B5" wp14:editId="31F98427">
            <wp:extent cx="1469390" cy="523875"/>
            <wp:effectExtent l="0" t="0" r="0" b="9525"/>
            <wp:docPr id="240451048" name="Рисунок 24045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353E5E">
        <w:rPr>
          <w:rFonts w:eastAsia="Calibri"/>
          <w:snapToGrid w:val="0"/>
          <w:sz w:val="28"/>
          <w:szCs w:val="28"/>
          <w:lang w:eastAsia="en-US"/>
          <w14:ligatures w14:val="all"/>
        </w:rPr>
        <w:t>, где:</w:t>
      </w:r>
    </w:p>
    <w:p w14:paraId="1D2412A9"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proofErr w:type="spellStart"/>
      <w:r w:rsidRPr="00353E5E">
        <w:rPr>
          <w:rFonts w:eastAsia="Calibri"/>
          <w:snapToGrid w:val="0"/>
          <w:sz w:val="28"/>
          <w:szCs w:val="28"/>
          <w:lang w:eastAsia="en-US"/>
          <w14:ligatures w14:val="all"/>
        </w:rPr>
        <w:t>УЕ</w:t>
      </w:r>
      <w:r w:rsidRPr="00353E5E">
        <w:rPr>
          <w:rFonts w:eastAsia="Calibri"/>
          <w:snapToGrid w:val="0"/>
          <w:sz w:val="28"/>
          <w:szCs w:val="28"/>
          <w:vertAlign w:val="subscript"/>
          <w:lang w:eastAsia="en-US"/>
          <w14:ligatures w14:val="all"/>
        </w:rPr>
        <w:t>i</w:t>
      </w:r>
      <w:proofErr w:type="spellEnd"/>
      <w:r w:rsidRPr="00353E5E">
        <w:rPr>
          <w:rFonts w:eastAsia="Calibri"/>
          <w:snapToGrid w:val="0"/>
          <w:sz w:val="28"/>
          <w:szCs w:val="28"/>
          <w:lang w:eastAsia="en-US"/>
          <w14:ligatures w14:val="all"/>
        </w:rPr>
        <w:t>, УЕ</w:t>
      </w:r>
      <w:r w:rsidRPr="00353E5E">
        <w:rPr>
          <w:rFonts w:eastAsia="Calibri"/>
          <w:snapToGrid w:val="0"/>
          <w:sz w:val="28"/>
          <w:szCs w:val="28"/>
          <w:vertAlign w:val="subscript"/>
          <w:lang w:eastAsia="en-US"/>
          <w14:ligatures w14:val="all"/>
        </w:rPr>
        <w:t>i-1</w:t>
      </w:r>
      <w:r w:rsidRPr="00353E5E">
        <w:rPr>
          <w:rFonts w:eastAsia="Calibri"/>
          <w:snapToGrid w:val="0"/>
          <w:sz w:val="28"/>
          <w:szCs w:val="28"/>
          <w:lang w:eastAsia="en-US"/>
          <w14:ligatures w14:val="all"/>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6" w:history="1">
        <w:r w:rsidRPr="00353E5E">
          <w:rPr>
            <w:rFonts w:eastAsia="Calibri"/>
            <w:snapToGrid w:val="0"/>
            <w:sz w:val="28"/>
            <w:szCs w:val="28"/>
            <w:lang w:eastAsia="en-US"/>
            <w14:ligatures w14:val="all"/>
          </w:rPr>
          <w:t>приложением 2</w:t>
        </w:r>
      </w:hyperlink>
      <w:r w:rsidRPr="00353E5E">
        <w:rPr>
          <w:rFonts w:eastAsia="Calibri"/>
          <w:snapToGrid w:val="0"/>
          <w:sz w:val="28"/>
          <w:szCs w:val="28"/>
          <w:lang w:eastAsia="en-US"/>
          <w14:ligatures w14:val="all"/>
        </w:rPr>
        <w:t xml:space="preserve"> к Методическим указаниям </w:t>
      </w:r>
      <w:r w:rsidRPr="00353E5E">
        <w:rPr>
          <w:rFonts w:eastAsia="Calibri"/>
          <w:snapToGrid w:val="0"/>
          <w:sz w:val="28"/>
          <w:szCs w:val="28"/>
          <w:lang w:eastAsia="en-US"/>
          <w14:ligatures w14:val="all"/>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353E5E">
        <w:rPr>
          <w:rFonts w:eastAsia="Calibri"/>
          <w:snapToGrid w:val="0"/>
          <w:sz w:val="28"/>
          <w:szCs w:val="28"/>
          <w:lang w:eastAsia="en-US"/>
          <w14:ligatures w14:val="all"/>
        </w:rPr>
        <w:br/>
        <w:t>с утвержденной инвестиционной программой;</w:t>
      </w:r>
    </w:p>
    <w:p w14:paraId="0BECA1A8" w14:textId="77777777" w:rsidR="00353E5E" w:rsidRPr="00353E5E" w:rsidRDefault="00353E5E" w:rsidP="00353E5E">
      <w:pPr>
        <w:autoSpaceDE w:val="0"/>
        <w:autoSpaceDN w:val="0"/>
        <w:adjustRightInd w:val="0"/>
        <w:ind w:firstLine="709"/>
        <w:contextualSpacing/>
        <w:jc w:val="both"/>
        <w:rPr>
          <w:rFonts w:eastAsia="Calibri"/>
          <w:snapToGrid w:val="0"/>
          <w:sz w:val="28"/>
          <w:szCs w:val="28"/>
          <w:lang w:eastAsia="en-US"/>
          <w14:ligatures w14:val="all"/>
        </w:rPr>
      </w:pPr>
      <w:proofErr w:type="spellStart"/>
      <w:r w:rsidRPr="00353E5E">
        <w:rPr>
          <w:rFonts w:eastAsia="Calibri"/>
          <w:snapToGrid w:val="0"/>
          <w:sz w:val="28"/>
          <w:szCs w:val="28"/>
          <w:lang w:eastAsia="en-US"/>
          <w14:ligatures w14:val="all"/>
        </w:rPr>
        <w:t>р</w:t>
      </w:r>
      <w:r w:rsidRPr="00353E5E">
        <w:rPr>
          <w:rFonts w:eastAsia="Calibri"/>
          <w:snapToGrid w:val="0"/>
          <w:sz w:val="28"/>
          <w:szCs w:val="28"/>
          <w:vertAlign w:val="subscript"/>
          <w:lang w:eastAsia="en-US"/>
          <w14:ligatures w14:val="all"/>
        </w:rPr>
        <w:t>i</w:t>
      </w:r>
      <w:proofErr w:type="spellEnd"/>
      <w:r w:rsidRPr="00353E5E">
        <w:rPr>
          <w:rFonts w:eastAsia="Calibri"/>
          <w:snapToGrid w:val="0"/>
          <w:sz w:val="28"/>
          <w:szCs w:val="28"/>
          <w:lang w:eastAsia="en-US"/>
          <w14:ligatures w14:val="all"/>
        </w:rPr>
        <w:t>, р</w:t>
      </w:r>
      <w:r w:rsidRPr="00353E5E">
        <w:rPr>
          <w:rFonts w:eastAsia="Calibri"/>
          <w:snapToGrid w:val="0"/>
          <w:sz w:val="28"/>
          <w:szCs w:val="28"/>
          <w:vertAlign w:val="subscript"/>
          <w:lang w:eastAsia="en-US"/>
          <w14:ligatures w14:val="all"/>
        </w:rPr>
        <w:t>i-1</w:t>
      </w:r>
      <w:r w:rsidRPr="00353E5E">
        <w:rPr>
          <w:rFonts w:eastAsia="Calibri"/>
          <w:snapToGrid w:val="0"/>
          <w:sz w:val="28"/>
          <w:szCs w:val="28"/>
          <w:lang w:eastAsia="en-US"/>
          <w14:ligatures w14:val="all"/>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0026FB8" w14:textId="77777777" w:rsidR="00353E5E" w:rsidRPr="00353E5E" w:rsidRDefault="00353E5E" w:rsidP="00353E5E">
      <w:pPr>
        <w:ind w:firstLine="709"/>
        <w:contextualSpacing/>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данным предприятия, установленная тепловая мощность источников тепловой энергии ООО «Мастер» в 2025 году не изменяется </w:t>
      </w:r>
      <w:r w:rsidRPr="00353E5E">
        <w:rPr>
          <w:rFonts w:eastAsiaTheme="minorHAnsi"/>
          <w:snapToGrid w:val="0"/>
          <w:sz w:val="28"/>
          <w:szCs w:val="28"/>
          <w:lang w:eastAsia="en-US"/>
          <w14:ligatures w14:val="all"/>
        </w:rPr>
        <w:br/>
        <w:t xml:space="preserve">по сравнению с установленной тепловой мощностью источников тепловой энергии на 2024 год. Условные единицы </w:t>
      </w:r>
      <w:bookmarkStart w:id="141" w:name="_Hlk87005069"/>
      <w:r w:rsidRPr="00353E5E">
        <w:rPr>
          <w:rFonts w:eastAsiaTheme="minorHAnsi"/>
          <w:snapToGrid w:val="0"/>
          <w:sz w:val="28"/>
          <w:szCs w:val="28"/>
          <w:lang w:eastAsia="en-US"/>
          <w14:ligatures w14:val="all"/>
        </w:rPr>
        <w:t>ООО «Мастер»</w:t>
      </w:r>
      <w:bookmarkEnd w:id="141"/>
      <w:r w:rsidRPr="00353E5E">
        <w:rPr>
          <w:rFonts w:eastAsiaTheme="minorHAnsi"/>
          <w:snapToGrid w:val="0"/>
          <w:sz w:val="28"/>
          <w:szCs w:val="28"/>
          <w:lang w:eastAsia="en-US"/>
          <w14:ligatures w14:val="all"/>
        </w:rPr>
        <w:t xml:space="preserve"> в 2025 году относительно 2024 года не изменятся. Индекс изменения количества активов (ИКА) равен 0.</w:t>
      </w:r>
    </w:p>
    <w:p w14:paraId="48849679" w14:textId="77777777" w:rsidR="00353E5E" w:rsidRPr="00353E5E" w:rsidRDefault="00353E5E" w:rsidP="00353E5E">
      <w:pPr>
        <w:ind w:firstLine="709"/>
        <w:contextualSpacing/>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На момент составления данного отчета эксперты руководствовались Прогнозом Минэкономразвития РФ, опубликованным на сайте 30.09.2024, </w:t>
      </w:r>
      <w:r w:rsidRPr="00353E5E">
        <w:rPr>
          <w:rFonts w:eastAsiaTheme="minorHAnsi"/>
          <w:snapToGrid w:val="0"/>
          <w:sz w:val="28"/>
          <w:szCs w:val="28"/>
          <w:lang w:eastAsia="en-US"/>
          <w14:ligatures w14:val="all"/>
        </w:rPr>
        <w:br/>
        <w:t>в соответствии с которым ИПЦ на 2025 год составит 105,8 %.</w:t>
      </w:r>
    </w:p>
    <w:p w14:paraId="218D7561" w14:textId="77777777" w:rsidR="00353E5E" w:rsidRPr="00353E5E" w:rsidRDefault="00353E5E" w:rsidP="00353E5E">
      <w:pPr>
        <w:ind w:firstLine="709"/>
        <w:contextualSpacing/>
        <w:jc w:val="both"/>
        <w:rPr>
          <w:rFonts w:eastAsiaTheme="minorHAnsi"/>
          <w:snapToGrid w:val="0"/>
          <w:sz w:val="28"/>
          <w:szCs w:val="28"/>
          <w:lang w:eastAsia="en-US"/>
          <w14:ligatures w14:val="all"/>
        </w:rPr>
      </w:pPr>
    </w:p>
    <w:p w14:paraId="4ADCC069" w14:textId="77777777" w:rsidR="00353E5E" w:rsidRPr="00353E5E" w:rsidRDefault="00353E5E" w:rsidP="00353E5E">
      <w:pPr>
        <w:spacing w:line="360" w:lineRule="auto"/>
        <w:jc w:val="both"/>
        <w:rPr>
          <w:rFonts w:eastAsiaTheme="minorHAnsi"/>
          <w:snapToGrid w:val="0"/>
          <w:sz w:val="26"/>
          <w:szCs w:val="26"/>
          <w:lang w:eastAsia="en-US"/>
          <w14:ligatures w14:val="all"/>
        </w:rPr>
      </w:pPr>
      <w:r w:rsidRPr="00353E5E">
        <w:rPr>
          <w:rFonts w:eastAsiaTheme="minorHAnsi"/>
          <w:noProof/>
          <w:snapToGrid w:val="0"/>
          <w:sz w:val="26"/>
          <w:szCs w:val="26"/>
          <w:lang w:eastAsia="en-US"/>
          <w14:ligatures w14:val="all"/>
        </w:rPr>
        <w:drawing>
          <wp:inline distT="0" distB="0" distL="0" distR="0" wp14:anchorId="4C4FA482" wp14:editId="2666EEFD">
            <wp:extent cx="485775" cy="361950"/>
            <wp:effectExtent l="0" t="0" r="0" b="0"/>
            <wp:docPr id="1406461763" name="Рисунок 140646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53E5E">
        <w:rPr>
          <w:rFonts w:eastAsiaTheme="minorHAnsi"/>
          <w:snapToGrid w:val="0"/>
          <w:sz w:val="26"/>
          <w:szCs w:val="26"/>
          <w:lang w:eastAsia="en-US"/>
          <w14:ligatures w14:val="all"/>
        </w:rPr>
        <w:t>=12 308,14 тыс. руб. × (1-1/100) × (1+0,058) × (1+0,75×0) = 12 891,79 тыс. руб.</w:t>
      </w:r>
    </w:p>
    <w:p w14:paraId="11CE6280"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Где </w:t>
      </w:r>
      <w:r w:rsidRPr="00353E5E">
        <w:rPr>
          <w:rFonts w:eastAsiaTheme="minorHAnsi"/>
          <w:snapToGrid w:val="0"/>
          <w:sz w:val="26"/>
          <w:szCs w:val="26"/>
          <w:lang w:eastAsia="en-US"/>
          <w14:ligatures w14:val="all"/>
        </w:rPr>
        <w:t xml:space="preserve">12 308,14 </w:t>
      </w:r>
      <w:r w:rsidRPr="00353E5E">
        <w:rPr>
          <w:rFonts w:eastAsiaTheme="minorHAnsi"/>
          <w:snapToGrid w:val="0"/>
          <w:sz w:val="28"/>
          <w:szCs w:val="28"/>
          <w:lang w:eastAsia="en-US"/>
          <w14:ligatures w14:val="all"/>
        </w:rPr>
        <w:t xml:space="preserve">тыс. руб. плановый уровень операционных расходов </w:t>
      </w:r>
      <w:r w:rsidRPr="00353E5E">
        <w:rPr>
          <w:rFonts w:eastAsiaTheme="minorHAnsi"/>
          <w:snapToGrid w:val="0"/>
          <w:sz w:val="28"/>
          <w:szCs w:val="28"/>
          <w:lang w:eastAsia="en-US"/>
          <w14:ligatures w14:val="all"/>
        </w:rPr>
        <w:br/>
        <w:t>на 2024 год. Таким образом, рост уровня операционных расходов на 2025 год составил 104,74 % (12 891,79 тыс. руб. / 12 308,14 тыс. руб.). Данный индекс применим ко всем статьям операционных расходов.</w:t>
      </w:r>
    </w:p>
    <w:p w14:paraId="35A5809F" w14:textId="77777777" w:rsidR="00353E5E" w:rsidRPr="00353E5E" w:rsidRDefault="00353E5E" w:rsidP="00353E5E">
      <w:pPr>
        <w:tabs>
          <w:tab w:val="left" w:pos="189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Итого, сумма подконтрольных расходов, подлежащая включению </w:t>
      </w:r>
      <w:r w:rsidRPr="00353E5E">
        <w:rPr>
          <w:rFonts w:eastAsiaTheme="minorHAnsi"/>
          <w:snapToGrid w:val="0"/>
          <w:sz w:val="28"/>
          <w:szCs w:val="28"/>
          <w:lang w:eastAsia="en-US"/>
          <w14:ligatures w14:val="all"/>
        </w:rPr>
        <w:br/>
        <w:t xml:space="preserve">в необходимую валовую выручку на передачу тепловой энергии в 2025 году, </w:t>
      </w:r>
      <w:r w:rsidRPr="00353E5E">
        <w:rPr>
          <w:rFonts w:eastAsiaTheme="minorHAnsi"/>
          <w:snapToGrid w:val="0"/>
          <w:sz w:val="28"/>
          <w:szCs w:val="28"/>
          <w:lang w:eastAsia="en-US"/>
          <w14:ligatures w14:val="all"/>
        </w:rPr>
        <w:br/>
      </w:r>
      <w:r w:rsidRPr="00353E5E">
        <w:rPr>
          <w:rFonts w:eastAsiaTheme="minorHAnsi"/>
          <w:snapToGrid w:val="0"/>
          <w:sz w:val="28"/>
          <w:szCs w:val="28"/>
          <w:lang w:eastAsia="en-US"/>
          <w14:ligatures w14:val="all"/>
        </w:rPr>
        <w:lastRenderedPageBreak/>
        <w:t>по мнению экспертов, составит 12 891,79 тыс. руб. Расчет операционных расходов приведен в таблице 3.</w:t>
      </w:r>
    </w:p>
    <w:p w14:paraId="29442F7A" w14:textId="77777777" w:rsidR="00353E5E" w:rsidRPr="00353E5E" w:rsidRDefault="00353E5E" w:rsidP="00353E5E">
      <w:pPr>
        <w:keepNext/>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3</w:t>
      </w:r>
    </w:p>
    <w:p w14:paraId="37DE1B63" w14:textId="77777777" w:rsidR="00353E5E" w:rsidRPr="00353E5E" w:rsidRDefault="00353E5E" w:rsidP="00353E5E">
      <w:pPr>
        <w:keepNext/>
        <w:jc w:val="center"/>
        <w:rPr>
          <w:rFonts w:eastAsiaTheme="minorHAnsi"/>
          <w:b/>
          <w:noProof/>
          <w:snapToGrid w:val="0"/>
          <w:sz w:val="28"/>
          <w:szCs w:val="20"/>
          <w:lang w:eastAsia="en-US"/>
          <w14:ligatures w14:val="all"/>
        </w:rPr>
      </w:pPr>
      <w:r w:rsidRPr="00353E5E">
        <w:rPr>
          <w:rFonts w:eastAsiaTheme="minorHAnsi"/>
          <w:bCs/>
          <w:noProof/>
          <w:snapToGrid w:val="0"/>
          <w:sz w:val="28"/>
          <w:szCs w:val="20"/>
          <w:lang w:eastAsia="en-US"/>
          <w14:ligatures w14:val="all"/>
        </w:rPr>
        <w:t xml:space="preserve">Расчет операционных расходов ООО «Мастер»на 2025 год </w:t>
      </w:r>
      <w:r w:rsidRPr="00353E5E">
        <w:rPr>
          <w:rFonts w:eastAsiaTheme="minorHAnsi"/>
          <w:bCs/>
          <w:noProof/>
          <w:snapToGrid w:val="0"/>
          <w:sz w:val="28"/>
          <w:szCs w:val="20"/>
          <w:lang w:eastAsia="en-US"/>
          <w14:ligatures w14:val="all"/>
        </w:rPr>
        <w:br/>
        <w:t>(приложение 5.2 к Методическим указаниям)</w:t>
      </w:r>
    </w:p>
    <w:tbl>
      <w:tblPr>
        <w:tblW w:w="9493" w:type="dxa"/>
        <w:tblLook w:val="04A0" w:firstRow="1" w:lastRow="0" w:firstColumn="1" w:lastColumn="0" w:noHBand="0" w:noVBand="1"/>
      </w:tblPr>
      <w:tblGrid>
        <w:gridCol w:w="696"/>
        <w:gridCol w:w="4477"/>
        <w:gridCol w:w="1148"/>
        <w:gridCol w:w="1474"/>
        <w:gridCol w:w="1698"/>
      </w:tblGrid>
      <w:tr w:rsidR="00353E5E" w:rsidRPr="00353E5E" w14:paraId="1222541F" w14:textId="77777777" w:rsidTr="00F50726">
        <w:trPr>
          <w:trHeight w:val="828"/>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640E"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п/п</w:t>
            </w:r>
          </w:p>
        </w:tc>
        <w:tc>
          <w:tcPr>
            <w:tcW w:w="4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444AE"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Параметры расчета расходов</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B87A6"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Ед. изм.</w:t>
            </w:r>
          </w:p>
        </w:tc>
        <w:tc>
          <w:tcPr>
            <w:tcW w:w="1474" w:type="dxa"/>
            <w:tcBorders>
              <w:top w:val="single" w:sz="4" w:space="0" w:color="auto"/>
              <w:left w:val="nil"/>
              <w:bottom w:val="single" w:sz="4" w:space="0" w:color="auto"/>
              <w:right w:val="single" w:sz="4" w:space="0" w:color="000000"/>
            </w:tcBorders>
            <w:shd w:val="clear" w:color="auto" w:fill="auto"/>
            <w:vAlign w:val="center"/>
            <w:hideMark/>
          </w:tcPr>
          <w:p w14:paraId="4D9FCD3C"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xml:space="preserve">Утверждено РЭК </w:t>
            </w:r>
            <w:r w:rsidRPr="00353E5E">
              <w:rPr>
                <w:rFonts w:eastAsiaTheme="minorHAnsi"/>
                <w:snapToGrid w:val="0"/>
                <w:lang w:eastAsia="en-US"/>
                <w14:ligatures w14:val="all"/>
              </w:rPr>
              <w:br/>
              <w:t>на 2024 год</w:t>
            </w:r>
          </w:p>
        </w:tc>
        <w:tc>
          <w:tcPr>
            <w:tcW w:w="1698" w:type="dxa"/>
            <w:tcBorders>
              <w:top w:val="single" w:sz="4" w:space="0" w:color="auto"/>
              <w:left w:val="nil"/>
              <w:bottom w:val="single" w:sz="4" w:space="0" w:color="auto"/>
              <w:right w:val="single" w:sz="4" w:space="0" w:color="000000"/>
            </w:tcBorders>
            <w:shd w:val="clear" w:color="auto" w:fill="auto"/>
            <w:vAlign w:val="center"/>
          </w:tcPr>
          <w:p w14:paraId="06916026"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xml:space="preserve">Предложение экспертов </w:t>
            </w:r>
            <w:r w:rsidRPr="00353E5E">
              <w:rPr>
                <w:rFonts w:eastAsiaTheme="minorHAnsi"/>
                <w:snapToGrid w:val="0"/>
                <w:lang w:eastAsia="en-US"/>
                <w14:ligatures w14:val="all"/>
              </w:rPr>
              <w:br/>
              <w:t>на 2025 год</w:t>
            </w:r>
          </w:p>
        </w:tc>
      </w:tr>
      <w:tr w:rsidR="00353E5E" w:rsidRPr="00353E5E" w14:paraId="59EDCABB" w14:textId="77777777" w:rsidTr="00F50726">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A01D339"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w:t>
            </w:r>
          </w:p>
        </w:tc>
        <w:tc>
          <w:tcPr>
            <w:tcW w:w="4477" w:type="dxa"/>
            <w:tcBorders>
              <w:top w:val="nil"/>
              <w:left w:val="nil"/>
              <w:bottom w:val="single" w:sz="4" w:space="0" w:color="auto"/>
              <w:right w:val="single" w:sz="4" w:space="0" w:color="auto"/>
            </w:tcBorders>
            <w:shd w:val="clear" w:color="auto" w:fill="auto"/>
            <w:vAlign w:val="center"/>
            <w:hideMark/>
          </w:tcPr>
          <w:p w14:paraId="431100C2" w14:textId="77777777" w:rsidR="00353E5E" w:rsidRPr="00353E5E" w:rsidRDefault="00353E5E" w:rsidP="00353E5E">
            <w:pPr>
              <w:rPr>
                <w:rFonts w:eastAsiaTheme="minorHAnsi"/>
                <w:snapToGrid w:val="0"/>
                <w:lang w:eastAsia="en-US"/>
                <w14:ligatures w14:val="all"/>
              </w:rPr>
            </w:pPr>
            <w:r w:rsidRPr="00353E5E">
              <w:rPr>
                <w:rFonts w:eastAsiaTheme="minorHAnsi"/>
                <w:snapToGrid w:val="0"/>
                <w:lang w:eastAsia="en-US"/>
                <w14:ligatures w14:val="all"/>
              </w:rPr>
              <w:t>Индекс потребительских цен на расчетный период регулирования (ИПЦ)</w:t>
            </w:r>
          </w:p>
        </w:tc>
        <w:tc>
          <w:tcPr>
            <w:tcW w:w="1148" w:type="dxa"/>
            <w:tcBorders>
              <w:top w:val="nil"/>
              <w:left w:val="nil"/>
              <w:bottom w:val="single" w:sz="4" w:space="0" w:color="auto"/>
              <w:right w:val="single" w:sz="4" w:space="0" w:color="auto"/>
            </w:tcBorders>
            <w:shd w:val="clear" w:color="auto" w:fill="auto"/>
            <w:vAlign w:val="center"/>
            <w:hideMark/>
          </w:tcPr>
          <w:p w14:paraId="7E56DE27"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6595698A" w14:textId="77777777" w:rsidR="00353E5E" w:rsidRPr="00353E5E" w:rsidRDefault="00353E5E" w:rsidP="00353E5E">
            <w:pPr>
              <w:jc w:val="center"/>
              <w:rPr>
                <w:rFonts w:eastAsiaTheme="minorHAnsi"/>
                <w:snapToGrid w:val="0"/>
                <w:lang w:eastAsia="en-US"/>
                <w14:ligatures w14:val="all"/>
              </w:rPr>
            </w:pP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2FFEB836"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1,058</w:t>
            </w:r>
          </w:p>
        </w:tc>
      </w:tr>
      <w:tr w:rsidR="00353E5E" w:rsidRPr="00353E5E" w14:paraId="39E4874C" w14:textId="77777777" w:rsidTr="00F50726">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873CFB"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2</w:t>
            </w:r>
          </w:p>
        </w:tc>
        <w:tc>
          <w:tcPr>
            <w:tcW w:w="4477" w:type="dxa"/>
            <w:tcBorders>
              <w:top w:val="nil"/>
              <w:left w:val="nil"/>
              <w:bottom w:val="single" w:sz="4" w:space="0" w:color="auto"/>
              <w:right w:val="single" w:sz="4" w:space="0" w:color="auto"/>
            </w:tcBorders>
            <w:shd w:val="clear" w:color="auto" w:fill="auto"/>
            <w:vAlign w:val="center"/>
            <w:hideMark/>
          </w:tcPr>
          <w:p w14:paraId="693B22E0" w14:textId="77777777" w:rsidR="00353E5E" w:rsidRPr="00353E5E" w:rsidRDefault="00353E5E" w:rsidP="00353E5E">
            <w:pPr>
              <w:rPr>
                <w:rFonts w:eastAsiaTheme="minorHAnsi"/>
                <w:snapToGrid w:val="0"/>
                <w:lang w:eastAsia="en-US"/>
                <w14:ligatures w14:val="all"/>
              </w:rPr>
            </w:pPr>
            <w:r w:rsidRPr="00353E5E">
              <w:rPr>
                <w:rFonts w:eastAsiaTheme="minorHAnsi"/>
                <w:snapToGrid w:val="0"/>
                <w:lang w:eastAsia="en-US"/>
                <w14:ligatures w14:val="all"/>
              </w:rPr>
              <w:t>Индекс эффективности операционных расходов (ИР)</w:t>
            </w:r>
          </w:p>
        </w:tc>
        <w:tc>
          <w:tcPr>
            <w:tcW w:w="1148" w:type="dxa"/>
            <w:tcBorders>
              <w:top w:val="nil"/>
              <w:left w:val="nil"/>
              <w:bottom w:val="single" w:sz="4" w:space="0" w:color="auto"/>
              <w:right w:val="single" w:sz="4" w:space="0" w:color="auto"/>
            </w:tcBorders>
            <w:shd w:val="clear" w:color="auto" w:fill="auto"/>
            <w:vAlign w:val="center"/>
            <w:hideMark/>
          </w:tcPr>
          <w:p w14:paraId="1CB5E656"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w:t>
            </w:r>
          </w:p>
        </w:tc>
        <w:tc>
          <w:tcPr>
            <w:tcW w:w="1474" w:type="dxa"/>
            <w:tcBorders>
              <w:top w:val="nil"/>
              <w:left w:val="nil"/>
              <w:bottom w:val="single" w:sz="4" w:space="0" w:color="auto"/>
              <w:right w:val="single" w:sz="4" w:space="0" w:color="auto"/>
            </w:tcBorders>
            <w:shd w:val="clear" w:color="auto" w:fill="auto"/>
            <w:vAlign w:val="center"/>
            <w:hideMark/>
          </w:tcPr>
          <w:p w14:paraId="0952277E"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1 %</w:t>
            </w:r>
          </w:p>
        </w:tc>
        <w:tc>
          <w:tcPr>
            <w:tcW w:w="1698" w:type="dxa"/>
            <w:tcBorders>
              <w:top w:val="nil"/>
              <w:left w:val="nil"/>
              <w:bottom w:val="single" w:sz="4" w:space="0" w:color="auto"/>
              <w:right w:val="single" w:sz="4" w:space="0" w:color="auto"/>
            </w:tcBorders>
            <w:shd w:val="clear" w:color="auto" w:fill="auto"/>
            <w:vAlign w:val="center"/>
            <w:hideMark/>
          </w:tcPr>
          <w:p w14:paraId="2FC1D3BB"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1 %</w:t>
            </w:r>
          </w:p>
        </w:tc>
      </w:tr>
      <w:tr w:rsidR="00353E5E" w:rsidRPr="00353E5E" w14:paraId="195D9C6D" w14:textId="77777777" w:rsidTr="00F50726">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F274AB3"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3</w:t>
            </w:r>
          </w:p>
        </w:tc>
        <w:tc>
          <w:tcPr>
            <w:tcW w:w="4477" w:type="dxa"/>
            <w:tcBorders>
              <w:top w:val="nil"/>
              <w:left w:val="nil"/>
              <w:bottom w:val="single" w:sz="4" w:space="0" w:color="auto"/>
              <w:right w:val="single" w:sz="4" w:space="0" w:color="auto"/>
            </w:tcBorders>
            <w:shd w:val="clear" w:color="auto" w:fill="auto"/>
            <w:vAlign w:val="center"/>
            <w:hideMark/>
          </w:tcPr>
          <w:p w14:paraId="71697191" w14:textId="77777777" w:rsidR="00353E5E" w:rsidRPr="00353E5E" w:rsidRDefault="00353E5E" w:rsidP="00353E5E">
            <w:pPr>
              <w:rPr>
                <w:rFonts w:eastAsiaTheme="minorHAnsi"/>
                <w:snapToGrid w:val="0"/>
                <w:lang w:eastAsia="en-US"/>
                <w14:ligatures w14:val="all"/>
              </w:rPr>
            </w:pPr>
            <w:r w:rsidRPr="00353E5E">
              <w:rPr>
                <w:rFonts w:eastAsiaTheme="minorHAnsi"/>
                <w:snapToGrid w:val="0"/>
                <w:lang w:eastAsia="en-US"/>
                <w14:ligatures w14:val="all"/>
              </w:rPr>
              <w:t>Индекс изменения количества активов (ИКА)</w:t>
            </w:r>
          </w:p>
        </w:tc>
        <w:tc>
          <w:tcPr>
            <w:tcW w:w="1148" w:type="dxa"/>
            <w:tcBorders>
              <w:top w:val="nil"/>
              <w:left w:val="nil"/>
              <w:bottom w:val="single" w:sz="4" w:space="0" w:color="auto"/>
              <w:right w:val="single" w:sz="4" w:space="0" w:color="auto"/>
            </w:tcBorders>
            <w:shd w:val="clear" w:color="auto" w:fill="auto"/>
            <w:vAlign w:val="center"/>
            <w:hideMark/>
          </w:tcPr>
          <w:p w14:paraId="7536BEE2"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w:t>
            </w:r>
          </w:p>
        </w:tc>
        <w:tc>
          <w:tcPr>
            <w:tcW w:w="1474" w:type="dxa"/>
            <w:tcBorders>
              <w:top w:val="nil"/>
              <w:left w:val="nil"/>
              <w:bottom w:val="single" w:sz="4" w:space="0" w:color="auto"/>
              <w:right w:val="single" w:sz="4" w:space="0" w:color="auto"/>
            </w:tcBorders>
            <w:shd w:val="clear" w:color="auto" w:fill="auto"/>
            <w:vAlign w:val="center"/>
            <w:hideMark/>
          </w:tcPr>
          <w:p w14:paraId="5045E401"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w:t>
            </w:r>
          </w:p>
        </w:tc>
        <w:tc>
          <w:tcPr>
            <w:tcW w:w="1698" w:type="dxa"/>
            <w:tcBorders>
              <w:top w:val="nil"/>
              <w:left w:val="nil"/>
              <w:bottom w:val="single" w:sz="4" w:space="0" w:color="auto"/>
              <w:right w:val="single" w:sz="4" w:space="0" w:color="auto"/>
            </w:tcBorders>
            <w:shd w:val="clear" w:color="auto" w:fill="auto"/>
            <w:vAlign w:val="center"/>
            <w:hideMark/>
          </w:tcPr>
          <w:p w14:paraId="2448D69A"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0</w:t>
            </w:r>
          </w:p>
        </w:tc>
      </w:tr>
      <w:tr w:rsidR="00353E5E" w:rsidRPr="00353E5E" w14:paraId="1D5B3F4A" w14:textId="77777777" w:rsidTr="00F50726">
        <w:trPr>
          <w:trHeight w:val="3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746CA34"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4</w:t>
            </w:r>
          </w:p>
        </w:tc>
        <w:tc>
          <w:tcPr>
            <w:tcW w:w="4477" w:type="dxa"/>
            <w:tcBorders>
              <w:top w:val="nil"/>
              <w:left w:val="nil"/>
              <w:bottom w:val="single" w:sz="4" w:space="0" w:color="auto"/>
              <w:right w:val="single" w:sz="4" w:space="0" w:color="auto"/>
            </w:tcBorders>
            <w:shd w:val="clear" w:color="auto" w:fill="auto"/>
            <w:vAlign w:val="center"/>
            <w:hideMark/>
          </w:tcPr>
          <w:p w14:paraId="31C8071B" w14:textId="77777777" w:rsidR="00353E5E" w:rsidRPr="00353E5E" w:rsidRDefault="00353E5E" w:rsidP="00353E5E">
            <w:pPr>
              <w:rPr>
                <w:rFonts w:eastAsiaTheme="minorHAnsi"/>
                <w:snapToGrid w:val="0"/>
                <w:lang w:eastAsia="en-US"/>
                <w14:ligatures w14:val="all"/>
              </w:rPr>
            </w:pPr>
            <w:r w:rsidRPr="00353E5E">
              <w:rPr>
                <w:rFonts w:eastAsiaTheme="minorHAnsi"/>
                <w:snapToGrid w:val="0"/>
                <w:lang w:eastAsia="en-US"/>
                <w14:ligatures w14:val="all"/>
              </w:rPr>
              <w:t>Коэффициент эластичности затрат по росту активов (</w:t>
            </w:r>
            <w:proofErr w:type="spellStart"/>
            <w:r w:rsidRPr="00353E5E">
              <w:rPr>
                <w:rFonts w:eastAsiaTheme="minorHAnsi"/>
                <w:snapToGrid w:val="0"/>
                <w:lang w:eastAsia="en-US"/>
                <w14:ligatures w14:val="all"/>
              </w:rPr>
              <w:t>К</w:t>
            </w:r>
            <w:r w:rsidRPr="00353E5E">
              <w:rPr>
                <w:rFonts w:eastAsiaTheme="minorHAnsi"/>
                <w:snapToGrid w:val="0"/>
                <w:vertAlign w:val="subscript"/>
                <w:lang w:eastAsia="en-US"/>
                <w14:ligatures w14:val="all"/>
              </w:rPr>
              <w:t>эл</w:t>
            </w:r>
            <w:proofErr w:type="spellEnd"/>
            <w:r w:rsidRPr="00353E5E">
              <w:rPr>
                <w:rFonts w:eastAsiaTheme="minorHAnsi"/>
                <w:snapToGrid w:val="0"/>
                <w:lang w:eastAsia="en-US"/>
                <w14:ligatures w14:val="all"/>
              </w:rPr>
              <w:t>)</w:t>
            </w:r>
          </w:p>
        </w:tc>
        <w:tc>
          <w:tcPr>
            <w:tcW w:w="1148" w:type="dxa"/>
            <w:tcBorders>
              <w:top w:val="nil"/>
              <w:left w:val="nil"/>
              <w:bottom w:val="single" w:sz="4" w:space="0" w:color="auto"/>
              <w:right w:val="single" w:sz="4" w:space="0" w:color="auto"/>
            </w:tcBorders>
            <w:shd w:val="clear" w:color="auto" w:fill="auto"/>
            <w:vAlign w:val="center"/>
            <w:hideMark/>
          </w:tcPr>
          <w:p w14:paraId="61C564F5"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 </w:t>
            </w:r>
          </w:p>
        </w:tc>
        <w:tc>
          <w:tcPr>
            <w:tcW w:w="1474" w:type="dxa"/>
            <w:tcBorders>
              <w:top w:val="nil"/>
              <w:left w:val="nil"/>
              <w:bottom w:val="single" w:sz="4" w:space="0" w:color="auto"/>
              <w:right w:val="single" w:sz="4" w:space="0" w:color="auto"/>
            </w:tcBorders>
            <w:shd w:val="clear" w:color="auto" w:fill="auto"/>
            <w:vAlign w:val="center"/>
            <w:hideMark/>
          </w:tcPr>
          <w:p w14:paraId="6CBEF626"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0,75</w:t>
            </w:r>
          </w:p>
        </w:tc>
        <w:tc>
          <w:tcPr>
            <w:tcW w:w="1698" w:type="dxa"/>
            <w:tcBorders>
              <w:top w:val="nil"/>
              <w:left w:val="nil"/>
              <w:bottom w:val="single" w:sz="4" w:space="0" w:color="auto"/>
              <w:right w:val="single" w:sz="4" w:space="0" w:color="auto"/>
            </w:tcBorders>
            <w:shd w:val="clear" w:color="auto" w:fill="auto"/>
            <w:vAlign w:val="center"/>
            <w:hideMark/>
          </w:tcPr>
          <w:p w14:paraId="74F60643"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0,75</w:t>
            </w:r>
          </w:p>
        </w:tc>
      </w:tr>
      <w:tr w:rsidR="00353E5E" w:rsidRPr="00353E5E" w14:paraId="59954EA1" w14:textId="77777777" w:rsidTr="00F50726">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B29A"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5</w:t>
            </w:r>
          </w:p>
        </w:tc>
        <w:tc>
          <w:tcPr>
            <w:tcW w:w="4477" w:type="dxa"/>
            <w:tcBorders>
              <w:top w:val="single" w:sz="4" w:space="0" w:color="auto"/>
              <w:left w:val="nil"/>
              <w:bottom w:val="single" w:sz="4" w:space="0" w:color="auto"/>
              <w:right w:val="single" w:sz="4" w:space="0" w:color="auto"/>
            </w:tcBorders>
            <w:shd w:val="clear" w:color="auto" w:fill="auto"/>
            <w:vAlign w:val="center"/>
            <w:hideMark/>
          </w:tcPr>
          <w:p w14:paraId="66ABAB0A" w14:textId="77777777" w:rsidR="00353E5E" w:rsidRPr="00353E5E" w:rsidRDefault="00353E5E" w:rsidP="00353E5E">
            <w:pPr>
              <w:rPr>
                <w:rFonts w:eastAsiaTheme="minorHAnsi"/>
                <w:snapToGrid w:val="0"/>
                <w:lang w:eastAsia="en-US"/>
                <w14:ligatures w14:val="all"/>
              </w:rPr>
            </w:pPr>
            <w:r w:rsidRPr="00353E5E">
              <w:rPr>
                <w:rFonts w:eastAsiaTheme="minorHAnsi"/>
                <w:snapToGrid w:val="0"/>
                <w:lang w:eastAsia="en-US"/>
                <w14:ligatures w14:val="all"/>
              </w:rPr>
              <w:t>Операционные (подконтрольные)</w:t>
            </w:r>
            <w:r w:rsidRPr="00353E5E">
              <w:rPr>
                <w:rFonts w:eastAsiaTheme="minorHAnsi"/>
                <w:snapToGrid w:val="0"/>
                <w:lang w:eastAsia="en-US"/>
                <w14:ligatures w14:val="all"/>
              </w:rPr>
              <w:br/>
              <w:t>расходы</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62CD8A74"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тыс. руб.</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02456C98"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12 308,14</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C63BEA3" w14:textId="77777777" w:rsidR="00353E5E" w:rsidRPr="00353E5E" w:rsidRDefault="00353E5E" w:rsidP="00353E5E">
            <w:pPr>
              <w:jc w:val="center"/>
              <w:rPr>
                <w:rFonts w:eastAsiaTheme="minorHAnsi"/>
                <w:snapToGrid w:val="0"/>
                <w:lang w:eastAsia="en-US"/>
                <w14:ligatures w14:val="all"/>
              </w:rPr>
            </w:pPr>
            <w:r w:rsidRPr="00353E5E">
              <w:rPr>
                <w:rFonts w:eastAsiaTheme="minorHAnsi"/>
                <w:lang w:eastAsia="en-US"/>
                <w14:ligatures w14:val="all"/>
              </w:rPr>
              <w:t>12 891,79</w:t>
            </w:r>
          </w:p>
        </w:tc>
      </w:tr>
    </w:tbl>
    <w:p w14:paraId="4FF6580B" w14:textId="77777777" w:rsidR="00353E5E" w:rsidRPr="00353E5E" w:rsidRDefault="00353E5E" w:rsidP="00353E5E">
      <w:pPr>
        <w:autoSpaceDE w:val="0"/>
        <w:autoSpaceDN w:val="0"/>
        <w:adjustRightInd w:val="0"/>
        <w:spacing w:before="240"/>
        <w:ind w:firstLine="709"/>
        <w:contextualSpacing/>
        <w:jc w:val="both"/>
        <w:rPr>
          <w:rFonts w:eastAsia="Calibri"/>
          <w:snapToGrid w:val="0"/>
          <w:sz w:val="28"/>
          <w:szCs w:val="28"/>
          <w:lang w:eastAsia="en-US"/>
          <w14:ligatures w14:val="all"/>
        </w:rPr>
      </w:pPr>
    </w:p>
    <w:p w14:paraId="389C8ADE" w14:textId="77777777" w:rsidR="00353E5E" w:rsidRPr="00353E5E" w:rsidRDefault="00353E5E" w:rsidP="00353E5E">
      <w:pPr>
        <w:autoSpaceDE w:val="0"/>
        <w:autoSpaceDN w:val="0"/>
        <w:adjustRightInd w:val="0"/>
        <w:spacing w:before="240"/>
        <w:ind w:firstLine="709"/>
        <w:contextualSpacing/>
        <w:jc w:val="both"/>
        <w:rPr>
          <w:rFonts w:eastAsiaTheme="minorHAnsi"/>
          <w:bCs/>
          <w:snapToGrid w:val="0"/>
          <w:sz w:val="28"/>
          <w:szCs w:val="20"/>
          <w:lang w:eastAsia="en-US"/>
          <w14:ligatures w14:val="all"/>
        </w:rPr>
      </w:pPr>
      <w:r w:rsidRPr="00353E5E">
        <w:rPr>
          <w:rFonts w:eastAsia="Calibri"/>
          <w:snapToGrid w:val="0"/>
          <w:sz w:val="28"/>
          <w:szCs w:val="28"/>
          <w:lang w:eastAsia="en-US"/>
          <w14:ligatures w14:val="all"/>
        </w:rPr>
        <w:t>Распределение операционных расходов по статьям приведено в таблице 4.</w:t>
      </w:r>
    </w:p>
    <w:p w14:paraId="68883D90" w14:textId="77777777" w:rsidR="00353E5E" w:rsidRPr="00353E5E" w:rsidRDefault="00353E5E" w:rsidP="00353E5E">
      <w:pPr>
        <w:keepNext/>
        <w:jc w:val="right"/>
        <w:rPr>
          <w:rFonts w:eastAsiaTheme="minorHAnsi"/>
          <w:bCs/>
          <w:snapToGrid w:val="0"/>
          <w:sz w:val="28"/>
          <w:szCs w:val="20"/>
          <w:lang w:eastAsia="en-US"/>
          <w14:ligatures w14:val="all"/>
        </w:rPr>
      </w:pPr>
      <w:r w:rsidRPr="00353E5E">
        <w:rPr>
          <w:rFonts w:eastAsiaTheme="minorHAnsi"/>
          <w:bCs/>
          <w:snapToGrid w:val="0"/>
          <w:sz w:val="28"/>
          <w:szCs w:val="20"/>
          <w:lang w:eastAsia="en-US"/>
          <w14:ligatures w14:val="all"/>
        </w:rPr>
        <w:t>Таблица 4</w:t>
      </w:r>
    </w:p>
    <w:p w14:paraId="4DAEB220" w14:textId="77777777" w:rsidR="00353E5E" w:rsidRPr="00353E5E" w:rsidRDefault="00353E5E" w:rsidP="00353E5E">
      <w:pPr>
        <w:jc w:val="center"/>
        <w:rPr>
          <w:rFonts w:eastAsiaTheme="minorHAnsi"/>
          <w:bCs/>
          <w:snapToGrid w:val="0"/>
          <w:sz w:val="28"/>
          <w:szCs w:val="20"/>
          <w:lang w:eastAsia="en-US"/>
          <w14:ligatures w14:val="all"/>
        </w:rPr>
      </w:pPr>
      <w:r w:rsidRPr="00353E5E">
        <w:rPr>
          <w:rFonts w:eastAsiaTheme="minorHAnsi"/>
          <w:bCs/>
          <w:snapToGrid w:val="0"/>
          <w:sz w:val="28"/>
          <w:lang w:eastAsia="en-US"/>
          <w14:ligatures w14:val="all"/>
        </w:rPr>
        <w:t xml:space="preserve">Распределение операционных (подконтрольных) расходов </w:t>
      </w:r>
      <w:r w:rsidRPr="00353E5E">
        <w:rPr>
          <w:rFonts w:eastAsiaTheme="minorHAnsi"/>
          <w:bCs/>
          <w:snapToGrid w:val="0"/>
          <w:sz w:val="28"/>
          <w:lang w:eastAsia="en-US"/>
          <w14:ligatures w14:val="all"/>
        </w:rPr>
        <w:br/>
        <w:t xml:space="preserve">ООО «Мастер» на 2025 год </w:t>
      </w:r>
      <w:r w:rsidRPr="00353E5E">
        <w:rPr>
          <w:rFonts w:eastAsiaTheme="minorHAnsi"/>
          <w:snapToGrid w:val="0"/>
          <w:sz w:val="28"/>
          <w:lang w:eastAsia="en-US"/>
          <w14:ligatures w14:val="all"/>
        </w:rPr>
        <w:t>(приложение 5.1 к Методическим указаниям)</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703"/>
        <w:gridCol w:w="1235"/>
        <w:gridCol w:w="1614"/>
        <w:gridCol w:w="1614"/>
        <w:gridCol w:w="1769"/>
      </w:tblGrid>
      <w:tr w:rsidR="00353E5E" w:rsidRPr="00353E5E" w14:paraId="7A72C8FE" w14:textId="77777777" w:rsidTr="00F50726">
        <w:trPr>
          <w:trHeight w:val="554"/>
          <w:tblHeader/>
        </w:trPr>
        <w:tc>
          <w:tcPr>
            <w:tcW w:w="553" w:type="dxa"/>
            <w:shd w:val="clear" w:color="auto" w:fill="auto"/>
            <w:vAlign w:val="center"/>
          </w:tcPr>
          <w:p w14:paraId="41F45648" w14:textId="77777777" w:rsidR="00353E5E" w:rsidRPr="00353E5E" w:rsidRDefault="00353E5E" w:rsidP="00353E5E">
            <w:pPr>
              <w:jc w:val="center"/>
              <w:rPr>
                <w:rFonts w:eastAsiaTheme="minorHAnsi"/>
                <w:u w:val="single"/>
                <w:lang w:eastAsia="en-US"/>
                <w14:ligatures w14:val="all"/>
              </w:rPr>
            </w:pPr>
            <w:bookmarkStart w:id="142" w:name="_Toc52528737"/>
            <w:r w:rsidRPr="00353E5E">
              <w:rPr>
                <w:rFonts w:eastAsiaTheme="minorHAnsi"/>
                <w:snapToGrid w:val="0"/>
                <w:lang w:eastAsia="en-US"/>
                <w14:ligatures w14:val="all"/>
              </w:rPr>
              <w:t>№ п/п</w:t>
            </w:r>
          </w:p>
        </w:tc>
        <w:tc>
          <w:tcPr>
            <w:tcW w:w="2703" w:type="dxa"/>
            <w:shd w:val="clear" w:color="auto" w:fill="auto"/>
            <w:vAlign w:val="center"/>
          </w:tcPr>
          <w:p w14:paraId="559EEE22" w14:textId="77777777" w:rsidR="00353E5E" w:rsidRPr="00353E5E" w:rsidRDefault="00353E5E" w:rsidP="00353E5E">
            <w:pPr>
              <w:jc w:val="center"/>
              <w:rPr>
                <w:rFonts w:eastAsiaTheme="minorHAnsi"/>
                <w:u w:val="single"/>
                <w:lang w:eastAsia="en-US"/>
                <w14:ligatures w14:val="all"/>
              </w:rPr>
            </w:pPr>
            <w:r w:rsidRPr="00353E5E">
              <w:rPr>
                <w:rFonts w:eastAsiaTheme="minorHAnsi"/>
                <w:snapToGrid w:val="0"/>
                <w:lang w:eastAsia="en-US"/>
                <w14:ligatures w14:val="all"/>
              </w:rPr>
              <w:t>Показатели</w:t>
            </w:r>
          </w:p>
        </w:tc>
        <w:tc>
          <w:tcPr>
            <w:tcW w:w="1235" w:type="dxa"/>
            <w:shd w:val="clear" w:color="auto" w:fill="auto"/>
            <w:vAlign w:val="center"/>
          </w:tcPr>
          <w:p w14:paraId="4D22705B" w14:textId="77777777" w:rsidR="00353E5E" w:rsidRPr="00353E5E" w:rsidRDefault="00353E5E" w:rsidP="00353E5E">
            <w:pPr>
              <w:jc w:val="center"/>
              <w:rPr>
                <w:rFonts w:eastAsiaTheme="minorHAnsi"/>
                <w:u w:val="single"/>
                <w:lang w:eastAsia="en-US"/>
                <w14:ligatures w14:val="all"/>
              </w:rPr>
            </w:pPr>
            <w:r w:rsidRPr="00353E5E">
              <w:rPr>
                <w:rFonts w:eastAsiaTheme="minorHAnsi"/>
                <w:snapToGrid w:val="0"/>
                <w:lang w:eastAsia="en-US"/>
                <w14:ligatures w14:val="all"/>
              </w:rPr>
              <w:t>Ед. изм.</w:t>
            </w:r>
          </w:p>
        </w:tc>
        <w:tc>
          <w:tcPr>
            <w:tcW w:w="1614" w:type="dxa"/>
            <w:shd w:val="clear" w:color="auto" w:fill="auto"/>
          </w:tcPr>
          <w:p w14:paraId="3D3D4360" w14:textId="77777777" w:rsidR="00353E5E" w:rsidRPr="00353E5E" w:rsidRDefault="00353E5E" w:rsidP="00353E5E">
            <w:pPr>
              <w:jc w:val="center"/>
              <w:rPr>
                <w:rFonts w:eastAsiaTheme="minorHAnsi"/>
                <w:u w:val="single"/>
                <w:lang w:eastAsia="en-US"/>
                <w14:ligatures w14:val="all"/>
              </w:rPr>
            </w:pPr>
            <w:r w:rsidRPr="00353E5E">
              <w:rPr>
                <w:rFonts w:eastAsiaTheme="minorHAnsi"/>
                <w:snapToGrid w:val="0"/>
                <w:lang w:eastAsia="en-US"/>
                <w14:ligatures w14:val="all"/>
              </w:rPr>
              <w:t xml:space="preserve">Предложение предприятия </w:t>
            </w:r>
            <w:r w:rsidRPr="00353E5E">
              <w:rPr>
                <w:rFonts w:eastAsiaTheme="minorHAnsi"/>
                <w:snapToGrid w:val="0"/>
                <w:lang w:eastAsia="en-US"/>
                <w14:ligatures w14:val="all"/>
              </w:rPr>
              <w:br/>
              <w:t>на 2025 год</w:t>
            </w:r>
          </w:p>
        </w:tc>
        <w:tc>
          <w:tcPr>
            <w:tcW w:w="1614" w:type="dxa"/>
            <w:shd w:val="clear" w:color="auto" w:fill="auto"/>
            <w:vAlign w:val="center"/>
          </w:tcPr>
          <w:p w14:paraId="724E9E6D" w14:textId="77777777" w:rsidR="00353E5E" w:rsidRPr="00353E5E" w:rsidRDefault="00353E5E" w:rsidP="00353E5E">
            <w:pPr>
              <w:jc w:val="center"/>
              <w:rPr>
                <w:rFonts w:eastAsiaTheme="minorHAnsi"/>
                <w:lang w:eastAsia="en-US"/>
                <w14:ligatures w14:val="all"/>
              </w:rPr>
            </w:pPr>
            <w:r w:rsidRPr="00353E5E">
              <w:rPr>
                <w:rFonts w:eastAsiaTheme="minorHAnsi"/>
                <w:snapToGrid w:val="0"/>
                <w:lang w:eastAsia="en-US"/>
                <w14:ligatures w14:val="all"/>
              </w:rPr>
              <w:t xml:space="preserve">Предложение экспертов </w:t>
            </w:r>
            <w:r w:rsidRPr="00353E5E">
              <w:rPr>
                <w:rFonts w:eastAsiaTheme="minorHAnsi"/>
                <w:snapToGrid w:val="0"/>
                <w:lang w:eastAsia="en-US"/>
                <w14:ligatures w14:val="all"/>
              </w:rPr>
              <w:br/>
              <w:t>на 2025 год</w:t>
            </w:r>
          </w:p>
        </w:tc>
        <w:tc>
          <w:tcPr>
            <w:tcW w:w="1769" w:type="dxa"/>
            <w:vAlign w:val="center"/>
          </w:tcPr>
          <w:p w14:paraId="4D20B2A9"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Корректировка предложения предприятия</w:t>
            </w:r>
          </w:p>
        </w:tc>
      </w:tr>
      <w:tr w:rsidR="00353E5E" w:rsidRPr="00353E5E" w14:paraId="5A2501F0" w14:textId="77777777" w:rsidTr="00F50726">
        <w:trPr>
          <w:trHeight w:val="390"/>
        </w:trPr>
        <w:tc>
          <w:tcPr>
            <w:tcW w:w="553" w:type="dxa"/>
            <w:shd w:val="clear" w:color="auto" w:fill="auto"/>
            <w:vAlign w:val="center"/>
          </w:tcPr>
          <w:p w14:paraId="2095C30B" w14:textId="77777777" w:rsidR="00353E5E" w:rsidRPr="00353E5E" w:rsidRDefault="00353E5E" w:rsidP="00353E5E">
            <w:pPr>
              <w:jc w:val="center"/>
              <w:rPr>
                <w:rFonts w:eastAsiaTheme="minorHAnsi"/>
                <w:snapToGrid w:val="0"/>
                <w:lang w:val="en-US" w:eastAsia="en-US"/>
                <w14:ligatures w14:val="all"/>
              </w:rPr>
            </w:pPr>
            <w:r w:rsidRPr="00353E5E">
              <w:rPr>
                <w:rFonts w:eastAsiaTheme="minorHAnsi"/>
                <w:snapToGrid w:val="0"/>
                <w:lang w:val="en-US" w:eastAsia="en-US"/>
                <w14:ligatures w14:val="all"/>
              </w:rPr>
              <w:t>1</w:t>
            </w:r>
          </w:p>
        </w:tc>
        <w:tc>
          <w:tcPr>
            <w:tcW w:w="2703" w:type="dxa"/>
            <w:shd w:val="clear" w:color="auto" w:fill="auto"/>
            <w:vAlign w:val="center"/>
          </w:tcPr>
          <w:p w14:paraId="2C683FC2" w14:textId="77777777" w:rsidR="00353E5E" w:rsidRPr="00353E5E" w:rsidRDefault="00353E5E" w:rsidP="00353E5E">
            <w:pPr>
              <w:rPr>
                <w:rFonts w:eastAsiaTheme="minorHAnsi"/>
                <w:lang w:eastAsia="en-US"/>
                <w14:ligatures w14:val="all"/>
              </w:rPr>
            </w:pPr>
            <w:r w:rsidRPr="00353E5E">
              <w:rPr>
                <w:rFonts w:eastAsiaTheme="minorHAnsi"/>
                <w:lang w:eastAsia="en-US"/>
                <w14:ligatures w14:val="all"/>
              </w:rPr>
              <w:t xml:space="preserve">Расходы на сырье </w:t>
            </w:r>
            <w:r w:rsidRPr="00353E5E">
              <w:rPr>
                <w:rFonts w:eastAsiaTheme="minorHAnsi"/>
                <w:lang w:eastAsia="en-US"/>
                <w14:ligatures w14:val="all"/>
              </w:rPr>
              <w:br/>
              <w:t>и материалы</w:t>
            </w:r>
          </w:p>
        </w:tc>
        <w:tc>
          <w:tcPr>
            <w:tcW w:w="1235" w:type="dxa"/>
            <w:shd w:val="clear" w:color="auto" w:fill="auto"/>
            <w:vAlign w:val="center"/>
          </w:tcPr>
          <w:p w14:paraId="3662C93F"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06CF5294"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613,51</w:t>
            </w:r>
          </w:p>
        </w:tc>
        <w:tc>
          <w:tcPr>
            <w:tcW w:w="1614" w:type="dxa"/>
            <w:shd w:val="clear" w:color="auto" w:fill="auto"/>
            <w:vAlign w:val="center"/>
          </w:tcPr>
          <w:p w14:paraId="5A9F9F54"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573,64</w:t>
            </w:r>
          </w:p>
        </w:tc>
        <w:tc>
          <w:tcPr>
            <w:tcW w:w="1769" w:type="dxa"/>
            <w:vAlign w:val="center"/>
          </w:tcPr>
          <w:p w14:paraId="38B02FC2"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-39,87</w:t>
            </w:r>
          </w:p>
        </w:tc>
      </w:tr>
      <w:tr w:rsidR="00353E5E" w:rsidRPr="00353E5E" w14:paraId="0E67C25D" w14:textId="77777777" w:rsidTr="00F50726">
        <w:trPr>
          <w:trHeight w:val="554"/>
        </w:trPr>
        <w:tc>
          <w:tcPr>
            <w:tcW w:w="553" w:type="dxa"/>
            <w:shd w:val="clear" w:color="auto" w:fill="auto"/>
            <w:vAlign w:val="center"/>
          </w:tcPr>
          <w:p w14:paraId="58C83392" w14:textId="77777777" w:rsidR="00353E5E" w:rsidRPr="00353E5E" w:rsidRDefault="00353E5E" w:rsidP="00353E5E">
            <w:pPr>
              <w:jc w:val="center"/>
              <w:rPr>
                <w:rFonts w:eastAsiaTheme="minorHAnsi"/>
                <w:snapToGrid w:val="0"/>
                <w:lang w:val="en-US" w:eastAsia="en-US"/>
                <w14:ligatures w14:val="all"/>
              </w:rPr>
            </w:pPr>
            <w:r w:rsidRPr="00353E5E">
              <w:rPr>
                <w:rFonts w:eastAsiaTheme="minorHAnsi"/>
                <w:snapToGrid w:val="0"/>
                <w:lang w:val="en-US" w:eastAsia="en-US"/>
                <w14:ligatures w14:val="all"/>
              </w:rPr>
              <w:t>2</w:t>
            </w:r>
          </w:p>
        </w:tc>
        <w:tc>
          <w:tcPr>
            <w:tcW w:w="2703" w:type="dxa"/>
            <w:shd w:val="clear" w:color="auto" w:fill="auto"/>
            <w:vAlign w:val="center"/>
          </w:tcPr>
          <w:p w14:paraId="136F4AA6" w14:textId="77777777" w:rsidR="00353E5E" w:rsidRPr="00353E5E" w:rsidRDefault="00353E5E" w:rsidP="00353E5E">
            <w:pPr>
              <w:rPr>
                <w:rFonts w:eastAsiaTheme="minorHAnsi"/>
                <w:lang w:eastAsia="en-US"/>
                <w14:ligatures w14:val="all"/>
              </w:rPr>
            </w:pPr>
            <w:r w:rsidRPr="00353E5E">
              <w:rPr>
                <w:rFonts w:eastAsiaTheme="minorHAnsi"/>
                <w:lang w:eastAsia="en-US"/>
                <w14:ligatures w14:val="all"/>
              </w:rPr>
              <w:t>Расходы на ремонт основных средств</w:t>
            </w:r>
          </w:p>
        </w:tc>
        <w:tc>
          <w:tcPr>
            <w:tcW w:w="1235" w:type="dxa"/>
            <w:shd w:val="clear" w:color="auto" w:fill="auto"/>
            <w:vAlign w:val="center"/>
          </w:tcPr>
          <w:p w14:paraId="2F8F7748"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2DDFC8BE"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1 096,73</w:t>
            </w:r>
          </w:p>
        </w:tc>
        <w:tc>
          <w:tcPr>
            <w:tcW w:w="1614" w:type="dxa"/>
            <w:shd w:val="clear" w:color="auto" w:fill="auto"/>
            <w:vAlign w:val="center"/>
          </w:tcPr>
          <w:p w14:paraId="7D24F4B7"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722,71</w:t>
            </w:r>
          </w:p>
        </w:tc>
        <w:tc>
          <w:tcPr>
            <w:tcW w:w="1769" w:type="dxa"/>
            <w:vAlign w:val="center"/>
          </w:tcPr>
          <w:p w14:paraId="0DCD0C91"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-374,02</w:t>
            </w:r>
          </w:p>
        </w:tc>
      </w:tr>
      <w:tr w:rsidR="00353E5E" w:rsidRPr="00353E5E" w14:paraId="63FD4B57" w14:textId="77777777" w:rsidTr="00F50726">
        <w:trPr>
          <w:trHeight w:val="554"/>
        </w:trPr>
        <w:tc>
          <w:tcPr>
            <w:tcW w:w="553" w:type="dxa"/>
            <w:shd w:val="clear" w:color="auto" w:fill="auto"/>
            <w:vAlign w:val="center"/>
          </w:tcPr>
          <w:p w14:paraId="3D98194A" w14:textId="77777777" w:rsidR="00353E5E" w:rsidRPr="00353E5E" w:rsidRDefault="00353E5E" w:rsidP="00353E5E">
            <w:pPr>
              <w:jc w:val="center"/>
              <w:rPr>
                <w:rFonts w:eastAsiaTheme="minorHAnsi"/>
                <w:snapToGrid w:val="0"/>
                <w:lang w:val="en-US" w:eastAsia="en-US"/>
                <w14:ligatures w14:val="all"/>
              </w:rPr>
            </w:pPr>
            <w:r w:rsidRPr="00353E5E">
              <w:rPr>
                <w:rFonts w:eastAsiaTheme="minorHAnsi"/>
                <w:snapToGrid w:val="0"/>
                <w:lang w:val="en-US" w:eastAsia="en-US"/>
                <w14:ligatures w14:val="all"/>
              </w:rPr>
              <w:t>3</w:t>
            </w:r>
          </w:p>
        </w:tc>
        <w:tc>
          <w:tcPr>
            <w:tcW w:w="2703" w:type="dxa"/>
            <w:shd w:val="clear" w:color="auto" w:fill="auto"/>
            <w:vAlign w:val="center"/>
          </w:tcPr>
          <w:p w14:paraId="0F0F0BDF" w14:textId="77777777" w:rsidR="00353E5E" w:rsidRPr="00353E5E" w:rsidRDefault="00353E5E" w:rsidP="00353E5E">
            <w:pPr>
              <w:rPr>
                <w:rFonts w:eastAsiaTheme="minorHAnsi"/>
                <w:lang w:eastAsia="en-US"/>
                <w14:ligatures w14:val="all"/>
              </w:rPr>
            </w:pPr>
            <w:r w:rsidRPr="00353E5E">
              <w:rPr>
                <w:rFonts w:eastAsiaTheme="minorHAnsi"/>
                <w:lang w:eastAsia="en-US"/>
                <w14:ligatures w14:val="all"/>
              </w:rPr>
              <w:t>Расходы на оплату труда</w:t>
            </w:r>
          </w:p>
        </w:tc>
        <w:tc>
          <w:tcPr>
            <w:tcW w:w="1235" w:type="dxa"/>
            <w:shd w:val="clear" w:color="auto" w:fill="auto"/>
            <w:vAlign w:val="center"/>
          </w:tcPr>
          <w:p w14:paraId="4F471146" w14:textId="77777777" w:rsidR="00353E5E" w:rsidRPr="00353E5E" w:rsidRDefault="00353E5E" w:rsidP="00353E5E">
            <w:pPr>
              <w:jc w:val="center"/>
              <w:rPr>
                <w:rFonts w:eastAsiaTheme="minorHAnsi"/>
                <w:u w:val="single"/>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746E8B29"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10 048,98</w:t>
            </w:r>
          </w:p>
        </w:tc>
        <w:tc>
          <w:tcPr>
            <w:tcW w:w="1614" w:type="dxa"/>
            <w:shd w:val="clear" w:color="auto" w:fill="auto"/>
            <w:vAlign w:val="center"/>
          </w:tcPr>
          <w:p w14:paraId="4FDD90D7"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9 917,75</w:t>
            </w:r>
          </w:p>
        </w:tc>
        <w:tc>
          <w:tcPr>
            <w:tcW w:w="1769" w:type="dxa"/>
            <w:vAlign w:val="center"/>
          </w:tcPr>
          <w:p w14:paraId="020A6625"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-131,23</w:t>
            </w:r>
          </w:p>
        </w:tc>
      </w:tr>
      <w:tr w:rsidR="00353E5E" w:rsidRPr="00353E5E" w14:paraId="7B4D0E92" w14:textId="77777777" w:rsidTr="00F50726">
        <w:trPr>
          <w:trHeight w:val="831"/>
        </w:trPr>
        <w:tc>
          <w:tcPr>
            <w:tcW w:w="553" w:type="dxa"/>
            <w:shd w:val="clear" w:color="auto" w:fill="auto"/>
            <w:vAlign w:val="center"/>
          </w:tcPr>
          <w:p w14:paraId="074047C4" w14:textId="77777777" w:rsidR="00353E5E" w:rsidRPr="00353E5E" w:rsidRDefault="00353E5E" w:rsidP="00353E5E">
            <w:pPr>
              <w:jc w:val="center"/>
              <w:rPr>
                <w:rFonts w:eastAsiaTheme="minorHAnsi"/>
                <w:snapToGrid w:val="0"/>
                <w:lang w:val="en-US" w:eastAsia="en-US"/>
                <w14:ligatures w14:val="all"/>
              </w:rPr>
            </w:pPr>
            <w:r w:rsidRPr="00353E5E">
              <w:rPr>
                <w:rFonts w:eastAsiaTheme="minorHAnsi"/>
                <w:snapToGrid w:val="0"/>
                <w:lang w:val="en-US" w:eastAsia="en-US"/>
                <w14:ligatures w14:val="all"/>
              </w:rPr>
              <w:t>4</w:t>
            </w:r>
          </w:p>
        </w:tc>
        <w:tc>
          <w:tcPr>
            <w:tcW w:w="2703" w:type="dxa"/>
            <w:shd w:val="clear" w:color="auto" w:fill="auto"/>
            <w:vAlign w:val="center"/>
          </w:tcPr>
          <w:p w14:paraId="480DD7AF" w14:textId="77777777" w:rsidR="00353E5E" w:rsidRPr="00353E5E" w:rsidRDefault="00353E5E" w:rsidP="00353E5E">
            <w:pPr>
              <w:rPr>
                <w:rFonts w:eastAsiaTheme="minorHAnsi"/>
                <w:lang w:eastAsia="en-US"/>
                <w14:ligatures w14:val="all"/>
              </w:rPr>
            </w:pPr>
            <w:r w:rsidRPr="00353E5E">
              <w:rPr>
                <w:rFonts w:eastAsiaTheme="minorHAnsi"/>
                <w:lang w:eastAsia="en-US"/>
                <w14:ligatures w14:val="all"/>
              </w:rPr>
              <w:t>Расходы на оплату работ и услуг производственного характера, выполняемых по договорам со сторонними организациями</w:t>
            </w:r>
          </w:p>
        </w:tc>
        <w:tc>
          <w:tcPr>
            <w:tcW w:w="1235" w:type="dxa"/>
            <w:shd w:val="clear" w:color="auto" w:fill="auto"/>
            <w:vAlign w:val="center"/>
          </w:tcPr>
          <w:p w14:paraId="5618383A" w14:textId="77777777" w:rsidR="00353E5E" w:rsidRPr="00353E5E" w:rsidRDefault="00353E5E" w:rsidP="00353E5E">
            <w:pPr>
              <w:jc w:val="center"/>
              <w:rPr>
                <w:rFonts w:eastAsiaTheme="minorHAnsi"/>
                <w:u w:val="single"/>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7A31F93C" w14:textId="77777777" w:rsidR="00353E5E" w:rsidRPr="00353E5E" w:rsidRDefault="00353E5E" w:rsidP="00353E5E">
            <w:pPr>
              <w:jc w:val="center"/>
              <w:rPr>
                <w:rFonts w:eastAsiaTheme="minorHAnsi"/>
                <w:highlight w:val="yellow"/>
                <w:lang w:eastAsia="en-US"/>
                <w14:ligatures w14:val="all"/>
              </w:rPr>
            </w:pPr>
            <w:r w:rsidRPr="00353E5E">
              <w:rPr>
                <w:rFonts w:eastAsiaTheme="minorHAnsi"/>
                <w:lang w:eastAsia="en-US"/>
                <w14:ligatures w14:val="all"/>
              </w:rPr>
              <w:t>615,10</w:t>
            </w:r>
          </w:p>
        </w:tc>
        <w:tc>
          <w:tcPr>
            <w:tcW w:w="1614" w:type="dxa"/>
            <w:shd w:val="clear" w:color="auto" w:fill="auto"/>
            <w:vAlign w:val="center"/>
          </w:tcPr>
          <w:p w14:paraId="6A336FC6"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640,22</w:t>
            </w:r>
          </w:p>
        </w:tc>
        <w:tc>
          <w:tcPr>
            <w:tcW w:w="1769" w:type="dxa"/>
            <w:vAlign w:val="center"/>
          </w:tcPr>
          <w:p w14:paraId="5253FE3B"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25,12</w:t>
            </w:r>
          </w:p>
        </w:tc>
      </w:tr>
      <w:tr w:rsidR="00353E5E" w:rsidRPr="00353E5E" w14:paraId="7746D007" w14:textId="77777777" w:rsidTr="00F50726">
        <w:trPr>
          <w:trHeight w:val="277"/>
        </w:trPr>
        <w:tc>
          <w:tcPr>
            <w:tcW w:w="553" w:type="dxa"/>
            <w:shd w:val="clear" w:color="auto" w:fill="auto"/>
            <w:vAlign w:val="center"/>
          </w:tcPr>
          <w:p w14:paraId="563501E1" w14:textId="77777777" w:rsidR="00353E5E" w:rsidRPr="00353E5E" w:rsidRDefault="00353E5E" w:rsidP="00353E5E">
            <w:pPr>
              <w:jc w:val="center"/>
              <w:rPr>
                <w:rFonts w:eastAsiaTheme="minorHAnsi"/>
                <w:snapToGrid w:val="0"/>
                <w:lang w:val="en-US" w:eastAsia="en-US"/>
                <w14:ligatures w14:val="all"/>
              </w:rPr>
            </w:pPr>
            <w:r w:rsidRPr="00353E5E">
              <w:rPr>
                <w:rFonts w:eastAsiaTheme="minorHAnsi"/>
                <w:snapToGrid w:val="0"/>
                <w:lang w:val="en-US" w:eastAsia="en-US"/>
                <w14:ligatures w14:val="all"/>
              </w:rPr>
              <w:t>5</w:t>
            </w:r>
          </w:p>
        </w:tc>
        <w:tc>
          <w:tcPr>
            <w:tcW w:w="2703" w:type="dxa"/>
            <w:shd w:val="clear" w:color="auto" w:fill="auto"/>
            <w:vAlign w:val="center"/>
          </w:tcPr>
          <w:p w14:paraId="4A9604E8" w14:textId="77777777" w:rsidR="00353E5E" w:rsidRPr="00353E5E" w:rsidRDefault="00353E5E" w:rsidP="00353E5E">
            <w:pPr>
              <w:rPr>
                <w:rFonts w:eastAsiaTheme="minorHAnsi"/>
                <w:lang w:eastAsia="en-US"/>
                <w14:ligatures w14:val="all"/>
              </w:rPr>
            </w:pPr>
            <w:r w:rsidRPr="00353E5E">
              <w:rPr>
                <w:rFonts w:eastAsiaTheme="minorHAnsi"/>
                <w:lang w:eastAsia="en-US"/>
                <w14:ligatures w14:val="all"/>
              </w:rPr>
              <w:t>Расходы на оплату иных работ и услуг, выполняемых по договорам с организациями</w:t>
            </w:r>
          </w:p>
        </w:tc>
        <w:tc>
          <w:tcPr>
            <w:tcW w:w="1235" w:type="dxa"/>
            <w:shd w:val="clear" w:color="auto" w:fill="auto"/>
            <w:vAlign w:val="center"/>
          </w:tcPr>
          <w:p w14:paraId="78470EE5"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5913667E" w14:textId="77777777" w:rsidR="00353E5E" w:rsidRPr="00353E5E" w:rsidRDefault="00353E5E" w:rsidP="00353E5E">
            <w:pPr>
              <w:jc w:val="center"/>
              <w:rPr>
                <w:rFonts w:eastAsiaTheme="minorHAnsi"/>
                <w:highlight w:val="yellow"/>
                <w:lang w:eastAsia="en-US"/>
                <w14:ligatures w14:val="all"/>
              </w:rPr>
            </w:pPr>
            <w:r w:rsidRPr="00353E5E">
              <w:rPr>
                <w:rFonts w:eastAsiaTheme="minorHAnsi"/>
                <w:lang w:eastAsia="en-US"/>
                <w14:ligatures w14:val="all"/>
              </w:rPr>
              <w:t>337,18</w:t>
            </w:r>
          </w:p>
        </w:tc>
        <w:tc>
          <w:tcPr>
            <w:tcW w:w="1614" w:type="dxa"/>
            <w:shd w:val="clear" w:color="auto" w:fill="auto"/>
            <w:vAlign w:val="center"/>
          </w:tcPr>
          <w:p w14:paraId="584FE0FD"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288,28</w:t>
            </w:r>
          </w:p>
        </w:tc>
        <w:tc>
          <w:tcPr>
            <w:tcW w:w="1769" w:type="dxa"/>
            <w:vAlign w:val="center"/>
          </w:tcPr>
          <w:p w14:paraId="0B77355C"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-48,90</w:t>
            </w:r>
          </w:p>
        </w:tc>
      </w:tr>
      <w:tr w:rsidR="00353E5E" w:rsidRPr="00353E5E" w14:paraId="3BCCE9E7" w14:textId="77777777" w:rsidTr="00F50726">
        <w:trPr>
          <w:trHeight w:val="697"/>
        </w:trPr>
        <w:tc>
          <w:tcPr>
            <w:tcW w:w="553" w:type="dxa"/>
            <w:shd w:val="clear" w:color="auto" w:fill="auto"/>
            <w:vAlign w:val="center"/>
          </w:tcPr>
          <w:p w14:paraId="72A792ED"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6</w:t>
            </w:r>
          </w:p>
        </w:tc>
        <w:tc>
          <w:tcPr>
            <w:tcW w:w="2703" w:type="dxa"/>
            <w:shd w:val="clear" w:color="auto" w:fill="auto"/>
            <w:vAlign w:val="center"/>
          </w:tcPr>
          <w:p w14:paraId="21BC8E01" w14:textId="77777777" w:rsidR="00353E5E" w:rsidRPr="00353E5E" w:rsidRDefault="00353E5E" w:rsidP="00353E5E">
            <w:pPr>
              <w:rPr>
                <w:rFonts w:eastAsiaTheme="minorHAnsi"/>
                <w:u w:val="single"/>
                <w:lang w:eastAsia="en-US"/>
                <w14:ligatures w14:val="all"/>
              </w:rPr>
            </w:pPr>
            <w:r w:rsidRPr="00353E5E">
              <w:rPr>
                <w:rFonts w:eastAsiaTheme="minorHAnsi"/>
                <w:snapToGrid w:val="0"/>
                <w:szCs w:val="28"/>
                <w:lang w:eastAsia="en-US"/>
                <w14:ligatures w14:val="all"/>
              </w:rPr>
              <w:t>Расходы на служебные командировки</w:t>
            </w:r>
          </w:p>
        </w:tc>
        <w:tc>
          <w:tcPr>
            <w:tcW w:w="1235" w:type="dxa"/>
            <w:shd w:val="clear" w:color="auto" w:fill="auto"/>
            <w:vAlign w:val="center"/>
          </w:tcPr>
          <w:p w14:paraId="59A0723C" w14:textId="77777777" w:rsidR="00353E5E" w:rsidRPr="00353E5E" w:rsidRDefault="00353E5E" w:rsidP="00353E5E">
            <w:pPr>
              <w:jc w:val="center"/>
              <w:rPr>
                <w:rFonts w:eastAsiaTheme="minorHAnsi"/>
                <w:u w:val="single"/>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7B4B58A3"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13,80</w:t>
            </w:r>
          </w:p>
        </w:tc>
        <w:tc>
          <w:tcPr>
            <w:tcW w:w="1614" w:type="dxa"/>
            <w:shd w:val="clear" w:color="auto" w:fill="auto"/>
            <w:vAlign w:val="center"/>
          </w:tcPr>
          <w:p w14:paraId="14945430"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14,45</w:t>
            </w:r>
          </w:p>
        </w:tc>
        <w:tc>
          <w:tcPr>
            <w:tcW w:w="1769" w:type="dxa"/>
            <w:vAlign w:val="center"/>
          </w:tcPr>
          <w:p w14:paraId="196E695E"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0,65</w:t>
            </w:r>
          </w:p>
        </w:tc>
      </w:tr>
      <w:tr w:rsidR="00353E5E" w:rsidRPr="00353E5E" w14:paraId="7687925F" w14:textId="77777777" w:rsidTr="00F50726">
        <w:trPr>
          <w:trHeight w:val="409"/>
        </w:trPr>
        <w:tc>
          <w:tcPr>
            <w:tcW w:w="553" w:type="dxa"/>
            <w:shd w:val="clear" w:color="auto" w:fill="auto"/>
            <w:vAlign w:val="center"/>
          </w:tcPr>
          <w:p w14:paraId="3F3629F2"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lastRenderedPageBreak/>
              <w:t>7</w:t>
            </w:r>
          </w:p>
        </w:tc>
        <w:tc>
          <w:tcPr>
            <w:tcW w:w="2703" w:type="dxa"/>
            <w:shd w:val="clear" w:color="auto" w:fill="auto"/>
            <w:vAlign w:val="center"/>
          </w:tcPr>
          <w:p w14:paraId="1BF3F964" w14:textId="77777777" w:rsidR="00353E5E" w:rsidRPr="00353E5E" w:rsidRDefault="00353E5E" w:rsidP="00353E5E">
            <w:pPr>
              <w:rPr>
                <w:rFonts w:eastAsiaTheme="minorHAnsi"/>
                <w:snapToGrid w:val="0"/>
                <w:szCs w:val="28"/>
                <w:lang w:eastAsia="en-US"/>
                <w14:ligatures w14:val="all"/>
              </w:rPr>
            </w:pPr>
            <w:r w:rsidRPr="00353E5E">
              <w:rPr>
                <w:rFonts w:eastAsiaTheme="minorHAnsi"/>
                <w:snapToGrid w:val="0"/>
                <w:szCs w:val="28"/>
                <w:lang w:eastAsia="en-US"/>
                <w14:ligatures w14:val="all"/>
              </w:rPr>
              <w:t>Расходы на обучение персонала</w:t>
            </w:r>
          </w:p>
        </w:tc>
        <w:tc>
          <w:tcPr>
            <w:tcW w:w="1235" w:type="dxa"/>
            <w:shd w:val="clear" w:color="auto" w:fill="auto"/>
            <w:vAlign w:val="center"/>
          </w:tcPr>
          <w:p w14:paraId="79B327F3"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тыс. руб.</w:t>
            </w:r>
          </w:p>
        </w:tc>
        <w:tc>
          <w:tcPr>
            <w:tcW w:w="1614" w:type="dxa"/>
            <w:shd w:val="clear" w:color="auto" w:fill="auto"/>
            <w:vAlign w:val="center"/>
          </w:tcPr>
          <w:p w14:paraId="69107F13"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5,73</w:t>
            </w:r>
          </w:p>
        </w:tc>
        <w:tc>
          <w:tcPr>
            <w:tcW w:w="1614" w:type="dxa"/>
            <w:shd w:val="clear" w:color="auto" w:fill="auto"/>
            <w:vAlign w:val="center"/>
          </w:tcPr>
          <w:p w14:paraId="38E7E806"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30,91</w:t>
            </w:r>
          </w:p>
        </w:tc>
        <w:tc>
          <w:tcPr>
            <w:tcW w:w="1769" w:type="dxa"/>
            <w:vAlign w:val="center"/>
          </w:tcPr>
          <w:p w14:paraId="33BD0C24"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25,18</w:t>
            </w:r>
          </w:p>
        </w:tc>
      </w:tr>
      <w:tr w:rsidR="00353E5E" w:rsidRPr="00353E5E" w14:paraId="17636674" w14:textId="77777777" w:rsidTr="00F50726">
        <w:trPr>
          <w:trHeight w:val="432"/>
        </w:trPr>
        <w:tc>
          <w:tcPr>
            <w:tcW w:w="553" w:type="dxa"/>
            <w:shd w:val="clear" w:color="auto" w:fill="auto"/>
            <w:vAlign w:val="center"/>
          </w:tcPr>
          <w:p w14:paraId="4A0749C9"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8</w:t>
            </w:r>
          </w:p>
        </w:tc>
        <w:tc>
          <w:tcPr>
            <w:tcW w:w="2703" w:type="dxa"/>
            <w:shd w:val="clear" w:color="auto" w:fill="auto"/>
            <w:vAlign w:val="center"/>
          </w:tcPr>
          <w:p w14:paraId="14A686DA" w14:textId="77777777" w:rsidR="00353E5E" w:rsidRPr="00353E5E" w:rsidRDefault="00353E5E" w:rsidP="00353E5E">
            <w:pPr>
              <w:rPr>
                <w:rFonts w:eastAsiaTheme="minorHAnsi"/>
                <w:snapToGrid w:val="0"/>
                <w:szCs w:val="28"/>
                <w:lang w:eastAsia="en-US"/>
                <w14:ligatures w14:val="all"/>
              </w:rPr>
            </w:pPr>
            <w:r w:rsidRPr="00353E5E">
              <w:rPr>
                <w:rFonts w:eastAsiaTheme="minorHAnsi"/>
                <w:snapToGrid w:val="0"/>
                <w:szCs w:val="28"/>
                <w:lang w:eastAsia="en-US"/>
                <w14:ligatures w14:val="all"/>
              </w:rPr>
              <w:t>Арендная плата</w:t>
            </w:r>
          </w:p>
        </w:tc>
        <w:tc>
          <w:tcPr>
            <w:tcW w:w="1235" w:type="dxa"/>
            <w:shd w:val="clear" w:color="auto" w:fill="auto"/>
            <w:vAlign w:val="center"/>
          </w:tcPr>
          <w:p w14:paraId="53902313" w14:textId="77777777" w:rsidR="00353E5E" w:rsidRPr="00353E5E" w:rsidRDefault="00353E5E" w:rsidP="00353E5E">
            <w:pPr>
              <w:jc w:val="center"/>
              <w:rPr>
                <w:rFonts w:eastAsiaTheme="minorHAnsi"/>
                <w:lang w:eastAsia="en-US"/>
                <w14:ligatures w14:val="all"/>
              </w:rPr>
            </w:pPr>
            <w:proofErr w:type="spellStart"/>
            <w:r w:rsidRPr="00353E5E">
              <w:rPr>
                <w:rFonts w:eastAsiaTheme="minorHAnsi"/>
                <w:lang w:eastAsia="en-US"/>
                <w14:ligatures w14:val="all"/>
              </w:rPr>
              <w:t>тыс.руб</w:t>
            </w:r>
            <w:proofErr w:type="spellEnd"/>
            <w:r w:rsidRPr="00353E5E">
              <w:rPr>
                <w:rFonts w:eastAsiaTheme="minorHAnsi"/>
                <w:lang w:eastAsia="en-US"/>
                <w14:ligatures w14:val="all"/>
              </w:rPr>
              <w:t>.</w:t>
            </w:r>
          </w:p>
        </w:tc>
        <w:tc>
          <w:tcPr>
            <w:tcW w:w="1614" w:type="dxa"/>
            <w:shd w:val="clear" w:color="auto" w:fill="auto"/>
            <w:vAlign w:val="center"/>
          </w:tcPr>
          <w:p w14:paraId="5B9E6D7D"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222,91</w:t>
            </w:r>
          </w:p>
        </w:tc>
        <w:tc>
          <w:tcPr>
            <w:tcW w:w="1614" w:type="dxa"/>
            <w:shd w:val="clear" w:color="auto" w:fill="auto"/>
            <w:vAlign w:val="center"/>
          </w:tcPr>
          <w:p w14:paraId="67DB293A"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170,51</w:t>
            </w:r>
          </w:p>
        </w:tc>
        <w:tc>
          <w:tcPr>
            <w:tcW w:w="1769" w:type="dxa"/>
            <w:vAlign w:val="center"/>
          </w:tcPr>
          <w:p w14:paraId="5DC98796"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-52,40</w:t>
            </w:r>
          </w:p>
        </w:tc>
      </w:tr>
      <w:tr w:rsidR="00353E5E" w:rsidRPr="00353E5E" w14:paraId="11D36614" w14:textId="77777777" w:rsidTr="00F50726">
        <w:trPr>
          <w:trHeight w:val="344"/>
        </w:trPr>
        <w:tc>
          <w:tcPr>
            <w:tcW w:w="553" w:type="dxa"/>
            <w:shd w:val="clear" w:color="auto" w:fill="auto"/>
            <w:vAlign w:val="center"/>
          </w:tcPr>
          <w:p w14:paraId="5B5E2543"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9</w:t>
            </w:r>
          </w:p>
        </w:tc>
        <w:tc>
          <w:tcPr>
            <w:tcW w:w="2703" w:type="dxa"/>
            <w:shd w:val="clear" w:color="auto" w:fill="auto"/>
            <w:vAlign w:val="center"/>
          </w:tcPr>
          <w:p w14:paraId="45C8733A" w14:textId="77777777" w:rsidR="00353E5E" w:rsidRPr="00353E5E" w:rsidRDefault="00353E5E" w:rsidP="00353E5E">
            <w:pPr>
              <w:rPr>
                <w:rFonts w:eastAsiaTheme="minorHAnsi"/>
                <w:snapToGrid w:val="0"/>
                <w:szCs w:val="28"/>
                <w:lang w:eastAsia="en-US"/>
                <w14:ligatures w14:val="all"/>
              </w:rPr>
            </w:pPr>
            <w:r w:rsidRPr="00353E5E">
              <w:rPr>
                <w:rFonts w:eastAsiaTheme="minorHAnsi"/>
                <w:snapToGrid w:val="0"/>
                <w:szCs w:val="28"/>
                <w:lang w:eastAsia="en-US"/>
                <w14:ligatures w14:val="all"/>
              </w:rPr>
              <w:t>Другие расходы</w:t>
            </w:r>
          </w:p>
        </w:tc>
        <w:tc>
          <w:tcPr>
            <w:tcW w:w="1235" w:type="dxa"/>
            <w:shd w:val="clear" w:color="auto" w:fill="auto"/>
            <w:vAlign w:val="center"/>
          </w:tcPr>
          <w:p w14:paraId="35F94386" w14:textId="77777777" w:rsidR="00353E5E" w:rsidRPr="00353E5E" w:rsidRDefault="00353E5E" w:rsidP="00353E5E">
            <w:pPr>
              <w:jc w:val="center"/>
              <w:rPr>
                <w:rFonts w:eastAsiaTheme="minorHAnsi"/>
                <w:lang w:eastAsia="en-US"/>
                <w14:ligatures w14:val="all"/>
              </w:rPr>
            </w:pPr>
            <w:proofErr w:type="spellStart"/>
            <w:r w:rsidRPr="00353E5E">
              <w:rPr>
                <w:rFonts w:eastAsiaTheme="minorHAnsi"/>
                <w:lang w:eastAsia="en-US"/>
                <w14:ligatures w14:val="all"/>
              </w:rPr>
              <w:t>тыс.руб</w:t>
            </w:r>
            <w:proofErr w:type="spellEnd"/>
            <w:r w:rsidRPr="00353E5E">
              <w:rPr>
                <w:rFonts w:eastAsiaTheme="minorHAnsi"/>
                <w:lang w:eastAsia="en-US"/>
                <w14:ligatures w14:val="all"/>
              </w:rPr>
              <w:t>.</w:t>
            </w:r>
          </w:p>
        </w:tc>
        <w:tc>
          <w:tcPr>
            <w:tcW w:w="1614" w:type="dxa"/>
            <w:shd w:val="clear" w:color="auto" w:fill="auto"/>
            <w:vAlign w:val="center"/>
          </w:tcPr>
          <w:p w14:paraId="36A04226"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90,20</w:t>
            </w:r>
          </w:p>
        </w:tc>
        <w:tc>
          <w:tcPr>
            <w:tcW w:w="1614" w:type="dxa"/>
            <w:shd w:val="clear" w:color="auto" w:fill="auto"/>
            <w:vAlign w:val="center"/>
          </w:tcPr>
          <w:p w14:paraId="3D1676CF"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92,75</w:t>
            </w:r>
          </w:p>
        </w:tc>
        <w:tc>
          <w:tcPr>
            <w:tcW w:w="1769" w:type="dxa"/>
            <w:vAlign w:val="center"/>
          </w:tcPr>
          <w:p w14:paraId="21D8B639"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2,55</w:t>
            </w:r>
          </w:p>
        </w:tc>
      </w:tr>
      <w:tr w:rsidR="00353E5E" w:rsidRPr="00353E5E" w14:paraId="663B8FC1" w14:textId="77777777" w:rsidTr="00F50726">
        <w:trPr>
          <w:trHeight w:val="440"/>
        </w:trPr>
        <w:tc>
          <w:tcPr>
            <w:tcW w:w="553" w:type="dxa"/>
            <w:shd w:val="clear" w:color="auto" w:fill="auto"/>
            <w:vAlign w:val="center"/>
          </w:tcPr>
          <w:p w14:paraId="75FFB7AC"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10</w:t>
            </w:r>
          </w:p>
        </w:tc>
        <w:tc>
          <w:tcPr>
            <w:tcW w:w="2703" w:type="dxa"/>
            <w:shd w:val="clear" w:color="auto" w:fill="auto"/>
            <w:vAlign w:val="center"/>
          </w:tcPr>
          <w:p w14:paraId="6E363A57" w14:textId="77777777" w:rsidR="00353E5E" w:rsidRPr="00353E5E" w:rsidRDefault="00353E5E" w:rsidP="00353E5E">
            <w:pPr>
              <w:rPr>
                <w:rFonts w:eastAsiaTheme="minorHAnsi"/>
                <w:snapToGrid w:val="0"/>
                <w:szCs w:val="28"/>
                <w:lang w:eastAsia="en-US"/>
                <w14:ligatures w14:val="all"/>
              </w:rPr>
            </w:pPr>
            <w:r w:rsidRPr="00353E5E">
              <w:rPr>
                <w:rFonts w:eastAsiaTheme="minorHAnsi"/>
                <w:snapToGrid w:val="0"/>
                <w:szCs w:val="28"/>
                <w:lang w:eastAsia="en-US"/>
                <w14:ligatures w14:val="all"/>
              </w:rPr>
              <w:t>Общехозяйственные расходы</w:t>
            </w:r>
          </w:p>
        </w:tc>
        <w:tc>
          <w:tcPr>
            <w:tcW w:w="1235" w:type="dxa"/>
            <w:shd w:val="clear" w:color="auto" w:fill="auto"/>
            <w:vAlign w:val="center"/>
          </w:tcPr>
          <w:p w14:paraId="31691B5C" w14:textId="77777777" w:rsidR="00353E5E" w:rsidRPr="00353E5E" w:rsidRDefault="00353E5E" w:rsidP="00353E5E">
            <w:pPr>
              <w:jc w:val="center"/>
              <w:rPr>
                <w:rFonts w:eastAsiaTheme="minorHAnsi"/>
                <w:lang w:eastAsia="en-US"/>
                <w14:ligatures w14:val="all"/>
              </w:rPr>
            </w:pPr>
            <w:proofErr w:type="spellStart"/>
            <w:r w:rsidRPr="00353E5E">
              <w:rPr>
                <w:rFonts w:eastAsiaTheme="minorHAnsi"/>
                <w:lang w:eastAsia="en-US"/>
                <w14:ligatures w14:val="all"/>
              </w:rPr>
              <w:t>тыс.руб</w:t>
            </w:r>
            <w:proofErr w:type="spellEnd"/>
            <w:r w:rsidRPr="00353E5E">
              <w:rPr>
                <w:rFonts w:eastAsiaTheme="minorHAnsi"/>
                <w:lang w:eastAsia="en-US"/>
                <w14:ligatures w14:val="all"/>
              </w:rPr>
              <w:t>.</w:t>
            </w:r>
          </w:p>
        </w:tc>
        <w:tc>
          <w:tcPr>
            <w:tcW w:w="1614" w:type="dxa"/>
            <w:shd w:val="clear" w:color="auto" w:fill="auto"/>
            <w:vAlign w:val="center"/>
          </w:tcPr>
          <w:p w14:paraId="284B66B9"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442,37</w:t>
            </w:r>
          </w:p>
        </w:tc>
        <w:tc>
          <w:tcPr>
            <w:tcW w:w="1614" w:type="dxa"/>
            <w:shd w:val="clear" w:color="auto" w:fill="auto"/>
            <w:vAlign w:val="center"/>
          </w:tcPr>
          <w:p w14:paraId="6FB099ED"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440,57</w:t>
            </w:r>
          </w:p>
        </w:tc>
        <w:tc>
          <w:tcPr>
            <w:tcW w:w="1769" w:type="dxa"/>
            <w:vAlign w:val="center"/>
          </w:tcPr>
          <w:p w14:paraId="650E0751"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-1,80</w:t>
            </w:r>
          </w:p>
        </w:tc>
      </w:tr>
      <w:tr w:rsidR="00353E5E" w:rsidRPr="00353E5E" w14:paraId="73FEE34B" w14:textId="77777777" w:rsidTr="00F50726">
        <w:trPr>
          <w:trHeight w:val="453"/>
        </w:trPr>
        <w:tc>
          <w:tcPr>
            <w:tcW w:w="553" w:type="dxa"/>
            <w:shd w:val="clear" w:color="auto" w:fill="auto"/>
            <w:vAlign w:val="center"/>
          </w:tcPr>
          <w:p w14:paraId="1606DD72"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11</w:t>
            </w:r>
          </w:p>
        </w:tc>
        <w:tc>
          <w:tcPr>
            <w:tcW w:w="2703" w:type="dxa"/>
            <w:shd w:val="clear" w:color="auto" w:fill="auto"/>
            <w:vAlign w:val="center"/>
          </w:tcPr>
          <w:p w14:paraId="206A1B55" w14:textId="77777777" w:rsidR="00353E5E" w:rsidRPr="00353E5E" w:rsidRDefault="00353E5E" w:rsidP="00353E5E">
            <w:pPr>
              <w:rPr>
                <w:rFonts w:eastAsiaTheme="minorHAnsi"/>
                <w:b/>
                <w:bCs/>
                <w:snapToGrid w:val="0"/>
                <w:szCs w:val="28"/>
                <w:lang w:eastAsia="en-US"/>
                <w14:ligatures w14:val="all"/>
              </w:rPr>
            </w:pPr>
            <w:r w:rsidRPr="00353E5E">
              <w:rPr>
                <w:rFonts w:eastAsiaTheme="minorHAnsi"/>
                <w:snapToGrid w:val="0"/>
                <w:lang w:eastAsia="en-US"/>
                <w14:ligatures w14:val="all"/>
              </w:rPr>
              <w:t>ИТОГО операционных расходов</w:t>
            </w:r>
          </w:p>
        </w:tc>
        <w:tc>
          <w:tcPr>
            <w:tcW w:w="1235" w:type="dxa"/>
            <w:shd w:val="clear" w:color="auto" w:fill="auto"/>
            <w:vAlign w:val="center"/>
          </w:tcPr>
          <w:p w14:paraId="21A75935" w14:textId="77777777" w:rsidR="00353E5E" w:rsidRPr="00353E5E" w:rsidRDefault="00353E5E" w:rsidP="00353E5E">
            <w:pPr>
              <w:jc w:val="center"/>
              <w:rPr>
                <w:rFonts w:eastAsiaTheme="minorHAnsi"/>
                <w:lang w:eastAsia="en-US"/>
                <w14:ligatures w14:val="all"/>
              </w:rPr>
            </w:pPr>
            <w:proofErr w:type="spellStart"/>
            <w:r w:rsidRPr="00353E5E">
              <w:rPr>
                <w:rFonts w:eastAsiaTheme="minorHAnsi"/>
                <w:lang w:eastAsia="en-US"/>
                <w14:ligatures w14:val="all"/>
              </w:rPr>
              <w:t>тыс.руб</w:t>
            </w:r>
            <w:proofErr w:type="spellEnd"/>
            <w:r w:rsidRPr="00353E5E">
              <w:rPr>
                <w:rFonts w:eastAsiaTheme="minorHAnsi"/>
                <w:lang w:eastAsia="en-US"/>
                <w14:ligatures w14:val="all"/>
              </w:rPr>
              <w:t>.</w:t>
            </w:r>
          </w:p>
        </w:tc>
        <w:tc>
          <w:tcPr>
            <w:tcW w:w="1614" w:type="dxa"/>
            <w:shd w:val="clear" w:color="auto" w:fill="auto"/>
            <w:vAlign w:val="center"/>
          </w:tcPr>
          <w:p w14:paraId="2C160B1D" w14:textId="77777777" w:rsidR="00353E5E" w:rsidRPr="00353E5E" w:rsidRDefault="00353E5E" w:rsidP="00353E5E">
            <w:pPr>
              <w:jc w:val="center"/>
              <w:rPr>
                <w:rFonts w:eastAsiaTheme="minorHAnsi"/>
                <w:lang w:eastAsia="en-US"/>
                <w14:ligatures w14:val="all"/>
              </w:rPr>
            </w:pPr>
            <w:r w:rsidRPr="00353E5E">
              <w:rPr>
                <w:rFonts w:eastAsiaTheme="minorHAnsi"/>
                <w:lang w:eastAsia="en-US"/>
                <w14:ligatures w14:val="all"/>
              </w:rPr>
              <w:t>13 486,51</w:t>
            </w:r>
          </w:p>
        </w:tc>
        <w:tc>
          <w:tcPr>
            <w:tcW w:w="1614" w:type="dxa"/>
            <w:shd w:val="clear" w:color="auto" w:fill="auto"/>
            <w:vAlign w:val="center"/>
          </w:tcPr>
          <w:p w14:paraId="64B52E9A" w14:textId="77777777" w:rsidR="00353E5E" w:rsidRPr="00353E5E" w:rsidRDefault="00353E5E" w:rsidP="00353E5E">
            <w:pPr>
              <w:ind w:left="37"/>
              <w:jc w:val="center"/>
              <w:rPr>
                <w:rFonts w:eastAsiaTheme="minorHAnsi"/>
                <w:lang w:eastAsia="en-US"/>
                <w14:ligatures w14:val="all"/>
              </w:rPr>
            </w:pPr>
            <w:r w:rsidRPr="00353E5E">
              <w:rPr>
                <w:rFonts w:eastAsiaTheme="minorHAnsi"/>
                <w:lang w:eastAsia="en-US"/>
                <w14:ligatures w14:val="all"/>
              </w:rPr>
              <w:t>12 891,79</w:t>
            </w:r>
          </w:p>
        </w:tc>
        <w:tc>
          <w:tcPr>
            <w:tcW w:w="1769" w:type="dxa"/>
            <w:vAlign w:val="center"/>
          </w:tcPr>
          <w:p w14:paraId="15C9A656" w14:textId="77777777" w:rsidR="00353E5E" w:rsidRPr="00353E5E" w:rsidRDefault="00353E5E" w:rsidP="00353E5E">
            <w:pPr>
              <w:ind w:left="37"/>
              <w:jc w:val="center"/>
              <w:rPr>
                <w:rFonts w:eastAsiaTheme="minorHAnsi"/>
                <w:lang w:eastAsia="en-US"/>
                <w14:ligatures w14:val="all"/>
              </w:rPr>
            </w:pPr>
            <w:r w:rsidRPr="00353E5E">
              <w:rPr>
                <w:rFonts w:eastAsiaTheme="minorHAnsi"/>
                <w:lang w:eastAsia="en-US"/>
                <w14:ligatures w14:val="all"/>
              </w:rPr>
              <w:t>-594,72</w:t>
            </w:r>
          </w:p>
        </w:tc>
      </w:tr>
    </w:tbl>
    <w:p w14:paraId="14629AFA"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43" w:name="_Toc14355201"/>
      <w:bookmarkStart w:id="144" w:name="_Toc46243464"/>
      <w:bookmarkStart w:id="145" w:name="_Toc81556564"/>
      <w:r w:rsidRPr="00353E5E">
        <w:rPr>
          <w:rFonts w:eastAsiaTheme="minorHAnsi"/>
          <w:b/>
          <w:bCs/>
          <w:sz w:val="28"/>
          <w:szCs w:val="28"/>
          <w:lang w:eastAsia="en-US"/>
          <w14:ligatures w14:val="all"/>
        </w:rPr>
        <w:t>7. Неподконтрольные расходы</w:t>
      </w:r>
    </w:p>
    <w:p w14:paraId="25E01D7F"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7.1 Расходы на оплату услуг регулируемых организаций</w:t>
      </w:r>
      <w:bookmarkEnd w:id="143"/>
      <w:bookmarkEnd w:id="144"/>
    </w:p>
    <w:p w14:paraId="21D85F37" w14:textId="77777777" w:rsidR="00353E5E" w:rsidRPr="00353E5E" w:rsidRDefault="00353E5E" w:rsidP="00353E5E">
      <w:pPr>
        <w:rPr>
          <w:b/>
          <w:bCs/>
          <w:sz w:val="28"/>
          <w:szCs w:val="28"/>
          <w14:ligatures w14:val="all"/>
        </w:rPr>
      </w:pPr>
      <w:r w:rsidRPr="00353E5E">
        <w:rPr>
          <w:b/>
          <w:bCs/>
          <w:sz w:val="28"/>
          <w:szCs w:val="28"/>
          <w14:ligatures w14:val="all"/>
        </w:rPr>
        <w:t>Водоотведение</w:t>
      </w:r>
    </w:p>
    <w:p w14:paraId="04C97ECD"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 данной статье предприятием планируются расходы на 2025 год </w:t>
      </w:r>
      <w:r w:rsidRPr="00353E5E">
        <w:rPr>
          <w:rFonts w:eastAsiaTheme="minorHAnsi"/>
          <w:snapToGrid w:val="0"/>
          <w:sz w:val="28"/>
          <w:szCs w:val="28"/>
          <w:lang w:eastAsia="en-US"/>
          <w14:ligatures w14:val="all"/>
        </w:rPr>
        <w:br/>
        <w:t xml:space="preserve">в размере 61,69 тыс. руб., на общий объем потребления холодной воды </w:t>
      </w:r>
      <w:r w:rsidRPr="00353E5E">
        <w:rPr>
          <w:rFonts w:eastAsiaTheme="minorHAnsi"/>
          <w:snapToGrid w:val="0"/>
          <w:sz w:val="28"/>
          <w:szCs w:val="28"/>
          <w:lang w:eastAsia="en-US"/>
          <w14:ligatures w14:val="all"/>
        </w:rPr>
        <w:br/>
        <w:t>1,24 тыс. м³.</w:t>
      </w:r>
    </w:p>
    <w:p w14:paraId="41122C54" w14:textId="77777777" w:rsidR="00353E5E" w:rsidRPr="00353E5E" w:rsidRDefault="00353E5E" w:rsidP="00353E5E">
      <w:pPr>
        <w:widowControl w:val="0"/>
        <w:autoSpaceDE w:val="0"/>
        <w:autoSpaceDN w:val="0"/>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xml:space="preserve">В соответствии с пунктом 39 Методических указаний, неподконтрольные расходы включают в себя расходы на оплату услуг, оказываемых организациями, осуществляющими регулируемые виды деятельности, рассчитанные в соответствии с </w:t>
      </w:r>
      <w:hyperlink r:id="rId57" w:history="1">
        <w:r w:rsidRPr="00353E5E">
          <w:rPr>
            <w:rFonts w:eastAsiaTheme="minorHAnsi"/>
            <w:sz w:val="28"/>
            <w:szCs w:val="28"/>
            <w:lang w:eastAsia="en-US"/>
            <w14:ligatures w14:val="all"/>
          </w:rPr>
          <w:t>пунктами 28</w:t>
        </w:r>
      </w:hyperlink>
      <w:r w:rsidRPr="00353E5E">
        <w:rPr>
          <w:rFonts w:eastAsiaTheme="minorHAnsi"/>
          <w:sz w:val="28"/>
          <w:szCs w:val="28"/>
          <w:lang w:eastAsia="en-US"/>
          <w14:ligatures w14:val="all"/>
        </w:rPr>
        <w:t xml:space="preserve">, </w:t>
      </w:r>
      <w:hyperlink r:id="rId58" w:history="1">
        <w:r w:rsidRPr="00353E5E">
          <w:rPr>
            <w:rFonts w:eastAsiaTheme="minorHAnsi"/>
            <w:sz w:val="28"/>
            <w:szCs w:val="28"/>
            <w:lang w:eastAsia="en-US"/>
            <w14:ligatures w14:val="all"/>
          </w:rPr>
          <w:t>31</w:t>
        </w:r>
      </w:hyperlink>
      <w:r w:rsidRPr="00353E5E">
        <w:rPr>
          <w:rFonts w:eastAsiaTheme="minorHAnsi"/>
          <w:sz w:val="28"/>
          <w:szCs w:val="28"/>
          <w:lang w:eastAsia="en-US"/>
          <w14:ligatures w14:val="all"/>
        </w:rPr>
        <w:t xml:space="preserve"> Основ ценообразования </w:t>
      </w:r>
      <w:r w:rsidRPr="00353E5E">
        <w:rPr>
          <w:rFonts w:eastAsiaTheme="minorHAnsi"/>
          <w:sz w:val="28"/>
          <w:szCs w:val="28"/>
          <w:lang w:eastAsia="en-US"/>
          <w14:ligatures w14:val="all"/>
        </w:rPr>
        <w:br/>
        <w:t>и не включающие расходы на приобретение энергетических ресурсов, холодной воды и теплоносителя.</w:t>
      </w:r>
    </w:p>
    <w:p w14:paraId="713B72A5" w14:textId="77777777" w:rsidR="00353E5E" w:rsidRPr="00353E5E" w:rsidRDefault="00353E5E" w:rsidP="00353E5E">
      <w:pPr>
        <w:widowControl w:val="0"/>
        <w:autoSpaceDE w:val="0"/>
        <w:autoSpaceDN w:val="0"/>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xml:space="preserve">По данной статье предприятие представило: договор холодного водоснабжения и водоотведения от 01.10.2021 № 195/907 - ЛК заключенный </w:t>
      </w:r>
      <w:r w:rsidRPr="00353E5E">
        <w:rPr>
          <w:rFonts w:eastAsiaTheme="minorHAnsi"/>
          <w:sz w:val="28"/>
          <w:szCs w:val="28"/>
          <w:lang w:eastAsia="en-US"/>
          <w14:ligatures w14:val="all"/>
        </w:rPr>
        <w:br/>
        <w:t>с ОАО «СКЭК», счет – фактуры за 2023 год, расчет стоимости отводимых вод.</w:t>
      </w:r>
    </w:p>
    <w:p w14:paraId="10AA25DF"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z w:val="28"/>
          <w:szCs w:val="28"/>
          <w:lang w:eastAsia="en-US"/>
          <w14:ligatures w14:val="all"/>
        </w:rPr>
        <w:t>На основании анализа представленных материалов, эксперты рассчитали затраты на водоотведение на 2025 год в сумме 61,69 тыс. руб., исходя из объема сточных вод в размере 1,24 тыс. м</w:t>
      </w:r>
      <w:r w:rsidRPr="00353E5E">
        <w:rPr>
          <w:rFonts w:eastAsiaTheme="minorHAnsi"/>
          <w:sz w:val="28"/>
          <w:szCs w:val="28"/>
          <w:vertAlign w:val="superscript"/>
          <w:lang w:eastAsia="en-US"/>
          <w14:ligatures w14:val="all"/>
        </w:rPr>
        <w:t>3</w:t>
      </w:r>
      <w:r w:rsidRPr="00353E5E">
        <w:rPr>
          <w:rFonts w:eastAsiaTheme="minorHAnsi"/>
          <w:sz w:val="28"/>
          <w:szCs w:val="28"/>
          <w:lang w:eastAsia="en-US"/>
          <w14:ligatures w14:val="all"/>
        </w:rPr>
        <w:t xml:space="preserve"> и тарифа на водоотведение, </w:t>
      </w:r>
      <w:r w:rsidRPr="00353E5E">
        <w:rPr>
          <w:rFonts w:eastAsiaTheme="minorHAnsi"/>
          <w:snapToGrid w:val="0"/>
          <w:sz w:val="28"/>
          <w:szCs w:val="28"/>
          <w:lang w:eastAsia="en-US"/>
          <w14:ligatures w14:val="all"/>
        </w:rPr>
        <w:t>согласно постановлению РЭК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муниципальный округ)», на уровне с 01.01.2025 – 48,67 руб. / м</w:t>
      </w:r>
      <w:r w:rsidRPr="00353E5E">
        <w:rPr>
          <w:rFonts w:eastAsiaTheme="minorHAnsi"/>
          <w:snapToGrid w:val="0"/>
          <w:sz w:val="28"/>
          <w:szCs w:val="28"/>
          <w:vertAlign w:val="superscript"/>
          <w:lang w:eastAsia="en-US"/>
          <w14:ligatures w14:val="all"/>
        </w:rPr>
        <w:t>3</w:t>
      </w:r>
      <w:r w:rsidRPr="00353E5E">
        <w:rPr>
          <w:rFonts w:eastAsiaTheme="minorHAnsi"/>
          <w:snapToGrid w:val="0"/>
          <w:sz w:val="28"/>
          <w:szCs w:val="28"/>
          <w:lang w:eastAsia="en-US"/>
          <w14:ligatures w14:val="all"/>
        </w:rPr>
        <w:t xml:space="preserve"> </w:t>
      </w:r>
      <w:r w:rsidRPr="00353E5E">
        <w:rPr>
          <w:rFonts w:eastAsiaTheme="minorHAnsi"/>
          <w:snapToGrid w:val="0"/>
          <w:sz w:val="28"/>
          <w:szCs w:val="28"/>
          <w:lang w:eastAsia="en-US"/>
          <w14:ligatures w14:val="all"/>
        </w:rPr>
        <w:br/>
        <w:t>(с НДС), с 01.07.2025 – 51,19 руб./м</w:t>
      </w:r>
      <w:r w:rsidRPr="00353E5E">
        <w:rPr>
          <w:rFonts w:eastAsiaTheme="minorHAnsi"/>
          <w:snapToGrid w:val="0"/>
          <w:sz w:val="28"/>
          <w:szCs w:val="28"/>
          <w:vertAlign w:val="superscript"/>
          <w:lang w:eastAsia="en-US"/>
          <w14:ligatures w14:val="all"/>
        </w:rPr>
        <w:t xml:space="preserve">3 </w:t>
      </w:r>
      <w:r w:rsidRPr="00353E5E">
        <w:rPr>
          <w:rFonts w:eastAsiaTheme="minorHAnsi"/>
          <w:snapToGrid w:val="0"/>
          <w:sz w:val="28"/>
          <w:szCs w:val="28"/>
          <w:lang w:eastAsia="en-US"/>
          <w14:ligatures w14:val="all"/>
        </w:rPr>
        <w:t xml:space="preserve">(с НДС). </w:t>
      </w:r>
    </w:p>
    <w:p w14:paraId="6A7B8E49"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Корректировка по данной статье отсутствует.</w:t>
      </w:r>
    </w:p>
    <w:p w14:paraId="210E8227"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7.2 Арендная плата за землю</w:t>
      </w:r>
    </w:p>
    <w:p w14:paraId="44A3E0C5"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Предприятием на 2025 год заявлены расходы на аренду земельных участков под котельной в сумме 8,57 тыс. руб.</w:t>
      </w:r>
    </w:p>
    <w:p w14:paraId="5DF2ADCC"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обоснование представлен договор аренды земельного участка заключенный с КУМИ Ленинск-Кузнецкого муниципального округа </w:t>
      </w:r>
      <w:r w:rsidRPr="00353E5E">
        <w:rPr>
          <w:rFonts w:eastAsiaTheme="minorHAnsi"/>
          <w:snapToGrid w:val="0"/>
          <w:sz w:val="28"/>
          <w:szCs w:val="28"/>
          <w:lang w:eastAsia="en-US"/>
          <w14:ligatures w14:val="all"/>
        </w:rPr>
        <w:br/>
        <w:t xml:space="preserve">от 25.08.2021 № 26/21-Ю, расчет размера платежа арендной платы </w:t>
      </w:r>
      <w:r w:rsidRPr="00353E5E">
        <w:rPr>
          <w:rFonts w:eastAsiaTheme="minorHAnsi"/>
          <w:snapToGrid w:val="0"/>
          <w:sz w:val="28"/>
          <w:szCs w:val="28"/>
          <w:lang w:eastAsia="en-US"/>
          <w14:ligatures w14:val="all"/>
        </w:rPr>
        <w:br/>
        <w:t>за фактическое использование земельного участка.</w:t>
      </w:r>
    </w:p>
    <w:p w14:paraId="420248D8"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Размер годовой арендной платы земельных участков по договору определен исходя из кадастровой стоимости, в сумме 8,57 </w:t>
      </w:r>
      <w:proofErr w:type="spellStart"/>
      <w:r w:rsidRPr="00353E5E">
        <w:rPr>
          <w:rFonts w:eastAsiaTheme="minorHAnsi"/>
          <w:snapToGrid w:val="0"/>
          <w:sz w:val="28"/>
          <w:szCs w:val="28"/>
          <w:lang w:eastAsia="en-US"/>
          <w14:ligatures w14:val="all"/>
        </w:rPr>
        <w:t>тыс.руб</w:t>
      </w:r>
      <w:proofErr w:type="spellEnd"/>
      <w:r w:rsidRPr="00353E5E">
        <w:rPr>
          <w:rFonts w:eastAsiaTheme="minorHAnsi"/>
          <w:snapToGrid w:val="0"/>
          <w:sz w:val="28"/>
          <w:szCs w:val="28"/>
          <w:lang w:eastAsia="en-US"/>
          <w14:ligatures w14:val="all"/>
        </w:rPr>
        <w:t xml:space="preserve">. (0,714 </w:t>
      </w:r>
      <w:proofErr w:type="spellStart"/>
      <w:r w:rsidRPr="00353E5E">
        <w:rPr>
          <w:rFonts w:eastAsiaTheme="minorHAnsi"/>
          <w:snapToGrid w:val="0"/>
          <w:sz w:val="28"/>
          <w:szCs w:val="28"/>
          <w:lang w:eastAsia="en-US"/>
          <w14:ligatures w14:val="all"/>
        </w:rPr>
        <w:t>тыс.руб</w:t>
      </w:r>
      <w:proofErr w:type="spellEnd"/>
      <w:r w:rsidRPr="00353E5E">
        <w:rPr>
          <w:rFonts w:eastAsiaTheme="minorHAnsi"/>
          <w:snapToGrid w:val="0"/>
          <w:sz w:val="28"/>
          <w:szCs w:val="28"/>
          <w:lang w:eastAsia="en-US"/>
          <w14:ligatures w14:val="all"/>
        </w:rPr>
        <w:t xml:space="preserve">. × 12 мес.). Эксперты, рассмотрев обосновывающие документы, считают предложения предприятия экономически обоснованными на уровне 8,57 тыс. руб. </w:t>
      </w:r>
      <w:bookmarkStart w:id="146" w:name="_Hlk117068720"/>
      <w:bookmarkStart w:id="147" w:name="_Hlk117068741"/>
    </w:p>
    <w:p w14:paraId="6CB16939"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Корректировка по данной статье отсутствует.</w:t>
      </w:r>
      <w:bookmarkEnd w:id="146"/>
    </w:p>
    <w:bookmarkEnd w:id="147"/>
    <w:p w14:paraId="6D1E98FB"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7.3 Плата за выбросы и сбросы загрязняющих веществ </w:t>
      </w:r>
      <w:r w:rsidRPr="00353E5E">
        <w:rPr>
          <w:rFonts w:eastAsiaTheme="minorHAnsi"/>
          <w:b/>
          <w:bCs/>
          <w:sz w:val="28"/>
          <w:szCs w:val="28"/>
          <w:lang w:eastAsia="en-US"/>
          <w14:ligatures w14:val="all"/>
        </w:rPr>
        <w:br/>
        <w:t>в окружающую среду</w:t>
      </w:r>
    </w:p>
    <w:bookmarkEnd w:id="145"/>
    <w:p w14:paraId="49DFB6F7"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Предприятием по плате за выбросы и сбросы загрязняющих веществ </w:t>
      </w:r>
      <w:r w:rsidRPr="00353E5E">
        <w:rPr>
          <w:rFonts w:eastAsiaTheme="minorHAnsi"/>
          <w:snapToGrid w:val="0"/>
          <w:sz w:val="28"/>
          <w:szCs w:val="28"/>
          <w:lang w:eastAsia="en-US"/>
          <w14:ligatures w14:val="all"/>
        </w:rPr>
        <w:br/>
        <w:t xml:space="preserve">в окружающую среду на 2025 год заявлены затраты в сумме 22,00 тыс. руб. </w:t>
      </w:r>
      <w:bookmarkStart w:id="148" w:name="_Toc81556565"/>
    </w:p>
    <w:p w14:paraId="267AFD38"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качестве обоснования представлена декларация о плате за негативное воздействие на окружающую среду за 2023 год. </w:t>
      </w:r>
    </w:p>
    <w:p w14:paraId="57511EDD"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Расходы на плату за выбросы и сбросы загрязняющих веществ </w:t>
      </w:r>
      <w:r w:rsidRPr="00353E5E">
        <w:rPr>
          <w:rFonts w:eastAsiaTheme="minorHAnsi"/>
          <w:snapToGrid w:val="0"/>
          <w:sz w:val="28"/>
          <w:szCs w:val="28"/>
          <w:lang w:eastAsia="en-US"/>
          <w14:ligatures w14:val="all"/>
        </w:rPr>
        <w:br/>
        <w:t xml:space="preserve">в окружающую среду экспертами рассчитываются на уровне 2023 года </w:t>
      </w:r>
      <w:r w:rsidRPr="00353E5E">
        <w:rPr>
          <w:rFonts w:eastAsiaTheme="minorHAnsi"/>
          <w:snapToGrid w:val="0"/>
          <w:sz w:val="28"/>
          <w:szCs w:val="28"/>
          <w:lang w:eastAsia="en-US"/>
          <w14:ligatures w14:val="all"/>
        </w:rPr>
        <w:br/>
        <w:t xml:space="preserve">в пределах ПДВ с учетом коэффициента 1,048 (1,32/1,26), что составит 21,49 тыс. руб. (6,09 тыс. руб. × 1,048), где: </w:t>
      </w:r>
    </w:p>
    <w:p w14:paraId="5E19F61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353E5E">
        <w:rPr>
          <w:rFonts w:eastAsiaTheme="minorHAnsi"/>
          <w:snapToGrid w:val="0"/>
          <w:sz w:val="28"/>
          <w:szCs w:val="28"/>
          <w:lang w:eastAsia="en-US"/>
          <w14:ligatures w14:val="all"/>
        </w:rPr>
        <w:br/>
        <w:t xml:space="preserve">от 13.09.2016 № 913 «О ставках платы за негативное воздействие </w:t>
      </w:r>
      <w:r w:rsidRPr="00353E5E">
        <w:rPr>
          <w:rFonts w:eastAsiaTheme="minorHAnsi"/>
          <w:snapToGrid w:val="0"/>
          <w:sz w:val="28"/>
          <w:szCs w:val="28"/>
          <w:lang w:eastAsia="en-US"/>
          <w14:ligatures w14:val="all"/>
        </w:rPr>
        <w:br/>
        <w:t xml:space="preserve">на окружающую среду и дополнительных коэффициентах», установленные </w:t>
      </w:r>
      <w:r w:rsidRPr="00353E5E">
        <w:rPr>
          <w:rFonts w:eastAsiaTheme="minorHAnsi"/>
          <w:snapToGrid w:val="0"/>
          <w:sz w:val="28"/>
          <w:szCs w:val="28"/>
          <w:lang w:eastAsia="en-US"/>
          <w14:ligatures w14:val="all"/>
        </w:rPr>
        <w:br/>
        <w:t>на 2018 год, с использованием дополнительно к иным коэффициентам коэффициента 1,32). Изменение коэффициента на 2025 год действующее законодательство не предусматривает.</w:t>
      </w:r>
    </w:p>
    <w:p w14:paraId="250319E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1,26 - коэффициент установлен на 2023 год, согласно Постановлению Правительства РФ от 20.03.2023 № 437.</w:t>
      </w:r>
    </w:p>
    <w:p w14:paraId="0305F104"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Корректировка плановых расходов по статье на 2025 год, относительно предложений предприятия, в сторону снижения составила 0,51 тыс. руб.</w:t>
      </w:r>
    </w:p>
    <w:p w14:paraId="15FBD31D"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7.4 </w:t>
      </w:r>
      <w:bookmarkEnd w:id="148"/>
      <w:r w:rsidRPr="00353E5E">
        <w:rPr>
          <w:rFonts w:eastAsiaTheme="minorHAnsi"/>
          <w:b/>
          <w:bCs/>
          <w:sz w:val="28"/>
          <w:szCs w:val="28"/>
          <w:lang w:eastAsia="en-US"/>
          <w14:ligatures w14:val="all"/>
        </w:rPr>
        <w:t>Транспортный налог</w:t>
      </w:r>
    </w:p>
    <w:p w14:paraId="78DEBCE7" w14:textId="77777777" w:rsidR="00353E5E" w:rsidRPr="00353E5E" w:rsidRDefault="00353E5E" w:rsidP="00353E5E">
      <w:pPr>
        <w:ind w:firstLine="709"/>
        <w:jc w:val="both"/>
        <w:rPr>
          <w:rFonts w:eastAsiaTheme="minorHAnsi"/>
          <w:snapToGrid w:val="0"/>
          <w:sz w:val="28"/>
          <w:szCs w:val="28"/>
          <w:lang w:eastAsia="en-US"/>
          <w14:ligatures w14:val="all"/>
        </w:rPr>
      </w:pPr>
      <w:bookmarkStart w:id="149" w:name="_Toc80697679"/>
      <w:bookmarkStart w:id="150" w:name="_Toc81556567"/>
      <w:r w:rsidRPr="00353E5E">
        <w:rPr>
          <w:rFonts w:eastAsiaTheme="minorHAnsi"/>
          <w:snapToGrid w:val="0"/>
          <w:sz w:val="28"/>
          <w:szCs w:val="28"/>
          <w:lang w:eastAsia="en-US"/>
          <w14:ligatures w14:val="all"/>
        </w:rPr>
        <w:t>По данной статье предприятием планируются расходы в размере 25,35 тыс. руб.</w:t>
      </w:r>
    </w:p>
    <w:p w14:paraId="1401D1B2" w14:textId="77777777" w:rsidR="00353E5E" w:rsidRPr="00353E5E" w:rsidRDefault="00353E5E" w:rsidP="00353E5E">
      <w:pPr>
        <w:tabs>
          <w:tab w:val="left" w:pos="1890"/>
        </w:tabs>
        <w:ind w:firstLine="709"/>
        <w:jc w:val="both"/>
        <w:rPr>
          <w:rFonts w:eastAsiaTheme="minorHAnsi"/>
          <w:snapToGrid w:val="0"/>
          <w:sz w:val="28"/>
          <w:szCs w:val="28"/>
          <w:lang w:eastAsia="en-US"/>
          <w14:ligatures w14:val="all"/>
        </w:rPr>
      </w:pPr>
      <w:r w:rsidRPr="00353E5E">
        <w:rPr>
          <w:rFonts w:eastAsia="Calibri"/>
          <w:snapToGrid w:val="0"/>
          <w:sz w:val="28"/>
          <w:szCs w:val="28"/>
          <w:lang w:eastAsia="en-US"/>
          <w14:ligatures w14:val="all"/>
        </w:rPr>
        <w:t>В качестве обосновывающих документов представлены</w:t>
      </w:r>
      <w:r w:rsidRPr="00353E5E">
        <w:rPr>
          <w:rFonts w:eastAsiaTheme="minorHAnsi"/>
          <w:sz w:val="28"/>
          <w:szCs w:val="28"/>
          <w:lang w:eastAsia="en-US"/>
          <w14:ligatures w14:val="all"/>
        </w:rPr>
        <w:t xml:space="preserve">: сводная информация и </w:t>
      </w:r>
      <w:r w:rsidRPr="00353E5E">
        <w:rPr>
          <w:rFonts w:eastAsiaTheme="minorHAnsi"/>
          <w:iCs/>
          <w:sz w:val="28"/>
          <w:szCs w:val="20"/>
          <w:lang w:eastAsia="en-US"/>
          <w14:ligatures w14:val="all"/>
        </w:rPr>
        <w:t xml:space="preserve">смета расходов по производству тепловой энергии за 2023 год, </w:t>
      </w:r>
      <w:r w:rsidRPr="00353E5E">
        <w:rPr>
          <w:rFonts w:eastAsiaTheme="minorHAnsi"/>
          <w:iCs/>
          <w:sz w:val="28"/>
          <w:szCs w:val="20"/>
          <w:lang w:eastAsia="en-US"/>
          <w14:ligatures w14:val="all"/>
        </w:rPr>
        <w:br/>
        <w:t xml:space="preserve">в разрезе затрат на транспортный налог; </w:t>
      </w:r>
      <w:proofErr w:type="spellStart"/>
      <w:r w:rsidRPr="00353E5E">
        <w:rPr>
          <w:rFonts w:eastAsiaTheme="minorHAnsi"/>
          <w:snapToGrid w:val="0"/>
          <w:sz w:val="28"/>
          <w:szCs w:val="28"/>
          <w:lang w:eastAsia="en-US"/>
          <w14:ligatures w14:val="all"/>
        </w:rPr>
        <w:t>оборотно</w:t>
      </w:r>
      <w:proofErr w:type="spellEnd"/>
      <w:r w:rsidRPr="00353E5E">
        <w:rPr>
          <w:rFonts w:eastAsiaTheme="minorHAnsi"/>
          <w:snapToGrid w:val="0"/>
          <w:sz w:val="28"/>
          <w:szCs w:val="28"/>
          <w:lang w:eastAsia="en-US"/>
          <w14:ligatures w14:val="all"/>
        </w:rPr>
        <w:t xml:space="preserve"> - сальдовая ведомость </w:t>
      </w:r>
      <w:r w:rsidRPr="00353E5E">
        <w:rPr>
          <w:rFonts w:eastAsiaTheme="minorHAnsi"/>
          <w:snapToGrid w:val="0"/>
          <w:sz w:val="28"/>
          <w:szCs w:val="28"/>
          <w:lang w:eastAsia="en-US"/>
          <w14:ligatures w14:val="all"/>
        </w:rPr>
        <w:br/>
      </w:r>
      <w:r w:rsidRPr="00353E5E">
        <w:rPr>
          <w:rFonts w:eastAsiaTheme="minorHAnsi"/>
          <w:iCs/>
          <w:sz w:val="28"/>
          <w:szCs w:val="20"/>
          <w:lang w:eastAsia="en-US"/>
          <w14:ligatures w14:val="all"/>
        </w:rPr>
        <w:t xml:space="preserve">по счету 23 за 2023 год; </w:t>
      </w:r>
      <w:proofErr w:type="spellStart"/>
      <w:r w:rsidRPr="00353E5E">
        <w:rPr>
          <w:rFonts w:eastAsiaTheme="minorHAnsi"/>
          <w:snapToGrid w:val="0"/>
          <w:sz w:val="28"/>
          <w:szCs w:val="28"/>
          <w:lang w:eastAsia="en-US"/>
          <w14:ligatures w14:val="all"/>
        </w:rPr>
        <w:t>оборотно</w:t>
      </w:r>
      <w:proofErr w:type="spellEnd"/>
      <w:r w:rsidRPr="00353E5E">
        <w:rPr>
          <w:rFonts w:eastAsiaTheme="minorHAnsi"/>
          <w:snapToGrid w:val="0"/>
          <w:sz w:val="28"/>
          <w:szCs w:val="28"/>
          <w:lang w:eastAsia="en-US"/>
          <w14:ligatures w14:val="all"/>
        </w:rPr>
        <w:t xml:space="preserve"> - сальдовая ведомость </w:t>
      </w:r>
      <w:r w:rsidRPr="00353E5E">
        <w:rPr>
          <w:rFonts w:eastAsiaTheme="minorHAnsi"/>
          <w:iCs/>
          <w:sz w:val="28"/>
          <w:szCs w:val="20"/>
          <w:lang w:eastAsia="en-US"/>
          <w14:ligatures w14:val="all"/>
        </w:rPr>
        <w:t xml:space="preserve">по счету 68 за 2023 год; сводная информация по начисленным налогам за 2023 год, в разрезе затрат </w:t>
      </w:r>
      <w:r w:rsidRPr="00353E5E">
        <w:rPr>
          <w:rFonts w:eastAsiaTheme="minorHAnsi"/>
          <w:iCs/>
          <w:sz w:val="28"/>
          <w:szCs w:val="20"/>
          <w:lang w:eastAsia="en-US"/>
          <w14:ligatures w14:val="all"/>
        </w:rPr>
        <w:br/>
        <w:t xml:space="preserve">на транспортный налог; </w:t>
      </w:r>
      <w:r w:rsidRPr="00353E5E">
        <w:rPr>
          <w:rFonts w:eastAsiaTheme="minorHAnsi"/>
          <w:sz w:val="28"/>
          <w:szCs w:val="28"/>
          <w:lang w:eastAsia="en-US"/>
          <w14:ligatures w14:val="all"/>
        </w:rPr>
        <w:t xml:space="preserve">сводная информация и </w:t>
      </w:r>
      <w:r w:rsidRPr="00353E5E">
        <w:rPr>
          <w:rFonts w:eastAsiaTheme="minorHAnsi"/>
          <w:iCs/>
          <w:sz w:val="28"/>
          <w:szCs w:val="20"/>
          <w:lang w:eastAsia="en-US"/>
          <w14:ligatures w14:val="all"/>
        </w:rPr>
        <w:t>смета расходов по производству тепловой энергии на 2025 год, в разрезе затрат на транспортный налог.</w:t>
      </w:r>
    </w:p>
    <w:p w14:paraId="24D6632C"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Транспортный налог на 2025 год в размере 23,80 тыс. руб. принят </w:t>
      </w:r>
      <w:r w:rsidRPr="00353E5E">
        <w:rPr>
          <w:rFonts w:eastAsiaTheme="minorHAnsi"/>
          <w:snapToGrid w:val="0"/>
          <w:sz w:val="28"/>
          <w:szCs w:val="28"/>
          <w:lang w:eastAsia="en-US"/>
          <w14:ligatures w14:val="all"/>
        </w:rPr>
        <w:br/>
      </w:r>
      <w:r w:rsidRPr="00353E5E">
        <w:rPr>
          <w:rFonts w:eastAsiaTheme="minorHAnsi"/>
          <w:iCs/>
          <w:sz w:val="28"/>
          <w:szCs w:val="20"/>
          <w:lang w:eastAsia="en-US"/>
          <w14:ligatures w14:val="all"/>
        </w:rPr>
        <w:t xml:space="preserve">на уровне фактических данных </w:t>
      </w:r>
      <w:r w:rsidRPr="00353E5E">
        <w:rPr>
          <w:rFonts w:eastAsiaTheme="minorHAnsi"/>
          <w:snapToGrid w:val="0"/>
          <w:sz w:val="28"/>
          <w:szCs w:val="28"/>
          <w:lang w:eastAsia="en-US"/>
          <w14:ligatures w14:val="all"/>
        </w:rPr>
        <w:t>2023 года, без увеличения, так как ставка транспортного налога не изменяется.</w:t>
      </w:r>
    </w:p>
    <w:p w14:paraId="4FA749B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Корректировка предложений предприятия отсутствует.</w:t>
      </w:r>
    </w:p>
    <w:p w14:paraId="5FC44DFE"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lastRenderedPageBreak/>
        <w:t>7.6 Отчисления на социальные нужды</w:t>
      </w:r>
      <w:bookmarkEnd w:id="149"/>
      <w:bookmarkEnd w:id="150"/>
    </w:p>
    <w:p w14:paraId="08F0F8EC" w14:textId="77777777" w:rsidR="00353E5E" w:rsidRPr="00353E5E" w:rsidRDefault="00353E5E" w:rsidP="00353E5E">
      <w:pPr>
        <w:tabs>
          <w:tab w:val="left" w:pos="1890"/>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Предприятие предлагает учесть расходы в сумме 3 034,79 тыс. руб. </w:t>
      </w:r>
    </w:p>
    <w:p w14:paraId="1F8A1B93" w14:textId="77777777" w:rsidR="00353E5E" w:rsidRPr="00353E5E" w:rsidRDefault="00353E5E" w:rsidP="00353E5E">
      <w:pPr>
        <w:tabs>
          <w:tab w:val="left" w:pos="113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В расходы по статье включаются:</w:t>
      </w:r>
    </w:p>
    <w:p w14:paraId="1050A5D4" w14:textId="77777777" w:rsidR="00353E5E" w:rsidRPr="00353E5E" w:rsidRDefault="00353E5E" w:rsidP="00353E5E">
      <w:pPr>
        <w:tabs>
          <w:tab w:val="left" w:pos="1134"/>
        </w:tabs>
        <w:ind w:firstLine="709"/>
        <w:jc w:val="both"/>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 сумма страховых взносов в соответствии с пунктом 5.1 статьи 421 Налогового кодекса Российской Федерации (часть вторая) от 05.08.2000 </w:t>
      </w:r>
      <w:r w:rsidRPr="00353E5E">
        <w:rPr>
          <w:rFonts w:eastAsiaTheme="minorHAnsi"/>
          <w:bCs/>
          <w:snapToGrid w:val="0"/>
          <w:sz w:val="28"/>
          <w:szCs w:val="28"/>
          <w:lang w:eastAsia="en-US"/>
          <w14:ligatures w14:val="all"/>
        </w:rPr>
        <w:br/>
        <w:t xml:space="preserve">№ 117-ФЗ (30 %); </w:t>
      </w:r>
    </w:p>
    <w:p w14:paraId="00F67E2D" w14:textId="77777777" w:rsidR="00353E5E" w:rsidRPr="00353E5E" w:rsidRDefault="00353E5E" w:rsidP="00353E5E">
      <w:pPr>
        <w:tabs>
          <w:tab w:val="left" w:pos="1134"/>
        </w:tabs>
        <w:ind w:firstLine="709"/>
        <w:jc w:val="both"/>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 сумма страховых взносов в соответствии со статьей 428 НК Налогового кодекса Российской Федерации (часть вторая) от 05.08.2000 № 117-ФЗ </w:t>
      </w:r>
      <w:r w:rsidRPr="00353E5E">
        <w:rPr>
          <w:rFonts w:eastAsiaTheme="minorHAnsi"/>
          <w:bCs/>
          <w:snapToGrid w:val="0"/>
          <w:sz w:val="28"/>
          <w:szCs w:val="28"/>
          <w:lang w:eastAsia="en-US"/>
          <w14:ligatures w14:val="all"/>
        </w:rPr>
        <w:br/>
        <w:t>(в зависимости от опасности или вредности труда);</w:t>
      </w:r>
    </w:p>
    <w:p w14:paraId="0B5334C1" w14:textId="77777777" w:rsidR="00353E5E" w:rsidRPr="00353E5E" w:rsidRDefault="00353E5E" w:rsidP="00353E5E">
      <w:pPr>
        <w:tabs>
          <w:tab w:val="left" w:pos="1134"/>
        </w:tabs>
        <w:ind w:firstLine="709"/>
        <w:jc w:val="both"/>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 сумма страховых взносов на обязательное социальное страхование </w:t>
      </w:r>
      <w:r w:rsidRPr="00353E5E">
        <w:rPr>
          <w:rFonts w:eastAsiaTheme="minorHAnsi"/>
          <w:bCs/>
          <w:snapToGrid w:val="0"/>
          <w:sz w:val="28"/>
          <w:szCs w:val="28"/>
          <w:lang w:eastAsia="en-US"/>
          <w14:ligatures w14:val="all"/>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w:t>
      </w:r>
    </w:p>
    <w:p w14:paraId="121B90A1" w14:textId="77777777" w:rsidR="00353E5E" w:rsidRPr="00353E5E" w:rsidRDefault="00353E5E" w:rsidP="00353E5E">
      <w:pPr>
        <w:tabs>
          <w:tab w:val="left" w:pos="113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ООО «Мастер»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 января 2024 года </w:t>
      </w:r>
      <w:r w:rsidRPr="00353E5E">
        <w:rPr>
          <w:rFonts w:eastAsiaTheme="minorHAnsi"/>
          <w:snapToGrid w:val="0"/>
          <w:sz w:val="28"/>
          <w:szCs w:val="28"/>
          <w:lang w:eastAsia="en-US"/>
          <w14:ligatures w14:val="all"/>
        </w:rPr>
        <w:br/>
        <w:t>в размере 0,2 %.</w:t>
      </w:r>
    </w:p>
    <w:p w14:paraId="46883E87"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Экспертами в расчет НВВ на 2025 год приняты страховые взносы </w:t>
      </w:r>
      <w:r w:rsidRPr="00353E5E">
        <w:rPr>
          <w:rFonts w:eastAsiaTheme="minorHAnsi"/>
          <w:snapToGrid w:val="0"/>
          <w:sz w:val="28"/>
          <w:szCs w:val="28"/>
          <w:lang w:eastAsia="en-US"/>
          <w14:ligatures w14:val="all"/>
        </w:rPr>
        <w:br/>
        <w:t xml:space="preserve">в размере 30,2 % от ФОТ, определенного в операционных расходах, или </w:t>
      </w:r>
      <w:r w:rsidRPr="00353E5E">
        <w:rPr>
          <w:rFonts w:eastAsiaTheme="minorHAnsi"/>
          <w:snapToGrid w:val="0"/>
          <w:sz w:val="28"/>
          <w:szCs w:val="28"/>
          <w:lang w:eastAsia="en-US"/>
          <w14:ligatures w14:val="all"/>
        </w:rPr>
        <w:br/>
        <w:t>2 995,16 тыс. руб. (9 917,75 тыс. руб. × 30,2 % = 2 995,16 тыс. руб.).</w:t>
      </w:r>
    </w:p>
    <w:p w14:paraId="73D38E8E" w14:textId="77777777" w:rsidR="00353E5E" w:rsidRPr="00353E5E" w:rsidRDefault="00353E5E" w:rsidP="00353E5E">
      <w:pPr>
        <w:ind w:firstLine="709"/>
        <w:jc w:val="both"/>
        <w:rPr>
          <w:rFonts w:eastAsia="Calibri"/>
          <w:sz w:val="28"/>
          <w:szCs w:val="28"/>
          <w:lang w:eastAsia="en-US"/>
          <w14:ligatures w14:val="all"/>
        </w:rPr>
      </w:pPr>
      <w:r w:rsidRPr="00353E5E">
        <w:rPr>
          <w:rFonts w:eastAsia="Calibri"/>
          <w:sz w:val="28"/>
          <w:szCs w:val="28"/>
          <w:lang w:eastAsia="en-US"/>
          <w14:ligatures w14:val="all"/>
        </w:rPr>
        <w:t>Корректировка плановых расходов по статье на 2025 год, относительно предложений предприятия в сторону снижения составила 39,63 тыс. руб.</w:t>
      </w:r>
    </w:p>
    <w:p w14:paraId="1610C716"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7.7 Расходы по созданию резерва по сомнительным долгам</w:t>
      </w:r>
    </w:p>
    <w:p w14:paraId="1CB2673E" w14:textId="77777777" w:rsidR="00353E5E" w:rsidRPr="00353E5E" w:rsidRDefault="00353E5E" w:rsidP="00353E5E">
      <w:pPr>
        <w:autoSpaceDE w:val="0"/>
        <w:autoSpaceDN w:val="0"/>
        <w:adjustRightInd w:val="0"/>
        <w:ind w:right="-142"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В соответствии с пунктом 25 Методических указаний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032F7D9C" w14:textId="77777777" w:rsidR="00353E5E" w:rsidRPr="00353E5E" w:rsidRDefault="00353E5E" w:rsidP="00353E5E">
      <w:pPr>
        <w:widowControl w:val="0"/>
        <w:ind w:right="-142"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Предприятие является ЕТО, что отражено в схеме теплоснабжения Ленинск-Кузнецкого муниципального округа на 2025, размещенной по адресу - </w:t>
      </w:r>
      <w:hyperlink r:id="rId59" w:history="1">
        <w:r w:rsidRPr="00353E5E">
          <w:rPr>
            <w:rFonts w:eastAsiaTheme="minorHAnsi"/>
            <w:snapToGrid w:val="0"/>
            <w:sz w:val="28"/>
            <w:szCs w:val="28"/>
            <w:lang w:eastAsia="en-US"/>
            <w14:ligatures w14:val="all"/>
          </w:rPr>
          <w:t>https://leninsk.kemobl.ru/infrastructure/gkh/aktualizatsiya-skhemy-teplosnabzheniya-na-2025-god</w:t>
        </w:r>
      </w:hyperlink>
      <w:r w:rsidRPr="00353E5E">
        <w:rPr>
          <w:rFonts w:eastAsiaTheme="minorHAnsi"/>
          <w:snapToGrid w:val="0"/>
          <w:sz w:val="28"/>
          <w:szCs w:val="28"/>
          <w:lang w:eastAsia="en-US"/>
          <w14:ligatures w14:val="all"/>
        </w:rPr>
        <w:t>.</w:t>
      </w:r>
    </w:p>
    <w:p w14:paraId="4FF2731B" w14:textId="77777777" w:rsidR="00353E5E" w:rsidRPr="00353E5E" w:rsidRDefault="00353E5E" w:rsidP="00353E5E">
      <w:pPr>
        <w:ind w:right="-142"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Предприятие предлагает включить в НВВ на 2025 год расходы по статье </w:t>
      </w:r>
      <w:r w:rsidRPr="00353E5E">
        <w:rPr>
          <w:rFonts w:eastAsiaTheme="minorHAnsi"/>
          <w:snapToGrid w:val="0"/>
          <w:sz w:val="28"/>
          <w:szCs w:val="28"/>
          <w:lang w:eastAsia="en-US"/>
          <w14:ligatures w14:val="all"/>
        </w:rPr>
        <w:br/>
        <w:t xml:space="preserve">в сумме 400,00 тыс. руб. </w:t>
      </w:r>
      <w:bookmarkStart w:id="151" w:name="_Hlk180064278"/>
      <w:r w:rsidRPr="00353E5E">
        <w:rPr>
          <w:rFonts w:eastAsiaTheme="minorHAnsi"/>
          <w:snapToGrid w:val="0"/>
          <w:sz w:val="28"/>
          <w:szCs w:val="28"/>
          <w:lang w:eastAsia="en-US"/>
          <w14:ligatures w14:val="all"/>
        </w:rPr>
        <w:t xml:space="preserve">Представлены расчет расходов по созданию резерва </w:t>
      </w:r>
      <w:r w:rsidRPr="00353E5E">
        <w:rPr>
          <w:rFonts w:eastAsiaTheme="minorHAnsi"/>
          <w:snapToGrid w:val="0"/>
          <w:sz w:val="28"/>
          <w:szCs w:val="28"/>
          <w:lang w:eastAsia="en-US"/>
          <w14:ligatures w14:val="all"/>
        </w:rPr>
        <w:br/>
        <w:t>по сомнительным долгам на 2025 год, ОСВ по счету 62 за 2023 год.</w:t>
      </w:r>
      <w:bookmarkEnd w:id="151"/>
    </w:p>
    <w:p w14:paraId="2336BDD0" w14:textId="77777777" w:rsidR="00353E5E" w:rsidRPr="00353E5E" w:rsidRDefault="00353E5E" w:rsidP="00353E5E">
      <w:pPr>
        <w:ind w:left="11"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Полезный отпуск населению и приравненных к нему категорий потребителей установлен на 2024 год в размере 4,723 тыс. Гкал., тариф </w:t>
      </w:r>
      <w:r w:rsidRPr="00353E5E">
        <w:rPr>
          <w:rFonts w:eastAsiaTheme="minorHAnsi"/>
          <w:snapToGrid w:val="0"/>
          <w:sz w:val="28"/>
          <w:szCs w:val="28"/>
          <w:lang w:eastAsia="en-US"/>
          <w14:ligatures w14:val="all"/>
        </w:rPr>
        <w:br/>
      </w:r>
      <w:r w:rsidRPr="00353E5E">
        <w:rPr>
          <w:rFonts w:eastAsiaTheme="minorHAnsi"/>
          <w:snapToGrid w:val="0"/>
          <w:sz w:val="28"/>
          <w:szCs w:val="28"/>
          <w:lang w:eastAsia="en-US"/>
          <w14:ligatures w14:val="all"/>
        </w:rPr>
        <w:lastRenderedPageBreak/>
        <w:t xml:space="preserve">на тепловую энергию на 2024 год установлен на 1 полугодие в размере 3 584,16 руб./Гкал., на 2 полугодие в размере 3 935,40 руб./Гкал. </w:t>
      </w:r>
    </w:p>
    <w:p w14:paraId="061C875E" w14:textId="77777777" w:rsidR="00353E5E" w:rsidRPr="00353E5E" w:rsidRDefault="00353E5E" w:rsidP="00353E5E">
      <w:pPr>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Экспертами в расчет НВВ на 2025 год приняты расходы по сомнительным долгам согласно пункту 25 Методических указаний в размере 353,49 тыс. руб. (4,723 тыс. Гкал × 0,55 × 3 584,16 руб./Гкал + 4,723 тыс. Гкал × 0,45 × 3 935,40 руб./Гкал) / 1000 × 2 % = 353,16 тыс. руб.</w:t>
      </w:r>
    </w:p>
    <w:p w14:paraId="0F81DA79" w14:textId="77777777" w:rsidR="00353E5E" w:rsidRPr="00353E5E" w:rsidRDefault="00353E5E" w:rsidP="00353E5E">
      <w:pPr>
        <w:ind w:left="11"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Расходы в размере 46,84 тыс. руб., подлежат исключению из НВВ </w:t>
      </w:r>
      <w:r w:rsidRPr="00353E5E">
        <w:rPr>
          <w:rFonts w:eastAsiaTheme="minorHAnsi"/>
          <w:snapToGrid w:val="0"/>
          <w:sz w:val="28"/>
          <w:szCs w:val="28"/>
          <w:lang w:eastAsia="en-US"/>
          <w14:ligatures w14:val="all"/>
        </w:rPr>
        <w:br/>
        <w:t>на 2025 год, как экономически необоснованные.</w:t>
      </w:r>
    </w:p>
    <w:p w14:paraId="03A705B7"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52" w:name="_Toc81556568"/>
      <w:r w:rsidRPr="00353E5E">
        <w:rPr>
          <w:rFonts w:eastAsiaTheme="minorHAnsi"/>
          <w:b/>
          <w:bCs/>
          <w:sz w:val="28"/>
          <w:szCs w:val="28"/>
          <w:lang w:eastAsia="en-US"/>
          <w14:ligatures w14:val="all"/>
        </w:rPr>
        <w:t>7.8 Амортизация основных средств и нематериальных активов</w:t>
      </w:r>
      <w:bookmarkEnd w:id="152"/>
    </w:p>
    <w:p w14:paraId="3992E1F9"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К основным средствам активы относятся при одновременном выполнении ряда условий, а именно:</w:t>
      </w:r>
    </w:p>
    <w:p w14:paraId="52F3D28A"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использование в производственной деятельности или для управленческих нужд;</w:t>
      </w:r>
    </w:p>
    <w:p w14:paraId="6EE0E41A"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использование более 12 месяцев;</w:t>
      </w:r>
    </w:p>
    <w:p w14:paraId="449BAFD5"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способность приносить доход;</w:t>
      </w:r>
    </w:p>
    <w:p w14:paraId="23B557EC"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если не планируется дальнейшая перепродажа.</w:t>
      </w:r>
    </w:p>
    <w:p w14:paraId="7EFAAE88"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Срок полезного использования основных средств определяется</w:t>
      </w:r>
      <w:r w:rsidRPr="00353E5E">
        <w:rPr>
          <w:rFonts w:eastAsiaTheme="minorHAnsi"/>
          <w:sz w:val="28"/>
          <w:szCs w:val="28"/>
          <w:lang w:eastAsia="en-US"/>
          <w14:ligatures w14:val="all"/>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2068147"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xml:space="preserve">По данной статье предприятие предлагает учесть расходы на 2025 год </w:t>
      </w:r>
      <w:r w:rsidRPr="00353E5E">
        <w:rPr>
          <w:rFonts w:eastAsiaTheme="minorHAnsi"/>
          <w:sz w:val="28"/>
          <w:szCs w:val="28"/>
          <w:lang w:eastAsia="en-US"/>
          <w14:ligatures w14:val="all"/>
        </w:rPr>
        <w:br/>
        <w:t>в сумме 303,20 тыс. руб., представив в качестве обоснования расчет амортизации.</w:t>
      </w:r>
    </w:p>
    <w:p w14:paraId="7E9A73F4"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Амортизация основных средств по переданному имуществу в рамках заключенного Концессионного Соглашением от 24.08.2021 № б/н, является источником инвестиционной программы, утвержденной постановлением Региональной энергетической комиссией Кузбасса от 01.10.2021 № 378.</w:t>
      </w:r>
    </w:p>
    <w:p w14:paraId="065F5EE4" w14:textId="77777777" w:rsidR="00353E5E" w:rsidRPr="00353E5E" w:rsidRDefault="00353E5E" w:rsidP="00353E5E">
      <w:pPr>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xml:space="preserve">Эксперты проанализировали представленные обосновывающие документы и установили, что срок полезного использования соответствует Классификации основных средств, включаемых в амортизационные группы, утвержденной Постановлением Правительства РФ от 01.01.2002 № 1. </w:t>
      </w:r>
    </w:p>
    <w:p w14:paraId="13C7FF10"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z w:val="28"/>
          <w:szCs w:val="28"/>
          <w:lang w:eastAsia="en-US"/>
          <w14:ligatures w14:val="all"/>
        </w:rPr>
        <w:t xml:space="preserve">Сумма амортизационных отчислений на имущество, переданное </w:t>
      </w:r>
      <w:r w:rsidRPr="00353E5E">
        <w:rPr>
          <w:rFonts w:eastAsiaTheme="minorHAnsi"/>
          <w:sz w:val="28"/>
          <w:szCs w:val="28"/>
          <w:lang w:eastAsia="en-US"/>
          <w14:ligatures w14:val="all"/>
        </w:rPr>
        <w:br/>
        <w:t xml:space="preserve">по договору концессии, принята экспертами с учетом сроков ввода </w:t>
      </w:r>
      <w:r w:rsidRPr="00353E5E">
        <w:rPr>
          <w:rFonts w:eastAsiaTheme="minorHAnsi"/>
          <w:sz w:val="28"/>
          <w:szCs w:val="28"/>
          <w:lang w:eastAsia="en-US"/>
          <w14:ligatures w14:val="all"/>
        </w:rPr>
        <w:br/>
        <w:t xml:space="preserve">в эксплуатацию данного имущества и составит на 2025 год 290,43 тыс. руб. Корректировка </w:t>
      </w:r>
      <w:r w:rsidRPr="00353E5E">
        <w:rPr>
          <w:rFonts w:eastAsia="Calibri"/>
          <w:sz w:val="28"/>
          <w:szCs w:val="28"/>
          <w:lang w:eastAsia="en-US"/>
          <w14:ligatures w14:val="all"/>
        </w:rPr>
        <w:t>плановых расходов по статье на 2025 год, относительно предложений предприятия в сторону снижения составила 12,77 тыс. руб.</w:t>
      </w:r>
    </w:p>
    <w:p w14:paraId="7A90BF0F"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53" w:name="_Toc80697682"/>
      <w:bookmarkStart w:id="154" w:name="_Toc81556569"/>
      <w:r w:rsidRPr="00353E5E">
        <w:rPr>
          <w:rFonts w:eastAsiaTheme="minorHAnsi"/>
          <w:b/>
          <w:bCs/>
          <w:sz w:val="28"/>
          <w:szCs w:val="28"/>
          <w:lang w:eastAsia="en-US"/>
          <w14:ligatures w14:val="all"/>
        </w:rPr>
        <w:t xml:space="preserve">7.9 Налог при </w:t>
      </w:r>
      <w:bookmarkEnd w:id="153"/>
      <w:bookmarkEnd w:id="154"/>
      <w:r w:rsidRPr="00353E5E">
        <w:rPr>
          <w:rFonts w:eastAsiaTheme="minorHAnsi"/>
          <w:b/>
          <w:bCs/>
          <w:sz w:val="28"/>
          <w:szCs w:val="28"/>
          <w:lang w:eastAsia="en-US"/>
          <w14:ligatures w14:val="all"/>
        </w:rPr>
        <w:t>УСН</w:t>
      </w:r>
    </w:p>
    <w:p w14:paraId="1DFE8FC6" w14:textId="77777777" w:rsidR="00353E5E" w:rsidRPr="00353E5E" w:rsidRDefault="00353E5E" w:rsidP="00353E5E">
      <w:pPr>
        <w:tabs>
          <w:tab w:val="left" w:pos="189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 данной статье предприятием заявлены расходы в размере 309,00 тыс. руб. </w:t>
      </w:r>
      <w:bookmarkStart w:id="155" w:name="_Hlk180063550"/>
      <w:r w:rsidRPr="00353E5E">
        <w:rPr>
          <w:rFonts w:eastAsiaTheme="minorHAnsi"/>
          <w:bCs/>
          <w:snapToGrid w:val="0"/>
          <w:kern w:val="32"/>
          <w:sz w:val="28"/>
          <w:szCs w:val="28"/>
          <w:lang w:eastAsia="en-US"/>
          <w14:ligatures w14:val="all"/>
        </w:rPr>
        <w:t xml:space="preserve">Объект налогообложения </w:t>
      </w:r>
      <w:r w:rsidRPr="00353E5E">
        <w:rPr>
          <w:rFonts w:eastAsiaTheme="minorHAnsi"/>
          <w:snapToGrid w:val="0"/>
          <w:sz w:val="28"/>
          <w:szCs w:val="28"/>
          <w:lang w:eastAsia="en-US"/>
          <w14:ligatures w14:val="all"/>
        </w:rPr>
        <w:t>«Доходы, уменьшенные на величину расходов».</w:t>
      </w:r>
    </w:p>
    <w:bookmarkEnd w:id="155"/>
    <w:p w14:paraId="49DE5301"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Упрощенная система налогообложения регулируется главой 26.2 НК РФ.</w:t>
      </w:r>
    </w:p>
    <w:p w14:paraId="7123306A" w14:textId="77777777" w:rsidR="00353E5E" w:rsidRPr="00353E5E" w:rsidRDefault="00353E5E" w:rsidP="00353E5E">
      <w:pPr>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Экспертами произведен расчет налога по ставке 1 %, с полученного дохода. Расчетный налог при упрощенной системе налогообложения на 2025 год, </w:t>
      </w:r>
      <w:r w:rsidRPr="00353E5E">
        <w:rPr>
          <w:rFonts w:eastAsiaTheme="minorHAnsi"/>
          <w:snapToGrid w:val="0"/>
          <w:sz w:val="28"/>
          <w:szCs w:val="28"/>
          <w:lang w:eastAsia="en-US"/>
          <w14:ligatures w14:val="all"/>
        </w:rPr>
        <w:lastRenderedPageBreak/>
        <w:t>составил 242,29 тыс. руб. Корректировка составила 66,71 тыс. руб. в сторону снижения.</w:t>
      </w:r>
    </w:p>
    <w:p w14:paraId="6E0557A7" w14:textId="77777777" w:rsidR="00353E5E" w:rsidRPr="00353E5E" w:rsidRDefault="00353E5E" w:rsidP="00353E5E">
      <w:pPr>
        <w:tabs>
          <w:tab w:val="left" w:pos="1890"/>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Итого, сумма неподконтрольных расходов, подлежащая включению </w:t>
      </w:r>
      <w:r w:rsidRPr="00353E5E">
        <w:rPr>
          <w:rFonts w:eastAsiaTheme="minorHAnsi"/>
          <w:snapToGrid w:val="0"/>
          <w:sz w:val="28"/>
          <w:szCs w:val="28"/>
          <w:lang w:eastAsia="en-US"/>
          <w14:ligatures w14:val="all"/>
        </w:rPr>
        <w:br/>
        <w:t>в необходимую валовую выручку на производство и передачу тепловой энергии в 2025 году, по оценке экспертов, составит 3 996,59 тыс. руб.</w:t>
      </w:r>
    </w:p>
    <w:p w14:paraId="5E009954" w14:textId="77777777" w:rsidR="00353E5E" w:rsidRPr="00353E5E" w:rsidRDefault="00353E5E" w:rsidP="00353E5E">
      <w:pPr>
        <w:tabs>
          <w:tab w:val="left" w:pos="1890"/>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Корректировка неподконтрольных расходов относительно предложений предприятия на 2025 год, составила 168,01 тыс. руб. в сторону снижения. </w:t>
      </w:r>
    </w:p>
    <w:p w14:paraId="58070880"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Информация о величине неподконтрольных расходов на 2025 год </w:t>
      </w:r>
      <w:r w:rsidRPr="00353E5E">
        <w:rPr>
          <w:rFonts w:eastAsiaTheme="minorHAnsi"/>
          <w:snapToGrid w:val="0"/>
          <w:sz w:val="28"/>
          <w:szCs w:val="28"/>
          <w:lang w:eastAsia="en-US"/>
          <w14:ligatures w14:val="all"/>
        </w:rPr>
        <w:br/>
        <w:t>в разрезе статей затрат представлена в таблице 5.</w:t>
      </w:r>
    </w:p>
    <w:p w14:paraId="20DE004D" w14:textId="77777777" w:rsidR="00353E5E" w:rsidRPr="00353E5E" w:rsidRDefault="00353E5E" w:rsidP="00353E5E">
      <w:pPr>
        <w:tabs>
          <w:tab w:val="left" w:pos="1890"/>
        </w:tabs>
        <w:ind w:firstLine="720"/>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5</w:t>
      </w:r>
    </w:p>
    <w:p w14:paraId="7FBE4FBA" w14:textId="77777777" w:rsidR="00353E5E" w:rsidRPr="00353E5E" w:rsidRDefault="00353E5E" w:rsidP="00353E5E">
      <w:pPr>
        <w:autoSpaceDE w:val="0"/>
        <w:autoSpaceDN w:val="0"/>
        <w:adjustRightInd w:val="0"/>
        <w:jc w:val="center"/>
        <w:rPr>
          <w:rFonts w:eastAsiaTheme="minorHAnsi"/>
          <w:snapToGrid w:val="0"/>
          <w:sz w:val="28"/>
          <w:lang w:eastAsia="en-US"/>
          <w14:ligatures w14:val="all"/>
        </w:rPr>
      </w:pPr>
      <w:r w:rsidRPr="00353E5E">
        <w:rPr>
          <w:rFonts w:eastAsiaTheme="minorHAnsi" w:cs="Arial"/>
          <w:snapToGrid w:val="0"/>
          <w:sz w:val="28"/>
          <w:szCs w:val="26"/>
          <w:lang w:eastAsia="en-US"/>
          <w14:ligatures w14:val="all"/>
        </w:rPr>
        <w:t xml:space="preserve">Реестр неподконтрольных расходов на производство тепловой энергии </w:t>
      </w:r>
      <w:r w:rsidRPr="00353E5E">
        <w:rPr>
          <w:rFonts w:eastAsiaTheme="minorHAnsi" w:cs="Arial"/>
          <w:snapToGrid w:val="0"/>
          <w:sz w:val="28"/>
          <w:szCs w:val="26"/>
          <w:lang w:eastAsia="en-US"/>
          <w14:ligatures w14:val="all"/>
        </w:rPr>
        <w:br/>
        <w:t xml:space="preserve">ООО «Мастер» на 2025 год </w:t>
      </w:r>
      <w:r w:rsidRPr="00353E5E">
        <w:rPr>
          <w:rFonts w:eastAsiaTheme="minorHAnsi"/>
          <w:snapToGrid w:val="0"/>
          <w:sz w:val="28"/>
          <w:lang w:eastAsia="en-US"/>
          <w14:ligatures w14:val="all"/>
        </w:rPr>
        <w:t>(приложение 5.3 к Методическим указаниям)</w:t>
      </w:r>
    </w:p>
    <w:p w14:paraId="430596E5" w14:textId="77777777" w:rsidR="00353E5E" w:rsidRPr="00353E5E" w:rsidRDefault="00353E5E" w:rsidP="00353E5E">
      <w:pPr>
        <w:jc w:val="right"/>
        <w:rPr>
          <w:rFonts w:eastAsiaTheme="minorHAnsi" w:cs="Arial"/>
          <w:snapToGrid w:val="0"/>
          <w:sz w:val="28"/>
          <w:szCs w:val="26"/>
          <w:lang w:eastAsia="en-US"/>
          <w14:ligatures w14:val="all"/>
        </w:rPr>
      </w:pPr>
      <w:r w:rsidRPr="00353E5E">
        <w:rPr>
          <w:rFonts w:eastAsiaTheme="minorHAnsi" w:cs="Arial"/>
          <w:snapToGrid w:val="0"/>
          <w:sz w:val="28"/>
          <w:szCs w:val="26"/>
          <w:lang w:eastAsia="en-US"/>
          <w14:ligatures w14:val="all"/>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701"/>
        <w:gridCol w:w="1559"/>
        <w:gridCol w:w="1843"/>
      </w:tblGrid>
      <w:tr w:rsidR="00353E5E" w:rsidRPr="00353E5E" w14:paraId="49BF0BE4" w14:textId="77777777" w:rsidTr="00F50726">
        <w:trPr>
          <w:trHeight w:val="947"/>
          <w:tblHeader/>
        </w:trPr>
        <w:tc>
          <w:tcPr>
            <w:tcW w:w="567" w:type="dxa"/>
            <w:vMerge w:val="restart"/>
            <w:shd w:val="clear" w:color="auto" w:fill="auto"/>
            <w:vAlign w:val="center"/>
            <w:hideMark/>
          </w:tcPr>
          <w:p w14:paraId="487AA0A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п/п</w:t>
            </w:r>
          </w:p>
        </w:tc>
        <w:tc>
          <w:tcPr>
            <w:tcW w:w="3828" w:type="dxa"/>
            <w:vMerge w:val="restart"/>
            <w:shd w:val="clear" w:color="auto" w:fill="auto"/>
            <w:vAlign w:val="center"/>
            <w:hideMark/>
          </w:tcPr>
          <w:p w14:paraId="2371781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Наименование расхода</w:t>
            </w:r>
          </w:p>
        </w:tc>
        <w:tc>
          <w:tcPr>
            <w:tcW w:w="1701" w:type="dxa"/>
            <w:vMerge w:val="restart"/>
            <w:vAlign w:val="center"/>
          </w:tcPr>
          <w:p w14:paraId="5317D86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предприятия </w:t>
            </w:r>
            <w:r w:rsidRPr="00353E5E">
              <w:rPr>
                <w:rFonts w:eastAsiaTheme="minorHAnsi"/>
                <w:snapToGrid w:val="0"/>
                <w:sz w:val="22"/>
                <w:szCs w:val="22"/>
                <w:lang w:eastAsia="en-US"/>
                <w14:ligatures w14:val="all"/>
              </w:rPr>
              <w:br/>
              <w:t>на 2025 год</w:t>
            </w:r>
          </w:p>
        </w:tc>
        <w:tc>
          <w:tcPr>
            <w:tcW w:w="1559" w:type="dxa"/>
            <w:vMerge w:val="restart"/>
            <w:vAlign w:val="center"/>
          </w:tcPr>
          <w:p w14:paraId="54D5B20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экспертов </w:t>
            </w:r>
            <w:r w:rsidRPr="00353E5E">
              <w:rPr>
                <w:rFonts w:eastAsiaTheme="minorHAnsi"/>
                <w:snapToGrid w:val="0"/>
                <w:sz w:val="22"/>
                <w:szCs w:val="22"/>
                <w:lang w:eastAsia="en-US"/>
                <w14:ligatures w14:val="all"/>
              </w:rPr>
              <w:br/>
              <w:t>на 2025 год</w:t>
            </w:r>
          </w:p>
        </w:tc>
        <w:tc>
          <w:tcPr>
            <w:tcW w:w="1843" w:type="dxa"/>
            <w:vMerge w:val="restart"/>
            <w:vAlign w:val="center"/>
          </w:tcPr>
          <w:p w14:paraId="251C4CE7" w14:textId="77777777" w:rsidR="00353E5E" w:rsidRPr="00353E5E" w:rsidRDefault="00353E5E" w:rsidP="00353E5E">
            <w:pPr>
              <w:ind w:left="-5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Корректировка предложения предприятия</w:t>
            </w:r>
          </w:p>
        </w:tc>
      </w:tr>
      <w:tr w:rsidR="00353E5E" w:rsidRPr="00353E5E" w14:paraId="7FD0C5F8" w14:textId="77777777" w:rsidTr="00F50726">
        <w:trPr>
          <w:trHeight w:val="507"/>
        </w:trPr>
        <w:tc>
          <w:tcPr>
            <w:tcW w:w="567" w:type="dxa"/>
            <w:vMerge/>
            <w:shd w:val="clear" w:color="auto" w:fill="auto"/>
            <w:vAlign w:val="center"/>
            <w:hideMark/>
          </w:tcPr>
          <w:p w14:paraId="4137F8BA" w14:textId="77777777" w:rsidR="00353E5E" w:rsidRPr="00353E5E" w:rsidRDefault="00353E5E" w:rsidP="00353E5E">
            <w:pPr>
              <w:jc w:val="center"/>
              <w:rPr>
                <w:rFonts w:eastAsiaTheme="minorHAnsi"/>
                <w:snapToGrid w:val="0"/>
                <w:sz w:val="22"/>
                <w:szCs w:val="22"/>
                <w:lang w:eastAsia="en-US"/>
                <w14:ligatures w14:val="all"/>
              </w:rPr>
            </w:pPr>
          </w:p>
        </w:tc>
        <w:tc>
          <w:tcPr>
            <w:tcW w:w="3828" w:type="dxa"/>
            <w:vMerge/>
            <w:shd w:val="clear" w:color="auto" w:fill="auto"/>
            <w:vAlign w:val="center"/>
            <w:hideMark/>
          </w:tcPr>
          <w:p w14:paraId="1B4DDBAD" w14:textId="77777777" w:rsidR="00353E5E" w:rsidRPr="00353E5E" w:rsidRDefault="00353E5E" w:rsidP="00353E5E">
            <w:pPr>
              <w:jc w:val="center"/>
              <w:rPr>
                <w:rFonts w:eastAsiaTheme="minorHAnsi"/>
                <w:snapToGrid w:val="0"/>
                <w:sz w:val="22"/>
                <w:szCs w:val="22"/>
                <w:lang w:eastAsia="en-US"/>
                <w14:ligatures w14:val="all"/>
              </w:rPr>
            </w:pPr>
          </w:p>
        </w:tc>
        <w:tc>
          <w:tcPr>
            <w:tcW w:w="1701" w:type="dxa"/>
            <w:vMerge/>
            <w:vAlign w:val="center"/>
          </w:tcPr>
          <w:p w14:paraId="14F1491A" w14:textId="77777777" w:rsidR="00353E5E" w:rsidRPr="00353E5E" w:rsidRDefault="00353E5E" w:rsidP="00353E5E">
            <w:pPr>
              <w:jc w:val="center"/>
              <w:rPr>
                <w:rFonts w:eastAsiaTheme="minorHAnsi"/>
                <w:snapToGrid w:val="0"/>
                <w:sz w:val="22"/>
                <w:szCs w:val="22"/>
                <w:lang w:eastAsia="en-US"/>
                <w14:ligatures w14:val="all"/>
              </w:rPr>
            </w:pPr>
          </w:p>
        </w:tc>
        <w:tc>
          <w:tcPr>
            <w:tcW w:w="1559" w:type="dxa"/>
            <w:vMerge/>
            <w:shd w:val="clear" w:color="auto" w:fill="FFFFCC"/>
            <w:vAlign w:val="center"/>
          </w:tcPr>
          <w:p w14:paraId="078E2857" w14:textId="77777777" w:rsidR="00353E5E" w:rsidRPr="00353E5E" w:rsidRDefault="00353E5E" w:rsidP="00353E5E">
            <w:pPr>
              <w:jc w:val="center"/>
              <w:rPr>
                <w:rFonts w:eastAsiaTheme="minorHAnsi"/>
                <w:snapToGrid w:val="0"/>
                <w:sz w:val="22"/>
                <w:szCs w:val="22"/>
                <w:lang w:eastAsia="en-US"/>
                <w14:ligatures w14:val="all"/>
              </w:rPr>
            </w:pPr>
          </w:p>
        </w:tc>
        <w:tc>
          <w:tcPr>
            <w:tcW w:w="1843" w:type="dxa"/>
            <w:vMerge/>
            <w:vAlign w:val="center"/>
          </w:tcPr>
          <w:p w14:paraId="73AE466D" w14:textId="77777777" w:rsidR="00353E5E" w:rsidRPr="00353E5E" w:rsidRDefault="00353E5E" w:rsidP="00353E5E">
            <w:pPr>
              <w:jc w:val="center"/>
              <w:rPr>
                <w:rFonts w:eastAsiaTheme="minorHAnsi"/>
                <w:snapToGrid w:val="0"/>
                <w:sz w:val="22"/>
                <w:szCs w:val="22"/>
                <w:lang w:eastAsia="en-US"/>
                <w14:ligatures w14:val="all"/>
              </w:rPr>
            </w:pPr>
          </w:p>
        </w:tc>
      </w:tr>
      <w:tr w:rsidR="00353E5E" w:rsidRPr="00353E5E" w14:paraId="53C8531D" w14:textId="77777777" w:rsidTr="00F50726">
        <w:trPr>
          <w:trHeight w:val="569"/>
        </w:trPr>
        <w:tc>
          <w:tcPr>
            <w:tcW w:w="567" w:type="dxa"/>
            <w:shd w:val="clear" w:color="auto" w:fill="auto"/>
            <w:noWrap/>
            <w:vAlign w:val="center"/>
            <w:hideMark/>
          </w:tcPr>
          <w:p w14:paraId="0747BD6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w:t>
            </w:r>
          </w:p>
        </w:tc>
        <w:tc>
          <w:tcPr>
            <w:tcW w:w="3828" w:type="dxa"/>
            <w:shd w:val="clear" w:color="auto" w:fill="auto"/>
            <w:vAlign w:val="center"/>
            <w:hideMark/>
          </w:tcPr>
          <w:p w14:paraId="6639A0BC"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tcPr>
          <w:p w14:paraId="4BD82C5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61,69</w:t>
            </w:r>
          </w:p>
        </w:tc>
        <w:tc>
          <w:tcPr>
            <w:tcW w:w="1559" w:type="dxa"/>
            <w:shd w:val="clear" w:color="auto" w:fill="auto"/>
            <w:noWrap/>
            <w:vAlign w:val="center"/>
          </w:tcPr>
          <w:p w14:paraId="3F2A73A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61,69</w:t>
            </w:r>
          </w:p>
        </w:tc>
        <w:tc>
          <w:tcPr>
            <w:tcW w:w="1843" w:type="dxa"/>
            <w:shd w:val="clear" w:color="auto" w:fill="auto"/>
            <w:noWrap/>
            <w:vAlign w:val="center"/>
          </w:tcPr>
          <w:p w14:paraId="5AA3AA4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3652073A" w14:textId="77777777" w:rsidTr="00F50726">
        <w:trPr>
          <w:trHeight w:val="92"/>
        </w:trPr>
        <w:tc>
          <w:tcPr>
            <w:tcW w:w="567" w:type="dxa"/>
            <w:shd w:val="clear" w:color="auto" w:fill="auto"/>
            <w:noWrap/>
            <w:vAlign w:val="center"/>
            <w:hideMark/>
          </w:tcPr>
          <w:p w14:paraId="472959E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w:t>
            </w:r>
          </w:p>
        </w:tc>
        <w:tc>
          <w:tcPr>
            <w:tcW w:w="3828" w:type="dxa"/>
            <w:shd w:val="clear" w:color="auto" w:fill="auto"/>
            <w:noWrap/>
            <w:vAlign w:val="center"/>
            <w:hideMark/>
          </w:tcPr>
          <w:p w14:paraId="186AA8A5"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Арендная плата</w:t>
            </w:r>
          </w:p>
        </w:tc>
        <w:tc>
          <w:tcPr>
            <w:tcW w:w="1701" w:type="dxa"/>
            <w:shd w:val="clear" w:color="auto" w:fill="auto"/>
            <w:noWrap/>
            <w:vAlign w:val="center"/>
          </w:tcPr>
          <w:p w14:paraId="4ED47E7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8,57</w:t>
            </w:r>
          </w:p>
        </w:tc>
        <w:tc>
          <w:tcPr>
            <w:tcW w:w="1559" w:type="dxa"/>
            <w:shd w:val="clear" w:color="auto" w:fill="auto"/>
            <w:noWrap/>
            <w:vAlign w:val="center"/>
          </w:tcPr>
          <w:p w14:paraId="49052BE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8,57</w:t>
            </w:r>
          </w:p>
        </w:tc>
        <w:tc>
          <w:tcPr>
            <w:tcW w:w="1843" w:type="dxa"/>
            <w:shd w:val="clear" w:color="auto" w:fill="auto"/>
            <w:noWrap/>
            <w:vAlign w:val="center"/>
            <w:hideMark/>
          </w:tcPr>
          <w:p w14:paraId="6671C9A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3352B751" w14:textId="77777777" w:rsidTr="00F50726">
        <w:trPr>
          <w:trHeight w:val="345"/>
        </w:trPr>
        <w:tc>
          <w:tcPr>
            <w:tcW w:w="567" w:type="dxa"/>
            <w:shd w:val="clear" w:color="auto" w:fill="auto"/>
            <w:noWrap/>
            <w:vAlign w:val="center"/>
            <w:hideMark/>
          </w:tcPr>
          <w:p w14:paraId="03EC03B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w:t>
            </w:r>
          </w:p>
        </w:tc>
        <w:tc>
          <w:tcPr>
            <w:tcW w:w="3828" w:type="dxa"/>
            <w:shd w:val="clear" w:color="auto" w:fill="auto"/>
            <w:noWrap/>
            <w:vAlign w:val="center"/>
            <w:hideMark/>
          </w:tcPr>
          <w:p w14:paraId="1056DCBF"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Концессионная плата</w:t>
            </w:r>
          </w:p>
        </w:tc>
        <w:tc>
          <w:tcPr>
            <w:tcW w:w="1701" w:type="dxa"/>
            <w:shd w:val="clear" w:color="auto" w:fill="auto"/>
            <w:noWrap/>
            <w:vAlign w:val="center"/>
            <w:hideMark/>
          </w:tcPr>
          <w:p w14:paraId="6F5F426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59" w:type="dxa"/>
            <w:shd w:val="clear" w:color="auto" w:fill="auto"/>
            <w:noWrap/>
            <w:vAlign w:val="center"/>
            <w:hideMark/>
          </w:tcPr>
          <w:p w14:paraId="34828FE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843" w:type="dxa"/>
            <w:shd w:val="clear" w:color="auto" w:fill="auto"/>
            <w:noWrap/>
            <w:vAlign w:val="center"/>
            <w:hideMark/>
          </w:tcPr>
          <w:p w14:paraId="0FD6825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0B9C75DB" w14:textId="77777777" w:rsidTr="00F50726">
        <w:trPr>
          <w:trHeight w:val="669"/>
        </w:trPr>
        <w:tc>
          <w:tcPr>
            <w:tcW w:w="567" w:type="dxa"/>
            <w:shd w:val="clear" w:color="auto" w:fill="auto"/>
            <w:noWrap/>
            <w:vAlign w:val="center"/>
            <w:hideMark/>
          </w:tcPr>
          <w:p w14:paraId="074F805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w:t>
            </w:r>
          </w:p>
        </w:tc>
        <w:tc>
          <w:tcPr>
            <w:tcW w:w="3828" w:type="dxa"/>
            <w:shd w:val="clear" w:color="auto" w:fill="auto"/>
            <w:vAlign w:val="center"/>
            <w:hideMark/>
          </w:tcPr>
          <w:p w14:paraId="0FFC0C69"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уплату налогов, сборов и других обязательных платежей, в том числе:</w:t>
            </w:r>
          </w:p>
        </w:tc>
        <w:tc>
          <w:tcPr>
            <w:tcW w:w="1701" w:type="dxa"/>
            <w:shd w:val="clear" w:color="auto" w:fill="auto"/>
            <w:noWrap/>
            <w:vAlign w:val="center"/>
            <w:hideMark/>
          </w:tcPr>
          <w:p w14:paraId="5374DA7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47,35</w:t>
            </w:r>
          </w:p>
        </w:tc>
        <w:tc>
          <w:tcPr>
            <w:tcW w:w="1559" w:type="dxa"/>
            <w:shd w:val="clear" w:color="auto" w:fill="auto"/>
            <w:noWrap/>
            <w:vAlign w:val="center"/>
          </w:tcPr>
          <w:p w14:paraId="44ED8AD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45,29</w:t>
            </w:r>
          </w:p>
        </w:tc>
        <w:tc>
          <w:tcPr>
            <w:tcW w:w="1843" w:type="dxa"/>
            <w:shd w:val="clear" w:color="auto" w:fill="auto"/>
            <w:noWrap/>
            <w:vAlign w:val="center"/>
          </w:tcPr>
          <w:p w14:paraId="67F3B610"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- 2,06</w:t>
            </w:r>
          </w:p>
        </w:tc>
      </w:tr>
      <w:tr w:rsidR="00353E5E" w:rsidRPr="00353E5E" w14:paraId="61214F71" w14:textId="77777777" w:rsidTr="00F50726">
        <w:trPr>
          <w:trHeight w:val="367"/>
        </w:trPr>
        <w:tc>
          <w:tcPr>
            <w:tcW w:w="567" w:type="dxa"/>
            <w:shd w:val="clear" w:color="auto" w:fill="auto"/>
            <w:noWrap/>
            <w:vAlign w:val="center"/>
            <w:hideMark/>
          </w:tcPr>
          <w:p w14:paraId="0C62179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w:t>
            </w:r>
          </w:p>
        </w:tc>
        <w:tc>
          <w:tcPr>
            <w:tcW w:w="3828" w:type="dxa"/>
            <w:shd w:val="clear" w:color="auto" w:fill="auto"/>
            <w:vAlign w:val="center"/>
            <w:hideMark/>
          </w:tcPr>
          <w:p w14:paraId="2A2EFAAE"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Отчисления на социальные нужды</w:t>
            </w:r>
          </w:p>
        </w:tc>
        <w:tc>
          <w:tcPr>
            <w:tcW w:w="1701" w:type="dxa"/>
            <w:shd w:val="clear" w:color="auto" w:fill="auto"/>
            <w:noWrap/>
            <w:vAlign w:val="center"/>
            <w:hideMark/>
          </w:tcPr>
          <w:p w14:paraId="6753B95A"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3 034,79</w:t>
            </w:r>
          </w:p>
        </w:tc>
        <w:tc>
          <w:tcPr>
            <w:tcW w:w="1559" w:type="dxa"/>
            <w:shd w:val="clear" w:color="auto" w:fill="auto"/>
            <w:noWrap/>
            <w:vAlign w:val="center"/>
            <w:hideMark/>
          </w:tcPr>
          <w:p w14:paraId="11FAB13A"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2 995,16</w:t>
            </w:r>
          </w:p>
        </w:tc>
        <w:tc>
          <w:tcPr>
            <w:tcW w:w="1843" w:type="dxa"/>
            <w:shd w:val="clear" w:color="auto" w:fill="auto"/>
            <w:noWrap/>
            <w:vAlign w:val="center"/>
            <w:hideMark/>
          </w:tcPr>
          <w:p w14:paraId="596DB76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- 39,63</w:t>
            </w:r>
          </w:p>
        </w:tc>
      </w:tr>
      <w:tr w:rsidR="00353E5E" w:rsidRPr="00353E5E" w14:paraId="1A80A1F8" w14:textId="77777777" w:rsidTr="00F50726">
        <w:trPr>
          <w:trHeight w:val="419"/>
        </w:trPr>
        <w:tc>
          <w:tcPr>
            <w:tcW w:w="567" w:type="dxa"/>
            <w:shd w:val="clear" w:color="auto" w:fill="auto"/>
            <w:noWrap/>
            <w:vAlign w:val="center"/>
            <w:hideMark/>
          </w:tcPr>
          <w:p w14:paraId="55F1934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w:t>
            </w:r>
          </w:p>
        </w:tc>
        <w:tc>
          <w:tcPr>
            <w:tcW w:w="3828" w:type="dxa"/>
            <w:shd w:val="clear" w:color="auto" w:fill="auto"/>
            <w:vAlign w:val="center"/>
            <w:hideMark/>
          </w:tcPr>
          <w:p w14:paraId="2FAB8327"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по сомнительным долгам</w:t>
            </w:r>
          </w:p>
        </w:tc>
        <w:tc>
          <w:tcPr>
            <w:tcW w:w="1701" w:type="dxa"/>
            <w:shd w:val="clear" w:color="auto" w:fill="auto"/>
            <w:noWrap/>
            <w:vAlign w:val="center"/>
            <w:hideMark/>
          </w:tcPr>
          <w:p w14:paraId="61D334C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400,00</w:t>
            </w:r>
          </w:p>
        </w:tc>
        <w:tc>
          <w:tcPr>
            <w:tcW w:w="1559" w:type="dxa"/>
            <w:shd w:val="clear" w:color="auto" w:fill="auto"/>
            <w:noWrap/>
            <w:vAlign w:val="center"/>
            <w:hideMark/>
          </w:tcPr>
          <w:p w14:paraId="7E9C8650"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353,16</w:t>
            </w:r>
          </w:p>
        </w:tc>
        <w:tc>
          <w:tcPr>
            <w:tcW w:w="1843" w:type="dxa"/>
            <w:shd w:val="clear" w:color="auto" w:fill="auto"/>
            <w:noWrap/>
            <w:vAlign w:val="center"/>
            <w:hideMark/>
          </w:tcPr>
          <w:p w14:paraId="55D9AAF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- 46,84</w:t>
            </w:r>
          </w:p>
        </w:tc>
      </w:tr>
      <w:tr w:rsidR="00353E5E" w:rsidRPr="00353E5E" w14:paraId="657B4272" w14:textId="77777777" w:rsidTr="00F50726">
        <w:trPr>
          <w:trHeight w:val="234"/>
        </w:trPr>
        <w:tc>
          <w:tcPr>
            <w:tcW w:w="567" w:type="dxa"/>
            <w:shd w:val="clear" w:color="auto" w:fill="auto"/>
            <w:noWrap/>
            <w:vAlign w:val="center"/>
            <w:hideMark/>
          </w:tcPr>
          <w:p w14:paraId="53D2719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w:t>
            </w:r>
          </w:p>
        </w:tc>
        <w:tc>
          <w:tcPr>
            <w:tcW w:w="3828" w:type="dxa"/>
            <w:shd w:val="clear" w:color="auto" w:fill="auto"/>
            <w:vAlign w:val="center"/>
            <w:hideMark/>
          </w:tcPr>
          <w:p w14:paraId="4B5BDD02"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Амортизация основных средств и нематериальных активов</w:t>
            </w:r>
          </w:p>
        </w:tc>
        <w:tc>
          <w:tcPr>
            <w:tcW w:w="1701" w:type="dxa"/>
            <w:shd w:val="clear" w:color="auto" w:fill="auto"/>
            <w:noWrap/>
            <w:vAlign w:val="center"/>
            <w:hideMark/>
          </w:tcPr>
          <w:p w14:paraId="1E3A6FF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303,20</w:t>
            </w:r>
          </w:p>
        </w:tc>
        <w:tc>
          <w:tcPr>
            <w:tcW w:w="1559" w:type="dxa"/>
            <w:shd w:val="clear" w:color="auto" w:fill="auto"/>
            <w:noWrap/>
            <w:vAlign w:val="center"/>
          </w:tcPr>
          <w:p w14:paraId="42E53EB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290,43</w:t>
            </w:r>
          </w:p>
        </w:tc>
        <w:tc>
          <w:tcPr>
            <w:tcW w:w="1843" w:type="dxa"/>
            <w:shd w:val="clear" w:color="auto" w:fill="auto"/>
            <w:noWrap/>
            <w:vAlign w:val="center"/>
          </w:tcPr>
          <w:p w14:paraId="6FA3442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- 12,77</w:t>
            </w:r>
          </w:p>
        </w:tc>
      </w:tr>
      <w:tr w:rsidR="00353E5E" w:rsidRPr="00353E5E" w14:paraId="5F96E780" w14:textId="77777777" w:rsidTr="00F50726">
        <w:trPr>
          <w:trHeight w:val="591"/>
        </w:trPr>
        <w:tc>
          <w:tcPr>
            <w:tcW w:w="567" w:type="dxa"/>
            <w:shd w:val="clear" w:color="auto" w:fill="auto"/>
            <w:noWrap/>
            <w:vAlign w:val="center"/>
            <w:hideMark/>
          </w:tcPr>
          <w:p w14:paraId="44B0EFF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w:t>
            </w:r>
          </w:p>
        </w:tc>
        <w:tc>
          <w:tcPr>
            <w:tcW w:w="3828" w:type="dxa"/>
            <w:shd w:val="clear" w:color="auto" w:fill="auto"/>
            <w:noWrap/>
            <w:vAlign w:val="center"/>
            <w:hideMark/>
          </w:tcPr>
          <w:p w14:paraId="52F3E8A5"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Налог при УСН</w:t>
            </w:r>
          </w:p>
        </w:tc>
        <w:tc>
          <w:tcPr>
            <w:tcW w:w="1701" w:type="dxa"/>
            <w:shd w:val="clear" w:color="auto" w:fill="auto"/>
            <w:noWrap/>
            <w:vAlign w:val="center"/>
            <w:hideMark/>
          </w:tcPr>
          <w:p w14:paraId="7230E81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309,00</w:t>
            </w:r>
          </w:p>
        </w:tc>
        <w:tc>
          <w:tcPr>
            <w:tcW w:w="1559" w:type="dxa"/>
            <w:shd w:val="clear" w:color="auto" w:fill="auto"/>
            <w:noWrap/>
            <w:vAlign w:val="center"/>
            <w:hideMark/>
          </w:tcPr>
          <w:p w14:paraId="5943C41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242,29</w:t>
            </w:r>
          </w:p>
        </w:tc>
        <w:tc>
          <w:tcPr>
            <w:tcW w:w="1843" w:type="dxa"/>
            <w:shd w:val="clear" w:color="auto" w:fill="auto"/>
            <w:noWrap/>
            <w:vAlign w:val="center"/>
            <w:hideMark/>
          </w:tcPr>
          <w:p w14:paraId="17C79B20"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- 66,71</w:t>
            </w:r>
          </w:p>
        </w:tc>
      </w:tr>
      <w:tr w:rsidR="00353E5E" w:rsidRPr="00353E5E" w14:paraId="51047CE3" w14:textId="77777777" w:rsidTr="00F50726">
        <w:trPr>
          <w:trHeight w:val="340"/>
        </w:trPr>
        <w:tc>
          <w:tcPr>
            <w:tcW w:w="567" w:type="dxa"/>
            <w:shd w:val="clear" w:color="auto" w:fill="auto"/>
            <w:noWrap/>
            <w:vAlign w:val="center"/>
            <w:hideMark/>
          </w:tcPr>
          <w:p w14:paraId="3B3C0147" w14:textId="77777777" w:rsidR="00353E5E" w:rsidRPr="00353E5E" w:rsidRDefault="00353E5E" w:rsidP="00353E5E">
            <w:pPr>
              <w:jc w:val="center"/>
              <w:rPr>
                <w:rFonts w:eastAsiaTheme="minorHAnsi"/>
                <w:snapToGrid w:val="0"/>
                <w:sz w:val="22"/>
                <w:szCs w:val="22"/>
                <w:lang w:eastAsia="en-US"/>
                <w14:ligatures w14:val="all"/>
              </w:rPr>
            </w:pPr>
          </w:p>
        </w:tc>
        <w:tc>
          <w:tcPr>
            <w:tcW w:w="3828" w:type="dxa"/>
            <w:shd w:val="clear" w:color="auto" w:fill="auto"/>
            <w:vAlign w:val="center"/>
            <w:hideMark/>
          </w:tcPr>
          <w:p w14:paraId="0809CA3A"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Итого неподконтрольные расходы</w:t>
            </w:r>
          </w:p>
        </w:tc>
        <w:tc>
          <w:tcPr>
            <w:tcW w:w="1701" w:type="dxa"/>
            <w:shd w:val="clear" w:color="auto" w:fill="auto"/>
            <w:noWrap/>
            <w:vAlign w:val="center"/>
            <w:hideMark/>
          </w:tcPr>
          <w:p w14:paraId="7A9FC6D8"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4 164,60</w:t>
            </w:r>
          </w:p>
        </w:tc>
        <w:tc>
          <w:tcPr>
            <w:tcW w:w="1559" w:type="dxa"/>
            <w:shd w:val="clear" w:color="auto" w:fill="auto"/>
            <w:noWrap/>
            <w:vAlign w:val="center"/>
          </w:tcPr>
          <w:p w14:paraId="5E9C3A0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3 996,59</w:t>
            </w:r>
          </w:p>
        </w:tc>
        <w:tc>
          <w:tcPr>
            <w:tcW w:w="1843" w:type="dxa"/>
            <w:shd w:val="clear" w:color="auto" w:fill="auto"/>
            <w:noWrap/>
            <w:vAlign w:val="center"/>
          </w:tcPr>
          <w:p w14:paraId="2A6A748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- 168,01</w:t>
            </w:r>
          </w:p>
        </w:tc>
      </w:tr>
    </w:tbl>
    <w:p w14:paraId="3437EC41"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8. Расходы на приобретение энергетических ресурсов </w:t>
      </w:r>
    </w:p>
    <w:p w14:paraId="606F40A5"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8.1 Расходы на топливо</w:t>
      </w:r>
    </w:p>
    <w:p w14:paraId="270FDB46" w14:textId="77777777" w:rsidR="00353E5E" w:rsidRPr="00353E5E" w:rsidRDefault="00353E5E" w:rsidP="00353E5E">
      <w:pPr>
        <w:tabs>
          <w:tab w:val="left" w:pos="9214"/>
        </w:tabs>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Предприятием по данной статье заявлены расходы в размере 5 689,02 тыс. руб., в том числе стоимость топлива в размере 4 493,51 тыс. руб., стоимость доставки топлива автотранспортом в размере 1 195,51 тыс. руб.</w:t>
      </w:r>
    </w:p>
    <w:p w14:paraId="265BE466" w14:textId="77777777" w:rsidR="00353E5E" w:rsidRPr="00353E5E" w:rsidRDefault="00353E5E" w:rsidP="00353E5E">
      <w:pPr>
        <w:tabs>
          <w:tab w:val="left" w:pos="9214"/>
        </w:tabs>
        <w:ind w:firstLine="709"/>
        <w:jc w:val="both"/>
        <w:rPr>
          <w:rFonts w:eastAsiaTheme="minorHAnsi"/>
          <w:sz w:val="28"/>
          <w:szCs w:val="28"/>
          <w:lang w:eastAsia="en-US"/>
          <w14:ligatures w14:val="all"/>
        </w:rPr>
      </w:pPr>
      <w:r w:rsidRPr="00353E5E">
        <w:rPr>
          <w:rFonts w:eastAsiaTheme="minorHAnsi"/>
          <w:snapToGrid w:val="0"/>
          <w:sz w:val="28"/>
          <w:szCs w:val="28"/>
          <w:lang w:eastAsia="en-US"/>
          <w14:ligatures w14:val="all"/>
        </w:rPr>
        <w:t xml:space="preserve">В обоснование расходов обществом представлены </w:t>
      </w:r>
      <w:r w:rsidRPr="00353E5E">
        <w:rPr>
          <w:rFonts w:eastAsiaTheme="minorHAnsi"/>
          <w:sz w:val="28"/>
          <w:szCs w:val="28"/>
          <w:lang w:eastAsia="en-US"/>
          <w14:ligatures w14:val="all"/>
        </w:rPr>
        <w:t xml:space="preserve">расчет расхода топлива по котельной, </w:t>
      </w:r>
      <w:r w:rsidRPr="00353E5E">
        <w:rPr>
          <w:rFonts w:eastAsiaTheme="minorHAnsi"/>
          <w:snapToGrid w:val="0"/>
          <w:sz w:val="28"/>
          <w:szCs w:val="28"/>
          <w:lang w:eastAsia="en-US"/>
          <w14:ligatures w14:val="all"/>
        </w:rPr>
        <w:t>реестр счет-фактур за 2023 год, счет фактуры за 2023 год</w:t>
      </w:r>
      <w:r w:rsidRPr="00353E5E">
        <w:rPr>
          <w:rFonts w:eastAsiaTheme="minorHAnsi"/>
          <w:sz w:val="28"/>
          <w:szCs w:val="28"/>
          <w:lang w:eastAsia="en-US"/>
          <w14:ligatures w14:val="all"/>
        </w:rPr>
        <w:t>, договор заключенный с АО «СУЭК-Кузбасс» от 23.12.2022 № СУЭК-КУЗ-22/5039С.</w:t>
      </w:r>
    </w:p>
    <w:p w14:paraId="2E55D9F9"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Расходы регулируемой организации на приобретаемые энергетические ресурсы, холодную воду и теплоноситель определяются как сумма </w:t>
      </w:r>
      <w:r w:rsidRPr="00353E5E">
        <w:rPr>
          <w:rFonts w:eastAsiaTheme="minorHAnsi"/>
          <w:snapToGrid w:val="0"/>
          <w:sz w:val="28"/>
          <w:szCs w:val="28"/>
          <w:lang w:eastAsia="en-US"/>
          <w14:ligatures w14:val="all"/>
        </w:rPr>
        <w:lastRenderedPageBreak/>
        <w:t xml:space="preserve">произведений расчетных объемов приобретаемых энергетических ресурсов, холодной воды и теплоносителя, включающих потери при производстве </w:t>
      </w:r>
      <w:r w:rsidRPr="00353E5E">
        <w:rPr>
          <w:rFonts w:eastAsiaTheme="minorHAnsi"/>
          <w:snapToGrid w:val="0"/>
          <w:sz w:val="28"/>
          <w:szCs w:val="28"/>
          <w:lang w:eastAsia="en-US"/>
          <w14:ligatures w14:val="all"/>
        </w:rPr>
        <w:br/>
        <w:t>и передаче тепловой энергии и теплоносителя, на соответствующие плановые (расчетные) цены (пункт 38 Основ ценообразования).</w:t>
      </w:r>
    </w:p>
    <w:p w14:paraId="2E97F2C9" w14:textId="77777777" w:rsidR="00353E5E" w:rsidRPr="00353E5E" w:rsidRDefault="00353E5E" w:rsidP="00353E5E">
      <w:pPr>
        <w:tabs>
          <w:tab w:val="left" w:pos="708"/>
          <w:tab w:val="left" w:pos="2268"/>
          <w:tab w:val="left" w:pos="3960"/>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утвержденного постановлением Региональной энергетической комиссии Кузбасса № ___ от 24.10.2024 (на отпуск тепла </w:t>
      </w:r>
      <w:r w:rsidRPr="00353E5E">
        <w:rPr>
          <w:rFonts w:eastAsiaTheme="minorHAnsi"/>
          <w:snapToGrid w:val="0"/>
          <w:sz w:val="28"/>
          <w:szCs w:val="28"/>
          <w:lang w:eastAsia="en-US"/>
          <w14:ligatures w14:val="all"/>
        </w:rPr>
        <w:br/>
        <w:t>в сеть)</w:t>
      </w:r>
      <w:r w:rsidRPr="00353E5E">
        <w:rPr>
          <w:rFonts w:eastAsiaTheme="minorHAnsi"/>
          <w:sz w:val="28"/>
          <w:szCs w:val="28"/>
          <w:lang w:eastAsia="en-US"/>
          <w14:ligatures w14:val="all"/>
        </w:rPr>
        <w:t>,</w:t>
      </w:r>
      <w:r w:rsidRPr="00353E5E">
        <w:rPr>
          <w:rFonts w:eastAsiaTheme="minorHAnsi"/>
          <w:snapToGrid w:val="0"/>
          <w:sz w:val="28"/>
          <w:szCs w:val="28"/>
          <w:lang w:eastAsia="en-US"/>
          <w14:ligatures w14:val="all"/>
        </w:rPr>
        <w:t xml:space="preserve"> в размере 228,90 </w:t>
      </w:r>
      <w:proofErr w:type="spellStart"/>
      <w:r w:rsidRPr="00353E5E">
        <w:rPr>
          <w:rFonts w:eastAsiaTheme="minorHAnsi"/>
          <w:snapToGrid w:val="0"/>
          <w:sz w:val="28"/>
          <w:szCs w:val="28"/>
          <w:lang w:eastAsia="en-US"/>
          <w14:ligatures w14:val="all"/>
        </w:rPr>
        <w:t>кг.у.т</w:t>
      </w:r>
      <w:proofErr w:type="spellEnd"/>
      <w:r w:rsidRPr="00353E5E">
        <w:rPr>
          <w:rFonts w:eastAsiaTheme="minorHAnsi"/>
          <w:snapToGrid w:val="0"/>
          <w:sz w:val="28"/>
          <w:szCs w:val="28"/>
          <w:lang w:eastAsia="en-US"/>
          <w14:ligatures w14:val="all"/>
        </w:rPr>
        <w:t>./Гкал.</w:t>
      </w:r>
    </w:p>
    <w:p w14:paraId="1649CDE2"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Низшая теплота сгорания принимается, исходя из калорийности, отраженной в сертификатах поставки угля, в размере 5 365 ккал/кг.</w:t>
      </w:r>
    </w:p>
    <w:p w14:paraId="286C07CF" w14:textId="77777777" w:rsidR="00353E5E" w:rsidRPr="00353E5E" w:rsidRDefault="00353E5E" w:rsidP="00353E5E">
      <w:pPr>
        <w:tabs>
          <w:tab w:val="left" w:pos="1890"/>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Удельный расход натурального топлива составил: 228,90 </w:t>
      </w:r>
      <w:proofErr w:type="spellStart"/>
      <w:r w:rsidRPr="00353E5E">
        <w:rPr>
          <w:rFonts w:eastAsiaTheme="minorHAnsi"/>
          <w:snapToGrid w:val="0"/>
          <w:sz w:val="28"/>
          <w:szCs w:val="28"/>
          <w:lang w:eastAsia="en-US"/>
          <w14:ligatures w14:val="all"/>
        </w:rPr>
        <w:t>кг.у.т</w:t>
      </w:r>
      <w:proofErr w:type="spellEnd"/>
      <w:r w:rsidRPr="00353E5E">
        <w:rPr>
          <w:rFonts w:eastAsiaTheme="minorHAnsi"/>
          <w:snapToGrid w:val="0"/>
          <w:sz w:val="28"/>
          <w:szCs w:val="28"/>
          <w:lang w:eastAsia="en-US"/>
          <w14:ligatures w14:val="all"/>
        </w:rPr>
        <w:t>./Гкал (норматив удельного расхода условного топлива) / 0,76 (переводной коэффициент условного топлива в натуральное) = 301,18 кг/Гкал.</w:t>
      </w:r>
    </w:p>
    <w:p w14:paraId="53744639" w14:textId="77777777" w:rsidR="00353E5E" w:rsidRPr="00353E5E" w:rsidRDefault="00353E5E" w:rsidP="00353E5E">
      <w:pPr>
        <w:tabs>
          <w:tab w:val="left" w:pos="1890"/>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балансом тепловой энергии, плановый отпуск в сеть </w:t>
      </w:r>
      <w:r w:rsidRPr="00353E5E">
        <w:rPr>
          <w:rFonts w:eastAsiaTheme="minorHAnsi"/>
          <w:snapToGrid w:val="0"/>
          <w:sz w:val="28"/>
          <w:szCs w:val="28"/>
          <w:lang w:eastAsia="en-US"/>
          <w14:ligatures w14:val="all"/>
        </w:rPr>
        <w:br/>
        <w:t>на 2025 год составляет 8 002,00 Гкал.</w:t>
      </w:r>
    </w:p>
    <w:p w14:paraId="2EB6D120" w14:textId="77777777" w:rsidR="00353E5E" w:rsidRPr="00353E5E" w:rsidRDefault="00353E5E" w:rsidP="00353E5E">
      <w:pPr>
        <w:tabs>
          <w:tab w:val="left" w:pos="1890"/>
          <w:tab w:val="left" w:pos="9214"/>
        </w:tabs>
        <w:ind w:firstLine="709"/>
        <w:jc w:val="both"/>
        <w:rPr>
          <w:rFonts w:eastAsiaTheme="minorHAnsi"/>
          <w:bCs/>
          <w:snapToGrid w:val="0"/>
          <w:sz w:val="28"/>
          <w:szCs w:val="28"/>
          <w:lang w:eastAsia="en-US"/>
          <w14:ligatures w14:val="all"/>
        </w:rPr>
      </w:pPr>
      <w:r w:rsidRPr="00353E5E">
        <w:rPr>
          <w:rFonts w:eastAsiaTheme="minorHAnsi"/>
          <w:snapToGrid w:val="0"/>
          <w:sz w:val="28"/>
          <w:szCs w:val="28"/>
          <w:lang w:eastAsia="en-US"/>
          <w14:ligatures w14:val="all"/>
        </w:rPr>
        <w:t xml:space="preserve">Расчетный объем натурального топлива составит: 8 002,00 Гкал (отпуск </w:t>
      </w:r>
      <w:r w:rsidRPr="00353E5E">
        <w:rPr>
          <w:rFonts w:eastAsiaTheme="minorHAnsi"/>
          <w:snapToGrid w:val="0"/>
          <w:sz w:val="28"/>
          <w:szCs w:val="28"/>
          <w:lang w:eastAsia="en-US"/>
          <w14:ligatures w14:val="all"/>
        </w:rPr>
        <w:br/>
        <w:t xml:space="preserve">в сеть) × 301,18 кг/Гкал (удельный расход натурального топлива) / 1000 = </w:t>
      </w:r>
      <w:r w:rsidRPr="00353E5E">
        <w:rPr>
          <w:rFonts w:eastAsiaTheme="minorHAnsi"/>
          <w:snapToGrid w:val="0"/>
          <w:sz w:val="28"/>
          <w:szCs w:val="28"/>
          <w:lang w:eastAsia="en-US"/>
          <w14:ligatures w14:val="all"/>
        </w:rPr>
        <w:br/>
      </w:r>
      <w:r w:rsidRPr="00353E5E">
        <w:rPr>
          <w:rFonts w:eastAsiaTheme="minorHAnsi"/>
          <w:bCs/>
          <w:snapToGrid w:val="0"/>
          <w:sz w:val="28"/>
          <w:szCs w:val="28"/>
          <w:lang w:eastAsia="en-US"/>
          <w14:ligatures w14:val="all"/>
        </w:rPr>
        <w:t>2 410,08 тонн.</w:t>
      </w:r>
    </w:p>
    <w:p w14:paraId="368178FD"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00B5CE0"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а) установленные на очередной период регулирования цены (тарифы) для соответствующей категории потребителей, если цены (тарифы) </w:t>
      </w:r>
      <w:r w:rsidRPr="00353E5E">
        <w:rPr>
          <w:rFonts w:eastAsiaTheme="minorHAnsi"/>
          <w:snapToGrid w:val="0"/>
          <w:sz w:val="28"/>
          <w:szCs w:val="28"/>
          <w:lang w:eastAsia="en-US"/>
          <w14:ligatures w14:val="all"/>
        </w:rPr>
        <w:br/>
        <w:t xml:space="preserve">на соответствующие товары (услуги) подлежат государственному регулированию; </w:t>
      </w:r>
    </w:p>
    <w:p w14:paraId="6EF6C47B"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б) цены, установленные в договорах, заключенных в результате проведения торгов; </w:t>
      </w:r>
    </w:p>
    <w:p w14:paraId="0BDC8AFD"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прогнозные показатели и основные параметры, определенные </w:t>
      </w:r>
      <w:r w:rsidRPr="00353E5E">
        <w:rPr>
          <w:rFonts w:eastAsiaTheme="minorHAnsi"/>
          <w:snapToGrid w:val="0"/>
          <w:sz w:val="28"/>
          <w:szCs w:val="28"/>
          <w:lang w:eastAsia="en-US"/>
          <w14:ligatures w14:val="all"/>
        </w:rPr>
        <w:br/>
        <w:t xml:space="preserve">в прогнозе социально-экономического развития Российской Федерации </w:t>
      </w:r>
      <w:r w:rsidRPr="00353E5E">
        <w:rPr>
          <w:rFonts w:eastAsiaTheme="minorHAnsi"/>
          <w:snapToGrid w:val="0"/>
          <w:sz w:val="28"/>
          <w:szCs w:val="28"/>
          <w:lang w:eastAsia="en-US"/>
          <w14:ligatures w14:val="all"/>
        </w:rPr>
        <w:br/>
        <w:t>на очередной финансовый год и плановый период, одобренном Правительством Российской Федерации (базовый вариант).</w:t>
      </w:r>
    </w:p>
    <w:p w14:paraId="26CCB965"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6F114FC"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а) установленные на очередной период регулирования цены (тарифы) для соответствующей категории потребителей - если цены (тарифы)</w:t>
      </w:r>
      <w:r w:rsidRPr="00353E5E">
        <w:rPr>
          <w:rFonts w:eastAsiaTheme="minorHAnsi"/>
          <w:snapToGrid w:val="0"/>
          <w:sz w:val="28"/>
          <w:szCs w:val="28"/>
          <w:lang w:eastAsia="en-US"/>
          <w14:ligatures w14:val="all"/>
        </w:rPr>
        <w:br/>
        <w:t xml:space="preserve">на соответствующие товары (услуги) подлежат государственному регулированию; </w:t>
      </w:r>
    </w:p>
    <w:p w14:paraId="39BED15A"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б) цены, установленные в договорах, заключенных в результате проведения торгов; </w:t>
      </w:r>
    </w:p>
    <w:p w14:paraId="6872404F"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021A1602"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353E5E">
        <w:rPr>
          <w:rFonts w:eastAsiaTheme="minorHAnsi"/>
          <w:snapToGrid w:val="0"/>
          <w:sz w:val="28"/>
          <w:szCs w:val="28"/>
          <w:lang w:eastAsia="en-US"/>
          <w14:ligatures w14:val="all"/>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DCAEF24"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Названные источники применяются последовательно, при этом отказ </w:t>
      </w:r>
      <w:r w:rsidRPr="00353E5E">
        <w:rPr>
          <w:rFonts w:eastAsiaTheme="minorHAnsi"/>
          <w:snapToGrid w:val="0"/>
          <w:sz w:val="28"/>
          <w:szCs w:val="28"/>
          <w:lang w:eastAsia="en-US"/>
          <w14:ligatures w14:val="all"/>
        </w:rPr>
        <w:br/>
        <w:t xml:space="preserve">от определения планируемых цен в соответствии с одним источником информации подразумевает невозможность его использования </w:t>
      </w:r>
      <w:r w:rsidRPr="00353E5E">
        <w:rPr>
          <w:rFonts w:eastAsiaTheme="minorHAnsi"/>
          <w:snapToGrid w:val="0"/>
          <w:sz w:val="28"/>
          <w:szCs w:val="28"/>
          <w:lang w:eastAsia="en-US"/>
          <w14:ligatures w14:val="all"/>
        </w:rPr>
        <w:br/>
        <w:t>и необходимость перехода к следующему источнику.</w:t>
      </w:r>
    </w:p>
    <w:p w14:paraId="2D451C90" w14:textId="77777777" w:rsidR="00353E5E" w:rsidRPr="00353E5E" w:rsidRDefault="00353E5E" w:rsidP="00353E5E">
      <w:pPr>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обоснование стоимости угля на 2025 год обществом представлен договор поставки угольной продукции от 28.12.2023 № </w:t>
      </w:r>
      <w:r w:rsidRPr="00353E5E">
        <w:rPr>
          <w:rFonts w:eastAsiaTheme="minorHAnsi"/>
          <w:sz w:val="28"/>
          <w:szCs w:val="28"/>
          <w:lang w:eastAsia="en-US"/>
          <w14:ligatures w14:val="all"/>
        </w:rPr>
        <w:t xml:space="preserve">СУЭК-КУЗ-23/5328С </w:t>
      </w:r>
      <w:r w:rsidRPr="00353E5E">
        <w:rPr>
          <w:rFonts w:eastAsiaTheme="minorHAnsi"/>
          <w:sz w:val="28"/>
          <w:szCs w:val="28"/>
          <w:lang w:eastAsia="en-US"/>
          <w14:ligatures w14:val="all"/>
        </w:rPr>
        <w:br/>
        <w:t xml:space="preserve">заключенный </w:t>
      </w:r>
      <w:r w:rsidRPr="00353E5E">
        <w:rPr>
          <w:rFonts w:eastAsiaTheme="minorHAnsi"/>
          <w:snapToGrid w:val="0"/>
          <w:sz w:val="28"/>
          <w:szCs w:val="28"/>
          <w:lang w:eastAsia="en-US"/>
          <w14:ligatures w14:val="all"/>
        </w:rPr>
        <w:t>с АО «</w:t>
      </w:r>
      <w:r w:rsidRPr="00353E5E">
        <w:rPr>
          <w:rFonts w:eastAsiaTheme="minorHAnsi"/>
          <w:sz w:val="28"/>
          <w:szCs w:val="28"/>
          <w:lang w:eastAsia="en-US"/>
          <w14:ligatures w14:val="all"/>
        </w:rPr>
        <w:t>СУЭК-Кузбасс</w:t>
      </w:r>
      <w:r w:rsidRPr="00353E5E">
        <w:rPr>
          <w:rFonts w:eastAsiaTheme="minorHAnsi"/>
          <w:snapToGrid w:val="0"/>
          <w:sz w:val="28"/>
          <w:szCs w:val="28"/>
          <w:lang w:eastAsia="en-US"/>
          <w14:ligatures w14:val="all"/>
        </w:rPr>
        <w:t>»</w:t>
      </w:r>
      <w:r w:rsidRPr="00353E5E">
        <w:rPr>
          <w:rFonts w:eastAsiaTheme="minorHAnsi"/>
          <w:bCs/>
          <w:snapToGrid w:val="0"/>
          <w:kern w:val="32"/>
          <w:sz w:val="28"/>
          <w:szCs w:val="28"/>
          <w:lang w:eastAsia="en-US"/>
          <w14:ligatures w14:val="all"/>
        </w:rPr>
        <w:t xml:space="preserve"> </w:t>
      </w:r>
      <w:r w:rsidRPr="00353E5E">
        <w:rPr>
          <w:rFonts w:eastAsiaTheme="minorHAnsi"/>
          <w:snapToGrid w:val="0"/>
          <w:sz w:val="28"/>
          <w:szCs w:val="28"/>
          <w:lang w:eastAsia="en-US"/>
          <w14:ligatures w14:val="all"/>
        </w:rPr>
        <w:t>на поставку угля марка «</w:t>
      </w:r>
      <w:proofErr w:type="spellStart"/>
      <w:r w:rsidRPr="00353E5E">
        <w:rPr>
          <w:rFonts w:eastAsiaTheme="minorHAnsi"/>
          <w:snapToGrid w:val="0"/>
          <w:sz w:val="28"/>
          <w:szCs w:val="28"/>
          <w:lang w:eastAsia="en-US"/>
          <w14:ligatures w14:val="all"/>
        </w:rPr>
        <w:t>Др</w:t>
      </w:r>
      <w:proofErr w:type="spellEnd"/>
      <w:r w:rsidRPr="00353E5E">
        <w:rPr>
          <w:rFonts w:eastAsiaTheme="minorHAnsi"/>
          <w:snapToGrid w:val="0"/>
          <w:sz w:val="28"/>
          <w:szCs w:val="28"/>
          <w:lang w:eastAsia="en-US"/>
          <w14:ligatures w14:val="all"/>
        </w:rPr>
        <w:t xml:space="preserve">». Экспертами отмечается, что предприятия обязаны публиковать информацию о проводимой закупке на официальном сайте Российской Федерации в информационно телекоммуникационной сети «Интернет» для размещения информации </w:t>
      </w:r>
      <w:r w:rsidRPr="00353E5E">
        <w:rPr>
          <w:rFonts w:eastAsiaTheme="minorHAnsi"/>
          <w:snapToGrid w:val="0"/>
          <w:sz w:val="28"/>
          <w:szCs w:val="28"/>
          <w:lang w:eastAsia="en-US"/>
          <w14:ligatures w14:val="all"/>
        </w:rPr>
        <w:br/>
        <w:t xml:space="preserve">о размещении заказов на поставки товаров, выполнение работ, оказание услуг (www.zakupki.gov.ru) с целью проведения торгов и определения контрагента. Договор размещен на официальном сайте zakupki.gov.ru. Договор заключен </w:t>
      </w:r>
      <w:r w:rsidRPr="00353E5E">
        <w:rPr>
          <w:rFonts w:eastAsiaTheme="minorHAnsi"/>
          <w:snapToGrid w:val="0"/>
          <w:sz w:val="28"/>
          <w:szCs w:val="28"/>
          <w:lang w:eastAsia="en-US"/>
          <w14:ligatures w14:val="all"/>
        </w:rPr>
        <w:br/>
        <w:t xml:space="preserve">с помощью иного способа закупки (закупка у единственного поставщика), </w:t>
      </w:r>
      <w:r w:rsidRPr="00353E5E">
        <w:rPr>
          <w:rFonts w:eastAsiaTheme="minorHAnsi"/>
          <w:snapToGrid w:val="0"/>
          <w:sz w:val="28"/>
          <w:szCs w:val="28"/>
          <w:lang w:eastAsia="en-US"/>
          <w14:ligatures w14:val="all"/>
        </w:rPr>
        <w:br/>
        <w:t xml:space="preserve">не являющегося торгами (https://zakupki.gov.ru/epz/contractfz223/card/contract-info.html?id=17976075). </w:t>
      </w:r>
    </w:p>
    <w:p w14:paraId="4F657AAE" w14:textId="77777777" w:rsidR="00353E5E" w:rsidRPr="00353E5E" w:rsidRDefault="00353E5E" w:rsidP="00353E5E">
      <w:pPr>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Данный договор не соответствует требованиям, установленным подпунктом б) пункта 28 Основ ценообразования «Цены, установленные </w:t>
      </w:r>
      <w:r w:rsidRPr="00353E5E">
        <w:rPr>
          <w:rFonts w:eastAsiaTheme="minorHAnsi"/>
          <w:snapToGrid w:val="0"/>
          <w:sz w:val="28"/>
          <w:szCs w:val="28"/>
          <w:lang w:eastAsia="en-US"/>
          <w14:ligatures w14:val="all"/>
        </w:rPr>
        <w:br/>
        <w:t xml:space="preserve">в договорах, заключенных в результате проведения торгов». </w:t>
      </w:r>
    </w:p>
    <w:p w14:paraId="03205229"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 определении фактической стоимости угля, в соответствии </w:t>
      </w:r>
      <w:r w:rsidRPr="00353E5E">
        <w:rPr>
          <w:rFonts w:eastAsiaTheme="minorHAnsi"/>
          <w:snapToGrid w:val="0"/>
          <w:sz w:val="28"/>
          <w:szCs w:val="28"/>
          <w:lang w:eastAsia="en-US"/>
          <w14:ligatures w14:val="all"/>
        </w:rPr>
        <w:br/>
        <w:t xml:space="preserve">с подпунктом в) пункта 29 Основ ценообразования, экспертами использованы рыночные цены, </w:t>
      </w:r>
      <w:bookmarkStart w:id="156" w:name="_Hlk149209024"/>
      <w:r w:rsidRPr="00353E5E">
        <w:rPr>
          <w:rFonts w:eastAsiaTheme="minorHAnsi"/>
          <w:snapToGrid w:val="0"/>
          <w:sz w:val="28"/>
          <w:szCs w:val="28"/>
          <w:lang w:eastAsia="en-US"/>
          <w14:ligatures w14:val="all"/>
        </w:rPr>
        <w:t>сложившиеся в Кузбассе по углю, марка «</w:t>
      </w:r>
      <w:proofErr w:type="spellStart"/>
      <w:r w:rsidRPr="00353E5E">
        <w:rPr>
          <w:rFonts w:eastAsiaTheme="minorHAnsi"/>
          <w:snapToGrid w:val="0"/>
          <w:sz w:val="28"/>
          <w:szCs w:val="28"/>
          <w:lang w:eastAsia="en-US"/>
          <w14:ligatures w14:val="all"/>
        </w:rPr>
        <w:t>Др</w:t>
      </w:r>
      <w:proofErr w:type="spellEnd"/>
      <w:r w:rsidRPr="00353E5E">
        <w:rPr>
          <w:rFonts w:eastAsiaTheme="minorHAnsi"/>
          <w:snapToGrid w:val="0"/>
          <w:sz w:val="28"/>
          <w:szCs w:val="28"/>
          <w:lang w:eastAsia="en-US"/>
          <w14:ligatures w14:val="all"/>
        </w:rPr>
        <w:t xml:space="preserve">» в 2023 году </w:t>
      </w:r>
      <w:r w:rsidRPr="00353E5E">
        <w:rPr>
          <w:rFonts w:eastAsiaTheme="minorHAnsi"/>
          <w:snapToGrid w:val="0"/>
          <w:sz w:val="28"/>
          <w:szCs w:val="28"/>
          <w:lang w:eastAsia="en-US"/>
          <w14:ligatures w14:val="all"/>
        </w:rPr>
        <w:br/>
        <w:t xml:space="preserve">на бирже АО «Санкт-Петербургская Международная Товарно-сырьевая Биржа» (ссылка https://spimex.com/markets/energo/indexes/territorial/). </w:t>
      </w:r>
    </w:p>
    <w:p w14:paraId="09FCA66C"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Средняя цена угля марки «Д» рядовой за 2023 год составила 2 298,83 руб./т. (с НДС), исходя из базовой калорийности (7000 ккал/кг). </w:t>
      </w:r>
      <w:bookmarkEnd w:id="156"/>
      <w:r w:rsidRPr="00353E5E">
        <w:rPr>
          <w:rFonts w:eastAsiaTheme="minorHAnsi"/>
          <w:snapToGrid w:val="0"/>
          <w:sz w:val="28"/>
          <w:szCs w:val="28"/>
          <w:lang w:eastAsia="en-US"/>
          <w14:ligatures w14:val="all"/>
        </w:rPr>
        <w:t xml:space="preserve">Расчетная цена угля на 2025 год марки «Д» рядовой при базовой калорийности, с учетом изменения индекса цен производителей Минэкономразвития России «Уголь энергетический каменный» в размере 2024 год – 101,4 % и 2025 год – 104,0 % (прогноз Минэкономразвития России от 30.09.2024) составит 2 424,26 руб./т </w:t>
      </w:r>
      <w:r w:rsidRPr="00353E5E">
        <w:rPr>
          <w:rFonts w:eastAsiaTheme="minorHAnsi"/>
          <w:snapToGrid w:val="0"/>
          <w:sz w:val="28"/>
          <w:szCs w:val="28"/>
          <w:lang w:eastAsia="en-US"/>
          <w14:ligatures w14:val="all"/>
        </w:rPr>
        <w:br/>
        <w:t xml:space="preserve">(с НДС) = 2 298,83 руб./т × 1,014× 1,040. При расчете территориальных внебиржевых индексов цен угля для энергетики (как экспортных, так </w:t>
      </w:r>
      <w:r w:rsidRPr="00353E5E">
        <w:rPr>
          <w:rFonts w:eastAsiaTheme="minorHAnsi"/>
          <w:snapToGrid w:val="0"/>
          <w:sz w:val="28"/>
          <w:szCs w:val="28"/>
          <w:lang w:eastAsia="en-US"/>
          <w14:ligatures w14:val="all"/>
        </w:rPr>
        <w:br/>
        <w:t xml:space="preserve">и внутреннего рынка) осуществляется приведение цены и количества угля </w:t>
      </w:r>
      <w:r w:rsidRPr="00353E5E">
        <w:rPr>
          <w:rFonts w:eastAsiaTheme="minorHAnsi"/>
          <w:snapToGrid w:val="0"/>
          <w:sz w:val="28"/>
          <w:szCs w:val="28"/>
          <w:lang w:eastAsia="en-US"/>
          <w14:ligatures w14:val="all"/>
        </w:rPr>
        <w:br/>
        <w:t>к базовой калорийности.</w:t>
      </w:r>
    </w:p>
    <w:p w14:paraId="3C892134"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353E5E">
        <w:rPr>
          <w:rFonts w:eastAsiaTheme="minorHAnsi"/>
          <w:snapToGrid w:val="0"/>
          <w:sz w:val="28"/>
          <w:szCs w:val="28"/>
          <w:lang w:eastAsia="en-US"/>
          <w14:ligatures w14:val="all"/>
        </w:rPr>
        <w:br/>
        <w:t>в рублях за тонну условного топлива к базовой калорийности 7000 ккал/кг.</w:t>
      </w:r>
    </w:p>
    <w:p w14:paraId="73CB998D"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w:t>
      </w:r>
      <w:r w:rsidRPr="00353E5E">
        <w:rPr>
          <w:rFonts w:eastAsiaTheme="minorHAnsi"/>
          <w:snapToGrid w:val="0"/>
          <w:sz w:val="28"/>
          <w:szCs w:val="28"/>
          <w:lang w:eastAsia="en-US"/>
          <w14:ligatures w14:val="all"/>
        </w:rPr>
        <w:br/>
        <w:t>к выбранной целевой калорийности).</w:t>
      </w:r>
    </w:p>
    <w:p w14:paraId="64CEA6B0"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Таким образом, исходя из биржевых цен, фактическая цена угля марки «Д» рядовой, с учетом принимаемой калорийности 5 365 ккал/кг </w:t>
      </w:r>
      <w:r w:rsidRPr="00353E5E">
        <w:rPr>
          <w:rFonts w:eastAsiaTheme="minorHAnsi"/>
          <w:snapToGrid w:val="0"/>
          <w:sz w:val="28"/>
          <w:szCs w:val="28"/>
          <w:lang w:eastAsia="en-US"/>
          <w14:ligatures w14:val="all"/>
        </w:rPr>
        <w:br/>
        <w:t xml:space="preserve">от поставщика АО «СУЭК-Кузбасс», составит 1 761,89 руб./т. (с НДС) = 2 298,83 руб./т (с НДС) × 5 365 / 7000. </w:t>
      </w:r>
    </w:p>
    <w:p w14:paraId="66DDA080" w14:textId="77777777" w:rsidR="00353E5E" w:rsidRPr="00353E5E" w:rsidRDefault="00353E5E" w:rsidP="00353E5E">
      <w:pPr>
        <w:tabs>
          <w:tab w:val="left" w:pos="1890"/>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Предприятие на 2025 год предлагает цену угля в размере 1 875,45 руб./т.</w:t>
      </w:r>
    </w:p>
    <w:p w14:paraId="5F634449" w14:textId="77777777" w:rsidR="00353E5E" w:rsidRPr="00353E5E" w:rsidRDefault="00353E5E" w:rsidP="00353E5E">
      <w:pPr>
        <w:tabs>
          <w:tab w:val="left" w:pos="1890"/>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Эксперты в связи с проведенным анализом, предлагают принять в расчет цену угля марки «Д» на 2025 год, </w:t>
      </w:r>
      <w:bookmarkStart w:id="157" w:name="_Hlk180059005"/>
      <w:r w:rsidRPr="00353E5E">
        <w:rPr>
          <w:rFonts w:eastAsiaTheme="minorHAnsi"/>
          <w:snapToGrid w:val="0"/>
          <w:sz w:val="28"/>
          <w:szCs w:val="28"/>
          <w:lang w:eastAsia="en-US"/>
          <w14:ligatures w14:val="all"/>
        </w:rPr>
        <w:t xml:space="preserve">сложившуюся в Кузбассе по углю в 2023 году на бирже АО «Санкт-Петербургская Международная Товарно-сырьевая Биржа» </w:t>
      </w:r>
      <w:bookmarkEnd w:id="157"/>
      <w:r w:rsidRPr="00353E5E">
        <w:rPr>
          <w:rFonts w:eastAsiaTheme="minorHAnsi"/>
          <w:snapToGrid w:val="0"/>
          <w:sz w:val="28"/>
          <w:szCs w:val="28"/>
          <w:lang w:eastAsia="en-US"/>
          <w14:ligatures w14:val="all"/>
        </w:rPr>
        <w:br/>
        <w:t xml:space="preserve">с учетом ИЦП Минэкономразвития России от 30.09.2024 на 2024 и 2025 по углю энергетическому 101,4 % и 104,0 % соответственно, что составит </w:t>
      </w:r>
      <w:bookmarkStart w:id="158" w:name="_Hlk180059027"/>
      <w:r w:rsidRPr="00353E5E">
        <w:rPr>
          <w:rFonts w:eastAsiaTheme="minorHAnsi"/>
          <w:snapToGrid w:val="0"/>
          <w:sz w:val="28"/>
          <w:szCs w:val="28"/>
          <w:lang w:eastAsia="en-US"/>
          <w14:ligatures w14:val="all"/>
        </w:rPr>
        <w:t xml:space="preserve">1 858,02 руб./т. (1 761,89 руб./т. × 1,014 × 1,040). </w:t>
      </w:r>
    </w:p>
    <w:bookmarkEnd w:id="158"/>
    <w:p w14:paraId="7E3F9309"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Расходы на покупку угля в 2025 году составят 4 477,97 тыс. руб. </w:t>
      </w:r>
      <w:r w:rsidRPr="00353E5E">
        <w:rPr>
          <w:rFonts w:eastAsiaTheme="minorHAnsi"/>
          <w:snapToGrid w:val="0"/>
          <w:sz w:val="28"/>
          <w:szCs w:val="28"/>
          <w:lang w:eastAsia="en-US"/>
          <w14:ligatures w14:val="all"/>
        </w:rPr>
        <w:br/>
        <w:t>(1 858,02 руб./т. × 2 410,08 т.).</w:t>
      </w:r>
    </w:p>
    <w:p w14:paraId="67F8BD66"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z w:val="28"/>
          <w:szCs w:val="28"/>
          <w:lang w:eastAsia="en-US"/>
          <w14:ligatures w14:val="all"/>
        </w:rPr>
        <w:t xml:space="preserve">Стоимость транспортировки котельного топлива рассчитана исходя </w:t>
      </w:r>
      <w:r w:rsidRPr="00353E5E">
        <w:rPr>
          <w:rFonts w:eastAsiaTheme="minorHAnsi"/>
          <w:sz w:val="28"/>
          <w:szCs w:val="28"/>
          <w:lang w:eastAsia="en-US"/>
          <w14:ligatures w14:val="all"/>
        </w:rPr>
        <w:br/>
        <w:t>из сложившегося объема натурального топлива (</w:t>
      </w:r>
      <w:r w:rsidRPr="00353E5E">
        <w:rPr>
          <w:rFonts w:eastAsiaTheme="minorHAnsi"/>
          <w:snapToGrid w:val="0"/>
          <w:sz w:val="28"/>
          <w:szCs w:val="28"/>
          <w:lang w:eastAsia="en-US"/>
          <w14:ligatures w14:val="all"/>
        </w:rPr>
        <w:t>2 410,08 т), грузоподъемности а/м КАМАЗ 65115 (10 т), времени на один рейс с погрузкой и разгрузкой (2,2 часа), стоимости маш./часа на 2025 год 2 253,00 руб./</w:t>
      </w:r>
      <w:proofErr w:type="spellStart"/>
      <w:r w:rsidRPr="00353E5E">
        <w:rPr>
          <w:rFonts w:eastAsiaTheme="minorHAnsi"/>
          <w:snapToGrid w:val="0"/>
          <w:sz w:val="28"/>
          <w:szCs w:val="28"/>
          <w:lang w:eastAsia="en-US"/>
          <w14:ligatures w14:val="all"/>
        </w:rPr>
        <w:t>маш.час</w:t>
      </w:r>
      <w:proofErr w:type="spellEnd"/>
      <w:r w:rsidRPr="00353E5E">
        <w:rPr>
          <w:rFonts w:eastAsiaTheme="minorHAnsi"/>
          <w:snapToGrid w:val="0"/>
          <w:sz w:val="28"/>
          <w:szCs w:val="28"/>
          <w:lang w:eastAsia="en-US"/>
          <w14:ligatures w14:val="all"/>
        </w:rPr>
        <w:t>., согласно калькуляции, утвержденной руководителем предприятия, что не превышает сметной цены на эксплуатацию автотранспортных средств на 2025 год 3 295,49 руб./</w:t>
      </w:r>
      <w:proofErr w:type="spellStart"/>
      <w:r w:rsidRPr="00353E5E">
        <w:rPr>
          <w:rFonts w:eastAsiaTheme="minorHAnsi"/>
          <w:snapToGrid w:val="0"/>
          <w:sz w:val="28"/>
          <w:szCs w:val="28"/>
          <w:lang w:eastAsia="en-US"/>
          <w14:ligatures w14:val="all"/>
        </w:rPr>
        <w:t>маш.час</w:t>
      </w:r>
      <w:proofErr w:type="spellEnd"/>
      <w:r w:rsidRPr="00353E5E">
        <w:rPr>
          <w:rFonts w:eastAsiaTheme="minorHAnsi"/>
          <w:snapToGrid w:val="0"/>
          <w:sz w:val="28"/>
          <w:szCs w:val="28"/>
          <w:lang w:eastAsia="en-US"/>
          <w14:ligatures w14:val="all"/>
        </w:rPr>
        <w:t xml:space="preserve">. (2 568,80 руб./маш. час. × 1,230 (ИЦП транспорт 2024 год) × 1,043 (ИЦП транспорт 2025 год), согласно </w:t>
      </w:r>
      <w:r w:rsidRPr="00353E5E">
        <w:rPr>
          <w:rFonts w:eastAsiaTheme="minorHAnsi"/>
          <w:bCs/>
          <w:snapToGrid w:val="0"/>
          <w:sz w:val="28"/>
          <w:szCs w:val="28"/>
          <w:lang w:eastAsia="en-US"/>
          <w14:ligatures w14:val="all"/>
        </w:rPr>
        <w:t xml:space="preserve">сборнику информационно-аналитических материалов </w:t>
      </w:r>
      <w:r w:rsidRPr="00353E5E">
        <w:rPr>
          <w:rFonts w:eastAsiaTheme="minorHAnsi"/>
          <w:snapToGrid w:val="0"/>
          <w:sz w:val="28"/>
          <w:szCs w:val="28"/>
          <w:lang w:eastAsia="en-US"/>
          <w14:ligatures w14:val="all"/>
        </w:rPr>
        <w:t xml:space="preserve">«Цены в строительстве» № 07, июль 2023 года. </w:t>
      </w:r>
    </w:p>
    <w:p w14:paraId="4C86D915"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Стоимость транспортировки котельного топлива на 2025 год составила 1 194,58 </w:t>
      </w:r>
      <w:proofErr w:type="spellStart"/>
      <w:r w:rsidRPr="00353E5E">
        <w:rPr>
          <w:rFonts w:eastAsiaTheme="minorHAnsi"/>
          <w:snapToGrid w:val="0"/>
          <w:sz w:val="28"/>
          <w:szCs w:val="28"/>
          <w:lang w:eastAsia="en-US"/>
          <w14:ligatures w14:val="all"/>
        </w:rPr>
        <w:t>тыс.руб</w:t>
      </w:r>
      <w:proofErr w:type="spellEnd"/>
      <w:r w:rsidRPr="00353E5E">
        <w:rPr>
          <w:rFonts w:eastAsiaTheme="minorHAnsi"/>
          <w:snapToGrid w:val="0"/>
          <w:sz w:val="28"/>
          <w:szCs w:val="28"/>
          <w:lang w:eastAsia="en-US"/>
          <w14:ligatures w14:val="all"/>
        </w:rPr>
        <w:t xml:space="preserve">. </w:t>
      </w:r>
    </w:p>
    <w:p w14:paraId="6C42CB19"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Всего расходы на топливо с транспортировкой составили </w:t>
      </w:r>
      <w:r w:rsidRPr="00353E5E">
        <w:rPr>
          <w:rFonts w:eastAsiaTheme="minorHAnsi"/>
          <w:snapToGrid w:val="0"/>
          <w:sz w:val="28"/>
          <w:szCs w:val="28"/>
          <w:lang w:eastAsia="en-US"/>
          <w14:ligatures w14:val="all"/>
        </w:rPr>
        <w:br/>
        <w:t xml:space="preserve">5 672,55 тыс. руб. </w:t>
      </w:r>
    </w:p>
    <w:p w14:paraId="5976816E" w14:textId="77777777" w:rsidR="00353E5E" w:rsidRPr="00353E5E" w:rsidRDefault="00353E5E" w:rsidP="00353E5E">
      <w:pPr>
        <w:tabs>
          <w:tab w:val="left" w:pos="9214"/>
        </w:tabs>
        <w:spacing w:line="0" w:lineRule="atLeast"/>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 xml:space="preserve">Корректировка по статье, относительно предложения предприятия, </w:t>
      </w:r>
      <w:r w:rsidRPr="00353E5E">
        <w:rPr>
          <w:rFonts w:eastAsiaTheme="minorHAnsi"/>
          <w:sz w:val="28"/>
          <w:szCs w:val="28"/>
          <w:lang w:eastAsia="en-US"/>
          <w14:ligatures w14:val="all"/>
        </w:rPr>
        <w:br/>
        <w:t>в сторону снижения составила 16,47 тыс. руб.</w:t>
      </w:r>
    </w:p>
    <w:p w14:paraId="325042D6"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8.2 Расходы на электроэнергию </w:t>
      </w:r>
    </w:p>
    <w:p w14:paraId="4C20D878"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bookmarkStart w:id="159" w:name="_Hlk116977022"/>
      <w:r w:rsidRPr="00353E5E">
        <w:rPr>
          <w:rFonts w:eastAsiaTheme="minorHAnsi"/>
          <w:snapToGrid w:val="0"/>
          <w:sz w:val="28"/>
          <w:szCs w:val="28"/>
          <w:lang w:eastAsia="en-US"/>
          <w14:ligatures w14:val="all"/>
        </w:rPr>
        <w:t xml:space="preserve">По данной статье предприятием планируются расходы на 2025 год </w:t>
      </w:r>
      <w:r w:rsidRPr="00353E5E">
        <w:rPr>
          <w:rFonts w:eastAsiaTheme="minorHAnsi"/>
          <w:snapToGrid w:val="0"/>
          <w:sz w:val="28"/>
          <w:szCs w:val="28"/>
          <w:lang w:eastAsia="en-US"/>
          <w14:ligatures w14:val="all"/>
        </w:rPr>
        <w:br/>
        <w:t xml:space="preserve">в размере 2 325,40 тыс. руб., на общий объем потребления электрической энергии 220,00 тыс.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 xml:space="preserve">. </w:t>
      </w:r>
    </w:p>
    <w:p w14:paraId="231D4D6F" w14:textId="77777777" w:rsidR="00353E5E" w:rsidRPr="00353E5E" w:rsidRDefault="00353E5E" w:rsidP="00353E5E">
      <w:pPr>
        <w:tabs>
          <w:tab w:val="left" w:pos="9214"/>
        </w:tabs>
        <w:ind w:firstLine="709"/>
        <w:jc w:val="both"/>
        <w:rPr>
          <w:rFonts w:eastAsiaTheme="minorHAnsi"/>
          <w:sz w:val="28"/>
          <w:szCs w:val="28"/>
          <w:lang w:eastAsia="en-US"/>
          <w14:ligatures w14:val="all"/>
        </w:rPr>
      </w:pPr>
      <w:r w:rsidRPr="00353E5E">
        <w:rPr>
          <w:rFonts w:eastAsiaTheme="minorHAnsi"/>
          <w:snapToGrid w:val="0"/>
          <w:sz w:val="28"/>
          <w:szCs w:val="28"/>
          <w:lang w:eastAsia="en-US"/>
          <w14:ligatures w14:val="all"/>
        </w:rPr>
        <w:t xml:space="preserve">Поставка электрической энергии осуществляется единственным поставщиком </w:t>
      </w:r>
      <w:r w:rsidRPr="00353E5E">
        <w:rPr>
          <w:rFonts w:eastAsiaTheme="minorHAnsi"/>
          <w:sz w:val="28"/>
          <w:szCs w:val="28"/>
          <w:lang w:eastAsia="en-US"/>
          <w14:ligatures w14:val="all"/>
        </w:rPr>
        <w:t>ПАО «</w:t>
      </w:r>
      <w:proofErr w:type="spellStart"/>
      <w:r w:rsidRPr="00353E5E">
        <w:rPr>
          <w:rFonts w:eastAsiaTheme="minorHAnsi"/>
          <w:sz w:val="28"/>
          <w:szCs w:val="28"/>
          <w:lang w:eastAsia="en-US"/>
          <w14:ligatures w14:val="all"/>
        </w:rPr>
        <w:t>Кузбассэнергосбыт</w:t>
      </w:r>
      <w:proofErr w:type="spellEnd"/>
      <w:r w:rsidRPr="00353E5E">
        <w:rPr>
          <w:rFonts w:eastAsiaTheme="minorHAnsi"/>
          <w:sz w:val="28"/>
          <w:szCs w:val="28"/>
          <w:lang w:eastAsia="en-US"/>
          <w14:ligatures w14:val="all"/>
        </w:rPr>
        <w:t>».</w:t>
      </w:r>
    </w:p>
    <w:p w14:paraId="36306CFF" w14:textId="77777777" w:rsidR="00353E5E" w:rsidRPr="00353E5E" w:rsidRDefault="00353E5E" w:rsidP="00353E5E">
      <w:pPr>
        <w:tabs>
          <w:tab w:val="left" w:pos="426"/>
          <w:tab w:val="left" w:pos="1418"/>
          <w:tab w:val="left" w:pos="1560"/>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 данной статье предприятием представлены следующие обосновывающие материалы: </w:t>
      </w:r>
      <w:r w:rsidRPr="00353E5E">
        <w:rPr>
          <w:rFonts w:eastAsiaTheme="minorHAnsi"/>
          <w:sz w:val="28"/>
          <w:szCs w:val="28"/>
          <w:lang w:eastAsia="en-US"/>
          <w14:ligatures w14:val="all"/>
        </w:rPr>
        <w:t>счета фактуры за 2023 год, договор энергоснабжения от 01.10.2021 № 401267 ПАО «</w:t>
      </w:r>
      <w:proofErr w:type="spellStart"/>
      <w:r w:rsidRPr="00353E5E">
        <w:rPr>
          <w:rFonts w:eastAsiaTheme="minorHAnsi"/>
          <w:sz w:val="28"/>
          <w:szCs w:val="28"/>
          <w:lang w:eastAsia="en-US"/>
          <w14:ligatures w14:val="all"/>
        </w:rPr>
        <w:t>Кузбассэнергосбыт</w:t>
      </w:r>
      <w:proofErr w:type="spellEnd"/>
      <w:r w:rsidRPr="00353E5E">
        <w:rPr>
          <w:rFonts w:eastAsiaTheme="minorHAnsi"/>
          <w:sz w:val="28"/>
          <w:szCs w:val="28"/>
          <w:lang w:eastAsia="en-US"/>
          <w14:ligatures w14:val="all"/>
        </w:rPr>
        <w:t>».</w:t>
      </w:r>
    </w:p>
    <w:p w14:paraId="7AD24C06" w14:textId="77777777" w:rsidR="00353E5E" w:rsidRPr="00353E5E" w:rsidRDefault="00353E5E" w:rsidP="00353E5E">
      <w:pPr>
        <w:tabs>
          <w:tab w:val="left" w:pos="709"/>
          <w:tab w:val="left" w:pos="9214"/>
        </w:tabs>
        <w:ind w:firstLine="709"/>
        <w:jc w:val="both"/>
        <w:rPr>
          <w:rFonts w:eastAsiaTheme="minorHAnsi"/>
          <w:snapToGrid w:val="0"/>
          <w:sz w:val="28"/>
          <w:szCs w:val="28"/>
          <w:lang w:eastAsia="en-US"/>
          <w14:ligatures w14:val="all"/>
        </w:rPr>
      </w:pPr>
      <w:bookmarkStart w:id="160" w:name="_Hlk180423571"/>
      <w:r w:rsidRPr="00353E5E">
        <w:rPr>
          <w:rFonts w:eastAsiaTheme="minorHAnsi"/>
          <w:snapToGrid w:val="0"/>
          <w:sz w:val="28"/>
          <w:szCs w:val="28"/>
          <w:lang w:eastAsia="en-US"/>
          <w14:ligatures w14:val="all"/>
        </w:rPr>
        <w:lastRenderedPageBreak/>
        <w:t>Объем электроэнергии на 2025 год, требуемой при производстве тепловой энергии, экспертами скорректирован в соответствии с пунктом 34 Методических указаний в сопоставимых условиях с первым годом долгосрочного периода (2021) относительно изменения полезного отпуска тепловой энергии в 2025 году, и принят в количестве</w:t>
      </w:r>
      <w:bookmarkEnd w:id="160"/>
      <w:r w:rsidRPr="00353E5E">
        <w:rPr>
          <w:rFonts w:eastAsiaTheme="minorHAnsi"/>
          <w:snapToGrid w:val="0"/>
          <w:sz w:val="28"/>
          <w:szCs w:val="28"/>
          <w:lang w:eastAsia="en-US"/>
          <w14:ligatures w14:val="all"/>
        </w:rPr>
        <w:t xml:space="preserve"> 220,00 тыс.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w:t>
      </w:r>
    </w:p>
    <w:p w14:paraId="70BB76C4" w14:textId="77777777" w:rsidR="00353E5E" w:rsidRPr="00353E5E" w:rsidRDefault="00353E5E" w:rsidP="00353E5E">
      <w:pPr>
        <w:tabs>
          <w:tab w:val="left" w:pos="426"/>
          <w:tab w:val="left" w:pos="1418"/>
          <w:tab w:val="left" w:pos="1560"/>
        </w:tabs>
        <w:ind w:firstLine="709"/>
        <w:jc w:val="both"/>
        <w:rPr>
          <w:rFonts w:eastAsiaTheme="minorHAnsi"/>
          <w:snapToGrid w:val="0"/>
          <w:sz w:val="28"/>
          <w:szCs w:val="28"/>
          <w:lang w:eastAsia="en-US"/>
          <w14:ligatures w14:val="all"/>
        </w:rPr>
      </w:pPr>
      <w:bookmarkStart w:id="161" w:name="_Hlk180423298"/>
      <w:r w:rsidRPr="00353E5E">
        <w:rPr>
          <w:rFonts w:eastAsiaTheme="minorHAnsi"/>
          <w:snapToGrid w:val="0"/>
          <w:sz w:val="28"/>
          <w:szCs w:val="28"/>
          <w:lang w:eastAsia="en-US"/>
          <w14:ligatures w14:val="all"/>
        </w:rPr>
        <w:t>Средневзвешенная цена электроэнергии</w:t>
      </w:r>
      <w:r w:rsidRPr="00353E5E">
        <w:rPr>
          <w:rFonts w:eastAsia="Calibri"/>
          <w:sz w:val="28"/>
          <w:szCs w:val="28"/>
          <w:lang w:eastAsia="en-US"/>
          <w14:ligatures w14:val="all"/>
        </w:rPr>
        <w:t xml:space="preserve"> на 2025 год экспертами </w:t>
      </w:r>
      <w:r w:rsidRPr="00353E5E">
        <w:rPr>
          <w:rFonts w:eastAsiaTheme="minorHAnsi"/>
          <w:snapToGrid w:val="0"/>
          <w:sz w:val="28"/>
          <w:szCs w:val="28"/>
          <w:lang w:eastAsia="en-US"/>
          <w14:ligatures w14:val="all"/>
        </w:rPr>
        <w:t>рассчитана от фактически сложившейся цены в 2023 году 9,06 руб./</w:t>
      </w:r>
      <w:proofErr w:type="spellStart"/>
      <w:r w:rsidRPr="00353E5E">
        <w:rPr>
          <w:rFonts w:eastAsiaTheme="minorHAnsi"/>
          <w:snapToGrid w:val="0"/>
          <w:sz w:val="28"/>
          <w:szCs w:val="28"/>
          <w:lang w:eastAsia="en-US"/>
          <w14:ligatures w14:val="all"/>
        </w:rPr>
        <w:t>кВт×ч</w:t>
      </w:r>
      <w:proofErr w:type="spellEnd"/>
      <w:r w:rsidRPr="00353E5E">
        <w:rPr>
          <w:rFonts w:eastAsia="Calibri"/>
          <w:sz w:val="28"/>
          <w:szCs w:val="28"/>
          <w:lang w:eastAsia="en-US"/>
          <w14:ligatures w14:val="all"/>
        </w:rPr>
        <w:t xml:space="preserve">, </w:t>
      </w:r>
      <w:r w:rsidRPr="00353E5E">
        <w:rPr>
          <w:rFonts w:eastAsia="Calibri"/>
          <w:sz w:val="28"/>
          <w:szCs w:val="28"/>
          <w:lang w:eastAsia="en-US"/>
          <w14:ligatures w14:val="all"/>
        </w:rPr>
        <w:br/>
        <w:t xml:space="preserve">с учетом </w:t>
      </w:r>
      <w:r w:rsidRPr="00353E5E">
        <w:rPr>
          <w:rFonts w:eastAsiaTheme="minorHAnsi"/>
          <w:snapToGrid w:val="0"/>
          <w:sz w:val="28"/>
          <w:szCs w:val="28"/>
          <w:lang w:eastAsia="en-US"/>
          <w14:ligatures w14:val="all"/>
        </w:rPr>
        <w:t>ИЦП Минэкономразвития России</w:t>
      </w:r>
      <w:r w:rsidRPr="00353E5E">
        <w:rPr>
          <w:rFonts w:eastAsia="Calibri"/>
          <w:sz w:val="28"/>
          <w:szCs w:val="28"/>
          <w:lang w:eastAsia="en-US"/>
          <w14:ligatures w14:val="all"/>
        </w:rPr>
        <w:t xml:space="preserve"> от 30.09.2024 </w:t>
      </w:r>
      <w:r w:rsidRPr="00353E5E">
        <w:rPr>
          <w:rFonts w:eastAsiaTheme="minorHAnsi"/>
          <w:snapToGrid w:val="0"/>
          <w:sz w:val="28"/>
          <w:szCs w:val="28"/>
          <w:lang w:eastAsia="en-US"/>
          <w14:ligatures w14:val="all"/>
        </w:rPr>
        <w:t xml:space="preserve">на 2024 и 2025 год </w:t>
      </w:r>
      <w:r w:rsidRPr="00353E5E">
        <w:rPr>
          <w:rFonts w:eastAsiaTheme="minorHAnsi"/>
          <w:snapToGrid w:val="0"/>
          <w:sz w:val="28"/>
          <w:szCs w:val="28"/>
          <w:lang w:eastAsia="en-US"/>
          <w14:ligatures w14:val="all"/>
        </w:rPr>
        <w:br/>
        <w:t xml:space="preserve">по обеспечению электрической энергией 105,1 % и 109,8 %, соответственно. Средневзвешенная цена электроэнергии на 2025 год по расчету составит 10,46 руб. /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 xml:space="preserve"> (9,06 руб. /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 xml:space="preserve"> × 1,051 ×1,098 = 10,46 руб. /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 xml:space="preserve">). Таким образом, экономически обоснованные расходы на покупку электрической энергии составили 2 300,15 тыс. руб. (220,00 тыс.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 xml:space="preserve"> × 10,46 руб./ </w:t>
      </w:r>
      <w:proofErr w:type="spellStart"/>
      <w:r w:rsidRPr="00353E5E">
        <w:rPr>
          <w:rFonts w:eastAsiaTheme="minorHAnsi"/>
          <w:snapToGrid w:val="0"/>
          <w:sz w:val="28"/>
          <w:szCs w:val="28"/>
          <w:lang w:eastAsia="en-US"/>
          <w14:ligatures w14:val="all"/>
        </w:rPr>
        <w:t>кВт×ч</w:t>
      </w:r>
      <w:proofErr w:type="spellEnd"/>
      <w:r w:rsidRPr="00353E5E">
        <w:rPr>
          <w:rFonts w:eastAsiaTheme="minorHAnsi"/>
          <w:snapToGrid w:val="0"/>
          <w:sz w:val="28"/>
          <w:szCs w:val="28"/>
          <w:lang w:eastAsia="en-US"/>
          <w14:ligatures w14:val="all"/>
        </w:rPr>
        <w:t xml:space="preserve"> = 2 300,15 тыс. руб.).</w:t>
      </w:r>
    </w:p>
    <w:p w14:paraId="62C82F51" w14:textId="77777777" w:rsidR="00353E5E" w:rsidRPr="00353E5E" w:rsidRDefault="00353E5E" w:rsidP="00353E5E">
      <w:pPr>
        <w:tabs>
          <w:tab w:val="left" w:pos="189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Корректировка по статье относительно предложения предприятия </w:t>
      </w:r>
      <w:r w:rsidRPr="00353E5E">
        <w:rPr>
          <w:rFonts w:eastAsiaTheme="minorHAnsi"/>
          <w:snapToGrid w:val="0"/>
          <w:sz w:val="28"/>
          <w:szCs w:val="28"/>
          <w:lang w:eastAsia="en-US"/>
          <w14:ligatures w14:val="all"/>
        </w:rPr>
        <w:br/>
        <w:t>в сторону снижения по статье составила 25,25 тыс. руб.</w:t>
      </w:r>
    </w:p>
    <w:bookmarkEnd w:id="159"/>
    <w:bookmarkEnd w:id="161"/>
    <w:p w14:paraId="34CC28D8"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8.3 Расходы на холодную воду</w:t>
      </w:r>
    </w:p>
    <w:p w14:paraId="1747A7F5"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 данной статье предприятием планируются расходы на 2025 год </w:t>
      </w:r>
      <w:r w:rsidRPr="00353E5E">
        <w:rPr>
          <w:rFonts w:eastAsiaTheme="minorHAnsi"/>
          <w:snapToGrid w:val="0"/>
          <w:sz w:val="28"/>
          <w:szCs w:val="28"/>
          <w:lang w:eastAsia="en-US"/>
          <w14:ligatures w14:val="all"/>
        </w:rPr>
        <w:br/>
        <w:t xml:space="preserve">в размере 184,35 тыс. руб., на общий объем потребления холодной воды </w:t>
      </w:r>
      <w:r w:rsidRPr="00353E5E">
        <w:rPr>
          <w:rFonts w:eastAsiaTheme="minorHAnsi"/>
          <w:snapToGrid w:val="0"/>
          <w:sz w:val="28"/>
          <w:szCs w:val="28"/>
          <w:lang w:eastAsia="en-US"/>
          <w14:ligatures w14:val="all"/>
        </w:rPr>
        <w:br/>
        <w:t>2,90 тыс. м³.</w:t>
      </w:r>
    </w:p>
    <w:p w14:paraId="33033267" w14:textId="77777777" w:rsidR="00353E5E" w:rsidRPr="00353E5E" w:rsidRDefault="00353E5E" w:rsidP="00353E5E">
      <w:pPr>
        <w:tabs>
          <w:tab w:val="left" w:pos="9214"/>
        </w:tabs>
        <w:ind w:firstLine="709"/>
        <w:jc w:val="both"/>
        <w:rPr>
          <w:rFonts w:eastAsiaTheme="minorHAnsi"/>
          <w:sz w:val="28"/>
          <w:szCs w:val="28"/>
          <w:lang w:eastAsia="en-US"/>
          <w14:ligatures w14:val="all"/>
        </w:rPr>
      </w:pPr>
      <w:r w:rsidRPr="00353E5E">
        <w:rPr>
          <w:rFonts w:eastAsiaTheme="minorHAnsi"/>
          <w:sz w:val="28"/>
          <w:szCs w:val="28"/>
          <w:lang w:eastAsia="en-US"/>
          <w14:ligatures w14:val="all"/>
        </w:rPr>
        <w:t>Водоснабжение котельной осуществляется в рамках договора холодного водоснабжения заключенного с ОАО «СКЭК» от 01.10.2021 № 195/907 – ЛК. По данной статье предприятие представило следующие обосновывающие материалы и копии документов: договор от 01.10.2021 № 195/907-ЛК; расчет общего количества воды для выработки и транспорта тепловой энергии; счета фактуры на водопотребление за 2023 год.</w:t>
      </w:r>
    </w:p>
    <w:p w14:paraId="1CB16F70"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bookmarkStart w:id="162" w:name="_Hlk180423772"/>
      <w:r w:rsidRPr="00353E5E">
        <w:rPr>
          <w:rFonts w:eastAsiaTheme="minorHAnsi"/>
          <w:snapToGrid w:val="0"/>
          <w:sz w:val="28"/>
          <w:szCs w:val="28"/>
          <w:lang w:eastAsia="en-US"/>
          <w14:ligatures w14:val="all"/>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w:t>
      </w:r>
      <w:r w:rsidRPr="00353E5E">
        <w:rPr>
          <w:rFonts w:eastAsiaTheme="minorHAnsi"/>
          <w:snapToGrid w:val="0"/>
          <w:sz w:val="28"/>
          <w:szCs w:val="28"/>
          <w:lang w:eastAsia="en-US"/>
          <w14:ligatures w14:val="all"/>
        </w:rPr>
        <w:br/>
        <w:t>и передаче тепловой энергии и теплоносителя, на соответствующие плановые (расчетные) цены (пункт 38 Основ ценообразования).</w:t>
      </w:r>
    </w:p>
    <w:bookmarkEnd w:id="162"/>
    <w:p w14:paraId="5E0CE33E"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353E5E">
        <w:rPr>
          <w:rFonts w:eastAsiaTheme="minorHAnsi"/>
          <w:snapToGrid w:val="0"/>
          <w:sz w:val="28"/>
          <w:szCs w:val="28"/>
          <w:lang w:eastAsia="en-US"/>
          <w14:ligatures w14:val="all"/>
        </w:rPr>
        <w:br/>
        <w:t xml:space="preserve">о ценах (тарифах) и расходах в следующем порядке: </w:t>
      </w:r>
    </w:p>
    <w:p w14:paraId="2F76AD46"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а) установленные на очередной период регулирования цены (тарифы) для соответствующей категории потребителей - если цены (тарифы) </w:t>
      </w:r>
      <w:r w:rsidRPr="00353E5E">
        <w:rPr>
          <w:rFonts w:eastAsiaTheme="minorHAnsi"/>
          <w:snapToGrid w:val="0"/>
          <w:sz w:val="28"/>
          <w:szCs w:val="28"/>
          <w:lang w:eastAsia="en-US"/>
          <w14:ligatures w14:val="all"/>
        </w:rPr>
        <w:br/>
        <w:t>на соответствующие товары (услуги) подлежат государственному регулированию.</w:t>
      </w:r>
    </w:p>
    <w:p w14:paraId="76E2118C"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Цена воды определена экспертами согласно постановлению РЭК Кузбасса от 28.11.2023 № 409 «Об утверждении производственной программы в сфере холодного водоснабжения питьевой водой, водоотведения </w:t>
      </w:r>
      <w:r w:rsidRPr="00353E5E">
        <w:rPr>
          <w:rFonts w:eastAsiaTheme="minorHAnsi"/>
          <w:snapToGrid w:val="0"/>
          <w:sz w:val="28"/>
          <w:szCs w:val="28"/>
          <w:lang w:eastAsia="en-US"/>
          <w14:ligatures w14:val="all"/>
        </w:rPr>
        <w:br/>
        <w:t>и об установлении тарифов на питьевую воду, водоотведение ОАО «Северо-</w:t>
      </w:r>
      <w:r w:rsidRPr="00353E5E">
        <w:rPr>
          <w:rFonts w:eastAsiaTheme="minorHAnsi"/>
          <w:snapToGrid w:val="0"/>
          <w:sz w:val="28"/>
          <w:szCs w:val="28"/>
          <w:lang w:eastAsia="en-US"/>
          <w14:ligatures w14:val="all"/>
        </w:rPr>
        <w:lastRenderedPageBreak/>
        <w:t>Кузбасская энергетическая компания» (Ленинск-Кузнецкий муниципальный округ)», на уровне: с 01.01.2025 – 61,10 руб./</w:t>
      </w:r>
      <w:r w:rsidRPr="00353E5E">
        <w:rPr>
          <w:rFonts w:eastAsiaTheme="minorHAnsi"/>
          <w:sz w:val="28"/>
          <w:szCs w:val="28"/>
          <w:lang w:eastAsia="en-US"/>
          <w14:ligatures w14:val="all"/>
        </w:rPr>
        <w:t xml:space="preserve"> м</w:t>
      </w:r>
      <w:r w:rsidRPr="00353E5E">
        <w:rPr>
          <w:rFonts w:eastAsiaTheme="minorHAnsi"/>
          <w:sz w:val="28"/>
          <w:szCs w:val="28"/>
          <w:vertAlign w:val="superscript"/>
          <w:lang w:eastAsia="en-US"/>
          <w14:ligatures w14:val="all"/>
        </w:rPr>
        <w:t xml:space="preserve">3 </w:t>
      </w:r>
      <w:r w:rsidRPr="00353E5E">
        <w:rPr>
          <w:rFonts w:eastAsiaTheme="minorHAnsi"/>
          <w:sz w:val="28"/>
          <w:szCs w:val="28"/>
          <w:lang w:eastAsia="en-US"/>
          <w14:ligatures w14:val="all"/>
        </w:rPr>
        <w:t xml:space="preserve">(с НДС), с 01.07.2025 – 67,27 </w:t>
      </w:r>
      <w:r w:rsidRPr="00353E5E">
        <w:rPr>
          <w:rFonts w:eastAsiaTheme="minorHAnsi"/>
          <w:snapToGrid w:val="0"/>
          <w:sz w:val="28"/>
          <w:szCs w:val="28"/>
          <w:lang w:eastAsia="en-US"/>
          <w14:ligatures w14:val="all"/>
        </w:rPr>
        <w:t>руб./</w:t>
      </w:r>
      <w:r w:rsidRPr="00353E5E">
        <w:rPr>
          <w:rFonts w:eastAsiaTheme="minorHAnsi"/>
          <w:sz w:val="28"/>
          <w:szCs w:val="28"/>
          <w:lang w:eastAsia="en-US"/>
          <w14:ligatures w14:val="all"/>
        </w:rPr>
        <w:t xml:space="preserve"> м</w:t>
      </w:r>
      <w:r w:rsidRPr="00353E5E">
        <w:rPr>
          <w:rFonts w:eastAsiaTheme="minorHAnsi"/>
          <w:sz w:val="28"/>
          <w:szCs w:val="28"/>
          <w:vertAlign w:val="superscript"/>
          <w:lang w:eastAsia="en-US"/>
          <w14:ligatures w14:val="all"/>
        </w:rPr>
        <w:t xml:space="preserve">3 </w:t>
      </w:r>
      <w:r w:rsidRPr="00353E5E">
        <w:rPr>
          <w:rFonts w:eastAsiaTheme="minorHAnsi"/>
          <w:sz w:val="28"/>
          <w:szCs w:val="28"/>
          <w:lang w:eastAsia="en-US"/>
          <w14:ligatures w14:val="all"/>
        </w:rPr>
        <w:t>(с НДС)</w:t>
      </w:r>
      <w:r w:rsidRPr="00353E5E">
        <w:rPr>
          <w:rFonts w:eastAsiaTheme="minorHAnsi"/>
          <w:snapToGrid w:val="0"/>
          <w:sz w:val="28"/>
          <w:szCs w:val="28"/>
          <w:lang w:eastAsia="en-US"/>
          <w14:ligatures w14:val="all"/>
        </w:rPr>
        <w:t>.</w:t>
      </w:r>
    </w:p>
    <w:p w14:paraId="59C80DC3" w14:textId="77777777" w:rsidR="00353E5E" w:rsidRPr="00353E5E" w:rsidRDefault="00353E5E" w:rsidP="00353E5E">
      <w:pPr>
        <w:tabs>
          <w:tab w:val="left" w:pos="709"/>
          <w:tab w:val="left" w:pos="9214"/>
        </w:tabs>
        <w:ind w:firstLine="709"/>
        <w:jc w:val="both"/>
        <w:rPr>
          <w:rFonts w:eastAsiaTheme="minorHAnsi"/>
          <w:snapToGrid w:val="0"/>
          <w:sz w:val="28"/>
          <w:szCs w:val="28"/>
          <w:lang w:eastAsia="en-US"/>
          <w14:ligatures w14:val="all"/>
        </w:rPr>
      </w:pPr>
      <w:bookmarkStart w:id="163" w:name="_Hlk180423891"/>
      <w:r w:rsidRPr="00353E5E">
        <w:rPr>
          <w:rFonts w:eastAsiaTheme="minorHAnsi"/>
          <w:snapToGrid w:val="0"/>
          <w:sz w:val="28"/>
          <w:szCs w:val="28"/>
          <w:lang w:eastAsia="en-US"/>
          <w14:ligatures w14:val="all"/>
        </w:rPr>
        <w:t xml:space="preserve">Объем воды на 2025 год, требуемой при производстве тепловой энергии, экспертами скорректирован в соответствии с пунктом 34 Методических указаний в сопоставимых условиях с первым годом долгосрочного периода (2021) относительно изменения полезного отпуска тепловой энергии в 2025 году, и принят в количестве 2,90 тыс. м³. </w:t>
      </w:r>
    </w:p>
    <w:bookmarkEnd w:id="163"/>
    <w:p w14:paraId="6AC4CCE0"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Таким образом, расходы на холодную воду составили 184,35 тыс. руб. </w:t>
      </w:r>
      <w:r w:rsidRPr="00353E5E">
        <w:rPr>
          <w:rFonts w:eastAsiaTheme="minorHAnsi"/>
          <w:snapToGrid w:val="0"/>
          <w:sz w:val="28"/>
          <w:szCs w:val="28"/>
          <w:lang w:eastAsia="en-US"/>
          <w14:ligatures w14:val="all"/>
        </w:rPr>
        <w:br/>
        <w:t xml:space="preserve">(2,9 </w:t>
      </w:r>
      <w:r w:rsidRPr="00353E5E">
        <w:rPr>
          <w:rFonts w:eastAsiaTheme="minorHAnsi"/>
          <w:sz w:val="28"/>
          <w:szCs w:val="28"/>
          <w:lang w:eastAsia="en-US"/>
          <w14:ligatures w14:val="all"/>
        </w:rPr>
        <w:t>тыс. м</w:t>
      </w:r>
      <w:r w:rsidRPr="00353E5E">
        <w:rPr>
          <w:rFonts w:eastAsiaTheme="minorHAnsi"/>
          <w:sz w:val="28"/>
          <w:szCs w:val="28"/>
          <w:vertAlign w:val="superscript"/>
          <w:lang w:eastAsia="en-US"/>
          <w14:ligatures w14:val="all"/>
        </w:rPr>
        <w:t xml:space="preserve">3 </w:t>
      </w:r>
      <w:r w:rsidRPr="00353E5E">
        <w:rPr>
          <w:rFonts w:eastAsiaTheme="minorHAnsi"/>
          <w:snapToGrid w:val="0"/>
          <w:sz w:val="28"/>
          <w:szCs w:val="28"/>
          <w:lang w:eastAsia="en-US"/>
          <w14:ligatures w14:val="all"/>
        </w:rPr>
        <w:t>× 63,57 руб./</w:t>
      </w:r>
      <w:r w:rsidRPr="00353E5E">
        <w:rPr>
          <w:rFonts w:eastAsiaTheme="minorHAnsi"/>
          <w:sz w:val="28"/>
          <w:szCs w:val="28"/>
          <w:lang w:eastAsia="en-US"/>
          <w14:ligatures w14:val="all"/>
        </w:rPr>
        <w:t xml:space="preserve"> м</w:t>
      </w:r>
      <w:r w:rsidRPr="00353E5E">
        <w:rPr>
          <w:rFonts w:eastAsiaTheme="minorHAnsi"/>
          <w:sz w:val="28"/>
          <w:szCs w:val="28"/>
          <w:vertAlign w:val="superscript"/>
          <w:lang w:eastAsia="en-US"/>
          <w14:ligatures w14:val="all"/>
        </w:rPr>
        <w:t>3</w:t>
      </w:r>
      <w:r w:rsidRPr="00353E5E">
        <w:rPr>
          <w:rFonts w:eastAsiaTheme="minorHAnsi"/>
          <w:snapToGrid w:val="0"/>
          <w:sz w:val="28"/>
          <w:szCs w:val="28"/>
          <w:lang w:eastAsia="en-US"/>
          <w14:ligatures w14:val="all"/>
        </w:rPr>
        <w:t>).</w:t>
      </w:r>
    </w:p>
    <w:p w14:paraId="1AF4A1D1"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Корректировка по статье, относительно предложений предприятия, отсутствует.</w:t>
      </w:r>
    </w:p>
    <w:p w14:paraId="35F08CBE"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bookmarkStart w:id="164" w:name="_Hlk180058843"/>
      <w:r w:rsidRPr="00353E5E">
        <w:rPr>
          <w:rFonts w:eastAsiaTheme="minorHAnsi"/>
          <w:snapToGrid w:val="0"/>
          <w:sz w:val="28"/>
          <w:szCs w:val="28"/>
          <w:lang w:eastAsia="en-US"/>
          <w14:ligatures w14:val="all"/>
        </w:rPr>
        <w:t xml:space="preserve">Всего расходы на приобретение энергетических ресурсов на 2025 год составили 8 157,05 тыс. руб. </w:t>
      </w:r>
      <w:r w:rsidRPr="00353E5E">
        <w:rPr>
          <w:rFonts w:eastAsiaTheme="minorHAnsi"/>
          <w:sz w:val="28"/>
          <w:szCs w:val="28"/>
          <w:lang w:eastAsia="en-US"/>
          <w14:ligatures w14:val="all"/>
        </w:rPr>
        <w:t xml:space="preserve">Величина расходов на приобретение </w:t>
      </w:r>
      <w:r w:rsidRPr="00353E5E">
        <w:rPr>
          <w:rFonts w:eastAsiaTheme="minorHAnsi"/>
          <w:snapToGrid w:val="0"/>
          <w:sz w:val="28"/>
          <w:szCs w:val="28"/>
          <w:lang w:eastAsia="en-US"/>
          <w14:ligatures w14:val="all"/>
        </w:rPr>
        <w:t>энергетических ресурсов на 2025 год приведена в таблице 6.</w:t>
      </w:r>
    </w:p>
    <w:bookmarkEnd w:id="164"/>
    <w:p w14:paraId="6854293E" w14:textId="77777777" w:rsidR="00353E5E" w:rsidRPr="00353E5E" w:rsidRDefault="00353E5E" w:rsidP="00353E5E">
      <w:pPr>
        <w:tabs>
          <w:tab w:val="left" w:pos="1890"/>
          <w:tab w:val="left" w:pos="9214"/>
        </w:tabs>
        <w:ind w:left="8081" w:hanging="8081"/>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6</w:t>
      </w:r>
    </w:p>
    <w:p w14:paraId="7FBF0FA7" w14:textId="77777777" w:rsidR="00353E5E" w:rsidRPr="00353E5E" w:rsidRDefault="00353E5E" w:rsidP="00353E5E">
      <w:pPr>
        <w:tabs>
          <w:tab w:val="left" w:pos="1134"/>
          <w:tab w:val="left" w:pos="9214"/>
        </w:tabs>
        <w:jc w:val="center"/>
        <w:rPr>
          <w:rFonts w:eastAsiaTheme="minorHAnsi"/>
          <w:snapToGrid w:val="0"/>
          <w:sz w:val="28"/>
          <w:szCs w:val="28"/>
          <w:lang w:eastAsia="en-US"/>
          <w14:ligatures w14:val="all"/>
        </w:rPr>
      </w:pPr>
      <w:bookmarkStart w:id="165" w:name="_Toc21094969"/>
      <w:bookmarkStart w:id="166" w:name="_Toc24891745"/>
      <w:r w:rsidRPr="00353E5E">
        <w:rPr>
          <w:rFonts w:eastAsiaTheme="minorHAnsi"/>
          <w:snapToGrid w:val="0"/>
          <w:sz w:val="28"/>
          <w:szCs w:val="28"/>
          <w:lang w:eastAsia="en-US"/>
          <w14:ligatures w14:val="all"/>
        </w:rPr>
        <w:t>Реестр расходов на приобретение энергетических ресурсов</w:t>
      </w:r>
      <w:bookmarkEnd w:id="165"/>
      <w:r w:rsidRPr="00353E5E">
        <w:rPr>
          <w:rFonts w:eastAsiaTheme="minorHAnsi"/>
          <w:snapToGrid w:val="0"/>
          <w:sz w:val="28"/>
          <w:szCs w:val="28"/>
          <w:lang w:eastAsia="en-US"/>
          <w14:ligatures w14:val="all"/>
        </w:rPr>
        <w:br/>
        <w:t>ООО «Мастер» на 2025 год</w:t>
      </w:r>
      <w:bookmarkEnd w:id="166"/>
      <w:r w:rsidRPr="00353E5E">
        <w:rPr>
          <w:rFonts w:eastAsiaTheme="minorHAnsi"/>
          <w:snapToGrid w:val="0"/>
          <w:sz w:val="28"/>
          <w:szCs w:val="28"/>
          <w:lang w:eastAsia="en-US"/>
          <w14:ligatures w14:val="all"/>
        </w:rPr>
        <w:t xml:space="preserve"> </w:t>
      </w:r>
      <w:r w:rsidRPr="00353E5E">
        <w:rPr>
          <w:rFonts w:eastAsiaTheme="minorHAnsi"/>
          <w:bCs/>
          <w:sz w:val="28"/>
          <w:szCs w:val="28"/>
          <w:lang w:eastAsia="en-US"/>
          <w14:ligatures w14:val="all"/>
        </w:rPr>
        <w:t>(Приложение 5.4 к Методическим указаниям)</w:t>
      </w:r>
    </w:p>
    <w:tbl>
      <w:tblPr>
        <w:tblpPr w:leftFromText="180" w:rightFromText="180" w:vertAnchor="text" w:horzAnchor="margin" w:tblpY="54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65"/>
        <w:gridCol w:w="1701"/>
        <w:gridCol w:w="1842"/>
        <w:gridCol w:w="1985"/>
      </w:tblGrid>
      <w:tr w:rsidR="00353E5E" w:rsidRPr="00353E5E" w14:paraId="46783E0A" w14:textId="77777777" w:rsidTr="00F50726">
        <w:trPr>
          <w:trHeight w:val="543"/>
          <w:tblHeader/>
        </w:trPr>
        <w:tc>
          <w:tcPr>
            <w:tcW w:w="805" w:type="dxa"/>
            <w:shd w:val="clear" w:color="auto" w:fill="auto"/>
            <w:vAlign w:val="center"/>
            <w:hideMark/>
          </w:tcPr>
          <w:p w14:paraId="5FC87B98"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 п/п</w:t>
            </w:r>
          </w:p>
        </w:tc>
        <w:tc>
          <w:tcPr>
            <w:tcW w:w="3165" w:type="dxa"/>
            <w:shd w:val="clear" w:color="auto" w:fill="auto"/>
            <w:vAlign w:val="center"/>
            <w:hideMark/>
          </w:tcPr>
          <w:p w14:paraId="293A4EDC"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Наименование ресурса</w:t>
            </w:r>
          </w:p>
        </w:tc>
        <w:tc>
          <w:tcPr>
            <w:tcW w:w="1701" w:type="dxa"/>
            <w:shd w:val="clear" w:color="auto" w:fill="auto"/>
            <w:vAlign w:val="center"/>
            <w:hideMark/>
          </w:tcPr>
          <w:p w14:paraId="3CF02331"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 xml:space="preserve">Предложение предприятия </w:t>
            </w:r>
            <w:r w:rsidRPr="00353E5E">
              <w:rPr>
                <w:rFonts w:eastAsiaTheme="minorHAnsi"/>
                <w:lang w:eastAsia="en-US"/>
                <w14:ligatures w14:val="all"/>
              </w:rPr>
              <w:br/>
              <w:t>на 2025 год</w:t>
            </w:r>
          </w:p>
        </w:tc>
        <w:tc>
          <w:tcPr>
            <w:tcW w:w="1842" w:type="dxa"/>
          </w:tcPr>
          <w:p w14:paraId="6382DD66"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 xml:space="preserve">Предложение экспертов </w:t>
            </w:r>
            <w:r w:rsidRPr="00353E5E">
              <w:rPr>
                <w:rFonts w:eastAsiaTheme="minorHAnsi"/>
                <w:lang w:eastAsia="en-US"/>
                <w14:ligatures w14:val="all"/>
              </w:rPr>
              <w:br/>
              <w:t>на 2025 год</w:t>
            </w:r>
          </w:p>
        </w:tc>
        <w:tc>
          <w:tcPr>
            <w:tcW w:w="1985" w:type="dxa"/>
          </w:tcPr>
          <w:p w14:paraId="2E7480A6"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Корректировка предложения предприятия</w:t>
            </w:r>
          </w:p>
        </w:tc>
      </w:tr>
      <w:tr w:rsidR="00353E5E" w:rsidRPr="00353E5E" w14:paraId="6E41ADC2" w14:textId="77777777" w:rsidTr="00F50726">
        <w:trPr>
          <w:trHeight w:val="497"/>
        </w:trPr>
        <w:tc>
          <w:tcPr>
            <w:tcW w:w="805" w:type="dxa"/>
            <w:shd w:val="clear" w:color="auto" w:fill="auto"/>
            <w:vAlign w:val="center"/>
            <w:hideMark/>
          </w:tcPr>
          <w:p w14:paraId="0DF0E864"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1</w:t>
            </w:r>
          </w:p>
        </w:tc>
        <w:tc>
          <w:tcPr>
            <w:tcW w:w="3165" w:type="dxa"/>
            <w:shd w:val="clear" w:color="auto" w:fill="auto"/>
            <w:vAlign w:val="center"/>
            <w:hideMark/>
          </w:tcPr>
          <w:p w14:paraId="6E10073D" w14:textId="77777777" w:rsidR="00353E5E" w:rsidRPr="00353E5E" w:rsidRDefault="00353E5E" w:rsidP="00353E5E">
            <w:pPr>
              <w:tabs>
                <w:tab w:val="left" w:pos="9214"/>
              </w:tabs>
              <w:rPr>
                <w:rFonts w:eastAsiaTheme="minorHAnsi"/>
                <w:lang w:eastAsia="en-US"/>
                <w14:ligatures w14:val="all"/>
              </w:rPr>
            </w:pPr>
            <w:r w:rsidRPr="00353E5E">
              <w:rPr>
                <w:rFonts w:eastAsiaTheme="minorHAnsi"/>
                <w:lang w:eastAsia="en-US"/>
                <w14:ligatures w14:val="all"/>
              </w:rPr>
              <w:t>Расходы на топливо</w:t>
            </w:r>
          </w:p>
        </w:tc>
        <w:tc>
          <w:tcPr>
            <w:tcW w:w="1701" w:type="dxa"/>
            <w:shd w:val="clear" w:color="auto" w:fill="auto"/>
            <w:vAlign w:val="center"/>
          </w:tcPr>
          <w:p w14:paraId="77F290DD"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5 689,02</w:t>
            </w:r>
          </w:p>
        </w:tc>
        <w:tc>
          <w:tcPr>
            <w:tcW w:w="1842" w:type="dxa"/>
            <w:vAlign w:val="center"/>
          </w:tcPr>
          <w:p w14:paraId="2FAC6918"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5 672,55</w:t>
            </w:r>
          </w:p>
        </w:tc>
        <w:tc>
          <w:tcPr>
            <w:tcW w:w="1985" w:type="dxa"/>
            <w:vAlign w:val="center"/>
          </w:tcPr>
          <w:p w14:paraId="04488C79"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- 16,47</w:t>
            </w:r>
          </w:p>
        </w:tc>
      </w:tr>
      <w:tr w:rsidR="00353E5E" w:rsidRPr="00353E5E" w14:paraId="6ABA9BE2" w14:textId="77777777" w:rsidTr="00F50726">
        <w:trPr>
          <w:trHeight w:val="284"/>
        </w:trPr>
        <w:tc>
          <w:tcPr>
            <w:tcW w:w="805" w:type="dxa"/>
            <w:shd w:val="clear" w:color="auto" w:fill="auto"/>
            <w:vAlign w:val="center"/>
            <w:hideMark/>
          </w:tcPr>
          <w:p w14:paraId="68B3E755"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2</w:t>
            </w:r>
          </w:p>
        </w:tc>
        <w:tc>
          <w:tcPr>
            <w:tcW w:w="3165" w:type="dxa"/>
            <w:shd w:val="clear" w:color="auto" w:fill="auto"/>
            <w:vAlign w:val="center"/>
            <w:hideMark/>
          </w:tcPr>
          <w:p w14:paraId="58BE8B75" w14:textId="77777777" w:rsidR="00353E5E" w:rsidRPr="00353E5E" w:rsidRDefault="00353E5E" w:rsidP="00353E5E">
            <w:pPr>
              <w:tabs>
                <w:tab w:val="left" w:pos="9214"/>
              </w:tabs>
              <w:rPr>
                <w:rFonts w:eastAsiaTheme="minorHAnsi"/>
                <w:lang w:eastAsia="en-US"/>
                <w14:ligatures w14:val="all"/>
              </w:rPr>
            </w:pPr>
            <w:r w:rsidRPr="00353E5E">
              <w:rPr>
                <w:rFonts w:eastAsiaTheme="minorHAnsi"/>
                <w:lang w:eastAsia="en-US"/>
                <w14:ligatures w14:val="all"/>
              </w:rPr>
              <w:t>Расходы на электрическую энергию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F8F0B5"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2 325,40</w:t>
            </w:r>
          </w:p>
        </w:tc>
        <w:tc>
          <w:tcPr>
            <w:tcW w:w="1842" w:type="dxa"/>
            <w:vAlign w:val="center"/>
          </w:tcPr>
          <w:p w14:paraId="09370422"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2 300,15</w:t>
            </w:r>
          </w:p>
        </w:tc>
        <w:tc>
          <w:tcPr>
            <w:tcW w:w="1985" w:type="dxa"/>
            <w:vAlign w:val="center"/>
          </w:tcPr>
          <w:p w14:paraId="1EA63E8E"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- 25,25</w:t>
            </w:r>
          </w:p>
        </w:tc>
      </w:tr>
      <w:tr w:rsidR="00353E5E" w:rsidRPr="00353E5E" w14:paraId="0D3B5A1B" w14:textId="77777777" w:rsidTr="00F50726">
        <w:trPr>
          <w:trHeight w:val="463"/>
        </w:trPr>
        <w:tc>
          <w:tcPr>
            <w:tcW w:w="805" w:type="dxa"/>
            <w:shd w:val="clear" w:color="auto" w:fill="auto"/>
            <w:vAlign w:val="center"/>
            <w:hideMark/>
          </w:tcPr>
          <w:p w14:paraId="13FB2630"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3</w:t>
            </w:r>
          </w:p>
        </w:tc>
        <w:tc>
          <w:tcPr>
            <w:tcW w:w="3165" w:type="dxa"/>
            <w:shd w:val="clear" w:color="auto" w:fill="auto"/>
            <w:vAlign w:val="center"/>
            <w:hideMark/>
          </w:tcPr>
          <w:p w14:paraId="24F4C74C" w14:textId="77777777" w:rsidR="00353E5E" w:rsidRPr="00353E5E" w:rsidRDefault="00353E5E" w:rsidP="00353E5E">
            <w:pPr>
              <w:tabs>
                <w:tab w:val="left" w:pos="9214"/>
              </w:tabs>
              <w:rPr>
                <w:rFonts w:eastAsiaTheme="minorHAnsi"/>
                <w:lang w:eastAsia="en-US"/>
                <w14:ligatures w14:val="all"/>
              </w:rPr>
            </w:pPr>
            <w:r w:rsidRPr="00353E5E">
              <w:rPr>
                <w:rFonts w:eastAsiaTheme="minorHAnsi"/>
                <w:lang w:eastAsia="en-US"/>
                <w14:ligatures w14:val="all"/>
              </w:rPr>
              <w:t>Расходы на теплоноситель</w:t>
            </w:r>
          </w:p>
        </w:tc>
        <w:tc>
          <w:tcPr>
            <w:tcW w:w="1701" w:type="dxa"/>
            <w:tcBorders>
              <w:bottom w:val="single" w:sz="4" w:space="0" w:color="auto"/>
            </w:tcBorders>
            <w:shd w:val="clear" w:color="auto" w:fill="auto"/>
            <w:vAlign w:val="center"/>
          </w:tcPr>
          <w:p w14:paraId="5D8E6980"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0,00</w:t>
            </w:r>
          </w:p>
        </w:tc>
        <w:tc>
          <w:tcPr>
            <w:tcW w:w="1842" w:type="dxa"/>
            <w:tcBorders>
              <w:bottom w:val="single" w:sz="4" w:space="0" w:color="auto"/>
            </w:tcBorders>
            <w:vAlign w:val="center"/>
          </w:tcPr>
          <w:p w14:paraId="3B724ADD"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0,00</w:t>
            </w:r>
          </w:p>
        </w:tc>
        <w:tc>
          <w:tcPr>
            <w:tcW w:w="1985" w:type="dxa"/>
            <w:tcBorders>
              <w:bottom w:val="single" w:sz="4" w:space="0" w:color="auto"/>
            </w:tcBorders>
            <w:vAlign w:val="center"/>
          </w:tcPr>
          <w:p w14:paraId="2AAEC153"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0,00</w:t>
            </w:r>
          </w:p>
        </w:tc>
      </w:tr>
      <w:tr w:rsidR="00353E5E" w:rsidRPr="00353E5E" w14:paraId="72535C7B" w14:textId="77777777" w:rsidTr="00F50726">
        <w:trPr>
          <w:trHeight w:val="417"/>
        </w:trPr>
        <w:tc>
          <w:tcPr>
            <w:tcW w:w="805" w:type="dxa"/>
            <w:shd w:val="clear" w:color="auto" w:fill="auto"/>
            <w:vAlign w:val="center"/>
            <w:hideMark/>
          </w:tcPr>
          <w:p w14:paraId="38FC8631" w14:textId="77777777" w:rsidR="00353E5E" w:rsidRPr="00353E5E" w:rsidRDefault="00353E5E" w:rsidP="00353E5E">
            <w:pPr>
              <w:tabs>
                <w:tab w:val="left" w:pos="9214"/>
              </w:tabs>
              <w:jc w:val="center"/>
              <w:rPr>
                <w:rFonts w:eastAsiaTheme="minorHAnsi"/>
                <w:lang w:eastAsia="en-US"/>
                <w14:ligatures w14:val="all"/>
              </w:rPr>
            </w:pPr>
            <w:r w:rsidRPr="00353E5E">
              <w:rPr>
                <w:rFonts w:eastAsiaTheme="minorHAnsi"/>
                <w:lang w:eastAsia="en-US"/>
                <w14:ligatures w14:val="all"/>
              </w:rPr>
              <w:t>4</w:t>
            </w:r>
          </w:p>
        </w:tc>
        <w:tc>
          <w:tcPr>
            <w:tcW w:w="3165" w:type="dxa"/>
            <w:tcBorders>
              <w:bottom w:val="single" w:sz="4" w:space="0" w:color="auto"/>
            </w:tcBorders>
            <w:shd w:val="clear" w:color="auto" w:fill="auto"/>
            <w:vAlign w:val="center"/>
            <w:hideMark/>
          </w:tcPr>
          <w:p w14:paraId="4AB4CB1C" w14:textId="77777777" w:rsidR="00353E5E" w:rsidRPr="00353E5E" w:rsidRDefault="00353E5E" w:rsidP="00353E5E">
            <w:pPr>
              <w:tabs>
                <w:tab w:val="left" w:pos="9214"/>
              </w:tabs>
              <w:rPr>
                <w:rFonts w:eastAsiaTheme="minorHAnsi"/>
                <w:lang w:eastAsia="en-US"/>
                <w14:ligatures w14:val="all"/>
              </w:rPr>
            </w:pPr>
            <w:r w:rsidRPr="00353E5E">
              <w:rPr>
                <w:rFonts w:eastAsiaTheme="minorHAnsi"/>
                <w:lang w:eastAsia="en-US"/>
                <w14:ligatures w14:val="all"/>
              </w:rPr>
              <w:t>Расходы на холодную воду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E0CBB0"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184,35</w:t>
            </w:r>
          </w:p>
        </w:tc>
        <w:tc>
          <w:tcPr>
            <w:tcW w:w="1842" w:type="dxa"/>
            <w:tcBorders>
              <w:bottom w:val="single" w:sz="4" w:space="0" w:color="auto"/>
            </w:tcBorders>
            <w:vAlign w:val="center"/>
          </w:tcPr>
          <w:p w14:paraId="0EF2E29A"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184,35</w:t>
            </w:r>
          </w:p>
        </w:tc>
        <w:tc>
          <w:tcPr>
            <w:tcW w:w="1985" w:type="dxa"/>
            <w:tcBorders>
              <w:bottom w:val="single" w:sz="4" w:space="0" w:color="auto"/>
            </w:tcBorders>
            <w:vAlign w:val="center"/>
          </w:tcPr>
          <w:p w14:paraId="16EBE240"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0,00</w:t>
            </w:r>
          </w:p>
        </w:tc>
      </w:tr>
      <w:tr w:rsidR="00353E5E" w:rsidRPr="00353E5E" w14:paraId="7FF769D9" w14:textId="77777777" w:rsidTr="00F50726">
        <w:trPr>
          <w:trHeight w:val="409"/>
        </w:trPr>
        <w:tc>
          <w:tcPr>
            <w:tcW w:w="805" w:type="dxa"/>
            <w:shd w:val="clear" w:color="auto" w:fill="auto"/>
            <w:vAlign w:val="center"/>
            <w:hideMark/>
          </w:tcPr>
          <w:p w14:paraId="030FD379" w14:textId="77777777" w:rsidR="00353E5E" w:rsidRPr="00353E5E" w:rsidRDefault="00353E5E" w:rsidP="00353E5E">
            <w:pPr>
              <w:tabs>
                <w:tab w:val="left" w:pos="9214"/>
              </w:tabs>
              <w:jc w:val="center"/>
              <w:rPr>
                <w:rFonts w:eastAsiaTheme="minorHAnsi"/>
                <w:lang w:eastAsia="en-US"/>
                <w14:ligatures w14:val="all"/>
              </w:rPr>
            </w:pPr>
          </w:p>
        </w:tc>
        <w:tc>
          <w:tcPr>
            <w:tcW w:w="3165" w:type="dxa"/>
            <w:tcBorders>
              <w:bottom w:val="single" w:sz="4" w:space="0" w:color="auto"/>
            </w:tcBorders>
            <w:shd w:val="clear" w:color="auto" w:fill="auto"/>
            <w:vAlign w:val="center"/>
            <w:hideMark/>
          </w:tcPr>
          <w:p w14:paraId="113074F1" w14:textId="77777777" w:rsidR="00353E5E" w:rsidRPr="00353E5E" w:rsidRDefault="00353E5E" w:rsidP="00353E5E">
            <w:pPr>
              <w:tabs>
                <w:tab w:val="left" w:pos="9214"/>
              </w:tabs>
              <w:rPr>
                <w:rFonts w:eastAsiaTheme="minorHAnsi"/>
                <w:lang w:eastAsia="en-US"/>
                <w14:ligatures w14:val="all"/>
              </w:rPr>
            </w:pPr>
            <w:r w:rsidRPr="00353E5E">
              <w:rPr>
                <w:rFonts w:eastAsiaTheme="minorHAnsi"/>
                <w:lang w:eastAsia="en-US"/>
                <w14:ligatures w14:val="all"/>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030CEF"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8 198,77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13ECF7"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8 157,05</w:t>
            </w:r>
          </w:p>
        </w:tc>
        <w:tc>
          <w:tcPr>
            <w:tcW w:w="1985" w:type="dxa"/>
            <w:tcBorders>
              <w:top w:val="single" w:sz="4" w:space="0" w:color="auto"/>
              <w:left w:val="single" w:sz="4" w:space="0" w:color="auto"/>
              <w:bottom w:val="single" w:sz="4" w:space="0" w:color="auto"/>
              <w:right w:val="single" w:sz="4" w:space="0" w:color="auto"/>
            </w:tcBorders>
            <w:vAlign w:val="center"/>
          </w:tcPr>
          <w:p w14:paraId="0A7685CB"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- 41,72</w:t>
            </w:r>
          </w:p>
        </w:tc>
      </w:tr>
    </w:tbl>
    <w:p w14:paraId="51A4B75F" w14:textId="77777777" w:rsidR="00353E5E" w:rsidRPr="00353E5E" w:rsidRDefault="00353E5E" w:rsidP="00353E5E">
      <w:pPr>
        <w:tabs>
          <w:tab w:val="left" w:pos="1134"/>
          <w:tab w:val="left" w:pos="9214"/>
        </w:tabs>
        <w:jc w:val="right"/>
        <w:rPr>
          <w:rFonts w:eastAsiaTheme="minorHAnsi"/>
          <w:sz w:val="28"/>
          <w:szCs w:val="28"/>
          <w:lang w:eastAsia="en-US"/>
          <w14:ligatures w14:val="all"/>
        </w:rPr>
      </w:pPr>
      <w:r w:rsidRPr="00353E5E">
        <w:rPr>
          <w:rFonts w:eastAsiaTheme="minorHAnsi"/>
          <w:sz w:val="28"/>
          <w:szCs w:val="28"/>
          <w:lang w:eastAsia="en-US"/>
          <w14:ligatures w14:val="all"/>
        </w:rPr>
        <w:t>тыс. руб.</w:t>
      </w:r>
    </w:p>
    <w:p w14:paraId="371B95FF"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67" w:name="_Toc46243462"/>
      <w:r w:rsidRPr="00353E5E">
        <w:rPr>
          <w:rFonts w:eastAsiaTheme="minorHAnsi"/>
          <w:b/>
          <w:bCs/>
          <w:sz w:val="28"/>
          <w:szCs w:val="28"/>
          <w:lang w:eastAsia="en-US"/>
          <w14:ligatures w14:val="all"/>
        </w:rPr>
        <w:t>9. Нормативный уровень прибыли</w:t>
      </w:r>
      <w:bookmarkEnd w:id="167"/>
    </w:p>
    <w:p w14:paraId="3856335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Нормативная прибыль, определяется в соответствии с пунктом 41 Методических указаний.</w:t>
      </w:r>
    </w:p>
    <w:p w14:paraId="5DFCC3C2"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w:t>
      </w:r>
      <w:r w:rsidRPr="00353E5E">
        <w:rPr>
          <w:rFonts w:eastAsiaTheme="minorHAnsi"/>
          <w:snapToGrid w:val="0"/>
          <w:sz w:val="28"/>
          <w:szCs w:val="28"/>
          <w:lang w:eastAsia="en-US"/>
          <w14:ligatures w14:val="all"/>
        </w:rPr>
        <w:br/>
        <w:t>в соответствии с законодательством Российской Федерации не ранее 1 января 2014 г., нормативная прибыль определяется по формуле:</w:t>
      </w:r>
    </w:p>
    <w:p w14:paraId="44EECEEE"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Calibri"/>
          <w:noProof/>
          <w:snapToGrid w:val="0"/>
          <w:position w:val="-62"/>
          <w:sz w:val="28"/>
          <w:lang w:eastAsia="en-US"/>
          <w14:ligatures w14:val="all"/>
        </w:rPr>
        <w:drawing>
          <wp:inline distT="0" distB="0" distL="0" distR="0" wp14:anchorId="55EB18A1" wp14:editId="371CC596">
            <wp:extent cx="2456180" cy="9251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6180" cy="925195"/>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w:t>
      </w:r>
      <w:r w:rsidRPr="00353E5E">
        <w:rPr>
          <w:rFonts w:eastAsia="Calibri"/>
          <w:snapToGrid w:val="0"/>
          <w:sz w:val="28"/>
          <w:szCs w:val="28"/>
          <w:lang w:eastAsia="en-US"/>
          <w14:ligatures w14:val="all"/>
        </w:rPr>
        <w:t>где:</w:t>
      </w:r>
    </w:p>
    <w:p w14:paraId="1885580E"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r w:rsidRPr="00353E5E">
        <w:rPr>
          <w:rFonts w:eastAsia="Calibri"/>
          <w:noProof/>
          <w:snapToGrid w:val="0"/>
          <w:position w:val="-12"/>
          <w:sz w:val="28"/>
          <w:szCs w:val="28"/>
          <w:lang w:eastAsia="en-US"/>
          <w14:ligatures w14:val="all"/>
        </w:rPr>
        <w:lastRenderedPageBreak/>
        <w:drawing>
          <wp:inline distT="0" distB="0" distL="0" distR="0" wp14:anchorId="65D4D0F3" wp14:editId="3060E2BB">
            <wp:extent cx="520700" cy="3403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53E5E">
        <w:rPr>
          <w:rFonts w:eastAsia="Calibri"/>
          <w:snapToGrid w:val="0"/>
          <w:sz w:val="28"/>
          <w:szCs w:val="28"/>
          <w:lang w:eastAsia="en-US"/>
          <w14:ligatures w14:val="all"/>
        </w:rPr>
        <w:t xml:space="preserve"> - нормативный уровень прибыли, установленный на i-й год </w:t>
      </w:r>
      <w:r w:rsidRPr="00353E5E">
        <w:rPr>
          <w:rFonts w:eastAsia="Calibri"/>
          <w:snapToGrid w:val="0"/>
          <w:sz w:val="28"/>
          <w:szCs w:val="28"/>
          <w:lang w:eastAsia="en-US"/>
          <w14:ligatures w14:val="all"/>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353E5E">
        <w:rPr>
          <w:rFonts w:eastAsia="Calibri"/>
          <w:snapToGrid w:val="0"/>
          <w:sz w:val="28"/>
          <w:szCs w:val="28"/>
          <w:lang w:eastAsia="en-US"/>
          <w14:ligatures w14:val="all"/>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E8FD186"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r w:rsidRPr="00353E5E">
        <w:rPr>
          <w:rFonts w:eastAsia="Calibri"/>
          <w:noProof/>
          <w:snapToGrid w:val="0"/>
          <w:position w:val="-12"/>
          <w:sz w:val="28"/>
          <w:szCs w:val="28"/>
          <w:lang w:eastAsia="en-US"/>
          <w14:ligatures w14:val="all"/>
        </w:rPr>
        <w:drawing>
          <wp:inline distT="0" distB="0" distL="0" distR="0" wp14:anchorId="0FE6DB5B" wp14:editId="2679E71C">
            <wp:extent cx="680720" cy="3403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353E5E">
        <w:rPr>
          <w:rFonts w:eastAsia="Calibri"/>
          <w:snapToGrid w:val="0"/>
          <w:sz w:val="28"/>
          <w:szCs w:val="28"/>
          <w:lang w:eastAsia="en-US"/>
          <w14:ligatures w14:val="all"/>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E65E39C" w14:textId="77777777" w:rsidR="00353E5E" w:rsidRPr="00353E5E" w:rsidRDefault="00353E5E" w:rsidP="00353E5E">
      <w:pPr>
        <w:autoSpaceDE w:val="0"/>
        <w:autoSpaceDN w:val="0"/>
        <w:adjustRightInd w:val="0"/>
        <w:ind w:firstLine="709"/>
        <w:jc w:val="both"/>
        <w:rPr>
          <w:rFonts w:eastAsia="Calibri"/>
          <w:snapToGrid w:val="0"/>
          <w:sz w:val="28"/>
          <w:szCs w:val="28"/>
          <w:lang w:eastAsia="en-US"/>
          <w14:ligatures w14:val="all"/>
        </w:rPr>
      </w:pPr>
      <w:r w:rsidRPr="00353E5E">
        <w:rPr>
          <w:rFonts w:eastAsia="Calibri"/>
          <w:noProof/>
          <w:snapToGrid w:val="0"/>
          <w:position w:val="-12"/>
          <w:sz w:val="28"/>
          <w:szCs w:val="28"/>
          <w:lang w:eastAsia="en-US"/>
          <w14:ligatures w14:val="all"/>
        </w:rPr>
        <w:drawing>
          <wp:inline distT="0" distB="0" distL="0" distR="0" wp14:anchorId="2DA3E7BA" wp14:editId="03FD9A26">
            <wp:extent cx="266065" cy="34036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065" cy="340360"/>
                    </a:xfrm>
                    <a:prstGeom prst="rect">
                      <a:avLst/>
                    </a:prstGeom>
                    <a:noFill/>
                    <a:ln>
                      <a:noFill/>
                    </a:ln>
                  </pic:spPr>
                </pic:pic>
              </a:graphicData>
            </a:graphic>
          </wp:inline>
        </w:drawing>
      </w:r>
      <w:r w:rsidRPr="00353E5E">
        <w:rPr>
          <w:rFonts w:eastAsia="Calibri"/>
          <w:snapToGrid w:val="0"/>
          <w:sz w:val="28"/>
          <w:szCs w:val="28"/>
          <w:lang w:eastAsia="en-US"/>
          <w14:ligatures w14:val="all"/>
        </w:rPr>
        <w:t xml:space="preserve"> - ставка налога на прибыль организаций в i-м году, определенная </w:t>
      </w:r>
      <w:r w:rsidRPr="00353E5E">
        <w:rPr>
          <w:rFonts w:eastAsia="Calibri"/>
          <w:snapToGrid w:val="0"/>
          <w:sz w:val="28"/>
          <w:szCs w:val="28"/>
          <w:lang w:eastAsia="en-US"/>
          <w14:ligatures w14:val="all"/>
        </w:rPr>
        <w:br/>
        <w:t>в соответствии с налоговым законодательством Российской Федерации.</w:t>
      </w:r>
    </w:p>
    <w:p w14:paraId="25D9C106" w14:textId="77777777" w:rsidR="00353E5E" w:rsidRPr="00353E5E" w:rsidRDefault="00353E5E" w:rsidP="00353E5E">
      <w:pPr>
        <w:autoSpaceDE w:val="0"/>
        <w:autoSpaceDN w:val="0"/>
        <w:adjustRightInd w:val="0"/>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Нормативный уровень прибыли на производство тепловой энергии </w:t>
      </w:r>
      <w:r w:rsidRPr="00353E5E">
        <w:rPr>
          <w:rFonts w:eastAsiaTheme="minorHAnsi"/>
          <w:snapToGrid w:val="0"/>
          <w:sz w:val="28"/>
          <w:szCs w:val="28"/>
          <w:lang w:eastAsia="en-US"/>
          <w14:ligatures w14:val="all"/>
        </w:rPr>
        <w:br/>
        <w:t xml:space="preserve">ООО «Мастер» предусмотрен концессионным соглашением от 24.08.2021 </w:t>
      </w:r>
      <w:r w:rsidRPr="00353E5E">
        <w:rPr>
          <w:rFonts w:eastAsiaTheme="minorHAnsi"/>
          <w:snapToGrid w:val="0"/>
          <w:sz w:val="28"/>
          <w:szCs w:val="28"/>
          <w:lang w:eastAsia="en-US"/>
          <w14:ligatures w14:val="all"/>
        </w:rPr>
        <w:br/>
        <w:t xml:space="preserve">№ б/н, в соответствии с которым на 2025 год составляет 2,94 %. </w:t>
      </w:r>
    </w:p>
    <w:p w14:paraId="2DCEC5A4" w14:textId="77777777" w:rsidR="00353E5E" w:rsidRPr="00353E5E" w:rsidRDefault="00353E5E" w:rsidP="00353E5E">
      <w:pPr>
        <w:ind w:firstLine="720"/>
        <w:jc w:val="both"/>
        <w:rPr>
          <w:rFonts w:eastAsiaTheme="minorHAnsi"/>
          <w:snapToGrid w:val="0"/>
          <w:sz w:val="28"/>
          <w:szCs w:val="28"/>
          <w:lang w:eastAsia="en-US"/>
          <w14:ligatures w14:val="all"/>
        </w:rPr>
      </w:pPr>
      <w:bookmarkStart w:id="168" w:name="_Hlk180058804"/>
      <w:r w:rsidRPr="00353E5E">
        <w:rPr>
          <w:rFonts w:eastAsiaTheme="minorHAnsi"/>
          <w:snapToGrid w:val="0"/>
          <w:sz w:val="28"/>
          <w:szCs w:val="28"/>
          <w:lang w:eastAsia="en-US"/>
          <w14:ligatures w14:val="all"/>
        </w:rPr>
        <w:t xml:space="preserve">В соответствии с данным долгосрочным параметром экспертами рассчитана величина нормативной прибыли в абсолютном выражении, которая составила 736,34 тыс. руб. = (8 157,05 тыс. руб. </w:t>
      </w:r>
      <w:r w:rsidRPr="00353E5E">
        <w:rPr>
          <w:rFonts w:eastAsiaTheme="minorHAnsi"/>
          <w:snapToGrid w:val="0"/>
          <w:sz w:val="20"/>
          <w:szCs w:val="20"/>
          <w:lang w:eastAsia="en-US"/>
          <w14:ligatures w14:val="all"/>
        </w:rPr>
        <w:t>(энергетические ресурсы)</w:t>
      </w:r>
      <w:r w:rsidRPr="00353E5E">
        <w:rPr>
          <w:rFonts w:eastAsiaTheme="minorHAnsi"/>
          <w:snapToGrid w:val="0"/>
          <w:sz w:val="28"/>
          <w:szCs w:val="28"/>
          <w:lang w:eastAsia="en-US"/>
          <w14:ligatures w14:val="all"/>
        </w:rPr>
        <w:t xml:space="preserve"> + 12 891,79 тыс. руб. </w:t>
      </w:r>
      <w:r w:rsidRPr="00353E5E">
        <w:rPr>
          <w:rFonts w:eastAsiaTheme="minorHAnsi"/>
          <w:snapToGrid w:val="0"/>
          <w:sz w:val="20"/>
          <w:szCs w:val="20"/>
          <w:lang w:eastAsia="en-US"/>
          <w14:ligatures w14:val="all"/>
        </w:rPr>
        <w:t>(операционные расходы)</w:t>
      </w:r>
      <w:r w:rsidRPr="00353E5E">
        <w:rPr>
          <w:rFonts w:eastAsiaTheme="minorHAnsi"/>
          <w:snapToGrid w:val="0"/>
          <w:sz w:val="28"/>
          <w:szCs w:val="28"/>
          <w:lang w:eastAsia="en-US"/>
          <w14:ligatures w14:val="all"/>
        </w:rPr>
        <w:t xml:space="preserve"> + 3 996,59 тыс. руб. </w:t>
      </w:r>
      <w:r w:rsidRPr="00353E5E">
        <w:rPr>
          <w:rFonts w:eastAsiaTheme="minorHAnsi"/>
          <w:snapToGrid w:val="0"/>
          <w:sz w:val="20"/>
          <w:szCs w:val="20"/>
          <w:lang w:eastAsia="en-US"/>
          <w14:ligatures w14:val="all"/>
        </w:rPr>
        <w:t>(неподконтрольные расходы)</w:t>
      </w:r>
      <w:r w:rsidRPr="00353E5E">
        <w:rPr>
          <w:rFonts w:eastAsiaTheme="minorHAnsi"/>
          <w:snapToGrid w:val="0"/>
          <w:sz w:val="28"/>
          <w:szCs w:val="28"/>
          <w:lang w:eastAsia="en-US"/>
          <w14:ligatures w14:val="all"/>
        </w:rPr>
        <w:t xml:space="preserve"> – 0,00 тыс. руб. </w:t>
      </w:r>
      <w:r w:rsidRPr="00353E5E">
        <w:rPr>
          <w:rFonts w:eastAsiaTheme="minorHAnsi"/>
          <w:snapToGrid w:val="0"/>
          <w:sz w:val="20"/>
          <w:szCs w:val="20"/>
          <w:lang w:eastAsia="en-US"/>
          <w14:ligatures w14:val="all"/>
        </w:rPr>
        <w:t>(налог на прибыль)</w:t>
      </w:r>
      <w:r w:rsidRPr="00353E5E">
        <w:rPr>
          <w:rFonts w:eastAsiaTheme="minorHAnsi"/>
          <w:snapToGrid w:val="0"/>
          <w:sz w:val="28"/>
          <w:szCs w:val="28"/>
          <w:lang w:eastAsia="en-US"/>
          <w14:ligatures w14:val="all"/>
        </w:rPr>
        <w:t>) × 2,94 %.</w:t>
      </w:r>
    </w:p>
    <w:bookmarkEnd w:id="168"/>
    <w:p w14:paraId="708102D6"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10. Расчетная предпринимательская прибыль</w:t>
      </w:r>
    </w:p>
    <w:p w14:paraId="2056B8EA" w14:textId="77777777" w:rsidR="00353E5E" w:rsidRPr="00353E5E" w:rsidRDefault="00353E5E" w:rsidP="00353E5E">
      <w:pPr>
        <w:tabs>
          <w:tab w:val="left" w:pos="709"/>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Предприятием заявлены расходы по статье в размере 1 088,04 тыс. руб.</w:t>
      </w:r>
    </w:p>
    <w:p w14:paraId="3A00B583"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пункту 23 Методических указаний, расчетная предпринимательская прибыль регулируемой организации, определяется </w:t>
      </w:r>
      <w:r w:rsidRPr="00353E5E">
        <w:rPr>
          <w:rFonts w:eastAsiaTheme="minorHAnsi"/>
          <w:snapToGrid w:val="0"/>
          <w:sz w:val="28"/>
          <w:szCs w:val="28"/>
          <w:lang w:eastAsia="en-US"/>
          <w14:ligatures w14:val="all"/>
        </w:rPr>
        <w:br/>
        <w:t xml:space="preserve">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w:t>
      </w:r>
      <w:r w:rsidRPr="00353E5E">
        <w:rPr>
          <w:rFonts w:eastAsiaTheme="minorHAnsi"/>
          <w:snapToGrid w:val="0"/>
          <w:sz w:val="28"/>
          <w:szCs w:val="28"/>
          <w:lang w:eastAsia="en-US"/>
          <w14:ligatures w14:val="all"/>
        </w:rPr>
        <w:br/>
        <w:t xml:space="preserve">за исключением расходов на топливо. </w:t>
      </w:r>
    </w:p>
    <w:p w14:paraId="48402786" w14:textId="77777777" w:rsidR="00353E5E" w:rsidRPr="00353E5E" w:rsidRDefault="00353E5E" w:rsidP="00353E5E">
      <w:pPr>
        <w:tabs>
          <w:tab w:val="left" w:pos="8505"/>
          <w:tab w:val="left" w:pos="9356"/>
        </w:tabs>
        <w:ind w:firstLine="709"/>
        <w:jc w:val="both"/>
        <w:rPr>
          <w:rFonts w:eastAsiaTheme="minorHAnsi"/>
          <w:snapToGrid w:val="0"/>
          <w:sz w:val="28"/>
          <w:szCs w:val="28"/>
          <w:lang w:eastAsia="en-US"/>
          <w14:ligatures w14:val="all"/>
        </w:rPr>
      </w:pPr>
      <w:bookmarkStart w:id="169" w:name="_Hlk180058779"/>
      <w:r w:rsidRPr="00353E5E">
        <w:rPr>
          <w:rFonts w:eastAsiaTheme="minorHAnsi"/>
          <w:bCs/>
          <w:snapToGrid w:val="0"/>
          <w:sz w:val="28"/>
          <w:szCs w:val="28"/>
          <w:lang w:eastAsia="en-US"/>
          <w14:ligatures w14:val="all"/>
        </w:rPr>
        <w:t xml:space="preserve">Эксперты произвели расчет предпринимательской прибыли </w:t>
      </w:r>
      <w:r w:rsidRPr="00353E5E">
        <w:rPr>
          <w:rFonts w:eastAsiaTheme="minorHAnsi"/>
          <w:bCs/>
          <w:snapToGrid w:val="0"/>
          <w:sz w:val="28"/>
          <w:szCs w:val="28"/>
          <w:lang w:eastAsia="en-US"/>
          <w14:ligatures w14:val="all"/>
        </w:rPr>
        <w:br/>
        <w:t>на 2025 год в размере</w:t>
      </w:r>
      <w:r w:rsidRPr="00353E5E">
        <w:rPr>
          <w:rFonts w:eastAsiaTheme="minorHAnsi"/>
          <w:snapToGrid w:val="0"/>
          <w:sz w:val="28"/>
          <w:szCs w:val="28"/>
          <w:lang w:eastAsia="en-US"/>
          <w14:ligatures w14:val="all"/>
        </w:rPr>
        <w:t xml:space="preserve"> 968,64 тыс. руб. = (12 891,79 тыс. руб. (ОР) + 3 996,59 тыс. руб. (НР) + 2 484,50 тыс. руб. (РЭР) </w:t>
      </w:r>
      <w:r w:rsidRPr="00353E5E">
        <w:rPr>
          <w:rFonts w:eastAsiaTheme="minorHAnsi"/>
          <w:bCs/>
          <w:snapToGrid w:val="0"/>
          <w:sz w:val="28"/>
          <w:szCs w:val="28"/>
          <w:lang w:eastAsia="en-US"/>
          <w14:ligatures w14:val="all"/>
        </w:rPr>
        <w:t>–</w:t>
      </w:r>
      <w:r w:rsidRPr="00353E5E">
        <w:rPr>
          <w:rFonts w:eastAsiaTheme="minorHAnsi"/>
          <w:snapToGrid w:val="0"/>
          <w:sz w:val="28"/>
          <w:szCs w:val="28"/>
          <w:lang w:eastAsia="en-US"/>
          <w14:ligatures w14:val="all"/>
        </w:rPr>
        <w:t xml:space="preserve"> 0,00 тыс. руб. (налог на прибыль)) ×5 %, </w:t>
      </w:r>
    </w:p>
    <w:p w14:paraId="60391DB7" w14:textId="77777777" w:rsidR="00353E5E" w:rsidRPr="00353E5E" w:rsidRDefault="00353E5E" w:rsidP="00353E5E">
      <w:pPr>
        <w:tabs>
          <w:tab w:val="left" w:pos="8505"/>
          <w:tab w:val="left" w:pos="9356"/>
        </w:tabs>
        <w:ind w:firstLine="709"/>
        <w:jc w:val="both"/>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где ОР – операционные расходы, НР – неподконтрольные расходы, </w:t>
      </w:r>
      <w:r w:rsidRPr="00353E5E">
        <w:rPr>
          <w:rFonts w:eastAsiaTheme="minorHAnsi"/>
          <w:bCs/>
          <w:snapToGrid w:val="0"/>
          <w:sz w:val="28"/>
          <w:szCs w:val="28"/>
          <w:lang w:eastAsia="en-US"/>
          <w14:ligatures w14:val="all"/>
        </w:rPr>
        <w:br/>
        <w:t xml:space="preserve">РЭР – расходы на энергетические ресурсы, за исключением расходов </w:t>
      </w:r>
      <w:r w:rsidRPr="00353E5E">
        <w:rPr>
          <w:rFonts w:eastAsiaTheme="minorHAnsi"/>
          <w:bCs/>
          <w:snapToGrid w:val="0"/>
          <w:sz w:val="28"/>
          <w:szCs w:val="28"/>
          <w:lang w:eastAsia="en-US"/>
          <w14:ligatures w14:val="all"/>
        </w:rPr>
        <w:br/>
        <w:t>на топливо.</w:t>
      </w:r>
    </w:p>
    <w:p w14:paraId="0A35CDC0" w14:textId="77777777" w:rsidR="00353E5E" w:rsidRPr="00353E5E" w:rsidRDefault="00353E5E" w:rsidP="00353E5E">
      <w:pPr>
        <w:tabs>
          <w:tab w:val="left" w:pos="8505"/>
          <w:tab w:val="left" w:pos="8789"/>
          <w:tab w:val="left" w:pos="9072"/>
          <w:tab w:val="left" w:pos="9356"/>
        </w:tabs>
        <w:ind w:firstLine="709"/>
        <w:jc w:val="both"/>
        <w:rPr>
          <w:rFonts w:eastAsiaTheme="minorHAnsi"/>
          <w:bCs/>
          <w:snapToGrid w:val="0"/>
          <w:sz w:val="28"/>
          <w:szCs w:val="28"/>
          <w:lang w:eastAsia="en-US"/>
          <w14:ligatures w14:val="all"/>
        </w:rPr>
      </w:pPr>
      <w:bookmarkStart w:id="170" w:name="_Hlk180423007"/>
      <w:r w:rsidRPr="00353E5E">
        <w:rPr>
          <w:rFonts w:eastAsiaTheme="minorHAnsi"/>
          <w:bCs/>
          <w:snapToGrid w:val="0"/>
          <w:sz w:val="28"/>
          <w:szCs w:val="28"/>
          <w:lang w:eastAsia="en-US"/>
          <w14:ligatures w14:val="all"/>
        </w:rPr>
        <w:t>Эксперты предлагают принять в расчет НВВ предпринимательскую прибыль в размере 968,64 тыс. руб.</w:t>
      </w:r>
    </w:p>
    <w:p w14:paraId="4D22F12D" w14:textId="77777777" w:rsidR="00353E5E" w:rsidRPr="00353E5E" w:rsidRDefault="00353E5E" w:rsidP="00353E5E">
      <w:pPr>
        <w:tabs>
          <w:tab w:val="left" w:pos="8505"/>
          <w:tab w:val="left" w:pos="8789"/>
          <w:tab w:val="left" w:pos="9072"/>
          <w:tab w:val="left" w:pos="9356"/>
        </w:tabs>
        <w:ind w:firstLine="709"/>
        <w:jc w:val="both"/>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Корректировка по статье на 2025 год, относительно предложений предприятия, в сторону снижения составляет 39,40 тыс. руб. </w:t>
      </w:r>
    </w:p>
    <w:p w14:paraId="508B2E8D"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71" w:name="_Toc57883718"/>
      <w:bookmarkStart w:id="172" w:name="_Toc13477154"/>
      <w:bookmarkStart w:id="173" w:name="_Toc14355210"/>
      <w:bookmarkStart w:id="174" w:name="_Toc46243473"/>
      <w:bookmarkEnd w:id="169"/>
      <w:bookmarkEnd w:id="170"/>
      <w:r w:rsidRPr="00353E5E">
        <w:rPr>
          <w:rFonts w:eastAsiaTheme="minorHAnsi"/>
          <w:b/>
          <w:bCs/>
          <w:sz w:val="28"/>
          <w:szCs w:val="28"/>
          <w:lang w:eastAsia="en-US"/>
          <w14:ligatures w14:val="all"/>
        </w:rPr>
        <w:lastRenderedPageBreak/>
        <w:t xml:space="preserve">11. Корректировка необходимой валовой выручки с целью учета отклонения фактических значений параметров расчета тарифов </w:t>
      </w:r>
      <w:r w:rsidRPr="00353E5E">
        <w:rPr>
          <w:rFonts w:eastAsiaTheme="minorHAnsi"/>
          <w:b/>
          <w:bCs/>
          <w:sz w:val="28"/>
          <w:szCs w:val="28"/>
          <w:lang w:eastAsia="en-US"/>
          <w14:ligatures w14:val="all"/>
        </w:rPr>
        <w:br/>
        <w:t xml:space="preserve">от значений, учтенных при установлении тарифов </w:t>
      </w:r>
      <w:bookmarkEnd w:id="171"/>
    </w:p>
    <w:p w14:paraId="0685C3F3"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353E5E">
        <w:rPr>
          <w:rFonts w:eastAsiaTheme="minorHAnsi"/>
          <w:snapToGrid w:val="0"/>
          <w:sz w:val="28"/>
          <w:szCs w:val="28"/>
          <w:lang w:eastAsia="en-US"/>
          <w14:ligatures w14:val="all"/>
        </w:rPr>
        <w:br/>
        <w:t>от достигнутого ею финансового результата.</w:t>
      </w:r>
    </w:p>
    <w:p w14:paraId="54BAE3E5"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353E5E">
        <w:rPr>
          <w:rFonts w:eastAsiaTheme="minorHAnsi"/>
          <w:snapToGrid w:val="0"/>
          <w:sz w:val="28"/>
          <w:szCs w:val="28"/>
          <w:lang w:eastAsia="en-US"/>
          <w14:ligatures w14:val="all"/>
        </w:rPr>
        <w:br/>
        <w:t xml:space="preserve">с применением данных за последний расчетный период регулирования, </w:t>
      </w:r>
      <w:r w:rsidRPr="00353E5E">
        <w:rPr>
          <w:rFonts w:eastAsiaTheme="minorHAnsi"/>
          <w:snapToGrid w:val="0"/>
          <w:sz w:val="28"/>
          <w:szCs w:val="28"/>
          <w:lang w:eastAsia="en-US"/>
          <w14:ligatures w14:val="all"/>
        </w:rPr>
        <w:br/>
        <w:t>по которому имеются фактические значения.</w:t>
      </w:r>
    </w:p>
    <w:p w14:paraId="20C59EE3"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p>
    <w:p w14:paraId="586D2402" w14:textId="77777777" w:rsidR="00353E5E" w:rsidRPr="00353E5E" w:rsidRDefault="00353E5E" w:rsidP="00353E5E">
      <w:pPr>
        <w:tabs>
          <w:tab w:val="left" w:pos="9214"/>
        </w:tabs>
        <w:jc w:val="center"/>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330F5389" wp14:editId="6E047D4B">
            <wp:extent cx="2280285" cy="344170"/>
            <wp:effectExtent l="0" t="0" r="5715" b="0"/>
            <wp:docPr id="6717042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0285" cy="34417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(тыс. руб.), (22)</w:t>
      </w:r>
    </w:p>
    <w:p w14:paraId="6E0B4DBF"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где:</w:t>
      </w:r>
    </w:p>
    <w:p w14:paraId="42B27D3E"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3D478DDF" wp14:editId="7D1A85F1">
            <wp:extent cx="819150" cy="344170"/>
            <wp:effectExtent l="0" t="0" r="0" b="0"/>
            <wp:docPr id="20236146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19150" cy="34417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 размер корректировки необходимой валовой выручки по результатам (i-2)-го года;</w:t>
      </w:r>
    </w:p>
    <w:p w14:paraId="547B79E1"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7D9157E6" wp14:editId="4BE5FB61">
            <wp:extent cx="700405" cy="344170"/>
            <wp:effectExtent l="0" t="0" r="4445" b="0"/>
            <wp:docPr id="1330307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00405" cy="34417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353E5E">
        <w:rPr>
          <w:rFonts w:eastAsiaTheme="minorHAnsi"/>
          <w:snapToGrid w:val="0"/>
          <w:sz w:val="28"/>
          <w:szCs w:val="28"/>
          <w:lang w:eastAsia="en-US"/>
          <w14:ligatures w14:val="all"/>
        </w:rPr>
        <w:br/>
        <w:t>в соответствии с </w:t>
      </w:r>
      <w:hyperlink r:id="rId60" w:history="1">
        <w:r w:rsidRPr="00353E5E">
          <w:rPr>
            <w:rFonts w:eastAsiaTheme="minorHAnsi"/>
            <w:snapToGrid w:val="0"/>
            <w:sz w:val="28"/>
            <w:szCs w:val="28"/>
            <w:lang w:eastAsia="en-US"/>
            <w14:ligatures w14:val="all"/>
          </w:rPr>
          <w:t>пунктом 55</w:t>
        </w:r>
      </w:hyperlink>
      <w:r w:rsidRPr="00353E5E">
        <w:rPr>
          <w:rFonts w:eastAsiaTheme="minorHAnsi"/>
          <w:snapToGrid w:val="0"/>
          <w:sz w:val="28"/>
          <w:szCs w:val="28"/>
          <w:lang w:eastAsia="en-US"/>
          <w14:ligatures w14:val="all"/>
        </w:rPr>
        <w:t xml:space="preserve"> настоящих Методических указаний;</w:t>
      </w:r>
    </w:p>
    <w:p w14:paraId="1FFF9C16"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ТВ</w:t>
      </w:r>
      <w:r w:rsidRPr="00353E5E">
        <w:rPr>
          <w:rFonts w:eastAsiaTheme="minorHAnsi"/>
          <w:i/>
          <w:iCs/>
          <w:snapToGrid w:val="0"/>
          <w:sz w:val="28"/>
          <w:szCs w:val="28"/>
          <w:vertAlign w:val="subscript"/>
          <w:lang w:eastAsia="en-US"/>
          <w14:ligatures w14:val="all"/>
        </w:rPr>
        <w:t>i-2</w:t>
      </w:r>
      <w:r w:rsidRPr="00353E5E">
        <w:rPr>
          <w:rFonts w:eastAsiaTheme="minorHAnsi"/>
          <w:snapToGrid w:val="0"/>
          <w:sz w:val="28"/>
          <w:szCs w:val="28"/>
          <w:lang w:eastAsia="en-US"/>
          <w14:ligatures w14:val="all"/>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353E5E">
        <w:rPr>
          <w:rFonts w:eastAsiaTheme="minorHAnsi"/>
          <w:snapToGrid w:val="0"/>
          <w:sz w:val="28"/>
          <w:szCs w:val="28"/>
          <w:lang w:eastAsia="en-US"/>
          <w14:ligatures w14:val="all"/>
        </w:rPr>
        <w:br/>
        <w:t xml:space="preserve">и тарифов, установленных в соответствии с </w:t>
      </w:r>
      <w:hyperlink r:id="rId61" w:history="1">
        <w:r w:rsidRPr="00353E5E">
          <w:rPr>
            <w:rFonts w:eastAsiaTheme="minorHAnsi"/>
            <w:snapToGrid w:val="0"/>
            <w:sz w:val="28"/>
            <w:szCs w:val="28"/>
            <w:lang w:eastAsia="en-US"/>
            <w14:ligatures w14:val="all"/>
          </w:rPr>
          <w:t>главой IX</w:t>
        </w:r>
      </w:hyperlink>
      <w:r w:rsidRPr="00353E5E">
        <w:rPr>
          <w:rFonts w:eastAsiaTheme="minorHAnsi"/>
          <w:snapToGrid w:val="0"/>
          <w:sz w:val="28"/>
          <w:szCs w:val="28"/>
          <w:lang w:eastAsia="en-US"/>
          <w14:ligatures w14:val="all"/>
        </w:rPr>
        <w:t xml:space="preserve"> настоящих Методических указаний на (i-2)-й год, без учета уровня собираемости платежей.</w:t>
      </w:r>
    </w:p>
    <w:p w14:paraId="2C13A853"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В расчет фактической необходимой валовой выручки, согласно Методическим указаниям, включаются:</w:t>
      </w:r>
    </w:p>
    <w:p w14:paraId="092D31B3"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операционные расходы, рассчитываемые по формуле:</w:t>
      </w:r>
    </w:p>
    <w:p w14:paraId="25D866B0" w14:textId="77777777" w:rsidR="00353E5E" w:rsidRPr="00353E5E" w:rsidRDefault="00353E5E" w:rsidP="00353E5E">
      <w:pPr>
        <w:tabs>
          <w:tab w:val="left" w:pos="9214"/>
        </w:tabs>
        <w:jc w:val="both"/>
        <w:rPr>
          <w:rFonts w:eastAsiaTheme="minorHAnsi"/>
          <w:snapToGrid w:val="0"/>
          <w:sz w:val="28"/>
          <w:szCs w:val="28"/>
          <w:lang w:eastAsia="en-US"/>
          <w14:ligatures w14:val="all"/>
        </w:rPr>
      </w:pPr>
      <w:r w:rsidRPr="00353E5E">
        <w:rPr>
          <w:rFonts w:eastAsiaTheme="minorHAnsi"/>
          <w:noProof/>
          <w:snapToGrid w:val="0"/>
          <w:position w:val="-32"/>
          <w:sz w:val="28"/>
          <w:lang w:eastAsia="en-US"/>
          <w14:ligatures w14:val="all"/>
        </w:rPr>
        <w:drawing>
          <wp:inline distT="0" distB="0" distL="0" distR="0" wp14:anchorId="50E99693" wp14:editId="2C42532E">
            <wp:extent cx="5842635" cy="593725"/>
            <wp:effectExtent l="0" t="0" r="5715" b="0"/>
            <wp:docPr id="2262020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42635" cy="593725"/>
                    </a:xfrm>
                    <a:prstGeom prst="rect">
                      <a:avLst/>
                    </a:prstGeom>
                    <a:noFill/>
                    <a:ln>
                      <a:noFill/>
                    </a:ln>
                  </pic:spPr>
                </pic:pic>
              </a:graphicData>
            </a:graphic>
          </wp:inline>
        </w:drawing>
      </w:r>
      <w:r w:rsidRPr="00353E5E">
        <w:rPr>
          <w:rFonts w:eastAsiaTheme="minorHAnsi"/>
          <w:snapToGrid w:val="0"/>
          <w:sz w:val="28"/>
          <w:szCs w:val="28"/>
          <w:lang w:eastAsia="en-US"/>
          <w14:ligatures w14:val="all"/>
        </w:rPr>
        <w:t>;</w:t>
      </w:r>
    </w:p>
    <w:p w14:paraId="79E82C6D"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неподконтрольные расходы на основании документально подтвержденных, имевших место фактических расходов;</w:t>
      </w:r>
    </w:p>
    <w:p w14:paraId="5AFD3E2B"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353E5E">
        <w:rPr>
          <w:rFonts w:eastAsiaTheme="minorHAnsi"/>
          <w:snapToGrid w:val="0"/>
          <w:sz w:val="28"/>
          <w:szCs w:val="28"/>
          <w:lang w:eastAsia="en-US"/>
          <w14:ligatures w14:val="all"/>
        </w:rPr>
        <w:br/>
        <w:t>и фактической цены таких ресурсов, скорректированных на изменение объема полезного отпуска (согласно пункту 56 Методических указаний);</w:t>
      </w:r>
    </w:p>
    <w:p w14:paraId="4046D91A"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53E5E">
        <w:rPr>
          <w:rFonts w:eastAsiaTheme="minorHAnsi"/>
          <w:snapToGrid w:val="0"/>
          <w:sz w:val="28"/>
          <w:szCs w:val="28"/>
          <w:lang w:eastAsia="en-US"/>
          <w14:ligatures w14:val="all"/>
        </w:rPr>
        <w:br/>
        <w:t>и фактической цены условного топлива;</w:t>
      </w:r>
    </w:p>
    <w:p w14:paraId="7903A058"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фактическая нормативная прибыль.</w:t>
      </w:r>
    </w:p>
    <w:p w14:paraId="1B2B515F"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53E5E">
        <w:rPr>
          <w:rFonts w:eastAsiaTheme="minorHAnsi"/>
          <w:snapToGrid w:val="0"/>
          <w:sz w:val="28"/>
          <w:szCs w:val="28"/>
          <w:lang w:eastAsia="en-US"/>
          <w14:ligatures w14:val="all"/>
        </w:rPr>
        <w:br/>
        <w:t>на производство тепловой энергии, с учетом нормативных показателей, рассчитана экспертами по группам статей:</w:t>
      </w:r>
    </w:p>
    <w:p w14:paraId="67DD77A9"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11. 1 Фактические операционные расходы предприятия за 2023 год экспертами рассчитаны, согласно пункту 56 Методических указаний </w:t>
      </w:r>
      <w:r w:rsidRPr="00353E5E">
        <w:rPr>
          <w:rFonts w:eastAsiaTheme="minorHAnsi"/>
          <w:snapToGrid w:val="0"/>
          <w:sz w:val="28"/>
          <w:szCs w:val="28"/>
          <w:lang w:eastAsia="en-US"/>
          <w14:ligatures w14:val="all"/>
        </w:rPr>
        <w:br/>
        <w:t xml:space="preserve">по формуле (27). </w:t>
      </w:r>
    </w:p>
    <w:p w14:paraId="3644798B" w14:textId="77777777" w:rsidR="00353E5E" w:rsidRPr="00353E5E" w:rsidRDefault="00353E5E" w:rsidP="00353E5E">
      <w:pPr>
        <w:tabs>
          <w:tab w:val="left" w:pos="0"/>
        </w:tabs>
        <w:ind w:right="-285"/>
        <w:jc w:val="center"/>
        <w:rPr>
          <w:rFonts w:eastAsiaTheme="minorHAnsi"/>
          <w:position w:val="-32"/>
          <w:sz w:val="28"/>
          <w:szCs w:val="28"/>
          <w:lang w:eastAsia="en-US"/>
          <w14:ligatures w14:val="all"/>
        </w:rPr>
      </w:pPr>
      <w:r w:rsidRPr="00353E5E">
        <w:rPr>
          <w:rFonts w:eastAsiaTheme="minorHAnsi"/>
          <w:noProof/>
          <w:position w:val="-32"/>
          <w:sz w:val="28"/>
          <w:szCs w:val="28"/>
          <w:lang w:eastAsia="en-US"/>
          <w14:ligatures w14:val="all"/>
        </w:rPr>
        <w:drawing>
          <wp:inline distT="0" distB="0" distL="0" distR="0" wp14:anchorId="077DD405" wp14:editId="013B8229">
            <wp:extent cx="5949950" cy="656553"/>
            <wp:effectExtent l="0" t="0" r="0" b="0"/>
            <wp:docPr id="785124152" name="Рисунок 78512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85942" cy="660525"/>
                    </a:xfrm>
                    <a:prstGeom prst="rect">
                      <a:avLst/>
                    </a:prstGeom>
                    <a:noFill/>
                    <a:ln>
                      <a:noFill/>
                    </a:ln>
                  </pic:spPr>
                </pic:pic>
              </a:graphicData>
            </a:graphic>
          </wp:inline>
        </w:drawing>
      </w:r>
    </w:p>
    <w:p w14:paraId="7BF79997"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Для расчета применен Прогноз Минэкономразвития РФ, одобренный </w:t>
      </w:r>
      <w:r w:rsidRPr="00353E5E">
        <w:rPr>
          <w:rFonts w:eastAsiaTheme="minorHAnsi"/>
          <w:snapToGrid w:val="0"/>
          <w:sz w:val="28"/>
          <w:szCs w:val="28"/>
          <w:lang w:eastAsia="en-US"/>
          <w14:ligatures w14:val="all"/>
        </w:rPr>
        <w:br/>
        <w:t xml:space="preserve">на заседании Правительства РФ 24.09.2024 года, опубликованный 30.09.2024 </w:t>
      </w:r>
      <w:r w:rsidRPr="00353E5E">
        <w:rPr>
          <w:rFonts w:eastAsiaTheme="minorHAnsi"/>
          <w:snapToGrid w:val="0"/>
          <w:sz w:val="28"/>
          <w:szCs w:val="28"/>
          <w:lang w:eastAsia="en-US"/>
          <w14:ligatures w14:val="all"/>
        </w:rPr>
        <w:br/>
        <w:t xml:space="preserve">на официальном сайте Министерства экономического развития «О прогнозе социально-экономического развития Российской Федерации на 2025 год </w:t>
      </w:r>
      <w:r w:rsidRPr="00353E5E">
        <w:rPr>
          <w:rFonts w:eastAsiaTheme="minorHAnsi"/>
          <w:snapToGrid w:val="0"/>
          <w:sz w:val="28"/>
          <w:szCs w:val="28"/>
          <w:lang w:eastAsia="en-US"/>
          <w14:ligatures w14:val="all"/>
        </w:rPr>
        <w:br/>
        <w:t>и на плановый период 2026 и 2027 годов», в соответствии с которыми, индекс потребительских цен (далее ИПЦ) на 2023 год составил 105,9 %.</w:t>
      </w:r>
    </w:p>
    <w:p w14:paraId="64CC3CB9" w14:textId="77777777" w:rsidR="00353E5E" w:rsidRPr="00353E5E" w:rsidRDefault="00353E5E" w:rsidP="00353E5E">
      <w:pPr>
        <w:tabs>
          <w:tab w:val="left" w:pos="9214"/>
        </w:tabs>
        <w:jc w:val="both"/>
        <w:rPr>
          <w:rFonts w:eastAsiaTheme="minorHAnsi"/>
          <w:snapToGrid w:val="0"/>
          <w:sz w:val="26"/>
          <w:szCs w:val="26"/>
          <w:lang w:eastAsia="en-US"/>
          <w14:ligatures w14:val="all"/>
        </w:rPr>
      </w:pPr>
      <w:r w:rsidRPr="00353E5E">
        <w:rPr>
          <w:rFonts w:eastAsiaTheme="minorHAnsi"/>
          <w:noProof/>
          <w:snapToGrid w:val="0"/>
          <w:sz w:val="26"/>
          <w:szCs w:val="26"/>
          <w:lang w:eastAsia="en-US"/>
          <w14:ligatures w14:val="all"/>
        </w:rPr>
        <w:drawing>
          <wp:inline distT="0" distB="0" distL="0" distR="0" wp14:anchorId="62FD172A" wp14:editId="226E8FE9">
            <wp:extent cx="466725" cy="361950"/>
            <wp:effectExtent l="0" t="0" r="0" b="0"/>
            <wp:docPr id="1318544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53E5E">
        <w:rPr>
          <w:rFonts w:eastAsiaTheme="minorHAnsi"/>
          <w:snapToGrid w:val="0"/>
          <w:sz w:val="26"/>
          <w:szCs w:val="26"/>
          <w:lang w:eastAsia="en-US"/>
          <w14:ligatures w14:val="all"/>
        </w:rPr>
        <w:t>= 12 058,11 тыс. руб. × (1-1/100) × (1+0,059) × (1+0,75×0) = 12 641,84 тыс. руб.</w:t>
      </w:r>
    </w:p>
    <w:p w14:paraId="0A42839D" w14:textId="77777777" w:rsidR="00353E5E" w:rsidRPr="00353E5E" w:rsidRDefault="00353E5E" w:rsidP="00353E5E">
      <w:pPr>
        <w:tabs>
          <w:tab w:val="left" w:pos="9214"/>
        </w:tabs>
        <w:ind w:firstLine="72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11. 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353E5E">
        <w:rPr>
          <w:rFonts w:eastAsiaTheme="minorHAnsi"/>
          <w:snapToGrid w:val="0"/>
          <w:sz w:val="28"/>
          <w:szCs w:val="28"/>
          <w:lang w:eastAsia="en-US"/>
          <w14:ligatures w14:val="all"/>
        </w:rPr>
        <w:br/>
        <w:t xml:space="preserve">в соответствии с пунктом 39 Методических указаний. </w:t>
      </w:r>
    </w:p>
    <w:p w14:paraId="34BFE1EC"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Расходы на водоотведение приняты по факту расходов за 2023 год, исходя из общего количества стоков 1,19 тыс. м</w:t>
      </w:r>
      <w:r w:rsidRPr="00353E5E">
        <w:rPr>
          <w:rFonts w:eastAsiaTheme="minorHAnsi"/>
          <w:snapToGrid w:val="0"/>
          <w:sz w:val="28"/>
          <w:szCs w:val="28"/>
          <w:vertAlign w:val="superscript"/>
          <w:lang w:eastAsia="en-US"/>
          <w14:ligatures w14:val="all"/>
        </w:rPr>
        <w:t>3</w:t>
      </w:r>
      <w:r w:rsidRPr="00353E5E">
        <w:rPr>
          <w:rFonts w:eastAsiaTheme="minorHAnsi"/>
          <w:snapToGrid w:val="0"/>
          <w:sz w:val="28"/>
          <w:szCs w:val="28"/>
          <w:lang w:eastAsia="en-US"/>
          <w14:ligatures w14:val="all"/>
        </w:rPr>
        <w:t xml:space="preserve">, а также тарифа согласно постановлению РЭК Кемеровской области от 17.12.2019 № 603 </w:t>
      </w:r>
      <w:r w:rsidRPr="00353E5E">
        <w:rPr>
          <w:rFonts w:eastAsiaTheme="minorHAnsi"/>
          <w:snapToGrid w:val="0"/>
          <w:sz w:val="28"/>
          <w:szCs w:val="28"/>
          <w:lang w:eastAsia="en-US"/>
          <w14:ligatures w14:val="all"/>
        </w:rPr>
        <w:br/>
        <w:t xml:space="preserve">«Об утверждении производственной программы в сфере холодного водоснабжения питьевой водой, водоотведения и об установлении тарифов </w:t>
      </w:r>
      <w:r w:rsidRPr="00353E5E">
        <w:rPr>
          <w:rFonts w:eastAsiaTheme="minorHAnsi"/>
          <w:snapToGrid w:val="0"/>
          <w:sz w:val="28"/>
          <w:szCs w:val="28"/>
          <w:lang w:eastAsia="en-US"/>
          <w14:ligatures w14:val="all"/>
        </w:rPr>
        <w:br/>
        <w:t xml:space="preserve">на питьевую воду, водоотведение ОАО «Северо-Кузбасская энергетическая компания» (Ленинск-Кузнецкий муниципальный округ)» (в редакции постановлений РЭК Кузбасса от 18.12.2020 № 748, от 17.12.2021 № 772, </w:t>
      </w:r>
      <w:r w:rsidRPr="00353E5E">
        <w:rPr>
          <w:rFonts w:eastAsiaTheme="minorHAnsi"/>
          <w:snapToGrid w:val="0"/>
          <w:sz w:val="28"/>
          <w:szCs w:val="28"/>
          <w:lang w:eastAsia="en-US"/>
          <w14:ligatures w14:val="all"/>
        </w:rPr>
        <w:br/>
      </w:r>
      <w:r w:rsidRPr="00353E5E">
        <w:rPr>
          <w:rFonts w:eastAsiaTheme="minorHAnsi"/>
          <w:snapToGrid w:val="0"/>
          <w:sz w:val="28"/>
          <w:szCs w:val="28"/>
          <w:lang w:eastAsia="en-US"/>
          <w14:ligatures w14:val="all"/>
        </w:rPr>
        <w:lastRenderedPageBreak/>
        <w:t>от 25.11.2022 № 628), в размере 44,41 руб./ м</w:t>
      </w:r>
      <w:r w:rsidRPr="00353E5E">
        <w:rPr>
          <w:rFonts w:eastAsiaTheme="minorHAnsi"/>
          <w:snapToGrid w:val="0"/>
          <w:sz w:val="28"/>
          <w:szCs w:val="28"/>
          <w:vertAlign w:val="superscript"/>
          <w:lang w:eastAsia="en-US"/>
          <w14:ligatures w14:val="all"/>
        </w:rPr>
        <w:t>3</w:t>
      </w:r>
      <w:r w:rsidRPr="00353E5E">
        <w:rPr>
          <w:rFonts w:eastAsiaTheme="minorHAnsi"/>
          <w:snapToGrid w:val="0"/>
          <w:sz w:val="28"/>
          <w:szCs w:val="28"/>
          <w:lang w:eastAsia="en-US"/>
          <w14:ligatures w14:val="all"/>
        </w:rPr>
        <w:t xml:space="preserve">. Всего расходы составили 52,71 тыс. руб. </w:t>
      </w:r>
    </w:p>
    <w:p w14:paraId="404AE3F1"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Арендная плата принята по факту 2023 года в соответствии </w:t>
      </w:r>
      <w:r w:rsidRPr="00353E5E">
        <w:rPr>
          <w:rFonts w:eastAsiaTheme="minorHAnsi"/>
          <w:snapToGrid w:val="0"/>
          <w:sz w:val="28"/>
          <w:szCs w:val="28"/>
          <w:lang w:eastAsia="en-US"/>
          <w14:ligatures w14:val="all"/>
        </w:rPr>
        <w:br/>
        <w:t xml:space="preserve">с представленным договором аренды земельных участков от 25.08.2021 № 26/21-Ю </w:t>
      </w:r>
      <w:r w:rsidRPr="00353E5E">
        <w:rPr>
          <w:rFonts w:eastAsiaTheme="minorHAnsi"/>
          <w:sz w:val="28"/>
          <w:szCs w:val="28"/>
          <w:lang w:eastAsia="en-US"/>
          <w14:ligatures w14:val="all"/>
        </w:rPr>
        <w:t>заключенным с</w:t>
      </w:r>
      <w:r w:rsidRPr="00353E5E">
        <w:rPr>
          <w:rFonts w:eastAsiaTheme="minorHAnsi"/>
          <w:snapToGrid w:val="0"/>
          <w:sz w:val="28"/>
          <w:szCs w:val="28"/>
          <w:lang w:eastAsia="en-US"/>
          <w14:ligatures w14:val="all"/>
        </w:rPr>
        <w:t xml:space="preserve"> КУМИ Ленинск-Кузнецкого муниципального округа со сроком действия по 31.12.2030. Расходы по статье приняты в сумме 8,57 </w:t>
      </w:r>
      <w:proofErr w:type="spellStart"/>
      <w:r w:rsidRPr="00353E5E">
        <w:rPr>
          <w:rFonts w:eastAsiaTheme="minorHAnsi"/>
          <w:snapToGrid w:val="0"/>
          <w:sz w:val="28"/>
          <w:szCs w:val="28"/>
          <w:lang w:eastAsia="en-US"/>
          <w14:ligatures w14:val="all"/>
        </w:rPr>
        <w:t>тыс.руб</w:t>
      </w:r>
      <w:proofErr w:type="spellEnd"/>
      <w:r w:rsidRPr="00353E5E">
        <w:rPr>
          <w:rFonts w:eastAsiaTheme="minorHAnsi"/>
          <w:snapToGrid w:val="0"/>
          <w:sz w:val="28"/>
          <w:szCs w:val="28"/>
          <w:lang w:eastAsia="en-US"/>
          <w14:ligatures w14:val="all"/>
        </w:rPr>
        <w:t>. от кадастровой стоимости земельных участков.</w:t>
      </w:r>
    </w:p>
    <w:p w14:paraId="141759CA" w14:textId="77777777" w:rsidR="00353E5E" w:rsidRPr="00353E5E" w:rsidRDefault="00353E5E" w:rsidP="00353E5E">
      <w:pPr>
        <w:ind w:firstLine="709"/>
        <w:jc w:val="both"/>
        <w:rPr>
          <w:snapToGrid w:val="0"/>
          <w:sz w:val="28"/>
          <w:szCs w:val="28"/>
          <w:lang w:eastAsia="en-US"/>
          <w14:ligatures w14:val="all"/>
        </w:rPr>
      </w:pPr>
      <w:bookmarkStart w:id="175" w:name="_Hlk178929772"/>
      <w:r w:rsidRPr="00353E5E">
        <w:rPr>
          <w:snapToGrid w:val="0"/>
          <w:sz w:val="28"/>
          <w:szCs w:val="28"/>
          <w:lang w:eastAsia="en-US"/>
          <w14:ligatures w14:val="all"/>
        </w:rPr>
        <w:t>Затраты по амортизации приняты на экономически обоснованном уровне в соответствии с пунктом 43 Основ ценообразования на максимальный срок полезного использования, в размере 300,37 тыс. руб.</w:t>
      </w:r>
    </w:p>
    <w:p w14:paraId="5EDC4790" w14:textId="77777777" w:rsidR="00353E5E" w:rsidRPr="00353E5E" w:rsidRDefault="00353E5E" w:rsidP="00353E5E">
      <w:pPr>
        <w:ind w:firstLine="709"/>
        <w:jc w:val="both"/>
        <w:rPr>
          <w:rFonts w:eastAsiaTheme="minorHAnsi"/>
          <w:snapToGrid w:val="0"/>
          <w:sz w:val="28"/>
          <w:szCs w:val="28"/>
          <w:lang w:eastAsia="en-US"/>
          <w14:ligatures w14:val="all"/>
        </w:rPr>
      </w:pPr>
      <w:bookmarkStart w:id="176" w:name="_Hlk178929648"/>
      <w:bookmarkEnd w:id="175"/>
      <w:r w:rsidRPr="00353E5E">
        <w:rPr>
          <w:rFonts w:eastAsiaTheme="minorHAnsi"/>
          <w:snapToGrid w:val="0"/>
          <w:sz w:val="28"/>
          <w:szCs w:val="28"/>
          <w:lang w:eastAsia="en-US"/>
          <w14:ligatures w14:val="all"/>
        </w:rPr>
        <w:t>Плата за выбросы принята согласно декларации о плате за негативное воздействие на окружающую среду за 2023 год в пределах ПДВ, в размере 20,51 тыс. руб.</w:t>
      </w:r>
    </w:p>
    <w:p w14:paraId="43B24D75"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Транспортный налог принят экспертами согласно </w:t>
      </w:r>
      <w:proofErr w:type="spellStart"/>
      <w:r w:rsidRPr="00353E5E">
        <w:rPr>
          <w:rFonts w:eastAsiaTheme="minorHAnsi"/>
          <w:snapToGrid w:val="0"/>
          <w:sz w:val="28"/>
          <w:szCs w:val="28"/>
          <w:lang w:eastAsia="en-US"/>
          <w14:ligatures w14:val="all"/>
        </w:rPr>
        <w:t>оборотно</w:t>
      </w:r>
      <w:proofErr w:type="spellEnd"/>
      <w:r w:rsidRPr="00353E5E">
        <w:rPr>
          <w:rFonts w:eastAsiaTheme="minorHAnsi"/>
          <w:snapToGrid w:val="0"/>
          <w:sz w:val="28"/>
          <w:szCs w:val="28"/>
          <w:lang w:eastAsia="en-US"/>
          <w14:ligatures w14:val="all"/>
        </w:rPr>
        <w:t xml:space="preserve"> – сальдовой ведомости по счету 68.07 «Транспортный налог» 23,80 тыс. руб.;</w:t>
      </w:r>
    </w:p>
    <w:p w14:paraId="2A525BCB"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Отчисления на социальные нужды принимаются на уровне фактических отчислений за 2023 год, в сумме 2 047,12 тыс. руб.;</w:t>
      </w:r>
    </w:p>
    <w:p w14:paraId="34984FDE" w14:textId="77777777" w:rsidR="00353E5E" w:rsidRPr="00353E5E" w:rsidRDefault="00353E5E" w:rsidP="00353E5E">
      <w:pPr>
        <w:ind w:firstLine="709"/>
        <w:jc w:val="both"/>
        <w:rPr>
          <w:rFonts w:eastAsiaTheme="minorHAnsi"/>
          <w:bCs/>
          <w:snapToGrid w:val="0"/>
          <w:sz w:val="28"/>
          <w:szCs w:val="28"/>
          <w:lang w:eastAsia="en-US"/>
          <w14:ligatures w14:val="all"/>
        </w:rPr>
      </w:pPr>
      <w:bookmarkStart w:id="177" w:name="_Hlk178933120"/>
      <w:bookmarkEnd w:id="176"/>
      <w:r w:rsidRPr="00353E5E">
        <w:rPr>
          <w:rFonts w:eastAsiaTheme="minorHAnsi"/>
          <w:snapToGrid w:val="0"/>
          <w:sz w:val="28"/>
          <w:szCs w:val="28"/>
          <w:lang w:eastAsia="en-US"/>
          <w14:ligatures w14:val="all"/>
        </w:rPr>
        <w:t xml:space="preserve">Фактические экономически обоснованные неподконтрольные расходы </w:t>
      </w:r>
      <w:r w:rsidRPr="00353E5E">
        <w:rPr>
          <w:rFonts w:eastAsiaTheme="minorHAnsi"/>
          <w:snapToGrid w:val="0"/>
          <w:sz w:val="28"/>
          <w:szCs w:val="28"/>
          <w:lang w:eastAsia="en-US"/>
          <w14:ligatures w14:val="all"/>
        </w:rPr>
        <w:br/>
        <w:t>в 2023 году составили 2 762,07 тыс. руб., что на 502,56 тыс. руб. ниже уровня, принятого в расчет при установлении тарифа на тепловую энергию на 2023 год.</w:t>
      </w:r>
    </w:p>
    <w:bookmarkEnd w:id="177"/>
    <w:p w14:paraId="523CB850"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11. 3 </w:t>
      </w:r>
      <w:bookmarkStart w:id="178" w:name="_Hlk178933284"/>
      <w:r w:rsidRPr="00353E5E">
        <w:rPr>
          <w:rFonts w:eastAsiaTheme="minorHAnsi"/>
          <w:snapToGrid w:val="0"/>
          <w:sz w:val="28"/>
          <w:szCs w:val="28"/>
          <w:lang w:eastAsia="en-US"/>
          <w14:ligatures w14:val="all"/>
        </w:rPr>
        <w:t xml:space="preserve">Расходы на приобретение энергетических ресурсов, холодной воды, теплоносителя, определялись экспертами, как произведение скорректированного планового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7E77A588"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bookmarkStart w:id="179" w:name="_Hlk180058552"/>
      <w:r w:rsidRPr="00353E5E">
        <w:rPr>
          <w:rFonts w:eastAsiaTheme="minorHAnsi"/>
          <w:snapToGrid w:val="0"/>
          <w:sz w:val="28"/>
          <w:szCs w:val="28"/>
          <w:lang w:eastAsia="en-US"/>
          <w14:ligatures w14:val="all"/>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4F1655C1"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а) установленные на очередной период регулирования цены (тарифы) для соответствующей категории потребителей - если цены (тарифы) </w:t>
      </w:r>
      <w:r w:rsidRPr="00353E5E">
        <w:rPr>
          <w:rFonts w:eastAsiaTheme="minorHAnsi"/>
          <w:snapToGrid w:val="0"/>
          <w:sz w:val="28"/>
          <w:szCs w:val="28"/>
          <w:lang w:eastAsia="en-US"/>
          <w14:ligatures w14:val="all"/>
        </w:rPr>
        <w:br/>
        <w:t xml:space="preserve">на соответствующие товары (услуги) подлежат государственному регулированию; </w:t>
      </w:r>
    </w:p>
    <w:p w14:paraId="26E4B6FD"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б) цены, установленные в договорах, заключенных в результате проведения торгов; </w:t>
      </w:r>
    </w:p>
    <w:p w14:paraId="2F4CD4A3"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31864B0E"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353E5E">
        <w:rPr>
          <w:rFonts w:eastAsiaTheme="minorHAnsi"/>
          <w:snapToGrid w:val="0"/>
          <w:sz w:val="28"/>
          <w:szCs w:val="28"/>
          <w:lang w:eastAsia="en-US"/>
          <w14:ligatures w14:val="all"/>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7FA29C3"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В обоснование стоимости угля за 2023 год обществом представлен договор поставки угольной продукции от 23.12.2022 № </w:t>
      </w:r>
      <w:r w:rsidRPr="00353E5E">
        <w:rPr>
          <w:rFonts w:eastAsiaTheme="minorHAnsi"/>
          <w:sz w:val="28"/>
          <w:szCs w:val="28"/>
          <w:lang w:eastAsia="en-US"/>
          <w14:ligatures w14:val="all"/>
        </w:rPr>
        <w:t xml:space="preserve">СУЭК-КУЗ-22/5039С </w:t>
      </w:r>
      <w:r w:rsidRPr="00353E5E">
        <w:rPr>
          <w:rFonts w:eastAsiaTheme="minorHAnsi"/>
          <w:sz w:val="28"/>
          <w:szCs w:val="28"/>
          <w:lang w:eastAsia="en-US"/>
          <w14:ligatures w14:val="all"/>
        </w:rPr>
        <w:br/>
      </w:r>
      <w:r w:rsidRPr="00353E5E">
        <w:rPr>
          <w:rFonts w:eastAsiaTheme="minorHAnsi"/>
          <w:snapToGrid w:val="0"/>
          <w:sz w:val="28"/>
          <w:szCs w:val="28"/>
          <w:lang w:eastAsia="en-US"/>
          <w14:ligatures w14:val="all"/>
        </w:rPr>
        <w:t>с АО «</w:t>
      </w:r>
      <w:r w:rsidRPr="00353E5E">
        <w:rPr>
          <w:rFonts w:eastAsiaTheme="minorHAnsi"/>
          <w:sz w:val="28"/>
          <w:szCs w:val="28"/>
          <w:lang w:eastAsia="en-US"/>
          <w14:ligatures w14:val="all"/>
        </w:rPr>
        <w:t>СУЭК-Кузбасс</w:t>
      </w:r>
      <w:r w:rsidRPr="00353E5E">
        <w:rPr>
          <w:rFonts w:eastAsiaTheme="minorHAnsi"/>
          <w:snapToGrid w:val="0"/>
          <w:sz w:val="28"/>
          <w:szCs w:val="28"/>
          <w:lang w:eastAsia="en-US"/>
          <w14:ligatures w14:val="all"/>
        </w:rPr>
        <w:t>»</w:t>
      </w:r>
      <w:r w:rsidRPr="00353E5E">
        <w:rPr>
          <w:rFonts w:eastAsiaTheme="minorHAnsi"/>
          <w:bCs/>
          <w:snapToGrid w:val="0"/>
          <w:kern w:val="32"/>
          <w:sz w:val="28"/>
          <w:szCs w:val="28"/>
          <w:lang w:eastAsia="en-US"/>
          <w14:ligatures w14:val="all"/>
        </w:rPr>
        <w:t xml:space="preserve"> </w:t>
      </w:r>
      <w:r w:rsidRPr="00353E5E">
        <w:rPr>
          <w:rFonts w:eastAsiaTheme="minorHAnsi"/>
          <w:snapToGrid w:val="0"/>
          <w:sz w:val="28"/>
          <w:szCs w:val="28"/>
          <w:lang w:eastAsia="en-US"/>
          <w14:ligatures w14:val="all"/>
        </w:rPr>
        <w:t>на поставку угля марка «</w:t>
      </w:r>
      <w:proofErr w:type="spellStart"/>
      <w:r w:rsidRPr="00353E5E">
        <w:rPr>
          <w:rFonts w:eastAsiaTheme="minorHAnsi"/>
          <w:snapToGrid w:val="0"/>
          <w:sz w:val="28"/>
          <w:szCs w:val="28"/>
          <w:lang w:eastAsia="en-US"/>
          <w14:ligatures w14:val="all"/>
        </w:rPr>
        <w:t>Др</w:t>
      </w:r>
      <w:proofErr w:type="spellEnd"/>
      <w:r w:rsidRPr="00353E5E">
        <w:rPr>
          <w:rFonts w:eastAsiaTheme="minorHAnsi"/>
          <w:snapToGrid w:val="0"/>
          <w:sz w:val="28"/>
          <w:szCs w:val="28"/>
          <w:lang w:eastAsia="en-US"/>
          <w14:ligatures w14:val="all"/>
        </w:rPr>
        <w:t>».</w:t>
      </w:r>
    </w:p>
    <w:p w14:paraId="2320D0DE"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Предприятия обязаны публиковать информацию о проводимой закупке на официальном сайте Российской Федерации в информационно телекоммуникационной сети «Интернет» для размещения информации </w:t>
      </w:r>
      <w:r w:rsidRPr="00353E5E">
        <w:rPr>
          <w:rFonts w:eastAsiaTheme="minorHAnsi"/>
          <w:snapToGrid w:val="0"/>
          <w:sz w:val="28"/>
          <w:szCs w:val="28"/>
          <w:lang w:eastAsia="en-US"/>
          <w14:ligatures w14:val="all"/>
        </w:rPr>
        <w:br/>
        <w:t xml:space="preserve">о размещении заказов на поставки товаров, выполнение работ, оказание услуг (www.zakupki.gov.ru) с целью проведения торгов и определения контрагента. Договор размещен на официальном сайте zakupki.gov.ru. Договор заключен </w:t>
      </w:r>
      <w:r w:rsidRPr="00353E5E">
        <w:rPr>
          <w:rFonts w:eastAsiaTheme="minorHAnsi"/>
          <w:snapToGrid w:val="0"/>
          <w:sz w:val="28"/>
          <w:szCs w:val="28"/>
          <w:lang w:eastAsia="en-US"/>
          <w14:ligatures w14:val="all"/>
        </w:rPr>
        <w:br/>
        <w:t xml:space="preserve">с помощью иного способа закупки (закупка у единственного поставщика), </w:t>
      </w:r>
      <w:r w:rsidRPr="00353E5E">
        <w:rPr>
          <w:rFonts w:eastAsiaTheme="minorHAnsi"/>
          <w:snapToGrid w:val="0"/>
          <w:sz w:val="28"/>
          <w:szCs w:val="28"/>
          <w:lang w:eastAsia="en-US"/>
          <w14:ligatures w14:val="all"/>
        </w:rPr>
        <w:br/>
        <w:t>не являющегося торгами (https://zakupki.gov.ru/epz/contractfz223/card/contract-info.html?id=17976075).</w:t>
      </w:r>
    </w:p>
    <w:p w14:paraId="3CF9A2E0"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Ввиду отсутствия проведенных торгов, представленный обществом договор, не отвечает подпункту б) пункта 29 Основ ценообразования «Цены, установленные в договорах, заключенных в результате проведения торгов».</w:t>
      </w:r>
    </w:p>
    <w:p w14:paraId="4FEA3720"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Названные источники применяются последовательно, при этом отказ </w:t>
      </w:r>
      <w:r w:rsidRPr="00353E5E">
        <w:rPr>
          <w:rFonts w:eastAsiaTheme="minorHAnsi"/>
          <w:snapToGrid w:val="0"/>
          <w:sz w:val="28"/>
          <w:szCs w:val="28"/>
          <w:lang w:eastAsia="en-US"/>
          <w14:ligatures w14:val="all"/>
        </w:rPr>
        <w:br/>
        <w:t xml:space="preserve">от определения цен в соответствии с одним источником информации подразумевает невозможность его использования и необходимость перехода </w:t>
      </w:r>
      <w:r w:rsidRPr="00353E5E">
        <w:rPr>
          <w:rFonts w:eastAsiaTheme="minorHAnsi"/>
          <w:snapToGrid w:val="0"/>
          <w:sz w:val="28"/>
          <w:szCs w:val="28"/>
          <w:lang w:eastAsia="en-US"/>
          <w14:ligatures w14:val="all"/>
        </w:rPr>
        <w:br/>
        <w:t>к следующему источнику.</w:t>
      </w:r>
    </w:p>
    <w:p w14:paraId="6751B8F7" w14:textId="77777777" w:rsidR="00353E5E" w:rsidRPr="00353E5E" w:rsidRDefault="00353E5E" w:rsidP="00353E5E">
      <w:pPr>
        <w:tabs>
          <w:tab w:val="left" w:pos="9214"/>
        </w:tabs>
        <w:spacing w:line="0" w:lineRule="atLeast"/>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 определении фактической стоимости угля, в соответствии </w:t>
      </w:r>
      <w:r w:rsidRPr="00353E5E">
        <w:rPr>
          <w:rFonts w:eastAsiaTheme="minorHAnsi"/>
          <w:snapToGrid w:val="0"/>
          <w:sz w:val="28"/>
          <w:szCs w:val="28"/>
          <w:lang w:eastAsia="en-US"/>
          <w14:ligatures w14:val="all"/>
        </w:rPr>
        <w:br/>
        <w:t xml:space="preserve">с подпунктом в) пункта 29 Основ ценообразования, экспертами проведен анализ рыночных цен, сложившихся на организованных торговых площадках, функционирующих на территории Российской Федерации </w:t>
      </w:r>
      <w:hyperlink r:id="rId62" w:history="1">
        <w:r w:rsidRPr="00353E5E">
          <w:rPr>
            <w:rFonts w:eastAsiaTheme="minorHAnsi"/>
            <w:snapToGrid w:val="0"/>
            <w:sz w:val="28"/>
            <w:szCs w:val="28"/>
            <w:lang w:eastAsia="en-US"/>
            <w14:ligatures w14:val="all"/>
          </w:rPr>
          <w:t>https://zakupki.gov.ru/epz/order/extendedsearch/results.html?searchString=32211761070</w:t>
        </w:r>
      </w:hyperlink>
      <w:r w:rsidRPr="00353E5E">
        <w:rPr>
          <w:rFonts w:eastAsiaTheme="minorHAnsi"/>
          <w:snapToGrid w:val="0"/>
          <w:sz w:val="28"/>
          <w:szCs w:val="28"/>
          <w:lang w:eastAsia="en-US"/>
          <w14:ligatures w14:val="all"/>
        </w:rPr>
        <w:t xml:space="preserve">. Закупка на поставку угля № 32211761070. Сведения о данной закупке: способ осуществления закупки - открытый конкурс, объект закупки - поставка угля марки </w:t>
      </w:r>
      <w:proofErr w:type="spellStart"/>
      <w:r w:rsidRPr="00353E5E">
        <w:rPr>
          <w:rFonts w:eastAsiaTheme="minorHAnsi"/>
          <w:snapToGrid w:val="0"/>
          <w:sz w:val="28"/>
          <w:szCs w:val="28"/>
          <w:lang w:eastAsia="en-US"/>
          <w14:ligatures w14:val="all"/>
        </w:rPr>
        <w:t>Др</w:t>
      </w:r>
      <w:proofErr w:type="spellEnd"/>
      <w:r w:rsidRPr="00353E5E">
        <w:rPr>
          <w:rFonts w:eastAsiaTheme="minorHAnsi"/>
          <w:snapToGrid w:val="0"/>
          <w:sz w:val="28"/>
          <w:szCs w:val="28"/>
          <w:lang w:eastAsia="en-US"/>
          <w14:ligatures w14:val="all"/>
        </w:rPr>
        <w:t xml:space="preserve"> 0 – 200 мм (Ленинск-Кузнецкий). Данная закупка является конкурентной с ценой угля марки «</w:t>
      </w:r>
      <w:proofErr w:type="spellStart"/>
      <w:r w:rsidRPr="00353E5E">
        <w:rPr>
          <w:rFonts w:eastAsiaTheme="minorHAnsi"/>
          <w:snapToGrid w:val="0"/>
          <w:sz w:val="28"/>
          <w:szCs w:val="28"/>
          <w:lang w:eastAsia="en-US"/>
          <w14:ligatures w14:val="all"/>
        </w:rPr>
        <w:t>Др</w:t>
      </w:r>
      <w:proofErr w:type="spellEnd"/>
      <w:r w:rsidRPr="00353E5E">
        <w:rPr>
          <w:rFonts w:eastAsiaTheme="minorHAnsi"/>
          <w:snapToGrid w:val="0"/>
          <w:sz w:val="28"/>
          <w:szCs w:val="28"/>
          <w:lang w:eastAsia="en-US"/>
          <w14:ligatures w14:val="all"/>
        </w:rPr>
        <w:t>» 1 744,92 руб./т. (с НДС), что выше фактической цены ООО «Мастер» 1 689,80 руб./т. (с НДС). Таким образом, эксперты предлагают принять цену угля марки «</w:t>
      </w:r>
      <w:proofErr w:type="spellStart"/>
      <w:r w:rsidRPr="00353E5E">
        <w:rPr>
          <w:rFonts w:eastAsiaTheme="minorHAnsi"/>
          <w:snapToGrid w:val="0"/>
          <w:sz w:val="28"/>
          <w:szCs w:val="28"/>
          <w:lang w:eastAsia="en-US"/>
          <w14:ligatures w14:val="all"/>
        </w:rPr>
        <w:t>Др</w:t>
      </w:r>
      <w:proofErr w:type="spellEnd"/>
      <w:r w:rsidRPr="00353E5E">
        <w:rPr>
          <w:rFonts w:eastAsiaTheme="minorHAnsi"/>
          <w:snapToGrid w:val="0"/>
          <w:sz w:val="28"/>
          <w:szCs w:val="28"/>
          <w:lang w:eastAsia="en-US"/>
          <w14:ligatures w14:val="all"/>
        </w:rPr>
        <w:t xml:space="preserve">» по договору </w:t>
      </w:r>
      <w:r w:rsidRPr="00353E5E">
        <w:rPr>
          <w:rFonts w:eastAsiaTheme="minorHAnsi"/>
          <w:snapToGrid w:val="0"/>
          <w:sz w:val="28"/>
          <w:szCs w:val="28"/>
          <w:lang w:eastAsia="en-US"/>
          <w14:ligatures w14:val="all"/>
        </w:rPr>
        <w:br/>
        <w:t>ООО «Мастер», как не превышающую цену, сложившуюся на организованных торговых площадках, функционирующих на территории Ленинск - Кузнецкого муниципального округа.</w:t>
      </w:r>
    </w:p>
    <w:p w14:paraId="4531BC9D" w14:textId="77777777" w:rsidR="00353E5E" w:rsidRPr="00353E5E" w:rsidRDefault="00353E5E" w:rsidP="00353E5E">
      <w:pPr>
        <w:ind w:firstLine="709"/>
        <w:jc w:val="both"/>
        <w:rPr>
          <w:snapToGrid w:val="0"/>
          <w:sz w:val="28"/>
          <w:szCs w:val="28"/>
          <w14:ligatures w14:val="all"/>
        </w:rPr>
      </w:pPr>
      <w:r w:rsidRPr="00353E5E">
        <w:rPr>
          <w:snapToGrid w:val="0"/>
          <w:sz w:val="28"/>
          <w:szCs w:val="28"/>
          <w14:ligatures w14:val="all"/>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201DA78E" w14:textId="77777777" w:rsidR="00353E5E" w:rsidRPr="00353E5E" w:rsidRDefault="00353E5E" w:rsidP="00353E5E">
      <w:pPr>
        <w:ind w:firstLine="709"/>
        <w:jc w:val="both"/>
        <w:rPr>
          <w:snapToGrid w:val="0"/>
          <w:sz w:val="28"/>
          <w:szCs w:val="28"/>
          <w14:ligatures w14:val="all"/>
        </w:rPr>
      </w:pPr>
      <w:r w:rsidRPr="00353E5E">
        <w:rPr>
          <w:noProof/>
          <w:snapToGrid w:val="0"/>
          <w:position w:val="-14"/>
          <w:sz w:val="28"/>
          <w:szCs w:val="28"/>
          <w14:ligatures w14:val="all"/>
        </w:rPr>
        <w:drawing>
          <wp:inline distT="0" distB="0" distL="0" distR="0" wp14:anchorId="0693A0EF" wp14:editId="6891A8A5">
            <wp:extent cx="2457450" cy="352425"/>
            <wp:effectExtent l="0" t="0" r="0" b="0"/>
            <wp:docPr id="955053051" name="Рисунок 95505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353E5E">
        <w:rPr>
          <w:snapToGrid w:val="0"/>
          <w:sz w:val="28"/>
          <w:szCs w:val="28"/>
          <w14:ligatures w14:val="all"/>
        </w:rPr>
        <w:t xml:space="preserve"> (тыс. руб.), (29)</w:t>
      </w:r>
    </w:p>
    <w:p w14:paraId="2CB1C83B" w14:textId="77777777" w:rsidR="00353E5E" w:rsidRPr="00353E5E" w:rsidRDefault="00353E5E" w:rsidP="00353E5E">
      <w:pPr>
        <w:ind w:firstLine="709"/>
        <w:jc w:val="both"/>
        <w:rPr>
          <w:snapToGrid w:val="0"/>
          <w:sz w:val="28"/>
          <w:szCs w:val="28"/>
          <w14:ligatures w14:val="all"/>
        </w:rPr>
      </w:pPr>
      <w:r w:rsidRPr="00353E5E">
        <w:rPr>
          <w:snapToGrid w:val="0"/>
          <w:sz w:val="28"/>
          <w:szCs w:val="28"/>
          <w14:ligatures w14:val="all"/>
        </w:rPr>
        <w:t>где:</w:t>
      </w:r>
    </w:p>
    <w:p w14:paraId="3B5B4A83" w14:textId="77777777" w:rsidR="00353E5E" w:rsidRPr="00353E5E" w:rsidRDefault="00353E5E" w:rsidP="00353E5E">
      <w:pPr>
        <w:ind w:firstLine="709"/>
        <w:jc w:val="both"/>
        <w:rPr>
          <w:snapToGrid w:val="0"/>
          <w:sz w:val="28"/>
          <w:szCs w:val="28"/>
          <w14:ligatures w14:val="all"/>
        </w:rPr>
      </w:pPr>
      <w:proofErr w:type="spellStart"/>
      <w:proofErr w:type="gramStart"/>
      <w:r w:rsidRPr="00353E5E">
        <w:rPr>
          <w:snapToGrid w:val="0"/>
          <w:sz w:val="28"/>
          <w:szCs w:val="28"/>
          <w14:ligatures w14:val="all"/>
        </w:rPr>
        <w:t>b</w:t>
      </w:r>
      <w:r w:rsidRPr="00353E5E">
        <w:rPr>
          <w:i/>
          <w:iCs/>
          <w:snapToGrid w:val="0"/>
          <w:sz w:val="28"/>
          <w:szCs w:val="28"/>
          <w:vertAlign w:val="subscript"/>
          <w14:ligatures w14:val="all"/>
        </w:rPr>
        <w:t>i,k</w:t>
      </w:r>
      <w:proofErr w:type="spellEnd"/>
      <w:proofErr w:type="gramEnd"/>
      <w:r w:rsidRPr="00353E5E">
        <w:rPr>
          <w:snapToGrid w:val="0"/>
          <w:sz w:val="28"/>
          <w:szCs w:val="28"/>
          <w14:ligatures w14:val="all"/>
        </w:rPr>
        <w:t xml:space="preserve"> - удельный расход топлива учтенный при установлении тарифов </w:t>
      </w:r>
      <w:r w:rsidRPr="00353E5E">
        <w:rPr>
          <w:snapToGrid w:val="0"/>
          <w:sz w:val="28"/>
          <w:szCs w:val="28"/>
          <w14:ligatures w14:val="all"/>
        </w:rPr>
        <w:br/>
        <w:t xml:space="preserve">на 2023 год – 227,90 кг </w:t>
      </w:r>
      <w:proofErr w:type="spellStart"/>
      <w:r w:rsidRPr="00353E5E">
        <w:rPr>
          <w:snapToGrid w:val="0"/>
          <w:sz w:val="28"/>
          <w:szCs w:val="28"/>
          <w14:ligatures w14:val="all"/>
        </w:rPr>
        <w:t>у.т</w:t>
      </w:r>
      <w:proofErr w:type="spellEnd"/>
      <w:r w:rsidRPr="00353E5E">
        <w:rPr>
          <w:snapToGrid w:val="0"/>
          <w:sz w:val="28"/>
          <w:szCs w:val="28"/>
          <w14:ligatures w14:val="all"/>
        </w:rPr>
        <w:t>./Гкал;</w:t>
      </w:r>
    </w:p>
    <w:p w14:paraId="38465D94" w14:textId="77777777" w:rsidR="00353E5E" w:rsidRPr="00353E5E" w:rsidRDefault="00353E5E" w:rsidP="00353E5E">
      <w:pPr>
        <w:ind w:firstLine="709"/>
        <w:jc w:val="both"/>
        <w:rPr>
          <w:snapToGrid w:val="0"/>
          <w:sz w:val="28"/>
          <w:szCs w:val="28"/>
          <w14:ligatures w14:val="all"/>
        </w:rPr>
      </w:pPr>
      <w:r w:rsidRPr="00353E5E">
        <w:rPr>
          <w:noProof/>
          <w:snapToGrid w:val="0"/>
          <w:sz w:val="28"/>
          <w:szCs w:val="28"/>
          <w14:ligatures w14:val="all"/>
        </w:rPr>
        <w:drawing>
          <wp:inline distT="0" distB="0" distL="0" distR="0" wp14:anchorId="36FFA825" wp14:editId="08E263FE">
            <wp:extent cx="466725" cy="361950"/>
            <wp:effectExtent l="0" t="0" r="0" b="0"/>
            <wp:docPr id="875170389" name="Рисунок 87517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53E5E">
        <w:rPr>
          <w:snapToGrid w:val="0"/>
          <w:sz w:val="28"/>
          <w:szCs w:val="28"/>
          <w14:ligatures w14:val="all"/>
        </w:rPr>
        <w:t>- фактический объем отпуска тепловой энергии в сеть в 2023 году – 7 698,08 Гкал;</w:t>
      </w:r>
    </w:p>
    <w:p w14:paraId="7E80D65F" w14:textId="77777777" w:rsidR="00353E5E" w:rsidRPr="00353E5E" w:rsidRDefault="00353E5E" w:rsidP="00353E5E">
      <w:pPr>
        <w:ind w:firstLine="709"/>
        <w:jc w:val="both"/>
        <w:rPr>
          <w:snapToGrid w:val="0"/>
          <w:sz w:val="20"/>
          <w:szCs w:val="20"/>
          <w14:ligatures w14:val="all"/>
        </w:rPr>
      </w:pPr>
      <w:r w:rsidRPr="00353E5E">
        <w:rPr>
          <w:noProof/>
          <w:snapToGrid w:val="0"/>
          <w:sz w:val="28"/>
          <w:szCs w:val="28"/>
          <w14:ligatures w14:val="all"/>
        </w:rPr>
        <w:lastRenderedPageBreak/>
        <w:drawing>
          <wp:inline distT="0" distB="0" distL="0" distR="0" wp14:anchorId="7022C4DD" wp14:editId="00E737F8">
            <wp:extent cx="44767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353E5E">
        <w:rPr>
          <w:snapToGrid w:val="0"/>
          <w:sz w:val="28"/>
          <w:szCs w:val="28"/>
          <w14:ligatures w14:val="all"/>
        </w:rPr>
        <w:t>- фактическая цена на условное топливо (с учетом затрат на его доставку) составит 2 692,37 руб./</w:t>
      </w:r>
      <w:proofErr w:type="spellStart"/>
      <w:r w:rsidRPr="00353E5E">
        <w:rPr>
          <w:snapToGrid w:val="0"/>
          <w:sz w:val="28"/>
          <w:szCs w:val="28"/>
          <w14:ligatures w14:val="all"/>
        </w:rPr>
        <w:t>т.у.т</w:t>
      </w:r>
      <w:proofErr w:type="spellEnd"/>
      <w:r w:rsidRPr="00353E5E">
        <w:rPr>
          <w:snapToGrid w:val="0"/>
          <w:sz w:val="28"/>
          <w:szCs w:val="28"/>
          <w14:ligatures w14:val="all"/>
        </w:rPr>
        <w:t xml:space="preserve">. = 4 587,58 тыс. руб. </w:t>
      </w:r>
      <w:r w:rsidRPr="00353E5E">
        <w:rPr>
          <w:snapToGrid w:val="0"/>
          <w:sz w:val="20"/>
          <w:szCs w:val="20"/>
          <w14:ligatures w14:val="all"/>
        </w:rPr>
        <w:t xml:space="preserve">(расходы на уголь и доставку за 2023 год) </w:t>
      </w:r>
      <w:r w:rsidRPr="00353E5E">
        <w:rPr>
          <w:snapToGrid w:val="0"/>
          <w:sz w:val="28"/>
          <w:szCs w:val="28"/>
          <w14:ligatures w14:val="all"/>
        </w:rPr>
        <w:t xml:space="preserve">/ 1 703,92 </w:t>
      </w:r>
      <w:proofErr w:type="spellStart"/>
      <w:r w:rsidRPr="00353E5E">
        <w:rPr>
          <w:snapToGrid w:val="0"/>
          <w:sz w:val="28"/>
          <w:szCs w:val="28"/>
          <w14:ligatures w14:val="all"/>
        </w:rPr>
        <w:t>т.у.т</w:t>
      </w:r>
      <w:proofErr w:type="spellEnd"/>
      <w:r w:rsidRPr="00353E5E">
        <w:rPr>
          <w:snapToGrid w:val="0"/>
          <w:sz w:val="28"/>
          <w:szCs w:val="28"/>
          <w14:ligatures w14:val="all"/>
        </w:rPr>
        <w:t xml:space="preserve">. </w:t>
      </w:r>
      <w:r w:rsidRPr="00353E5E">
        <w:rPr>
          <w:snapToGrid w:val="0"/>
          <w:sz w:val="20"/>
          <w:szCs w:val="20"/>
          <w14:ligatures w14:val="all"/>
        </w:rPr>
        <w:t>(расход условного топлива по данным предприятия за 2023 год)</w:t>
      </w:r>
    </w:p>
    <w:p w14:paraId="2FACF206" w14:textId="77777777" w:rsidR="00353E5E" w:rsidRPr="00353E5E" w:rsidRDefault="00353E5E" w:rsidP="00353E5E">
      <w:pPr>
        <w:ind w:firstLine="709"/>
        <w:jc w:val="both"/>
        <w:rPr>
          <w:snapToGrid w:val="0"/>
          <w:sz w:val="20"/>
          <w:szCs w:val="20"/>
          <w:vertAlign w:val="subscript"/>
          <w14:ligatures w14:val="all"/>
        </w:rPr>
      </w:pPr>
      <w:r w:rsidRPr="00353E5E">
        <w:rPr>
          <w:snapToGrid w:val="0"/>
          <w:sz w:val="28"/>
          <w:szCs w:val="28"/>
          <w14:ligatures w14:val="all"/>
        </w:rPr>
        <w:t xml:space="preserve">1 703,92 </w:t>
      </w:r>
      <w:proofErr w:type="spellStart"/>
      <w:r w:rsidRPr="00353E5E">
        <w:rPr>
          <w:snapToGrid w:val="0"/>
          <w:sz w:val="28"/>
          <w:szCs w:val="28"/>
          <w14:ligatures w14:val="all"/>
        </w:rPr>
        <w:t>т.у.т</w:t>
      </w:r>
      <w:proofErr w:type="spellEnd"/>
      <w:r w:rsidRPr="00353E5E">
        <w:rPr>
          <w:snapToGrid w:val="0"/>
          <w:sz w:val="28"/>
          <w:szCs w:val="28"/>
          <w14:ligatures w14:val="all"/>
        </w:rPr>
        <w:t xml:space="preserve">. = 2 242,00 т </w:t>
      </w:r>
      <w:r w:rsidRPr="00353E5E">
        <w:rPr>
          <w:snapToGrid w:val="0"/>
          <w:sz w:val="20"/>
          <w:szCs w:val="20"/>
          <w14:ligatures w14:val="all"/>
        </w:rPr>
        <w:t xml:space="preserve">(расход натурального топлива за 2023 год) </w:t>
      </w:r>
      <w:r w:rsidRPr="00353E5E">
        <w:rPr>
          <w:rFonts w:eastAsiaTheme="minorHAnsi"/>
          <w:snapToGrid w:val="0"/>
          <w:sz w:val="28"/>
          <w:szCs w:val="28"/>
          <w:lang w:eastAsia="en-US"/>
          <w14:ligatures w14:val="all"/>
        </w:rPr>
        <w:t>×</w:t>
      </w:r>
      <w:r w:rsidRPr="00353E5E">
        <w:rPr>
          <w:snapToGrid w:val="0"/>
          <w:sz w:val="28"/>
          <w:szCs w:val="28"/>
          <w14:ligatures w14:val="all"/>
        </w:rPr>
        <w:t xml:space="preserve"> 0,76 </w:t>
      </w:r>
      <w:r w:rsidRPr="00353E5E">
        <w:rPr>
          <w:snapToGrid w:val="0"/>
          <w:sz w:val="28"/>
          <w:szCs w:val="28"/>
          <w:vertAlign w:val="subscript"/>
          <w14:ligatures w14:val="all"/>
        </w:rPr>
        <w:t>(тепловой эквивалент)</w:t>
      </w:r>
      <w:r w:rsidRPr="00353E5E">
        <w:rPr>
          <w:snapToGrid w:val="0"/>
          <w:sz w:val="28"/>
          <w:szCs w:val="28"/>
          <w14:ligatures w14:val="all"/>
        </w:rPr>
        <w:t>.</w:t>
      </w:r>
    </w:p>
    <w:p w14:paraId="18CD9F3B" w14:textId="77777777" w:rsidR="00353E5E" w:rsidRPr="00353E5E" w:rsidRDefault="00353E5E" w:rsidP="00353E5E">
      <w:pPr>
        <w:ind w:firstLine="709"/>
        <w:jc w:val="both"/>
        <w:rPr>
          <w:snapToGrid w:val="0"/>
          <w:sz w:val="28"/>
          <w:szCs w:val="28"/>
          <w14:ligatures w14:val="all"/>
        </w:rPr>
      </w:pPr>
      <w:r w:rsidRPr="00353E5E">
        <w:rPr>
          <w:snapToGrid w:val="0"/>
          <w:sz w:val="28"/>
          <w:szCs w:val="28"/>
          <w14:ligatures w14:val="all"/>
        </w:rPr>
        <w:t xml:space="preserve">Расходы на топливо, принимаются экспертами в сумме 4 723,47 тыс. руб. = 227,90 кг </w:t>
      </w:r>
      <w:proofErr w:type="spellStart"/>
      <w:r w:rsidRPr="00353E5E">
        <w:rPr>
          <w:snapToGrid w:val="0"/>
          <w:sz w:val="28"/>
          <w:szCs w:val="28"/>
          <w14:ligatures w14:val="all"/>
        </w:rPr>
        <w:t>у.т</w:t>
      </w:r>
      <w:proofErr w:type="spellEnd"/>
      <w:r w:rsidRPr="00353E5E">
        <w:rPr>
          <w:snapToGrid w:val="0"/>
          <w:sz w:val="28"/>
          <w:szCs w:val="28"/>
          <w14:ligatures w14:val="all"/>
        </w:rPr>
        <w:t xml:space="preserve">./Гкал </w:t>
      </w:r>
      <w:r w:rsidRPr="00353E5E">
        <w:rPr>
          <w:rFonts w:eastAsiaTheme="minorHAnsi"/>
          <w:snapToGrid w:val="0"/>
          <w:sz w:val="28"/>
          <w:szCs w:val="28"/>
          <w:lang w:eastAsia="en-US"/>
          <w14:ligatures w14:val="all"/>
        </w:rPr>
        <w:t>×</w:t>
      </w:r>
      <w:r w:rsidRPr="00353E5E">
        <w:rPr>
          <w:snapToGrid w:val="0"/>
          <w:sz w:val="28"/>
          <w:szCs w:val="28"/>
          <w14:ligatures w14:val="all"/>
        </w:rPr>
        <w:t xml:space="preserve"> 7 698,08 Гкал </w:t>
      </w:r>
      <w:r w:rsidRPr="00353E5E">
        <w:rPr>
          <w:rFonts w:eastAsiaTheme="minorHAnsi"/>
          <w:snapToGrid w:val="0"/>
          <w:sz w:val="28"/>
          <w:szCs w:val="28"/>
          <w:lang w:eastAsia="en-US"/>
          <w14:ligatures w14:val="all"/>
        </w:rPr>
        <w:t>×</w:t>
      </w:r>
      <w:r w:rsidRPr="00353E5E">
        <w:rPr>
          <w:snapToGrid w:val="0"/>
          <w:sz w:val="28"/>
          <w:szCs w:val="28"/>
          <w14:ligatures w14:val="all"/>
        </w:rPr>
        <w:t xml:space="preserve"> 2 692,37 руб./т. </w:t>
      </w:r>
      <w:proofErr w:type="spellStart"/>
      <w:r w:rsidRPr="00353E5E">
        <w:rPr>
          <w:snapToGrid w:val="0"/>
          <w:sz w:val="28"/>
          <w:szCs w:val="28"/>
          <w14:ligatures w14:val="all"/>
        </w:rPr>
        <w:t>у.т</w:t>
      </w:r>
      <w:proofErr w:type="spellEnd"/>
      <w:r w:rsidRPr="00353E5E">
        <w:rPr>
          <w:snapToGrid w:val="0"/>
          <w:sz w:val="28"/>
          <w:szCs w:val="28"/>
          <w14:ligatures w14:val="all"/>
        </w:rPr>
        <w:t>. / 1000.</w:t>
      </w:r>
    </w:p>
    <w:bookmarkEnd w:id="179"/>
    <w:p w14:paraId="2362661D"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Подходы экспертов в целях определения фактических цен отражены </w:t>
      </w:r>
      <w:r w:rsidRPr="00353E5E">
        <w:rPr>
          <w:rFonts w:eastAsiaTheme="minorHAnsi"/>
          <w:snapToGrid w:val="0"/>
          <w:sz w:val="28"/>
          <w:szCs w:val="28"/>
          <w:lang w:eastAsia="en-US"/>
          <w14:ligatures w14:val="all"/>
        </w:rPr>
        <w:br/>
        <w:t>в таблице 7.</w:t>
      </w:r>
    </w:p>
    <w:p w14:paraId="10F42B8C" w14:textId="77777777" w:rsidR="00353E5E" w:rsidRPr="00353E5E" w:rsidRDefault="00353E5E" w:rsidP="00353E5E">
      <w:pPr>
        <w:tabs>
          <w:tab w:val="left" w:pos="1890"/>
          <w:tab w:val="left" w:pos="9214"/>
        </w:tabs>
        <w:ind w:firstLine="720"/>
        <w:jc w:val="right"/>
        <w:rPr>
          <w:rFonts w:eastAsiaTheme="minorHAnsi"/>
          <w:bCs/>
          <w:snapToGrid w:val="0"/>
          <w:sz w:val="28"/>
          <w:szCs w:val="28"/>
          <w:lang w:eastAsia="en-US"/>
          <w14:ligatures w14:val="all"/>
        </w:rPr>
      </w:pPr>
      <w:bookmarkStart w:id="180" w:name="_Hlk178933303"/>
      <w:bookmarkEnd w:id="178"/>
      <w:r w:rsidRPr="00353E5E">
        <w:rPr>
          <w:rFonts w:eastAsiaTheme="minorHAnsi"/>
          <w:bCs/>
          <w:snapToGrid w:val="0"/>
          <w:sz w:val="28"/>
          <w:szCs w:val="28"/>
          <w:lang w:eastAsia="en-US"/>
          <w14:ligatures w14:val="all"/>
        </w:rPr>
        <w:t>Таблица 7</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507"/>
        <w:gridCol w:w="1420"/>
        <w:gridCol w:w="1435"/>
        <w:gridCol w:w="3570"/>
      </w:tblGrid>
      <w:tr w:rsidR="00353E5E" w:rsidRPr="00353E5E" w14:paraId="4FC3A31D" w14:textId="77777777" w:rsidTr="00F50726">
        <w:trPr>
          <w:trHeight w:val="634"/>
          <w:tblHeader/>
        </w:trPr>
        <w:tc>
          <w:tcPr>
            <w:tcW w:w="566" w:type="dxa"/>
            <w:shd w:val="clear" w:color="auto" w:fill="auto"/>
            <w:vAlign w:val="center"/>
            <w:hideMark/>
          </w:tcPr>
          <w:p w14:paraId="02375881" w14:textId="77777777" w:rsidR="00353E5E" w:rsidRPr="00353E5E" w:rsidRDefault="00353E5E" w:rsidP="00353E5E">
            <w:pPr>
              <w:ind w:right="37"/>
              <w:jc w:val="center"/>
              <w:rPr>
                <w:rFonts w:eastAsiaTheme="minorHAnsi"/>
                <w:snapToGrid w:val="0"/>
                <w:sz w:val="22"/>
                <w:szCs w:val="22"/>
                <w:lang w:eastAsia="en-US"/>
                <w14:ligatures w14:val="all"/>
              </w:rPr>
            </w:pPr>
            <w:r w:rsidRPr="00353E5E">
              <w:rPr>
                <w:rFonts w:eastAsiaTheme="minorHAnsi"/>
                <w:bCs/>
                <w:snapToGrid w:val="0"/>
                <w:sz w:val="28"/>
                <w:szCs w:val="28"/>
                <w:lang w:eastAsia="en-US"/>
                <w14:ligatures w14:val="all"/>
              </w:rPr>
              <w:t xml:space="preserve"> </w:t>
            </w:r>
            <w:r w:rsidRPr="00353E5E">
              <w:rPr>
                <w:rFonts w:eastAsiaTheme="minorHAnsi"/>
                <w:snapToGrid w:val="0"/>
                <w:sz w:val="22"/>
                <w:szCs w:val="22"/>
                <w:lang w:eastAsia="en-US"/>
                <w14:ligatures w14:val="all"/>
              </w:rPr>
              <w:t>№ п/п</w:t>
            </w:r>
          </w:p>
        </w:tc>
        <w:tc>
          <w:tcPr>
            <w:tcW w:w="2507" w:type="dxa"/>
            <w:shd w:val="clear" w:color="auto" w:fill="auto"/>
            <w:vAlign w:val="center"/>
            <w:hideMark/>
          </w:tcPr>
          <w:p w14:paraId="204AFAA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Наименование </w:t>
            </w:r>
          </w:p>
        </w:tc>
        <w:tc>
          <w:tcPr>
            <w:tcW w:w="1420" w:type="dxa"/>
            <w:vAlign w:val="center"/>
          </w:tcPr>
          <w:p w14:paraId="777E651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Фактическая цена, </w:t>
            </w:r>
            <w:r w:rsidRPr="00353E5E">
              <w:rPr>
                <w:rFonts w:eastAsiaTheme="minorHAnsi"/>
                <w:snapToGrid w:val="0"/>
                <w:sz w:val="22"/>
                <w:szCs w:val="22"/>
                <w:lang w:eastAsia="en-US"/>
                <w14:ligatures w14:val="all"/>
              </w:rPr>
              <w:br/>
              <w:t xml:space="preserve">по данным предприятия </w:t>
            </w:r>
            <w:r w:rsidRPr="00353E5E">
              <w:rPr>
                <w:rFonts w:eastAsiaTheme="minorHAnsi"/>
                <w:snapToGrid w:val="0"/>
                <w:sz w:val="22"/>
                <w:szCs w:val="22"/>
                <w:lang w:eastAsia="en-US"/>
                <w14:ligatures w14:val="all"/>
              </w:rPr>
              <w:br/>
              <w:t>за 2023 год</w:t>
            </w:r>
          </w:p>
        </w:tc>
        <w:tc>
          <w:tcPr>
            <w:tcW w:w="1435" w:type="dxa"/>
            <w:shd w:val="clear" w:color="auto" w:fill="auto"/>
            <w:vAlign w:val="center"/>
            <w:hideMark/>
          </w:tcPr>
          <w:p w14:paraId="46F9B37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Фактическая цена, принятая экспертами за 2023 год</w:t>
            </w:r>
          </w:p>
        </w:tc>
        <w:tc>
          <w:tcPr>
            <w:tcW w:w="3570" w:type="dxa"/>
            <w:vAlign w:val="center"/>
          </w:tcPr>
          <w:p w14:paraId="7467DE2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Основание принятия цены экспертами</w:t>
            </w:r>
          </w:p>
        </w:tc>
      </w:tr>
      <w:tr w:rsidR="00353E5E" w:rsidRPr="00353E5E" w14:paraId="5656B0CC" w14:textId="77777777" w:rsidTr="00F50726">
        <w:trPr>
          <w:trHeight w:val="353"/>
        </w:trPr>
        <w:tc>
          <w:tcPr>
            <w:tcW w:w="566" w:type="dxa"/>
            <w:shd w:val="clear" w:color="auto" w:fill="auto"/>
            <w:vAlign w:val="center"/>
            <w:hideMark/>
          </w:tcPr>
          <w:p w14:paraId="1F557B0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w:t>
            </w:r>
          </w:p>
        </w:tc>
        <w:tc>
          <w:tcPr>
            <w:tcW w:w="2507" w:type="dxa"/>
            <w:shd w:val="clear" w:color="auto" w:fill="auto"/>
            <w:vAlign w:val="center"/>
            <w:hideMark/>
          </w:tcPr>
          <w:p w14:paraId="2D5EBB07"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Фактическая цена условного топлива, </w:t>
            </w:r>
            <w:r w:rsidRPr="00353E5E">
              <w:rPr>
                <w:rFonts w:eastAsiaTheme="minorHAnsi"/>
                <w:snapToGrid w:val="0"/>
                <w:sz w:val="22"/>
                <w:szCs w:val="22"/>
                <w:lang w:eastAsia="en-US"/>
                <w14:ligatures w14:val="all"/>
              </w:rPr>
              <w:br/>
              <w:t xml:space="preserve">с учетом доставки </w:t>
            </w:r>
            <w:r w:rsidRPr="00353E5E">
              <w:rPr>
                <w:rFonts w:eastAsiaTheme="minorHAnsi"/>
                <w:snapToGrid w:val="0"/>
                <w:sz w:val="22"/>
                <w:szCs w:val="22"/>
                <w:lang w:eastAsia="en-US"/>
                <w14:ligatures w14:val="all"/>
              </w:rPr>
              <w:br/>
              <w:t>(с НДС), руб./</w:t>
            </w:r>
            <w:proofErr w:type="spellStart"/>
            <w:r w:rsidRPr="00353E5E">
              <w:rPr>
                <w:rFonts w:eastAsiaTheme="minorHAnsi"/>
                <w:snapToGrid w:val="0"/>
                <w:sz w:val="22"/>
                <w:szCs w:val="22"/>
                <w:lang w:eastAsia="en-US"/>
                <w14:ligatures w14:val="all"/>
              </w:rPr>
              <w:t>т.у.т</w:t>
            </w:r>
            <w:proofErr w:type="spellEnd"/>
            <w:r w:rsidRPr="00353E5E">
              <w:rPr>
                <w:rFonts w:eastAsiaTheme="minorHAnsi"/>
                <w:snapToGrid w:val="0"/>
                <w:sz w:val="22"/>
                <w:szCs w:val="22"/>
                <w:lang w:eastAsia="en-US"/>
                <w14:ligatures w14:val="all"/>
              </w:rPr>
              <w:t>.</w:t>
            </w:r>
          </w:p>
        </w:tc>
        <w:tc>
          <w:tcPr>
            <w:tcW w:w="1420" w:type="dxa"/>
            <w:vAlign w:val="center"/>
          </w:tcPr>
          <w:p w14:paraId="2639C77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2 692,37</w:t>
            </w:r>
          </w:p>
        </w:tc>
        <w:tc>
          <w:tcPr>
            <w:tcW w:w="1435" w:type="dxa"/>
            <w:shd w:val="clear" w:color="auto" w:fill="auto"/>
            <w:vAlign w:val="center"/>
          </w:tcPr>
          <w:p w14:paraId="11A53A5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2 692,37</w:t>
            </w:r>
          </w:p>
        </w:tc>
        <w:tc>
          <w:tcPr>
            <w:tcW w:w="3570" w:type="dxa"/>
            <w:vAlign w:val="center"/>
          </w:tcPr>
          <w:p w14:paraId="0ABB812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Формула (29) Методических указаний № 760-э.</w:t>
            </w:r>
          </w:p>
        </w:tc>
      </w:tr>
      <w:tr w:rsidR="00353E5E" w:rsidRPr="00353E5E" w14:paraId="2816E4D8" w14:textId="77777777" w:rsidTr="00F50726">
        <w:trPr>
          <w:trHeight w:val="1156"/>
        </w:trPr>
        <w:tc>
          <w:tcPr>
            <w:tcW w:w="566" w:type="dxa"/>
            <w:shd w:val="clear" w:color="auto" w:fill="auto"/>
            <w:vAlign w:val="center"/>
            <w:hideMark/>
          </w:tcPr>
          <w:p w14:paraId="56C9771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w:t>
            </w:r>
          </w:p>
        </w:tc>
        <w:tc>
          <w:tcPr>
            <w:tcW w:w="2507" w:type="dxa"/>
            <w:shd w:val="clear" w:color="auto" w:fill="auto"/>
            <w:vAlign w:val="center"/>
            <w:hideMark/>
          </w:tcPr>
          <w:p w14:paraId="09E9DC23"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Средневзвешенный тариф потребления электрической энергии, руб. </w:t>
            </w:r>
            <w:proofErr w:type="spellStart"/>
            <w:r w:rsidRPr="00353E5E">
              <w:rPr>
                <w:rFonts w:eastAsiaTheme="minorHAnsi"/>
                <w:snapToGrid w:val="0"/>
                <w:sz w:val="22"/>
                <w:szCs w:val="22"/>
                <w:lang w:eastAsia="en-US"/>
                <w14:ligatures w14:val="all"/>
              </w:rPr>
              <w:t>кВт×ч</w:t>
            </w:r>
            <w:proofErr w:type="spellEnd"/>
          </w:p>
        </w:tc>
        <w:tc>
          <w:tcPr>
            <w:tcW w:w="1420" w:type="dxa"/>
            <w:vAlign w:val="center"/>
          </w:tcPr>
          <w:p w14:paraId="6BAEE216" w14:textId="77777777" w:rsidR="00353E5E" w:rsidRPr="00353E5E" w:rsidRDefault="00353E5E" w:rsidP="00353E5E">
            <w:pPr>
              <w:jc w:val="center"/>
              <w:rPr>
                <w:rFonts w:eastAsiaTheme="minorHAnsi"/>
                <w:snapToGrid w:val="0"/>
                <w:sz w:val="22"/>
                <w:szCs w:val="22"/>
                <w:lang w:val="en-US" w:eastAsia="en-US"/>
                <w14:ligatures w14:val="all"/>
              </w:rPr>
            </w:pPr>
            <w:r w:rsidRPr="00353E5E">
              <w:rPr>
                <w:rFonts w:eastAsiaTheme="minorHAnsi"/>
                <w:snapToGrid w:val="0"/>
                <w:sz w:val="22"/>
                <w:szCs w:val="22"/>
                <w:lang w:val="en-US" w:eastAsia="en-US"/>
                <w14:ligatures w14:val="all"/>
              </w:rPr>
              <w:t>9</w:t>
            </w:r>
            <w:r w:rsidRPr="00353E5E">
              <w:rPr>
                <w:rFonts w:eastAsiaTheme="minorHAnsi"/>
                <w:snapToGrid w:val="0"/>
                <w:sz w:val="22"/>
                <w:szCs w:val="22"/>
                <w:lang w:eastAsia="en-US"/>
                <w14:ligatures w14:val="all"/>
              </w:rPr>
              <w:t>,</w:t>
            </w:r>
            <w:r w:rsidRPr="00353E5E">
              <w:rPr>
                <w:rFonts w:eastAsiaTheme="minorHAnsi"/>
                <w:snapToGrid w:val="0"/>
                <w:sz w:val="22"/>
                <w:szCs w:val="22"/>
                <w:lang w:val="en-US" w:eastAsia="en-US"/>
                <w14:ligatures w14:val="all"/>
              </w:rPr>
              <w:t>06</w:t>
            </w:r>
          </w:p>
        </w:tc>
        <w:tc>
          <w:tcPr>
            <w:tcW w:w="1435" w:type="dxa"/>
            <w:shd w:val="clear" w:color="auto" w:fill="auto"/>
            <w:vAlign w:val="center"/>
          </w:tcPr>
          <w:p w14:paraId="2F2448C0" w14:textId="77777777" w:rsidR="00353E5E" w:rsidRPr="00353E5E" w:rsidRDefault="00353E5E" w:rsidP="00353E5E">
            <w:pPr>
              <w:jc w:val="center"/>
              <w:rPr>
                <w:rFonts w:eastAsiaTheme="minorHAnsi"/>
                <w:snapToGrid w:val="0"/>
                <w:sz w:val="22"/>
                <w:szCs w:val="22"/>
                <w:lang w:val="en-US" w:eastAsia="en-US"/>
                <w14:ligatures w14:val="all"/>
              </w:rPr>
            </w:pPr>
            <w:r w:rsidRPr="00353E5E">
              <w:rPr>
                <w:rFonts w:eastAsiaTheme="minorHAnsi"/>
                <w:snapToGrid w:val="0"/>
                <w:sz w:val="22"/>
                <w:szCs w:val="22"/>
                <w:lang w:val="en-US" w:eastAsia="en-US"/>
                <w14:ligatures w14:val="all"/>
              </w:rPr>
              <w:t>9</w:t>
            </w:r>
            <w:r w:rsidRPr="00353E5E">
              <w:rPr>
                <w:rFonts w:eastAsiaTheme="minorHAnsi"/>
                <w:snapToGrid w:val="0"/>
                <w:sz w:val="22"/>
                <w:szCs w:val="22"/>
                <w:lang w:eastAsia="en-US"/>
                <w14:ligatures w14:val="all"/>
              </w:rPr>
              <w:t>,</w:t>
            </w:r>
            <w:r w:rsidRPr="00353E5E">
              <w:rPr>
                <w:rFonts w:eastAsiaTheme="minorHAnsi"/>
                <w:snapToGrid w:val="0"/>
                <w:sz w:val="22"/>
                <w:szCs w:val="22"/>
                <w:lang w:val="en-US" w:eastAsia="en-US"/>
                <w14:ligatures w14:val="all"/>
              </w:rPr>
              <w:t>06</w:t>
            </w:r>
          </w:p>
        </w:tc>
        <w:tc>
          <w:tcPr>
            <w:tcW w:w="3570" w:type="dxa"/>
            <w:vAlign w:val="center"/>
          </w:tcPr>
          <w:p w14:paraId="1E07B0D0"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Фактический средневзвешенный тариф за 2023 год (9,06 руб. </w:t>
            </w:r>
            <w:proofErr w:type="spellStart"/>
            <w:r w:rsidRPr="00353E5E">
              <w:rPr>
                <w:rFonts w:eastAsiaTheme="minorHAnsi"/>
                <w:snapToGrid w:val="0"/>
                <w:sz w:val="22"/>
                <w:szCs w:val="22"/>
                <w:lang w:eastAsia="en-US"/>
                <w14:ligatures w14:val="all"/>
              </w:rPr>
              <w:t>кВт×ч</w:t>
            </w:r>
            <w:proofErr w:type="spellEnd"/>
            <w:r w:rsidRPr="00353E5E">
              <w:rPr>
                <w:rFonts w:eastAsiaTheme="minorHAnsi"/>
                <w:snapToGrid w:val="0"/>
                <w:sz w:val="22"/>
                <w:szCs w:val="22"/>
                <w:lang w:eastAsia="en-US"/>
                <w14:ligatures w14:val="all"/>
              </w:rPr>
              <w:t>)</w:t>
            </w:r>
          </w:p>
        </w:tc>
      </w:tr>
      <w:tr w:rsidR="00353E5E" w:rsidRPr="00353E5E" w14:paraId="0F0DCD2C" w14:textId="77777777" w:rsidTr="00F50726">
        <w:trPr>
          <w:trHeight w:val="1142"/>
        </w:trPr>
        <w:tc>
          <w:tcPr>
            <w:tcW w:w="566" w:type="dxa"/>
            <w:shd w:val="clear" w:color="auto" w:fill="auto"/>
            <w:vAlign w:val="center"/>
            <w:hideMark/>
          </w:tcPr>
          <w:p w14:paraId="1155FEA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w:t>
            </w:r>
          </w:p>
        </w:tc>
        <w:tc>
          <w:tcPr>
            <w:tcW w:w="2507" w:type="dxa"/>
            <w:shd w:val="clear" w:color="auto" w:fill="auto"/>
            <w:vAlign w:val="center"/>
            <w:hideMark/>
          </w:tcPr>
          <w:p w14:paraId="2B17DBE9"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Цена холодной воды, руб./м³</w:t>
            </w:r>
          </w:p>
        </w:tc>
        <w:tc>
          <w:tcPr>
            <w:tcW w:w="1420" w:type="dxa"/>
            <w:vAlign w:val="center"/>
          </w:tcPr>
          <w:p w14:paraId="4D5C41C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55,75</w:t>
            </w:r>
          </w:p>
        </w:tc>
        <w:tc>
          <w:tcPr>
            <w:tcW w:w="1435" w:type="dxa"/>
            <w:shd w:val="clear" w:color="auto" w:fill="auto"/>
            <w:vAlign w:val="center"/>
          </w:tcPr>
          <w:p w14:paraId="67552C3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55,75</w:t>
            </w:r>
          </w:p>
        </w:tc>
        <w:tc>
          <w:tcPr>
            <w:tcW w:w="3570" w:type="dxa"/>
            <w:vAlign w:val="center"/>
          </w:tcPr>
          <w:p w14:paraId="498F070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Цену воды эксперты принимают </w:t>
            </w:r>
            <w:r w:rsidRPr="00353E5E">
              <w:rPr>
                <w:rFonts w:eastAsiaTheme="minorHAnsi"/>
                <w:snapToGrid w:val="0"/>
                <w:sz w:val="22"/>
                <w:szCs w:val="22"/>
                <w:lang w:eastAsia="en-US"/>
                <w14:ligatures w14:val="all"/>
              </w:rPr>
              <w:br/>
              <w:t>по постановлению РЭК Кузбасса</w:t>
            </w:r>
            <w:r w:rsidRPr="00353E5E">
              <w:rPr>
                <w:rFonts w:eastAsiaTheme="minorHAnsi"/>
                <w:snapToGrid w:val="0"/>
                <w:sz w:val="22"/>
                <w:szCs w:val="22"/>
                <w:lang w:eastAsia="en-US"/>
                <w14:ligatures w14:val="all"/>
              </w:rPr>
              <w:br/>
              <w:t>№ 628 от 25.11.2022 за 2023 год 55,75 руб./м³ (с НДС)</w:t>
            </w:r>
          </w:p>
        </w:tc>
      </w:tr>
    </w:tbl>
    <w:p w14:paraId="1F84CFDA" w14:textId="77777777" w:rsidR="00353E5E" w:rsidRPr="00353E5E" w:rsidRDefault="00353E5E" w:rsidP="00353E5E">
      <w:pPr>
        <w:tabs>
          <w:tab w:val="left" w:pos="9214"/>
        </w:tabs>
        <w:ind w:firstLine="709"/>
        <w:jc w:val="both"/>
        <w:rPr>
          <w:rFonts w:eastAsiaTheme="minorHAnsi"/>
          <w:bCs/>
          <w:snapToGrid w:val="0"/>
          <w:sz w:val="28"/>
          <w:szCs w:val="28"/>
          <w:lang w:eastAsia="en-US"/>
          <w14:ligatures w14:val="all"/>
        </w:rPr>
      </w:pPr>
      <w:r w:rsidRPr="00353E5E">
        <w:rPr>
          <w:rFonts w:eastAsiaTheme="minorHAnsi"/>
          <w:snapToGrid w:val="0"/>
          <w:sz w:val="28"/>
          <w:szCs w:val="28"/>
          <w:lang w:eastAsia="en-US"/>
          <w14:ligatures w14:val="all"/>
        </w:rPr>
        <w:t xml:space="preserve">По расчетам экспертов, фактические расходы на приобретение энергетических ресурсов, холодной воды в 2023 году составили 6 785,80 тыс. руб. </w:t>
      </w:r>
      <w:r w:rsidRPr="00353E5E">
        <w:rPr>
          <w:rFonts w:eastAsiaTheme="minorHAnsi"/>
          <w:bCs/>
          <w:snapToGrid w:val="0"/>
          <w:sz w:val="28"/>
          <w:szCs w:val="28"/>
          <w:lang w:eastAsia="en-US"/>
          <w14:ligatures w14:val="all"/>
        </w:rPr>
        <w:t>Реестр фактических расходов на приобретение энергетических ресурсов, холодной воды для производства тепловой энергии представлен в таблице 8.</w:t>
      </w:r>
    </w:p>
    <w:p w14:paraId="4526A0E2" w14:textId="77777777" w:rsidR="00353E5E" w:rsidRPr="00353E5E" w:rsidRDefault="00353E5E" w:rsidP="00353E5E">
      <w:pPr>
        <w:tabs>
          <w:tab w:val="left" w:pos="9214"/>
        </w:tabs>
        <w:jc w:val="right"/>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Таблица 8</w:t>
      </w:r>
    </w:p>
    <w:p w14:paraId="75F6CAE6" w14:textId="77777777" w:rsidR="00353E5E" w:rsidRPr="00353E5E" w:rsidRDefault="00353E5E" w:rsidP="00353E5E">
      <w:pPr>
        <w:tabs>
          <w:tab w:val="left" w:pos="9214"/>
        </w:tabs>
        <w:jc w:val="center"/>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Реестр фактических расходов на приобретение энергетических ресурсов, холодной воды </w:t>
      </w:r>
      <w:r w:rsidRPr="00353E5E">
        <w:rPr>
          <w:rFonts w:eastAsiaTheme="minorHAnsi"/>
          <w:snapToGrid w:val="0"/>
          <w:sz w:val="28"/>
          <w:szCs w:val="28"/>
          <w:lang w:eastAsia="en-US"/>
          <w14:ligatures w14:val="all"/>
        </w:rPr>
        <w:t>и теплоносителя</w:t>
      </w:r>
      <w:r w:rsidRPr="00353E5E">
        <w:rPr>
          <w:rFonts w:eastAsiaTheme="minorHAnsi"/>
          <w:bCs/>
          <w:snapToGrid w:val="0"/>
          <w:sz w:val="28"/>
          <w:szCs w:val="28"/>
          <w:lang w:eastAsia="en-US"/>
          <w14:ligatures w14:val="all"/>
        </w:rPr>
        <w:t xml:space="preserve"> за 2023 год, 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28"/>
        <w:gridCol w:w="2977"/>
      </w:tblGrid>
      <w:tr w:rsidR="00353E5E" w:rsidRPr="00353E5E" w14:paraId="4D0A2F3F" w14:textId="77777777" w:rsidTr="00F50726">
        <w:trPr>
          <w:trHeight w:val="188"/>
        </w:trPr>
        <w:tc>
          <w:tcPr>
            <w:tcW w:w="993" w:type="dxa"/>
            <w:shd w:val="clear" w:color="auto" w:fill="auto"/>
            <w:vAlign w:val="center"/>
            <w:hideMark/>
          </w:tcPr>
          <w:p w14:paraId="17D2E0BA"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 п/п</w:t>
            </w:r>
          </w:p>
        </w:tc>
        <w:tc>
          <w:tcPr>
            <w:tcW w:w="5528" w:type="dxa"/>
            <w:shd w:val="clear" w:color="auto" w:fill="auto"/>
            <w:vAlign w:val="center"/>
            <w:hideMark/>
          </w:tcPr>
          <w:p w14:paraId="10040D20"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Наименование расхода</w:t>
            </w:r>
          </w:p>
        </w:tc>
        <w:tc>
          <w:tcPr>
            <w:tcW w:w="2977" w:type="dxa"/>
            <w:shd w:val="clear" w:color="auto" w:fill="auto"/>
            <w:vAlign w:val="center"/>
            <w:hideMark/>
          </w:tcPr>
          <w:p w14:paraId="06783808"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Факт 2023 года</w:t>
            </w:r>
          </w:p>
        </w:tc>
      </w:tr>
      <w:tr w:rsidR="00353E5E" w:rsidRPr="00353E5E" w14:paraId="1720BA2C" w14:textId="77777777" w:rsidTr="00F50726">
        <w:trPr>
          <w:trHeight w:val="70"/>
        </w:trPr>
        <w:tc>
          <w:tcPr>
            <w:tcW w:w="993" w:type="dxa"/>
            <w:shd w:val="clear" w:color="auto" w:fill="auto"/>
            <w:vAlign w:val="center"/>
            <w:hideMark/>
          </w:tcPr>
          <w:p w14:paraId="1AC36166"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1</w:t>
            </w:r>
          </w:p>
        </w:tc>
        <w:tc>
          <w:tcPr>
            <w:tcW w:w="5528" w:type="dxa"/>
            <w:shd w:val="clear" w:color="auto" w:fill="auto"/>
            <w:vAlign w:val="center"/>
            <w:hideMark/>
          </w:tcPr>
          <w:p w14:paraId="547C53E7" w14:textId="77777777" w:rsidR="00353E5E" w:rsidRPr="00353E5E" w:rsidRDefault="00353E5E" w:rsidP="00353E5E">
            <w:pPr>
              <w:tabs>
                <w:tab w:val="left" w:pos="9214"/>
              </w:tabs>
              <w:rPr>
                <w:rFonts w:eastAsiaTheme="minorHAnsi"/>
                <w:snapToGrid w:val="0"/>
                <w:lang w:eastAsia="en-US"/>
                <w14:ligatures w14:val="all"/>
              </w:rPr>
            </w:pPr>
            <w:r w:rsidRPr="00353E5E">
              <w:rPr>
                <w:rFonts w:eastAsiaTheme="minorHAnsi"/>
                <w:snapToGrid w:val="0"/>
                <w:lang w:eastAsia="en-US"/>
                <w14:ligatures w14:val="all"/>
              </w:rPr>
              <w:t>Расходы на топливо</w:t>
            </w:r>
          </w:p>
        </w:tc>
        <w:tc>
          <w:tcPr>
            <w:tcW w:w="2977" w:type="dxa"/>
            <w:shd w:val="clear" w:color="auto" w:fill="auto"/>
            <w:vAlign w:val="center"/>
          </w:tcPr>
          <w:p w14:paraId="40ABBA8E" w14:textId="77777777" w:rsidR="00353E5E" w:rsidRPr="00353E5E" w:rsidRDefault="00353E5E" w:rsidP="00353E5E">
            <w:pPr>
              <w:tabs>
                <w:tab w:val="left" w:pos="9214"/>
              </w:tabs>
              <w:jc w:val="center"/>
              <w:rPr>
                <w:rFonts w:eastAsiaTheme="minorHAnsi"/>
                <w:snapToGrid w:val="0"/>
                <w:lang w:val="en-US" w:eastAsia="en-US"/>
                <w14:ligatures w14:val="all"/>
              </w:rPr>
            </w:pPr>
            <w:r w:rsidRPr="00353E5E">
              <w:rPr>
                <w:rFonts w:eastAsiaTheme="minorHAnsi"/>
                <w:snapToGrid w:val="0"/>
                <w:lang w:val="en-US" w:eastAsia="en-US"/>
                <w14:ligatures w14:val="all"/>
              </w:rPr>
              <w:t>4</w:t>
            </w:r>
            <w:r w:rsidRPr="00353E5E">
              <w:rPr>
                <w:rFonts w:eastAsiaTheme="minorHAnsi"/>
                <w:snapToGrid w:val="0"/>
                <w:lang w:eastAsia="en-US"/>
                <w14:ligatures w14:val="all"/>
              </w:rPr>
              <w:t> 72</w:t>
            </w:r>
            <w:r w:rsidRPr="00353E5E">
              <w:rPr>
                <w:rFonts w:eastAsiaTheme="minorHAnsi"/>
                <w:snapToGrid w:val="0"/>
                <w:lang w:val="en-US" w:eastAsia="en-US"/>
                <w14:ligatures w14:val="all"/>
              </w:rPr>
              <w:t>3</w:t>
            </w:r>
            <w:r w:rsidRPr="00353E5E">
              <w:rPr>
                <w:rFonts w:eastAsiaTheme="minorHAnsi"/>
                <w:snapToGrid w:val="0"/>
                <w:lang w:eastAsia="en-US"/>
                <w14:ligatures w14:val="all"/>
              </w:rPr>
              <w:t>,47</w:t>
            </w:r>
          </w:p>
        </w:tc>
      </w:tr>
      <w:tr w:rsidR="00353E5E" w:rsidRPr="00353E5E" w14:paraId="5AE35CE5" w14:textId="77777777" w:rsidTr="00F50726">
        <w:trPr>
          <w:trHeight w:val="112"/>
        </w:trPr>
        <w:tc>
          <w:tcPr>
            <w:tcW w:w="993" w:type="dxa"/>
            <w:shd w:val="clear" w:color="auto" w:fill="auto"/>
            <w:vAlign w:val="center"/>
            <w:hideMark/>
          </w:tcPr>
          <w:p w14:paraId="5D92E2A1"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2</w:t>
            </w:r>
          </w:p>
        </w:tc>
        <w:tc>
          <w:tcPr>
            <w:tcW w:w="5528" w:type="dxa"/>
            <w:shd w:val="clear" w:color="auto" w:fill="auto"/>
            <w:vAlign w:val="center"/>
            <w:hideMark/>
          </w:tcPr>
          <w:p w14:paraId="670D209D" w14:textId="77777777" w:rsidR="00353E5E" w:rsidRPr="00353E5E" w:rsidRDefault="00353E5E" w:rsidP="00353E5E">
            <w:pPr>
              <w:tabs>
                <w:tab w:val="left" w:pos="9214"/>
              </w:tabs>
              <w:rPr>
                <w:rFonts w:eastAsiaTheme="minorHAnsi"/>
                <w:snapToGrid w:val="0"/>
                <w:lang w:eastAsia="en-US"/>
                <w14:ligatures w14:val="all"/>
              </w:rPr>
            </w:pPr>
            <w:r w:rsidRPr="00353E5E">
              <w:rPr>
                <w:rFonts w:eastAsiaTheme="minorHAnsi"/>
                <w:snapToGrid w:val="0"/>
                <w:lang w:eastAsia="en-US"/>
                <w14:ligatures w14:val="all"/>
              </w:rPr>
              <w:t>Расходы на электрическую энергию</w:t>
            </w:r>
          </w:p>
        </w:tc>
        <w:tc>
          <w:tcPr>
            <w:tcW w:w="2977" w:type="dxa"/>
            <w:shd w:val="clear" w:color="auto" w:fill="auto"/>
            <w:vAlign w:val="center"/>
          </w:tcPr>
          <w:p w14:paraId="7DA916F9" w14:textId="77777777" w:rsidR="00353E5E" w:rsidRPr="00353E5E" w:rsidRDefault="00353E5E" w:rsidP="00353E5E">
            <w:pPr>
              <w:tabs>
                <w:tab w:val="left" w:pos="9214"/>
              </w:tabs>
              <w:jc w:val="center"/>
              <w:rPr>
                <w:rFonts w:eastAsiaTheme="minorHAnsi"/>
                <w:snapToGrid w:val="0"/>
                <w:lang w:val="en-US" w:eastAsia="en-US"/>
                <w14:ligatures w14:val="all"/>
              </w:rPr>
            </w:pPr>
            <w:r w:rsidRPr="00353E5E">
              <w:rPr>
                <w:rFonts w:eastAsiaTheme="minorHAnsi"/>
                <w:snapToGrid w:val="0"/>
                <w:lang w:eastAsia="en-US"/>
                <w14:ligatures w14:val="all"/>
              </w:rPr>
              <w:t>1 </w:t>
            </w:r>
            <w:r w:rsidRPr="00353E5E">
              <w:rPr>
                <w:rFonts w:eastAsiaTheme="minorHAnsi"/>
                <w:snapToGrid w:val="0"/>
                <w:lang w:val="en-US" w:eastAsia="en-US"/>
                <w14:ligatures w14:val="all"/>
              </w:rPr>
              <w:t>907</w:t>
            </w:r>
            <w:r w:rsidRPr="00353E5E">
              <w:rPr>
                <w:rFonts w:eastAsiaTheme="minorHAnsi"/>
                <w:snapToGrid w:val="0"/>
                <w:lang w:eastAsia="en-US"/>
                <w14:ligatures w14:val="all"/>
              </w:rPr>
              <w:t>,</w:t>
            </w:r>
            <w:r w:rsidRPr="00353E5E">
              <w:rPr>
                <w:rFonts w:eastAsiaTheme="minorHAnsi"/>
                <w:snapToGrid w:val="0"/>
                <w:lang w:val="en-US" w:eastAsia="en-US"/>
                <w14:ligatures w14:val="all"/>
              </w:rPr>
              <w:t>68</w:t>
            </w:r>
          </w:p>
        </w:tc>
      </w:tr>
      <w:tr w:rsidR="00353E5E" w:rsidRPr="00353E5E" w14:paraId="38D9ADFC" w14:textId="77777777" w:rsidTr="00F50726">
        <w:trPr>
          <w:trHeight w:val="174"/>
        </w:trPr>
        <w:tc>
          <w:tcPr>
            <w:tcW w:w="993" w:type="dxa"/>
            <w:tcBorders>
              <w:bottom w:val="single" w:sz="4" w:space="0" w:color="auto"/>
            </w:tcBorders>
            <w:shd w:val="clear" w:color="auto" w:fill="auto"/>
            <w:vAlign w:val="center"/>
            <w:hideMark/>
          </w:tcPr>
          <w:p w14:paraId="5F6FA291"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3</w:t>
            </w:r>
          </w:p>
        </w:tc>
        <w:tc>
          <w:tcPr>
            <w:tcW w:w="5528" w:type="dxa"/>
            <w:tcBorders>
              <w:bottom w:val="single" w:sz="4" w:space="0" w:color="auto"/>
            </w:tcBorders>
            <w:shd w:val="clear" w:color="auto" w:fill="auto"/>
            <w:vAlign w:val="center"/>
            <w:hideMark/>
          </w:tcPr>
          <w:p w14:paraId="58BC8BA9" w14:textId="77777777" w:rsidR="00353E5E" w:rsidRPr="00353E5E" w:rsidRDefault="00353E5E" w:rsidP="00353E5E">
            <w:pPr>
              <w:tabs>
                <w:tab w:val="left" w:pos="9214"/>
              </w:tabs>
              <w:rPr>
                <w:rFonts w:eastAsiaTheme="minorHAnsi"/>
                <w:snapToGrid w:val="0"/>
                <w:lang w:eastAsia="en-US"/>
                <w14:ligatures w14:val="all"/>
              </w:rPr>
            </w:pPr>
            <w:r w:rsidRPr="00353E5E">
              <w:rPr>
                <w:rFonts w:eastAsiaTheme="minorHAnsi"/>
                <w:snapToGrid w:val="0"/>
                <w:lang w:eastAsia="en-US"/>
                <w14:ligatures w14:val="all"/>
              </w:rPr>
              <w:t>Расходы на воду</w:t>
            </w:r>
          </w:p>
        </w:tc>
        <w:tc>
          <w:tcPr>
            <w:tcW w:w="2977" w:type="dxa"/>
            <w:tcBorders>
              <w:bottom w:val="single" w:sz="4" w:space="0" w:color="auto"/>
            </w:tcBorders>
            <w:shd w:val="clear" w:color="auto" w:fill="auto"/>
            <w:vAlign w:val="center"/>
          </w:tcPr>
          <w:p w14:paraId="5446BD51" w14:textId="77777777" w:rsidR="00353E5E" w:rsidRPr="00353E5E" w:rsidRDefault="00353E5E" w:rsidP="00353E5E">
            <w:pPr>
              <w:tabs>
                <w:tab w:val="left" w:pos="9214"/>
              </w:tabs>
              <w:jc w:val="center"/>
              <w:rPr>
                <w:rFonts w:eastAsiaTheme="minorHAnsi"/>
                <w:snapToGrid w:val="0"/>
                <w:lang w:val="en-US" w:eastAsia="en-US"/>
                <w14:ligatures w14:val="all"/>
              </w:rPr>
            </w:pPr>
            <w:r w:rsidRPr="00353E5E">
              <w:rPr>
                <w:rFonts w:eastAsiaTheme="minorHAnsi"/>
                <w:snapToGrid w:val="0"/>
                <w:lang w:eastAsia="en-US"/>
                <w14:ligatures w14:val="all"/>
              </w:rPr>
              <w:t>1</w:t>
            </w:r>
            <w:r w:rsidRPr="00353E5E">
              <w:rPr>
                <w:rFonts w:eastAsiaTheme="minorHAnsi"/>
                <w:snapToGrid w:val="0"/>
                <w:lang w:val="en-US" w:eastAsia="en-US"/>
                <w14:ligatures w14:val="all"/>
              </w:rPr>
              <w:t>5</w:t>
            </w:r>
            <w:r w:rsidRPr="00353E5E">
              <w:rPr>
                <w:rFonts w:eastAsiaTheme="minorHAnsi"/>
                <w:snapToGrid w:val="0"/>
                <w:lang w:eastAsia="en-US"/>
                <w14:ligatures w14:val="all"/>
              </w:rPr>
              <w:t>4,</w:t>
            </w:r>
            <w:r w:rsidRPr="00353E5E">
              <w:rPr>
                <w:rFonts w:eastAsiaTheme="minorHAnsi"/>
                <w:snapToGrid w:val="0"/>
                <w:lang w:val="en-US" w:eastAsia="en-US"/>
                <w14:ligatures w14:val="all"/>
              </w:rPr>
              <w:t>65</w:t>
            </w:r>
          </w:p>
        </w:tc>
      </w:tr>
      <w:tr w:rsidR="00353E5E" w:rsidRPr="00353E5E" w14:paraId="11210F39" w14:textId="77777777" w:rsidTr="00F50726">
        <w:trPr>
          <w:trHeight w:val="79"/>
        </w:trPr>
        <w:tc>
          <w:tcPr>
            <w:tcW w:w="993" w:type="dxa"/>
            <w:tcBorders>
              <w:bottom w:val="single" w:sz="4" w:space="0" w:color="auto"/>
            </w:tcBorders>
            <w:shd w:val="clear" w:color="auto" w:fill="auto"/>
            <w:vAlign w:val="center"/>
            <w:hideMark/>
          </w:tcPr>
          <w:p w14:paraId="11F4630F"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eastAsia="en-US"/>
                <w14:ligatures w14:val="all"/>
              </w:rPr>
              <w:t>4</w:t>
            </w:r>
          </w:p>
        </w:tc>
        <w:tc>
          <w:tcPr>
            <w:tcW w:w="5528" w:type="dxa"/>
            <w:tcBorders>
              <w:bottom w:val="single" w:sz="4" w:space="0" w:color="auto"/>
            </w:tcBorders>
            <w:shd w:val="clear" w:color="auto" w:fill="auto"/>
            <w:vAlign w:val="center"/>
            <w:hideMark/>
          </w:tcPr>
          <w:p w14:paraId="6788E700" w14:textId="77777777" w:rsidR="00353E5E" w:rsidRPr="00353E5E" w:rsidRDefault="00353E5E" w:rsidP="00353E5E">
            <w:pPr>
              <w:tabs>
                <w:tab w:val="left" w:pos="9214"/>
              </w:tabs>
              <w:rPr>
                <w:rFonts w:eastAsiaTheme="minorHAnsi"/>
                <w:snapToGrid w:val="0"/>
                <w:lang w:eastAsia="en-US"/>
                <w14:ligatures w14:val="all"/>
              </w:rPr>
            </w:pPr>
            <w:r w:rsidRPr="00353E5E">
              <w:rPr>
                <w:rFonts w:eastAsiaTheme="minorHAnsi"/>
                <w:snapToGrid w:val="0"/>
                <w:lang w:eastAsia="en-US"/>
                <w14:ligatures w14:val="all"/>
              </w:rPr>
              <w:t>Итого расходов на энергоресурсы</w:t>
            </w:r>
          </w:p>
        </w:tc>
        <w:tc>
          <w:tcPr>
            <w:tcW w:w="2977" w:type="dxa"/>
            <w:tcBorders>
              <w:bottom w:val="single" w:sz="4" w:space="0" w:color="auto"/>
            </w:tcBorders>
            <w:shd w:val="clear" w:color="auto" w:fill="auto"/>
            <w:vAlign w:val="center"/>
          </w:tcPr>
          <w:p w14:paraId="0A12DFD1" w14:textId="77777777" w:rsidR="00353E5E" w:rsidRPr="00353E5E" w:rsidRDefault="00353E5E" w:rsidP="00353E5E">
            <w:pPr>
              <w:tabs>
                <w:tab w:val="left" w:pos="9214"/>
              </w:tabs>
              <w:jc w:val="center"/>
              <w:rPr>
                <w:rFonts w:eastAsiaTheme="minorHAnsi"/>
                <w:snapToGrid w:val="0"/>
                <w:lang w:eastAsia="en-US"/>
                <w14:ligatures w14:val="all"/>
              </w:rPr>
            </w:pPr>
            <w:r w:rsidRPr="00353E5E">
              <w:rPr>
                <w:rFonts w:eastAsiaTheme="minorHAnsi"/>
                <w:snapToGrid w:val="0"/>
                <w:lang w:val="en-US" w:eastAsia="en-US"/>
                <w14:ligatures w14:val="all"/>
              </w:rPr>
              <w:t>6</w:t>
            </w:r>
            <w:r w:rsidRPr="00353E5E">
              <w:rPr>
                <w:rFonts w:eastAsiaTheme="minorHAnsi"/>
                <w:snapToGrid w:val="0"/>
                <w:lang w:eastAsia="en-US"/>
                <w14:ligatures w14:val="all"/>
              </w:rPr>
              <w:t> </w:t>
            </w:r>
            <w:r w:rsidRPr="00353E5E">
              <w:rPr>
                <w:rFonts w:eastAsiaTheme="minorHAnsi"/>
                <w:snapToGrid w:val="0"/>
                <w:lang w:val="en-US" w:eastAsia="en-US"/>
                <w14:ligatures w14:val="all"/>
              </w:rPr>
              <w:t>7</w:t>
            </w:r>
            <w:r w:rsidRPr="00353E5E">
              <w:rPr>
                <w:rFonts w:eastAsiaTheme="minorHAnsi"/>
                <w:snapToGrid w:val="0"/>
                <w:lang w:eastAsia="en-US"/>
                <w14:ligatures w14:val="all"/>
              </w:rPr>
              <w:t>85,</w:t>
            </w:r>
            <w:r w:rsidRPr="00353E5E">
              <w:rPr>
                <w:rFonts w:eastAsiaTheme="minorHAnsi"/>
                <w:snapToGrid w:val="0"/>
                <w:lang w:val="en-US" w:eastAsia="en-US"/>
                <w14:ligatures w14:val="all"/>
              </w:rPr>
              <w:t>8</w:t>
            </w:r>
            <w:r w:rsidRPr="00353E5E">
              <w:rPr>
                <w:rFonts w:eastAsiaTheme="minorHAnsi"/>
                <w:snapToGrid w:val="0"/>
                <w:lang w:eastAsia="en-US"/>
                <w14:ligatures w14:val="all"/>
              </w:rPr>
              <w:t>0</w:t>
            </w:r>
          </w:p>
        </w:tc>
      </w:tr>
    </w:tbl>
    <w:bookmarkEnd w:id="180"/>
    <w:p w14:paraId="3C51BD52" w14:textId="77777777" w:rsidR="00353E5E" w:rsidRPr="00353E5E" w:rsidRDefault="00353E5E" w:rsidP="00353E5E">
      <w:pPr>
        <w:tabs>
          <w:tab w:val="left" w:pos="7230"/>
          <w:tab w:val="left" w:pos="8505"/>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11. 4 Нормативный уровень прибыли для ООО «Мастер» на 2023 год установлен концессионным соглашением № б/н от 24.08.2021 в размере 0,07 % или 15,53 тыс. руб. </w:t>
      </w:r>
    </w:p>
    <w:p w14:paraId="26D8D4CC" w14:textId="77777777" w:rsidR="00353E5E" w:rsidRPr="00353E5E" w:rsidRDefault="00353E5E" w:rsidP="00353E5E">
      <w:pPr>
        <w:tabs>
          <w:tab w:val="left" w:pos="7230"/>
          <w:tab w:val="left" w:pos="8505"/>
          <w:tab w:val="left" w:pos="9072"/>
          <w:tab w:val="left" w:pos="9214"/>
        </w:tabs>
        <w:ind w:firstLine="708"/>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11. 5 Расчетная предпринимательская прибыль принята на уровне плановых значений при расчете НВВ на 2023 год, в размере 845,71 тыс. руб.</w:t>
      </w:r>
    </w:p>
    <w:p w14:paraId="67686010" w14:textId="77777777" w:rsidR="00353E5E" w:rsidRPr="00353E5E" w:rsidRDefault="00353E5E" w:rsidP="00353E5E">
      <w:pPr>
        <w:tabs>
          <w:tab w:val="left" w:pos="7230"/>
          <w:tab w:val="left" w:pos="8505"/>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11. 6 Фактическая экономически обоснованная необходимая валовая выручка на потребительский рынок за 2023 год составила 23 628,02 тыс. руб.</w:t>
      </w:r>
    </w:p>
    <w:p w14:paraId="2A3A2A5E"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11. 7 </w:t>
      </w:r>
      <w:bookmarkStart w:id="181" w:name="_Hlk149839653"/>
      <w:r w:rsidRPr="00353E5E">
        <w:rPr>
          <w:rFonts w:eastAsiaTheme="minorHAnsi"/>
          <w:snapToGrid w:val="0"/>
          <w:sz w:val="28"/>
          <w:szCs w:val="28"/>
          <w:lang w:eastAsia="en-US"/>
          <w14:ligatures w14:val="all"/>
        </w:rPr>
        <w:t xml:space="preserve">Фактическая товарная выручка предприятия за 2023 год составила </w:t>
      </w:r>
      <w:bookmarkEnd w:id="181"/>
      <w:r w:rsidRPr="00353E5E">
        <w:rPr>
          <w:rFonts w:eastAsiaTheme="minorHAnsi"/>
          <w:snapToGrid w:val="0"/>
          <w:sz w:val="28"/>
          <w:szCs w:val="28"/>
          <w:lang w:eastAsia="en-US"/>
          <w14:ligatures w14:val="all"/>
        </w:rPr>
        <w:t xml:space="preserve">22 947,71 тыс. руб. (6 402,54 Гкал × 3 584,16 руб./Гкал / 1000). Тарифы для </w:t>
      </w:r>
      <w:r w:rsidRPr="00353E5E">
        <w:rPr>
          <w:rFonts w:eastAsiaTheme="minorHAnsi"/>
          <w:snapToGrid w:val="0"/>
          <w:sz w:val="28"/>
          <w:szCs w:val="28"/>
          <w:lang w:eastAsia="en-US"/>
          <w14:ligatures w14:val="all"/>
        </w:rPr>
        <w:br/>
        <w:t xml:space="preserve">ООО «Мастер» на 2023 год утверждены постановлением РЭК Кузбасса </w:t>
      </w:r>
      <w:r w:rsidRPr="00353E5E">
        <w:rPr>
          <w:rFonts w:eastAsiaTheme="minorHAnsi"/>
          <w:snapToGrid w:val="0"/>
          <w:sz w:val="28"/>
          <w:szCs w:val="28"/>
          <w:lang w:eastAsia="en-US"/>
          <w14:ligatures w14:val="all"/>
        </w:rPr>
        <w:br/>
        <w:t xml:space="preserve">от 01.10.2021 № 379 (в редакции постановлений РЭК Кузбасса от 30.11.2021 </w:t>
      </w:r>
      <w:r w:rsidRPr="00353E5E">
        <w:rPr>
          <w:rFonts w:eastAsiaTheme="minorHAnsi"/>
          <w:snapToGrid w:val="0"/>
          <w:sz w:val="28"/>
          <w:szCs w:val="28"/>
          <w:lang w:eastAsia="en-US"/>
          <w14:ligatures w14:val="all"/>
        </w:rPr>
        <w:br/>
        <w:t>№ 587, от 24.11.2022 № 500).</w:t>
      </w:r>
    </w:p>
    <w:p w14:paraId="147828D9" w14:textId="77777777" w:rsidR="00353E5E" w:rsidRPr="00353E5E" w:rsidRDefault="00353E5E" w:rsidP="00353E5E">
      <w:pPr>
        <w:ind w:firstLine="709"/>
        <w:jc w:val="both"/>
        <w:rPr>
          <w:rFonts w:eastAsiaTheme="minorHAnsi"/>
          <w:sz w:val="28"/>
          <w:szCs w:val="28"/>
          <w:lang w:eastAsia="en-US"/>
          <w14:ligatures w14:val="all"/>
        </w:rPr>
      </w:pPr>
      <w:bookmarkStart w:id="182" w:name="_Toc46243474"/>
      <w:bookmarkEnd w:id="172"/>
      <w:bookmarkEnd w:id="173"/>
      <w:bookmarkEnd w:id="174"/>
      <w:r w:rsidRPr="00353E5E">
        <w:rPr>
          <w:rFonts w:eastAsiaTheme="minorHAnsi"/>
          <w:sz w:val="28"/>
          <w:szCs w:val="28"/>
          <w:lang w:eastAsia="en-US"/>
          <w14:ligatures w14:val="all"/>
        </w:rPr>
        <w:t xml:space="preserve">В целях корректировки необходимой валовой выручки за 2023 год, </w:t>
      </w:r>
      <w:r w:rsidRPr="00353E5E">
        <w:rPr>
          <w:rFonts w:eastAsiaTheme="minorHAnsi"/>
          <w:sz w:val="28"/>
          <w:szCs w:val="28"/>
          <w:lang w:eastAsia="en-US"/>
          <w14:ligatures w14:val="all"/>
        </w:rPr>
        <w:br/>
        <w:t>по итогу анализа деятельности предприятия ∆ НВВ 2023 по тепловой энергии составила 680,31 тыс. руб. = 23 628,02 тыс. руб. – 22 947,71 тыс. руб. (в ценах 2023 года).</w:t>
      </w:r>
    </w:p>
    <w:p w14:paraId="60C3D85C"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Рассчитанный размер корректировки </w:t>
      </w:r>
      <w:bookmarkStart w:id="183" w:name="_Hlk149839795"/>
      <w:r w:rsidRPr="00353E5E">
        <w:rPr>
          <w:rFonts w:eastAsiaTheme="minorHAnsi"/>
          <w:snapToGrid w:val="0"/>
          <w:sz w:val="28"/>
          <w:szCs w:val="28"/>
          <w:lang w:eastAsia="en-US"/>
          <w14:ligatures w14:val="all"/>
        </w:rPr>
        <w:t xml:space="preserve">(ΔНВВ 2023), </w:t>
      </w:r>
      <w:bookmarkEnd w:id="183"/>
      <w:r w:rsidRPr="00353E5E">
        <w:rPr>
          <w:rFonts w:eastAsiaTheme="minorHAnsi"/>
          <w:snapToGrid w:val="0"/>
          <w:sz w:val="28"/>
          <w:szCs w:val="28"/>
          <w:lang w:eastAsia="en-US"/>
          <w14:ligatures w14:val="all"/>
        </w:rPr>
        <w:t xml:space="preserve">в соответствии </w:t>
      </w:r>
      <w:r w:rsidRPr="00353E5E">
        <w:rPr>
          <w:rFonts w:eastAsiaTheme="minorHAnsi"/>
          <w:snapToGrid w:val="0"/>
          <w:sz w:val="28"/>
          <w:szCs w:val="28"/>
          <w:lang w:eastAsia="en-US"/>
          <w14:ligatures w14:val="all"/>
        </w:rPr>
        <w:br/>
        <w:t xml:space="preserve">с пунктом 51 Методических указаний подлежит увеличению на ИПЦ 1,080 (2024/2023) и 1,058 (2025/2024), согласно прогнозу Минэкономразвития РФ, опубликованному на сайте Минэкономразвития России 30.09.2024 </w:t>
      </w:r>
      <w:r w:rsidRPr="00353E5E">
        <w:rPr>
          <w:rFonts w:eastAsiaTheme="minorHAnsi"/>
          <w:snapToGrid w:val="0"/>
          <w:sz w:val="28"/>
          <w:szCs w:val="28"/>
          <w:lang w:eastAsia="en-US"/>
          <w14:ligatures w14:val="all"/>
        </w:rPr>
        <w:br/>
        <w:t>и включению в НВВ 2025 года в размере 777,35 тыс. руб. (668,31 тыс. руб. × 1,080 × 1,058).</w:t>
      </w:r>
    </w:p>
    <w:p w14:paraId="54501EDB" w14:textId="77777777" w:rsidR="00353E5E" w:rsidRPr="00353E5E" w:rsidRDefault="00353E5E" w:rsidP="00353E5E">
      <w:pPr>
        <w:tabs>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Эксперты предлагают для установления тарифов на тепловую энергию </w:t>
      </w:r>
      <w:r w:rsidRPr="00353E5E">
        <w:rPr>
          <w:rFonts w:eastAsiaTheme="minorHAnsi"/>
          <w:snapToGrid w:val="0"/>
          <w:sz w:val="28"/>
          <w:szCs w:val="28"/>
          <w:lang w:eastAsia="en-US"/>
          <w14:ligatures w14:val="all"/>
        </w:rPr>
        <w:br/>
        <w:t xml:space="preserve">на 2025 год принять в расчет НВВ корректировку по итогам 2023 года </w:t>
      </w:r>
      <w:r w:rsidRPr="00353E5E">
        <w:rPr>
          <w:rFonts w:eastAsiaTheme="minorHAnsi"/>
          <w:snapToGrid w:val="0"/>
          <w:sz w:val="28"/>
          <w:szCs w:val="28"/>
          <w:lang w:eastAsia="en-US"/>
          <w14:ligatures w14:val="all"/>
        </w:rPr>
        <w:br/>
        <w:t>в полном объеме в размере 777,35 тыс. руб. (в ценах 2025 года).</w:t>
      </w:r>
    </w:p>
    <w:p w14:paraId="20BCA4CE"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12.</w:t>
      </w:r>
      <w:r w:rsidRPr="00353E5E">
        <w:rPr>
          <w:rFonts w:eastAsiaTheme="minorHAnsi"/>
          <w:b/>
          <w:bCs/>
          <w:sz w:val="28"/>
          <w:szCs w:val="28"/>
          <w:lang w:eastAsia="en-US"/>
          <w14:ligatures w14:val="all"/>
        </w:rPr>
        <w:tab/>
        <w:t xml:space="preserve">Корректировка необходимой валовой выручки в связи </w:t>
      </w:r>
      <w:r w:rsidRPr="00353E5E">
        <w:rPr>
          <w:rFonts w:eastAsiaTheme="minorHAnsi"/>
          <w:b/>
          <w:bCs/>
          <w:sz w:val="28"/>
          <w:szCs w:val="28"/>
          <w:lang w:eastAsia="en-US"/>
          <w14:ligatures w14:val="all"/>
        </w:rPr>
        <w:br/>
        <w:t>с изменением (неисполнением) инвестиционной программы</w:t>
      </w:r>
    </w:p>
    <w:p w14:paraId="000B463C" w14:textId="77777777" w:rsidR="00353E5E" w:rsidRPr="00353E5E" w:rsidRDefault="00353E5E" w:rsidP="00353E5E">
      <w:pPr>
        <w:tabs>
          <w:tab w:val="left" w:pos="8364"/>
        </w:tabs>
        <w:autoSpaceDE w:val="0"/>
        <w:autoSpaceDN w:val="0"/>
        <w:adjustRightInd w:val="0"/>
        <w:ind w:firstLine="851"/>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353E5E">
        <w:rPr>
          <w:rFonts w:eastAsiaTheme="minorHAnsi"/>
          <w:noProof/>
          <w:snapToGrid w:val="0"/>
          <w:position w:val="-12"/>
          <w:sz w:val="28"/>
          <w:szCs w:val="28"/>
          <w:lang w:eastAsia="en-US"/>
          <w14:ligatures w14:val="all"/>
        </w:rPr>
        <w:drawing>
          <wp:inline distT="0" distB="0" distL="0" distR="0" wp14:anchorId="415AC4F0" wp14:editId="52420C98">
            <wp:extent cx="712470" cy="320675"/>
            <wp:effectExtent l="0" t="0" r="0" b="0"/>
            <wp:docPr id="414150690" name="Рисунок 41415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2470" cy="320675"/>
                    </a:xfrm>
                    <a:prstGeom prst="rect">
                      <a:avLst/>
                    </a:prstGeom>
                    <a:noFill/>
                    <a:ln>
                      <a:noFill/>
                    </a:ln>
                  </pic:spPr>
                </pic:pic>
              </a:graphicData>
            </a:graphic>
          </wp:inline>
        </w:drawing>
      </w:r>
      <w:r w:rsidRPr="00353E5E">
        <w:rPr>
          <w:rFonts w:eastAsiaTheme="minorHAnsi"/>
          <w:snapToGrid w:val="0"/>
          <w:sz w:val="28"/>
          <w:szCs w:val="28"/>
          <w:lang w:eastAsia="en-US"/>
          <w14:ligatures w14:val="all"/>
        </w:rPr>
        <w:t>, рассчитывается по формуле (23) в соответствии с пунктом 53 Методических указаний:</w:t>
      </w:r>
    </w:p>
    <w:p w14:paraId="4B9225A4" w14:textId="77777777" w:rsidR="00353E5E" w:rsidRPr="00353E5E" w:rsidRDefault="00353E5E" w:rsidP="00353E5E">
      <w:pPr>
        <w:tabs>
          <w:tab w:val="left" w:pos="8364"/>
        </w:tabs>
        <w:ind w:right="142" w:firstLine="709"/>
        <w:jc w:val="both"/>
        <w:rPr>
          <w:rFonts w:eastAsiaTheme="minorHAnsi"/>
          <w:snapToGrid w:val="0"/>
          <w:sz w:val="28"/>
          <w:szCs w:val="28"/>
          <w:lang w:eastAsia="en-US"/>
          <w14:ligatures w14:val="all"/>
        </w:rPr>
      </w:pPr>
      <w:r w:rsidRPr="00353E5E">
        <w:rPr>
          <w:rFonts w:eastAsiaTheme="minorHAnsi"/>
          <w:noProof/>
          <w:snapToGrid w:val="0"/>
          <w:color w:val="000000" w:themeColor="text1"/>
          <w:sz w:val="28"/>
          <w:szCs w:val="28"/>
          <w:lang w:eastAsia="en-US"/>
          <w14:ligatures w14:val="all"/>
        </w:rPr>
        <w:drawing>
          <wp:inline distT="0" distB="0" distL="0" distR="0" wp14:anchorId="4AEA0D9E" wp14:editId="10193D8B">
            <wp:extent cx="4572000" cy="742950"/>
            <wp:effectExtent l="0" t="0" r="0" b="0"/>
            <wp:docPr id="408467538" name="Рисунок 40846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(тыс. руб.) </w:t>
      </w:r>
    </w:p>
    <w:p w14:paraId="40BAE71C" w14:textId="77777777" w:rsidR="00353E5E" w:rsidRPr="00353E5E" w:rsidRDefault="00353E5E" w:rsidP="00353E5E">
      <w:pPr>
        <w:tabs>
          <w:tab w:val="left" w:pos="8364"/>
        </w:tabs>
        <w:ind w:right="142"/>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где:</w:t>
      </w:r>
    </w:p>
    <w:p w14:paraId="5D40FF2D" w14:textId="77777777" w:rsidR="00353E5E" w:rsidRPr="00353E5E" w:rsidRDefault="00353E5E" w:rsidP="00353E5E">
      <w:pPr>
        <w:tabs>
          <w:tab w:val="left" w:pos="8364"/>
          <w:tab w:val="left" w:pos="8789"/>
        </w:tabs>
        <w:ind w:right="-141"/>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335ABA7D" wp14:editId="3AB121B5">
            <wp:extent cx="558165" cy="356235"/>
            <wp:effectExtent l="0" t="0" r="0" b="0"/>
            <wp:docPr id="47420636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8165" cy="356235"/>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18A51AB" w14:textId="77777777" w:rsidR="00353E5E" w:rsidRPr="00353E5E" w:rsidRDefault="00353E5E" w:rsidP="00353E5E">
      <w:pPr>
        <w:autoSpaceDE w:val="0"/>
        <w:autoSpaceDN w:val="0"/>
        <w:adjustRightInd w:val="0"/>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3866DD7E" wp14:editId="5D4C0237">
            <wp:extent cx="570230" cy="368300"/>
            <wp:effectExtent l="0" t="0" r="0" b="0"/>
            <wp:docPr id="5021333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0230" cy="36830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526BCB50" w14:textId="77777777" w:rsidR="00353E5E" w:rsidRPr="00353E5E" w:rsidRDefault="00353E5E" w:rsidP="00353E5E">
      <w:pPr>
        <w:tabs>
          <w:tab w:val="left" w:pos="709"/>
          <w:tab w:val="left" w:pos="8789"/>
        </w:tabs>
        <w:ind w:right="-141"/>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lastRenderedPageBreak/>
        <w:drawing>
          <wp:inline distT="0" distB="0" distL="0" distR="0" wp14:anchorId="47FDD0D8" wp14:editId="6F41D8A4">
            <wp:extent cx="570230" cy="368300"/>
            <wp:effectExtent l="0" t="0" r="0" b="0"/>
            <wp:docPr id="20672217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0230" cy="36830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 объем фактического исполнения инвестиционной программы </w:t>
      </w:r>
      <w:r w:rsidRPr="00353E5E">
        <w:rPr>
          <w:rFonts w:eastAsiaTheme="minorHAnsi"/>
          <w:snapToGrid w:val="0"/>
          <w:sz w:val="28"/>
          <w:szCs w:val="28"/>
          <w:lang w:eastAsia="en-US"/>
          <w14:ligatures w14:val="all"/>
        </w:rPr>
        <w:br/>
        <w:t>по объектам в (i-j)-м году по стоимости, определенной в инвестиционной программе соответствующего периода года (i-j) и предшествующих лет, тыс. руб.;</w:t>
      </w:r>
    </w:p>
    <w:p w14:paraId="0C638CC4" w14:textId="77777777" w:rsidR="00353E5E" w:rsidRPr="00353E5E" w:rsidRDefault="00353E5E" w:rsidP="00353E5E">
      <w:pPr>
        <w:tabs>
          <w:tab w:val="left" w:pos="709"/>
        </w:tabs>
        <w:ind w:right="-142"/>
        <w:jc w:val="both"/>
        <w:rPr>
          <w:rFonts w:eastAsiaTheme="minorHAnsi"/>
          <w:snapToGrid w:val="0"/>
          <w:color w:val="000000" w:themeColor="text1"/>
          <w:sz w:val="28"/>
          <w:szCs w:val="28"/>
          <w:lang w:eastAsia="en-US"/>
          <w14:ligatures w14:val="all"/>
        </w:rPr>
      </w:pPr>
      <w:r w:rsidRPr="00353E5E">
        <w:rPr>
          <w:rFonts w:eastAsiaTheme="minorHAnsi"/>
          <w:noProof/>
          <w:snapToGrid w:val="0"/>
          <w:color w:val="000000" w:themeColor="text1"/>
          <w:sz w:val="28"/>
          <w:szCs w:val="28"/>
          <w:lang w:eastAsia="en-US"/>
          <w14:ligatures w14:val="all"/>
        </w:rPr>
        <w:drawing>
          <wp:inline distT="0" distB="0" distL="0" distR="0" wp14:anchorId="4C20F42D" wp14:editId="27445211">
            <wp:extent cx="952500" cy="333375"/>
            <wp:effectExtent l="0" t="0" r="0" b="0"/>
            <wp:docPr id="910102453" name="Рисунок 91010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353E5E">
        <w:rPr>
          <w:rFonts w:eastAsiaTheme="minorHAnsi"/>
          <w:snapToGrid w:val="0"/>
          <w:color w:val="000000" w:themeColor="text1"/>
          <w:sz w:val="28"/>
          <w:szCs w:val="28"/>
          <w:lang w:eastAsia="en-US"/>
          <w14:ligatures w14:val="all"/>
        </w:rPr>
        <w:t xml:space="preserve"> - учтенная при установлении тарифов на (i-1)-й год корректировка необходимой валовой выручки на (i-2)-й год, осуществленная в связи </w:t>
      </w:r>
      <w:r w:rsidRPr="00353E5E">
        <w:rPr>
          <w:rFonts w:eastAsiaTheme="minorHAnsi"/>
          <w:snapToGrid w:val="0"/>
          <w:color w:val="000000" w:themeColor="text1"/>
          <w:sz w:val="28"/>
          <w:szCs w:val="28"/>
          <w:lang w:eastAsia="en-US"/>
          <w14:ligatures w14:val="all"/>
        </w:rPr>
        <w:br/>
        <w:t xml:space="preserve">с изменением (неисполнением) инвестиционной программы за истекший период (i-2)-го года по результатам 9 месяцев, тыс. руб.; </w:t>
      </w:r>
    </w:p>
    <w:p w14:paraId="621BE05E" w14:textId="77777777" w:rsidR="00353E5E" w:rsidRPr="00353E5E" w:rsidRDefault="00353E5E" w:rsidP="00353E5E">
      <w:pPr>
        <w:tabs>
          <w:tab w:val="left" w:pos="709"/>
        </w:tabs>
        <w:ind w:right="-142"/>
        <w:jc w:val="both"/>
        <w:rPr>
          <w:rFonts w:eastAsiaTheme="minorHAnsi"/>
          <w:snapToGrid w:val="0"/>
          <w:color w:val="000000" w:themeColor="text1"/>
          <w:sz w:val="28"/>
          <w:szCs w:val="28"/>
          <w:lang w:eastAsia="en-US"/>
          <w14:ligatures w14:val="all"/>
        </w:rPr>
      </w:pPr>
      <w:r w:rsidRPr="00353E5E">
        <w:rPr>
          <w:rFonts w:eastAsiaTheme="minorHAnsi"/>
          <w:noProof/>
          <w:snapToGrid w:val="0"/>
          <w:color w:val="000000" w:themeColor="text1"/>
          <w:sz w:val="28"/>
          <w:szCs w:val="28"/>
          <w:lang w:eastAsia="en-US"/>
          <w14:ligatures w14:val="all"/>
        </w:rPr>
        <w:drawing>
          <wp:inline distT="0" distB="0" distL="0" distR="0" wp14:anchorId="030D295A" wp14:editId="2AF806A3">
            <wp:extent cx="952500" cy="333375"/>
            <wp:effectExtent l="0" t="0" r="0" b="0"/>
            <wp:docPr id="118206633" name="Рисунок 11820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353E5E">
        <w:rPr>
          <w:rFonts w:eastAsiaTheme="minorHAnsi"/>
          <w:snapToGrid w:val="0"/>
          <w:color w:val="000000" w:themeColor="text1"/>
          <w:sz w:val="28"/>
          <w:szCs w:val="28"/>
          <w:lang w:eastAsia="en-US"/>
          <w14:ligatures w14:val="all"/>
        </w:rPr>
        <w:t xml:space="preserve"> может принимать положительное, отрицательное или нулевое значение.</w:t>
      </w:r>
    </w:p>
    <w:p w14:paraId="627B5395" w14:textId="77777777" w:rsidR="00353E5E" w:rsidRPr="00353E5E" w:rsidRDefault="00353E5E" w:rsidP="00353E5E">
      <w:pPr>
        <w:autoSpaceDE w:val="0"/>
        <w:autoSpaceDN w:val="0"/>
        <w:adjustRightInd w:val="0"/>
        <w:ind w:firstLine="540"/>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случае если для регулируемой организации установлен одноставочный тариф, величина </w:t>
      </w:r>
      <w:r w:rsidRPr="00353E5E">
        <w:rPr>
          <w:rFonts w:eastAsiaTheme="minorHAnsi"/>
          <w:noProof/>
          <w:snapToGrid w:val="0"/>
          <w:position w:val="-14"/>
          <w:sz w:val="28"/>
          <w:szCs w:val="28"/>
          <w:lang w:eastAsia="en-US"/>
          <w14:ligatures w14:val="all"/>
        </w:rPr>
        <w:drawing>
          <wp:inline distT="0" distB="0" distL="0" distR="0" wp14:anchorId="082363C0" wp14:editId="50B680A2">
            <wp:extent cx="486889" cy="314472"/>
            <wp:effectExtent l="0" t="0" r="8890" b="0"/>
            <wp:docPr id="56678039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9578" cy="322668"/>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принимается равной расчетному значению </w:t>
      </w:r>
      <w:r w:rsidRPr="00353E5E">
        <w:rPr>
          <w:rFonts w:eastAsiaTheme="minorHAnsi"/>
          <w:noProof/>
          <w:snapToGrid w:val="0"/>
          <w:position w:val="-14"/>
          <w:lang w:eastAsia="en-US"/>
          <w14:ligatures w14:val="all"/>
        </w:rPr>
        <w:drawing>
          <wp:inline distT="0" distB="0" distL="0" distR="0" wp14:anchorId="0471B66C" wp14:editId="19701279">
            <wp:extent cx="726648" cy="308759"/>
            <wp:effectExtent l="0" t="0" r="0" b="0"/>
            <wp:docPr id="42421988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6999" cy="308908"/>
                    </a:xfrm>
                    <a:prstGeom prst="rect">
                      <a:avLst/>
                    </a:prstGeom>
                    <a:noFill/>
                    <a:ln>
                      <a:noFill/>
                    </a:ln>
                  </pic:spPr>
                </pic:pic>
              </a:graphicData>
            </a:graphic>
          </wp:inline>
        </w:drawing>
      </w:r>
      <w:r w:rsidRPr="00353E5E">
        <w:rPr>
          <w:rFonts w:eastAsiaTheme="minorHAnsi"/>
          <w:snapToGrid w:val="0"/>
          <w:sz w:val="28"/>
          <w:szCs w:val="28"/>
          <w:lang w:eastAsia="en-US"/>
          <w14:ligatures w14:val="all"/>
        </w:rPr>
        <w:t>, определяемому с учетом изменения полезного отпуска по формуле:</w:t>
      </w:r>
    </w:p>
    <w:p w14:paraId="30426860" w14:textId="77777777" w:rsidR="00353E5E" w:rsidRPr="00353E5E" w:rsidRDefault="00353E5E" w:rsidP="00353E5E">
      <w:pPr>
        <w:tabs>
          <w:tab w:val="left" w:pos="8364"/>
        </w:tabs>
        <w:ind w:right="142"/>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7B815923" wp14:editId="2C4581DC">
            <wp:extent cx="2588895" cy="676910"/>
            <wp:effectExtent l="0" t="0" r="1905" b="8890"/>
            <wp:docPr id="8571974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88895" cy="67691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(тыс. руб.) </w:t>
      </w:r>
    </w:p>
    <w:p w14:paraId="7EAAFE44" w14:textId="77777777" w:rsidR="00353E5E" w:rsidRPr="00353E5E" w:rsidRDefault="00353E5E" w:rsidP="00353E5E">
      <w:pPr>
        <w:tabs>
          <w:tab w:val="left" w:pos="8364"/>
        </w:tabs>
        <w:ind w:right="142"/>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где:</w:t>
      </w:r>
    </w:p>
    <w:p w14:paraId="00E97D47" w14:textId="77777777" w:rsidR="00353E5E" w:rsidRPr="00353E5E" w:rsidRDefault="00353E5E" w:rsidP="00353E5E">
      <w:pPr>
        <w:autoSpaceDE w:val="0"/>
        <w:autoSpaceDN w:val="0"/>
        <w:adjustRightInd w:val="0"/>
        <w:jc w:val="both"/>
        <w:rPr>
          <w:rFonts w:eastAsiaTheme="minorHAnsi"/>
          <w:snapToGrid w:val="0"/>
          <w:sz w:val="28"/>
          <w:szCs w:val="28"/>
          <w:lang w:eastAsia="en-US"/>
          <w14:ligatures w14:val="all"/>
        </w:rPr>
      </w:pPr>
      <w:r w:rsidRPr="00353E5E">
        <w:rPr>
          <w:rFonts w:eastAsiaTheme="minorHAnsi"/>
          <w:noProof/>
          <w:snapToGrid w:val="0"/>
          <w:sz w:val="28"/>
          <w:szCs w:val="28"/>
          <w:lang w:eastAsia="en-US"/>
          <w14:ligatures w14:val="all"/>
        </w:rPr>
        <w:drawing>
          <wp:inline distT="0" distB="0" distL="0" distR="0" wp14:anchorId="0193AF5D" wp14:editId="19BB3F7B">
            <wp:extent cx="581660" cy="368300"/>
            <wp:effectExtent l="0" t="0" r="0" b="0"/>
            <wp:docPr id="17429480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1660" cy="36830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фактический объем полезного отпуска соответствующего вида продукции (услуг) в (i-j)-м году, тыс. Гкал </w:t>
      </w:r>
      <w:r w:rsidRPr="00353E5E">
        <w:rPr>
          <w:rFonts w:eastAsiaTheme="minorHAnsi"/>
          <w:snapToGrid w:val="0"/>
          <w:color w:val="000000" w:themeColor="text1"/>
          <w:sz w:val="28"/>
          <w:szCs w:val="28"/>
          <w:lang w:eastAsia="en-US"/>
          <w14:ligatures w14:val="all"/>
        </w:rPr>
        <w:t>(тыс. куб. м);</w:t>
      </w:r>
    </w:p>
    <w:p w14:paraId="1877C8F7" w14:textId="77777777" w:rsidR="00353E5E" w:rsidRPr="00353E5E" w:rsidRDefault="00353E5E" w:rsidP="00353E5E">
      <w:pPr>
        <w:autoSpaceDE w:val="0"/>
        <w:autoSpaceDN w:val="0"/>
        <w:adjustRightInd w:val="0"/>
        <w:jc w:val="both"/>
        <w:rPr>
          <w:rFonts w:eastAsiaTheme="minorHAnsi"/>
          <w:snapToGrid w:val="0"/>
          <w:sz w:val="28"/>
          <w:szCs w:val="28"/>
          <w:lang w:eastAsia="en-US"/>
          <w14:ligatures w14:val="all"/>
        </w:rPr>
      </w:pPr>
      <w:r w:rsidRPr="00353E5E">
        <w:rPr>
          <w:rFonts w:eastAsiaTheme="minorHAnsi"/>
          <w:noProof/>
          <w:snapToGrid w:val="0"/>
          <w:position w:val="-14"/>
          <w:sz w:val="28"/>
          <w:szCs w:val="28"/>
          <w:lang w:eastAsia="en-US"/>
          <w14:ligatures w14:val="all"/>
        </w:rPr>
        <w:drawing>
          <wp:inline distT="0" distB="0" distL="0" distR="0" wp14:anchorId="3F7F0A1B" wp14:editId="07B38A89">
            <wp:extent cx="427355" cy="368300"/>
            <wp:effectExtent l="0" t="0" r="0" b="0"/>
            <wp:docPr id="16358261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7355" cy="368300"/>
                    </a:xfrm>
                    <a:prstGeom prst="rect">
                      <a:avLst/>
                    </a:prstGeom>
                    <a:noFill/>
                    <a:ln>
                      <a:noFill/>
                    </a:ln>
                  </pic:spPr>
                </pic:pic>
              </a:graphicData>
            </a:graphic>
          </wp:inline>
        </w:drawing>
      </w:r>
      <w:r w:rsidRPr="00353E5E">
        <w:rPr>
          <w:rFonts w:eastAsiaTheme="minorHAnsi"/>
          <w:snapToGrid w:val="0"/>
          <w:sz w:val="28"/>
          <w:szCs w:val="28"/>
          <w:lang w:eastAsia="en-US"/>
          <w14:ligatures w14:val="all"/>
        </w:rPr>
        <w:t xml:space="preserve">- объем полезного отпуска соответствующего вида продукции (услуг), учтенный при установлении тарифов на (i-j)-й год, тыс. Гкал </w:t>
      </w:r>
      <w:r w:rsidRPr="00353E5E">
        <w:rPr>
          <w:rFonts w:eastAsiaTheme="minorHAnsi"/>
          <w:snapToGrid w:val="0"/>
          <w:color w:val="000000" w:themeColor="text1"/>
          <w:sz w:val="28"/>
          <w:szCs w:val="28"/>
          <w:lang w:eastAsia="en-US"/>
          <w14:ligatures w14:val="all"/>
        </w:rPr>
        <w:t>(тыс. куб. м).</w:t>
      </w:r>
    </w:p>
    <w:p w14:paraId="466559BD" w14:textId="77777777" w:rsidR="00353E5E" w:rsidRPr="00353E5E" w:rsidRDefault="00353E5E" w:rsidP="00353E5E">
      <w:pPr>
        <w:tabs>
          <w:tab w:val="left" w:pos="8364"/>
          <w:tab w:val="left" w:pos="8789"/>
          <w:tab w:val="left" w:pos="9214"/>
        </w:tabs>
        <w:ind w:right="-1" w:firstLine="709"/>
        <w:jc w:val="both"/>
        <w:rPr>
          <w:rFonts w:eastAsiaTheme="minorHAnsi"/>
          <w:snapToGrid w:val="0"/>
          <w:sz w:val="28"/>
          <w:szCs w:val="28"/>
          <w:lang w:eastAsia="en-US"/>
          <w14:ligatures w14:val="all"/>
        </w:rPr>
      </w:pPr>
      <w:bookmarkStart w:id="184" w:name="_Hlk180058440"/>
      <w:r w:rsidRPr="00353E5E">
        <w:rPr>
          <w:rFonts w:eastAsiaTheme="minorHAnsi"/>
          <w:snapToGrid w:val="0"/>
          <w:sz w:val="28"/>
          <w:szCs w:val="28"/>
          <w:lang w:eastAsia="en-US"/>
          <w14:ligatures w14:val="all"/>
        </w:rPr>
        <w:t xml:space="preserve">Инвестиционная программа предприятия на 2021-2030 годы утверждена постановлением Региональной энергетической комиссии Кузбасса </w:t>
      </w:r>
      <w:r w:rsidRPr="00353E5E">
        <w:rPr>
          <w:rFonts w:eastAsiaTheme="minorHAnsi"/>
          <w:snapToGrid w:val="0"/>
          <w:sz w:val="28"/>
          <w:szCs w:val="28"/>
          <w:lang w:eastAsia="en-US"/>
          <w14:ligatures w14:val="all"/>
        </w:rPr>
        <w:br/>
        <w:t>от 01.10.2021 № 378 «Об утверждении инвестиционной программы в сфере теплоснабжения ООО «Мастер» на 2021-2030 годы».</w:t>
      </w:r>
    </w:p>
    <w:p w14:paraId="39307ADE" w14:textId="77777777" w:rsidR="00353E5E" w:rsidRPr="00353E5E" w:rsidRDefault="00353E5E" w:rsidP="00353E5E">
      <w:pPr>
        <w:tabs>
          <w:tab w:val="left" w:pos="8364"/>
          <w:tab w:val="left" w:pos="8789"/>
          <w:tab w:val="left" w:pos="9214"/>
        </w:tabs>
        <w:ind w:right="-1" w:firstLine="709"/>
        <w:jc w:val="both"/>
        <w:rPr>
          <w:rFonts w:eastAsiaTheme="minorHAnsi"/>
          <w:snapToGrid w:val="0"/>
          <w:color w:val="000000" w:themeColor="text1"/>
          <w:sz w:val="28"/>
          <w:szCs w:val="28"/>
          <w:lang w:eastAsia="en-US"/>
          <w14:ligatures w14:val="all"/>
        </w:rPr>
      </w:pPr>
      <w:r w:rsidRPr="00353E5E">
        <w:rPr>
          <w:rFonts w:eastAsiaTheme="minorHAnsi"/>
          <w:snapToGrid w:val="0"/>
          <w:color w:val="000000" w:themeColor="text1"/>
          <w:sz w:val="28"/>
          <w:szCs w:val="28"/>
          <w:lang w:eastAsia="en-US"/>
          <w14:ligatures w14:val="all"/>
        </w:rPr>
        <w:t>В 2024 году корректировка при неисполнении инвестиционной программы (</w:t>
      </w:r>
      <w:r w:rsidRPr="00353E5E">
        <w:rPr>
          <w:rFonts w:eastAsiaTheme="minorHAnsi"/>
          <w:snapToGrid w:val="0"/>
          <w:sz w:val="28"/>
          <w:szCs w:val="28"/>
          <w:lang w:eastAsia="en-US"/>
          <w14:ligatures w14:val="all"/>
        </w:rPr>
        <w:t>ΔКИП)</w:t>
      </w:r>
      <w:r w:rsidRPr="00353E5E">
        <w:rPr>
          <w:rFonts w:eastAsiaTheme="minorHAnsi"/>
          <w:snapToGrid w:val="0"/>
          <w:color w:val="000000" w:themeColor="text1"/>
          <w:sz w:val="28"/>
          <w:szCs w:val="28"/>
          <w:lang w:eastAsia="en-US"/>
          <w14:ligatures w14:val="all"/>
        </w:rPr>
        <w:t xml:space="preserve"> в 2022 году согласно постановлению Правительства РФ </w:t>
      </w:r>
      <w:r w:rsidRPr="00353E5E">
        <w:rPr>
          <w:rFonts w:eastAsiaTheme="minorHAnsi"/>
          <w:snapToGrid w:val="0"/>
          <w:color w:val="000000" w:themeColor="text1"/>
          <w:sz w:val="28"/>
          <w:szCs w:val="28"/>
          <w:lang w:eastAsia="en-US"/>
          <w14:ligatures w14:val="all"/>
        </w:rPr>
        <w:br/>
        <w:t xml:space="preserve">от 04.04.2022 № 582, п.5.1.2 Методических указаний № 760-э. Неисполнения обязательств по созданию и (или) реконструкции, модернизации объекта концессионного соглашения и (или) реализации инвестиционной программы </w:t>
      </w:r>
      <w:r w:rsidRPr="00353E5E">
        <w:rPr>
          <w:rFonts w:eastAsiaTheme="minorHAnsi"/>
          <w:snapToGrid w:val="0"/>
          <w:color w:val="000000" w:themeColor="text1"/>
          <w:sz w:val="28"/>
          <w:szCs w:val="28"/>
          <w:lang w:eastAsia="en-US"/>
          <w14:ligatures w14:val="all"/>
        </w:rPr>
        <w:br/>
        <w:t>в 2022 году необходимо учесть в 2025 году. Кроме того, в 2025 году необходимо учесть корректировку (</w:t>
      </w:r>
      <w:r w:rsidRPr="00353E5E">
        <w:rPr>
          <w:rFonts w:eastAsiaTheme="minorHAnsi"/>
          <w:snapToGrid w:val="0"/>
          <w:sz w:val="28"/>
          <w:szCs w:val="28"/>
          <w:lang w:eastAsia="en-US"/>
          <w14:ligatures w14:val="all"/>
        </w:rPr>
        <w:t>ΔКИП)</w:t>
      </w:r>
      <w:r w:rsidRPr="00353E5E">
        <w:rPr>
          <w:rFonts w:eastAsiaTheme="minorHAnsi"/>
          <w:snapToGrid w:val="0"/>
          <w:color w:val="000000" w:themeColor="text1"/>
          <w:sz w:val="28"/>
          <w:szCs w:val="28"/>
          <w:lang w:eastAsia="en-US"/>
          <w14:ligatures w14:val="all"/>
        </w:rPr>
        <w:t xml:space="preserve"> по итогу 2023 года.</w:t>
      </w:r>
    </w:p>
    <w:p w14:paraId="13E678A8" w14:textId="77777777" w:rsidR="00353E5E" w:rsidRPr="00353E5E" w:rsidRDefault="00353E5E" w:rsidP="00353E5E">
      <w:pPr>
        <w:tabs>
          <w:tab w:val="left" w:pos="709"/>
        </w:tabs>
        <w:ind w:right="-142" w:firstLine="709"/>
        <w:jc w:val="both"/>
        <w:rPr>
          <w:rFonts w:eastAsiaTheme="minorHAnsi"/>
          <w:snapToGrid w:val="0"/>
          <w:color w:val="000000" w:themeColor="text1"/>
          <w:sz w:val="28"/>
          <w:szCs w:val="28"/>
          <w:lang w:eastAsia="en-US"/>
          <w14:ligatures w14:val="all"/>
        </w:rPr>
      </w:pPr>
      <w:r w:rsidRPr="00353E5E">
        <w:rPr>
          <w:rFonts w:eastAsiaTheme="minorHAnsi"/>
          <w:snapToGrid w:val="0"/>
          <w:color w:val="000000" w:themeColor="text1"/>
          <w:sz w:val="28"/>
          <w:szCs w:val="28"/>
          <w:lang w:eastAsia="en-US"/>
          <w14:ligatures w14:val="all"/>
        </w:rPr>
        <w:t>Мероприятия по итогу 2022 года выполнены в полном объеме. Выполнение мероприятий в 2022 году составило 126,7 % за счет собственных средств предприятия (источник амортизация). В</w:t>
      </w:r>
      <w:r w:rsidRPr="00353E5E">
        <w:rPr>
          <w:rFonts w:eastAsiaTheme="minorHAnsi"/>
          <w:snapToGrid w:val="0"/>
          <w:sz w:val="28"/>
          <w:szCs w:val="28"/>
          <w:lang w:eastAsia="en-US"/>
          <w14:ligatures w14:val="all"/>
        </w:rPr>
        <w:t xml:space="preserve">еличина корректировки (ΔКИП) </w:t>
      </w:r>
      <w:r w:rsidRPr="00353E5E">
        <w:rPr>
          <w:rFonts w:eastAsiaTheme="minorHAnsi"/>
          <w:snapToGrid w:val="0"/>
          <w:color w:val="000000" w:themeColor="text1"/>
          <w:sz w:val="28"/>
          <w:szCs w:val="28"/>
          <w:lang w:eastAsia="en-US"/>
          <w14:ligatures w14:val="all"/>
        </w:rPr>
        <w:t>по итогу 2022 года</w:t>
      </w:r>
      <w:r w:rsidRPr="00353E5E">
        <w:rPr>
          <w:rFonts w:eastAsiaTheme="minorHAnsi"/>
          <w:snapToGrid w:val="0"/>
          <w:sz w:val="28"/>
          <w:szCs w:val="28"/>
          <w:lang w:eastAsia="en-US"/>
          <w14:ligatures w14:val="all"/>
        </w:rPr>
        <w:t xml:space="preserve"> </w:t>
      </w:r>
      <w:r w:rsidRPr="00353E5E">
        <w:rPr>
          <w:rFonts w:eastAsiaTheme="minorHAnsi"/>
          <w:snapToGrid w:val="0"/>
          <w:color w:val="000000" w:themeColor="text1"/>
          <w:sz w:val="28"/>
          <w:szCs w:val="28"/>
          <w:lang w:eastAsia="en-US"/>
          <w14:ligatures w14:val="all"/>
        </w:rPr>
        <w:t>не рассчитывалась.</w:t>
      </w:r>
    </w:p>
    <w:p w14:paraId="0BAF8EFD" w14:textId="77777777" w:rsidR="00353E5E" w:rsidRPr="00353E5E" w:rsidRDefault="00353E5E" w:rsidP="00353E5E">
      <w:pPr>
        <w:tabs>
          <w:tab w:val="left" w:pos="709"/>
        </w:tabs>
        <w:ind w:right="-142" w:firstLine="709"/>
        <w:jc w:val="both"/>
        <w:rPr>
          <w:rFonts w:eastAsiaTheme="minorHAnsi"/>
          <w:snapToGrid w:val="0"/>
          <w:color w:val="000000" w:themeColor="text1"/>
          <w:sz w:val="28"/>
          <w:szCs w:val="28"/>
          <w:lang w:eastAsia="en-US"/>
          <w14:ligatures w14:val="all"/>
        </w:rPr>
      </w:pPr>
      <w:r w:rsidRPr="00353E5E">
        <w:rPr>
          <w:rFonts w:eastAsiaTheme="minorHAnsi"/>
          <w:snapToGrid w:val="0"/>
          <w:color w:val="000000" w:themeColor="text1"/>
          <w:sz w:val="28"/>
          <w:szCs w:val="28"/>
          <w:lang w:eastAsia="en-US"/>
          <w14:ligatures w14:val="all"/>
        </w:rPr>
        <w:t xml:space="preserve">Мероприятия по итогу 2023 года выполнены в полном объеме. Выполнение мероприятий в 2023 году составило 162,2 % за счет собственных </w:t>
      </w:r>
      <w:r w:rsidRPr="00353E5E">
        <w:rPr>
          <w:rFonts w:eastAsiaTheme="minorHAnsi"/>
          <w:snapToGrid w:val="0"/>
          <w:color w:val="000000" w:themeColor="text1"/>
          <w:sz w:val="28"/>
          <w:szCs w:val="28"/>
          <w:lang w:eastAsia="en-US"/>
          <w14:ligatures w14:val="all"/>
        </w:rPr>
        <w:lastRenderedPageBreak/>
        <w:t>средств предприятия (источник амортизация). В</w:t>
      </w:r>
      <w:r w:rsidRPr="00353E5E">
        <w:rPr>
          <w:rFonts w:eastAsiaTheme="minorHAnsi"/>
          <w:snapToGrid w:val="0"/>
          <w:sz w:val="28"/>
          <w:szCs w:val="28"/>
          <w:lang w:eastAsia="en-US"/>
          <w14:ligatures w14:val="all"/>
        </w:rPr>
        <w:t xml:space="preserve">еличина корректировки (ΔКИП) </w:t>
      </w:r>
      <w:r w:rsidRPr="00353E5E">
        <w:rPr>
          <w:rFonts w:eastAsiaTheme="minorHAnsi"/>
          <w:snapToGrid w:val="0"/>
          <w:color w:val="000000" w:themeColor="text1"/>
          <w:sz w:val="28"/>
          <w:szCs w:val="28"/>
          <w:lang w:eastAsia="en-US"/>
          <w14:ligatures w14:val="all"/>
        </w:rPr>
        <w:t>по итогу 2023 года</w:t>
      </w:r>
      <w:r w:rsidRPr="00353E5E">
        <w:rPr>
          <w:rFonts w:eastAsiaTheme="minorHAnsi"/>
          <w:snapToGrid w:val="0"/>
          <w:sz w:val="28"/>
          <w:szCs w:val="28"/>
          <w:lang w:eastAsia="en-US"/>
          <w14:ligatures w14:val="all"/>
        </w:rPr>
        <w:t xml:space="preserve"> </w:t>
      </w:r>
      <w:r w:rsidRPr="00353E5E">
        <w:rPr>
          <w:rFonts w:eastAsiaTheme="minorHAnsi"/>
          <w:snapToGrid w:val="0"/>
          <w:color w:val="000000" w:themeColor="text1"/>
          <w:sz w:val="28"/>
          <w:szCs w:val="28"/>
          <w:lang w:eastAsia="en-US"/>
          <w14:ligatures w14:val="all"/>
        </w:rPr>
        <w:t>не рассчитывалась.</w:t>
      </w:r>
    </w:p>
    <w:bookmarkEnd w:id="184"/>
    <w:p w14:paraId="690D3E19" w14:textId="77777777" w:rsidR="00353E5E" w:rsidRPr="00353E5E" w:rsidRDefault="00353E5E" w:rsidP="00353E5E">
      <w:pPr>
        <w:autoSpaceDE w:val="0"/>
        <w:autoSpaceDN w:val="0"/>
        <w:adjustRightInd w:val="0"/>
        <w:spacing w:before="240"/>
        <w:jc w:val="both"/>
        <w:rPr>
          <w:b/>
          <w:bCs/>
          <w:snapToGrid w:val="0"/>
          <w:sz w:val="28"/>
          <w:szCs w:val="28"/>
        </w:rPr>
      </w:pPr>
      <w:r w:rsidRPr="00353E5E">
        <w:rPr>
          <w:b/>
          <w:bCs/>
          <w:snapToGrid w:val="0"/>
          <w:sz w:val="28"/>
          <w:szCs w:val="28"/>
        </w:rPr>
        <w:t>13. Расчет необходимой валовой выручки методом индексации установленных тарифов на тепловую энергию ООО «Мастер»</w:t>
      </w:r>
      <w:bookmarkEnd w:id="182"/>
      <w:r w:rsidRPr="00353E5E">
        <w:rPr>
          <w:b/>
          <w:bCs/>
          <w:snapToGrid w:val="0"/>
          <w:sz w:val="28"/>
          <w:szCs w:val="28"/>
        </w:rPr>
        <w:t xml:space="preserve"> на 2025 год</w:t>
      </w:r>
    </w:p>
    <w:p w14:paraId="3C143C25" w14:textId="77777777" w:rsidR="00353E5E" w:rsidRPr="00353E5E" w:rsidRDefault="00353E5E" w:rsidP="00353E5E">
      <w:pPr>
        <w:tabs>
          <w:tab w:val="left" w:pos="1890"/>
        </w:tabs>
        <w:ind w:firstLine="720"/>
        <w:jc w:val="both"/>
        <w:rPr>
          <w:rFonts w:eastAsiaTheme="minorHAnsi"/>
          <w:snapToGrid w:val="0"/>
          <w:sz w:val="28"/>
          <w:szCs w:val="28"/>
          <w:lang w:eastAsia="en-US"/>
          <w14:ligatures w14:val="all"/>
        </w:rPr>
      </w:pPr>
      <w:bookmarkStart w:id="185" w:name="_Toc46243475"/>
      <w:bookmarkStart w:id="186" w:name="_Hlk82182771"/>
      <w:r w:rsidRPr="00353E5E">
        <w:rPr>
          <w:rFonts w:eastAsiaTheme="minorHAnsi"/>
          <w:snapToGrid w:val="0"/>
          <w:sz w:val="28"/>
          <w:szCs w:val="28"/>
          <w:lang w:eastAsia="en-US"/>
          <w14:ligatures w14:val="all"/>
        </w:rPr>
        <w:t>Расчет скорректированной</w:t>
      </w:r>
      <w:r w:rsidRPr="00353E5E">
        <w:rPr>
          <w:rFonts w:eastAsiaTheme="minorHAnsi"/>
          <w:b/>
          <w:bCs/>
          <w:snapToGrid w:val="0"/>
          <w:sz w:val="28"/>
          <w:szCs w:val="28"/>
          <w:lang w:eastAsia="en-US"/>
          <w14:ligatures w14:val="all"/>
        </w:rPr>
        <w:t xml:space="preserve"> </w:t>
      </w:r>
      <w:r w:rsidRPr="00353E5E">
        <w:rPr>
          <w:rFonts w:eastAsiaTheme="minorHAnsi"/>
          <w:snapToGrid w:val="0"/>
          <w:sz w:val="28"/>
          <w:szCs w:val="28"/>
          <w:lang w:eastAsia="en-US"/>
          <w14:ligatures w14:val="all"/>
        </w:rPr>
        <w:t>необходимой валовой выручки на тепловую энергию методом индексации установленных тарифов на 2025 год представлен в таблице 9</w:t>
      </w:r>
      <w:r w:rsidRPr="00353E5E">
        <w:rPr>
          <w:rFonts w:eastAsiaTheme="minorHAnsi"/>
          <w:sz w:val="28"/>
          <w:szCs w:val="28"/>
          <w:lang w:eastAsia="en-US"/>
          <w14:ligatures w14:val="all"/>
        </w:rPr>
        <w:t>.</w:t>
      </w:r>
    </w:p>
    <w:p w14:paraId="6F5422F7" w14:textId="77777777" w:rsidR="00353E5E" w:rsidRPr="00353E5E" w:rsidRDefault="00353E5E" w:rsidP="00353E5E">
      <w:pPr>
        <w:tabs>
          <w:tab w:val="left" w:pos="1890"/>
        </w:tabs>
        <w:spacing w:line="360" w:lineRule="auto"/>
        <w:ind w:left="8081" w:right="139" w:hanging="8081"/>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9</w:t>
      </w:r>
    </w:p>
    <w:p w14:paraId="09CE6188" w14:textId="77777777" w:rsidR="00353E5E" w:rsidRPr="00353E5E" w:rsidRDefault="00353E5E" w:rsidP="00353E5E">
      <w:pPr>
        <w:tabs>
          <w:tab w:val="left" w:pos="1890"/>
        </w:tabs>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Расчет необходимой валовой выручки на тепловую энергию </w:t>
      </w:r>
      <w:r w:rsidRPr="00353E5E">
        <w:rPr>
          <w:rFonts w:eastAsiaTheme="minorHAnsi"/>
          <w:snapToGrid w:val="0"/>
          <w:sz w:val="28"/>
          <w:szCs w:val="28"/>
          <w:lang w:eastAsia="en-US"/>
          <w14:ligatures w14:val="all"/>
        </w:rPr>
        <w:br/>
        <w:t>методом индексации установленных тарифов на 2025 год</w:t>
      </w:r>
    </w:p>
    <w:p w14:paraId="4D80655D" w14:textId="77777777" w:rsidR="00353E5E" w:rsidRPr="00353E5E" w:rsidRDefault="00353E5E" w:rsidP="00353E5E">
      <w:pPr>
        <w:tabs>
          <w:tab w:val="left" w:pos="1890"/>
        </w:tabs>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(Приложение 5.9 к Методическим указаниям) </w:t>
      </w:r>
    </w:p>
    <w:p w14:paraId="51BD7B26" w14:textId="77777777" w:rsidR="00353E5E" w:rsidRPr="00353E5E" w:rsidRDefault="00353E5E" w:rsidP="00353E5E">
      <w:pPr>
        <w:spacing w:line="360" w:lineRule="auto"/>
        <w:ind w:left="1416" w:right="139" w:firstLine="708"/>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тыс. руб.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15"/>
        <w:gridCol w:w="1559"/>
        <w:gridCol w:w="1560"/>
        <w:gridCol w:w="1701"/>
      </w:tblGrid>
      <w:tr w:rsidR="00353E5E" w:rsidRPr="00353E5E" w14:paraId="2DA742F4" w14:textId="77777777" w:rsidTr="00F50726">
        <w:trPr>
          <w:trHeight w:val="507"/>
          <w:tblHeader/>
          <w:jc w:val="center"/>
        </w:trPr>
        <w:tc>
          <w:tcPr>
            <w:tcW w:w="658" w:type="dxa"/>
            <w:vMerge w:val="restart"/>
            <w:shd w:val="clear" w:color="auto" w:fill="auto"/>
            <w:vAlign w:val="center"/>
            <w:hideMark/>
          </w:tcPr>
          <w:p w14:paraId="6D2A3CE4" w14:textId="77777777" w:rsidR="00353E5E" w:rsidRPr="00353E5E" w:rsidRDefault="00353E5E" w:rsidP="00353E5E">
            <w:pPr>
              <w:tabs>
                <w:tab w:val="left" w:pos="22"/>
              </w:tabs>
              <w:ind w:right="-12"/>
              <w:jc w:val="center"/>
              <w:rPr>
                <w:rFonts w:eastAsiaTheme="minorHAnsi"/>
                <w:snapToGrid w:val="0"/>
                <w:sz w:val="22"/>
                <w:szCs w:val="22"/>
                <w:lang w:eastAsia="en-US"/>
                <w14:ligatures w14:val="all"/>
              </w:rPr>
            </w:pPr>
            <w:bookmarkStart w:id="187" w:name="_Hlk179449712"/>
            <w:r w:rsidRPr="00353E5E">
              <w:rPr>
                <w:rFonts w:eastAsiaTheme="minorHAnsi"/>
                <w:snapToGrid w:val="0"/>
                <w:sz w:val="22"/>
                <w:szCs w:val="22"/>
                <w:lang w:eastAsia="en-US"/>
                <w14:ligatures w14:val="all"/>
              </w:rPr>
              <w:t>№ п/п</w:t>
            </w:r>
          </w:p>
        </w:tc>
        <w:tc>
          <w:tcPr>
            <w:tcW w:w="4015" w:type="dxa"/>
            <w:vMerge w:val="restart"/>
            <w:shd w:val="clear" w:color="auto" w:fill="auto"/>
            <w:vAlign w:val="center"/>
            <w:hideMark/>
          </w:tcPr>
          <w:p w14:paraId="086ED9BD" w14:textId="77777777" w:rsidR="00353E5E" w:rsidRPr="00353E5E" w:rsidRDefault="00353E5E" w:rsidP="00353E5E">
            <w:pPr>
              <w:ind w:right="-103"/>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Наименование расхода</w:t>
            </w:r>
          </w:p>
        </w:tc>
        <w:tc>
          <w:tcPr>
            <w:tcW w:w="1559" w:type="dxa"/>
            <w:vMerge w:val="restart"/>
            <w:vAlign w:val="center"/>
          </w:tcPr>
          <w:p w14:paraId="1FA3D226" w14:textId="77777777" w:rsidR="00353E5E" w:rsidRPr="00353E5E" w:rsidRDefault="00353E5E" w:rsidP="00353E5E">
            <w:pPr>
              <w:ind w:left="-57" w:right="-102"/>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предприятия </w:t>
            </w:r>
            <w:r w:rsidRPr="00353E5E">
              <w:rPr>
                <w:rFonts w:eastAsiaTheme="minorHAnsi"/>
                <w:snapToGrid w:val="0"/>
                <w:sz w:val="22"/>
                <w:szCs w:val="22"/>
                <w:lang w:eastAsia="en-US"/>
                <w14:ligatures w14:val="all"/>
              </w:rPr>
              <w:br/>
              <w:t>на 2025 год</w:t>
            </w:r>
          </w:p>
        </w:tc>
        <w:tc>
          <w:tcPr>
            <w:tcW w:w="1560" w:type="dxa"/>
            <w:vMerge w:val="restart"/>
            <w:vAlign w:val="center"/>
          </w:tcPr>
          <w:p w14:paraId="6AC1AEE7" w14:textId="77777777" w:rsidR="00353E5E" w:rsidRPr="00353E5E" w:rsidRDefault="00353E5E" w:rsidP="00353E5E">
            <w:pPr>
              <w:ind w:left="-57" w:right="-102"/>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экспертов </w:t>
            </w:r>
            <w:r w:rsidRPr="00353E5E">
              <w:rPr>
                <w:rFonts w:eastAsiaTheme="minorHAnsi"/>
                <w:snapToGrid w:val="0"/>
                <w:sz w:val="22"/>
                <w:szCs w:val="22"/>
                <w:lang w:eastAsia="en-US"/>
                <w14:ligatures w14:val="all"/>
              </w:rPr>
              <w:br/>
              <w:t>на 2025 год</w:t>
            </w:r>
          </w:p>
        </w:tc>
        <w:tc>
          <w:tcPr>
            <w:tcW w:w="1701" w:type="dxa"/>
            <w:vMerge w:val="restart"/>
            <w:vAlign w:val="center"/>
          </w:tcPr>
          <w:p w14:paraId="235FCF7A" w14:textId="77777777" w:rsidR="00353E5E" w:rsidRPr="00353E5E" w:rsidRDefault="00353E5E" w:rsidP="00353E5E">
            <w:pPr>
              <w:tabs>
                <w:tab w:val="left" w:pos="1168"/>
              </w:tabs>
              <w:ind w:left="-57"/>
              <w:jc w:val="center"/>
              <w:rPr>
                <w:rFonts w:eastAsiaTheme="minorHAnsi"/>
                <w:snapToGrid w:val="0"/>
                <w:sz w:val="22"/>
                <w:szCs w:val="22"/>
                <w:lang w:eastAsia="en-US"/>
                <w14:ligatures w14:val="all"/>
              </w:rPr>
            </w:pPr>
            <w:r w:rsidRPr="00353E5E">
              <w:rPr>
                <w:rFonts w:eastAsiaTheme="minorHAnsi"/>
                <w:sz w:val="22"/>
                <w:szCs w:val="22"/>
                <w:lang w:eastAsia="en-US"/>
                <w14:ligatures w14:val="all"/>
              </w:rPr>
              <w:t>Корректировка предложения предприятия</w:t>
            </w:r>
          </w:p>
        </w:tc>
      </w:tr>
      <w:tr w:rsidR="00353E5E" w:rsidRPr="00353E5E" w14:paraId="2BF643B8" w14:textId="77777777" w:rsidTr="00F50726">
        <w:trPr>
          <w:trHeight w:val="507"/>
          <w:tblHeader/>
          <w:jc w:val="center"/>
        </w:trPr>
        <w:tc>
          <w:tcPr>
            <w:tcW w:w="658" w:type="dxa"/>
            <w:vMerge/>
            <w:shd w:val="clear" w:color="auto" w:fill="auto"/>
            <w:vAlign w:val="center"/>
            <w:hideMark/>
          </w:tcPr>
          <w:p w14:paraId="04C056FF" w14:textId="77777777" w:rsidR="00353E5E" w:rsidRPr="00353E5E" w:rsidRDefault="00353E5E" w:rsidP="00353E5E">
            <w:pPr>
              <w:ind w:right="139"/>
              <w:jc w:val="center"/>
              <w:rPr>
                <w:rFonts w:eastAsiaTheme="minorHAnsi"/>
                <w:snapToGrid w:val="0"/>
                <w:sz w:val="22"/>
                <w:szCs w:val="22"/>
                <w:lang w:eastAsia="en-US"/>
                <w14:ligatures w14:val="all"/>
              </w:rPr>
            </w:pPr>
          </w:p>
        </w:tc>
        <w:tc>
          <w:tcPr>
            <w:tcW w:w="4015" w:type="dxa"/>
            <w:vMerge/>
            <w:shd w:val="clear" w:color="auto" w:fill="auto"/>
            <w:vAlign w:val="center"/>
            <w:hideMark/>
          </w:tcPr>
          <w:p w14:paraId="61D62BA2" w14:textId="77777777" w:rsidR="00353E5E" w:rsidRPr="00353E5E" w:rsidRDefault="00353E5E" w:rsidP="00353E5E">
            <w:pPr>
              <w:ind w:right="139"/>
              <w:jc w:val="center"/>
              <w:rPr>
                <w:rFonts w:eastAsiaTheme="minorHAnsi"/>
                <w:snapToGrid w:val="0"/>
                <w:sz w:val="22"/>
                <w:szCs w:val="22"/>
                <w:lang w:eastAsia="en-US"/>
                <w14:ligatures w14:val="all"/>
              </w:rPr>
            </w:pPr>
          </w:p>
        </w:tc>
        <w:tc>
          <w:tcPr>
            <w:tcW w:w="1559" w:type="dxa"/>
            <w:vMerge/>
            <w:vAlign w:val="center"/>
          </w:tcPr>
          <w:p w14:paraId="7054CC20" w14:textId="77777777" w:rsidR="00353E5E" w:rsidRPr="00353E5E" w:rsidRDefault="00353E5E" w:rsidP="00353E5E">
            <w:pPr>
              <w:ind w:right="139"/>
              <w:jc w:val="center"/>
              <w:rPr>
                <w:rFonts w:eastAsiaTheme="minorHAnsi"/>
                <w:snapToGrid w:val="0"/>
                <w:sz w:val="22"/>
                <w:szCs w:val="22"/>
                <w:lang w:eastAsia="en-US"/>
                <w14:ligatures w14:val="all"/>
              </w:rPr>
            </w:pPr>
          </w:p>
        </w:tc>
        <w:tc>
          <w:tcPr>
            <w:tcW w:w="1560" w:type="dxa"/>
            <w:vMerge/>
            <w:shd w:val="clear" w:color="auto" w:fill="FFFFCC"/>
            <w:vAlign w:val="center"/>
          </w:tcPr>
          <w:p w14:paraId="0027E582" w14:textId="77777777" w:rsidR="00353E5E" w:rsidRPr="00353E5E" w:rsidRDefault="00353E5E" w:rsidP="00353E5E">
            <w:pPr>
              <w:ind w:right="139"/>
              <w:jc w:val="center"/>
              <w:rPr>
                <w:rFonts w:eastAsiaTheme="minorHAnsi"/>
                <w:snapToGrid w:val="0"/>
                <w:sz w:val="22"/>
                <w:szCs w:val="22"/>
                <w:lang w:eastAsia="en-US"/>
                <w14:ligatures w14:val="all"/>
              </w:rPr>
            </w:pPr>
          </w:p>
        </w:tc>
        <w:tc>
          <w:tcPr>
            <w:tcW w:w="1701" w:type="dxa"/>
            <w:vMerge/>
            <w:vAlign w:val="center"/>
          </w:tcPr>
          <w:p w14:paraId="159C65B3" w14:textId="77777777" w:rsidR="00353E5E" w:rsidRPr="00353E5E" w:rsidRDefault="00353E5E" w:rsidP="00353E5E">
            <w:pPr>
              <w:ind w:right="139"/>
              <w:jc w:val="center"/>
              <w:rPr>
                <w:rFonts w:eastAsiaTheme="minorHAnsi"/>
                <w:snapToGrid w:val="0"/>
                <w:sz w:val="22"/>
                <w:szCs w:val="22"/>
                <w:lang w:eastAsia="en-US"/>
                <w14:ligatures w14:val="all"/>
              </w:rPr>
            </w:pPr>
          </w:p>
        </w:tc>
      </w:tr>
      <w:tr w:rsidR="00353E5E" w:rsidRPr="00353E5E" w14:paraId="4073702C" w14:textId="77777777" w:rsidTr="00F50726">
        <w:trPr>
          <w:trHeight w:val="349"/>
          <w:jc w:val="center"/>
        </w:trPr>
        <w:tc>
          <w:tcPr>
            <w:tcW w:w="658" w:type="dxa"/>
            <w:shd w:val="clear" w:color="auto" w:fill="auto"/>
            <w:vAlign w:val="center"/>
            <w:hideMark/>
          </w:tcPr>
          <w:p w14:paraId="2190BAD3"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w:t>
            </w:r>
          </w:p>
        </w:tc>
        <w:tc>
          <w:tcPr>
            <w:tcW w:w="4015" w:type="dxa"/>
            <w:shd w:val="clear" w:color="auto" w:fill="auto"/>
            <w:vAlign w:val="center"/>
            <w:hideMark/>
          </w:tcPr>
          <w:p w14:paraId="485BF98F"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B81B2AD"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13 486,51</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9B05484"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12 891,79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CA7123C"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- 594,72</w:t>
            </w:r>
          </w:p>
        </w:tc>
      </w:tr>
      <w:tr w:rsidR="00353E5E" w:rsidRPr="00353E5E" w14:paraId="19D49F22" w14:textId="77777777" w:rsidTr="00F50726">
        <w:trPr>
          <w:trHeight w:val="391"/>
          <w:jc w:val="center"/>
        </w:trPr>
        <w:tc>
          <w:tcPr>
            <w:tcW w:w="658" w:type="dxa"/>
            <w:shd w:val="clear" w:color="auto" w:fill="auto"/>
            <w:vAlign w:val="center"/>
            <w:hideMark/>
          </w:tcPr>
          <w:p w14:paraId="27A322CD"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w:t>
            </w:r>
          </w:p>
        </w:tc>
        <w:tc>
          <w:tcPr>
            <w:tcW w:w="4015" w:type="dxa"/>
            <w:shd w:val="clear" w:color="auto" w:fill="auto"/>
            <w:vAlign w:val="center"/>
            <w:hideMark/>
          </w:tcPr>
          <w:p w14:paraId="387ACBA5"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9E3431F"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4 164,60</w:t>
            </w:r>
          </w:p>
        </w:tc>
        <w:tc>
          <w:tcPr>
            <w:tcW w:w="1560" w:type="dxa"/>
            <w:tcBorders>
              <w:top w:val="nil"/>
              <w:left w:val="nil"/>
              <w:bottom w:val="single" w:sz="4" w:space="0" w:color="auto"/>
              <w:right w:val="single" w:sz="4" w:space="0" w:color="auto"/>
            </w:tcBorders>
            <w:shd w:val="clear" w:color="000000" w:fill="FFFFFF"/>
            <w:vAlign w:val="center"/>
          </w:tcPr>
          <w:p w14:paraId="7E92CF5B"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3 996,59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129C0C1"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- 168,01</w:t>
            </w:r>
          </w:p>
        </w:tc>
      </w:tr>
      <w:tr w:rsidR="00353E5E" w:rsidRPr="00353E5E" w14:paraId="716A90F8" w14:textId="77777777" w:rsidTr="00F50726">
        <w:trPr>
          <w:trHeight w:val="818"/>
          <w:jc w:val="center"/>
        </w:trPr>
        <w:tc>
          <w:tcPr>
            <w:tcW w:w="658" w:type="dxa"/>
            <w:shd w:val="clear" w:color="auto" w:fill="auto"/>
            <w:vAlign w:val="center"/>
            <w:hideMark/>
          </w:tcPr>
          <w:p w14:paraId="0CE987DD"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w:t>
            </w:r>
          </w:p>
        </w:tc>
        <w:tc>
          <w:tcPr>
            <w:tcW w:w="4015" w:type="dxa"/>
            <w:shd w:val="clear" w:color="auto" w:fill="auto"/>
            <w:vAlign w:val="center"/>
            <w:hideMark/>
          </w:tcPr>
          <w:p w14:paraId="760DD8B6"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C3FBD80"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8 198,77</w:t>
            </w:r>
          </w:p>
        </w:tc>
        <w:tc>
          <w:tcPr>
            <w:tcW w:w="1560" w:type="dxa"/>
            <w:tcBorders>
              <w:top w:val="nil"/>
              <w:left w:val="nil"/>
              <w:bottom w:val="single" w:sz="4" w:space="0" w:color="auto"/>
              <w:right w:val="single" w:sz="4" w:space="0" w:color="auto"/>
            </w:tcBorders>
            <w:shd w:val="clear" w:color="000000" w:fill="FFFFFF"/>
            <w:vAlign w:val="center"/>
          </w:tcPr>
          <w:p w14:paraId="045582E3"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8 157,05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F8AF875"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- 41,72</w:t>
            </w:r>
          </w:p>
        </w:tc>
      </w:tr>
      <w:tr w:rsidR="00353E5E" w:rsidRPr="00353E5E" w14:paraId="24D3297D" w14:textId="77777777" w:rsidTr="00F50726">
        <w:trPr>
          <w:trHeight w:val="384"/>
          <w:jc w:val="center"/>
        </w:trPr>
        <w:tc>
          <w:tcPr>
            <w:tcW w:w="658" w:type="dxa"/>
            <w:shd w:val="clear" w:color="auto" w:fill="auto"/>
            <w:vAlign w:val="center"/>
            <w:hideMark/>
          </w:tcPr>
          <w:p w14:paraId="20486C96"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w:t>
            </w:r>
          </w:p>
        </w:tc>
        <w:tc>
          <w:tcPr>
            <w:tcW w:w="4015" w:type="dxa"/>
            <w:shd w:val="clear" w:color="auto" w:fill="auto"/>
            <w:vAlign w:val="center"/>
            <w:hideMark/>
          </w:tcPr>
          <w:p w14:paraId="157A7EF3"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Нормативная прибыль</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764FC8F"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759,99</w:t>
            </w:r>
          </w:p>
        </w:tc>
        <w:tc>
          <w:tcPr>
            <w:tcW w:w="1560" w:type="dxa"/>
            <w:tcBorders>
              <w:top w:val="nil"/>
              <w:left w:val="nil"/>
              <w:bottom w:val="single" w:sz="4" w:space="0" w:color="auto"/>
              <w:right w:val="single" w:sz="4" w:space="0" w:color="auto"/>
            </w:tcBorders>
            <w:shd w:val="clear" w:color="000000" w:fill="FFFFFF"/>
            <w:vAlign w:val="center"/>
          </w:tcPr>
          <w:p w14:paraId="1839A9FB"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736,34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73AC637"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- 23,65</w:t>
            </w:r>
          </w:p>
        </w:tc>
      </w:tr>
      <w:tr w:rsidR="00353E5E" w:rsidRPr="00353E5E" w14:paraId="3A3EC62F" w14:textId="77777777" w:rsidTr="00F50726">
        <w:trPr>
          <w:trHeight w:val="515"/>
          <w:jc w:val="center"/>
        </w:trPr>
        <w:tc>
          <w:tcPr>
            <w:tcW w:w="658" w:type="dxa"/>
            <w:shd w:val="clear" w:color="auto" w:fill="auto"/>
            <w:vAlign w:val="center"/>
          </w:tcPr>
          <w:p w14:paraId="53EB5D7A"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w:t>
            </w:r>
          </w:p>
        </w:tc>
        <w:tc>
          <w:tcPr>
            <w:tcW w:w="4015" w:type="dxa"/>
            <w:shd w:val="clear" w:color="auto" w:fill="auto"/>
            <w:vAlign w:val="center"/>
          </w:tcPr>
          <w:p w14:paraId="076DEC96"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F19F31D"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1 008,04</w:t>
            </w:r>
          </w:p>
        </w:tc>
        <w:tc>
          <w:tcPr>
            <w:tcW w:w="1560" w:type="dxa"/>
            <w:tcBorders>
              <w:top w:val="nil"/>
              <w:left w:val="nil"/>
              <w:bottom w:val="single" w:sz="4" w:space="0" w:color="auto"/>
              <w:right w:val="single" w:sz="4" w:space="0" w:color="auto"/>
            </w:tcBorders>
            <w:shd w:val="clear" w:color="000000" w:fill="FFFFFF"/>
            <w:vAlign w:val="center"/>
          </w:tcPr>
          <w:p w14:paraId="419050FD"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968,64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7FCF41"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- 39,40</w:t>
            </w:r>
          </w:p>
        </w:tc>
      </w:tr>
      <w:tr w:rsidR="00353E5E" w:rsidRPr="00353E5E" w14:paraId="171844C6" w14:textId="77777777" w:rsidTr="00F50726">
        <w:trPr>
          <w:trHeight w:val="515"/>
          <w:jc w:val="center"/>
        </w:trPr>
        <w:tc>
          <w:tcPr>
            <w:tcW w:w="658" w:type="dxa"/>
            <w:shd w:val="clear" w:color="auto" w:fill="auto"/>
            <w:vAlign w:val="center"/>
          </w:tcPr>
          <w:p w14:paraId="1545BD30"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w:t>
            </w:r>
          </w:p>
        </w:tc>
        <w:tc>
          <w:tcPr>
            <w:tcW w:w="4015" w:type="dxa"/>
            <w:shd w:val="clear" w:color="auto" w:fill="auto"/>
            <w:vAlign w:val="center"/>
          </w:tcPr>
          <w:p w14:paraId="2F77922F"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2FF450"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60" w:type="dxa"/>
            <w:tcBorders>
              <w:top w:val="nil"/>
              <w:left w:val="nil"/>
              <w:bottom w:val="single" w:sz="4" w:space="0" w:color="auto"/>
              <w:right w:val="single" w:sz="4" w:space="0" w:color="auto"/>
            </w:tcBorders>
            <w:shd w:val="clear" w:color="000000" w:fill="FFFFFF"/>
            <w:vAlign w:val="center"/>
          </w:tcPr>
          <w:p w14:paraId="5FBC4F5E"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63DACBA"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13C06F2B" w14:textId="77777777" w:rsidTr="00F50726">
        <w:trPr>
          <w:trHeight w:val="992"/>
          <w:jc w:val="center"/>
        </w:trPr>
        <w:tc>
          <w:tcPr>
            <w:tcW w:w="658" w:type="dxa"/>
            <w:shd w:val="clear" w:color="auto" w:fill="auto"/>
            <w:vAlign w:val="center"/>
            <w:hideMark/>
          </w:tcPr>
          <w:p w14:paraId="1913144F"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w:t>
            </w:r>
          </w:p>
        </w:tc>
        <w:tc>
          <w:tcPr>
            <w:tcW w:w="4015" w:type="dxa"/>
            <w:shd w:val="clear" w:color="auto" w:fill="auto"/>
            <w:vAlign w:val="center"/>
            <w:hideMark/>
          </w:tcPr>
          <w:p w14:paraId="0BFECCE8"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Корректировка с целью учета отклонения фактических значений параметров расчета тарифов </w:t>
            </w:r>
            <w:r w:rsidRPr="00353E5E">
              <w:rPr>
                <w:rFonts w:eastAsiaTheme="minorHAnsi"/>
                <w:snapToGrid w:val="0"/>
                <w:sz w:val="22"/>
                <w:szCs w:val="22"/>
                <w:lang w:eastAsia="en-US"/>
                <w14:ligatures w14:val="all"/>
              </w:rPr>
              <w:br/>
              <w:t xml:space="preserve">от значений, учтенных при установлении тарифов </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9078838"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2 142,86</w:t>
            </w:r>
          </w:p>
        </w:tc>
        <w:tc>
          <w:tcPr>
            <w:tcW w:w="1560" w:type="dxa"/>
            <w:tcBorders>
              <w:top w:val="nil"/>
              <w:left w:val="nil"/>
              <w:bottom w:val="single" w:sz="4" w:space="0" w:color="auto"/>
              <w:right w:val="single" w:sz="4" w:space="0" w:color="auto"/>
            </w:tcBorders>
            <w:shd w:val="clear" w:color="000000" w:fill="FFFFFF"/>
            <w:vAlign w:val="center"/>
          </w:tcPr>
          <w:p w14:paraId="41019F11"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777,35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6401707"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- 1 365,51</w:t>
            </w:r>
          </w:p>
        </w:tc>
      </w:tr>
      <w:tr w:rsidR="00353E5E" w:rsidRPr="00353E5E" w14:paraId="31F62F01" w14:textId="77777777" w:rsidTr="00F50726">
        <w:trPr>
          <w:trHeight w:val="1116"/>
          <w:jc w:val="center"/>
        </w:trPr>
        <w:tc>
          <w:tcPr>
            <w:tcW w:w="658" w:type="dxa"/>
            <w:shd w:val="clear" w:color="auto" w:fill="auto"/>
            <w:vAlign w:val="center"/>
            <w:hideMark/>
          </w:tcPr>
          <w:p w14:paraId="58756F67"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w:t>
            </w:r>
          </w:p>
        </w:tc>
        <w:tc>
          <w:tcPr>
            <w:tcW w:w="4015" w:type="dxa"/>
            <w:shd w:val="clear" w:color="auto" w:fill="auto"/>
            <w:vAlign w:val="center"/>
            <w:hideMark/>
          </w:tcPr>
          <w:p w14:paraId="2C3FB7C2"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Calibri"/>
                <w:snapToGrid w:val="0"/>
                <w:sz w:val="22"/>
                <w:szCs w:val="22"/>
                <w:lang w:eastAsia="en-US"/>
                <w14:ligatures w14:val="all"/>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3795230"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60" w:type="dxa"/>
            <w:tcBorders>
              <w:top w:val="nil"/>
              <w:left w:val="nil"/>
              <w:bottom w:val="single" w:sz="4" w:space="0" w:color="auto"/>
              <w:right w:val="single" w:sz="4" w:space="0" w:color="auto"/>
            </w:tcBorders>
            <w:shd w:val="clear" w:color="000000" w:fill="FFFFFF"/>
            <w:vAlign w:val="center"/>
          </w:tcPr>
          <w:p w14:paraId="0052C492" w14:textId="77777777" w:rsidR="00353E5E" w:rsidRPr="00353E5E" w:rsidRDefault="00353E5E" w:rsidP="00353E5E">
            <w:pPr>
              <w:ind w:left="-149" w:right="139" w:firstLine="14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24BD34F"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5BCAB35F" w14:textId="77777777" w:rsidTr="00F50726">
        <w:trPr>
          <w:trHeight w:val="835"/>
          <w:jc w:val="center"/>
        </w:trPr>
        <w:tc>
          <w:tcPr>
            <w:tcW w:w="658" w:type="dxa"/>
            <w:shd w:val="clear" w:color="auto" w:fill="auto"/>
            <w:vAlign w:val="center"/>
            <w:hideMark/>
          </w:tcPr>
          <w:p w14:paraId="4C760F25"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9</w:t>
            </w:r>
          </w:p>
        </w:tc>
        <w:tc>
          <w:tcPr>
            <w:tcW w:w="4015" w:type="dxa"/>
            <w:shd w:val="clear" w:color="auto" w:fill="auto"/>
            <w:vAlign w:val="center"/>
            <w:hideMark/>
          </w:tcPr>
          <w:p w14:paraId="682FD791"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Calibri"/>
                <w:snapToGrid w:val="0"/>
                <w:sz w:val="22"/>
                <w:szCs w:val="22"/>
                <w:lang w:eastAsia="en-US"/>
                <w14:ligatures w14:val="all"/>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6DC506"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60" w:type="dxa"/>
            <w:tcBorders>
              <w:top w:val="nil"/>
              <w:left w:val="nil"/>
              <w:bottom w:val="single" w:sz="4" w:space="0" w:color="auto"/>
              <w:right w:val="single" w:sz="4" w:space="0" w:color="auto"/>
            </w:tcBorders>
            <w:shd w:val="clear" w:color="000000" w:fill="FFFFFF"/>
            <w:vAlign w:val="center"/>
          </w:tcPr>
          <w:p w14:paraId="242C2783"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F48622"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1EF9A4B9" w14:textId="77777777" w:rsidTr="00F50726">
        <w:trPr>
          <w:trHeight w:val="437"/>
          <w:jc w:val="center"/>
        </w:trPr>
        <w:tc>
          <w:tcPr>
            <w:tcW w:w="658" w:type="dxa"/>
            <w:shd w:val="clear" w:color="auto" w:fill="auto"/>
            <w:vAlign w:val="center"/>
            <w:hideMark/>
          </w:tcPr>
          <w:p w14:paraId="0A50285E"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10</w:t>
            </w:r>
          </w:p>
        </w:tc>
        <w:tc>
          <w:tcPr>
            <w:tcW w:w="4015" w:type="dxa"/>
            <w:shd w:val="clear" w:color="auto" w:fill="auto"/>
            <w:vAlign w:val="center"/>
            <w:hideMark/>
          </w:tcPr>
          <w:p w14:paraId="4029645B"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ИТОГО необходимая валовая выручка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EFBD878"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29 760,77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EAC2C29"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27 527,75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E27266A"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- 2 233,02</w:t>
            </w:r>
          </w:p>
        </w:tc>
      </w:tr>
      <w:tr w:rsidR="00353E5E" w:rsidRPr="00353E5E" w14:paraId="7B5F114D" w14:textId="77777777" w:rsidTr="00F50726">
        <w:trPr>
          <w:trHeight w:val="558"/>
          <w:jc w:val="center"/>
        </w:trPr>
        <w:tc>
          <w:tcPr>
            <w:tcW w:w="658" w:type="dxa"/>
            <w:shd w:val="clear" w:color="auto" w:fill="auto"/>
            <w:vAlign w:val="center"/>
          </w:tcPr>
          <w:p w14:paraId="6A311C7B"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11</w:t>
            </w:r>
          </w:p>
        </w:tc>
        <w:tc>
          <w:tcPr>
            <w:tcW w:w="4015" w:type="dxa"/>
            <w:shd w:val="clear" w:color="auto" w:fill="auto"/>
            <w:vAlign w:val="center"/>
          </w:tcPr>
          <w:p w14:paraId="791E7B43" w14:textId="77777777" w:rsidR="00353E5E" w:rsidRPr="00353E5E" w:rsidRDefault="00353E5E" w:rsidP="00353E5E">
            <w:pPr>
              <w:ind w:right="139"/>
              <w:rPr>
                <w:rFonts w:eastAsiaTheme="minorHAnsi"/>
                <w:snapToGrid w:val="0"/>
                <w:sz w:val="22"/>
                <w:szCs w:val="22"/>
                <w:lang w:eastAsia="en-US"/>
                <w14:ligatures w14:val="all"/>
              </w:rPr>
            </w:pPr>
            <w:r w:rsidRPr="00353E5E">
              <w:rPr>
                <w:rFonts w:eastAsia="Calibri"/>
                <w:snapToGrid w:val="0"/>
                <w:sz w:val="22"/>
                <w:szCs w:val="22"/>
                <w:lang w:eastAsia="en-US"/>
                <w14:ligatures w14:val="all"/>
              </w:rPr>
              <w:t>ИТОГО необходимая валовая выручка на потребительский рынок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16BBEB7"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29 223,39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D80323F"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27 013,59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146477"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- 2 209,80</w:t>
            </w:r>
          </w:p>
        </w:tc>
      </w:tr>
    </w:tbl>
    <w:bookmarkEnd w:id="187"/>
    <w:p w14:paraId="0927C2B8" w14:textId="77777777" w:rsidR="00353E5E" w:rsidRPr="00353E5E" w:rsidRDefault="00353E5E" w:rsidP="00353E5E">
      <w:pPr>
        <w:tabs>
          <w:tab w:val="left" w:pos="189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Эксперты предлагают принять необходимую валовую выручку на 2025 год в размере 27 527,75 тыс. руб., в том числе на потребительский рынок </w:t>
      </w:r>
      <w:r w:rsidRPr="00353E5E">
        <w:rPr>
          <w:rFonts w:eastAsiaTheme="minorHAnsi"/>
          <w:snapToGrid w:val="0"/>
          <w:sz w:val="28"/>
          <w:szCs w:val="28"/>
          <w:lang w:eastAsia="en-US"/>
          <w14:ligatures w14:val="all"/>
        </w:rPr>
        <w:br/>
        <w:t>в размере 27 013,59 тыс. руб.</w:t>
      </w:r>
    </w:p>
    <w:p w14:paraId="5565B72D"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88" w:name="_Hlk178943210"/>
      <w:r w:rsidRPr="00353E5E">
        <w:rPr>
          <w:rFonts w:eastAsiaTheme="minorHAnsi"/>
          <w:b/>
          <w:bCs/>
          <w:sz w:val="28"/>
          <w:szCs w:val="28"/>
          <w:lang w:eastAsia="en-US"/>
          <w14:ligatures w14:val="all"/>
        </w:rPr>
        <w:t xml:space="preserve">14. Тарифы на тепловую энергию, предлагаемые для утверждения </w:t>
      </w:r>
      <w:r w:rsidRPr="00353E5E">
        <w:rPr>
          <w:rFonts w:eastAsiaTheme="minorHAnsi"/>
          <w:b/>
          <w:bCs/>
          <w:sz w:val="28"/>
          <w:szCs w:val="28"/>
          <w:lang w:eastAsia="en-US"/>
          <w14:ligatures w14:val="all"/>
        </w:rPr>
        <w:br/>
        <w:t>на 2025 для ООО «Мастер»</w:t>
      </w:r>
      <w:bookmarkEnd w:id="185"/>
    </w:p>
    <w:p w14:paraId="3A312B3D"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z w:val="28"/>
          <w:szCs w:val="28"/>
          <w:lang w:eastAsia="en-US"/>
          <w14:ligatures w14:val="all"/>
        </w:rPr>
        <w:t xml:space="preserve">Тарифы </w:t>
      </w:r>
      <w:r w:rsidRPr="00353E5E">
        <w:rPr>
          <w:rFonts w:eastAsiaTheme="minorHAnsi"/>
          <w:snapToGrid w:val="0"/>
          <w:sz w:val="28"/>
          <w:szCs w:val="28"/>
          <w:lang w:eastAsia="en-US"/>
          <w14:ligatures w14:val="all"/>
        </w:rPr>
        <w:t>на тепловую энергию ООО «Мастер»</w:t>
      </w:r>
      <w:r w:rsidRPr="00353E5E">
        <w:rPr>
          <w:rFonts w:eastAsiaTheme="minorHAnsi"/>
          <w:sz w:val="28"/>
          <w:szCs w:val="28"/>
          <w:lang w:eastAsia="en-US"/>
          <w14:ligatures w14:val="all"/>
        </w:rPr>
        <w:t xml:space="preserve">, реализуемую </w:t>
      </w:r>
      <w:r w:rsidRPr="00353E5E">
        <w:rPr>
          <w:rFonts w:eastAsiaTheme="minorHAnsi"/>
          <w:sz w:val="28"/>
          <w:szCs w:val="28"/>
          <w:lang w:eastAsia="en-US"/>
          <w14:ligatures w14:val="all"/>
        </w:rPr>
        <w:br/>
        <w:t xml:space="preserve">на потребительском рынке </w:t>
      </w:r>
      <w:r w:rsidRPr="00353E5E">
        <w:rPr>
          <w:rFonts w:eastAsiaTheme="minorHAnsi"/>
          <w:snapToGrid w:val="0"/>
          <w:sz w:val="28"/>
          <w:szCs w:val="28"/>
          <w:lang w:eastAsia="en-US"/>
          <w14:ligatures w14:val="all"/>
        </w:rPr>
        <w:t>Ленинск-Кузнецкого муниципального округа</w:t>
      </w:r>
      <w:r w:rsidRPr="00353E5E">
        <w:rPr>
          <w:rFonts w:eastAsiaTheme="minorHAnsi"/>
          <w:sz w:val="28"/>
          <w:szCs w:val="28"/>
          <w:lang w:eastAsia="en-US"/>
          <w14:ligatures w14:val="all"/>
        </w:rPr>
        <w:t xml:space="preserve">, </w:t>
      </w:r>
      <w:r w:rsidRPr="00353E5E">
        <w:rPr>
          <w:rFonts w:eastAsiaTheme="minorHAnsi"/>
          <w:sz w:val="28"/>
          <w:szCs w:val="28"/>
          <w:lang w:eastAsia="en-US"/>
          <w14:ligatures w14:val="all"/>
        </w:rPr>
        <w:br/>
        <w:t xml:space="preserve">на основании скорректированной необходимой валовой выручки на 2025 год </w:t>
      </w:r>
      <w:r w:rsidRPr="00353E5E">
        <w:rPr>
          <w:rFonts w:eastAsiaTheme="minorHAnsi"/>
          <w:snapToGrid w:val="0"/>
          <w:sz w:val="28"/>
          <w:szCs w:val="28"/>
          <w:lang w:eastAsia="en-US"/>
          <w14:ligatures w14:val="all"/>
        </w:rPr>
        <w:t>представлены в таблице 10.</w:t>
      </w:r>
    </w:p>
    <w:p w14:paraId="0B54A099" w14:textId="77777777" w:rsidR="00353E5E" w:rsidRPr="00353E5E" w:rsidRDefault="00353E5E" w:rsidP="00353E5E">
      <w:pPr>
        <w:ind w:firstLine="851"/>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10</w:t>
      </w:r>
    </w:p>
    <w:p w14:paraId="48A1D477" w14:textId="77777777" w:rsidR="00353E5E" w:rsidRPr="00353E5E" w:rsidRDefault="00353E5E" w:rsidP="00353E5E">
      <w:pPr>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Расчет тарифа на производство тепловой энергии</w:t>
      </w:r>
    </w:p>
    <w:p w14:paraId="0360ACA1" w14:textId="77777777" w:rsidR="00353E5E" w:rsidRPr="00353E5E" w:rsidRDefault="00353E5E" w:rsidP="00353E5E">
      <w:pPr>
        <w:jc w:val="center"/>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 ООО Мастер» на 2025 год</w:t>
      </w:r>
    </w:p>
    <w:p w14:paraId="2ECB5656" w14:textId="77777777" w:rsidR="00353E5E" w:rsidRPr="00353E5E" w:rsidRDefault="00353E5E" w:rsidP="00353E5E">
      <w:pPr>
        <w:jc w:val="center"/>
        <w:rPr>
          <w:rFonts w:eastAsiaTheme="minorHAnsi"/>
          <w:snapToGrid w:val="0"/>
          <w:sz w:val="28"/>
          <w:szCs w:val="28"/>
          <w:lang w:eastAsia="en-US"/>
          <w14:ligatures w14:val="al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804"/>
        <w:gridCol w:w="1933"/>
      </w:tblGrid>
      <w:tr w:rsidR="00353E5E" w:rsidRPr="00353E5E" w14:paraId="192497B9" w14:textId="77777777" w:rsidTr="00F50726">
        <w:trPr>
          <w:trHeight w:val="658"/>
          <w:tblHeader/>
          <w:jc w:val="center"/>
        </w:trPr>
        <w:tc>
          <w:tcPr>
            <w:tcW w:w="756" w:type="dxa"/>
            <w:shd w:val="clear" w:color="auto" w:fill="auto"/>
            <w:vAlign w:val="center"/>
            <w:hideMark/>
          </w:tcPr>
          <w:p w14:paraId="49BBDD69"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w:t>
            </w:r>
            <w:r w:rsidRPr="00353E5E">
              <w:rPr>
                <w:rFonts w:eastAsiaTheme="minorHAnsi"/>
                <w:snapToGrid w:val="0"/>
                <w:lang w:eastAsia="en-US"/>
                <w14:ligatures w14:val="all"/>
              </w:rPr>
              <w:br/>
              <w:t>п. п.</w:t>
            </w:r>
          </w:p>
        </w:tc>
        <w:tc>
          <w:tcPr>
            <w:tcW w:w="6804" w:type="dxa"/>
            <w:shd w:val="clear" w:color="auto" w:fill="auto"/>
            <w:vAlign w:val="center"/>
            <w:hideMark/>
          </w:tcPr>
          <w:p w14:paraId="4729D984"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Наименование расхода</w:t>
            </w:r>
          </w:p>
        </w:tc>
        <w:tc>
          <w:tcPr>
            <w:tcW w:w="1933" w:type="dxa"/>
            <w:shd w:val="clear" w:color="auto" w:fill="auto"/>
            <w:vAlign w:val="center"/>
            <w:hideMark/>
          </w:tcPr>
          <w:p w14:paraId="2B8A64A9"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 xml:space="preserve">Предложения экспертов </w:t>
            </w:r>
          </w:p>
          <w:p w14:paraId="77447AB6"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 xml:space="preserve">на 2025 год </w:t>
            </w:r>
          </w:p>
        </w:tc>
      </w:tr>
      <w:tr w:rsidR="00353E5E" w:rsidRPr="00353E5E" w14:paraId="12033CE6" w14:textId="77777777" w:rsidTr="00F50726">
        <w:trPr>
          <w:trHeight w:val="321"/>
          <w:jc w:val="center"/>
        </w:trPr>
        <w:tc>
          <w:tcPr>
            <w:tcW w:w="756" w:type="dxa"/>
            <w:shd w:val="clear" w:color="auto" w:fill="auto"/>
            <w:vAlign w:val="center"/>
            <w:hideMark/>
          </w:tcPr>
          <w:p w14:paraId="2BDD5492"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1</w:t>
            </w:r>
          </w:p>
        </w:tc>
        <w:tc>
          <w:tcPr>
            <w:tcW w:w="6804" w:type="dxa"/>
            <w:shd w:val="clear" w:color="auto" w:fill="auto"/>
            <w:vAlign w:val="center"/>
            <w:hideMark/>
          </w:tcPr>
          <w:p w14:paraId="65024000" w14:textId="77777777" w:rsidR="00353E5E" w:rsidRPr="00353E5E" w:rsidRDefault="00353E5E" w:rsidP="00353E5E">
            <w:pPr>
              <w:ind w:left="40" w:right="139"/>
              <w:rPr>
                <w:rFonts w:eastAsiaTheme="minorHAnsi"/>
                <w:snapToGrid w:val="0"/>
                <w:lang w:eastAsia="en-US"/>
                <w14:ligatures w14:val="all"/>
              </w:rPr>
            </w:pPr>
            <w:r w:rsidRPr="00353E5E">
              <w:rPr>
                <w:rFonts w:eastAsiaTheme="minorHAnsi"/>
                <w:snapToGrid w:val="0"/>
                <w:lang w:eastAsia="en-US"/>
                <w14:ligatures w14:val="all"/>
              </w:rPr>
              <w:t>Полезный отпуск, Гкал</w:t>
            </w:r>
          </w:p>
        </w:tc>
        <w:tc>
          <w:tcPr>
            <w:tcW w:w="1933" w:type="dxa"/>
            <w:shd w:val="clear" w:color="auto" w:fill="auto"/>
            <w:vAlign w:val="center"/>
          </w:tcPr>
          <w:p w14:paraId="225E2D79"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6 708,00</w:t>
            </w:r>
          </w:p>
        </w:tc>
      </w:tr>
      <w:tr w:rsidR="00353E5E" w:rsidRPr="00353E5E" w14:paraId="093E3E8A" w14:textId="77777777" w:rsidTr="00F50726">
        <w:trPr>
          <w:trHeight w:val="321"/>
          <w:jc w:val="center"/>
        </w:trPr>
        <w:tc>
          <w:tcPr>
            <w:tcW w:w="756" w:type="dxa"/>
            <w:shd w:val="clear" w:color="auto" w:fill="auto"/>
            <w:vAlign w:val="center"/>
          </w:tcPr>
          <w:p w14:paraId="2143F10A"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1.1</w:t>
            </w:r>
          </w:p>
        </w:tc>
        <w:tc>
          <w:tcPr>
            <w:tcW w:w="6804" w:type="dxa"/>
            <w:shd w:val="clear" w:color="auto" w:fill="auto"/>
            <w:vAlign w:val="center"/>
          </w:tcPr>
          <w:p w14:paraId="4682C9ED" w14:textId="77777777" w:rsidR="00353E5E" w:rsidRPr="00353E5E" w:rsidRDefault="00353E5E" w:rsidP="00353E5E">
            <w:pPr>
              <w:ind w:left="40" w:right="139"/>
              <w:rPr>
                <w:rFonts w:eastAsiaTheme="minorHAnsi"/>
                <w:snapToGrid w:val="0"/>
                <w:lang w:eastAsia="en-US"/>
                <w14:ligatures w14:val="all"/>
              </w:rPr>
            </w:pPr>
            <w:r w:rsidRPr="00353E5E">
              <w:rPr>
                <w:rFonts w:eastAsiaTheme="minorHAnsi"/>
                <w:iCs/>
                <w:snapToGrid w:val="0"/>
                <w:lang w:eastAsia="en-US"/>
                <w14:ligatures w14:val="all"/>
              </w:rPr>
              <w:t>1 полугодие</w:t>
            </w:r>
          </w:p>
        </w:tc>
        <w:tc>
          <w:tcPr>
            <w:tcW w:w="1933" w:type="dxa"/>
            <w:shd w:val="clear" w:color="auto" w:fill="auto"/>
            <w:vAlign w:val="center"/>
          </w:tcPr>
          <w:p w14:paraId="228952E7"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3 723,00</w:t>
            </w:r>
          </w:p>
        </w:tc>
      </w:tr>
      <w:tr w:rsidR="00353E5E" w:rsidRPr="00353E5E" w14:paraId="64D8DF36" w14:textId="77777777" w:rsidTr="00F50726">
        <w:trPr>
          <w:trHeight w:val="321"/>
          <w:jc w:val="center"/>
        </w:trPr>
        <w:tc>
          <w:tcPr>
            <w:tcW w:w="756" w:type="dxa"/>
            <w:shd w:val="clear" w:color="auto" w:fill="auto"/>
            <w:vAlign w:val="center"/>
          </w:tcPr>
          <w:p w14:paraId="33F1E6B6"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1.2</w:t>
            </w:r>
          </w:p>
        </w:tc>
        <w:tc>
          <w:tcPr>
            <w:tcW w:w="6804" w:type="dxa"/>
            <w:shd w:val="clear" w:color="auto" w:fill="auto"/>
            <w:vAlign w:val="center"/>
          </w:tcPr>
          <w:p w14:paraId="622C9EE5" w14:textId="77777777" w:rsidR="00353E5E" w:rsidRPr="00353E5E" w:rsidRDefault="00353E5E" w:rsidP="00353E5E">
            <w:pPr>
              <w:ind w:left="40" w:right="139"/>
              <w:rPr>
                <w:rFonts w:eastAsiaTheme="minorHAnsi"/>
                <w:snapToGrid w:val="0"/>
                <w:lang w:eastAsia="en-US"/>
                <w14:ligatures w14:val="all"/>
              </w:rPr>
            </w:pPr>
            <w:r w:rsidRPr="00353E5E">
              <w:rPr>
                <w:rFonts w:eastAsiaTheme="minorHAnsi"/>
                <w:iCs/>
                <w:snapToGrid w:val="0"/>
                <w:lang w:eastAsia="en-US"/>
                <w14:ligatures w14:val="all"/>
              </w:rPr>
              <w:t>2 полугодие</w:t>
            </w:r>
          </w:p>
        </w:tc>
        <w:tc>
          <w:tcPr>
            <w:tcW w:w="1933" w:type="dxa"/>
            <w:shd w:val="clear" w:color="auto" w:fill="auto"/>
            <w:vAlign w:val="center"/>
          </w:tcPr>
          <w:p w14:paraId="64D89BAB"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2 985,00</w:t>
            </w:r>
          </w:p>
        </w:tc>
      </w:tr>
      <w:tr w:rsidR="00353E5E" w:rsidRPr="00353E5E" w14:paraId="088AF5DF" w14:textId="77777777" w:rsidTr="00F50726">
        <w:trPr>
          <w:trHeight w:val="337"/>
          <w:jc w:val="center"/>
        </w:trPr>
        <w:tc>
          <w:tcPr>
            <w:tcW w:w="756" w:type="dxa"/>
            <w:shd w:val="clear" w:color="auto" w:fill="auto"/>
            <w:vAlign w:val="center"/>
          </w:tcPr>
          <w:p w14:paraId="6EF810A0"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2</w:t>
            </w:r>
          </w:p>
        </w:tc>
        <w:tc>
          <w:tcPr>
            <w:tcW w:w="6804" w:type="dxa"/>
            <w:shd w:val="clear" w:color="auto" w:fill="auto"/>
            <w:vAlign w:val="center"/>
          </w:tcPr>
          <w:p w14:paraId="3DA2CD8D" w14:textId="77777777" w:rsidR="00353E5E" w:rsidRPr="00353E5E" w:rsidRDefault="00353E5E" w:rsidP="00353E5E">
            <w:pPr>
              <w:ind w:left="40" w:right="139"/>
              <w:rPr>
                <w:rFonts w:eastAsiaTheme="minorHAnsi"/>
                <w:snapToGrid w:val="0"/>
                <w:lang w:eastAsia="en-US"/>
                <w14:ligatures w14:val="all"/>
              </w:rPr>
            </w:pPr>
            <w:r w:rsidRPr="00353E5E">
              <w:rPr>
                <w:rFonts w:eastAsiaTheme="minorHAnsi"/>
                <w:snapToGrid w:val="0"/>
                <w:lang w:eastAsia="en-US"/>
                <w14:ligatures w14:val="all"/>
              </w:rPr>
              <w:t>Необходимая валовая выручка, тыс. руб.</w:t>
            </w:r>
          </w:p>
        </w:tc>
        <w:tc>
          <w:tcPr>
            <w:tcW w:w="1933" w:type="dxa"/>
            <w:shd w:val="clear" w:color="auto" w:fill="auto"/>
            <w:vAlign w:val="center"/>
          </w:tcPr>
          <w:p w14:paraId="29B464C7"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27 013,59</w:t>
            </w:r>
          </w:p>
        </w:tc>
      </w:tr>
      <w:tr w:rsidR="00353E5E" w:rsidRPr="00353E5E" w14:paraId="4009D6E7" w14:textId="77777777" w:rsidTr="00F50726">
        <w:trPr>
          <w:trHeight w:val="321"/>
          <w:jc w:val="center"/>
        </w:trPr>
        <w:tc>
          <w:tcPr>
            <w:tcW w:w="756" w:type="dxa"/>
            <w:shd w:val="clear" w:color="auto" w:fill="auto"/>
            <w:vAlign w:val="center"/>
          </w:tcPr>
          <w:p w14:paraId="56071BBD" w14:textId="77777777" w:rsidR="00353E5E" w:rsidRPr="00353E5E" w:rsidRDefault="00353E5E" w:rsidP="00353E5E">
            <w:pPr>
              <w:ind w:right="139"/>
              <w:jc w:val="center"/>
              <w:rPr>
                <w:rFonts w:eastAsiaTheme="minorHAnsi"/>
                <w:bCs/>
                <w:snapToGrid w:val="0"/>
                <w:lang w:eastAsia="en-US"/>
                <w14:ligatures w14:val="all"/>
              </w:rPr>
            </w:pPr>
            <w:r w:rsidRPr="00353E5E">
              <w:rPr>
                <w:rFonts w:eastAsiaTheme="minorHAnsi"/>
                <w:bCs/>
                <w:snapToGrid w:val="0"/>
                <w:lang w:eastAsia="en-US"/>
                <w14:ligatures w14:val="all"/>
              </w:rPr>
              <w:t>2.1</w:t>
            </w:r>
          </w:p>
        </w:tc>
        <w:tc>
          <w:tcPr>
            <w:tcW w:w="6804" w:type="dxa"/>
            <w:shd w:val="clear" w:color="auto" w:fill="auto"/>
            <w:vAlign w:val="center"/>
          </w:tcPr>
          <w:p w14:paraId="69C0168C" w14:textId="77777777" w:rsidR="00353E5E" w:rsidRPr="00353E5E" w:rsidRDefault="00353E5E" w:rsidP="00353E5E">
            <w:pPr>
              <w:ind w:left="40" w:right="139"/>
              <w:rPr>
                <w:rFonts w:eastAsiaTheme="minorHAnsi"/>
                <w:bCs/>
                <w:snapToGrid w:val="0"/>
                <w:lang w:eastAsia="en-US"/>
                <w14:ligatures w14:val="all"/>
              </w:rPr>
            </w:pPr>
            <w:r w:rsidRPr="00353E5E">
              <w:rPr>
                <w:rFonts w:eastAsiaTheme="minorHAnsi"/>
                <w:iCs/>
                <w:snapToGrid w:val="0"/>
                <w:lang w:eastAsia="en-US"/>
                <w14:ligatures w14:val="all"/>
              </w:rPr>
              <w:t>1 полугодие</w:t>
            </w:r>
          </w:p>
        </w:tc>
        <w:tc>
          <w:tcPr>
            <w:tcW w:w="1933" w:type="dxa"/>
            <w:shd w:val="clear" w:color="auto" w:fill="auto"/>
            <w:vAlign w:val="center"/>
          </w:tcPr>
          <w:p w14:paraId="092DE07D"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14 651,49</w:t>
            </w:r>
          </w:p>
        </w:tc>
      </w:tr>
      <w:tr w:rsidR="00353E5E" w:rsidRPr="00353E5E" w14:paraId="35AD8F81" w14:textId="77777777" w:rsidTr="00F50726">
        <w:trPr>
          <w:trHeight w:val="321"/>
          <w:jc w:val="center"/>
        </w:trPr>
        <w:tc>
          <w:tcPr>
            <w:tcW w:w="756" w:type="dxa"/>
            <w:shd w:val="clear" w:color="auto" w:fill="auto"/>
            <w:vAlign w:val="center"/>
          </w:tcPr>
          <w:p w14:paraId="54863E4C" w14:textId="77777777" w:rsidR="00353E5E" w:rsidRPr="00353E5E" w:rsidRDefault="00353E5E" w:rsidP="00353E5E">
            <w:pPr>
              <w:ind w:right="139"/>
              <w:jc w:val="center"/>
              <w:rPr>
                <w:rFonts w:eastAsiaTheme="minorHAnsi"/>
                <w:bCs/>
                <w:snapToGrid w:val="0"/>
                <w:lang w:eastAsia="en-US"/>
                <w14:ligatures w14:val="all"/>
              </w:rPr>
            </w:pPr>
            <w:r w:rsidRPr="00353E5E">
              <w:rPr>
                <w:rFonts w:eastAsiaTheme="minorHAnsi"/>
                <w:bCs/>
                <w:snapToGrid w:val="0"/>
                <w:lang w:eastAsia="en-US"/>
                <w14:ligatures w14:val="all"/>
              </w:rPr>
              <w:t>2.2</w:t>
            </w:r>
          </w:p>
        </w:tc>
        <w:tc>
          <w:tcPr>
            <w:tcW w:w="6804" w:type="dxa"/>
            <w:shd w:val="clear" w:color="auto" w:fill="auto"/>
            <w:vAlign w:val="center"/>
          </w:tcPr>
          <w:p w14:paraId="3D10D668" w14:textId="77777777" w:rsidR="00353E5E" w:rsidRPr="00353E5E" w:rsidRDefault="00353E5E" w:rsidP="00353E5E">
            <w:pPr>
              <w:ind w:left="40" w:right="139"/>
              <w:rPr>
                <w:rFonts w:eastAsiaTheme="minorHAnsi"/>
                <w:bCs/>
                <w:snapToGrid w:val="0"/>
                <w:lang w:eastAsia="en-US"/>
                <w14:ligatures w14:val="all"/>
              </w:rPr>
            </w:pPr>
            <w:r w:rsidRPr="00353E5E">
              <w:rPr>
                <w:rFonts w:eastAsiaTheme="minorHAnsi"/>
                <w:iCs/>
                <w:snapToGrid w:val="0"/>
                <w:lang w:eastAsia="en-US"/>
                <w14:ligatures w14:val="all"/>
              </w:rPr>
              <w:t>2 полугодие</w:t>
            </w:r>
          </w:p>
        </w:tc>
        <w:tc>
          <w:tcPr>
            <w:tcW w:w="1933" w:type="dxa"/>
            <w:shd w:val="clear" w:color="auto" w:fill="auto"/>
            <w:vAlign w:val="center"/>
          </w:tcPr>
          <w:p w14:paraId="49FE23BB"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12 362,10</w:t>
            </w:r>
          </w:p>
        </w:tc>
      </w:tr>
      <w:tr w:rsidR="00353E5E" w:rsidRPr="00353E5E" w14:paraId="1384758F" w14:textId="77777777" w:rsidTr="00F50726">
        <w:trPr>
          <w:trHeight w:val="321"/>
          <w:jc w:val="center"/>
        </w:trPr>
        <w:tc>
          <w:tcPr>
            <w:tcW w:w="756" w:type="dxa"/>
            <w:shd w:val="clear" w:color="auto" w:fill="auto"/>
            <w:vAlign w:val="center"/>
            <w:hideMark/>
          </w:tcPr>
          <w:p w14:paraId="5E672825" w14:textId="77777777" w:rsidR="00353E5E" w:rsidRPr="00353E5E" w:rsidRDefault="00353E5E" w:rsidP="00353E5E">
            <w:pPr>
              <w:ind w:right="139"/>
              <w:jc w:val="center"/>
              <w:rPr>
                <w:rFonts w:eastAsiaTheme="minorHAnsi"/>
                <w:bCs/>
                <w:snapToGrid w:val="0"/>
                <w:lang w:eastAsia="en-US"/>
                <w14:ligatures w14:val="all"/>
              </w:rPr>
            </w:pPr>
            <w:r w:rsidRPr="00353E5E">
              <w:rPr>
                <w:rFonts w:eastAsiaTheme="minorHAnsi"/>
                <w:bCs/>
                <w:snapToGrid w:val="0"/>
                <w:lang w:eastAsia="en-US"/>
                <w14:ligatures w14:val="all"/>
              </w:rPr>
              <w:t>3</w:t>
            </w:r>
          </w:p>
        </w:tc>
        <w:tc>
          <w:tcPr>
            <w:tcW w:w="6804" w:type="dxa"/>
            <w:shd w:val="clear" w:color="auto" w:fill="auto"/>
            <w:vAlign w:val="center"/>
            <w:hideMark/>
          </w:tcPr>
          <w:p w14:paraId="367BFCF1" w14:textId="77777777" w:rsidR="00353E5E" w:rsidRPr="00353E5E" w:rsidRDefault="00353E5E" w:rsidP="00353E5E">
            <w:pPr>
              <w:ind w:left="40" w:right="139"/>
              <w:rPr>
                <w:rFonts w:eastAsiaTheme="minorHAnsi"/>
                <w:bCs/>
                <w:snapToGrid w:val="0"/>
                <w:lang w:eastAsia="en-US"/>
                <w14:ligatures w14:val="all"/>
              </w:rPr>
            </w:pPr>
            <w:r w:rsidRPr="00353E5E">
              <w:rPr>
                <w:rFonts w:eastAsiaTheme="minorHAnsi"/>
                <w:bCs/>
                <w:snapToGrid w:val="0"/>
                <w:lang w:eastAsia="en-US"/>
                <w14:ligatures w14:val="all"/>
              </w:rPr>
              <w:t>Тариф, (среднегодовой), руб./Гкал</w:t>
            </w:r>
          </w:p>
        </w:tc>
        <w:tc>
          <w:tcPr>
            <w:tcW w:w="1933" w:type="dxa"/>
            <w:shd w:val="clear" w:color="auto" w:fill="auto"/>
            <w:vAlign w:val="center"/>
          </w:tcPr>
          <w:p w14:paraId="4DA379CC"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4 027,07</w:t>
            </w:r>
          </w:p>
        </w:tc>
      </w:tr>
      <w:tr w:rsidR="00353E5E" w:rsidRPr="00353E5E" w14:paraId="511094A2" w14:textId="77777777" w:rsidTr="00F50726">
        <w:trPr>
          <w:trHeight w:val="321"/>
          <w:jc w:val="center"/>
        </w:trPr>
        <w:tc>
          <w:tcPr>
            <w:tcW w:w="756" w:type="dxa"/>
            <w:shd w:val="clear" w:color="auto" w:fill="auto"/>
            <w:vAlign w:val="center"/>
          </w:tcPr>
          <w:p w14:paraId="5B9E9862" w14:textId="77777777" w:rsidR="00353E5E" w:rsidRPr="00353E5E" w:rsidRDefault="00353E5E" w:rsidP="00353E5E">
            <w:pPr>
              <w:ind w:right="139"/>
              <w:jc w:val="center"/>
              <w:rPr>
                <w:rFonts w:eastAsiaTheme="minorHAnsi"/>
                <w:bCs/>
                <w:snapToGrid w:val="0"/>
                <w:lang w:eastAsia="en-US"/>
                <w14:ligatures w14:val="all"/>
              </w:rPr>
            </w:pPr>
            <w:r w:rsidRPr="00353E5E">
              <w:rPr>
                <w:rFonts w:eastAsiaTheme="minorHAnsi"/>
                <w:bCs/>
                <w:snapToGrid w:val="0"/>
                <w:lang w:eastAsia="en-US"/>
                <w14:ligatures w14:val="all"/>
              </w:rPr>
              <w:t>3.1</w:t>
            </w:r>
          </w:p>
        </w:tc>
        <w:tc>
          <w:tcPr>
            <w:tcW w:w="6804" w:type="dxa"/>
            <w:shd w:val="clear" w:color="auto" w:fill="auto"/>
            <w:vAlign w:val="center"/>
          </w:tcPr>
          <w:p w14:paraId="6E48D299" w14:textId="77777777" w:rsidR="00353E5E" w:rsidRPr="00353E5E" w:rsidRDefault="00353E5E" w:rsidP="00353E5E">
            <w:pPr>
              <w:ind w:left="40" w:right="139"/>
              <w:rPr>
                <w:rFonts w:eastAsiaTheme="minorHAnsi"/>
                <w:bCs/>
                <w:snapToGrid w:val="0"/>
                <w:lang w:eastAsia="en-US"/>
                <w14:ligatures w14:val="all"/>
              </w:rPr>
            </w:pPr>
            <w:r w:rsidRPr="00353E5E">
              <w:rPr>
                <w:rFonts w:eastAsiaTheme="minorHAnsi"/>
                <w:iCs/>
                <w:snapToGrid w:val="0"/>
                <w:lang w:eastAsia="en-US"/>
                <w14:ligatures w14:val="all"/>
              </w:rPr>
              <w:t>с 1 января 2025 года</w:t>
            </w:r>
          </w:p>
        </w:tc>
        <w:tc>
          <w:tcPr>
            <w:tcW w:w="1933" w:type="dxa"/>
            <w:shd w:val="clear" w:color="auto" w:fill="auto"/>
            <w:vAlign w:val="center"/>
          </w:tcPr>
          <w:p w14:paraId="7AC4201B"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3 935,40</w:t>
            </w:r>
          </w:p>
        </w:tc>
      </w:tr>
      <w:tr w:rsidR="00353E5E" w:rsidRPr="00353E5E" w14:paraId="3D4BC739" w14:textId="77777777" w:rsidTr="00F50726">
        <w:trPr>
          <w:trHeight w:val="321"/>
          <w:jc w:val="center"/>
        </w:trPr>
        <w:tc>
          <w:tcPr>
            <w:tcW w:w="756" w:type="dxa"/>
            <w:shd w:val="clear" w:color="auto" w:fill="auto"/>
            <w:vAlign w:val="center"/>
          </w:tcPr>
          <w:p w14:paraId="0422E931" w14:textId="77777777" w:rsidR="00353E5E" w:rsidRPr="00353E5E" w:rsidRDefault="00353E5E" w:rsidP="00353E5E">
            <w:pPr>
              <w:ind w:right="139"/>
              <w:jc w:val="center"/>
              <w:rPr>
                <w:rFonts w:eastAsiaTheme="minorHAnsi"/>
                <w:bCs/>
                <w:snapToGrid w:val="0"/>
                <w:lang w:eastAsia="en-US"/>
                <w14:ligatures w14:val="all"/>
              </w:rPr>
            </w:pPr>
            <w:r w:rsidRPr="00353E5E">
              <w:rPr>
                <w:rFonts w:eastAsiaTheme="minorHAnsi"/>
                <w:bCs/>
                <w:snapToGrid w:val="0"/>
                <w:lang w:eastAsia="en-US"/>
                <w14:ligatures w14:val="all"/>
              </w:rPr>
              <w:t>3.2</w:t>
            </w:r>
          </w:p>
        </w:tc>
        <w:tc>
          <w:tcPr>
            <w:tcW w:w="6804" w:type="dxa"/>
            <w:shd w:val="clear" w:color="auto" w:fill="auto"/>
            <w:vAlign w:val="center"/>
          </w:tcPr>
          <w:p w14:paraId="4A58A436" w14:textId="77777777" w:rsidR="00353E5E" w:rsidRPr="00353E5E" w:rsidRDefault="00353E5E" w:rsidP="00353E5E">
            <w:pPr>
              <w:ind w:left="40" w:right="139"/>
              <w:rPr>
                <w:rFonts w:eastAsiaTheme="minorHAnsi"/>
                <w:bCs/>
                <w:snapToGrid w:val="0"/>
                <w:lang w:eastAsia="en-US"/>
                <w14:ligatures w14:val="all"/>
              </w:rPr>
            </w:pPr>
            <w:r w:rsidRPr="00353E5E">
              <w:rPr>
                <w:rFonts w:eastAsiaTheme="minorHAnsi"/>
                <w:iCs/>
                <w:snapToGrid w:val="0"/>
                <w:lang w:eastAsia="en-US"/>
                <w14:ligatures w14:val="all"/>
              </w:rPr>
              <w:t>с 1 июля 2025 года</w:t>
            </w:r>
          </w:p>
        </w:tc>
        <w:tc>
          <w:tcPr>
            <w:tcW w:w="1933" w:type="dxa"/>
            <w:shd w:val="clear" w:color="auto" w:fill="auto"/>
            <w:vAlign w:val="center"/>
          </w:tcPr>
          <w:p w14:paraId="45A09A49"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4 141,41</w:t>
            </w:r>
          </w:p>
        </w:tc>
      </w:tr>
      <w:tr w:rsidR="00353E5E" w:rsidRPr="00353E5E" w14:paraId="3E8C1650" w14:textId="77777777" w:rsidTr="00F50726">
        <w:trPr>
          <w:trHeight w:val="337"/>
          <w:jc w:val="center"/>
        </w:trPr>
        <w:tc>
          <w:tcPr>
            <w:tcW w:w="756" w:type="dxa"/>
            <w:shd w:val="clear" w:color="auto" w:fill="auto"/>
            <w:vAlign w:val="center"/>
            <w:hideMark/>
          </w:tcPr>
          <w:p w14:paraId="1F26B458"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4</w:t>
            </w:r>
          </w:p>
        </w:tc>
        <w:tc>
          <w:tcPr>
            <w:tcW w:w="6804" w:type="dxa"/>
            <w:shd w:val="clear" w:color="auto" w:fill="auto"/>
            <w:vAlign w:val="center"/>
            <w:hideMark/>
          </w:tcPr>
          <w:p w14:paraId="2AE15742" w14:textId="77777777" w:rsidR="00353E5E" w:rsidRPr="00353E5E" w:rsidRDefault="00353E5E" w:rsidP="00353E5E">
            <w:pPr>
              <w:ind w:left="40" w:right="139"/>
              <w:rPr>
                <w:rFonts w:eastAsiaTheme="minorHAnsi"/>
                <w:bCs/>
                <w:snapToGrid w:val="0"/>
                <w:lang w:eastAsia="en-US"/>
                <w14:ligatures w14:val="all"/>
              </w:rPr>
            </w:pPr>
            <w:r w:rsidRPr="00353E5E">
              <w:rPr>
                <w:rFonts w:eastAsiaTheme="minorHAnsi"/>
                <w:bCs/>
                <w:snapToGrid w:val="0"/>
                <w:lang w:eastAsia="en-US"/>
                <w14:ligatures w14:val="all"/>
              </w:rPr>
              <w:t>Рост с 1 июля 2025 года, %</w:t>
            </w:r>
          </w:p>
        </w:tc>
        <w:tc>
          <w:tcPr>
            <w:tcW w:w="1933" w:type="dxa"/>
            <w:shd w:val="clear" w:color="auto" w:fill="auto"/>
            <w:vAlign w:val="center"/>
          </w:tcPr>
          <w:p w14:paraId="21DD36CD" w14:textId="77777777" w:rsidR="00353E5E" w:rsidRPr="00353E5E" w:rsidRDefault="00353E5E" w:rsidP="00353E5E">
            <w:pPr>
              <w:ind w:right="139"/>
              <w:jc w:val="center"/>
              <w:rPr>
                <w:rFonts w:eastAsiaTheme="minorHAnsi"/>
                <w:snapToGrid w:val="0"/>
                <w:lang w:eastAsia="en-US"/>
                <w14:ligatures w14:val="all"/>
              </w:rPr>
            </w:pPr>
            <w:r w:rsidRPr="00353E5E">
              <w:rPr>
                <w:rFonts w:eastAsiaTheme="minorHAnsi"/>
                <w:snapToGrid w:val="0"/>
                <w:lang w:eastAsia="en-US"/>
                <w14:ligatures w14:val="all"/>
              </w:rPr>
              <w:t>5,23</w:t>
            </w:r>
          </w:p>
        </w:tc>
      </w:tr>
    </w:tbl>
    <w:bookmarkEnd w:id="188"/>
    <w:p w14:paraId="1F40CB9D"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15. Сравнительный анализ динамики расходов по тепловой энергии </w:t>
      </w:r>
      <w:r w:rsidRPr="00353E5E">
        <w:rPr>
          <w:rFonts w:eastAsiaTheme="minorHAnsi"/>
          <w:b/>
          <w:bCs/>
          <w:sz w:val="28"/>
          <w:szCs w:val="28"/>
          <w:lang w:eastAsia="en-US"/>
          <w14:ligatures w14:val="all"/>
        </w:rPr>
        <w:br/>
        <w:t>в сравнении с предыдущим периодом регулирования</w:t>
      </w:r>
    </w:p>
    <w:p w14:paraId="13D003A1" w14:textId="77777777" w:rsidR="00353E5E" w:rsidRPr="00353E5E" w:rsidRDefault="00353E5E" w:rsidP="00353E5E">
      <w:pPr>
        <w:ind w:right="-1"/>
        <w:contextualSpacing/>
        <w:jc w:val="right"/>
        <w:rPr>
          <w:rFonts w:eastAsiaTheme="minorHAnsi"/>
          <w:sz w:val="28"/>
          <w:szCs w:val="28"/>
          <w:lang w:eastAsia="en-US"/>
          <w14:ligatures w14:val="all"/>
        </w:rPr>
      </w:pPr>
      <w:r w:rsidRPr="00353E5E">
        <w:rPr>
          <w:rFonts w:eastAsiaTheme="minorHAnsi"/>
          <w:sz w:val="28"/>
          <w:szCs w:val="28"/>
          <w:lang w:eastAsia="en-US"/>
          <w14:ligatures w14:val="all"/>
        </w:rPr>
        <w:t>Таблица 11</w:t>
      </w:r>
    </w:p>
    <w:p w14:paraId="2E27F6CE" w14:textId="77777777" w:rsidR="00353E5E" w:rsidRPr="00353E5E" w:rsidRDefault="00353E5E" w:rsidP="00353E5E">
      <w:pPr>
        <w:ind w:right="-1"/>
        <w:contextualSpacing/>
        <w:jc w:val="center"/>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Реестр операционных (подконтрольных) расходов</w:t>
      </w:r>
    </w:p>
    <w:p w14:paraId="4E3402F8" w14:textId="77777777" w:rsidR="00353E5E" w:rsidRPr="00353E5E" w:rsidRDefault="00353E5E" w:rsidP="00353E5E">
      <w:pPr>
        <w:ind w:right="-1"/>
        <w:contextualSpacing/>
        <w:jc w:val="right"/>
        <w:rPr>
          <w:rFonts w:eastAsiaTheme="minorHAnsi"/>
          <w:sz w:val="28"/>
          <w:szCs w:val="28"/>
          <w:lang w:eastAsia="en-US"/>
          <w14:ligatures w14:val="all"/>
        </w:rPr>
      </w:pPr>
      <w:proofErr w:type="spellStart"/>
      <w:r w:rsidRPr="00353E5E">
        <w:rPr>
          <w:rFonts w:eastAsiaTheme="minorHAnsi"/>
          <w:sz w:val="28"/>
          <w:szCs w:val="28"/>
          <w:lang w:eastAsia="en-US"/>
          <w14:ligatures w14:val="all"/>
        </w:rPr>
        <w:t>тыс.руб</w:t>
      </w:r>
      <w:proofErr w:type="spellEnd"/>
      <w:r w:rsidRPr="00353E5E">
        <w:rPr>
          <w:rFonts w:eastAsiaTheme="minorHAnsi"/>
          <w:sz w:val="28"/>
          <w:szCs w:val="28"/>
          <w:lang w:eastAsia="en-US"/>
          <w14:ligatures w14:val="all"/>
        </w:rPr>
        <w:t>.</w:t>
      </w:r>
    </w:p>
    <w:tbl>
      <w:tblPr>
        <w:tblW w:w="9498" w:type="dxa"/>
        <w:tblInd w:w="-5" w:type="dxa"/>
        <w:tblLook w:val="04A0" w:firstRow="1" w:lastRow="0" w:firstColumn="1" w:lastColumn="0" w:noHBand="0" w:noVBand="1"/>
      </w:tblPr>
      <w:tblGrid>
        <w:gridCol w:w="577"/>
        <w:gridCol w:w="4340"/>
        <w:gridCol w:w="1545"/>
        <w:gridCol w:w="1498"/>
        <w:gridCol w:w="1538"/>
      </w:tblGrid>
      <w:tr w:rsidR="00353E5E" w:rsidRPr="00353E5E" w14:paraId="52E56685" w14:textId="77777777" w:rsidTr="00F50726">
        <w:trPr>
          <w:trHeight w:val="499"/>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2BE88"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п/п</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3344A7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Наименование расхода</w:t>
            </w:r>
          </w:p>
        </w:tc>
        <w:tc>
          <w:tcPr>
            <w:tcW w:w="1545" w:type="dxa"/>
            <w:tcBorders>
              <w:top w:val="single" w:sz="4" w:space="0" w:color="auto"/>
              <w:left w:val="single" w:sz="4" w:space="0" w:color="auto"/>
              <w:bottom w:val="single" w:sz="4" w:space="0" w:color="auto"/>
              <w:right w:val="nil"/>
            </w:tcBorders>
            <w:shd w:val="clear" w:color="auto" w:fill="auto"/>
            <w:vAlign w:val="center"/>
            <w:hideMark/>
          </w:tcPr>
          <w:p w14:paraId="78196FA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Утверждено на 2024 год</w:t>
            </w:r>
          </w:p>
        </w:tc>
        <w:tc>
          <w:tcPr>
            <w:tcW w:w="1498" w:type="dxa"/>
            <w:tcBorders>
              <w:top w:val="single" w:sz="4" w:space="0" w:color="auto"/>
              <w:left w:val="single" w:sz="4" w:space="0" w:color="auto"/>
              <w:bottom w:val="single" w:sz="4" w:space="0" w:color="auto"/>
              <w:right w:val="single" w:sz="4" w:space="0" w:color="auto"/>
            </w:tcBorders>
            <w:vAlign w:val="center"/>
          </w:tcPr>
          <w:p w14:paraId="02DD2AE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экспертов </w:t>
            </w:r>
            <w:r w:rsidRPr="00353E5E">
              <w:rPr>
                <w:rFonts w:eastAsiaTheme="minorHAnsi"/>
                <w:snapToGrid w:val="0"/>
                <w:sz w:val="22"/>
                <w:szCs w:val="22"/>
                <w:lang w:eastAsia="en-US"/>
                <w14:ligatures w14:val="all"/>
              </w:rPr>
              <w:br/>
              <w:t>на 2025 год</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342C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Динамика расходов</w:t>
            </w:r>
          </w:p>
        </w:tc>
      </w:tr>
      <w:tr w:rsidR="00353E5E" w:rsidRPr="00353E5E" w14:paraId="2E1D1D9E" w14:textId="77777777" w:rsidTr="00F50726">
        <w:trPr>
          <w:trHeight w:val="8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DCE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61194290"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приобретение сырья и материалов</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11B7471" w14:textId="77777777" w:rsidR="00353E5E" w:rsidRPr="00353E5E" w:rsidRDefault="00353E5E" w:rsidP="00353E5E">
            <w:pPr>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547,67</w:t>
            </w:r>
          </w:p>
        </w:tc>
        <w:tc>
          <w:tcPr>
            <w:tcW w:w="1498" w:type="dxa"/>
            <w:tcBorders>
              <w:top w:val="single" w:sz="4" w:space="0" w:color="auto"/>
              <w:left w:val="single" w:sz="4" w:space="0" w:color="auto"/>
              <w:bottom w:val="single" w:sz="4" w:space="0" w:color="auto"/>
              <w:right w:val="single" w:sz="4" w:space="0" w:color="auto"/>
            </w:tcBorders>
            <w:vAlign w:val="center"/>
          </w:tcPr>
          <w:p w14:paraId="354EDCA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573,64</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2D72F49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25,97</w:t>
            </w:r>
          </w:p>
        </w:tc>
      </w:tr>
      <w:tr w:rsidR="00353E5E" w:rsidRPr="00353E5E" w14:paraId="5D1355C2" w14:textId="77777777" w:rsidTr="00F50726">
        <w:trPr>
          <w:trHeight w:val="8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6000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73CE1C4"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ремонт основных средств</w:t>
            </w:r>
          </w:p>
        </w:tc>
        <w:tc>
          <w:tcPr>
            <w:tcW w:w="1545" w:type="dxa"/>
            <w:tcBorders>
              <w:top w:val="nil"/>
              <w:left w:val="single" w:sz="4" w:space="0" w:color="auto"/>
              <w:bottom w:val="single" w:sz="4" w:space="0" w:color="auto"/>
              <w:right w:val="single" w:sz="4" w:space="0" w:color="auto"/>
            </w:tcBorders>
            <w:shd w:val="clear" w:color="auto" w:fill="auto"/>
            <w:vAlign w:val="center"/>
          </w:tcPr>
          <w:p w14:paraId="35ADFD6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689,99</w:t>
            </w:r>
          </w:p>
        </w:tc>
        <w:tc>
          <w:tcPr>
            <w:tcW w:w="1498" w:type="dxa"/>
            <w:tcBorders>
              <w:top w:val="nil"/>
              <w:left w:val="single" w:sz="4" w:space="0" w:color="auto"/>
              <w:bottom w:val="single" w:sz="4" w:space="0" w:color="auto"/>
              <w:right w:val="single" w:sz="4" w:space="0" w:color="auto"/>
            </w:tcBorders>
            <w:vAlign w:val="center"/>
          </w:tcPr>
          <w:p w14:paraId="6EDE88F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722,71</w:t>
            </w:r>
          </w:p>
        </w:tc>
        <w:tc>
          <w:tcPr>
            <w:tcW w:w="1538" w:type="dxa"/>
            <w:tcBorders>
              <w:top w:val="nil"/>
              <w:left w:val="single" w:sz="4" w:space="0" w:color="auto"/>
              <w:bottom w:val="single" w:sz="4" w:space="0" w:color="auto"/>
              <w:right w:val="single" w:sz="4" w:space="0" w:color="auto"/>
            </w:tcBorders>
            <w:shd w:val="clear" w:color="auto" w:fill="auto"/>
            <w:vAlign w:val="center"/>
          </w:tcPr>
          <w:p w14:paraId="6A3A63C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32,72</w:t>
            </w:r>
          </w:p>
        </w:tc>
      </w:tr>
      <w:tr w:rsidR="00353E5E" w:rsidRPr="00353E5E" w14:paraId="711AE6BC" w14:textId="77777777" w:rsidTr="00F50726">
        <w:trPr>
          <w:trHeight w:val="8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DECB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7BFED7E8"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оплату труда</w:t>
            </w:r>
          </w:p>
        </w:tc>
        <w:tc>
          <w:tcPr>
            <w:tcW w:w="1545" w:type="dxa"/>
            <w:tcBorders>
              <w:top w:val="nil"/>
              <w:left w:val="single" w:sz="4" w:space="0" w:color="auto"/>
              <w:bottom w:val="single" w:sz="4" w:space="0" w:color="auto"/>
              <w:right w:val="single" w:sz="4" w:space="0" w:color="auto"/>
            </w:tcBorders>
            <w:shd w:val="clear" w:color="auto" w:fill="auto"/>
            <w:vAlign w:val="center"/>
          </w:tcPr>
          <w:p w14:paraId="7AADDEA8"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9 468,74</w:t>
            </w:r>
          </w:p>
        </w:tc>
        <w:tc>
          <w:tcPr>
            <w:tcW w:w="1498" w:type="dxa"/>
            <w:tcBorders>
              <w:top w:val="nil"/>
              <w:left w:val="single" w:sz="4" w:space="0" w:color="auto"/>
              <w:bottom w:val="single" w:sz="4" w:space="0" w:color="auto"/>
              <w:right w:val="single" w:sz="4" w:space="0" w:color="auto"/>
            </w:tcBorders>
            <w:vAlign w:val="center"/>
          </w:tcPr>
          <w:p w14:paraId="7B43CB2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9 917,75</w:t>
            </w:r>
          </w:p>
        </w:tc>
        <w:tc>
          <w:tcPr>
            <w:tcW w:w="1538" w:type="dxa"/>
            <w:tcBorders>
              <w:top w:val="nil"/>
              <w:left w:val="single" w:sz="4" w:space="0" w:color="auto"/>
              <w:bottom w:val="single" w:sz="4" w:space="0" w:color="auto"/>
              <w:right w:val="single" w:sz="4" w:space="0" w:color="auto"/>
            </w:tcBorders>
            <w:shd w:val="clear" w:color="auto" w:fill="auto"/>
            <w:vAlign w:val="center"/>
          </w:tcPr>
          <w:p w14:paraId="72D5048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449,01</w:t>
            </w:r>
          </w:p>
        </w:tc>
      </w:tr>
      <w:tr w:rsidR="00353E5E" w:rsidRPr="00353E5E" w14:paraId="2FC3D259" w14:textId="77777777" w:rsidTr="00F50726">
        <w:trPr>
          <w:trHeight w:val="8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2AFB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57EBA4DE"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оплату работ и услуг производственного характера, выполняемых по договорам со сторонними организациями</w:t>
            </w:r>
          </w:p>
        </w:tc>
        <w:tc>
          <w:tcPr>
            <w:tcW w:w="1545" w:type="dxa"/>
            <w:tcBorders>
              <w:top w:val="nil"/>
              <w:left w:val="single" w:sz="4" w:space="0" w:color="auto"/>
              <w:bottom w:val="single" w:sz="4" w:space="0" w:color="auto"/>
              <w:right w:val="single" w:sz="4" w:space="0" w:color="auto"/>
            </w:tcBorders>
            <w:shd w:val="clear" w:color="auto" w:fill="auto"/>
            <w:vAlign w:val="center"/>
          </w:tcPr>
          <w:p w14:paraId="0620CAF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611,24</w:t>
            </w:r>
          </w:p>
        </w:tc>
        <w:tc>
          <w:tcPr>
            <w:tcW w:w="1498" w:type="dxa"/>
            <w:tcBorders>
              <w:top w:val="nil"/>
              <w:left w:val="single" w:sz="4" w:space="0" w:color="auto"/>
              <w:bottom w:val="single" w:sz="4" w:space="0" w:color="auto"/>
              <w:right w:val="single" w:sz="4" w:space="0" w:color="auto"/>
            </w:tcBorders>
            <w:vAlign w:val="center"/>
          </w:tcPr>
          <w:p w14:paraId="33182CC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640,22</w:t>
            </w:r>
          </w:p>
        </w:tc>
        <w:tc>
          <w:tcPr>
            <w:tcW w:w="1538" w:type="dxa"/>
            <w:tcBorders>
              <w:top w:val="nil"/>
              <w:left w:val="single" w:sz="4" w:space="0" w:color="auto"/>
              <w:bottom w:val="single" w:sz="4" w:space="0" w:color="auto"/>
              <w:right w:val="single" w:sz="4" w:space="0" w:color="auto"/>
            </w:tcBorders>
            <w:shd w:val="clear" w:color="auto" w:fill="auto"/>
            <w:vAlign w:val="center"/>
          </w:tcPr>
          <w:p w14:paraId="417B3C4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28,98</w:t>
            </w:r>
          </w:p>
        </w:tc>
      </w:tr>
      <w:tr w:rsidR="00353E5E" w:rsidRPr="00353E5E" w14:paraId="41F0E32C" w14:textId="77777777" w:rsidTr="00F50726">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96B6A"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54A7523"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оплату иных работ и услуг, выполняемых по договорам с организациями</w:t>
            </w:r>
          </w:p>
        </w:tc>
        <w:tc>
          <w:tcPr>
            <w:tcW w:w="1545" w:type="dxa"/>
            <w:tcBorders>
              <w:top w:val="nil"/>
              <w:left w:val="single" w:sz="4" w:space="0" w:color="auto"/>
              <w:bottom w:val="single" w:sz="4" w:space="0" w:color="auto"/>
              <w:right w:val="single" w:sz="4" w:space="0" w:color="auto"/>
            </w:tcBorders>
            <w:shd w:val="clear" w:color="auto" w:fill="auto"/>
            <w:vAlign w:val="center"/>
          </w:tcPr>
          <w:p w14:paraId="647C78F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275,22</w:t>
            </w:r>
          </w:p>
        </w:tc>
        <w:tc>
          <w:tcPr>
            <w:tcW w:w="1498" w:type="dxa"/>
            <w:tcBorders>
              <w:top w:val="nil"/>
              <w:left w:val="single" w:sz="4" w:space="0" w:color="auto"/>
              <w:bottom w:val="single" w:sz="4" w:space="0" w:color="auto"/>
              <w:right w:val="single" w:sz="4" w:space="0" w:color="auto"/>
            </w:tcBorders>
            <w:vAlign w:val="center"/>
          </w:tcPr>
          <w:p w14:paraId="1639468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288,28</w:t>
            </w:r>
          </w:p>
        </w:tc>
        <w:tc>
          <w:tcPr>
            <w:tcW w:w="1538" w:type="dxa"/>
            <w:tcBorders>
              <w:top w:val="nil"/>
              <w:left w:val="single" w:sz="4" w:space="0" w:color="auto"/>
              <w:bottom w:val="single" w:sz="4" w:space="0" w:color="auto"/>
              <w:right w:val="single" w:sz="4" w:space="0" w:color="auto"/>
            </w:tcBorders>
            <w:shd w:val="clear" w:color="auto" w:fill="auto"/>
            <w:vAlign w:val="center"/>
          </w:tcPr>
          <w:p w14:paraId="2E5304E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13,06</w:t>
            </w:r>
          </w:p>
        </w:tc>
      </w:tr>
      <w:tr w:rsidR="00353E5E" w:rsidRPr="00353E5E" w14:paraId="2D3F4334" w14:textId="77777777" w:rsidTr="00F50726">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D81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4C3AB52A"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служебные командировки</w:t>
            </w:r>
          </w:p>
        </w:tc>
        <w:tc>
          <w:tcPr>
            <w:tcW w:w="1545" w:type="dxa"/>
            <w:tcBorders>
              <w:top w:val="nil"/>
              <w:left w:val="single" w:sz="4" w:space="0" w:color="auto"/>
              <w:bottom w:val="single" w:sz="4" w:space="0" w:color="auto"/>
              <w:right w:val="single" w:sz="4" w:space="0" w:color="auto"/>
            </w:tcBorders>
            <w:shd w:val="clear" w:color="auto" w:fill="auto"/>
            <w:vAlign w:val="center"/>
          </w:tcPr>
          <w:p w14:paraId="0344E3E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13,80</w:t>
            </w:r>
          </w:p>
        </w:tc>
        <w:tc>
          <w:tcPr>
            <w:tcW w:w="1498" w:type="dxa"/>
            <w:tcBorders>
              <w:top w:val="nil"/>
              <w:left w:val="single" w:sz="4" w:space="0" w:color="auto"/>
              <w:bottom w:val="single" w:sz="4" w:space="0" w:color="auto"/>
              <w:right w:val="single" w:sz="4" w:space="0" w:color="auto"/>
            </w:tcBorders>
            <w:vAlign w:val="center"/>
          </w:tcPr>
          <w:p w14:paraId="04E8C28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14,45</w:t>
            </w:r>
          </w:p>
        </w:tc>
        <w:tc>
          <w:tcPr>
            <w:tcW w:w="1538" w:type="dxa"/>
            <w:tcBorders>
              <w:top w:val="nil"/>
              <w:left w:val="single" w:sz="4" w:space="0" w:color="auto"/>
              <w:bottom w:val="single" w:sz="4" w:space="0" w:color="auto"/>
              <w:right w:val="single" w:sz="4" w:space="0" w:color="auto"/>
            </w:tcBorders>
            <w:shd w:val="clear" w:color="auto" w:fill="auto"/>
            <w:vAlign w:val="center"/>
          </w:tcPr>
          <w:p w14:paraId="707AACA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0,65</w:t>
            </w:r>
          </w:p>
        </w:tc>
      </w:tr>
      <w:tr w:rsidR="00353E5E" w:rsidRPr="00353E5E" w14:paraId="0D0D01A0" w14:textId="77777777" w:rsidTr="00F50726">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EED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lastRenderedPageBreak/>
              <w:t>7</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8349CDA"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обучение персонала</w:t>
            </w:r>
          </w:p>
        </w:tc>
        <w:tc>
          <w:tcPr>
            <w:tcW w:w="1545" w:type="dxa"/>
            <w:tcBorders>
              <w:top w:val="nil"/>
              <w:left w:val="single" w:sz="4" w:space="0" w:color="auto"/>
              <w:bottom w:val="single" w:sz="4" w:space="0" w:color="auto"/>
              <w:right w:val="single" w:sz="4" w:space="0" w:color="auto"/>
            </w:tcBorders>
            <w:shd w:val="clear" w:color="auto" w:fill="auto"/>
            <w:vAlign w:val="center"/>
          </w:tcPr>
          <w:p w14:paraId="55721CA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29,51</w:t>
            </w:r>
          </w:p>
        </w:tc>
        <w:tc>
          <w:tcPr>
            <w:tcW w:w="1498" w:type="dxa"/>
            <w:tcBorders>
              <w:top w:val="nil"/>
              <w:left w:val="single" w:sz="4" w:space="0" w:color="auto"/>
              <w:bottom w:val="single" w:sz="4" w:space="0" w:color="auto"/>
              <w:right w:val="single" w:sz="4" w:space="0" w:color="auto"/>
            </w:tcBorders>
            <w:vAlign w:val="center"/>
          </w:tcPr>
          <w:p w14:paraId="15C21B1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30,91</w:t>
            </w:r>
          </w:p>
        </w:tc>
        <w:tc>
          <w:tcPr>
            <w:tcW w:w="1538" w:type="dxa"/>
            <w:tcBorders>
              <w:top w:val="nil"/>
              <w:left w:val="single" w:sz="4" w:space="0" w:color="auto"/>
              <w:bottom w:val="single" w:sz="4" w:space="0" w:color="auto"/>
              <w:right w:val="single" w:sz="4" w:space="0" w:color="auto"/>
            </w:tcBorders>
            <w:shd w:val="clear" w:color="auto" w:fill="auto"/>
            <w:vAlign w:val="center"/>
          </w:tcPr>
          <w:p w14:paraId="52972FA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1,40</w:t>
            </w:r>
          </w:p>
        </w:tc>
      </w:tr>
      <w:tr w:rsidR="00353E5E" w:rsidRPr="00353E5E" w14:paraId="7D975CC1" w14:textId="77777777" w:rsidTr="00F50726">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21A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048CDFCA"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Лизинговый платеж</w:t>
            </w:r>
          </w:p>
        </w:tc>
        <w:tc>
          <w:tcPr>
            <w:tcW w:w="1545" w:type="dxa"/>
            <w:tcBorders>
              <w:top w:val="nil"/>
              <w:left w:val="single" w:sz="4" w:space="0" w:color="auto"/>
              <w:bottom w:val="single" w:sz="4" w:space="0" w:color="auto"/>
              <w:right w:val="single" w:sz="4" w:space="0" w:color="auto"/>
            </w:tcBorders>
            <w:shd w:val="clear" w:color="auto" w:fill="auto"/>
            <w:vAlign w:val="center"/>
          </w:tcPr>
          <w:p w14:paraId="2B71F81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498" w:type="dxa"/>
            <w:tcBorders>
              <w:top w:val="nil"/>
              <w:left w:val="single" w:sz="4" w:space="0" w:color="auto"/>
              <w:bottom w:val="single" w:sz="4" w:space="0" w:color="auto"/>
              <w:right w:val="single" w:sz="4" w:space="0" w:color="auto"/>
            </w:tcBorders>
            <w:vAlign w:val="center"/>
          </w:tcPr>
          <w:p w14:paraId="4E483F0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38" w:type="dxa"/>
            <w:tcBorders>
              <w:top w:val="nil"/>
              <w:left w:val="single" w:sz="4" w:space="0" w:color="auto"/>
              <w:bottom w:val="single" w:sz="4" w:space="0" w:color="auto"/>
              <w:right w:val="single" w:sz="4" w:space="0" w:color="auto"/>
            </w:tcBorders>
            <w:shd w:val="clear" w:color="auto" w:fill="auto"/>
            <w:vAlign w:val="center"/>
          </w:tcPr>
          <w:p w14:paraId="44A80A1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4B77D6B2" w14:textId="77777777" w:rsidTr="00F50726">
        <w:trPr>
          <w:trHeight w:val="3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E60D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9</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2669E6E"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Арендная плата</w:t>
            </w:r>
          </w:p>
        </w:tc>
        <w:tc>
          <w:tcPr>
            <w:tcW w:w="1545" w:type="dxa"/>
            <w:tcBorders>
              <w:top w:val="nil"/>
              <w:left w:val="single" w:sz="4" w:space="0" w:color="auto"/>
              <w:bottom w:val="single" w:sz="4" w:space="0" w:color="auto"/>
              <w:right w:val="single" w:sz="4" w:space="0" w:color="auto"/>
            </w:tcBorders>
            <w:shd w:val="clear" w:color="auto" w:fill="auto"/>
            <w:vAlign w:val="center"/>
          </w:tcPr>
          <w:p w14:paraId="25D8B8E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162,79</w:t>
            </w:r>
          </w:p>
        </w:tc>
        <w:tc>
          <w:tcPr>
            <w:tcW w:w="1498" w:type="dxa"/>
            <w:tcBorders>
              <w:top w:val="nil"/>
              <w:left w:val="single" w:sz="4" w:space="0" w:color="auto"/>
              <w:bottom w:val="single" w:sz="4" w:space="0" w:color="auto"/>
              <w:right w:val="single" w:sz="4" w:space="0" w:color="auto"/>
            </w:tcBorders>
            <w:vAlign w:val="center"/>
          </w:tcPr>
          <w:p w14:paraId="06395E3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170,51</w:t>
            </w:r>
          </w:p>
        </w:tc>
        <w:tc>
          <w:tcPr>
            <w:tcW w:w="1538" w:type="dxa"/>
            <w:tcBorders>
              <w:top w:val="nil"/>
              <w:left w:val="single" w:sz="4" w:space="0" w:color="auto"/>
              <w:bottom w:val="single" w:sz="4" w:space="0" w:color="auto"/>
              <w:right w:val="single" w:sz="4" w:space="0" w:color="auto"/>
            </w:tcBorders>
            <w:shd w:val="clear" w:color="auto" w:fill="auto"/>
            <w:vAlign w:val="center"/>
          </w:tcPr>
          <w:p w14:paraId="61DF3818"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7,72</w:t>
            </w:r>
          </w:p>
        </w:tc>
      </w:tr>
      <w:tr w:rsidR="00353E5E" w:rsidRPr="00353E5E" w14:paraId="7286993B" w14:textId="77777777" w:rsidTr="00F50726">
        <w:trPr>
          <w:trHeight w:val="22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4CA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10</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BAE2C70"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Другие расходы</w:t>
            </w:r>
          </w:p>
        </w:tc>
        <w:tc>
          <w:tcPr>
            <w:tcW w:w="1545" w:type="dxa"/>
            <w:tcBorders>
              <w:top w:val="nil"/>
              <w:left w:val="single" w:sz="4" w:space="0" w:color="auto"/>
              <w:bottom w:val="single" w:sz="4" w:space="0" w:color="auto"/>
              <w:right w:val="single" w:sz="4" w:space="0" w:color="auto"/>
            </w:tcBorders>
            <w:shd w:val="clear" w:color="auto" w:fill="auto"/>
            <w:vAlign w:val="center"/>
          </w:tcPr>
          <w:p w14:paraId="23EBA93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509,18</w:t>
            </w:r>
          </w:p>
        </w:tc>
        <w:tc>
          <w:tcPr>
            <w:tcW w:w="1498" w:type="dxa"/>
            <w:tcBorders>
              <w:top w:val="nil"/>
              <w:left w:val="single" w:sz="4" w:space="0" w:color="auto"/>
              <w:bottom w:val="single" w:sz="4" w:space="0" w:color="auto"/>
              <w:right w:val="single" w:sz="4" w:space="0" w:color="auto"/>
            </w:tcBorders>
            <w:vAlign w:val="center"/>
          </w:tcPr>
          <w:p w14:paraId="22C8803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533,32</w:t>
            </w:r>
          </w:p>
        </w:tc>
        <w:tc>
          <w:tcPr>
            <w:tcW w:w="1538" w:type="dxa"/>
            <w:tcBorders>
              <w:top w:val="nil"/>
              <w:left w:val="single" w:sz="4" w:space="0" w:color="auto"/>
              <w:bottom w:val="single" w:sz="4" w:space="0" w:color="auto"/>
              <w:right w:val="single" w:sz="4" w:space="0" w:color="auto"/>
            </w:tcBorders>
            <w:shd w:val="clear" w:color="auto" w:fill="auto"/>
            <w:vAlign w:val="center"/>
          </w:tcPr>
          <w:p w14:paraId="00EBD63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24,14</w:t>
            </w:r>
          </w:p>
        </w:tc>
      </w:tr>
      <w:tr w:rsidR="00353E5E" w:rsidRPr="00353E5E" w14:paraId="66E0AB67" w14:textId="77777777" w:rsidTr="00F50726">
        <w:trPr>
          <w:trHeight w:val="49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0B159A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11</w:t>
            </w:r>
          </w:p>
        </w:tc>
        <w:tc>
          <w:tcPr>
            <w:tcW w:w="4340" w:type="dxa"/>
            <w:tcBorders>
              <w:top w:val="single" w:sz="4" w:space="0" w:color="auto"/>
              <w:left w:val="nil"/>
              <w:bottom w:val="single" w:sz="4" w:space="0" w:color="auto"/>
              <w:right w:val="single" w:sz="4" w:space="0" w:color="auto"/>
            </w:tcBorders>
            <w:shd w:val="clear" w:color="auto" w:fill="auto"/>
            <w:vAlign w:val="center"/>
          </w:tcPr>
          <w:p w14:paraId="1ECA4726"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ИТОГО операционных расходов</w:t>
            </w:r>
          </w:p>
        </w:tc>
        <w:tc>
          <w:tcPr>
            <w:tcW w:w="1545" w:type="dxa"/>
            <w:tcBorders>
              <w:top w:val="nil"/>
              <w:left w:val="single" w:sz="4" w:space="0" w:color="auto"/>
              <w:bottom w:val="single" w:sz="4" w:space="0" w:color="auto"/>
              <w:right w:val="single" w:sz="4" w:space="0" w:color="auto"/>
            </w:tcBorders>
            <w:shd w:val="clear" w:color="auto" w:fill="auto"/>
            <w:vAlign w:val="center"/>
          </w:tcPr>
          <w:p w14:paraId="5118359A"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12 308,14</w:t>
            </w:r>
          </w:p>
        </w:tc>
        <w:tc>
          <w:tcPr>
            <w:tcW w:w="1498" w:type="dxa"/>
            <w:tcBorders>
              <w:top w:val="nil"/>
              <w:left w:val="single" w:sz="4" w:space="0" w:color="auto"/>
              <w:bottom w:val="single" w:sz="4" w:space="0" w:color="auto"/>
              <w:right w:val="single" w:sz="4" w:space="0" w:color="auto"/>
            </w:tcBorders>
            <w:vAlign w:val="center"/>
          </w:tcPr>
          <w:p w14:paraId="28CD22A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12 891,79</w:t>
            </w:r>
          </w:p>
        </w:tc>
        <w:tc>
          <w:tcPr>
            <w:tcW w:w="1538" w:type="dxa"/>
            <w:tcBorders>
              <w:top w:val="nil"/>
              <w:left w:val="single" w:sz="4" w:space="0" w:color="auto"/>
              <w:bottom w:val="single" w:sz="4" w:space="0" w:color="auto"/>
              <w:right w:val="single" w:sz="4" w:space="0" w:color="auto"/>
            </w:tcBorders>
            <w:shd w:val="clear" w:color="auto" w:fill="auto"/>
            <w:vAlign w:val="center"/>
          </w:tcPr>
          <w:p w14:paraId="60B6FBA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583,65</w:t>
            </w:r>
          </w:p>
        </w:tc>
      </w:tr>
    </w:tbl>
    <w:p w14:paraId="541C6CAD" w14:textId="77777777" w:rsidR="00353E5E" w:rsidRPr="00353E5E" w:rsidRDefault="00353E5E" w:rsidP="00353E5E">
      <w:pPr>
        <w:ind w:right="-1"/>
        <w:contextualSpacing/>
        <w:jc w:val="right"/>
        <w:rPr>
          <w:rFonts w:eastAsiaTheme="minorHAnsi"/>
          <w:sz w:val="28"/>
          <w:szCs w:val="28"/>
          <w:lang w:eastAsia="en-US"/>
          <w14:ligatures w14:val="all"/>
        </w:rPr>
      </w:pPr>
    </w:p>
    <w:p w14:paraId="61821604" w14:textId="77777777" w:rsidR="00353E5E" w:rsidRPr="00353E5E" w:rsidRDefault="00353E5E" w:rsidP="00353E5E">
      <w:pPr>
        <w:ind w:right="-1"/>
        <w:contextualSpacing/>
        <w:jc w:val="right"/>
        <w:rPr>
          <w:rFonts w:eastAsiaTheme="minorHAnsi"/>
          <w:sz w:val="28"/>
          <w:szCs w:val="28"/>
          <w:lang w:eastAsia="en-US"/>
          <w14:ligatures w14:val="all"/>
        </w:rPr>
      </w:pPr>
      <w:r w:rsidRPr="00353E5E">
        <w:rPr>
          <w:rFonts w:eastAsiaTheme="minorHAnsi"/>
          <w:sz w:val="28"/>
          <w:szCs w:val="28"/>
          <w:lang w:eastAsia="en-US"/>
          <w14:ligatures w14:val="all"/>
        </w:rPr>
        <w:t>Таблица 12</w:t>
      </w:r>
    </w:p>
    <w:p w14:paraId="56938A3E" w14:textId="77777777" w:rsidR="00353E5E" w:rsidRPr="00353E5E" w:rsidRDefault="00353E5E" w:rsidP="00353E5E">
      <w:pPr>
        <w:ind w:right="-1"/>
        <w:contextualSpacing/>
        <w:jc w:val="center"/>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Реестр неподконтрольных расходов</w:t>
      </w:r>
    </w:p>
    <w:p w14:paraId="752B50D9" w14:textId="77777777" w:rsidR="00353E5E" w:rsidRPr="00353E5E" w:rsidRDefault="00353E5E" w:rsidP="00353E5E">
      <w:pPr>
        <w:ind w:right="-1"/>
        <w:contextualSpacing/>
        <w:jc w:val="right"/>
        <w:rPr>
          <w:rFonts w:eastAsiaTheme="minorHAnsi"/>
          <w:sz w:val="28"/>
          <w:szCs w:val="28"/>
          <w:lang w:eastAsia="en-US"/>
          <w14:ligatures w14:val="all"/>
        </w:rPr>
      </w:pPr>
      <w:proofErr w:type="spellStart"/>
      <w:r w:rsidRPr="00353E5E">
        <w:rPr>
          <w:rFonts w:eastAsiaTheme="minorHAnsi"/>
          <w:sz w:val="28"/>
          <w:szCs w:val="28"/>
          <w:lang w:eastAsia="en-US"/>
          <w14:ligatures w14:val="all"/>
        </w:rPr>
        <w:t>тыс.руб</w:t>
      </w:r>
      <w:proofErr w:type="spellEnd"/>
      <w:r w:rsidRPr="00353E5E">
        <w:rPr>
          <w:rFonts w:eastAsiaTheme="minorHAnsi"/>
          <w:sz w:val="28"/>
          <w:szCs w:val="28"/>
          <w:lang w:eastAsia="en-US"/>
          <w14:ligatures w14:val="all"/>
        </w:rPr>
        <w:t>.</w:t>
      </w:r>
    </w:p>
    <w:tbl>
      <w:tblPr>
        <w:tblW w:w="9498" w:type="dxa"/>
        <w:tblInd w:w="-5" w:type="dxa"/>
        <w:tblLook w:val="04A0" w:firstRow="1" w:lastRow="0" w:firstColumn="1" w:lastColumn="0" w:noHBand="0" w:noVBand="1"/>
      </w:tblPr>
      <w:tblGrid>
        <w:gridCol w:w="567"/>
        <w:gridCol w:w="4536"/>
        <w:gridCol w:w="1560"/>
        <w:gridCol w:w="1559"/>
        <w:gridCol w:w="1276"/>
      </w:tblGrid>
      <w:tr w:rsidR="00353E5E" w:rsidRPr="00353E5E" w14:paraId="4D243BB0" w14:textId="77777777" w:rsidTr="00F50726">
        <w:trPr>
          <w:trHeight w:val="503"/>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99D5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6A65DB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1766DF8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Утверждено на 2024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09AC710"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экспертов </w:t>
            </w:r>
            <w:r w:rsidRPr="00353E5E">
              <w:rPr>
                <w:rFonts w:eastAsiaTheme="minorHAnsi"/>
                <w:snapToGrid w:val="0"/>
                <w:sz w:val="22"/>
                <w:szCs w:val="22"/>
                <w:lang w:eastAsia="en-US"/>
                <w14:ligatures w14:val="all"/>
              </w:rPr>
              <w:br/>
              <w:t>на 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39C6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Динамика расходов</w:t>
            </w:r>
          </w:p>
        </w:tc>
      </w:tr>
      <w:tr w:rsidR="00353E5E" w:rsidRPr="00353E5E" w14:paraId="1D882951" w14:textId="77777777" w:rsidTr="00F50726">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2BD1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3ECA8EB"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9147E" w14:textId="77777777" w:rsidR="00353E5E" w:rsidRPr="00353E5E" w:rsidRDefault="00353E5E" w:rsidP="00353E5E">
            <w:pPr>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57,35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3FD70" w14:textId="77777777" w:rsidR="00353E5E" w:rsidRPr="00353E5E" w:rsidRDefault="00353E5E" w:rsidP="00353E5E">
            <w:pPr>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61,69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8E9F7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4,34</w:t>
            </w:r>
          </w:p>
        </w:tc>
      </w:tr>
      <w:tr w:rsidR="00353E5E" w:rsidRPr="00353E5E" w14:paraId="1CC05FEB" w14:textId="77777777" w:rsidTr="00F50726">
        <w:trPr>
          <w:trHeight w:val="3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CBCA"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287C32C"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Арендная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75110"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DCA2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8,57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1E16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5019EDCC" w14:textId="77777777" w:rsidTr="00F50726">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C82C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15A0EB6D"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Концессионная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468B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516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703C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r>
      <w:tr w:rsidR="00353E5E" w:rsidRPr="00353E5E" w14:paraId="7E8B9E3A" w14:textId="77777777" w:rsidTr="00F50726">
        <w:trPr>
          <w:trHeight w:val="4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47D8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6109CC1"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уплату налогов, сборов и других обязательных платежей</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65A637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27,39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4A7A84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45,29</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EEF548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17,90</w:t>
            </w:r>
          </w:p>
        </w:tc>
      </w:tr>
      <w:tr w:rsidR="00353E5E" w:rsidRPr="00353E5E" w14:paraId="7075AFF2" w14:textId="77777777" w:rsidTr="00F5072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24A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D863319"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Страховые взносы на обязательное социальное страхование,</w:t>
            </w:r>
          </w:p>
          <w:p w14:paraId="20634B02"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выплачиваемые из фонда оплаты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14832" w14:textId="77777777" w:rsidR="00353E5E" w:rsidRPr="00353E5E" w:rsidRDefault="00353E5E" w:rsidP="00353E5E">
            <w:pPr>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2 859,56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B700C" w14:textId="77777777" w:rsidR="00353E5E" w:rsidRPr="00353E5E" w:rsidRDefault="00353E5E" w:rsidP="00353E5E">
            <w:pPr>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2 995,16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6339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135,60</w:t>
            </w:r>
          </w:p>
        </w:tc>
      </w:tr>
      <w:tr w:rsidR="00353E5E" w:rsidRPr="00353E5E" w14:paraId="42B211B0" w14:textId="77777777" w:rsidTr="00F50726">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BC86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97504FF"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94D66C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DC13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353,16</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299D5F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353,16</w:t>
            </w:r>
          </w:p>
        </w:tc>
      </w:tr>
      <w:tr w:rsidR="00353E5E" w:rsidRPr="00353E5E" w14:paraId="5E5E27FB" w14:textId="77777777" w:rsidTr="00F50726">
        <w:trPr>
          <w:trHeight w:val="2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662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E25B300"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Амортизация основных средств </w:t>
            </w:r>
            <w:r w:rsidRPr="00353E5E">
              <w:rPr>
                <w:rFonts w:eastAsiaTheme="minorHAnsi"/>
                <w:snapToGrid w:val="0"/>
                <w:sz w:val="22"/>
                <w:szCs w:val="22"/>
                <w:lang w:eastAsia="en-US"/>
                <w14:ligatures w14:val="all"/>
              </w:rPr>
              <w:br/>
              <w:t>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750DAF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299,54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3EE33D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290,43</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4488D3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- 9,11</w:t>
            </w:r>
          </w:p>
        </w:tc>
      </w:tr>
      <w:tr w:rsidR="00353E5E" w:rsidRPr="00353E5E" w14:paraId="52A07893" w14:textId="77777777" w:rsidTr="00F50726">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0C071"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32539D59"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Налог при упрощенной системе налогообложения</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CC8213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226,32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4AE480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242,29</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D0E8F6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15,97</w:t>
            </w:r>
          </w:p>
        </w:tc>
      </w:tr>
      <w:tr w:rsidR="00353E5E" w:rsidRPr="00353E5E" w14:paraId="6391676F" w14:textId="77777777" w:rsidTr="00F50726">
        <w:trPr>
          <w:trHeight w:val="3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E798A"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9 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4C990AF"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3C02C44"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3 478,74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E6F0A5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3 996,59</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4ED6D9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517,86</w:t>
            </w:r>
          </w:p>
        </w:tc>
      </w:tr>
    </w:tbl>
    <w:p w14:paraId="5C39EEA8" w14:textId="77777777" w:rsidR="00353E5E" w:rsidRPr="00353E5E" w:rsidRDefault="00353E5E" w:rsidP="00353E5E">
      <w:pPr>
        <w:spacing w:before="240"/>
        <w:ind w:right="-1"/>
        <w:contextualSpacing/>
        <w:jc w:val="right"/>
        <w:rPr>
          <w:rFonts w:eastAsiaTheme="minorHAnsi"/>
          <w:sz w:val="28"/>
          <w:szCs w:val="28"/>
          <w:lang w:eastAsia="en-US"/>
          <w14:ligatures w14:val="all"/>
        </w:rPr>
      </w:pPr>
    </w:p>
    <w:p w14:paraId="35857AFF" w14:textId="77777777" w:rsidR="00353E5E" w:rsidRPr="00353E5E" w:rsidRDefault="00353E5E" w:rsidP="00353E5E">
      <w:pPr>
        <w:spacing w:before="240"/>
        <w:ind w:right="-1"/>
        <w:contextualSpacing/>
        <w:jc w:val="right"/>
        <w:rPr>
          <w:rFonts w:eastAsiaTheme="minorHAnsi"/>
          <w:sz w:val="28"/>
          <w:szCs w:val="28"/>
          <w:lang w:eastAsia="en-US"/>
          <w14:ligatures w14:val="all"/>
        </w:rPr>
      </w:pPr>
      <w:r w:rsidRPr="00353E5E">
        <w:rPr>
          <w:rFonts w:eastAsiaTheme="minorHAnsi"/>
          <w:sz w:val="28"/>
          <w:szCs w:val="28"/>
          <w:lang w:eastAsia="en-US"/>
          <w14:ligatures w14:val="all"/>
        </w:rPr>
        <w:t>Таблица 13</w:t>
      </w:r>
    </w:p>
    <w:p w14:paraId="5CCC6BEA" w14:textId="77777777" w:rsidR="00353E5E" w:rsidRPr="00353E5E" w:rsidRDefault="00353E5E" w:rsidP="00353E5E">
      <w:pPr>
        <w:ind w:right="-1"/>
        <w:contextualSpacing/>
        <w:jc w:val="center"/>
        <w:rPr>
          <w:rFonts w:eastAsiaTheme="minorHAnsi"/>
          <w:bCs/>
          <w:snapToGrid w:val="0"/>
          <w:sz w:val="28"/>
          <w:szCs w:val="28"/>
          <w:lang w:eastAsia="en-US"/>
          <w14:ligatures w14:val="all"/>
        </w:rPr>
      </w:pPr>
      <w:r w:rsidRPr="00353E5E">
        <w:rPr>
          <w:rFonts w:eastAsiaTheme="minorHAnsi"/>
          <w:bCs/>
          <w:snapToGrid w:val="0"/>
          <w:sz w:val="28"/>
          <w:szCs w:val="28"/>
          <w:lang w:eastAsia="en-US"/>
          <w14:ligatures w14:val="all"/>
        </w:rPr>
        <w:t xml:space="preserve">Реестр расходов на приобретение энергетических ресурсов, </w:t>
      </w:r>
      <w:r w:rsidRPr="00353E5E">
        <w:rPr>
          <w:rFonts w:eastAsiaTheme="minorHAnsi"/>
          <w:bCs/>
          <w:snapToGrid w:val="0"/>
          <w:sz w:val="28"/>
          <w:szCs w:val="28"/>
          <w:lang w:eastAsia="en-US"/>
          <w14:ligatures w14:val="all"/>
        </w:rPr>
        <w:br/>
        <w:t>холодной воды и теплоносителя</w:t>
      </w:r>
    </w:p>
    <w:p w14:paraId="2954E3B3" w14:textId="77777777" w:rsidR="00353E5E" w:rsidRPr="00353E5E" w:rsidRDefault="00353E5E" w:rsidP="00353E5E">
      <w:pPr>
        <w:ind w:right="-1"/>
        <w:contextualSpacing/>
        <w:jc w:val="right"/>
        <w:rPr>
          <w:rFonts w:eastAsiaTheme="minorHAnsi"/>
          <w:sz w:val="28"/>
          <w:szCs w:val="28"/>
          <w:lang w:eastAsia="en-US"/>
          <w14:ligatures w14:val="all"/>
        </w:rPr>
      </w:pPr>
      <w:proofErr w:type="spellStart"/>
      <w:r w:rsidRPr="00353E5E">
        <w:rPr>
          <w:rFonts w:eastAsiaTheme="minorHAnsi"/>
          <w:sz w:val="28"/>
          <w:szCs w:val="28"/>
          <w:lang w:eastAsia="en-US"/>
          <w14:ligatures w14:val="all"/>
        </w:rPr>
        <w:t>тыс.руб</w:t>
      </w:r>
      <w:proofErr w:type="spellEnd"/>
      <w:r w:rsidRPr="00353E5E">
        <w:rPr>
          <w:rFonts w:eastAsiaTheme="minorHAnsi"/>
          <w:sz w:val="28"/>
          <w:szCs w:val="28"/>
          <w:lang w:eastAsia="en-US"/>
          <w14:ligatures w14:val="all"/>
        </w:rPr>
        <w:t>.</w:t>
      </w:r>
    </w:p>
    <w:tbl>
      <w:tblPr>
        <w:tblW w:w="9498" w:type="dxa"/>
        <w:tblInd w:w="-5" w:type="dxa"/>
        <w:tblLook w:val="04A0" w:firstRow="1" w:lastRow="0" w:firstColumn="1" w:lastColumn="0" w:noHBand="0" w:noVBand="1"/>
      </w:tblPr>
      <w:tblGrid>
        <w:gridCol w:w="567"/>
        <w:gridCol w:w="4536"/>
        <w:gridCol w:w="1560"/>
        <w:gridCol w:w="1559"/>
        <w:gridCol w:w="1276"/>
      </w:tblGrid>
      <w:tr w:rsidR="00353E5E" w:rsidRPr="00353E5E" w14:paraId="41CF03BA" w14:textId="77777777" w:rsidTr="00F50726">
        <w:trPr>
          <w:trHeight w:val="78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00EE3"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537F188"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5E39CAC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Утверждено на 2024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A25A629"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Предложение экспертов </w:t>
            </w:r>
            <w:r w:rsidRPr="00353E5E">
              <w:rPr>
                <w:rFonts w:eastAsiaTheme="minorHAnsi"/>
                <w:snapToGrid w:val="0"/>
                <w:sz w:val="22"/>
                <w:szCs w:val="22"/>
                <w:lang w:eastAsia="en-US"/>
                <w14:ligatures w14:val="all"/>
              </w:rPr>
              <w:br/>
              <w:t>на 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4599F"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Динамика расходов</w:t>
            </w:r>
          </w:p>
        </w:tc>
      </w:tr>
      <w:tr w:rsidR="00353E5E" w:rsidRPr="00353E5E" w14:paraId="1360AB9B" w14:textId="77777777" w:rsidTr="00F50726">
        <w:trPr>
          <w:trHeight w:val="3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EBDAD"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z w:val="22"/>
                <w:szCs w:val="22"/>
                <w:lang w:eastAsia="en-US"/>
                <w14:ligatures w14:val="all"/>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F4F7E26"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z w:val="22"/>
                <w:szCs w:val="22"/>
                <w:lang w:eastAsia="en-US"/>
                <w14:ligatures w14:val="all"/>
              </w:rPr>
              <w:t>Расходы на топливо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4BA6" w14:textId="77777777" w:rsidR="00353E5E" w:rsidRPr="00353E5E" w:rsidRDefault="00353E5E" w:rsidP="00353E5E">
            <w:pPr>
              <w:ind w:left="-101" w:right="-108"/>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5 294,41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E02F6" w14:textId="77777777" w:rsidR="00353E5E" w:rsidRPr="00353E5E" w:rsidRDefault="00353E5E" w:rsidP="00353E5E">
            <w:pPr>
              <w:ind w:left="-101" w:right="-107"/>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5 672,55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94612B" w14:textId="77777777" w:rsidR="00353E5E" w:rsidRPr="00353E5E" w:rsidRDefault="00353E5E" w:rsidP="00353E5E">
            <w:pPr>
              <w:ind w:left="-102" w:right="-107"/>
              <w:jc w:val="center"/>
              <w:rPr>
                <w:rFonts w:eastAsiaTheme="minorHAnsi"/>
                <w:sz w:val="22"/>
                <w:szCs w:val="22"/>
                <w:lang w:eastAsia="en-US"/>
                <w14:ligatures w14:val="all"/>
              </w:rPr>
            </w:pPr>
            <w:r w:rsidRPr="00353E5E">
              <w:rPr>
                <w:rFonts w:eastAsiaTheme="minorHAnsi"/>
                <w:snapToGrid w:val="0"/>
                <w:sz w:val="22"/>
                <w:szCs w:val="22"/>
                <w:lang w:eastAsia="en-US"/>
                <w14:ligatures w14:val="all"/>
              </w:rPr>
              <w:t>378,14</w:t>
            </w:r>
          </w:p>
        </w:tc>
      </w:tr>
      <w:tr w:rsidR="00353E5E" w:rsidRPr="00353E5E" w14:paraId="5E514E81" w14:textId="77777777" w:rsidTr="00F50726">
        <w:trPr>
          <w:trHeight w:val="14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0BE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z w:val="22"/>
                <w:szCs w:val="22"/>
                <w:lang w:eastAsia="en-US"/>
                <w14:ligatures w14:val="all"/>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668CE3E"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z w:val="22"/>
                <w:szCs w:val="22"/>
                <w:lang w:eastAsia="en-US"/>
                <w14:ligatures w14:val="all"/>
              </w:rPr>
              <w:t>Расходы на электрическую энергию</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D0527" w14:textId="77777777" w:rsidR="00353E5E" w:rsidRPr="00353E5E" w:rsidRDefault="00353E5E" w:rsidP="00353E5E">
            <w:pPr>
              <w:ind w:left="-101" w:right="-108"/>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2 144,95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B80E9" w14:textId="77777777" w:rsidR="00353E5E" w:rsidRPr="00353E5E" w:rsidRDefault="00353E5E" w:rsidP="00353E5E">
            <w:pPr>
              <w:ind w:left="-101" w:right="-10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2 300,15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D3904" w14:textId="77777777" w:rsidR="00353E5E" w:rsidRPr="00353E5E" w:rsidRDefault="00353E5E" w:rsidP="00353E5E">
            <w:pPr>
              <w:ind w:left="-102" w:right="-10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155,20</w:t>
            </w:r>
          </w:p>
        </w:tc>
      </w:tr>
      <w:tr w:rsidR="00353E5E" w:rsidRPr="00353E5E" w14:paraId="3C17068C" w14:textId="77777777" w:rsidTr="00F5072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D94F6"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z w:val="22"/>
                <w:szCs w:val="22"/>
                <w:lang w:eastAsia="en-US"/>
                <w14:ligatures w14:val="all"/>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5888301" w14:textId="77777777" w:rsidR="00353E5E" w:rsidRPr="00353E5E" w:rsidRDefault="00353E5E" w:rsidP="00353E5E">
            <w:pP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Расходы на холодную воду</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6648D" w14:textId="77777777" w:rsidR="00353E5E" w:rsidRPr="00353E5E" w:rsidRDefault="00353E5E" w:rsidP="00353E5E">
            <w:pPr>
              <w:ind w:left="-101" w:right="-108"/>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168,79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C4EFD" w14:textId="77777777" w:rsidR="00353E5E" w:rsidRPr="00353E5E" w:rsidRDefault="00353E5E" w:rsidP="00353E5E">
            <w:pPr>
              <w:ind w:left="-101" w:right="-10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184,35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0F0A9D" w14:textId="77777777" w:rsidR="00353E5E" w:rsidRPr="00353E5E" w:rsidRDefault="00353E5E" w:rsidP="00353E5E">
            <w:pPr>
              <w:ind w:left="-102" w:right="-10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15,56</w:t>
            </w:r>
          </w:p>
        </w:tc>
      </w:tr>
      <w:tr w:rsidR="00353E5E" w:rsidRPr="00353E5E" w14:paraId="49C117B1" w14:textId="77777777" w:rsidTr="00F50726">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F6B5"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19F7365" w14:textId="77777777" w:rsidR="00353E5E" w:rsidRPr="00353E5E" w:rsidRDefault="00353E5E" w:rsidP="00353E5E">
            <w:pPr>
              <w:jc w:val="both"/>
              <w:rPr>
                <w:rFonts w:eastAsiaTheme="minorHAnsi"/>
                <w:snapToGrid w:val="0"/>
                <w:sz w:val="22"/>
                <w:szCs w:val="22"/>
                <w:lang w:eastAsia="en-US"/>
                <w14:ligatures w14:val="all"/>
              </w:rPr>
            </w:pPr>
            <w:r w:rsidRPr="00353E5E">
              <w:rPr>
                <w:rFonts w:eastAsiaTheme="minorHAnsi"/>
                <w:sz w:val="22"/>
                <w:szCs w:val="22"/>
                <w:lang w:eastAsia="en-US"/>
                <w14:ligatures w14:val="all"/>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AA3E8" w14:textId="77777777" w:rsidR="00353E5E" w:rsidRPr="00353E5E" w:rsidRDefault="00353E5E" w:rsidP="00353E5E">
            <w:pPr>
              <w:ind w:left="-101" w:right="-108"/>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7 608,15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F00A8" w14:textId="77777777" w:rsidR="00353E5E" w:rsidRPr="00353E5E" w:rsidRDefault="00353E5E" w:rsidP="00353E5E">
            <w:pPr>
              <w:ind w:left="-101" w:right="-10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8 157,05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8ECCC" w14:textId="77777777" w:rsidR="00353E5E" w:rsidRPr="00353E5E" w:rsidRDefault="00353E5E" w:rsidP="00353E5E">
            <w:pPr>
              <w:ind w:left="-102" w:right="-10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548,90</w:t>
            </w:r>
          </w:p>
        </w:tc>
      </w:tr>
    </w:tbl>
    <w:p w14:paraId="0FB6BA05"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 xml:space="preserve">16. Тарифы на теплоноситель </w:t>
      </w:r>
    </w:p>
    <w:p w14:paraId="700B07B0" w14:textId="77777777" w:rsidR="00353E5E" w:rsidRPr="00353E5E" w:rsidRDefault="00353E5E" w:rsidP="00353E5E">
      <w:pPr>
        <w:tabs>
          <w:tab w:val="left" w:pos="0"/>
          <w:tab w:val="left" w:pos="990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пункту 87 Основ ценообразования в сфере теплоснабжения, утвержденных постановлением Правительства РФ от 22.10.2012 № 1075 </w:t>
      </w:r>
      <w:r w:rsidRPr="00353E5E">
        <w:rPr>
          <w:rFonts w:eastAsiaTheme="minorHAnsi"/>
          <w:snapToGrid w:val="0"/>
          <w:sz w:val="28"/>
          <w:szCs w:val="28"/>
          <w:lang w:eastAsia="en-US"/>
          <w14:ligatures w14:val="all"/>
        </w:rPr>
        <w:br/>
        <w:t xml:space="preserve">«О ценообразовании в сфере теплоснабжения», органы регулирования </w:t>
      </w:r>
      <w:r w:rsidRPr="00353E5E">
        <w:rPr>
          <w:rFonts w:eastAsiaTheme="minorHAnsi"/>
          <w:snapToGrid w:val="0"/>
          <w:sz w:val="28"/>
          <w:szCs w:val="28"/>
          <w:lang w:eastAsia="en-US"/>
          <w14:ligatures w14:val="all"/>
        </w:rPr>
        <w:lastRenderedPageBreak/>
        <w:t xml:space="preserve">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 Двухкомпонентный тариф на горячую воду в открытой системе теплоснабжения (горячего водоснабжения) состоит из компонента на теплоноситель и компонента </w:t>
      </w:r>
      <w:r w:rsidRPr="00353E5E">
        <w:rPr>
          <w:rFonts w:eastAsiaTheme="minorHAnsi"/>
          <w:snapToGrid w:val="0"/>
          <w:sz w:val="28"/>
          <w:szCs w:val="28"/>
          <w:lang w:eastAsia="en-US"/>
          <w14:ligatures w14:val="all"/>
        </w:rPr>
        <w:br/>
        <w:t>на тепловую энергию.</w:t>
      </w:r>
    </w:p>
    <w:p w14:paraId="7232DBC7" w14:textId="77777777" w:rsidR="00353E5E" w:rsidRPr="00353E5E" w:rsidRDefault="00353E5E" w:rsidP="00353E5E">
      <w:pPr>
        <w:tabs>
          <w:tab w:val="left" w:pos="1890"/>
        </w:tabs>
        <w:spacing w:line="360" w:lineRule="auto"/>
        <w:ind w:firstLine="567"/>
        <w:jc w:val="center"/>
        <w:rPr>
          <w:rFonts w:eastAsiaTheme="minorHAnsi"/>
          <w:snapToGrid w:val="0"/>
          <w:color w:val="000000" w:themeColor="text1"/>
          <w:sz w:val="28"/>
          <w:szCs w:val="28"/>
          <w:lang w:eastAsia="en-US"/>
          <w14:ligatures w14:val="all"/>
        </w:rPr>
      </w:pPr>
      <w:r w:rsidRPr="00353E5E">
        <w:rPr>
          <w:rFonts w:eastAsiaTheme="minorHAnsi"/>
          <w:snapToGrid w:val="0"/>
          <w:color w:val="000000" w:themeColor="text1"/>
          <w:sz w:val="28"/>
          <w:szCs w:val="28"/>
          <w:lang w:eastAsia="en-US"/>
          <w14:ligatures w14:val="all"/>
        </w:rPr>
        <w:t xml:space="preserve">Баланс теплоносителя </w:t>
      </w:r>
      <w:r w:rsidRPr="00353E5E">
        <w:rPr>
          <w:rFonts w:eastAsiaTheme="minorHAnsi"/>
          <w:snapToGrid w:val="0"/>
          <w:sz w:val="28"/>
          <w:szCs w:val="28"/>
          <w:lang w:eastAsia="en-US"/>
          <w14:ligatures w14:val="all"/>
        </w:rPr>
        <w:t xml:space="preserve">для нужд ГВС </w:t>
      </w:r>
      <w:r w:rsidRPr="00353E5E">
        <w:rPr>
          <w:rFonts w:eastAsiaTheme="minorHAnsi"/>
          <w:snapToGrid w:val="0"/>
          <w:color w:val="000000" w:themeColor="text1"/>
          <w:sz w:val="28"/>
          <w:szCs w:val="28"/>
          <w:lang w:eastAsia="en-US"/>
          <w14:ligatures w14:val="all"/>
        </w:rPr>
        <w:t>ООО «Мастер» на 2025 год</w:t>
      </w:r>
    </w:p>
    <w:tbl>
      <w:tblPr>
        <w:tblpPr w:leftFromText="180" w:rightFromText="180" w:vertAnchor="text" w:horzAnchor="margin" w:tblpY="11"/>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34"/>
        <w:gridCol w:w="1276"/>
        <w:gridCol w:w="1559"/>
        <w:gridCol w:w="1555"/>
      </w:tblGrid>
      <w:tr w:rsidR="00353E5E" w:rsidRPr="00353E5E" w14:paraId="6FE9900F" w14:textId="77777777" w:rsidTr="00F50726">
        <w:trPr>
          <w:trHeight w:val="284"/>
          <w:tblHeader/>
        </w:trPr>
        <w:tc>
          <w:tcPr>
            <w:tcW w:w="3964" w:type="dxa"/>
            <w:shd w:val="clear" w:color="auto" w:fill="auto"/>
            <w:vAlign w:val="center"/>
            <w:hideMark/>
          </w:tcPr>
          <w:p w14:paraId="2426506A"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Показатель</w:t>
            </w:r>
          </w:p>
        </w:tc>
        <w:tc>
          <w:tcPr>
            <w:tcW w:w="1134" w:type="dxa"/>
            <w:vAlign w:val="center"/>
          </w:tcPr>
          <w:p w14:paraId="6CE7B45E"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Ед. изм.</w:t>
            </w:r>
          </w:p>
        </w:tc>
        <w:tc>
          <w:tcPr>
            <w:tcW w:w="1276" w:type="dxa"/>
            <w:shd w:val="clear" w:color="auto" w:fill="auto"/>
            <w:vAlign w:val="center"/>
            <w:hideMark/>
          </w:tcPr>
          <w:p w14:paraId="0FFF6D64"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Всего</w:t>
            </w:r>
          </w:p>
        </w:tc>
        <w:tc>
          <w:tcPr>
            <w:tcW w:w="1559" w:type="dxa"/>
            <w:shd w:val="clear" w:color="auto" w:fill="auto"/>
            <w:vAlign w:val="center"/>
            <w:hideMark/>
          </w:tcPr>
          <w:p w14:paraId="551456E4"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1 полугодие</w:t>
            </w:r>
          </w:p>
        </w:tc>
        <w:tc>
          <w:tcPr>
            <w:tcW w:w="1555" w:type="dxa"/>
            <w:shd w:val="clear" w:color="auto" w:fill="auto"/>
            <w:vAlign w:val="center"/>
            <w:hideMark/>
          </w:tcPr>
          <w:p w14:paraId="08564033"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sz w:val="23"/>
                <w:szCs w:val="23"/>
                <w:lang w:eastAsia="en-US"/>
                <w14:ligatures w14:val="all"/>
              </w:rPr>
              <w:t>2 полугодие</w:t>
            </w:r>
          </w:p>
        </w:tc>
      </w:tr>
      <w:tr w:rsidR="00353E5E" w:rsidRPr="00353E5E" w14:paraId="24A6B9F0" w14:textId="77777777" w:rsidTr="00F50726">
        <w:trPr>
          <w:trHeight w:val="284"/>
        </w:trPr>
        <w:tc>
          <w:tcPr>
            <w:tcW w:w="3964" w:type="dxa"/>
            <w:shd w:val="clear" w:color="auto" w:fill="auto"/>
            <w:noWrap/>
            <w:vAlign w:val="center"/>
            <w:hideMark/>
          </w:tcPr>
          <w:p w14:paraId="6E487DBE"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Полезный отпуск теплоносителя:</w:t>
            </w:r>
          </w:p>
        </w:tc>
        <w:tc>
          <w:tcPr>
            <w:tcW w:w="1134" w:type="dxa"/>
            <w:vAlign w:val="center"/>
          </w:tcPr>
          <w:p w14:paraId="6E0CCA3F"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м</w:t>
            </w:r>
            <w:r w:rsidRPr="00353E5E">
              <w:rPr>
                <w:rFonts w:eastAsiaTheme="minorHAnsi"/>
                <w:snapToGrid w:val="0"/>
                <w:color w:val="000000" w:themeColor="text1"/>
                <w:sz w:val="22"/>
                <w:szCs w:val="22"/>
                <w:vertAlign w:val="superscript"/>
                <w:lang w:eastAsia="en-US"/>
                <w14:ligatures w14:val="all"/>
              </w:rPr>
              <w:t>3</w:t>
            </w:r>
          </w:p>
        </w:tc>
        <w:tc>
          <w:tcPr>
            <w:tcW w:w="1276" w:type="dxa"/>
            <w:shd w:val="clear" w:color="auto" w:fill="auto"/>
            <w:hideMark/>
          </w:tcPr>
          <w:p w14:paraId="7BB7C633"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1 670,40</w:t>
            </w:r>
          </w:p>
        </w:tc>
        <w:tc>
          <w:tcPr>
            <w:tcW w:w="1559" w:type="dxa"/>
            <w:shd w:val="clear" w:color="auto" w:fill="auto"/>
            <w:hideMark/>
          </w:tcPr>
          <w:p w14:paraId="543B8158"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1 002,24</w:t>
            </w:r>
          </w:p>
        </w:tc>
        <w:tc>
          <w:tcPr>
            <w:tcW w:w="1555" w:type="dxa"/>
            <w:shd w:val="clear" w:color="auto" w:fill="auto"/>
            <w:hideMark/>
          </w:tcPr>
          <w:p w14:paraId="09DDFFB0"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668,16</w:t>
            </w:r>
          </w:p>
        </w:tc>
      </w:tr>
      <w:tr w:rsidR="00353E5E" w:rsidRPr="00353E5E" w14:paraId="0A323FDC" w14:textId="77777777" w:rsidTr="00F50726">
        <w:trPr>
          <w:trHeight w:val="284"/>
        </w:trPr>
        <w:tc>
          <w:tcPr>
            <w:tcW w:w="3964" w:type="dxa"/>
            <w:shd w:val="clear" w:color="auto" w:fill="auto"/>
            <w:vAlign w:val="center"/>
            <w:hideMark/>
          </w:tcPr>
          <w:p w14:paraId="2B37EC1A"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население</w:t>
            </w:r>
          </w:p>
        </w:tc>
        <w:tc>
          <w:tcPr>
            <w:tcW w:w="1134" w:type="dxa"/>
            <w:vAlign w:val="center"/>
          </w:tcPr>
          <w:p w14:paraId="1B6978F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м</w:t>
            </w:r>
            <w:r w:rsidRPr="00353E5E">
              <w:rPr>
                <w:rFonts w:eastAsiaTheme="minorHAnsi"/>
                <w:snapToGrid w:val="0"/>
                <w:color w:val="000000" w:themeColor="text1"/>
                <w:sz w:val="22"/>
                <w:szCs w:val="22"/>
                <w:vertAlign w:val="superscript"/>
                <w:lang w:eastAsia="en-US"/>
                <w14:ligatures w14:val="all"/>
              </w:rPr>
              <w:t>3</w:t>
            </w:r>
          </w:p>
        </w:tc>
        <w:tc>
          <w:tcPr>
            <w:tcW w:w="1276" w:type="dxa"/>
            <w:shd w:val="clear" w:color="auto" w:fill="auto"/>
            <w:hideMark/>
          </w:tcPr>
          <w:p w14:paraId="38525534"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1 112,20</w:t>
            </w:r>
          </w:p>
        </w:tc>
        <w:tc>
          <w:tcPr>
            <w:tcW w:w="1559" w:type="dxa"/>
            <w:shd w:val="clear" w:color="auto" w:fill="auto"/>
            <w:hideMark/>
          </w:tcPr>
          <w:p w14:paraId="499B6B94"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667,32</w:t>
            </w:r>
          </w:p>
        </w:tc>
        <w:tc>
          <w:tcPr>
            <w:tcW w:w="1555" w:type="dxa"/>
            <w:shd w:val="clear" w:color="auto" w:fill="auto"/>
            <w:hideMark/>
          </w:tcPr>
          <w:p w14:paraId="6A7AF5BD"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444,88</w:t>
            </w:r>
          </w:p>
        </w:tc>
      </w:tr>
      <w:tr w:rsidR="00353E5E" w:rsidRPr="00353E5E" w14:paraId="5E0D5FA9" w14:textId="77777777" w:rsidTr="00F50726">
        <w:trPr>
          <w:trHeight w:val="284"/>
        </w:trPr>
        <w:tc>
          <w:tcPr>
            <w:tcW w:w="3964" w:type="dxa"/>
            <w:shd w:val="clear" w:color="auto" w:fill="auto"/>
            <w:vAlign w:val="center"/>
            <w:hideMark/>
          </w:tcPr>
          <w:p w14:paraId="44C8997D"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бюджет</w:t>
            </w:r>
          </w:p>
        </w:tc>
        <w:tc>
          <w:tcPr>
            <w:tcW w:w="1134" w:type="dxa"/>
            <w:vAlign w:val="center"/>
          </w:tcPr>
          <w:p w14:paraId="5EB51D96"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м</w:t>
            </w:r>
            <w:r w:rsidRPr="00353E5E">
              <w:rPr>
                <w:rFonts w:eastAsiaTheme="minorHAnsi"/>
                <w:snapToGrid w:val="0"/>
                <w:color w:val="000000" w:themeColor="text1"/>
                <w:sz w:val="22"/>
                <w:szCs w:val="22"/>
                <w:vertAlign w:val="superscript"/>
                <w:lang w:eastAsia="en-US"/>
                <w14:ligatures w14:val="all"/>
              </w:rPr>
              <w:t>3</w:t>
            </w:r>
          </w:p>
        </w:tc>
        <w:tc>
          <w:tcPr>
            <w:tcW w:w="1276" w:type="dxa"/>
            <w:shd w:val="clear" w:color="auto" w:fill="auto"/>
            <w:hideMark/>
          </w:tcPr>
          <w:p w14:paraId="653CE0C7"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341,95</w:t>
            </w:r>
          </w:p>
        </w:tc>
        <w:tc>
          <w:tcPr>
            <w:tcW w:w="1559" w:type="dxa"/>
            <w:shd w:val="clear" w:color="auto" w:fill="auto"/>
            <w:hideMark/>
          </w:tcPr>
          <w:p w14:paraId="6B881199"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205,17</w:t>
            </w:r>
          </w:p>
        </w:tc>
        <w:tc>
          <w:tcPr>
            <w:tcW w:w="1555" w:type="dxa"/>
            <w:shd w:val="clear" w:color="auto" w:fill="auto"/>
            <w:hideMark/>
          </w:tcPr>
          <w:p w14:paraId="5E181C95"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136,78</w:t>
            </w:r>
          </w:p>
        </w:tc>
      </w:tr>
      <w:tr w:rsidR="00353E5E" w:rsidRPr="00353E5E" w14:paraId="1C3B5D35" w14:textId="77777777" w:rsidTr="00F50726">
        <w:trPr>
          <w:trHeight w:val="284"/>
        </w:trPr>
        <w:tc>
          <w:tcPr>
            <w:tcW w:w="3964" w:type="dxa"/>
            <w:shd w:val="clear" w:color="auto" w:fill="auto"/>
            <w:noWrap/>
            <w:vAlign w:val="center"/>
            <w:hideMark/>
          </w:tcPr>
          <w:p w14:paraId="421BC6F0"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прочие</w:t>
            </w:r>
          </w:p>
        </w:tc>
        <w:tc>
          <w:tcPr>
            <w:tcW w:w="1134" w:type="dxa"/>
            <w:vAlign w:val="center"/>
          </w:tcPr>
          <w:p w14:paraId="3EABB849"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м</w:t>
            </w:r>
            <w:r w:rsidRPr="00353E5E">
              <w:rPr>
                <w:rFonts w:eastAsiaTheme="minorHAnsi"/>
                <w:snapToGrid w:val="0"/>
                <w:color w:val="000000" w:themeColor="text1"/>
                <w:sz w:val="22"/>
                <w:szCs w:val="22"/>
                <w:vertAlign w:val="superscript"/>
                <w:lang w:eastAsia="en-US"/>
                <w14:ligatures w14:val="all"/>
              </w:rPr>
              <w:t>3</w:t>
            </w:r>
          </w:p>
        </w:tc>
        <w:tc>
          <w:tcPr>
            <w:tcW w:w="1276" w:type="dxa"/>
            <w:shd w:val="clear" w:color="auto" w:fill="auto"/>
            <w:noWrap/>
            <w:hideMark/>
          </w:tcPr>
          <w:p w14:paraId="5CC98CDA"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208,00</w:t>
            </w:r>
          </w:p>
        </w:tc>
        <w:tc>
          <w:tcPr>
            <w:tcW w:w="1559" w:type="dxa"/>
            <w:shd w:val="clear" w:color="auto" w:fill="auto"/>
            <w:hideMark/>
          </w:tcPr>
          <w:p w14:paraId="3B2D7A36"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124,80</w:t>
            </w:r>
          </w:p>
        </w:tc>
        <w:tc>
          <w:tcPr>
            <w:tcW w:w="1555" w:type="dxa"/>
            <w:shd w:val="clear" w:color="auto" w:fill="auto"/>
            <w:hideMark/>
          </w:tcPr>
          <w:p w14:paraId="5AB63C7D"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83,20</w:t>
            </w:r>
          </w:p>
        </w:tc>
      </w:tr>
      <w:tr w:rsidR="00353E5E" w:rsidRPr="00353E5E" w14:paraId="3C82FF28" w14:textId="77777777" w:rsidTr="00F50726">
        <w:trPr>
          <w:trHeight w:val="284"/>
        </w:trPr>
        <w:tc>
          <w:tcPr>
            <w:tcW w:w="3964" w:type="dxa"/>
            <w:shd w:val="clear" w:color="auto" w:fill="auto"/>
            <w:noWrap/>
            <w:vAlign w:val="center"/>
            <w:hideMark/>
          </w:tcPr>
          <w:p w14:paraId="2C736CE8" w14:textId="77777777" w:rsidR="00353E5E" w:rsidRPr="00353E5E" w:rsidRDefault="00353E5E" w:rsidP="00353E5E">
            <w:pP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производственные нужды предприятия</w:t>
            </w:r>
          </w:p>
        </w:tc>
        <w:tc>
          <w:tcPr>
            <w:tcW w:w="1134" w:type="dxa"/>
            <w:vAlign w:val="center"/>
          </w:tcPr>
          <w:p w14:paraId="6325D207" w14:textId="77777777" w:rsidR="00353E5E" w:rsidRPr="00353E5E" w:rsidRDefault="00353E5E" w:rsidP="00353E5E">
            <w:pPr>
              <w:jc w:val="center"/>
              <w:rPr>
                <w:rFonts w:eastAsiaTheme="minorHAnsi"/>
                <w:snapToGrid w:val="0"/>
                <w:sz w:val="23"/>
                <w:szCs w:val="23"/>
                <w:lang w:eastAsia="en-US"/>
                <w14:ligatures w14:val="all"/>
              </w:rPr>
            </w:pPr>
            <w:r w:rsidRPr="00353E5E">
              <w:rPr>
                <w:rFonts w:eastAsiaTheme="minorHAnsi"/>
                <w:snapToGrid w:val="0"/>
                <w:color w:val="000000" w:themeColor="text1"/>
                <w:sz w:val="22"/>
                <w:szCs w:val="22"/>
                <w:lang w:eastAsia="en-US"/>
                <w14:ligatures w14:val="all"/>
              </w:rPr>
              <w:t>м</w:t>
            </w:r>
            <w:r w:rsidRPr="00353E5E">
              <w:rPr>
                <w:rFonts w:eastAsiaTheme="minorHAnsi"/>
                <w:snapToGrid w:val="0"/>
                <w:color w:val="000000" w:themeColor="text1"/>
                <w:sz w:val="22"/>
                <w:szCs w:val="22"/>
                <w:vertAlign w:val="superscript"/>
                <w:lang w:eastAsia="en-US"/>
                <w14:ligatures w14:val="all"/>
              </w:rPr>
              <w:t>3</w:t>
            </w:r>
          </w:p>
        </w:tc>
        <w:tc>
          <w:tcPr>
            <w:tcW w:w="1276" w:type="dxa"/>
            <w:shd w:val="clear" w:color="auto" w:fill="auto"/>
            <w:noWrap/>
            <w:hideMark/>
          </w:tcPr>
          <w:p w14:paraId="3CF736E7"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8,25</w:t>
            </w:r>
          </w:p>
        </w:tc>
        <w:tc>
          <w:tcPr>
            <w:tcW w:w="1559" w:type="dxa"/>
            <w:shd w:val="clear" w:color="auto" w:fill="auto"/>
            <w:hideMark/>
          </w:tcPr>
          <w:p w14:paraId="73020605"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4,95</w:t>
            </w:r>
          </w:p>
        </w:tc>
        <w:tc>
          <w:tcPr>
            <w:tcW w:w="1555" w:type="dxa"/>
            <w:shd w:val="clear" w:color="auto" w:fill="auto"/>
            <w:hideMark/>
          </w:tcPr>
          <w:p w14:paraId="2FADE04F" w14:textId="77777777" w:rsidR="00353E5E" w:rsidRPr="00353E5E" w:rsidRDefault="00353E5E" w:rsidP="00353E5E">
            <w:pPr>
              <w:jc w:val="center"/>
              <w:rPr>
                <w:rFonts w:eastAsiaTheme="minorHAnsi"/>
                <w:snapToGrid w:val="0"/>
                <w:color w:val="000000" w:themeColor="text1"/>
                <w:sz w:val="22"/>
                <w:szCs w:val="22"/>
                <w:lang w:eastAsia="en-US"/>
                <w14:ligatures w14:val="all"/>
              </w:rPr>
            </w:pPr>
            <w:r w:rsidRPr="00353E5E">
              <w:rPr>
                <w:rFonts w:eastAsiaTheme="minorHAnsi"/>
                <w:snapToGrid w:val="0"/>
                <w:color w:val="000000" w:themeColor="text1"/>
                <w:sz w:val="22"/>
                <w:szCs w:val="22"/>
                <w:lang w:eastAsia="en-US"/>
                <w14:ligatures w14:val="all"/>
              </w:rPr>
              <w:t>3,30</w:t>
            </w:r>
          </w:p>
        </w:tc>
      </w:tr>
    </w:tbl>
    <w:p w14:paraId="08836DD0" w14:textId="77777777" w:rsidR="00353E5E" w:rsidRPr="00353E5E" w:rsidRDefault="00353E5E" w:rsidP="00353E5E">
      <w:pPr>
        <w:ind w:firstLine="709"/>
        <w:contextualSpacing/>
        <w:jc w:val="both"/>
        <w:rPr>
          <w:snapToGrid w:val="0"/>
          <w:sz w:val="28"/>
          <w:szCs w:val="28"/>
          <w14:ligatures w14:val="all"/>
        </w:rPr>
      </w:pPr>
      <w:r w:rsidRPr="00353E5E">
        <w:rPr>
          <w:snapToGrid w:val="0"/>
          <w:sz w:val="28"/>
          <w:szCs w:val="28"/>
          <w14:ligatures w14:val="all"/>
        </w:rPr>
        <w:t>Вся вода, используемая в системе горячего водоснабжения, дополнительную обработку не проходит, соответственно стоимость теплоносителя ООО «Мастер» принимается равной стоимости исходной воды от ОАО «СКЭК» (Ленинск-Кузнецкий муниципальный округ).</w:t>
      </w:r>
    </w:p>
    <w:p w14:paraId="35187498" w14:textId="77777777" w:rsidR="00353E5E" w:rsidRPr="00353E5E" w:rsidRDefault="00353E5E" w:rsidP="00353E5E">
      <w:pPr>
        <w:tabs>
          <w:tab w:val="left" w:pos="9072"/>
          <w:tab w:val="left" w:pos="9214"/>
        </w:tabs>
        <w:ind w:firstLine="708"/>
        <w:jc w:val="both"/>
        <w:rPr>
          <w:rFonts w:eastAsia="Calibr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подпунктом «а» пункта 28 Основ ценообразования </w:t>
      </w:r>
      <w:r w:rsidRPr="00353E5E">
        <w:rPr>
          <w:rFonts w:eastAsiaTheme="minorHAnsi"/>
          <w:snapToGrid w:val="0"/>
          <w:sz w:val="28"/>
          <w:szCs w:val="28"/>
          <w:lang w:eastAsia="en-US"/>
          <w14:ligatures w14:val="all"/>
        </w:rPr>
        <w:br/>
        <w:t xml:space="preserve">№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w:t>
      </w:r>
      <w:r w:rsidRPr="00353E5E">
        <w:rPr>
          <w:rFonts w:eastAsiaTheme="minorHAnsi"/>
          <w:snapToGrid w:val="0"/>
          <w:sz w:val="28"/>
          <w:szCs w:val="28"/>
          <w:lang w:eastAsia="en-US"/>
          <w14:ligatures w14:val="all"/>
        </w:rPr>
        <w:br/>
        <w:t xml:space="preserve">на соответствующие товары (услуги) подлежат государственному регулированию. Тарифы на холодную воду ОАО «СКЭК», </w:t>
      </w:r>
      <w:r w:rsidRPr="00353E5E">
        <w:rPr>
          <w:rFonts w:eastAsia="Calibri"/>
          <w:snapToGrid w:val="0"/>
          <w:sz w:val="28"/>
          <w:szCs w:val="28"/>
          <w:lang w:eastAsia="en-US"/>
          <w14:ligatures w14:val="all"/>
        </w:rPr>
        <w:t xml:space="preserve">утверждены постановлением РЭК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r w:rsidRPr="00353E5E">
        <w:rPr>
          <w:rFonts w:eastAsiaTheme="minorHAnsi"/>
          <w:snapToGrid w:val="0"/>
          <w:sz w:val="28"/>
          <w:szCs w:val="28"/>
          <w14:ligatures w14:val="all"/>
        </w:rPr>
        <w:t xml:space="preserve">(Ленинск-Кузнецкий муниципальный округ)» </w:t>
      </w:r>
      <w:r w:rsidRPr="00353E5E">
        <w:rPr>
          <w:rFonts w:eastAsia="Calibri"/>
          <w:snapToGrid w:val="0"/>
          <w:sz w:val="28"/>
          <w:szCs w:val="28"/>
          <w:lang w:eastAsia="en-US"/>
          <w14:ligatures w14:val="all"/>
        </w:rPr>
        <w:t>с 01.01.2025 – 61,10 руб./м</w:t>
      </w:r>
      <w:r w:rsidRPr="00353E5E">
        <w:rPr>
          <w:rFonts w:eastAsiaTheme="minorHAnsi"/>
          <w:snapToGrid w:val="0"/>
          <w:sz w:val="28"/>
          <w:szCs w:val="28"/>
          <w:lang w:eastAsia="en-US"/>
          <w14:ligatures w14:val="all"/>
        </w:rPr>
        <w:t xml:space="preserve">³ (с НДС), </w:t>
      </w:r>
      <w:r w:rsidRPr="00353E5E">
        <w:rPr>
          <w:rFonts w:eastAsiaTheme="minorHAnsi"/>
          <w:snapToGrid w:val="0"/>
          <w:sz w:val="28"/>
          <w:szCs w:val="28"/>
          <w:lang w:eastAsia="en-US"/>
          <w14:ligatures w14:val="all"/>
        </w:rPr>
        <w:br/>
        <w:t xml:space="preserve">с 01.07.2025 – 67,27 </w:t>
      </w:r>
      <w:r w:rsidRPr="00353E5E">
        <w:rPr>
          <w:rFonts w:eastAsia="Calibri"/>
          <w:snapToGrid w:val="0"/>
          <w:sz w:val="28"/>
          <w:szCs w:val="28"/>
          <w:lang w:eastAsia="en-US"/>
          <w14:ligatures w14:val="all"/>
        </w:rPr>
        <w:t>руб./м</w:t>
      </w:r>
      <w:r w:rsidRPr="00353E5E">
        <w:rPr>
          <w:rFonts w:eastAsiaTheme="minorHAnsi"/>
          <w:snapToGrid w:val="0"/>
          <w:sz w:val="28"/>
          <w:szCs w:val="28"/>
          <w:lang w:eastAsia="en-US"/>
          <w14:ligatures w14:val="all"/>
        </w:rPr>
        <w:t>³ (с НДС)</w:t>
      </w:r>
      <w:r w:rsidRPr="00353E5E">
        <w:rPr>
          <w:rFonts w:eastAsia="Calibri"/>
          <w:snapToGrid w:val="0"/>
          <w:sz w:val="28"/>
          <w:szCs w:val="28"/>
          <w:lang w:eastAsia="en-US"/>
          <w14:ligatures w14:val="all"/>
        </w:rPr>
        <w:t>.</w:t>
      </w:r>
    </w:p>
    <w:p w14:paraId="063DAF42" w14:textId="77777777" w:rsidR="00353E5E" w:rsidRPr="00353E5E" w:rsidRDefault="00353E5E" w:rsidP="00353E5E">
      <w:pPr>
        <w:tabs>
          <w:tab w:val="left" w:pos="0"/>
          <w:tab w:val="left" w:pos="990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В соответствии с пунктом 15 Основ ценообразования тарифы </w:t>
      </w:r>
      <w:r w:rsidRPr="00353E5E">
        <w:rPr>
          <w:rFonts w:eastAsiaTheme="minorHAnsi"/>
          <w:snapToGrid w:val="0"/>
          <w:sz w:val="28"/>
          <w:szCs w:val="28"/>
          <w:lang w:eastAsia="en-US"/>
          <w14:ligatures w14:val="all"/>
        </w:rPr>
        <w:br/>
        <w:t xml:space="preserve">на тепловую энергию (мощность) устанавливаются с календарной разбивкой </w:t>
      </w:r>
      <w:r w:rsidRPr="00353E5E">
        <w:rPr>
          <w:rFonts w:eastAsiaTheme="minorHAnsi"/>
          <w:snapToGrid w:val="0"/>
          <w:sz w:val="28"/>
          <w:szCs w:val="28"/>
          <w:lang w:eastAsia="en-US"/>
          <w14:ligatures w14:val="all"/>
        </w:rPr>
        <w:br/>
        <w:t xml:space="preserve">по полугодиям, исходя из </w:t>
      </w:r>
      <w:proofErr w:type="spellStart"/>
      <w:r w:rsidRPr="00353E5E">
        <w:rPr>
          <w:rFonts w:eastAsiaTheme="minorHAnsi"/>
          <w:snapToGrid w:val="0"/>
          <w:sz w:val="28"/>
          <w:szCs w:val="28"/>
          <w:lang w:eastAsia="en-US"/>
          <w14:ligatures w14:val="all"/>
        </w:rPr>
        <w:t>непревышения</w:t>
      </w:r>
      <w:proofErr w:type="spellEnd"/>
      <w:r w:rsidRPr="00353E5E">
        <w:rPr>
          <w:rFonts w:eastAsiaTheme="minorHAnsi"/>
          <w:snapToGrid w:val="0"/>
          <w:sz w:val="28"/>
          <w:szCs w:val="28"/>
          <w:lang w:eastAsia="en-US"/>
          <w14:ligatures w14:val="all"/>
        </w:rPr>
        <w:t xml:space="preserve"> величины указанных тарифов </w:t>
      </w:r>
      <w:r w:rsidRPr="00353E5E">
        <w:rPr>
          <w:rFonts w:eastAsiaTheme="minorHAnsi"/>
          <w:snapToGrid w:val="0"/>
          <w:sz w:val="28"/>
          <w:szCs w:val="28"/>
          <w:lang w:eastAsia="en-US"/>
          <w14:ligatures w14:val="all"/>
        </w:rPr>
        <w:br/>
        <w:t xml:space="preserve">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 Тариф на теплоноситель в целях расчета тарифов на горячую воду второго полугодия 2024 года ООО «Мастер» был принят в размере 55,84 </w:t>
      </w:r>
      <w:r w:rsidRPr="00353E5E">
        <w:rPr>
          <w:rFonts w:eastAsia="Calibri"/>
          <w:snapToGrid w:val="0"/>
          <w:sz w:val="28"/>
          <w:szCs w:val="28"/>
          <w:lang w:eastAsia="en-US"/>
          <w14:ligatures w14:val="all"/>
        </w:rPr>
        <w:t>руб./м</w:t>
      </w:r>
      <w:r w:rsidRPr="00353E5E">
        <w:rPr>
          <w:rFonts w:eastAsiaTheme="minorHAnsi"/>
          <w:snapToGrid w:val="0"/>
          <w:sz w:val="28"/>
          <w:szCs w:val="28"/>
          <w:lang w:eastAsia="en-US"/>
          <w14:ligatures w14:val="all"/>
        </w:rPr>
        <w:t>³ (с НДС). Разницу в цене теплоносителя 1 полугодия 2025 года будет учтена при расчете тарифа на теплоноситель на 2 полугодие 2025 года.</w:t>
      </w:r>
    </w:p>
    <w:p w14:paraId="077927C2" w14:textId="77777777" w:rsidR="00353E5E" w:rsidRPr="00353E5E" w:rsidRDefault="00353E5E" w:rsidP="00353E5E">
      <w:pPr>
        <w:tabs>
          <w:tab w:val="left" w:pos="0"/>
          <w:tab w:val="left" w:pos="9900"/>
        </w:tabs>
        <w:ind w:firstLine="709"/>
        <w:jc w:val="both"/>
        <w:rPr>
          <w:rFonts w:eastAsia="Calibri"/>
          <w:snapToGrid w:val="0"/>
          <w:sz w:val="28"/>
          <w:szCs w:val="28"/>
          <w:lang w:eastAsia="en-US"/>
          <w14:ligatures w14:val="all"/>
        </w:rPr>
      </w:pPr>
      <w:r w:rsidRPr="00353E5E">
        <w:rPr>
          <w:rFonts w:eastAsiaTheme="minorHAnsi"/>
          <w:snapToGrid w:val="0"/>
          <w:sz w:val="28"/>
          <w:szCs w:val="28"/>
          <w:lang w:eastAsia="en-US"/>
          <w14:ligatures w14:val="all"/>
        </w:rPr>
        <w:t xml:space="preserve">Экспертами предлагается принять тариф на теплоноситель </w:t>
      </w:r>
      <w:r w:rsidRPr="00353E5E">
        <w:rPr>
          <w:rFonts w:eastAsia="Calibri"/>
          <w:snapToGrid w:val="0"/>
          <w:sz w:val="28"/>
          <w:szCs w:val="28"/>
          <w:lang w:eastAsia="en-US"/>
          <w14:ligatures w14:val="all"/>
        </w:rPr>
        <w:t>по полугодиям с 01.01.2025 – 55,84 руб./м</w:t>
      </w:r>
      <w:r w:rsidRPr="00353E5E">
        <w:rPr>
          <w:rFonts w:eastAsiaTheme="minorHAnsi"/>
          <w:snapToGrid w:val="0"/>
          <w:sz w:val="28"/>
          <w:szCs w:val="28"/>
          <w:lang w:eastAsia="en-US"/>
          <w14:ligatures w14:val="all"/>
        </w:rPr>
        <w:t xml:space="preserve">³ (с НДС), с 01.07.2025 – 75,59 </w:t>
      </w:r>
      <w:r w:rsidRPr="00353E5E">
        <w:rPr>
          <w:rFonts w:eastAsia="Calibri"/>
          <w:snapToGrid w:val="0"/>
          <w:sz w:val="28"/>
          <w:szCs w:val="28"/>
          <w:lang w:eastAsia="en-US"/>
          <w14:ligatures w14:val="all"/>
        </w:rPr>
        <w:t>руб./м</w:t>
      </w:r>
      <w:r w:rsidRPr="00353E5E">
        <w:rPr>
          <w:rFonts w:eastAsiaTheme="minorHAnsi"/>
          <w:snapToGrid w:val="0"/>
          <w:sz w:val="28"/>
          <w:szCs w:val="28"/>
          <w:lang w:eastAsia="en-US"/>
          <w14:ligatures w14:val="all"/>
        </w:rPr>
        <w:t>³ (с НДС)</w:t>
      </w:r>
      <w:r w:rsidRPr="00353E5E">
        <w:rPr>
          <w:rFonts w:eastAsia="Calibri"/>
          <w:snapToGrid w:val="0"/>
          <w:sz w:val="28"/>
          <w:szCs w:val="28"/>
          <w:lang w:eastAsia="en-US"/>
          <w14:ligatures w14:val="all"/>
        </w:rPr>
        <w:t xml:space="preserve">. </w:t>
      </w:r>
    </w:p>
    <w:p w14:paraId="4DF6FA78" w14:textId="77777777" w:rsidR="00353E5E" w:rsidRPr="00353E5E" w:rsidRDefault="00353E5E" w:rsidP="00353E5E">
      <w:pPr>
        <w:tabs>
          <w:tab w:val="left" w:pos="0"/>
          <w:tab w:val="left" w:pos="9900"/>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75,59</w:t>
      </w:r>
      <w:r w:rsidRPr="00353E5E">
        <w:rPr>
          <w:rFonts w:eastAsia="Calibri"/>
          <w:snapToGrid w:val="0"/>
          <w:sz w:val="28"/>
          <w:szCs w:val="28"/>
          <w:lang w:eastAsia="en-US"/>
          <w14:ligatures w14:val="all"/>
        </w:rPr>
        <w:t xml:space="preserve"> руб./м</w:t>
      </w:r>
      <w:r w:rsidRPr="00353E5E">
        <w:rPr>
          <w:rFonts w:eastAsiaTheme="minorHAnsi"/>
          <w:snapToGrid w:val="0"/>
          <w:sz w:val="28"/>
          <w:szCs w:val="28"/>
          <w:lang w:eastAsia="en-US"/>
          <w14:ligatures w14:val="all"/>
        </w:rPr>
        <w:t xml:space="preserve">³ = (1,67 </w:t>
      </w:r>
      <w:r w:rsidRPr="00353E5E">
        <w:rPr>
          <w:rFonts w:eastAsiaTheme="minorHAnsi"/>
          <w:sz w:val="28"/>
          <w:szCs w:val="28"/>
          <w:lang w:eastAsia="en-US"/>
          <w14:ligatures w14:val="all"/>
        </w:rPr>
        <w:t>тыс. м</w:t>
      </w:r>
      <w:r w:rsidRPr="00353E5E">
        <w:rPr>
          <w:rFonts w:eastAsiaTheme="minorHAnsi"/>
          <w:sz w:val="28"/>
          <w:szCs w:val="28"/>
          <w:vertAlign w:val="superscript"/>
          <w:lang w:eastAsia="en-US"/>
          <w14:ligatures w14:val="all"/>
        </w:rPr>
        <w:t>3</w:t>
      </w:r>
      <w:r w:rsidRPr="00353E5E">
        <w:rPr>
          <w:rFonts w:eastAsiaTheme="minorHAnsi"/>
          <w:snapToGrid w:val="0"/>
          <w:sz w:val="28"/>
          <w:szCs w:val="28"/>
          <w:lang w:eastAsia="en-US"/>
          <w14:ligatures w14:val="all"/>
        </w:rPr>
        <w:t xml:space="preserve"> × 0,60 × 61</w:t>
      </w:r>
      <w:r w:rsidRPr="00353E5E">
        <w:rPr>
          <w:rFonts w:eastAsia="Calibri"/>
          <w:snapToGrid w:val="0"/>
          <w:sz w:val="28"/>
          <w:szCs w:val="28"/>
          <w:lang w:eastAsia="en-US"/>
          <w14:ligatures w14:val="all"/>
        </w:rPr>
        <w:t>,10 руб./м</w:t>
      </w:r>
      <w:r w:rsidRPr="00353E5E">
        <w:rPr>
          <w:rFonts w:eastAsiaTheme="minorHAnsi"/>
          <w:snapToGrid w:val="0"/>
          <w:sz w:val="28"/>
          <w:szCs w:val="28"/>
          <w:lang w:eastAsia="en-US"/>
          <w14:ligatures w14:val="all"/>
        </w:rPr>
        <w:t xml:space="preserve">³ + 1,67 </w:t>
      </w:r>
      <w:r w:rsidRPr="00353E5E">
        <w:rPr>
          <w:rFonts w:eastAsiaTheme="minorHAnsi"/>
          <w:sz w:val="28"/>
          <w:szCs w:val="28"/>
          <w:lang w:eastAsia="en-US"/>
          <w14:ligatures w14:val="all"/>
        </w:rPr>
        <w:t>тыс. м</w:t>
      </w:r>
      <w:r w:rsidRPr="00353E5E">
        <w:rPr>
          <w:rFonts w:eastAsiaTheme="minorHAnsi"/>
          <w:sz w:val="28"/>
          <w:szCs w:val="28"/>
          <w:vertAlign w:val="superscript"/>
          <w:lang w:eastAsia="en-US"/>
          <w14:ligatures w14:val="all"/>
        </w:rPr>
        <w:t>3</w:t>
      </w:r>
      <w:r w:rsidRPr="00353E5E">
        <w:rPr>
          <w:rFonts w:eastAsiaTheme="minorHAnsi"/>
          <w:snapToGrid w:val="0"/>
          <w:sz w:val="28"/>
          <w:szCs w:val="28"/>
          <w:lang w:eastAsia="en-US"/>
          <w14:ligatures w14:val="all"/>
        </w:rPr>
        <w:t xml:space="preserve"> × 0,40 × 67</w:t>
      </w:r>
      <w:r w:rsidRPr="00353E5E">
        <w:rPr>
          <w:rFonts w:eastAsia="Calibri"/>
          <w:snapToGrid w:val="0"/>
          <w:sz w:val="28"/>
          <w:szCs w:val="28"/>
          <w:lang w:eastAsia="en-US"/>
          <w14:ligatures w14:val="all"/>
        </w:rPr>
        <w:t>,27 руб./м</w:t>
      </w:r>
      <w:r w:rsidRPr="00353E5E">
        <w:rPr>
          <w:rFonts w:eastAsiaTheme="minorHAnsi"/>
          <w:snapToGrid w:val="0"/>
          <w:sz w:val="28"/>
          <w:szCs w:val="28"/>
          <w:lang w:eastAsia="en-US"/>
          <w14:ligatures w14:val="all"/>
        </w:rPr>
        <w:t xml:space="preserve">³) – (1,67 </w:t>
      </w:r>
      <w:r w:rsidRPr="00353E5E">
        <w:rPr>
          <w:rFonts w:eastAsiaTheme="minorHAnsi"/>
          <w:sz w:val="28"/>
          <w:szCs w:val="28"/>
          <w:lang w:eastAsia="en-US"/>
          <w14:ligatures w14:val="all"/>
        </w:rPr>
        <w:t>тыс. м</w:t>
      </w:r>
      <w:r w:rsidRPr="00353E5E">
        <w:rPr>
          <w:rFonts w:eastAsiaTheme="minorHAnsi"/>
          <w:sz w:val="28"/>
          <w:szCs w:val="28"/>
          <w:vertAlign w:val="superscript"/>
          <w:lang w:eastAsia="en-US"/>
          <w14:ligatures w14:val="all"/>
        </w:rPr>
        <w:t>3</w:t>
      </w:r>
      <w:r w:rsidRPr="00353E5E">
        <w:rPr>
          <w:rFonts w:eastAsiaTheme="minorHAnsi"/>
          <w:snapToGrid w:val="0"/>
          <w:sz w:val="28"/>
          <w:szCs w:val="28"/>
          <w:lang w:eastAsia="en-US"/>
          <w14:ligatures w14:val="all"/>
        </w:rPr>
        <w:t xml:space="preserve"> × 0,60 × </w:t>
      </w:r>
      <w:r w:rsidRPr="00353E5E">
        <w:rPr>
          <w:rFonts w:eastAsia="Calibri"/>
          <w:snapToGrid w:val="0"/>
          <w:sz w:val="28"/>
          <w:szCs w:val="28"/>
          <w:lang w:eastAsia="en-US"/>
          <w14:ligatures w14:val="all"/>
        </w:rPr>
        <w:t>55,84 руб./м</w:t>
      </w:r>
      <w:r w:rsidRPr="00353E5E">
        <w:rPr>
          <w:rFonts w:eastAsiaTheme="minorHAnsi"/>
          <w:snapToGrid w:val="0"/>
          <w:sz w:val="28"/>
          <w:szCs w:val="28"/>
          <w:lang w:eastAsia="en-US"/>
          <w14:ligatures w14:val="all"/>
        </w:rPr>
        <w:t xml:space="preserve">³) / (1,67 </w:t>
      </w:r>
      <w:r w:rsidRPr="00353E5E">
        <w:rPr>
          <w:rFonts w:eastAsiaTheme="minorHAnsi"/>
          <w:sz w:val="28"/>
          <w:szCs w:val="28"/>
          <w:lang w:eastAsia="en-US"/>
          <w14:ligatures w14:val="all"/>
        </w:rPr>
        <w:t>тыс. м</w:t>
      </w:r>
      <w:r w:rsidRPr="00353E5E">
        <w:rPr>
          <w:rFonts w:eastAsiaTheme="minorHAnsi"/>
          <w:sz w:val="28"/>
          <w:szCs w:val="28"/>
          <w:vertAlign w:val="superscript"/>
          <w:lang w:eastAsia="en-US"/>
          <w14:ligatures w14:val="all"/>
        </w:rPr>
        <w:t>3</w:t>
      </w:r>
      <w:r w:rsidRPr="00353E5E">
        <w:rPr>
          <w:rFonts w:eastAsiaTheme="minorHAnsi"/>
          <w:snapToGrid w:val="0"/>
          <w:sz w:val="28"/>
          <w:szCs w:val="28"/>
          <w:lang w:eastAsia="en-US"/>
          <w14:ligatures w14:val="all"/>
        </w:rPr>
        <w:t xml:space="preserve"> × 0,40).</w:t>
      </w:r>
    </w:p>
    <w:p w14:paraId="16F3A1E4" w14:textId="77777777" w:rsidR="00353E5E" w:rsidRPr="00353E5E" w:rsidRDefault="00353E5E" w:rsidP="00353E5E">
      <w:pPr>
        <w:tabs>
          <w:tab w:val="left" w:pos="9072"/>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 xml:space="preserve">Рост тарифа на теплоноситель в целях расчета тарифа на горячую воду </w:t>
      </w:r>
      <w:r w:rsidRPr="00353E5E">
        <w:rPr>
          <w:rFonts w:eastAsiaTheme="minorHAnsi"/>
          <w:snapToGrid w:val="0"/>
          <w:sz w:val="28"/>
          <w:szCs w:val="28"/>
          <w:lang w:eastAsia="en-US"/>
          <w14:ligatures w14:val="all"/>
        </w:rPr>
        <w:br/>
        <w:t xml:space="preserve">с 01.07.2025 составит 35,37 %. Это повлечет рост тарифа на горячую воду </w:t>
      </w:r>
      <w:r w:rsidRPr="00353E5E">
        <w:rPr>
          <w:rFonts w:eastAsiaTheme="minorHAnsi"/>
          <w:snapToGrid w:val="0"/>
          <w:sz w:val="28"/>
          <w:szCs w:val="28"/>
          <w:lang w:eastAsia="en-US"/>
          <w14:ligatures w14:val="all"/>
        </w:rPr>
        <w:br/>
        <w:t>не более, чем на 11 %.</w:t>
      </w:r>
    </w:p>
    <w:p w14:paraId="1B966892" w14:textId="77777777" w:rsidR="00353E5E" w:rsidRPr="00353E5E" w:rsidRDefault="00353E5E" w:rsidP="00353E5E">
      <w:pPr>
        <w:tabs>
          <w:tab w:val="left" w:pos="9072"/>
          <w:tab w:val="left" w:pos="9214"/>
        </w:tabs>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Тарифы на теплоноситель, реализуемый на потребительском рынке </w:t>
      </w:r>
      <w:r w:rsidRPr="00353E5E">
        <w:rPr>
          <w:rFonts w:eastAsiaTheme="minorHAnsi"/>
          <w:snapToGrid w:val="0"/>
          <w:sz w:val="28"/>
          <w:szCs w:val="28"/>
          <w:lang w:eastAsia="en-US"/>
          <w14:ligatures w14:val="all"/>
        </w:rPr>
        <w:br/>
        <w:t>на 2025 год, составляют:</w:t>
      </w:r>
    </w:p>
    <w:p w14:paraId="74365A1D" w14:textId="77777777" w:rsidR="00353E5E" w:rsidRPr="00353E5E" w:rsidRDefault="00353E5E" w:rsidP="00353E5E">
      <w:pPr>
        <w:tabs>
          <w:tab w:val="left" w:pos="1890"/>
        </w:tabs>
        <w:spacing w:line="360" w:lineRule="auto"/>
        <w:ind w:left="8081" w:hanging="7939"/>
        <w:jc w:val="right"/>
        <w:rPr>
          <w:rFonts w:eastAsiaTheme="minorHAnsi"/>
          <w:snapToGrid w:val="0"/>
          <w:sz w:val="28"/>
          <w:szCs w:val="28"/>
          <w:lang w:val="en-US" w:eastAsia="en-US"/>
          <w14:ligatures w14:val="all"/>
        </w:rPr>
      </w:pPr>
      <w:r w:rsidRPr="00353E5E">
        <w:rPr>
          <w:rFonts w:eastAsiaTheme="minorHAnsi"/>
          <w:snapToGrid w:val="0"/>
          <w:sz w:val="28"/>
          <w:szCs w:val="28"/>
          <w:lang w:eastAsia="en-US"/>
          <w14:ligatures w14:val="all"/>
        </w:rPr>
        <w:t>Таблица 14</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598"/>
      </w:tblGrid>
      <w:tr w:rsidR="00353E5E" w:rsidRPr="00353E5E" w14:paraId="1ACBE36F" w14:textId="77777777" w:rsidTr="00F50726">
        <w:trPr>
          <w:trHeight w:val="77"/>
        </w:trPr>
        <w:tc>
          <w:tcPr>
            <w:tcW w:w="4787" w:type="dxa"/>
            <w:tcBorders>
              <w:top w:val="single" w:sz="4" w:space="0" w:color="auto"/>
              <w:left w:val="single" w:sz="4" w:space="0" w:color="auto"/>
              <w:right w:val="single" w:sz="4" w:space="0" w:color="auto"/>
            </w:tcBorders>
            <w:shd w:val="clear" w:color="auto" w:fill="auto"/>
            <w:vAlign w:val="center"/>
            <w:hideMark/>
          </w:tcPr>
          <w:p w14:paraId="642C09C3" w14:textId="77777777" w:rsidR="00353E5E" w:rsidRPr="00353E5E" w:rsidRDefault="00353E5E" w:rsidP="00353E5E">
            <w:pPr>
              <w:ind w:firstLine="142"/>
              <w:jc w:val="center"/>
              <w:rPr>
                <w:rFonts w:eastAsiaTheme="minorHAnsi"/>
                <w:b/>
                <w:bCs/>
                <w:snapToGrid w:val="0"/>
                <w:lang w:eastAsia="en-US"/>
                <w14:ligatures w14:val="all"/>
              </w:rPr>
            </w:pPr>
            <w:r w:rsidRPr="00353E5E">
              <w:rPr>
                <w:rFonts w:eastAsiaTheme="minorHAnsi"/>
                <w:b/>
                <w:bCs/>
                <w:snapToGrid w:val="0"/>
                <w:lang w:eastAsia="en-US"/>
                <w14:ligatures w14:val="all"/>
              </w:rPr>
              <w:t>2025</w:t>
            </w:r>
          </w:p>
        </w:tc>
        <w:tc>
          <w:tcPr>
            <w:tcW w:w="4598" w:type="dxa"/>
            <w:tcBorders>
              <w:top w:val="single" w:sz="4" w:space="0" w:color="auto"/>
              <w:left w:val="single" w:sz="4" w:space="0" w:color="auto"/>
              <w:right w:val="single" w:sz="4" w:space="0" w:color="auto"/>
            </w:tcBorders>
            <w:shd w:val="clear" w:color="auto" w:fill="auto"/>
            <w:vAlign w:val="center"/>
            <w:hideMark/>
          </w:tcPr>
          <w:p w14:paraId="087F682B" w14:textId="77777777" w:rsidR="00353E5E" w:rsidRPr="00353E5E" w:rsidRDefault="00353E5E" w:rsidP="00353E5E">
            <w:pPr>
              <w:ind w:firstLine="142"/>
              <w:jc w:val="center"/>
              <w:rPr>
                <w:rFonts w:eastAsiaTheme="minorHAnsi"/>
                <w:b/>
                <w:bCs/>
                <w:snapToGrid w:val="0"/>
                <w:lang w:eastAsia="en-US"/>
                <w14:ligatures w14:val="all"/>
              </w:rPr>
            </w:pPr>
            <w:r w:rsidRPr="00353E5E">
              <w:rPr>
                <w:rFonts w:eastAsiaTheme="minorHAnsi"/>
                <w:b/>
                <w:bCs/>
                <w:snapToGrid w:val="0"/>
                <w:lang w:eastAsia="en-US"/>
                <w14:ligatures w14:val="all"/>
              </w:rPr>
              <w:t>Тариф, руб./ м³</w:t>
            </w:r>
          </w:p>
        </w:tc>
      </w:tr>
      <w:tr w:rsidR="00353E5E" w:rsidRPr="00353E5E" w14:paraId="1B8AFAEF" w14:textId="77777777" w:rsidTr="00F50726">
        <w:trPr>
          <w:trHeight w:val="77"/>
        </w:trPr>
        <w:tc>
          <w:tcPr>
            <w:tcW w:w="4787" w:type="dxa"/>
            <w:tcBorders>
              <w:left w:val="single" w:sz="4" w:space="0" w:color="auto"/>
              <w:right w:val="single" w:sz="4" w:space="0" w:color="auto"/>
            </w:tcBorders>
            <w:shd w:val="clear" w:color="auto" w:fill="auto"/>
            <w:hideMark/>
          </w:tcPr>
          <w:p w14:paraId="1AE0DA71" w14:textId="77777777" w:rsidR="00353E5E" w:rsidRPr="00353E5E" w:rsidRDefault="00353E5E" w:rsidP="00353E5E">
            <w:pPr>
              <w:ind w:firstLine="142"/>
              <w:rPr>
                <w:rFonts w:eastAsiaTheme="minorHAnsi"/>
                <w:snapToGrid w:val="0"/>
                <w:lang w:eastAsia="en-US"/>
                <w14:ligatures w14:val="all"/>
              </w:rPr>
            </w:pPr>
            <w:r w:rsidRPr="00353E5E">
              <w:rPr>
                <w:rFonts w:eastAsiaTheme="minorHAnsi"/>
                <w:snapToGrid w:val="0"/>
                <w:lang w:eastAsia="en-US"/>
                <w14:ligatures w14:val="all"/>
              </w:rPr>
              <w:t>январь - июнь</w:t>
            </w:r>
          </w:p>
        </w:tc>
        <w:tc>
          <w:tcPr>
            <w:tcW w:w="4598" w:type="dxa"/>
            <w:tcBorders>
              <w:left w:val="single" w:sz="4" w:space="0" w:color="auto"/>
            </w:tcBorders>
            <w:shd w:val="clear" w:color="auto" w:fill="auto"/>
            <w:vAlign w:val="center"/>
          </w:tcPr>
          <w:p w14:paraId="3F28CE9C"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55,84</w:t>
            </w:r>
          </w:p>
        </w:tc>
      </w:tr>
      <w:tr w:rsidR="00353E5E" w:rsidRPr="00353E5E" w14:paraId="0EE9ABC4" w14:textId="77777777" w:rsidTr="00F50726">
        <w:trPr>
          <w:trHeight w:val="77"/>
        </w:trPr>
        <w:tc>
          <w:tcPr>
            <w:tcW w:w="4787" w:type="dxa"/>
            <w:tcBorders>
              <w:left w:val="single" w:sz="4" w:space="0" w:color="auto"/>
              <w:right w:val="single" w:sz="4" w:space="0" w:color="auto"/>
            </w:tcBorders>
            <w:shd w:val="clear" w:color="auto" w:fill="auto"/>
          </w:tcPr>
          <w:p w14:paraId="3DC96882" w14:textId="77777777" w:rsidR="00353E5E" w:rsidRPr="00353E5E" w:rsidRDefault="00353E5E" w:rsidP="00353E5E">
            <w:pPr>
              <w:ind w:firstLine="142"/>
              <w:rPr>
                <w:rFonts w:eastAsiaTheme="minorHAnsi"/>
                <w:snapToGrid w:val="0"/>
                <w:lang w:eastAsia="en-US"/>
                <w14:ligatures w14:val="all"/>
              </w:rPr>
            </w:pPr>
            <w:r w:rsidRPr="00353E5E">
              <w:rPr>
                <w:rFonts w:eastAsiaTheme="minorHAnsi"/>
                <w:snapToGrid w:val="0"/>
                <w:lang w:eastAsia="en-US"/>
                <w14:ligatures w14:val="all"/>
              </w:rPr>
              <w:t>июль - декабрь</w:t>
            </w:r>
          </w:p>
        </w:tc>
        <w:tc>
          <w:tcPr>
            <w:tcW w:w="4598" w:type="dxa"/>
            <w:tcBorders>
              <w:left w:val="single" w:sz="4" w:space="0" w:color="auto"/>
            </w:tcBorders>
            <w:shd w:val="clear" w:color="auto" w:fill="auto"/>
            <w:vAlign w:val="center"/>
          </w:tcPr>
          <w:p w14:paraId="72BB1A37"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75,59</w:t>
            </w:r>
          </w:p>
        </w:tc>
      </w:tr>
    </w:tbl>
    <w:p w14:paraId="356F3461"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bookmarkStart w:id="189" w:name="_Toc63409156"/>
      <w:r w:rsidRPr="00353E5E">
        <w:rPr>
          <w:rFonts w:eastAsiaTheme="minorHAnsi"/>
          <w:b/>
          <w:bCs/>
          <w:sz w:val="28"/>
          <w:szCs w:val="28"/>
          <w:lang w:eastAsia="en-US"/>
          <w14:ligatures w14:val="all"/>
        </w:rPr>
        <w:t>17. Тарифы на горячую воду</w:t>
      </w:r>
      <w:bookmarkEnd w:id="189"/>
    </w:p>
    <w:p w14:paraId="06392D3B"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Согласно пункту 5 статьи 9 Федерального закона от 27.07.2010 № 190 - ФЗ «О теплоснабжении» тарифы на горячую воду в открытых системах теплоснабжения (горячего водоснабжения) </w:t>
      </w:r>
      <w:hyperlink r:id="rId64" w:history="1">
        <w:r w:rsidRPr="00353E5E">
          <w:rPr>
            <w:rFonts w:eastAsiaTheme="minorHAnsi"/>
            <w:snapToGrid w:val="0"/>
            <w:sz w:val="28"/>
            <w:szCs w:val="28"/>
            <w:lang w:eastAsia="en-US"/>
            <w14:ligatures w14:val="all"/>
          </w:rPr>
          <w:t>устанавливаются</w:t>
        </w:r>
      </w:hyperlink>
      <w:r w:rsidRPr="00353E5E">
        <w:rPr>
          <w:rFonts w:eastAsiaTheme="minorHAnsi"/>
          <w:snapToGrid w:val="0"/>
          <w:sz w:val="28"/>
          <w:szCs w:val="28"/>
          <w:lang w:eastAsia="en-US"/>
          <w14:ligatures w14:val="all"/>
        </w:rPr>
        <w:t xml:space="preserve"> в виде двухкомпонентных тарифов с использованием компонента на теплоноситель </w:t>
      </w:r>
      <w:r w:rsidRPr="00353E5E">
        <w:rPr>
          <w:rFonts w:eastAsiaTheme="minorHAnsi"/>
          <w:snapToGrid w:val="0"/>
          <w:sz w:val="28"/>
          <w:szCs w:val="28"/>
          <w:lang w:eastAsia="en-US"/>
          <w14:ligatures w14:val="all"/>
        </w:rPr>
        <w:br/>
        <w:t>и компонента на тепловую энергию. Компонент на тепловую энергию соответствует тарифу на тепловую энергию на 2025 год и составляет:</w:t>
      </w:r>
    </w:p>
    <w:p w14:paraId="5A88E88E" w14:textId="77777777" w:rsidR="00353E5E" w:rsidRPr="00353E5E" w:rsidRDefault="00353E5E" w:rsidP="00353E5E">
      <w:pPr>
        <w:tabs>
          <w:tab w:val="left" w:pos="0"/>
          <w:tab w:val="left" w:pos="9900"/>
        </w:tabs>
        <w:spacing w:line="360" w:lineRule="auto"/>
        <w:ind w:firstLine="709"/>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15</w:t>
      </w: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57"/>
      </w:tblGrid>
      <w:tr w:rsidR="00353E5E" w:rsidRPr="00353E5E" w14:paraId="1E6E23BA" w14:textId="77777777" w:rsidTr="00F50726">
        <w:trPr>
          <w:trHeight w:val="130"/>
          <w:jc w:val="center"/>
        </w:trPr>
        <w:tc>
          <w:tcPr>
            <w:tcW w:w="2694" w:type="dxa"/>
            <w:shd w:val="clear" w:color="auto" w:fill="auto"/>
            <w:vAlign w:val="center"/>
            <w:hideMark/>
          </w:tcPr>
          <w:p w14:paraId="514E6B4C"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Период</w:t>
            </w:r>
          </w:p>
        </w:tc>
        <w:tc>
          <w:tcPr>
            <w:tcW w:w="6657" w:type="dxa"/>
            <w:tcBorders>
              <w:bottom w:val="single" w:sz="4" w:space="0" w:color="auto"/>
            </w:tcBorders>
            <w:shd w:val="clear" w:color="auto" w:fill="auto"/>
            <w:vAlign w:val="center"/>
            <w:hideMark/>
          </w:tcPr>
          <w:p w14:paraId="48772909"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Компонент на тепловую энергию руб./Гкал (с НДС)</w:t>
            </w:r>
          </w:p>
        </w:tc>
      </w:tr>
      <w:tr w:rsidR="00353E5E" w:rsidRPr="00353E5E" w14:paraId="1F722395" w14:textId="77777777" w:rsidTr="00F50726">
        <w:trPr>
          <w:trHeight w:hRule="exact" w:val="437"/>
          <w:jc w:val="center"/>
        </w:trPr>
        <w:tc>
          <w:tcPr>
            <w:tcW w:w="2694" w:type="dxa"/>
            <w:tcBorders>
              <w:bottom w:val="single" w:sz="4" w:space="0" w:color="auto"/>
            </w:tcBorders>
            <w:shd w:val="clear" w:color="auto" w:fill="auto"/>
            <w:vAlign w:val="center"/>
            <w:hideMark/>
          </w:tcPr>
          <w:p w14:paraId="025D47CD"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с 01.01.2025</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843E9"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3 935,40</w:t>
            </w:r>
          </w:p>
        </w:tc>
      </w:tr>
      <w:tr w:rsidR="00353E5E" w:rsidRPr="00353E5E" w14:paraId="32B7775B" w14:textId="77777777" w:rsidTr="00F50726">
        <w:trPr>
          <w:trHeight w:hRule="exact" w:val="430"/>
          <w:jc w:val="center"/>
        </w:trPr>
        <w:tc>
          <w:tcPr>
            <w:tcW w:w="2694" w:type="dxa"/>
            <w:tcBorders>
              <w:bottom w:val="single" w:sz="4" w:space="0" w:color="auto"/>
            </w:tcBorders>
            <w:shd w:val="clear" w:color="auto" w:fill="auto"/>
            <w:vAlign w:val="center"/>
          </w:tcPr>
          <w:p w14:paraId="78CBBEC0"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с 01.07.2025</w:t>
            </w:r>
          </w:p>
        </w:tc>
        <w:tc>
          <w:tcPr>
            <w:tcW w:w="6657" w:type="dxa"/>
            <w:tcBorders>
              <w:top w:val="single" w:sz="4" w:space="0" w:color="auto"/>
              <w:left w:val="single" w:sz="4" w:space="0" w:color="auto"/>
              <w:bottom w:val="single" w:sz="4" w:space="0" w:color="auto"/>
              <w:right w:val="single" w:sz="4" w:space="0" w:color="auto"/>
            </w:tcBorders>
            <w:shd w:val="clear" w:color="auto" w:fill="auto"/>
            <w:vAlign w:val="center"/>
          </w:tcPr>
          <w:p w14:paraId="3B61D1B9" w14:textId="77777777" w:rsidR="00353E5E" w:rsidRPr="00353E5E" w:rsidRDefault="00353E5E" w:rsidP="00353E5E">
            <w:pPr>
              <w:jc w:val="center"/>
              <w:rPr>
                <w:rFonts w:eastAsiaTheme="minorHAnsi"/>
                <w:snapToGrid w:val="0"/>
                <w:lang w:eastAsia="en-US"/>
                <w14:ligatures w14:val="all"/>
              </w:rPr>
            </w:pPr>
            <w:r w:rsidRPr="00353E5E">
              <w:rPr>
                <w:rFonts w:eastAsiaTheme="minorHAnsi"/>
                <w:snapToGrid w:val="0"/>
                <w:lang w:eastAsia="en-US"/>
                <w14:ligatures w14:val="all"/>
              </w:rPr>
              <w:t>4 141,41</w:t>
            </w:r>
          </w:p>
        </w:tc>
      </w:tr>
    </w:tbl>
    <w:p w14:paraId="436AAD08" w14:textId="77777777" w:rsidR="00353E5E" w:rsidRPr="00353E5E" w:rsidRDefault="00353E5E" w:rsidP="00353E5E">
      <w:pPr>
        <w:ind w:firstLine="709"/>
        <w:jc w:val="both"/>
        <w:rPr>
          <w:rFonts w:eastAsiaTheme="minorHAnsi"/>
          <w:snapToGrid w:val="0"/>
          <w:sz w:val="28"/>
          <w:szCs w:val="28"/>
          <w:lang w:eastAsia="en-US"/>
          <w14:ligatures w14:val="all"/>
        </w:rPr>
      </w:pPr>
    </w:p>
    <w:p w14:paraId="6E7CF6FA"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Нормативы расхода тепловой энергии, необходимой для осуществления горячего водоснабжения </w:t>
      </w:r>
      <w:bookmarkStart w:id="190" w:name="_Hlk533426105"/>
      <w:r w:rsidRPr="00353E5E">
        <w:rPr>
          <w:rFonts w:eastAsiaTheme="minorHAnsi"/>
          <w:snapToGrid w:val="0"/>
          <w:sz w:val="28"/>
          <w:szCs w:val="28"/>
          <w:lang w:eastAsia="en-US"/>
          <w14:ligatures w14:val="all"/>
        </w:rPr>
        <w:t xml:space="preserve">ООО «Мастер» </w:t>
      </w:r>
      <w:bookmarkEnd w:id="190"/>
      <w:r w:rsidRPr="00353E5E">
        <w:rPr>
          <w:rFonts w:eastAsiaTheme="minorHAnsi"/>
          <w:snapToGrid w:val="0"/>
          <w:sz w:val="28"/>
          <w:szCs w:val="28"/>
          <w:lang w:eastAsia="en-US"/>
          <w14:ligatures w14:val="all"/>
        </w:rPr>
        <w:t xml:space="preserve">приняты в соответствии </w:t>
      </w:r>
      <w:r w:rsidRPr="00353E5E">
        <w:rPr>
          <w:rFonts w:eastAsiaTheme="minorHAnsi"/>
          <w:snapToGrid w:val="0"/>
          <w:sz w:val="28"/>
          <w:szCs w:val="28"/>
          <w:lang w:eastAsia="en-US"/>
          <w14:ligatures w14:val="all"/>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B1BC450" w14:textId="77777777" w:rsidR="00353E5E" w:rsidRPr="00353E5E" w:rsidRDefault="00353E5E" w:rsidP="00353E5E">
      <w:pPr>
        <w:ind w:firstLine="709"/>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Таблица 16</w:t>
      </w:r>
    </w:p>
    <w:p w14:paraId="034715B2" w14:textId="77777777" w:rsidR="00353E5E" w:rsidRPr="00353E5E" w:rsidRDefault="00353E5E" w:rsidP="00353E5E">
      <w:pPr>
        <w:tabs>
          <w:tab w:val="left" w:pos="0"/>
          <w:tab w:val="left" w:pos="9900"/>
        </w:tabs>
        <w:ind w:firstLine="709"/>
        <w:jc w:val="right"/>
        <w:rPr>
          <w:rFonts w:eastAsiaTheme="minorHAnsi"/>
          <w:snapToGrid w:val="0"/>
          <w:sz w:val="28"/>
          <w:szCs w:val="28"/>
          <w:lang w:eastAsia="en-US"/>
          <w14:ligatures w14:val="all"/>
        </w:rPr>
      </w:pPr>
    </w:p>
    <w:tbl>
      <w:tblPr>
        <w:tblpPr w:leftFromText="180" w:rightFromText="180" w:vertAnchor="text" w:horzAnchor="margin" w:tblpY="-13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2237"/>
        <w:gridCol w:w="2415"/>
        <w:gridCol w:w="2542"/>
      </w:tblGrid>
      <w:tr w:rsidR="00353E5E" w:rsidRPr="00353E5E" w14:paraId="12671E51" w14:textId="77777777" w:rsidTr="00F50726">
        <w:trPr>
          <w:trHeight w:val="129"/>
        </w:trPr>
        <w:tc>
          <w:tcPr>
            <w:tcW w:w="4536" w:type="dxa"/>
            <w:gridSpan w:val="2"/>
            <w:shd w:val="clear" w:color="auto" w:fill="auto"/>
            <w:vAlign w:val="center"/>
          </w:tcPr>
          <w:p w14:paraId="5917FEF7"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 изолированными стояками</w:t>
            </w:r>
          </w:p>
        </w:tc>
        <w:tc>
          <w:tcPr>
            <w:tcW w:w="4957" w:type="dxa"/>
            <w:gridSpan w:val="2"/>
            <w:shd w:val="clear" w:color="auto" w:fill="auto"/>
            <w:vAlign w:val="center"/>
            <w:hideMark/>
          </w:tcPr>
          <w:p w14:paraId="089D3782"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 неизолированными стояками</w:t>
            </w:r>
          </w:p>
        </w:tc>
      </w:tr>
      <w:tr w:rsidR="00353E5E" w:rsidRPr="00353E5E" w14:paraId="391E06DE" w14:textId="77777777" w:rsidTr="00F50726">
        <w:trPr>
          <w:trHeight w:val="295"/>
        </w:trPr>
        <w:tc>
          <w:tcPr>
            <w:tcW w:w="2299" w:type="dxa"/>
            <w:shd w:val="clear" w:color="auto" w:fill="auto"/>
            <w:tcMar>
              <w:left w:w="28" w:type="dxa"/>
              <w:right w:w="28" w:type="dxa"/>
            </w:tcMar>
            <w:vAlign w:val="center"/>
            <w:hideMark/>
          </w:tcPr>
          <w:p w14:paraId="1902C3B9" w14:textId="77777777" w:rsidR="00353E5E" w:rsidRPr="00353E5E" w:rsidRDefault="00353E5E" w:rsidP="00353E5E">
            <w:pPr>
              <w:jc w:val="center"/>
              <w:rPr>
                <w:rFonts w:eastAsiaTheme="minorHAnsi"/>
                <w:snapToGrid w:val="0"/>
                <w:sz w:val="20"/>
                <w:szCs w:val="20"/>
                <w:lang w:eastAsia="en-US"/>
                <w14:ligatures w14:val="all"/>
              </w:rPr>
            </w:pPr>
            <w:r w:rsidRPr="00353E5E">
              <w:rPr>
                <w:rFonts w:eastAsiaTheme="minorHAnsi"/>
                <w:snapToGrid w:val="0"/>
                <w:sz w:val="20"/>
                <w:szCs w:val="20"/>
                <w:lang w:eastAsia="en-US"/>
                <w14:ligatures w14:val="all"/>
              </w:rPr>
              <w:t>с полотенцесушителем</w:t>
            </w:r>
          </w:p>
        </w:tc>
        <w:tc>
          <w:tcPr>
            <w:tcW w:w="2237" w:type="dxa"/>
            <w:shd w:val="clear" w:color="auto" w:fill="auto"/>
            <w:tcMar>
              <w:left w:w="28" w:type="dxa"/>
              <w:right w:w="28" w:type="dxa"/>
            </w:tcMar>
            <w:vAlign w:val="center"/>
            <w:hideMark/>
          </w:tcPr>
          <w:p w14:paraId="1A1B4FD3" w14:textId="77777777" w:rsidR="00353E5E" w:rsidRPr="00353E5E" w:rsidRDefault="00353E5E" w:rsidP="00353E5E">
            <w:pPr>
              <w:jc w:val="center"/>
              <w:rPr>
                <w:rFonts w:eastAsiaTheme="minorHAnsi"/>
                <w:snapToGrid w:val="0"/>
                <w:sz w:val="20"/>
                <w:szCs w:val="20"/>
                <w:lang w:eastAsia="en-US"/>
                <w14:ligatures w14:val="all"/>
              </w:rPr>
            </w:pPr>
            <w:r w:rsidRPr="00353E5E">
              <w:rPr>
                <w:rFonts w:eastAsiaTheme="minorHAnsi"/>
                <w:snapToGrid w:val="0"/>
                <w:sz w:val="20"/>
                <w:szCs w:val="20"/>
                <w:lang w:eastAsia="en-US"/>
                <w14:ligatures w14:val="all"/>
              </w:rPr>
              <w:t>без полотенцесушителя</w:t>
            </w:r>
          </w:p>
        </w:tc>
        <w:tc>
          <w:tcPr>
            <w:tcW w:w="2415" w:type="dxa"/>
            <w:shd w:val="clear" w:color="auto" w:fill="auto"/>
            <w:tcMar>
              <w:left w:w="28" w:type="dxa"/>
              <w:right w:w="28" w:type="dxa"/>
            </w:tcMar>
            <w:vAlign w:val="center"/>
            <w:hideMark/>
          </w:tcPr>
          <w:p w14:paraId="24D20D4C" w14:textId="77777777" w:rsidR="00353E5E" w:rsidRPr="00353E5E" w:rsidRDefault="00353E5E" w:rsidP="00353E5E">
            <w:pPr>
              <w:jc w:val="center"/>
              <w:rPr>
                <w:rFonts w:eastAsiaTheme="minorHAnsi"/>
                <w:snapToGrid w:val="0"/>
                <w:sz w:val="20"/>
                <w:szCs w:val="20"/>
                <w:lang w:eastAsia="en-US"/>
                <w14:ligatures w14:val="all"/>
              </w:rPr>
            </w:pPr>
            <w:r w:rsidRPr="00353E5E">
              <w:rPr>
                <w:rFonts w:eastAsiaTheme="minorHAnsi"/>
                <w:snapToGrid w:val="0"/>
                <w:sz w:val="20"/>
                <w:szCs w:val="20"/>
                <w:lang w:eastAsia="en-US"/>
                <w14:ligatures w14:val="all"/>
              </w:rPr>
              <w:t>с полотенцесушителем</w:t>
            </w:r>
          </w:p>
        </w:tc>
        <w:tc>
          <w:tcPr>
            <w:tcW w:w="2542" w:type="dxa"/>
            <w:shd w:val="clear" w:color="auto" w:fill="auto"/>
            <w:tcMar>
              <w:left w:w="28" w:type="dxa"/>
              <w:right w:w="28" w:type="dxa"/>
            </w:tcMar>
            <w:vAlign w:val="center"/>
            <w:hideMark/>
          </w:tcPr>
          <w:p w14:paraId="2954E691" w14:textId="77777777" w:rsidR="00353E5E" w:rsidRPr="00353E5E" w:rsidRDefault="00353E5E" w:rsidP="00353E5E">
            <w:pPr>
              <w:jc w:val="center"/>
              <w:rPr>
                <w:rFonts w:eastAsiaTheme="minorHAnsi"/>
                <w:snapToGrid w:val="0"/>
                <w:sz w:val="20"/>
                <w:szCs w:val="20"/>
                <w:lang w:eastAsia="en-US"/>
                <w14:ligatures w14:val="all"/>
              </w:rPr>
            </w:pPr>
            <w:r w:rsidRPr="00353E5E">
              <w:rPr>
                <w:rFonts w:eastAsiaTheme="minorHAnsi"/>
                <w:snapToGrid w:val="0"/>
                <w:sz w:val="20"/>
                <w:szCs w:val="20"/>
                <w:lang w:eastAsia="en-US"/>
                <w14:ligatures w14:val="all"/>
              </w:rPr>
              <w:t>без полотенцесушителя</w:t>
            </w:r>
          </w:p>
        </w:tc>
      </w:tr>
      <w:tr w:rsidR="00353E5E" w:rsidRPr="00353E5E" w14:paraId="7DEC68BA" w14:textId="77777777" w:rsidTr="00F50726">
        <w:trPr>
          <w:trHeight w:val="295"/>
        </w:trPr>
        <w:tc>
          <w:tcPr>
            <w:tcW w:w="2299" w:type="dxa"/>
            <w:shd w:val="clear" w:color="auto" w:fill="auto"/>
            <w:vAlign w:val="center"/>
          </w:tcPr>
          <w:p w14:paraId="4FFA4358"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0,0544</w:t>
            </w:r>
          </w:p>
        </w:tc>
        <w:tc>
          <w:tcPr>
            <w:tcW w:w="2237" w:type="dxa"/>
            <w:shd w:val="clear" w:color="auto" w:fill="auto"/>
            <w:vAlign w:val="center"/>
          </w:tcPr>
          <w:p w14:paraId="4EF678DC"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0,0536</w:t>
            </w:r>
          </w:p>
        </w:tc>
        <w:tc>
          <w:tcPr>
            <w:tcW w:w="2415" w:type="dxa"/>
            <w:shd w:val="clear" w:color="auto" w:fill="auto"/>
            <w:vAlign w:val="center"/>
          </w:tcPr>
          <w:p w14:paraId="60876D5B"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0,0580</w:t>
            </w:r>
          </w:p>
        </w:tc>
        <w:tc>
          <w:tcPr>
            <w:tcW w:w="2542" w:type="dxa"/>
            <w:shd w:val="clear" w:color="auto" w:fill="auto"/>
            <w:vAlign w:val="center"/>
          </w:tcPr>
          <w:p w14:paraId="467B294E" w14:textId="77777777" w:rsidR="00353E5E" w:rsidRPr="00353E5E" w:rsidRDefault="00353E5E" w:rsidP="00353E5E">
            <w:pPr>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0,0548</w:t>
            </w:r>
          </w:p>
        </w:tc>
      </w:tr>
    </w:tbl>
    <w:p w14:paraId="717AAE24" w14:textId="77777777" w:rsidR="00353E5E" w:rsidRPr="00353E5E" w:rsidRDefault="00353E5E" w:rsidP="00353E5E">
      <w:pPr>
        <w:ind w:firstLine="709"/>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 xml:space="preserve">На основании вышеуказанного, эксперты предлагают принять тарифы </w:t>
      </w:r>
      <w:r w:rsidRPr="00353E5E">
        <w:rPr>
          <w:rFonts w:eastAsiaTheme="minorHAnsi"/>
          <w:snapToGrid w:val="0"/>
          <w:sz w:val="28"/>
          <w:szCs w:val="28"/>
          <w:lang w:eastAsia="en-US"/>
          <w14:ligatures w14:val="all"/>
        </w:rPr>
        <w:br/>
        <w:t>на горячую воду в открытой системе горячего водоснабжения на 2025 год для ООО «Мастер» в следующем виде (таблица 17).</w:t>
      </w:r>
    </w:p>
    <w:p w14:paraId="0A777D9D" w14:textId="77777777" w:rsidR="00353E5E" w:rsidRPr="00353E5E" w:rsidRDefault="00353E5E" w:rsidP="00353E5E">
      <w:pPr>
        <w:spacing w:after="160" w:line="259" w:lineRule="auto"/>
        <w:rPr>
          <w:rFonts w:eastAsiaTheme="minorHAnsi"/>
          <w:snapToGrid w:val="0"/>
          <w:sz w:val="28"/>
          <w:szCs w:val="28"/>
          <w:lang w:eastAsia="en-US"/>
          <w14:ligatures w14:val="all"/>
        </w:rPr>
        <w:sectPr w:rsidR="00353E5E" w:rsidRPr="00353E5E" w:rsidSect="00353E5E">
          <w:headerReference w:type="default" r:id="rId65"/>
          <w:pgSz w:w="11906" w:h="16838"/>
          <w:pgMar w:top="1134" w:right="707" w:bottom="1134" w:left="1701" w:header="709" w:footer="709" w:gutter="0"/>
          <w:cols w:space="708"/>
          <w:titlePg/>
          <w:docGrid w:linePitch="381"/>
        </w:sectPr>
      </w:pPr>
    </w:p>
    <w:p w14:paraId="251A9E1E" w14:textId="77777777" w:rsidR="00353E5E" w:rsidRPr="00353E5E" w:rsidRDefault="00353E5E" w:rsidP="00353E5E">
      <w:pPr>
        <w:tabs>
          <w:tab w:val="left" w:pos="1890"/>
        </w:tabs>
        <w:ind w:right="139"/>
        <w:jc w:val="right"/>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lastRenderedPageBreak/>
        <w:t>Таблица 17</w:t>
      </w:r>
    </w:p>
    <w:p w14:paraId="0930B394" w14:textId="77777777" w:rsidR="00353E5E" w:rsidRPr="00353E5E" w:rsidRDefault="00353E5E" w:rsidP="00353E5E">
      <w:pPr>
        <w:ind w:right="139"/>
        <w:jc w:val="center"/>
        <w:rPr>
          <w:rFonts w:eastAsiaTheme="minorHAnsi"/>
          <w:b/>
          <w:bCs/>
          <w:snapToGrid w:val="0"/>
          <w:sz w:val="28"/>
          <w:szCs w:val="28"/>
          <w:lang w:eastAsia="en-US"/>
          <w14:ligatures w14:val="all"/>
        </w:rPr>
      </w:pPr>
      <w:r w:rsidRPr="00353E5E">
        <w:rPr>
          <w:rFonts w:eastAsiaTheme="minorHAnsi"/>
          <w:b/>
          <w:bCs/>
          <w:snapToGrid w:val="0"/>
          <w:sz w:val="28"/>
          <w:szCs w:val="28"/>
          <w:lang w:eastAsia="en-US"/>
          <w14:ligatures w14:val="all"/>
        </w:rPr>
        <w:t xml:space="preserve">Тарифы на горячую воду ООО «Мастер», реализуемую в открытой системе горячего водоснабжения (теплоснабжения) на потребительском рынке Ленинск-Кузнецкого муниципального округа, </w:t>
      </w:r>
    </w:p>
    <w:p w14:paraId="2C65DD9A" w14:textId="77777777" w:rsidR="00353E5E" w:rsidRPr="00353E5E" w:rsidRDefault="00353E5E" w:rsidP="00353E5E">
      <w:pPr>
        <w:ind w:right="139"/>
        <w:jc w:val="center"/>
        <w:rPr>
          <w:rFonts w:eastAsiaTheme="minorHAnsi"/>
          <w:b/>
          <w:bCs/>
          <w:snapToGrid w:val="0"/>
          <w:sz w:val="28"/>
          <w:szCs w:val="28"/>
          <w:lang w:eastAsia="en-US"/>
          <w14:ligatures w14:val="all"/>
        </w:rPr>
      </w:pPr>
      <w:r w:rsidRPr="00353E5E">
        <w:rPr>
          <w:rFonts w:eastAsiaTheme="minorHAnsi"/>
          <w:b/>
          <w:bCs/>
          <w:snapToGrid w:val="0"/>
          <w:sz w:val="28"/>
          <w:szCs w:val="28"/>
          <w:lang w:eastAsia="en-US"/>
          <w14:ligatures w14:val="all"/>
        </w:rPr>
        <w:t>на период с 01.01.2025 по 31.12.2025</w:t>
      </w:r>
    </w:p>
    <w:p w14:paraId="5AF3368F" w14:textId="77777777" w:rsidR="00353E5E" w:rsidRPr="00353E5E" w:rsidRDefault="00353E5E" w:rsidP="00353E5E">
      <w:pPr>
        <w:ind w:right="139"/>
        <w:jc w:val="center"/>
        <w:rPr>
          <w:rFonts w:eastAsiaTheme="minorHAnsi"/>
          <w:b/>
          <w:bCs/>
          <w:snapToGrid w:val="0"/>
          <w:sz w:val="28"/>
          <w:szCs w:val="28"/>
          <w:lang w:eastAsia="en-US"/>
          <w14:ligatures w14:val="all"/>
        </w:rPr>
      </w:pPr>
    </w:p>
    <w:tbl>
      <w:tblPr>
        <w:tblW w:w="1505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3"/>
        <w:gridCol w:w="883"/>
        <w:gridCol w:w="952"/>
        <w:gridCol w:w="955"/>
        <w:gridCol w:w="957"/>
        <w:gridCol w:w="823"/>
        <w:gridCol w:w="956"/>
        <w:gridCol w:w="951"/>
        <w:gridCol w:w="956"/>
        <w:gridCol w:w="1218"/>
        <w:gridCol w:w="1134"/>
        <w:gridCol w:w="1134"/>
        <w:gridCol w:w="1134"/>
      </w:tblGrid>
      <w:tr w:rsidR="00353E5E" w:rsidRPr="00353E5E" w14:paraId="48238356" w14:textId="77777777" w:rsidTr="00F50726">
        <w:trPr>
          <w:trHeight w:val="698"/>
          <w:tblHeader/>
        </w:trPr>
        <w:tc>
          <w:tcPr>
            <w:tcW w:w="1591" w:type="dxa"/>
            <w:vMerge w:val="restart"/>
            <w:shd w:val="clear" w:color="auto" w:fill="auto"/>
            <w:vAlign w:val="center"/>
          </w:tcPr>
          <w:p w14:paraId="3F80EF14" w14:textId="77777777" w:rsidR="00353E5E" w:rsidRPr="00353E5E" w:rsidRDefault="00353E5E" w:rsidP="00353E5E">
            <w:pPr>
              <w:tabs>
                <w:tab w:val="left" w:pos="3052"/>
              </w:tabs>
              <w:ind w:left="-108" w:right="-112"/>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Наименование регулируемой организации</w:t>
            </w:r>
          </w:p>
        </w:tc>
        <w:tc>
          <w:tcPr>
            <w:tcW w:w="1413" w:type="dxa"/>
            <w:vMerge w:val="restart"/>
            <w:vAlign w:val="center"/>
          </w:tcPr>
          <w:p w14:paraId="5060B804" w14:textId="77777777" w:rsidR="00353E5E" w:rsidRPr="00353E5E" w:rsidRDefault="00353E5E" w:rsidP="00353E5E">
            <w:pPr>
              <w:ind w:left="-108" w:right="139" w:firstLine="4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Период</w:t>
            </w:r>
          </w:p>
        </w:tc>
        <w:tc>
          <w:tcPr>
            <w:tcW w:w="3747" w:type="dxa"/>
            <w:gridSpan w:val="4"/>
            <w:tcBorders>
              <w:bottom w:val="single" w:sz="4" w:space="0" w:color="auto"/>
            </w:tcBorders>
            <w:vAlign w:val="center"/>
          </w:tcPr>
          <w:p w14:paraId="298064EB" w14:textId="77777777" w:rsidR="00353E5E" w:rsidRPr="00353E5E" w:rsidRDefault="00353E5E" w:rsidP="00353E5E">
            <w:pPr>
              <w:ind w:left="-108" w:right="139" w:firstLine="4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Тариф на горячую воду для населения, руб./м</w:t>
            </w:r>
            <w:r w:rsidRPr="00353E5E">
              <w:rPr>
                <w:rFonts w:eastAsiaTheme="minorHAnsi"/>
                <w:snapToGrid w:val="0"/>
                <w:sz w:val="22"/>
                <w:szCs w:val="22"/>
                <w:vertAlign w:val="superscript"/>
                <w:lang w:eastAsia="en-US"/>
                <w14:ligatures w14:val="all"/>
              </w:rPr>
              <w:t xml:space="preserve">3 </w:t>
            </w:r>
            <w:r w:rsidRPr="00353E5E">
              <w:rPr>
                <w:rFonts w:eastAsiaTheme="minorHAnsi"/>
                <w:snapToGrid w:val="0"/>
                <w:sz w:val="22"/>
                <w:szCs w:val="22"/>
                <w:vertAlign w:val="superscript"/>
                <w:lang w:eastAsia="en-US"/>
                <w14:ligatures w14:val="all"/>
              </w:rPr>
              <w:br/>
            </w:r>
            <w:r w:rsidRPr="00353E5E">
              <w:rPr>
                <w:rFonts w:eastAsiaTheme="minorHAnsi"/>
                <w:snapToGrid w:val="0"/>
                <w:sz w:val="22"/>
                <w:szCs w:val="22"/>
                <w:lang w:eastAsia="en-US"/>
                <w14:ligatures w14:val="all"/>
              </w:rPr>
              <w:t>(</w:t>
            </w:r>
            <w:r w:rsidRPr="00353E5E">
              <w:rPr>
                <w:rFonts w:eastAsiaTheme="minorHAnsi"/>
                <w:snapToGrid w:val="0"/>
                <w:sz w:val="20"/>
                <w:szCs w:val="28"/>
                <w:lang w:eastAsia="en-US"/>
                <w14:ligatures w14:val="all"/>
              </w:rPr>
              <w:t>НДС не облагается</w:t>
            </w:r>
            <w:r w:rsidRPr="00353E5E">
              <w:rPr>
                <w:rFonts w:eastAsiaTheme="minorHAnsi"/>
                <w:snapToGrid w:val="0"/>
                <w:sz w:val="22"/>
                <w:szCs w:val="22"/>
                <w:lang w:eastAsia="en-US"/>
                <w14:ligatures w14:val="all"/>
              </w:rPr>
              <w:t>)</w:t>
            </w:r>
          </w:p>
        </w:tc>
        <w:tc>
          <w:tcPr>
            <w:tcW w:w="3686" w:type="dxa"/>
            <w:gridSpan w:val="4"/>
            <w:tcBorders>
              <w:bottom w:val="single" w:sz="4" w:space="0" w:color="auto"/>
            </w:tcBorders>
            <w:shd w:val="clear" w:color="auto" w:fill="auto"/>
            <w:vAlign w:val="center"/>
          </w:tcPr>
          <w:p w14:paraId="3DAC61B0" w14:textId="77777777" w:rsidR="00353E5E" w:rsidRPr="00353E5E" w:rsidRDefault="00353E5E" w:rsidP="00353E5E">
            <w:pPr>
              <w:ind w:left="-108" w:right="139" w:firstLine="4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Тариф на горячую воду для прочих потребителей, руб./ м</w:t>
            </w:r>
            <w:r w:rsidRPr="00353E5E">
              <w:rPr>
                <w:rFonts w:eastAsiaTheme="minorHAnsi"/>
                <w:snapToGrid w:val="0"/>
                <w:sz w:val="22"/>
                <w:szCs w:val="22"/>
                <w:vertAlign w:val="superscript"/>
                <w:lang w:eastAsia="en-US"/>
                <w14:ligatures w14:val="all"/>
              </w:rPr>
              <w:t xml:space="preserve">3 </w:t>
            </w:r>
          </w:p>
          <w:p w14:paraId="192C805F" w14:textId="77777777" w:rsidR="00353E5E" w:rsidRPr="00353E5E" w:rsidRDefault="00353E5E" w:rsidP="00353E5E">
            <w:pPr>
              <w:ind w:left="-108" w:right="139" w:firstLine="47"/>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 (</w:t>
            </w:r>
            <w:r w:rsidRPr="00353E5E">
              <w:rPr>
                <w:rFonts w:eastAsiaTheme="minorHAnsi"/>
                <w:snapToGrid w:val="0"/>
                <w:sz w:val="20"/>
                <w:szCs w:val="28"/>
                <w:lang w:eastAsia="en-US"/>
                <w14:ligatures w14:val="all"/>
              </w:rPr>
              <w:t>НДС не облагается</w:t>
            </w:r>
            <w:r w:rsidRPr="00353E5E">
              <w:rPr>
                <w:rFonts w:eastAsiaTheme="minorHAnsi"/>
                <w:snapToGrid w:val="0"/>
                <w:sz w:val="22"/>
                <w:szCs w:val="22"/>
                <w:lang w:eastAsia="en-US"/>
                <w14:ligatures w14:val="all"/>
              </w:rPr>
              <w:t>)</w:t>
            </w:r>
          </w:p>
        </w:tc>
        <w:tc>
          <w:tcPr>
            <w:tcW w:w="1218" w:type="dxa"/>
            <w:vMerge w:val="restart"/>
            <w:tcBorders>
              <w:right w:val="single" w:sz="4" w:space="0" w:color="auto"/>
            </w:tcBorders>
            <w:shd w:val="clear" w:color="auto" w:fill="auto"/>
            <w:vAlign w:val="center"/>
          </w:tcPr>
          <w:p w14:paraId="5B457169" w14:textId="77777777" w:rsidR="00353E5E" w:rsidRPr="00353E5E" w:rsidRDefault="00353E5E" w:rsidP="00353E5E">
            <w:pPr>
              <w:ind w:left="-108" w:right="11" w:firstLine="3"/>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Компо-</w:t>
            </w:r>
            <w:proofErr w:type="spellStart"/>
            <w:r w:rsidRPr="00353E5E">
              <w:rPr>
                <w:rFonts w:eastAsiaTheme="minorHAnsi"/>
                <w:snapToGrid w:val="0"/>
                <w:sz w:val="22"/>
                <w:szCs w:val="22"/>
                <w:lang w:eastAsia="en-US"/>
                <w14:ligatures w14:val="all"/>
              </w:rPr>
              <w:t>нент</w:t>
            </w:r>
            <w:proofErr w:type="spellEnd"/>
            <w:r w:rsidRPr="00353E5E">
              <w:rPr>
                <w:rFonts w:eastAsiaTheme="minorHAnsi"/>
                <w:snapToGrid w:val="0"/>
                <w:sz w:val="22"/>
                <w:szCs w:val="22"/>
                <w:lang w:eastAsia="en-US"/>
                <w14:ligatures w14:val="all"/>
              </w:rPr>
              <w:t xml:space="preserve"> на </w:t>
            </w:r>
            <w:proofErr w:type="spellStart"/>
            <w:r w:rsidRPr="00353E5E">
              <w:rPr>
                <w:rFonts w:eastAsiaTheme="minorHAnsi"/>
                <w:snapToGrid w:val="0"/>
                <w:sz w:val="22"/>
                <w:szCs w:val="22"/>
                <w:lang w:eastAsia="en-US"/>
                <w14:ligatures w14:val="all"/>
              </w:rPr>
              <w:t>теплоно-ситель</w:t>
            </w:r>
            <w:proofErr w:type="spellEnd"/>
            <w:r w:rsidRPr="00353E5E">
              <w:rPr>
                <w:rFonts w:eastAsiaTheme="minorHAnsi"/>
                <w:snapToGrid w:val="0"/>
                <w:sz w:val="22"/>
                <w:szCs w:val="22"/>
                <w:lang w:eastAsia="en-US"/>
                <w14:ligatures w14:val="all"/>
              </w:rPr>
              <w:t>,</w:t>
            </w:r>
          </w:p>
          <w:p w14:paraId="121CAC21" w14:textId="77777777" w:rsidR="00353E5E" w:rsidRPr="00353E5E" w:rsidRDefault="00353E5E" w:rsidP="00353E5E">
            <w:pPr>
              <w:ind w:left="-108" w:right="11" w:firstLine="3"/>
              <w:jc w:val="center"/>
              <w:rPr>
                <w:rFonts w:eastAsiaTheme="minorHAnsi"/>
                <w:snapToGrid w:val="0"/>
                <w:sz w:val="20"/>
                <w:szCs w:val="20"/>
                <w:vertAlign w:val="superscript"/>
                <w:lang w:eastAsia="en-US"/>
                <w14:ligatures w14:val="all"/>
              </w:rPr>
            </w:pPr>
            <w:r w:rsidRPr="00353E5E">
              <w:rPr>
                <w:rFonts w:eastAsiaTheme="minorHAnsi"/>
                <w:snapToGrid w:val="0"/>
                <w:sz w:val="20"/>
                <w:szCs w:val="20"/>
                <w:lang w:eastAsia="en-US"/>
                <w14:ligatures w14:val="all"/>
              </w:rPr>
              <w:t>руб./м</w:t>
            </w:r>
            <w:r w:rsidRPr="00353E5E">
              <w:rPr>
                <w:rFonts w:eastAsiaTheme="minorHAnsi"/>
                <w:snapToGrid w:val="0"/>
                <w:sz w:val="20"/>
                <w:szCs w:val="20"/>
                <w:vertAlign w:val="superscript"/>
                <w:lang w:eastAsia="en-US"/>
                <w14:ligatures w14:val="all"/>
              </w:rPr>
              <w:t xml:space="preserve">3 </w:t>
            </w:r>
          </w:p>
          <w:p w14:paraId="71041F70" w14:textId="77777777" w:rsidR="00353E5E" w:rsidRPr="00353E5E" w:rsidRDefault="00353E5E" w:rsidP="00353E5E">
            <w:pPr>
              <w:ind w:left="-108" w:right="11" w:firstLine="3"/>
              <w:jc w:val="center"/>
              <w:rPr>
                <w:rFonts w:eastAsiaTheme="minorHAnsi"/>
                <w:snapToGrid w:val="0"/>
                <w:sz w:val="18"/>
                <w:szCs w:val="18"/>
                <w:lang w:eastAsia="en-US"/>
                <w14:ligatures w14:val="all"/>
              </w:rPr>
            </w:pPr>
            <w:r w:rsidRPr="00353E5E">
              <w:rPr>
                <w:rFonts w:eastAsiaTheme="minorHAnsi"/>
                <w:snapToGrid w:val="0"/>
                <w:sz w:val="18"/>
                <w:szCs w:val="18"/>
                <w:lang w:eastAsia="en-US"/>
                <w14:ligatures w14:val="all"/>
              </w:rPr>
              <w:t>(</w:t>
            </w:r>
            <w:r w:rsidRPr="00353E5E">
              <w:rPr>
                <w:rFonts w:eastAsiaTheme="minorHAnsi"/>
                <w:snapToGrid w:val="0"/>
                <w:sz w:val="20"/>
                <w:szCs w:val="28"/>
                <w:lang w:eastAsia="en-US"/>
                <w14:ligatures w14:val="all"/>
              </w:rPr>
              <w:t>НДС не облагается</w:t>
            </w:r>
            <w:r w:rsidRPr="00353E5E">
              <w:rPr>
                <w:rFonts w:eastAsiaTheme="minorHAnsi"/>
                <w:snapToGrid w:val="0"/>
                <w:sz w:val="18"/>
                <w:szCs w:val="18"/>
                <w:lang w:eastAsia="en-US"/>
                <w14:ligatures w14:val="all"/>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370765"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Компонент на тепловую энергию</w:t>
            </w:r>
          </w:p>
        </w:tc>
      </w:tr>
      <w:tr w:rsidR="00353E5E" w:rsidRPr="00353E5E" w14:paraId="734C383D" w14:textId="77777777" w:rsidTr="00F50726">
        <w:trPr>
          <w:trHeight w:val="227"/>
          <w:tblHeader/>
        </w:trPr>
        <w:tc>
          <w:tcPr>
            <w:tcW w:w="1591" w:type="dxa"/>
            <w:vMerge/>
            <w:shd w:val="clear" w:color="auto" w:fill="auto"/>
            <w:vAlign w:val="center"/>
          </w:tcPr>
          <w:p w14:paraId="15724553"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1413" w:type="dxa"/>
            <w:vMerge/>
            <w:vAlign w:val="center"/>
          </w:tcPr>
          <w:p w14:paraId="5BDA34C7"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1835" w:type="dxa"/>
            <w:gridSpan w:val="2"/>
            <w:tcBorders>
              <w:top w:val="single" w:sz="4" w:space="0" w:color="auto"/>
            </w:tcBorders>
            <w:vAlign w:val="center"/>
          </w:tcPr>
          <w:p w14:paraId="5D2795E6" w14:textId="77777777" w:rsidR="00353E5E" w:rsidRPr="00353E5E" w:rsidRDefault="00353E5E" w:rsidP="00353E5E">
            <w:pPr>
              <w:ind w:left="-108" w:right="-126" w:hanging="55"/>
              <w:jc w:val="center"/>
              <w:rPr>
                <w:rFonts w:eastAsiaTheme="minorHAnsi"/>
                <w:snapToGrid w:val="0"/>
                <w:sz w:val="21"/>
                <w:szCs w:val="21"/>
                <w:lang w:eastAsia="en-US"/>
                <w14:ligatures w14:val="all"/>
              </w:rPr>
            </w:pPr>
            <w:r w:rsidRPr="00353E5E">
              <w:rPr>
                <w:rFonts w:eastAsiaTheme="minorHAnsi"/>
                <w:snapToGrid w:val="0"/>
                <w:sz w:val="21"/>
                <w:szCs w:val="21"/>
                <w:lang w:eastAsia="en-US"/>
                <w14:ligatures w14:val="all"/>
              </w:rPr>
              <w:t>Изолированные стояки</w:t>
            </w:r>
          </w:p>
        </w:tc>
        <w:tc>
          <w:tcPr>
            <w:tcW w:w="1912" w:type="dxa"/>
            <w:gridSpan w:val="2"/>
            <w:tcBorders>
              <w:top w:val="single" w:sz="4" w:space="0" w:color="auto"/>
            </w:tcBorders>
            <w:vAlign w:val="center"/>
          </w:tcPr>
          <w:p w14:paraId="52AE9011" w14:textId="77777777" w:rsidR="00353E5E" w:rsidRPr="00353E5E" w:rsidRDefault="00353E5E" w:rsidP="00353E5E">
            <w:pPr>
              <w:ind w:left="-108" w:right="-43" w:hanging="4"/>
              <w:jc w:val="center"/>
              <w:rPr>
                <w:rFonts w:eastAsiaTheme="minorHAnsi"/>
                <w:snapToGrid w:val="0"/>
                <w:sz w:val="21"/>
                <w:szCs w:val="21"/>
                <w:lang w:eastAsia="en-US"/>
                <w14:ligatures w14:val="all"/>
              </w:rPr>
            </w:pPr>
            <w:r w:rsidRPr="00353E5E">
              <w:rPr>
                <w:rFonts w:eastAsiaTheme="minorHAnsi"/>
                <w:snapToGrid w:val="0"/>
                <w:sz w:val="21"/>
                <w:szCs w:val="21"/>
                <w:lang w:eastAsia="en-US"/>
                <w14:ligatures w14:val="all"/>
              </w:rPr>
              <w:t>Неизолированные стояки</w:t>
            </w:r>
          </w:p>
        </w:tc>
        <w:tc>
          <w:tcPr>
            <w:tcW w:w="1779" w:type="dxa"/>
            <w:gridSpan w:val="2"/>
            <w:tcBorders>
              <w:top w:val="single" w:sz="4" w:space="0" w:color="auto"/>
            </w:tcBorders>
            <w:vAlign w:val="center"/>
          </w:tcPr>
          <w:p w14:paraId="0DD9AB27" w14:textId="77777777" w:rsidR="00353E5E" w:rsidRPr="00353E5E" w:rsidRDefault="00353E5E" w:rsidP="00353E5E">
            <w:pPr>
              <w:ind w:left="-108" w:right="-108" w:hanging="55"/>
              <w:jc w:val="center"/>
              <w:rPr>
                <w:rFonts w:eastAsiaTheme="minorHAnsi"/>
                <w:snapToGrid w:val="0"/>
                <w:sz w:val="21"/>
                <w:szCs w:val="21"/>
                <w:lang w:eastAsia="en-US"/>
                <w14:ligatures w14:val="all"/>
              </w:rPr>
            </w:pPr>
            <w:r w:rsidRPr="00353E5E">
              <w:rPr>
                <w:rFonts w:eastAsiaTheme="minorHAnsi"/>
                <w:snapToGrid w:val="0"/>
                <w:sz w:val="21"/>
                <w:szCs w:val="21"/>
                <w:lang w:eastAsia="en-US"/>
                <w14:ligatures w14:val="all"/>
              </w:rPr>
              <w:t>Изолированные стояки</w:t>
            </w:r>
          </w:p>
        </w:tc>
        <w:tc>
          <w:tcPr>
            <w:tcW w:w="1907" w:type="dxa"/>
            <w:gridSpan w:val="2"/>
            <w:tcBorders>
              <w:top w:val="single" w:sz="4" w:space="0" w:color="auto"/>
            </w:tcBorders>
            <w:vAlign w:val="center"/>
          </w:tcPr>
          <w:p w14:paraId="7287BBE0" w14:textId="77777777" w:rsidR="00353E5E" w:rsidRPr="00353E5E" w:rsidRDefault="00353E5E" w:rsidP="00353E5E">
            <w:pPr>
              <w:ind w:left="-110" w:right="-44" w:hanging="4"/>
              <w:jc w:val="center"/>
              <w:rPr>
                <w:rFonts w:eastAsiaTheme="minorHAnsi"/>
                <w:snapToGrid w:val="0"/>
                <w:sz w:val="21"/>
                <w:szCs w:val="21"/>
                <w:lang w:eastAsia="en-US"/>
                <w14:ligatures w14:val="all"/>
              </w:rPr>
            </w:pPr>
            <w:r w:rsidRPr="00353E5E">
              <w:rPr>
                <w:rFonts w:eastAsiaTheme="minorHAnsi"/>
                <w:snapToGrid w:val="0"/>
                <w:sz w:val="21"/>
                <w:szCs w:val="21"/>
                <w:lang w:eastAsia="en-US"/>
                <w14:ligatures w14:val="all"/>
              </w:rPr>
              <w:t>Неизолированные стояки</w:t>
            </w:r>
          </w:p>
        </w:tc>
        <w:tc>
          <w:tcPr>
            <w:tcW w:w="1218" w:type="dxa"/>
            <w:vMerge/>
            <w:shd w:val="clear" w:color="auto" w:fill="auto"/>
            <w:vAlign w:val="center"/>
          </w:tcPr>
          <w:p w14:paraId="5C3F6FDE"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1134" w:type="dxa"/>
            <w:vMerge w:val="restart"/>
            <w:tcBorders>
              <w:right w:val="single" w:sz="4" w:space="0" w:color="auto"/>
            </w:tcBorders>
            <w:shd w:val="clear" w:color="auto" w:fill="auto"/>
            <w:vAlign w:val="center"/>
          </w:tcPr>
          <w:p w14:paraId="08B37C48" w14:textId="77777777" w:rsidR="00353E5E" w:rsidRPr="00353E5E" w:rsidRDefault="00353E5E" w:rsidP="00353E5E">
            <w:pPr>
              <w:tabs>
                <w:tab w:val="left" w:pos="3052"/>
              </w:tabs>
              <w:ind w:left="-108" w:right="-143"/>
              <w:jc w:val="center"/>
              <w:rPr>
                <w:rFonts w:eastAsiaTheme="minorHAnsi"/>
                <w:snapToGrid w:val="0"/>
                <w:sz w:val="22"/>
                <w:szCs w:val="22"/>
                <w:lang w:eastAsia="en-US"/>
                <w14:ligatures w14:val="all"/>
              </w:rPr>
            </w:pPr>
            <w:proofErr w:type="spellStart"/>
            <w:r w:rsidRPr="00353E5E">
              <w:rPr>
                <w:rFonts w:eastAsiaTheme="minorHAnsi"/>
                <w:snapToGrid w:val="0"/>
                <w:sz w:val="22"/>
                <w:szCs w:val="22"/>
                <w:lang w:eastAsia="en-US"/>
                <w14:ligatures w14:val="all"/>
              </w:rPr>
              <w:t>Односта-вочный</w:t>
            </w:r>
            <w:proofErr w:type="spellEnd"/>
            <w:r w:rsidRPr="00353E5E">
              <w:rPr>
                <w:rFonts w:eastAsiaTheme="minorHAnsi"/>
                <w:snapToGrid w:val="0"/>
                <w:sz w:val="22"/>
                <w:szCs w:val="22"/>
                <w:lang w:eastAsia="en-US"/>
                <w14:ligatures w14:val="all"/>
              </w:rPr>
              <w:t xml:space="preserve">, </w:t>
            </w:r>
            <w:r w:rsidRPr="00353E5E">
              <w:rPr>
                <w:rFonts w:eastAsiaTheme="minorHAnsi"/>
                <w:snapToGrid w:val="0"/>
                <w:sz w:val="20"/>
                <w:szCs w:val="20"/>
                <w:lang w:eastAsia="en-US"/>
                <w14:ligatures w14:val="all"/>
              </w:rPr>
              <w:t>руб./Гкал</w:t>
            </w:r>
          </w:p>
          <w:p w14:paraId="68B38775" w14:textId="77777777" w:rsidR="00353E5E" w:rsidRPr="00353E5E" w:rsidRDefault="00353E5E" w:rsidP="00353E5E">
            <w:pPr>
              <w:tabs>
                <w:tab w:val="left" w:pos="3052"/>
              </w:tabs>
              <w:ind w:left="-108" w:right="-143"/>
              <w:jc w:val="center"/>
              <w:rPr>
                <w:rFonts w:eastAsiaTheme="minorHAnsi"/>
                <w:snapToGrid w:val="0"/>
                <w:sz w:val="22"/>
                <w:szCs w:val="22"/>
                <w:lang w:eastAsia="en-US"/>
                <w14:ligatures w14:val="all"/>
              </w:rPr>
            </w:pPr>
            <w:r w:rsidRPr="00353E5E">
              <w:rPr>
                <w:rFonts w:eastAsiaTheme="minorHAnsi"/>
                <w:snapToGrid w:val="0"/>
                <w:sz w:val="20"/>
                <w:szCs w:val="28"/>
                <w:lang w:eastAsia="en-US"/>
                <w14:ligatures w14:val="all"/>
              </w:rPr>
              <w:t>(НДС не облагается</w:t>
            </w:r>
            <w:r w:rsidRPr="00353E5E">
              <w:rPr>
                <w:rFonts w:eastAsiaTheme="minorHAnsi"/>
                <w:snapToGrid w:val="0"/>
                <w:sz w:val="18"/>
                <w:szCs w:val="18"/>
                <w:lang w:eastAsia="en-US"/>
                <w14:ligatures w14:val="all"/>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08146"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roofErr w:type="spellStart"/>
            <w:r w:rsidRPr="00353E5E">
              <w:rPr>
                <w:rFonts w:eastAsiaTheme="minorHAnsi"/>
                <w:snapToGrid w:val="0"/>
                <w:sz w:val="22"/>
                <w:szCs w:val="22"/>
                <w:lang w:eastAsia="en-US"/>
                <w14:ligatures w14:val="all"/>
              </w:rPr>
              <w:t>Двухставочный</w:t>
            </w:r>
            <w:proofErr w:type="spellEnd"/>
          </w:p>
        </w:tc>
      </w:tr>
      <w:tr w:rsidR="00353E5E" w:rsidRPr="00353E5E" w14:paraId="05A3A552" w14:textId="77777777" w:rsidTr="00F50726">
        <w:trPr>
          <w:trHeight w:val="1272"/>
          <w:tblHeader/>
        </w:trPr>
        <w:tc>
          <w:tcPr>
            <w:tcW w:w="1591" w:type="dxa"/>
            <w:vMerge/>
            <w:shd w:val="clear" w:color="auto" w:fill="auto"/>
            <w:vAlign w:val="center"/>
          </w:tcPr>
          <w:p w14:paraId="4E1665E2"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1413" w:type="dxa"/>
            <w:vMerge/>
            <w:vAlign w:val="center"/>
          </w:tcPr>
          <w:p w14:paraId="4C4F7454"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883" w:type="dxa"/>
            <w:vAlign w:val="center"/>
          </w:tcPr>
          <w:p w14:paraId="1F2EA391" w14:textId="77777777" w:rsidR="00353E5E" w:rsidRPr="00353E5E" w:rsidRDefault="00353E5E" w:rsidP="00353E5E">
            <w:pPr>
              <w:tabs>
                <w:tab w:val="left" w:pos="317"/>
                <w:tab w:val="left" w:pos="3052"/>
              </w:tabs>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телями</w:t>
            </w:r>
            <w:proofErr w:type="spellEnd"/>
          </w:p>
        </w:tc>
        <w:tc>
          <w:tcPr>
            <w:tcW w:w="952" w:type="dxa"/>
            <w:vAlign w:val="center"/>
          </w:tcPr>
          <w:p w14:paraId="5B45BE7A" w14:textId="77777777" w:rsidR="00353E5E" w:rsidRPr="00353E5E" w:rsidRDefault="00353E5E" w:rsidP="00353E5E">
            <w:pPr>
              <w:tabs>
                <w:tab w:val="left" w:pos="289"/>
                <w:tab w:val="left" w:pos="3052"/>
              </w:tabs>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без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телей</w:t>
            </w:r>
            <w:proofErr w:type="spellEnd"/>
          </w:p>
        </w:tc>
        <w:tc>
          <w:tcPr>
            <w:tcW w:w="955" w:type="dxa"/>
            <w:vAlign w:val="center"/>
          </w:tcPr>
          <w:p w14:paraId="1DA92F21" w14:textId="77777777" w:rsidR="00353E5E" w:rsidRPr="00353E5E" w:rsidRDefault="00353E5E" w:rsidP="00353E5E">
            <w:pPr>
              <w:tabs>
                <w:tab w:val="left" w:pos="3052"/>
              </w:tabs>
              <w:ind w:right="-23"/>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телями</w:t>
            </w:r>
            <w:proofErr w:type="spellEnd"/>
          </w:p>
        </w:tc>
        <w:tc>
          <w:tcPr>
            <w:tcW w:w="957" w:type="dxa"/>
            <w:vAlign w:val="center"/>
          </w:tcPr>
          <w:p w14:paraId="7E81D289"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без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телей</w:t>
            </w:r>
            <w:proofErr w:type="spellEnd"/>
          </w:p>
        </w:tc>
        <w:tc>
          <w:tcPr>
            <w:tcW w:w="823" w:type="dxa"/>
            <w:vAlign w:val="center"/>
          </w:tcPr>
          <w:p w14:paraId="5576D1E5" w14:textId="77777777" w:rsidR="00353E5E" w:rsidRPr="00353E5E" w:rsidRDefault="00353E5E" w:rsidP="00353E5E">
            <w:pPr>
              <w:tabs>
                <w:tab w:val="left" w:pos="3052"/>
              </w:tabs>
              <w:ind w:left="-52" w:right="-70"/>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телями</w:t>
            </w:r>
            <w:proofErr w:type="spellEnd"/>
          </w:p>
        </w:tc>
        <w:tc>
          <w:tcPr>
            <w:tcW w:w="956" w:type="dxa"/>
            <w:vAlign w:val="center"/>
          </w:tcPr>
          <w:p w14:paraId="4A5F2F68" w14:textId="77777777" w:rsidR="00353E5E" w:rsidRPr="00353E5E" w:rsidRDefault="00353E5E" w:rsidP="00353E5E">
            <w:pPr>
              <w:tabs>
                <w:tab w:val="left" w:pos="3052"/>
              </w:tabs>
              <w:ind w:right="-108"/>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без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телей</w:t>
            </w:r>
            <w:proofErr w:type="spellEnd"/>
          </w:p>
        </w:tc>
        <w:tc>
          <w:tcPr>
            <w:tcW w:w="951" w:type="dxa"/>
            <w:vAlign w:val="center"/>
          </w:tcPr>
          <w:p w14:paraId="40AA943B" w14:textId="77777777" w:rsidR="00353E5E" w:rsidRPr="00353E5E" w:rsidRDefault="00353E5E" w:rsidP="00353E5E">
            <w:pPr>
              <w:tabs>
                <w:tab w:val="left" w:pos="3052"/>
              </w:tabs>
              <w:ind w:left="-177" w:right="-148"/>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с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телями</w:t>
            </w:r>
            <w:proofErr w:type="spellEnd"/>
          </w:p>
        </w:tc>
        <w:tc>
          <w:tcPr>
            <w:tcW w:w="956" w:type="dxa"/>
            <w:vAlign w:val="center"/>
          </w:tcPr>
          <w:p w14:paraId="6B05610A" w14:textId="77777777" w:rsidR="00353E5E" w:rsidRPr="00353E5E" w:rsidRDefault="00353E5E" w:rsidP="00353E5E">
            <w:pPr>
              <w:tabs>
                <w:tab w:val="left" w:pos="3052"/>
              </w:tabs>
              <w:ind w:right="-44"/>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без поло-</w:t>
            </w:r>
            <w:proofErr w:type="spellStart"/>
            <w:r w:rsidRPr="00353E5E">
              <w:rPr>
                <w:rFonts w:eastAsiaTheme="minorHAnsi"/>
                <w:snapToGrid w:val="0"/>
                <w:sz w:val="22"/>
                <w:szCs w:val="22"/>
                <w:lang w:eastAsia="en-US"/>
                <w14:ligatures w14:val="all"/>
              </w:rPr>
              <w:t>тенце</w:t>
            </w:r>
            <w:proofErr w:type="spellEnd"/>
            <w:r w:rsidRPr="00353E5E">
              <w:rPr>
                <w:rFonts w:eastAsiaTheme="minorHAnsi"/>
                <w:snapToGrid w:val="0"/>
                <w:sz w:val="22"/>
                <w:szCs w:val="22"/>
                <w:lang w:eastAsia="en-US"/>
                <w14:ligatures w14:val="all"/>
              </w:rPr>
              <w:t>-суши-</w:t>
            </w:r>
            <w:proofErr w:type="spellStart"/>
            <w:r w:rsidRPr="00353E5E">
              <w:rPr>
                <w:rFonts w:eastAsiaTheme="minorHAnsi"/>
                <w:snapToGrid w:val="0"/>
                <w:sz w:val="22"/>
                <w:szCs w:val="22"/>
                <w:lang w:eastAsia="en-US"/>
                <w14:ligatures w14:val="all"/>
              </w:rPr>
              <w:t>телей</w:t>
            </w:r>
            <w:proofErr w:type="spellEnd"/>
          </w:p>
        </w:tc>
        <w:tc>
          <w:tcPr>
            <w:tcW w:w="1218" w:type="dxa"/>
            <w:vMerge/>
            <w:shd w:val="clear" w:color="auto" w:fill="auto"/>
            <w:vAlign w:val="center"/>
          </w:tcPr>
          <w:p w14:paraId="4868B305"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1134" w:type="dxa"/>
            <w:vMerge/>
            <w:shd w:val="clear" w:color="auto" w:fill="auto"/>
            <w:vAlign w:val="center"/>
          </w:tcPr>
          <w:p w14:paraId="73A8A05A" w14:textId="77777777" w:rsidR="00353E5E" w:rsidRPr="00353E5E" w:rsidRDefault="00353E5E" w:rsidP="00353E5E">
            <w:pPr>
              <w:tabs>
                <w:tab w:val="left" w:pos="3052"/>
              </w:tabs>
              <w:ind w:right="139"/>
              <w:jc w:val="center"/>
              <w:rPr>
                <w:rFonts w:eastAsiaTheme="minorHAnsi"/>
                <w:snapToGrid w:val="0"/>
                <w:sz w:val="22"/>
                <w:szCs w:val="22"/>
                <w:lang w:eastAsia="en-US"/>
                <w14:ligatures w14:val="all"/>
              </w:rPr>
            </w:pPr>
          </w:p>
        </w:tc>
        <w:tc>
          <w:tcPr>
            <w:tcW w:w="1134" w:type="dxa"/>
            <w:tcBorders>
              <w:right w:val="single" w:sz="4" w:space="0" w:color="auto"/>
            </w:tcBorders>
            <w:shd w:val="clear" w:color="auto" w:fill="auto"/>
            <w:vAlign w:val="center"/>
          </w:tcPr>
          <w:p w14:paraId="271C9F39" w14:textId="77777777" w:rsidR="00353E5E" w:rsidRPr="00353E5E" w:rsidRDefault="00353E5E" w:rsidP="00353E5E">
            <w:pPr>
              <w:tabs>
                <w:tab w:val="left" w:pos="628"/>
              </w:tabs>
              <w:ind w:left="-95"/>
              <w:jc w:val="center"/>
              <w:rPr>
                <w:rFonts w:eastAsiaTheme="minorHAnsi"/>
                <w:snapToGrid w:val="0"/>
                <w:sz w:val="20"/>
                <w:szCs w:val="20"/>
                <w:lang w:eastAsia="en-US"/>
                <w14:ligatures w14:val="all"/>
              </w:rPr>
            </w:pPr>
            <w:r w:rsidRPr="00353E5E">
              <w:rPr>
                <w:rFonts w:eastAsiaTheme="minorHAnsi"/>
                <w:snapToGrid w:val="0"/>
                <w:sz w:val="22"/>
                <w:szCs w:val="22"/>
                <w:lang w:eastAsia="en-US"/>
                <w14:ligatures w14:val="all"/>
              </w:rPr>
              <w:t xml:space="preserve">Ставка за мощность, </w:t>
            </w:r>
            <w:r w:rsidRPr="00353E5E">
              <w:rPr>
                <w:rFonts w:eastAsiaTheme="minorHAnsi"/>
                <w:snapToGrid w:val="0"/>
                <w:sz w:val="20"/>
                <w:szCs w:val="20"/>
                <w:lang w:eastAsia="en-US"/>
                <w14:ligatures w14:val="all"/>
              </w:rPr>
              <w:t>тыс. руб./</w:t>
            </w:r>
          </w:p>
          <w:p w14:paraId="1015115F" w14:textId="77777777" w:rsidR="00353E5E" w:rsidRPr="00353E5E" w:rsidRDefault="00353E5E" w:rsidP="00353E5E">
            <w:pPr>
              <w:tabs>
                <w:tab w:val="left" w:pos="628"/>
              </w:tabs>
              <w:ind w:left="-95"/>
              <w:jc w:val="center"/>
              <w:rPr>
                <w:rFonts w:eastAsiaTheme="minorHAnsi"/>
                <w:snapToGrid w:val="0"/>
                <w:sz w:val="20"/>
                <w:szCs w:val="20"/>
                <w:lang w:eastAsia="en-US"/>
                <w14:ligatures w14:val="all"/>
              </w:rPr>
            </w:pPr>
            <w:r w:rsidRPr="00353E5E">
              <w:rPr>
                <w:rFonts w:eastAsiaTheme="minorHAnsi"/>
                <w:snapToGrid w:val="0"/>
                <w:sz w:val="20"/>
                <w:szCs w:val="20"/>
                <w:lang w:eastAsia="en-US"/>
                <w14:ligatures w14:val="all"/>
              </w:rPr>
              <w:t>Гкал/</w:t>
            </w:r>
          </w:p>
          <w:p w14:paraId="13481DD1" w14:textId="77777777" w:rsidR="00353E5E" w:rsidRPr="00353E5E" w:rsidRDefault="00353E5E" w:rsidP="00353E5E">
            <w:pPr>
              <w:tabs>
                <w:tab w:val="left" w:pos="628"/>
              </w:tabs>
              <w:jc w:val="center"/>
              <w:rPr>
                <w:rFonts w:eastAsiaTheme="minorHAnsi"/>
                <w:snapToGrid w:val="0"/>
                <w:sz w:val="22"/>
                <w:szCs w:val="22"/>
                <w:lang w:eastAsia="en-US"/>
                <w14:ligatures w14:val="all"/>
              </w:rPr>
            </w:pPr>
            <w:r w:rsidRPr="00353E5E">
              <w:rPr>
                <w:rFonts w:eastAsiaTheme="minorHAnsi"/>
                <w:snapToGrid w:val="0"/>
                <w:sz w:val="20"/>
                <w:szCs w:val="20"/>
                <w:lang w:eastAsia="en-US"/>
                <w14:ligatures w14:val="all"/>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C8629" w14:textId="77777777" w:rsidR="00353E5E" w:rsidRPr="00353E5E" w:rsidRDefault="00353E5E" w:rsidP="00353E5E">
            <w:pPr>
              <w:tabs>
                <w:tab w:val="left" w:pos="497"/>
              </w:tabs>
              <w:ind w:left="-120" w:right="-5"/>
              <w:jc w:val="center"/>
              <w:rPr>
                <w:rFonts w:eastAsiaTheme="minorHAnsi"/>
                <w:snapToGrid w:val="0"/>
                <w:sz w:val="22"/>
                <w:szCs w:val="22"/>
                <w:lang w:eastAsia="en-US"/>
                <w14:ligatures w14:val="all"/>
              </w:rPr>
            </w:pPr>
            <w:r w:rsidRPr="00353E5E">
              <w:rPr>
                <w:rFonts w:eastAsiaTheme="minorHAnsi"/>
                <w:snapToGrid w:val="0"/>
                <w:sz w:val="22"/>
                <w:szCs w:val="22"/>
                <w:lang w:eastAsia="en-US"/>
                <w14:ligatures w14:val="all"/>
              </w:rPr>
              <w:t xml:space="preserve">Ставка за тепловую энергию, </w:t>
            </w:r>
            <w:r w:rsidRPr="00353E5E">
              <w:rPr>
                <w:rFonts w:eastAsiaTheme="minorHAnsi"/>
                <w:snapToGrid w:val="0"/>
                <w:sz w:val="20"/>
                <w:szCs w:val="20"/>
                <w:lang w:eastAsia="en-US"/>
                <w14:ligatures w14:val="all"/>
              </w:rPr>
              <w:t>руб./Гкал</w:t>
            </w:r>
          </w:p>
        </w:tc>
      </w:tr>
      <w:tr w:rsidR="00353E5E" w:rsidRPr="00353E5E" w14:paraId="147FD205" w14:textId="77777777" w:rsidTr="00F50726">
        <w:trPr>
          <w:trHeight w:val="407"/>
        </w:trPr>
        <w:tc>
          <w:tcPr>
            <w:tcW w:w="1591" w:type="dxa"/>
            <w:vMerge w:val="restart"/>
            <w:tcBorders>
              <w:left w:val="single" w:sz="4" w:space="0" w:color="auto"/>
              <w:right w:val="single" w:sz="4" w:space="0" w:color="auto"/>
            </w:tcBorders>
            <w:vAlign w:val="center"/>
          </w:tcPr>
          <w:p w14:paraId="7209E6C5" w14:textId="77777777" w:rsidR="00353E5E" w:rsidRPr="00353E5E" w:rsidRDefault="00353E5E" w:rsidP="00353E5E">
            <w:pPr>
              <w:ind w:right="139"/>
              <w:jc w:val="center"/>
              <w:rPr>
                <w:rFonts w:eastAsiaTheme="minorHAnsi"/>
                <w:bCs/>
                <w:snapToGrid w:val="0"/>
                <w:kern w:val="32"/>
                <w:lang w:eastAsia="en-US"/>
                <w14:ligatures w14:val="all"/>
              </w:rPr>
            </w:pPr>
            <w:r w:rsidRPr="00353E5E">
              <w:rPr>
                <w:rFonts w:eastAsiaTheme="minorHAnsi"/>
                <w:bCs/>
                <w:snapToGrid w:val="0"/>
                <w:kern w:val="32"/>
                <w:lang w:eastAsia="en-US"/>
                <w14:ligatures w14:val="all"/>
              </w:rPr>
              <w:t>ООО «Мастер»</w:t>
            </w:r>
          </w:p>
        </w:tc>
        <w:tc>
          <w:tcPr>
            <w:tcW w:w="1413" w:type="dxa"/>
            <w:vAlign w:val="center"/>
          </w:tcPr>
          <w:p w14:paraId="00E70550" w14:textId="77777777" w:rsidR="00353E5E" w:rsidRPr="00353E5E" w:rsidRDefault="00353E5E" w:rsidP="00353E5E">
            <w:pPr>
              <w:tabs>
                <w:tab w:val="left" w:pos="3052"/>
              </w:tabs>
              <w:ind w:left="-104"/>
              <w:jc w:val="center"/>
              <w:rPr>
                <w:rFonts w:eastAsiaTheme="minorHAnsi"/>
                <w:snapToGrid w:val="0"/>
                <w:lang w:eastAsia="en-US"/>
                <w14:ligatures w14:val="all"/>
              </w:rPr>
            </w:pPr>
            <w:r w:rsidRPr="00353E5E">
              <w:rPr>
                <w:rFonts w:eastAsiaTheme="minorHAnsi"/>
                <w:snapToGrid w:val="0"/>
                <w:lang w:eastAsia="en-US"/>
                <w14:ligatures w14:val="all"/>
              </w:rPr>
              <w:t>с 01.01.2025</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9C37759" w14:textId="77777777" w:rsidR="00353E5E" w:rsidRPr="00353E5E" w:rsidRDefault="00353E5E" w:rsidP="00353E5E">
            <w:pPr>
              <w:tabs>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269,93</w:t>
            </w:r>
          </w:p>
        </w:tc>
        <w:tc>
          <w:tcPr>
            <w:tcW w:w="952" w:type="dxa"/>
            <w:tcBorders>
              <w:top w:val="single" w:sz="4" w:space="0" w:color="auto"/>
              <w:left w:val="nil"/>
              <w:bottom w:val="single" w:sz="4" w:space="0" w:color="auto"/>
              <w:right w:val="single" w:sz="4" w:space="0" w:color="auto"/>
            </w:tcBorders>
            <w:shd w:val="clear" w:color="auto" w:fill="auto"/>
            <w:vAlign w:val="center"/>
          </w:tcPr>
          <w:p w14:paraId="1AC66E66"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266,78</w:t>
            </w:r>
          </w:p>
        </w:tc>
        <w:tc>
          <w:tcPr>
            <w:tcW w:w="955" w:type="dxa"/>
            <w:tcBorders>
              <w:top w:val="single" w:sz="4" w:space="0" w:color="auto"/>
              <w:left w:val="nil"/>
              <w:bottom w:val="single" w:sz="4" w:space="0" w:color="auto"/>
              <w:right w:val="single" w:sz="4" w:space="0" w:color="auto"/>
            </w:tcBorders>
            <w:shd w:val="clear" w:color="auto" w:fill="auto"/>
            <w:vAlign w:val="center"/>
          </w:tcPr>
          <w:p w14:paraId="4985EE8F"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284,09</w:t>
            </w:r>
          </w:p>
        </w:tc>
        <w:tc>
          <w:tcPr>
            <w:tcW w:w="957" w:type="dxa"/>
            <w:tcBorders>
              <w:top w:val="single" w:sz="4" w:space="0" w:color="auto"/>
              <w:left w:val="nil"/>
              <w:bottom w:val="single" w:sz="4" w:space="0" w:color="auto"/>
              <w:right w:val="single" w:sz="4" w:space="0" w:color="auto"/>
            </w:tcBorders>
            <w:shd w:val="clear" w:color="auto" w:fill="auto"/>
            <w:vAlign w:val="center"/>
          </w:tcPr>
          <w:p w14:paraId="321DC3EF"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271,50</w:t>
            </w:r>
          </w:p>
        </w:tc>
        <w:tc>
          <w:tcPr>
            <w:tcW w:w="823" w:type="dxa"/>
            <w:tcBorders>
              <w:top w:val="single" w:sz="4" w:space="0" w:color="auto"/>
              <w:left w:val="nil"/>
              <w:bottom w:val="single" w:sz="4" w:space="0" w:color="auto"/>
              <w:right w:val="single" w:sz="4" w:space="0" w:color="auto"/>
            </w:tcBorders>
            <w:shd w:val="clear" w:color="auto" w:fill="auto"/>
            <w:vAlign w:val="center"/>
          </w:tcPr>
          <w:p w14:paraId="3AF27573" w14:textId="77777777" w:rsidR="00353E5E" w:rsidRPr="00353E5E" w:rsidRDefault="00353E5E" w:rsidP="00353E5E">
            <w:pPr>
              <w:tabs>
                <w:tab w:val="left" w:pos="289"/>
                <w:tab w:val="left" w:pos="3052"/>
              </w:tabs>
              <w:ind w:left="-21" w:hanging="87"/>
              <w:jc w:val="center"/>
              <w:rPr>
                <w:rFonts w:eastAsiaTheme="minorHAnsi"/>
                <w:snapToGrid w:val="0"/>
                <w:lang w:eastAsia="en-US"/>
                <w14:ligatures w14:val="all"/>
              </w:rPr>
            </w:pPr>
            <w:r w:rsidRPr="00353E5E">
              <w:rPr>
                <w:rFonts w:eastAsiaTheme="minorHAnsi"/>
                <w:snapToGrid w:val="0"/>
                <w:lang w:eastAsia="en-US"/>
                <w14:ligatures w14:val="all"/>
              </w:rPr>
              <w:t>269,93</w:t>
            </w:r>
          </w:p>
        </w:tc>
        <w:tc>
          <w:tcPr>
            <w:tcW w:w="956" w:type="dxa"/>
            <w:tcBorders>
              <w:top w:val="single" w:sz="4" w:space="0" w:color="auto"/>
              <w:left w:val="nil"/>
              <w:bottom w:val="single" w:sz="4" w:space="0" w:color="auto"/>
              <w:right w:val="single" w:sz="4" w:space="0" w:color="auto"/>
            </w:tcBorders>
            <w:shd w:val="clear" w:color="auto" w:fill="auto"/>
            <w:vAlign w:val="center"/>
          </w:tcPr>
          <w:p w14:paraId="02909D84"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266,78</w:t>
            </w:r>
          </w:p>
        </w:tc>
        <w:tc>
          <w:tcPr>
            <w:tcW w:w="951" w:type="dxa"/>
            <w:tcBorders>
              <w:top w:val="single" w:sz="4" w:space="0" w:color="auto"/>
              <w:left w:val="nil"/>
              <w:bottom w:val="single" w:sz="4" w:space="0" w:color="auto"/>
              <w:right w:val="single" w:sz="4" w:space="0" w:color="auto"/>
            </w:tcBorders>
            <w:shd w:val="clear" w:color="auto" w:fill="auto"/>
            <w:vAlign w:val="center"/>
          </w:tcPr>
          <w:p w14:paraId="00F7712D"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284,09</w:t>
            </w:r>
          </w:p>
        </w:tc>
        <w:tc>
          <w:tcPr>
            <w:tcW w:w="956" w:type="dxa"/>
            <w:tcBorders>
              <w:top w:val="single" w:sz="4" w:space="0" w:color="auto"/>
              <w:left w:val="nil"/>
              <w:bottom w:val="single" w:sz="4" w:space="0" w:color="auto"/>
              <w:right w:val="single" w:sz="4" w:space="0" w:color="auto"/>
            </w:tcBorders>
            <w:shd w:val="clear" w:color="auto" w:fill="auto"/>
            <w:vAlign w:val="center"/>
          </w:tcPr>
          <w:p w14:paraId="2FBD82E0"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271,50</w:t>
            </w:r>
          </w:p>
        </w:tc>
        <w:tc>
          <w:tcPr>
            <w:tcW w:w="1218" w:type="dxa"/>
            <w:tcBorders>
              <w:top w:val="single" w:sz="4" w:space="0" w:color="auto"/>
              <w:left w:val="nil"/>
              <w:bottom w:val="single" w:sz="4" w:space="0" w:color="auto"/>
              <w:right w:val="single" w:sz="4" w:space="0" w:color="auto"/>
            </w:tcBorders>
            <w:shd w:val="clear" w:color="auto" w:fill="auto"/>
            <w:vAlign w:val="center"/>
          </w:tcPr>
          <w:p w14:paraId="14528657" w14:textId="77777777" w:rsidR="00353E5E" w:rsidRPr="00353E5E" w:rsidRDefault="00353E5E" w:rsidP="00353E5E">
            <w:pPr>
              <w:tabs>
                <w:tab w:val="left" w:pos="3052"/>
              </w:tabs>
              <w:ind w:right="139" w:hanging="108"/>
              <w:jc w:val="center"/>
              <w:rPr>
                <w:rFonts w:eastAsiaTheme="minorHAnsi"/>
                <w:snapToGrid w:val="0"/>
                <w:lang w:eastAsia="en-US"/>
                <w14:ligatures w14:val="all"/>
              </w:rPr>
            </w:pPr>
            <w:r w:rsidRPr="00353E5E">
              <w:rPr>
                <w:rFonts w:eastAsiaTheme="minorHAnsi"/>
                <w:snapToGrid w:val="0"/>
                <w:lang w:eastAsia="en-US"/>
                <w14:ligatures w14:val="all"/>
              </w:rPr>
              <w:t>55,84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F87C6D" w14:textId="77777777" w:rsidR="00353E5E" w:rsidRPr="00353E5E" w:rsidRDefault="00353E5E" w:rsidP="00353E5E">
            <w:pPr>
              <w:tabs>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3 935,40</w:t>
            </w:r>
          </w:p>
        </w:tc>
        <w:tc>
          <w:tcPr>
            <w:tcW w:w="1134" w:type="dxa"/>
            <w:vAlign w:val="center"/>
          </w:tcPr>
          <w:p w14:paraId="23CA485D"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8"/>
                <w:lang w:eastAsia="en-US"/>
                <w14:ligatures w14:val="all"/>
              </w:rPr>
              <w:t>х</w:t>
            </w:r>
          </w:p>
        </w:tc>
        <w:tc>
          <w:tcPr>
            <w:tcW w:w="1134" w:type="dxa"/>
            <w:vAlign w:val="center"/>
          </w:tcPr>
          <w:p w14:paraId="2246E304" w14:textId="77777777" w:rsidR="00353E5E" w:rsidRPr="00353E5E" w:rsidRDefault="00353E5E" w:rsidP="00353E5E">
            <w:pPr>
              <w:ind w:right="139"/>
              <w:jc w:val="center"/>
              <w:rPr>
                <w:rFonts w:eastAsiaTheme="minorHAnsi"/>
                <w:snapToGrid w:val="0"/>
                <w:sz w:val="22"/>
                <w:szCs w:val="22"/>
                <w:lang w:eastAsia="en-US"/>
                <w14:ligatures w14:val="all"/>
              </w:rPr>
            </w:pPr>
            <w:r w:rsidRPr="00353E5E">
              <w:rPr>
                <w:rFonts w:eastAsiaTheme="minorHAnsi"/>
                <w:snapToGrid w:val="0"/>
                <w:sz w:val="22"/>
                <w:szCs w:val="28"/>
                <w:lang w:eastAsia="en-US"/>
                <w14:ligatures w14:val="all"/>
              </w:rPr>
              <w:t>х</w:t>
            </w:r>
          </w:p>
        </w:tc>
      </w:tr>
      <w:tr w:rsidR="00353E5E" w:rsidRPr="00353E5E" w14:paraId="362AB48A" w14:textId="77777777" w:rsidTr="00F50726">
        <w:trPr>
          <w:trHeight w:val="402"/>
        </w:trPr>
        <w:tc>
          <w:tcPr>
            <w:tcW w:w="1591" w:type="dxa"/>
            <w:vMerge/>
            <w:tcBorders>
              <w:left w:val="single" w:sz="4" w:space="0" w:color="auto"/>
              <w:right w:val="single" w:sz="4" w:space="0" w:color="auto"/>
            </w:tcBorders>
            <w:vAlign w:val="center"/>
          </w:tcPr>
          <w:p w14:paraId="06A8BAD3" w14:textId="77777777" w:rsidR="00353E5E" w:rsidRPr="00353E5E" w:rsidRDefault="00353E5E" w:rsidP="00353E5E">
            <w:pPr>
              <w:ind w:right="139"/>
              <w:jc w:val="center"/>
              <w:rPr>
                <w:rFonts w:eastAsiaTheme="minorHAnsi"/>
                <w:bCs/>
                <w:snapToGrid w:val="0"/>
                <w:kern w:val="32"/>
                <w:lang w:eastAsia="en-US"/>
                <w14:ligatures w14:val="all"/>
              </w:rPr>
            </w:pPr>
          </w:p>
        </w:tc>
        <w:tc>
          <w:tcPr>
            <w:tcW w:w="1413" w:type="dxa"/>
            <w:vAlign w:val="center"/>
          </w:tcPr>
          <w:p w14:paraId="1213DC30" w14:textId="77777777" w:rsidR="00353E5E" w:rsidRPr="00353E5E" w:rsidRDefault="00353E5E" w:rsidP="00353E5E">
            <w:pPr>
              <w:tabs>
                <w:tab w:val="left" w:pos="3052"/>
              </w:tabs>
              <w:ind w:left="-112"/>
              <w:jc w:val="center"/>
              <w:rPr>
                <w:rFonts w:eastAsiaTheme="minorHAnsi"/>
                <w:snapToGrid w:val="0"/>
                <w:lang w:eastAsia="en-US"/>
                <w14:ligatures w14:val="all"/>
              </w:rPr>
            </w:pPr>
            <w:r w:rsidRPr="00353E5E">
              <w:rPr>
                <w:rFonts w:eastAsiaTheme="minorHAnsi"/>
                <w:snapToGrid w:val="0"/>
                <w:lang w:eastAsia="en-US"/>
                <w14:ligatures w14:val="all"/>
              </w:rPr>
              <w:t>с 01.07.2025</w:t>
            </w:r>
          </w:p>
        </w:tc>
        <w:tc>
          <w:tcPr>
            <w:tcW w:w="883" w:type="dxa"/>
            <w:tcBorders>
              <w:top w:val="nil"/>
              <w:left w:val="single" w:sz="4" w:space="0" w:color="auto"/>
              <w:bottom w:val="single" w:sz="4" w:space="0" w:color="auto"/>
              <w:right w:val="single" w:sz="4" w:space="0" w:color="auto"/>
            </w:tcBorders>
            <w:shd w:val="clear" w:color="auto" w:fill="auto"/>
            <w:vAlign w:val="center"/>
          </w:tcPr>
          <w:p w14:paraId="1EF2E55F" w14:textId="77777777" w:rsidR="00353E5E" w:rsidRPr="00353E5E" w:rsidRDefault="00353E5E" w:rsidP="00353E5E">
            <w:pPr>
              <w:tabs>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300,88</w:t>
            </w:r>
          </w:p>
        </w:tc>
        <w:tc>
          <w:tcPr>
            <w:tcW w:w="952" w:type="dxa"/>
            <w:tcBorders>
              <w:top w:val="nil"/>
              <w:left w:val="nil"/>
              <w:bottom w:val="single" w:sz="4" w:space="0" w:color="auto"/>
              <w:right w:val="single" w:sz="4" w:space="0" w:color="auto"/>
            </w:tcBorders>
            <w:shd w:val="clear" w:color="auto" w:fill="auto"/>
            <w:vAlign w:val="center"/>
          </w:tcPr>
          <w:p w14:paraId="67562F5F"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297,57</w:t>
            </w:r>
          </w:p>
        </w:tc>
        <w:tc>
          <w:tcPr>
            <w:tcW w:w="955" w:type="dxa"/>
            <w:tcBorders>
              <w:top w:val="nil"/>
              <w:left w:val="nil"/>
              <w:bottom w:val="single" w:sz="4" w:space="0" w:color="auto"/>
              <w:right w:val="single" w:sz="4" w:space="0" w:color="auto"/>
            </w:tcBorders>
            <w:shd w:val="clear" w:color="auto" w:fill="auto"/>
            <w:vAlign w:val="center"/>
          </w:tcPr>
          <w:p w14:paraId="706442C0"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315,79</w:t>
            </w:r>
          </w:p>
        </w:tc>
        <w:tc>
          <w:tcPr>
            <w:tcW w:w="957" w:type="dxa"/>
            <w:tcBorders>
              <w:top w:val="nil"/>
              <w:left w:val="nil"/>
              <w:bottom w:val="single" w:sz="4" w:space="0" w:color="auto"/>
              <w:right w:val="single" w:sz="4" w:space="0" w:color="auto"/>
            </w:tcBorders>
            <w:shd w:val="clear" w:color="auto" w:fill="auto"/>
            <w:vAlign w:val="center"/>
          </w:tcPr>
          <w:p w14:paraId="5161A786"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302,54</w:t>
            </w:r>
          </w:p>
        </w:tc>
        <w:tc>
          <w:tcPr>
            <w:tcW w:w="823" w:type="dxa"/>
            <w:tcBorders>
              <w:top w:val="nil"/>
              <w:left w:val="nil"/>
              <w:bottom w:val="single" w:sz="4" w:space="0" w:color="auto"/>
              <w:right w:val="single" w:sz="4" w:space="0" w:color="auto"/>
            </w:tcBorders>
            <w:shd w:val="clear" w:color="auto" w:fill="auto"/>
            <w:vAlign w:val="center"/>
          </w:tcPr>
          <w:p w14:paraId="2A64AF8D"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300,88</w:t>
            </w:r>
          </w:p>
        </w:tc>
        <w:tc>
          <w:tcPr>
            <w:tcW w:w="956" w:type="dxa"/>
            <w:tcBorders>
              <w:top w:val="nil"/>
              <w:left w:val="nil"/>
              <w:bottom w:val="single" w:sz="4" w:space="0" w:color="auto"/>
              <w:right w:val="single" w:sz="4" w:space="0" w:color="auto"/>
            </w:tcBorders>
            <w:shd w:val="clear" w:color="auto" w:fill="auto"/>
            <w:vAlign w:val="center"/>
          </w:tcPr>
          <w:p w14:paraId="73AF6EF7"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297,57</w:t>
            </w:r>
          </w:p>
        </w:tc>
        <w:tc>
          <w:tcPr>
            <w:tcW w:w="951" w:type="dxa"/>
            <w:tcBorders>
              <w:top w:val="nil"/>
              <w:left w:val="nil"/>
              <w:bottom w:val="single" w:sz="4" w:space="0" w:color="auto"/>
              <w:right w:val="single" w:sz="4" w:space="0" w:color="auto"/>
            </w:tcBorders>
            <w:shd w:val="clear" w:color="auto" w:fill="auto"/>
            <w:vAlign w:val="center"/>
          </w:tcPr>
          <w:p w14:paraId="2C40E328"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315,79</w:t>
            </w:r>
          </w:p>
        </w:tc>
        <w:tc>
          <w:tcPr>
            <w:tcW w:w="956" w:type="dxa"/>
            <w:tcBorders>
              <w:top w:val="nil"/>
              <w:left w:val="nil"/>
              <w:bottom w:val="single" w:sz="4" w:space="0" w:color="auto"/>
              <w:right w:val="single" w:sz="4" w:space="0" w:color="auto"/>
            </w:tcBorders>
            <w:shd w:val="clear" w:color="auto" w:fill="auto"/>
            <w:vAlign w:val="center"/>
          </w:tcPr>
          <w:p w14:paraId="50573EE3" w14:textId="77777777" w:rsidR="00353E5E" w:rsidRPr="00353E5E" w:rsidRDefault="00353E5E" w:rsidP="00353E5E">
            <w:pPr>
              <w:tabs>
                <w:tab w:val="left" w:pos="289"/>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302,54</w:t>
            </w:r>
          </w:p>
        </w:tc>
        <w:tc>
          <w:tcPr>
            <w:tcW w:w="1218" w:type="dxa"/>
            <w:tcBorders>
              <w:top w:val="nil"/>
              <w:left w:val="nil"/>
              <w:bottom w:val="single" w:sz="4" w:space="0" w:color="auto"/>
              <w:right w:val="single" w:sz="4" w:space="0" w:color="auto"/>
            </w:tcBorders>
            <w:shd w:val="clear" w:color="auto" w:fill="auto"/>
            <w:vAlign w:val="center"/>
          </w:tcPr>
          <w:p w14:paraId="3E145DA3" w14:textId="77777777" w:rsidR="00353E5E" w:rsidRPr="00353E5E" w:rsidRDefault="00353E5E" w:rsidP="00353E5E">
            <w:pPr>
              <w:tabs>
                <w:tab w:val="left" w:pos="3052"/>
              </w:tabs>
              <w:ind w:right="139" w:hanging="108"/>
              <w:jc w:val="center"/>
              <w:rPr>
                <w:rFonts w:eastAsiaTheme="minorHAnsi"/>
                <w:snapToGrid w:val="0"/>
                <w:lang w:eastAsia="en-US"/>
                <w14:ligatures w14:val="all"/>
              </w:rPr>
            </w:pPr>
            <w:r w:rsidRPr="00353E5E">
              <w:rPr>
                <w:rFonts w:eastAsiaTheme="minorHAnsi"/>
                <w:snapToGrid w:val="0"/>
                <w:lang w:eastAsia="en-US"/>
                <w14:ligatures w14:val="all"/>
              </w:rPr>
              <w:t>75,59</w:t>
            </w:r>
          </w:p>
        </w:tc>
        <w:tc>
          <w:tcPr>
            <w:tcW w:w="1134" w:type="dxa"/>
            <w:tcBorders>
              <w:top w:val="nil"/>
              <w:left w:val="nil"/>
              <w:bottom w:val="single" w:sz="4" w:space="0" w:color="auto"/>
              <w:right w:val="single" w:sz="4" w:space="0" w:color="auto"/>
            </w:tcBorders>
            <w:shd w:val="clear" w:color="auto" w:fill="auto"/>
            <w:vAlign w:val="center"/>
          </w:tcPr>
          <w:p w14:paraId="2E590185" w14:textId="77777777" w:rsidR="00353E5E" w:rsidRPr="00353E5E" w:rsidRDefault="00353E5E" w:rsidP="00353E5E">
            <w:pPr>
              <w:tabs>
                <w:tab w:val="left" w:pos="3052"/>
              </w:tabs>
              <w:ind w:hanging="108"/>
              <w:jc w:val="center"/>
              <w:rPr>
                <w:rFonts w:eastAsiaTheme="minorHAnsi"/>
                <w:snapToGrid w:val="0"/>
                <w:lang w:eastAsia="en-US"/>
                <w14:ligatures w14:val="all"/>
              </w:rPr>
            </w:pPr>
            <w:r w:rsidRPr="00353E5E">
              <w:rPr>
                <w:rFonts w:eastAsiaTheme="minorHAnsi"/>
                <w:snapToGrid w:val="0"/>
                <w:lang w:eastAsia="en-US"/>
                <w14:ligatures w14:val="all"/>
              </w:rPr>
              <w:t>4 141,41</w:t>
            </w:r>
          </w:p>
        </w:tc>
        <w:tc>
          <w:tcPr>
            <w:tcW w:w="1134" w:type="dxa"/>
            <w:vAlign w:val="center"/>
          </w:tcPr>
          <w:p w14:paraId="279C13D9" w14:textId="77777777" w:rsidR="00353E5E" w:rsidRPr="00353E5E" w:rsidRDefault="00353E5E" w:rsidP="00353E5E">
            <w:pPr>
              <w:ind w:right="139"/>
              <w:jc w:val="center"/>
              <w:rPr>
                <w:rFonts w:eastAsiaTheme="minorHAnsi"/>
                <w:snapToGrid w:val="0"/>
                <w:sz w:val="22"/>
                <w:szCs w:val="28"/>
                <w:lang w:eastAsia="en-US"/>
                <w14:ligatures w14:val="all"/>
              </w:rPr>
            </w:pPr>
            <w:r w:rsidRPr="00353E5E">
              <w:rPr>
                <w:rFonts w:eastAsiaTheme="minorHAnsi"/>
                <w:snapToGrid w:val="0"/>
                <w:sz w:val="22"/>
                <w:szCs w:val="28"/>
                <w:lang w:eastAsia="en-US"/>
                <w14:ligatures w14:val="all"/>
              </w:rPr>
              <w:t>х</w:t>
            </w:r>
          </w:p>
        </w:tc>
        <w:tc>
          <w:tcPr>
            <w:tcW w:w="1134" w:type="dxa"/>
            <w:vAlign w:val="center"/>
          </w:tcPr>
          <w:p w14:paraId="29B23F14" w14:textId="77777777" w:rsidR="00353E5E" w:rsidRPr="00353E5E" w:rsidRDefault="00353E5E" w:rsidP="00353E5E">
            <w:pPr>
              <w:ind w:right="139"/>
              <w:jc w:val="center"/>
              <w:rPr>
                <w:rFonts w:eastAsiaTheme="minorHAnsi"/>
                <w:snapToGrid w:val="0"/>
                <w:sz w:val="22"/>
                <w:szCs w:val="28"/>
                <w:lang w:eastAsia="en-US"/>
                <w14:ligatures w14:val="all"/>
              </w:rPr>
            </w:pPr>
            <w:r w:rsidRPr="00353E5E">
              <w:rPr>
                <w:rFonts w:eastAsiaTheme="minorHAnsi"/>
                <w:snapToGrid w:val="0"/>
                <w:sz w:val="22"/>
                <w:szCs w:val="28"/>
                <w:lang w:eastAsia="en-US"/>
                <w14:ligatures w14:val="all"/>
              </w:rPr>
              <w:t>х</w:t>
            </w:r>
          </w:p>
        </w:tc>
      </w:tr>
    </w:tbl>
    <w:p w14:paraId="1F5CD68B" w14:textId="77777777" w:rsidR="00353E5E" w:rsidRPr="00353E5E" w:rsidRDefault="00353E5E" w:rsidP="00353E5E">
      <w:pPr>
        <w:tabs>
          <w:tab w:val="left" w:pos="1890"/>
        </w:tabs>
        <w:jc w:val="both"/>
        <w:rPr>
          <w:rFonts w:eastAsiaTheme="minorHAnsi"/>
          <w:snapToGrid w:val="0"/>
          <w:lang w:eastAsia="en-US"/>
          <w14:ligatures w14:val="all"/>
        </w:rPr>
      </w:pPr>
      <w:r w:rsidRPr="00353E5E">
        <w:rPr>
          <w:rFonts w:eastAsiaTheme="minorHAnsi"/>
          <w:snapToGrid w:val="0"/>
          <w:lang w:eastAsia="en-US"/>
          <w14:ligatures w14:val="all"/>
        </w:rPr>
        <w:t>рост с 01.07.2025                                                                                                                                   11,43         35,37            5,23</w:t>
      </w:r>
    </w:p>
    <w:p w14:paraId="479F661E" w14:textId="77777777" w:rsidR="00353E5E" w:rsidRPr="00353E5E" w:rsidRDefault="00353E5E" w:rsidP="00353E5E">
      <w:pPr>
        <w:keepNext/>
        <w:tabs>
          <w:tab w:val="left" w:pos="284"/>
          <w:tab w:val="left" w:pos="993"/>
          <w:tab w:val="left" w:pos="1418"/>
          <w:tab w:val="left" w:pos="9214"/>
        </w:tabs>
        <w:spacing w:before="240"/>
        <w:jc w:val="both"/>
        <w:outlineLvl w:val="0"/>
        <w:rPr>
          <w:rFonts w:eastAsiaTheme="minorHAnsi"/>
          <w:b/>
          <w:bCs/>
          <w:sz w:val="28"/>
          <w:szCs w:val="28"/>
          <w:lang w:eastAsia="en-US"/>
          <w14:ligatures w14:val="all"/>
        </w:rPr>
      </w:pPr>
      <w:r w:rsidRPr="00353E5E">
        <w:rPr>
          <w:rFonts w:eastAsiaTheme="minorHAnsi"/>
          <w:b/>
          <w:bCs/>
          <w:sz w:val="28"/>
          <w:szCs w:val="28"/>
          <w:lang w:eastAsia="en-US"/>
          <w14:ligatures w14:val="all"/>
        </w:rPr>
        <w:t>18. Приложения к заключению</w:t>
      </w:r>
    </w:p>
    <w:p w14:paraId="491D5BA6" w14:textId="77777777" w:rsidR="00353E5E" w:rsidRPr="00353E5E" w:rsidRDefault="00353E5E" w:rsidP="00353E5E">
      <w:pPr>
        <w:numPr>
          <w:ilvl w:val="0"/>
          <w:numId w:val="297"/>
        </w:numPr>
        <w:ind w:left="0" w:right="139" w:firstLine="0"/>
        <w:contextualSpacing/>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Физические показатели ООО «Мастер» на 2025 год (2021-2030)</w:t>
      </w:r>
    </w:p>
    <w:p w14:paraId="0651C57A" w14:textId="77777777" w:rsidR="00353E5E" w:rsidRPr="00353E5E" w:rsidRDefault="00353E5E" w:rsidP="00353E5E">
      <w:pPr>
        <w:numPr>
          <w:ilvl w:val="0"/>
          <w:numId w:val="297"/>
        </w:numPr>
        <w:ind w:left="0" w:right="139" w:firstLine="0"/>
        <w:contextualSpacing/>
        <w:jc w:val="both"/>
        <w:rPr>
          <w:rFonts w:eastAsiaTheme="minorHAnsi"/>
          <w:snapToGrid w:val="0"/>
          <w:sz w:val="28"/>
          <w:szCs w:val="28"/>
          <w:lang w:eastAsia="en-US"/>
          <w14:ligatures w14:val="all"/>
        </w:rPr>
      </w:pPr>
      <w:r w:rsidRPr="00353E5E">
        <w:rPr>
          <w:rFonts w:eastAsiaTheme="minorHAnsi"/>
          <w:snapToGrid w:val="0"/>
          <w:sz w:val="28"/>
          <w:szCs w:val="28"/>
          <w:lang w:eastAsia="en-US"/>
          <w14:ligatures w14:val="all"/>
        </w:rPr>
        <w:t>Смета расходов ООО «Мастер» на 2025 год (2021-2030)</w:t>
      </w:r>
    </w:p>
    <w:p w14:paraId="62848072" w14:textId="77777777" w:rsidR="00353E5E" w:rsidRDefault="00353E5E" w:rsidP="00353E5E">
      <w:pPr>
        <w:spacing w:after="120"/>
        <w:ind w:left="283" w:right="139"/>
        <w:rPr>
          <w:rFonts w:eastAsiaTheme="minorHAnsi"/>
          <w:sz w:val="28"/>
          <w:szCs w:val="28"/>
          <w:lang w:eastAsia="en-US"/>
          <w14:ligatures w14:val="all"/>
        </w:rPr>
        <w:sectPr w:rsidR="00353E5E" w:rsidSect="00353E5E">
          <w:pgSz w:w="16838" w:h="11906" w:orient="landscape"/>
          <w:pgMar w:top="1418" w:right="851" w:bottom="851" w:left="851" w:header="709" w:footer="709" w:gutter="0"/>
          <w:cols w:space="708"/>
          <w:titlePg/>
          <w:docGrid w:linePitch="360"/>
        </w:sectPr>
      </w:pPr>
    </w:p>
    <w:tbl>
      <w:tblPr>
        <w:tblW w:w="14470" w:type="dxa"/>
        <w:jc w:val="center"/>
        <w:tblLook w:val="04A0" w:firstRow="1" w:lastRow="0" w:firstColumn="1" w:lastColumn="0" w:noHBand="0" w:noVBand="1"/>
      </w:tblPr>
      <w:tblGrid>
        <w:gridCol w:w="5488"/>
        <w:gridCol w:w="1476"/>
        <w:gridCol w:w="1476"/>
        <w:gridCol w:w="1476"/>
        <w:gridCol w:w="1476"/>
        <w:gridCol w:w="1536"/>
        <w:gridCol w:w="1536"/>
        <w:gridCol w:w="6"/>
      </w:tblGrid>
      <w:tr w:rsidR="00353E5E" w:rsidRPr="00353E5E" w14:paraId="70A732F6" w14:textId="77777777" w:rsidTr="00353E5E">
        <w:trPr>
          <w:gridAfter w:val="1"/>
          <w:wAfter w:w="6" w:type="dxa"/>
          <w:trHeight w:val="319"/>
          <w:jc w:val="center"/>
        </w:trPr>
        <w:tc>
          <w:tcPr>
            <w:tcW w:w="5488" w:type="dxa"/>
            <w:tcBorders>
              <w:top w:val="nil"/>
              <w:left w:val="nil"/>
              <w:bottom w:val="nil"/>
              <w:right w:val="nil"/>
            </w:tcBorders>
            <w:shd w:val="clear" w:color="auto" w:fill="auto"/>
            <w:vAlign w:val="center"/>
            <w:hideMark/>
          </w:tcPr>
          <w:p w14:paraId="5F0ED2EB" w14:textId="77777777" w:rsidR="00353E5E" w:rsidRPr="00353E5E" w:rsidRDefault="00353E5E">
            <w:pPr>
              <w:rPr>
                <w:sz w:val="16"/>
                <w:szCs w:val="16"/>
              </w:rPr>
            </w:pPr>
            <w:bookmarkStart w:id="191" w:name="RANGE!A1:Q52"/>
            <w:bookmarkEnd w:id="191"/>
          </w:p>
        </w:tc>
        <w:tc>
          <w:tcPr>
            <w:tcW w:w="1476" w:type="dxa"/>
            <w:tcBorders>
              <w:top w:val="nil"/>
              <w:left w:val="nil"/>
              <w:bottom w:val="nil"/>
              <w:right w:val="nil"/>
            </w:tcBorders>
            <w:shd w:val="clear" w:color="auto" w:fill="auto"/>
            <w:vAlign w:val="center"/>
            <w:hideMark/>
          </w:tcPr>
          <w:p w14:paraId="56BE6BEB" w14:textId="77777777" w:rsidR="00353E5E" w:rsidRPr="00353E5E" w:rsidRDefault="00353E5E">
            <w:pPr>
              <w:rPr>
                <w:sz w:val="16"/>
                <w:szCs w:val="16"/>
              </w:rPr>
            </w:pPr>
          </w:p>
        </w:tc>
        <w:tc>
          <w:tcPr>
            <w:tcW w:w="1476" w:type="dxa"/>
            <w:tcBorders>
              <w:top w:val="nil"/>
              <w:left w:val="nil"/>
              <w:bottom w:val="nil"/>
              <w:right w:val="nil"/>
            </w:tcBorders>
            <w:shd w:val="clear" w:color="auto" w:fill="auto"/>
            <w:noWrap/>
            <w:vAlign w:val="center"/>
            <w:hideMark/>
          </w:tcPr>
          <w:p w14:paraId="623EFB73" w14:textId="77777777" w:rsidR="00353E5E" w:rsidRPr="00353E5E" w:rsidRDefault="00353E5E">
            <w:pPr>
              <w:rPr>
                <w:sz w:val="16"/>
                <w:szCs w:val="16"/>
              </w:rPr>
            </w:pPr>
          </w:p>
        </w:tc>
        <w:tc>
          <w:tcPr>
            <w:tcW w:w="1476" w:type="dxa"/>
            <w:tcBorders>
              <w:top w:val="nil"/>
              <w:left w:val="nil"/>
              <w:bottom w:val="nil"/>
              <w:right w:val="nil"/>
            </w:tcBorders>
            <w:shd w:val="clear" w:color="auto" w:fill="auto"/>
            <w:noWrap/>
            <w:vAlign w:val="center"/>
            <w:hideMark/>
          </w:tcPr>
          <w:p w14:paraId="254145E4" w14:textId="77777777" w:rsidR="00353E5E" w:rsidRPr="00353E5E" w:rsidRDefault="00353E5E">
            <w:pPr>
              <w:rPr>
                <w:sz w:val="16"/>
                <w:szCs w:val="16"/>
              </w:rPr>
            </w:pPr>
          </w:p>
        </w:tc>
        <w:tc>
          <w:tcPr>
            <w:tcW w:w="1476" w:type="dxa"/>
            <w:tcBorders>
              <w:top w:val="nil"/>
              <w:left w:val="nil"/>
              <w:bottom w:val="nil"/>
              <w:right w:val="nil"/>
            </w:tcBorders>
            <w:shd w:val="clear" w:color="auto" w:fill="auto"/>
            <w:noWrap/>
            <w:vAlign w:val="center"/>
            <w:hideMark/>
          </w:tcPr>
          <w:p w14:paraId="542310DF" w14:textId="77777777" w:rsidR="00353E5E" w:rsidRPr="00353E5E" w:rsidRDefault="00353E5E">
            <w:pPr>
              <w:rPr>
                <w:sz w:val="16"/>
                <w:szCs w:val="16"/>
              </w:rPr>
            </w:pPr>
          </w:p>
        </w:tc>
        <w:tc>
          <w:tcPr>
            <w:tcW w:w="1536" w:type="dxa"/>
            <w:tcBorders>
              <w:top w:val="nil"/>
              <w:left w:val="nil"/>
              <w:bottom w:val="nil"/>
              <w:right w:val="nil"/>
            </w:tcBorders>
            <w:shd w:val="clear" w:color="auto" w:fill="auto"/>
            <w:noWrap/>
            <w:vAlign w:val="center"/>
            <w:hideMark/>
          </w:tcPr>
          <w:p w14:paraId="604B1B11" w14:textId="77777777" w:rsidR="00353E5E" w:rsidRPr="00353E5E" w:rsidRDefault="00353E5E">
            <w:pPr>
              <w:rPr>
                <w:sz w:val="16"/>
                <w:szCs w:val="16"/>
              </w:rPr>
            </w:pPr>
          </w:p>
        </w:tc>
        <w:tc>
          <w:tcPr>
            <w:tcW w:w="1536" w:type="dxa"/>
            <w:tcBorders>
              <w:top w:val="nil"/>
              <w:left w:val="nil"/>
              <w:bottom w:val="nil"/>
              <w:right w:val="nil"/>
            </w:tcBorders>
            <w:shd w:val="clear" w:color="auto" w:fill="auto"/>
            <w:noWrap/>
            <w:vAlign w:val="center"/>
            <w:hideMark/>
          </w:tcPr>
          <w:p w14:paraId="3C5A5622" w14:textId="77777777" w:rsidR="00353E5E" w:rsidRPr="00353E5E" w:rsidRDefault="00353E5E">
            <w:pPr>
              <w:rPr>
                <w:sz w:val="16"/>
                <w:szCs w:val="16"/>
              </w:rPr>
            </w:pPr>
          </w:p>
        </w:tc>
      </w:tr>
      <w:tr w:rsidR="00353E5E" w:rsidRPr="00353E5E" w14:paraId="1169DE61" w14:textId="77777777" w:rsidTr="00353E5E">
        <w:trPr>
          <w:trHeight w:val="319"/>
          <w:jc w:val="center"/>
        </w:trPr>
        <w:tc>
          <w:tcPr>
            <w:tcW w:w="14470" w:type="dxa"/>
            <w:gridSpan w:val="8"/>
            <w:tcBorders>
              <w:top w:val="nil"/>
              <w:left w:val="nil"/>
              <w:bottom w:val="nil"/>
              <w:right w:val="nil"/>
            </w:tcBorders>
            <w:shd w:val="clear" w:color="auto" w:fill="auto"/>
            <w:vAlign w:val="center"/>
            <w:hideMark/>
          </w:tcPr>
          <w:p w14:paraId="595AF4B0" w14:textId="77777777" w:rsidR="00353E5E" w:rsidRPr="00353E5E" w:rsidRDefault="00353E5E">
            <w:pPr>
              <w:rPr>
                <w:rFonts w:ascii="Arial CYR" w:hAnsi="Arial CYR" w:cs="Arial CYR"/>
                <w:b/>
                <w:bCs/>
                <w:sz w:val="16"/>
                <w:szCs w:val="16"/>
              </w:rPr>
            </w:pPr>
            <w:r w:rsidRPr="00353E5E">
              <w:rPr>
                <w:rFonts w:ascii="Arial CYR" w:hAnsi="Arial CYR" w:cs="Arial CYR"/>
                <w:b/>
                <w:bCs/>
                <w:sz w:val="16"/>
                <w:szCs w:val="16"/>
              </w:rPr>
              <w:t xml:space="preserve">Приложение 1                                                                                                       </w:t>
            </w:r>
          </w:p>
        </w:tc>
      </w:tr>
      <w:tr w:rsidR="00353E5E" w:rsidRPr="00353E5E" w14:paraId="775BE83E" w14:textId="77777777" w:rsidTr="00353E5E">
        <w:trPr>
          <w:trHeight w:val="319"/>
          <w:jc w:val="center"/>
        </w:trPr>
        <w:tc>
          <w:tcPr>
            <w:tcW w:w="14470" w:type="dxa"/>
            <w:gridSpan w:val="8"/>
            <w:tcBorders>
              <w:top w:val="nil"/>
              <w:left w:val="nil"/>
              <w:bottom w:val="nil"/>
              <w:right w:val="nil"/>
            </w:tcBorders>
            <w:shd w:val="clear" w:color="auto" w:fill="auto"/>
            <w:vAlign w:val="center"/>
            <w:hideMark/>
          </w:tcPr>
          <w:p w14:paraId="2584EBEF" w14:textId="77777777" w:rsidR="00353E5E" w:rsidRPr="00353E5E" w:rsidRDefault="00353E5E">
            <w:pPr>
              <w:rPr>
                <w:rFonts w:ascii="Arial CYR" w:hAnsi="Arial CYR" w:cs="Arial CYR"/>
                <w:b/>
                <w:bCs/>
                <w:sz w:val="16"/>
                <w:szCs w:val="16"/>
              </w:rPr>
            </w:pPr>
            <w:r w:rsidRPr="00353E5E">
              <w:rPr>
                <w:rFonts w:ascii="Arial CYR" w:hAnsi="Arial CYR" w:cs="Arial CYR"/>
                <w:b/>
                <w:bCs/>
                <w:sz w:val="16"/>
                <w:szCs w:val="16"/>
              </w:rPr>
              <w:t>Физические показатели ООО Мастер на 2025 год (2021-2030)</w:t>
            </w:r>
          </w:p>
        </w:tc>
      </w:tr>
      <w:tr w:rsidR="00353E5E" w:rsidRPr="00353E5E" w14:paraId="2755EE82" w14:textId="77777777" w:rsidTr="00353E5E">
        <w:trPr>
          <w:gridAfter w:val="1"/>
          <w:wAfter w:w="6" w:type="dxa"/>
          <w:trHeight w:val="1184"/>
          <w:jc w:val="center"/>
        </w:trPr>
        <w:tc>
          <w:tcPr>
            <w:tcW w:w="5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98A1D" w14:textId="77777777" w:rsidR="00353E5E" w:rsidRPr="00353E5E" w:rsidRDefault="00353E5E">
            <w:pPr>
              <w:jc w:val="center"/>
              <w:rPr>
                <w:b/>
                <w:bCs/>
                <w:sz w:val="16"/>
                <w:szCs w:val="16"/>
              </w:rPr>
            </w:pPr>
            <w:r w:rsidRPr="00353E5E">
              <w:rPr>
                <w:b/>
                <w:bCs/>
                <w:sz w:val="16"/>
                <w:szCs w:val="16"/>
              </w:rPr>
              <w:t>Показатели</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9642A1D" w14:textId="77777777" w:rsidR="00353E5E" w:rsidRPr="00353E5E" w:rsidRDefault="00353E5E">
            <w:pPr>
              <w:jc w:val="center"/>
              <w:rPr>
                <w:b/>
                <w:bCs/>
                <w:sz w:val="16"/>
                <w:szCs w:val="16"/>
              </w:rPr>
            </w:pPr>
            <w:r w:rsidRPr="00353E5E">
              <w:rPr>
                <w:b/>
                <w:bCs/>
                <w:sz w:val="16"/>
                <w:szCs w:val="16"/>
              </w:rPr>
              <w:t>Ед. изм.</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2B0817D" w14:textId="77777777" w:rsidR="00353E5E" w:rsidRPr="00353E5E" w:rsidRDefault="00353E5E">
            <w:pPr>
              <w:jc w:val="center"/>
              <w:rPr>
                <w:b/>
                <w:bCs/>
                <w:sz w:val="16"/>
                <w:szCs w:val="16"/>
              </w:rPr>
            </w:pPr>
            <w:r w:rsidRPr="00353E5E">
              <w:rPr>
                <w:b/>
                <w:bCs/>
                <w:sz w:val="16"/>
                <w:szCs w:val="16"/>
              </w:rPr>
              <w:t xml:space="preserve">Утверждено РЭК 2023 год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86461EB" w14:textId="77777777" w:rsidR="00353E5E" w:rsidRPr="00353E5E" w:rsidRDefault="00353E5E">
            <w:pPr>
              <w:jc w:val="center"/>
              <w:rPr>
                <w:b/>
                <w:bCs/>
                <w:sz w:val="16"/>
                <w:szCs w:val="16"/>
              </w:rPr>
            </w:pPr>
            <w:r w:rsidRPr="00353E5E">
              <w:rPr>
                <w:b/>
                <w:bCs/>
                <w:sz w:val="16"/>
                <w:szCs w:val="16"/>
              </w:rPr>
              <w:t>Факт предприятия 2023</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E0D2F1E" w14:textId="77777777" w:rsidR="00353E5E" w:rsidRPr="00353E5E" w:rsidRDefault="00353E5E">
            <w:pPr>
              <w:jc w:val="center"/>
              <w:rPr>
                <w:b/>
                <w:bCs/>
                <w:sz w:val="16"/>
                <w:szCs w:val="16"/>
              </w:rPr>
            </w:pPr>
            <w:r w:rsidRPr="00353E5E">
              <w:rPr>
                <w:b/>
                <w:bCs/>
                <w:sz w:val="16"/>
                <w:szCs w:val="16"/>
              </w:rPr>
              <w:t>Факт в оценке экспертов 2023</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2AD554F6" w14:textId="77777777" w:rsidR="00353E5E" w:rsidRPr="00353E5E" w:rsidRDefault="00353E5E">
            <w:pPr>
              <w:jc w:val="center"/>
              <w:rPr>
                <w:b/>
                <w:bCs/>
                <w:sz w:val="16"/>
                <w:szCs w:val="16"/>
              </w:rPr>
            </w:pPr>
            <w:r w:rsidRPr="00353E5E">
              <w:rPr>
                <w:b/>
                <w:bCs/>
                <w:sz w:val="16"/>
                <w:szCs w:val="16"/>
              </w:rPr>
              <w:t>Предложение предприятия 2025 год</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55292AA5" w14:textId="77777777" w:rsidR="00353E5E" w:rsidRPr="00353E5E" w:rsidRDefault="00353E5E">
            <w:pPr>
              <w:jc w:val="center"/>
              <w:rPr>
                <w:b/>
                <w:bCs/>
                <w:sz w:val="16"/>
                <w:szCs w:val="16"/>
              </w:rPr>
            </w:pPr>
            <w:r w:rsidRPr="00353E5E">
              <w:rPr>
                <w:b/>
                <w:bCs/>
                <w:sz w:val="16"/>
                <w:szCs w:val="16"/>
              </w:rPr>
              <w:t>Предложение экспертов 2025 год</w:t>
            </w:r>
          </w:p>
        </w:tc>
      </w:tr>
      <w:tr w:rsidR="00353E5E" w:rsidRPr="00353E5E" w14:paraId="260A8ED3" w14:textId="77777777" w:rsidTr="00353E5E">
        <w:trPr>
          <w:trHeight w:val="319"/>
          <w:jc w:val="center"/>
        </w:trPr>
        <w:tc>
          <w:tcPr>
            <w:tcW w:w="14470" w:type="dxa"/>
            <w:gridSpan w:val="8"/>
            <w:tcBorders>
              <w:top w:val="single" w:sz="4" w:space="0" w:color="auto"/>
              <w:left w:val="single" w:sz="4" w:space="0" w:color="auto"/>
              <w:bottom w:val="single" w:sz="4" w:space="0" w:color="auto"/>
              <w:right w:val="nil"/>
            </w:tcBorders>
            <w:shd w:val="clear" w:color="auto" w:fill="auto"/>
            <w:vAlign w:val="center"/>
            <w:hideMark/>
          </w:tcPr>
          <w:p w14:paraId="26ABC0A7" w14:textId="77777777" w:rsidR="00353E5E" w:rsidRPr="00353E5E" w:rsidRDefault="00353E5E">
            <w:pPr>
              <w:jc w:val="center"/>
              <w:rPr>
                <w:b/>
                <w:bCs/>
                <w:sz w:val="16"/>
                <w:szCs w:val="16"/>
              </w:rPr>
            </w:pPr>
            <w:r w:rsidRPr="00353E5E">
              <w:rPr>
                <w:b/>
                <w:bCs/>
                <w:sz w:val="16"/>
                <w:szCs w:val="16"/>
              </w:rPr>
              <w:t>Производство и отпуск тепловой энергии</w:t>
            </w:r>
          </w:p>
        </w:tc>
      </w:tr>
      <w:tr w:rsidR="00353E5E" w:rsidRPr="00353E5E" w14:paraId="301BD0CD"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E160B6A" w14:textId="77777777" w:rsidR="00353E5E" w:rsidRPr="00353E5E" w:rsidRDefault="00353E5E">
            <w:pPr>
              <w:rPr>
                <w:sz w:val="16"/>
                <w:szCs w:val="16"/>
              </w:rPr>
            </w:pPr>
            <w:r w:rsidRPr="00353E5E">
              <w:rPr>
                <w:sz w:val="16"/>
                <w:szCs w:val="16"/>
              </w:rPr>
              <w:t>Количество котельных</w:t>
            </w:r>
          </w:p>
        </w:tc>
        <w:tc>
          <w:tcPr>
            <w:tcW w:w="1476" w:type="dxa"/>
            <w:tcBorders>
              <w:top w:val="nil"/>
              <w:left w:val="nil"/>
              <w:bottom w:val="single" w:sz="4" w:space="0" w:color="auto"/>
              <w:right w:val="single" w:sz="4" w:space="0" w:color="auto"/>
            </w:tcBorders>
            <w:shd w:val="clear" w:color="auto" w:fill="auto"/>
            <w:vAlign w:val="center"/>
            <w:hideMark/>
          </w:tcPr>
          <w:p w14:paraId="2EC0EEC0" w14:textId="77777777" w:rsidR="00353E5E" w:rsidRPr="00353E5E" w:rsidRDefault="00353E5E">
            <w:pPr>
              <w:jc w:val="center"/>
              <w:rPr>
                <w:sz w:val="16"/>
                <w:szCs w:val="16"/>
              </w:rPr>
            </w:pPr>
            <w:r w:rsidRPr="00353E5E">
              <w:rPr>
                <w:sz w:val="16"/>
                <w:szCs w:val="16"/>
              </w:rPr>
              <w:t>шт.</w:t>
            </w:r>
          </w:p>
        </w:tc>
        <w:tc>
          <w:tcPr>
            <w:tcW w:w="1476" w:type="dxa"/>
            <w:tcBorders>
              <w:top w:val="nil"/>
              <w:left w:val="nil"/>
              <w:bottom w:val="single" w:sz="4" w:space="0" w:color="auto"/>
              <w:right w:val="single" w:sz="4" w:space="0" w:color="auto"/>
            </w:tcBorders>
            <w:shd w:val="clear" w:color="auto" w:fill="auto"/>
            <w:noWrap/>
            <w:vAlign w:val="center"/>
            <w:hideMark/>
          </w:tcPr>
          <w:p w14:paraId="3A93FE5D" w14:textId="77777777" w:rsidR="00353E5E" w:rsidRPr="00353E5E" w:rsidRDefault="00353E5E">
            <w:pPr>
              <w:jc w:val="center"/>
              <w:rPr>
                <w:sz w:val="16"/>
                <w:szCs w:val="16"/>
              </w:rPr>
            </w:pPr>
            <w:r w:rsidRPr="00353E5E">
              <w:rPr>
                <w:sz w:val="16"/>
                <w:szCs w:val="16"/>
              </w:rPr>
              <w:t>1</w:t>
            </w:r>
          </w:p>
        </w:tc>
        <w:tc>
          <w:tcPr>
            <w:tcW w:w="1476" w:type="dxa"/>
            <w:tcBorders>
              <w:top w:val="nil"/>
              <w:left w:val="nil"/>
              <w:bottom w:val="single" w:sz="4" w:space="0" w:color="auto"/>
              <w:right w:val="single" w:sz="4" w:space="0" w:color="auto"/>
            </w:tcBorders>
            <w:shd w:val="clear" w:color="auto" w:fill="auto"/>
            <w:noWrap/>
            <w:vAlign w:val="center"/>
            <w:hideMark/>
          </w:tcPr>
          <w:p w14:paraId="5A91FB9E" w14:textId="77777777" w:rsidR="00353E5E" w:rsidRPr="00353E5E" w:rsidRDefault="00353E5E">
            <w:pPr>
              <w:jc w:val="center"/>
              <w:rPr>
                <w:sz w:val="16"/>
                <w:szCs w:val="16"/>
              </w:rPr>
            </w:pPr>
            <w:r w:rsidRPr="00353E5E">
              <w:rPr>
                <w:sz w:val="16"/>
                <w:szCs w:val="16"/>
              </w:rPr>
              <w:t>1</w:t>
            </w:r>
          </w:p>
        </w:tc>
        <w:tc>
          <w:tcPr>
            <w:tcW w:w="1476" w:type="dxa"/>
            <w:tcBorders>
              <w:top w:val="nil"/>
              <w:left w:val="nil"/>
              <w:bottom w:val="single" w:sz="4" w:space="0" w:color="auto"/>
              <w:right w:val="single" w:sz="4" w:space="0" w:color="auto"/>
            </w:tcBorders>
            <w:shd w:val="clear" w:color="auto" w:fill="auto"/>
            <w:noWrap/>
            <w:vAlign w:val="center"/>
            <w:hideMark/>
          </w:tcPr>
          <w:p w14:paraId="2D6EC154" w14:textId="77777777" w:rsidR="00353E5E" w:rsidRPr="00353E5E" w:rsidRDefault="00353E5E">
            <w:pPr>
              <w:jc w:val="center"/>
              <w:rPr>
                <w:sz w:val="16"/>
                <w:szCs w:val="16"/>
              </w:rPr>
            </w:pPr>
            <w:r w:rsidRPr="00353E5E">
              <w:rPr>
                <w:sz w:val="16"/>
                <w:szCs w:val="16"/>
              </w:rPr>
              <w:t>1</w:t>
            </w:r>
          </w:p>
        </w:tc>
        <w:tc>
          <w:tcPr>
            <w:tcW w:w="1536" w:type="dxa"/>
            <w:tcBorders>
              <w:top w:val="nil"/>
              <w:left w:val="nil"/>
              <w:bottom w:val="single" w:sz="4" w:space="0" w:color="auto"/>
              <w:right w:val="single" w:sz="4" w:space="0" w:color="auto"/>
            </w:tcBorders>
            <w:shd w:val="clear" w:color="auto" w:fill="auto"/>
            <w:noWrap/>
            <w:vAlign w:val="center"/>
            <w:hideMark/>
          </w:tcPr>
          <w:p w14:paraId="0CFB80B2" w14:textId="77777777" w:rsidR="00353E5E" w:rsidRPr="00353E5E" w:rsidRDefault="00353E5E">
            <w:pPr>
              <w:jc w:val="center"/>
              <w:rPr>
                <w:sz w:val="16"/>
                <w:szCs w:val="16"/>
              </w:rPr>
            </w:pPr>
            <w:r w:rsidRPr="00353E5E">
              <w:rPr>
                <w:sz w:val="16"/>
                <w:szCs w:val="16"/>
              </w:rPr>
              <w:t>1</w:t>
            </w:r>
          </w:p>
        </w:tc>
        <w:tc>
          <w:tcPr>
            <w:tcW w:w="1536" w:type="dxa"/>
            <w:tcBorders>
              <w:top w:val="nil"/>
              <w:left w:val="nil"/>
              <w:bottom w:val="single" w:sz="4" w:space="0" w:color="auto"/>
              <w:right w:val="single" w:sz="4" w:space="0" w:color="auto"/>
            </w:tcBorders>
            <w:shd w:val="clear" w:color="auto" w:fill="auto"/>
            <w:noWrap/>
            <w:vAlign w:val="center"/>
            <w:hideMark/>
          </w:tcPr>
          <w:p w14:paraId="2784E397" w14:textId="77777777" w:rsidR="00353E5E" w:rsidRPr="00353E5E" w:rsidRDefault="00353E5E">
            <w:pPr>
              <w:jc w:val="center"/>
              <w:rPr>
                <w:sz w:val="16"/>
                <w:szCs w:val="16"/>
              </w:rPr>
            </w:pPr>
            <w:r w:rsidRPr="00353E5E">
              <w:rPr>
                <w:sz w:val="16"/>
                <w:szCs w:val="16"/>
              </w:rPr>
              <w:t>1</w:t>
            </w:r>
          </w:p>
        </w:tc>
      </w:tr>
      <w:tr w:rsidR="00353E5E" w:rsidRPr="00353E5E" w14:paraId="36FAA9A5"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626241C" w14:textId="77777777" w:rsidR="00353E5E" w:rsidRPr="00353E5E" w:rsidRDefault="00353E5E">
            <w:pPr>
              <w:rPr>
                <w:sz w:val="16"/>
                <w:szCs w:val="16"/>
              </w:rPr>
            </w:pPr>
            <w:r w:rsidRPr="00353E5E">
              <w:rPr>
                <w:sz w:val="16"/>
                <w:szCs w:val="16"/>
              </w:rPr>
              <w:t>Нормативная выработка</w:t>
            </w:r>
          </w:p>
        </w:tc>
        <w:tc>
          <w:tcPr>
            <w:tcW w:w="1476" w:type="dxa"/>
            <w:tcBorders>
              <w:top w:val="nil"/>
              <w:left w:val="nil"/>
              <w:bottom w:val="single" w:sz="4" w:space="0" w:color="auto"/>
              <w:right w:val="single" w:sz="4" w:space="0" w:color="auto"/>
            </w:tcBorders>
            <w:shd w:val="clear" w:color="auto" w:fill="auto"/>
            <w:vAlign w:val="center"/>
            <w:hideMark/>
          </w:tcPr>
          <w:p w14:paraId="704425A1"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01647B11" w14:textId="77777777" w:rsidR="00353E5E" w:rsidRPr="00353E5E" w:rsidRDefault="00353E5E">
            <w:pPr>
              <w:jc w:val="center"/>
              <w:rPr>
                <w:sz w:val="16"/>
                <w:szCs w:val="16"/>
              </w:rPr>
            </w:pPr>
            <w:r w:rsidRPr="00353E5E">
              <w:rPr>
                <w:sz w:val="16"/>
                <w:szCs w:val="16"/>
              </w:rPr>
              <w:t>8 185,44</w:t>
            </w:r>
          </w:p>
        </w:tc>
        <w:tc>
          <w:tcPr>
            <w:tcW w:w="1476" w:type="dxa"/>
            <w:tcBorders>
              <w:top w:val="nil"/>
              <w:left w:val="nil"/>
              <w:bottom w:val="single" w:sz="4" w:space="0" w:color="auto"/>
              <w:right w:val="single" w:sz="4" w:space="0" w:color="auto"/>
            </w:tcBorders>
            <w:shd w:val="clear" w:color="auto" w:fill="auto"/>
            <w:noWrap/>
            <w:vAlign w:val="center"/>
            <w:hideMark/>
          </w:tcPr>
          <w:p w14:paraId="06D1EC1C" w14:textId="77777777" w:rsidR="00353E5E" w:rsidRPr="00353E5E" w:rsidRDefault="00353E5E">
            <w:pPr>
              <w:jc w:val="center"/>
              <w:rPr>
                <w:sz w:val="16"/>
                <w:szCs w:val="16"/>
              </w:rPr>
            </w:pPr>
            <w:r w:rsidRPr="00353E5E">
              <w:rPr>
                <w:sz w:val="16"/>
                <w:szCs w:val="16"/>
              </w:rPr>
              <w:t>7 887,98</w:t>
            </w:r>
          </w:p>
        </w:tc>
        <w:tc>
          <w:tcPr>
            <w:tcW w:w="1476" w:type="dxa"/>
            <w:tcBorders>
              <w:top w:val="nil"/>
              <w:left w:val="nil"/>
              <w:bottom w:val="single" w:sz="4" w:space="0" w:color="auto"/>
              <w:right w:val="single" w:sz="4" w:space="0" w:color="auto"/>
            </w:tcBorders>
            <w:shd w:val="clear" w:color="auto" w:fill="auto"/>
            <w:noWrap/>
            <w:vAlign w:val="center"/>
            <w:hideMark/>
          </w:tcPr>
          <w:p w14:paraId="3E5B92BD" w14:textId="77777777" w:rsidR="00353E5E" w:rsidRPr="00353E5E" w:rsidRDefault="00353E5E">
            <w:pPr>
              <w:jc w:val="center"/>
              <w:rPr>
                <w:sz w:val="16"/>
                <w:szCs w:val="16"/>
              </w:rPr>
            </w:pPr>
            <w:r w:rsidRPr="00353E5E">
              <w:rPr>
                <w:sz w:val="16"/>
                <w:szCs w:val="16"/>
              </w:rPr>
              <w:t>7 880,92</w:t>
            </w:r>
          </w:p>
        </w:tc>
        <w:tc>
          <w:tcPr>
            <w:tcW w:w="1536" w:type="dxa"/>
            <w:tcBorders>
              <w:top w:val="nil"/>
              <w:left w:val="nil"/>
              <w:bottom w:val="single" w:sz="4" w:space="0" w:color="auto"/>
              <w:right w:val="single" w:sz="4" w:space="0" w:color="auto"/>
            </w:tcBorders>
            <w:shd w:val="clear" w:color="auto" w:fill="auto"/>
            <w:noWrap/>
            <w:vAlign w:val="center"/>
            <w:hideMark/>
          </w:tcPr>
          <w:p w14:paraId="5A193436" w14:textId="77777777" w:rsidR="00353E5E" w:rsidRPr="00353E5E" w:rsidRDefault="00353E5E">
            <w:pPr>
              <w:jc w:val="center"/>
              <w:rPr>
                <w:sz w:val="16"/>
                <w:szCs w:val="16"/>
              </w:rPr>
            </w:pPr>
            <w:r w:rsidRPr="00353E5E">
              <w:rPr>
                <w:sz w:val="16"/>
                <w:szCs w:val="16"/>
              </w:rPr>
              <w:t>8 185,44</w:t>
            </w:r>
          </w:p>
        </w:tc>
        <w:tc>
          <w:tcPr>
            <w:tcW w:w="1536" w:type="dxa"/>
            <w:tcBorders>
              <w:top w:val="nil"/>
              <w:left w:val="nil"/>
              <w:bottom w:val="single" w:sz="4" w:space="0" w:color="auto"/>
              <w:right w:val="single" w:sz="4" w:space="0" w:color="auto"/>
            </w:tcBorders>
            <w:shd w:val="clear" w:color="auto" w:fill="auto"/>
            <w:noWrap/>
            <w:vAlign w:val="center"/>
            <w:hideMark/>
          </w:tcPr>
          <w:p w14:paraId="13F4F228" w14:textId="77777777" w:rsidR="00353E5E" w:rsidRPr="00353E5E" w:rsidRDefault="00353E5E">
            <w:pPr>
              <w:jc w:val="center"/>
              <w:rPr>
                <w:sz w:val="16"/>
                <w:szCs w:val="16"/>
              </w:rPr>
            </w:pPr>
            <w:r w:rsidRPr="00353E5E">
              <w:rPr>
                <w:sz w:val="16"/>
                <w:szCs w:val="16"/>
              </w:rPr>
              <w:t>8 192,00</w:t>
            </w:r>
          </w:p>
        </w:tc>
      </w:tr>
      <w:tr w:rsidR="00353E5E" w:rsidRPr="00353E5E" w14:paraId="4205F0E3"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494AF2DC" w14:textId="77777777" w:rsidR="00353E5E" w:rsidRPr="00353E5E" w:rsidRDefault="00353E5E">
            <w:pPr>
              <w:rPr>
                <w:sz w:val="16"/>
                <w:szCs w:val="16"/>
              </w:rPr>
            </w:pPr>
            <w:r w:rsidRPr="00353E5E">
              <w:rPr>
                <w:sz w:val="16"/>
                <w:szCs w:val="16"/>
              </w:rPr>
              <w:t>Отпуск в сеть</w:t>
            </w:r>
          </w:p>
        </w:tc>
        <w:tc>
          <w:tcPr>
            <w:tcW w:w="1476" w:type="dxa"/>
            <w:tcBorders>
              <w:top w:val="nil"/>
              <w:left w:val="nil"/>
              <w:bottom w:val="single" w:sz="4" w:space="0" w:color="auto"/>
              <w:right w:val="single" w:sz="4" w:space="0" w:color="auto"/>
            </w:tcBorders>
            <w:shd w:val="clear" w:color="auto" w:fill="auto"/>
            <w:vAlign w:val="center"/>
            <w:hideMark/>
          </w:tcPr>
          <w:p w14:paraId="5B53CC8B"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38DADC8B" w14:textId="77777777" w:rsidR="00353E5E" w:rsidRPr="00353E5E" w:rsidRDefault="00353E5E">
            <w:pPr>
              <w:jc w:val="center"/>
              <w:rPr>
                <w:sz w:val="16"/>
                <w:szCs w:val="16"/>
              </w:rPr>
            </w:pPr>
            <w:r w:rsidRPr="00353E5E">
              <w:rPr>
                <w:sz w:val="16"/>
                <w:szCs w:val="16"/>
              </w:rPr>
              <w:t>7 995,54</w:t>
            </w:r>
          </w:p>
        </w:tc>
        <w:tc>
          <w:tcPr>
            <w:tcW w:w="1476" w:type="dxa"/>
            <w:tcBorders>
              <w:top w:val="nil"/>
              <w:left w:val="nil"/>
              <w:bottom w:val="single" w:sz="4" w:space="0" w:color="auto"/>
              <w:right w:val="single" w:sz="4" w:space="0" w:color="auto"/>
            </w:tcBorders>
            <w:shd w:val="clear" w:color="auto" w:fill="auto"/>
            <w:noWrap/>
            <w:vAlign w:val="center"/>
            <w:hideMark/>
          </w:tcPr>
          <w:p w14:paraId="3F4B977D" w14:textId="77777777" w:rsidR="00353E5E" w:rsidRPr="00353E5E" w:rsidRDefault="00353E5E">
            <w:pPr>
              <w:jc w:val="center"/>
              <w:rPr>
                <w:sz w:val="16"/>
                <w:szCs w:val="16"/>
              </w:rPr>
            </w:pPr>
            <w:r w:rsidRPr="00353E5E">
              <w:rPr>
                <w:sz w:val="16"/>
                <w:szCs w:val="16"/>
              </w:rPr>
              <w:t>7 698,08</w:t>
            </w:r>
          </w:p>
        </w:tc>
        <w:tc>
          <w:tcPr>
            <w:tcW w:w="1476" w:type="dxa"/>
            <w:tcBorders>
              <w:top w:val="nil"/>
              <w:left w:val="nil"/>
              <w:bottom w:val="single" w:sz="4" w:space="0" w:color="auto"/>
              <w:right w:val="single" w:sz="4" w:space="0" w:color="auto"/>
            </w:tcBorders>
            <w:shd w:val="clear" w:color="auto" w:fill="auto"/>
            <w:noWrap/>
            <w:vAlign w:val="center"/>
            <w:hideMark/>
          </w:tcPr>
          <w:p w14:paraId="51FF6BD4" w14:textId="77777777" w:rsidR="00353E5E" w:rsidRPr="00353E5E" w:rsidRDefault="00353E5E">
            <w:pPr>
              <w:jc w:val="center"/>
              <w:rPr>
                <w:sz w:val="16"/>
                <w:szCs w:val="16"/>
              </w:rPr>
            </w:pPr>
            <w:r w:rsidRPr="00353E5E">
              <w:rPr>
                <w:sz w:val="16"/>
                <w:szCs w:val="16"/>
              </w:rPr>
              <w:t>7 698,08</w:t>
            </w:r>
          </w:p>
        </w:tc>
        <w:tc>
          <w:tcPr>
            <w:tcW w:w="1536" w:type="dxa"/>
            <w:tcBorders>
              <w:top w:val="nil"/>
              <w:left w:val="nil"/>
              <w:bottom w:val="single" w:sz="4" w:space="0" w:color="auto"/>
              <w:right w:val="single" w:sz="4" w:space="0" w:color="auto"/>
            </w:tcBorders>
            <w:shd w:val="clear" w:color="auto" w:fill="auto"/>
            <w:noWrap/>
            <w:vAlign w:val="center"/>
            <w:hideMark/>
          </w:tcPr>
          <w:p w14:paraId="4ED8808D" w14:textId="77777777" w:rsidR="00353E5E" w:rsidRPr="00353E5E" w:rsidRDefault="00353E5E">
            <w:pPr>
              <w:jc w:val="center"/>
              <w:rPr>
                <w:sz w:val="16"/>
                <w:szCs w:val="16"/>
              </w:rPr>
            </w:pPr>
            <w:r w:rsidRPr="00353E5E">
              <w:rPr>
                <w:sz w:val="16"/>
                <w:szCs w:val="16"/>
              </w:rPr>
              <w:t>7 995,54</w:t>
            </w:r>
          </w:p>
        </w:tc>
        <w:tc>
          <w:tcPr>
            <w:tcW w:w="1536" w:type="dxa"/>
            <w:tcBorders>
              <w:top w:val="nil"/>
              <w:left w:val="nil"/>
              <w:bottom w:val="single" w:sz="4" w:space="0" w:color="auto"/>
              <w:right w:val="single" w:sz="4" w:space="0" w:color="auto"/>
            </w:tcBorders>
            <w:shd w:val="clear" w:color="auto" w:fill="auto"/>
            <w:noWrap/>
            <w:vAlign w:val="center"/>
            <w:hideMark/>
          </w:tcPr>
          <w:p w14:paraId="62C88793" w14:textId="77777777" w:rsidR="00353E5E" w:rsidRPr="00353E5E" w:rsidRDefault="00353E5E">
            <w:pPr>
              <w:jc w:val="center"/>
              <w:rPr>
                <w:sz w:val="16"/>
                <w:szCs w:val="16"/>
              </w:rPr>
            </w:pPr>
            <w:r w:rsidRPr="00353E5E">
              <w:rPr>
                <w:sz w:val="16"/>
                <w:szCs w:val="16"/>
              </w:rPr>
              <w:t>8 002,00</w:t>
            </w:r>
          </w:p>
        </w:tc>
      </w:tr>
      <w:tr w:rsidR="00353E5E" w:rsidRPr="00353E5E" w14:paraId="33D2FBAE"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8F7102D" w14:textId="77777777" w:rsidR="00353E5E" w:rsidRPr="00353E5E" w:rsidRDefault="00353E5E">
            <w:pPr>
              <w:rPr>
                <w:sz w:val="16"/>
                <w:szCs w:val="16"/>
              </w:rPr>
            </w:pPr>
            <w:r w:rsidRPr="00353E5E">
              <w:rPr>
                <w:sz w:val="16"/>
                <w:szCs w:val="16"/>
              </w:rPr>
              <w:t>Полезный отпуск</w:t>
            </w:r>
          </w:p>
        </w:tc>
        <w:tc>
          <w:tcPr>
            <w:tcW w:w="1476" w:type="dxa"/>
            <w:tcBorders>
              <w:top w:val="nil"/>
              <w:left w:val="nil"/>
              <w:bottom w:val="single" w:sz="4" w:space="0" w:color="auto"/>
              <w:right w:val="single" w:sz="4" w:space="0" w:color="auto"/>
            </w:tcBorders>
            <w:shd w:val="clear" w:color="auto" w:fill="auto"/>
            <w:vAlign w:val="center"/>
            <w:hideMark/>
          </w:tcPr>
          <w:p w14:paraId="393474C6"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2C70B576" w14:textId="77777777" w:rsidR="00353E5E" w:rsidRPr="00353E5E" w:rsidRDefault="00353E5E">
            <w:pPr>
              <w:jc w:val="center"/>
              <w:rPr>
                <w:sz w:val="16"/>
                <w:szCs w:val="16"/>
              </w:rPr>
            </w:pPr>
            <w:r w:rsidRPr="00353E5E">
              <w:rPr>
                <w:sz w:val="16"/>
                <w:szCs w:val="16"/>
              </w:rPr>
              <w:t>6 844,00</w:t>
            </w:r>
          </w:p>
        </w:tc>
        <w:tc>
          <w:tcPr>
            <w:tcW w:w="1476" w:type="dxa"/>
            <w:tcBorders>
              <w:top w:val="nil"/>
              <w:left w:val="nil"/>
              <w:bottom w:val="single" w:sz="4" w:space="0" w:color="auto"/>
              <w:right w:val="single" w:sz="4" w:space="0" w:color="auto"/>
            </w:tcBorders>
            <w:shd w:val="clear" w:color="auto" w:fill="auto"/>
            <w:noWrap/>
            <w:vAlign w:val="center"/>
            <w:hideMark/>
          </w:tcPr>
          <w:p w14:paraId="7AEE280F" w14:textId="77777777" w:rsidR="00353E5E" w:rsidRPr="00353E5E" w:rsidRDefault="00353E5E">
            <w:pPr>
              <w:jc w:val="center"/>
              <w:rPr>
                <w:sz w:val="16"/>
                <w:szCs w:val="16"/>
              </w:rPr>
            </w:pPr>
            <w:r w:rsidRPr="00353E5E">
              <w:rPr>
                <w:sz w:val="16"/>
                <w:szCs w:val="16"/>
              </w:rPr>
              <w:t>6 546,54</w:t>
            </w:r>
          </w:p>
        </w:tc>
        <w:tc>
          <w:tcPr>
            <w:tcW w:w="1476" w:type="dxa"/>
            <w:tcBorders>
              <w:top w:val="nil"/>
              <w:left w:val="nil"/>
              <w:bottom w:val="single" w:sz="4" w:space="0" w:color="auto"/>
              <w:right w:val="single" w:sz="4" w:space="0" w:color="auto"/>
            </w:tcBorders>
            <w:shd w:val="clear" w:color="auto" w:fill="auto"/>
            <w:noWrap/>
            <w:vAlign w:val="center"/>
            <w:hideMark/>
          </w:tcPr>
          <w:p w14:paraId="1D83D07F" w14:textId="77777777" w:rsidR="00353E5E" w:rsidRPr="00353E5E" w:rsidRDefault="00353E5E">
            <w:pPr>
              <w:jc w:val="center"/>
              <w:rPr>
                <w:sz w:val="16"/>
                <w:szCs w:val="16"/>
              </w:rPr>
            </w:pPr>
            <w:r w:rsidRPr="00353E5E">
              <w:rPr>
                <w:sz w:val="16"/>
                <w:szCs w:val="16"/>
              </w:rPr>
              <w:t>6 546,54</w:t>
            </w:r>
          </w:p>
        </w:tc>
        <w:tc>
          <w:tcPr>
            <w:tcW w:w="1536" w:type="dxa"/>
            <w:tcBorders>
              <w:top w:val="nil"/>
              <w:left w:val="nil"/>
              <w:bottom w:val="single" w:sz="4" w:space="0" w:color="auto"/>
              <w:right w:val="single" w:sz="4" w:space="0" w:color="auto"/>
            </w:tcBorders>
            <w:shd w:val="clear" w:color="auto" w:fill="auto"/>
            <w:noWrap/>
            <w:vAlign w:val="center"/>
            <w:hideMark/>
          </w:tcPr>
          <w:p w14:paraId="64E25427" w14:textId="77777777" w:rsidR="00353E5E" w:rsidRPr="00353E5E" w:rsidRDefault="00353E5E">
            <w:pPr>
              <w:jc w:val="center"/>
              <w:rPr>
                <w:sz w:val="16"/>
                <w:szCs w:val="16"/>
              </w:rPr>
            </w:pPr>
            <w:r w:rsidRPr="00353E5E">
              <w:rPr>
                <w:sz w:val="16"/>
                <w:szCs w:val="16"/>
              </w:rPr>
              <w:t>6 844,00</w:t>
            </w:r>
          </w:p>
        </w:tc>
        <w:tc>
          <w:tcPr>
            <w:tcW w:w="1536" w:type="dxa"/>
            <w:tcBorders>
              <w:top w:val="nil"/>
              <w:left w:val="nil"/>
              <w:bottom w:val="single" w:sz="4" w:space="0" w:color="auto"/>
              <w:right w:val="single" w:sz="4" w:space="0" w:color="auto"/>
            </w:tcBorders>
            <w:shd w:val="clear" w:color="auto" w:fill="auto"/>
            <w:noWrap/>
            <w:vAlign w:val="center"/>
            <w:hideMark/>
          </w:tcPr>
          <w:p w14:paraId="59C348F6" w14:textId="77777777" w:rsidR="00353E5E" w:rsidRPr="00353E5E" w:rsidRDefault="00353E5E">
            <w:pPr>
              <w:jc w:val="center"/>
              <w:rPr>
                <w:sz w:val="16"/>
                <w:szCs w:val="16"/>
              </w:rPr>
            </w:pPr>
            <w:r w:rsidRPr="00353E5E">
              <w:rPr>
                <w:sz w:val="16"/>
                <w:szCs w:val="16"/>
              </w:rPr>
              <w:t>6 850,00</w:t>
            </w:r>
          </w:p>
        </w:tc>
      </w:tr>
      <w:tr w:rsidR="00353E5E" w:rsidRPr="00353E5E" w14:paraId="239C4836"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400E14C8" w14:textId="77777777" w:rsidR="00353E5E" w:rsidRPr="00353E5E" w:rsidRDefault="00353E5E">
            <w:pPr>
              <w:rPr>
                <w:sz w:val="16"/>
                <w:szCs w:val="16"/>
              </w:rPr>
            </w:pPr>
            <w:r w:rsidRPr="00353E5E">
              <w:rPr>
                <w:sz w:val="16"/>
                <w:szCs w:val="16"/>
              </w:rPr>
              <w:t>Отпуск на потребительский рынок</w:t>
            </w:r>
          </w:p>
        </w:tc>
        <w:tc>
          <w:tcPr>
            <w:tcW w:w="1476" w:type="dxa"/>
            <w:tcBorders>
              <w:top w:val="nil"/>
              <w:left w:val="nil"/>
              <w:bottom w:val="single" w:sz="4" w:space="0" w:color="auto"/>
              <w:right w:val="single" w:sz="4" w:space="0" w:color="auto"/>
            </w:tcBorders>
            <w:shd w:val="clear" w:color="auto" w:fill="auto"/>
            <w:vAlign w:val="center"/>
            <w:hideMark/>
          </w:tcPr>
          <w:p w14:paraId="77401CF0"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71A30CAF" w14:textId="77777777" w:rsidR="00353E5E" w:rsidRPr="00353E5E" w:rsidRDefault="00353E5E">
            <w:pPr>
              <w:jc w:val="center"/>
              <w:rPr>
                <w:sz w:val="16"/>
                <w:szCs w:val="16"/>
              </w:rPr>
            </w:pPr>
            <w:r w:rsidRPr="00353E5E">
              <w:rPr>
                <w:sz w:val="16"/>
                <w:szCs w:val="16"/>
              </w:rPr>
              <w:t>6 700,00</w:t>
            </w:r>
          </w:p>
        </w:tc>
        <w:tc>
          <w:tcPr>
            <w:tcW w:w="1476" w:type="dxa"/>
            <w:tcBorders>
              <w:top w:val="nil"/>
              <w:left w:val="nil"/>
              <w:bottom w:val="single" w:sz="4" w:space="0" w:color="auto"/>
              <w:right w:val="single" w:sz="4" w:space="0" w:color="auto"/>
            </w:tcBorders>
            <w:shd w:val="clear" w:color="auto" w:fill="auto"/>
            <w:noWrap/>
            <w:vAlign w:val="center"/>
            <w:hideMark/>
          </w:tcPr>
          <w:p w14:paraId="172A8C30" w14:textId="77777777" w:rsidR="00353E5E" w:rsidRPr="00353E5E" w:rsidRDefault="00353E5E">
            <w:pPr>
              <w:jc w:val="center"/>
              <w:rPr>
                <w:sz w:val="16"/>
                <w:szCs w:val="16"/>
              </w:rPr>
            </w:pPr>
            <w:r w:rsidRPr="00353E5E">
              <w:rPr>
                <w:sz w:val="16"/>
                <w:szCs w:val="16"/>
              </w:rPr>
              <w:t>6 402,54</w:t>
            </w:r>
          </w:p>
        </w:tc>
        <w:tc>
          <w:tcPr>
            <w:tcW w:w="1476" w:type="dxa"/>
            <w:tcBorders>
              <w:top w:val="nil"/>
              <w:left w:val="nil"/>
              <w:bottom w:val="single" w:sz="4" w:space="0" w:color="auto"/>
              <w:right w:val="single" w:sz="4" w:space="0" w:color="auto"/>
            </w:tcBorders>
            <w:shd w:val="clear" w:color="auto" w:fill="auto"/>
            <w:noWrap/>
            <w:vAlign w:val="center"/>
            <w:hideMark/>
          </w:tcPr>
          <w:p w14:paraId="5650D598" w14:textId="77777777" w:rsidR="00353E5E" w:rsidRPr="00353E5E" w:rsidRDefault="00353E5E">
            <w:pPr>
              <w:jc w:val="center"/>
              <w:rPr>
                <w:sz w:val="16"/>
                <w:szCs w:val="16"/>
              </w:rPr>
            </w:pPr>
            <w:r w:rsidRPr="00353E5E">
              <w:rPr>
                <w:sz w:val="16"/>
                <w:szCs w:val="16"/>
              </w:rPr>
              <w:t>6 402,54</w:t>
            </w:r>
          </w:p>
        </w:tc>
        <w:tc>
          <w:tcPr>
            <w:tcW w:w="1536" w:type="dxa"/>
            <w:tcBorders>
              <w:top w:val="nil"/>
              <w:left w:val="nil"/>
              <w:bottom w:val="single" w:sz="4" w:space="0" w:color="auto"/>
              <w:right w:val="single" w:sz="4" w:space="0" w:color="auto"/>
            </w:tcBorders>
            <w:shd w:val="clear" w:color="auto" w:fill="auto"/>
            <w:noWrap/>
            <w:vAlign w:val="center"/>
            <w:hideMark/>
          </w:tcPr>
          <w:p w14:paraId="761EFEFC" w14:textId="77777777" w:rsidR="00353E5E" w:rsidRPr="00353E5E" w:rsidRDefault="00353E5E">
            <w:pPr>
              <w:jc w:val="center"/>
              <w:rPr>
                <w:sz w:val="16"/>
                <w:szCs w:val="16"/>
              </w:rPr>
            </w:pPr>
            <w:r w:rsidRPr="00353E5E">
              <w:rPr>
                <w:sz w:val="16"/>
                <w:szCs w:val="16"/>
              </w:rPr>
              <w:t>6 700,00</w:t>
            </w:r>
          </w:p>
        </w:tc>
        <w:tc>
          <w:tcPr>
            <w:tcW w:w="1536" w:type="dxa"/>
            <w:tcBorders>
              <w:top w:val="nil"/>
              <w:left w:val="nil"/>
              <w:bottom w:val="single" w:sz="4" w:space="0" w:color="auto"/>
              <w:right w:val="single" w:sz="4" w:space="0" w:color="auto"/>
            </w:tcBorders>
            <w:shd w:val="clear" w:color="auto" w:fill="auto"/>
            <w:noWrap/>
            <w:vAlign w:val="center"/>
            <w:hideMark/>
          </w:tcPr>
          <w:p w14:paraId="1E28F06D" w14:textId="77777777" w:rsidR="00353E5E" w:rsidRPr="00353E5E" w:rsidRDefault="00353E5E">
            <w:pPr>
              <w:jc w:val="center"/>
              <w:rPr>
                <w:sz w:val="16"/>
                <w:szCs w:val="16"/>
              </w:rPr>
            </w:pPr>
            <w:r w:rsidRPr="00353E5E">
              <w:rPr>
                <w:sz w:val="16"/>
                <w:szCs w:val="16"/>
              </w:rPr>
              <w:t>6 708,00</w:t>
            </w:r>
          </w:p>
        </w:tc>
      </w:tr>
      <w:tr w:rsidR="00353E5E" w:rsidRPr="00353E5E" w14:paraId="015B04B0"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D8B0573" w14:textId="77777777" w:rsidR="00353E5E" w:rsidRPr="00353E5E" w:rsidRDefault="00353E5E">
            <w:pPr>
              <w:rPr>
                <w:sz w:val="16"/>
                <w:szCs w:val="16"/>
              </w:rPr>
            </w:pPr>
            <w:r w:rsidRPr="00353E5E">
              <w:rPr>
                <w:sz w:val="16"/>
                <w:szCs w:val="16"/>
              </w:rPr>
              <w:t xml:space="preserve"> отпуск жилищным организациям</w:t>
            </w:r>
          </w:p>
        </w:tc>
        <w:tc>
          <w:tcPr>
            <w:tcW w:w="1476" w:type="dxa"/>
            <w:tcBorders>
              <w:top w:val="nil"/>
              <w:left w:val="nil"/>
              <w:bottom w:val="single" w:sz="4" w:space="0" w:color="auto"/>
              <w:right w:val="single" w:sz="4" w:space="0" w:color="auto"/>
            </w:tcBorders>
            <w:shd w:val="clear" w:color="auto" w:fill="auto"/>
            <w:vAlign w:val="center"/>
            <w:hideMark/>
          </w:tcPr>
          <w:p w14:paraId="195CF1B5"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vAlign w:val="center"/>
            <w:hideMark/>
          </w:tcPr>
          <w:p w14:paraId="1DB179EF" w14:textId="77777777" w:rsidR="00353E5E" w:rsidRPr="00353E5E" w:rsidRDefault="00353E5E">
            <w:pPr>
              <w:jc w:val="center"/>
              <w:rPr>
                <w:sz w:val="16"/>
                <w:szCs w:val="16"/>
              </w:rPr>
            </w:pPr>
            <w:r w:rsidRPr="00353E5E">
              <w:rPr>
                <w:sz w:val="16"/>
                <w:szCs w:val="16"/>
              </w:rPr>
              <w:t>4 735,79</w:t>
            </w:r>
          </w:p>
        </w:tc>
        <w:tc>
          <w:tcPr>
            <w:tcW w:w="1476" w:type="dxa"/>
            <w:tcBorders>
              <w:top w:val="nil"/>
              <w:left w:val="nil"/>
              <w:bottom w:val="single" w:sz="4" w:space="0" w:color="auto"/>
              <w:right w:val="single" w:sz="4" w:space="0" w:color="auto"/>
            </w:tcBorders>
            <w:shd w:val="clear" w:color="auto" w:fill="auto"/>
            <w:vAlign w:val="center"/>
            <w:hideMark/>
          </w:tcPr>
          <w:p w14:paraId="3C9F7CBF" w14:textId="77777777" w:rsidR="00353E5E" w:rsidRPr="00353E5E" w:rsidRDefault="00353E5E">
            <w:pPr>
              <w:jc w:val="center"/>
              <w:rPr>
                <w:sz w:val="16"/>
                <w:szCs w:val="16"/>
              </w:rPr>
            </w:pPr>
            <w:r w:rsidRPr="00353E5E">
              <w:rPr>
                <w:sz w:val="16"/>
                <w:szCs w:val="16"/>
              </w:rPr>
              <w:t>4 753,42</w:t>
            </w:r>
          </w:p>
        </w:tc>
        <w:tc>
          <w:tcPr>
            <w:tcW w:w="1476" w:type="dxa"/>
            <w:tcBorders>
              <w:top w:val="nil"/>
              <w:left w:val="nil"/>
              <w:bottom w:val="single" w:sz="4" w:space="0" w:color="auto"/>
              <w:right w:val="single" w:sz="4" w:space="0" w:color="auto"/>
            </w:tcBorders>
            <w:shd w:val="clear" w:color="auto" w:fill="auto"/>
            <w:vAlign w:val="center"/>
            <w:hideMark/>
          </w:tcPr>
          <w:p w14:paraId="4D818AB2" w14:textId="77777777" w:rsidR="00353E5E" w:rsidRPr="00353E5E" w:rsidRDefault="00353E5E">
            <w:pPr>
              <w:jc w:val="center"/>
              <w:rPr>
                <w:sz w:val="16"/>
                <w:szCs w:val="16"/>
              </w:rPr>
            </w:pPr>
            <w:r w:rsidRPr="00353E5E">
              <w:rPr>
                <w:sz w:val="16"/>
                <w:szCs w:val="16"/>
              </w:rPr>
              <w:t>4 753,42</w:t>
            </w:r>
          </w:p>
        </w:tc>
        <w:tc>
          <w:tcPr>
            <w:tcW w:w="1536" w:type="dxa"/>
            <w:tcBorders>
              <w:top w:val="nil"/>
              <w:left w:val="nil"/>
              <w:bottom w:val="single" w:sz="4" w:space="0" w:color="auto"/>
              <w:right w:val="single" w:sz="4" w:space="0" w:color="auto"/>
            </w:tcBorders>
            <w:shd w:val="clear" w:color="auto" w:fill="auto"/>
            <w:noWrap/>
            <w:vAlign w:val="center"/>
            <w:hideMark/>
          </w:tcPr>
          <w:p w14:paraId="7DB2AA4C" w14:textId="77777777" w:rsidR="00353E5E" w:rsidRPr="00353E5E" w:rsidRDefault="00353E5E">
            <w:pPr>
              <w:jc w:val="center"/>
              <w:rPr>
                <w:sz w:val="16"/>
                <w:szCs w:val="16"/>
              </w:rPr>
            </w:pPr>
            <w:r w:rsidRPr="00353E5E">
              <w:rPr>
                <w:sz w:val="16"/>
                <w:szCs w:val="16"/>
              </w:rPr>
              <w:t>4 735,79</w:t>
            </w:r>
          </w:p>
        </w:tc>
        <w:tc>
          <w:tcPr>
            <w:tcW w:w="1536" w:type="dxa"/>
            <w:tcBorders>
              <w:top w:val="nil"/>
              <w:left w:val="nil"/>
              <w:bottom w:val="single" w:sz="4" w:space="0" w:color="auto"/>
              <w:right w:val="single" w:sz="4" w:space="0" w:color="auto"/>
            </w:tcBorders>
            <w:shd w:val="clear" w:color="auto" w:fill="auto"/>
            <w:noWrap/>
            <w:vAlign w:val="center"/>
            <w:hideMark/>
          </w:tcPr>
          <w:p w14:paraId="4A3C2B6E" w14:textId="77777777" w:rsidR="00353E5E" w:rsidRPr="00353E5E" w:rsidRDefault="00353E5E">
            <w:pPr>
              <w:jc w:val="center"/>
              <w:rPr>
                <w:sz w:val="16"/>
                <w:szCs w:val="16"/>
              </w:rPr>
            </w:pPr>
            <w:r w:rsidRPr="00353E5E">
              <w:rPr>
                <w:sz w:val="16"/>
                <w:szCs w:val="16"/>
              </w:rPr>
              <w:t>4 723,00</w:t>
            </w:r>
          </w:p>
        </w:tc>
      </w:tr>
      <w:tr w:rsidR="00353E5E" w:rsidRPr="00353E5E" w14:paraId="0B546C70"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1BCF92BB" w14:textId="77777777" w:rsidR="00353E5E" w:rsidRPr="00353E5E" w:rsidRDefault="00353E5E">
            <w:pPr>
              <w:rPr>
                <w:sz w:val="16"/>
                <w:szCs w:val="16"/>
              </w:rPr>
            </w:pPr>
            <w:r w:rsidRPr="00353E5E">
              <w:rPr>
                <w:sz w:val="16"/>
                <w:szCs w:val="16"/>
              </w:rPr>
              <w:t xml:space="preserve"> отпуск бюджетным потребителям</w:t>
            </w:r>
          </w:p>
        </w:tc>
        <w:tc>
          <w:tcPr>
            <w:tcW w:w="1476" w:type="dxa"/>
            <w:tcBorders>
              <w:top w:val="nil"/>
              <w:left w:val="nil"/>
              <w:bottom w:val="single" w:sz="4" w:space="0" w:color="auto"/>
              <w:right w:val="single" w:sz="4" w:space="0" w:color="auto"/>
            </w:tcBorders>
            <w:shd w:val="clear" w:color="auto" w:fill="auto"/>
            <w:vAlign w:val="center"/>
            <w:hideMark/>
          </w:tcPr>
          <w:p w14:paraId="053CCBA8"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vAlign w:val="center"/>
            <w:hideMark/>
          </w:tcPr>
          <w:p w14:paraId="085DA219" w14:textId="77777777" w:rsidR="00353E5E" w:rsidRPr="00353E5E" w:rsidRDefault="00353E5E">
            <w:pPr>
              <w:jc w:val="center"/>
              <w:rPr>
                <w:sz w:val="16"/>
                <w:szCs w:val="16"/>
              </w:rPr>
            </w:pPr>
            <w:r w:rsidRPr="00353E5E">
              <w:rPr>
                <w:sz w:val="16"/>
                <w:szCs w:val="16"/>
              </w:rPr>
              <w:t>1 792,32</w:t>
            </w:r>
          </w:p>
        </w:tc>
        <w:tc>
          <w:tcPr>
            <w:tcW w:w="1476" w:type="dxa"/>
            <w:tcBorders>
              <w:top w:val="nil"/>
              <w:left w:val="nil"/>
              <w:bottom w:val="single" w:sz="4" w:space="0" w:color="auto"/>
              <w:right w:val="single" w:sz="4" w:space="0" w:color="auto"/>
            </w:tcBorders>
            <w:shd w:val="clear" w:color="auto" w:fill="auto"/>
            <w:vAlign w:val="center"/>
            <w:hideMark/>
          </w:tcPr>
          <w:p w14:paraId="0B203B71" w14:textId="77777777" w:rsidR="00353E5E" w:rsidRPr="00353E5E" w:rsidRDefault="00353E5E">
            <w:pPr>
              <w:jc w:val="center"/>
              <w:rPr>
                <w:sz w:val="16"/>
                <w:szCs w:val="16"/>
              </w:rPr>
            </w:pPr>
            <w:r w:rsidRPr="00353E5E">
              <w:rPr>
                <w:sz w:val="16"/>
                <w:szCs w:val="16"/>
              </w:rPr>
              <w:t>1 321,28</w:t>
            </w:r>
          </w:p>
        </w:tc>
        <w:tc>
          <w:tcPr>
            <w:tcW w:w="1476" w:type="dxa"/>
            <w:tcBorders>
              <w:top w:val="nil"/>
              <w:left w:val="nil"/>
              <w:bottom w:val="single" w:sz="4" w:space="0" w:color="auto"/>
              <w:right w:val="single" w:sz="4" w:space="0" w:color="auto"/>
            </w:tcBorders>
            <w:shd w:val="clear" w:color="auto" w:fill="auto"/>
            <w:vAlign w:val="center"/>
            <w:hideMark/>
          </w:tcPr>
          <w:p w14:paraId="6E95092B" w14:textId="77777777" w:rsidR="00353E5E" w:rsidRPr="00353E5E" w:rsidRDefault="00353E5E">
            <w:pPr>
              <w:jc w:val="center"/>
              <w:rPr>
                <w:sz w:val="16"/>
                <w:szCs w:val="16"/>
              </w:rPr>
            </w:pPr>
            <w:r w:rsidRPr="00353E5E">
              <w:rPr>
                <w:sz w:val="16"/>
                <w:szCs w:val="16"/>
              </w:rPr>
              <w:t>1 321,28</w:t>
            </w:r>
          </w:p>
        </w:tc>
        <w:tc>
          <w:tcPr>
            <w:tcW w:w="1536" w:type="dxa"/>
            <w:tcBorders>
              <w:top w:val="nil"/>
              <w:left w:val="nil"/>
              <w:bottom w:val="single" w:sz="4" w:space="0" w:color="auto"/>
              <w:right w:val="single" w:sz="4" w:space="0" w:color="auto"/>
            </w:tcBorders>
            <w:shd w:val="clear" w:color="auto" w:fill="auto"/>
            <w:noWrap/>
            <w:vAlign w:val="center"/>
            <w:hideMark/>
          </w:tcPr>
          <w:p w14:paraId="668DB822" w14:textId="77777777" w:rsidR="00353E5E" w:rsidRPr="00353E5E" w:rsidRDefault="00353E5E">
            <w:pPr>
              <w:jc w:val="center"/>
              <w:rPr>
                <w:sz w:val="16"/>
                <w:szCs w:val="16"/>
              </w:rPr>
            </w:pPr>
            <w:r w:rsidRPr="00353E5E">
              <w:rPr>
                <w:sz w:val="16"/>
                <w:szCs w:val="16"/>
              </w:rPr>
              <w:t>1 792,32</w:t>
            </w:r>
          </w:p>
        </w:tc>
        <w:tc>
          <w:tcPr>
            <w:tcW w:w="1536" w:type="dxa"/>
            <w:tcBorders>
              <w:top w:val="nil"/>
              <w:left w:val="nil"/>
              <w:bottom w:val="single" w:sz="4" w:space="0" w:color="auto"/>
              <w:right w:val="single" w:sz="4" w:space="0" w:color="auto"/>
            </w:tcBorders>
            <w:shd w:val="clear" w:color="auto" w:fill="auto"/>
            <w:noWrap/>
            <w:vAlign w:val="center"/>
            <w:hideMark/>
          </w:tcPr>
          <w:p w14:paraId="65DDDC2C" w14:textId="77777777" w:rsidR="00353E5E" w:rsidRPr="00353E5E" w:rsidRDefault="00353E5E">
            <w:pPr>
              <w:jc w:val="center"/>
              <w:rPr>
                <w:sz w:val="16"/>
                <w:szCs w:val="16"/>
              </w:rPr>
            </w:pPr>
            <w:r w:rsidRPr="00353E5E">
              <w:rPr>
                <w:sz w:val="16"/>
                <w:szCs w:val="16"/>
              </w:rPr>
              <w:t>1 811,00</w:t>
            </w:r>
          </w:p>
        </w:tc>
      </w:tr>
      <w:tr w:rsidR="00353E5E" w:rsidRPr="00353E5E" w14:paraId="7761D8C6"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40D0C01B" w14:textId="77777777" w:rsidR="00353E5E" w:rsidRPr="00353E5E" w:rsidRDefault="00353E5E">
            <w:pPr>
              <w:rPr>
                <w:sz w:val="16"/>
                <w:szCs w:val="16"/>
              </w:rPr>
            </w:pPr>
            <w:r w:rsidRPr="00353E5E">
              <w:rPr>
                <w:sz w:val="16"/>
                <w:szCs w:val="16"/>
              </w:rPr>
              <w:t xml:space="preserve"> отпуск иным потребителям</w:t>
            </w:r>
          </w:p>
        </w:tc>
        <w:tc>
          <w:tcPr>
            <w:tcW w:w="1476" w:type="dxa"/>
            <w:tcBorders>
              <w:top w:val="nil"/>
              <w:left w:val="nil"/>
              <w:bottom w:val="single" w:sz="4" w:space="0" w:color="auto"/>
              <w:right w:val="single" w:sz="4" w:space="0" w:color="auto"/>
            </w:tcBorders>
            <w:shd w:val="clear" w:color="auto" w:fill="auto"/>
            <w:vAlign w:val="center"/>
            <w:hideMark/>
          </w:tcPr>
          <w:p w14:paraId="2366A739"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vAlign w:val="center"/>
            <w:hideMark/>
          </w:tcPr>
          <w:p w14:paraId="342A0043" w14:textId="77777777" w:rsidR="00353E5E" w:rsidRPr="00353E5E" w:rsidRDefault="00353E5E">
            <w:pPr>
              <w:jc w:val="center"/>
              <w:rPr>
                <w:sz w:val="16"/>
                <w:szCs w:val="16"/>
              </w:rPr>
            </w:pPr>
            <w:r w:rsidRPr="00353E5E">
              <w:rPr>
                <w:sz w:val="16"/>
                <w:szCs w:val="16"/>
              </w:rPr>
              <w:t>171,89</w:t>
            </w:r>
          </w:p>
        </w:tc>
        <w:tc>
          <w:tcPr>
            <w:tcW w:w="1476" w:type="dxa"/>
            <w:tcBorders>
              <w:top w:val="nil"/>
              <w:left w:val="nil"/>
              <w:bottom w:val="single" w:sz="4" w:space="0" w:color="auto"/>
              <w:right w:val="single" w:sz="4" w:space="0" w:color="auto"/>
            </w:tcBorders>
            <w:shd w:val="clear" w:color="auto" w:fill="auto"/>
            <w:vAlign w:val="center"/>
            <w:hideMark/>
          </w:tcPr>
          <w:p w14:paraId="4A58D9EA" w14:textId="77777777" w:rsidR="00353E5E" w:rsidRPr="00353E5E" w:rsidRDefault="00353E5E">
            <w:pPr>
              <w:jc w:val="center"/>
              <w:rPr>
                <w:sz w:val="16"/>
                <w:szCs w:val="16"/>
              </w:rPr>
            </w:pPr>
            <w:r w:rsidRPr="00353E5E">
              <w:rPr>
                <w:sz w:val="16"/>
                <w:szCs w:val="16"/>
              </w:rPr>
              <w:t>327,84</w:t>
            </w:r>
          </w:p>
        </w:tc>
        <w:tc>
          <w:tcPr>
            <w:tcW w:w="1476" w:type="dxa"/>
            <w:tcBorders>
              <w:top w:val="nil"/>
              <w:left w:val="nil"/>
              <w:bottom w:val="single" w:sz="4" w:space="0" w:color="auto"/>
              <w:right w:val="single" w:sz="4" w:space="0" w:color="auto"/>
            </w:tcBorders>
            <w:shd w:val="clear" w:color="auto" w:fill="auto"/>
            <w:vAlign w:val="center"/>
            <w:hideMark/>
          </w:tcPr>
          <w:p w14:paraId="4DACBC1A" w14:textId="77777777" w:rsidR="00353E5E" w:rsidRPr="00353E5E" w:rsidRDefault="00353E5E">
            <w:pPr>
              <w:jc w:val="center"/>
              <w:rPr>
                <w:sz w:val="16"/>
                <w:szCs w:val="16"/>
              </w:rPr>
            </w:pPr>
            <w:r w:rsidRPr="00353E5E">
              <w:rPr>
                <w:sz w:val="16"/>
                <w:szCs w:val="16"/>
              </w:rPr>
              <w:t>327,84</w:t>
            </w:r>
          </w:p>
        </w:tc>
        <w:tc>
          <w:tcPr>
            <w:tcW w:w="1536" w:type="dxa"/>
            <w:tcBorders>
              <w:top w:val="nil"/>
              <w:left w:val="nil"/>
              <w:bottom w:val="single" w:sz="4" w:space="0" w:color="auto"/>
              <w:right w:val="single" w:sz="4" w:space="0" w:color="auto"/>
            </w:tcBorders>
            <w:shd w:val="clear" w:color="auto" w:fill="auto"/>
            <w:noWrap/>
            <w:vAlign w:val="center"/>
            <w:hideMark/>
          </w:tcPr>
          <w:p w14:paraId="76B8FFF8" w14:textId="77777777" w:rsidR="00353E5E" w:rsidRPr="00353E5E" w:rsidRDefault="00353E5E">
            <w:pPr>
              <w:jc w:val="center"/>
              <w:rPr>
                <w:sz w:val="16"/>
                <w:szCs w:val="16"/>
              </w:rPr>
            </w:pPr>
            <w:r w:rsidRPr="00353E5E">
              <w:rPr>
                <w:sz w:val="16"/>
                <w:szCs w:val="16"/>
              </w:rPr>
              <w:t>171,89</w:t>
            </w:r>
          </w:p>
        </w:tc>
        <w:tc>
          <w:tcPr>
            <w:tcW w:w="1536" w:type="dxa"/>
            <w:tcBorders>
              <w:top w:val="nil"/>
              <w:left w:val="nil"/>
              <w:bottom w:val="single" w:sz="4" w:space="0" w:color="auto"/>
              <w:right w:val="single" w:sz="4" w:space="0" w:color="auto"/>
            </w:tcBorders>
            <w:shd w:val="clear" w:color="auto" w:fill="auto"/>
            <w:noWrap/>
            <w:vAlign w:val="center"/>
            <w:hideMark/>
          </w:tcPr>
          <w:p w14:paraId="3240B4B9" w14:textId="77777777" w:rsidR="00353E5E" w:rsidRPr="00353E5E" w:rsidRDefault="00353E5E">
            <w:pPr>
              <w:jc w:val="center"/>
              <w:rPr>
                <w:sz w:val="16"/>
                <w:szCs w:val="16"/>
              </w:rPr>
            </w:pPr>
            <w:r w:rsidRPr="00353E5E">
              <w:rPr>
                <w:sz w:val="16"/>
                <w:szCs w:val="16"/>
              </w:rPr>
              <w:t>174,00</w:t>
            </w:r>
          </w:p>
        </w:tc>
      </w:tr>
      <w:tr w:rsidR="00353E5E" w:rsidRPr="00353E5E" w14:paraId="316AEAE3"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FC60D46" w14:textId="77777777" w:rsidR="00353E5E" w:rsidRPr="00353E5E" w:rsidRDefault="00353E5E">
            <w:pPr>
              <w:rPr>
                <w:sz w:val="16"/>
                <w:szCs w:val="16"/>
              </w:rPr>
            </w:pPr>
            <w:r w:rsidRPr="00353E5E">
              <w:rPr>
                <w:sz w:val="16"/>
                <w:szCs w:val="16"/>
              </w:rPr>
              <w:t>Отпуск на производственные нужды</w:t>
            </w:r>
          </w:p>
        </w:tc>
        <w:tc>
          <w:tcPr>
            <w:tcW w:w="1476" w:type="dxa"/>
            <w:tcBorders>
              <w:top w:val="nil"/>
              <w:left w:val="nil"/>
              <w:bottom w:val="single" w:sz="4" w:space="0" w:color="auto"/>
              <w:right w:val="single" w:sz="4" w:space="0" w:color="auto"/>
            </w:tcBorders>
            <w:shd w:val="clear" w:color="auto" w:fill="auto"/>
            <w:vAlign w:val="center"/>
            <w:hideMark/>
          </w:tcPr>
          <w:p w14:paraId="6BF8459E"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2E939CBC" w14:textId="77777777" w:rsidR="00353E5E" w:rsidRPr="00353E5E" w:rsidRDefault="00353E5E">
            <w:pPr>
              <w:jc w:val="center"/>
              <w:rPr>
                <w:sz w:val="16"/>
                <w:szCs w:val="16"/>
              </w:rPr>
            </w:pPr>
            <w:r w:rsidRPr="00353E5E">
              <w:rPr>
                <w:sz w:val="16"/>
                <w:szCs w:val="16"/>
              </w:rPr>
              <w:t>144,00</w:t>
            </w:r>
          </w:p>
        </w:tc>
        <w:tc>
          <w:tcPr>
            <w:tcW w:w="1476" w:type="dxa"/>
            <w:tcBorders>
              <w:top w:val="nil"/>
              <w:left w:val="nil"/>
              <w:bottom w:val="single" w:sz="4" w:space="0" w:color="auto"/>
              <w:right w:val="single" w:sz="4" w:space="0" w:color="auto"/>
            </w:tcBorders>
            <w:shd w:val="clear" w:color="auto" w:fill="auto"/>
            <w:noWrap/>
            <w:vAlign w:val="center"/>
            <w:hideMark/>
          </w:tcPr>
          <w:p w14:paraId="6FF0A625" w14:textId="77777777" w:rsidR="00353E5E" w:rsidRPr="00353E5E" w:rsidRDefault="00353E5E">
            <w:pPr>
              <w:jc w:val="center"/>
              <w:rPr>
                <w:sz w:val="16"/>
                <w:szCs w:val="16"/>
              </w:rPr>
            </w:pPr>
            <w:r w:rsidRPr="00353E5E">
              <w:rPr>
                <w:sz w:val="16"/>
                <w:szCs w:val="16"/>
              </w:rPr>
              <w:t>144,00</w:t>
            </w:r>
          </w:p>
        </w:tc>
        <w:tc>
          <w:tcPr>
            <w:tcW w:w="1476" w:type="dxa"/>
            <w:tcBorders>
              <w:top w:val="nil"/>
              <w:left w:val="nil"/>
              <w:bottom w:val="single" w:sz="4" w:space="0" w:color="auto"/>
              <w:right w:val="single" w:sz="4" w:space="0" w:color="auto"/>
            </w:tcBorders>
            <w:shd w:val="clear" w:color="auto" w:fill="auto"/>
            <w:noWrap/>
            <w:vAlign w:val="center"/>
            <w:hideMark/>
          </w:tcPr>
          <w:p w14:paraId="7E22CF13" w14:textId="77777777" w:rsidR="00353E5E" w:rsidRPr="00353E5E" w:rsidRDefault="00353E5E">
            <w:pPr>
              <w:jc w:val="center"/>
              <w:rPr>
                <w:sz w:val="16"/>
                <w:szCs w:val="16"/>
              </w:rPr>
            </w:pPr>
            <w:r w:rsidRPr="00353E5E">
              <w:rPr>
                <w:sz w:val="16"/>
                <w:szCs w:val="16"/>
              </w:rPr>
              <w:t>144,00</w:t>
            </w:r>
          </w:p>
        </w:tc>
        <w:tc>
          <w:tcPr>
            <w:tcW w:w="1536" w:type="dxa"/>
            <w:tcBorders>
              <w:top w:val="nil"/>
              <w:left w:val="nil"/>
              <w:bottom w:val="single" w:sz="4" w:space="0" w:color="auto"/>
              <w:right w:val="single" w:sz="4" w:space="0" w:color="auto"/>
            </w:tcBorders>
            <w:shd w:val="clear" w:color="auto" w:fill="auto"/>
            <w:noWrap/>
            <w:vAlign w:val="center"/>
            <w:hideMark/>
          </w:tcPr>
          <w:p w14:paraId="186F1300" w14:textId="77777777" w:rsidR="00353E5E" w:rsidRPr="00353E5E" w:rsidRDefault="00353E5E">
            <w:pPr>
              <w:jc w:val="center"/>
              <w:rPr>
                <w:sz w:val="16"/>
                <w:szCs w:val="16"/>
              </w:rPr>
            </w:pPr>
            <w:r w:rsidRPr="00353E5E">
              <w:rPr>
                <w:sz w:val="16"/>
                <w:szCs w:val="16"/>
              </w:rPr>
              <w:t>144,00</w:t>
            </w:r>
          </w:p>
        </w:tc>
        <w:tc>
          <w:tcPr>
            <w:tcW w:w="1536" w:type="dxa"/>
            <w:tcBorders>
              <w:top w:val="nil"/>
              <w:left w:val="nil"/>
              <w:bottom w:val="single" w:sz="4" w:space="0" w:color="auto"/>
              <w:right w:val="single" w:sz="4" w:space="0" w:color="auto"/>
            </w:tcBorders>
            <w:shd w:val="clear" w:color="auto" w:fill="auto"/>
            <w:noWrap/>
            <w:vAlign w:val="center"/>
            <w:hideMark/>
          </w:tcPr>
          <w:p w14:paraId="7838ADA7" w14:textId="77777777" w:rsidR="00353E5E" w:rsidRPr="00353E5E" w:rsidRDefault="00353E5E">
            <w:pPr>
              <w:jc w:val="center"/>
              <w:rPr>
                <w:sz w:val="16"/>
                <w:szCs w:val="16"/>
              </w:rPr>
            </w:pPr>
            <w:r w:rsidRPr="00353E5E">
              <w:rPr>
                <w:sz w:val="16"/>
                <w:szCs w:val="16"/>
              </w:rPr>
              <w:t>142,00</w:t>
            </w:r>
          </w:p>
        </w:tc>
      </w:tr>
      <w:tr w:rsidR="00353E5E" w:rsidRPr="00353E5E" w14:paraId="28F08B9D"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6DC1CCD2" w14:textId="77777777" w:rsidR="00353E5E" w:rsidRPr="00353E5E" w:rsidRDefault="00353E5E">
            <w:pPr>
              <w:rPr>
                <w:sz w:val="16"/>
                <w:szCs w:val="16"/>
              </w:rPr>
            </w:pPr>
            <w:proofErr w:type="gramStart"/>
            <w:r w:rsidRPr="00353E5E">
              <w:rPr>
                <w:sz w:val="16"/>
                <w:szCs w:val="16"/>
              </w:rPr>
              <w:t>Потери ,</w:t>
            </w:r>
            <w:proofErr w:type="gramEnd"/>
            <w:r w:rsidRPr="00353E5E">
              <w:rPr>
                <w:sz w:val="16"/>
                <w:szCs w:val="16"/>
              </w:rPr>
              <w:t xml:space="preserve"> в том числе:</w:t>
            </w:r>
          </w:p>
        </w:tc>
        <w:tc>
          <w:tcPr>
            <w:tcW w:w="1476" w:type="dxa"/>
            <w:tcBorders>
              <w:top w:val="nil"/>
              <w:left w:val="nil"/>
              <w:bottom w:val="single" w:sz="4" w:space="0" w:color="auto"/>
              <w:right w:val="single" w:sz="4" w:space="0" w:color="auto"/>
            </w:tcBorders>
            <w:shd w:val="clear" w:color="auto" w:fill="auto"/>
            <w:vAlign w:val="center"/>
            <w:hideMark/>
          </w:tcPr>
          <w:p w14:paraId="3EDB83A2"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0655B4B3" w14:textId="77777777" w:rsidR="00353E5E" w:rsidRPr="00353E5E" w:rsidRDefault="00353E5E">
            <w:pPr>
              <w:jc w:val="center"/>
              <w:rPr>
                <w:sz w:val="16"/>
                <w:szCs w:val="16"/>
              </w:rPr>
            </w:pPr>
            <w:r w:rsidRPr="00353E5E">
              <w:rPr>
                <w:sz w:val="16"/>
                <w:szCs w:val="16"/>
              </w:rPr>
              <w:t>1 341,44</w:t>
            </w:r>
          </w:p>
        </w:tc>
        <w:tc>
          <w:tcPr>
            <w:tcW w:w="1476" w:type="dxa"/>
            <w:tcBorders>
              <w:top w:val="nil"/>
              <w:left w:val="nil"/>
              <w:bottom w:val="single" w:sz="4" w:space="0" w:color="auto"/>
              <w:right w:val="single" w:sz="4" w:space="0" w:color="auto"/>
            </w:tcBorders>
            <w:shd w:val="clear" w:color="auto" w:fill="auto"/>
            <w:noWrap/>
            <w:vAlign w:val="center"/>
            <w:hideMark/>
          </w:tcPr>
          <w:p w14:paraId="2101D826" w14:textId="77777777" w:rsidR="00353E5E" w:rsidRPr="00353E5E" w:rsidRDefault="00353E5E">
            <w:pPr>
              <w:jc w:val="center"/>
              <w:rPr>
                <w:sz w:val="16"/>
                <w:szCs w:val="16"/>
              </w:rPr>
            </w:pPr>
            <w:r w:rsidRPr="00353E5E">
              <w:rPr>
                <w:sz w:val="16"/>
                <w:szCs w:val="16"/>
              </w:rPr>
              <w:t>1 341,44</w:t>
            </w:r>
          </w:p>
        </w:tc>
        <w:tc>
          <w:tcPr>
            <w:tcW w:w="1476" w:type="dxa"/>
            <w:tcBorders>
              <w:top w:val="nil"/>
              <w:left w:val="nil"/>
              <w:bottom w:val="single" w:sz="4" w:space="0" w:color="auto"/>
              <w:right w:val="single" w:sz="4" w:space="0" w:color="auto"/>
            </w:tcBorders>
            <w:shd w:val="clear" w:color="auto" w:fill="auto"/>
            <w:noWrap/>
            <w:vAlign w:val="center"/>
            <w:hideMark/>
          </w:tcPr>
          <w:p w14:paraId="5ECDE838" w14:textId="77777777" w:rsidR="00353E5E" w:rsidRPr="00353E5E" w:rsidRDefault="00353E5E">
            <w:pPr>
              <w:jc w:val="center"/>
              <w:rPr>
                <w:sz w:val="16"/>
                <w:szCs w:val="16"/>
              </w:rPr>
            </w:pPr>
            <w:r w:rsidRPr="00353E5E">
              <w:rPr>
                <w:sz w:val="16"/>
                <w:szCs w:val="16"/>
              </w:rPr>
              <w:t>1 334,38</w:t>
            </w:r>
          </w:p>
        </w:tc>
        <w:tc>
          <w:tcPr>
            <w:tcW w:w="1536" w:type="dxa"/>
            <w:tcBorders>
              <w:top w:val="nil"/>
              <w:left w:val="nil"/>
              <w:bottom w:val="single" w:sz="4" w:space="0" w:color="auto"/>
              <w:right w:val="single" w:sz="4" w:space="0" w:color="auto"/>
            </w:tcBorders>
            <w:shd w:val="clear" w:color="auto" w:fill="auto"/>
            <w:noWrap/>
            <w:vAlign w:val="center"/>
            <w:hideMark/>
          </w:tcPr>
          <w:p w14:paraId="1C5291F3" w14:textId="77777777" w:rsidR="00353E5E" w:rsidRPr="00353E5E" w:rsidRDefault="00353E5E">
            <w:pPr>
              <w:jc w:val="center"/>
              <w:rPr>
                <w:sz w:val="16"/>
                <w:szCs w:val="16"/>
              </w:rPr>
            </w:pPr>
            <w:r w:rsidRPr="00353E5E">
              <w:rPr>
                <w:sz w:val="16"/>
                <w:szCs w:val="16"/>
              </w:rPr>
              <w:t>1 341,44</w:t>
            </w:r>
          </w:p>
        </w:tc>
        <w:tc>
          <w:tcPr>
            <w:tcW w:w="1536" w:type="dxa"/>
            <w:tcBorders>
              <w:top w:val="nil"/>
              <w:left w:val="nil"/>
              <w:bottom w:val="single" w:sz="4" w:space="0" w:color="auto"/>
              <w:right w:val="single" w:sz="4" w:space="0" w:color="auto"/>
            </w:tcBorders>
            <w:shd w:val="clear" w:color="auto" w:fill="auto"/>
            <w:noWrap/>
            <w:vAlign w:val="center"/>
            <w:hideMark/>
          </w:tcPr>
          <w:p w14:paraId="26B5D672" w14:textId="77777777" w:rsidR="00353E5E" w:rsidRPr="00353E5E" w:rsidRDefault="00353E5E">
            <w:pPr>
              <w:jc w:val="center"/>
              <w:rPr>
                <w:sz w:val="16"/>
                <w:szCs w:val="16"/>
              </w:rPr>
            </w:pPr>
            <w:r w:rsidRPr="00353E5E">
              <w:rPr>
                <w:sz w:val="16"/>
                <w:szCs w:val="16"/>
              </w:rPr>
              <w:t>1 342,00</w:t>
            </w:r>
          </w:p>
        </w:tc>
      </w:tr>
      <w:tr w:rsidR="00353E5E" w:rsidRPr="00353E5E" w14:paraId="1F408715"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2F28C25B" w14:textId="77777777" w:rsidR="00353E5E" w:rsidRPr="00353E5E" w:rsidRDefault="00353E5E">
            <w:pPr>
              <w:rPr>
                <w:sz w:val="16"/>
                <w:szCs w:val="16"/>
              </w:rPr>
            </w:pPr>
            <w:r w:rsidRPr="00353E5E">
              <w:rPr>
                <w:sz w:val="16"/>
                <w:szCs w:val="16"/>
              </w:rPr>
              <w:t xml:space="preserve"> расход на собственные нужды</w:t>
            </w:r>
          </w:p>
        </w:tc>
        <w:tc>
          <w:tcPr>
            <w:tcW w:w="1476" w:type="dxa"/>
            <w:tcBorders>
              <w:top w:val="nil"/>
              <w:left w:val="nil"/>
              <w:bottom w:val="single" w:sz="4" w:space="0" w:color="auto"/>
              <w:right w:val="single" w:sz="4" w:space="0" w:color="auto"/>
            </w:tcBorders>
            <w:shd w:val="clear" w:color="auto" w:fill="auto"/>
            <w:vAlign w:val="center"/>
            <w:hideMark/>
          </w:tcPr>
          <w:p w14:paraId="49B4D900"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vAlign w:val="center"/>
            <w:hideMark/>
          </w:tcPr>
          <w:p w14:paraId="39F5BAD4" w14:textId="77777777" w:rsidR="00353E5E" w:rsidRPr="00353E5E" w:rsidRDefault="00353E5E">
            <w:pPr>
              <w:jc w:val="center"/>
              <w:rPr>
                <w:sz w:val="16"/>
                <w:szCs w:val="16"/>
              </w:rPr>
            </w:pPr>
            <w:r w:rsidRPr="00353E5E">
              <w:rPr>
                <w:sz w:val="16"/>
                <w:szCs w:val="16"/>
              </w:rPr>
              <w:t>189,90</w:t>
            </w:r>
          </w:p>
        </w:tc>
        <w:tc>
          <w:tcPr>
            <w:tcW w:w="1476" w:type="dxa"/>
            <w:tcBorders>
              <w:top w:val="nil"/>
              <w:left w:val="nil"/>
              <w:bottom w:val="single" w:sz="4" w:space="0" w:color="auto"/>
              <w:right w:val="single" w:sz="4" w:space="0" w:color="auto"/>
            </w:tcBorders>
            <w:shd w:val="clear" w:color="auto" w:fill="auto"/>
            <w:vAlign w:val="center"/>
            <w:hideMark/>
          </w:tcPr>
          <w:p w14:paraId="230D2B16" w14:textId="77777777" w:rsidR="00353E5E" w:rsidRPr="00353E5E" w:rsidRDefault="00353E5E">
            <w:pPr>
              <w:jc w:val="center"/>
              <w:rPr>
                <w:sz w:val="16"/>
                <w:szCs w:val="16"/>
              </w:rPr>
            </w:pPr>
            <w:r w:rsidRPr="00353E5E">
              <w:rPr>
                <w:sz w:val="16"/>
                <w:szCs w:val="16"/>
              </w:rPr>
              <w:t>189,90</w:t>
            </w:r>
          </w:p>
        </w:tc>
        <w:tc>
          <w:tcPr>
            <w:tcW w:w="1476" w:type="dxa"/>
            <w:tcBorders>
              <w:top w:val="nil"/>
              <w:left w:val="nil"/>
              <w:bottom w:val="single" w:sz="4" w:space="0" w:color="auto"/>
              <w:right w:val="single" w:sz="4" w:space="0" w:color="auto"/>
            </w:tcBorders>
            <w:shd w:val="clear" w:color="auto" w:fill="auto"/>
            <w:vAlign w:val="center"/>
            <w:hideMark/>
          </w:tcPr>
          <w:p w14:paraId="4B3ABD30" w14:textId="77777777" w:rsidR="00353E5E" w:rsidRPr="00353E5E" w:rsidRDefault="00353E5E">
            <w:pPr>
              <w:jc w:val="center"/>
              <w:rPr>
                <w:sz w:val="16"/>
                <w:szCs w:val="16"/>
              </w:rPr>
            </w:pPr>
            <w:r w:rsidRPr="00353E5E">
              <w:rPr>
                <w:sz w:val="16"/>
                <w:szCs w:val="16"/>
              </w:rPr>
              <w:t>182,84</w:t>
            </w:r>
          </w:p>
        </w:tc>
        <w:tc>
          <w:tcPr>
            <w:tcW w:w="1536" w:type="dxa"/>
            <w:tcBorders>
              <w:top w:val="nil"/>
              <w:left w:val="nil"/>
              <w:bottom w:val="single" w:sz="4" w:space="0" w:color="auto"/>
              <w:right w:val="single" w:sz="4" w:space="0" w:color="auto"/>
            </w:tcBorders>
            <w:shd w:val="clear" w:color="auto" w:fill="auto"/>
            <w:vAlign w:val="center"/>
            <w:hideMark/>
          </w:tcPr>
          <w:p w14:paraId="2778BE3E" w14:textId="77777777" w:rsidR="00353E5E" w:rsidRPr="00353E5E" w:rsidRDefault="00353E5E">
            <w:pPr>
              <w:jc w:val="center"/>
              <w:rPr>
                <w:sz w:val="16"/>
                <w:szCs w:val="16"/>
              </w:rPr>
            </w:pPr>
            <w:r w:rsidRPr="00353E5E">
              <w:rPr>
                <w:sz w:val="16"/>
                <w:szCs w:val="16"/>
              </w:rPr>
              <w:t>189,90</w:t>
            </w:r>
          </w:p>
        </w:tc>
        <w:tc>
          <w:tcPr>
            <w:tcW w:w="1536" w:type="dxa"/>
            <w:tcBorders>
              <w:top w:val="nil"/>
              <w:left w:val="nil"/>
              <w:bottom w:val="single" w:sz="4" w:space="0" w:color="auto"/>
              <w:right w:val="single" w:sz="4" w:space="0" w:color="auto"/>
            </w:tcBorders>
            <w:shd w:val="clear" w:color="auto" w:fill="auto"/>
            <w:vAlign w:val="center"/>
            <w:hideMark/>
          </w:tcPr>
          <w:p w14:paraId="5E272843" w14:textId="77777777" w:rsidR="00353E5E" w:rsidRPr="00353E5E" w:rsidRDefault="00353E5E">
            <w:pPr>
              <w:jc w:val="center"/>
              <w:rPr>
                <w:sz w:val="16"/>
                <w:szCs w:val="16"/>
              </w:rPr>
            </w:pPr>
            <w:r w:rsidRPr="00353E5E">
              <w:rPr>
                <w:sz w:val="16"/>
                <w:szCs w:val="16"/>
              </w:rPr>
              <w:t>190,00</w:t>
            </w:r>
          </w:p>
        </w:tc>
      </w:tr>
      <w:tr w:rsidR="00353E5E" w:rsidRPr="00353E5E" w14:paraId="4919DEC6"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98AE3F5" w14:textId="77777777" w:rsidR="00353E5E" w:rsidRPr="00353E5E" w:rsidRDefault="00353E5E">
            <w:pPr>
              <w:rPr>
                <w:sz w:val="16"/>
                <w:szCs w:val="16"/>
              </w:rPr>
            </w:pPr>
            <w:r w:rsidRPr="00353E5E">
              <w:rPr>
                <w:sz w:val="16"/>
                <w:szCs w:val="16"/>
              </w:rPr>
              <w:t xml:space="preserve"> потери в сетях предприятия</w:t>
            </w:r>
          </w:p>
        </w:tc>
        <w:tc>
          <w:tcPr>
            <w:tcW w:w="1476" w:type="dxa"/>
            <w:tcBorders>
              <w:top w:val="nil"/>
              <w:left w:val="nil"/>
              <w:bottom w:val="single" w:sz="4" w:space="0" w:color="auto"/>
              <w:right w:val="single" w:sz="4" w:space="0" w:color="auto"/>
            </w:tcBorders>
            <w:shd w:val="clear" w:color="auto" w:fill="auto"/>
            <w:vAlign w:val="center"/>
            <w:hideMark/>
          </w:tcPr>
          <w:p w14:paraId="3057F1BE"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38E1C14B" w14:textId="77777777" w:rsidR="00353E5E" w:rsidRPr="00353E5E" w:rsidRDefault="00353E5E">
            <w:pPr>
              <w:jc w:val="center"/>
              <w:rPr>
                <w:sz w:val="16"/>
                <w:szCs w:val="16"/>
              </w:rPr>
            </w:pPr>
            <w:r w:rsidRPr="00353E5E">
              <w:rPr>
                <w:sz w:val="16"/>
                <w:szCs w:val="16"/>
              </w:rPr>
              <w:t>1 151,54</w:t>
            </w:r>
          </w:p>
        </w:tc>
        <w:tc>
          <w:tcPr>
            <w:tcW w:w="1476" w:type="dxa"/>
            <w:tcBorders>
              <w:top w:val="nil"/>
              <w:left w:val="nil"/>
              <w:bottom w:val="single" w:sz="4" w:space="0" w:color="auto"/>
              <w:right w:val="single" w:sz="4" w:space="0" w:color="auto"/>
            </w:tcBorders>
            <w:shd w:val="clear" w:color="auto" w:fill="auto"/>
            <w:noWrap/>
            <w:vAlign w:val="center"/>
            <w:hideMark/>
          </w:tcPr>
          <w:p w14:paraId="47C127B9" w14:textId="77777777" w:rsidR="00353E5E" w:rsidRPr="00353E5E" w:rsidRDefault="00353E5E">
            <w:pPr>
              <w:jc w:val="center"/>
              <w:rPr>
                <w:sz w:val="16"/>
                <w:szCs w:val="16"/>
              </w:rPr>
            </w:pPr>
            <w:r w:rsidRPr="00353E5E">
              <w:rPr>
                <w:sz w:val="16"/>
                <w:szCs w:val="16"/>
              </w:rPr>
              <w:t>1 151,54</w:t>
            </w:r>
          </w:p>
        </w:tc>
        <w:tc>
          <w:tcPr>
            <w:tcW w:w="1476" w:type="dxa"/>
            <w:tcBorders>
              <w:top w:val="nil"/>
              <w:left w:val="nil"/>
              <w:bottom w:val="single" w:sz="4" w:space="0" w:color="auto"/>
              <w:right w:val="single" w:sz="4" w:space="0" w:color="auto"/>
            </w:tcBorders>
            <w:shd w:val="clear" w:color="auto" w:fill="auto"/>
            <w:noWrap/>
            <w:vAlign w:val="center"/>
            <w:hideMark/>
          </w:tcPr>
          <w:p w14:paraId="581DB700" w14:textId="77777777" w:rsidR="00353E5E" w:rsidRPr="00353E5E" w:rsidRDefault="00353E5E">
            <w:pPr>
              <w:jc w:val="center"/>
              <w:rPr>
                <w:sz w:val="16"/>
                <w:szCs w:val="16"/>
              </w:rPr>
            </w:pPr>
            <w:r w:rsidRPr="00353E5E">
              <w:rPr>
                <w:sz w:val="16"/>
                <w:szCs w:val="16"/>
              </w:rPr>
              <w:t>1 151,54</w:t>
            </w:r>
          </w:p>
        </w:tc>
        <w:tc>
          <w:tcPr>
            <w:tcW w:w="1536" w:type="dxa"/>
            <w:tcBorders>
              <w:top w:val="nil"/>
              <w:left w:val="nil"/>
              <w:bottom w:val="single" w:sz="4" w:space="0" w:color="auto"/>
              <w:right w:val="single" w:sz="4" w:space="0" w:color="auto"/>
            </w:tcBorders>
            <w:shd w:val="clear" w:color="auto" w:fill="auto"/>
            <w:noWrap/>
            <w:vAlign w:val="center"/>
            <w:hideMark/>
          </w:tcPr>
          <w:p w14:paraId="07027031" w14:textId="77777777" w:rsidR="00353E5E" w:rsidRPr="00353E5E" w:rsidRDefault="00353E5E">
            <w:pPr>
              <w:jc w:val="center"/>
              <w:rPr>
                <w:sz w:val="16"/>
                <w:szCs w:val="16"/>
              </w:rPr>
            </w:pPr>
            <w:r w:rsidRPr="00353E5E">
              <w:rPr>
                <w:sz w:val="16"/>
                <w:szCs w:val="16"/>
              </w:rPr>
              <w:t>1 151,54</w:t>
            </w:r>
          </w:p>
        </w:tc>
        <w:tc>
          <w:tcPr>
            <w:tcW w:w="1536" w:type="dxa"/>
            <w:tcBorders>
              <w:top w:val="nil"/>
              <w:left w:val="nil"/>
              <w:bottom w:val="single" w:sz="4" w:space="0" w:color="auto"/>
              <w:right w:val="single" w:sz="4" w:space="0" w:color="auto"/>
            </w:tcBorders>
            <w:shd w:val="clear" w:color="auto" w:fill="auto"/>
            <w:noWrap/>
            <w:vAlign w:val="center"/>
            <w:hideMark/>
          </w:tcPr>
          <w:p w14:paraId="0396BE94" w14:textId="77777777" w:rsidR="00353E5E" w:rsidRPr="00353E5E" w:rsidRDefault="00353E5E">
            <w:pPr>
              <w:jc w:val="center"/>
              <w:rPr>
                <w:sz w:val="16"/>
                <w:szCs w:val="16"/>
              </w:rPr>
            </w:pPr>
            <w:r w:rsidRPr="00353E5E">
              <w:rPr>
                <w:sz w:val="16"/>
                <w:szCs w:val="16"/>
              </w:rPr>
              <w:t>1 152,00</w:t>
            </w:r>
          </w:p>
        </w:tc>
      </w:tr>
      <w:tr w:rsidR="00353E5E" w:rsidRPr="00353E5E" w14:paraId="6B607974"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08435D0" w14:textId="77777777" w:rsidR="00353E5E" w:rsidRPr="00353E5E" w:rsidRDefault="00353E5E">
            <w:pPr>
              <w:rPr>
                <w:sz w:val="16"/>
                <w:szCs w:val="16"/>
              </w:rPr>
            </w:pPr>
            <w:r w:rsidRPr="00353E5E">
              <w:rPr>
                <w:sz w:val="16"/>
                <w:szCs w:val="16"/>
              </w:rPr>
              <w:t>на пар</w:t>
            </w:r>
          </w:p>
        </w:tc>
        <w:tc>
          <w:tcPr>
            <w:tcW w:w="1476" w:type="dxa"/>
            <w:tcBorders>
              <w:top w:val="nil"/>
              <w:left w:val="nil"/>
              <w:bottom w:val="single" w:sz="4" w:space="0" w:color="auto"/>
              <w:right w:val="single" w:sz="4" w:space="0" w:color="auto"/>
            </w:tcBorders>
            <w:shd w:val="clear" w:color="auto" w:fill="auto"/>
            <w:vAlign w:val="center"/>
            <w:hideMark/>
          </w:tcPr>
          <w:p w14:paraId="6B1124E8"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0BC1C8E7" w14:textId="77777777" w:rsidR="00353E5E" w:rsidRPr="00353E5E" w:rsidRDefault="00353E5E">
            <w:pPr>
              <w:jc w:val="center"/>
              <w:rPr>
                <w:sz w:val="16"/>
                <w:szCs w:val="16"/>
              </w:rPr>
            </w:pPr>
            <w:r w:rsidRPr="00353E5E">
              <w:rPr>
                <w:sz w:val="16"/>
                <w:szCs w:val="16"/>
              </w:rPr>
              <w:t>0,00</w:t>
            </w:r>
          </w:p>
        </w:tc>
        <w:tc>
          <w:tcPr>
            <w:tcW w:w="1476" w:type="dxa"/>
            <w:tcBorders>
              <w:top w:val="nil"/>
              <w:left w:val="nil"/>
              <w:bottom w:val="single" w:sz="4" w:space="0" w:color="auto"/>
              <w:right w:val="single" w:sz="4" w:space="0" w:color="auto"/>
            </w:tcBorders>
            <w:shd w:val="clear" w:color="auto" w:fill="auto"/>
            <w:noWrap/>
            <w:vAlign w:val="center"/>
            <w:hideMark/>
          </w:tcPr>
          <w:p w14:paraId="2445053C" w14:textId="77777777" w:rsidR="00353E5E" w:rsidRPr="00353E5E" w:rsidRDefault="00353E5E">
            <w:pPr>
              <w:jc w:val="center"/>
              <w:rPr>
                <w:sz w:val="16"/>
                <w:szCs w:val="16"/>
              </w:rPr>
            </w:pPr>
            <w:r w:rsidRPr="00353E5E">
              <w:rPr>
                <w:sz w:val="16"/>
                <w:szCs w:val="16"/>
              </w:rPr>
              <w:t>0,00</w:t>
            </w:r>
          </w:p>
        </w:tc>
        <w:tc>
          <w:tcPr>
            <w:tcW w:w="1476" w:type="dxa"/>
            <w:tcBorders>
              <w:top w:val="nil"/>
              <w:left w:val="nil"/>
              <w:bottom w:val="single" w:sz="4" w:space="0" w:color="auto"/>
              <w:right w:val="single" w:sz="4" w:space="0" w:color="auto"/>
            </w:tcBorders>
            <w:shd w:val="clear" w:color="auto" w:fill="auto"/>
            <w:noWrap/>
            <w:vAlign w:val="center"/>
            <w:hideMark/>
          </w:tcPr>
          <w:p w14:paraId="06E694EF" w14:textId="77777777" w:rsidR="00353E5E" w:rsidRPr="00353E5E" w:rsidRDefault="00353E5E">
            <w:pPr>
              <w:jc w:val="center"/>
              <w:rPr>
                <w:sz w:val="16"/>
                <w:szCs w:val="16"/>
              </w:rPr>
            </w:pPr>
            <w:r w:rsidRPr="00353E5E">
              <w:rPr>
                <w:sz w:val="16"/>
                <w:szCs w:val="16"/>
              </w:rPr>
              <w:t>0,00</w:t>
            </w:r>
          </w:p>
        </w:tc>
        <w:tc>
          <w:tcPr>
            <w:tcW w:w="1536" w:type="dxa"/>
            <w:tcBorders>
              <w:top w:val="nil"/>
              <w:left w:val="nil"/>
              <w:bottom w:val="single" w:sz="4" w:space="0" w:color="auto"/>
              <w:right w:val="single" w:sz="4" w:space="0" w:color="auto"/>
            </w:tcBorders>
            <w:shd w:val="clear" w:color="auto" w:fill="auto"/>
            <w:noWrap/>
            <w:vAlign w:val="center"/>
            <w:hideMark/>
          </w:tcPr>
          <w:p w14:paraId="56EC48E6" w14:textId="77777777" w:rsidR="00353E5E" w:rsidRPr="00353E5E" w:rsidRDefault="00353E5E">
            <w:pPr>
              <w:jc w:val="center"/>
              <w:rPr>
                <w:sz w:val="16"/>
                <w:szCs w:val="16"/>
              </w:rPr>
            </w:pPr>
            <w:r w:rsidRPr="00353E5E">
              <w:rPr>
                <w:sz w:val="16"/>
                <w:szCs w:val="16"/>
              </w:rPr>
              <w:t>0,00</w:t>
            </w:r>
          </w:p>
        </w:tc>
        <w:tc>
          <w:tcPr>
            <w:tcW w:w="1536" w:type="dxa"/>
            <w:tcBorders>
              <w:top w:val="nil"/>
              <w:left w:val="nil"/>
              <w:bottom w:val="single" w:sz="4" w:space="0" w:color="auto"/>
              <w:right w:val="single" w:sz="4" w:space="0" w:color="auto"/>
            </w:tcBorders>
            <w:shd w:val="clear" w:color="auto" w:fill="auto"/>
            <w:noWrap/>
            <w:vAlign w:val="center"/>
            <w:hideMark/>
          </w:tcPr>
          <w:p w14:paraId="41B5829C" w14:textId="77777777" w:rsidR="00353E5E" w:rsidRPr="00353E5E" w:rsidRDefault="00353E5E">
            <w:pPr>
              <w:jc w:val="center"/>
              <w:rPr>
                <w:sz w:val="16"/>
                <w:szCs w:val="16"/>
              </w:rPr>
            </w:pPr>
            <w:r w:rsidRPr="00353E5E">
              <w:rPr>
                <w:sz w:val="16"/>
                <w:szCs w:val="16"/>
              </w:rPr>
              <w:t>0,00</w:t>
            </w:r>
          </w:p>
        </w:tc>
      </w:tr>
      <w:tr w:rsidR="00353E5E" w:rsidRPr="00353E5E" w14:paraId="46E71460"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6F204EB9" w14:textId="77777777" w:rsidR="00353E5E" w:rsidRPr="00353E5E" w:rsidRDefault="00353E5E">
            <w:pPr>
              <w:rPr>
                <w:sz w:val="16"/>
                <w:szCs w:val="16"/>
              </w:rPr>
            </w:pPr>
            <w:r w:rsidRPr="00353E5E">
              <w:rPr>
                <w:sz w:val="16"/>
                <w:szCs w:val="16"/>
              </w:rPr>
              <w:t>на воду</w:t>
            </w:r>
          </w:p>
        </w:tc>
        <w:tc>
          <w:tcPr>
            <w:tcW w:w="1476" w:type="dxa"/>
            <w:tcBorders>
              <w:top w:val="nil"/>
              <w:left w:val="nil"/>
              <w:bottom w:val="single" w:sz="4" w:space="0" w:color="auto"/>
              <w:right w:val="single" w:sz="4" w:space="0" w:color="auto"/>
            </w:tcBorders>
            <w:shd w:val="clear" w:color="auto" w:fill="auto"/>
            <w:vAlign w:val="center"/>
            <w:hideMark/>
          </w:tcPr>
          <w:p w14:paraId="45790B83" w14:textId="77777777" w:rsidR="00353E5E" w:rsidRPr="00353E5E" w:rsidRDefault="00353E5E">
            <w:pPr>
              <w:jc w:val="center"/>
              <w:rPr>
                <w:sz w:val="16"/>
                <w:szCs w:val="16"/>
              </w:rPr>
            </w:pPr>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4FBB879E" w14:textId="77777777" w:rsidR="00353E5E" w:rsidRPr="00353E5E" w:rsidRDefault="00353E5E">
            <w:pPr>
              <w:jc w:val="center"/>
              <w:rPr>
                <w:sz w:val="16"/>
                <w:szCs w:val="16"/>
              </w:rPr>
            </w:pPr>
            <w:r w:rsidRPr="00353E5E">
              <w:rPr>
                <w:sz w:val="16"/>
                <w:szCs w:val="16"/>
              </w:rPr>
              <w:t>1 151,54</w:t>
            </w:r>
          </w:p>
        </w:tc>
        <w:tc>
          <w:tcPr>
            <w:tcW w:w="1476" w:type="dxa"/>
            <w:tcBorders>
              <w:top w:val="nil"/>
              <w:left w:val="nil"/>
              <w:bottom w:val="single" w:sz="4" w:space="0" w:color="auto"/>
              <w:right w:val="single" w:sz="4" w:space="0" w:color="auto"/>
            </w:tcBorders>
            <w:shd w:val="clear" w:color="auto" w:fill="auto"/>
            <w:noWrap/>
            <w:vAlign w:val="center"/>
            <w:hideMark/>
          </w:tcPr>
          <w:p w14:paraId="684E88DF" w14:textId="77777777" w:rsidR="00353E5E" w:rsidRPr="00353E5E" w:rsidRDefault="00353E5E">
            <w:pPr>
              <w:jc w:val="center"/>
              <w:rPr>
                <w:sz w:val="16"/>
                <w:szCs w:val="16"/>
              </w:rPr>
            </w:pPr>
            <w:r w:rsidRPr="00353E5E">
              <w:rPr>
                <w:sz w:val="16"/>
                <w:szCs w:val="16"/>
              </w:rPr>
              <w:t>1 151,54</w:t>
            </w:r>
          </w:p>
        </w:tc>
        <w:tc>
          <w:tcPr>
            <w:tcW w:w="1476" w:type="dxa"/>
            <w:tcBorders>
              <w:top w:val="nil"/>
              <w:left w:val="nil"/>
              <w:bottom w:val="single" w:sz="4" w:space="0" w:color="auto"/>
              <w:right w:val="single" w:sz="4" w:space="0" w:color="auto"/>
            </w:tcBorders>
            <w:shd w:val="clear" w:color="auto" w:fill="auto"/>
            <w:noWrap/>
            <w:vAlign w:val="center"/>
            <w:hideMark/>
          </w:tcPr>
          <w:p w14:paraId="27E5B000" w14:textId="77777777" w:rsidR="00353E5E" w:rsidRPr="00353E5E" w:rsidRDefault="00353E5E">
            <w:pPr>
              <w:jc w:val="center"/>
              <w:rPr>
                <w:sz w:val="16"/>
                <w:szCs w:val="16"/>
              </w:rPr>
            </w:pPr>
            <w:r w:rsidRPr="00353E5E">
              <w:rPr>
                <w:sz w:val="16"/>
                <w:szCs w:val="16"/>
              </w:rPr>
              <w:t>1 151,54</w:t>
            </w:r>
          </w:p>
        </w:tc>
        <w:tc>
          <w:tcPr>
            <w:tcW w:w="1536" w:type="dxa"/>
            <w:tcBorders>
              <w:top w:val="nil"/>
              <w:left w:val="nil"/>
              <w:bottom w:val="single" w:sz="4" w:space="0" w:color="auto"/>
              <w:right w:val="single" w:sz="4" w:space="0" w:color="auto"/>
            </w:tcBorders>
            <w:shd w:val="clear" w:color="auto" w:fill="auto"/>
            <w:noWrap/>
            <w:vAlign w:val="center"/>
            <w:hideMark/>
          </w:tcPr>
          <w:p w14:paraId="319DB370" w14:textId="77777777" w:rsidR="00353E5E" w:rsidRPr="00353E5E" w:rsidRDefault="00353E5E">
            <w:pPr>
              <w:jc w:val="center"/>
              <w:rPr>
                <w:sz w:val="16"/>
                <w:szCs w:val="16"/>
              </w:rPr>
            </w:pPr>
            <w:r w:rsidRPr="00353E5E">
              <w:rPr>
                <w:sz w:val="16"/>
                <w:szCs w:val="16"/>
              </w:rPr>
              <w:t>1 151,54</w:t>
            </w:r>
          </w:p>
        </w:tc>
        <w:tc>
          <w:tcPr>
            <w:tcW w:w="1536" w:type="dxa"/>
            <w:tcBorders>
              <w:top w:val="nil"/>
              <w:left w:val="nil"/>
              <w:bottom w:val="single" w:sz="4" w:space="0" w:color="auto"/>
              <w:right w:val="single" w:sz="4" w:space="0" w:color="auto"/>
            </w:tcBorders>
            <w:shd w:val="clear" w:color="auto" w:fill="auto"/>
            <w:noWrap/>
            <w:vAlign w:val="center"/>
            <w:hideMark/>
          </w:tcPr>
          <w:p w14:paraId="09F99573" w14:textId="77777777" w:rsidR="00353E5E" w:rsidRPr="00353E5E" w:rsidRDefault="00353E5E">
            <w:pPr>
              <w:jc w:val="center"/>
              <w:rPr>
                <w:sz w:val="16"/>
                <w:szCs w:val="16"/>
              </w:rPr>
            </w:pPr>
            <w:r w:rsidRPr="00353E5E">
              <w:rPr>
                <w:sz w:val="16"/>
                <w:szCs w:val="16"/>
              </w:rPr>
              <w:t>1 152,00</w:t>
            </w:r>
          </w:p>
        </w:tc>
      </w:tr>
      <w:tr w:rsidR="00353E5E" w:rsidRPr="00353E5E" w14:paraId="3CA1342F"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2A05782D" w14:textId="77777777" w:rsidR="00353E5E" w:rsidRPr="00353E5E" w:rsidRDefault="00353E5E">
            <w:pPr>
              <w:rPr>
                <w:sz w:val="16"/>
                <w:szCs w:val="16"/>
              </w:rPr>
            </w:pPr>
            <w:r w:rsidRPr="00353E5E">
              <w:rPr>
                <w:sz w:val="16"/>
                <w:szCs w:val="16"/>
              </w:rPr>
              <w:t>доли полезного отпуска 1 полугодие</w:t>
            </w:r>
          </w:p>
        </w:tc>
        <w:tc>
          <w:tcPr>
            <w:tcW w:w="1476" w:type="dxa"/>
            <w:tcBorders>
              <w:top w:val="nil"/>
              <w:left w:val="nil"/>
              <w:bottom w:val="single" w:sz="4" w:space="0" w:color="auto"/>
              <w:right w:val="single" w:sz="4" w:space="0" w:color="auto"/>
            </w:tcBorders>
            <w:shd w:val="clear" w:color="auto" w:fill="auto"/>
            <w:vAlign w:val="center"/>
            <w:hideMark/>
          </w:tcPr>
          <w:p w14:paraId="2EE00CE6" w14:textId="77777777" w:rsidR="00353E5E" w:rsidRPr="00353E5E" w:rsidRDefault="00353E5E">
            <w:pPr>
              <w:jc w:val="center"/>
              <w:rPr>
                <w:sz w:val="16"/>
                <w:szCs w:val="16"/>
              </w:rPr>
            </w:pPr>
            <w:r w:rsidRPr="00353E5E">
              <w:rPr>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645B9005" w14:textId="77777777" w:rsidR="00353E5E" w:rsidRPr="00353E5E" w:rsidRDefault="00353E5E">
            <w:pPr>
              <w:jc w:val="center"/>
              <w:rPr>
                <w:sz w:val="16"/>
                <w:szCs w:val="16"/>
              </w:rPr>
            </w:pPr>
            <w:r w:rsidRPr="00353E5E">
              <w:rPr>
                <w:sz w:val="16"/>
                <w:szCs w:val="16"/>
              </w:rPr>
              <w:t>0,60</w:t>
            </w:r>
          </w:p>
        </w:tc>
        <w:tc>
          <w:tcPr>
            <w:tcW w:w="1476" w:type="dxa"/>
            <w:tcBorders>
              <w:top w:val="nil"/>
              <w:left w:val="nil"/>
              <w:bottom w:val="single" w:sz="4" w:space="0" w:color="auto"/>
              <w:right w:val="single" w:sz="4" w:space="0" w:color="auto"/>
            </w:tcBorders>
            <w:shd w:val="clear" w:color="auto" w:fill="auto"/>
            <w:noWrap/>
            <w:vAlign w:val="center"/>
            <w:hideMark/>
          </w:tcPr>
          <w:p w14:paraId="27B10010" w14:textId="77777777" w:rsidR="00353E5E" w:rsidRPr="00353E5E" w:rsidRDefault="00353E5E">
            <w:pPr>
              <w:jc w:val="center"/>
              <w:rPr>
                <w:sz w:val="16"/>
                <w:szCs w:val="16"/>
              </w:rPr>
            </w:pPr>
            <w:r w:rsidRPr="00353E5E">
              <w:rPr>
                <w:sz w:val="16"/>
                <w:szCs w:val="16"/>
              </w:rPr>
              <w:t>0,60</w:t>
            </w:r>
          </w:p>
        </w:tc>
        <w:tc>
          <w:tcPr>
            <w:tcW w:w="1476" w:type="dxa"/>
            <w:tcBorders>
              <w:top w:val="nil"/>
              <w:left w:val="nil"/>
              <w:bottom w:val="single" w:sz="4" w:space="0" w:color="auto"/>
              <w:right w:val="single" w:sz="4" w:space="0" w:color="auto"/>
            </w:tcBorders>
            <w:shd w:val="clear" w:color="auto" w:fill="auto"/>
            <w:noWrap/>
            <w:vAlign w:val="center"/>
            <w:hideMark/>
          </w:tcPr>
          <w:p w14:paraId="4C5C1D09" w14:textId="77777777" w:rsidR="00353E5E" w:rsidRPr="00353E5E" w:rsidRDefault="00353E5E">
            <w:pPr>
              <w:jc w:val="center"/>
              <w:rPr>
                <w:sz w:val="16"/>
                <w:szCs w:val="16"/>
              </w:rPr>
            </w:pPr>
            <w:r w:rsidRPr="00353E5E">
              <w:rPr>
                <w:sz w:val="16"/>
                <w:szCs w:val="16"/>
              </w:rPr>
              <w:t>0,60</w:t>
            </w:r>
          </w:p>
        </w:tc>
        <w:tc>
          <w:tcPr>
            <w:tcW w:w="1536" w:type="dxa"/>
            <w:tcBorders>
              <w:top w:val="nil"/>
              <w:left w:val="nil"/>
              <w:bottom w:val="single" w:sz="4" w:space="0" w:color="auto"/>
              <w:right w:val="single" w:sz="4" w:space="0" w:color="auto"/>
            </w:tcBorders>
            <w:shd w:val="clear" w:color="auto" w:fill="auto"/>
            <w:noWrap/>
            <w:vAlign w:val="center"/>
            <w:hideMark/>
          </w:tcPr>
          <w:p w14:paraId="04D2B718" w14:textId="77777777" w:rsidR="00353E5E" w:rsidRPr="00353E5E" w:rsidRDefault="00353E5E">
            <w:pPr>
              <w:jc w:val="center"/>
              <w:rPr>
                <w:sz w:val="16"/>
                <w:szCs w:val="16"/>
              </w:rPr>
            </w:pPr>
            <w:r w:rsidRPr="00353E5E">
              <w:rPr>
                <w:sz w:val="16"/>
                <w:szCs w:val="16"/>
              </w:rPr>
              <w:t>0,60</w:t>
            </w:r>
          </w:p>
        </w:tc>
        <w:tc>
          <w:tcPr>
            <w:tcW w:w="1536" w:type="dxa"/>
            <w:tcBorders>
              <w:top w:val="nil"/>
              <w:left w:val="nil"/>
              <w:bottom w:val="single" w:sz="4" w:space="0" w:color="auto"/>
              <w:right w:val="single" w:sz="4" w:space="0" w:color="auto"/>
            </w:tcBorders>
            <w:shd w:val="clear" w:color="auto" w:fill="auto"/>
            <w:noWrap/>
            <w:vAlign w:val="center"/>
            <w:hideMark/>
          </w:tcPr>
          <w:p w14:paraId="22C6B883" w14:textId="77777777" w:rsidR="00353E5E" w:rsidRPr="00353E5E" w:rsidRDefault="00353E5E">
            <w:pPr>
              <w:jc w:val="center"/>
              <w:rPr>
                <w:sz w:val="16"/>
                <w:szCs w:val="16"/>
              </w:rPr>
            </w:pPr>
            <w:r w:rsidRPr="00353E5E">
              <w:rPr>
                <w:sz w:val="16"/>
                <w:szCs w:val="16"/>
              </w:rPr>
              <w:t>0,60</w:t>
            </w:r>
          </w:p>
        </w:tc>
      </w:tr>
      <w:tr w:rsidR="00353E5E" w:rsidRPr="00353E5E" w14:paraId="51D0BAE9"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F5BCA91" w14:textId="77777777" w:rsidR="00353E5E" w:rsidRPr="00353E5E" w:rsidRDefault="00353E5E">
            <w:pPr>
              <w:rPr>
                <w:sz w:val="16"/>
                <w:szCs w:val="16"/>
              </w:rPr>
            </w:pPr>
            <w:r w:rsidRPr="00353E5E">
              <w:rPr>
                <w:sz w:val="16"/>
                <w:szCs w:val="16"/>
              </w:rPr>
              <w:t>доли полезного отпуска 2 полугодие</w:t>
            </w:r>
          </w:p>
        </w:tc>
        <w:tc>
          <w:tcPr>
            <w:tcW w:w="1476" w:type="dxa"/>
            <w:tcBorders>
              <w:top w:val="nil"/>
              <w:left w:val="nil"/>
              <w:bottom w:val="single" w:sz="4" w:space="0" w:color="auto"/>
              <w:right w:val="single" w:sz="4" w:space="0" w:color="auto"/>
            </w:tcBorders>
            <w:shd w:val="clear" w:color="auto" w:fill="auto"/>
            <w:vAlign w:val="center"/>
            <w:hideMark/>
          </w:tcPr>
          <w:p w14:paraId="4F76C7D5" w14:textId="77777777" w:rsidR="00353E5E" w:rsidRPr="00353E5E" w:rsidRDefault="00353E5E">
            <w:pPr>
              <w:jc w:val="center"/>
              <w:rPr>
                <w:sz w:val="16"/>
                <w:szCs w:val="16"/>
              </w:rPr>
            </w:pPr>
            <w:r w:rsidRPr="00353E5E">
              <w:rPr>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1ADD2833" w14:textId="77777777" w:rsidR="00353E5E" w:rsidRPr="00353E5E" w:rsidRDefault="00353E5E">
            <w:pPr>
              <w:jc w:val="center"/>
              <w:rPr>
                <w:sz w:val="16"/>
                <w:szCs w:val="16"/>
              </w:rPr>
            </w:pPr>
            <w:r w:rsidRPr="00353E5E">
              <w:rPr>
                <w:sz w:val="16"/>
                <w:szCs w:val="16"/>
              </w:rPr>
              <w:t>0,40</w:t>
            </w:r>
          </w:p>
        </w:tc>
        <w:tc>
          <w:tcPr>
            <w:tcW w:w="1476" w:type="dxa"/>
            <w:tcBorders>
              <w:top w:val="nil"/>
              <w:left w:val="nil"/>
              <w:bottom w:val="single" w:sz="4" w:space="0" w:color="auto"/>
              <w:right w:val="single" w:sz="4" w:space="0" w:color="auto"/>
            </w:tcBorders>
            <w:shd w:val="clear" w:color="auto" w:fill="auto"/>
            <w:noWrap/>
            <w:vAlign w:val="center"/>
            <w:hideMark/>
          </w:tcPr>
          <w:p w14:paraId="315BDCA2" w14:textId="77777777" w:rsidR="00353E5E" w:rsidRPr="00353E5E" w:rsidRDefault="00353E5E">
            <w:pPr>
              <w:jc w:val="center"/>
              <w:rPr>
                <w:sz w:val="16"/>
                <w:szCs w:val="16"/>
              </w:rPr>
            </w:pPr>
            <w:r w:rsidRPr="00353E5E">
              <w:rPr>
                <w:sz w:val="16"/>
                <w:szCs w:val="16"/>
              </w:rPr>
              <w:t>0,40</w:t>
            </w:r>
          </w:p>
        </w:tc>
        <w:tc>
          <w:tcPr>
            <w:tcW w:w="1476" w:type="dxa"/>
            <w:tcBorders>
              <w:top w:val="nil"/>
              <w:left w:val="nil"/>
              <w:bottom w:val="single" w:sz="4" w:space="0" w:color="auto"/>
              <w:right w:val="single" w:sz="4" w:space="0" w:color="auto"/>
            </w:tcBorders>
            <w:shd w:val="clear" w:color="auto" w:fill="auto"/>
            <w:noWrap/>
            <w:vAlign w:val="center"/>
            <w:hideMark/>
          </w:tcPr>
          <w:p w14:paraId="2C2BFDDB" w14:textId="77777777" w:rsidR="00353E5E" w:rsidRPr="00353E5E" w:rsidRDefault="00353E5E">
            <w:pPr>
              <w:jc w:val="center"/>
              <w:rPr>
                <w:sz w:val="16"/>
                <w:szCs w:val="16"/>
              </w:rPr>
            </w:pPr>
            <w:r w:rsidRPr="00353E5E">
              <w:rPr>
                <w:sz w:val="16"/>
                <w:szCs w:val="16"/>
              </w:rPr>
              <w:t>0,40</w:t>
            </w:r>
          </w:p>
        </w:tc>
        <w:tc>
          <w:tcPr>
            <w:tcW w:w="1536" w:type="dxa"/>
            <w:tcBorders>
              <w:top w:val="nil"/>
              <w:left w:val="nil"/>
              <w:bottom w:val="single" w:sz="4" w:space="0" w:color="auto"/>
              <w:right w:val="single" w:sz="4" w:space="0" w:color="auto"/>
            </w:tcBorders>
            <w:shd w:val="clear" w:color="auto" w:fill="auto"/>
            <w:noWrap/>
            <w:vAlign w:val="center"/>
            <w:hideMark/>
          </w:tcPr>
          <w:p w14:paraId="2EB68D95" w14:textId="77777777" w:rsidR="00353E5E" w:rsidRPr="00353E5E" w:rsidRDefault="00353E5E">
            <w:pPr>
              <w:jc w:val="center"/>
              <w:rPr>
                <w:sz w:val="16"/>
                <w:szCs w:val="16"/>
              </w:rPr>
            </w:pPr>
            <w:r w:rsidRPr="00353E5E">
              <w:rPr>
                <w:sz w:val="16"/>
                <w:szCs w:val="16"/>
              </w:rPr>
              <w:t>0,40</w:t>
            </w:r>
          </w:p>
        </w:tc>
        <w:tc>
          <w:tcPr>
            <w:tcW w:w="1536" w:type="dxa"/>
            <w:tcBorders>
              <w:top w:val="nil"/>
              <w:left w:val="nil"/>
              <w:bottom w:val="single" w:sz="4" w:space="0" w:color="auto"/>
              <w:right w:val="single" w:sz="4" w:space="0" w:color="auto"/>
            </w:tcBorders>
            <w:shd w:val="clear" w:color="auto" w:fill="auto"/>
            <w:noWrap/>
            <w:vAlign w:val="center"/>
            <w:hideMark/>
          </w:tcPr>
          <w:p w14:paraId="2C624A7F" w14:textId="77777777" w:rsidR="00353E5E" w:rsidRPr="00353E5E" w:rsidRDefault="00353E5E">
            <w:pPr>
              <w:jc w:val="center"/>
              <w:rPr>
                <w:sz w:val="16"/>
                <w:szCs w:val="16"/>
              </w:rPr>
            </w:pPr>
            <w:r w:rsidRPr="00353E5E">
              <w:rPr>
                <w:sz w:val="16"/>
                <w:szCs w:val="16"/>
              </w:rPr>
              <w:t>0,40</w:t>
            </w:r>
          </w:p>
        </w:tc>
      </w:tr>
      <w:tr w:rsidR="00353E5E" w:rsidRPr="00353E5E" w14:paraId="2DABF165" w14:textId="77777777" w:rsidTr="00353E5E">
        <w:trPr>
          <w:trHeight w:val="319"/>
          <w:jc w:val="center"/>
        </w:trPr>
        <w:tc>
          <w:tcPr>
            <w:tcW w:w="14470" w:type="dxa"/>
            <w:gridSpan w:val="8"/>
            <w:tcBorders>
              <w:top w:val="single" w:sz="4" w:space="0" w:color="auto"/>
              <w:left w:val="single" w:sz="4" w:space="0" w:color="auto"/>
              <w:bottom w:val="single" w:sz="4" w:space="0" w:color="auto"/>
              <w:right w:val="nil"/>
            </w:tcBorders>
            <w:shd w:val="clear" w:color="auto" w:fill="auto"/>
            <w:vAlign w:val="center"/>
            <w:hideMark/>
          </w:tcPr>
          <w:p w14:paraId="4F9F4F24" w14:textId="77777777" w:rsidR="00353E5E" w:rsidRPr="00353E5E" w:rsidRDefault="00353E5E">
            <w:pPr>
              <w:jc w:val="center"/>
              <w:rPr>
                <w:b/>
                <w:bCs/>
                <w:sz w:val="16"/>
                <w:szCs w:val="16"/>
              </w:rPr>
            </w:pPr>
            <w:r w:rsidRPr="00353E5E">
              <w:rPr>
                <w:b/>
                <w:bCs/>
                <w:sz w:val="16"/>
                <w:szCs w:val="16"/>
              </w:rPr>
              <w:t>Топливо</w:t>
            </w:r>
          </w:p>
        </w:tc>
      </w:tr>
      <w:tr w:rsidR="00353E5E" w:rsidRPr="00353E5E" w14:paraId="2074E8B6"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85876F3" w14:textId="77777777" w:rsidR="00353E5E" w:rsidRPr="00353E5E" w:rsidRDefault="00353E5E">
            <w:pPr>
              <w:rPr>
                <w:sz w:val="16"/>
                <w:szCs w:val="16"/>
              </w:rPr>
            </w:pPr>
            <w:r w:rsidRPr="00353E5E">
              <w:rPr>
                <w:sz w:val="16"/>
                <w:szCs w:val="16"/>
              </w:rPr>
              <w:t>Удельный расход условного топлива</w:t>
            </w:r>
          </w:p>
        </w:tc>
        <w:tc>
          <w:tcPr>
            <w:tcW w:w="1476" w:type="dxa"/>
            <w:tcBorders>
              <w:top w:val="nil"/>
              <w:left w:val="nil"/>
              <w:bottom w:val="single" w:sz="4" w:space="0" w:color="auto"/>
              <w:right w:val="single" w:sz="4" w:space="0" w:color="auto"/>
            </w:tcBorders>
            <w:shd w:val="clear" w:color="auto" w:fill="auto"/>
            <w:vAlign w:val="center"/>
            <w:hideMark/>
          </w:tcPr>
          <w:p w14:paraId="34D81827" w14:textId="77777777" w:rsidR="00353E5E" w:rsidRPr="00353E5E" w:rsidRDefault="00353E5E">
            <w:pPr>
              <w:jc w:val="center"/>
              <w:rPr>
                <w:sz w:val="16"/>
                <w:szCs w:val="16"/>
              </w:rPr>
            </w:pPr>
            <w:r w:rsidRPr="00353E5E">
              <w:rPr>
                <w:sz w:val="16"/>
                <w:szCs w:val="16"/>
              </w:rPr>
              <w:t xml:space="preserve">кг </w:t>
            </w:r>
            <w:proofErr w:type="spellStart"/>
            <w:r w:rsidRPr="00353E5E">
              <w:rPr>
                <w:sz w:val="16"/>
                <w:szCs w:val="16"/>
              </w:rPr>
              <w:t>у.т</w:t>
            </w:r>
            <w:proofErr w:type="spellEnd"/>
            <w:r w:rsidRPr="00353E5E">
              <w:rPr>
                <w:sz w:val="16"/>
                <w:szCs w:val="16"/>
              </w:rPr>
              <w:t>./Гкал</w:t>
            </w:r>
          </w:p>
        </w:tc>
        <w:tc>
          <w:tcPr>
            <w:tcW w:w="1476" w:type="dxa"/>
            <w:tcBorders>
              <w:top w:val="nil"/>
              <w:left w:val="nil"/>
              <w:bottom w:val="single" w:sz="4" w:space="0" w:color="auto"/>
              <w:right w:val="single" w:sz="4" w:space="0" w:color="auto"/>
            </w:tcBorders>
            <w:shd w:val="clear" w:color="auto" w:fill="auto"/>
            <w:noWrap/>
            <w:vAlign w:val="center"/>
            <w:hideMark/>
          </w:tcPr>
          <w:p w14:paraId="61235BC5" w14:textId="77777777" w:rsidR="00353E5E" w:rsidRPr="00353E5E" w:rsidRDefault="00353E5E">
            <w:pPr>
              <w:jc w:val="center"/>
              <w:rPr>
                <w:sz w:val="16"/>
                <w:szCs w:val="16"/>
              </w:rPr>
            </w:pPr>
            <w:r w:rsidRPr="00353E5E">
              <w:rPr>
                <w:sz w:val="16"/>
                <w:szCs w:val="16"/>
              </w:rPr>
              <w:t>227,90</w:t>
            </w:r>
          </w:p>
        </w:tc>
        <w:tc>
          <w:tcPr>
            <w:tcW w:w="1476" w:type="dxa"/>
            <w:tcBorders>
              <w:top w:val="nil"/>
              <w:left w:val="nil"/>
              <w:bottom w:val="single" w:sz="4" w:space="0" w:color="auto"/>
              <w:right w:val="single" w:sz="4" w:space="0" w:color="auto"/>
            </w:tcBorders>
            <w:shd w:val="clear" w:color="auto" w:fill="auto"/>
            <w:noWrap/>
            <w:vAlign w:val="center"/>
            <w:hideMark/>
          </w:tcPr>
          <w:p w14:paraId="248478F9" w14:textId="77777777" w:rsidR="00353E5E" w:rsidRPr="00353E5E" w:rsidRDefault="00353E5E">
            <w:pPr>
              <w:jc w:val="center"/>
              <w:rPr>
                <w:sz w:val="16"/>
                <w:szCs w:val="16"/>
              </w:rPr>
            </w:pPr>
            <w:r w:rsidRPr="00353E5E">
              <w:rPr>
                <w:sz w:val="16"/>
                <w:szCs w:val="16"/>
              </w:rPr>
              <w:t>225,40</w:t>
            </w:r>
          </w:p>
        </w:tc>
        <w:tc>
          <w:tcPr>
            <w:tcW w:w="1476" w:type="dxa"/>
            <w:tcBorders>
              <w:top w:val="nil"/>
              <w:left w:val="nil"/>
              <w:bottom w:val="single" w:sz="4" w:space="0" w:color="auto"/>
              <w:right w:val="single" w:sz="4" w:space="0" w:color="auto"/>
            </w:tcBorders>
            <w:shd w:val="clear" w:color="auto" w:fill="auto"/>
            <w:noWrap/>
            <w:vAlign w:val="center"/>
            <w:hideMark/>
          </w:tcPr>
          <w:p w14:paraId="0921AB39" w14:textId="77777777" w:rsidR="00353E5E" w:rsidRPr="00353E5E" w:rsidRDefault="00353E5E">
            <w:pPr>
              <w:jc w:val="center"/>
              <w:rPr>
                <w:sz w:val="16"/>
                <w:szCs w:val="16"/>
              </w:rPr>
            </w:pPr>
            <w:r w:rsidRPr="00353E5E">
              <w:rPr>
                <w:sz w:val="16"/>
                <w:szCs w:val="16"/>
              </w:rPr>
              <w:t>227,90</w:t>
            </w:r>
          </w:p>
        </w:tc>
        <w:tc>
          <w:tcPr>
            <w:tcW w:w="1536" w:type="dxa"/>
            <w:tcBorders>
              <w:top w:val="nil"/>
              <w:left w:val="nil"/>
              <w:bottom w:val="single" w:sz="4" w:space="0" w:color="auto"/>
              <w:right w:val="single" w:sz="4" w:space="0" w:color="auto"/>
            </w:tcBorders>
            <w:shd w:val="clear" w:color="auto" w:fill="auto"/>
            <w:noWrap/>
            <w:vAlign w:val="center"/>
            <w:hideMark/>
          </w:tcPr>
          <w:p w14:paraId="6BB2571C" w14:textId="77777777" w:rsidR="00353E5E" w:rsidRPr="00353E5E" w:rsidRDefault="00353E5E">
            <w:pPr>
              <w:jc w:val="center"/>
              <w:rPr>
                <w:sz w:val="16"/>
                <w:szCs w:val="16"/>
              </w:rPr>
            </w:pPr>
            <w:r w:rsidRPr="00353E5E">
              <w:rPr>
                <w:sz w:val="16"/>
                <w:szCs w:val="16"/>
              </w:rPr>
              <w:t>227,90</w:t>
            </w:r>
          </w:p>
        </w:tc>
        <w:tc>
          <w:tcPr>
            <w:tcW w:w="1536" w:type="dxa"/>
            <w:tcBorders>
              <w:top w:val="nil"/>
              <w:left w:val="nil"/>
              <w:bottom w:val="single" w:sz="4" w:space="0" w:color="auto"/>
              <w:right w:val="single" w:sz="4" w:space="0" w:color="auto"/>
            </w:tcBorders>
            <w:shd w:val="clear" w:color="auto" w:fill="auto"/>
            <w:noWrap/>
            <w:vAlign w:val="center"/>
            <w:hideMark/>
          </w:tcPr>
          <w:p w14:paraId="33C4D039" w14:textId="77777777" w:rsidR="00353E5E" w:rsidRPr="00353E5E" w:rsidRDefault="00353E5E">
            <w:pPr>
              <w:jc w:val="center"/>
              <w:rPr>
                <w:sz w:val="16"/>
                <w:szCs w:val="16"/>
              </w:rPr>
            </w:pPr>
            <w:r w:rsidRPr="00353E5E">
              <w:rPr>
                <w:sz w:val="16"/>
                <w:szCs w:val="16"/>
              </w:rPr>
              <w:t>228,90</w:t>
            </w:r>
          </w:p>
        </w:tc>
      </w:tr>
      <w:tr w:rsidR="00353E5E" w:rsidRPr="00353E5E" w14:paraId="78912C9D"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401044F7" w14:textId="77777777" w:rsidR="00353E5E" w:rsidRPr="00353E5E" w:rsidRDefault="00353E5E">
            <w:pPr>
              <w:rPr>
                <w:sz w:val="16"/>
                <w:szCs w:val="16"/>
              </w:rPr>
            </w:pPr>
            <w:r w:rsidRPr="00353E5E">
              <w:rPr>
                <w:sz w:val="16"/>
                <w:szCs w:val="16"/>
              </w:rPr>
              <w:t>Тепловой эквивалент</w:t>
            </w:r>
          </w:p>
        </w:tc>
        <w:tc>
          <w:tcPr>
            <w:tcW w:w="1476" w:type="dxa"/>
            <w:tcBorders>
              <w:top w:val="nil"/>
              <w:left w:val="nil"/>
              <w:bottom w:val="single" w:sz="4" w:space="0" w:color="auto"/>
              <w:right w:val="single" w:sz="4" w:space="0" w:color="auto"/>
            </w:tcBorders>
            <w:shd w:val="clear" w:color="auto" w:fill="auto"/>
            <w:vAlign w:val="center"/>
            <w:hideMark/>
          </w:tcPr>
          <w:p w14:paraId="4B329012" w14:textId="77777777" w:rsidR="00353E5E" w:rsidRPr="00353E5E" w:rsidRDefault="00353E5E">
            <w:pPr>
              <w:jc w:val="center"/>
              <w:rPr>
                <w:sz w:val="16"/>
                <w:szCs w:val="16"/>
              </w:rPr>
            </w:pPr>
            <w:r w:rsidRPr="00353E5E">
              <w:rPr>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6DCDE24C" w14:textId="77777777" w:rsidR="00353E5E" w:rsidRPr="00353E5E" w:rsidRDefault="00353E5E">
            <w:pPr>
              <w:jc w:val="center"/>
              <w:rPr>
                <w:sz w:val="16"/>
                <w:szCs w:val="16"/>
              </w:rPr>
            </w:pPr>
            <w:r w:rsidRPr="00353E5E">
              <w:rPr>
                <w:sz w:val="16"/>
                <w:szCs w:val="16"/>
              </w:rPr>
              <w:t>0,76</w:t>
            </w:r>
          </w:p>
        </w:tc>
        <w:tc>
          <w:tcPr>
            <w:tcW w:w="1476" w:type="dxa"/>
            <w:tcBorders>
              <w:top w:val="nil"/>
              <w:left w:val="nil"/>
              <w:bottom w:val="single" w:sz="4" w:space="0" w:color="auto"/>
              <w:right w:val="single" w:sz="4" w:space="0" w:color="auto"/>
            </w:tcBorders>
            <w:shd w:val="clear" w:color="auto" w:fill="auto"/>
            <w:noWrap/>
            <w:vAlign w:val="center"/>
            <w:hideMark/>
          </w:tcPr>
          <w:p w14:paraId="0E6F5CB2" w14:textId="77777777" w:rsidR="00353E5E" w:rsidRPr="00353E5E" w:rsidRDefault="00353E5E">
            <w:pPr>
              <w:jc w:val="center"/>
              <w:rPr>
                <w:sz w:val="16"/>
                <w:szCs w:val="16"/>
              </w:rPr>
            </w:pPr>
            <w:r w:rsidRPr="00353E5E">
              <w:rPr>
                <w:sz w:val="16"/>
                <w:szCs w:val="16"/>
              </w:rPr>
              <w:t>0,76</w:t>
            </w:r>
          </w:p>
        </w:tc>
        <w:tc>
          <w:tcPr>
            <w:tcW w:w="1476" w:type="dxa"/>
            <w:tcBorders>
              <w:top w:val="nil"/>
              <w:left w:val="nil"/>
              <w:bottom w:val="single" w:sz="4" w:space="0" w:color="auto"/>
              <w:right w:val="single" w:sz="4" w:space="0" w:color="auto"/>
            </w:tcBorders>
            <w:shd w:val="clear" w:color="auto" w:fill="auto"/>
            <w:noWrap/>
            <w:vAlign w:val="center"/>
            <w:hideMark/>
          </w:tcPr>
          <w:p w14:paraId="6143DF78" w14:textId="77777777" w:rsidR="00353E5E" w:rsidRPr="00353E5E" w:rsidRDefault="00353E5E">
            <w:pPr>
              <w:jc w:val="center"/>
              <w:rPr>
                <w:sz w:val="16"/>
                <w:szCs w:val="16"/>
              </w:rPr>
            </w:pPr>
            <w:r w:rsidRPr="00353E5E">
              <w:rPr>
                <w:sz w:val="16"/>
                <w:szCs w:val="16"/>
              </w:rPr>
              <w:t>0,76</w:t>
            </w:r>
          </w:p>
        </w:tc>
        <w:tc>
          <w:tcPr>
            <w:tcW w:w="1536" w:type="dxa"/>
            <w:tcBorders>
              <w:top w:val="nil"/>
              <w:left w:val="nil"/>
              <w:bottom w:val="single" w:sz="4" w:space="0" w:color="auto"/>
              <w:right w:val="single" w:sz="4" w:space="0" w:color="auto"/>
            </w:tcBorders>
            <w:shd w:val="clear" w:color="auto" w:fill="auto"/>
            <w:noWrap/>
            <w:vAlign w:val="center"/>
            <w:hideMark/>
          </w:tcPr>
          <w:p w14:paraId="03E0F163" w14:textId="77777777" w:rsidR="00353E5E" w:rsidRPr="00353E5E" w:rsidRDefault="00353E5E">
            <w:pPr>
              <w:jc w:val="center"/>
              <w:rPr>
                <w:sz w:val="16"/>
                <w:szCs w:val="16"/>
              </w:rPr>
            </w:pPr>
            <w:r w:rsidRPr="00353E5E">
              <w:rPr>
                <w:sz w:val="16"/>
                <w:szCs w:val="16"/>
              </w:rPr>
              <w:t>0,76</w:t>
            </w:r>
          </w:p>
        </w:tc>
        <w:tc>
          <w:tcPr>
            <w:tcW w:w="1536" w:type="dxa"/>
            <w:tcBorders>
              <w:top w:val="nil"/>
              <w:left w:val="nil"/>
              <w:bottom w:val="single" w:sz="4" w:space="0" w:color="auto"/>
              <w:right w:val="single" w:sz="4" w:space="0" w:color="auto"/>
            </w:tcBorders>
            <w:shd w:val="clear" w:color="auto" w:fill="auto"/>
            <w:noWrap/>
            <w:vAlign w:val="center"/>
            <w:hideMark/>
          </w:tcPr>
          <w:p w14:paraId="679920EE" w14:textId="77777777" w:rsidR="00353E5E" w:rsidRPr="00353E5E" w:rsidRDefault="00353E5E">
            <w:pPr>
              <w:jc w:val="center"/>
              <w:rPr>
                <w:sz w:val="16"/>
                <w:szCs w:val="16"/>
              </w:rPr>
            </w:pPr>
            <w:r w:rsidRPr="00353E5E">
              <w:rPr>
                <w:sz w:val="16"/>
                <w:szCs w:val="16"/>
              </w:rPr>
              <w:t>0,76</w:t>
            </w:r>
          </w:p>
        </w:tc>
      </w:tr>
      <w:tr w:rsidR="00353E5E" w:rsidRPr="00353E5E" w14:paraId="7D7B378B"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4698149" w14:textId="77777777" w:rsidR="00353E5E" w:rsidRPr="00353E5E" w:rsidRDefault="00353E5E">
            <w:pPr>
              <w:rPr>
                <w:sz w:val="16"/>
                <w:szCs w:val="16"/>
              </w:rPr>
            </w:pPr>
            <w:r w:rsidRPr="00353E5E">
              <w:rPr>
                <w:sz w:val="16"/>
                <w:szCs w:val="16"/>
              </w:rPr>
              <w:t>Расход условного топлива</w:t>
            </w:r>
          </w:p>
        </w:tc>
        <w:tc>
          <w:tcPr>
            <w:tcW w:w="1476" w:type="dxa"/>
            <w:tcBorders>
              <w:top w:val="nil"/>
              <w:left w:val="nil"/>
              <w:bottom w:val="single" w:sz="4" w:space="0" w:color="auto"/>
              <w:right w:val="single" w:sz="4" w:space="0" w:color="auto"/>
            </w:tcBorders>
            <w:shd w:val="clear" w:color="auto" w:fill="auto"/>
            <w:vAlign w:val="center"/>
            <w:hideMark/>
          </w:tcPr>
          <w:p w14:paraId="0E91D046" w14:textId="77777777" w:rsidR="00353E5E" w:rsidRPr="00353E5E" w:rsidRDefault="00353E5E">
            <w:pPr>
              <w:jc w:val="center"/>
              <w:rPr>
                <w:sz w:val="16"/>
                <w:szCs w:val="16"/>
              </w:rPr>
            </w:pPr>
            <w:proofErr w:type="spellStart"/>
            <w:r w:rsidRPr="00353E5E">
              <w:rPr>
                <w:sz w:val="16"/>
                <w:szCs w:val="16"/>
              </w:rPr>
              <w:t>т.у.т</w:t>
            </w:r>
            <w:proofErr w:type="spellEnd"/>
            <w:r w:rsidRPr="00353E5E">
              <w:rPr>
                <w:sz w:val="16"/>
                <w:szCs w:val="16"/>
              </w:rPr>
              <w:t>.</w:t>
            </w:r>
          </w:p>
        </w:tc>
        <w:tc>
          <w:tcPr>
            <w:tcW w:w="1476" w:type="dxa"/>
            <w:tcBorders>
              <w:top w:val="nil"/>
              <w:left w:val="nil"/>
              <w:bottom w:val="single" w:sz="4" w:space="0" w:color="auto"/>
              <w:right w:val="single" w:sz="4" w:space="0" w:color="auto"/>
            </w:tcBorders>
            <w:shd w:val="clear" w:color="auto" w:fill="auto"/>
            <w:noWrap/>
            <w:vAlign w:val="center"/>
            <w:hideMark/>
          </w:tcPr>
          <w:p w14:paraId="0AEFBF8F" w14:textId="77777777" w:rsidR="00353E5E" w:rsidRPr="00353E5E" w:rsidRDefault="00353E5E">
            <w:pPr>
              <w:jc w:val="center"/>
              <w:rPr>
                <w:sz w:val="16"/>
                <w:szCs w:val="16"/>
              </w:rPr>
            </w:pPr>
            <w:r w:rsidRPr="00353E5E">
              <w:rPr>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2A949848" w14:textId="77777777" w:rsidR="00353E5E" w:rsidRPr="00353E5E" w:rsidRDefault="00353E5E">
            <w:pPr>
              <w:jc w:val="center"/>
              <w:rPr>
                <w:sz w:val="16"/>
                <w:szCs w:val="16"/>
              </w:rPr>
            </w:pPr>
            <w:r w:rsidRPr="00353E5E">
              <w:rPr>
                <w:sz w:val="16"/>
                <w:szCs w:val="16"/>
              </w:rPr>
              <w:t>1 703,92</w:t>
            </w:r>
          </w:p>
        </w:tc>
        <w:tc>
          <w:tcPr>
            <w:tcW w:w="1476" w:type="dxa"/>
            <w:tcBorders>
              <w:top w:val="nil"/>
              <w:left w:val="nil"/>
              <w:bottom w:val="single" w:sz="4" w:space="0" w:color="auto"/>
              <w:right w:val="single" w:sz="4" w:space="0" w:color="auto"/>
            </w:tcBorders>
            <w:shd w:val="clear" w:color="auto" w:fill="auto"/>
            <w:noWrap/>
            <w:vAlign w:val="center"/>
            <w:hideMark/>
          </w:tcPr>
          <w:p w14:paraId="21A2D900" w14:textId="77777777" w:rsidR="00353E5E" w:rsidRPr="00353E5E" w:rsidRDefault="00353E5E">
            <w:pPr>
              <w:jc w:val="center"/>
              <w:rPr>
                <w:sz w:val="16"/>
                <w:szCs w:val="16"/>
              </w:rPr>
            </w:pPr>
            <w:r w:rsidRPr="00353E5E">
              <w:rPr>
                <w:sz w:val="16"/>
                <w:szCs w:val="16"/>
              </w:rPr>
              <w:t>1 754,39</w:t>
            </w:r>
          </w:p>
        </w:tc>
        <w:tc>
          <w:tcPr>
            <w:tcW w:w="1536" w:type="dxa"/>
            <w:tcBorders>
              <w:top w:val="nil"/>
              <w:left w:val="nil"/>
              <w:bottom w:val="single" w:sz="4" w:space="0" w:color="auto"/>
              <w:right w:val="single" w:sz="4" w:space="0" w:color="auto"/>
            </w:tcBorders>
            <w:shd w:val="clear" w:color="auto" w:fill="auto"/>
            <w:noWrap/>
            <w:vAlign w:val="center"/>
            <w:hideMark/>
          </w:tcPr>
          <w:p w14:paraId="7F6B9C7A" w14:textId="77777777" w:rsidR="00353E5E" w:rsidRPr="00353E5E" w:rsidRDefault="00353E5E">
            <w:pPr>
              <w:jc w:val="center"/>
              <w:rPr>
                <w:sz w:val="16"/>
                <w:szCs w:val="16"/>
              </w:rPr>
            </w:pPr>
            <w:r w:rsidRPr="00353E5E">
              <w:rPr>
                <w:sz w:val="16"/>
                <w:szCs w:val="16"/>
              </w:rPr>
              <w:t> </w:t>
            </w:r>
          </w:p>
        </w:tc>
        <w:tc>
          <w:tcPr>
            <w:tcW w:w="1536" w:type="dxa"/>
            <w:tcBorders>
              <w:top w:val="nil"/>
              <w:left w:val="nil"/>
              <w:bottom w:val="single" w:sz="4" w:space="0" w:color="auto"/>
              <w:right w:val="single" w:sz="4" w:space="0" w:color="auto"/>
            </w:tcBorders>
            <w:shd w:val="clear" w:color="auto" w:fill="auto"/>
            <w:noWrap/>
            <w:vAlign w:val="center"/>
            <w:hideMark/>
          </w:tcPr>
          <w:p w14:paraId="5E5EFF76" w14:textId="77777777" w:rsidR="00353E5E" w:rsidRPr="00353E5E" w:rsidRDefault="00353E5E">
            <w:pPr>
              <w:jc w:val="center"/>
              <w:rPr>
                <w:sz w:val="16"/>
                <w:szCs w:val="16"/>
              </w:rPr>
            </w:pPr>
            <w:r w:rsidRPr="00353E5E">
              <w:rPr>
                <w:sz w:val="16"/>
                <w:szCs w:val="16"/>
              </w:rPr>
              <w:t> </w:t>
            </w:r>
          </w:p>
        </w:tc>
      </w:tr>
      <w:tr w:rsidR="00353E5E" w:rsidRPr="00353E5E" w14:paraId="3C63B3CD"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B0EBBFD" w14:textId="77777777" w:rsidR="00353E5E" w:rsidRPr="00353E5E" w:rsidRDefault="00353E5E">
            <w:pPr>
              <w:rPr>
                <w:sz w:val="16"/>
                <w:szCs w:val="16"/>
              </w:rPr>
            </w:pPr>
            <w:r w:rsidRPr="00353E5E">
              <w:rPr>
                <w:sz w:val="16"/>
                <w:szCs w:val="16"/>
              </w:rPr>
              <w:t>Цена условного топлива</w:t>
            </w:r>
          </w:p>
        </w:tc>
        <w:tc>
          <w:tcPr>
            <w:tcW w:w="1476" w:type="dxa"/>
            <w:tcBorders>
              <w:top w:val="nil"/>
              <w:left w:val="nil"/>
              <w:bottom w:val="single" w:sz="4" w:space="0" w:color="auto"/>
              <w:right w:val="single" w:sz="4" w:space="0" w:color="auto"/>
            </w:tcBorders>
            <w:shd w:val="clear" w:color="auto" w:fill="auto"/>
            <w:vAlign w:val="center"/>
            <w:hideMark/>
          </w:tcPr>
          <w:p w14:paraId="7F4ED9B5" w14:textId="77777777" w:rsidR="00353E5E" w:rsidRPr="00353E5E" w:rsidRDefault="00353E5E">
            <w:pPr>
              <w:jc w:val="center"/>
              <w:rPr>
                <w:sz w:val="16"/>
                <w:szCs w:val="16"/>
              </w:rPr>
            </w:pPr>
            <w:r w:rsidRPr="00353E5E">
              <w:rPr>
                <w:sz w:val="16"/>
                <w:szCs w:val="16"/>
              </w:rPr>
              <w:t>руб./</w:t>
            </w:r>
            <w:proofErr w:type="spellStart"/>
            <w:r w:rsidRPr="00353E5E">
              <w:rPr>
                <w:sz w:val="16"/>
                <w:szCs w:val="16"/>
              </w:rPr>
              <w:t>т.у.т</w:t>
            </w:r>
            <w:proofErr w:type="spellEnd"/>
            <w:r w:rsidRPr="00353E5E">
              <w:rPr>
                <w:sz w:val="16"/>
                <w:szCs w:val="16"/>
              </w:rPr>
              <w:t>.</w:t>
            </w:r>
          </w:p>
        </w:tc>
        <w:tc>
          <w:tcPr>
            <w:tcW w:w="1476" w:type="dxa"/>
            <w:tcBorders>
              <w:top w:val="nil"/>
              <w:left w:val="nil"/>
              <w:bottom w:val="single" w:sz="4" w:space="0" w:color="auto"/>
              <w:right w:val="single" w:sz="4" w:space="0" w:color="auto"/>
            </w:tcBorders>
            <w:shd w:val="clear" w:color="auto" w:fill="auto"/>
            <w:noWrap/>
            <w:vAlign w:val="center"/>
            <w:hideMark/>
          </w:tcPr>
          <w:p w14:paraId="0F02FE40" w14:textId="77777777" w:rsidR="00353E5E" w:rsidRPr="00353E5E" w:rsidRDefault="00353E5E">
            <w:pPr>
              <w:jc w:val="center"/>
              <w:rPr>
                <w:sz w:val="16"/>
                <w:szCs w:val="16"/>
              </w:rPr>
            </w:pPr>
            <w:r w:rsidRPr="00353E5E">
              <w:rPr>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00E09CB8" w14:textId="77777777" w:rsidR="00353E5E" w:rsidRPr="00353E5E" w:rsidRDefault="00353E5E">
            <w:pPr>
              <w:jc w:val="center"/>
              <w:rPr>
                <w:sz w:val="16"/>
                <w:szCs w:val="16"/>
              </w:rPr>
            </w:pPr>
            <w:r w:rsidRPr="00353E5E">
              <w:rPr>
                <w:sz w:val="16"/>
                <w:szCs w:val="16"/>
              </w:rPr>
              <w:t>2 692,37</w:t>
            </w:r>
          </w:p>
        </w:tc>
        <w:tc>
          <w:tcPr>
            <w:tcW w:w="1476" w:type="dxa"/>
            <w:tcBorders>
              <w:top w:val="nil"/>
              <w:left w:val="nil"/>
              <w:bottom w:val="single" w:sz="4" w:space="0" w:color="auto"/>
              <w:right w:val="single" w:sz="4" w:space="0" w:color="auto"/>
            </w:tcBorders>
            <w:shd w:val="clear" w:color="auto" w:fill="auto"/>
            <w:noWrap/>
            <w:vAlign w:val="center"/>
            <w:hideMark/>
          </w:tcPr>
          <w:p w14:paraId="43E8EC8D" w14:textId="77777777" w:rsidR="00353E5E" w:rsidRPr="00353E5E" w:rsidRDefault="00353E5E">
            <w:pPr>
              <w:jc w:val="center"/>
              <w:rPr>
                <w:sz w:val="16"/>
                <w:szCs w:val="16"/>
              </w:rPr>
            </w:pPr>
            <w:r w:rsidRPr="00353E5E">
              <w:rPr>
                <w:sz w:val="16"/>
                <w:szCs w:val="16"/>
              </w:rPr>
              <w:t>2 692,37</w:t>
            </w:r>
          </w:p>
        </w:tc>
        <w:tc>
          <w:tcPr>
            <w:tcW w:w="1536" w:type="dxa"/>
            <w:tcBorders>
              <w:top w:val="nil"/>
              <w:left w:val="nil"/>
              <w:bottom w:val="single" w:sz="4" w:space="0" w:color="auto"/>
              <w:right w:val="single" w:sz="4" w:space="0" w:color="auto"/>
            </w:tcBorders>
            <w:shd w:val="clear" w:color="auto" w:fill="auto"/>
            <w:noWrap/>
            <w:vAlign w:val="center"/>
            <w:hideMark/>
          </w:tcPr>
          <w:p w14:paraId="59C7AF6B" w14:textId="77777777" w:rsidR="00353E5E" w:rsidRPr="00353E5E" w:rsidRDefault="00353E5E">
            <w:pPr>
              <w:jc w:val="center"/>
              <w:rPr>
                <w:sz w:val="16"/>
                <w:szCs w:val="16"/>
              </w:rPr>
            </w:pPr>
            <w:r w:rsidRPr="00353E5E">
              <w:rPr>
                <w:sz w:val="16"/>
                <w:szCs w:val="16"/>
              </w:rPr>
              <w:t> </w:t>
            </w:r>
          </w:p>
        </w:tc>
        <w:tc>
          <w:tcPr>
            <w:tcW w:w="1536" w:type="dxa"/>
            <w:tcBorders>
              <w:top w:val="nil"/>
              <w:left w:val="nil"/>
              <w:bottom w:val="single" w:sz="4" w:space="0" w:color="auto"/>
              <w:right w:val="single" w:sz="4" w:space="0" w:color="auto"/>
            </w:tcBorders>
            <w:shd w:val="clear" w:color="auto" w:fill="auto"/>
            <w:noWrap/>
            <w:vAlign w:val="center"/>
            <w:hideMark/>
          </w:tcPr>
          <w:p w14:paraId="5CA18B23" w14:textId="77777777" w:rsidR="00353E5E" w:rsidRPr="00353E5E" w:rsidRDefault="00353E5E">
            <w:pPr>
              <w:jc w:val="center"/>
              <w:rPr>
                <w:sz w:val="16"/>
                <w:szCs w:val="16"/>
              </w:rPr>
            </w:pPr>
            <w:r w:rsidRPr="00353E5E">
              <w:rPr>
                <w:sz w:val="16"/>
                <w:szCs w:val="16"/>
              </w:rPr>
              <w:t> </w:t>
            </w:r>
          </w:p>
        </w:tc>
      </w:tr>
      <w:tr w:rsidR="00353E5E" w:rsidRPr="00353E5E" w14:paraId="33B94E83"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57F5A380" w14:textId="77777777" w:rsidR="00353E5E" w:rsidRPr="00353E5E" w:rsidRDefault="00353E5E">
            <w:pPr>
              <w:rPr>
                <w:sz w:val="16"/>
                <w:szCs w:val="16"/>
              </w:rPr>
            </w:pPr>
            <w:r w:rsidRPr="00353E5E">
              <w:rPr>
                <w:sz w:val="16"/>
                <w:szCs w:val="16"/>
              </w:rPr>
              <w:lastRenderedPageBreak/>
              <w:t>Удельный расход натурального топлива</w:t>
            </w:r>
          </w:p>
        </w:tc>
        <w:tc>
          <w:tcPr>
            <w:tcW w:w="1476" w:type="dxa"/>
            <w:tcBorders>
              <w:top w:val="nil"/>
              <w:left w:val="nil"/>
              <w:bottom w:val="single" w:sz="4" w:space="0" w:color="auto"/>
              <w:right w:val="single" w:sz="4" w:space="0" w:color="auto"/>
            </w:tcBorders>
            <w:shd w:val="clear" w:color="auto" w:fill="auto"/>
            <w:vAlign w:val="center"/>
            <w:hideMark/>
          </w:tcPr>
          <w:p w14:paraId="058E5226" w14:textId="77777777" w:rsidR="00353E5E" w:rsidRPr="00353E5E" w:rsidRDefault="00353E5E">
            <w:pPr>
              <w:jc w:val="center"/>
              <w:rPr>
                <w:sz w:val="16"/>
                <w:szCs w:val="16"/>
              </w:rPr>
            </w:pPr>
            <w:r w:rsidRPr="00353E5E">
              <w:rPr>
                <w:sz w:val="16"/>
                <w:szCs w:val="16"/>
              </w:rPr>
              <w:t>кг/Гкал</w:t>
            </w:r>
          </w:p>
        </w:tc>
        <w:tc>
          <w:tcPr>
            <w:tcW w:w="1476" w:type="dxa"/>
            <w:tcBorders>
              <w:top w:val="nil"/>
              <w:left w:val="nil"/>
              <w:bottom w:val="single" w:sz="4" w:space="0" w:color="auto"/>
              <w:right w:val="single" w:sz="4" w:space="0" w:color="auto"/>
            </w:tcBorders>
            <w:shd w:val="clear" w:color="auto" w:fill="auto"/>
            <w:noWrap/>
            <w:vAlign w:val="center"/>
            <w:hideMark/>
          </w:tcPr>
          <w:p w14:paraId="3FF23DD1" w14:textId="77777777" w:rsidR="00353E5E" w:rsidRPr="00353E5E" w:rsidRDefault="00353E5E">
            <w:pPr>
              <w:jc w:val="center"/>
              <w:rPr>
                <w:sz w:val="16"/>
                <w:szCs w:val="16"/>
              </w:rPr>
            </w:pPr>
            <w:r w:rsidRPr="00353E5E">
              <w:rPr>
                <w:sz w:val="16"/>
                <w:szCs w:val="16"/>
              </w:rPr>
              <w:t>299,87</w:t>
            </w:r>
          </w:p>
        </w:tc>
        <w:tc>
          <w:tcPr>
            <w:tcW w:w="1476" w:type="dxa"/>
            <w:tcBorders>
              <w:top w:val="nil"/>
              <w:left w:val="nil"/>
              <w:bottom w:val="single" w:sz="4" w:space="0" w:color="auto"/>
              <w:right w:val="single" w:sz="4" w:space="0" w:color="auto"/>
            </w:tcBorders>
            <w:shd w:val="clear" w:color="auto" w:fill="auto"/>
            <w:noWrap/>
            <w:vAlign w:val="center"/>
            <w:hideMark/>
          </w:tcPr>
          <w:p w14:paraId="4B3A55BD" w14:textId="77777777" w:rsidR="00353E5E" w:rsidRPr="00353E5E" w:rsidRDefault="00353E5E">
            <w:pPr>
              <w:jc w:val="center"/>
              <w:rPr>
                <w:sz w:val="16"/>
                <w:szCs w:val="16"/>
              </w:rPr>
            </w:pPr>
            <w:r w:rsidRPr="00353E5E">
              <w:rPr>
                <w:sz w:val="16"/>
                <w:szCs w:val="16"/>
              </w:rPr>
              <w:t>296,58</w:t>
            </w:r>
          </w:p>
        </w:tc>
        <w:tc>
          <w:tcPr>
            <w:tcW w:w="1476" w:type="dxa"/>
            <w:tcBorders>
              <w:top w:val="nil"/>
              <w:left w:val="nil"/>
              <w:bottom w:val="single" w:sz="4" w:space="0" w:color="auto"/>
              <w:right w:val="single" w:sz="4" w:space="0" w:color="auto"/>
            </w:tcBorders>
            <w:shd w:val="clear" w:color="auto" w:fill="auto"/>
            <w:noWrap/>
            <w:vAlign w:val="center"/>
            <w:hideMark/>
          </w:tcPr>
          <w:p w14:paraId="17F81332" w14:textId="77777777" w:rsidR="00353E5E" w:rsidRPr="00353E5E" w:rsidRDefault="00353E5E">
            <w:pPr>
              <w:jc w:val="center"/>
              <w:rPr>
                <w:sz w:val="16"/>
                <w:szCs w:val="16"/>
              </w:rPr>
            </w:pPr>
            <w:r w:rsidRPr="00353E5E">
              <w:rPr>
                <w:sz w:val="16"/>
                <w:szCs w:val="16"/>
              </w:rPr>
              <w:t>299,87</w:t>
            </w:r>
          </w:p>
        </w:tc>
        <w:tc>
          <w:tcPr>
            <w:tcW w:w="1536" w:type="dxa"/>
            <w:tcBorders>
              <w:top w:val="nil"/>
              <w:left w:val="nil"/>
              <w:bottom w:val="single" w:sz="4" w:space="0" w:color="auto"/>
              <w:right w:val="single" w:sz="4" w:space="0" w:color="auto"/>
            </w:tcBorders>
            <w:shd w:val="clear" w:color="auto" w:fill="auto"/>
            <w:noWrap/>
            <w:vAlign w:val="center"/>
            <w:hideMark/>
          </w:tcPr>
          <w:p w14:paraId="23052F58" w14:textId="77777777" w:rsidR="00353E5E" w:rsidRPr="00353E5E" w:rsidRDefault="00353E5E">
            <w:pPr>
              <w:jc w:val="center"/>
              <w:rPr>
                <w:sz w:val="16"/>
                <w:szCs w:val="16"/>
              </w:rPr>
            </w:pPr>
            <w:r w:rsidRPr="00353E5E">
              <w:rPr>
                <w:sz w:val="16"/>
                <w:szCs w:val="16"/>
              </w:rPr>
              <w:t>299,87</w:t>
            </w:r>
          </w:p>
        </w:tc>
        <w:tc>
          <w:tcPr>
            <w:tcW w:w="1536" w:type="dxa"/>
            <w:tcBorders>
              <w:top w:val="nil"/>
              <w:left w:val="nil"/>
              <w:bottom w:val="single" w:sz="4" w:space="0" w:color="auto"/>
              <w:right w:val="single" w:sz="4" w:space="0" w:color="auto"/>
            </w:tcBorders>
            <w:shd w:val="clear" w:color="auto" w:fill="auto"/>
            <w:noWrap/>
            <w:vAlign w:val="center"/>
            <w:hideMark/>
          </w:tcPr>
          <w:p w14:paraId="18F61611" w14:textId="77777777" w:rsidR="00353E5E" w:rsidRPr="00353E5E" w:rsidRDefault="00353E5E">
            <w:pPr>
              <w:jc w:val="center"/>
              <w:rPr>
                <w:sz w:val="16"/>
                <w:szCs w:val="16"/>
              </w:rPr>
            </w:pPr>
            <w:r w:rsidRPr="00353E5E">
              <w:rPr>
                <w:sz w:val="16"/>
                <w:szCs w:val="16"/>
              </w:rPr>
              <w:t>301,18</w:t>
            </w:r>
          </w:p>
        </w:tc>
      </w:tr>
      <w:tr w:rsidR="00353E5E" w:rsidRPr="00353E5E" w14:paraId="53446AF6"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6705C43D" w14:textId="77777777" w:rsidR="00353E5E" w:rsidRPr="00353E5E" w:rsidRDefault="00353E5E">
            <w:pPr>
              <w:rPr>
                <w:b/>
                <w:bCs/>
                <w:sz w:val="16"/>
                <w:szCs w:val="16"/>
              </w:rPr>
            </w:pPr>
            <w:r w:rsidRPr="00353E5E">
              <w:rPr>
                <w:b/>
                <w:bCs/>
                <w:sz w:val="16"/>
                <w:szCs w:val="16"/>
              </w:rPr>
              <w:t>Расход натурального топлива, всего</w:t>
            </w:r>
          </w:p>
        </w:tc>
        <w:tc>
          <w:tcPr>
            <w:tcW w:w="1476" w:type="dxa"/>
            <w:tcBorders>
              <w:top w:val="nil"/>
              <w:left w:val="nil"/>
              <w:bottom w:val="single" w:sz="4" w:space="0" w:color="auto"/>
              <w:right w:val="single" w:sz="4" w:space="0" w:color="auto"/>
            </w:tcBorders>
            <w:shd w:val="clear" w:color="auto" w:fill="auto"/>
            <w:vAlign w:val="center"/>
            <w:hideMark/>
          </w:tcPr>
          <w:p w14:paraId="63465164" w14:textId="77777777" w:rsidR="00353E5E" w:rsidRPr="00353E5E" w:rsidRDefault="00353E5E">
            <w:pPr>
              <w:jc w:val="center"/>
              <w:rPr>
                <w:b/>
                <w:bCs/>
                <w:sz w:val="16"/>
                <w:szCs w:val="16"/>
              </w:rPr>
            </w:pPr>
            <w:r w:rsidRPr="00353E5E">
              <w:rPr>
                <w:b/>
                <w:bCs/>
                <w:sz w:val="16"/>
                <w:szCs w:val="16"/>
              </w:rPr>
              <w:t>т</w:t>
            </w:r>
          </w:p>
        </w:tc>
        <w:tc>
          <w:tcPr>
            <w:tcW w:w="1476" w:type="dxa"/>
            <w:tcBorders>
              <w:top w:val="nil"/>
              <w:left w:val="nil"/>
              <w:bottom w:val="single" w:sz="4" w:space="0" w:color="auto"/>
              <w:right w:val="single" w:sz="4" w:space="0" w:color="auto"/>
            </w:tcBorders>
            <w:shd w:val="clear" w:color="auto" w:fill="auto"/>
            <w:noWrap/>
            <w:vAlign w:val="center"/>
            <w:hideMark/>
          </w:tcPr>
          <w:p w14:paraId="1BAD657D" w14:textId="77777777" w:rsidR="00353E5E" w:rsidRPr="00353E5E" w:rsidRDefault="00353E5E">
            <w:pPr>
              <w:jc w:val="center"/>
              <w:rPr>
                <w:b/>
                <w:bCs/>
                <w:sz w:val="16"/>
                <w:szCs w:val="16"/>
              </w:rPr>
            </w:pPr>
            <w:r w:rsidRPr="00353E5E">
              <w:rPr>
                <w:b/>
                <w:bCs/>
                <w:sz w:val="16"/>
                <w:szCs w:val="16"/>
              </w:rPr>
              <w:t>2 397,61</w:t>
            </w:r>
          </w:p>
        </w:tc>
        <w:tc>
          <w:tcPr>
            <w:tcW w:w="1476" w:type="dxa"/>
            <w:tcBorders>
              <w:top w:val="nil"/>
              <w:left w:val="nil"/>
              <w:bottom w:val="single" w:sz="4" w:space="0" w:color="auto"/>
              <w:right w:val="single" w:sz="4" w:space="0" w:color="auto"/>
            </w:tcBorders>
            <w:shd w:val="clear" w:color="auto" w:fill="auto"/>
            <w:noWrap/>
            <w:vAlign w:val="center"/>
            <w:hideMark/>
          </w:tcPr>
          <w:p w14:paraId="661B1F0F" w14:textId="77777777" w:rsidR="00353E5E" w:rsidRPr="00353E5E" w:rsidRDefault="00353E5E">
            <w:pPr>
              <w:jc w:val="center"/>
              <w:rPr>
                <w:b/>
                <w:bCs/>
                <w:sz w:val="16"/>
                <w:szCs w:val="16"/>
              </w:rPr>
            </w:pPr>
            <w:r w:rsidRPr="00353E5E">
              <w:rPr>
                <w:b/>
                <w:bCs/>
                <w:sz w:val="16"/>
                <w:szCs w:val="16"/>
              </w:rPr>
              <w:t>2 242,00</w:t>
            </w:r>
          </w:p>
        </w:tc>
        <w:tc>
          <w:tcPr>
            <w:tcW w:w="1476" w:type="dxa"/>
            <w:tcBorders>
              <w:top w:val="nil"/>
              <w:left w:val="nil"/>
              <w:bottom w:val="single" w:sz="4" w:space="0" w:color="auto"/>
              <w:right w:val="single" w:sz="4" w:space="0" w:color="auto"/>
            </w:tcBorders>
            <w:shd w:val="clear" w:color="auto" w:fill="auto"/>
            <w:noWrap/>
            <w:vAlign w:val="center"/>
            <w:hideMark/>
          </w:tcPr>
          <w:p w14:paraId="39837A8F" w14:textId="77777777" w:rsidR="00353E5E" w:rsidRPr="00353E5E" w:rsidRDefault="00353E5E">
            <w:pPr>
              <w:jc w:val="center"/>
              <w:rPr>
                <w:b/>
                <w:bCs/>
                <w:sz w:val="16"/>
                <w:szCs w:val="16"/>
              </w:rPr>
            </w:pPr>
            <w:r w:rsidRPr="00353E5E">
              <w:rPr>
                <w:b/>
                <w:bCs/>
                <w:sz w:val="16"/>
                <w:szCs w:val="16"/>
              </w:rPr>
              <w:t>2 308,41</w:t>
            </w:r>
          </w:p>
        </w:tc>
        <w:tc>
          <w:tcPr>
            <w:tcW w:w="1536" w:type="dxa"/>
            <w:tcBorders>
              <w:top w:val="nil"/>
              <w:left w:val="nil"/>
              <w:bottom w:val="single" w:sz="4" w:space="0" w:color="auto"/>
              <w:right w:val="single" w:sz="4" w:space="0" w:color="auto"/>
            </w:tcBorders>
            <w:shd w:val="clear" w:color="auto" w:fill="auto"/>
            <w:noWrap/>
            <w:vAlign w:val="center"/>
            <w:hideMark/>
          </w:tcPr>
          <w:p w14:paraId="0401A050" w14:textId="77777777" w:rsidR="00353E5E" w:rsidRPr="00353E5E" w:rsidRDefault="00353E5E">
            <w:pPr>
              <w:jc w:val="center"/>
              <w:rPr>
                <w:b/>
                <w:bCs/>
                <w:sz w:val="16"/>
                <w:szCs w:val="16"/>
              </w:rPr>
            </w:pPr>
            <w:r w:rsidRPr="00353E5E">
              <w:rPr>
                <w:b/>
                <w:bCs/>
                <w:sz w:val="16"/>
                <w:szCs w:val="16"/>
              </w:rPr>
              <w:t>2 396,00</w:t>
            </w:r>
          </w:p>
        </w:tc>
        <w:tc>
          <w:tcPr>
            <w:tcW w:w="1536" w:type="dxa"/>
            <w:tcBorders>
              <w:top w:val="nil"/>
              <w:left w:val="nil"/>
              <w:bottom w:val="single" w:sz="4" w:space="0" w:color="auto"/>
              <w:right w:val="single" w:sz="4" w:space="0" w:color="auto"/>
            </w:tcBorders>
            <w:shd w:val="clear" w:color="auto" w:fill="auto"/>
            <w:noWrap/>
            <w:vAlign w:val="center"/>
            <w:hideMark/>
          </w:tcPr>
          <w:p w14:paraId="4D6FC0CE" w14:textId="77777777" w:rsidR="00353E5E" w:rsidRPr="00353E5E" w:rsidRDefault="00353E5E">
            <w:pPr>
              <w:jc w:val="center"/>
              <w:rPr>
                <w:b/>
                <w:bCs/>
                <w:sz w:val="16"/>
                <w:szCs w:val="16"/>
              </w:rPr>
            </w:pPr>
            <w:r w:rsidRPr="00353E5E">
              <w:rPr>
                <w:b/>
                <w:bCs/>
                <w:sz w:val="16"/>
                <w:szCs w:val="16"/>
              </w:rPr>
              <w:t>2 410,08</w:t>
            </w:r>
          </w:p>
        </w:tc>
      </w:tr>
      <w:tr w:rsidR="00353E5E" w:rsidRPr="00353E5E" w14:paraId="018E8261"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2C84E31" w14:textId="77777777" w:rsidR="00353E5E" w:rsidRPr="00353E5E" w:rsidRDefault="00353E5E">
            <w:pPr>
              <w:rPr>
                <w:sz w:val="16"/>
                <w:szCs w:val="16"/>
              </w:rPr>
            </w:pPr>
            <w:r w:rsidRPr="00353E5E">
              <w:rPr>
                <w:sz w:val="16"/>
                <w:szCs w:val="16"/>
              </w:rPr>
              <w:t xml:space="preserve"> </w:t>
            </w:r>
            <w:proofErr w:type="gramStart"/>
            <w:r w:rsidRPr="00353E5E">
              <w:rPr>
                <w:sz w:val="16"/>
                <w:szCs w:val="16"/>
              </w:rPr>
              <w:t>Цена  натурального</w:t>
            </w:r>
            <w:proofErr w:type="gramEnd"/>
            <w:r w:rsidRPr="00353E5E">
              <w:rPr>
                <w:sz w:val="16"/>
                <w:szCs w:val="16"/>
              </w:rPr>
              <w:t xml:space="preserve"> топлива</w:t>
            </w:r>
          </w:p>
        </w:tc>
        <w:tc>
          <w:tcPr>
            <w:tcW w:w="1476" w:type="dxa"/>
            <w:tcBorders>
              <w:top w:val="nil"/>
              <w:left w:val="nil"/>
              <w:bottom w:val="single" w:sz="4" w:space="0" w:color="auto"/>
              <w:right w:val="single" w:sz="4" w:space="0" w:color="auto"/>
            </w:tcBorders>
            <w:shd w:val="clear" w:color="auto" w:fill="auto"/>
            <w:vAlign w:val="center"/>
            <w:hideMark/>
          </w:tcPr>
          <w:p w14:paraId="596C53B7" w14:textId="77777777" w:rsidR="00353E5E" w:rsidRPr="00353E5E" w:rsidRDefault="00353E5E">
            <w:pPr>
              <w:jc w:val="center"/>
              <w:rPr>
                <w:sz w:val="16"/>
                <w:szCs w:val="16"/>
              </w:rPr>
            </w:pPr>
            <w:r w:rsidRPr="00353E5E">
              <w:rPr>
                <w:sz w:val="16"/>
                <w:szCs w:val="16"/>
              </w:rPr>
              <w:t>руб./т</w:t>
            </w:r>
          </w:p>
        </w:tc>
        <w:tc>
          <w:tcPr>
            <w:tcW w:w="1476" w:type="dxa"/>
            <w:tcBorders>
              <w:top w:val="nil"/>
              <w:left w:val="nil"/>
              <w:bottom w:val="single" w:sz="4" w:space="0" w:color="auto"/>
              <w:right w:val="single" w:sz="4" w:space="0" w:color="auto"/>
            </w:tcBorders>
            <w:shd w:val="clear" w:color="auto" w:fill="auto"/>
            <w:noWrap/>
            <w:vAlign w:val="center"/>
            <w:hideMark/>
          </w:tcPr>
          <w:p w14:paraId="2BD469E0" w14:textId="77777777" w:rsidR="00353E5E" w:rsidRPr="00353E5E" w:rsidRDefault="00353E5E">
            <w:pPr>
              <w:jc w:val="center"/>
              <w:rPr>
                <w:sz w:val="16"/>
                <w:szCs w:val="16"/>
              </w:rPr>
            </w:pPr>
            <w:r w:rsidRPr="00353E5E">
              <w:rPr>
                <w:sz w:val="16"/>
                <w:szCs w:val="16"/>
              </w:rPr>
              <w:t>2 000,00</w:t>
            </w:r>
          </w:p>
        </w:tc>
        <w:tc>
          <w:tcPr>
            <w:tcW w:w="1476" w:type="dxa"/>
            <w:tcBorders>
              <w:top w:val="nil"/>
              <w:left w:val="nil"/>
              <w:bottom w:val="single" w:sz="4" w:space="0" w:color="auto"/>
              <w:right w:val="single" w:sz="4" w:space="0" w:color="auto"/>
            </w:tcBorders>
            <w:shd w:val="clear" w:color="auto" w:fill="auto"/>
            <w:noWrap/>
            <w:vAlign w:val="center"/>
            <w:hideMark/>
          </w:tcPr>
          <w:p w14:paraId="0EEE916B" w14:textId="77777777" w:rsidR="00353E5E" w:rsidRPr="00353E5E" w:rsidRDefault="00353E5E">
            <w:pPr>
              <w:jc w:val="center"/>
              <w:rPr>
                <w:sz w:val="16"/>
                <w:szCs w:val="16"/>
              </w:rPr>
            </w:pPr>
            <w:r w:rsidRPr="00353E5E">
              <w:rPr>
                <w:sz w:val="16"/>
                <w:szCs w:val="16"/>
              </w:rPr>
              <w:t>1 689,80</w:t>
            </w:r>
          </w:p>
        </w:tc>
        <w:tc>
          <w:tcPr>
            <w:tcW w:w="1476" w:type="dxa"/>
            <w:tcBorders>
              <w:top w:val="nil"/>
              <w:left w:val="nil"/>
              <w:bottom w:val="single" w:sz="4" w:space="0" w:color="auto"/>
              <w:right w:val="single" w:sz="4" w:space="0" w:color="auto"/>
            </w:tcBorders>
            <w:shd w:val="clear" w:color="auto" w:fill="auto"/>
            <w:noWrap/>
            <w:vAlign w:val="center"/>
            <w:hideMark/>
          </w:tcPr>
          <w:p w14:paraId="714D5D95" w14:textId="77777777" w:rsidR="00353E5E" w:rsidRPr="00353E5E" w:rsidRDefault="00353E5E">
            <w:pPr>
              <w:jc w:val="center"/>
              <w:rPr>
                <w:sz w:val="16"/>
                <w:szCs w:val="16"/>
              </w:rPr>
            </w:pPr>
            <w:r w:rsidRPr="00353E5E">
              <w:rPr>
                <w:sz w:val="16"/>
                <w:szCs w:val="16"/>
              </w:rPr>
              <w:t>1 689,80</w:t>
            </w:r>
          </w:p>
        </w:tc>
        <w:tc>
          <w:tcPr>
            <w:tcW w:w="1536" w:type="dxa"/>
            <w:tcBorders>
              <w:top w:val="nil"/>
              <w:left w:val="nil"/>
              <w:bottom w:val="single" w:sz="4" w:space="0" w:color="auto"/>
              <w:right w:val="single" w:sz="4" w:space="0" w:color="auto"/>
            </w:tcBorders>
            <w:shd w:val="clear" w:color="auto" w:fill="auto"/>
            <w:noWrap/>
            <w:vAlign w:val="center"/>
            <w:hideMark/>
          </w:tcPr>
          <w:p w14:paraId="400C014F" w14:textId="77777777" w:rsidR="00353E5E" w:rsidRPr="00353E5E" w:rsidRDefault="00353E5E">
            <w:pPr>
              <w:jc w:val="center"/>
              <w:rPr>
                <w:sz w:val="16"/>
                <w:szCs w:val="16"/>
              </w:rPr>
            </w:pPr>
            <w:r w:rsidRPr="00353E5E">
              <w:rPr>
                <w:sz w:val="16"/>
                <w:szCs w:val="16"/>
              </w:rPr>
              <w:t>1 875,42</w:t>
            </w:r>
          </w:p>
        </w:tc>
        <w:tc>
          <w:tcPr>
            <w:tcW w:w="1536" w:type="dxa"/>
            <w:tcBorders>
              <w:top w:val="nil"/>
              <w:left w:val="nil"/>
              <w:bottom w:val="single" w:sz="4" w:space="0" w:color="auto"/>
              <w:right w:val="single" w:sz="4" w:space="0" w:color="auto"/>
            </w:tcBorders>
            <w:shd w:val="clear" w:color="auto" w:fill="auto"/>
            <w:noWrap/>
            <w:vAlign w:val="center"/>
            <w:hideMark/>
          </w:tcPr>
          <w:p w14:paraId="279B07FF" w14:textId="77777777" w:rsidR="00353E5E" w:rsidRPr="00353E5E" w:rsidRDefault="00353E5E">
            <w:pPr>
              <w:jc w:val="center"/>
              <w:rPr>
                <w:sz w:val="16"/>
                <w:szCs w:val="16"/>
              </w:rPr>
            </w:pPr>
            <w:r w:rsidRPr="00353E5E">
              <w:rPr>
                <w:sz w:val="16"/>
                <w:szCs w:val="16"/>
              </w:rPr>
              <w:t>1 858,02</w:t>
            </w:r>
          </w:p>
        </w:tc>
      </w:tr>
      <w:tr w:rsidR="00353E5E" w:rsidRPr="00353E5E" w14:paraId="0022714E"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532C7451" w14:textId="77777777" w:rsidR="00353E5E" w:rsidRPr="00353E5E" w:rsidRDefault="00353E5E">
            <w:pPr>
              <w:rPr>
                <w:b/>
                <w:bCs/>
                <w:sz w:val="16"/>
                <w:szCs w:val="16"/>
              </w:rPr>
            </w:pPr>
            <w:r w:rsidRPr="00353E5E">
              <w:rPr>
                <w:b/>
                <w:bCs/>
                <w:sz w:val="16"/>
                <w:szCs w:val="16"/>
              </w:rPr>
              <w:t>Стоимость натурального топлива</w:t>
            </w:r>
          </w:p>
        </w:tc>
        <w:tc>
          <w:tcPr>
            <w:tcW w:w="1476" w:type="dxa"/>
            <w:tcBorders>
              <w:top w:val="nil"/>
              <w:left w:val="nil"/>
              <w:bottom w:val="single" w:sz="4" w:space="0" w:color="auto"/>
              <w:right w:val="single" w:sz="4" w:space="0" w:color="auto"/>
            </w:tcBorders>
            <w:shd w:val="clear" w:color="auto" w:fill="auto"/>
            <w:vAlign w:val="center"/>
            <w:hideMark/>
          </w:tcPr>
          <w:p w14:paraId="6B77204A" w14:textId="77777777" w:rsidR="00353E5E" w:rsidRPr="00353E5E" w:rsidRDefault="00353E5E">
            <w:pPr>
              <w:jc w:val="center"/>
              <w:rPr>
                <w:sz w:val="16"/>
                <w:szCs w:val="16"/>
              </w:rPr>
            </w:pPr>
            <w:r w:rsidRPr="00353E5E">
              <w:rPr>
                <w:sz w:val="16"/>
                <w:szCs w:val="16"/>
              </w:rPr>
              <w:t>тыс. руб.</w:t>
            </w:r>
          </w:p>
        </w:tc>
        <w:tc>
          <w:tcPr>
            <w:tcW w:w="1476" w:type="dxa"/>
            <w:tcBorders>
              <w:top w:val="nil"/>
              <w:left w:val="nil"/>
              <w:bottom w:val="single" w:sz="4" w:space="0" w:color="auto"/>
              <w:right w:val="single" w:sz="4" w:space="0" w:color="auto"/>
            </w:tcBorders>
            <w:shd w:val="clear" w:color="auto" w:fill="auto"/>
            <w:noWrap/>
            <w:vAlign w:val="center"/>
            <w:hideMark/>
          </w:tcPr>
          <w:p w14:paraId="541EAC85" w14:textId="77777777" w:rsidR="00353E5E" w:rsidRPr="00353E5E" w:rsidRDefault="00353E5E">
            <w:pPr>
              <w:jc w:val="center"/>
              <w:rPr>
                <w:b/>
                <w:bCs/>
                <w:sz w:val="16"/>
                <w:szCs w:val="16"/>
              </w:rPr>
            </w:pPr>
            <w:r w:rsidRPr="00353E5E">
              <w:rPr>
                <w:b/>
                <w:bCs/>
                <w:sz w:val="16"/>
                <w:szCs w:val="16"/>
              </w:rPr>
              <w:t>4 795,22</w:t>
            </w:r>
          </w:p>
        </w:tc>
        <w:tc>
          <w:tcPr>
            <w:tcW w:w="1476" w:type="dxa"/>
            <w:tcBorders>
              <w:top w:val="nil"/>
              <w:left w:val="nil"/>
              <w:bottom w:val="single" w:sz="4" w:space="0" w:color="auto"/>
              <w:right w:val="single" w:sz="4" w:space="0" w:color="auto"/>
            </w:tcBorders>
            <w:shd w:val="clear" w:color="auto" w:fill="auto"/>
            <w:noWrap/>
            <w:vAlign w:val="center"/>
            <w:hideMark/>
          </w:tcPr>
          <w:p w14:paraId="37CD4B0D" w14:textId="77777777" w:rsidR="00353E5E" w:rsidRPr="00353E5E" w:rsidRDefault="00353E5E">
            <w:pPr>
              <w:jc w:val="center"/>
              <w:rPr>
                <w:b/>
                <w:bCs/>
                <w:sz w:val="16"/>
                <w:szCs w:val="16"/>
              </w:rPr>
            </w:pPr>
            <w:r w:rsidRPr="00353E5E">
              <w:rPr>
                <w:b/>
                <w:bCs/>
                <w:sz w:val="16"/>
                <w:szCs w:val="16"/>
              </w:rPr>
              <w:t>3 788,53</w:t>
            </w:r>
          </w:p>
        </w:tc>
        <w:tc>
          <w:tcPr>
            <w:tcW w:w="1476" w:type="dxa"/>
            <w:tcBorders>
              <w:top w:val="nil"/>
              <w:left w:val="nil"/>
              <w:bottom w:val="single" w:sz="4" w:space="0" w:color="auto"/>
              <w:right w:val="single" w:sz="4" w:space="0" w:color="auto"/>
            </w:tcBorders>
            <w:shd w:val="clear" w:color="auto" w:fill="auto"/>
            <w:noWrap/>
            <w:vAlign w:val="center"/>
            <w:hideMark/>
          </w:tcPr>
          <w:p w14:paraId="59C4F84E" w14:textId="77777777" w:rsidR="00353E5E" w:rsidRPr="00353E5E" w:rsidRDefault="00353E5E">
            <w:pPr>
              <w:jc w:val="center"/>
              <w:rPr>
                <w:b/>
                <w:bCs/>
                <w:sz w:val="16"/>
                <w:szCs w:val="16"/>
              </w:rPr>
            </w:pPr>
            <w:r w:rsidRPr="00353E5E">
              <w:rPr>
                <w:b/>
                <w:bCs/>
                <w:sz w:val="16"/>
                <w:szCs w:val="16"/>
              </w:rPr>
              <w:t>3 900,75</w:t>
            </w:r>
          </w:p>
        </w:tc>
        <w:tc>
          <w:tcPr>
            <w:tcW w:w="1536" w:type="dxa"/>
            <w:tcBorders>
              <w:top w:val="nil"/>
              <w:left w:val="nil"/>
              <w:bottom w:val="single" w:sz="4" w:space="0" w:color="auto"/>
              <w:right w:val="single" w:sz="4" w:space="0" w:color="auto"/>
            </w:tcBorders>
            <w:shd w:val="clear" w:color="auto" w:fill="auto"/>
            <w:noWrap/>
            <w:vAlign w:val="center"/>
            <w:hideMark/>
          </w:tcPr>
          <w:p w14:paraId="7476A638" w14:textId="77777777" w:rsidR="00353E5E" w:rsidRPr="00353E5E" w:rsidRDefault="00353E5E">
            <w:pPr>
              <w:jc w:val="center"/>
              <w:rPr>
                <w:b/>
                <w:bCs/>
                <w:sz w:val="16"/>
                <w:szCs w:val="16"/>
              </w:rPr>
            </w:pPr>
            <w:r w:rsidRPr="00353E5E">
              <w:rPr>
                <w:b/>
                <w:bCs/>
                <w:sz w:val="16"/>
                <w:szCs w:val="16"/>
              </w:rPr>
              <w:t>4 493,51</w:t>
            </w:r>
          </w:p>
        </w:tc>
        <w:tc>
          <w:tcPr>
            <w:tcW w:w="1536" w:type="dxa"/>
            <w:tcBorders>
              <w:top w:val="nil"/>
              <w:left w:val="nil"/>
              <w:bottom w:val="single" w:sz="4" w:space="0" w:color="auto"/>
              <w:right w:val="single" w:sz="4" w:space="0" w:color="auto"/>
            </w:tcBorders>
            <w:shd w:val="clear" w:color="auto" w:fill="auto"/>
            <w:noWrap/>
            <w:vAlign w:val="center"/>
            <w:hideMark/>
          </w:tcPr>
          <w:p w14:paraId="06D3A30A" w14:textId="77777777" w:rsidR="00353E5E" w:rsidRPr="00353E5E" w:rsidRDefault="00353E5E">
            <w:pPr>
              <w:jc w:val="center"/>
              <w:rPr>
                <w:b/>
                <w:bCs/>
                <w:sz w:val="16"/>
                <w:szCs w:val="16"/>
              </w:rPr>
            </w:pPr>
            <w:r w:rsidRPr="00353E5E">
              <w:rPr>
                <w:b/>
                <w:bCs/>
                <w:sz w:val="16"/>
                <w:szCs w:val="16"/>
              </w:rPr>
              <w:t>4 477,97</w:t>
            </w:r>
          </w:p>
        </w:tc>
      </w:tr>
      <w:tr w:rsidR="00353E5E" w:rsidRPr="00353E5E" w14:paraId="447B7AA9"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4461796E" w14:textId="77777777" w:rsidR="00353E5E" w:rsidRPr="00353E5E" w:rsidRDefault="00353E5E">
            <w:pPr>
              <w:rPr>
                <w:b/>
                <w:bCs/>
                <w:sz w:val="16"/>
                <w:szCs w:val="16"/>
              </w:rPr>
            </w:pPr>
            <w:r w:rsidRPr="00353E5E">
              <w:rPr>
                <w:b/>
                <w:bCs/>
                <w:sz w:val="16"/>
                <w:szCs w:val="16"/>
              </w:rPr>
              <w:t xml:space="preserve">Стоимость расходов по транспортировке </w:t>
            </w:r>
          </w:p>
        </w:tc>
        <w:tc>
          <w:tcPr>
            <w:tcW w:w="1476" w:type="dxa"/>
            <w:tcBorders>
              <w:top w:val="nil"/>
              <w:left w:val="nil"/>
              <w:bottom w:val="single" w:sz="4" w:space="0" w:color="auto"/>
              <w:right w:val="single" w:sz="4" w:space="0" w:color="auto"/>
            </w:tcBorders>
            <w:shd w:val="clear" w:color="auto" w:fill="auto"/>
            <w:vAlign w:val="center"/>
            <w:hideMark/>
          </w:tcPr>
          <w:p w14:paraId="6A7C3E5C" w14:textId="77777777" w:rsidR="00353E5E" w:rsidRPr="00353E5E" w:rsidRDefault="00353E5E">
            <w:pPr>
              <w:jc w:val="center"/>
              <w:rPr>
                <w:sz w:val="16"/>
                <w:szCs w:val="16"/>
              </w:rPr>
            </w:pPr>
            <w:r w:rsidRPr="00353E5E">
              <w:rPr>
                <w:sz w:val="16"/>
                <w:szCs w:val="16"/>
              </w:rPr>
              <w:t>тыс. руб.</w:t>
            </w:r>
          </w:p>
        </w:tc>
        <w:tc>
          <w:tcPr>
            <w:tcW w:w="1476" w:type="dxa"/>
            <w:tcBorders>
              <w:top w:val="nil"/>
              <w:left w:val="nil"/>
              <w:bottom w:val="single" w:sz="4" w:space="0" w:color="auto"/>
              <w:right w:val="single" w:sz="4" w:space="0" w:color="auto"/>
            </w:tcBorders>
            <w:shd w:val="clear" w:color="auto" w:fill="auto"/>
            <w:noWrap/>
            <w:vAlign w:val="center"/>
            <w:hideMark/>
          </w:tcPr>
          <w:p w14:paraId="3B715000" w14:textId="77777777" w:rsidR="00353E5E" w:rsidRPr="00353E5E" w:rsidRDefault="00353E5E">
            <w:pPr>
              <w:jc w:val="center"/>
              <w:rPr>
                <w:b/>
                <w:bCs/>
                <w:sz w:val="16"/>
                <w:szCs w:val="16"/>
              </w:rPr>
            </w:pPr>
            <w:r w:rsidRPr="00353E5E">
              <w:rPr>
                <w:b/>
                <w:bCs/>
                <w:sz w:val="16"/>
                <w:szCs w:val="16"/>
              </w:rPr>
              <w:t>854,68</w:t>
            </w:r>
          </w:p>
        </w:tc>
        <w:tc>
          <w:tcPr>
            <w:tcW w:w="1476" w:type="dxa"/>
            <w:tcBorders>
              <w:top w:val="nil"/>
              <w:left w:val="nil"/>
              <w:bottom w:val="single" w:sz="4" w:space="0" w:color="auto"/>
              <w:right w:val="single" w:sz="4" w:space="0" w:color="auto"/>
            </w:tcBorders>
            <w:shd w:val="clear" w:color="auto" w:fill="auto"/>
            <w:noWrap/>
            <w:vAlign w:val="center"/>
            <w:hideMark/>
          </w:tcPr>
          <w:p w14:paraId="0516DE27" w14:textId="77777777" w:rsidR="00353E5E" w:rsidRPr="00353E5E" w:rsidRDefault="00353E5E">
            <w:pPr>
              <w:jc w:val="center"/>
              <w:rPr>
                <w:b/>
                <w:bCs/>
                <w:sz w:val="16"/>
                <w:szCs w:val="16"/>
              </w:rPr>
            </w:pPr>
            <w:r w:rsidRPr="00353E5E">
              <w:rPr>
                <w:b/>
                <w:bCs/>
                <w:sz w:val="16"/>
                <w:szCs w:val="16"/>
              </w:rPr>
              <w:t>799,05</w:t>
            </w:r>
          </w:p>
        </w:tc>
        <w:tc>
          <w:tcPr>
            <w:tcW w:w="1476" w:type="dxa"/>
            <w:tcBorders>
              <w:top w:val="nil"/>
              <w:left w:val="nil"/>
              <w:bottom w:val="single" w:sz="4" w:space="0" w:color="auto"/>
              <w:right w:val="single" w:sz="4" w:space="0" w:color="auto"/>
            </w:tcBorders>
            <w:shd w:val="clear" w:color="auto" w:fill="auto"/>
            <w:noWrap/>
            <w:vAlign w:val="center"/>
            <w:hideMark/>
          </w:tcPr>
          <w:p w14:paraId="595542F3" w14:textId="77777777" w:rsidR="00353E5E" w:rsidRPr="00353E5E" w:rsidRDefault="00353E5E">
            <w:pPr>
              <w:jc w:val="center"/>
              <w:rPr>
                <w:b/>
                <w:bCs/>
                <w:sz w:val="16"/>
                <w:szCs w:val="16"/>
              </w:rPr>
            </w:pPr>
            <w:r w:rsidRPr="00353E5E">
              <w:rPr>
                <w:b/>
                <w:bCs/>
                <w:sz w:val="16"/>
                <w:szCs w:val="16"/>
              </w:rPr>
              <w:t>822,72</w:t>
            </w:r>
          </w:p>
        </w:tc>
        <w:tc>
          <w:tcPr>
            <w:tcW w:w="1536" w:type="dxa"/>
            <w:tcBorders>
              <w:top w:val="nil"/>
              <w:left w:val="nil"/>
              <w:bottom w:val="single" w:sz="4" w:space="0" w:color="auto"/>
              <w:right w:val="single" w:sz="4" w:space="0" w:color="auto"/>
            </w:tcBorders>
            <w:shd w:val="clear" w:color="auto" w:fill="auto"/>
            <w:noWrap/>
            <w:vAlign w:val="center"/>
            <w:hideMark/>
          </w:tcPr>
          <w:p w14:paraId="36F65ABD" w14:textId="77777777" w:rsidR="00353E5E" w:rsidRPr="00353E5E" w:rsidRDefault="00353E5E">
            <w:pPr>
              <w:jc w:val="center"/>
              <w:rPr>
                <w:b/>
                <w:bCs/>
                <w:sz w:val="16"/>
                <w:szCs w:val="16"/>
              </w:rPr>
            </w:pPr>
            <w:r w:rsidRPr="00353E5E">
              <w:rPr>
                <w:b/>
                <w:bCs/>
                <w:sz w:val="16"/>
                <w:szCs w:val="16"/>
              </w:rPr>
              <w:t>1 195,51</w:t>
            </w:r>
          </w:p>
        </w:tc>
        <w:tc>
          <w:tcPr>
            <w:tcW w:w="1536" w:type="dxa"/>
            <w:tcBorders>
              <w:top w:val="nil"/>
              <w:left w:val="nil"/>
              <w:bottom w:val="single" w:sz="4" w:space="0" w:color="auto"/>
              <w:right w:val="single" w:sz="4" w:space="0" w:color="auto"/>
            </w:tcBorders>
            <w:shd w:val="clear" w:color="auto" w:fill="auto"/>
            <w:noWrap/>
            <w:vAlign w:val="center"/>
            <w:hideMark/>
          </w:tcPr>
          <w:p w14:paraId="2403E52B" w14:textId="77777777" w:rsidR="00353E5E" w:rsidRPr="00353E5E" w:rsidRDefault="00353E5E">
            <w:pPr>
              <w:jc w:val="center"/>
              <w:rPr>
                <w:b/>
                <w:bCs/>
                <w:sz w:val="16"/>
                <w:szCs w:val="16"/>
              </w:rPr>
            </w:pPr>
            <w:r w:rsidRPr="00353E5E">
              <w:rPr>
                <w:b/>
                <w:bCs/>
                <w:sz w:val="16"/>
                <w:szCs w:val="16"/>
              </w:rPr>
              <w:t>1 194,58</w:t>
            </w:r>
          </w:p>
        </w:tc>
      </w:tr>
      <w:tr w:rsidR="00353E5E" w:rsidRPr="00353E5E" w14:paraId="689AC994"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501D8FA4" w14:textId="77777777" w:rsidR="00353E5E" w:rsidRPr="00353E5E" w:rsidRDefault="00353E5E">
            <w:pPr>
              <w:rPr>
                <w:sz w:val="16"/>
                <w:szCs w:val="16"/>
              </w:rPr>
            </w:pPr>
            <w:r w:rsidRPr="00353E5E">
              <w:rPr>
                <w:sz w:val="16"/>
                <w:szCs w:val="16"/>
              </w:rPr>
              <w:t>Цена доставки без учета погрузки-</w:t>
            </w:r>
            <w:proofErr w:type="spellStart"/>
            <w:r w:rsidRPr="00353E5E">
              <w:rPr>
                <w:sz w:val="16"/>
                <w:szCs w:val="16"/>
              </w:rPr>
              <w:t>разгр</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191C7626" w14:textId="77777777" w:rsidR="00353E5E" w:rsidRPr="00353E5E" w:rsidRDefault="00353E5E">
            <w:pPr>
              <w:jc w:val="center"/>
              <w:rPr>
                <w:sz w:val="16"/>
                <w:szCs w:val="16"/>
              </w:rPr>
            </w:pPr>
            <w:r w:rsidRPr="00353E5E">
              <w:rPr>
                <w:sz w:val="16"/>
                <w:szCs w:val="16"/>
              </w:rPr>
              <w:t>руб./</w:t>
            </w:r>
            <w:proofErr w:type="spellStart"/>
            <w:r w:rsidRPr="00353E5E">
              <w:rPr>
                <w:sz w:val="16"/>
                <w:szCs w:val="16"/>
              </w:rPr>
              <w:t>тн</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73ED5509" w14:textId="77777777" w:rsidR="00353E5E" w:rsidRPr="00353E5E" w:rsidRDefault="00353E5E">
            <w:pPr>
              <w:jc w:val="center"/>
              <w:rPr>
                <w:sz w:val="16"/>
                <w:szCs w:val="16"/>
              </w:rPr>
            </w:pPr>
            <w:r w:rsidRPr="00353E5E">
              <w:rPr>
                <w:sz w:val="16"/>
                <w:szCs w:val="16"/>
              </w:rPr>
              <w:t>356,47</w:t>
            </w:r>
          </w:p>
        </w:tc>
        <w:tc>
          <w:tcPr>
            <w:tcW w:w="1476" w:type="dxa"/>
            <w:tcBorders>
              <w:top w:val="nil"/>
              <w:left w:val="nil"/>
              <w:bottom w:val="single" w:sz="4" w:space="0" w:color="auto"/>
              <w:right w:val="single" w:sz="4" w:space="0" w:color="auto"/>
            </w:tcBorders>
            <w:shd w:val="clear" w:color="auto" w:fill="auto"/>
            <w:noWrap/>
            <w:vAlign w:val="center"/>
            <w:hideMark/>
          </w:tcPr>
          <w:p w14:paraId="72E4342D" w14:textId="77777777" w:rsidR="00353E5E" w:rsidRPr="00353E5E" w:rsidRDefault="00353E5E">
            <w:pPr>
              <w:jc w:val="center"/>
              <w:rPr>
                <w:sz w:val="16"/>
                <w:szCs w:val="16"/>
              </w:rPr>
            </w:pPr>
            <w:r w:rsidRPr="00353E5E">
              <w:rPr>
                <w:sz w:val="16"/>
                <w:szCs w:val="16"/>
              </w:rPr>
              <w:t>356,40</w:t>
            </w:r>
          </w:p>
        </w:tc>
        <w:tc>
          <w:tcPr>
            <w:tcW w:w="1476" w:type="dxa"/>
            <w:tcBorders>
              <w:top w:val="nil"/>
              <w:left w:val="nil"/>
              <w:bottom w:val="single" w:sz="4" w:space="0" w:color="auto"/>
              <w:right w:val="single" w:sz="4" w:space="0" w:color="auto"/>
            </w:tcBorders>
            <w:shd w:val="clear" w:color="auto" w:fill="auto"/>
            <w:noWrap/>
            <w:vAlign w:val="center"/>
            <w:hideMark/>
          </w:tcPr>
          <w:p w14:paraId="37B29091" w14:textId="77777777" w:rsidR="00353E5E" w:rsidRPr="00353E5E" w:rsidRDefault="00353E5E">
            <w:pPr>
              <w:jc w:val="center"/>
              <w:rPr>
                <w:sz w:val="16"/>
                <w:szCs w:val="16"/>
              </w:rPr>
            </w:pPr>
            <w:r w:rsidRPr="00353E5E">
              <w:rPr>
                <w:sz w:val="16"/>
                <w:szCs w:val="16"/>
              </w:rPr>
              <w:t>356,40</w:t>
            </w:r>
          </w:p>
        </w:tc>
        <w:tc>
          <w:tcPr>
            <w:tcW w:w="1536" w:type="dxa"/>
            <w:tcBorders>
              <w:top w:val="nil"/>
              <w:left w:val="nil"/>
              <w:bottom w:val="single" w:sz="4" w:space="0" w:color="auto"/>
              <w:right w:val="single" w:sz="4" w:space="0" w:color="auto"/>
            </w:tcBorders>
            <w:shd w:val="clear" w:color="auto" w:fill="auto"/>
            <w:noWrap/>
            <w:vAlign w:val="center"/>
            <w:hideMark/>
          </w:tcPr>
          <w:p w14:paraId="5860EC02" w14:textId="77777777" w:rsidR="00353E5E" w:rsidRPr="00353E5E" w:rsidRDefault="00353E5E">
            <w:pPr>
              <w:jc w:val="center"/>
              <w:rPr>
                <w:sz w:val="16"/>
                <w:szCs w:val="16"/>
              </w:rPr>
            </w:pPr>
            <w:r w:rsidRPr="00353E5E">
              <w:rPr>
                <w:sz w:val="16"/>
                <w:szCs w:val="16"/>
              </w:rPr>
              <w:t>498,96</w:t>
            </w:r>
          </w:p>
        </w:tc>
        <w:tc>
          <w:tcPr>
            <w:tcW w:w="1536" w:type="dxa"/>
            <w:tcBorders>
              <w:top w:val="nil"/>
              <w:left w:val="nil"/>
              <w:bottom w:val="single" w:sz="4" w:space="0" w:color="auto"/>
              <w:right w:val="single" w:sz="4" w:space="0" w:color="auto"/>
            </w:tcBorders>
            <w:shd w:val="clear" w:color="auto" w:fill="auto"/>
            <w:noWrap/>
            <w:vAlign w:val="center"/>
            <w:hideMark/>
          </w:tcPr>
          <w:p w14:paraId="194AE0B2" w14:textId="77777777" w:rsidR="00353E5E" w:rsidRPr="00353E5E" w:rsidRDefault="00353E5E">
            <w:pPr>
              <w:jc w:val="center"/>
              <w:rPr>
                <w:sz w:val="16"/>
                <w:szCs w:val="16"/>
              </w:rPr>
            </w:pPr>
            <w:r w:rsidRPr="00353E5E">
              <w:rPr>
                <w:sz w:val="16"/>
                <w:szCs w:val="16"/>
              </w:rPr>
              <w:t>495,66</w:t>
            </w:r>
          </w:p>
        </w:tc>
      </w:tr>
      <w:tr w:rsidR="00353E5E" w:rsidRPr="00353E5E" w14:paraId="730565CB"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15342675" w14:textId="77777777" w:rsidR="00353E5E" w:rsidRPr="00353E5E" w:rsidRDefault="00353E5E">
            <w:pPr>
              <w:rPr>
                <w:b/>
                <w:bCs/>
                <w:i/>
                <w:iCs/>
                <w:sz w:val="16"/>
                <w:szCs w:val="16"/>
              </w:rPr>
            </w:pPr>
            <w:r w:rsidRPr="00353E5E">
              <w:rPr>
                <w:b/>
                <w:bCs/>
                <w:i/>
                <w:iCs/>
                <w:sz w:val="16"/>
                <w:szCs w:val="16"/>
              </w:rPr>
              <w:t>Цена топлива за тонну с учетом доставки</w:t>
            </w:r>
          </w:p>
        </w:tc>
        <w:tc>
          <w:tcPr>
            <w:tcW w:w="1476" w:type="dxa"/>
            <w:tcBorders>
              <w:top w:val="nil"/>
              <w:left w:val="nil"/>
              <w:bottom w:val="single" w:sz="4" w:space="0" w:color="auto"/>
              <w:right w:val="single" w:sz="4" w:space="0" w:color="auto"/>
            </w:tcBorders>
            <w:shd w:val="clear" w:color="auto" w:fill="auto"/>
            <w:vAlign w:val="center"/>
            <w:hideMark/>
          </w:tcPr>
          <w:p w14:paraId="0CB41B5E" w14:textId="77777777" w:rsidR="00353E5E" w:rsidRPr="00353E5E" w:rsidRDefault="00353E5E">
            <w:pPr>
              <w:jc w:val="center"/>
              <w:rPr>
                <w:sz w:val="16"/>
                <w:szCs w:val="16"/>
              </w:rPr>
            </w:pPr>
            <w:r w:rsidRPr="00353E5E">
              <w:rPr>
                <w:sz w:val="16"/>
                <w:szCs w:val="16"/>
              </w:rPr>
              <w:t>руб./т</w:t>
            </w:r>
          </w:p>
        </w:tc>
        <w:tc>
          <w:tcPr>
            <w:tcW w:w="1476" w:type="dxa"/>
            <w:tcBorders>
              <w:top w:val="nil"/>
              <w:left w:val="nil"/>
              <w:bottom w:val="single" w:sz="4" w:space="0" w:color="auto"/>
              <w:right w:val="single" w:sz="4" w:space="0" w:color="auto"/>
            </w:tcBorders>
            <w:shd w:val="clear" w:color="auto" w:fill="auto"/>
            <w:noWrap/>
            <w:vAlign w:val="center"/>
            <w:hideMark/>
          </w:tcPr>
          <w:p w14:paraId="748A95D9" w14:textId="77777777" w:rsidR="00353E5E" w:rsidRPr="00353E5E" w:rsidRDefault="00353E5E">
            <w:pPr>
              <w:jc w:val="center"/>
              <w:rPr>
                <w:sz w:val="16"/>
                <w:szCs w:val="16"/>
              </w:rPr>
            </w:pPr>
            <w:r w:rsidRPr="00353E5E">
              <w:rPr>
                <w:sz w:val="16"/>
                <w:szCs w:val="16"/>
              </w:rPr>
              <w:t>2 356,47</w:t>
            </w:r>
          </w:p>
        </w:tc>
        <w:tc>
          <w:tcPr>
            <w:tcW w:w="1476" w:type="dxa"/>
            <w:tcBorders>
              <w:top w:val="nil"/>
              <w:left w:val="nil"/>
              <w:bottom w:val="single" w:sz="4" w:space="0" w:color="auto"/>
              <w:right w:val="single" w:sz="4" w:space="0" w:color="auto"/>
            </w:tcBorders>
            <w:shd w:val="clear" w:color="auto" w:fill="auto"/>
            <w:noWrap/>
            <w:vAlign w:val="center"/>
            <w:hideMark/>
          </w:tcPr>
          <w:p w14:paraId="03A3A896" w14:textId="77777777" w:rsidR="00353E5E" w:rsidRPr="00353E5E" w:rsidRDefault="00353E5E">
            <w:pPr>
              <w:jc w:val="center"/>
              <w:rPr>
                <w:sz w:val="16"/>
                <w:szCs w:val="16"/>
              </w:rPr>
            </w:pPr>
            <w:r w:rsidRPr="00353E5E">
              <w:rPr>
                <w:sz w:val="16"/>
                <w:szCs w:val="16"/>
              </w:rPr>
              <w:t>2 046,20</w:t>
            </w:r>
          </w:p>
        </w:tc>
        <w:tc>
          <w:tcPr>
            <w:tcW w:w="1476" w:type="dxa"/>
            <w:tcBorders>
              <w:top w:val="nil"/>
              <w:left w:val="nil"/>
              <w:bottom w:val="single" w:sz="4" w:space="0" w:color="auto"/>
              <w:right w:val="single" w:sz="4" w:space="0" w:color="auto"/>
            </w:tcBorders>
            <w:shd w:val="clear" w:color="auto" w:fill="auto"/>
            <w:noWrap/>
            <w:vAlign w:val="center"/>
            <w:hideMark/>
          </w:tcPr>
          <w:p w14:paraId="3887349F" w14:textId="77777777" w:rsidR="00353E5E" w:rsidRPr="00353E5E" w:rsidRDefault="00353E5E">
            <w:pPr>
              <w:jc w:val="center"/>
              <w:rPr>
                <w:sz w:val="16"/>
                <w:szCs w:val="16"/>
              </w:rPr>
            </w:pPr>
            <w:r w:rsidRPr="00353E5E">
              <w:rPr>
                <w:sz w:val="16"/>
                <w:szCs w:val="16"/>
              </w:rPr>
              <w:t>2 046,20</w:t>
            </w:r>
          </w:p>
        </w:tc>
        <w:tc>
          <w:tcPr>
            <w:tcW w:w="1536" w:type="dxa"/>
            <w:tcBorders>
              <w:top w:val="nil"/>
              <w:left w:val="nil"/>
              <w:bottom w:val="single" w:sz="4" w:space="0" w:color="auto"/>
              <w:right w:val="single" w:sz="4" w:space="0" w:color="auto"/>
            </w:tcBorders>
            <w:shd w:val="clear" w:color="auto" w:fill="auto"/>
            <w:noWrap/>
            <w:vAlign w:val="center"/>
            <w:hideMark/>
          </w:tcPr>
          <w:p w14:paraId="35FA7F18" w14:textId="77777777" w:rsidR="00353E5E" w:rsidRPr="00353E5E" w:rsidRDefault="00353E5E">
            <w:pPr>
              <w:jc w:val="center"/>
              <w:rPr>
                <w:sz w:val="16"/>
                <w:szCs w:val="16"/>
              </w:rPr>
            </w:pPr>
            <w:r w:rsidRPr="00353E5E">
              <w:rPr>
                <w:sz w:val="16"/>
                <w:szCs w:val="16"/>
              </w:rPr>
              <w:t>2 374,38</w:t>
            </w:r>
          </w:p>
        </w:tc>
        <w:tc>
          <w:tcPr>
            <w:tcW w:w="1536" w:type="dxa"/>
            <w:tcBorders>
              <w:top w:val="nil"/>
              <w:left w:val="nil"/>
              <w:bottom w:val="single" w:sz="4" w:space="0" w:color="auto"/>
              <w:right w:val="single" w:sz="4" w:space="0" w:color="auto"/>
            </w:tcBorders>
            <w:shd w:val="clear" w:color="auto" w:fill="auto"/>
            <w:noWrap/>
            <w:vAlign w:val="center"/>
            <w:hideMark/>
          </w:tcPr>
          <w:p w14:paraId="65EA928F" w14:textId="77777777" w:rsidR="00353E5E" w:rsidRPr="00353E5E" w:rsidRDefault="00353E5E">
            <w:pPr>
              <w:jc w:val="center"/>
              <w:rPr>
                <w:sz w:val="16"/>
                <w:szCs w:val="16"/>
              </w:rPr>
            </w:pPr>
            <w:r w:rsidRPr="00353E5E">
              <w:rPr>
                <w:sz w:val="16"/>
                <w:szCs w:val="16"/>
              </w:rPr>
              <w:t>2 353,68</w:t>
            </w:r>
          </w:p>
        </w:tc>
      </w:tr>
      <w:tr w:rsidR="00353E5E" w:rsidRPr="00353E5E" w14:paraId="0A9810A4" w14:textId="77777777" w:rsidTr="00353E5E">
        <w:trPr>
          <w:gridAfter w:val="1"/>
          <w:wAfter w:w="6" w:type="dxa"/>
          <w:trHeight w:val="545"/>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11F0187" w14:textId="77777777" w:rsidR="00353E5E" w:rsidRPr="00353E5E" w:rsidRDefault="00353E5E">
            <w:pPr>
              <w:rPr>
                <w:b/>
                <w:bCs/>
                <w:i/>
                <w:iCs/>
                <w:sz w:val="16"/>
                <w:szCs w:val="16"/>
              </w:rPr>
            </w:pPr>
            <w:r w:rsidRPr="00353E5E">
              <w:rPr>
                <w:b/>
                <w:bCs/>
                <w:i/>
                <w:iCs/>
                <w:sz w:val="16"/>
                <w:szCs w:val="16"/>
              </w:rPr>
              <w:t>Общая стоимость топлива с расходами по транспортировке</w:t>
            </w:r>
          </w:p>
        </w:tc>
        <w:tc>
          <w:tcPr>
            <w:tcW w:w="1476" w:type="dxa"/>
            <w:tcBorders>
              <w:top w:val="nil"/>
              <w:left w:val="nil"/>
              <w:bottom w:val="single" w:sz="4" w:space="0" w:color="auto"/>
              <w:right w:val="single" w:sz="4" w:space="0" w:color="auto"/>
            </w:tcBorders>
            <w:shd w:val="clear" w:color="auto" w:fill="auto"/>
            <w:vAlign w:val="center"/>
            <w:hideMark/>
          </w:tcPr>
          <w:p w14:paraId="0D8A575C" w14:textId="77777777" w:rsidR="00353E5E" w:rsidRPr="00353E5E" w:rsidRDefault="00353E5E">
            <w:pPr>
              <w:jc w:val="center"/>
              <w:rPr>
                <w:sz w:val="16"/>
                <w:szCs w:val="16"/>
              </w:rPr>
            </w:pPr>
            <w:r w:rsidRPr="00353E5E">
              <w:rPr>
                <w:sz w:val="16"/>
                <w:szCs w:val="16"/>
              </w:rPr>
              <w:t>тыс. руб.</w:t>
            </w:r>
          </w:p>
        </w:tc>
        <w:tc>
          <w:tcPr>
            <w:tcW w:w="1476" w:type="dxa"/>
            <w:tcBorders>
              <w:top w:val="nil"/>
              <w:left w:val="nil"/>
              <w:bottom w:val="single" w:sz="4" w:space="0" w:color="auto"/>
              <w:right w:val="single" w:sz="4" w:space="0" w:color="auto"/>
            </w:tcBorders>
            <w:shd w:val="clear" w:color="auto" w:fill="auto"/>
            <w:noWrap/>
            <w:vAlign w:val="center"/>
            <w:hideMark/>
          </w:tcPr>
          <w:p w14:paraId="0F462A8F" w14:textId="77777777" w:rsidR="00353E5E" w:rsidRPr="00353E5E" w:rsidRDefault="00353E5E">
            <w:pPr>
              <w:jc w:val="center"/>
              <w:rPr>
                <w:b/>
                <w:bCs/>
                <w:sz w:val="16"/>
                <w:szCs w:val="16"/>
              </w:rPr>
            </w:pPr>
            <w:r w:rsidRPr="00353E5E">
              <w:rPr>
                <w:b/>
                <w:bCs/>
                <w:sz w:val="16"/>
                <w:szCs w:val="16"/>
              </w:rPr>
              <w:t>5 649,90</w:t>
            </w:r>
          </w:p>
        </w:tc>
        <w:tc>
          <w:tcPr>
            <w:tcW w:w="1476" w:type="dxa"/>
            <w:tcBorders>
              <w:top w:val="nil"/>
              <w:left w:val="nil"/>
              <w:bottom w:val="single" w:sz="4" w:space="0" w:color="auto"/>
              <w:right w:val="single" w:sz="4" w:space="0" w:color="auto"/>
            </w:tcBorders>
            <w:shd w:val="clear" w:color="auto" w:fill="auto"/>
            <w:noWrap/>
            <w:vAlign w:val="center"/>
            <w:hideMark/>
          </w:tcPr>
          <w:p w14:paraId="11DB6407" w14:textId="77777777" w:rsidR="00353E5E" w:rsidRPr="00353E5E" w:rsidRDefault="00353E5E">
            <w:pPr>
              <w:jc w:val="center"/>
              <w:rPr>
                <w:b/>
                <w:bCs/>
                <w:sz w:val="16"/>
                <w:szCs w:val="16"/>
              </w:rPr>
            </w:pPr>
            <w:r w:rsidRPr="00353E5E">
              <w:rPr>
                <w:b/>
                <w:bCs/>
                <w:sz w:val="16"/>
                <w:szCs w:val="16"/>
              </w:rPr>
              <w:t>4 587,58</w:t>
            </w:r>
          </w:p>
        </w:tc>
        <w:tc>
          <w:tcPr>
            <w:tcW w:w="1476" w:type="dxa"/>
            <w:tcBorders>
              <w:top w:val="nil"/>
              <w:left w:val="nil"/>
              <w:bottom w:val="single" w:sz="4" w:space="0" w:color="auto"/>
              <w:right w:val="single" w:sz="4" w:space="0" w:color="auto"/>
            </w:tcBorders>
            <w:shd w:val="clear" w:color="auto" w:fill="auto"/>
            <w:noWrap/>
            <w:vAlign w:val="center"/>
            <w:hideMark/>
          </w:tcPr>
          <w:p w14:paraId="28991D3D" w14:textId="77777777" w:rsidR="00353E5E" w:rsidRPr="00353E5E" w:rsidRDefault="00353E5E">
            <w:pPr>
              <w:jc w:val="center"/>
              <w:rPr>
                <w:b/>
                <w:bCs/>
                <w:sz w:val="16"/>
                <w:szCs w:val="16"/>
              </w:rPr>
            </w:pPr>
            <w:r w:rsidRPr="00353E5E">
              <w:rPr>
                <w:b/>
                <w:bCs/>
                <w:sz w:val="16"/>
                <w:szCs w:val="16"/>
              </w:rPr>
              <w:t>4 723,47</w:t>
            </w:r>
          </w:p>
        </w:tc>
        <w:tc>
          <w:tcPr>
            <w:tcW w:w="1536" w:type="dxa"/>
            <w:tcBorders>
              <w:top w:val="nil"/>
              <w:left w:val="nil"/>
              <w:bottom w:val="single" w:sz="4" w:space="0" w:color="auto"/>
              <w:right w:val="single" w:sz="4" w:space="0" w:color="auto"/>
            </w:tcBorders>
            <w:shd w:val="clear" w:color="auto" w:fill="auto"/>
            <w:noWrap/>
            <w:vAlign w:val="center"/>
            <w:hideMark/>
          </w:tcPr>
          <w:p w14:paraId="15036596" w14:textId="77777777" w:rsidR="00353E5E" w:rsidRPr="00353E5E" w:rsidRDefault="00353E5E">
            <w:pPr>
              <w:jc w:val="center"/>
              <w:rPr>
                <w:b/>
                <w:bCs/>
                <w:sz w:val="16"/>
                <w:szCs w:val="16"/>
              </w:rPr>
            </w:pPr>
            <w:r w:rsidRPr="00353E5E">
              <w:rPr>
                <w:b/>
                <w:bCs/>
                <w:sz w:val="16"/>
                <w:szCs w:val="16"/>
              </w:rPr>
              <w:t>5 689,02</w:t>
            </w:r>
          </w:p>
        </w:tc>
        <w:tc>
          <w:tcPr>
            <w:tcW w:w="1536" w:type="dxa"/>
            <w:tcBorders>
              <w:top w:val="nil"/>
              <w:left w:val="nil"/>
              <w:bottom w:val="single" w:sz="4" w:space="0" w:color="auto"/>
              <w:right w:val="single" w:sz="4" w:space="0" w:color="auto"/>
            </w:tcBorders>
            <w:shd w:val="clear" w:color="auto" w:fill="auto"/>
            <w:noWrap/>
            <w:vAlign w:val="center"/>
            <w:hideMark/>
          </w:tcPr>
          <w:p w14:paraId="3E5CD65A" w14:textId="77777777" w:rsidR="00353E5E" w:rsidRPr="00353E5E" w:rsidRDefault="00353E5E">
            <w:pPr>
              <w:jc w:val="center"/>
              <w:rPr>
                <w:b/>
                <w:bCs/>
                <w:sz w:val="16"/>
                <w:szCs w:val="16"/>
              </w:rPr>
            </w:pPr>
            <w:r w:rsidRPr="00353E5E">
              <w:rPr>
                <w:b/>
                <w:bCs/>
                <w:sz w:val="16"/>
                <w:szCs w:val="16"/>
              </w:rPr>
              <w:t>5 672,55</w:t>
            </w:r>
          </w:p>
        </w:tc>
      </w:tr>
      <w:tr w:rsidR="00353E5E" w:rsidRPr="00353E5E" w14:paraId="074F4F21" w14:textId="77777777" w:rsidTr="00353E5E">
        <w:trPr>
          <w:trHeight w:val="319"/>
          <w:jc w:val="center"/>
        </w:trPr>
        <w:tc>
          <w:tcPr>
            <w:tcW w:w="14470" w:type="dxa"/>
            <w:gridSpan w:val="8"/>
            <w:tcBorders>
              <w:top w:val="single" w:sz="4" w:space="0" w:color="auto"/>
              <w:left w:val="single" w:sz="4" w:space="0" w:color="auto"/>
              <w:bottom w:val="single" w:sz="4" w:space="0" w:color="auto"/>
              <w:right w:val="nil"/>
            </w:tcBorders>
            <w:shd w:val="clear" w:color="auto" w:fill="auto"/>
            <w:vAlign w:val="center"/>
            <w:hideMark/>
          </w:tcPr>
          <w:p w14:paraId="06C3242C" w14:textId="77777777" w:rsidR="00353E5E" w:rsidRPr="00353E5E" w:rsidRDefault="00353E5E">
            <w:pPr>
              <w:jc w:val="center"/>
              <w:rPr>
                <w:b/>
                <w:bCs/>
                <w:sz w:val="16"/>
                <w:szCs w:val="16"/>
              </w:rPr>
            </w:pPr>
            <w:r w:rsidRPr="00353E5E">
              <w:rPr>
                <w:b/>
                <w:bCs/>
                <w:sz w:val="16"/>
                <w:szCs w:val="16"/>
              </w:rPr>
              <w:t>Электроэнергия</w:t>
            </w:r>
          </w:p>
        </w:tc>
      </w:tr>
      <w:tr w:rsidR="00353E5E" w:rsidRPr="00353E5E" w14:paraId="3A6BADB6"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89B5FBC" w14:textId="77777777" w:rsidR="00353E5E" w:rsidRPr="00353E5E" w:rsidRDefault="00353E5E">
            <w:pPr>
              <w:rPr>
                <w:sz w:val="16"/>
                <w:szCs w:val="16"/>
              </w:rPr>
            </w:pPr>
            <w:r w:rsidRPr="00353E5E">
              <w:rPr>
                <w:sz w:val="16"/>
                <w:szCs w:val="16"/>
              </w:rPr>
              <w:t>Общий расход электроэнергии, в т.ч.:</w:t>
            </w:r>
          </w:p>
        </w:tc>
        <w:tc>
          <w:tcPr>
            <w:tcW w:w="1476" w:type="dxa"/>
            <w:tcBorders>
              <w:top w:val="nil"/>
              <w:left w:val="nil"/>
              <w:bottom w:val="single" w:sz="4" w:space="0" w:color="auto"/>
              <w:right w:val="single" w:sz="4" w:space="0" w:color="auto"/>
            </w:tcBorders>
            <w:shd w:val="clear" w:color="auto" w:fill="auto"/>
            <w:vAlign w:val="center"/>
            <w:hideMark/>
          </w:tcPr>
          <w:p w14:paraId="4BB4725B" w14:textId="77777777" w:rsidR="00353E5E" w:rsidRPr="00353E5E" w:rsidRDefault="00353E5E">
            <w:pPr>
              <w:jc w:val="center"/>
              <w:rPr>
                <w:sz w:val="16"/>
                <w:szCs w:val="16"/>
              </w:rPr>
            </w:pPr>
            <w:r w:rsidRPr="00353E5E">
              <w:rPr>
                <w:sz w:val="16"/>
                <w:szCs w:val="16"/>
              </w:rPr>
              <w:t>тыс. кВт*ч</w:t>
            </w:r>
          </w:p>
        </w:tc>
        <w:tc>
          <w:tcPr>
            <w:tcW w:w="1476" w:type="dxa"/>
            <w:tcBorders>
              <w:top w:val="nil"/>
              <w:left w:val="nil"/>
              <w:bottom w:val="single" w:sz="4" w:space="0" w:color="auto"/>
              <w:right w:val="single" w:sz="4" w:space="0" w:color="auto"/>
            </w:tcBorders>
            <w:shd w:val="clear" w:color="auto" w:fill="auto"/>
            <w:noWrap/>
            <w:vAlign w:val="center"/>
            <w:hideMark/>
          </w:tcPr>
          <w:p w14:paraId="6493FCB3" w14:textId="77777777" w:rsidR="00353E5E" w:rsidRPr="00353E5E" w:rsidRDefault="00353E5E">
            <w:pPr>
              <w:jc w:val="center"/>
              <w:rPr>
                <w:sz w:val="16"/>
                <w:szCs w:val="16"/>
              </w:rPr>
            </w:pPr>
            <w:r w:rsidRPr="00353E5E">
              <w:rPr>
                <w:sz w:val="16"/>
                <w:szCs w:val="16"/>
              </w:rPr>
              <w:t>220,00</w:t>
            </w:r>
          </w:p>
        </w:tc>
        <w:tc>
          <w:tcPr>
            <w:tcW w:w="1476" w:type="dxa"/>
            <w:tcBorders>
              <w:top w:val="nil"/>
              <w:left w:val="nil"/>
              <w:bottom w:val="single" w:sz="4" w:space="0" w:color="auto"/>
              <w:right w:val="single" w:sz="4" w:space="0" w:color="auto"/>
            </w:tcBorders>
            <w:shd w:val="clear" w:color="auto" w:fill="auto"/>
            <w:noWrap/>
            <w:vAlign w:val="center"/>
            <w:hideMark/>
          </w:tcPr>
          <w:p w14:paraId="1C525198" w14:textId="77777777" w:rsidR="00353E5E" w:rsidRPr="00353E5E" w:rsidRDefault="00353E5E">
            <w:pPr>
              <w:jc w:val="center"/>
              <w:rPr>
                <w:sz w:val="16"/>
                <w:szCs w:val="16"/>
              </w:rPr>
            </w:pPr>
            <w:r w:rsidRPr="00353E5E">
              <w:rPr>
                <w:sz w:val="16"/>
                <w:szCs w:val="16"/>
              </w:rPr>
              <w:t>194,32</w:t>
            </w:r>
          </w:p>
        </w:tc>
        <w:tc>
          <w:tcPr>
            <w:tcW w:w="1476" w:type="dxa"/>
            <w:tcBorders>
              <w:top w:val="nil"/>
              <w:left w:val="nil"/>
              <w:bottom w:val="single" w:sz="4" w:space="0" w:color="auto"/>
              <w:right w:val="single" w:sz="4" w:space="0" w:color="auto"/>
            </w:tcBorders>
            <w:shd w:val="clear" w:color="auto" w:fill="auto"/>
            <w:noWrap/>
            <w:vAlign w:val="center"/>
            <w:hideMark/>
          </w:tcPr>
          <w:p w14:paraId="1D1103A5" w14:textId="77777777" w:rsidR="00353E5E" w:rsidRPr="00353E5E" w:rsidRDefault="00353E5E">
            <w:pPr>
              <w:jc w:val="center"/>
              <w:rPr>
                <w:sz w:val="16"/>
                <w:szCs w:val="16"/>
              </w:rPr>
            </w:pPr>
            <w:r w:rsidRPr="00353E5E">
              <w:rPr>
                <w:sz w:val="16"/>
                <w:szCs w:val="16"/>
              </w:rPr>
              <w:t>210,56</w:t>
            </w:r>
          </w:p>
        </w:tc>
        <w:tc>
          <w:tcPr>
            <w:tcW w:w="1536" w:type="dxa"/>
            <w:tcBorders>
              <w:top w:val="nil"/>
              <w:left w:val="nil"/>
              <w:bottom w:val="single" w:sz="4" w:space="0" w:color="auto"/>
              <w:right w:val="single" w:sz="4" w:space="0" w:color="auto"/>
            </w:tcBorders>
            <w:shd w:val="clear" w:color="auto" w:fill="auto"/>
            <w:noWrap/>
            <w:vAlign w:val="center"/>
            <w:hideMark/>
          </w:tcPr>
          <w:p w14:paraId="30C59919" w14:textId="77777777" w:rsidR="00353E5E" w:rsidRPr="00353E5E" w:rsidRDefault="00353E5E">
            <w:pPr>
              <w:jc w:val="center"/>
              <w:rPr>
                <w:sz w:val="16"/>
                <w:szCs w:val="16"/>
              </w:rPr>
            </w:pPr>
            <w:r w:rsidRPr="00353E5E">
              <w:rPr>
                <w:sz w:val="16"/>
                <w:szCs w:val="16"/>
              </w:rPr>
              <w:t>220,00</w:t>
            </w:r>
          </w:p>
        </w:tc>
        <w:tc>
          <w:tcPr>
            <w:tcW w:w="1536" w:type="dxa"/>
            <w:tcBorders>
              <w:top w:val="nil"/>
              <w:left w:val="nil"/>
              <w:bottom w:val="single" w:sz="4" w:space="0" w:color="auto"/>
              <w:right w:val="single" w:sz="4" w:space="0" w:color="auto"/>
            </w:tcBorders>
            <w:shd w:val="clear" w:color="auto" w:fill="auto"/>
            <w:noWrap/>
            <w:vAlign w:val="center"/>
            <w:hideMark/>
          </w:tcPr>
          <w:p w14:paraId="278F2ADA" w14:textId="77777777" w:rsidR="00353E5E" w:rsidRPr="00353E5E" w:rsidRDefault="00353E5E">
            <w:pPr>
              <w:jc w:val="center"/>
              <w:rPr>
                <w:sz w:val="16"/>
                <w:szCs w:val="16"/>
              </w:rPr>
            </w:pPr>
            <w:r w:rsidRPr="00353E5E">
              <w:rPr>
                <w:sz w:val="16"/>
                <w:szCs w:val="16"/>
              </w:rPr>
              <w:t>220,00</w:t>
            </w:r>
          </w:p>
        </w:tc>
      </w:tr>
      <w:tr w:rsidR="00353E5E" w:rsidRPr="00353E5E" w14:paraId="3A3C216B"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4FF3E1A7" w14:textId="77777777" w:rsidR="00353E5E" w:rsidRPr="00353E5E" w:rsidRDefault="00353E5E">
            <w:pPr>
              <w:rPr>
                <w:sz w:val="16"/>
                <w:szCs w:val="16"/>
              </w:rPr>
            </w:pPr>
            <w:r w:rsidRPr="00353E5E">
              <w:rPr>
                <w:sz w:val="16"/>
                <w:szCs w:val="16"/>
              </w:rPr>
              <w:t xml:space="preserve"> -по высокому напряжению</w:t>
            </w:r>
          </w:p>
        </w:tc>
        <w:tc>
          <w:tcPr>
            <w:tcW w:w="1476" w:type="dxa"/>
            <w:tcBorders>
              <w:top w:val="nil"/>
              <w:left w:val="nil"/>
              <w:bottom w:val="single" w:sz="4" w:space="0" w:color="auto"/>
              <w:right w:val="single" w:sz="4" w:space="0" w:color="auto"/>
            </w:tcBorders>
            <w:shd w:val="clear" w:color="auto" w:fill="auto"/>
            <w:vAlign w:val="center"/>
            <w:hideMark/>
          </w:tcPr>
          <w:p w14:paraId="5A24A8E5" w14:textId="77777777" w:rsidR="00353E5E" w:rsidRPr="00353E5E" w:rsidRDefault="00353E5E">
            <w:pPr>
              <w:jc w:val="center"/>
              <w:rPr>
                <w:sz w:val="16"/>
                <w:szCs w:val="16"/>
              </w:rPr>
            </w:pPr>
            <w:r w:rsidRPr="00353E5E">
              <w:rPr>
                <w:sz w:val="16"/>
                <w:szCs w:val="16"/>
              </w:rPr>
              <w:t>тыс. кВт*ч</w:t>
            </w:r>
          </w:p>
        </w:tc>
        <w:tc>
          <w:tcPr>
            <w:tcW w:w="1476" w:type="dxa"/>
            <w:tcBorders>
              <w:top w:val="nil"/>
              <w:left w:val="nil"/>
              <w:bottom w:val="single" w:sz="4" w:space="0" w:color="auto"/>
              <w:right w:val="single" w:sz="4" w:space="0" w:color="auto"/>
            </w:tcBorders>
            <w:shd w:val="clear" w:color="auto" w:fill="auto"/>
            <w:noWrap/>
            <w:vAlign w:val="center"/>
            <w:hideMark/>
          </w:tcPr>
          <w:p w14:paraId="4B70423E" w14:textId="77777777" w:rsidR="00353E5E" w:rsidRPr="00353E5E" w:rsidRDefault="00353E5E">
            <w:pPr>
              <w:jc w:val="center"/>
              <w:rPr>
                <w:sz w:val="16"/>
                <w:szCs w:val="16"/>
              </w:rPr>
            </w:pPr>
            <w:r w:rsidRPr="00353E5E">
              <w:rPr>
                <w:sz w:val="16"/>
                <w:szCs w:val="16"/>
              </w:rPr>
              <w:t>0,00</w:t>
            </w:r>
          </w:p>
        </w:tc>
        <w:tc>
          <w:tcPr>
            <w:tcW w:w="1476" w:type="dxa"/>
            <w:tcBorders>
              <w:top w:val="nil"/>
              <w:left w:val="nil"/>
              <w:bottom w:val="single" w:sz="4" w:space="0" w:color="auto"/>
              <w:right w:val="single" w:sz="4" w:space="0" w:color="auto"/>
            </w:tcBorders>
            <w:shd w:val="clear" w:color="auto" w:fill="auto"/>
            <w:noWrap/>
            <w:vAlign w:val="center"/>
            <w:hideMark/>
          </w:tcPr>
          <w:p w14:paraId="2CAA1154" w14:textId="77777777" w:rsidR="00353E5E" w:rsidRPr="00353E5E" w:rsidRDefault="00353E5E">
            <w:pPr>
              <w:jc w:val="center"/>
              <w:rPr>
                <w:sz w:val="16"/>
                <w:szCs w:val="16"/>
              </w:rPr>
            </w:pPr>
            <w:r w:rsidRPr="00353E5E">
              <w:rPr>
                <w:sz w:val="16"/>
                <w:szCs w:val="16"/>
              </w:rPr>
              <w:t>0,00</w:t>
            </w:r>
          </w:p>
        </w:tc>
        <w:tc>
          <w:tcPr>
            <w:tcW w:w="1476" w:type="dxa"/>
            <w:tcBorders>
              <w:top w:val="nil"/>
              <w:left w:val="nil"/>
              <w:bottom w:val="single" w:sz="4" w:space="0" w:color="auto"/>
              <w:right w:val="single" w:sz="4" w:space="0" w:color="auto"/>
            </w:tcBorders>
            <w:shd w:val="clear" w:color="auto" w:fill="auto"/>
            <w:noWrap/>
            <w:vAlign w:val="center"/>
            <w:hideMark/>
          </w:tcPr>
          <w:p w14:paraId="13677DF6" w14:textId="77777777" w:rsidR="00353E5E" w:rsidRPr="00353E5E" w:rsidRDefault="00353E5E">
            <w:pPr>
              <w:jc w:val="center"/>
              <w:rPr>
                <w:sz w:val="16"/>
                <w:szCs w:val="16"/>
              </w:rPr>
            </w:pPr>
            <w:r w:rsidRPr="00353E5E">
              <w:rPr>
                <w:sz w:val="16"/>
                <w:szCs w:val="16"/>
              </w:rPr>
              <w:t>0,00</w:t>
            </w:r>
          </w:p>
        </w:tc>
        <w:tc>
          <w:tcPr>
            <w:tcW w:w="1536" w:type="dxa"/>
            <w:tcBorders>
              <w:top w:val="nil"/>
              <w:left w:val="nil"/>
              <w:bottom w:val="single" w:sz="4" w:space="0" w:color="auto"/>
              <w:right w:val="single" w:sz="4" w:space="0" w:color="auto"/>
            </w:tcBorders>
            <w:shd w:val="clear" w:color="auto" w:fill="auto"/>
            <w:noWrap/>
            <w:vAlign w:val="center"/>
            <w:hideMark/>
          </w:tcPr>
          <w:p w14:paraId="045813EC" w14:textId="77777777" w:rsidR="00353E5E" w:rsidRPr="00353E5E" w:rsidRDefault="00353E5E">
            <w:pPr>
              <w:jc w:val="center"/>
              <w:rPr>
                <w:sz w:val="16"/>
                <w:szCs w:val="16"/>
              </w:rPr>
            </w:pPr>
            <w:r w:rsidRPr="00353E5E">
              <w:rPr>
                <w:sz w:val="16"/>
                <w:szCs w:val="16"/>
              </w:rPr>
              <w:t>0,00</w:t>
            </w:r>
          </w:p>
        </w:tc>
        <w:tc>
          <w:tcPr>
            <w:tcW w:w="1536" w:type="dxa"/>
            <w:tcBorders>
              <w:top w:val="nil"/>
              <w:left w:val="nil"/>
              <w:bottom w:val="single" w:sz="4" w:space="0" w:color="auto"/>
              <w:right w:val="single" w:sz="4" w:space="0" w:color="auto"/>
            </w:tcBorders>
            <w:shd w:val="clear" w:color="auto" w:fill="auto"/>
            <w:noWrap/>
            <w:vAlign w:val="center"/>
            <w:hideMark/>
          </w:tcPr>
          <w:p w14:paraId="4200F823" w14:textId="77777777" w:rsidR="00353E5E" w:rsidRPr="00353E5E" w:rsidRDefault="00353E5E">
            <w:pPr>
              <w:jc w:val="center"/>
              <w:rPr>
                <w:sz w:val="16"/>
                <w:szCs w:val="16"/>
              </w:rPr>
            </w:pPr>
            <w:r w:rsidRPr="00353E5E">
              <w:rPr>
                <w:sz w:val="16"/>
                <w:szCs w:val="16"/>
              </w:rPr>
              <w:t>0,00</w:t>
            </w:r>
          </w:p>
        </w:tc>
      </w:tr>
      <w:tr w:rsidR="00353E5E" w:rsidRPr="00353E5E" w14:paraId="3E2F794E"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2FDAE362" w14:textId="77777777" w:rsidR="00353E5E" w:rsidRPr="00353E5E" w:rsidRDefault="00353E5E">
            <w:pPr>
              <w:rPr>
                <w:sz w:val="16"/>
                <w:szCs w:val="16"/>
              </w:rPr>
            </w:pPr>
            <w:r w:rsidRPr="00353E5E">
              <w:rPr>
                <w:sz w:val="16"/>
                <w:szCs w:val="16"/>
              </w:rPr>
              <w:t xml:space="preserve"> -по низкому напряжению </w:t>
            </w:r>
          </w:p>
        </w:tc>
        <w:tc>
          <w:tcPr>
            <w:tcW w:w="1476" w:type="dxa"/>
            <w:tcBorders>
              <w:top w:val="nil"/>
              <w:left w:val="nil"/>
              <w:bottom w:val="single" w:sz="4" w:space="0" w:color="auto"/>
              <w:right w:val="single" w:sz="4" w:space="0" w:color="auto"/>
            </w:tcBorders>
            <w:shd w:val="clear" w:color="auto" w:fill="auto"/>
            <w:vAlign w:val="center"/>
            <w:hideMark/>
          </w:tcPr>
          <w:p w14:paraId="7B51F473" w14:textId="77777777" w:rsidR="00353E5E" w:rsidRPr="00353E5E" w:rsidRDefault="00353E5E">
            <w:pPr>
              <w:jc w:val="center"/>
              <w:rPr>
                <w:sz w:val="16"/>
                <w:szCs w:val="16"/>
              </w:rPr>
            </w:pPr>
            <w:r w:rsidRPr="00353E5E">
              <w:rPr>
                <w:sz w:val="16"/>
                <w:szCs w:val="16"/>
              </w:rPr>
              <w:t>тыс. кВт*ч</w:t>
            </w:r>
          </w:p>
        </w:tc>
        <w:tc>
          <w:tcPr>
            <w:tcW w:w="1476" w:type="dxa"/>
            <w:tcBorders>
              <w:top w:val="nil"/>
              <w:left w:val="nil"/>
              <w:bottom w:val="single" w:sz="4" w:space="0" w:color="auto"/>
              <w:right w:val="single" w:sz="4" w:space="0" w:color="auto"/>
            </w:tcBorders>
            <w:shd w:val="clear" w:color="auto" w:fill="auto"/>
            <w:noWrap/>
            <w:vAlign w:val="center"/>
            <w:hideMark/>
          </w:tcPr>
          <w:p w14:paraId="121BD56B" w14:textId="77777777" w:rsidR="00353E5E" w:rsidRPr="00353E5E" w:rsidRDefault="00353E5E">
            <w:pPr>
              <w:jc w:val="center"/>
              <w:rPr>
                <w:sz w:val="16"/>
                <w:szCs w:val="16"/>
              </w:rPr>
            </w:pPr>
            <w:r w:rsidRPr="00353E5E">
              <w:rPr>
                <w:sz w:val="16"/>
                <w:szCs w:val="16"/>
              </w:rPr>
              <w:t>220,00</w:t>
            </w:r>
          </w:p>
        </w:tc>
        <w:tc>
          <w:tcPr>
            <w:tcW w:w="1476" w:type="dxa"/>
            <w:tcBorders>
              <w:top w:val="nil"/>
              <w:left w:val="nil"/>
              <w:bottom w:val="single" w:sz="4" w:space="0" w:color="auto"/>
              <w:right w:val="single" w:sz="4" w:space="0" w:color="auto"/>
            </w:tcBorders>
            <w:shd w:val="clear" w:color="auto" w:fill="auto"/>
            <w:noWrap/>
            <w:vAlign w:val="center"/>
            <w:hideMark/>
          </w:tcPr>
          <w:p w14:paraId="50D7243D" w14:textId="77777777" w:rsidR="00353E5E" w:rsidRPr="00353E5E" w:rsidRDefault="00353E5E">
            <w:pPr>
              <w:jc w:val="center"/>
              <w:rPr>
                <w:sz w:val="16"/>
                <w:szCs w:val="16"/>
              </w:rPr>
            </w:pPr>
            <w:r w:rsidRPr="00353E5E">
              <w:rPr>
                <w:sz w:val="16"/>
                <w:szCs w:val="16"/>
              </w:rPr>
              <w:t>194,32</w:t>
            </w:r>
          </w:p>
        </w:tc>
        <w:tc>
          <w:tcPr>
            <w:tcW w:w="1476" w:type="dxa"/>
            <w:tcBorders>
              <w:top w:val="nil"/>
              <w:left w:val="nil"/>
              <w:bottom w:val="single" w:sz="4" w:space="0" w:color="auto"/>
              <w:right w:val="single" w:sz="4" w:space="0" w:color="auto"/>
            </w:tcBorders>
            <w:shd w:val="clear" w:color="auto" w:fill="auto"/>
            <w:noWrap/>
            <w:vAlign w:val="center"/>
            <w:hideMark/>
          </w:tcPr>
          <w:p w14:paraId="6896251B" w14:textId="77777777" w:rsidR="00353E5E" w:rsidRPr="00353E5E" w:rsidRDefault="00353E5E">
            <w:pPr>
              <w:jc w:val="center"/>
              <w:rPr>
                <w:sz w:val="16"/>
                <w:szCs w:val="16"/>
              </w:rPr>
            </w:pPr>
            <w:r w:rsidRPr="00353E5E">
              <w:rPr>
                <w:sz w:val="16"/>
                <w:szCs w:val="16"/>
              </w:rPr>
              <w:t>210,56</w:t>
            </w:r>
          </w:p>
        </w:tc>
        <w:tc>
          <w:tcPr>
            <w:tcW w:w="1536" w:type="dxa"/>
            <w:tcBorders>
              <w:top w:val="nil"/>
              <w:left w:val="nil"/>
              <w:bottom w:val="single" w:sz="4" w:space="0" w:color="auto"/>
              <w:right w:val="single" w:sz="4" w:space="0" w:color="auto"/>
            </w:tcBorders>
            <w:shd w:val="clear" w:color="auto" w:fill="auto"/>
            <w:noWrap/>
            <w:vAlign w:val="center"/>
            <w:hideMark/>
          </w:tcPr>
          <w:p w14:paraId="631A5AB1" w14:textId="77777777" w:rsidR="00353E5E" w:rsidRPr="00353E5E" w:rsidRDefault="00353E5E">
            <w:pPr>
              <w:jc w:val="center"/>
              <w:rPr>
                <w:sz w:val="16"/>
                <w:szCs w:val="16"/>
              </w:rPr>
            </w:pPr>
            <w:r w:rsidRPr="00353E5E">
              <w:rPr>
                <w:sz w:val="16"/>
                <w:szCs w:val="16"/>
              </w:rPr>
              <w:t>220,00</w:t>
            </w:r>
          </w:p>
        </w:tc>
        <w:tc>
          <w:tcPr>
            <w:tcW w:w="1536" w:type="dxa"/>
            <w:tcBorders>
              <w:top w:val="nil"/>
              <w:left w:val="nil"/>
              <w:bottom w:val="single" w:sz="4" w:space="0" w:color="auto"/>
              <w:right w:val="single" w:sz="4" w:space="0" w:color="auto"/>
            </w:tcBorders>
            <w:shd w:val="clear" w:color="auto" w:fill="auto"/>
            <w:noWrap/>
            <w:vAlign w:val="center"/>
            <w:hideMark/>
          </w:tcPr>
          <w:p w14:paraId="051628FF" w14:textId="77777777" w:rsidR="00353E5E" w:rsidRPr="00353E5E" w:rsidRDefault="00353E5E">
            <w:pPr>
              <w:jc w:val="center"/>
              <w:rPr>
                <w:sz w:val="16"/>
                <w:szCs w:val="16"/>
              </w:rPr>
            </w:pPr>
            <w:r w:rsidRPr="00353E5E">
              <w:rPr>
                <w:sz w:val="16"/>
                <w:szCs w:val="16"/>
              </w:rPr>
              <w:t>220,00</w:t>
            </w:r>
          </w:p>
        </w:tc>
      </w:tr>
      <w:tr w:rsidR="00353E5E" w:rsidRPr="00353E5E" w14:paraId="6787A58D"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E4D87CB" w14:textId="77777777" w:rsidR="00353E5E" w:rsidRPr="00353E5E" w:rsidRDefault="00353E5E">
            <w:pPr>
              <w:rPr>
                <w:sz w:val="16"/>
                <w:szCs w:val="16"/>
              </w:rPr>
            </w:pPr>
            <w:r w:rsidRPr="00353E5E">
              <w:rPr>
                <w:sz w:val="16"/>
                <w:szCs w:val="16"/>
              </w:rPr>
              <w:t xml:space="preserve">Средневзвешенный тариф за 1 кВт*ч </w:t>
            </w:r>
            <w:proofErr w:type="spellStart"/>
            <w:proofErr w:type="gramStart"/>
            <w:r w:rsidRPr="00353E5E">
              <w:rPr>
                <w:sz w:val="16"/>
                <w:szCs w:val="16"/>
              </w:rPr>
              <w:t>эл.энергии</w:t>
            </w:r>
            <w:proofErr w:type="spellEnd"/>
            <w:proofErr w:type="gramEnd"/>
          </w:p>
        </w:tc>
        <w:tc>
          <w:tcPr>
            <w:tcW w:w="1476" w:type="dxa"/>
            <w:tcBorders>
              <w:top w:val="nil"/>
              <w:left w:val="nil"/>
              <w:bottom w:val="single" w:sz="4" w:space="0" w:color="auto"/>
              <w:right w:val="single" w:sz="4" w:space="0" w:color="auto"/>
            </w:tcBorders>
            <w:shd w:val="clear" w:color="auto" w:fill="auto"/>
            <w:vAlign w:val="center"/>
            <w:hideMark/>
          </w:tcPr>
          <w:p w14:paraId="3F5F4426" w14:textId="77777777" w:rsidR="00353E5E" w:rsidRPr="00353E5E" w:rsidRDefault="00353E5E">
            <w:pPr>
              <w:jc w:val="center"/>
              <w:rPr>
                <w:sz w:val="16"/>
                <w:szCs w:val="16"/>
              </w:rPr>
            </w:pPr>
            <w:r w:rsidRPr="00353E5E">
              <w:rPr>
                <w:sz w:val="16"/>
                <w:szCs w:val="16"/>
              </w:rPr>
              <w:t>руб.</w:t>
            </w:r>
          </w:p>
        </w:tc>
        <w:tc>
          <w:tcPr>
            <w:tcW w:w="1476" w:type="dxa"/>
            <w:tcBorders>
              <w:top w:val="nil"/>
              <w:left w:val="nil"/>
              <w:bottom w:val="single" w:sz="4" w:space="0" w:color="auto"/>
              <w:right w:val="single" w:sz="4" w:space="0" w:color="auto"/>
            </w:tcBorders>
            <w:shd w:val="clear" w:color="auto" w:fill="auto"/>
            <w:noWrap/>
            <w:vAlign w:val="center"/>
            <w:hideMark/>
          </w:tcPr>
          <w:p w14:paraId="44C631A2" w14:textId="77777777" w:rsidR="00353E5E" w:rsidRPr="00353E5E" w:rsidRDefault="00353E5E">
            <w:pPr>
              <w:jc w:val="center"/>
              <w:rPr>
                <w:color w:val="000000"/>
                <w:sz w:val="16"/>
                <w:szCs w:val="16"/>
              </w:rPr>
            </w:pPr>
            <w:r w:rsidRPr="00353E5E">
              <w:rPr>
                <w:color w:val="000000"/>
                <w:sz w:val="16"/>
                <w:szCs w:val="16"/>
              </w:rPr>
              <w:t>8,71</w:t>
            </w:r>
          </w:p>
        </w:tc>
        <w:tc>
          <w:tcPr>
            <w:tcW w:w="1476" w:type="dxa"/>
            <w:tcBorders>
              <w:top w:val="nil"/>
              <w:left w:val="nil"/>
              <w:bottom w:val="single" w:sz="4" w:space="0" w:color="auto"/>
              <w:right w:val="single" w:sz="4" w:space="0" w:color="auto"/>
            </w:tcBorders>
            <w:shd w:val="clear" w:color="auto" w:fill="auto"/>
            <w:noWrap/>
            <w:vAlign w:val="center"/>
            <w:hideMark/>
          </w:tcPr>
          <w:p w14:paraId="026AE6CD" w14:textId="77777777" w:rsidR="00353E5E" w:rsidRPr="00353E5E" w:rsidRDefault="00353E5E">
            <w:pPr>
              <w:jc w:val="center"/>
              <w:rPr>
                <w:color w:val="000000"/>
                <w:sz w:val="16"/>
                <w:szCs w:val="16"/>
              </w:rPr>
            </w:pPr>
            <w:r w:rsidRPr="00353E5E">
              <w:rPr>
                <w:color w:val="000000"/>
                <w:sz w:val="16"/>
                <w:szCs w:val="16"/>
              </w:rPr>
              <w:t>9,06</w:t>
            </w:r>
          </w:p>
        </w:tc>
        <w:tc>
          <w:tcPr>
            <w:tcW w:w="1476" w:type="dxa"/>
            <w:tcBorders>
              <w:top w:val="nil"/>
              <w:left w:val="nil"/>
              <w:bottom w:val="single" w:sz="4" w:space="0" w:color="auto"/>
              <w:right w:val="single" w:sz="4" w:space="0" w:color="auto"/>
            </w:tcBorders>
            <w:shd w:val="clear" w:color="auto" w:fill="auto"/>
            <w:noWrap/>
            <w:vAlign w:val="center"/>
            <w:hideMark/>
          </w:tcPr>
          <w:p w14:paraId="5A24FCDF" w14:textId="77777777" w:rsidR="00353E5E" w:rsidRPr="00353E5E" w:rsidRDefault="00353E5E">
            <w:pPr>
              <w:jc w:val="center"/>
              <w:rPr>
                <w:color w:val="000000"/>
                <w:sz w:val="16"/>
                <w:szCs w:val="16"/>
              </w:rPr>
            </w:pPr>
            <w:r w:rsidRPr="00353E5E">
              <w:rPr>
                <w:color w:val="000000"/>
                <w:sz w:val="16"/>
                <w:szCs w:val="16"/>
              </w:rPr>
              <w:t>9,06</w:t>
            </w:r>
          </w:p>
        </w:tc>
        <w:tc>
          <w:tcPr>
            <w:tcW w:w="1536" w:type="dxa"/>
            <w:tcBorders>
              <w:top w:val="nil"/>
              <w:left w:val="nil"/>
              <w:bottom w:val="single" w:sz="4" w:space="0" w:color="auto"/>
              <w:right w:val="single" w:sz="4" w:space="0" w:color="auto"/>
            </w:tcBorders>
            <w:shd w:val="clear" w:color="auto" w:fill="auto"/>
            <w:noWrap/>
            <w:vAlign w:val="center"/>
            <w:hideMark/>
          </w:tcPr>
          <w:p w14:paraId="5805CBE8" w14:textId="77777777" w:rsidR="00353E5E" w:rsidRPr="00353E5E" w:rsidRDefault="00353E5E">
            <w:pPr>
              <w:jc w:val="center"/>
              <w:rPr>
                <w:sz w:val="16"/>
                <w:szCs w:val="16"/>
              </w:rPr>
            </w:pPr>
            <w:r w:rsidRPr="00353E5E">
              <w:rPr>
                <w:sz w:val="16"/>
                <w:szCs w:val="16"/>
              </w:rPr>
              <w:t>10,57</w:t>
            </w:r>
          </w:p>
        </w:tc>
        <w:tc>
          <w:tcPr>
            <w:tcW w:w="1536" w:type="dxa"/>
            <w:tcBorders>
              <w:top w:val="nil"/>
              <w:left w:val="nil"/>
              <w:bottom w:val="single" w:sz="4" w:space="0" w:color="auto"/>
              <w:right w:val="single" w:sz="4" w:space="0" w:color="auto"/>
            </w:tcBorders>
            <w:shd w:val="clear" w:color="auto" w:fill="auto"/>
            <w:noWrap/>
            <w:vAlign w:val="center"/>
            <w:hideMark/>
          </w:tcPr>
          <w:p w14:paraId="716C6C67" w14:textId="77777777" w:rsidR="00353E5E" w:rsidRPr="00353E5E" w:rsidRDefault="00353E5E">
            <w:pPr>
              <w:jc w:val="center"/>
              <w:rPr>
                <w:color w:val="000000"/>
                <w:sz w:val="16"/>
                <w:szCs w:val="16"/>
              </w:rPr>
            </w:pPr>
            <w:r w:rsidRPr="00353E5E">
              <w:rPr>
                <w:color w:val="000000"/>
                <w:sz w:val="16"/>
                <w:szCs w:val="16"/>
              </w:rPr>
              <w:t>10,46</w:t>
            </w:r>
          </w:p>
        </w:tc>
      </w:tr>
      <w:tr w:rsidR="00353E5E" w:rsidRPr="00353E5E" w14:paraId="4F2D96A4"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59E6EF0F" w14:textId="77777777" w:rsidR="00353E5E" w:rsidRPr="00353E5E" w:rsidRDefault="00353E5E">
            <w:pPr>
              <w:rPr>
                <w:sz w:val="16"/>
                <w:szCs w:val="16"/>
              </w:rPr>
            </w:pPr>
            <w:r w:rsidRPr="00353E5E">
              <w:rPr>
                <w:sz w:val="16"/>
                <w:szCs w:val="16"/>
              </w:rPr>
              <w:t xml:space="preserve"> -по высокому напряжению </w:t>
            </w:r>
          </w:p>
        </w:tc>
        <w:tc>
          <w:tcPr>
            <w:tcW w:w="1476" w:type="dxa"/>
            <w:tcBorders>
              <w:top w:val="nil"/>
              <w:left w:val="nil"/>
              <w:bottom w:val="single" w:sz="4" w:space="0" w:color="auto"/>
              <w:right w:val="single" w:sz="4" w:space="0" w:color="auto"/>
            </w:tcBorders>
            <w:shd w:val="clear" w:color="auto" w:fill="auto"/>
            <w:vAlign w:val="center"/>
            <w:hideMark/>
          </w:tcPr>
          <w:p w14:paraId="0B6DEE51" w14:textId="77777777" w:rsidR="00353E5E" w:rsidRPr="00353E5E" w:rsidRDefault="00353E5E">
            <w:pPr>
              <w:jc w:val="center"/>
              <w:rPr>
                <w:sz w:val="16"/>
                <w:szCs w:val="16"/>
              </w:rPr>
            </w:pPr>
            <w:r w:rsidRPr="00353E5E">
              <w:rPr>
                <w:sz w:val="16"/>
                <w:szCs w:val="16"/>
              </w:rPr>
              <w:t>руб.</w:t>
            </w:r>
          </w:p>
        </w:tc>
        <w:tc>
          <w:tcPr>
            <w:tcW w:w="1476" w:type="dxa"/>
            <w:tcBorders>
              <w:top w:val="nil"/>
              <w:left w:val="nil"/>
              <w:bottom w:val="single" w:sz="4" w:space="0" w:color="auto"/>
              <w:right w:val="single" w:sz="4" w:space="0" w:color="auto"/>
            </w:tcBorders>
            <w:shd w:val="clear" w:color="auto" w:fill="auto"/>
            <w:noWrap/>
            <w:vAlign w:val="center"/>
            <w:hideMark/>
          </w:tcPr>
          <w:p w14:paraId="135C4111" w14:textId="77777777" w:rsidR="00353E5E" w:rsidRPr="00353E5E" w:rsidRDefault="00353E5E">
            <w:pPr>
              <w:jc w:val="center"/>
              <w:rPr>
                <w:color w:val="000000"/>
                <w:sz w:val="16"/>
                <w:szCs w:val="16"/>
              </w:rPr>
            </w:pPr>
            <w:r w:rsidRPr="00353E5E">
              <w:rPr>
                <w:color w:val="000000"/>
                <w:sz w:val="16"/>
                <w:szCs w:val="16"/>
              </w:rPr>
              <w:t>0,00</w:t>
            </w:r>
          </w:p>
        </w:tc>
        <w:tc>
          <w:tcPr>
            <w:tcW w:w="1476" w:type="dxa"/>
            <w:tcBorders>
              <w:top w:val="nil"/>
              <w:left w:val="nil"/>
              <w:bottom w:val="single" w:sz="4" w:space="0" w:color="auto"/>
              <w:right w:val="single" w:sz="4" w:space="0" w:color="auto"/>
            </w:tcBorders>
            <w:shd w:val="clear" w:color="auto" w:fill="auto"/>
            <w:noWrap/>
            <w:vAlign w:val="center"/>
            <w:hideMark/>
          </w:tcPr>
          <w:p w14:paraId="5538E006" w14:textId="77777777" w:rsidR="00353E5E" w:rsidRPr="00353E5E" w:rsidRDefault="00353E5E">
            <w:pPr>
              <w:jc w:val="center"/>
              <w:rPr>
                <w:color w:val="000000"/>
                <w:sz w:val="16"/>
                <w:szCs w:val="16"/>
              </w:rPr>
            </w:pPr>
            <w:r w:rsidRPr="00353E5E">
              <w:rPr>
                <w:color w:val="000000"/>
                <w:sz w:val="16"/>
                <w:szCs w:val="16"/>
              </w:rPr>
              <w:t>0,00</w:t>
            </w:r>
          </w:p>
        </w:tc>
        <w:tc>
          <w:tcPr>
            <w:tcW w:w="1476" w:type="dxa"/>
            <w:tcBorders>
              <w:top w:val="nil"/>
              <w:left w:val="nil"/>
              <w:bottom w:val="single" w:sz="4" w:space="0" w:color="auto"/>
              <w:right w:val="single" w:sz="4" w:space="0" w:color="auto"/>
            </w:tcBorders>
            <w:shd w:val="clear" w:color="auto" w:fill="auto"/>
            <w:noWrap/>
            <w:vAlign w:val="center"/>
            <w:hideMark/>
          </w:tcPr>
          <w:p w14:paraId="01F71E86" w14:textId="77777777" w:rsidR="00353E5E" w:rsidRPr="00353E5E" w:rsidRDefault="00353E5E">
            <w:pPr>
              <w:jc w:val="center"/>
              <w:rPr>
                <w:color w:val="000000"/>
                <w:sz w:val="16"/>
                <w:szCs w:val="16"/>
              </w:rPr>
            </w:pPr>
            <w:r w:rsidRPr="00353E5E">
              <w:rPr>
                <w:color w:val="000000"/>
                <w:sz w:val="16"/>
                <w:szCs w:val="16"/>
              </w:rPr>
              <w:t>0,00</w:t>
            </w:r>
          </w:p>
        </w:tc>
        <w:tc>
          <w:tcPr>
            <w:tcW w:w="1536" w:type="dxa"/>
            <w:tcBorders>
              <w:top w:val="nil"/>
              <w:left w:val="nil"/>
              <w:bottom w:val="single" w:sz="4" w:space="0" w:color="auto"/>
              <w:right w:val="single" w:sz="4" w:space="0" w:color="auto"/>
            </w:tcBorders>
            <w:shd w:val="clear" w:color="auto" w:fill="auto"/>
            <w:noWrap/>
            <w:vAlign w:val="center"/>
            <w:hideMark/>
          </w:tcPr>
          <w:p w14:paraId="005AB414" w14:textId="77777777" w:rsidR="00353E5E" w:rsidRPr="00353E5E" w:rsidRDefault="00353E5E">
            <w:pPr>
              <w:jc w:val="center"/>
              <w:rPr>
                <w:color w:val="000000"/>
                <w:sz w:val="16"/>
                <w:szCs w:val="16"/>
              </w:rPr>
            </w:pPr>
            <w:r w:rsidRPr="00353E5E">
              <w:rPr>
                <w:color w:val="000000"/>
                <w:sz w:val="16"/>
                <w:szCs w:val="16"/>
              </w:rPr>
              <w:t>0,00</w:t>
            </w:r>
          </w:p>
        </w:tc>
        <w:tc>
          <w:tcPr>
            <w:tcW w:w="1536" w:type="dxa"/>
            <w:tcBorders>
              <w:top w:val="nil"/>
              <w:left w:val="nil"/>
              <w:bottom w:val="single" w:sz="4" w:space="0" w:color="auto"/>
              <w:right w:val="single" w:sz="4" w:space="0" w:color="auto"/>
            </w:tcBorders>
            <w:shd w:val="clear" w:color="auto" w:fill="auto"/>
            <w:noWrap/>
            <w:vAlign w:val="center"/>
            <w:hideMark/>
          </w:tcPr>
          <w:p w14:paraId="32BB1BFD" w14:textId="77777777" w:rsidR="00353E5E" w:rsidRPr="00353E5E" w:rsidRDefault="00353E5E">
            <w:pPr>
              <w:jc w:val="center"/>
              <w:rPr>
                <w:color w:val="000000"/>
                <w:sz w:val="16"/>
                <w:szCs w:val="16"/>
              </w:rPr>
            </w:pPr>
            <w:r w:rsidRPr="00353E5E">
              <w:rPr>
                <w:color w:val="000000"/>
                <w:sz w:val="16"/>
                <w:szCs w:val="16"/>
              </w:rPr>
              <w:t>0,00</w:t>
            </w:r>
          </w:p>
        </w:tc>
      </w:tr>
      <w:tr w:rsidR="00353E5E" w:rsidRPr="00353E5E" w14:paraId="25814FB9"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22F8E414" w14:textId="77777777" w:rsidR="00353E5E" w:rsidRPr="00353E5E" w:rsidRDefault="00353E5E">
            <w:pPr>
              <w:rPr>
                <w:sz w:val="16"/>
                <w:szCs w:val="16"/>
              </w:rPr>
            </w:pPr>
            <w:r w:rsidRPr="00353E5E">
              <w:rPr>
                <w:sz w:val="16"/>
                <w:szCs w:val="16"/>
              </w:rPr>
              <w:t xml:space="preserve"> -по низкому напряжению</w:t>
            </w:r>
          </w:p>
        </w:tc>
        <w:tc>
          <w:tcPr>
            <w:tcW w:w="1476" w:type="dxa"/>
            <w:tcBorders>
              <w:top w:val="nil"/>
              <w:left w:val="nil"/>
              <w:bottom w:val="single" w:sz="4" w:space="0" w:color="auto"/>
              <w:right w:val="single" w:sz="4" w:space="0" w:color="auto"/>
            </w:tcBorders>
            <w:shd w:val="clear" w:color="auto" w:fill="auto"/>
            <w:vAlign w:val="center"/>
            <w:hideMark/>
          </w:tcPr>
          <w:p w14:paraId="41528638" w14:textId="77777777" w:rsidR="00353E5E" w:rsidRPr="00353E5E" w:rsidRDefault="00353E5E">
            <w:pPr>
              <w:jc w:val="center"/>
              <w:rPr>
                <w:sz w:val="16"/>
                <w:szCs w:val="16"/>
              </w:rPr>
            </w:pPr>
            <w:r w:rsidRPr="00353E5E">
              <w:rPr>
                <w:sz w:val="16"/>
                <w:szCs w:val="16"/>
              </w:rPr>
              <w:t>руб.</w:t>
            </w:r>
          </w:p>
        </w:tc>
        <w:tc>
          <w:tcPr>
            <w:tcW w:w="1476" w:type="dxa"/>
            <w:tcBorders>
              <w:top w:val="nil"/>
              <w:left w:val="nil"/>
              <w:bottom w:val="single" w:sz="4" w:space="0" w:color="auto"/>
              <w:right w:val="single" w:sz="4" w:space="0" w:color="auto"/>
            </w:tcBorders>
            <w:shd w:val="clear" w:color="auto" w:fill="auto"/>
            <w:vAlign w:val="center"/>
            <w:hideMark/>
          </w:tcPr>
          <w:p w14:paraId="15F3D99A" w14:textId="77777777" w:rsidR="00353E5E" w:rsidRPr="00353E5E" w:rsidRDefault="00353E5E">
            <w:pPr>
              <w:jc w:val="center"/>
              <w:rPr>
                <w:color w:val="000000"/>
                <w:sz w:val="16"/>
                <w:szCs w:val="16"/>
              </w:rPr>
            </w:pPr>
            <w:r w:rsidRPr="00353E5E">
              <w:rPr>
                <w:color w:val="000000"/>
                <w:sz w:val="16"/>
                <w:szCs w:val="16"/>
              </w:rPr>
              <w:t>8,71</w:t>
            </w:r>
          </w:p>
        </w:tc>
        <w:tc>
          <w:tcPr>
            <w:tcW w:w="1476" w:type="dxa"/>
            <w:tcBorders>
              <w:top w:val="nil"/>
              <w:left w:val="nil"/>
              <w:bottom w:val="single" w:sz="4" w:space="0" w:color="auto"/>
              <w:right w:val="single" w:sz="4" w:space="0" w:color="auto"/>
            </w:tcBorders>
            <w:shd w:val="clear" w:color="auto" w:fill="auto"/>
            <w:noWrap/>
            <w:vAlign w:val="center"/>
            <w:hideMark/>
          </w:tcPr>
          <w:p w14:paraId="46EFB8D2" w14:textId="77777777" w:rsidR="00353E5E" w:rsidRPr="00353E5E" w:rsidRDefault="00353E5E">
            <w:pPr>
              <w:jc w:val="center"/>
              <w:rPr>
                <w:color w:val="000000"/>
                <w:sz w:val="16"/>
                <w:szCs w:val="16"/>
              </w:rPr>
            </w:pPr>
            <w:r w:rsidRPr="00353E5E">
              <w:rPr>
                <w:color w:val="000000"/>
                <w:sz w:val="16"/>
                <w:szCs w:val="16"/>
              </w:rPr>
              <w:t>9,06</w:t>
            </w:r>
          </w:p>
        </w:tc>
        <w:tc>
          <w:tcPr>
            <w:tcW w:w="1476" w:type="dxa"/>
            <w:tcBorders>
              <w:top w:val="nil"/>
              <w:left w:val="nil"/>
              <w:bottom w:val="single" w:sz="4" w:space="0" w:color="auto"/>
              <w:right w:val="single" w:sz="4" w:space="0" w:color="auto"/>
            </w:tcBorders>
            <w:shd w:val="clear" w:color="auto" w:fill="auto"/>
            <w:vAlign w:val="center"/>
            <w:hideMark/>
          </w:tcPr>
          <w:p w14:paraId="75921BE4" w14:textId="77777777" w:rsidR="00353E5E" w:rsidRPr="00353E5E" w:rsidRDefault="00353E5E">
            <w:pPr>
              <w:jc w:val="center"/>
              <w:rPr>
                <w:color w:val="000000"/>
                <w:sz w:val="16"/>
                <w:szCs w:val="16"/>
              </w:rPr>
            </w:pPr>
            <w:r w:rsidRPr="00353E5E">
              <w:rPr>
                <w:color w:val="000000"/>
                <w:sz w:val="16"/>
                <w:szCs w:val="16"/>
              </w:rPr>
              <w:t>9,06</w:t>
            </w:r>
          </w:p>
        </w:tc>
        <w:tc>
          <w:tcPr>
            <w:tcW w:w="1536" w:type="dxa"/>
            <w:tcBorders>
              <w:top w:val="nil"/>
              <w:left w:val="nil"/>
              <w:bottom w:val="single" w:sz="4" w:space="0" w:color="auto"/>
              <w:right w:val="single" w:sz="4" w:space="0" w:color="auto"/>
            </w:tcBorders>
            <w:shd w:val="clear" w:color="auto" w:fill="auto"/>
            <w:vAlign w:val="center"/>
            <w:hideMark/>
          </w:tcPr>
          <w:p w14:paraId="0144DE3C" w14:textId="77777777" w:rsidR="00353E5E" w:rsidRPr="00353E5E" w:rsidRDefault="00353E5E">
            <w:pPr>
              <w:jc w:val="center"/>
              <w:rPr>
                <w:color w:val="000000"/>
                <w:sz w:val="16"/>
                <w:szCs w:val="16"/>
              </w:rPr>
            </w:pPr>
            <w:r w:rsidRPr="00353E5E">
              <w:rPr>
                <w:color w:val="000000"/>
                <w:sz w:val="16"/>
                <w:szCs w:val="16"/>
              </w:rPr>
              <w:t>9,06</w:t>
            </w:r>
          </w:p>
        </w:tc>
        <w:tc>
          <w:tcPr>
            <w:tcW w:w="1536" w:type="dxa"/>
            <w:tcBorders>
              <w:top w:val="nil"/>
              <w:left w:val="nil"/>
              <w:bottom w:val="single" w:sz="4" w:space="0" w:color="auto"/>
              <w:right w:val="single" w:sz="4" w:space="0" w:color="auto"/>
            </w:tcBorders>
            <w:shd w:val="clear" w:color="auto" w:fill="auto"/>
            <w:vAlign w:val="center"/>
            <w:hideMark/>
          </w:tcPr>
          <w:p w14:paraId="4A0E668F" w14:textId="77777777" w:rsidR="00353E5E" w:rsidRPr="00353E5E" w:rsidRDefault="00353E5E">
            <w:pPr>
              <w:jc w:val="center"/>
              <w:rPr>
                <w:color w:val="000000"/>
                <w:sz w:val="16"/>
                <w:szCs w:val="16"/>
              </w:rPr>
            </w:pPr>
            <w:r w:rsidRPr="00353E5E">
              <w:rPr>
                <w:color w:val="000000"/>
                <w:sz w:val="16"/>
                <w:szCs w:val="16"/>
              </w:rPr>
              <w:t>9,06</w:t>
            </w:r>
          </w:p>
        </w:tc>
      </w:tr>
      <w:tr w:rsidR="00353E5E" w:rsidRPr="00353E5E" w14:paraId="5D5E0EFB"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6CDC2DFE" w14:textId="77777777" w:rsidR="00353E5E" w:rsidRPr="00353E5E" w:rsidRDefault="00353E5E">
            <w:pPr>
              <w:rPr>
                <w:sz w:val="16"/>
                <w:szCs w:val="16"/>
              </w:rPr>
            </w:pPr>
            <w:r w:rsidRPr="00353E5E">
              <w:rPr>
                <w:sz w:val="16"/>
                <w:szCs w:val="16"/>
              </w:rPr>
              <w:t>Удельный расход</w:t>
            </w:r>
          </w:p>
        </w:tc>
        <w:tc>
          <w:tcPr>
            <w:tcW w:w="1476" w:type="dxa"/>
            <w:tcBorders>
              <w:top w:val="nil"/>
              <w:left w:val="nil"/>
              <w:bottom w:val="single" w:sz="4" w:space="0" w:color="auto"/>
              <w:right w:val="single" w:sz="4" w:space="0" w:color="auto"/>
            </w:tcBorders>
            <w:shd w:val="clear" w:color="auto" w:fill="auto"/>
            <w:vAlign w:val="center"/>
            <w:hideMark/>
          </w:tcPr>
          <w:p w14:paraId="55DD558B" w14:textId="77777777" w:rsidR="00353E5E" w:rsidRPr="00353E5E" w:rsidRDefault="00353E5E">
            <w:pPr>
              <w:jc w:val="center"/>
              <w:rPr>
                <w:sz w:val="16"/>
                <w:szCs w:val="16"/>
              </w:rPr>
            </w:pPr>
            <w:r w:rsidRPr="00353E5E">
              <w:rPr>
                <w:sz w:val="16"/>
                <w:szCs w:val="16"/>
              </w:rPr>
              <w:t>кВт*ч/Гкал</w:t>
            </w:r>
          </w:p>
        </w:tc>
        <w:tc>
          <w:tcPr>
            <w:tcW w:w="1476" w:type="dxa"/>
            <w:tcBorders>
              <w:top w:val="nil"/>
              <w:left w:val="nil"/>
              <w:bottom w:val="single" w:sz="4" w:space="0" w:color="auto"/>
              <w:right w:val="single" w:sz="4" w:space="0" w:color="auto"/>
            </w:tcBorders>
            <w:shd w:val="clear" w:color="auto" w:fill="auto"/>
            <w:noWrap/>
            <w:vAlign w:val="center"/>
            <w:hideMark/>
          </w:tcPr>
          <w:p w14:paraId="2727A178" w14:textId="77777777" w:rsidR="00353E5E" w:rsidRPr="00353E5E" w:rsidRDefault="00353E5E">
            <w:pPr>
              <w:jc w:val="center"/>
              <w:rPr>
                <w:sz w:val="16"/>
                <w:szCs w:val="16"/>
              </w:rPr>
            </w:pPr>
            <w:r w:rsidRPr="00353E5E">
              <w:rPr>
                <w:sz w:val="16"/>
                <w:szCs w:val="16"/>
              </w:rPr>
              <w:t xml:space="preserve">32,14  </w:t>
            </w:r>
          </w:p>
        </w:tc>
        <w:tc>
          <w:tcPr>
            <w:tcW w:w="1476" w:type="dxa"/>
            <w:tcBorders>
              <w:top w:val="nil"/>
              <w:left w:val="nil"/>
              <w:bottom w:val="single" w:sz="4" w:space="0" w:color="auto"/>
              <w:right w:val="single" w:sz="4" w:space="0" w:color="auto"/>
            </w:tcBorders>
            <w:shd w:val="clear" w:color="auto" w:fill="auto"/>
            <w:noWrap/>
            <w:vAlign w:val="center"/>
            <w:hideMark/>
          </w:tcPr>
          <w:p w14:paraId="366A489E" w14:textId="77777777" w:rsidR="00353E5E" w:rsidRPr="00353E5E" w:rsidRDefault="00353E5E">
            <w:pPr>
              <w:jc w:val="center"/>
              <w:rPr>
                <w:sz w:val="16"/>
                <w:szCs w:val="16"/>
              </w:rPr>
            </w:pPr>
            <w:r w:rsidRPr="00353E5E">
              <w:rPr>
                <w:sz w:val="16"/>
                <w:szCs w:val="16"/>
              </w:rPr>
              <w:t xml:space="preserve">29,68  </w:t>
            </w:r>
          </w:p>
        </w:tc>
        <w:tc>
          <w:tcPr>
            <w:tcW w:w="1476" w:type="dxa"/>
            <w:tcBorders>
              <w:top w:val="nil"/>
              <w:left w:val="nil"/>
              <w:bottom w:val="single" w:sz="4" w:space="0" w:color="auto"/>
              <w:right w:val="single" w:sz="4" w:space="0" w:color="auto"/>
            </w:tcBorders>
            <w:shd w:val="clear" w:color="auto" w:fill="auto"/>
            <w:noWrap/>
            <w:vAlign w:val="center"/>
            <w:hideMark/>
          </w:tcPr>
          <w:p w14:paraId="2670AEF1" w14:textId="77777777" w:rsidR="00353E5E" w:rsidRPr="00353E5E" w:rsidRDefault="00353E5E">
            <w:pPr>
              <w:jc w:val="center"/>
              <w:rPr>
                <w:sz w:val="16"/>
                <w:szCs w:val="16"/>
              </w:rPr>
            </w:pPr>
            <w:r w:rsidRPr="00353E5E">
              <w:rPr>
                <w:sz w:val="16"/>
                <w:szCs w:val="16"/>
              </w:rPr>
              <w:t xml:space="preserve">32,16  </w:t>
            </w:r>
          </w:p>
        </w:tc>
        <w:tc>
          <w:tcPr>
            <w:tcW w:w="1536" w:type="dxa"/>
            <w:tcBorders>
              <w:top w:val="nil"/>
              <w:left w:val="nil"/>
              <w:bottom w:val="single" w:sz="4" w:space="0" w:color="auto"/>
              <w:right w:val="single" w:sz="4" w:space="0" w:color="auto"/>
            </w:tcBorders>
            <w:shd w:val="clear" w:color="auto" w:fill="auto"/>
            <w:noWrap/>
            <w:vAlign w:val="center"/>
            <w:hideMark/>
          </w:tcPr>
          <w:p w14:paraId="4BF40959" w14:textId="77777777" w:rsidR="00353E5E" w:rsidRPr="00353E5E" w:rsidRDefault="00353E5E">
            <w:pPr>
              <w:jc w:val="center"/>
              <w:rPr>
                <w:sz w:val="16"/>
                <w:szCs w:val="16"/>
              </w:rPr>
            </w:pPr>
            <w:r w:rsidRPr="00353E5E">
              <w:rPr>
                <w:sz w:val="16"/>
                <w:szCs w:val="16"/>
              </w:rPr>
              <w:t xml:space="preserve">32,14  </w:t>
            </w:r>
          </w:p>
        </w:tc>
        <w:tc>
          <w:tcPr>
            <w:tcW w:w="1536" w:type="dxa"/>
            <w:tcBorders>
              <w:top w:val="nil"/>
              <w:left w:val="nil"/>
              <w:bottom w:val="single" w:sz="4" w:space="0" w:color="auto"/>
              <w:right w:val="single" w:sz="4" w:space="0" w:color="auto"/>
            </w:tcBorders>
            <w:shd w:val="clear" w:color="auto" w:fill="auto"/>
            <w:noWrap/>
            <w:vAlign w:val="center"/>
            <w:hideMark/>
          </w:tcPr>
          <w:p w14:paraId="6C178534" w14:textId="77777777" w:rsidR="00353E5E" w:rsidRPr="00353E5E" w:rsidRDefault="00353E5E">
            <w:pPr>
              <w:jc w:val="center"/>
              <w:rPr>
                <w:sz w:val="16"/>
                <w:szCs w:val="16"/>
              </w:rPr>
            </w:pPr>
            <w:r w:rsidRPr="00353E5E">
              <w:rPr>
                <w:sz w:val="16"/>
                <w:szCs w:val="16"/>
              </w:rPr>
              <w:t xml:space="preserve">32,16  </w:t>
            </w:r>
          </w:p>
        </w:tc>
      </w:tr>
      <w:tr w:rsidR="00353E5E" w:rsidRPr="00353E5E" w14:paraId="11DB687A"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C718D05" w14:textId="77777777" w:rsidR="00353E5E" w:rsidRPr="00353E5E" w:rsidRDefault="00353E5E">
            <w:pPr>
              <w:rPr>
                <w:b/>
                <w:bCs/>
                <w:i/>
                <w:iCs/>
                <w:sz w:val="16"/>
                <w:szCs w:val="16"/>
              </w:rPr>
            </w:pPr>
            <w:r w:rsidRPr="00353E5E">
              <w:rPr>
                <w:b/>
                <w:bCs/>
                <w:i/>
                <w:iCs/>
                <w:sz w:val="16"/>
                <w:szCs w:val="16"/>
              </w:rPr>
              <w:t>Затраты на электроэнергию</w:t>
            </w:r>
          </w:p>
        </w:tc>
        <w:tc>
          <w:tcPr>
            <w:tcW w:w="1476" w:type="dxa"/>
            <w:tcBorders>
              <w:top w:val="nil"/>
              <w:left w:val="nil"/>
              <w:bottom w:val="single" w:sz="4" w:space="0" w:color="auto"/>
              <w:right w:val="single" w:sz="4" w:space="0" w:color="auto"/>
            </w:tcBorders>
            <w:shd w:val="clear" w:color="auto" w:fill="auto"/>
            <w:vAlign w:val="center"/>
            <w:hideMark/>
          </w:tcPr>
          <w:p w14:paraId="2B3BF0DA" w14:textId="77777777" w:rsidR="00353E5E" w:rsidRPr="00353E5E" w:rsidRDefault="00353E5E">
            <w:pPr>
              <w:jc w:val="center"/>
              <w:rPr>
                <w:sz w:val="16"/>
                <w:szCs w:val="16"/>
              </w:rPr>
            </w:pPr>
            <w:r w:rsidRPr="00353E5E">
              <w:rPr>
                <w:sz w:val="16"/>
                <w:szCs w:val="16"/>
              </w:rPr>
              <w:t>тыс. руб.</w:t>
            </w:r>
          </w:p>
        </w:tc>
        <w:tc>
          <w:tcPr>
            <w:tcW w:w="1476" w:type="dxa"/>
            <w:tcBorders>
              <w:top w:val="nil"/>
              <w:left w:val="nil"/>
              <w:bottom w:val="single" w:sz="4" w:space="0" w:color="auto"/>
              <w:right w:val="single" w:sz="4" w:space="0" w:color="auto"/>
            </w:tcBorders>
            <w:shd w:val="clear" w:color="auto" w:fill="auto"/>
            <w:noWrap/>
            <w:vAlign w:val="center"/>
            <w:hideMark/>
          </w:tcPr>
          <w:p w14:paraId="3593B4BC" w14:textId="77777777" w:rsidR="00353E5E" w:rsidRPr="00353E5E" w:rsidRDefault="00353E5E">
            <w:pPr>
              <w:jc w:val="center"/>
              <w:rPr>
                <w:b/>
                <w:bCs/>
                <w:sz w:val="16"/>
                <w:szCs w:val="16"/>
              </w:rPr>
            </w:pPr>
            <w:r w:rsidRPr="00353E5E">
              <w:rPr>
                <w:b/>
                <w:bCs/>
                <w:sz w:val="16"/>
                <w:szCs w:val="16"/>
              </w:rPr>
              <w:t xml:space="preserve">1 916,23  </w:t>
            </w:r>
          </w:p>
        </w:tc>
        <w:tc>
          <w:tcPr>
            <w:tcW w:w="1476" w:type="dxa"/>
            <w:tcBorders>
              <w:top w:val="nil"/>
              <w:left w:val="nil"/>
              <w:bottom w:val="single" w:sz="4" w:space="0" w:color="auto"/>
              <w:right w:val="single" w:sz="4" w:space="0" w:color="auto"/>
            </w:tcBorders>
            <w:shd w:val="clear" w:color="auto" w:fill="auto"/>
            <w:noWrap/>
            <w:vAlign w:val="center"/>
            <w:hideMark/>
          </w:tcPr>
          <w:p w14:paraId="7E896C75" w14:textId="77777777" w:rsidR="00353E5E" w:rsidRPr="00353E5E" w:rsidRDefault="00353E5E">
            <w:pPr>
              <w:jc w:val="center"/>
              <w:rPr>
                <w:b/>
                <w:bCs/>
                <w:sz w:val="16"/>
                <w:szCs w:val="16"/>
              </w:rPr>
            </w:pPr>
            <w:r w:rsidRPr="00353E5E">
              <w:rPr>
                <w:b/>
                <w:bCs/>
                <w:sz w:val="16"/>
                <w:szCs w:val="16"/>
              </w:rPr>
              <w:t xml:space="preserve">1 760,55  </w:t>
            </w:r>
          </w:p>
        </w:tc>
        <w:tc>
          <w:tcPr>
            <w:tcW w:w="1476" w:type="dxa"/>
            <w:tcBorders>
              <w:top w:val="nil"/>
              <w:left w:val="nil"/>
              <w:bottom w:val="single" w:sz="4" w:space="0" w:color="auto"/>
              <w:right w:val="single" w:sz="4" w:space="0" w:color="auto"/>
            </w:tcBorders>
            <w:shd w:val="clear" w:color="auto" w:fill="auto"/>
            <w:noWrap/>
            <w:vAlign w:val="center"/>
            <w:hideMark/>
          </w:tcPr>
          <w:p w14:paraId="7912AE60" w14:textId="77777777" w:rsidR="00353E5E" w:rsidRPr="00353E5E" w:rsidRDefault="00353E5E">
            <w:pPr>
              <w:jc w:val="center"/>
              <w:rPr>
                <w:b/>
                <w:bCs/>
                <w:sz w:val="16"/>
                <w:szCs w:val="16"/>
              </w:rPr>
            </w:pPr>
            <w:r w:rsidRPr="00353E5E">
              <w:rPr>
                <w:b/>
                <w:bCs/>
                <w:sz w:val="16"/>
                <w:szCs w:val="16"/>
              </w:rPr>
              <w:t xml:space="preserve">1 907,68  </w:t>
            </w:r>
          </w:p>
        </w:tc>
        <w:tc>
          <w:tcPr>
            <w:tcW w:w="1536" w:type="dxa"/>
            <w:tcBorders>
              <w:top w:val="nil"/>
              <w:left w:val="nil"/>
              <w:bottom w:val="single" w:sz="4" w:space="0" w:color="auto"/>
              <w:right w:val="single" w:sz="4" w:space="0" w:color="auto"/>
            </w:tcBorders>
            <w:shd w:val="clear" w:color="auto" w:fill="auto"/>
            <w:noWrap/>
            <w:vAlign w:val="center"/>
            <w:hideMark/>
          </w:tcPr>
          <w:p w14:paraId="5CB88C0A" w14:textId="77777777" w:rsidR="00353E5E" w:rsidRPr="00353E5E" w:rsidRDefault="00353E5E">
            <w:pPr>
              <w:jc w:val="center"/>
              <w:rPr>
                <w:b/>
                <w:bCs/>
                <w:sz w:val="16"/>
                <w:szCs w:val="16"/>
              </w:rPr>
            </w:pPr>
            <w:r w:rsidRPr="00353E5E">
              <w:rPr>
                <w:b/>
                <w:bCs/>
                <w:sz w:val="16"/>
                <w:szCs w:val="16"/>
              </w:rPr>
              <w:t xml:space="preserve">2 325,40  </w:t>
            </w:r>
          </w:p>
        </w:tc>
        <w:tc>
          <w:tcPr>
            <w:tcW w:w="1536" w:type="dxa"/>
            <w:tcBorders>
              <w:top w:val="nil"/>
              <w:left w:val="nil"/>
              <w:bottom w:val="single" w:sz="4" w:space="0" w:color="auto"/>
              <w:right w:val="single" w:sz="4" w:space="0" w:color="auto"/>
            </w:tcBorders>
            <w:shd w:val="clear" w:color="auto" w:fill="auto"/>
            <w:noWrap/>
            <w:vAlign w:val="center"/>
            <w:hideMark/>
          </w:tcPr>
          <w:p w14:paraId="2EE13C84" w14:textId="77777777" w:rsidR="00353E5E" w:rsidRPr="00353E5E" w:rsidRDefault="00353E5E">
            <w:pPr>
              <w:jc w:val="center"/>
              <w:rPr>
                <w:b/>
                <w:bCs/>
                <w:sz w:val="16"/>
                <w:szCs w:val="16"/>
              </w:rPr>
            </w:pPr>
            <w:r w:rsidRPr="00353E5E">
              <w:rPr>
                <w:b/>
                <w:bCs/>
                <w:sz w:val="16"/>
                <w:szCs w:val="16"/>
              </w:rPr>
              <w:t xml:space="preserve">2 300,15  </w:t>
            </w:r>
          </w:p>
        </w:tc>
      </w:tr>
      <w:tr w:rsidR="00353E5E" w:rsidRPr="00353E5E" w14:paraId="271A4206" w14:textId="77777777" w:rsidTr="00353E5E">
        <w:trPr>
          <w:trHeight w:val="319"/>
          <w:jc w:val="center"/>
        </w:trPr>
        <w:tc>
          <w:tcPr>
            <w:tcW w:w="14470" w:type="dxa"/>
            <w:gridSpan w:val="8"/>
            <w:tcBorders>
              <w:top w:val="single" w:sz="4" w:space="0" w:color="auto"/>
              <w:left w:val="single" w:sz="4" w:space="0" w:color="auto"/>
              <w:bottom w:val="single" w:sz="4" w:space="0" w:color="auto"/>
              <w:right w:val="nil"/>
            </w:tcBorders>
            <w:shd w:val="clear" w:color="auto" w:fill="auto"/>
            <w:vAlign w:val="center"/>
            <w:hideMark/>
          </w:tcPr>
          <w:p w14:paraId="2943BF9A" w14:textId="77777777" w:rsidR="00353E5E" w:rsidRPr="00353E5E" w:rsidRDefault="00353E5E">
            <w:pPr>
              <w:jc w:val="center"/>
              <w:rPr>
                <w:b/>
                <w:bCs/>
                <w:sz w:val="16"/>
                <w:szCs w:val="16"/>
              </w:rPr>
            </w:pPr>
            <w:r w:rsidRPr="00353E5E">
              <w:rPr>
                <w:b/>
                <w:bCs/>
                <w:sz w:val="16"/>
                <w:szCs w:val="16"/>
              </w:rPr>
              <w:t>Холодная вода</w:t>
            </w:r>
          </w:p>
        </w:tc>
      </w:tr>
      <w:tr w:rsidR="00353E5E" w:rsidRPr="00353E5E" w14:paraId="672554A9"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563BA2B" w14:textId="77777777" w:rsidR="00353E5E" w:rsidRPr="00353E5E" w:rsidRDefault="00353E5E">
            <w:pPr>
              <w:rPr>
                <w:sz w:val="16"/>
                <w:szCs w:val="16"/>
              </w:rPr>
            </w:pPr>
            <w:r w:rsidRPr="00353E5E">
              <w:rPr>
                <w:sz w:val="16"/>
                <w:szCs w:val="16"/>
              </w:rPr>
              <w:t>Количество воды, всего</w:t>
            </w:r>
          </w:p>
        </w:tc>
        <w:tc>
          <w:tcPr>
            <w:tcW w:w="1476" w:type="dxa"/>
            <w:tcBorders>
              <w:top w:val="nil"/>
              <w:left w:val="nil"/>
              <w:bottom w:val="single" w:sz="4" w:space="0" w:color="auto"/>
              <w:right w:val="single" w:sz="4" w:space="0" w:color="auto"/>
            </w:tcBorders>
            <w:shd w:val="clear" w:color="auto" w:fill="auto"/>
            <w:vAlign w:val="center"/>
            <w:hideMark/>
          </w:tcPr>
          <w:p w14:paraId="4DE9E33B" w14:textId="77777777" w:rsidR="00353E5E" w:rsidRPr="00353E5E" w:rsidRDefault="00353E5E">
            <w:pPr>
              <w:jc w:val="center"/>
              <w:rPr>
                <w:sz w:val="16"/>
                <w:szCs w:val="16"/>
              </w:rPr>
            </w:pPr>
            <w:r w:rsidRPr="00353E5E">
              <w:rPr>
                <w:sz w:val="16"/>
                <w:szCs w:val="16"/>
              </w:rPr>
              <w:t>тыс. м</w:t>
            </w:r>
            <w:r w:rsidRPr="00353E5E">
              <w:rPr>
                <w:sz w:val="16"/>
                <w:szCs w:val="16"/>
                <w:vertAlign w:val="superscript"/>
              </w:rPr>
              <w:t>3</w:t>
            </w:r>
          </w:p>
        </w:tc>
        <w:tc>
          <w:tcPr>
            <w:tcW w:w="1476" w:type="dxa"/>
            <w:tcBorders>
              <w:top w:val="nil"/>
              <w:left w:val="nil"/>
              <w:bottom w:val="single" w:sz="4" w:space="0" w:color="auto"/>
              <w:right w:val="single" w:sz="4" w:space="0" w:color="auto"/>
            </w:tcBorders>
            <w:shd w:val="clear" w:color="auto" w:fill="auto"/>
            <w:noWrap/>
            <w:vAlign w:val="center"/>
            <w:hideMark/>
          </w:tcPr>
          <w:p w14:paraId="20BF1F95" w14:textId="77777777" w:rsidR="00353E5E" w:rsidRPr="00353E5E" w:rsidRDefault="00353E5E">
            <w:pPr>
              <w:jc w:val="center"/>
              <w:rPr>
                <w:sz w:val="16"/>
                <w:szCs w:val="16"/>
              </w:rPr>
            </w:pPr>
            <w:r w:rsidRPr="00353E5E">
              <w:rPr>
                <w:sz w:val="16"/>
                <w:szCs w:val="16"/>
              </w:rPr>
              <w:t>2,90</w:t>
            </w:r>
          </w:p>
        </w:tc>
        <w:tc>
          <w:tcPr>
            <w:tcW w:w="1476" w:type="dxa"/>
            <w:tcBorders>
              <w:top w:val="nil"/>
              <w:left w:val="nil"/>
              <w:bottom w:val="single" w:sz="4" w:space="0" w:color="auto"/>
              <w:right w:val="single" w:sz="4" w:space="0" w:color="auto"/>
            </w:tcBorders>
            <w:shd w:val="clear" w:color="auto" w:fill="auto"/>
            <w:noWrap/>
            <w:vAlign w:val="center"/>
            <w:hideMark/>
          </w:tcPr>
          <w:p w14:paraId="5F2B661A" w14:textId="77777777" w:rsidR="00353E5E" w:rsidRPr="00353E5E" w:rsidRDefault="00353E5E">
            <w:pPr>
              <w:jc w:val="center"/>
              <w:rPr>
                <w:sz w:val="16"/>
                <w:szCs w:val="16"/>
              </w:rPr>
            </w:pPr>
            <w:r w:rsidRPr="00353E5E">
              <w:rPr>
                <w:sz w:val="16"/>
                <w:szCs w:val="16"/>
              </w:rPr>
              <w:t>2,16</w:t>
            </w:r>
          </w:p>
        </w:tc>
        <w:tc>
          <w:tcPr>
            <w:tcW w:w="1476" w:type="dxa"/>
            <w:tcBorders>
              <w:top w:val="nil"/>
              <w:left w:val="nil"/>
              <w:bottom w:val="single" w:sz="4" w:space="0" w:color="auto"/>
              <w:right w:val="single" w:sz="4" w:space="0" w:color="auto"/>
            </w:tcBorders>
            <w:shd w:val="clear" w:color="auto" w:fill="auto"/>
            <w:noWrap/>
            <w:vAlign w:val="center"/>
            <w:hideMark/>
          </w:tcPr>
          <w:p w14:paraId="1EF8DE85" w14:textId="77777777" w:rsidR="00353E5E" w:rsidRPr="00353E5E" w:rsidRDefault="00353E5E">
            <w:pPr>
              <w:jc w:val="center"/>
              <w:rPr>
                <w:sz w:val="16"/>
                <w:szCs w:val="16"/>
              </w:rPr>
            </w:pPr>
            <w:r w:rsidRPr="00353E5E">
              <w:rPr>
                <w:sz w:val="16"/>
                <w:szCs w:val="16"/>
              </w:rPr>
              <w:t>2,77</w:t>
            </w:r>
          </w:p>
        </w:tc>
        <w:tc>
          <w:tcPr>
            <w:tcW w:w="1536" w:type="dxa"/>
            <w:tcBorders>
              <w:top w:val="nil"/>
              <w:left w:val="nil"/>
              <w:bottom w:val="single" w:sz="4" w:space="0" w:color="auto"/>
              <w:right w:val="single" w:sz="4" w:space="0" w:color="auto"/>
            </w:tcBorders>
            <w:shd w:val="clear" w:color="auto" w:fill="auto"/>
            <w:noWrap/>
            <w:vAlign w:val="center"/>
            <w:hideMark/>
          </w:tcPr>
          <w:p w14:paraId="4C7D5D72" w14:textId="77777777" w:rsidR="00353E5E" w:rsidRPr="00353E5E" w:rsidRDefault="00353E5E">
            <w:pPr>
              <w:jc w:val="center"/>
              <w:rPr>
                <w:sz w:val="16"/>
                <w:szCs w:val="16"/>
              </w:rPr>
            </w:pPr>
            <w:r w:rsidRPr="00353E5E">
              <w:rPr>
                <w:sz w:val="16"/>
                <w:szCs w:val="16"/>
              </w:rPr>
              <w:t>2,90</w:t>
            </w:r>
          </w:p>
        </w:tc>
        <w:tc>
          <w:tcPr>
            <w:tcW w:w="1536" w:type="dxa"/>
            <w:tcBorders>
              <w:top w:val="nil"/>
              <w:left w:val="nil"/>
              <w:bottom w:val="single" w:sz="4" w:space="0" w:color="auto"/>
              <w:right w:val="single" w:sz="4" w:space="0" w:color="auto"/>
            </w:tcBorders>
            <w:shd w:val="clear" w:color="auto" w:fill="auto"/>
            <w:noWrap/>
            <w:vAlign w:val="center"/>
            <w:hideMark/>
          </w:tcPr>
          <w:p w14:paraId="0076C30C" w14:textId="77777777" w:rsidR="00353E5E" w:rsidRPr="00353E5E" w:rsidRDefault="00353E5E">
            <w:pPr>
              <w:jc w:val="center"/>
              <w:rPr>
                <w:sz w:val="16"/>
                <w:szCs w:val="16"/>
              </w:rPr>
            </w:pPr>
            <w:r w:rsidRPr="00353E5E">
              <w:rPr>
                <w:sz w:val="16"/>
                <w:szCs w:val="16"/>
              </w:rPr>
              <w:t>2,90</w:t>
            </w:r>
          </w:p>
        </w:tc>
      </w:tr>
      <w:tr w:rsidR="00353E5E" w:rsidRPr="00353E5E" w14:paraId="3511C082"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1E2DC52B" w14:textId="77777777" w:rsidR="00353E5E" w:rsidRPr="00353E5E" w:rsidRDefault="00353E5E">
            <w:pPr>
              <w:outlineLvl w:val="0"/>
              <w:rPr>
                <w:sz w:val="16"/>
                <w:szCs w:val="16"/>
              </w:rPr>
            </w:pPr>
            <w:r w:rsidRPr="00353E5E">
              <w:rPr>
                <w:sz w:val="16"/>
                <w:szCs w:val="16"/>
              </w:rPr>
              <w:t>Общее количество стоков</w:t>
            </w:r>
          </w:p>
        </w:tc>
        <w:tc>
          <w:tcPr>
            <w:tcW w:w="1476" w:type="dxa"/>
            <w:tcBorders>
              <w:top w:val="nil"/>
              <w:left w:val="nil"/>
              <w:bottom w:val="single" w:sz="4" w:space="0" w:color="auto"/>
              <w:right w:val="single" w:sz="4" w:space="0" w:color="auto"/>
            </w:tcBorders>
            <w:shd w:val="clear" w:color="auto" w:fill="auto"/>
            <w:vAlign w:val="center"/>
            <w:hideMark/>
          </w:tcPr>
          <w:p w14:paraId="5CF1C588" w14:textId="77777777" w:rsidR="00353E5E" w:rsidRPr="00353E5E" w:rsidRDefault="00353E5E">
            <w:pPr>
              <w:jc w:val="center"/>
              <w:outlineLvl w:val="0"/>
              <w:rPr>
                <w:sz w:val="16"/>
                <w:szCs w:val="16"/>
              </w:rPr>
            </w:pPr>
            <w:r w:rsidRPr="00353E5E">
              <w:rPr>
                <w:sz w:val="16"/>
                <w:szCs w:val="16"/>
              </w:rPr>
              <w:t>тыс. м</w:t>
            </w:r>
            <w:r w:rsidRPr="00353E5E">
              <w:rPr>
                <w:sz w:val="16"/>
                <w:szCs w:val="16"/>
                <w:vertAlign w:val="superscript"/>
              </w:rPr>
              <w:t>3</w:t>
            </w:r>
          </w:p>
        </w:tc>
        <w:tc>
          <w:tcPr>
            <w:tcW w:w="1476" w:type="dxa"/>
            <w:tcBorders>
              <w:top w:val="nil"/>
              <w:left w:val="nil"/>
              <w:bottom w:val="single" w:sz="4" w:space="0" w:color="auto"/>
              <w:right w:val="single" w:sz="4" w:space="0" w:color="auto"/>
            </w:tcBorders>
            <w:shd w:val="clear" w:color="auto" w:fill="auto"/>
            <w:vAlign w:val="center"/>
            <w:hideMark/>
          </w:tcPr>
          <w:p w14:paraId="4233D41D" w14:textId="77777777" w:rsidR="00353E5E" w:rsidRPr="00353E5E" w:rsidRDefault="00353E5E">
            <w:pPr>
              <w:jc w:val="center"/>
              <w:outlineLvl w:val="0"/>
              <w:rPr>
                <w:sz w:val="16"/>
                <w:szCs w:val="16"/>
              </w:rPr>
            </w:pPr>
            <w:r w:rsidRPr="00353E5E">
              <w:rPr>
                <w:sz w:val="16"/>
                <w:szCs w:val="16"/>
              </w:rPr>
              <w:t>1,24</w:t>
            </w:r>
          </w:p>
        </w:tc>
        <w:tc>
          <w:tcPr>
            <w:tcW w:w="1476" w:type="dxa"/>
            <w:tcBorders>
              <w:top w:val="nil"/>
              <w:left w:val="nil"/>
              <w:bottom w:val="single" w:sz="4" w:space="0" w:color="auto"/>
              <w:right w:val="single" w:sz="4" w:space="0" w:color="auto"/>
            </w:tcBorders>
            <w:shd w:val="clear" w:color="auto" w:fill="auto"/>
            <w:vAlign w:val="center"/>
            <w:hideMark/>
          </w:tcPr>
          <w:p w14:paraId="595D30FA" w14:textId="77777777" w:rsidR="00353E5E" w:rsidRPr="00353E5E" w:rsidRDefault="00353E5E">
            <w:pPr>
              <w:jc w:val="center"/>
              <w:outlineLvl w:val="0"/>
              <w:rPr>
                <w:sz w:val="16"/>
                <w:szCs w:val="16"/>
              </w:rPr>
            </w:pPr>
            <w:r w:rsidRPr="00353E5E">
              <w:rPr>
                <w:sz w:val="16"/>
                <w:szCs w:val="16"/>
              </w:rPr>
              <w:t>1,28</w:t>
            </w:r>
          </w:p>
        </w:tc>
        <w:tc>
          <w:tcPr>
            <w:tcW w:w="1476" w:type="dxa"/>
            <w:tcBorders>
              <w:top w:val="nil"/>
              <w:left w:val="nil"/>
              <w:bottom w:val="single" w:sz="4" w:space="0" w:color="auto"/>
              <w:right w:val="single" w:sz="4" w:space="0" w:color="auto"/>
            </w:tcBorders>
            <w:shd w:val="clear" w:color="auto" w:fill="auto"/>
            <w:vAlign w:val="center"/>
            <w:hideMark/>
          </w:tcPr>
          <w:p w14:paraId="672CDBDB" w14:textId="77777777" w:rsidR="00353E5E" w:rsidRPr="00353E5E" w:rsidRDefault="00353E5E">
            <w:pPr>
              <w:jc w:val="center"/>
              <w:outlineLvl w:val="0"/>
              <w:rPr>
                <w:sz w:val="16"/>
                <w:szCs w:val="16"/>
              </w:rPr>
            </w:pPr>
            <w:r w:rsidRPr="00353E5E">
              <w:rPr>
                <w:sz w:val="16"/>
                <w:szCs w:val="16"/>
              </w:rPr>
              <w:t>1,19</w:t>
            </w:r>
          </w:p>
        </w:tc>
        <w:tc>
          <w:tcPr>
            <w:tcW w:w="1536" w:type="dxa"/>
            <w:tcBorders>
              <w:top w:val="nil"/>
              <w:left w:val="nil"/>
              <w:bottom w:val="single" w:sz="4" w:space="0" w:color="auto"/>
              <w:right w:val="single" w:sz="4" w:space="0" w:color="auto"/>
            </w:tcBorders>
            <w:shd w:val="clear" w:color="auto" w:fill="auto"/>
            <w:vAlign w:val="center"/>
            <w:hideMark/>
          </w:tcPr>
          <w:p w14:paraId="3EFB561F" w14:textId="77777777" w:rsidR="00353E5E" w:rsidRPr="00353E5E" w:rsidRDefault="00353E5E">
            <w:pPr>
              <w:jc w:val="center"/>
              <w:outlineLvl w:val="0"/>
              <w:rPr>
                <w:sz w:val="16"/>
                <w:szCs w:val="16"/>
              </w:rPr>
            </w:pPr>
            <w:r w:rsidRPr="00353E5E">
              <w:rPr>
                <w:sz w:val="16"/>
                <w:szCs w:val="16"/>
              </w:rPr>
              <w:t>1,24</w:t>
            </w:r>
          </w:p>
        </w:tc>
        <w:tc>
          <w:tcPr>
            <w:tcW w:w="1536" w:type="dxa"/>
            <w:tcBorders>
              <w:top w:val="nil"/>
              <w:left w:val="nil"/>
              <w:bottom w:val="single" w:sz="4" w:space="0" w:color="auto"/>
              <w:right w:val="single" w:sz="4" w:space="0" w:color="auto"/>
            </w:tcBorders>
            <w:shd w:val="clear" w:color="auto" w:fill="auto"/>
            <w:vAlign w:val="center"/>
            <w:hideMark/>
          </w:tcPr>
          <w:p w14:paraId="4B23BCE0" w14:textId="77777777" w:rsidR="00353E5E" w:rsidRPr="00353E5E" w:rsidRDefault="00353E5E">
            <w:pPr>
              <w:jc w:val="center"/>
              <w:outlineLvl w:val="0"/>
              <w:rPr>
                <w:sz w:val="16"/>
                <w:szCs w:val="16"/>
              </w:rPr>
            </w:pPr>
            <w:r w:rsidRPr="00353E5E">
              <w:rPr>
                <w:sz w:val="16"/>
                <w:szCs w:val="16"/>
              </w:rPr>
              <w:t>1,24</w:t>
            </w:r>
          </w:p>
        </w:tc>
      </w:tr>
      <w:tr w:rsidR="00353E5E" w:rsidRPr="00353E5E" w14:paraId="457088BA"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512FA9F" w14:textId="77777777" w:rsidR="00353E5E" w:rsidRPr="00353E5E" w:rsidRDefault="00353E5E">
            <w:pPr>
              <w:rPr>
                <w:sz w:val="16"/>
                <w:szCs w:val="16"/>
              </w:rPr>
            </w:pPr>
            <w:r w:rsidRPr="00353E5E">
              <w:rPr>
                <w:sz w:val="16"/>
                <w:szCs w:val="16"/>
              </w:rPr>
              <w:t>Тариф на воду</w:t>
            </w:r>
          </w:p>
        </w:tc>
        <w:tc>
          <w:tcPr>
            <w:tcW w:w="1476" w:type="dxa"/>
            <w:tcBorders>
              <w:top w:val="nil"/>
              <w:left w:val="nil"/>
              <w:bottom w:val="single" w:sz="4" w:space="0" w:color="auto"/>
              <w:right w:val="single" w:sz="4" w:space="0" w:color="auto"/>
            </w:tcBorders>
            <w:shd w:val="clear" w:color="auto" w:fill="auto"/>
            <w:vAlign w:val="center"/>
            <w:hideMark/>
          </w:tcPr>
          <w:p w14:paraId="44254C80" w14:textId="77777777" w:rsidR="00353E5E" w:rsidRPr="00353E5E" w:rsidRDefault="00353E5E">
            <w:pPr>
              <w:jc w:val="center"/>
              <w:rPr>
                <w:sz w:val="16"/>
                <w:szCs w:val="16"/>
              </w:rPr>
            </w:pPr>
            <w:r w:rsidRPr="00353E5E">
              <w:rPr>
                <w:sz w:val="16"/>
                <w:szCs w:val="16"/>
              </w:rPr>
              <w:t>руб./м</w:t>
            </w:r>
            <w:r w:rsidRPr="00353E5E">
              <w:rPr>
                <w:sz w:val="16"/>
                <w:szCs w:val="16"/>
                <w:vertAlign w:val="superscript"/>
              </w:rPr>
              <w:t>3</w:t>
            </w:r>
          </w:p>
        </w:tc>
        <w:tc>
          <w:tcPr>
            <w:tcW w:w="1476" w:type="dxa"/>
            <w:tcBorders>
              <w:top w:val="nil"/>
              <w:left w:val="nil"/>
              <w:bottom w:val="single" w:sz="4" w:space="0" w:color="auto"/>
              <w:right w:val="single" w:sz="4" w:space="0" w:color="auto"/>
            </w:tcBorders>
            <w:shd w:val="clear" w:color="auto" w:fill="auto"/>
            <w:noWrap/>
            <w:vAlign w:val="center"/>
            <w:hideMark/>
          </w:tcPr>
          <w:p w14:paraId="65F4A0D1" w14:textId="77777777" w:rsidR="00353E5E" w:rsidRPr="00353E5E" w:rsidRDefault="00353E5E">
            <w:pPr>
              <w:jc w:val="center"/>
              <w:rPr>
                <w:sz w:val="16"/>
                <w:szCs w:val="16"/>
              </w:rPr>
            </w:pPr>
            <w:r w:rsidRPr="00353E5E">
              <w:rPr>
                <w:sz w:val="16"/>
                <w:szCs w:val="16"/>
              </w:rPr>
              <w:t>46,88</w:t>
            </w:r>
          </w:p>
        </w:tc>
        <w:tc>
          <w:tcPr>
            <w:tcW w:w="1476" w:type="dxa"/>
            <w:tcBorders>
              <w:top w:val="nil"/>
              <w:left w:val="nil"/>
              <w:bottom w:val="single" w:sz="4" w:space="0" w:color="auto"/>
              <w:right w:val="single" w:sz="4" w:space="0" w:color="auto"/>
            </w:tcBorders>
            <w:shd w:val="clear" w:color="auto" w:fill="auto"/>
            <w:noWrap/>
            <w:vAlign w:val="center"/>
            <w:hideMark/>
          </w:tcPr>
          <w:p w14:paraId="74CA555A" w14:textId="77777777" w:rsidR="00353E5E" w:rsidRPr="00353E5E" w:rsidRDefault="00353E5E">
            <w:pPr>
              <w:jc w:val="center"/>
              <w:rPr>
                <w:sz w:val="16"/>
                <w:szCs w:val="16"/>
              </w:rPr>
            </w:pPr>
            <w:r w:rsidRPr="00353E5E">
              <w:rPr>
                <w:sz w:val="16"/>
                <w:szCs w:val="16"/>
              </w:rPr>
              <w:t>55,75</w:t>
            </w:r>
          </w:p>
        </w:tc>
        <w:tc>
          <w:tcPr>
            <w:tcW w:w="1476" w:type="dxa"/>
            <w:tcBorders>
              <w:top w:val="nil"/>
              <w:left w:val="nil"/>
              <w:bottom w:val="single" w:sz="4" w:space="0" w:color="auto"/>
              <w:right w:val="single" w:sz="4" w:space="0" w:color="auto"/>
            </w:tcBorders>
            <w:shd w:val="clear" w:color="auto" w:fill="auto"/>
            <w:noWrap/>
            <w:vAlign w:val="center"/>
            <w:hideMark/>
          </w:tcPr>
          <w:p w14:paraId="11395F53" w14:textId="77777777" w:rsidR="00353E5E" w:rsidRPr="00353E5E" w:rsidRDefault="00353E5E">
            <w:pPr>
              <w:jc w:val="center"/>
              <w:rPr>
                <w:sz w:val="16"/>
                <w:szCs w:val="16"/>
              </w:rPr>
            </w:pPr>
            <w:r w:rsidRPr="00353E5E">
              <w:rPr>
                <w:sz w:val="16"/>
                <w:szCs w:val="16"/>
              </w:rPr>
              <w:t>55,75</w:t>
            </w:r>
          </w:p>
        </w:tc>
        <w:tc>
          <w:tcPr>
            <w:tcW w:w="1536" w:type="dxa"/>
            <w:tcBorders>
              <w:top w:val="nil"/>
              <w:left w:val="nil"/>
              <w:bottom w:val="single" w:sz="4" w:space="0" w:color="auto"/>
              <w:right w:val="single" w:sz="4" w:space="0" w:color="auto"/>
            </w:tcBorders>
            <w:shd w:val="clear" w:color="auto" w:fill="auto"/>
            <w:vAlign w:val="center"/>
            <w:hideMark/>
          </w:tcPr>
          <w:p w14:paraId="610AAFEB" w14:textId="77777777" w:rsidR="00353E5E" w:rsidRPr="00353E5E" w:rsidRDefault="00353E5E">
            <w:pPr>
              <w:jc w:val="center"/>
              <w:rPr>
                <w:sz w:val="16"/>
                <w:szCs w:val="16"/>
              </w:rPr>
            </w:pPr>
            <w:r w:rsidRPr="00353E5E">
              <w:rPr>
                <w:sz w:val="16"/>
                <w:szCs w:val="16"/>
              </w:rPr>
              <w:t>63,57</w:t>
            </w:r>
          </w:p>
        </w:tc>
        <w:tc>
          <w:tcPr>
            <w:tcW w:w="1536" w:type="dxa"/>
            <w:tcBorders>
              <w:top w:val="nil"/>
              <w:left w:val="nil"/>
              <w:bottom w:val="single" w:sz="4" w:space="0" w:color="auto"/>
              <w:right w:val="single" w:sz="4" w:space="0" w:color="auto"/>
            </w:tcBorders>
            <w:shd w:val="clear" w:color="auto" w:fill="auto"/>
            <w:noWrap/>
            <w:vAlign w:val="center"/>
            <w:hideMark/>
          </w:tcPr>
          <w:p w14:paraId="720BB01F" w14:textId="77777777" w:rsidR="00353E5E" w:rsidRPr="00353E5E" w:rsidRDefault="00353E5E">
            <w:pPr>
              <w:jc w:val="center"/>
              <w:rPr>
                <w:sz w:val="16"/>
                <w:szCs w:val="16"/>
              </w:rPr>
            </w:pPr>
            <w:r w:rsidRPr="00353E5E">
              <w:rPr>
                <w:sz w:val="16"/>
                <w:szCs w:val="16"/>
              </w:rPr>
              <w:t>63,57</w:t>
            </w:r>
          </w:p>
        </w:tc>
      </w:tr>
      <w:tr w:rsidR="00353E5E" w:rsidRPr="00353E5E" w14:paraId="14B33FA2"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93A1DF7" w14:textId="77777777" w:rsidR="00353E5E" w:rsidRPr="00353E5E" w:rsidRDefault="00353E5E">
            <w:pPr>
              <w:rPr>
                <w:sz w:val="16"/>
                <w:szCs w:val="16"/>
              </w:rPr>
            </w:pPr>
            <w:r w:rsidRPr="00353E5E">
              <w:rPr>
                <w:sz w:val="16"/>
                <w:szCs w:val="16"/>
              </w:rPr>
              <w:t>Тариф на стоки</w:t>
            </w:r>
          </w:p>
        </w:tc>
        <w:tc>
          <w:tcPr>
            <w:tcW w:w="1476" w:type="dxa"/>
            <w:tcBorders>
              <w:top w:val="nil"/>
              <w:left w:val="nil"/>
              <w:bottom w:val="single" w:sz="4" w:space="0" w:color="auto"/>
              <w:right w:val="single" w:sz="4" w:space="0" w:color="auto"/>
            </w:tcBorders>
            <w:shd w:val="clear" w:color="auto" w:fill="auto"/>
            <w:vAlign w:val="center"/>
            <w:hideMark/>
          </w:tcPr>
          <w:p w14:paraId="159C50C5" w14:textId="77777777" w:rsidR="00353E5E" w:rsidRPr="00353E5E" w:rsidRDefault="00353E5E">
            <w:pPr>
              <w:jc w:val="center"/>
              <w:rPr>
                <w:sz w:val="16"/>
                <w:szCs w:val="16"/>
              </w:rPr>
            </w:pPr>
            <w:r w:rsidRPr="00353E5E">
              <w:rPr>
                <w:sz w:val="16"/>
                <w:szCs w:val="16"/>
              </w:rPr>
              <w:t>руб./м</w:t>
            </w:r>
            <w:r w:rsidRPr="00353E5E">
              <w:rPr>
                <w:sz w:val="16"/>
                <w:szCs w:val="16"/>
                <w:vertAlign w:val="superscript"/>
              </w:rPr>
              <w:t>3</w:t>
            </w:r>
          </w:p>
        </w:tc>
        <w:tc>
          <w:tcPr>
            <w:tcW w:w="1476" w:type="dxa"/>
            <w:tcBorders>
              <w:top w:val="nil"/>
              <w:left w:val="nil"/>
              <w:bottom w:val="single" w:sz="4" w:space="0" w:color="auto"/>
              <w:right w:val="single" w:sz="4" w:space="0" w:color="auto"/>
            </w:tcBorders>
            <w:shd w:val="clear" w:color="auto" w:fill="auto"/>
            <w:noWrap/>
            <w:vAlign w:val="center"/>
            <w:hideMark/>
          </w:tcPr>
          <w:p w14:paraId="28D34659" w14:textId="77777777" w:rsidR="00353E5E" w:rsidRPr="00353E5E" w:rsidRDefault="00353E5E">
            <w:pPr>
              <w:jc w:val="center"/>
              <w:rPr>
                <w:sz w:val="16"/>
                <w:szCs w:val="16"/>
              </w:rPr>
            </w:pPr>
            <w:r w:rsidRPr="00353E5E">
              <w:rPr>
                <w:sz w:val="16"/>
                <w:szCs w:val="16"/>
              </w:rPr>
              <w:t>35,91</w:t>
            </w:r>
          </w:p>
        </w:tc>
        <w:tc>
          <w:tcPr>
            <w:tcW w:w="1476" w:type="dxa"/>
            <w:tcBorders>
              <w:top w:val="nil"/>
              <w:left w:val="nil"/>
              <w:bottom w:val="single" w:sz="4" w:space="0" w:color="auto"/>
              <w:right w:val="single" w:sz="4" w:space="0" w:color="auto"/>
            </w:tcBorders>
            <w:shd w:val="clear" w:color="auto" w:fill="auto"/>
            <w:noWrap/>
            <w:vAlign w:val="center"/>
            <w:hideMark/>
          </w:tcPr>
          <w:p w14:paraId="4C3E8153" w14:textId="77777777" w:rsidR="00353E5E" w:rsidRPr="00353E5E" w:rsidRDefault="00353E5E">
            <w:pPr>
              <w:jc w:val="center"/>
              <w:rPr>
                <w:sz w:val="16"/>
                <w:szCs w:val="16"/>
              </w:rPr>
            </w:pPr>
            <w:r w:rsidRPr="00353E5E">
              <w:rPr>
                <w:sz w:val="16"/>
                <w:szCs w:val="16"/>
              </w:rPr>
              <w:t>44,41</w:t>
            </w:r>
          </w:p>
        </w:tc>
        <w:tc>
          <w:tcPr>
            <w:tcW w:w="1476" w:type="dxa"/>
            <w:tcBorders>
              <w:top w:val="nil"/>
              <w:left w:val="nil"/>
              <w:bottom w:val="single" w:sz="4" w:space="0" w:color="auto"/>
              <w:right w:val="single" w:sz="4" w:space="0" w:color="auto"/>
            </w:tcBorders>
            <w:shd w:val="clear" w:color="auto" w:fill="auto"/>
            <w:noWrap/>
            <w:vAlign w:val="center"/>
            <w:hideMark/>
          </w:tcPr>
          <w:p w14:paraId="14F42173" w14:textId="77777777" w:rsidR="00353E5E" w:rsidRPr="00353E5E" w:rsidRDefault="00353E5E">
            <w:pPr>
              <w:jc w:val="center"/>
              <w:rPr>
                <w:sz w:val="16"/>
                <w:szCs w:val="16"/>
              </w:rPr>
            </w:pPr>
            <w:r w:rsidRPr="00353E5E">
              <w:rPr>
                <w:sz w:val="16"/>
                <w:szCs w:val="16"/>
              </w:rPr>
              <w:t>44,41</w:t>
            </w:r>
          </w:p>
        </w:tc>
        <w:tc>
          <w:tcPr>
            <w:tcW w:w="1536" w:type="dxa"/>
            <w:tcBorders>
              <w:top w:val="nil"/>
              <w:left w:val="nil"/>
              <w:bottom w:val="single" w:sz="4" w:space="0" w:color="auto"/>
              <w:right w:val="single" w:sz="4" w:space="0" w:color="auto"/>
            </w:tcBorders>
            <w:shd w:val="clear" w:color="auto" w:fill="auto"/>
            <w:noWrap/>
            <w:vAlign w:val="center"/>
            <w:hideMark/>
          </w:tcPr>
          <w:p w14:paraId="74B3F983" w14:textId="77777777" w:rsidR="00353E5E" w:rsidRPr="00353E5E" w:rsidRDefault="00353E5E">
            <w:pPr>
              <w:jc w:val="center"/>
              <w:rPr>
                <w:sz w:val="16"/>
                <w:szCs w:val="16"/>
              </w:rPr>
            </w:pPr>
            <w:r w:rsidRPr="00353E5E">
              <w:rPr>
                <w:sz w:val="16"/>
                <w:szCs w:val="16"/>
              </w:rPr>
              <w:t>49,68</w:t>
            </w:r>
          </w:p>
        </w:tc>
        <w:tc>
          <w:tcPr>
            <w:tcW w:w="1536" w:type="dxa"/>
            <w:tcBorders>
              <w:top w:val="nil"/>
              <w:left w:val="nil"/>
              <w:bottom w:val="single" w:sz="4" w:space="0" w:color="auto"/>
              <w:right w:val="single" w:sz="4" w:space="0" w:color="auto"/>
            </w:tcBorders>
            <w:shd w:val="clear" w:color="auto" w:fill="auto"/>
            <w:noWrap/>
            <w:vAlign w:val="center"/>
            <w:hideMark/>
          </w:tcPr>
          <w:p w14:paraId="37781465" w14:textId="77777777" w:rsidR="00353E5E" w:rsidRPr="00353E5E" w:rsidRDefault="00353E5E">
            <w:pPr>
              <w:jc w:val="center"/>
              <w:rPr>
                <w:sz w:val="16"/>
                <w:szCs w:val="16"/>
              </w:rPr>
            </w:pPr>
            <w:r w:rsidRPr="00353E5E">
              <w:rPr>
                <w:sz w:val="16"/>
                <w:szCs w:val="16"/>
              </w:rPr>
              <w:t>49,68</w:t>
            </w:r>
          </w:p>
        </w:tc>
      </w:tr>
      <w:tr w:rsidR="00353E5E" w:rsidRPr="00353E5E" w14:paraId="50B32850"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3B9CF4A1" w14:textId="77777777" w:rsidR="00353E5E" w:rsidRPr="00353E5E" w:rsidRDefault="00353E5E">
            <w:pPr>
              <w:rPr>
                <w:b/>
                <w:bCs/>
                <w:i/>
                <w:iCs/>
                <w:sz w:val="16"/>
                <w:szCs w:val="16"/>
              </w:rPr>
            </w:pPr>
            <w:r w:rsidRPr="00353E5E">
              <w:rPr>
                <w:b/>
                <w:bCs/>
                <w:i/>
                <w:iCs/>
                <w:sz w:val="16"/>
                <w:szCs w:val="16"/>
              </w:rPr>
              <w:t>Затраты на холодную воду</w:t>
            </w:r>
          </w:p>
        </w:tc>
        <w:tc>
          <w:tcPr>
            <w:tcW w:w="1476" w:type="dxa"/>
            <w:tcBorders>
              <w:top w:val="nil"/>
              <w:left w:val="nil"/>
              <w:bottom w:val="single" w:sz="4" w:space="0" w:color="auto"/>
              <w:right w:val="single" w:sz="4" w:space="0" w:color="auto"/>
            </w:tcBorders>
            <w:shd w:val="clear" w:color="auto" w:fill="auto"/>
            <w:vAlign w:val="center"/>
            <w:hideMark/>
          </w:tcPr>
          <w:p w14:paraId="0F61A8F8" w14:textId="77777777" w:rsidR="00353E5E" w:rsidRPr="00353E5E" w:rsidRDefault="00353E5E">
            <w:pPr>
              <w:jc w:val="center"/>
              <w:rPr>
                <w:sz w:val="16"/>
                <w:szCs w:val="16"/>
              </w:rPr>
            </w:pPr>
            <w:proofErr w:type="spellStart"/>
            <w:proofErr w:type="gramStart"/>
            <w:r w:rsidRPr="00353E5E">
              <w:rPr>
                <w:sz w:val="16"/>
                <w:szCs w:val="16"/>
              </w:rPr>
              <w:t>тыс.руб</w:t>
            </w:r>
            <w:proofErr w:type="spellEnd"/>
            <w:proofErr w:type="gramEnd"/>
          </w:p>
        </w:tc>
        <w:tc>
          <w:tcPr>
            <w:tcW w:w="1476" w:type="dxa"/>
            <w:tcBorders>
              <w:top w:val="nil"/>
              <w:left w:val="nil"/>
              <w:bottom w:val="single" w:sz="4" w:space="0" w:color="auto"/>
              <w:right w:val="single" w:sz="4" w:space="0" w:color="auto"/>
            </w:tcBorders>
            <w:shd w:val="clear" w:color="auto" w:fill="auto"/>
            <w:noWrap/>
            <w:vAlign w:val="center"/>
            <w:hideMark/>
          </w:tcPr>
          <w:p w14:paraId="309BFBD3" w14:textId="77777777" w:rsidR="00353E5E" w:rsidRPr="00353E5E" w:rsidRDefault="00353E5E">
            <w:pPr>
              <w:jc w:val="center"/>
              <w:rPr>
                <w:b/>
                <w:bCs/>
                <w:sz w:val="16"/>
                <w:szCs w:val="16"/>
              </w:rPr>
            </w:pPr>
            <w:r w:rsidRPr="00353E5E">
              <w:rPr>
                <w:b/>
                <w:bCs/>
                <w:sz w:val="16"/>
                <w:szCs w:val="16"/>
              </w:rPr>
              <w:t>135,95</w:t>
            </w:r>
          </w:p>
        </w:tc>
        <w:tc>
          <w:tcPr>
            <w:tcW w:w="1476" w:type="dxa"/>
            <w:tcBorders>
              <w:top w:val="nil"/>
              <w:left w:val="nil"/>
              <w:bottom w:val="single" w:sz="4" w:space="0" w:color="auto"/>
              <w:right w:val="single" w:sz="4" w:space="0" w:color="auto"/>
            </w:tcBorders>
            <w:shd w:val="clear" w:color="auto" w:fill="auto"/>
            <w:noWrap/>
            <w:vAlign w:val="center"/>
            <w:hideMark/>
          </w:tcPr>
          <w:p w14:paraId="6B189D4C" w14:textId="77777777" w:rsidR="00353E5E" w:rsidRPr="00353E5E" w:rsidRDefault="00353E5E">
            <w:pPr>
              <w:jc w:val="center"/>
              <w:rPr>
                <w:b/>
                <w:bCs/>
                <w:sz w:val="16"/>
                <w:szCs w:val="16"/>
              </w:rPr>
            </w:pPr>
            <w:r w:rsidRPr="00353E5E">
              <w:rPr>
                <w:b/>
                <w:bCs/>
                <w:sz w:val="16"/>
                <w:szCs w:val="16"/>
              </w:rPr>
              <w:t>120,23</w:t>
            </w:r>
          </w:p>
        </w:tc>
        <w:tc>
          <w:tcPr>
            <w:tcW w:w="1476" w:type="dxa"/>
            <w:tcBorders>
              <w:top w:val="nil"/>
              <w:left w:val="nil"/>
              <w:bottom w:val="single" w:sz="4" w:space="0" w:color="auto"/>
              <w:right w:val="single" w:sz="4" w:space="0" w:color="auto"/>
            </w:tcBorders>
            <w:shd w:val="clear" w:color="auto" w:fill="auto"/>
            <w:noWrap/>
            <w:vAlign w:val="center"/>
            <w:hideMark/>
          </w:tcPr>
          <w:p w14:paraId="2A577009" w14:textId="77777777" w:rsidR="00353E5E" w:rsidRPr="00353E5E" w:rsidRDefault="00353E5E">
            <w:pPr>
              <w:jc w:val="center"/>
              <w:rPr>
                <w:b/>
                <w:bCs/>
                <w:sz w:val="16"/>
                <w:szCs w:val="16"/>
              </w:rPr>
            </w:pPr>
            <w:r w:rsidRPr="00353E5E">
              <w:rPr>
                <w:b/>
                <w:bCs/>
                <w:sz w:val="16"/>
                <w:szCs w:val="16"/>
              </w:rPr>
              <w:t>154,65</w:t>
            </w:r>
          </w:p>
        </w:tc>
        <w:tc>
          <w:tcPr>
            <w:tcW w:w="1536" w:type="dxa"/>
            <w:tcBorders>
              <w:top w:val="nil"/>
              <w:left w:val="nil"/>
              <w:bottom w:val="single" w:sz="4" w:space="0" w:color="auto"/>
              <w:right w:val="single" w:sz="4" w:space="0" w:color="auto"/>
            </w:tcBorders>
            <w:shd w:val="clear" w:color="auto" w:fill="auto"/>
            <w:noWrap/>
            <w:vAlign w:val="center"/>
            <w:hideMark/>
          </w:tcPr>
          <w:p w14:paraId="7771D3D2" w14:textId="77777777" w:rsidR="00353E5E" w:rsidRPr="00353E5E" w:rsidRDefault="00353E5E">
            <w:pPr>
              <w:jc w:val="center"/>
              <w:rPr>
                <w:b/>
                <w:bCs/>
                <w:sz w:val="16"/>
                <w:szCs w:val="16"/>
              </w:rPr>
            </w:pPr>
            <w:r w:rsidRPr="00353E5E">
              <w:rPr>
                <w:b/>
                <w:bCs/>
                <w:sz w:val="16"/>
                <w:szCs w:val="16"/>
              </w:rPr>
              <w:t>184,35</w:t>
            </w:r>
          </w:p>
        </w:tc>
        <w:tc>
          <w:tcPr>
            <w:tcW w:w="1536" w:type="dxa"/>
            <w:tcBorders>
              <w:top w:val="nil"/>
              <w:left w:val="nil"/>
              <w:bottom w:val="single" w:sz="4" w:space="0" w:color="auto"/>
              <w:right w:val="single" w:sz="4" w:space="0" w:color="auto"/>
            </w:tcBorders>
            <w:shd w:val="clear" w:color="auto" w:fill="auto"/>
            <w:noWrap/>
            <w:vAlign w:val="center"/>
            <w:hideMark/>
          </w:tcPr>
          <w:p w14:paraId="64D81539" w14:textId="77777777" w:rsidR="00353E5E" w:rsidRPr="00353E5E" w:rsidRDefault="00353E5E">
            <w:pPr>
              <w:jc w:val="center"/>
              <w:rPr>
                <w:b/>
                <w:bCs/>
                <w:sz w:val="16"/>
                <w:szCs w:val="16"/>
              </w:rPr>
            </w:pPr>
            <w:r w:rsidRPr="00353E5E">
              <w:rPr>
                <w:b/>
                <w:bCs/>
                <w:sz w:val="16"/>
                <w:szCs w:val="16"/>
              </w:rPr>
              <w:t>184,35</w:t>
            </w:r>
          </w:p>
        </w:tc>
      </w:tr>
      <w:tr w:rsidR="00353E5E" w:rsidRPr="00353E5E" w14:paraId="455BE3AA"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041E6187" w14:textId="77777777" w:rsidR="00353E5E" w:rsidRPr="00353E5E" w:rsidRDefault="00353E5E">
            <w:pPr>
              <w:rPr>
                <w:i/>
                <w:iCs/>
                <w:sz w:val="16"/>
                <w:szCs w:val="16"/>
              </w:rPr>
            </w:pPr>
            <w:r w:rsidRPr="00353E5E">
              <w:rPr>
                <w:i/>
                <w:iCs/>
                <w:sz w:val="16"/>
                <w:szCs w:val="16"/>
              </w:rPr>
              <w:t>удельный расход воды</w:t>
            </w:r>
          </w:p>
        </w:tc>
        <w:tc>
          <w:tcPr>
            <w:tcW w:w="1476" w:type="dxa"/>
            <w:tcBorders>
              <w:top w:val="nil"/>
              <w:left w:val="nil"/>
              <w:bottom w:val="single" w:sz="4" w:space="0" w:color="auto"/>
              <w:right w:val="single" w:sz="4" w:space="0" w:color="auto"/>
            </w:tcBorders>
            <w:shd w:val="clear" w:color="auto" w:fill="auto"/>
            <w:vAlign w:val="center"/>
            <w:hideMark/>
          </w:tcPr>
          <w:p w14:paraId="1C903111" w14:textId="77777777" w:rsidR="00353E5E" w:rsidRPr="00353E5E" w:rsidRDefault="00353E5E">
            <w:pPr>
              <w:jc w:val="center"/>
              <w:rPr>
                <w:sz w:val="16"/>
                <w:szCs w:val="16"/>
              </w:rPr>
            </w:pPr>
            <w:r w:rsidRPr="00353E5E">
              <w:rPr>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62B7156B" w14:textId="77777777" w:rsidR="00353E5E" w:rsidRPr="00353E5E" w:rsidRDefault="00353E5E">
            <w:pPr>
              <w:jc w:val="center"/>
              <w:rPr>
                <w:b/>
                <w:bCs/>
                <w:sz w:val="16"/>
                <w:szCs w:val="16"/>
              </w:rPr>
            </w:pPr>
            <w:r w:rsidRPr="00353E5E">
              <w:rPr>
                <w:b/>
                <w:bCs/>
                <w:sz w:val="16"/>
                <w:szCs w:val="16"/>
              </w:rPr>
              <w:t>0,4240</w:t>
            </w:r>
          </w:p>
        </w:tc>
        <w:tc>
          <w:tcPr>
            <w:tcW w:w="1476" w:type="dxa"/>
            <w:tcBorders>
              <w:top w:val="nil"/>
              <w:left w:val="nil"/>
              <w:bottom w:val="single" w:sz="4" w:space="0" w:color="auto"/>
              <w:right w:val="single" w:sz="4" w:space="0" w:color="auto"/>
            </w:tcBorders>
            <w:shd w:val="clear" w:color="auto" w:fill="auto"/>
            <w:noWrap/>
            <w:vAlign w:val="center"/>
            <w:hideMark/>
          </w:tcPr>
          <w:p w14:paraId="24BD8536" w14:textId="77777777" w:rsidR="00353E5E" w:rsidRPr="00353E5E" w:rsidRDefault="00353E5E">
            <w:pPr>
              <w:jc w:val="center"/>
              <w:rPr>
                <w:b/>
                <w:bCs/>
                <w:sz w:val="16"/>
                <w:szCs w:val="16"/>
              </w:rPr>
            </w:pPr>
            <w:r w:rsidRPr="00353E5E">
              <w:rPr>
                <w:b/>
                <w:bCs/>
                <w:sz w:val="16"/>
                <w:szCs w:val="16"/>
              </w:rPr>
              <w:t>0,4240</w:t>
            </w:r>
          </w:p>
        </w:tc>
        <w:tc>
          <w:tcPr>
            <w:tcW w:w="1476" w:type="dxa"/>
            <w:tcBorders>
              <w:top w:val="nil"/>
              <w:left w:val="nil"/>
              <w:bottom w:val="single" w:sz="4" w:space="0" w:color="auto"/>
              <w:right w:val="single" w:sz="4" w:space="0" w:color="auto"/>
            </w:tcBorders>
            <w:shd w:val="clear" w:color="auto" w:fill="auto"/>
            <w:noWrap/>
            <w:vAlign w:val="center"/>
            <w:hideMark/>
          </w:tcPr>
          <w:p w14:paraId="15AC2C35" w14:textId="77777777" w:rsidR="00353E5E" w:rsidRPr="00353E5E" w:rsidRDefault="00353E5E">
            <w:pPr>
              <w:jc w:val="center"/>
              <w:rPr>
                <w:b/>
                <w:bCs/>
                <w:sz w:val="16"/>
                <w:szCs w:val="16"/>
              </w:rPr>
            </w:pPr>
            <w:r w:rsidRPr="00353E5E">
              <w:rPr>
                <w:b/>
                <w:bCs/>
                <w:sz w:val="16"/>
                <w:szCs w:val="16"/>
              </w:rPr>
              <w:t>0,4240</w:t>
            </w:r>
          </w:p>
        </w:tc>
        <w:tc>
          <w:tcPr>
            <w:tcW w:w="1536" w:type="dxa"/>
            <w:tcBorders>
              <w:top w:val="nil"/>
              <w:left w:val="nil"/>
              <w:bottom w:val="single" w:sz="4" w:space="0" w:color="auto"/>
              <w:right w:val="single" w:sz="4" w:space="0" w:color="auto"/>
            </w:tcBorders>
            <w:shd w:val="clear" w:color="auto" w:fill="auto"/>
            <w:noWrap/>
            <w:vAlign w:val="center"/>
            <w:hideMark/>
          </w:tcPr>
          <w:p w14:paraId="09289A97" w14:textId="77777777" w:rsidR="00353E5E" w:rsidRPr="00353E5E" w:rsidRDefault="00353E5E">
            <w:pPr>
              <w:jc w:val="center"/>
              <w:rPr>
                <w:b/>
                <w:bCs/>
                <w:sz w:val="16"/>
                <w:szCs w:val="16"/>
              </w:rPr>
            </w:pPr>
            <w:r w:rsidRPr="00353E5E">
              <w:rPr>
                <w:b/>
                <w:bCs/>
                <w:sz w:val="16"/>
                <w:szCs w:val="16"/>
              </w:rPr>
              <w:t>0,4240</w:t>
            </w:r>
          </w:p>
        </w:tc>
        <w:tc>
          <w:tcPr>
            <w:tcW w:w="1536" w:type="dxa"/>
            <w:tcBorders>
              <w:top w:val="nil"/>
              <w:left w:val="nil"/>
              <w:bottom w:val="single" w:sz="4" w:space="0" w:color="auto"/>
              <w:right w:val="single" w:sz="4" w:space="0" w:color="auto"/>
            </w:tcBorders>
            <w:shd w:val="clear" w:color="auto" w:fill="auto"/>
            <w:noWrap/>
            <w:vAlign w:val="center"/>
            <w:hideMark/>
          </w:tcPr>
          <w:p w14:paraId="75BF4235" w14:textId="77777777" w:rsidR="00353E5E" w:rsidRPr="00353E5E" w:rsidRDefault="00353E5E">
            <w:pPr>
              <w:jc w:val="center"/>
              <w:rPr>
                <w:b/>
                <w:bCs/>
                <w:sz w:val="16"/>
                <w:szCs w:val="16"/>
              </w:rPr>
            </w:pPr>
            <w:r w:rsidRPr="00353E5E">
              <w:rPr>
                <w:b/>
                <w:bCs/>
                <w:sz w:val="16"/>
                <w:szCs w:val="16"/>
              </w:rPr>
              <w:t>0,4240</w:t>
            </w:r>
          </w:p>
        </w:tc>
      </w:tr>
      <w:tr w:rsidR="00353E5E" w:rsidRPr="00353E5E" w14:paraId="185068D9"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7139C6B3" w14:textId="77777777" w:rsidR="00353E5E" w:rsidRPr="00353E5E" w:rsidRDefault="00353E5E">
            <w:pPr>
              <w:rPr>
                <w:b/>
                <w:bCs/>
                <w:i/>
                <w:iCs/>
                <w:sz w:val="16"/>
                <w:szCs w:val="16"/>
              </w:rPr>
            </w:pPr>
            <w:r w:rsidRPr="00353E5E">
              <w:rPr>
                <w:b/>
                <w:bCs/>
                <w:i/>
                <w:iCs/>
                <w:sz w:val="16"/>
                <w:szCs w:val="16"/>
              </w:rPr>
              <w:t>Затраты на канализацию</w:t>
            </w:r>
          </w:p>
        </w:tc>
        <w:tc>
          <w:tcPr>
            <w:tcW w:w="1476" w:type="dxa"/>
            <w:tcBorders>
              <w:top w:val="nil"/>
              <w:left w:val="nil"/>
              <w:bottom w:val="single" w:sz="4" w:space="0" w:color="auto"/>
              <w:right w:val="single" w:sz="4" w:space="0" w:color="auto"/>
            </w:tcBorders>
            <w:shd w:val="clear" w:color="auto" w:fill="auto"/>
            <w:vAlign w:val="center"/>
            <w:hideMark/>
          </w:tcPr>
          <w:p w14:paraId="5088A7FA" w14:textId="77777777" w:rsidR="00353E5E" w:rsidRPr="00353E5E" w:rsidRDefault="00353E5E">
            <w:pPr>
              <w:jc w:val="center"/>
              <w:rPr>
                <w:sz w:val="16"/>
                <w:szCs w:val="16"/>
              </w:rPr>
            </w:pPr>
            <w:proofErr w:type="spellStart"/>
            <w:proofErr w:type="gramStart"/>
            <w:r w:rsidRPr="00353E5E">
              <w:rPr>
                <w:sz w:val="16"/>
                <w:szCs w:val="16"/>
              </w:rPr>
              <w:t>тыс.руб</w:t>
            </w:r>
            <w:proofErr w:type="spellEnd"/>
            <w:proofErr w:type="gramEnd"/>
          </w:p>
        </w:tc>
        <w:tc>
          <w:tcPr>
            <w:tcW w:w="1476" w:type="dxa"/>
            <w:tcBorders>
              <w:top w:val="nil"/>
              <w:left w:val="nil"/>
              <w:bottom w:val="single" w:sz="4" w:space="0" w:color="auto"/>
              <w:right w:val="single" w:sz="4" w:space="0" w:color="auto"/>
            </w:tcBorders>
            <w:shd w:val="clear" w:color="auto" w:fill="auto"/>
            <w:noWrap/>
            <w:vAlign w:val="center"/>
            <w:hideMark/>
          </w:tcPr>
          <w:p w14:paraId="25A111D7" w14:textId="77777777" w:rsidR="00353E5E" w:rsidRPr="00353E5E" w:rsidRDefault="00353E5E">
            <w:pPr>
              <w:jc w:val="center"/>
              <w:rPr>
                <w:b/>
                <w:bCs/>
                <w:sz w:val="16"/>
                <w:szCs w:val="16"/>
              </w:rPr>
            </w:pPr>
            <w:r w:rsidRPr="00353E5E">
              <w:rPr>
                <w:b/>
                <w:bCs/>
                <w:sz w:val="16"/>
                <w:szCs w:val="16"/>
              </w:rPr>
              <w:t>44,56</w:t>
            </w:r>
          </w:p>
        </w:tc>
        <w:tc>
          <w:tcPr>
            <w:tcW w:w="1476" w:type="dxa"/>
            <w:tcBorders>
              <w:top w:val="nil"/>
              <w:left w:val="nil"/>
              <w:bottom w:val="single" w:sz="4" w:space="0" w:color="auto"/>
              <w:right w:val="single" w:sz="4" w:space="0" w:color="auto"/>
            </w:tcBorders>
            <w:shd w:val="clear" w:color="auto" w:fill="auto"/>
            <w:noWrap/>
            <w:vAlign w:val="center"/>
            <w:hideMark/>
          </w:tcPr>
          <w:p w14:paraId="2F362DCA" w14:textId="77777777" w:rsidR="00353E5E" w:rsidRPr="00353E5E" w:rsidRDefault="00353E5E">
            <w:pPr>
              <w:jc w:val="center"/>
              <w:rPr>
                <w:b/>
                <w:bCs/>
                <w:sz w:val="16"/>
                <w:szCs w:val="16"/>
              </w:rPr>
            </w:pPr>
            <w:r w:rsidRPr="00353E5E">
              <w:rPr>
                <w:b/>
                <w:bCs/>
                <w:sz w:val="16"/>
                <w:szCs w:val="16"/>
              </w:rPr>
              <w:t>56,65</w:t>
            </w:r>
          </w:p>
        </w:tc>
        <w:tc>
          <w:tcPr>
            <w:tcW w:w="1476" w:type="dxa"/>
            <w:tcBorders>
              <w:top w:val="nil"/>
              <w:left w:val="nil"/>
              <w:bottom w:val="single" w:sz="4" w:space="0" w:color="auto"/>
              <w:right w:val="single" w:sz="4" w:space="0" w:color="auto"/>
            </w:tcBorders>
            <w:shd w:val="clear" w:color="auto" w:fill="auto"/>
            <w:noWrap/>
            <w:vAlign w:val="center"/>
            <w:hideMark/>
          </w:tcPr>
          <w:p w14:paraId="4C875933" w14:textId="77777777" w:rsidR="00353E5E" w:rsidRPr="00353E5E" w:rsidRDefault="00353E5E">
            <w:pPr>
              <w:jc w:val="center"/>
              <w:rPr>
                <w:b/>
                <w:bCs/>
                <w:sz w:val="16"/>
                <w:szCs w:val="16"/>
              </w:rPr>
            </w:pPr>
            <w:r w:rsidRPr="00353E5E">
              <w:rPr>
                <w:b/>
                <w:bCs/>
                <w:sz w:val="16"/>
                <w:szCs w:val="16"/>
              </w:rPr>
              <w:t>52,71</w:t>
            </w:r>
          </w:p>
        </w:tc>
        <w:tc>
          <w:tcPr>
            <w:tcW w:w="1536" w:type="dxa"/>
            <w:tcBorders>
              <w:top w:val="nil"/>
              <w:left w:val="nil"/>
              <w:bottom w:val="single" w:sz="4" w:space="0" w:color="auto"/>
              <w:right w:val="single" w:sz="4" w:space="0" w:color="auto"/>
            </w:tcBorders>
            <w:shd w:val="clear" w:color="auto" w:fill="auto"/>
            <w:noWrap/>
            <w:vAlign w:val="center"/>
            <w:hideMark/>
          </w:tcPr>
          <w:p w14:paraId="7F75E9EB" w14:textId="77777777" w:rsidR="00353E5E" w:rsidRPr="00353E5E" w:rsidRDefault="00353E5E">
            <w:pPr>
              <w:jc w:val="center"/>
              <w:rPr>
                <w:b/>
                <w:bCs/>
                <w:sz w:val="16"/>
                <w:szCs w:val="16"/>
              </w:rPr>
            </w:pPr>
            <w:r w:rsidRPr="00353E5E">
              <w:rPr>
                <w:b/>
                <w:bCs/>
                <w:sz w:val="16"/>
                <w:szCs w:val="16"/>
              </w:rPr>
              <w:t>61,69</w:t>
            </w:r>
          </w:p>
        </w:tc>
        <w:tc>
          <w:tcPr>
            <w:tcW w:w="1536" w:type="dxa"/>
            <w:tcBorders>
              <w:top w:val="nil"/>
              <w:left w:val="nil"/>
              <w:bottom w:val="single" w:sz="4" w:space="0" w:color="auto"/>
              <w:right w:val="single" w:sz="4" w:space="0" w:color="auto"/>
            </w:tcBorders>
            <w:shd w:val="clear" w:color="auto" w:fill="auto"/>
            <w:noWrap/>
            <w:vAlign w:val="center"/>
            <w:hideMark/>
          </w:tcPr>
          <w:p w14:paraId="699BC7E4" w14:textId="77777777" w:rsidR="00353E5E" w:rsidRPr="00353E5E" w:rsidRDefault="00353E5E">
            <w:pPr>
              <w:jc w:val="center"/>
              <w:rPr>
                <w:b/>
                <w:bCs/>
                <w:sz w:val="16"/>
                <w:szCs w:val="16"/>
              </w:rPr>
            </w:pPr>
            <w:r w:rsidRPr="00353E5E">
              <w:rPr>
                <w:b/>
                <w:bCs/>
                <w:sz w:val="16"/>
                <w:szCs w:val="16"/>
              </w:rPr>
              <w:t>61,69</w:t>
            </w:r>
          </w:p>
        </w:tc>
      </w:tr>
      <w:tr w:rsidR="00353E5E" w:rsidRPr="00353E5E" w14:paraId="5D28A2FB" w14:textId="77777777" w:rsidTr="00353E5E">
        <w:trPr>
          <w:gridAfter w:val="1"/>
          <w:wAfter w:w="6" w:type="dxa"/>
          <w:trHeight w:val="319"/>
          <w:jc w:val="center"/>
        </w:trPr>
        <w:tc>
          <w:tcPr>
            <w:tcW w:w="5488" w:type="dxa"/>
            <w:tcBorders>
              <w:top w:val="nil"/>
              <w:left w:val="single" w:sz="4" w:space="0" w:color="auto"/>
              <w:bottom w:val="single" w:sz="4" w:space="0" w:color="auto"/>
              <w:right w:val="single" w:sz="4" w:space="0" w:color="auto"/>
            </w:tcBorders>
            <w:shd w:val="clear" w:color="auto" w:fill="auto"/>
            <w:vAlign w:val="center"/>
            <w:hideMark/>
          </w:tcPr>
          <w:p w14:paraId="5FD2F956" w14:textId="77777777" w:rsidR="00353E5E" w:rsidRPr="00353E5E" w:rsidRDefault="00353E5E">
            <w:pPr>
              <w:rPr>
                <w:b/>
                <w:bCs/>
                <w:i/>
                <w:iCs/>
                <w:sz w:val="16"/>
                <w:szCs w:val="16"/>
              </w:rPr>
            </w:pPr>
            <w:r w:rsidRPr="00353E5E">
              <w:rPr>
                <w:b/>
                <w:bCs/>
                <w:i/>
                <w:iCs/>
                <w:sz w:val="16"/>
                <w:szCs w:val="16"/>
              </w:rPr>
              <w:t xml:space="preserve">Итого </w:t>
            </w:r>
            <w:proofErr w:type="spellStart"/>
            <w:r w:rsidRPr="00353E5E">
              <w:rPr>
                <w:b/>
                <w:bCs/>
                <w:i/>
                <w:iCs/>
                <w:sz w:val="16"/>
                <w:szCs w:val="16"/>
              </w:rPr>
              <w:t>энергоресуры</w:t>
            </w:r>
            <w:proofErr w:type="spellEnd"/>
          </w:p>
        </w:tc>
        <w:tc>
          <w:tcPr>
            <w:tcW w:w="1476" w:type="dxa"/>
            <w:tcBorders>
              <w:top w:val="nil"/>
              <w:left w:val="nil"/>
              <w:bottom w:val="single" w:sz="4" w:space="0" w:color="auto"/>
              <w:right w:val="single" w:sz="4" w:space="0" w:color="auto"/>
            </w:tcBorders>
            <w:shd w:val="clear" w:color="auto" w:fill="auto"/>
            <w:vAlign w:val="center"/>
            <w:hideMark/>
          </w:tcPr>
          <w:p w14:paraId="3BB45466" w14:textId="77777777" w:rsidR="00353E5E" w:rsidRPr="00353E5E" w:rsidRDefault="00353E5E">
            <w:pPr>
              <w:jc w:val="center"/>
              <w:rPr>
                <w:sz w:val="16"/>
                <w:szCs w:val="16"/>
              </w:rPr>
            </w:pPr>
            <w:proofErr w:type="spellStart"/>
            <w:proofErr w:type="gramStart"/>
            <w:r w:rsidRPr="00353E5E">
              <w:rPr>
                <w:sz w:val="16"/>
                <w:szCs w:val="16"/>
              </w:rPr>
              <w:t>тыс.руб</w:t>
            </w:r>
            <w:proofErr w:type="spellEnd"/>
            <w:proofErr w:type="gramEnd"/>
          </w:p>
        </w:tc>
        <w:tc>
          <w:tcPr>
            <w:tcW w:w="1476" w:type="dxa"/>
            <w:tcBorders>
              <w:top w:val="nil"/>
              <w:left w:val="nil"/>
              <w:bottom w:val="single" w:sz="4" w:space="0" w:color="auto"/>
              <w:right w:val="single" w:sz="4" w:space="0" w:color="auto"/>
            </w:tcBorders>
            <w:shd w:val="clear" w:color="auto" w:fill="auto"/>
            <w:noWrap/>
            <w:vAlign w:val="center"/>
            <w:hideMark/>
          </w:tcPr>
          <w:p w14:paraId="1016A613" w14:textId="77777777" w:rsidR="00353E5E" w:rsidRPr="00353E5E" w:rsidRDefault="00353E5E">
            <w:pPr>
              <w:jc w:val="center"/>
              <w:rPr>
                <w:b/>
                <w:bCs/>
                <w:sz w:val="16"/>
                <w:szCs w:val="16"/>
              </w:rPr>
            </w:pPr>
            <w:r w:rsidRPr="00353E5E">
              <w:rPr>
                <w:b/>
                <w:bCs/>
                <w:sz w:val="16"/>
                <w:szCs w:val="16"/>
              </w:rPr>
              <w:t>7 702,08</w:t>
            </w:r>
          </w:p>
        </w:tc>
        <w:tc>
          <w:tcPr>
            <w:tcW w:w="1476" w:type="dxa"/>
            <w:tcBorders>
              <w:top w:val="nil"/>
              <w:left w:val="nil"/>
              <w:bottom w:val="single" w:sz="4" w:space="0" w:color="auto"/>
              <w:right w:val="single" w:sz="4" w:space="0" w:color="auto"/>
            </w:tcBorders>
            <w:shd w:val="clear" w:color="auto" w:fill="auto"/>
            <w:noWrap/>
            <w:vAlign w:val="center"/>
            <w:hideMark/>
          </w:tcPr>
          <w:p w14:paraId="4FEDD249" w14:textId="77777777" w:rsidR="00353E5E" w:rsidRPr="00353E5E" w:rsidRDefault="00353E5E">
            <w:pPr>
              <w:jc w:val="center"/>
              <w:rPr>
                <w:b/>
                <w:bCs/>
                <w:sz w:val="16"/>
                <w:szCs w:val="16"/>
              </w:rPr>
            </w:pPr>
            <w:r w:rsidRPr="00353E5E">
              <w:rPr>
                <w:b/>
                <w:bCs/>
                <w:sz w:val="16"/>
                <w:szCs w:val="16"/>
              </w:rPr>
              <w:t>6 468,36</w:t>
            </w:r>
          </w:p>
        </w:tc>
        <w:tc>
          <w:tcPr>
            <w:tcW w:w="1476" w:type="dxa"/>
            <w:tcBorders>
              <w:top w:val="nil"/>
              <w:left w:val="nil"/>
              <w:bottom w:val="single" w:sz="4" w:space="0" w:color="auto"/>
              <w:right w:val="single" w:sz="4" w:space="0" w:color="auto"/>
            </w:tcBorders>
            <w:shd w:val="clear" w:color="auto" w:fill="auto"/>
            <w:noWrap/>
            <w:vAlign w:val="center"/>
            <w:hideMark/>
          </w:tcPr>
          <w:p w14:paraId="71A91AE0" w14:textId="77777777" w:rsidR="00353E5E" w:rsidRPr="00353E5E" w:rsidRDefault="00353E5E">
            <w:pPr>
              <w:jc w:val="center"/>
              <w:rPr>
                <w:b/>
                <w:bCs/>
                <w:sz w:val="16"/>
                <w:szCs w:val="16"/>
              </w:rPr>
            </w:pPr>
            <w:r w:rsidRPr="00353E5E">
              <w:rPr>
                <w:b/>
                <w:bCs/>
                <w:sz w:val="16"/>
                <w:szCs w:val="16"/>
              </w:rPr>
              <w:t>6 785,80</w:t>
            </w:r>
          </w:p>
        </w:tc>
        <w:tc>
          <w:tcPr>
            <w:tcW w:w="1536" w:type="dxa"/>
            <w:tcBorders>
              <w:top w:val="nil"/>
              <w:left w:val="nil"/>
              <w:bottom w:val="single" w:sz="4" w:space="0" w:color="auto"/>
              <w:right w:val="single" w:sz="4" w:space="0" w:color="auto"/>
            </w:tcBorders>
            <w:shd w:val="clear" w:color="auto" w:fill="auto"/>
            <w:noWrap/>
            <w:vAlign w:val="center"/>
            <w:hideMark/>
          </w:tcPr>
          <w:p w14:paraId="7F78F3D7" w14:textId="77777777" w:rsidR="00353E5E" w:rsidRPr="00353E5E" w:rsidRDefault="00353E5E">
            <w:pPr>
              <w:jc w:val="center"/>
              <w:rPr>
                <w:b/>
                <w:bCs/>
                <w:sz w:val="16"/>
                <w:szCs w:val="16"/>
              </w:rPr>
            </w:pPr>
            <w:r w:rsidRPr="00353E5E">
              <w:rPr>
                <w:b/>
                <w:bCs/>
                <w:sz w:val="16"/>
                <w:szCs w:val="16"/>
              </w:rPr>
              <w:t>8 198,77</w:t>
            </w:r>
          </w:p>
        </w:tc>
        <w:tc>
          <w:tcPr>
            <w:tcW w:w="1536" w:type="dxa"/>
            <w:tcBorders>
              <w:top w:val="nil"/>
              <w:left w:val="nil"/>
              <w:bottom w:val="single" w:sz="4" w:space="0" w:color="auto"/>
              <w:right w:val="single" w:sz="4" w:space="0" w:color="auto"/>
            </w:tcBorders>
            <w:shd w:val="clear" w:color="auto" w:fill="auto"/>
            <w:noWrap/>
            <w:vAlign w:val="center"/>
            <w:hideMark/>
          </w:tcPr>
          <w:p w14:paraId="5E2F71AB" w14:textId="77777777" w:rsidR="00353E5E" w:rsidRPr="00353E5E" w:rsidRDefault="00353E5E">
            <w:pPr>
              <w:jc w:val="center"/>
              <w:rPr>
                <w:b/>
                <w:bCs/>
                <w:sz w:val="16"/>
                <w:szCs w:val="16"/>
              </w:rPr>
            </w:pPr>
            <w:r w:rsidRPr="00353E5E">
              <w:rPr>
                <w:b/>
                <w:bCs/>
                <w:sz w:val="16"/>
                <w:szCs w:val="16"/>
              </w:rPr>
              <w:t>8 157,05</w:t>
            </w:r>
          </w:p>
        </w:tc>
      </w:tr>
    </w:tbl>
    <w:p w14:paraId="2CC48972" w14:textId="77777777" w:rsidR="00353E5E" w:rsidRDefault="00353E5E" w:rsidP="00353E5E">
      <w:pPr>
        <w:spacing w:after="120"/>
        <w:ind w:left="283" w:right="139"/>
        <w:rPr>
          <w:rFonts w:eastAsiaTheme="minorHAnsi"/>
          <w:sz w:val="28"/>
          <w:szCs w:val="28"/>
          <w:lang w:eastAsia="en-US"/>
          <w14:ligatures w14:val="all"/>
        </w:rPr>
        <w:sectPr w:rsidR="00353E5E" w:rsidSect="00353E5E">
          <w:pgSz w:w="16838" w:h="11906" w:orient="landscape"/>
          <w:pgMar w:top="1418" w:right="851" w:bottom="851" w:left="851" w:header="709" w:footer="709" w:gutter="0"/>
          <w:cols w:space="708"/>
          <w:titlePg/>
          <w:docGrid w:linePitch="360"/>
        </w:sectPr>
      </w:pPr>
    </w:p>
    <w:tbl>
      <w:tblPr>
        <w:tblW w:w="5000" w:type="pct"/>
        <w:jc w:val="center"/>
        <w:tblLook w:val="04A0" w:firstRow="1" w:lastRow="0" w:firstColumn="1" w:lastColumn="0" w:noHBand="0" w:noVBand="1"/>
      </w:tblPr>
      <w:tblGrid>
        <w:gridCol w:w="733"/>
        <w:gridCol w:w="7237"/>
        <w:gridCol w:w="1388"/>
        <w:gridCol w:w="1388"/>
        <w:gridCol w:w="1388"/>
        <w:gridCol w:w="1501"/>
        <w:gridCol w:w="1501"/>
      </w:tblGrid>
      <w:tr w:rsidR="00353E5E" w:rsidRPr="00353E5E" w14:paraId="0DECA25C" w14:textId="77777777" w:rsidTr="00353E5E">
        <w:trPr>
          <w:trHeight w:val="525"/>
          <w:jc w:val="center"/>
        </w:trPr>
        <w:tc>
          <w:tcPr>
            <w:tcW w:w="860" w:type="dxa"/>
            <w:tcBorders>
              <w:top w:val="nil"/>
              <w:left w:val="nil"/>
              <w:bottom w:val="nil"/>
              <w:right w:val="nil"/>
            </w:tcBorders>
            <w:shd w:val="clear" w:color="auto" w:fill="auto"/>
            <w:noWrap/>
            <w:vAlign w:val="bottom"/>
            <w:hideMark/>
          </w:tcPr>
          <w:p w14:paraId="7739B3AE" w14:textId="77777777" w:rsidR="00353E5E" w:rsidRPr="00353E5E" w:rsidRDefault="00353E5E" w:rsidP="00353E5E">
            <w:pPr>
              <w:rPr>
                <w:sz w:val="12"/>
                <w:szCs w:val="12"/>
              </w:rPr>
            </w:pPr>
            <w:bookmarkStart w:id="192" w:name="RANGE!A1:Q125"/>
            <w:bookmarkEnd w:id="192"/>
          </w:p>
        </w:tc>
        <w:tc>
          <w:tcPr>
            <w:tcW w:w="8960" w:type="dxa"/>
            <w:tcBorders>
              <w:top w:val="nil"/>
              <w:left w:val="nil"/>
              <w:bottom w:val="nil"/>
              <w:right w:val="nil"/>
            </w:tcBorders>
            <w:shd w:val="clear" w:color="auto" w:fill="auto"/>
            <w:vAlign w:val="center"/>
            <w:hideMark/>
          </w:tcPr>
          <w:p w14:paraId="7BAF00EF" w14:textId="77777777" w:rsidR="00353E5E" w:rsidRPr="00353E5E" w:rsidRDefault="00353E5E" w:rsidP="00353E5E">
            <w:pPr>
              <w:rPr>
                <w:rFonts w:ascii="Arial CYR" w:hAnsi="Arial CYR" w:cs="Arial CYR"/>
                <w:b/>
                <w:bCs/>
                <w:sz w:val="12"/>
                <w:szCs w:val="12"/>
              </w:rPr>
            </w:pPr>
            <w:r w:rsidRPr="00353E5E">
              <w:rPr>
                <w:rFonts w:ascii="Arial CYR" w:hAnsi="Arial CYR" w:cs="Arial CYR"/>
                <w:b/>
                <w:bCs/>
                <w:sz w:val="12"/>
                <w:szCs w:val="12"/>
              </w:rPr>
              <w:t>Приложение 2</w:t>
            </w:r>
          </w:p>
        </w:tc>
        <w:tc>
          <w:tcPr>
            <w:tcW w:w="1676" w:type="dxa"/>
            <w:tcBorders>
              <w:top w:val="nil"/>
              <w:left w:val="nil"/>
              <w:bottom w:val="nil"/>
              <w:right w:val="nil"/>
            </w:tcBorders>
            <w:shd w:val="clear" w:color="auto" w:fill="auto"/>
            <w:noWrap/>
            <w:vAlign w:val="bottom"/>
            <w:hideMark/>
          </w:tcPr>
          <w:p w14:paraId="03C3D23B" w14:textId="77777777" w:rsidR="00353E5E" w:rsidRPr="00353E5E" w:rsidRDefault="00353E5E" w:rsidP="00353E5E">
            <w:pPr>
              <w:rPr>
                <w:rFonts w:ascii="Arial CYR" w:hAnsi="Arial CYR" w:cs="Arial CYR"/>
                <w:b/>
                <w:bCs/>
                <w:sz w:val="12"/>
                <w:szCs w:val="12"/>
              </w:rPr>
            </w:pPr>
          </w:p>
        </w:tc>
        <w:tc>
          <w:tcPr>
            <w:tcW w:w="1676" w:type="dxa"/>
            <w:tcBorders>
              <w:top w:val="nil"/>
              <w:left w:val="nil"/>
              <w:bottom w:val="nil"/>
              <w:right w:val="nil"/>
            </w:tcBorders>
            <w:shd w:val="clear" w:color="auto" w:fill="auto"/>
            <w:noWrap/>
            <w:vAlign w:val="bottom"/>
            <w:hideMark/>
          </w:tcPr>
          <w:p w14:paraId="0A64C939"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bottom"/>
            <w:hideMark/>
          </w:tcPr>
          <w:p w14:paraId="5788547D" w14:textId="77777777" w:rsidR="00353E5E" w:rsidRPr="00353E5E" w:rsidRDefault="00353E5E" w:rsidP="00353E5E">
            <w:pPr>
              <w:rPr>
                <w:sz w:val="12"/>
                <w:szCs w:val="12"/>
              </w:rPr>
            </w:pPr>
          </w:p>
        </w:tc>
        <w:tc>
          <w:tcPr>
            <w:tcW w:w="1816" w:type="dxa"/>
            <w:tcBorders>
              <w:top w:val="nil"/>
              <w:left w:val="nil"/>
              <w:bottom w:val="nil"/>
              <w:right w:val="nil"/>
            </w:tcBorders>
            <w:shd w:val="clear" w:color="auto" w:fill="auto"/>
            <w:noWrap/>
            <w:vAlign w:val="bottom"/>
            <w:hideMark/>
          </w:tcPr>
          <w:p w14:paraId="241E35E0" w14:textId="77777777" w:rsidR="00353E5E" w:rsidRPr="00353E5E" w:rsidRDefault="00353E5E" w:rsidP="00353E5E">
            <w:pPr>
              <w:rPr>
                <w:sz w:val="12"/>
                <w:szCs w:val="12"/>
              </w:rPr>
            </w:pPr>
          </w:p>
        </w:tc>
        <w:tc>
          <w:tcPr>
            <w:tcW w:w="1816" w:type="dxa"/>
            <w:tcBorders>
              <w:top w:val="nil"/>
              <w:left w:val="nil"/>
              <w:bottom w:val="nil"/>
              <w:right w:val="nil"/>
            </w:tcBorders>
            <w:shd w:val="clear" w:color="auto" w:fill="auto"/>
            <w:noWrap/>
            <w:vAlign w:val="bottom"/>
            <w:hideMark/>
          </w:tcPr>
          <w:p w14:paraId="36058C85" w14:textId="77777777" w:rsidR="00353E5E" w:rsidRPr="00353E5E" w:rsidRDefault="00353E5E" w:rsidP="00353E5E">
            <w:pPr>
              <w:rPr>
                <w:sz w:val="12"/>
                <w:szCs w:val="12"/>
              </w:rPr>
            </w:pPr>
          </w:p>
        </w:tc>
      </w:tr>
      <w:tr w:rsidR="00353E5E" w:rsidRPr="00353E5E" w14:paraId="59DC2B84" w14:textId="77777777" w:rsidTr="00353E5E">
        <w:trPr>
          <w:trHeight w:val="885"/>
          <w:jc w:val="center"/>
        </w:trPr>
        <w:tc>
          <w:tcPr>
            <w:tcW w:w="860" w:type="dxa"/>
            <w:tcBorders>
              <w:top w:val="nil"/>
              <w:left w:val="nil"/>
              <w:bottom w:val="nil"/>
              <w:right w:val="nil"/>
            </w:tcBorders>
            <w:shd w:val="clear" w:color="auto" w:fill="auto"/>
            <w:noWrap/>
            <w:vAlign w:val="bottom"/>
            <w:hideMark/>
          </w:tcPr>
          <w:p w14:paraId="4A1D674E" w14:textId="77777777" w:rsidR="00353E5E" w:rsidRPr="00353E5E" w:rsidRDefault="00353E5E" w:rsidP="00353E5E">
            <w:pPr>
              <w:rPr>
                <w:sz w:val="12"/>
                <w:szCs w:val="12"/>
              </w:rPr>
            </w:pPr>
          </w:p>
        </w:tc>
        <w:tc>
          <w:tcPr>
            <w:tcW w:w="17620" w:type="dxa"/>
            <w:gridSpan w:val="6"/>
            <w:tcBorders>
              <w:top w:val="nil"/>
              <w:left w:val="nil"/>
              <w:bottom w:val="nil"/>
              <w:right w:val="nil"/>
            </w:tcBorders>
            <w:shd w:val="clear" w:color="auto" w:fill="auto"/>
            <w:vAlign w:val="center"/>
            <w:hideMark/>
          </w:tcPr>
          <w:p w14:paraId="65110AE7" w14:textId="77777777" w:rsidR="00353E5E" w:rsidRPr="00353E5E" w:rsidRDefault="00353E5E" w:rsidP="00353E5E">
            <w:pPr>
              <w:rPr>
                <w:rFonts w:ascii="Arial CYR" w:hAnsi="Arial CYR" w:cs="Arial CYR"/>
                <w:b/>
                <w:bCs/>
                <w:sz w:val="12"/>
                <w:szCs w:val="12"/>
              </w:rPr>
            </w:pPr>
            <w:r w:rsidRPr="00353E5E">
              <w:rPr>
                <w:rFonts w:ascii="Arial CYR" w:hAnsi="Arial CYR" w:cs="Arial CYR"/>
                <w:b/>
                <w:bCs/>
                <w:sz w:val="12"/>
                <w:szCs w:val="12"/>
              </w:rPr>
              <w:t>Смета расходов ООО Мастер на 2025 год (2021-2030)</w:t>
            </w:r>
          </w:p>
        </w:tc>
      </w:tr>
      <w:tr w:rsidR="00353E5E" w:rsidRPr="00353E5E" w14:paraId="30A57CCB" w14:textId="77777777" w:rsidTr="00353E5E">
        <w:trPr>
          <w:trHeight w:val="300"/>
          <w:jc w:val="center"/>
        </w:trPr>
        <w:tc>
          <w:tcPr>
            <w:tcW w:w="860" w:type="dxa"/>
            <w:tcBorders>
              <w:top w:val="nil"/>
              <w:left w:val="nil"/>
              <w:bottom w:val="nil"/>
              <w:right w:val="nil"/>
            </w:tcBorders>
            <w:shd w:val="clear" w:color="auto" w:fill="auto"/>
            <w:noWrap/>
            <w:vAlign w:val="bottom"/>
            <w:hideMark/>
          </w:tcPr>
          <w:p w14:paraId="6E7E3A7F" w14:textId="77777777" w:rsidR="00353E5E" w:rsidRPr="00353E5E" w:rsidRDefault="00353E5E" w:rsidP="00353E5E">
            <w:pPr>
              <w:rPr>
                <w:rFonts w:ascii="Arial CYR" w:hAnsi="Arial CYR" w:cs="Arial CYR"/>
                <w:b/>
                <w:bCs/>
                <w:sz w:val="12"/>
                <w:szCs w:val="12"/>
              </w:rPr>
            </w:pPr>
          </w:p>
        </w:tc>
        <w:tc>
          <w:tcPr>
            <w:tcW w:w="8960" w:type="dxa"/>
            <w:tcBorders>
              <w:top w:val="nil"/>
              <w:left w:val="nil"/>
              <w:bottom w:val="nil"/>
              <w:right w:val="nil"/>
            </w:tcBorders>
            <w:shd w:val="clear" w:color="auto" w:fill="auto"/>
            <w:noWrap/>
            <w:vAlign w:val="bottom"/>
            <w:hideMark/>
          </w:tcPr>
          <w:p w14:paraId="7B970847"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bottom"/>
            <w:hideMark/>
          </w:tcPr>
          <w:p w14:paraId="6C258C98"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bottom"/>
            <w:hideMark/>
          </w:tcPr>
          <w:p w14:paraId="778F8659"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bottom"/>
            <w:hideMark/>
          </w:tcPr>
          <w:p w14:paraId="5821EA29" w14:textId="77777777" w:rsidR="00353E5E" w:rsidRPr="00353E5E" w:rsidRDefault="00353E5E" w:rsidP="00353E5E">
            <w:pPr>
              <w:rPr>
                <w:sz w:val="12"/>
                <w:szCs w:val="12"/>
              </w:rPr>
            </w:pPr>
          </w:p>
        </w:tc>
        <w:tc>
          <w:tcPr>
            <w:tcW w:w="1816" w:type="dxa"/>
            <w:tcBorders>
              <w:top w:val="nil"/>
              <w:left w:val="nil"/>
              <w:bottom w:val="nil"/>
              <w:right w:val="nil"/>
            </w:tcBorders>
            <w:shd w:val="clear" w:color="auto" w:fill="auto"/>
            <w:noWrap/>
            <w:vAlign w:val="bottom"/>
            <w:hideMark/>
          </w:tcPr>
          <w:p w14:paraId="2820FB0A" w14:textId="77777777" w:rsidR="00353E5E" w:rsidRPr="00353E5E" w:rsidRDefault="00353E5E" w:rsidP="00353E5E">
            <w:pPr>
              <w:rPr>
                <w:sz w:val="12"/>
                <w:szCs w:val="12"/>
              </w:rPr>
            </w:pPr>
          </w:p>
        </w:tc>
        <w:tc>
          <w:tcPr>
            <w:tcW w:w="1816" w:type="dxa"/>
            <w:tcBorders>
              <w:top w:val="nil"/>
              <w:left w:val="nil"/>
              <w:bottom w:val="nil"/>
              <w:right w:val="nil"/>
            </w:tcBorders>
            <w:shd w:val="clear" w:color="auto" w:fill="auto"/>
            <w:noWrap/>
            <w:vAlign w:val="bottom"/>
            <w:hideMark/>
          </w:tcPr>
          <w:p w14:paraId="144B87CD" w14:textId="77777777" w:rsidR="00353E5E" w:rsidRPr="00353E5E" w:rsidRDefault="00353E5E" w:rsidP="00353E5E">
            <w:pPr>
              <w:rPr>
                <w:sz w:val="12"/>
                <w:szCs w:val="12"/>
              </w:rPr>
            </w:pPr>
          </w:p>
        </w:tc>
      </w:tr>
      <w:tr w:rsidR="00353E5E" w:rsidRPr="00353E5E" w14:paraId="598CEFAE" w14:textId="77777777" w:rsidTr="00353E5E">
        <w:trPr>
          <w:trHeight w:val="2850"/>
          <w:jc w:val="center"/>
        </w:trPr>
        <w:tc>
          <w:tcPr>
            <w:tcW w:w="860" w:type="dxa"/>
            <w:tcBorders>
              <w:top w:val="single" w:sz="4" w:space="0" w:color="auto"/>
              <w:left w:val="single" w:sz="4" w:space="0" w:color="auto"/>
              <w:bottom w:val="nil"/>
              <w:right w:val="single" w:sz="4" w:space="0" w:color="auto"/>
            </w:tcBorders>
            <w:shd w:val="clear" w:color="auto" w:fill="auto"/>
            <w:vAlign w:val="center"/>
            <w:hideMark/>
          </w:tcPr>
          <w:p w14:paraId="57B14FDC" w14:textId="77777777" w:rsidR="00353E5E" w:rsidRPr="00353E5E" w:rsidRDefault="00353E5E" w:rsidP="00353E5E">
            <w:pPr>
              <w:jc w:val="center"/>
              <w:rPr>
                <w:b/>
                <w:bCs/>
                <w:sz w:val="12"/>
                <w:szCs w:val="12"/>
              </w:rPr>
            </w:pPr>
            <w:r w:rsidRPr="00353E5E">
              <w:rPr>
                <w:b/>
                <w:bCs/>
                <w:sz w:val="12"/>
                <w:szCs w:val="12"/>
              </w:rPr>
              <w:t>№</w:t>
            </w:r>
            <w:r w:rsidRPr="00353E5E">
              <w:rPr>
                <w:b/>
                <w:bCs/>
                <w:sz w:val="12"/>
                <w:szCs w:val="12"/>
              </w:rPr>
              <w:br/>
              <w:t>п/п</w:t>
            </w:r>
          </w:p>
        </w:tc>
        <w:tc>
          <w:tcPr>
            <w:tcW w:w="8960" w:type="dxa"/>
            <w:tcBorders>
              <w:top w:val="single" w:sz="4" w:space="0" w:color="auto"/>
              <w:left w:val="nil"/>
              <w:bottom w:val="nil"/>
              <w:right w:val="single" w:sz="4" w:space="0" w:color="auto"/>
            </w:tcBorders>
            <w:shd w:val="clear" w:color="auto" w:fill="auto"/>
            <w:vAlign w:val="center"/>
            <w:hideMark/>
          </w:tcPr>
          <w:p w14:paraId="48519C23" w14:textId="77777777" w:rsidR="00353E5E" w:rsidRPr="00353E5E" w:rsidRDefault="00353E5E" w:rsidP="00353E5E">
            <w:pPr>
              <w:jc w:val="center"/>
              <w:rPr>
                <w:b/>
                <w:bCs/>
                <w:sz w:val="12"/>
                <w:szCs w:val="12"/>
              </w:rPr>
            </w:pPr>
            <w:r w:rsidRPr="00353E5E">
              <w:rPr>
                <w:b/>
                <w:bCs/>
                <w:sz w:val="12"/>
                <w:szCs w:val="12"/>
              </w:rPr>
              <w:t>Статьи затрат</w:t>
            </w:r>
          </w:p>
        </w:tc>
        <w:tc>
          <w:tcPr>
            <w:tcW w:w="1676" w:type="dxa"/>
            <w:tcBorders>
              <w:top w:val="single" w:sz="4" w:space="0" w:color="auto"/>
              <w:left w:val="nil"/>
              <w:bottom w:val="nil"/>
              <w:right w:val="single" w:sz="4" w:space="0" w:color="auto"/>
            </w:tcBorders>
            <w:shd w:val="clear" w:color="auto" w:fill="auto"/>
            <w:vAlign w:val="center"/>
            <w:hideMark/>
          </w:tcPr>
          <w:p w14:paraId="7DDFD629" w14:textId="77777777" w:rsidR="00353E5E" w:rsidRPr="00353E5E" w:rsidRDefault="00353E5E" w:rsidP="00353E5E">
            <w:pPr>
              <w:jc w:val="center"/>
              <w:rPr>
                <w:b/>
                <w:bCs/>
                <w:sz w:val="12"/>
                <w:szCs w:val="12"/>
              </w:rPr>
            </w:pPr>
            <w:r w:rsidRPr="00353E5E">
              <w:rPr>
                <w:b/>
                <w:bCs/>
                <w:sz w:val="12"/>
                <w:szCs w:val="12"/>
              </w:rPr>
              <w:t>Утверждено РЭК 2023 год</w:t>
            </w:r>
          </w:p>
        </w:tc>
        <w:tc>
          <w:tcPr>
            <w:tcW w:w="1676" w:type="dxa"/>
            <w:tcBorders>
              <w:top w:val="single" w:sz="4" w:space="0" w:color="auto"/>
              <w:left w:val="nil"/>
              <w:bottom w:val="nil"/>
              <w:right w:val="single" w:sz="4" w:space="0" w:color="auto"/>
            </w:tcBorders>
            <w:shd w:val="clear" w:color="auto" w:fill="auto"/>
            <w:vAlign w:val="center"/>
            <w:hideMark/>
          </w:tcPr>
          <w:p w14:paraId="0F27CEDF" w14:textId="77777777" w:rsidR="00353E5E" w:rsidRPr="00353E5E" w:rsidRDefault="00353E5E" w:rsidP="00353E5E">
            <w:pPr>
              <w:jc w:val="center"/>
              <w:rPr>
                <w:b/>
                <w:bCs/>
                <w:sz w:val="12"/>
                <w:szCs w:val="12"/>
              </w:rPr>
            </w:pPr>
            <w:r w:rsidRPr="00353E5E">
              <w:rPr>
                <w:b/>
                <w:bCs/>
                <w:sz w:val="12"/>
                <w:szCs w:val="12"/>
              </w:rPr>
              <w:t>Факт предприятия 2023</w:t>
            </w:r>
          </w:p>
        </w:tc>
        <w:tc>
          <w:tcPr>
            <w:tcW w:w="1676" w:type="dxa"/>
            <w:tcBorders>
              <w:top w:val="single" w:sz="4" w:space="0" w:color="auto"/>
              <w:left w:val="nil"/>
              <w:bottom w:val="nil"/>
              <w:right w:val="single" w:sz="4" w:space="0" w:color="auto"/>
            </w:tcBorders>
            <w:shd w:val="clear" w:color="auto" w:fill="auto"/>
            <w:vAlign w:val="center"/>
            <w:hideMark/>
          </w:tcPr>
          <w:p w14:paraId="0537EAC0" w14:textId="77777777" w:rsidR="00353E5E" w:rsidRPr="00353E5E" w:rsidRDefault="00353E5E" w:rsidP="00353E5E">
            <w:pPr>
              <w:jc w:val="center"/>
              <w:rPr>
                <w:b/>
                <w:bCs/>
                <w:sz w:val="12"/>
                <w:szCs w:val="12"/>
              </w:rPr>
            </w:pPr>
            <w:r w:rsidRPr="00353E5E">
              <w:rPr>
                <w:b/>
                <w:bCs/>
                <w:sz w:val="12"/>
                <w:szCs w:val="12"/>
              </w:rPr>
              <w:t>Факт в оценке экспертов 2023</w:t>
            </w:r>
          </w:p>
        </w:tc>
        <w:tc>
          <w:tcPr>
            <w:tcW w:w="1816" w:type="dxa"/>
            <w:tcBorders>
              <w:top w:val="single" w:sz="4" w:space="0" w:color="auto"/>
              <w:left w:val="nil"/>
              <w:bottom w:val="nil"/>
              <w:right w:val="single" w:sz="4" w:space="0" w:color="auto"/>
            </w:tcBorders>
            <w:shd w:val="clear" w:color="auto" w:fill="auto"/>
            <w:vAlign w:val="center"/>
            <w:hideMark/>
          </w:tcPr>
          <w:p w14:paraId="4D3581E5" w14:textId="77777777" w:rsidR="00353E5E" w:rsidRPr="00353E5E" w:rsidRDefault="00353E5E" w:rsidP="00353E5E">
            <w:pPr>
              <w:jc w:val="center"/>
              <w:rPr>
                <w:b/>
                <w:bCs/>
                <w:sz w:val="12"/>
                <w:szCs w:val="12"/>
              </w:rPr>
            </w:pPr>
            <w:r w:rsidRPr="00353E5E">
              <w:rPr>
                <w:b/>
                <w:bCs/>
                <w:sz w:val="12"/>
                <w:szCs w:val="12"/>
              </w:rPr>
              <w:t>Предложение предприятия 2025 год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8C5063C" w14:textId="77777777" w:rsidR="00353E5E" w:rsidRPr="00353E5E" w:rsidRDefault="00353E5E" w:rsidP="00353E5E">
            <w:pPr>
              <w:jc w:val="center"/>
              <w:rPr>
                <w:b/>
                <w:bCs/>
                <w:sz w:val="12"/>
                <w:szCs w:val="12"/>
              </w:rPr>
            </w:pPr>
            <w:r w:rsidRPr="00353E5E">
              <w:rPr>
                <w:b/>
                <w:bCs/>
                <w:sz w:val="12"/>
                <w:szCs w:val="12"/>
              </w:rPr>
              <w:t>Предложение экспертов 2025 год</w:t>
            </w:r>
          </w:p>
        </w:tc>
      </w:tr>
      <w:tr w:rsidR="00353E5E" w:rsidRPr="00353E5E" w14:paraId="1375AC8B" w14:textId="77777777" w:rsidTr="00353E5E">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3D5C8" w14:textId="77777777" w:rsidR="00353E5E" w:rsidRPr="00353E5E" w:rsidRDefault="00353E5E" w:rsidP="00353E5E">
            <w:pPr>
              <w:jc w:val="center"/>
              <w:rPr>
                <w:sz w:val="12"/>
                <w:szCs w:val="12"/>
              </w:rPr>
            </w:pPr>
            <w:r w:rsidRPr="00353E5E">
              <w:rPr>
                <w:sz w:val="12"/>
                <w:szCs w:val="12"/>
              </w:rPr>
              <w:t> </w:t>
            </w:r>
          </w:p>
        </w:tc>
        <w:tc>
          <w:tcPr>
            <w:tcW w:w="8960" w:type="dxa"/>
            <w:tcBorders>
              <w:top w:val="single" w:sz="4" w:space="0" w:color="auto"/>
              <w:left w:val="nil"/>
              <w:bottom w:val="single" w:sz="4" w:space="0" w:color="auto"/>
              <w:right w:val="single" w:sz="4" w:space="0" w:color="auto"/>
            </w:tcBorders>
            <w:shd w:val="clear" w:color="auto" w:fill="auto"/>
            <w:noWrap/>
            <w:vAlign w:val="center"/>
            <w:hideMark/>
          </w:tcPr>
          <w:p w14:paraId="6FBD1EE3" w14:textId="77777777" w:rsidR="00353E5E" w:rsidRPr="00353E5E" w:rsidRDefault="00353E5E" w:rsidP="00353E5E">
            <w:pPr>
              <w:jc w:val="center"/>
              <w:rPr>
                <w:sz w:val="12"/>
                <w:szCs w:val="12"/>
              </w:rPr>
            </w:pPr>
            <w:r w:rsidRPr="00353E5E">
              <w:rPr>
                <w:sz w:val="12"/>
                <w:szCs w:val="12"/>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4556E460" w14:textId="77777777" w:rsidR="00353E5E" w:rsidRPr="00353E5E" w:rsidRDefault="00353E5E" w:rsidP="00353E5E">
            <w:pPr>
              <w:jc w:val="center"/>
              <w:rPr>
                <w:sz w:val="12"/>
                <w:szCs w:val="12"/>
              </w:rPr>
            </w:pPr>
            <w:r w:rsidRPr="00353E5E">
              <w:rPr>
                <w:sz w:val="12"/>
                <w:szCs w:val="12"/>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3183FEBC" w14:textId="77777777" w:rsidR="00353E5E" w:rsidRPr="00353E5E" w:rsidRDefault="00353E5E" w:rsidP="00353E5E">
            <w:pPr>
              <w:jc w:val="center"/>
              <w:rPr>
                <w:sz w:val="12"/>
                <w:szCs w:val="12"/>
              </w:rPr>
            </w:pPr>
            <w:r w:rsidRPr="00353E5E">
              <w:rPr>
                <w:sz w:val="12"/>
                <w:szCs w:val="12"/>
              </w:rPr>
              <w:t>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2FD02D31" w14:textId="77777777" w:rsidR="00353E5E" w:rsidRPr="00353E5E" w:rsidRDefault="00353E5E" w:rsidP="00353E5E">
            <w:pPr>
              <w:jc w:val="center"/>
              <w:rPr>
                <w:sz w:val="12"/>
                <w:szCs w:val="12"/>
              </w:rPr>
            </w:pPr>
            <w:r w:rsidRPr="00353E5E">
              <w:rPr>
                <w:sz w:val="12"/>
                <w:szCs w:val="12"/>
              </w:rPr>
              <w:t> </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14:paraId="606281CC"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3E1A5683" w14:textId="77777777" w:rsidR="00353E5E" w:rsidRPr="00353E5E" w:rsidRDefault="00353E5E" w:rsidP="00353E5E">
            <w:pPr>
              <w:jc w:val="center"/>
              <w:rPr>
                <w:sz w:val="12"/>
                <w:szCs w:val="12"/>
              </w:rPr>
            </w:pPr>
            <w:r w:rsidRPr="00353E5E">
              <w:rPr>
                <w:sz w:val="12"/>
                <w:szCs w:val="12"/>
              </w:rPr>
              <w:t> </w:t>
            </w:r>
          </w:p>
        </w:tc>
      </w:tr>
      <w:tr w:rsidR="00353E5E" w:rsidRPr="00353E5E" w14:paraId="6DA91D94"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46918E1"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vAlign w:val="bottom"/>
            <w:hideMark/>
          </w:tcPr>
          <w:p w14:paraId="6EEC350B" w14:textId="77777777" w:rsidR="00353E5E" w:rsidRPr="00353E5E" w:rsidRDefault="00353E5E" w:rsidP="00353E5E">
            <w:pPr>
              <w:rPr>
                <w:sz w:val="12"/>
                <w:szCs w:val="12"/>
              </w:rPr>
            </w:pPr>
            <w:r w:rsidRPr="00353E5E">
              <w:rPr>
                <w:sz w:val="12"/>
                <w:szCs w:val="12"/>
              </w:rPr>
              <w:t>Нормативная выработка, Гкал</w:t>
            </w:r>
          </w:p>
        </w:tc>
        <w:tc>
          <w:tcPr>
            <w:tcW w:w="1676" w:type="dxa"/>
            <w:tcBorders>
              <w:top w:val="nil"/>
              <w:left w:val="nil"/>
              <w:bottom w:val="single" w:sz="4" w:space="0" w:color="auto"/>
              <w:right w:val="single" w:sz="4" w:space="0" w:color="auto"/>
            </w:tcBorders>
            <w:shd w:val="clear" w:color="auto" w:fill="auto"/>
            <w:noWrap/>
            <w:vAlign w:val="center"/>
            <w:hideMark/>
          </w:tcPr>
          <w:p w14:paraId="76BBE7DF" w14:textId="77777777" w:rsidR="00353E5E" w:rsidRPr="00353E5E" w:rsidRDefault="00353E5E" w:rsidP="00353E5E">
            <w:pPr>
              <w:jc w:val="center"/>
              <w:rPr>
                <w:sz w:val="12"/>
                <w:szCs w:val="12"/>
              </w:rPr>
            </w:pPr>
            <w:r w:rsidRPr="00353E5E">
              <w:rPr>
                <w:sz w:val="12"/>
                <w:szCs w:val="12"/>
              </w:rPr>
              <w:t>8 185,44</w:t>
            </w:r>
          </w:p>
        </w:tc>
        <w:tc>
          <w:tcPr>
            <w:tcW w:w="1676" w:type="dxa"/>
            <w:tcBorders>
              <w:top w:val="nil"/>
              <w:left w:val="nil"/>
              <w:bottom w:val="single" w:sz="4" w:space="0" w:color="auto"/>
              <w:right w:val="single" w:sz="4" w:space="0" w:color="auto"/>
            </w:tcBorders>
            <w:shd w:val="clear" w:color="auto" w:fill="auto"/>
            <w:noWrap/>
            <w:vAlign w:val="center"/>
            <w:hideMark/>
          </w:tcPr>
          <w:p w14:paraId="21BB400A" w14:textId="77777777" w:rsidR="00353E5E" w:rsidRPr="00353E5E" w:rsidRDefault="00353E5E" w:rsidP="00353E5E">
            <w:pPr>
              <w:jc w:val="center"/>
              <w:rPr>
                <w:sz w:val="12"/>
                <w:szCs w:val="12"/>
              </w:rPr>
            </w:pPr>
            <w:r w:rsidRPr="00353E5E">
              <w:rPr>
                <w:sz w:val="12"/>
                <w:szCs w:val="12"/>
              </w:rPr>
              <w:t>7 887,98</w:t>
            </w:r>
          </w:p>
        </w:tc>
        <w:tc>
          <w:tcPr>
            <w:tcW w:w="1676" w:type="dxa"/>
            <w:tcBorders>
              <w:top w:val="nil"/>
              <w:left w:val="nil"/>
              <w:bottom w:val="single" w:sz="4" w:space="0" w:color="auto"/>
              <w:right w:val="single" w:sz="4" w:space="0" w:color="auto"/>
            </w:tcBorders>
            <w:shd w:val="clear" w:color="auto" w:fill="auto"/>
            <w:noWrap/>
            <w:vAlign w:val="center"/>
            <w:hideMark/>
          </w:tcPr>
          <w:p w14:paraId="27947402" w14:textId="77777777" w:rsidR="00353E5E" w:rsidRPr="00353E5E" w:rsidRDefault="00353E5E" w:rsidP="00353E5E">
            <w:pPr>
              <w:jc w:val="center"/>
              <w:rPr>
                <w:sz w:val="12"/>
                <w:szCs w:val="12"/>
              </w:rPr>
            </w:pPr>
            <w:r w:rsidRPr="00353E5E">
              <w:rPr>
                <w:sz w:val="12"/>
                <w:szCs w:val="12"/>
              </w:rPr>
              <w:t>7 880,92</w:t>
            </w:r>
          </w:p>
        </w:tc>
        <w:tc>
          <w:tcPr>
            <w:tcW w:w="1816" w:type="dxa"/>
            <w:tcBorders>
              <w:top w:val="nil"/>
              <w:left w:val="nil"/>
              <w:bottom w:val="single" w:sz="4" w:space="0" w:color="auto"/>
              <w:right w:val="single" w:sz="4" w:space="0" w:color="auto"/>
            </w:tcBorders>
            <w:shd w:val="clear" w:color="auto" w:fill="auto"/>
            <w:noWrap/>
            <w:vAlign w:val="center"/>
            <w:hideMark/>
          </w:tcPr>
          <w:p w14:paraId="0533494C" w14:textId="77777777" w:rsidR="00353E5E" w:rsidRPr="00353E5E" w:rsidRDefault="00353E5E" w:rsidP="00353E5E">
            <w:pPr>
              <w:jc w:val="center"/>
              <w:rPr>
                <w:sz w:val="12"/>
                <w:szCs w:val="12"/>
              </w:rPr>
            </w:pPr>
            <w:r w:rsidRPr="00353E5E">
              <w:rPr>
                <w:sz w:val="12"/>
                <w:szCs w:val="12"/>
              </w:rPr>
              <w:t>8 185,44</w:t>
            </w:r>
          </w:p>
        </w:tc>
        <w:tc>
          <w:tcPr>
            <w:tcW w:w="1816" w:type="dxa"/>
            <w:tcBorders>
              <w:top w:val="nil"/>
              <w:left w:val="nil"/>
              <w:bottom w:val="single" w:sz="4" w:space="0" w:color="auto"/>
              <w:right w:val="single" w:sz="4" w:space="0" w:color="auto"/>
            </w:tcBorders>
            <w:shd w:val="clear" w:color="auto" w:fill="auto"/>
            <w:noWrap/>
            <w:vAlign w:val="center"/>
            <w:hideMark/>
          </w:tcPr>
          <w:p w14:paraId="1B8F908C" w14:textId="77777777" w:rsidR="00353E5E" w:rsidRPr="00353E5E" w:rsidRDefault="00353E5E" w:rsidP="00353E5E">
            <w:pPr>
              <w:jc w:val="center"/>
              <w:rPr>
                <w:sz w:val="12"/>
                <w:szCs w:val="12"/>
              </w:rPr>
            </w:pPr>
            <w:r w:rsidRPr="00353E5E">
              <w:rPr>
                <w:sz w:val="12"/>
                <w:szCs w:val="12"/>
              </w:rPr>
              <w:t>8 192,00</w:t>
            </w:r>
          </w:p>
        </w:tc>
      </w:tr>
      <w:tr w:rsidR="00353E5E" w:rsidRPr="00353E5E" w14:paraId="7C385A5B"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BE0A4FD"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vAlign w:val="bottom"/>
            <w:hideMark/>
          </w:tcPr>
          <w:p w14:paraId="442638E1" w14:textId="77777777" w:rsidR="00353E5E" w:rsidRPr="00353E5E" w:rsidRDefault="00353E5E" w:rsidP="00353E5E">
            <w:pPr>
              <w:rPr>
                <w:sz w:val="12"/>
                <w:szCs w:val="12"/>
              </w:rPr>
            </w:pPr>
            <w:r w:rsidRPr="00353E5E">
              <w:rPr>
                <w:sz w:val="12"/>
                <w:szCs w:val="12"/>
              </w:rPr>
              <w:t>Полезный отпуск, Гкал</w:t>
            </w:r>
          </w:p>
        </w:tc>
        <w:tc>
          <w:tcPr>
            <w:tcW w:w="1676" w:type="dxa"/>
            <w:tcBorders>
              <w:top w:val="nil"/>
              <w:left w:val="nil"/>
              <w:bottom w:val="single" w:sz="4" w:space="0" w:color="auto"/>
              <w:right w:val="single" w:sz="4" w:space="0" w:color="auto"/>
            </w:tcBorders>
            <w:shd w:val="clear" w:color="auto" w:fill="auto"/>
            <w:noWrap/>
            <w:vAlign w:val="center"/>
            <w:hideMark/>
          </w:tcPr>
          <w:p w14:paraId="0960E7B5" w14:textId="77777777" w:rsidR="00353E5E" w:rsidRPr="00353E5E" w:rsidRDefault="00353E5E" w:rsidP="00353E5E">
            <w:pPr>
              <w:jc w:val="center"/>
              <w:rPr>
                <w:sz w:val="12"/>
                <w:szCs w:val="12"/>
              </w:rPr>
            </w:pPr>
            <w:r w:rsidRPr="00353E5E">
              <w:rPr>
                <w:sz w:val="12"/>
                <w:szCs w:val="12"/>
              </w:rPr>
              <w:t>6 844,00</w:t>
            </w:r>
          </w:p>
        </w:tc>
        <w:tc>
          <w:tcPr>
            <w:tcW w:w="1676" w:type="dxa"/>
            <w:tcBorders>
              <w:top w:val="nil"/>
              <w:left w:val="nil"/>
              <w:bottom w:val="single" w:sz="4" w:space="0" w:color="auto"/>
              <w:right w:val="single" w:sz="4" w:space="0" w:color="auto"/>
            </w:tcBorders>
            <w:shd w:val="clear" w:color="auto" w:fill="auto"/>
            <w:noWrap/>
            <w:vAlign w:val="center"/>
            <w:hideMark/>
          </w:tcPr>
          <w:p w14:paraId="65A5C7AB" w14:textId="77777777" w:rsidR="00353E5E" w:rsidRPr="00353E5E" w:rsidRDefault="00353E5E" w:rsidP="00353E5E">
            <w:pPr>
              <w:jc w:val="center"/>
              <w:rPr>
                <w:sz w:val="12"/>
                <w:szCs w:val="12"/>
              </w:rPr>
            </w:pPr>
            <w:r w:rsidRPr="00353E5E">
              <w:rPr>
                <w:sz w:val="12"/>
                <w:szCs w:val="12"/>
              </w:rPr>
              <w:t>6 546,54</w:t>
            </w:r>
          </w:p>
        </w:tc>
        <w:tc>
          <w:tcPr>
            <w:tcW w:w="1676" w:type="dxa"/>
            <w:tcBorders>
              <w:top w:val="nil"/>
              <w:left w:val="nil"/>
              <w:bottom w:val="single" w:sz="4" w:space="0" w:color="auto"/>
              <w:right w:val="single" w:sz="4" w:space="0" w:color="auto"/>
            </w:tcBorders>
            <w:shd w:val="clear" w:color="auto" w:fill="auto"/>
            <w:noWrap/>
            <w:vAlign w:val="center"/>
            <w:hideMark/>
          </w:tcPr>
          <w:p w14:paraId="23E9DED0" w14:textId="77777777" w:rsidR="00353E5E" w:rsidRPr="00353E5E" w:rsidRDefault="00353E5E" w:rsidP="00353E5E">
            <w:pPr>
              <w:jc w:val="center"/>
              <w:rPr>
                <w:sz w:val="12"/>
                <w:szCs w:val="12"/>
              </w:rPr>
            </w:pPr>
            <w:r w:rsidRPr="00353E5E">
              <w:rPr>
                <w:sz w:val="12"/>
                <w:szCs w:val="12"/>
              </w:rPr>
              <w:t>6 546,54</w:t>
            </w:r>
          </w:p>
        </w:tc>
        <w:tc>
          <w:tcPr>
            <w:tcW w:w="1816" w:type="dxa"/>
            <w:tcBorders>
              <w:top w:val="nil"/>
              <w:left w:val="nil"/>
              <w:bottom w:val="single" w:sz="4" w:space="0" w:color="auto"/>
              <w:right w:val="single" w:sz="4" w:space="0" w:color="auto"/>
            </w:tcBorders>
            <w:shd w:val="clear" w:color="auto" w:fill="auto"/>
            <w:noWrap/>
            <w:vAlign w:val="center"/>
            <w:hideMark/>
          </w:tcPr>
          <w:p w14:paraId="5E15966C" w14:textId="77777777" w:rsidR="00353E5E" w:rsidRPr="00353E5E" w:rsidRDefault="00353E5E" w:rsidP="00353E5E">
            <w:pPr>
              <w:jc w:val="center"/>
              <w:rPr>
                <w:sz w:val="12"/>
                <w:szCs w:val="12"/>
              </w:rPr>
            </w:pPr>
            <w:r w:rsidRPr="00353E5E">
              <w:rPr>
                <w:sz w:val="12"/>
                <w:szCs w:val="12"/>
              </w:rPr>
              <w:t>6 844,00</w:t>
            </w:r>
          </w:p>
        </w:tc>
        <w:tc>
          <w:tcPr>
            <w:tcW w:w="1816" w:type="dxa"/>
            <w:tcBorders>
              <w:top w:val="nil"/>
              <w:left w:val="nil"/>
              <w:bottom w:val="single" w:sz="4" w:space="0" w:color="auto"/>
              <w:right w:val="single" w:sz="4" w:space="0" w:color="auto"/>
            </w:tcBorders>
            <w:shd w:val="clear" w:color="auto" w:fill="auto"/>
            <w:noWrap/>
            <w:vAlign w:val="center"/>
            <w:hideMark/>
          </w:tcPr>
          <w:p w14:paraId="7D38844C" w14:textId="77777777" w:rsidR="00353E5E" w:rsidRPr="00353E5E" w:rsidRDefault="00353E5E" w:rsidP="00353E5E">
            <w:pPr>
              <w:jc w:val="center"/>
              <w:rPr>
                <w:sz w:val="12"/>
                <w:szCs w:val="12"/>
              </w:rPr>
            </w:pPr>
            <w:r w:rsidRPr="00353E5E">
              <w:rPr>
                <w:sz w:val="12"/>
                <w:szCs w:val="12"/>
              </w:rPr>
              <w:t>6 850,00</w:t>
            </w:r>
          </w:p>
        </w:tc>
      </w:tr>
      <w:tr w:rsidR="00353E5E" w:rsidRPr="00353E5E" w14:paraId="515C7071"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8EF53EA"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hideMark/>
          </w:tcPr>
          <w:p w14:paraId="3072FF6A" w14:textId="77777777" w:rsidR="00353E5E" w:rsidRPr="00353E5E" w:rsidRDefault="00353E5E" w:rsidP="00353E5E">
            <w:pPr>
              <w:rPr>
                <w:sz w:val="12"/>
                <w:szCs w:val="12"/>
              </w:rPr>
            </w:pPr>
            <w:r w:rsidRPr="00353E5E">
              <w:rPr>
                <w:sz w:val="12"/>
                <w:szCs w:val="12"/>
              </w:rPr>
              <w:t>Полезный отпуск на потребительский рынок, Гкал</w:t>
            </w:r>
          </w:p>
        </w:tc>
        <w:tc>
          <w:tcPr>
            <w:tcW w:w="1676" w:type="dxa"/>
            <w:tcBorders>
              <w:top w:val="nil"/>
              <w:left w:val="nil"/>
              <w:bottom w:val="single" w:sz="4" w:space="0" w:color="auto"/>
              <w:right w:val="single" w:sz="4" w:space="0" w:color="auto"/>
            </w:tcBorders>
            <w:shd w:val="clear" w:color="auto" w:fill="auto"/>
            <w:noWrap/>
            <w:vAlign w:val="center"/>
            <w:hideMark/>
          </w:tcPr>
          <w:p w14:paraId="46BD6351" w14:textId="77777777" w:rsidR="00353E5E" w:rsidRPr="00353E5E" w:rsidRDefault="00353E5E" w:rsidP="00353E5E">
            <w:pPr>
              <w:jc w:val="center"/>
              <w:rPr>
                <w:sz w:val="12"/>
                <w:szCs w:val="12"/>
              </w:rPr>
            </w:pPr>
            <w:r w:rsidRPr="00353E5E">
              <w:rPr>
                <w:sz w:val="12"/>
                <w:szCs w:val="12"/>
              </w:rPr>
              <w:t>6 700,00</w:t>
            </w:r>
          </w:p>
        </w:tc>
        <w:tc>
          <w:tcPr>
            <w:tcW w:w="1676" w:type="dxa"/>
            <w:tcBorders>
              <w:top w:val="nil"/>
              <w:left w:val="nil"/>
              <w:bottom w:val="single" w:sz="4" w:space="0" w:color="auto"/>
              <w:right w:val="single" w:sz="4" w:space="0" w:color="auto"/>
            </w:tcBorders>
            <w:shd w:val="clear" w:color="auto" w:fill="auto"/>
            <w:noWrap/>
            <w:vAlign w:val="center"/>
            <w:hideMark/>
          </w:tcPr>
          <w:p w14:paraId="6A980426" w14:textId="77777777" w:rsidR="00353E5E" w:rsidRPr="00353E5E" w:rsidRDefault="00353E5E" w:rsidP="00353E5E">
            <w:pPr>
              <w:jc w:val="center"/>
              <w:rPr>
                <w:sz w:val="12"/>
                <w:szCs w:val="12"/>
              </w:rPr>
            </w:pPr>
            <w:r w:rsidRPr="00353E5E">
              <w:rPr>
                <w:sz w:val="12"/>
                <w:szCs w:val="12"/>
              </w:rPr>
              <w:t>6 402,54</w:t>
            </w:r>
          </w:p>
        </w:tc>
        <w:tc>
          <w:tcPr>
            <w:tcW w:w="1676" w:type="dxa"/>
            <w:tcBorders>
              <w:top w:val="nil"/>
              <w:left w:val="nil"/>
              <w:bottom w:val="single" w:sz="4" w:space="0" w:color="auto"/>
              <w:right w:val="single" w:sz="4" w:space="0" w:color="auto"/>
            </w:tcBorders>
            <w:shd w:val="clear" w:color="auto" w:fill="auto"/>
            <w:noWrap/>
            <w:vAlign w:val="center"/>
            <w:hideMark/>
          </w:tcPr>
          <w:p w14:paraId="64E40AF5" w14:textId="77777777" w:rsidR="00353E5E" w:rsidRPr="00353E5E" w:rsidRDefault="00353E5E" w:rsidP="00353E5E">
            <w:pPr>
              <w:jc w:val="center"/>
              <w:rPr>
                <w:sz w:val="12"/>
                <w:szCs w:val="12"/>
              </w:rPr>
            </w:pPr>
            <w:r w:rsidRPr="00353E5E">
              <w:rPr>
                <w:sz w:val="12"/>
                <w:szCs w:val="12"/>
              </w:rPr>
              <w:t>6 402,54</w:t>
            </w:r>
          </w:p>
        </w:tc>
        <w:tc>
          <w:tcPr>
            <w:tcW w:w="1816" w:type="dxa"/>
            <w:tcBorders>
              <w:top w:val="nil"/>
              <w:left w:val="nil"/>
              <w:bottom w:val="single" w:sz="4" w:space="0" w:color="auto"/>
              <w:right w:val="single" w:sz="4" w:space="0" w:color="auto"/>
            </w:tcBorders>
            <w:shd w:val="clear" w:color="auto" w:fill="auto"/>
            <w:noWrap/>
            <w:vAlign w:val="center"/>
            <w:hideMark/>
          </w:tcPr>
          <w:p w14:paraId="1B853B16" w14:textId="77777777" w:rsidR="00353E5E" w:rsidRPr="00353E5E" w:rsidRDefault="00353E5E" w:rsidP="00353E5E">
            <w:pPr>
              <w:jc w:val="center"/>
              <w:rPr>
                <w:sz w:val="12"/>
                <w:szCs w:val="12"/>
              </w:rPr>
            </w:pPr>
            <w:r w:rsidRPr="00353E5E">
              <w:rPr>
                <w:sz w:val="12"/>
                <w:szCs w:val="12"/>
              </w:rPr>
              <w:t>6 700,00</w:t>
            </w:r>
          </w:p>
        </w:tc>
        <w:tc>
          <w:tcPr>
            <w:tcW w:w="1816" w:type="dxa"/>
            <w:tcBorders>
              <w:top w:val="nil"/>
              <w:left w:val="nil"/>
              <w:bottom w:val="single" w:sz="4" w:space="0" w:color="auto"/>
              <w:right w:val="single" w:sz="4" w:space="0" w:color="auto"/>
            </w:tcBorders>
            <w:shd w:val="clear" w:color="auto" w:fill="auto"/>
            <w:noWrap/>
            <w:vAlign w:val="center"/>
            <w:hideMark/>
          </w:tcPr>
          <w:p w14:paraId="61388BEA" w14:textId="77777777" w:rsidR="00353E5E" w:rsidRPr="00353E5E" w:rsidRDefault="00353E5E" w:rsidP="00353E5E">
            <w:pPr>
              <w:jc w:val="center"/>
              <w:rPr>
                <w:sz w:val="12"/>
                <w:szCs w:val="12"/>
              </w:rPr>
            </w:pPr>
            <w:r w:rsidRPr="00353E5E">
              <w:rPr>
                <w:sz w:val="12"/>
                <w:szCs w:val="12"/>
              </w:rPr>
              <w:t>6 708,00</w:t>
            </w:r>
          </w:p>
        </w:tc>
      </w:tr>
      <w:tr w:rsidR="00353E5E" w:rsidRPr="00353E5E" w14:paraId="094AE47B"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252701F"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hideMark/>
          </w:tcPr>
          <w:p w14:paraId="0FA443A2" w14:textId="77777777" w:rsidR="00353E5E" w:rsidRPr="00353E5E" w:rsidRDefault="00353E5E" w:rsidP="00353E5E">
            <w:pPr>
              <w:rPr>
                <w:sz w:val="12"/>
                <w:szCs w:val="12"/>
              </w:rPr>
            </w:pPr>
            <w:r w:rsidRPr="00353E5E">
              <w:rPr>
                <w:sz w:val="12"/>
                <w:szCs w:val="12"/>
              </w:rPr>
              <w:t>Отпуск жилищным, Гкал</w:t>
            </w:r>
          </w:p>
        </w:tc>
        <w:tc>
          <w:tcPr>
            <w:tcW w:w="1676" w:type="dxa"/>
            <w:tcBorders>
              <w:top w:val="nil"/>
              <w:left w:val="nil"/>
              <w:bottom w:val="single" w:sz="4" w:space="0" w:color="auto"/>
              <w:right w:val="single" w:sz="4" w:space="0" w:color="auto"/>
            </w:tcBorders>
            <w:shd w:val="clear" w:color="auto" w:fill="auto"/>
            <w:noWrap/>
            <w:vAlign w:val="center"/>
            <w:hideMark/>
          </w:tcPr>
          <w:p w14:paraId="2BC366AF" w14:textId="77777777" w:rsidR="00353E5E" w:rsidRPr="00353E5E" w:rsidRDefault="00353E5E" w:rsidP="00353E5E">
            <w:pPr>
              <w:jc w:val="center"/>
              <w:rPr>
                <w:sz w:val="12"/>
                <w:szCs w:val="12"/>
              </w:rPr>
            </w:pPr>
            <w:r w:rsidRPr="00353E5E">
              <w:rPr>
                <w:sz w:val="12"/>
                <w:szCs w:val="12"/>
              </w:rPr>
              <w:t>4 735,79</w:t>
            </w:r>
          </w:p>
        </w:tc>
        <w:tc>
          <w:tcPr>
            <w:tcW w:w="1676" w:type="dxa"/>
            <w:tcBorders>
              <w:top w:val="nil"/>
              <w:left w:val="nil"/>
              <w:bottom w:val="single" w:sz="4" w:space="0" w:color="auto"/>
              <w:right w:val="single" w:sz="4" w:space="0" w:color="auto"/>
            </w:tcBorders>
            <w:shd w:val="clear" w:color="auto" w:fill="auto"/>
            <w:noWrap/>
            <w:vAlign w:val="center"/>
            <w:hideMark/>
          </w:tcPr>
          <w:p w14:paraId="02471055" w14:textId="77777777" w:rsidR="00353E5E" w:rsidRPr="00353E5E" w:rsidRDefault="00353E5E" w:rsidP="00353E5E">
            <w:pPr>
              <w:jc w:val="center"/>
              <w:rPr>
                <w:sz w:val="12"/>
                <w:szCs w:val="12"/>
              </w:rPr>
            </w:pPr>
            <w:r w:rsidRPr="00353E5E">
              <w:rPr>
                <w:sz w:val="12"/>
                <w:szCs w:val="12"/>
              </w:rPr>
              <w:t>4 753,42</w:t>
            </w:r>
          </w:p>
        </w:tc>
        <w:tc>
          <w:tcPr>
            <w:tcW w:w="1676" w:type="dxa"/>
            <w:tcBorders>
              <w:top w:val="nil"/>
              <w:left w:val="nil"/>
              <w:bottom w:val="single" w:sz="4" w:space="0" w:color="auto"/>
              <w:right w:val="single" w:sz="4" w:space="0" w:color="auto"/>
            </w:tcBorders>
            <w:shd w:val="clear" w:color="auto" w:fill="auto"/>
            <w:noWrap/>
            <w:vAlign w:val="center"/>
            <w:hideMark/>
          </w:tcPr>
          <w:p w14:paraId="7B4A4EAA" w14:textId="77777777" w:rsidR="00353E5E" w:rsidRPr="00353E5E" w:rsidRDefault="00353E5E" w:rsidP="00353E5E">
            <w:pPr>
              <w:jc w:val="center"/>
              <w:rPr>
                <w:sz w:val="12"/>
                <w:szCs w:val="12"/>
              </w:rPr>
            </w:pPr>
            <w:r w:rsidRPr="00353E5E">
              <w:rPr>
                <w:sz w:val="12"/>
                <w:szCs w:val="12"/>
              </w:rPr>
              <w:t>4 753,42</w:t>
            </w:r>
          </w:p>
        </w:tc>
        <w:tc>
          <w:tcPr>
            <w:tcW w:w="1816" w:type="dxa"/>
            <w:tcBorders>
              <w:top w:val="nil"/>
              <w:left w:val="nil"/>
              <w:bottom w:val="single" w:sz="4" w:space="0" w:color="auto"/>
              <w:right w:val="single" w:sz="4" w:space="0" w:color="auto"/>
            </w:tcBorders>
            <w:shd w:val="clear" w:color="auto" w:fill="auto"/>
            <w:noWrap/>
            <w:vAlign w:val="center"/>
            <w:hideMark/>
          </w:tcPr>
          <w:p w14:paraId="6CB8BC07" w14:textId="77777777" w:rsidR="00353E5E" w:rsidRPr="00353E5E" w:rsidRDefault="00353E5E" w:rsidP="00353E5E">
            <w:pPr>
              <w:jc w:val="center"/>
              <w:rPr>
                <w:sz w:val="12"/>
                <w:szCs w:val="12"/>
              </w:rPr>
            </w:pPr>
            <w:r w:rsidRPr="00353E5E">
              <w:rPr>
                <w:sz w:val="12"/>
                <w:szCs w:val="12"/>
              </w:rPr>
              <w:t>4 735,79</w:t>
            </w:r>
          </w:p>
        </w:tc>
        <w:tc>
          <w:tcPr>
            <w:tcW w:w="1816" w:type="dxa"/>
            <w:tcBorders>
              <w:top w:val="nil"/>
              <w:left w:val="nil"/>
              <w:bottom w:val="single" w:sz="4" w:space="0" w:color="auto"/>
              <w:right w:val="single" w:sz="4" w:space="0" w:color="auto"/>
            </w:tcBorders>
            <w:shd w:val="clear" w:color="auto" w:fill="auto"/>
            <w:noWrap/>
            <w:vAlign w:val="center"/>
            <w:hideMark/>
          </w:tcPr>
          <w:p w14:paraId="06125B72" w14:textId="77777777" w:rsidR="00353E5E" w:rsidRPr="00353E5E" w:rsidRDefault="00353E5E" w:rsidP="00353E5E">
            <w:pPr>
              <w:jc w:val="center"/>
              <w:rPr>
                <w:sz w:val="12"/>
                <w:szCs w:val="12"/>
              </w:rPr>
            </w:pPr>
            <w:r w:rsidRPr="00353E5E">
              <w:rPr>
                <w:sz w:val="12"/>
                <w:szCs w:val="12"/>
              </w:rPr>
              <w:t>4 723,00</w:t>
            </w:r>
          </w:p>
        </w:tc>
      </w:tr>
      <w:tr w:rsidR="00353E5E" w:rsidRPr="00353E5E" w14:paraId="700C8CA2"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92C01C7"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hideMark/>
          </w:tcPr>
          <w:p w14:paraId="484CE085" w14:textId="77777777" w:rsidR="00353E5E" w:rsidRPr="00353E5E" w:rsidRDefault="00353E5E" w:rsidP="00353E5E">
            <w:pPr>
              <w:rPr>
                <w:sz w:val="12"/>
                <w:szCs w:val="12"/>
              </w:rPr>
            </w:pPr>
            <w:r w:rsidRPr="00353E5E">
              <w:rPr>
                <w:sz w:val="12"/>
                <w:szCs w:val="12"/>
              </w:rPr>
              <w:t>Отпуск бюджетным, Гкал</w:t>
            </w:r>
          </w:p>
        </w:tc>
        <w:tc>
          <w:tcPr>
            <w:tcW w:w="1676" w:type="dxa"/>
            <w:tcBorders>
              <w:top w:val="nil"/>
              <w:left w:val="nil"/>
              <w:bottom w:val="single" w:sz="4" w:space="0" w:color="auto"/>
              <w:right w:val="single" w:sz="4" w:space="0" w:color="auto"/>
            </w:tcBorders>
            <w:shd w:val="clear" w:color="auto" w:fill="auto"/>
            <w:noWrap/>
            <w:vAlign w:val="center"/>
            <w:hideMark/>
          </w:tcPr>
          <w:p w14:paraId="484E351E" w14:textId="77777777" w:rsidR="00353E5E" w:rsidRPr="00353E5E" w:rsidRDefault="00353E5E" w:rsidP="00353E5E">
            <w:pPr>
              <w:jc w:val="center"/>
              <w:rPr>
                <w:sz w:val="12"/>
                <w:szCs w:val="12"/>
              </w:rPr>
            </w:pPr>
            <w:r w:rsidRPr="00353E5E">
              <w:rPr>
                <w:sz w:val="12"/>
                <w:szCs w:val="12"/>
              </w:rPr>
              <w:t>1 792,32</w:t>
            </w:r>
          </w:p>
        </w:tc>
        <w:tc>
          <w:tcPr>
            <w:tcW w:w="1676" w:type="dxa"/>
            <w:tcBorders>
              <w:top w:val="nil"/>
              <w:left w:val="nil"/>
              <w:bottom w:val="single" w:sz="4" w:space="0" w:color="auto"/>
              <w:right w:val="single" w:sz="4" w:space="0" w:color="auto"/>
            </w:tcBorders>
            <w:shd w:val="clear" w:color="auto" w:fill="auto"/>
            <w:noWrap/>
            <w:vAlign w:val="center"/>
            <w:hideMark/>
          </w:tcPr>
          <w:p w14:paraId="7B58A1D4" w14:textId="77777777" w:rsidR="00353E5E" w:rsidRPr="00353E5E" w:rsidRDefault="00353E5E" w:rsidP="00353E5E">
            <w:pPr>
              <w:jc w:val="center"/>
              <w:rPr>
                <w:sz w:val="12"/>
                <w:szCs w:val="12"/>
              </w:rPr>
            </w:pPr>
            <w:r w:rsidRPr="00353E5E">
              <w:rPr>
                <w:sz w:val="12"/>
                <w:szCs w:val="12"/>
              </w:rPr>
              <w:t>1 321,28</w:t>
            </w:r>
          </w:p>
        </w:tc>
        <w:tc>
          <w:tcPr>
            <w:tcW w:w="1676" w:type="dxa"/>
            <w:tcBorders>
              <w:top w:val="nil"/>
              <w:left w:val="nil"/>
              <w:bottom w:val="single" w:sz="4" w:space="0" w:color="auto"/>
              <w:right w:val="single" w:sz="4" w:space="0" w:color="auto"/>
            </w:tcBorders>
            <w:shd w:val="clear" w:color="auto" w:fill="auto"/>
            <w:noWrap/>
            <w:vAlign w:val="center"/>
            <w:hideMark/>
          </w:tcPr>
          <w:p w14:paraId="12452B5E" w14:textId="77777777" w:rsidR="00353E5E" w:rsidRPr="00353E5E" w:rsidRDefault="00353E5E" w:rsidP="00353E5E">
            <w:pPr>
              <w:jc w:val="center"/>
              <w:rPr>
                <w:sz w:val="12"/>
                <w:szCs w:val="12"/>
              </w:rPr>
            </w:pPr>
            <w:r w:rsidRPr="00353E5E">
              <w:rPr>
                <w:sz w:val="12"/>
                <w:szCs w:val="12"/>
              </w:rPr>
              <w:t>1 321,28</w:t>
            </w:r>
          </w:p>
        </w:tc>
        <w:tc>
          <w:tcPr>
            <w:tcW w:w="1816" w:type="dxa"/>
            <w:tcBorders>
              <w:top w:val="nil"/>
              <w:left w:val="nil"/>
              <w:bottom w:val="single" w:sz="4" w:space="0" w:color="auto"/>
              <w:right w:val="single" w:sz="4" w:space="0" w:color="auto"/>
            </w:tcBorders>
            <w:shd w:val="clear" w:color="auto" w:fill="auto"/>
            <w:noWrap/>
            <w:vAlign w:val="center"/>
            <w:hideMark/>
          </w:tcPr>
          <w:p w14:paraId="029D779D" w14:textId="77777777" w:rsidR="00353E5E" w:rsidRPr="00353E5E" w:rsidRDefault="00353E5E" w:rsidP="00353E5E">
            <w:pPr>
              <w:jc w:val="center"/>
              <w:rPr>
                <w:sz w:val="12"/>
                <w:szCs w:val="12"/>
              </w:rPr>
            </w:pPr>
            <w:r w:rsidRPr="00353E5E">
              <w:rPr>
                <w:sz w:val="12"/>
                <w:szCs w:val="12"/>
              </w:rPr>
              <w:t>1 792,32</w:t>
            </w:r>
          </w:p>
        </w:tc>
        <w:tc>
          <w:tcPr>
            <w:tcW w:w="1816" w:type="dxa"/>
            <w:tcBorders>
              <w:top w:val="nil"/>
              <w:left w:val="nil"/>
              <w:bottom w:val="single" w:sz="4" w:space="0" w:color="auto"/>
              <w:right w:val="single" w:sz="4" w:space="0" w:color="auto"/>
            </w:tcBorders>
            <w:shd w:val="clear" w:color="auto" w:fill="auto"/>
            <w:noWrap/>
            <w:vAlign w:val="center"/>
            <w:hideMark/>
          </w:tcPr>
          <w:p w14:paraId="6E0279EE" w14:textId="77777777" w:rsidR="00353E5E" w:rsidRPr="00353E5E" w:rsidRDefault="00353E5E" w:rsidP="00353E5E">
            <w:pPr>
              <w:jc w:val="center"/>
              <w:rPr>
                <w:sz w:val="12"/>
                <w:szCs w:val="12"/>
              </w:rPr>
            </w:pPr>
            <w:r w:rsidRPr="00353E5E">
              <w:rPr>
                <w:sz w:val="12"/>
                <w:szCs w:val="12"/>
              </w:rPr>
              <w:t>1 811,00</w:t>
            </w:r>
          </w:p>
        </w:tc>
      </w:tr>
      <w:tr w:rsidR="00353E5E" w:rsidRPr="00353E5E" w14:paraId="7ACE0D7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C7C0648"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hideMark/>
          </w:tcPr>
          <w:p w14:paraId="2D09D37F" w14:textId="77777777" w:rsidR="00353E5E" w:rsidRPr="00353E5E" w:rsidRDefault="00353E5E" w:rsidP="00353E5E">
            <w:pPr>
              <w:rPr>
                <w:sz w:val="12"/>
                <w:szCs w:val="12"/>
              </w:rPr>
            </w:pPr>
            <w:r w:rsidRPr="00353E5E">
              <w:rPr>
                <w:sz w:val="12"/>
                <w:szCs w:val="12"/>
              </w:rPr>
              <w:t>Отпуск иным потребителям, Гкал</w:t>
            </w:r>
          </w:p>
        </w:tc>
        <w:tc>
          <w:tcPr>
            <w:tcW w:w="1676" w:type="dxa"/>
            <w:tcBorders>
              <w:top w:val="nil"/>
              <w:left w:val="nil"/>
              <w:bottom w:val="single" w:sz="4" w:space="0" w:color="auto"/>
              <w:right w:val="single" w:sz="4" w:space="0" w:color="auto"/>
            </w:tcBorders>
            <w:shd w:val="clear" w:color="auto" w:fill="auto"/>
            <w:noWrap/>
            <w:vAlign w:val="center"/>
            <w:hideMark/>
          </w:tcPr>
          <w:p w14:paraId="6D0372B8" w14:textId="77777777" w:rsidR="00353E5E" w:rsidRPr="00353E5E" w:rsidRDefault="00353E5E" w:rsidP="00353E5E">
            <w:pPr>
              <w:jc w:val="center"/>
              <w:rPr>
                <w:sz w:val="12"/>
                <w:szCs w:val="12"/>
              </w:rPr>
            </w:pPr>
            <w:r w:rsidRPr="00353E5E">
              <w:rPr>
                <w:sz w:val="12"/>
                <w:szCs w:val="12"/>
              </w:rPr>
              <w:t>171,89</w:t>
            </w:r>
          </w:p>
        </w:tc>
        <w:tc>
          <w:tcPr>
            <w:tcW w:w="1676" w:type="dxa"/>
            <w:tcBorders>
              <w:top w:val="nil"/>
              <w:left w:val="nil"/>
              <w:bottom w:val="single" w:sz="4" w:space="0" w:color="auto"/>
              <w:right w:val="single" w:sz="4" w:space="0" w:color="auto"/>
            </w:tcBorders>
            <w:shd w:val="clear" w:color="auto" w:fill="auto"/>
            <w:noWrap/>
            <w:vAlign w:val="center"/>
            <w:hideMark/>
          </w:tcPr>
          <w:p w14:paraId="3854F6E7" w14:textId="77777777" w:rsidR="00353E5E" w:rsidRPr="00353E5E" w:rsidRDefault="00353E5E" w:rsidP="00353E5E">
            <w:pPr>
              <w:jc w:val="center"/>
              <w:rPr>
                <w:sz w:val="12"/>
                <w:szCs w:val="12"/>
              </w:rPr>
            </w:pPr>
            <w:r w:rsidRPr="00353E5E">
              <w:rPr>
                <w:sz w:val="12"/>
                <w:szCs w:val="12"/>
              </w:rPr>
              <w:t>327,84</w:t>
            </w:r>
          </w:p>
        </w:tc>
        <w:tc>
          <w:tcPr>
            <w:tcW w:w="1676" w:type="dxa"/>
            <w:tcBorders>
              <w:top w:val="nil"/>
              <w:left w:val="nil"/>
              <w:bottom w:val="single" w:sz="4" w:space="0" w:color="auto"/>
              <w:right w:val="single" w:sz="4" w:space="0" w:color="auto"/>
            </w:tcBorders>
            <w:shd w:val="clear" w:color="auto" w:fill="auto"/>
            <w:noWrap/>
            <w:vAlign w:val="center"/>
            <w:hideMark/>
          </w:tcPr>
          <w:p w14:paraId="2E90D1B6" w14:textId="77777777" w:rsidR="00353E5E" w:rsidRPr="00353E5E" w:rsidRDefault="00353E5E" w:rsidP="00353E5E">
            <w:pPr>
              <w:jc w:val="center"/>
              <w:rPr>
                <w:sz w:val="12"/>
                <w:szCs w:val="12"/>
              </w:rPr>
            </w:pPr>
            <w:r w:rsidRPr="00353E5E">
              <w:rPr>
                <w:sz w:val="12"/>
                <w:szCs w:val="12"/>
              </w:rPr>
              <w:t>327,84</w:t>
            </w:r>
          </w:p>
        </w:tc>
        <w:tc>
          <w:tcPr>
            <w:tcW w:w="1816" w:type="dxa"/>
            <w:tcBorders>
              <w:top w:val="nil"/>
              <w:left w:val="nil"/>
              <w:bottom w:val="single" w:sz="4" w:space="0" w:color="auto"/>
              <w:right w:val="single" w:sz="4" w:space="0" w:color="auto"/>
            </w:tcBorders>
            <w:shd w:val="clear" w:color="auto" w:fill="auto"/>
            <w:noWrap/>
            <w:vAlign w:val="center"/>
            <w:hideMark/>
          </w:tcPr>
          <w:p w14:paraId="04CA0C23" w14:textId="77777777" w:rsidR="00353E5E" w:rsidRPr="00353E5E" w:rsidRDefault="00353E5E" w:rsidP="00353E5E">
            <w:pPr>
              <w:jc w:val="center"/>
              <w:rPr>
                <w:sz w:val="12"/>
                <w:szCs w:val="12"/>
              </w:rPr>
            </w:pPr>
            <w:r w:rsidRPr="00353E5E">
              <w:rPr>
                <w:sz w:val="12"/>
                <w:szCs w:val="12"/>
              </w:rPr>
              <w:t>171,89</w:t>
            </w:r>
          </w:p>
        </w:tc>
        <w:tc>
          <w:tcPr>
            <w:tcW w:w="1816" w:type="dxa"/>
            <w:tcBorders>
              <w:top w:val="nil"/>
              <w:left w:val="nil"/>
              <w:bottom w:val="single" w:sz="4" w:space="0" w:color="auto"/>
              <w:right w:val="single" w:sz="4" w:space="0" w:color="auto"/>
            </w:tcBorders>
            <w:shd w:val="clear" w:color="auto" w:fill="auto"/>
            <w:noWrap/>
            <w:vAlign w:val="center"/>
            <w:hideMark/>
          </w:tcPr>
          <w:p w14:paraId="56404619" w14:textId="77777777" w:rsidR="00353E5E" w:rsidRPr="00353E5E" w:rsidRDefault="00353E5E" w:rsidP="00353E5E">
            <w:pPr>
              <w:jc w:val="center"/>
              <w:rPr>
                <w:sz w:val="12"/>
                <w:szCs w:val="12"/>
              </w:rPr>
            </w:pPr>
            <w:r w:rsidRPr="00353E5E">
              <w:rPr>
                <w:sz w:val="12"/>
                <w:szCs w:val="12"/>
              </w:rPr>
              <w:t>174,00</w:t>
            </w:r>
          </w:p>
        </w:tc>
      </w:tr>
      <w:tr w:rsidR="00353E5E" w:rsidRPr="00353E5E" w14:paraId="3E27176A"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DE67228"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vAlign w:val="bottom"/>
            <w:hideMark/>
          </w:tcPr>
          <w:p w14:paraId="1CB634BC" w14:textId="77777777" w:rsidR="00353E5E" w:rsidRPr="00353E5E" w:rsidRDefault="00353E5E" w:rsidP="00353E5E">
            <w:pPr>
              <w:rPr>
                <w:sz w:val="12"/>
                <w:szCs w:val="12"/>
              </w:rPr>
            </w:pPr>
            <w:r w:rsidRPr="00353E5E">
              <w:rPr>
                <w:sz w:val="12"/>
                <w:szCs w:val="12"/>
              </w:rPr>
              <w:t>Отпуск на производственные нужды, Гкал</w:t>
            </w:r>
          </w:p>
        </w:tc>
        <w:tc>
          <w:tcPr>
            <w:tcW w:w="1676" w:type="dxa"/>
            <w:tcBorders>
              <w:top w:val="nil"/>
              <w:left w:val="nil"/>
              <w:bottom w:val="single" w:sz="4" w:space="0" w:color="auto"/>
              <w:right w:val="single" w:sz="4" w:space="0" w:color="auto"/>
            </w:tcBorders>
            <w:shd w:val="clear" w:color="auto" w:fill="auto"/>
            <w:noWrap/>
            <w:vAlign w:val="center"/>
            <w:hideMark/>
          </w:tcPr>
          <w:p w14:paraId="1511DFB9" w14:textId="77777777" w:rsidR="00353E5E" w:rsidRPr="00353E5E" w:rsidRDefault="00353E5E" w:rsidP="00353E5E">
            <w:pPr>
              <w:jc w:val="center"/>
              <w:rPr>
                <w:sz w:val="12"/>
                <w:szCs w:val="12"/>
              </w:rPr>
            </w:pPr>
            <w:r w:rsidRPr="00353E5E">
              <w:rPr>
                <w:sz w:val="12"/>
                <w:szCs w:val="12"/>
              </w:rPr>
              <w:t>144,00</w:t>
            </w:r>
          </w:p>
        </w:tc>
        <w:tc>
          <w:tcPr>
            <w:tcW w:w="1676" w:type="dxa"/>
            <w:tcBorders>
              <w:top w:val="nil"/>
              <w:left w:val="nil"/>
              <w:bottom w:val="single" w:sz="4" w:space="0" w:color="auto"/>
              <w:right w:val="single" w:sz="4" w:space="0" w:color="auto"/>
            </w:tcBorders>
            <w:shd w:val="clear" w:color="auto" w:fill="auto"/>
            <w:noWrap/>
            <w:vAlign w:val="center"/>
            <w:hideMark/>
          </w:tcPr>
          <w:p w14:paraId="69C0845C" w14:textId="77777777" w:rsidR="00353E5E" w:rsidRPr="00353E5E" w:rsidRDefault="00353E5E" w:rsidP="00353E5E">
            <w:pPr>
              <w:jc w:val="center"/>
              <w:rPr>
                <w:sz w:val="12"/>
                <w:szCs w:val="12"/>
              </w:rPr>
            </w:pPr>
            <w:r w:rsidRPr="00353E5E">
              <w:rPr>
                <w:sz w:val="12"/>
                <w:szCs w:val="12"/>
              </w:rPr>
              <w:t>144,00</w:t>
            </w:r>
          </w:p>
        </w:tc>
        <w:tc>
          <w:tcPr>
            <w:tcW w:w="1676" w:type="dxa"/>
            <w:tcBorders>
              <w:top w:val="nil"/>
              <w:left w:val="nil"/>
              <w:bottom w:val="single" w:sz="4" w:space="0" w:color="auto"/>
              <w:right w:val="single" w:sz="4" w:space="0" w:color="auto"/>
            </w:tcBorders>
            <w:shd w:val="clear" w:color="auto" w:fill="auto"/>
            <w:noWrap/>
            <w:vAlign w:val="center"/>
            <w:hideMark/>
          </w:tcPr>
          <w:p w14:paraId="19A2BA8E" w14:textId="77777777" w:rsidR="00353E5E" w:rsidRPr="00353E5E" w:rsidRDefault="00353E5E" w:rsidP="00353E5E">
            <w:pPr>
              <w:jc w:val="center"/>
              <w:rPr>
                <w:sz w:val="12"/>
                <w:szCs w:val="12"/>
              </w:rPr>
            </w:pPr>
            <w:r w:rsidRPr="00353E5E">
              <w:rPr>
                <w:sz w:val="12"/>
                <w:szCs w:val="12"/>
              </w:rPr>
              <w:t>144,00</w:t>
            </w:r>
          </w:p>
        </w:tc>
        <w:tc>
          <w:tcPr>
            <w:tcW w:w="1816" w:type="dxa"/>
            <w:tcBorders>
              <w:top w:val="nil"/>
              <w:left w:val="nil"/>
              <w:bottom w:val="single" w:sz="4" w:space="0" w:color="auto"/>
              <w:right w:val="single" w:sz="4" w:space="0" w:color="auto"/>
            </w:tcBorders>
            <w:shd w:val="clear" w:color="auto" w:fill="auto"/>
            <w:noWrap/>
            <w:vAlign w:val="center"/>
            <w:hideMark/>
          </w:tcPr>
          <w:p w14:paraId="12DB9A1A" w14:textId="77777777" w:rsidR="00353E5E" w:rsidRPr="00353E5E" w:rsidRDefault="00353E5E" w:rsidP="00353E5E">
            <w:pPr>
              <w:jc w:val="center"/>
              <w:rPr>
                <w:sz w:val="12"/>
                <w:szCs w:val="12"/>
              </w:rPr>
            </w:pPr>
            <w:r w:rsidRPr="00353E5E">
              <w:rPr>
                <w:sz w:val="12"/>
                <w:szCs w:val="12"/>
              </w:rPr>
              <w:t>144,00</w:t>
            </w:r>
          </w:p>
        </w:tc>
        <w:tc>
          <w:tcPr>
            <w:tcW w:w="1816" w:type="dxa"/>
            <w:tcBorders>
              <w:top w:val="nil"/>
              <w:left w:val="nil"/>
              <w:bottom w:val="single" w:sz="4" w:space="0" w:color="auto"/>
              <w:right w:val="single" w:sz="4" w:space="0" w:color="auto"/>
            </w:tcBorders>
            <w:shd w:val="clear" w:color="auto" w:fill="auto"/>
            <w:noWrap/>
            <w:vAlign w:val="center"/>
            <w:hideMark/>
          </w:tcPr>
          <w:p w14:paraId="0DB399FC" w14:textId="77777777" w:rsidR="00353E5E" w:rsidRPr="00353E5E" w:rsidRDefault="00353E5E" w:rsidP="00353E5E">
            <w:pPr>
              <w:jc w:val="center"/>
              <w:rPr>
                <w:sz w:val="12"/>
                <w:szCs w:val="12"/>
              </w:rPr>
            </w:pPr>
            <w:r w:rsidRPr="00353E5E">
              <w:rPr>
                <w:sz w:val="12"/>
                <w:szCs w:val="12"/>
              </w:rPr>
              <w:t>142,00</w:t>
            </w:r>
          </w:p>
        </w:tc>
      </w:tr>
      <w:tr w:rsidR="00353E5E" w:rsidRPr="00353E5E" w14:paraId="1E63186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CBA0031"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vAlign w:val="bottom"/>
            <w:hideMark/>
          </w:tcPr>
          <w:p w14:paraId="06A64AF8" w14:textId="77777777" w:rsidR="00353E5E" w:rsidRPr="00353E5E" w:rsidRDefault="00353E5E" w:rsidP="00353E5E">
            <w:pPr>
              <w:rPr>
                <w:sz w:val="12"/>
                <w:szCs w:val="12"/>
              </w:rPr>
            </w:pPr>
            <w:r w:rsidRPr="00353E5E">
              <w:rPr>
                <w:sz w:val="12"/>
                <w:szCs w:val="12"/>
              </w:rPr>
              <w:t>Потери, всего</w:t>
            </w:r>
          </w:p>
        </w:tc>
        <w:tc>
          <w:tcPr>
            <w:tcW w:w="1676" w:type="dxa"/>
            <w:tcBorders>
              <w:top w:val="nil"/>
              <w:left w:val="nil"/>
              <w:bottom w:val="single" w:sz="4" w:space="0" w:color="auto"/>
              <w:right w:val="single" w:sz="4" w:space="0" w:color="auto"/>
            </w:tcBorders>
            <w:shd w:val="clear" w:color="auto" w:fill="auto"/>
            <w:noWrap/>
            <w:vAlign w:val="center"/>
            <w:hideMark/>
          </w:tcPr>
          <w:p w14:paraId="3496C69D" w14:textId="77777777" w:rsidR="00353E5E" w:rsidRPr="00353E5E" w:rsidRDefault="00353E5E" w:rsidP="00353E5E">
            <w:pPr>
              <w:jc w:val="center"/>
              <w:rPr>
                <w:sz w:val="12"/>
                <w:szCs w:val="12"/>
              </w:rPr>
            </w:pPr>
            <w:r w:rsidRPr="00353E5E">
              <w:rPr>
                <w:sz w:val="12"/>
                <w:szCs w:val="12"/>
              </w:rPr>
              <w:t>1 341,44</w:t>
            </w:r>
          </w:p>
        </w:tc>
        <w:tc>
          <w:tcPr>
            <w:tcW w:w="1676" w:type="dxa"/>
            <w:tcBorders>
              <w:top w:val="nil"/>
              <w:left w:val="nil"/>
              <w:bottom w:val="single" w:sz="4" w:space="0" w:color="auto"/>
              <w:right w:val="single" w:sz="4" w:space="0" w:color="auto"/>
            </w:tcBorders>
            <w:shd w:val="clear" w:color="auto" w:fill="auto"/>
            <w:noWrap/>
            <w:vAlign w:val="center"/>
            <w:hideMark/>
          </w:tcPr>
          <w:p w14:paraId="174E498F" w14:textId="77777777" w:rsidR="00353E5E" w:rsidRPr="00353E5E" w:rsidRDefault="00353E5E" w:rsidP="00353E5E">
            <w:pPr>
              <w:jc w:val="center"/>
              <w:rPr>
                <w:sz w:val="12"/>
                <w:szCs w:val="12"/>
              </w:rPr>
            </w:pPr>
            <w:r w:rsidRPr="00353E5E">
              <w:rPr>
                <w:sz w:val="12"/>
                <w:szCs w:val="12"/>
              </w:rPr>
              <w:t>1 341,44</w:t>
            </w:r>
          </w:p>
        </w:tc>
        <w:tc>
          <w:tcPr>
            <w:tcW w:w="1676" w:type="dxa"/>
            <w:tcBorders>
              <w:top w:val="nil"/>
              <w:left w:val="nil"/>
              <w:bottom w:val="single" w:sz="4" w:space="0" w:color="auto"/>
              <w:right w:val="single" w:sz="4" w:space="0" w:color="auto"/>
            </w:tcBorders>
            <w:shd w:val="clear" w:color="auto" w:fill="auto"/>
            <w:noWrap/>
            <w:vAlign w:val="center"/>
            <w:hideMark/>
          </w:tcPr>
          <w:p w14:paraId="3168A23B" w14:textId="77777777" w:rsidR="00353E5E" w:rsidRPr="00353E5E" w:rsidRDefault="00353E5E" w:rsidP="00353E5E">
            <w:pPr>
              <w:jc w:val="center"/>
              <w:rPr>
                <w:sz w:val="12"/>
                <w:szCs w:val="12"/>
              </w:rPr>
            </w:pPr>
            <w:r w:rsidRPr="00353E5E">
              <w:rPr>
                <w:sz w:val="12"/>
                <w:szCs w:val="12"/>
              </w:rPr>
              <w:t>1 334,38</w:t>
            </w:r>
          </w:p>
        </w:tc>
        <w:tc>
          <w:tcPr>
            <w:tcW w:w="1816" w:type="dxa"/>
            <w:tcBorders>
              <w:top w:val="nil"/>
              <w:left w:val="nil"/>
              <w:bottom w:val="single" w:sz="4" w:space="0" w:color="auto"/>
              <w:right w:val="single" w:sz="4" w:space="0" w:color="auto"/>
            </w:tcBorders>
            <w:shd w:val="clear" w:color="auto" w:fill="auto"/>
            <w:noWrap/>
            <w:vAlign w:val="center"/>
            <w:hideMark/>
          </w:tcPr>
          <w:p w14:paraId="16247C84" w14:textId="77777777" w:rsidR="00353E5E" w:rsidRPr="00353E5E" w:rsidRDefault="00353E5E" w:rsidP="00353E5E">
            <w:pPr>
              <w:jc w:val="center"/>
              <w:rPr>
                <w:sz w:val="12"/>
                <w:szCs w:val="12"/>
              </w:rPr>
            </w:pPr>
            <w:r w:rsidRPr="00353E5E">
              <w:rPr>
                <w:sz w:val="12"/>
                <w:szCs w:val="12"/>
              </w:rPr>
              <w:t>1 341,44</w:t>
            </w:r>
          </w:p>
        </w:tc>
        <w:tc>
          <w:tcPr>
            <w:tcW w:w="1816" w:type="dxa"/>
            <w:tcBorders>
              <w:top w:val="nil"/>
              <w:left w:val="nil"/>
              <w:bottom w:val="single" w:sz="4" w:space="0" w:color="auto"/>
              <w:right w:val="single" w:sz="4" w:space="0" w:color="auto"/>
            </w:tcBorders>
            <w:shd w:val="clear" w:color="auto" w:fill="auto"/>
            <w:noWrap/>
            <w:vAlign w:val="center"/>
            <w:hideMark/>
          </w:tcPr>
          <w:p w14:paraId="10C98795" w14:textId="77777777" w:rsidR="00353E5E" w:rsidRPr="00353E5E" w:rsidRDefault="00353E5E" w:rsidP="00353E5E">
            <w:pPr>
              <w:jc w:val="center"/>
              <w:rPr>
                <w:sz w:val="12"/>
                <w:szCs w:val="12"/>
              </w:rPr>
            </w:pPr>
            <w:r w:rsidRPr="00353E5E">
              <w:rPr>
                <w:sz w:val="12"/>
                <w:szCs w:val="12"/>
              </w:rPr>
              <w:t>1 342,00</w:t>
            </w:r>
          </w:p>
        </w:tc>
      </w:tr>
      <w:tr w:rsidR="00353E5E" w:rsidRPr="00353E5E" w14:paraId="2126C83B"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AAAEC05"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vAlign w:val="bottom"/>
            <w:hideMark/>
          </w:tcPr>
          <w:p w14:paraId="6A2D7127" w14:textId="77777777" w:rsidR="00353E5E" w:rsidRPr="00353E5E" w:rsidRDefault="00353E5E" w:rsidP="00353E5E">
            <w:pPr>
              <w:rPr>
                <w:sz w:val="12"/>
                <w:szCs w:val="12"/>
              </w:rPr>
            </w:pPr>
            <w:r w:rsidRPr="00353E5E">
              <w:rPr>
                <w:sz w:val="12"/>
                <w:szCs w:val="12"/>
              </w:rPr>
              <w:t>Расход на собственные нужды, Гкал</w:t>
            </w:r>
          </w:p>
        </w:tc>
        <w:tc>
          <w:tcPr>
            <w:tcW w:w="1676" w:type="dxa"/>
            <w:tcBorders>
              <w:top w:val="nil"/>
              <w:left w:val="nil"/>
              <w:bottom w:val="single" w:sz="4" w:space="0" w:color="auto"/>
              <w:right w:val="single" w:sz="4" w:space="0" w:color="auto"/>
            </w:tcBorders>
            <w:shd w:val="clear" w:color="auto" w:fill="auto"/>
            <w:noWrap/>
            <w:vAlign w:val="center"/>
            <w:hideMark/>
          </w:tcPr>
          <w:p w14:paraId="6C5AD03D" w14:textId="77777777" w:rsidR="00353E5E" w:rsidRPr="00353E5E" w:rsidRDefault="00353E5E" w:rsidP="00353E5E">
            <w:pPr>
              <w:jc w:val="center"/>
              <w:rPr>
                <w:sz w:val="12"/>
                <w:szCs w:val="12"/>
              </w:rPr>
            </w:pPr>
            <w:r w:rsidRPr="00353E5E">
              <w:rPr>
                <w:sz w:val="12"/>
                <w:szCs w:val="12"/>
              </w:rPr>
              <w:t>189,90</w:t>
            </w:r>
          </w:p>
        </w:tc>
        <w:tc>
          <w:tcPr>
            <w:tcW w:w="1676" w:type="dxa"/>
            <w:tcBorders>
              <w:top w:val="nil"/>
              <w:left w:val="nil"/>
              <w:bottom w:val="single" w:sz="4" w:space="0" w:color="auto"/>
              <w:right w:val="single" w:sz="4" w:space="0" w:color="auto"/>
            </w:tcBorders>
            <w:shd w:val="clear" w:color="auto" w:fill="auto"/>
            <w:noWrap/>
            <w:vAlign w:val="center"/>
            <w:hideMark/>
          </w:tcPr>
          <w:p w14:paraId="72F3A3A7" w14:textId="77777777" w:rsidR="00353E5E" w:rsidRPr="00353E5E" w:rsidRDefault="00353E5E" w:rsidP="00353E5E">
            <w:pPr>
              <w:jc w:val="center"/>
              <w:rPr>
                <w:sz w:val="12"/>
                <w:szCs w:val="12"/>
              </w:rPr>
            </w:pPr>
            <w:r w:rsidRPr="00353E5E">
              <w:rPr>
                <w:sz w:val="12"/>
                <w:szCs w:val="12"/>
              </w:rPr>
              <w:t>189,90</w:t>
            </w:r>
          </w:p>
        </w:tc>
        <w:tc>
          <w:tcPr>
            <w:tcW w:w="1676" w:type="dxa"/>
            <w:tcBorders>
              <w:top w:val="nil"/>
              <w:left w:val="nil"/>
              <w:bottom w:val="single" w:sz="4" w:space="0" w:color="auto"/>
              <w:right w:val="single" w:sz="4" w:space="0" w:color="auto"/>
            </w:tcBorders>
            <w:shd w:val="clear" w:color="auto" w:fill="auto"/>
            <w:noWrap/>
            <w:vAlign w:val="center"/>
            <w:hideMark/>
          </w:tcPr>
          <w:p w14:paraId="07DA224D" w14:textId="77777777" w:rsidR="00353E5E" w:rsidRPr="00353E5E" w:rsidRDefault="00353E5E" w:rsidP="00353E5E">
            <w:pPr>
              <w:jc w:val="center"/>
              <w:rPr>
                <w:sz w:val="12"/>
                <w:szCs w:val="12"/>
              </w:rPr>
            </w:pPr>
            <w:r w:rsidRPr="00353E5E">
              <w:rPr>
                <w:sz w:val="12"/>
                <w:szCs w:val="12"/>
              </w:rPr>
              <w:t>182,84</w:t>
            </w:r>
          </w:p>
        </w:tc>
        <w:tc>
          <w:tcPr>
            <w:tcW w:w="1816" w:type="dxa"/>
            <w:tcBorders>
              <w:top w:val="nil"/>
              <w:left w:val="nil"/>
              <w:bottom w:val="single" w:sz="4" w:space="0" w:color="auto"/>
              <w:right w:val="single" w:sz="4" w:space="0" w:color="auto"/>
            </w:tcBorders>
            <w:shd w:val="clear" w:color="auto" w:fill="auto"/>
            <w:noWrap/>
            <w:vAlign w:val="center"/>
            <w:hideMark/>
          </w:tcPr>
          <w:p w14:paraId="56629559" w14:textId="77777777" w:rsidR="00353E5E" w:rsidRPr="00353E5E" w:rsidRDefault="00353E5E" w:rsidP="00353E5E">
            <w:pPr>
              <w:jc w:val="center"/>
              <w:rPr>
                <w:sz w:val="12"/>
                <w:szCs w:val="12"/>
              </w:rPr>
            </w:pPr>
            <w:r w:rsidRPr="00353E5E">
              <w:rPr>
                <w:sz w:val="12"/>
                <w:szCs w:val="12"/>
              </w:rPr>
              <w:t>189,90</w:t>
            </w:r>
          </w:p>
        </w:tc>
        <w:tc>
          <w:tcPr>
            <w:tcW w:w="1816" w:type="dxa"/>
            <w:tcBorders>
              <w:top w:val="nil"/>
              <w:left w:val="nil"/>
              <w:bottom w:val="single" w:sz="4" w:space="0" w:color="auto"/>
              <w:right w:val="single" w:sz="4" w:space="0" w:color="auto"/>
            </w:tcBorders>
            <w:shd w:val="clear" w:color="auto" w:fill="auto"/>
            <w:noWrap/>
            <w:vAlign w:val="center"/>
            <w:hideMark/>
          </w:tcPr>
          <w:p w14:paraId="1F086C13" w14:textId="77777777" w:rsidR="00353E5E" w:rsidRPr="00353E5E" w:rsidRDefault="00353E5E" w:rsidP="00353E5E">
            <w:pPr>
              <w:jc w:val="center"/>
              <w:rPr>
                <w:sz w:val="12"/>
                <w:szCs w:val="12"/>
              </w:rPr>
            </w:pPr>
            <w:r w:rsidRPr="00353E5E">
              <w:rPr>
                <w:sz w:val="12"/>
                <w:szCs w:val="12"/>
              </w:rPr>
              <w:t>190,00</w:t>
            </w:r>
          </w:p>
        </w:tc>
      </w:tr>
      <w:tr w:rsidR="00353E5E" w:rsidRPr="00353E5E" w14:paraId="3BCC2609"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7DC432B" w14:textId="77777777" w:rsidR="00353E5E" w:rsidRPr="00353E5E" w:rsidRDefault="00353E5E" w:rsidP="00353E5E">
            <w:pP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vAlign w:val="bottom"/>
            <w:hideMark/>
          </w:tcPr>
          <w:p w14:paraId="0809AA42" w14:textId="77777777" w:rsidR="00353E5E" w:rsidRPr="00353E5E" w:rsidRDefault="00353E5E" w:rsidP="00353E5E">
            <w:pPr>
              <w:rPr>
                <w:sz w:val="12"/>
                <w:szCs w:val="12"/>
              </w:rPr>
            </w:pPr>
            <w:r w:rsidRPr="00353E5E">
              <w:rPr>
                <w:sz w:val="12"/>
                <w:szCs w:val="12"/>
              </w:rPr>
              <w:t>Потери в сетях предприятия, Гкал</w:t>
            </w:r>
          </w:p>
        </w:tc>
        <w:tc>
          <w:tcPr>
            <w:tcW w:w="1676" w:type="dxa"/>
            <w:tcBorders>
              <w:top w:val="nil"/>
              <w:left w:val="nil"/>
              <w:bottom w:val="single" w:sz="4" w:space="0" w:color="auto"/>
              <w:right w:val="single" w:sz="4" w:space="0" w:color="auto"/>
            </w:tcBorders>
            <w:shd w:val="clear" w:color="auto" w:fill="auto"/>
            <w:noWrap/>
            <w:vAlign w:val="center"/>
            <w:hideMark/>
          </w:tcPr>
          <w:p w14:paraId="75D54D16" w14:textId="77777777" w:rsidR="00353E5E" w:rsidRPr="00353E5E" w:rsidRDefault="00353E5E" w:rsidP="00353E5E">
            <w:pPr>
              <w:jc w:val="center"/>
              <w:rPr>
                <w:sz w:val="12"/>
                <w:szCs w:val="12"/>
              </w:rPr>
            </w:pPr>
            <w:r w:rsidRPr="00353E5E">
              <w:rPr>
                <w:sz w:val="12"/>
                <w:szCs w:val="12"/>
              </w:rPr>
              <w:t>1 151,54</w:t>
            </w:r>
          </w:p>
        </w:tc>
        <w:tc>
          <w:tcPr>
            <w:tcW w:w="1676" w:type="dxa"/>
            <w:tcBorders>
              <w:top w:val="nil"/>
              <w:left w:val="nil"/>
              <w:bottom w:val="single" w:sz="4" w:space="0" w:color="auto"/>
              <w:right w:val="single" w:sz="4" w:space="0" w:color="auto"/>
            </w:tcBorders>
            <w:shd w:val="clear" w:color="auto" w:fill="auto"/>
            <w:noWrap/>
            <w:vAlign w:val="center"/>
            <w:hideMark/>
          </w:tcPr>
          <w:p w14:paraId="12FB3E28" w14:textId="77777777" w:rsidR="00353E5E" w:rsidRPr="00353E5E" w:rsidRDefault="00353E5E" w:rsidP="00353E5E">
            <w:pPr>
              <w:jc w:val="center"/>
              <w:rPr>
                <w:sz w:val="12"/>
                <w:szCs w:val="12"/>
              </w:rPr>
            </w:pPr>
            <w:r w:rsidRPr="00353E5E">
              <w:rPr>
                <w:sz w:val="12"/>
                <w:szCs w:val="12"/>
              </w:rPr>
              <w:t>1 151,54</w:t>
            </w:r>
          </w:p>
        </w:tc>
        <w:tc>
          <w:tcPr>
            <w:tcW w:w="1676" w:type="dxa"/>
            <w:tcBorders>
              <w:top w:val="nil"/>
              <w:left w:val="nil"/>
              <w:bottom w:val="single" w:sz="4" w:space="0" w:color="auto"/>
              <w:right w:val="single" w:sz="4" w:space="0" w:color="auto"/>
            </w:tcBorders>
            <w:shd w:val="clear" w:color="auto" w:fill="auto"/>
            <w:noWrap/>
            <w:vAlign w:val="center"/>
            <w:hideMark/>
          </w:tcPr>
          <w:p w14:paraId="4B8C2D11" w14:textId="77777777" w:rsidR="00353E5E" w:rsidRPr="00353E5E" w:rsidRDefault="00353E5E" w:rsidP="00353E5E">
            <w:pPr>
              <w:jc w:val="center"/>
              <w:rPr>
                <w:sz w:val="12"/>
                <w:szCs w:val="12"/>
              </w:rPr>
            </w:pPr>
            <w:r w:rsidRPr="00353E5E">
              <w:rPr>
                <w:sz w:val="12"/>
                <w:szCs w:val="12"/>
              </w:rPr>
              <w:t>1 151,54</w:t>
            </w:r>
          </w:p>
        </w:tc>
        <w:tc>
          <w:tcPr>
            <w:tcW w:w="1816" w:type="dxa"/>
            <w:tcBorders>
              <w:top w:val="nil"/>
              <w:left w:val="nil"/>
              <w:bottom w:val="single" w:sz="4" w:space="0" w:color="auto"/>
              <w:right w:val="single" w:sz="4" w:space="0" w:color="auto"/>
            </w:tcBorders>
            <w:shd w:val="clear" w:color="auto" w:fill="auto"/>
            <w:noWrap/>
            <w:vAlign w:val="center"/>
            <w:hideMark/>
          </w:tcPr>
          <w:p w14:paraId="5BA9C947" w14:textId="77777777" w:rsidR="00353E5E" w:rsidRPr="00353E5E" w:rsidRDefault="00353E5E" w:rsidP="00353E5E">
            <w:pPr>
              <w:jc w:val="center"/>
              <w:rPr>
                <w:sz w:val="12"/>
                <w:szCs w:val="12"/>
              </w:rPr>
            </w:pPr>
            <w:r w:rsidRPr="00353E5E">
              <w:rPr>
                <w:sz w:val="12"/>
                <w:szCs w:val="12"/>
              </w:rPr>
              <w:t>1 151,54</w:t>
            </w:r>
          </w:p>
        </w:tc>
        <w:tc>
          <w:tcPr>
            <w:tcW w:w="1816" w:type="dxa"/>
            <w:tcBorders>
              <w:top w:val="nil"/>
              <w:left w:val="nil"/>
              <w:bottom w:val="single" w:sz="4" w:space="0" w:color="auto"/>
              <w:right w:val="single" w:sz="4" w:space="0" w:color="auto"/>
            </w:tcBorders>
            <w:shd w:val="clear" w:color="auto" w:fill="auto"/>
            <w:noWrap/>
            <w:vAlign w:val="center"/>
            <w:hideMark/>
          </w:tcPr>
          <w:p w14:paraId="1B9B9C69" w14:textId="77777777" w:rsidR="00353E5E" w:rsidRPr="00353E5E" w:rsidRDefault="00353E5E" w:rsidP="00353E5E">
            <w:pPr>
              <w:jc w:val="center"/>
              <w:rPr>
                <w:sz w:val="12"/>
                <w:szCs w:val="12"/>
              </w:rPr>
            </w:pPr>
            <w:r w:rsidRPr="00353E5E">
              <w:rPr>
                <w:sz w:val="12"/>
                <w:szCs w:val="12"/>
              </w:rPr>
              <w:t>1 152,00</w:t>
            </w:r>
          </w:p>
        </w:tc>
      </w:tr>
      <w:tr w:rsidR="00353E5E" w:rsidRPr="00353E5E" w14:paraId="10571E85" w14:textId="77777777" w:rsidTr="00353E5E">
        <w:trPr>
          <w:trHeight w:val="360"/>
          <w:jc w:val="center"/>
        </w:trPr>
        <w:tc>
          <w:tcPr>
            <w:tcW w:w="18480" w:type="dxa"/>
            <w:gridSpan w:val="7"/>
            <w:tcBorders>
              <w:top w:val="single" w:sz="4" w:space="0" w:color="auto"/>
              <w:left w:val="single" w:sz="4" w:space="0" w:color="auto"/>
              <w:bottom w:val="single" w:sz="4" w:space="0" w:color="auto"/>
              <w:right w:val="nil"/>
            </w:tcBorders>
            <w:shd w:val="clear" w:color="auto" w:fill="auto"/>
            <w:vAlign w:val="center"/>
            <w:hideMark/>
          </w:tcPr>
          <w:p w14:paraId="21DC0276" w14:textId="77777777" w:rsidR="00353E5E" w:rsidRPr="00353E5E" w:rsidRDefault="00353E5E" w:rsidP="00353E5E">
            <w:pPr>
              <w:jc w:val="center"/>
              <w:rPr>
                <w:b/>
                <w:bCs/>
                <w:sz w:val="12"/>
                <w:szCs w:val="12"/>
              </w:rPr>
            </w:pPr>
            <w:r w:rsidRPr="00353E5E">
              <w:rPr>
                <w:b/>
                <w:bCs/>
                <w:sz w:val="12"/>
                <w:szCs w:val="12"/>
              </w:rPr>
              <w:t>Расходы на приобретение (производство) энергетических ресурсов, холодной воды и теплоносителя</w:t>
            </w:r>
          </w:p>
        </w:tc>
      </w:tr>
      <w:tr w:rsidR="00353E5E" w:rsidRPr="00353E5E" w14:paraId="0AA865B9"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93A89E3" w14:textId="77777777" w:rsidR="00353E5E" w:rsidRPr="00353E5E" w:rsidRDefault="00353E5E" w:rsidP="00353E5E">
            <w:pPr>
              <w:jc w:val="center"/>
              <w:rPr>
                <w:b/>
                <w:bCs/>
                <w:sz w:val="12"/>
                <w:szCs w:val="12"/>
              </w:rPr>
            </w:pPr>
            <w:r w:rsidRPr="00353E5E">
              <w:rPr>
                <w:b/>
                <w:bCs/>
                <w:sz w:val="12"/>
                <w:szCs w:val="12"/>
              </w:rPr>
              <w:t>1.1</w:t>
            </w:r>
          </w:p>
        </w:tc>
        <w:tc>
          <w:tcPr>
            <w:tcW w:w="8960" w:type="dxa"/>
            <w:tcBorders>
              <w:top w:val="nil"/>
              <w:left w:val="nil"/>
              <w:bottom w:val="single" w:sz="4" w:space="0" w:color="auto"/>
              <w:right w:val="single" w:sz="4" w:space="0" w:color="auto"/>
            </w:tcBorders>
            <w:shd w:val="clear" w:color="auto" w:fill="auto"/>
            <w:noWrap/>
            <w:hideMark/>
          </w:tcPr>
          <w:p w14:paraId="55C8C4CC" w14:textId="77777777" w:rsidR="00353E5E" w:rsidRPr="00353E5E" w:rsidRDefault="00353E5E" w:rsidP="00353E5E">
            <w:pPr>
              <w:rPr>
                <w:b/>
                <w:bCs/>
                <w:sz w:val="12"/>
                <w:szCs w:val="12"/>
              </w:rPr>
            </w:pPr>
            <w:r w:rsidRPr="00353E5E">
              <w:rPr>
                <w:b/>
                <w:bCs/>
                <w:sz w:val="12"/>
                <w:szCs w:val="12"/>
              </w:rPr>
              <w:t xml:space="preserve">Расходы на топливо,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12329F5A" w14:textId="77777777" w:rsidR="00353E5E" w:rsidRPr="00353E5E" w:rsidRDefault="00353E5E" w:rsidP="00353E5E">
            <w:pPr>
              <w:jc w:val="center"/>
              <w:rPr>
                <w:b/>
                <w:bCs/>
                <w:sz w:val="12"/>
                <w:szCs w:val="12"/>
              </w:rPr>
            </w:pPr>
            <w:r w:rsidRPr="00353E5E">
              <w:rPr>
                <w:b/>
                <w:bCs/>
                <w:sz w:val="12"/>
                <w:szCs w:val="12"/>
              </w:rPr>
              <w:t>5 649,90</w:t>
            </w:r>
          </w:p>
        </w:tc>
        <w:tc>
          <w:tcPr>
            <w:tcW w:w="1676" w:type="dxa"/>
            <w:tcBorders>
              <w:top w:val="nil"/>
              <w:left w:val="nil"/>
              <w:bottom w:val="single" w:sz="4" w:space="0" w:color="auto"/>
              <w:right w:val="single" w:sz="4" w:space="0" w:color="auto"/>
            </w:tcBorders>
            <w:shd w:val="clear" w:color="auto" w:fill="auto"/>
            <w:noWrap/>
            <w:hideMark/>
          </w:tcPr>
          <w:p w14:paraId="3B17FFFC" w14:textId="77777777" w:rsidR="00353E5E" w:rsidRPr="00353E5E" w:rsidRDefault="00353E5E" w:rsidP="00353E5E">
            <w:pPr>
              <w:jc w:val="center"/>
              <w:rPr>
                <w:b/>
                <w:bCs/>
                <w:sz w:val="12"/>
                <w:szCs w:val="12"/>
              </w:rPr>
            </w:pPr>
            <w:r w:rsidRPr="00353E5E">
              <w:rPr>
                <w:b/>
                <w:bCs/>
                <w:sz w:val="12"/>
                <w:szCs w:val="12"/>
              </w:rPr>
              <w:t>4 587,58</w:t>
            </w:r>
          </w:p>
        </w:tc>
        <w:tc>
          <w:tcPr>
            <w:tcW w:w="1676" w:type="dxa"/>
            <w:tcBorders>
              <w:top w:val="nil"/>
              <w:left w:val="nil"/>
              <w:bottom w:val="single" w:sz="4" w:space="0" w:color="auto"/>
              <w:right w:val="single" w:sz="4" w:space="0" w:color="auto"/>
            </w:tcBorders>
            <w:shd w:val="clear" w:color="auto" w:fill="auto"/>
            <w:noWrap/>
            <w:hideMark/>
          </w:tcPr>
          <w:p w14:paraId="22C43A8B" w14:textId="77777777" w:rsidR="00353E5E" w:rsidRPr="00353E5E" w:rsidRDefault="00353E5E" w:rsidP="00353E5E">
            <w:pPr>
              <w:jc w:val="center"/>
              <w:rPr>
                <w:b/>
                <w:bCs/>
                <w:sz w:val="12"/>
                <w:szCs w:val="12"/>
              </w:rPr>
            </w:pPr>
            <w:r w:rsidRPr="00353E5E">
              <w:rPr>
                <w:b/>
                <w:bCs/>
                <w:sz w:val="12"/>
                <w:szCs w:val="12"/>
              </w:rPr>
              <w:t>4 723,47</w:t>
            </w:r>
          </w:p>
        </w:tc>
        <w:tc>
          <w:tcPr>
            <w:tcW w:w="1816" w:type="dxa"/>
            <w:tcBorders>
              <w:top w:val="nil"/>
              <w:left w:val="nil"/>
              <w:bottom w:val="single" w:sz="4" w:space="0" w:color="auto"/>
              <w:right w:val="single" w:sz="4" w:space="0" w:color="auto"/>
            </w:tcBorders>
            <w:shd w:val="clear" w:color="auto" w:fill="auto"/>
            <w:noWrap/>
            <w:hideMark/>
          </w:tcPr>
          <w:p w14:paraId="5D06B1B9" w14:textId="77777777" w:rsidR="00353E5E" w:rsidRPr="00353E5E" w:rsidRDefault="00353E5E" w:rsidP="00353E5E">
            <w:pPr>
              <w:jc w:val="center"/>
              <w:rPr>
                <w:b/>
                <w:bCs/>
                <w:sz w:val="12"/>
                <w:szCs w:val="12"/>
              </w:rPr>
            </w:pPr>
            <w:r w:rsidRPr="00353E5E">
              <w:rPr>
                <w:b/>
                <w:bCs/>
                <w:sz w:val="12"/>
                <w:szCs w:val="12"/>
              </w:rPr>
              <w:t>5 689,02</w:t>
            </w:r>
          </w:p>
        </w:tc>
        <w:tc>
          <w:tcPr>
            <w:tcW w:w="1816" w:type="dxa"/>
            <w:tcBorders>
              <w:top w:val="nil"/>
              <w:left w:val="nil"/>
              <w:bottom w:val="single" w:sz="4" w:space="0" w:color="auto"/>
              <w:right w:val="single" w:sz="4" w:space="0" w:color="auto"/>
            </w:tcBorders>
            <w:shd w:val="clear" w:color="auto" w:fill="auto"/>
            <w:noWrap/>
            <w:hideMark/>
          </w:tcPr>
          <w:p w14:paraId="64DCEE21" w14:textId="77777777" w:rsidR="00353E5E" w:rsidRPr="00353E5E" w:rsidRDefault="00353E5E" w:rsidP="00353E5E">
            <w:pPr>
              <w:jc w:val="center"/>
              <w:rPr>
                <w:b/>
                <w:bCs/>
                <w:sz w:val="12"/>
                <w:szCs w:val="12"/>
              </w:rPr>
            </w:pPr>
            <w:r w:rsidRPr="00353E5E">
              <w:rPr>
                <w:b/>
                <w:bCs/>
                <w:sz w:val="12"/>
                <w:szCs w:val="12"/>
              </w:rPr>
              <w:t>5 672,55</w:t>
            </w:r>
          </w:p>
        </w:tc>
      </w:tr>
      <w:tr w:rsidR="00353E5E" w:rsidRPr="00353E5E" w14:paraId="2C336DCE"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95315BD"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0375E1F5" w14:textId="77777777" w:rsidR="00353E5E" w:rsidRPr="00353E5E" w:rsidRDefault="00353E5E" w:rsidP="00353E5E">
            <w:pPr>
              <w:rPr>
                <w:sz w:val="12"/>
                <w:szCs w:val="12"/>
              </w:rPr>
            </w:pPr>
            <w:r w:rsidRPr="00353E5E">
              <w:rPr>
                <w:sz w:val="12"/>
                <w:szCs w:val="12"/>
              </w:rPr>
              <w:t xml:space="preserve">в том числе натуральное топливо,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5C6A35DD" w14:textId="77777777" w:rsidR="00353E5E" w:rsidRPr="00353E5E" w:rsidRDefault="00353E5E" w:rsidP="00353E5E">
            <w:pPr>
              <w:jc w:val="center"/>
              <w:rPr>
                <w:sz w:val="12"/>
                <w:szCs w:val="12"/>
              </w:rPr>
            </w:pPr>
            <w:r w:rsidRPr="00353E5E">
              <w:rPr>
                <w:sz w:val="12"/>
                <w:szCs w:val="12"/>
              </w:rPr>
              <w:t>4 795,22</w:t>
            </w:r>
          </w:p>
        </w:tc>
        <w:tc>
          <w:tcPr>
            <w:tcW w:w="1676" w:type="dxa"/>
            <w:tcBorders>
              <w:top w:val="nil"/>
              <w:left w:val="nil"/>
              <w:bottom w:val="single" w:sz="4" w:space="0" w:color="auto"/>
              <w:right w:val="single" w:sz="4" w:space="0" w:color="auto"/>
            </w:tcBorders>
            <w:shd w:val="clear" w:color="auto" w:fill="auto"/>
            <w:noWrap/>
            <w:hideMark/>
          </w:tcPr>
          <w:p w14:paraId="71A15286" w14:textId="77777777" w:rsidR="00353E5E" w:rsidRPr="00353E5E" w:rsidRDefault="00353E5E" w:rsidP="00353E5E">
            <w:pPr>
              <w:jc w:val="center"/>
              <w:rPr>
                <w:sz w:val="12"/>
                <w:szCs w:val="12"/>
              </w:rPr>
            </w:pPr>
            <w:r w:rsidRPr="00353E5E">
              <w:rPr>
                <w:sz w:val="12"/>
                <w:szCs w:val="12"/>
              </w:rPr>
              <w:t>3 788,53</w:t>
            </w:r>
          </w:p>
        </w:tc>
        <w:tc>
          <w:tcPr>
            <w:tcW w:w="1676" w:type="dxa"/>
            <w:tcBorders>
              <w:top w:val="nil"/>
              <w:left w:val="nil"/>
              <w:bottom w:val="single" w:sz="4" w:space="0" w:color="auto"/>
              <w:right w:val="single" w:sz="4" w:space="0" w:color="auto"/>
            </w:tcBorders>
            <w:shd w:val="clear" w:color="auto" w:fill="auto"/>
            <w:noWrap/>
            <w:hideMark/>
          </w:tcPr>
          <w:p w14:paraId="54E7C674" w14:textId="77777777" w:rsidR="00353E5E" w:rsidRPr="00353E5E" w:rsidRDefault="00353E5E" w:rsidP="00353E5E">
            <w:pPr>
              <w:jc w:val="center"/>
              <w:rPr>
                <w:sz w:val="12"/>
                <w:szCs w:val="12"/>
              </w:rPr>
            </w:pPr>
            <w:r w:rsidRPr="00353E5E">
              <w:rPr>
                <w:sz w:val="12"/>
                <w:szCs w:val="12"/>
              </w:rPr>
              <w:t>3 900,75</w:t>
            </w:r>
          </w:p>
        </w:tc>
        <w:tc>
          <w:tcPr>
            <w:tcW w:w="1816" w:type="dxa"/>
            <w:tcBorders>
              <w:top w:val="nil"/>
              <w:left w:val="nil"/>
              <w:bottom w:val="single" w:sz="4" w:space="0" w:color="auto"/>
              <w:right w:val="single" w:sz="4" w:space="0" w:color="auto"/>
            </w:tcBorders>
            <w:shd w:val="clear" w:color="auto" w:fill="auto"/>
            <w:noWrap/>
            <w:hideMark/>
          </w:tcPr>
          <w:p w14:paraId="5AB54002" w14:textId="77777777" w:rsidR="00353E5E" w:rsidRPr="00353E5E" w:rsidRDefault="00353E5E" w:rsidP="00353E5E">
            <w:pPr>
              <w:jc w:val="center"/>
              <w:rPr>
                <w:sz w:val="12"/>
                <w:szCs w:val="12"/>
              </w:rPr>
            </w:pPr>
            <w:r w:rsidRPr="00353E5E">
              <w:rPr>
                <w:sz w:val="12"/>
                <w:szCs w:val="12"/>
              </w:rPr>
              <w:t>4 493,51</w:t>
            </w:r>
          </w:p>
        </w:tc>
        <w:tc>
          <w:tcPr>
            <w:tcW w:w="1816" w:type="dxa"/>
            <w:tcBorders>
              <w:top w:val="nil"/>
              <w:left w:val="nil"/>
              <w:bottom w:val="single" w:sz="4" w:space="0" w:color="auto"/>
              <w:right w:val="single" w:sz="4" w:space="0" w:color="auto"/>
            </w:tcBorders>
            <w:shd w:val="clear" w:color="auto" w:fill="auto"/>
            <w:noWrap/>
            <w:hideMark/>
          </w:tcPr>
          <w:p w14:paraId="76656DD5" w14:textId="77777777" w:rsidR="00353E5E" w:rsidRPr="00353E5E" w:rsidRDefault="00353E5E" w:rsidP="00353E5E">
            <w:pPr>
              <w:jc w:val="center"/>
              <w:rPr>
                <w:sz w:val="12"/>
                <w:szCs w:val="12"/>
              </w:rPr>
            </w:pPr>
            <w:r w:rsidRPr="00353E5E">
              <w:rPr>
                <w:sz w:val="12"/>
                <w:szCs w:val="12"/>
              </w:rPr>
              <w:t>4 477,97</w:t>
            </w:r>
          </w:p>
        </w:tc>
      </w:tr>
      <w:tr w:rsidR="00353E5E" w:rsidRPr="00353E5E" w14:paraId="387B7FE2"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C084131"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73B9C7F8" w14:textId="77777777" w:rsidR="00353E5E" w:rsidRPr="00353E5E" w:rsidRDefault="00353E5E" w:rsidP="00353E5E">
            <w:pPr>
              <w:rPr>
                <w:sz w:val="12"/>
                <w:szCs w:val="12"/>
              </w:rPr>
            </w:pPr>
            <w:r w:rsidRPr="00353E5E">
              <w:rPr>
                <w:sz w:val="12"/>
                <w:szCs w:val="12"/>
              </w:rPr>
              <w:t xml:space="preserve">в том числе транспорт топлива,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393966C3" w14:textId="77777777" w:rsidR="00353E5E" w:rsidRPr="00353E5E" w:rsidRDefault="00353E5E" w:rsidP="00353E5E">
            <w:pPr>
              <w:jc w:val="center"/>
              <w:rPr>
                <w:sz w:val="12"/>
                <w:szCs w:val="12"/>
              </w:rPr>
            </w:pPr>
            <w:r w:rsidRPr="00353E5E">
              <w:rPr>
                <w:sz w:val="12"/>
                <w:szCs w:val="12"/>
              </w:rPr>
              <w:t>854,68</w:t>
            </w:r>
          </w:p>
        </w:tc>
        <w:tc>
          <w:tcPr>
            <w:tcW w:w="1676" w:type="dxa"/>
            <w:tcBorders>
              <w:top w:val="nil"/>
              <w:left w:val="nil"/>
              <w:bottom w:val="single" w:sz="4" w:space="0" w:color="auto"/>
              <w:right w:val="single" w:sz="4" w:space="0" w:color="auto"/>
            </w:tcBorders>
            <w:shd w:val="clear" w:color="auto" w:fill="auto"/>
            <w:noWrap/>
            <w:hideMark/>
          </w:tcPr>
          <w:p w14:paraId="6A280F71" w14:textId="77777777" w:rsidR="00353E5E" w:rsidRPr="00353E5E" w:rsidRDefault="00353E5E" w:rsidP="00353E5E">
            <w:pPr>
              <w:jc w:val="center"/>
              <w:rPr>
                <w:sz w:val="12"/>
                <w:szCs w:val="12"/>
              </w:rPr>
            </w:pPr>
            <w:r w:rsidRPr="00353E5E">
              <w:rPr>
                <w:sz w:val="12"/>
                <w:szCs w:val="12"/>
              </w:rPr>
              <w:t>799,05</w:t>
            </w:r>
          </w:p>
        </w:tc>
        <w:tc>
          <w:tcPr>
            <w:tcW w:w="1676" w:type="dxa"/>
            <w:tcBorders>
              <w:top w:val="nil"/>
              <w:left w:val="nil"/>
              <w:bottom w:val="single" w:sz="4" w:space="0" w:color="auto"/>
              <w:right w:val="single" w:sz="4" w:space="0" w:color="auto"/>
            </w:tcBorders>
            <w:shd w:val="clear" w:color="auto" w:fill="auto"/>
            <w:noWrap/>
            <w:hideMark/>
          </w:tcPr>
          <w:p w14:paraId="1DE562A1" w14:textId="77777777" w:rsidR="00353E5E" w:rsidRPr="00353E5E" w:rsidRDefault="00353E5E" w:rsidP="00353E5E">
            <w:pPr>
              <w:jc w:val="center"/>
              <w:rPr>
                <w:sz w:val="12"/>
                <w:szCs w:val="12"/>
              </w:rPr>
            </w:pPr>
            <w:r w:rsidRPr="00353E5E">
              <w:rPr>
                <w:sz w:val="12"/>
                <w:szCs w:val="12"/>
              </w:rPr>
              <w:t>822,72</w:t>
            </w:r>
          </w:p>
        </w:tc>
        <w:tc>
          <w:tcPr>
            <w:tcW w:w="1816" w:type="dxa"/>
            <w:tcBorders>
              <w:top w:val="nil"/>
              <w:left w:val="nil"/>
              <w:bottom w:val="single" w:sz="4" w:space="0" w:color="auto"/>
              <w:right w:val="single" w:sz="4" w:space="0" w:color="auto"/>
            </w:tcBorders>
            <w:shd w:val="clear" w:color="auto" w:fill="auto"/>
            <w:noWrap/>
            <w:hideMark/>
          </w:tcPr>
          <w:p w14:paraId="040588A4" w14:textId="77777777" w:rsidR="00353E5E" w:rsidRPr="00353E5E" w:rsidRDefault="00353E5E" w:rsidP="00353E5E">
            <w:pPr>
              <w:jc w:val="center"/>
              <w:rPr>
                <w:sz w:val="12"/>
                <w:szCs w:val="12"/>
              </w:rPr>
            </w:pPr>
            <w:r w:rsidRPr="00353E5E">
              <w:rPr>
                <w:sz w:val="12"/>
                <w:szCs w:val="12"/>
              </w:rPr>
              <w:t>1 195,51</w:t>
            </w:r>
          </w:p>
        </w:tc>
        <w:tc>
          <w:tcPr>
            <w:tcW w:w="1816" w:type="dxa"/>
            <w:tcBorders>
              <w:top w:val="nil"/>
              <w:left w:val="nil"/>
              <w:bottom w:val="single" w:sz="4" w:space="0" w:color="auto"/>
              <w:right w:val="single" w:sz="4" w:space="0" w:color="auto"/>
            </w:tcBorders>
            <w:shd w:val="clear" w:color="auto" w:fill="auto"/>
            <w:noWrap/>
            <w:hideMark/>
          </w:tcPr>
          <w:p w14:paraId="6357C05C" w14:textId="77777777" w:rsidR="00353E5E" w:rsidRPr="00353E5E" w:rsidRDefault="00353E5E" w:rsidP="00353E5E">
            <w:pPr>
              <w:jc w:val="center"/>
              <w:rPr>
                <w:sz w:val="12"/>
                <w:szCs w:val="12"/>
              </w:rPr>
            </w:pPr>
            <w:r w:rsidRPr="00353E5E">
              <w:rPr>
                <w:sz w:val="12"/>
                <w:szCs w:val="12"/>
              </w:rPr>
              <w:t>1 194,58</w:t>
            </w:r>
          </w:p>
        </w:tc>
      </w:tr>
      <w:tr w:rsidR="00353E5E" w:rsidRPr="00353E5E" w14:paraId="51B4E33D"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4E5E19B" w14:textId="77777777" w:rsidR="00353E5E" w:rsidRPr="00353E5E" w:rsidRDefault="00353E5E" w:rsidP="00353E5E">
            <w:pPr>
              <w:jc w:val="center"/>
              <w:rPr>
                <w:b/>
                <w:bCs/>
                <w:sz w:val="12"/>
                <w:szCs w:val="12"/>
              </w:rPr>
            </w:pPr>
            <w:r w:rsidRPr="00353E5E">
              <w:rPr>
                <w:b/>
                <w:bCs/>
                <w:sz w:val="12"/>
                <w:szCs w:val="12"/>
              </w:rPr>
              <w:t>1.2</w:t>
            </w:r>
          </w:p>
        </w:tc>
        <w:tc>
          <w:tcPr>
            <w:tcW w:w="8960" w:type="dxa"/>
            <w:tcBorders>
              <w:top w:val="nil"/>
              <w:left w:val="nil"/>
              <w:bottom w:val="single" w:sz="4" w:space="0" w:color="auto"/>
              <w:right w:val="single" w:sz="4" w:space="0" w:color="auto"/>
            </w:tcBorders>
            <w:shd w:val="clear" w:color="auto" w:fill="auto"/>
            <w:noWrap/>
            <w:hideMark/>
          </w:tcPr>
          <w:p w14:paraId="320CF5B7" w14:textId="77777777" w:rsidR="00353E5E" w:rsidRPr="00353E5E" w:rsidRDefault="00353E5E" w:rsidP="00353E5E">
            <w:pPr>
              <w:rPr>
                <w:b/>
                <w:bCs/>
                <w:sz w:val="12"/>
                <w:szCs w:val="12"/>
              </w:rPr>
            </w:pPr>
            <w:r w:rsidRPr="00353E5E">
              <w:rPr>
                <w:b/>
                <w:bCs/>
                <w:sz w:val="12"/>
                <w:szCs w:val="12"/>
              </w:rPr>
              <w:t xml:space="preserve">Расходы на электрическую энергию,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363B3171" w14:textId="77777777" w:rsidR="00353E5E" w:rsidRPr="00353E5E" w:rsidRDefault="00353E5E" w:rsidP="00353E5E">
            <w:pPr>
              <w:jc w:val="center"/>
              <w:rPr>
                <w:b/>
                <w:bCs/>
                <w:sz w:val="12"/>
                <w:szCs w:val="12"/>
              </w:rPr>
            </w:pPr>
            <w:r w:rsidRPr="00353E5E">
              <w:rPr>
                <w:b/>
                <w:bCs/>
                <w:sz w:val="12"/>
                <w:szCs w:val="12"/>
              </w:rPr>
              <w:t>1 916,23</w:t>
            </w:r>
          </w:p>
        </w:tc>
        <w:tc>
          <w:tcPr>
            <w:tcW w:w="1676" w:type="dxa"/>
            <w:tcBorders>
              <w:top w:val="nil"/>
              <w:left w:val="nil"/>
              <w:bottom w:val="single" w:sz="4" w:space="0" w:color="auto"/>
              <w:right w:val="single" w:sz="4" w:space="0" w:color="auto"/>
            </w:tcBorders>
            <w:shd w:val="clear" w:color="auto" w:fill="auto"/>
            <w:noWrap/>
            <w:hideMark/>
          </w:tcPr>
          <w:p w14:paraId="17E48C3A" w14:textId="77777777" w:rsidR="00353E5E" w:rsidRPr="00353E5E" w:rsidRDefault="00353E5E" w:rsidP="00353E5E">
            <w:pPr>
              <w:jc w:val="center"/>
              <w:rPr>
                <w:b/>
                <w:bCs/>
                <w:sz w:val="12"/>
                <w:szCs w:val="12"/>
              </w:rPr>
            </w:pPr>
            <w:r w:rsidRPr="00353E5E">
              <w:rPr>
                <w:b/>
                <w:bCs/>
                <w:sz w:val="12"/>
                <w:szCs w:val="12"/>
              </w:rPr>
              <w:t>1 760,55</w:t>
            </w:r>
          </w:p>
        </w:tc>
        <w:tc>
          <w:tcPr>
            <w:tcW w:w="1676" w:type="dxa"/>
            <w:tcBorders>
              <w:top w:val="nil"/>
              <w:left w:val="nil"/>
              <w:bottom w:val="single" w:sz="4" w:space="0" w:color="auto"/>
              <w:right w:val="single" w:sz="4" w:space="0" w:color="auto"/>
            </w:tcBorders>
            <w:shd w:val="clear" w:color="auto" w:fill="auto"/>
            <w:noWrap/>
            <w:hideMark/>
          </w:tcPr>
          <w:p w14:paraId="35E44E2F" w14:textId="77777777" w:rsidR="00353E5E" w:rsidRPr="00353E5E" w:rsidRDefault="00353E5E" w:rsidP="00353E5E">
            <w:pPr>
              <w:jc w:val="center"/>
              <w:rPr>
                <w:b/>
                <w:bCs/>
                <w:sz w:val="12"/>
                <w:szCs w:val="12"/>
              </w:rPr>
            </w:pPr>
            <w:r w:rsidRPr="00353E5E">
              <w:rPr>
                <w:b/>
                <w:bCs/>
                <w:sz w:val="12"/>
                <w:szCs w:val="12"/>
              </w:rPr>
              <w:t>1 907,68</w:t>
            </w:r>
          </w:p>
        </w:tc>
        <w:tc>
          <w:tcPr>
            <w:tcW w:w="1816" w:type="dxa"/>
            <w:tcBorders>
              <w:top w:val="nil"/>
              <w:left w:val="nil"/>
              <w:bottom w:val="single" w:sz="4" w:space="0" w:color="auto"/>
              <w:right w:val="single" w:sz="4" w:space="0" w:color="auto"/>
            </w:tcBorders>
            <w:shd w:val="clear" w:color="auto" w:fill="auto"/>
            <w:noWrap/>
            <w:hideMark/>
          </w:tcPr>
          <w:p w14:paraId="129834FF" w14:textId="77777777" w:rsidR="00353E5E" w:rsidRPr="00353E5E" w:rsidRDefault="00353E5E" w:rsidP="00353E5E">
            <w:pPr>
              <w:jc w:val="center"/>
              <w:rPr>
                <w:b/>
                <w:bCs/>
                <w:sz w:val="12"/>
                <w:szCs w:val="12"/>
              </w:rPr>
            </w:pPr>
            <w:r w:rsidRPr="00353E5E">
              <w:rPr>
                <w:b/>
                <w:bCs/>
                <w:sz w:val="12"/>
                <w:szCs w:val="12"/>
              </w:rPr>
              <w:t>2 325,40</w:t>
            </w:r>
          </w:p>
        </w:tc>
        <w:tc>
          <w:tcPr>
            <w:tcW w:w="1816" w:type="dxa"/>
            <w:tcBorders>
              <w:top w:val="nil"/>
              <w:left w:val="nil"/>
              <w:bottom w:val="single" w:sz="4" w:space="0" w:color="auto"/>
              <w:right w:val="single" w:sz="4" w:space="0" w:color="auto"/>
            </w:tcBorders>
            <w:shd w:val="clear" w:color="auto" w:fill="auto"/>
            <w:noWrap/>
            <w:hideMark/>
          </w:tcPr>
          <w:p w14:paraId="7435DEE5" w14:textId="77777777" w:rsidR="00353E5E" w:rsidRPr="00353E5E" w:rsidRDefault="00353E5E" w:rsidP="00353E5E">
            <w:pPr>
              <w:jc w:val="center"/>
              <w:rPr>
                <w:b/>
                <w:bCs/>
                <w:sz w:val="12"/>
                <w:szCs w:val="12"/>
              </w:rPr>
            </w:pPr>
            <w:r w:rsidRPr="00353E5E">
              <w:rPr>
                <w:b/>
                <w:bCs/>
                <w:sz w:val="12"/>
                <w:szCs w:val="12"/>
              </w:rPr>
              <w:t>2 300,15</w:t>
            </w:r>
          </w:p>
        </w:tc>
      </w:tr>
      <w:tr w:rsidR="00353E5E" w:rsidRPr="00353E5E" w14:paraId="3B36754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37E724E" w14:textId="77777777" w:rsidR="00353E5E" w:rsidRPr="00353E5E" w:rsidRDefault="00353E5E" w:rsidP="00353E5E">
            <w:pPr>
              <w:jc w:val="center"/>
              <w:rPr>
                <w:b/>
                <w:bCs/>
                <w:sz w:val="12"/>
                <w:szCs w:val="12"/>
              </w:rPr>
            </w:pPr>
            <w:r w:rsidRPr="00353E5E">
              <w:rPr>
                <w:b/>
                <w:bCs/>
                <w:sz w:val="12"/>
                <w:szCs w:val="12"/>
              </w:rPr>
              <w:lastRenderedPageBreak/>
              <w:t>1.3</w:t>
            </w:r>
          </w:p>
        </w:tc>
        <w:tc>
          <w:tcPr>
            <w:tcW w:w="8960" w:type="dxa"/>
            <w:tcBorders>
              <w:top w:val="nil"/>
              <w:left w:val="nil"/>
              <w:bottom w:val="single" w:sz="4" w:space="0" w:color="auto"/>
              <w:right w:val="single" w:sz="4" w:space="0" w:color="auto"/>
            </w:tcBorders>
            <w:shd w:val="clear" w:color="auto" w:fill="auto"/>
            <w:noWrap/>
            <w:hideMark/>
          </w:tcPr>
          <w:p w14:paraId="44F3D754" w14:textId="77777777" w:rsidR="00353E5E" w:rsidRPr="00353E5E" w:rsidRDefault="00353E5E" w:rsidP="00353E5E">
            <w:pPr>
              <w:rPr>
                <w:b/>
                <w:bCs/>
                <w:sz w:val="12"/>
                <w:szCs w:val="12"/>
              </w:rPr>
            </w:pPr>
            <w:r w:rsidRPr="00353E5E">
              <w:rPr>
                <w:b/>
                <w:bCs/>
                <w:sz w:val="12"/>
                <w:szCs w:val="12"/>
              </w:rPr>
              <w:t xml:space="preserve">Расходы на холодную воду,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599885CF" w14:textId="77777777" w:rsidR="00353E5E" w:rsidRPr="00353E5E" w:rsidRDefault="00353E5E" w:rsidP="00353E5E">
            <w:pPr>
              <w:jc w:val="center"/>
              <w:rPr>
                <w:b/>
                <w:bCs/>
                <w:sz w:val="12"/>
                <w:szCs w:val="12"/>
              </w:rPr>
            </w:pPr>
            <w:r w:rsidRPr="00353E5E">
              <w:rPr>
                <w:b/>
                <w:bCs/>
                <w:sz w:val="12"/>
                <w:szCs w:val="12"/>
              </w:rPr>
              <w:t>135,95</w:t>
            </w:r>
          </w:p>
        </w:tc>
        <w:tc>
          <w:tcPr>
            <w:tcW w:w="1676" w:type="dxa"/>
            <w:tcBorders>
              <w:top w:val="nil"/>
              <w:left w:val="nil"/>
              <w:bottom w:val="single" w:sz="4" w:space="0" w:color="auto"/>
              <w:right w:val="single" w:sz="4" w:space="0" w:color="auto"/>
            </w:tcBorders>
            <w:shd w:val="clear" w:color="auto" w:fill="auto"/>
            <w:noWrap/>
            <w:hideMark/>
          </w:tcPr>
          <w:p w14:paraId="4B523D4D" w14:textId="77777777" w:rsidR="00353E5E" w:rsidRPr="00353E5E" w:rsidRDefault="00353E5E" w:rsidP="00353E5E">
            <w:pPr>
              <w:jc w:val="center"/>
              <w:rPr>
                <w:b/>
                <w:bCs/>
                <w:sz w:val="12"/>
                <w:szCs w:val="12"/>
              </w:rPr>
            </w:pPr>
            <w:r w:rsidRPr="00353E5E">
              <w:rPr>
                <w:b/>
                <w:bCs/>
                <w:sz w:val="12"/>
                <w:szCs w:val="12"/>
              </w:rPr>
              <w:t>120,23</w:t>
            </w:r>
          </w:p>
        </w:tc>
        <w:tc>
          <w:tcPr>
            <w:tcW w:w="1676" w:type="dxa"/>
            <w:tcBorders>
              <w:top w:val="nil"/>
              <w:left w:val="nil"/>
              <w:bottom w:val="single" w:sz="4" w:space="0" w:color="auto"/>
              <w:right w:val="single" w:sz="4" w:space="0" w:color="auto"/>
            </w:tcBorders>
            <w:shd w:val="clear" w:color="auto" w:fill="auto"/>
            <w:noWrap/>
            <w:hideMark/>
          </w:tcPr>
          <w:p w14:paraId="2D068A6A" w14:textId="77777777" w:rsidR="00353E5E" w:rsidRPr="00353E5E" w:rsidRDefault="00353E5E" w:rsidP="00353E5E">
            <w:pPr>
              <w:jc w:val="center"/>
              <w:rPr>
                <w:b/>
                <w:bCs/>
                <w:sz w:val="12"/>
                <w:szCs w:val="12"/>
              </w:rPr>
            </w:pPr>
            <w:r w:rsidRPr="00353E5E">
              <w:rPr>
                <w:b/>
                <w:bCs/>
                <w:sz w:val="12"/>
                <w:szCs w:val="12"/>
              </w:rPr>
              <w:t>154,65</w:t>
            </w:r>
          </w:p>
        </w:tc>
        <w:tc>
          <w:tcPr>
            <w:tcW w:w="1816" w:type="dxa"/>
            <w:tcBorders>
              <w:top w:val="nil"/>
              <w:left w:val="nil"/>
              <w:bottom w:val="single" w:sz="4" w:space="0" w:color="auto"/>
              <w:right w:val="single" w:sz="4" w:space="0" w:color="auto"/>
            </w:tcBorders>
            <w:shd w:val="clear" w:color="auto" w:fill="auto"/>
            <w:noWrap/>
            <w:hideMark/>
          </w:tcPr>
          <w:p w14:paraId="6EF8DD5F" w14:textId="77777777" w:rsidR="00353E5E" w:rsidRPr="00353E5E" w:rsidRDefault="00353E5E" w:rsidP="00353E5E">
            <w:pPr>
              <w:jc w:val="center"/>
              <w:rPr>
                <w:b/>
                <w:bCs/>
                <w:sz w:val="12"/>
                <w:szCs w:val="12"/>
              </w:rPr>
            </w:pPr>
            <w:r w:rsidRPr="00353E5E">
              <w:rPr>
                <w:b/>
                <w:bCs/>
                <w:sz w:val="12"/>
                <w:szCs w:val="12"/>
              </w:rPr>
              <w:t>184,35</w:t>
            </w:r>
          </w:p>
        </w:tc>
        <w:tc>
          <w:tcPr>
            <w:tcW w:w="1816" w:type="dxa"/>
            <w:tcBorders>
              <w:top w:val="nil"/>
              <w:left w:val="nil"/>
              <w:bottom w:val="single" w:sz="4" w:space="0" w:color="auto"/>
              <w:right w:val="single" w:sz="4" w:space="0" w:color="auto"/>
            </w:tcBorders>
            <w:shd w:val="clear" w:color="auto" w:fill="auto"/>
            <w:noWrap/>
            <w:hideMark/>
          </w:tcPr>
          <w:p w14:paraId="5C516FAF" w14:textId="77777777" w:rsidR="00353E5E" w:rsidRPr="00353E5E" w:rsidRDefault="00353E5E" w:rsidP="00353E5E">
            <w:pPr>
              <w:jc w:val="center"/>
              <w:rPr>
                <w:b/>
                <w:bCs/>
                <w:sz w:val="12"/>
                <w:szCs w:val="12"/>
              </w:rPr>
            </w:pPr>
            <w:r w:rsidRPr="00353E5E">
              <w:rPr>
                <w:b/>
                <w:bCs/>
                <w:sz w:val="12"/>
                <w:szCs w:val="12"/>
              </w:rPr>
              <w:t>184,35</w:t>
            </w:r>
          </w:p>
        </w:tc>
      </w:tr>
      <w:tr w:rsidR="00353E5E" w:rsidRPr="00353E5E" w14:paraId="4BF1132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33CE893"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42B31E74" w14:textId="77777777" w:rsidR="00353E5E" w:rsidRPr="00353E5E" w:rsidRDefault="00353E5E" w:rsidP="00353E5E">
            <w:pPr>
              <w:rPr>
                <w:sz w:val="12"/>
                <w:szCs w:val="12"/>
              </w:rPr>
            </w:pPr>
            <w:r w:rsidRPr="00353E5E">
              <w:rPr>
                <w:sz w:val="12"/>
                <w:szCs w:val="12"/>
              </w:rPr>
              <w:t xml:space="preserve">объем холодной воды, </w:t>
            </w:r>
            <w:proofErr w:type="gramStart"/>
            <w:r w:rsidRPr="00353E5E">
              <w:rPr>
                <w:sz w:val="12"/>
                <w:szCs w:val="12"/>
              </w:rPr>
              <w:t>тыс.м</w:t>
            </w:r>
            <w:proofErr w:type="gramEnd"/>
            <w:r w:rsidRPr="00353E5E">
              <w:rPr>
                <w:sz w:val="12"/>
                <w:szCs w:val="12"/>
              </w:rPr>
              <w:t>3</w:t>
            </w:r>
          </w:p>
        </w:tc>
        <w:tc>
          <w:tcPr>
            <w:tcW w:w="1676" w:type="dxa"/>
            <w:tcBorders>
              <w:top w:val="nil"/>
              <w:left w:val="nil"/>
              <w:bottom w:val="single" w:sz="4" w:space="0" w:color="auto"/>
              <w:right w:val="single" w:sz="4" w:space="0" w:color="auto"/>
            </w:tcBorders>
            <w:shd w:val="clear" w:color="auto" w:fill="auto"/>
            <w:noWrap/>
            <w:hideMark/>
          </w:tcPr>
          <w:p w14:paraId="6CA413D1" w14:textId="77777777" w:rsidR="00353E5E" w:rsidRPr="00353E5E" w:rsidRDefault="00353E5E" w:rsidP="00353E5E">
            <w:pPr>
              <w:jc w:val="center"/>
              <w:rPr>
                <w:sz w:val="12"/>
                <w:szCs w:val="12"/>
              </w:rPr>
            </w:pPr>
            <w:r w:rsidRPr="00353E5E">
              <w:rPr>
                <w:sz w:val="12"/>
                <w:szCs w:val="12"/>
              </w:rPr>
              <w:t>2,90</w:t>
            </w:r>
          </w:p>
        </w:tc>
        <w:tc>
          <w:tcPr>
            <w:tcW w:w="1676" w:type="dxa"/>
            <w:tcBorders>
              <w:top w:val="nil"/>
              <w:left w:val="nil"/>
              <w:bottom w:val="single" w:sz="4" w:space="0" w:color="auto"/>
              <w:right w:val="single" w:sz="4" w:space="0" w:color="auto"/>
            </w:tcBorders>
            <w:shd w:val="clear" w:color="auto" w:fill="auto"/>
            <w:noWrap/>
            <w:hideMark/>
          </w:tcPr>
          <w:p w14:paraId="6D99244C" w14:textId="77777777" w:rsidR="00353E5E" w:rsidRPr="00353E5E" w:rsidRDefault="00353E5E" w:rsidP="00353E5E">
            <w:pPr>
              <w:jc w:val="center"/>
              <w:rPr>
                <w:sz w:val="12"/>
                <w:szCs w:val="12"/>
              </w:rPr>
            </w:pPr>
            <w:r w:rsidRPr="00353E5E">
              <w:rPr>
                <w:sz w:val="12"/>
                <w:szCs w:val="12"/>
              </w:rPr>
              <w:t>2,16</w:t>
            </w:r>
          </w:p>
        </w:tc>
        <w:tc>
          <w:tcPr>
            <w:tcW w:w="1676" w:type="dxa"/>
            <w:tcBorders>
              <w:top w:val="nil"/>
              <w:left w:val="nil"/>
              <w:bottom w:val="single" w:sz="4" w:space="0" w:color="auto"/>
              <w:right w:val="single" w:sz="4" w:space="0" w:color="auto"/>
            </w:tcBorders>
            <w:shd w:val="clear" w:color="auto" w:fill="auto"/>
            <w:noWrap/>
            <w:hideMark/>
          </w:tcPr>
          <w:p w14:paraId="27125CB1" w14:textId="77777777" w:rsidR="00353E5E" w:rsidRPr="00353E5E" w:rsidRDefault="00353E5E" w:rsidP="00353E5E">
            <w:pPr>
              <w:jc w:val="center"/>
              <w:rPr>
                <w:sz w:val="12"/>
                <w:szCs w:val="12"/>
              </w:rPr>
            </w:pPr>
            <w:r w:rsidRPr="00353E5E">
              <w:rPr>
                <w:sz w:val="12"/>
                <w:szCs w:val="12"/>
              </w:rPr>
              <w:t>2,77</w:t>
            </w:r>
          </w:p>
        </w:tc>
        <w:tc>
          <w:tcPr>
            <w:tcW w:w="1816" w:type="dxa"/>
            <w:tcBorders>
              <w:top w:val="nil"/>
              <w:left w:val="nil"/>
              <w:bottom w:val="single" w:sz="4" w:space="0" w:color="auto"/>
              <w:right w:val="single" w:sz="4" w:space="0" w:color="auto"/>
            </w:tcBorders>
            <w:shd w:val="clear" w:color="auto" w:fill="auto"/>
            <w:noWrap/>
            <w:hideMark/>
          </w:tcPr>
          <w:p w14:paraId="067AA721" w14:textId="77777777" w:rsidR="00353E5E" w:rsidRPr="00353E5E" w:rsidRDefault="00353E5E" w:rsidP="00353E5E">
            <w:pPr>
              <w:jc w:val="center"/>
              <w:rPr>
                <w:sz w:val="12"/>
                <w:szCs w:val="12"/>
              </w:rPr>
            </w:pPr>
            <w:r w:rsidRPr="00353E5E">
              <w:rPr>
                <w:sz w:val="12"/>
                <w:szCs w:val="12"/>
              </w:rPr>
              <w:t>2,90</w:t>
            </w:r>
          </w:p>
        </w:tc>
        <w:tc>
          <w:tcPr>
            <w:tcW w:w="1816" w:type="dxa"/>
            <w:tcBorders>
              <w:top w:val="nil"/>
              <w:left w:val="nil"/>
              <w:bottom w:val="single" w:sz="4" w:space="0" w:color="auto"/>
              <w:right w:val="single" w:sz="4" w:space="0" w:color="auto"/>
            </w:tcBorders>
            <w:shd w:val="clear" w:color="auto" w:fill="auto"/>
            <w:noWrap/>
            <w:hideMark/>
          </w:tcPr>
          <w:p w14:paraId="2A6A52A3" w14:textId="77777777" w:rsidR="00353E5E" w:rsidRPr="00353E5E" w:rsidRDefault="00353E5E" w:rsidP="00353E5E">
            <w:pPr>
              <w:jc w:val="center"/>
              <w:rPr>
                <w:sz w:val="12"/>
                <w:szCs w:val="12"/>
              </w:rPr>
            </w:pPr>
            <w:r w:rsidRPr="00353E5E">
              <w:rPr>
                <w:sz w:val="12"/>
                <w:szCs w:val="12"/>
              </w:rPr>
              <w:t>2,90</w:t>
            </w:r>
          </w:p>
        </w:tc>
      </w:tr>
      <w:tr w:rsidR="00353E5E" w:rsidRPr="00353E5E" w14:paraId="30188AD8" w14:textId="77777777" w:rsidTr="00353E5E">
        <w:trPr>
          <w:trHeight w:val="300"/>
          <w:jc w:val="center"/>
        </w:trPr>
        <w:tc>
          <w:tcPr>
            <w:tcW w:w="860" w:type="dxa"/>
            <w:tcBorders>
              <w:top w:val="nil"/>
              <w:left w:val="single" w:sz="4" w:space="0" w:color="auto"/>
              <w:bottom w:val="nil"/>
              <w:right w:val="single" w:sz="4" w:space="0" w:color="auto"/>
            </w:tcBorders>
            <w:shd w:val="clear" w:color="auto" w:fill="auto"/>
            <w:noWrap/>
            <w:hideMark/>
          </w:tcPr>
          <w:p w14:paraId="7A789422"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nil"/>
              <w:right w:val="single" w:sz="4" w:space="0" w:color="auto"/>
            </w:tcBorders>
            <w:shd w:val="clear" w:color="auto" w:fill="auto"/>
            <w:noWrap/>
            <w:hideMark/>
          </w:tcPr>
          <w:p w14:paraId="7ED7DBCD" w14:textId="77777777" w:rsidR="00353E5E" w:rsidRPr="00353E5E" w:rsidRDefault="00353E5E" w:rsidP="00353E5E">
            <w:pPr>
              <w:rPr>
                <w:sz w:val="12"/>
                <w:szCs w:val="12"/>
              </w:rPr>
            </w:pPr>
            <w:r w:rsidRPr="00353E5E">
              <w:rPr>
                <w:sz w:val="12"/>
                <w:szCs w:val="12"/>
              </w:rPr>
              <w:t xml:space="preserve">цена холодной воды, </w:t>
            </w:r>
            <w:proofErr w:type="spellStart"/>
            <w:r w:rsidRPr="00353E5E">
              <w:rPr>
                <w:sz w:val="12"/>
                <w:szCs w:val="12"/>
              </w:rPr>
              <w:t>руб</w:t>
            </w:r>
            <w:proofErr w:type="spellEnd"/>
            <w:r w:rsidRPr="00353E5E">
              <w:rPr>
                <w:sz w:val="12"/>
                <w:szCs w:val="12"/>
              </w:rPr>
              <w:t>/м3</w:t>
            </w:r>
          </w:p>
        </w:tc>
        <w:tc>
          <w:tcPr>
            <w:tcW w:w="1676" w:type="dxa"/>
            <w:tcBorders>
              <w:top w:val="nil"/>
              <w:left w:val="nil"/>
              <w:bottom w:val="nil"/>
              <w:right w:val="single" w:sz="4" w:space="0" w:color="auto"/>
            </w:tcBorders>
            <w:shd w:val="clear" w:color="auto" w:fill="auto"/>
            <w:noWrap/>
            <w:hideMark/>
          </w:tcPr>
          <w:p w14:paraId="3A1846A0" w14:textId="77777777" w:rsidR="00353E5E" w:rsidRPr="00353E5E" w:rsidRDefault="00353E5E" w:rsidP="00353E5E">
            <w:pPr>
              <w:jc w:val="center"/>
              <w:rPr>
                <w:sz w:val="12"/>
                <w:szCs w:val="12"/>
              </w:rPr>
            </w:pPr>
            <w:r w:rsidRPr="00353E5E">
              <w:rPr>
                <w:sz w:val="12"/>
                <w:szCs w:val="12"/>
              </w:rPr>
              <w:t>46,88</w:t>
            </w:r>
          </w:p>
        </w:tc>
        <w:tc>
          <w:tcPr>
            <w:tcW w:w="1676" w:type="dxa"/>
            <w:tcBorders>
              <w:top w:val="nil"/>
              <w:left w:val="nil"/>
              <w:bottom w:val="nil"/>
              <w:right w:val="single" w:sz="4" w:space="0" w:color="auto"/>
            </w:tcBorders>
            <w:shd w:val="clear" w:color="auto" w:fill="auto"/>
            <w:noWrap/>
            <w:hideMark/>
          </w:tcPr>
          <w:p w14:paraId="505A4B68" w14:textId="77777777" w:rsidR="00353E5E" w:rsidRPr="00353E5E" w:rsidRDefault="00353E5E" w:rsidP="00353E5E">
            <w:pPr>
              <w:jc w:val="center"/>
              <w:rPr>
                <w:sz w:val="12"/>
                <w:szCs w:val="12"/>
              </w:rPr>
            </w:pPr>
            <w:r w:rsidRPr="00353E5E">
              <w:rPr>
                <w:sz w:val="12"/>
                <w:szCs w:val="12"/>
              </w:rPr>
              <w:t>55,75</w:t>
            </w:r>
          </w:p>
        </w:tc>
        <w:tc>
          <w:tcPr>
            <w:tcW w:w="1676" w:type="dxa"/>
            <w:tcBorders>
              <w:top w:val="nil"/>
              <w:left w:val="nil"/>
              <w:bottom w:val="nil"/>
              <w:right w:val="single" w:sz="4" w:space="0" w:color="auto"/>
            </w:tcBorders>
            <w:shd w:val="clear" w:color="auto" w:fill="auto"/>
            <w:noWrap/>
            <w:hideMark/>
          </w:tcPr>
          <w:p w14:paraId="330BA21C" w14:textId="77777777" w:rsidR="00353E5E" w:rsidRPr="00353E5E" w:rsidRDefault="00353E5E" w:rsidP="00353E5E">
            <w:pPr>
              <w:jc w:val="center"/>
              <w:rPr>
                <w:sz w:val="12"/>
                <w:szCs w:val="12"/>
              </w:rPr>
            </w:pPr>
            <w:r w:rsidRPr="00353E5E">
              <w:rPr>
                <w:sz w:val="12"/>
                <w:szCs w:val="12"/>
              </w:rPr>
              <w:t>55,75</w:t>
            </w:r>
          </w:p>
        </w:tc>
        <w:tc>
          <w:tcPr>
            <w:tcW w:w="1816" w:type="dxa"/>
            <w:tcBorders>
              <w:top w:val="nil"/>
              <w:left w:val="nil"/>
              <w:bottom w:val="nil"/>
              <w:right w:val="single" w:sz="4" w:space="0" w:color="auto"/>
            </w:tcBorders>
            <w:shd w:val="clear" w:color="auto" w:fill="auto"/>
            <w:noWrap/>
            <w:hideMark/>
          </w:tcPr>
          <w:p w14:paraId="6056D108" w14:textId="77777777" w:rsidR="00353E5E" w:rsidRPr="00353E5E" w:rsidRDefault="00353E5E" w:rsidP="00353E5E">
            <w:pPr>
              <w:jc w:val="center"/>
              <w:rPr>
                <w:sz w:val="12"/>
                <w:szCs w:val="12"/>
              </w:rPr>
            </w:pPr>
            <w:r w:rsidRPr="00353E5E">
              <w:rPr>
                <w:sz w:val="12"/>
                <w:szCs w:val="12"/>
              </w:rPr>
              <w:t>63,57</w:t>
            </w:r>
          </w:p>
        </w:tc>
        <w:tc>
          <w:tcPr>
            <w:tcW w:w="1816" w:type="dxa"/>
            <w:tcBorders>
              <w:top w:val="nil"/>
              <w:left w:val="nil"/>
              <w:bottom w:val="nil"/>
              <w:right w:val="single" w:sz="4" w:space="0" w:color="auto"/>
            </w:tcBorders>
            <w:shd w:val="clear" w:color="auto" w:fill="auto"/>
            <w:noWrap/>
            <w:hideMark/>
          </w:tcPr>
          <w:p w14:paraId="7D9DF6F8" w14:textId="77777777" w:rsidR="00353E5E" w:rsidRPr="00353E5E" w:rsidRDefault="00353E5E" w:rsidP="00353E5E">
            <w:pPr>
              <w:jc w:val="center"/>
              <w:rPr>
                <w:sz w:val="12"/>
                <w:szCs w:val="12"/>
              </w:rPr>
            </w:pPr>
            <w:r w:rsidRPr="00353E5E">
              <w:rPr>
                <w:sz w:val="12"/>
                <w:szCs w:val="12"/>
              </w:rPr>
              <w:t>63,57</w:t>
            </w:r>
          </w:p>
        </w:tc>
      </w:tr>
      <w:tr w:rsidR="00353E5E" w:rsidRPr="00353E5E" w14:paraId="07C89CB4" w14:textId="77777777" w:rsidTr="00353E5E">
        <w:trPr>
          <w:trHeight w:val="360"/>
          <w:jc w:val="center"/>
        </w:trPr>
        <w:tc>
          <w:tcPr>
            <w:tcW w:w="18480" w:type="dxa"/>
            <w:gridSpan w:val="7"/>
            <w:tcBorders>
              <w:top w:val="single" w:sz="4" w:space="0" w:color="auto"/>
              <w:left w:val="single" w:sz="4" w:space="0" w:color="auto"/>
              <w:bottom w:val="single" w:sz="4" w:space="0" w:color="auto"/>
              <w:right w:val="nil"/>
            </w:tcBorders>
            <w:shd w:val="clear" w:color="auto" w:fill="auto"/>
            <w:vAlign w:val="center"/>
            <w:hideMark/>
          </w:tcPr>
          <w:p w14:paraId="389358F6" w14:textId="77777777" w:rsidR="00353E5E" w:rsidRPr="00353E5E" w:rsidRDefault="00353E5E" w:rsidP="00353E5E">
            <w:pPr>
              <w:jc w:val="center"/>
              <w:rPr>
                <w:b/>
                <w:bCs/>
                <w:sz w:val="12"/>
                <w:szCs w:val="12"/>
              </w:rPr>
            </w:pPr>
            <w:r w:rsidRPr="00353E5E">
              <w:rPr>
                <w:b/>
                <w:bCs/>
                <w:sz w:val="12"/>
                <w:szCs w:val="12"/>
              </w:rPr>
              <w:t xml:space="preserve">Определение операционных (подконтрольных) расходов </w:t>
            </w:r>
          </w:p>
        </w:tc>
      </w:tr>
      <w:tr w:rsidR="00353E5E" w:rsidRPr="00353E5E" w14:paraId="03CE1C58"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63055DF" w14:textId="77777777" w:rsidR="00353E5E" w:rsidRPr="00353E5E" w:rsidRDefault="00353E5E" w:rsidP="00353E5E">
            <w:pPr>
              <w:jc w:val="center"/>
              <w:rPr>
                <w:b/>
                <w:bCs/>
                <w:sz w:val="12"/>
                <w:szCs w:val="12"/>
              </w:rPr>
            </w:pPr>
            <w:r w:rsidRPr="00353E5E">
              <w:rPr>
                <w:b/>
                <w:bCs/>
                <w:sz w:val="12"/>
                <w:szCs w:val="12"/>
              </w:rPr>
              <w:t>2.1</w:t>
            </w:r>
          </w:p>
        </w:tc>
        <w:tc>
          <w:tcPr>
            <w:tcW w:w="8960" w:type="dxa"/>
            <w:tcBorders>
              <w:top w:val="nil"/>
              <w:left w:val="nil"/>
              <w:bottom w:val="single" w:sz="4" w:space="0" w:color="auto"/>
              <w:right w:val="single" w:sz="4" w:space="0" w:color="auto"/>
            </w:tcBorders>
            <w:shd w:val="clear" w:color="auto" w:fill="auto"/>
            <w:noWrap/>
            <w:hideMark/>
          </w:tcPr>
          <w:p w14:paraId="775B137E" w14:textId="77777777" w:rsidR="00353E5E" w:rsidRPr="00353E5E" w:rsidRDefault="00353E5E" w:rsidP="00353E5E">
            <w:pPr>
              <w:rPr>
                <w:b/>
                <w:bCs/>
                <w:sz w:val="12"/>
                <w:szCs w:val="12"/>
              </w:rPr>
            </w:pPr>
            <w:r w:rsidRPr="00353E5E">
              <w:rPr>
                <w:b/>
                <w:bCs/>
                <w:sz w:val="12"/>
                <w:szCs w:val="12"/>
              </w:rPr>
              <w:t xml:space="preserve">Расходы на сырье и материалы,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7C07AD8C" w14:textId="77777777" w:rsidR="00353E5E" w:rsidRPr="00353E5E" w:rsidRDefault="00353E5E" w:rsidP="00353E5E">
            <w:pPr>
              <w:jc w:val="center"/>
              <w:rPr>
                <w:b/>
                <w:bCs/>
                <w:sz w:val="12"/>
                <w:szCs w:val="12"/>
              </w:rPr>
            </w:pPr>
            <w:r w:rsidRPr="00353E5E">
              <w:rPr>
                <w:b/>
                <w:bCs/>
                <w:sz w:val="12"/>
                <w:szCs w:val="12"/>
              </w:rPr>
              <w:t>516,05</w:t>
            </w:r>
          </w:p>
        </w:tc>
        <w:tc>
          <w:tcPr>
            <w:tcW w:w="1676" w:type="dxa"/>
            <w:tcBorders>
              <w:top w:val="nil"/>
              <w:left w:val="nil"/>
              <w:bottom w:val="single" w:sz="4" w:space="0" w:color="auto"/>
              <w:right w:val="single" w:sz="4" w:space="0" w:color="auto"/>
            </w:tcBorders>
            <w:shd w:val="clear" w:color="auto" w:fill="auto"/>
            <w:noWrap/>
            <w:vAlign w:val="center"/>
            <w:hideMark/>
          </w:tcPr>
          <w:p w14:paraId="4D99DFE6" w14:textId="77777777" w:rsidR="00353E5E" w:rsidRPr="00353E5E" w:rsidRDefault="00353E5E" w:rsidP="00353E5E">
            <w:pPr>
              <w:jc w:val="center"/>
              <w:rPr>
                <w:b/>
                <w:bCs/>
                <w:sz w:val="12"/>
                <w:szCs w:val="12"/>
              </w:rPr>
            </w:pPr>
            <w:r w:rsidRPr="00353E5E">
              <w:rPr>
                <w:b/>
                <w:bCs/>
                <w:sz w:val="12"/>
                <w:szCs w:val="12"/>
              </w:rPr>
              <w:t>578,09</w:t>
            </w:r>
          </w:p>
        </w:tc>
        <w:tc>
          <w:tcPr>
            <w:tcW w:w="1676" w:type="dxa"/>
            <w:tcBorders>
              <w:top w:val="nil"/>
              <w:left w:val="nil"/>
              <w:bottom w:val="single" w:sz="4" w:space="0" w:color="auto"/>
              <w:right w:val="single" w:sz="4" w:space="0" w:color="auto"/>
            </w:tcBorders>
            <w:shd w:val="clear" w:color="auto" w:fill="auto"/>
            <w:noWrap/>
            <w:vAlign w:val="center"/>
            <w:hideMark/>
          </w:tcPr>
          <w:p w14:paraId="232F6721" w14:textId="77777777" w:rsidR="00353E5E" w:rsidRPr="00353E5E" w:rsidRDefault="00353E5E" w:rsidP="00353E5E">
            <w:pPr>
              <w:jc w:val="center"/>
              <w:rPr>
                <w:b/>
                <w:bCs/>
                <w:sz w:val="12"/>
                <w:szCs w:val="12"/>
              </w:rPr>
            </w:pPr>
            <w:r w:rsidRPr="00353E5E">
              <w:rPr>
                <w:b/>
                <w:bCs/>
                <w:sz w:val="12"/>
                <w:szCs w:val="12"/>
              </w:rPr>
              <w:t>562,52</w:t>
            </w:r>
          </w:p>
        </w:tc>
        <w:tc>
          <w:tcPr>
            <w:tcW w:w="1816" w:type="dxa"/>
            <w:tcBorders>
              <w:top w:val="nil"/>
              <w:left w:val="nil"/>
              <w:bottom w:val="single" w:sz="4" w:space="0" w:color="auto"/>
              <w:right w:val="single" w:sz="4" w:space="0" w:color="auto"/>
            </w:tcBorders>
            <w:shd w:val="clear" w:color="auto" w:fill="auto"/>
            <w:noWrap/>
            <w:vAlign w:val="center"/>
            <w:hideMark/>
          </w:tcPr>
          <w:p w14:paraId="6C941808" w14:textId="77777777" w:rsidR="00353E5E" w:rsidRPr="00353E5E" w:rsidRDefault="00353E5E" w:rsidP="00353E5E">
            <w:pPr>
              <w:jc w:val="center"/>
              <w:rPr>
                <w:b/>
                <w:bCs/>
                <w:sz w:val="12"/>
                <w:szCs w:val="12"/>
              </w:rPr>
            </w:pPr>
            <w:r w:rsidRPr="00353E5E">
              <w:rPr>
                <w:b/>
                <w:bCs/>
                <w:sz w:val="12"/>
                <w:szCs w:val="12"/>
              </w:rPr>
              <w:t>613,51</w:t>
            </w:r>
          </w:p>
        </w:tc>
        <w:tc>
          <w:tcPr>
            <w:tcW w:w="1816" w:type="dxa"/>
            <w:tcBorders>
              <w:top w:val="nil"/>
              <w:left w:val="nil"/>
              <w:bottom w:val="single" w:sz="4" w:space="0" w:color="auto"/>
              <w:right w:val="single" w:sz="4" w:space="0" w:color="auto"/>
            </w:tcBorders>
            <w:shd w:val="clear" w:color="auto" w:fill="auto"/>
            <w:noWrap/>
            <w:vAlign w:val="center"/>
            <w:hideMark/>
          </w:tcPr>
          <w:p w14:paraId="086AC9D8" w14:textId="77777777" w:rsidR="00353E5E" w:rsidRPr="00353E5E" w:rsidRDefault="00353E5E" w:rsidP="00353E5E">
            <w:pPr>
              <w:jc w:val="center"/>
              <w:rPr>
                <w:b/>
                <w:bCs/>
                <w:sz w:val="12"/>
                <w:szCs w:val="12"/>
              </w:rPr>
            </w:pPr>
            <w:r w:rsidRPr="00353E5E">
              <w:rPr>
                <w:b/>
                <w:bCs/>
                <w:sz w:val="12"/>
                <w:szCs w:val="12"/>
              </w:rPr>
              <w:t>573,64</w:t>
            </w:r>
          </w:p>
        </w:tc>
      </w:tr>
      <w:tr w:rsidR="00353E5E" w:rsidRPr="00353E5E" w14:paraId="5846041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5220A47" w14:textId="77777777" w:rsidR="00353E5E" w:rsidRPr="00353E5E" w:rsidRDefault="00353E5E" w:rsidP="00353E5E">
            <w:pPr>
              <w:jc w:val="center"/>
              <w:rPr>
                <w:b/>
                <w:bCs/>
                <w:sz w:val="12"/>
                <w:szCs w:val="12"/>
              </w:rPr>
            </w:pPr>
            <w:r w:rsidRPr="00353E5E">
              <w:rPr>
                <w:b/>
                <w:bCs/>
                <w:sz w:val="12"/>
                <w:szCs w:val="12"/>
              </w:rPr>
              <w:t>2.2</w:t>
            </w:r>
          </w:p>
        </w:tc>
        <w:tc>
          <w:tcPr>
            <w:tcW w:w="8960" w:type="dxa"/>
            <w:tcBorders>
              <w:top w:val="nil"/>
              <w:left w:val="nil"/>
              <w:bottom w:val="single" w:sz="4" w:space="0" w:color="auto"/>
              <w:right w:val="single" w:sz="4" w:space="0" w:color="auto"/>
            </w:tcBorders>
            <w:shd w:val="clear" w:color="auto" w:fill="auto"/>
            <w:noWrap/>
            <w:hideMark/>
          </w:tcPr>
          <w:p w14:paraId="55F10302" w14:textId="77777777" w:rsidR="00353E5E" w:rsidRPr="00353E5E" w:rsidRDefault="00353E5E" w:rsidP="00353E5E">
            <w:pPr>
              <w:rPr>
                <w:b/>
                <w:bCs/>
                <w:sz w:val="12"/>
                <w:szCs w:val="12"/>
              </w:rPr>
            </w:pPr>
            <w:r w:rsidRPr="00353E5E">
              <w:rPr>
                <w:b/>
                <w:bCs/>
                <w:sz w:val="12"/>
                <w:szCs w:val="12"/>
              </w:rPr>
              <w:t xml:space="preserve">Расходы на ремонт основных средств,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1A0D4CEE" w14:textId="77777777" w:rsidR="00353E5E" w:rsidRPr="00353E5E" w:rsidRDefault="00353E5E" w:rsidP="00353E5E">
            <w:pPr>
              <w:jc w:val="center"/>
              <w:rPr>
                <w:b/>
                <w:bCs/>
                <w:sz w:val="12"/>
                <w:szCs w:val="12"/>
              </w:rPr>
            </w:pPr>
            <w:r w:rsidRPr="00353E5E">
              <w:rPr>
                <w:b/>
                <w:bCs/>
                <w:sz w:val="12"/>
                <w:szCs w:val="12"/>
              </w:rPr>
              <w:t>650,15</w:t>
            </w:r>
          </w:p>
        </w:tc>
        <w:tc>
          <w:tcPr>
            <w:tcW w:w="1676" w:type="dxa"/>
            <w:tcBorders>
              <w:top w:val="nil"/>
              <w:left w:val="nil"/>
              <w:bottom w:val="single" w:sz="4" w:space="0" w:color="auto"/>
              <w:right w:val="single" w:sz="4" w:space="0" w:color="auto"/>
            </w:tcBorders>
            <w:shd w:val="clear" w:color="auto" w:fill="auto"/>
            <w:noWrap/>
            <w:vAlign w:val="center"/>
            <w:hideMark/>
          </w:tcPr>
          <w:p w14:paraId="0B4CFAD7" w14:textId="77777777" w:rsidR="00353E5E" w:rsidRPr="00353E5E" w:rsidRDefault="00353E5E" w:rsidP="00353E5E">
            <w:pPr>
              <w:jc w:val="center"/>
              <w:rPr>
                <w:b/>
                <w:bCs/>
                <w:sz w:val="12"/>
                <w:szCs w:val="12"/>
              </w:rPr>
            </w:pPr>
            <w:r w:rsidRPr="00353E5E">
              <w:rPr>
                <w:b/>
                <w:bCs/>
                <w:sz w:val="12"/>
                <w:szCs w:val="12"/>
              </w:rPr>
              <w:t>1 033,40</w:t>
            </w:r>
          </w:p>
        </w:tc>
        <w:tc>
          <w:tcPr>
            <w:tcW w:w="1676" w:type="dxa"/>
            <w:tcBorders>
              <w:top w:val="nil"/>
              <w:left w:val="nil"/>
              <w:bottom w:val="single" w:sz="4" w:space="0" w:color="auto"/>
              <w:right w:val="single" w:sz="4" w:space="0" w:color="auto"/>
            </w:tcBorders>
            <w:shd w:val="clear" w:color="auto" w:fill="auto"/>
            <w:noWrap/>
            <w:vAlign w:val="center"/>
            <w:hideMark/>
          </w:tcPr>
          <w:p w14:paraId="233FBC4F" w14:textId="77777777" w:rsidR="00353E5E" w:rsidRPr="00353E5E" w:rsidRDefault="00353E5E" w:rsidP="00353E5E">
            <w:pPr>
              <w:jc w:val="center"/>
              <w:rPr>
                <w:b/>
                <w:bCs/>
                <w:sz w:val="12"/>
                <w:szCs w:val="12"/>
              </w:rPr>
            </w:pPr>
            <w:r w:rsidRPr="00353E5E">
              <w:rPr>
                <w:b/>
                <w:bCs/>
                <w:sz w:val="12"/>
                <w:szCs w:val="12"/>
              </w:rPr>
              <w:t>708,70</w:t>
            </w:r>
          </w:p>
        </w:tc>
        <w:tc>
          <w:tcPr>
            <w:tcW w:w="1816" w:type="dxa"/>
            <w:tcBorders>
              <w:top w:val="nil"/>
              <w:left w:val="nil"/>
              <w:bottom w:val="single" w:sz="4" w:space="0" w:color="auto"/>
              <w:right w:val="single" w:sz="4" w:space="0" w:color="auto"/>
            </w:tcBorders>
            <w:shd w:val="clear" w:color="auto" w:fill="auto"/>
            <w:noWrap/>
            <w:vAlign w:val="center"/>
            <w:hideMark/>
          </w:tcPr>
          <w:p w14:paraId="5F27F0FF" w14:textId="77777777" w:rsidR="00353E5E" w:rsidRPr="00353E5E" w:rsidRDefault="00353E5E" w:rsidP="00353E5E">
            <w:pPr>
              <w:jc w:val="center"/>
              <w:rPr>
                <w:b/>
                <w:bCs/>
                <w:sz w:val="12"/>
                <w:szCs w:val="12"/>
              </w:rPr>
            </w:pPr>
            <w:r w:rsidRPr="00353E5E">
              <w:rPr>
                <w:b/>
                <w:bCs/>
                <w:sz w:val="12"/>
                <w:szCs w:val="12"/>
              </w:rPr>
              <w:t>1 096,73</w:t>
            </w:r>
          </w:p>
        </w:tc>
        <w:tc>
          <w:tcPr>
            <w:tcW w:w="1816" w:type="dxa"/>
            <w:tcBorders>
              <w:top w:val="nil"/>
              <w:left w:val="nil"/>
              <w:bottom w:val="single" w:sz="4" w:space="0" w:color="auto"/>
              <w:right w:val="single" w:sz="4" w:space="0" w:color="auto"/>
            </w:tcBorders>
            <w:shd w:val="clear" w:color="auto" w:fill="auto"/>
            <w:noWrap/>
            <w:vAlign w:val="center"/>
            <w:hideMark/>
          </w:tcPr>
          <w:p w14:paraId="1A555FB9" w14:textId="77777777" w:rsidR="00353E5E" w:rsidRPr="00353E5E" w:rsidRDefault="00353E5E" w:rsidP="00353E5E">
            <w:pPr>
              <w:jc w:val="center"/>
              <w:rPr>
                <w:b/>
                <w:bCs/>
                <w:sz w:val="12"/>
                <w:szCs w:val="12"/>
              </w:rPr>
            </w:pPr>
            <w:r w:rsidRPr="00353E5E">
              <w:rPr>
                <w:b/>
                <w:bCs/>
                <w:sz w:val="12"/>
                <w:szCs w:val="12"/>
              </w:rPr>
              <w:t>722,71</w:t>
            </w:r>
          </w:p>
        </w:tc>
      </w:tr>
      <w:tr w:rsidR="00353E5E" w:rsidRPr="00353E5E" w14:paraId="5F19A2B2"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116BB13" w14:textId="77777777" w:rsidR="00353E5E" w:rsidRPr="00353E5E" w:rsidRDefault="00353E5E" w:rsidP="00353E5E">
            <w:pPr>
              <w:jc w:val="center"/>
              <w:rPr>
                <w:b/>
                <w:bCs/>
                <w:sz w:val="12"/>
                <w:szCs w:val="12"/>
              </w:rPr>
            </w:pPr>
            <w:r w:rsidRPr="00353E5E">
              <w:rPr>
                <w:b/>
                <w:bCs/>
                <w:sz w:val="12"/>
                <w:szCs w:val="12"/>
              </w:rPr>
              <w:t>2.3</w:t>
            </w:r>
          </w:p>
        </w:tc>
        <w:tc>
          <w:tcPr>
            <w:tcW w:w="8960" w:type="dxa"/>
            <w:tcBorders>
              <w:top w:val="nil"/>
              <w:left w:val="nil"/>
              <w:bottom w:val="single" w:sz="4" w:space="0" w:color="auto"/>
              <w:right w:val="single" w:sz="4" w:space="0" w:color="auto"/>
            </w:tcBorders>
            <w:shd w:val="clear" w:color="auto" w:fill="auto"/>
            <w:noWrap/>
            <w:hideMark/>
          </w:tcPr>
          <w:p w14:paraId="3013728A" w14:textId="77777777" w:rsidR="00353E5E" w:rsidRPr="00353E5E" w:rsidRDefault="00353E5E" w:rsidP="00353E5E">
            <w:pPr>
              <w:rPr>
                <w:b/>
                <w:bCs/>
                <w:sz w:val="12"/>
                <w:szCs w:val="12"/>
              </w:rPr>
            </w:pPr>
            <w:r w:rsidRPr="00353E5E">
              <w:rPr>
                <w:b/>
                <w:bCs/>
                <w:sz w:val="12"/>
                <w:szCs w:val="12"/>
              </w:rPr>
              <w:t xml:space="preserve">Расходы на оплату труда, всего,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751DD92B" w14:textId="77777777" w:rsidR="00353E5E" w:rsidRPr="00353E5E" w:rsidRDefault="00353E5E" w:rsidP="00353E5E">
            <w:pPr>
              <w:jc w:val="center"/>
              <w:rPr>
                <w:b/>
                <w:bCs/>
                <w:sz w:val="12"/>
                <w:szCs w:val="12"/>
              </w:rPr>
            </w:pPr>
            <w:r w:rsidRPr="00353E5E">
              <w:rPr>
                <w:b/>
                <w:bCs/>
                <w:sz w:val="12"/>
                <w:szCs w:val="12"/>
              </w:rPr>
              <w:t>8 922,00</w:t>
            </w:r>
          </w:p>
        </w:tc>
        <w:tc>
          <w:tcPr>
            <w:tcW w:w="1676" w:type="dxa"/>
            <w:tcBorders>
              <w:top w:val="nil"/>
              <w:left w:val="nil"/>
              <w:bottom w:val="single" w:sz="4" w:space="0" w:color="auto"/>
              <w:right w:val="single" w:sz="4" w:space="0" w:color="auto"/>
            </w:tcBorders>
            <w:shd w:val="clear" w:color="auto" w:fill="auto"/>
            <w:noWrap/>
            <w:vAlign w:val="center"/>
            <w:hideMark/>
          </w:tcPr>
          <w:p w14:paraId="152139F0" w14:textId="77777777" w:rsidR="00353E5E" w:rsidRPr="00353E5E" w:rsidRDefault="00353E5E" w:rsidP="00353E5E">
            <w:pPr>
              <w:jc w:val="center"/>
              <w:rPr>
                <w:b/>
                <w:bCs/>
                <w:sz w:val="12"/>
                <w:szCs w:val="12"/>
              </w:rPr>
            </w:pPr>
            <w:r w:rsidRPr="00353E5E">
              <w:rPr>
                <w:b/>
                <w:bCs/>
                <w:sz w:val="12"/>
                <w:szCs w:val="12"/>
              </w:rPr>
              <w:t>6 778,53</w:t>
            </w:r>
          </w:p>
        </w:tc>
        <w:tc>
          <w:tcPr>
            <w:tcW w:w="1676" w:type="dxa"/>
            <w:tcBorders>
              <w:top w:val="nil"/>
              <w:left w:val="nil"/>
              <w:bottom w:val="single" w:sz="4" w:space="0" w:color="auto"/>
              <w:right w:val="single" w:sz="4" w:space="0" w:color="auto"/>
            </w:tcBorders>
            <w:shd w:val="clear" w:color="auto" w:fill="auto"/>
            <w:noWrap/>
            <w:vAlign w:val="center"/>
            <w:hideMark/>
          </w:tcPr>
          <w:p w14:paraId="36B874A5" w14:textId="77777777" w:rsidR="00353E5E" w:rsidRPr="00353E5E" w:rsidRDefault="00353E5E" w:rsidP="00353E5E">
            <w:pPr>
              <w:jc w:val="center"/>
              <w:rPr>
                <w:b/>
                <w:bCs/>
                <w:sz w:val="12"/>
                <w:szCs w:val="12"/>
              </w:rPr>
            </w:pPr>
            <w:r w:rsidRPr="00353E5E">
              <w:rPr>
                <w:b/>
                <w:bCs/>
                <w:sz w:val="12"/>
                <w:szCs w:val="12"/>
              </w:rPr>
              <w:t>9 725,46</w:t>
            </w:r>
          </w:p>
        </w:tc>
        <w:tc>
          <w:tcPr>
            <w:tcW w:w="1816" w:type="dxa"/>
            <w:tcBorders>
              <w:top w:val="nil"/>
              <w:left w:val="nil"/>
              <w:bottom w:val="single" w:sz="4" w:space="0" w:color="auto"/>
              <w:right w:val="single" w:sz="4" w:space="0" w:color="auto"/>
            </w:tcBorders>
            <w:shd w:val="clear" w:color="auto" w:fill="auto"/>
            <w:noWrap/>
            <w:vAlign w:val="center"/>
            <w:hideMark/>
          </w:tcPr>
          <w:p w14:paraId="5D5FAA38" w14:textId="77777777" w:rsidR="00353E5E" w:rsidRPr="00353E5E" w:rsidRDefault="00353E5E" w:rsidP="00353E5E">
            <w:pPr>
              <w:jc w:val="center"/>
              <w:rPr>
                <w:b/>
                <w:bCs/>
                <w:sz w:val="12"/>
                <w:szCs w:val="12"/>
              </w:rPr>
            </w:pPr>
            <w:r w:rsidRPr="00353E5E">
              <w:rPr>
                <w:b/>
                <w:bCs/>
                <w:sz w:val="12"/>
                <w:szCs w:val="12"/>
              </w:rPr>
              <w:t>10 048,98</w:t>
            </w:r>
          </w:p>
        </w:tc>
        <w:tc>
          <w:tcPr>
            <w:tcW w:w="1816" w:type="dxa"/>
            <w:tcBorders>
              <w:top w:val="nil"/>
              <w:left w:val="nil"/>
              <w:bottom w:val="single" w:sz="4" w:space="0" w:color="auto"/>
              <w:right w:val="single" w:sz="4" w:space="0" w:color="auto"/>
            </w:tcBorders>
            <w:shd w:val="clear" w:color="auto" w:fill="auto"/>
            <w:noWrap/>
            <w:vAlign w:val="center"/>
            <w:hideMark/>
          </w:tcPr>
          <w:p w14:paraId="3A11FCBD" w14:textId="77777777" w:rsidR="00353E5E" w:rsidRPr="00353E5E" w:rsidRDefault="00353E5E" w:rsidP="00353E5E">
            <w:pPr>
              <w:jc w:val="center"/>
              <w:rPr>
                <w:b/>
                <w:bCs/>
                <w:sz w:val="12"/>
                <w:szCs w:val="12"/>
              </w:rPr>
            </w:pPr>
            <w:r w:rsidRPr="00353E5E">
              <w:rPr>
                <w:b/>
                <w:bCs/>
                <w:sz w:val="12"/>
                <w:szCs w:val="12"/>
              </w:rPr>
              <w:t>9 917,75</w:t>
            </w:r>
          </w:p>
        </w:tc>
      </w:tr>
      <w:tr w:rsidR="00353E5E" w:rsidRPr="00353E5E" w14:paraId="74971B91"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5835DCD"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4BB28B31" w14:textId="77777777" w:rsidR="00353E5E" w:rsidRPr="00353E5E" w:rsidRDefault="00353E5E" w:rsidP="00353E5E">
            <w:pPr>
              <w:rPr>
                <w:sz w:val="12"/>
                <w:szCs w:val="12"/>
              </w:rPr>
            </w:pPr>
            <w:r w:rsidRPr="00353E5E">
              <w:rPr>
                <w:sz w:val="12"/>
                <w:szCs w:val="12"/>
              </w:rPr>
              <w:t>численность всего, чел.</w:t>
            </w:r>
          </w:p>
        </w:tc>
        <w:tc>
          <w:tcPr>
            <w:tcW w:w="1676" w:type="dxa"/>
            <w:tcBorders>
              <w:top w:val="nil"/>
              <w:left w:val="nil"/>
              <w:bottom w:val="single" w:sz="4" w:space="0" w:color="auto"/>
              <w:right w:val="single" w:sz="4" w:space="0" w:color="auto"/>
            </w:tcBorders>
            <w:shd w:val="clear" w:color="auto" w:fill="auto"/>
            <w:noWrap/>
            <w:vAlign w:val="center"/>
            <w:hideMark/>
          </w:tcPr>
          <w:p w14:paraId="1B92AB3F" w14:textId="77777777" w:rsidR="00353E5E" w:rsidRPr="00353E5E" w:rsidRDefault="00353E5E" w:rsidP="00353E5E">
            <w:pPr>
              <w:jc w:val="center"/>
              <w:rPr>
                <w:sz w:val="12"/>
                <w:szCs w:val="12"/>
              </w:rPr>
            </w:pPr>
            <w:r w:rsidRPr="00353E5E">
              <w:rPr>
                <w:sz w:val="12"/>
                <w:szCs w:val="12"/>
              </w:rPr>
              <w:t>28</w:t>
            </w:r>
          </w:p>
        </w:tc>
        <w:tc>
          <w:tcPr>
            <w:tcW w:w="1676" w:type="dxa"/>
            <w:tcBorders>
              <w:top w:val="nil"/>
              <w:left w:val="nil"/>
              <w:bottom w:val="single" w:sz="4" w:space="0" w:color="auto"/>
              <w:right w:val="single" w:sz="4" w:space="0" w:color="auto"/>
            </w:tcBorders>
            <w:shd w:val="clear" w:color="auto" w:fill="auto"/>
            <w:noWrap/>
            <w:vAlign w:val="center"/>
            <w:hideMark/>
          </w:tcPr>
          <w:p w14:paraId="64C05E8F" w14:textId="77777777" w:rsidR="00353E5E" w:rsidRPr="00353E5E" w:rsidRDefault="00353E5E" w:rsidP="00353E5E">
            <w:pPr>
              <w:jc w:val="center"/>
              <w:rPr>
                <w:sz w:val="12"/>
                <w:szCs w:val="12"/>
              </w:rPr>
            </w:pPr>
            <w:r w:rsidRPr="00353E5E">
              <w:rPr>
                <w:sz w:val="12"/>
                <w:szCs w:val="12"/>
              </w:rPr>
              <w:t>20</w:t>
            </w:r>
          </w:p>
        </w:tc>
        <w:tc>
          <w:tcPr>
            <w:tcW w:w="1676" w:type="dxa"/>
            <w:tcBorders>
              <w:top w:val="nil"/>
              <w:left w:val="nil"/>
              <w:bottom w:val="single" w:sz="4" w:space="0" w:color="auto"/>
              <w:right w:val="single" w:sz="4" w:space="0" w:color="auto"/>
            </w:tcBorders>
            <w:shd w:val="clear" w:color="auto" w:fill="auto"/>
            <w:noWrap/>
            <w:vAlign w:val="center"/>
            <w:hideMark/>
          </w:tcPr>
          <w:p w14:paraId="42F88983" w14:textId="77777777" w:rsidR="00353E5E" w:rsidRPr="00353E5E" w:rsidRDefault="00353E5E" w:rsidP="00353E5E">
            <w:pPr>
              <w:jc w:val="center"/>
              <w:rPr>
                <w:sz w:val="12"/>
                <w:szCs w:val="12"/>
              </w:rPr>
            </w:pPr>
            <w:r w:rsidRPr="00353E5E">
              <w:rPr>
                <w:sz w:val="12"/>
                <w:szCs w:val="12"/>
              </w:rPr>
              <w:t>28</w:t>
            </w:r>
          </w:p>
        </w:tc>
        <w:tc>
          <w:tcPr>
            <w:tcW w:w="1816" w:type="dxa"/>
            <w:tcBorders>
              <w:top w:val="nil"/>
              <w:left w:val="nil"/>
              <w:bottom w:val="single" w:sz="4" w:space="0" w:color="auto"/>
              <w:right w:val="single" w:sz="4" w:space="0" w:color="auto"/>
            </w:tcBorders>
            <w:shd w:val="clear" w:color="auto" w:fill="auto"/>
            <w:noWrap/>
            <w:vAlign w:val="center"/>
            <w:hideMark/>
          </w:tcPr>
          <w:p w14:paraId="53C04034" w14:textId="77777777" w:rsidR="00353E5E" w:rsidRPr="00353E5E" w:rsidRDefault="00353E5E" w:rsidP="00353E5E">
            <w:pPr>
              <w:jc w:val="center"/>
              <w:rPr>
                <w:sz w:val="12"/>
                <w:szCs w:val="12"/>
              </w:rPr>
            </w:pPr>
            <w:r w:rsidRPr="00353E5E">
              <w:rPr>
                <w:sz w:val="12"/>
                <w:szCs w:val="12"/>
              </w:rPr>
              <w:t>28</w:t>
            </w:r>
          </w:p>
        </w:tc>
        <w:tc>
          <w:tcPr>
            <w:tcW w:w="1816" w:type="dxa"/>
            <w:tcBorders>
              <w:top w:val="nil"/>
              <w:left w:val="nil"/>
              <w:bottom w:val="single" w:sz="4" w:space="0" w:color="auto"/>
              <w:right w:val="single" w:sz="4" w:space="0" w:color="auto"/>
            </w:tcBorders>
            <w:shd w:val="clear" w:color="auto" w:fill="auto"/>
            <w:noWrap/>
            <w:vAlign w:val="center"/>
            <w:hideMark/>
          </w:tcPr>
          <w:p w14:paraId="116BEE06" w14:textId="77777777" w:rsidR="00353E5E" w:rsidRPr="00353E5E" w:rsidRDefault="00353E5E" w:rsidP="00353E5E">
            <w:pPr>
              <w:jc w:val="center"/>
              <w:rPr>
                <w:sz w:val="12"/>
                <w:szCs w:val="12"/>
              </w:rPr>
            </w:pPr>
            <w:r w:rsidRPr="00353E5E">
              <w:rPr>
                <w:sz w:val="12"/>
                <w:szCs w:val="12"/>
              </w:rPr>
              <w:t>28</w:t>
            </w:r>
          </w:p>
        </w:tc>
      </w:tr>
      <w:tr w:rsidR="00353E5E" w:rsidRPr="00353E5E" w14:paraId="1FBD274B"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4097D23"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5B12A478" w14:textId="77777777" w:rsidR="00353E5E" w:rsidRPr="00353E5E" w:rsidRDefault="00353E5E" w:rsidP="00353E5E">
            <w:pPr>
              <w:rPr>
                <w:sz w:val="12"/>
                <w:szCs w:val="12"/>
              </w:rPr>
            </w:pPr>
            <w:r w:rsidRPr="00353E5E">
              <w:rPr>
                <w:sz w:val="12"/>
                <w:szCs w:val="12"/>
              </w:rPr>
              <w:t xml:space="preserve">ср. зарплата рост, руб. </w:t>
            </w:r>
          </w:p>
        </w:tc>
        <w:tc>
          <w:tcPr>
            <w:tcW w:w="1676" w:type="dxa"/>
            <w:tcBorders>
              <w:top w:val="nil"/>
              <w:left w:val="nil"/>
              <w:bottom w:val="single" w:sz="4" w:space="0" w:color="auto"/>
              <w:right w:val="single" w:sz="4" w:space="0" w:color="auto"/>
            </w:tcBorders>
            <w:shd w:val="clear" w:color="auto" w:fill="auto"/>
            <w:noWrap/>
            <w:vAlign w:val="center"/>
            <w:hideMark/>
          </w:tcPr>
          <w:p w14:paraId="753C79FD" w14:textId="77777777" w:rsidR="00353E5E" w:rsidRPr="00353E5E" w:rsidRDefault="00353E5E" w:rsidP="00353E5E">
            <w:pPr>
              <w:jc w:val="center"/>
              <w:rPr>
                <w:sz w:val="12"/>
                <w:szCs w:val="12"/>
              </w:rPr>
            </w:pPr>
            <w:r w:rsidRPr="00353E5E">
              <w:rPr>
                <w:sz w:val="12"/>
                <w:szCs w:val="12"/>
              </w:rPr>
              <w:t>26 553,58</w:t>
            </w:r>
          </w:p>
        </w:tc>
        <w:tc>
          <w:tcPr>
            <w:tcW w:w="1676" w:type="dxa"/>
            <w:tcBorders>
              <w:top w:val="nil"/>
              <w:left w:val="nil"/>
              <w:bottom w:val="single" w:sz="4" w:space="0" w:color="auto"/>
              <w:right w:val="single" w:sz="4" w:space="0" w:color="auto"/>
            </w:tcBorders>
            <w:shd w:val="clear" w:color="auto" w:fill="auto"/>
            <w:noWrap/>
            <w:vAlign w:val="center"/>
            <w:hideMark/>
          </w:tcPr>
          <w:p w14:paraId="2C20DC6B" w14:textId="77777777" w:rsidR="00353E5E" w:rsidRPr="00353E5E" w:rsidRDefault="00353E5E" w:rsidP="00353E5E">
            <w:pPr>
              <w:jc w:val="center"/>
              <w:rPr>
                <w:sz w:val="12"/>
                <w:szCs w:val="12"/>
              </w:rPr>
            </w:pPr>
            <w:r w:rsidRPr="00353E5E">
              <w:rPr>
                <w:sz w:val="12"/>
                <w:szCs w:val="12"/>
              </w:rPr>
              <w:t>28 243,88</w:t>
            </w:r>
          </w:p>
        </w:tc>
        <w:tc>
          <w:tcPr>
            <w:tcW w:w="1676" w:type="dxa"/>
            <w:tcBorders>
              <w:top w:val="nil"/>
              <w:left w:val="nil"/>
              <w:bottom w:val="single" w:sz="4" w:space="0" w:color="auto"/>
              <w:right w:val="single" w:sz="4" w:space="0" w:color="auto"/>
            </w:tcBorders>
            <w:shd w:val="clear" w:color="auto" w:fill="auto"/>
            <w:noWrap/>
            <w:vAlign w:val="center"/>
            <w:hideMark/>
          </w:tcPr>
          <w:p w14:paraId="03B4B1F1" w14:textId="77777777" w:rsidR="00353E5E" w:rsidRPr="00353E5E" w:rsidRDefault="00353E5E" w:rsidP="00353E5E">
            <w:pPr>
              <w:jc w:val="center"/>
              <w:rPr>
                <w:sz w:val="12"/>
                <w:szCs w:val="12"/>
              </w:rPr>
            </w:pPr>
            <w:r w:rsidRPr="00353E5E">
              <w:rPr>
                <w:sz w:val="12"/>
                <w:szCs w:val="12"/>
              </w:rPr>
              <w:t>28 944,82</w:t>
            </w:r>
          </w:p>
        </w:tc>
        <w:tc>
          <w:tcPr>
            <w:tcW w:w="1816" w:type="dxa"/>
            <w:tcBorders>
              <w:top w:val="nil"/>
              <w:left w:val="nil"/>
              <w:bottom w:val="single" w:sz="4" w:space="0" w:color="auto"/>
              <w:right w:val="single" w:sz="4" w:space="0" w:color="auto"/>
            </w:tcBorders>
            <w:shd w:val="clear" w:color="auto" w:fill="auto"/>
            <w:noWrap/>
            <w:vAlign w:val="center"/>
            <w:hideMark/>
          </w:tcPr>
          <w:p w14:paraId="461B1F73" w14:textId="77777777" w:rsidR="00353E5E" w:rsidRPr="00353E5E" w:rsidRDefault="00353E5E" w:rsidP="00353E5E">
            <w:pPr>
              <w:jc w:val="center"/>
              <w:rPr>
                <w:sz w:val="12"/>
                <w:szCs w:val="12"/>
              </w:rPr>
            </w:pPr>
            <w:r w:rsidRPr="00353E5E">
              <w:rPr>
                <w:sz w:val="12"/>
                <w:szCs w:val="12"/>
              </w:rPr>
              <w:t>29 907,68</w:t>
            </w:r>
          </w:p>
        </w:tc>
        <w:tc>
          <w:tcPr>
            <w:tcW w:w="1816" w:type="dxa"/>
            <w:tcBorders>
              <w:top w:val="nil"/>
              <w:left w:val="nil"/>
              <w:bottom w:val="single" w:sz="4" w:space="0" w:color="auto"/>
              <w:right w:val="single" w:sz="4" w:space="0" w:color="auto"/>
            </w:tcBorders>
            <w:shd w:val="clear" w:color="auto" w:fill="auto"/>
            <w:noWrap/>
            <w:vAlign w:val="center"/>
            <w:hideMark/>
          </w:tcPr>
          <w:p w14:paraId="199261C3" w14:textId="77777777" w:rsidR="00353E5E" w:rsidRPr="00353E5E" w:rsidRDefault="00353E5E" w:rsidP="00353E5E">
            <w:pPr>
              <w:jc w:val="center"/>
              <w:rPr>
                <w:sz w:val="12"/>
                <w:szCs w:val="12"/>
              </w:rPr>
            </w:pPr>
            <w:r w:rsidRPr="00353E5E">
              <w:rPr>
                <w:sz w:val="12"/>
                <w:szCs w:val="12"/>
              </w:rPr>
              <w:t>29 517,11</w:t>
            </w:r>
          </w:p>
        </w:tc>
      </w:tr>
      <w:tr w:rsidR="00353E5E" w:rsidRPr="00353E5E" w14:paraId="193ADBE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6993D97"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2FDC9F6D" w14:textId="77777777" w:rsidR="00353E5E" w:rsidRPr="00353E5E" w:rsidRDefault="00353E5E" w:rsidP="00353E5E">
            <w:pPr>
              <w:rPr>
                <w:sz w:val="12"/>
                <w:szCs w:val="12"/>
              </w:rPr>
            </w:pPr>
            <w:r w:rsidRPr="00353E5E">
              <w:rPr>
                <w:sz w:val="12"/>
                <w:szCs w:val="12"/>
              </w:rPr>
              <w:t xml:space="preserve">ФОТ ППП,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3DDCDCB5" w14:textId="77777777" w:rsidR="00353E5E" w:rsidRPr="00353E5E" w:rsidRDefault="00353E5E" w:rsidP="00353E5E">
            <w:pPr>
              <w:jc w:val="center"/>
              <w:rPr>
                <w:sz w:val="12"/>
                <w:szCs w:val="12"/>
              </w:rPr>
            </w:pPr>
            <w:r w:rsidRPr="00353E5E">
              <w:rPr>
                <w:sz w:val="12"/>
                <w:szCs w:val="12"/>
              </w:rPr>
              <w:t>6 256,88</w:t>
            </w:r>
          </w:p>
        </w:tc>
        <w:tc>
          <w:tcPr>
            <w:tcW w:w="1676" w:type="dxa"/>
            <w:tcBorders>
              <w:top w:val="nil"/>
              <w:left w:val="nil"/>
              <w:bottom w:val="single" w:sz="4" w:space="0" w:color="auto"/>
              <w:right w:val="single" w:sz="4" w:space="0" w:color="auto"/>
            </w:tcBorders>
            <w:shd w:val="clear" w:color="auto" w:fill="auto"/>
            <w:noWrap/>
            <w:vAlign w:val="center"/>
            <w:hideMark/>
          </w:tcPr>
          <w:p w14:paraId="5D0BE9DD" w14:textId="77777777" w:rsidR="00353E5E" w:rsidRPr="00353E5E" w:rsidRDefault="00353E5E" w:rsidP="00353E5E">
            <w:pPr>
              <w:jc w:val="center"/>
              <w:rPr>
                <w:sz w:val="12"/>
                <w:szCs w:val="12"/>
              </w:rPr>
            </w:pPr>
            <w:r w:rsidRPr="00353E5E">
              <w:rPr>
                <w:sz w:val="12"/>
                <w:szCs w:val="12"/>
              </w:rPr>
              <w:t>4 702,07</w:t>
            </w:r>
          </w:p>
        </w:tc>
        <w:tc>
          <w:tcPr>
            <w:tcW w:w="1676" w:type="dxa"/>
            <w:tcBorders>
              <w:top w:val="nil"/>
              <w:left w:val="nil"/>
              <w:bottom w:val="single" w:sz="4" w:space="0" w:color="auto"/>
              <w:right w:val="single" w:sz="4" w:space="0" w:color="auto"/>
            </w:tcBorders>
            <w:shd w:val="clear" w:color="auto" w:fill="auto"/>
            <w:noWrap/>
            <w:vAlign w:val="center"/>
            <w:hideMark/>
          </w:tcPr>
          <w:p w14:paraId="2D17A285" w14:textId="77777777" w:rsidR="00353E5E" w:rsidRPr="00353E5E" w:rsidRDefault="00353E5E" w:rsidP="00353E5E">
            <w:pPr>
              <w:jc w:val="center"/>
              <w:rPr>
                <w:sz w:val="12"/>
                <w:szCs w:val="12"/>
              </w:rPr>
            </w:pPr>
            <w:r w:rsidRPr="00353E5E">
              <w:rPr>
                <w:sz w:val="12"/>
                <w:szCs w:val="12"/>
              </w:rPr>
              <w:t>6 820,34</w:t>
            </w:r>
          </w:p>
        </w:tc>
        <w:tc>
          <w:tcPr>
            <w:tcW w:w="1816" w:type="dxa"/>
            <w:tcBorders>
              <w:top w:val="nil"/>
              <w:left w:val="nil"/>
              <w:bottom w:val="single" w:sz="4" w:space="0" w:color="auto"/>
              <w:right w:val="single" w:sz="4" w:space="0" w:color="auto"/>
            </w:tcBorders>
            <w:shd w:val="clear" w:color="auto" w:fill="auto"/>
            <w:noWrap/>
            <w:vAlign w:val="center"/>
            <w:hideMark/>
          </w:tcPr>
          <w:p w14:paraId="7EC29CFB" w14:textId="77777777" w:rsidR="00353E5E" w:rsidRPr="00353E5E" w:rsidRDefault="00353E5E" w:rsidP="00353E5E">
            <w:pPr>
              <w:jc w:val="center"/>
              <w:rPr>
                <w:sz w:val="12"/>
                <w:szCs w:val="12"/>
              </w:rPr>
            </w:pPr>
            <w:r w:rsidRPr="00353E5E">
              <w:rPr>
                <w:sz w:val="12"/>
                <w:szCs w:val="12"/>
              </w:rPr>
              <w:t>7 047,22</w:t>
            </w:r>
          </w:p>
        </w:tc>
        <w:tc>
          <w:tcPr>
            <w:tcW w:w="1816" w:type="dxa"/>
            <w:tcBorders>
              <w:top w:val="nil"/>
              <w:left w:val="nil"/>
              <w:bottom w:val="single" w:sz="4" w:space="0" w:color="auto"/>
              <w:right w:val="single" w:sz="4" w:space="0" w:color="auto"/>
            </w:tcBorders>
            <w:shd w:val="clear" w:color="auto" w:fill="auto"/>
            <w:noWrap/>
            <w:vAlign w:val="center"/>
            <w:hideMark/>
          </w:tcPr>
          <w:p w14:paraId="0B0D5321" w14:textId="77777777" w:rsidR="00353E5E" w:rsidRPr="00353E5E" w:rsidRDefault="00353E5E" w:rsidP="00353E5E">
            <w:pPr>
              <w:jc w:val="center"/>
              <w:rPr>
                <w:sz w:val="12"/>
                <w:szCs w:val="12"/>
              </w:rPr>
            </w:pPr>
            <w:r w:rsidRPr="00353E5E">
              <w:rPr>
                <w:sz w:val="12"/>
                <w:szCs w:val="12"/>
              </w:rPr>
              <w:t>6 955,19</w:t>
            </w:r>
          </w:p>
        </w:tc>
      </w:tr>
      <w:tr w:rsidR="00353E5E" w:rsidRPr="00353E5E" w14:paraId="748BF3E5"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212E844"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2A6526C9" w14:textId="77777777" w:rsidR="00353E5E" w:rsidRPr="00353E5E" w:rsidRDefault="00353E5E" w:rsidP="00353E5E">
            <w:pPr>
              <w:rPr>
                <w:sz w:val="12"/>
                <w:szCs w:val="12"/>
              </w:rPr>
            </w:pPr>
            <w:r w:rsidRPr="00353E5E">
              <w:rPr>
                <w:sz w:val="12"/>
                <w:szCs w:val="12"/>
              </w:rPr>
              <w:t>численность ППП, чел.</w:t>
            </w:r>
          </w:p>
        </w:tc>
        <w:tc>
          <w:tcPr>
            <w:tcW w:w="1676" w:type="dxa"/>
            <w:tcBorders>
              <w:top w:val="nil"/>
              <w:left w:val="nil"/>
              <w:bottom w:val="single" w:sz="4" w:space="0" w:color="auto"/>
              <w:right w:val="single" w:sz="4" w:space="0" w:color="auto"/>
            </w:tcBorders>
            <w:shd w:val="clear" w:color="auto" w:fill="auto"/>
            <w:noWrap/>
            <w:vAlign w:val="center"/>
            <w:hideMark/>
          </w:tcPr>
          <w:p w14:paraId="058DBBB3" w14:textId="77777777" w:rsidR="00353E5E" w:rsidRPr="00353E5E" w:rsidRDefault="00353E5E" w:rsidP="00353E5E">
            <w:pPr>
              <w:jc w:val="center"/>
              <w:rPr>
                <w:sz w:val="12"/>
                <w:szCs w:val="12"/>
              </w:rPr>
            </w:pPr>
            <w:r w:rsidRPr="00353E5E">
              <w:rPr>
                <w:sz w:val="12"/>
                <w:szCs w:val="12"/>
              </w:rPr>
              <w:t>23</w:t>
            </w:r>
          </w:p>
        </w:tc>
        <w:tc>
          <w:tcPr>
            <w:tcW w:w="1676" w:type="dxa"/>
            <w:tcBorders>
              <w:top w:val="nil"/>
              <w:left w:val="nil"/>
              <w:bottom w:val="single" w:sz="4" w:space="0" w:color="auto"/>
              <w:right w:val="single" w:sz="4" w:space="0" w:color="auto"/>
            </w:tcBorders>
            <w:shd w:val="clear" w:color="auto" w:fill="auto"/>
            <w:noWrap/>
            <w:vAlign w:val="center"/>
            <w:hideMark/>
          </w:tcPr>
          <w:p w14:paraId="296681DE" w14:textId="77777777" w:rsidR="00353E5E" w:rsidRPr="00353E5E" w:rsidRDefault="00353E5E" w:rsidP="00353E5E">
            <w:pPr>
              <w:jc w:val="center"/>
              <w:rPr>
                <w:sz w:val="12"/>
                <w:szCs w:val="12"/>
              </w:rPr>
            </w:pPr>
            <w:r w:rsidRPr="00353E5E">
              <w:rPr>
                <w:sz w:val="12"/>
                <w:szCs w:val="12"/>
              </w:rPr>
              <w:t>15</w:t>
            </w:r>
          </w:p>
        </w:tc>
        <w:tc>
          <w:tcPr>
            <w:tcW w:w="1676" w:type="dxa"/>
            <w:tcBorders>
              <w:top w:val="nil"/>
              <w:left w:val="nil"/>
              <w:bottom w:val="single" w:sz="4" w:space="0" w:color="auto"/>
              <w:right w:val="single" w:sz="4" w:space="0" w:color="auto"/>
            </w:tcBorders>
            <w:shd w:val="clear" w:color="auto" w:fill="auto"/>
            <w:noWrap/>
            <w:vAlign w:val="center"/>
            <w:hideMark/>
          </w:tcPr>
          <w:p w14:paraId="5C90F232" w14:textId="77777777" w:rsidR="00353E5E" w:rsidRPr="00353E5E" w:rsidRDefault="00353E5E" w:rsidP="00353E5E">
            <w:pPr>
              <w:jc w:val="center"/>
              <w:rPr>
                <w:sz w:val="12"/>
                <w:szCs w:val="12"/>
              </w:rPr>
            </w:pPr>
            <w:r w:rsidRPr="00353E5E">
              <w:rPr>
                <w:sz w:val="12"/>
                <w:szCs w:val="12"/>
              </w:rPr>
              <w:t>23</w:t>
            </w:r>
          </w:p>
        </w:tc>
        <w:tc>
          <w:tcPr>
            <w:tcW w:w="1816" w:type="dxa"/>
            <w:tcBorders>
              <w:top w:val="nil"/>
              <w:left w:val="nil"/>
              <w:bottom w:val="single" w:sz="4" w:space="0" w:color="auto"/>
              <w:right w:val="single" w:sz="4" w:space="0" w:color="auto"/>
            </w:tcBorders>
            <w:shd w:val="clear" w:color="auto" w:fill="auto"/>
            <w:noWrap/>
            <w:vAlign w:val="center"/>
            <w:hideMark/>
          </w:tcPr>
          <w:p w14:paraId="3FA84C1E" w14:textId="77777777" w:rsidR="00353E5E" w:rsidRPr="00353E5E" w:rsidRDefault="00353E5E" w:rsidP="00353E5E">
            <w:pPr>
              <w:jc w:val="center"/>
              <w:rPr>
                <w:sz w:val="12"/>
                <w:szCs w:val="12"/>
              </w:rPr>
            </w:pPr>
            <w:r w:rsidRPr="00353E5E">
              <w:rPr>
                <w:sz w:val="12"/>
                <w:szCs w:val="12"/>
              </w:rPr>
              <w:t>23</w:t>
            </w:r>
          </w:p>
        </w:tc>
        <w:tc>
          <w:tcPr>
            <w:tcW w:w="1816" w:type="dxa"/>
            <w:tcBorders>
              <w:top w:val="nil"/>
              <w:left w:val="nil"/>
              <w:bottom w:val="single" w:sz="4" w:space="0" w:color="auto"/>
              <w:right w:val="single" w:sz="4" w:space="0" w:color="auto"/>
            </w:tcBorders>
            <w:shd w:val="clear" w:color="auto" w:fill="auto"/>
            <w:noWrap/>
            <w:vAlign w:val="center"/>
            <w:hideMark/>
          </w:tcPr>
          <w:p w14:paraId="367D0094" w14:textId="77777777" w:rsidR="00353E5E" w:rsidRPr="00353E5E" w:rsidRDefault="00353E5E" w:rsidP="00353E5E">
            <w:pPr>
              <w:jc w:val="center"/>
              <w:rPr>
                <w:sz w:val="12"/>
                <w:szCs w:val="12"/>
              </w:rPr>
            </w:pPr>
            <w:r w:rsidRPr="00353E5E">
              <w:rPr>
                <w:sz w:val="12"/>
                <w:szCs w:val="12"/>
              </w:rPr>
              <w:t>23</w:t>
            </w:r>
          </w:p>
        </w:tc>
      </w:tr>
      <w:tr w:rsidR="00353E5E" w:rsidRPr="00353E5E" w14:paraId="3E0E003B"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81898FE"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22B22B68" w14:textId="77777777" w:rsidR="00353E5E" w:rsidRPr="00353E5E" w:rsidRDefault="00353E5E" w:rsidP="00353E5E">
            <w:pPr>
              <w:rPr>
                <w:sz w:val="12"/>
                <w:szCs w:val="12"/>
              </w:rPr>
            </w:pPr>
            <w:r w:rsidRPr="00353E5E">
              <w:rPr>
                <w:sz w:val="12"/>
                <w:szCs w:val="12"/>
              </w:rPr>
              <w:t xml:space="preserve">ср </w:t>
            </w:r>
            <w:proofErr w:type="spellStart"/>
            <w:r w:rsidRPr="00353E5E">
              <w:rPr>
                <w:sz w:val="12"/>
                <w:szCs w:val="12"/>
              </w:rPr>
              <w:t>зарпл</w:t>
            </w:r>
            <w:proofErr w:type="spellEnd"/>
            <w:r w:rsidRPr="00353E5E">
              <w:rPr>
                <w:sz w:val="12"/>
                <w:szCs w:val="12"/>
              </w:rPr>
              <w:t xml:space="preserve"> ППП, руб.</w:t>
            </w:r>
          </w:p>
        </w:tc>
        <w:tc>
          <w:tcPr>
            <w:tcW w:w="1676" w:type="dxa"/>
            <w:tcBorders>
              <w:top w:val="nil"/>
              <w:left w:val="nil"/>
              <w:bottom w:val="single" w:sz="4" w:space="0" w:color="auto"/>
              <w:right w:val="single" w:sz="4" w:space="0" w:color="auto"/>
            </w:tcBorders>
            <w:shd w:val="clear" w:color="auto" w:fill="auto"/>
            <w:noWrap/>
            <w:vAlign w:val="center"/>
            <w:hideMark/>
          </w:tcPr>
          <w:p w14:paraId="2837F42C" w14:textId="77777777" w:rsidR="00353E5E" w:rsidRPr="00353E5E" w:rsidRDefault="00353E5E" w:rsidP="00353E5E">
            <w:pPr>
              <w:jc w:val="center"/>
              <w:rPr>
                <w:sz w:val="12"/>
                <w:szCs w:val="12"/>
              </w:rPr>
            </w:pPr>
            <w:r w:rsidRPr="00353E5E">
              <w:rPr>
                <w:sz w:val="12"/>
                <w:szCs w:val="12"/>
              </w:rPr>
              <w:t>22 669,86</w:t>
            </w:r>
          </w:p>
        </w:tc>
        <w:tc>
          <w:tcPr>
            <w:tcW w:w="1676" w:type="dxa"/>
            <w:tcBorders>
              <w:top w:val="nil"/>
              <w:left w:val="nil"/>
              <w:bottom w:val="single" w:sz="4" w:space="0" w:color="auto"/>
              <w:right w:val="single" w:sz="4" w:space="0" w:color="auto"/>
            </w:tcBorders>
            <w:shd w:val="clear" w:color="auto" w:fill="auto"/>
            <w:noWrap/>
            <w:vAlign w:val="center"/>
            <w:hideMark/>
          </w:tcPr>
          <w:p w14:paraId="059F0917" w14:textId="77777777" w:rsidR="00353E5E" w:rsidRPr="00353E5E" w:rsidRDefault="00353E5E" w:rsidP="00353E5E">
            <w:pPr>
              <w:jc w:val="center"/>
              <w:rPr>
                <w:sz w:val="12"/>
                <w:szCs w:val="12"/>
              </w:rPr>
            </w:pPr>
            <w:r w:rsidRPr="00353E5E">
              <w:rPr>
                <w:sz w:val="12"/>
                <w:szCs w:val="12"/>
              </w:rPr>
              <w:t>26 122,61</w:t>
            </w:r>
          </w:p>
        </w:tc>
        <w:tc>
          <w:tcPr>
            <w:tcW w:w="1676" w:type="dxa"/>
            <w:tcBorders>
              <w:top w:val="nil"/>
              <w:left w:val="nil"/>
              <w:bottom w:val="single" w:sz="4" w:space="0" w:color="auto"/>
              <w:right w:val="single" w:sz="4" w:space="0" w:color="auto"/>
            </w:tcBorders>
            <w:shd w:val="clear" w:color="auto" w:fill="auto"/>
            <w:noWrap/>
            <w:vAlign w:val="center"/>
            <w:hideMark/>
          </w:tcPr>
          <w:p w14:paraId="412C674F" w14:textId="77777777" w:rsidR="00353E5E" w:rsidRPr="00353E5E" w:rsidRDefault="00353E5E" w:rsidP="00353E5E">
            <w:pPr>
              <w:jc w:val="center"/>
              <w:rPr>
                <w:sz w:val="12"/>
                <w:szCs w:val="12"/>
              </w:rPr>
            </w:pPr>
            <w:r w:rsidRPr="00353E5E">
              <w:rPr>
                <w:sz w:val="12"/>
                <w:szCs w:val="12"/>
              </w:rPr>
              <w:t>24 711,36</w:t>
            </w:r>
          </w:p>
        </w:tc>
        <w:tc>
          <w:tcPr>
            <w:tcW w:w="1816" w:type="dxa"/>
            <w:tcBorders>
              <w:top w:val="nil"/>
              <w:left w:val="nil"/>
              <w:bottom w:val="single" w:sz="4" w:space="0" w:color="auto"/>
              <w:right w:val="single" w:sz="4" w:space="0" w:color="auto"/>
            </w:tcBorders>
            <w:shd w:val="clear" w:color="auto" w:fill="auto"/>
            <w:noWrap/>
            <w:vAlign w:val="center"/>
            <w:hideMark/>
          </w:tcPr>
          <w:p w14:paraId="5F842521" w14:textId="77777777" w:rsidR="00353E5E" w:rsidRPr="00353E5E" w:rsidRDefault="00353E5E" w:rsidP="00353E5E">
            <w:pPr>
              <w:jc w:val="center"/>
              <w:rPr>
                <w:sz w:val="12"/>
                <w:szCs w:val="12"/>
              </w:rPr>
            </w:pPr>
            <w:r w:rsidRPr="00353E5E">
              <w:rPr>
                <w:sz w:val="12"/>
                <w:szCs w:val="12"/>
              </w:rPr>
              <w:t>25 533,41</w:t>
            </w:r>
          </w:p>
        </w:tc>
        <w:tc>
          <w:tcPr>
            <w:tcW w:w="1816" w:type="dxa"/>
            <w:tcBorders>
              <w:top w:val="nil"/>
              <w:left w:val="nil"/>
              <w:bottom w:val="single" w:sz="4" w:space="0" w:color="auto"/>
              <w:right w:val="single" w:sz="4" w:space="0" w:color="auto"/>
            </w:tcBorders>
            <w:shd w:val="clear" w:color="auto" w:fill="auto"/>
            <w:noWrap/>
            <w:vAlign w:val="center"/>
            <w:hideMark/>
          </w:tcPr>
          <w:p w14:paraId="6B913E40" w14:textId="77777777" w:rsidR="00353E5E" w:rsidRPr="00353E5E" w:rsidRDefault="00353E5E" w:rsidP="00353E5E">
            <w:pPr>
              <w:jc w:val="center"/>
              <w:rPr>
                <w:sz w:val="12"/>
                <w:szCs w:val="12"/>
              </w:rPr>
            </w:pPr>
            <w:r w:rsidRPr="00353E5E">
              <w:rPr>
                <w:sz w:val="12"/>
                <w:szCs w:val="12"/>
              </w:rPr>
              <w:t>25 199,95</w:t>
            </w:r>
          </w:p>
        </w:tc>
      </w:tr>
      <w:tr w:rsidR="00353E5E" w:rsidRPr="00353E5E" w14:paraId="54A2C225"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A2BAF53"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38F1DF77" w14:textId="77777777" w:rsidR="00353E5E" w:rsidRPr="00353E5E" w:rsidRDefault="00353E5E" w:rsidP="00353E5E">
            <w:pPr>
              <w:rPr>
                <w:sz w:val="12"/>
                <w:szCs w:val="12"/>
              </w:rPr>
            </w:pPr>
            <w:r w:rsidRPr="00353E5E">
              <w:rPr>
                <w:sz w:val="12"/>
                <w:szCs w:val="12"/>
              </w:rPr>
              <w:t xml:space="preserve">ФОТ АУП,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3216A9AE" w14:textId="77777777" w:rsidR="00353E5E" w:rsidRPr="00353E5E" w:rsidRDefault="00353E5E" w:rsidP="00353E5E">
            <w:pPr>
              <w:jc w:val="center"/>
              <w:rPr>
                <w:sz w:val="12"/>
                <w:szCs w:val="12"/>
              </w:rPr>
            </w:pPr>
            <w:r w:rsidRPr="00353E5E">
              <w:rPr>
                <w:sz w:val="12"/>
                <w:szCs w:val="12"/>
              </w:rPr>
              <w:t>2 665,12</w:t>
            </w:r>
          </w:p>
        </w:tc>
        <w:tc>
          <w:tcPr>
            <w:tcW w:w="1676" w:type="dxa"/>
            <w:tcBorders>
              <w:top w:val="nil"/>
              <w:left w:val="nil"/>
              <w:bottom w:val="single" w:sz="4" w:space="0" w:color="auto"/>
              <w:right w:val="single" w:sz="4" w:space="0" w:color="auto"/>
            </w:tcBorders>
            <w:shd w:val="clear" w:color="auto" w:fill="auto"/>
            <w:noWrap/>
            <w:vAlign w:val="center"/>
            <w:hideMark/>
          </w:tcPr>
          <w:p w14:paraId="2A783CB2" w14:textId="77777777" w:rsidR="00353E5E" w:rsidRPr="00353E5E" w:rsidRDefault="00353E5E" w:rsidP="00353E5E">
            <w:pPr>
              <w:jc w:val="center"/>
              <w:rPr>
                <w:sz w:val="12"/>
                <w:szCs w:val="12"/>
              </w:rPr>
            </w:pPr>
            <w:r w:rsidRPr="00353E5E">
              <w:rPr>
                <w:sz w:val="12"/>
                <w:szCs w:val="12"/>
              </w:rPr>
              <w:t>2 076,46</w:t>
            </w:r>
          </w:p>
        </w:tc>
        <w:tc>
          <w:tcPr>
            <w:tcW w:w="1676" w:type="dxa"/>
            <w:tcBorders>
              <w:top w:val="nil"/>
              <w:left w:val="nil"/>
              <w:bottom w:val="single" w:sz="4" w:space="0" w:color="auto"/>
              <w:right w:val="single" w:sz="4" w:space="0" w:color="auto"/>
            </w:tcBorders>
            <w:shd w:val="clear" w:color="auto" w:fill="auto"/>
            <w:noWrap/>
            <w:vAlign w:val="center"/>
            <w:hideMark/>
          </w:tcPr>
          <w:p w14:paraId="61BD5340" w14:textId="77777777" w:rsidR="00353E5E" w:rsidRPr="00353E5E" w:rsidRDefault="00353E5E" w:rsidP="00353E5E">
            <w:pPr>
              <w:jc w:val="center"/>
              <w:rPr>
                <w:sz w:val="12"/>
                <w:szCs w:val="12"/>
              </w:rPr>
            </w:pPr>
            <w:r w:rsidRPr="00353E5E">
              <w:rPr>
                <w:sz w:val="12"/>
                <w:szCs w:val="12"/>
              </w:rPr>
              <w:t>2 905,12</w:t>
            </w:r>
          </w:p>
        </w:tc>
        <w:tc>
          <w:tcPr>
            <w:tcW w:w="1816" w:type="dxa"/>
            <w:tcBorders>
              <w:top w:val="nil"/>
              <w:left w:val="nil"/>
              <w:bottom w:val="single" w:sz="4" w:space="0" w:color="auto"/>
              <w:right w:val="single" w:sz="4" w:space="0" w:color="auto"/>
            </w:tcBorders>
            <w:shd w:val="clear" w:color="auto" w:fill="auto"/>
            <w:noWrap/>
            <w:vAlign w:val="center"/>
            <w:hideMark/>
          </w:tcPr>
          <w:p w14:paraId="372FAF3E" w14:textId="77777777" w:rsidR="00353E5E" w:rsidRPr="00353E5E" w:rsidRDefault="00353E5E" w:rsidP="00353E5E">
            <w:pPr>
              <w:jc w:val="center"/>
              <w:rPr>
                <w:sz w:val="12"/>
                <w:szCs w:val="12"/>
              </w:rPr>
            </w:pPr>
            <w:r w:rsidRPr="00353E5E">
              <w:rPr>
                <w:sz w:val="12"/>
                <w:szCs w:val="12"/>
              </w:rPr>
              <w:t>3 001,77</w:t>
            </w:r>
          </w:p>
        </w:tc>
        <w:tc>
          <w:tcPr>
            <w:tcW w:w="1816" w:type="dxa"/>
            <w:tcBorders>
              <w:top w:val="nil"/>
              <w:left w:val="nil"/>
              <w:bottom w:val="single" w:sz="4" w:space="0" w:color="auto"/>
              <w:right w:val="single" w:sz="4" w:space="0" w:color="auto"/>
            </w:tcBorders>
            <w:shd w:val="clear" w:color="auto" w:fill="auto"/>
            <w:noWrap/>
            <w:vAlign w:val="center"/>
            <w:hideMark/>
          </w:tcPr>
          <w:p w14:paraId="3B62B411" w14:textId="77777777" w:rsidR="00353E5E" w:rsidRPr="00353E5E" w:rsidRDefault="00353E5E" w:rsidP="00353E5E">
            <w:pPr>
              <w:jc w:val="center"/>
              <w:rPr>
                <w:sz w:val="12"/>
                <w:szCs w:val="12"/>
              </w:rPr>
            </w:pPr>
            <w:r w:rsidRPr="00353E5E">
              <w:rPr>
                <w:sz w:val="12"/>
                <w:szCs w:val="12"/>
              </w:rPr>
              <w:t>2 962,56</w:t>
            </w:r>
          </w:p>
        </w:tc>
      </w:tr>
      <w:tr w:rsidR="00353E5E" w:rsidRPr="00353E5E" w14:paraId="1A70E533"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2FEFAB5"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0AE4AF80" w14:textId="77777777" w:rsidR="00353E5E" w:rsidRPr="00353E5E" w:rsidRDefault="00353E5E" w:rsidP="00353E5E">
            <w:pPr>
              <w:rPr>
                <w:sz w:val="12"/>
                <w:szCs w:val="12"/>
              </w:rPr>
            </w:pPr>
            <w:r w:rsidRPr="00353E5E">
              <w:rPr>
                <w:sz w:val="12"/>
                <w:szCs w:val="12"/>
              </w:rPr>
              <w:t>численность АУП на тепловую энергию, чел.</w:t>
            </w:r>
          </w:p>
        </w:tc>
        <w:tc>
          <w:tcPr>
            <w:tcW w:w="1676" w:type="dxa"/>
            <w:tcBorders>
              <w:top w:val="nil"/>
              <w:left w:val="nil"/>
              <w:bottom w:val="single" w:sz="4" w:space="0" w:color="auto"/>
              <w:right w:val="single" w:sz="4" w:space="0" w:color="auto"/>
            </w:tcBorders>
            <w:shd w:val="clear" w:color="auto" w:fill="auto"/>
            <w:noWrap/>
            <w:vAlign w:val="center"/>
            <w:hideMark/>
          </w:tcPr>
          <w:p w14:paraId="022D6865" w14:textId="77777777" w:rsidR="00353E5E" w:rsidRPr="00353E5E" w:rsidRDefault="00353E5E" w:rsidP="00353E5E">
            <w:pPr>
              <w:jc w:val="center"/>
              <w:rPr>
                <w:sz w:val="12"/>
                <w:szCs w:val="12"/>
              </w:rPr>
            </w:pPr>
            <w:r w:rsidRPr="00353E5E">
              <w:rPr>
                <w:sz w:val="12"/>
                <w:szCs w:val="12"/>
              </w:rPr>
              <w:t>5</w:t>
            </w:r>
          </w:p>
        </w:tc>
        <w:tc>
          <w:tcPr>
            <w:tcW w:w="1676" w:type="dxa"/>
            <w:tcBorders>
              <w:top w:val="nil"/>
              <w:left w:val="nil"/>
              <w:bottom w:val="single" w:sz="4" w:space="0" w:color="auto"/>
              <w:right w:val="single" w:sz="4" w:space="0" w:color="auto"/>
            </w:tcBorders>
            <w:shd w:val="clear" w:color="auto" w:fill="auto"/>
            <w:noWrap/>
            <w:vAlign w:val="center"/>
            <w:hideMark/>
          </w:tcPr>
          <w:p w14:paraId="230A9937" w14:textId="77777777" w:rsidR="00353E5E" w:rsidRPr="00353E5E" w:rsidRDefault="00353E5E" w:rsidP="00353E5E">
            <w:pPr>
              <w:jc w:val="center"/>
              <w:rPr>
                <w:sz w:val="12"/>
                <w:szCs w:val="12"/>
              </w:rPr>
            </w:pPr>
            <w:r w:rsidRPr="00353E5E">
              <w:rPr>
                <w:sz w:val="12"/>
                <w:szCs w:val="12"/>
              </w:rPr>
              <w:t>5</w:t>
            </w:r>
          </w:p>
        </w:tc>
        <w:tc>
          <w:tcPr>
            <w:tcW w:w="1676" w:type="dxa"/>
            <w:tcBorders>
              <w:top w:val="nil"/>
              <w:left w:val="nil"/>
              <w:bottom w:val="single" w:sz="4" w:space="0" w:color="auto"/>
              <w:right w:val="single" w:sz="4" w:space="0" w:color="auto"/>
            </w:tcBorders>
            <w:shd w:val="clear" w:color="auto" w:fill="auto"/>
            <w:noWrap/>
            <w:vAlign w:val="center"/>
            <w:hideMark/>
          </w:tcPr>
          <w:p w14:paraId="68A495D8" w14:textId="77777777" w:rsidR="00353E5E" w:rsidRPr="00353E5E" w:rsidRDefault="00353E5E" w:rsidP="00353E5E">
            <w:pPr>
              <w:jc w:val="center"/>
              <w:rPr>
                <w:sz w:val="12"/>
                <w:szCs w:val="12"/>
              </w:rPr>
            </w:pPr>
            <w:r w:rsidRPr="00353E5E">
              <w:rPr>
                <w:sz w:val="12"/>
                <w:szCs w:val="12"/>
              </w:rPr>
              <w:t>5</w:t>
            </w:r>
          </w:p>
        </w:tc>
        <w:tc>
          <w:tcPr>
            <w:tcW w:w="1816" w:type="dxa"/>
            <w:tcBorders>
              <w:top w:val="nil"/>
              <w:left w:val="nil"/>
              <w:bottom w:val="single" w:sz="4" w:space="0" w:color="auto"/>
              <w:right w:val="single" w:sz="4" w:space="0" w:color="auto"/>
            </w:tcBorders>
            <w:shd w:val="clear" w:color="auto" w:fill="auto"/>
            <w:noWrap/>
            <w:vAlign w:val="center"/>
            <w:hideMark/>
          </w:tcPr>
          <w:p w14:paraId="0D1578A2" w14:textId="77777777" w:rsidR="00353E5E" w:rsidRPr="00353E5E" w:rsidRDefault="00353E5E" w:rsidP="00353E5E">
            <w:pPr>
              <w:jc w:val="center"/>
              <w:rPr>
                <w:sz w:val="12"/>
                <w:szCs w:val="12"/>
              </w:rPr>
            </w:pPr>
            <w:r w:rsidRPr="00353E5E">
              <w:rPr>
                <w:sz w:val="12"/>
                <w:szCs w:val="12"/>
              </w:rPr>
              <w:t>5</w:t>
            </w:r>
          </w:p>
        </w:tc>
        <w:tc>
          <w:tcPr>
            <w:tcW w:w="1816" w:type="dxa"/>
            <w:tcBorders>
              <w:top w:val="nil"/>
              <w:left w:val="nil"/>
              <w:bottom w:val="single" w:sz="4" w:space="0" w:color="auto"/>
              <w:right w:val="single" w:sz="4" w:space="0" w:color="auto"/>
            </w:tcBorders>
            <w:shd w:val="clear" w:color="auto" w:fill="auto"/>
            <w:noWrap/>
            <w:vAlign w:val="center"/>
            <w:hideMark/>
          </w:tcPr>
          <w:p w14:paraId="0BC18751" w14:textId="77777777" w:rsidR="00353E5E" w:rsidRPr="00353E5E" w:rsidRDefault="00353E5E" w:rsidP="00353E5E">
            <w:pPr>
              <w:jc w:val="center"/>
              <w:rPr>
                <w:sz w:val="12"/>
                <w:szCs w:val="12"/>
              </w:rPr>
            </w:pPr>
            <w:r w:rsidRPr="00353E5E">
              <w:rPr>
                <w:sz w:val="12"/>
                <w:szCs w:val="12"/>
              </w:rPr>
              <w:t>5</w:t>
            </w:r>
          </w:p>
        </w:tc>
      </w:tr>
      <w:tr w:rsidR="00353E5E" w:rsidRPr="00353E5E" w14:paraId="4EF15815"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815A6E5"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71B0A96E" w14:textId="77777777" w:rsidR="00353E5E" w:rsidRPr="00353E5E" w:rsidRDefault="00353E5E" w:rsidP="00353E5E">
            <w:pPr>
              <w:rPr>
                <w:sz w:val="12"/>
                <w:szCs w:val="12"/>
              </w:rPr>
            </w:pPr>
            <w:r w:rsidRPr="00353E5E">
              <w:rPr>
                <w:sz w:val="12"/>
                <w:szCs w:val="12"/>
              </w:rPr>
              <w:t xml:space="preserve">ср </w:t>
            </w:r>
            <w:proofErr w:type="spellStart"/>
            <w:r w:rsidRPr="00353E5E">
              <w:rPr>
                <w:sz w:val="12"/>
                <w:szCs w:val="12"/>
              </w:rPr>
              <w:t>зарпл</w:t>
            </w:r>
            <w:proofErr w:type="spellEnd"/>
            <w:r w:rsidRPr="00353E5E">
              <w:rPr>
                <w:sz w:val="12"/>
                <w:szCs w:val="12"/>
              </w:rPr>
              <w:t xml:space="preserve"> АУП, руб.</w:t>
            </w:r>
          </w:p>
        </w:tc>
        <w:tc>
          <w:tcPr>
            <w:tcW w:w="1676" w:type="dxa"/>
            <w:tcBorders>
              <w:top w:val="nil"/>
              <w:left w:val="nil"/>
              <w:bottom w:val="single" w:sz="4" w:space="0" w:color="auto"/>
              <w:right w:val="single" w:sz="4" w:space="0" w:color="auto"/>
            </w:tcBorders>
            <w:shd w:val="clear" w:color="auto" w:fill="auto"/>
            <w:noWrap/>
            <w:vAlign w:val="center"/>
            <w:hideMark/>
          </w:tcPr>
          <w:p w14:paraId="2160E61C" w14:textId="77777777" w:rsidR="00353E5E" w:rsidRPr="00353E5E" w:rsidRDefault="00353E5E" w:rsidP="00353E5E">
            <w:pPr>
              <w:jc w:val="center"/>
              <w:rPr>
                <w:sz w:val="12"/>
                <w:szCs w:val="12"/>
              </w:rPr>
            </w:pPr>
            <w:r w:rsidRPr="00353E5E">
              <w:rPr>
                <w:sz w:val="12"/>
                <w:szCs w:val="12"/>
              </w:rPr>
              <w:t>44 418,68</w:t>
            </w:r>
          </w:p>
        </w:tc>
        <w:tc>
          <w:tcPr>
            <w:tcW w:w="1676" w:type="dxa"/>
            <w:tcBorders>
              <w:top w:val="nil"/>
              <w:left w:val="nil"/>
              <w:bottom w:val="single" w:sz="4" w:space="0" w:color="auto"/>
              <w:right w:val="single" w:sz="4" w:space="0" w:color="auto"/>
            </w:tcBorders>
            <w:shd w:val="clear" w:color="auto" w:fill="auto"/>
            <w:noWrap/>
            <w:vAlign w:val="center"/>
            <w:hideMark/>
          </w:tcPr>
          <w:p w14:paraId="1D689179" w14:textId="77777777" w:rsidR="00353E5E" w:rsidRPr="00353E5E" w:rsidRDefault="00353E5E" w:rsidP="00353E5E">
            <w:pPr>
              <w:jc w:val="center"/>
              <w:rPr>
                <w:sz w:val="12"/>
                <w:szCs w:val="12"/>
              </w:rPr>
            </w:pPr>
            <w:r w:rsidRPr="00353E5E">
              <w:rPr>
                <w:sz w:val="12"/>
                <w:szCs w:val="12"/>
              </w:rPr>
              <w:t>34 607,67</w:t>
            </w:r>
          </w:p>
        </w:tc>
        <w:tc>
          <w:tcPr>
            <w:tcW w:w="1676" w:type="dxa"/>
            <w:tcBorders>
              <w:top w:val="nil"/>
              <w:left w:val="nil"/>
              <w:bottom w:val="single" w:sz="4" w:space="0" w:color="auto"/>
              <w:right w:val="single" w:sz="4" w:space="0" w:color="auto"/>
            </w:tcBorders>
            <w:shd w:val="clear" w:color="auto" w:fill="auto"/>
            <w:noWrap/>
            <w:vAlign w:val="center"/>
            <w:hideMark/>
          </w:tcPr>
          <w:p w14:paraId="4FA18581" w14:textId="77777777" w:rsidR="00353E5E" w:rsidRPr="00353E5E" w:rsidRDefault="00353E5E" w:rsidP="00353E5E">
            <w:pPr>
              <w:jc w:val="center"/>
              <w:rPr>
                <w:sz w:val="12"/>
                <w:szCs w:val="12"/>
              </w:rPr>
            </w:pPr>
            <w:r w:rsidRPr="00353E5E">
              <w:rPr>
                <w:sz w:val="12"/>
                <w:szCs w:val="12"/>
              </w:rPr>
              <w:t>48 418,73</w:t>
            </w:r>
          </w:p>
        </w:tc>
        <w:tc>
          <w:tcPr>
            <w:tcW w:w="1816" w:type="dxa"/>
            <w:tcBorders>
              <w:top w:val="nil"/>
              <w:left w:val="nil"/>
              <w:bottom w:val="single" w:sz="4" w:space="0" w:color="auto"/>
              <w:right w:val="single" w:sz="4" w:space="0" w:color="auto"/>
            </w:tcBorders>
            <w:shd w:val="clear" w:color="auto" w:fill="auto"/>
            <w:noWrap/>
            <w:vAlign w:val="center"/>
            <w:hideMark/>
          </w:tcPr>
          <w:p w14:paraId="028B88B3" w14:textId="77777777" w:rsidR="00353E5E" w:rsidRPr="00353E5E" w:rsidRDefault="00353E5E" w:rsidP="00353E5E">
            <w:pPr>
              <w:jc w:val="center"/>
              <w:rPr>
                <w:sz w:val="12"/>
                <w:szCs w:val="12"/>
              </w:rPr>
            </w:pPr>
            <w:r w:rsidRPr="00353E5E">
              <w:rPr>
                <w:sz w:val="12"/>
                <w:szCs w:val="12"/>
              </w:rPr>
              <w:t>50 029,50</w:t>
            </w:r>
          </w:p>
        </w:tc>
        <w:tc>
          <w:tcPr>
            <w:tcW w:w="1816" w:type="dxa"/>
            <w:tcBorders>
              <w:top w:val="nil"/>
              <w:left w:val="nil"/>
              <w:bottom w:val="single" w:sz="4" w:space="0" w:color="auto"/>
              <w:right w:val="single" w:sz="4" w:space="0" w:color="auto"/>
            </w:tcBorders>
            <w:shd w:val="clear" w:color="auto" w:fill="auto"/>
            <w:noWrap/>
            <w:vAlign w:val="center"/>
            <w:hideMark/>
          </w:tcPr>
          <w:p w14:paraId="3E07DE8B" w14:textId="77777777" w:rsidR="00353E5E" w:rsidRPr="00353E5E" w:rsidRDefault="00353E5E" w:rsidP="00353E5E">
            <w:pPr>
              <w:jc w:val="center"/>
              <w:rPr>
                <w:sz w:val="12"/>
                <w:szCs w:val="12"/>
              </w:rPr>
            </w:pPr>
            <w:r w:rsidRPr="00353E5E">
              <w:rPr>
                <w:sz w:val="12"/>
                <w:szCs w:val="12"/>
              </w:rPr>
              <w:t>49 376,05</w:t>
            </w:r>
          </w:p>
        </w:tc>
      </w:tr>
      <w:tr w:rsidR="00353E5E" w:rsidRPr="00353E5E" w14:paraId="34D65F89"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BCD0974"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23F0693B" w14:textId="77777777" w:rsidR="00353E5E" w:rsidRPr="00353E5E" w:rsidRDefault="00353E5E" w:rsidP="00353E5E">
            <w:pPr>
              <w:rPr>
                <w:sz w:val="12"/>
                <w:szCs w:val="12"/>
              </w:rPr>
            </w:pPr>
            <w:r w:rsidRPr="00353E5E">
              <w:rPr>
                <w:sz w:val="12"/>
                <w:szCs w:val="12"/>
              </w:rPr>
              <w:t xml:space="preserve">ФОТ вспомогательный персонал,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5901B7DA"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31F7019C"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6C058839"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2B47E8A5"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00B4D830" w14:textId="77777777" w:rsidR="00353E5E" w:rsidRPr="00353E5E" w:rsidRDefault="00353E5E" w:rsidP="00353E5E">
            <w:pPr>
              <w:jc w:val="center"/>
              <w:rPr>
                <w:sz w:val="12"/>
                <w:szCs w:val="12"/>
              </w:rPr>
            </w:pPr>
            <w:r w:rsidRPr="00353E5E">
              <w:rPr>
                <w:sz w:val="12"/>
                <w:szCs w:val="12"/>
              </w:rPr>
              <w:t> </w:t>
            </w:r>
          </w:p>
        </w:tc>
      </w:tr>
      <w:tr w:rsidR="00353E5E" w:rsidRPr="00353E5E" w14:paraId="0A991E20" w14:textId="77777777" w:rsidTr="00353E5E">
        <w:trPr>
          <w:trHeight w:val="705"/>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F1BEA28" w14:textId="77777777" w:rsidR="00353E5E" w:rsidRPr="00353E5E" w:rsidRDefault="00353E5E" w:rsidP="00353E5E">
            <w:pPr>
              <w:jc w:val="center"/>
              <w:rPr>
                <w:b/>
                <w:bCs/>
                <w:sz w:val="12"/>
                <w:szCs w:val="12"/>
              </w:rPr>
            </w:pPr>
            <w:r w:rsidRPr="00353E5E">
              <w:rPr>
                <w:b/>
                <w:bCs/>
                <w:sz w:val="12"/>
                <w:szCs w:val="12"/>
              </w:rPr>
              <w:t>2.4</w:t>
            </w:r>
          </w:p>
        </w:tc>
        <w:tc>
          <w:tcPr>
            <w:tcW w:w="8960" w:type="dxa"/>
            <w:tcBorders>
              <w:top w:val="nil"/>
              <w:left w:val="nil"/>
              <w:bottom w:val="single" w:sz="4" w:space="0" w:color="auto"/>
              <w:right w:val="single" w:sz="4" w:space="0" w:color="auto"/>
            </w:tcBorders>
            <w:shd w:val="clear" w:color="auto" w:fill="auto"/>
            <w:vAlign w:val="center"/>
            <w:hideMark/>
          </w:tcPr>
          <w:p w14:paraId="0CF2C847" w14:textId="77777777" w:rsidR="00353E5E" w:rsidRPr="00353E5E" w:rsidRDefault="00353E5E" w:rsidP="00353E5E">
            <w:pPr>
              <w:rPr>
                <w:b/>
                <w:bCs/>
                <w:sz w:val="12"/>
                <w:szCs w:val="12"/>
              </w:rPr>
            </w:pPr>
            <w:r w:rsidRPr="00353E5E">
              <w:rPr>
                <w:b/>
                <w:bCs/>
                <w:sz w:val="12"/>
                <w:szCs w:val="12"/>
              </w:rPr>
              <w:t xml:space="preserve">Расходы на оплату работ и услуг производственного характера, выполняемых по договорам со </w:t>
            </w:r>
            <w:proofErr w:type="gramStart"/>
            <w:r w:rsidRPr="00353E5E">
              <w:rPr>
                <w:b/>
                <w:bCs/>
                <w:sz w:val="12"/>
                <w:szCs w:val="12"/>
              </w:rPr>
              <w:t>сторонними  организациями</w:t>
            </w:r>
            <w:proofErr w:type="gramEnd"/>
            <w:r w:rsidRPr="00353E5E">
              <w:rPr>
                <w:b/>
                <w:bCs/>
                <w:sz w:val="12"/>
                <w:szCs w:val="12"/>
              </w:rPr>
              <w:t xml:space="preserve">,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58FA0F6A" w14:textId="77777777" w:rsidR="00353E5E" w:rsidRPr="00353E5E" w:rsidRDefault="00353E5E" w:rsidP="00353E5E">
            <w:pPr>
              <w:jc w:val="center"/>
              <w:rPr>
                <w:b/>
                <w:bCs/>
                <w:sz w:val="12"/>
                <w:szCs w:val="12"/>
              </w:rPr>
            </w:pPr>
            <w:r w:rsidRPr="00353E5E">
              <w:rPr>
                <w:b/>
                <w:bCs/>
                <w:sz w:val="12"/>
                <w:szCs w:val="12"/>
              </w:rPr>
              <w:t>575,94</w:t>
            </w:r>
          </w:p>
        </w:tc>
        <w:tc>
          <w:tcPr>
            <w:tcW w:w="1676" w:type="dxa"/>
            <w:tcBorders>
              <w:top w:val="nil"/>
              <w:left w:val="nil"/>
              <w:bottom w:val="single" w:sz="4" w:space="0" w:color="auto"/>
              <w:right w:val="single" w:sz="4" w:space="0" w:color="auto"/>
            </w:tcBorders>
            <w:shd w:val="clear" w:color="auto" w:fill="auto"/>
            <w:noWrap/>
            <w:vAlign w:val="center"/>
            <w:hideMark/>
          </w:tcPr>
          <w:p w14:paraId="0C2E3FDF" w14:textId="77777777" w:rsidR="00353E5E" w:rsidRPr="00353E5E" w:rsidRDefault="00353E5E" w:rsidP="00353E5E">
            <w:pPr>
              <w:jc w:val="center"/>
              <w:rPr>
                <w:b/>
                <w:bCs/>
                <w:sz w:val="12"/>
                <w:szCs w:val="12"/>
              </w:rPr>
            </w:pPr>
            <w:r w:rsidRPr="00353E5E">
              <w:rPr>
                <w:b/>
                <w:bCs/>
                <w:sz w:val="12"/>
                <w:szCs w:val="12"/>
              </w:rPr>
              <w:t>579,58</w:t>
            </w:r>
          </w:p>
        </w:tc>
        <w:tc>
          <w:tcPr>
            <w:tcW w:w="1676" w:type="dxa"/>
            <w:tcBorders>
              <w:top w:val="nil"/>
              <w:left w:val="nil"/>
              <w:bottom w:val="single" w:sz="4" w:space="0" w:color="auto"/>
              <w:right w:val="single" w:sz="4" w:space="0" w:color="auto"/>
            </w:tcBorders>
            <w:shd w:val="clear" w:color="auto" w:fill="auto"/>
            <w:noWrap/>
            <w:vAlign w:val="center"/>
            <w:hideMark/>
          </w:tcPr>
          <w:p w14:paraId="65550E73" w14:textId="77777777" w:rsidR="00353E5E" w:rsidRPr="00353E5E" w:rsidRDefault="00353E5E" w:rsidP="00353E5E">
            <w:pPr>
              <w:jc w:val="center"/>
              <w:rPr>
                <w:b/>
                <w:bCs/>
                <w:sz w:val="12"/>
                <w:szCs w:val="12"/>
              </w:rPr>
            </w:pPr>
            <w:r w:rsidRPr="00353E5E">
              <w:rPr>
                <w:b/>
                <w:bCs/>
                <w:sz w:val="12"/>
                <w:szCs w:val="12"/>
              </w:rPr>
              <w:t>627,81</w:t>
            </w:r>
          </w:p>
        </w:tc>
        <w:tc>
          <w:tcPr>
            <w:tcW w:w="1816" w:type="dxa"/>
            <w:tcBorders>
              <w:top w:val="nil"/>
              <w:left w:val="nil"/>
              <w:bottom w:val="single" w:sz="4" w:space="0" w:color="auto"/>
              <w:right w:val="single" w:sz="4" w:space="0" w:color="auto"/>
            </w:tcBorders>
            <w:shd w:val="clear" w:color="auto" w:fill="auto"/>
            <w:noWrap/>
            <w:vAlign w:val="center"/>
            <w:hideMark/>
          </w:tcPr>
          <w:p w14:paraId="0B1833B6" w14:textId="77777777" w:rsidR="00353E5E" w:rsidRPr="00353E5E" w:rsidRDefault="00353E5E" w:rsidP="00353E5E">
            <w:pPr>
              <w:jc w:val="center"/>
              <w:rPr>
                <w:b/>
                <w:bCs/>
                <w:sz w:val="12"/>
                <w:szCs w:val="12"/>
              </w:rPr>
            </w:pPr>
            <w:r w:rsidRPr="00353E5E">
              <w:rPr>
                <w:b/>
                <w:bCs/>
                <w:sz w:val="12"/>
                <w:szCs w:val="12"/>
              </w:rPr>
              <w:t>615,10</w:t>
            </w:r>
          </w:p>
        </w:tc>
        <w:tc>
          <w:tcPr>
            <w:tcW w:w="1816" w:type="dxa"/>
            <w:tcBorders>
              <w:top w:val="nil"/>
              <w:left w:val="nil"/>
              <w:bottom w:val="single" w:sz="4" w:space="0" w:color="auto"/>
              <w:right w:val="single" w:sz="4" w:space="0" w:color="auto"/>
            </w:tcBorders>
            <w:shd w:val="clear" w:color="auto" w:fill="auto"/>
            <w:noWrap/>
            <w:vAlign w:val="center"/>
            <w:hideMark/>
          </w:tcPr>
          <w:p w14:paraId="3A84901B" w14:textId="77777777" w:rsidR="00353E5E" w:rsidRPr="00353E5E" w:rsidRDefault="00353E5E" w:rsidP="00353E5E">
            <w:pPr>
              <w:jc w:val="center"/>
              <w:rPr>
                <w:b/>
                <w:bCs/>
                <w:sz w:val="12"/>
                <w:szCs w:val="12"/>
              </w:rPr>
            </w:pPr>
            <w:r w:rsidRPr="00353E5E">
              <w:rPr>
                <w:b/>
                <w:bCs/>
                <w:sz w:val="12"/>
                <w:szCs w:val="12"/>
              </w:rPr>
              <w:t>640,22</w:t>
            </w:r>
          </w:p>
        </w:tc>
      </w:tr>
      <w:tr w:rsidR="00353E5E" w:rsidRPr="00353E5E" w14:paraId="3C70952D" w14:textId="77777777" w:rsidTr="00353E5E">
        <w:trPr>
          <w:trHeight w:val="60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F255B96" w14:textId="77777777" w:rsidR="00353E5E" w:rsidRPr="00353E5E" w:rsidRDefault="00353E5E" w:rsidP="00353E5E">
            <w:pPr>
              <w:jc w:val="center"/>
              <w:rPr>
                <w:b/>
                <w:bCs/>
                <w:sz w:val="12"/>
                <w:szCs w:val="12"/>
              </w:rPr>
            </w:pPr>
            <w:r w:rsidRPr="00353E5E">
              <w:rPr>
                <w:b/>
                <w:bCs/>
                <w:sz w:val="12"/>
                <w:szCs w:val="12"/>
              </w:rPr>
              <w:t>2.5</w:t>
            </w:r>
          </w:p>
        </w:tc>
        <w:tc>
          <w:tcPr>
            <w:tcW w:w="8960" w:type="dxa"/>
            <w:tcBorders>
              <w:top w:val="nil"/>
              <w:left w:val="nil"/>
              <w:bottom w:val="single" w:sz="4" w:space="0" w:color="auto"/>
              <w:right w:val="single" w:sz="4" w:space="0" w:color="auto"/>
            </w:tcBorders>
            <w:shd w:val="clear" w:color="auto" w:fill="auto"/>
            <w:hideMark/>
          </w:tcPr>
          <w:p w14:paraId="4737588B" w14:textId="77777777" w:rsidR="00353E5E" w:rsidRPr="00353E5E" w:rsidRDefault="00353E5E" w:rsidP="00353E5E">
            <w:pPr>
              <w:rPr>
                <w:b/>
                <w:bCs/>
                <w:sz w:val="12"/>
                <w:szCs w:val="12"/>
              </w:rPr>
            </w:pPr>
            <w:r w:rsidRPr="00353E5E">
              <w:rPr>
                <w:b/>
                <w:bCs/>
                <w:sz w:val="12"/>
                <w:szCs w:val="12"/>
              </w:rPr>
              <w:t>Расходы на оплату иных работ и услуг, выполняемых по договорам с организациями, включая:</w:t>
            </w:r>
          </w:p>
        </w:tc>
        <w:tc>
          <w:tcPr>
            <w:tcW w:w="1676" w:type="dxa"/>
            <w:tcBorders>
              <w:top w:val="nil"/>
              <w:left w:val="nil"/>
              <w:bottom w:val="single" w:sz="4" w:space="0" w:color="auto"/>
              <w:right w:val="single" w:sz="4" w:space="0" w:color="auto"/>
            </w:tcBorders>
            <w:shd w:val="clear" w:color="auto" w:fill="auto"/>
            <w:noWrap/>
            <w:vAlign w:val="center"/>
            <w:hideMark/>
          </w:tcPr>
          <w:p w14:paraId="314C982D" w14:textId="77777777" w:rsidR="00353E5E" w:rsidRPr="00353E5E" w:rsidRDefault="00353E5E" w:rsidP="00353E5E">
            <w:pPr>
              <w:jc w:val="center"/>
              <w:rPr>
                <w:b/>
                <w:bCs/>
                <w:sz w:val="12"/>
                <w:szCs w:val="12"/>
              </w:rPr>
            </w:pPr>
            <w:r w:rsidRPr="00353E5E">
              <w:rPr>
                <w:b/>
                <w:bCs/>
                <w:sz w:val="12"/>
                <w:szCs w:val="12"/>
              </w:rPr>
              <w:t>259,33</w:t>
            </w:r>
          </w:p>
        </w:tc>
        <w:tc>
          <w:tcPr>
            <w:tcW w:w="1676" w:type="dxa"/>
            <w:tcBorders>
              <w:top w:val="nil"/>
              <w:left w:val="nil"/>
              <w:bottom w:val="single" w:sz="4" w:space="0" w:color="auto"/>
              <w:right w:val="single" w:sz="4" w:space="0" w:color="auto"/>
            </w:tcBorders>
            <w:shd w:val="clear" w:color="auto" w:fill="auto"/>
            <w:noWrap/>
            <w:vAlign w:val="center"/>
            <w:hideMark/>
          </w:tcPr>
          <w:p w14:paraId="6276BB5B" w14:textId="77777777" w:rsidR="00353E5E" w:rsidRPr="00353E5E" w:rsidRDefault="00353E5E" w:rsidP="00353E5E">
            <w:pPr>
              <w:jc w:val="center"/>
              <w:rPr>
                <w:b/>
                <w:bCs/>
                <w:sz w:val="12"/>
                <w:szCs w:val="12"/>
              </w:rPr>
            </w:pPr>
            <w:r w:rsidRPr="00353E5E">
              <w:rPr>
                <w:b/>
                <w:bCs/>
                <w:sz w:val="12"/>
                <w:szCs w:val="12"/>
              </w:rPr>
              <w:t>317,71</w:t>
            </w:r>
          </w:p>
        </w:tc>
        <w:tc>
          <w:tcPr>
            <w:tcW w:w="1676" w:type="dxa"/>
            <w:tcBorders>
              <w:top w:val="nil"/>
              <w:left w:val="nil"/>
              <w:bottom w:val="single" w:sz="4" w:space="0" w:color="auto"/>
              <w:right w:val="single" w:sz="4" w:space="0" w:color="auto"/>
            </w:tcBorders>
            <w:shd w:val="clear" w:color="auto" w:fill="auto"/>
            <w:noWrap/>
            <w:vAlign w:val="center"/>
            <w:hideMark/>
          </w:tcPr>
          <w:p w14:paraId="7FFE770F" w14:textId="77777777" w:rsidR="00353E5E" w:rsidRPr="00353E5E" w:rsidRDefault="00353E5E" w:rsidP="00353E5E">
            <w:pPr>
              <w:jc w:val="center"/>
              <w:rPr>
                <w:b/>
                <w:bCs/>
                <w:sz w:val="12"/>
                <w:szCs w:val="12"/>
              </w:rPr>
            </w:pPr>
            <w:r w:rsidRPr="00353E5E">
              <w:rPr>
                <w:b/>
                <w:bCs/>
                <w:sz w:val="12"/>
                <w:szCs w:val="12"/>
              </w:rPr>
              <w:t>282,69</w:t>
            </w:r>
          </w:p>
        </w:tc>
        <w:tc>
          <w:tcPr>
            <w:tcW w:w="1816" w:type="dxa"/>
            <w:tcBorders>
              <w:top w:val="nil"/>
              <w:left w:val="nil"/>
              <w:bottom w:val="single" w:sz="4" w:space="0" w:color="auto"/>
              <w:right w:val="single" w:sz="4" w:space="0" w:color="auto"/>
            </w:tcBorders>
            <w:shd w:val="clear" w:color="auto" w:fill="auto"/>
            <w:noWrap/>
            <w:vAlign w:val="center"/>
            <w:hideMark/>
          </w:tcPr>
          <w:p w14:paraId="602A74F5" w14:textId="77777777" w:rsidR="00353E5E" w:rsidRPr="00353E5E" w:rsidRDefault="00353E5E" w:rsidP="00353E5E">
            <w:pPr>
              <w:jc w:val="center"/>
              <w:rPr>
                <w:b/>
                <w:bCs/>
                <w:sz w:val="12"/>
                <w:szCs w:val="12"/>
              </w:rPr>
            </w:pPr>
            <w:r w:rsidRPr="00353E5E">
              <w:rPr>
                <w:b/>
                <w:bCs/>
                <w:sz w:val="12"/>
                <w:szCs w:val="12"/>
              </w:rPr>
              <w:t>337,18</w:t>
            </w:r>
          </w:p>
        </w:tc>
        <w:tc>
          <w:tcPr>
            <w:tcW w:w="1816" w:type="dxa"/>
            <w:tcBorders>
              <w:top w:val="nil"/>
              <w:left w:val="nil"/>
              <w:bottom w:val="single" w:sz="4" w:space="0" w:color="auto"/>
              <w:right w:val="single" w:sz="4" w:space="0" w:color="auto"/>
            </w:tcBorders>
            <w:shd w:val="clear" w:color="auto" w:fill="auto"/>
            <w:noWrap/>
            <w:vAlign w:val="center"/>
            <w:hideMark/>
          </w:tcPr>
          <w:p w14:paraId="57D5B43E" w14:textId="77777777" w:rsidR="00353E5E" w:rsidRPr="00353E5E" w:rsidRDefault="00353E5E" w:rsidP="00353E5E">
            <w:pPr>
              <w:jc w:val="center"/>
              <w:rPr>
                <w:b/>
                <w:bCs/>
                <w:sz w:val="12"/>
                <w:szCs w:val="12"/>
              </w:rPr>
            </w:pPr>
            <w:r w:rsidRPr="00353E5E">
              <w:rPr>
                <w:b/>
                <w:bCs/>
                <w:sz w:val="12"/>
                <w:szCs w:val="12"/>
              </w:rPr>
              <w:t>288,28</w:t>
            </w:r>
          </w:p>
        </w:tc>
      </w:tr>
      <w:tr w:rsidR="00353E5E" w:rsidRPr="00353E5E" w14:paraId="55417E5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617B358" w14:textId="77777777" w:rsidR="00353E5E" w:rsidRPr="00353E5E" w:rsidRDefault="00353E5E" w:rsidP="00353E5E">
            <w:pPr>
              <w:jc w:val="center"/>
              <w:rPr>
                <w:sz w:val="12"/>
                <w:szCs w:val="12"/>
              </w:rPr>
            </w:pPr>
            <w:r w:rsidRPr="00353E5E">
              <w:rPr>
                <w:sz w:val="12"/>
                <w:szCs w:val="12"/>
              </w:rPr>
              <w:t>2.5.1</w:t>
            </w:r>
          </w:p>
        </w:tc>
        <w:tc>
          <w:tcPr>
            <w:tcW w:w="8960" w:type="dxa"/>
            <w:tcBorders>
              <w:top w:val="nil"/>
              <w:left w:val="nil"/>
              <w:bottom w:val="single" w:sz="4" w:space="0" w:color="auto"/>
              <w:right w:val="single" w:sz="4" w:space="0" w:color="auto"/>
            </w:tcBorders>
            <w:shd w:val="clear" w:color="auto" w:fill="auto"/>
            <w:noWrap/>
            <w:hideMark/>
          </w:tcPr>
          <w:p w14:paraId="16480233" w14:textId="77777777" w:rsidR="00353E5E" w:rsidRPr="00353E5E" w:rsidRDefault="00353E5E" w:rsidP="00353E5E">
            <w:pPr>
              <w:rPr>
                <w:sz w:val="12"/>
                <w:szCs w:val="12"/>
              </w:rPr>
            </w:pPr>
            <w:r w:rsidRPr="00353E5E">
              <w:rPr>
                <w:sz w:val="12"/>
                <w:szCs w:val="12"/>
              </w:rPr>
              <w:t xml:space="preserve">Расходы на оплату услуг связи,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63892016" w14:textId="77777777" w:rsidR="00353E5E" w:rsidRPr="00353E5E" w:rsidRDefault="00353E5E" w:rsidP="00353E5E">
            <w:pPr>
              <w:jc w:val="center"/>
              <w:rPr>
                <w:sz w:val="12"/>
                <w:szCs w:val="12"/>
              </w:rPr>
            </w:pPr>
            <w:r w:rsidRPr="00353E5E">
              <w:rPr>
                <w:sz w:val="12"/>
                <w:szCs w:val="12"/>
              </w:rPr>
              <w:t>35,00</w:t>
            </w:r>
          </w:p>
        </w:tc>
        <w:tc>
          <w:tcPr>
            <w:tcW w:w="1676" w:type="dxa"/>
            <w:tcBorders>
              <w:top w:val="nil"/>
              <w:left w:val="nil"/>
              <w:bottom w:val="single" w:sz="4" w:space="0" w:color="auto"/>
              <w:right w:val="single" w:sz="4" w:space="0" w:color="auto"/>
            </w:tcBorders>
            <w:shd w:val="clear" w:color="auto" w:fill="auto"/>
            <w:noWrap/>
            <w:vAlign w:val="center"/>
            <w:hideMark/>
          </w:tcPr>
          <w:p w14:paraId="1EA0E9B9" w14:textId="77777777" w:rsidR="00353E5E" w:rsidRPr="00353E5E" w:rsidRDefault="00353E5E" w:rsidP="00353E5E">
            <w:pPr>
              <w:jc w:val="center"/>
              <w:rPr>
                <w:sz w:val="12"/>
                <w:szCs w:val="12"/>
              </w:rPr>
            </w:pPr>
            <w:r w:rsidRPr="00353E5E">
              <w:rPr>
                <w:sz w:val="12"/>
                <w:szCs w:val="12"/>
              </w:rPr>
              <w:t>45,92</w:t>
            </w:r>
          </w:p>
        </w:tc>
        <w:tc>
          <w:tcPr>
            <w:tcW w:w="1676" w:type="dxa"/>
            <w:tcBorders>
              <w:top w:val="nil"/>
              <w:left w:val="nil"/>
              <w:bottom w:val="single" w:sz="4" w:space="0" w:color="auto"/>
              <w:right w:val="single" w:sz="4" w:space="0" w:color="auto"/>
            </w:tcBorders>
            <w:shd w:val="clear" w:color="auto" w:fill="auto"/>
            <w:noWrap/>
            <w:vAlign w:val="center"/>
            <w:hideMark/>
          </w:tcPr>
          <w:p w14:paraId="1E33301B" w14:textId="77777777" w:rsidR="00353E5E" w:rsidRPr="00353E5E" w:rsidRDefault="00353E5E" w:rsidP="00353E5E">
            <w:pPr>
              <w:jc w:val="center"/>
              <w:rPr>
                <w:sz w:val="12"/>
                <w:szCs w:val="12"/>
              </w:rPr>
            </w:pPr>
            <w:r w:rsidRPr="00353E5E">
              <w:rPr>
                <w:sz w:val="12"/>
                <w:szCs w:val="12"/>
              </w:rPr>
              <w:t>38,15</w:t>
            </w:r>
          </w:p>
        </w:tc>
        <w:tc>
          <w:tcPr>
            <w:tcW w:w="1816" w:type="dxa"/>
            <w:tcBorders>
              <w:top w:val="nil"/>
              <w:left w:val="nil"/>
              <w:bottom w:val="single" w:sz="4" w:space="0" w:color="auto"/>
              <w:right w:val="single" w:sz="4" w:space="0" w:color="auto"/>
            </w:tcBorders>
            <w:shd w:val="clear" w:color="auto" w:fill="auto"/>
            <w:noWrap/>
            <w:vAlign w:val="center"/>
            <w:hideMark/>
          </w:tcPr>
          <w:p w14:paraId="2CC943BE" w14:textId="77777777" w:rsidR="00353E5E" w:rsidRPr="00353E5E" w:rsidRDefault="00353E5E" w:rsidP="00353E5E">
            <w:pPr>
              <w:jc w:val="center"/>
              <w:rPr>
                <w:sz w:val="12"/>
                <w:szCs w:val="12"/>
              </w:rPr>
            </w:pPr>
            <w:r w:rsidRPr="00353E5E">
              <w:rPr>
                <w:sz w:val="12"/>
                <w:szCs w:val="12"/>
              </w:rPr>
              <w:t>48,73</w:t>
            </w:r>
          </w:p>
        </w:tc>
        <w:tc>
          <w:tcPr>
            <w:tcW w:w="1816" w:type="dxa"/>
            <w:tcBorders>
              <w:top w:val="nil"/>
              <w:left w:val="nil"/>
              <w:bottom w:val="single" w:sz="4" w:space="0" w:color="auto"/>
              <w:right w:val="single" w:sz="4" w:space="0" w:color="auto"/>
            </w:tcBorders>
            <w:shd w:val="clear" w:color="auto" w:fill="auto"/>
            <w:noWrap/>
            <w:vAlign w:val="center"/>
            <w:hideMark/>
          </w:tcPr>
          <w:p w14:paraId="403891E3" w14:textId="77777777" w:rsidR="00353E5E" w:rsidRPr="00353E5E" w:rsidRDefault="00353E5E" w:rsidP="00353E5E">
            <w:pPr>
              <w:jc w:val="center"/>
              <w:rPr>
                <w:sz w:val="12"/>
                <w:szCs w:val="12"/>
              </w:rPr>
            </w:pPr>
            <w:r w:rsidRPr="00353E5E">
              <w:rPr>
                <w:sz w:val="12"/>
                <w:szCs w:val="12"/>
              </w:rPr>
              <w:t>38,91</w:t>
            </w:r>
          </w:p>
        </w:tc>
      </w:tr>
      <w:tr w:rsidR="00353E5E" w:rsidRPr="00353E5E" w14:paraId="3805CF9F"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C98B761" w14:textId="77777777" w:rsidR="00353E5E" w:rsidRPr="00353E5E" w:rsidRDefault="00353E5E" w:rsidP="00353E5E">
            <w:pPr>
              <w:jc w:val="center"/>
              <w:rPr>
                <w:sz w:val="12"/>
                <w:szCs w:val="12"/>
              </w:rPr>
            </w:pPr>
            <w:r w:rsidRPr="00353E5E">
              <w:rPr>
                <w:sz w:val="12"/>
                <w:szCs w:val="12"/>
              </w:rPr>
              <w:t>2.5.2</w:t>
            </w:r>
          </w:p>
        </w:tc>
        <w:tc>
          <w:tcPr>
            <w:tcW w:w="8960" w:type="dxa"/>
            <w:tcBorders>
              <w:top w:val="nil"/>
              <w:left w:val="nil"/>
              <w:bottom w:val="single" w:sz="4" w:space="0" w:color="auto"/>
              <w:right w:val="single" w:sz="4" w:space="0" w:color="auto"/>
            </w:tcBorders>
            <w:shd w:val="clear" w:color="auto" w:fill="auto"/>
            <w:noWrap/>
            <w:hideMark/>
          </w:tcPr>
          <w:p w14:paraId="19BFF409" w14:textId="77777777" w:rsidR="00353E5E" w:rsidRPr="00353E5E" w:rsidRDefault="00353E5E" w:rsidP="00353E5E">
            <w:pPr>
              <w:rPr>
                <w:sz w:val="12"/>
                <w:szCs w:val="12"/>
              </w:rPr>
            </w:pPr>
            <w:r w:rsidRPr="00353E5E">
              <w:rPr>
                <w:sz w:val="12"/>
                <w:szCs w:val="12"/>
              </w:rPr>
              <w:t xml:space="preserve">Расходы на оплату вневедомственной охраны,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7401B10B"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FF1E08A"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D3FFD8C"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1AEEE7F6"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5A4584D5" w14:textId="77777777" w:rsidR="00353E5E" w:rsidRPr="00353E5E" w:rsidRDefault="00353E5E" w:rsidP="00353E5E">
            <w:pPr>
              <w:jc w:val="center"/>
              <w:rPr>
                <w:sz w:val="12"/>
                <w:szCs w:val="12"/>
              </w:rPr>
            </w:pPr>
            <w:r w:rsidRPr="00353E5E">
              <w:rPr>
                <w:sz w:val="12"/>
                <w:szCs w:val="12"/>
              </w:rPr>
              <w:t>0,00</w:t>
            </w:r>
          </w:p>
        </w:tc>
      </w:tr>
      <w:tr w:rsidR="00353E5E" w:rsidRPr="00353E5E" w14:paraId="0D2A501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1FAE459" w14:textId="77777777" w:rsidR="00353E5E" w:rsidRPr="00353E5E" w:rsidRDefault="00353E5E" w:rsidP="00353E5E">
            <w:pPr>
              <w:jc w:val="center"/>
              <w:rPr>
                <w:sz w:val="12"/>
                <w:szCs w:val="12"/>
              </w:rPr>
            </w:pPr>
            <w:r w:rsidRPr="00353E5E">
              <w:rPr>
                <w:sz w:val="12"/>
                <w:szCs w:val="12"/>
              </w:rPr>
              <w:t>2.5.3</w:t>
            </w:r>
          </w:p>
        </w:tc>
        <w:tc>
          <w:tcPr>
            <w:tcW w:w="8960" w:type="dxa"/>
            <w:tcBorders>
              <w:top w:val="nil"/>
              <w:left w:val="nil"/>
              <w:bottom w:val="single" w:sz="4" w:space="0" w:color="auto"/>
              <w:right w:val="single" w:sz="4" w:space="0" w:color="auto"/>
            </w:tcBorders>
            <w:shd w:val="clear" w:color="auto" w:fill="auto"/>
            <w:noWrap/>
            <w:hideMark/>
          </w:tcPr>
          <w:p w14:paraId="2116FF27" w14:textId="77777777" w:rsidR="00353E5E" w:rsidRPr="00353E5E" w:rsidRDefault="00353E5E" w:rsidP="00353E5E">
            <w:pPr>
              <w:rPr>
                <w:sz w:val="12"/>
                <w:szCs w:val="12"/>
              </w:rPr>
            </w:pPr>
            <w:r w:rsidRPr="00353E5E">
              <w:rPr>
                <w:sz w:val="12"/>
                <w:szCs w:val="12"/>
              </w:rPr>
              <w:t xml:space="preserve">Расходы на оплату коммунальных услуг,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0A474653"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6B6198BE"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1A2DB2E0"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66340CF8"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75E27EE0" w14:textId="77777777" w:rsidR="00353E5E" w:rsidRPr="00353E5E" w:rsidRDefault="00353E5E" w:rsidP="00353E5E">
            <w:pPr>
              <w:jc w:val="center"/>
              <w:rPr>
                <w:sz w:val="12"/>
                <w:szCs w:val="12"/>
              </w:rPr>
            </w:pPr>
            <w:r w:rsidRPr="00353E5E">
              <w:rPr>
                <w:sz w:val="12"/>
                <w:szCs w:val="12"/>
              </w:rPr>
              <w:t>0,00</w:t>
            </w:r>
          </w:p>
        </w:tc>
      </w:tr>
      <w:tr w:rsidR="00353E5E" w:rsidRPr="00353E5E" w14:paraId="0313EB69" w14:textId="77777777" w:rsidTr="00353E5E">
        <w:trPr>
          <w:trHeight w:val="6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B4F2772" w14:textId="77777777" w:rsidR="00353E5E" w:rsidRPr="00353E5E" w:rsidRDefault="00353E5E" w:rsidP="00353E5E">
            <w:pPr>
              <w:jc w:val="center"/>
              <w:rPr>
                <w:sz w:val="12"/>
                <w:szCs w:val="12"/>
              </w:rPr>
            </w:pPr>
            <w:r w:rsidRPr="00353E5E">
              <w:rPr>
                <w:sz w:val="12"/>
                <w:szCs w:val="12"/>
              </w:rPr>
              <w:t>2.5.4</w:t>
            </w:r>
          </w:p>
        </w:tc>
        <w:tc>
          <w:tcPr>
            <w:tcW w:w="8960" w:type="dxa"/>
            <w:tcBorders>
              <w:top w:val="nil"/>
              <w:left w:val="nil"/>
              <w:bottom w:val="single" w:sz="4" w:space="0" w:color="auto"/>
              <w:right w:val="single" w:sz="4" w:space="0" w:color="auto"/>
            </w:tcBorders>
            <w:shd w:val="clear" w:color="auto" w:fill="auto"/>
            <w:hideMark/>
          </w:tcPr>
          <w:p w14:paraId="16A916E2" w14:textId="77777777" w:rsidR="00353E5E" w:rsidRPr="00353E5E" w:rsidRDefault="00353E5E" w:rsidP="00353E5E">
            <w:pPr>
              <w:rPr>
                <w:sz w:val="12"/>
                <w:szCs w:val="12"/>
              </w:rPr>
            </w:pPr>
            <w:r w:rsidRPr="00353E5E">
              <w:rPr>
                <w:sz w:val="12"/>
                <w:szCs w:val="12"/>
              </w:rPr>
              <w:t xml:space="preserve">Расходы на оплату юридических, информационных, аудиторских и консультационных услуг,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6FDFA71A" w14:textId="77777777" w:rsidR="00353E5E" w:rsidRPr="00353E5E" w:rsidRDefault="00353E5E" w:rsidP="00353E5E">
            <w:pPr>
              <w:jc w:val="center"/>
              <w:rPr>
                <w:sz w:val="12"/>
                <w:szCs w:val="12"/>
              </w:rPr>
            </w:pPr>
            <w:r w:rsidRPr="00353E5E">
              <w:rPr>
                <w:sz w:val="12"/>
                <w:szCs w:val="12"/>
              </w:rPr>
              <w:t>44,74</w:t>
            </w:r>
          </w:p>
        </w:tc>
        <w:tc>
          <w:tcPr>
            <w:tcW w:w="1676" w:type="dxa"/>
            <w:tcBorders>
              <w:top w:val="nil"/>
              <w:left w:val="nil"/>
              <w:bottom w:val="single" w:sz="4" w:space="0" w:color="auto"/>
              <w:right w:val="single" w:sz="4" w:space="0" w:color="auto"/>
            </w:tcBorders>
            <w:shd w:val="clear" w:color="auto" w:fill="auto"/>
            <w:noWrap/>
            <w:vAlign w:val="center"/>
            <w:hideMark/>
          </w:tcPr>
          <w:p w14:paraId="721A89D4" w14:textId="77777777" w:rsidR="00353E5E" w:rsidRPr="00353E5E" w:rsidRDefault="00353E5E" w:rsidP="00353E5E">
            <w:pPr>
              <w:jc w:val="center"/>
              <w:rPr>
                <w:sz w:val="12"/>
                <w:szCs w:val="12"/>
              </w:rPr>
            </w:pPr>
            <w:r w:rsidRPr="00353E5E">
              <w:rPr>
                <w:sz w:val="12"/>
                <w:szCs w:val="12"/>
              </w:rPr>
              <w:t>157,58</w:t>
            </w:r>
          </w:p>
        </w:tc>
        <w:tc>
          <w:tcPr>
            <w:tcW w:w="1676" w:type="dxa"/>
            <w:tcBorders>
              <w:top w:val="nil"/>
              <w:left w:val="nil"/>
              <w:bottom w:val="single" w:sz="4" w:space="0" w:color="auto"/>
              <w:right w:val="single" w:sz="4" w:space="0" w:color="auto"/>
            </w:tcBorders>
            <w:shd w:val="clear" w:color="auto" w:fill="auto"/>
            <w:noWrap/>
            <w:vAlign w:val="center"/>
            <w:hideMark/>
          </w:tcPr>
          <w:p w14:paraId="7F266DBE" w14:textId="77777777" w:rsidR="00353E5E" w:rsidRPr="00353E5E" w:rsidRDefault="00353E5E" w:rsidP="00353E5E">
            <w:pPr>
              <w:jc w:val="center"/>
              <w:rPr>
                <w:sz w:val="12"/>
                <w:szCs w:val="12"/>
              </w:rPr>
            </w:pPr>
            <w:r w:rsidRPr="00353E5E">
              <w:rPr>
                <w:sz w:val="12"/>
                <w:szCs w:val="12"/>
              </w:rPr>
              <w:t>48,77</w:t>
            </w:r>
          </w:p>
        </w:tc>
        <w:tc>
          <w:tcPr>
            <w:tcW w:w="1816" w:type="dxa"/>
            <w:tcBorders>
              <w:top w:val="nil"/>
              <w:left w:val="nil"/>
              <w:bottom w:val="single" w:sz="4" w:space="0" w:color="auto"/>
              <w:right w:val="single" w:sz="4" w:space="0" w:color="auto"/>
            </w:tcBorders>
            <w:shd w:val="clear" w:color="auto" w:fill="auto"/>
            <w:noWrap/>
            <w:vAlign w:val="center"/>
            <w:hideMark/>
          </w:tcPr>
          <w:p w14:paraId="004D093D" w14:textId="77777777" w:rsidR="00353E5E" w:rsidRPr="00353E5E" w:rsidRDefault="00353E5E" w:rsidP="00353E5E">
            <w:pPr>
              <w:jc w:val="center"/>
              <w:rPr>
                <w:sz w:val="12"/>
                <w:szCs w:val="12"/>
              </w:rPr>
            </w:pPr>
            <w:r w:rsidRPr="00353E5E">
              <w:rPr>
                <w:sz w:val="12"/>
                <w:szCs w:val="12"/>
              </w:rPr>
              <w:t>167,24</w:t>
            </w:r>
          </w:p>
        </w:tc>
        <w:tc>
          <w:tcPr>
            <w:tcW w:w="1816" w:type="dxa"/>
            <w:tcBorders>
              <w:top w:val="nil"/>
              <w:left w:val="nil"/>
              <w:bottom w:val="single" w:sz="4" w:space="0" w:color="auto"/>
              <w:right w:val="single" w:sz="4" w:space="0" w:color="auto"/>
            </w:tcBorders>
            <w:shd w:val="clear" w:color="auto" w:fill="auto"/>
            <w:noWrap/>
            <w:vAlign w:val="center"/>
            <w:hideMark/>
          </w:tcPr>
          <w:p w14:paraId="26681C57" w14:textId="77777777" w:rsidR="00353E5E" w:rsidRPr="00353E5E" w:rsidRDefault="00353E5E" w:rsidP="00353E5E">
            <w:pPr>
              <w:jc w:val="center"/>
              <w:rPr>
                <w:sz w:val="12"/>
                <w:szCs w:val="12"/>
              </w:rPr>
            </w:pPr>
            <w:r w:rsidRPr="00353E5E">
              <w:rPr>
                <w:sz w:val="12"/>
                <w:szCs w:val="12"/>
              </w:rPr>
              <w:t>49,73</w:t>
            </w:r>
          </w:p>
        </w:tc>
      </w:tr>
      <w:tr w:rsidR="00353E5E" w:rsidRPr="00353E5E" w14:paraId="4F2AD3E0" w14:textId="77777777" w:rsidTr="00353E5E">
        <w:trPr>
          <w:trHeight w:val="40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E3AC6AE" w14:textId="77777777" w:rsidR="00353E5E" w:rsidRPr="00353E5E" w:rsidRDefault="00353E5E" w:rsidP="00353E5E">
            <w:pPr>
              <w:jc w:val="center"/>
              <w:rPr>
                <w:sz w:val="12"/>
                <w:szCs w:val="12"/>
              </w:rPr>
            </w:pPr>
            <w:r w:rsidRPr="00353E5E">
              <w:rPr>
                <w:sz w:val="12"/>
                <w:szCs w:val="12"/>
              </w:rPr>
              <w:t>2.5.5</w:t>
            </w:r>
          </w:p>
        </w:tc>
        <w:tc>
          <w:tcPr>
            <w:tcW w:w="8960" w:type="dxa"/>
            <w:tcBorders>
              <w:top w:val="nil"/>
              <w:left w:val="nil"/>
              <w:bottom w:val="single" w:sz="4" w:space="0" w:color="auto"/>
              <w:right w:val="single" w:sz="4" w:space="0" w:color="auto"/>
            </w:tcBorders>
            <w:shd w:val="clear" w:color="auto" w:fill="auto"/>
            <w:hideMark/>
          </w:tcPr>
          <w:p w14:paraId="1FE4C926" w14:textId="77777777" w:rsidR="00353E5E" w:rsidRPr="00353E5E" w:rsidRDefault="00353E5E" w:rsidP="00353E5E">
            <w:pPr>
              <w:rPr>
                <w:sz w:val="12"/>
                <w:szCs w:val="12"/>
              </w:rPr>
            </w:pPr>
            <w:r w:rsidRPr="00353E5E">
              <w:rPr>
                <w:sz w:val="12"/>
                <w:szCs w:val="12"/>
              </w:rPr>
              <w:t xml:space="preserve">Расходы на охрану труда,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2705694F"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15A5BF83"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12B0C6D4"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22C87C5F"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00581BB0" w14:textId="77777777" w:rsidR="00353E5E" w:rsidRPr="00353E5E" w:rsidRDefault="00353E5E" w:rsidP="00353E5E">
            <w:pPr>
              <w:jc w:val="center"/>
              <w:rPr>
                <w:sz w:val="12"/>
                <w:szCs w:val="12"/>
              </w:rPr>
            </w:pPr>
            <w:r w:rsidRPr="00353E5E">
              <w:rPr>
                <w:sz w:val="12"/>
                <w:szCs w:val="12"/>
              </w:rPr>
              <w:t>0,00</w:t>
            </w:r>
          </w:p>
        </w:tc>
      </w:tr>
      <w:tr w:rsidR="00353E5E" w:rsidRPr="00353E5E" w14:paraId="505CE22B" w14:textId="77777777" w:rsidTr="00353E5E">
        <w:trPr>
          <w:trHeight w:val="33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90F2745" w14:textId="77777777" w:rsidR="00353E5E" w:rsidRPr="00353E5E" w:rsidRDefault="00353E5E" w:rsidP="00353E5E">
            <w:pPr>
              <w:jc w:val="center"/>
              <w:rPr>
                <w:sz w:val="12"/>
                <w:szCs w:val="12"/>
              </w:rPr>
            </w:pPr>
            <w:r w:rsidRPr="00353E5E">
              <w:rPr>
                <w:sz w:val="12"/>
                <w:szCs w:val="12"/>
              </w:rPr>
              <w:t>2.5.6</w:t>
            </w:r>
          </w:p>
        </w:tc>
        <w:tc>
          <w:tcPr>
            <w:tcW w:w="8960" w:type="dxa"/>
            <w:tcBorders>
              <w:top w:val="nil"/>
              <w:left w:val="nil"/>
              <w:bottom w:val="single" w:sz="4" w:space="0" w:color="auto"/>
              <w:right w:val="single" w:sz="4" w:space="0" w:color="auto"/>
            </w:tcBorders>
            <w:shd w:val="clear" w:color="auto" w:fill="auto"/>
            <w:noWrap/>
            <w:hideMark/>
          </w:tcPr>
          <w:p w14:paraId="156263B3" w14:textId="77777777" w:rsidR="00353E5E" w:rsidRPr="00353E5E" w:rsidRDefault="00353E5E" w:rsidP="00353E5E">
            <w:pPr>
              <w:rPr>
                <w:sz w:val="12"/>
                <w:szCs w:val="12"/>
              </w:rPr>
            </w:pPr>
            <w:r w:rsidRPr="00353E5E">
              <w:rPr>
                <w:sz w:val="12"/>
                <w:szCs w:val="12"/>
              </w:rPr>
              <w:t xml:space="preserve">Расходы на оплату других работ и услуг,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7A979780" w14:textId="77777777" w:rsidR="00353E5E" w:rsidRPr="00353E5E" w:rsidRDefault="00353E5E" w:rsidP="00353E5E">
            <w:pPr>
              <w:jc w:val="center"/>
              <w:rPr>
                <w:sz w:val="12"/>
                <w:szCs w:val="12"/>
              </w:rPr>
            </w:pPr>
            <w:r w:rsidRPr="00353E5E">
              <w:rPr>
                <w:sz w:val="12"/>
                <w:szCs w:val="12"/>
              </w:rPr>
              <w:t>179,59</w:t>
            </w:r>
          </w:p>
        </w:tc>
        <w:tc>
          <w:tcPr>
            <w:tcW w:w="1676" w:type="dxa"/>
            <w:tcBorders>
              <w:top w:val="nil"/>
              <w:left w:val="nil"/>
              <w:bottom w:val="single" w:sz="4" w:space="0" w:color="auto"/>
              <w:right w:val="single" w:sz="4" w:space="0" w:color="auto"/>
            </w:tcBorders>
            <w:shd w:val="clear" w:color="auto" w:fill="auto"/>
            <w:noWrap/>
            <w:vAlign w:val="center"/>
            <w:hideMark/>
          </w:tcPr>
          <w:p w14:paraId="249C02A9" w14:textId="77777777" w:rsidR="00353E5E" w:rsidRPr="00353E5E" w:rsidRDefault="00353E5E" w:rsidP="00353E5E">
            <w:pPr>
              <w:jc w:val="center"/>
              <w:rPr>
                <w:sz w:val="12"/>
                <w:szCs w:val="12"/>
              </w:rPr>
            </w:pPr>
            <w:r w:rsidRPr="00353E5E">
              <w:rPr>
                <w:sz w:val="12"/>
                <w:szCs w:val="12"/>
              </w:rPr>
              <w:t>114,21</w:t>
            </w:r>
          </w:p>
        </w:tc>
        <w:tc>
          <w:tcPr>
            <w:tcW w:w="1676" w:type="dxa"/>
            <w:tcBorders>
              <w:top w:val="nil"/>
              <w:left w:val="nil"/>
              <w:bottom w:val="single" w:sz="4" w:space="0" w:color="auto"/>
              <w:right w:val="single" w:sz="4" w:space="0" w:color="auto"/>
            </w:tcBorders>
            <w:shd w:val="clear" w:color="auto" w:fill="auto"/>
            <w:noWrap/>
            <w:vAlign w:val="center"/>
            <w:hideMark/>
          </w:tcPr>
          <w:p w14:paraId="101EDC4C" w14:textId="77777777" w:rsidR="00353E5E" w:rsidRPr="00353E5E" w:rsidRDefault="00353E5E" w:rsidP="00353E5E">
            <w:pPr>
              <w:jc w:val="center"/>
              <w:rPr>
                <w:sz w:val="12"/>
                <w:szCs w:val="12"/>
              </w:rPr>
            </w:pPr>
            <w:r w:rsidRPr="00353E5E">
              <w:rPr>
                <w:sz w:val="12"/>
                <w:szCs w:val="12"/>
              </w:rPr>
              <w:t>195,77</w:t>
            </w:r>
          </w:p>
        </w:tc>
        <w:tc>
          <w:tcPr>
            <w:tcW w:w="1816" w:type="dxa"/>
            <w:tcBorders>
              <w:top w:val="nil"/>
              <w:left w:val="nil"/>
              <w:bottom w:val="single" w:sz="4" w:space="0" w:color="auto"/>
              <w:right w:val="single" w:sz="4" w:space="0" w:color="auto"/>
            </w:tcBorders>
            <w:shd w:val="clear" w:color="auto" w:fill="auto"/>
            <w:noWrap/>
            <w:vAlign w:val="center"/>
            <w:hideMark/>
          </w:tcPr>
          <w:p w14:paraId="0AF60D5B" w14:textId="77777777" w:rsidR="00353E5E" w:rsidRPr="00353E5E" w:rsidRDefault="00353E5E" w:rsidP="00353E5E">
            <w:pPr>
              <w:jc w:val="center"/>
              <w:rPr>
                <w:sz w:val="12"/>
                <w:szCs w:val="12"/>
              </w:rPr>
            </w:pPr>
            <w:r w:rsidRPr="00353E5E">
              <w:rPr>
                <w:sz w:val="12"/>
                <w:szCs w:val="12"/>
              </w:rPr>
              <w:t>121,21</w:t>
            </w:r>
          </w:p>
        </w:tc>
        <w:tc>
          <w:tcPr>
            <w:tcW w:w="1816" w:type="dxa"/>
            <w:tcBorders>
              <w:top w:val="nil"/>
              <w:left w:val="nil"/>
              <w:bottom w:val="single" w:sz="4" w:space="0" w:color="auto"/>
              <w:right w:val="single" w:sz="4" w:space="0" w:color="auto"/>
            </w:tcBorders>
            <w:shd w:val="clear" w:color="auto" w:fill="auto"/>
            <w:noWrap/>
            <w:vAlign w:val="center"/>
            <w:hideMark/>
          </w:tcPr>
          <w:p w14:paraId="1C6B02F3" w14:textId="77777777" w:rsidR="00353E5E" w:rsidRPr="00353E5E" w:rsidRDefault="00353E5E" w:rsidP="00353E5E">
            <w:pPr>
              <w:jc w:val="center"/>
              <w:rPr>
                <w:sz w:val="12"/>
                <w:szCs w:val="12"/>
              </w:rPr>
            </w:pPr>
            <w:r w:rsidRPr="00353E5E">
              <w:rPr>
                <w:sz w:val="12"/>
                <w:szCs w:val="12"/>
              </w:rPr>
              <w:t>199,64</w:t>
            </w:r>
          </w:p>
        </w:tc>
      </w:tr>
      <w:tr w:rsidR="00353E5E" w:rsidRPr="00353E5E" w14:paraId="6A0312B3"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65D66D0" w14:textId="77777777" w:rsidR="00353E5E" w:rsidRPr="00353E5E" w:rsidRDefault="00353E5E" w:rsidP="00353E5E">
            <w:pPr>
              <w:jc w:val="center"/>
              <w:rPr>
                <w:b/>
                <w:bCs/>
                <w:sz w:val="12"/>
                <w:szCs w:val="12"/>
              </w:rPr>
            </w:pPr>
            <w:r w:rsidRPr="00353E5E">
              <w:rPr>
                <w:b/>
                <w:bCs/>
                <w:sz w:val="12"/>
                <w:szCs w:val="12"/>
              </w:rPr>
              <w:t>2.6</w:t>
            </w:r>
          </w:p>
        </w:tc>
        <w:tc>
          <w:tcPr>
            <w:tcW w:w="8960" w:type="dxa"/>
            <w:tcBorders>
              <w:top w:val="nil"/>
              <w:left w:val="nil"/>
              <w:bottom w:val="single" w:sz="4" w:space="0" w:color="auto"/>
              <w:right w:val="single" w:sz="4" w:space="0" w:color="auto"/>
            </w:tcBorders>
            <w:shd w:val="clear" w:color="auto" w:fill="auto"/>
            <w:noWrap/>
            <w:hideMark/>
          </w:tcPr>
          <w:p w14:paraId="183DEF37" w14:textId="77777777" w:rsidR="00353E5E" w:rsidRPr="00353E5E" w:rsidRDefault="00353E5E" w:rsidP="00353E5E">
            <w:pPr>
              <w:rPr>
                <w:b/>
                <w:bCs/>
                <w:sz w:val="12"/>
                <w:szCs w:val="12"/>
              </w:rPr>
            </w:pPr>
            <w:r w:rsidRPr="00353E5E">
              <w:rPr>
                <w:b/>
                <w:bCs/>
                <w:sz w:val="12"/>
                <w:szCs w:val="12"/>
              </w:rPr>
              <w:t xml:space="preserve">Расходы на служебные командировки,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1B0EC68F" w14:textId="77777777" w:rsidR="00353E5E" w:rsidRPr="00353E5E" w:rsidRDefault="00353E5E" w:rsidP="00353E5E">
            <w:pPr>
              <w:jc w:val="center"/>
              <w:rPr>
                <w:b/>
                <w:bCs/>
                <w:color w:val="000000"/>
                <w:sz w:val="12"/>
                <w:szCs w:val="12"/>
              </w:rPr>
            </w:pPr>
            <w:r w:rsidRPr="00353E5E">
              <w:rPr>
                <w:b/>
                <w:bCs/>
                <w:color w:val="000000"/>
                <w:sz w:val="12"/>
                <w:szCs w:val="12"/>
              </w:rPr>
              <w:t>13,00</w:t>
            </w:r>
          </w:p>
        </w:tc>
        <w:tc>
          <w:tcPr>
            <w:tcW w:w="1676" w:type="dxa"/>
            <w:tcBorders>
              <w:top w:val="nil"/>
              <w:left w:val="nil"/>
              <w:bottom w:val="single" w:sz="4" w:space="0" w:color="auto"/>
              <w:right w:val="single" w:sz="4" w:space="0" w:color="auto"/>
            </w:tcBorders>
            <w:shd w:val="clear" w:color="auto" w:fill="auto"/>
            <w:noWrap/>
            <w:vAlign w:val="center"/>
            <w:hideMark/>
          </w:tcPr>
          <w:p w14:paraId="20E40A8F" w14:textId="77777777" w:rsidR="00353E5E" w:rsidRPr="00353E5E" w:rsidRDefault="00353E5E" w:rsidP="00353E5E">
            <w:pPr>
              <w:jc w:val="center"/>
              <w:rPr>
                <w:b/>
                <w:bCs/>
                <w:color w:val="000000"/>
                <w:sz w:val="12"/>
                <w:szCs w:val="12"/>
              </w:rPr>
            </w:pPr>
            <w:r w:rsidRPr="00353E5E">
              <w:rPr>
                <w:b/>
                <w:bCs/>
                <w:color w:val="000000"/>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6775C2AC" w14:textId="77777777" w:rsidR="00353E5E" w:rsidRPr="00353E5E" w:rsidRDefault="00353E5E" w:rsidP="00353E5E">
            <w:pPr>
              <w:jc w:val="center"/>
              <w:rPr>
                <w:b/>
                <w:bCs/>
                <w:color w:val="000000"/>
                <w:sz w:val="12"/>
                <w:szCs w:val="12"/>
              </w:rPr>
            </w:pPr>
            <w:r w:rsidRPr="00353E5E">
              <w:rPr>
                <w:b/>
                <w:bCs/>
                <w:color w:val="000000"/>
                <w:sz w:val="12"/>
                <w:szCs w:val="12"/>
              </w:rPr>
              <w:t>14,17</w:t>
            </w:r>
          </w:p>
        </w:tc>
        <w:tc>
          <w:tcPr>
            <w:tcW w:w="1816" w:type="dxa"/>
            <w:tcBorders>
              <w:top w:val="nil"/>
              <w:left w:val="nil"/>
              <w:bottom w:val="single" w:sz="4" w:space="0" w:color="auto"/>
              <w:right w:val="single" w:sz="4" w:space="0" w:color="auto"/>
            </w:tcBorders>
            <w:shd w:val="clear" w:color="auto" w:fill="auto"/>
            <w:noWrap/>
            <w:vAlign w:val="center"/>
            <w:hideMark/>
          </w:tcPr>
          <w:p w14:paraId="2BBA3F90" w14:textId="77777777" w:rsidR="00353E5E" w:rsidRPr="00353E5E" w:rsidRDefault="00353E5E" w:rsidP="00353E5E">
            <w:pPr>
              <w:jc w:val="center"/>
              <w:rPr>
                <w:b/>
                <w:bCs/>
                <w:color w:val="000000"/>
                <w:sz w:val="12"/>
                <w:szCs w:val="12"/>
              </w:rPr>
            </w:pPr>
            <w:r w:rsidRPr="00353E5E">
              <w:rPr>
                <w:b/>
                <w:bCs/>
                <w:color w:val="000000"/>
                <w:sz w:val="12"/>
                <w:szCs w:val="12"/>
              </w:rPr>
              <w:t>13,80</w:t>
            </w:r>
          </w:p>
        </w:tc>
        <w:tc>
          <w:tcPr>
            <w:tcW w:w="1816" w:type="dxa"/>
            <w:tcBorders>
              <w:top w:val="nil"/>
              <w:left w:val="nil"/>
              <w:bottom w:val="single" w:sz="4" w:space="0" w:color="auto"/>
              <w:right w:val="single" w:sz="4" w:space="0" w:color="auto"/>
            </w:tcBorders>
            <w:shd w:val="clear" w:color="auto" w:fill="auto"/>
            <w:noWrap/>
            <w:vAlign w:val="center"/>
            <w:hideMark/>
          </w:tcPr>
          <w:p w14:paraId="2325538D" w14:textId="77777777" w:rsidR="00353E5E" w:rsidRPr="00353E5E" w:rsidRDefault="00353E5E" w:rsidP="00353E5E">
            <w:pPr>
              <w:jc w:val="center"/>
              <w:rPr>
                <w:b/>
                <w:bCs/>
                <w:color w:val="000000"/>
                <w:sz w:val="12"/>
                <w:szCs w:val="12"/>
              </w:rPr>
            </w:pPr>
            <w:r w:rsidRPr="00353E5E">
              <w:rPr>
                <w:b/>
                <w:bCs/>
                <w:color w:val="000000"/>
                <w:sz w:val="12"/>
                <w:szCs w:val="12"/>
              </w:rPr>
              <w:t>14,45</w:t>
            </w:r>
          </w:p>
        </w:tc>
      </w:tr>
      <w:tr w:rsidR="00353E5E" w:rsidRPr="00353E5E" w14:paraId="723315D2"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2F14C00" w14:textId="77777777" w:rsidR="00353E5E" w:rsidRPr="00353E5E" w:rsidRDefault="00353E5E" w:rsidP="00353E5E">
            <w:pPr>
              <w:jc w:val="center"/>
              <w:rPr>
                <w:b/>
                <w:bCs/>
                <w:sz w:val="12"/>
                <w:szCs w:val="12"/>
              </w:rPr>
            </w:pPr>
            <w:r w:rsidRPr="00353E5E">
              <w:rPr>
                <w:b/>
                <w:bCs/>
                <w:sz w:val="12"/>
                <w:szCs w:val="12"/>
              </w:rPr>
              <w:t>2.7</w:t>
            </w:r>
          </w:p>
        </w:tc>
        <w:tc>
          <w:tcPr>
            <w:tcW w:w="8960" w:type="dxa"/>
            <w:tcBorders>
              <w:top w:val="nil"/>
              <w:left w:val="nil"/>
              <w:bottom w:val="single" w:sz="4" w:space="0" w:color="auto"/>
              <w:right w:val="single" w:sz="4" w:space="0" w:color="auto"/>
            </w:tcBorders>
            <w:shd w:val="clear" w:color="auto" w:fill="auto"/>
            <w:noWrap/>
            <w:hideMark/>
          </w:tcPr>
          <w:p w14:paraId="4DFD4FDA" w14:textId="77777777" w:rsidR="00353E5E" w:rsidRPr="00353E5E" w:rsidRDefault="00353E5E" w:rsidP="00353E5E">
            <w:pPr>
              <w:rPr>
                <w:b/>
                <w:bCs/>
                <w:sz w:val="12"/>
                <w:szCs w:val="12"/>
              </w:rPr>
            </w:pPr>
            <w:r w:rsidRPr="00353E5E">
              <w:rPr>
                <w:b/>
                <w:bCs/>
                <w:sz w:val="12"/>
                <w:szCs w:val="12"/>
              </w:rPr>
              <w:t xml:space="preserve">Расходы на обучение </w:t>
            </w:r>
            <w:proofErr w:type="gramStart"/>
            <w:r w:rsidRPr="00353E5E">
              <w:rPr>
                <w:b/>
                <w:bCs/>
                <w:sz w:val="12"/>
                <w:szCs w:val="12"/>
              </w:rPr>
              <w:t xml:space="preserve">персонала,  </w:t>
            </w:r>
            <w:proofErr w:type="spellStart"/>
            <w:r w:rsidRPr="00353E5E">
              <w:rPr>
                <w:b/>
                <w:bCs/>
                <w:sz w:val="12"/>
                <w:szCs w:val="12"/>
              </w:rPr>
              <w:t>тыс.руб</w:t>
            </w:r>
            <w:proofErr w:type="spellEnd"/>
            <w:r w:rsidRPr="00353E5E">
              <w:rPr>
                <w:b/>
                <w:bCs/>
                <w:sz w:val="12"/>
                <w:szCs w:val="12"/>
              </w:rPr>
              <w:t>.</w:t>
            </w:r>
            <w:proofErr w:type="gramEnd"/>
          </w:p>
        </w:tc>
        <w:tc>
          <w:tcPr>
            <w:tcW w:w="1676" w:type="dxa"/>
            <w:tcBorders>
              <w:top w:val="nil"/>
              <w:left w:val="nil"/>
              <w:bottom w:val="single" w:sz="4" w:space="0" w:color="auto"/>
              <w:right w:val="single" w:sz="4" w:space="0" w:color="auto"/>
            </w:tcBorders>
            <w:shd w:val="clear" w:color="auto" w:fill="auto"/>
            <w:noWrap/>
            <w:vAlign w:val="center"/>
            <w:hideMark/>
          </w:tcPr>
          <w:p w14:paraId="09ED2C59" w14:textId="77777777" w:rsidR="00353E5E" w:rsidRPr="00353E5E" w:rsidRDefault="00353E5E" w:rsidP="00353E5E">
            <w:pPr>
              <w:jc w:val="center"/>
              <w:rPr>
                <w:b/>
                <w:bCs/>
                <w:color w:val="000000"/>
                <w:sz w:val="12"/>
                <w:szCs w:val="12"/>
              </w:rPr>
            </w:pPr>
            <w:r w:rsidRPr="00353E5E">
              <w:rPr>
                <w:b/>
                <w:bCs/>
                <w:color w:val="000000"/>
                <w:sz w:val="12"/>
                <w:szCs w:val="12"/>
              </w:rPr>
              <w:t>27,80</w:t>
            </w:r>
          </w:p>
        </w:tc>
        <w:tc>
          <w:tcPr>
            <w:tcW w:w="1676" w:type="dxa"/>
            <w:tcBorders>
              <w:top w:val="nil"/>
              <w:left w:val="nil"/>
              <w:bottom w:val="single" w:sz="4" w:space="0" w:color="auto"/>
              <w:right w:val="single" w:sz="4" w:space="0" w:color="auto"/>
            </w:tcBorders>
            <w:shd w:val="clear" w:color="auto" w:fill="auto"/>
            <w:noWrap/>
            <w:vAlign w:val="center"/>
            <w:hideMark/>
          </w:tcPr>
          <w:p w14:paraId="6ACB171D" w14:textId="77777777" w:rsidR="00353E5E" w:rsidRPr="00353E5E" w:rsidRDefault="00353E5E" w:rsidP="00353E5E">
            <w:pPr>
              <w:jc w:val="center"/>
              <w:rPr>
                <w:b/>
                <w:bCs/>
                <w:color w:val="000000"/>
                <w:sz w:val="12"/>
                <w:szCs w:val="12"/>
              </w:rPr>
            </w:pPr>
            <w:r w:rsidRPr="00353E5E">
              <w:rPr>
                <w:b/>
                <w:bCs/>
                <w:color w:val="000000"/>
                <w:sz w:val="12"/>
                <w:szCs w:val="12"/>
              </w:rPr>
              <w:t>5,40</w:t>
            </w:r>
          </w:p>
        </w:tc>
        <w:tc>
          <w:tcPr>
            <w:tcW w:w="1676" w:type="dxa"/>
            <w:tcBorders>
              <w:top w:val="nil"/>
              <w:left w:val="nil"/>
              <w:bottom w:val="single" w:sz="4" w:space="0" w:color="auto"/>
              <w:right w:val="single" w:sz="4" w:space="0" w:color="auto"/>
            </w:tcBorders>
            <w:shd w:val="clear" w:color="auto" w:fill="auto"/>
            <w:noWrap/>
            <w:vAlign w:val="center"/>
            <w:hideMark/>
          </w:tcPr>
          <w:p w14:paraId="0C42AA00" w14:textId="77777777" w:rsidR="00353E5E" w:rsidRPr="00353E5E" w:rsidRDefault="00353E5E" w:rsidP="00353E5E">
            <w:pPr>
              <w:jc w:val="center"/>
              <w:rPr>
                <w:b/>
                <w:bCs/>
                <w:color w:val="000000"/>
                <w:sz w:val="12"/>
                <w:szCs w:val="12"/>
              </w:rPr>
            </w:pPr>
            <w:r w:rsidRPr="00353E5E">
              <w:rPr>
                <w:b/>
                <w:bCs/>
                <w:color w:val="000000"/>
                <w:sz w:val="12"/>
                <w:szCs w:val="12"/>
              </w:rPr>
              <w:t>30,31</w:t>
            </w:r>
          </w:p>
        </w:tc>
        <w:tc>
          <w:tcPr>
            <w:tcW w:w="1816" w:type="dxa"/>
            <w:tcBorders>
              <w:top w:val="nil"/>
              <w:left w:val="nil"/>
              <w:bottom w:val="single" w:sz="4" w:space="0" w:color="auto"/>
              <w:right w:val="single" w:sz="4" w:space="0" w:color="auto"/>
            </w:tcBorders>
            <w:shd w:val="clear" w:color="auto" w:fill="auto"/>
            <w:noWrap/>
            <w:vAlign w:val="center"/>
            <w:hideMark/>
          </w:tcPr>
          <w:p w14:paraId="74807C37" w14:textId="77777777" w:rsidR="00353E5E" w:rsidRPr="00353E5E" w:rsidRDefault="00353E5E" w:rsidP="00353E5E">
            <w:pPr>
              <w:jc w:val="center"/>
              <w:rPr>
                <w:b/>
                <w:bCs/>
                <w:color w:val="000000"/>
                <w:sz w:val="12"/>
                <w:szCs w:val="12"/>
              </w:rPr>
            </w:pPr>
            <w:r w:rsidRPr="00353E5E">
              <w:rPr>
                <w:b/>
                <w:bCs/>
                <w:color w:val="000000"/>
                <w:sz w:val="12"/>
                <w:szCs w:val="12"/>
              </w:rPr>
              <w:t>5,73</w:t>
            </w:r>
          </w:p>
        </w:tc>
        <w:tc>
          <w:tcPr>
            <w:tcW w:w="1816" w:type="dxa"/>
            <w:tcBorders>
              <w:top w:val="nil"/>
              <w:left w:val="nil"/>
              <w:bottom w:val="single" w:sz="4" w:space="0" w:color="auto"/>
              <w:right w:val="single" w:sz="4" w:space="0" w:color="auto"/>
            </w:tcBorders>
            <w:shd w:val="clear" w:color="auto" w:fill="auto"/>
            <w:noWrap/>
            <w:vAlign w:val="center"/>
            <w:hideMark/>
          </w:tcPr>
          <w:p w14:paraId="002A4F5B" w14:textId="77777777" w:rsidR="00353E5E" w:rsidRPr="00353E5E" w:rsidRDefault="00353E5E" w:rsidP="00353E5E">
            <w:pPr>
              <w:jc w:val="center"/>
              <w:rPr>
                <w:b/>
                <w:bCs/>
                <w:color w:val="000000"/>
                <w:sz w:val="12"/>
                <w:szCs w:val="12"/>
              </w:rPr>
            </w:pPr>
            <w:r w:rsidRPr="00353E5E">
              <w:rPr>
                <w:b/>
                <w:bCs/>
                <w:color w:val="000000"/>
                <w:sz w:val="12"/>
                <w:szCs w:val="12"/>
              </w:rPr>
              <w:t>30,91</w:t>
            </w:r>
          </w:p>
        </w:tc>
      </w:tr>
      <w:tr w:rsidR="00353E5E" w:rsidRPr="00353E5E" w14:paraId="22E3B016"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CD9093C" w14:textId="77777777" w:rsidR="00353E5E" w:rsidRPr="00353E5E" w:rsidRDefault="00353E5E" w:rsidP="00353E5E">
            <w:pPr>
              <w:jc w:val="center"/>
              <w:rPr>
                <w:b/>
                <w:bCs/>
                <w:sz w:val="12"/>
                <w:szCs w:val="12"/>
              </w:rPr>
            </w:pPr>
            <w:r w:rsidRPr="00353E5E">
              <w:rPr>
                <w:b/>
                <w:bCs/>
                <w:sz w:val="12"/>
                <w:szCs w:val="12"/>
              </w:rPr>
              <w:t>2.8</w:t>
            </w:r>
          </w:p>
        </w:tc>
        <w:tc>
          <w:tcPr>
            <w:tcW w:w="8960" w:type="dxa"/>
            <w:tcBorders>
              <w:top w:val="nil"/>
              <w:left w:val="nil"/>
              <w:bottom w:val="single" w:sz="4" w:space="0" w:color="auto"/>
              <w:right w:val="single" w:sz="4" w:space="0" w:color="auto"/>
            </w:tcBorders>
            <w:shd w:val="clear" w:color="auto" w:fill="auto"/>
            <w:noWrap/>
            <w:hideMark/>
          </w:tcPr>
          <w:p w14:paraId="1D4412E6" w14:textId="77777777" w:rsidR="00353E5E" w:rsidRPr="00353E5E" w:rsidRDefault="00353E5E" w:rsidP="00353E5E">
            <w:pPr>
              <w:rPr>
                <w:b/>
                <w:bCs/>
                <w:sz w:val="12"/>
                <w:szCs w:val="12"/>
              </w:rPr>
            </w:pPr>
            <w:r w:rsidRPr="00353E5E">
              <w:rPr>
                <w:b/>
                <w:bCs/>
                <w:sz w:val="12"/>
                <w:szCs w:val="12"/>
              </w:rPr>
              <w:t xml:space="preserve">Лизинговый платеж,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5795BBB3" w14:textId="77777777" w:rsidR="00353E5E" w:rsidRPr="00353E5E" w:rsidRDefault="00353E5E" w:rsidP="00353E5E">
            <w:pPr>
              <w:jc w:val="center"/>
              <w:rPr>
                <w:b/>
                <w:bCs/>
                <w:color w:val="000000"/>
                <w:sz w:val="12"/>
                <w:szCs w:val="12"/>
              </w:rPr>
            </w:pPr>
            <w:r w:rsidRPr="00353E5E">
              <w:rPr>
                <w:b/>
                <w:bCs/>
                <w:color w:val="000000"/>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64E9A12" w14:textId="77777777" w:rsidR="00353E5E" w:rsidRPr="00353E5E" w:rsidRDefault="00353E5E" w:rsidP="00353E5E">
            <w:pPr>
              <w:jc w:val="center"/>
              <w:rPr>
                <w:b/>
                <w:bCs/>
                <w:color w:val="000000"/>
                <w:sz w:val="12"/>
                <w:szCs w:val="12"/>
              </w:rPr>
            </w:pPr>
            <w:r w:rsidRPr="00353E5E">
              <w:rPr>
                <w:b/>
                <w:bCs/>
                <w:color w:val="000000"/>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3079686D" w14:textId="77777777" w:rsidR="00353E5E" w:rsidRPr="00353E5E" w:rsidRDefault="00353E5E" w:rsidP="00353E5E">
            <w:pPr>
              <w:jc w:val="center"/>
              <w:rPr>
                <w:b/>
                <w:bCs/>
                <w:color w:val="000000"/>
                <w:sz w:val="12"/>
                <w:szCs w:val="12"/>
              </w:rPr>
            </w:pPr>
            <w:r w:rsidRPr="00353E5E">
              <w:rPr>
                <w:b/>
                <w:bCs/>
                <w:color w:val="000000"/>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3CA7E6CE" w14:textId="77777777" w:rsidR="00353E5E" w:rsidRPr="00353E5E" w:rsidRDefault="00353E5E" w:rsidP="00353E5E">
            <w:pPr>
              <w:jc w:val="center"/>
              <w:rPr>
                <w:b/>
                <w:bCs/>
                <w:color w:val="000000"/>
                <w:sz w:val="12"/>
                <w:szCs w:val="12"/>
              </w:rPr>
            </w:pPr>
            <w:r w:rsidRPr="00353E5E">
              <w:rPr>
                <w:b/>
                <w:bCs/>
                <w:color w:val="000000"/>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104E3213" w14:textId="77777777" w:rsidR="00353E5E" w:rsidRPr="00353E5E" w:rsidRDefault="00353E5E" w:rsidP="00353E5E">
            <w:pPr>
              <w:jc w:val="center"/>
              <w:rPr>
                <w:b/>
                <w:bCs/>
                <w:color w:val="000000"/>
                <w:sz w:val="12"/>
                <w:szCs w:val="12"/>
              </w:rPr>
            </w:pPr>
            <w:r w:rsidRPr="00353E5E">
              <w:rPr>
                <w:b/>
                <w:bCs/>
                <w:color w:val="000000"/>
                <w:sz w:val="12"/>
                <w:szCs w:val="12"/>
              </w:rPr>
              <w:t>0,00</w:t>
            </w:r>
          </w:p>
        </w:tc>
      </w:tr>
      <w:tr w:rsidR="00353E5E" w:rsidRPr="00353E5E" w14:paraId="295FE86A" w14:textId="77777777" w:rsidTr="00353E5E">
        <w:trPr>
          <w:trHeight w:val="28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3E703C7" w14:textId="77777777" w:rsidR="00353E5E" w:rsidRPr="00353E5E" w:rsidRDefault="00353E5E" w:rsidP="00353E5E">
            <w:pPr>
              <w:jc w:val="center"/>
              <w:rPr>
                <w:b/>
                <w:bCs/>
                <w:sz w:val="12"/>
                <w:szCs w:val="12"/>
              </w:rPr>
            </w:pPr>
            <w:r w:rsidRPr="00353E5E">
              <w:rPr>
                <w:b/>
                <w:bCs/>
                <w:sz w:val="12"/>
                <w:szCs w:val="12"/>
              </w:rPr>
              <w:lastRenderedPageBreak/>
              <w:t>2.9</w:t>
            </w:r>
          </w:p>
        </w:tc>
        <w:tc>
          <w:tcPr>
            <w:tcW w:w="8960" w:type="dxa"/>
            <w:tcBorders>
              <w:top w:val="nil"/>
              <w:left w:val="nil"/>
              <w:bottom w:val="single" w:sz="4" w:space="0" w:color="auto"/>
              <w:right w:val="single" w:sz="4" w:space="0" w:color="auto"/>
            </w:tcBorders>
            <w:shd w:val="clear" w:color="auto" w:fill="auto"/>
            <w:noWrap/>
            <w:hideMark/>
          </w:tcPr>
          <w:p w14:paraId="20889D38" w14:textId="77777777" w:rsidR="00353E5E" w:rsidRPr="00353E5E" w:rsidRDefault="00353E5E" w:rsidP="00353E5E">
            <w:pPr>
              <w:rPr>
                <w:b/>
                <w:bCs/>
                <w:sz w:val="12"/>
                <w:szCs w:val="12"/>
              </w:rPr>
            </w:pPr>
            <w:r w:rsidRPr="00353E5E">
              <w:rPr>
                <w:b/>
                <w:bCs/>
                <w:sz w:val="12"/>
                <w:szCs w:val="12"/>
              </w:rPr>
              <w:t xml:space="preserve">Арендная плата,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34044277" w14:textId="77777777" w:rsidR="00353E5E" w:rsidRPr="00353E5E" w:rsidRDefault="00353E5E" w:rsidP="00353E5E">
            <w:pPr>
              <w:jc w:val="center"/>
              <w:rPr>
                <w:b/>
                <w:bCs/>
                <w:color w:val="000000"/>
                <w:sz w:val="12"/>
                <w:szCs w:val="12"/>
              </w:rPr>
            </w:pPr>
            <w:r w:rsidRPr="00353E5E">
              <w:rPr>
                <w:b/>
                <w:bCs/>
                <w:color w:val="000000"/>
                <w:sz w:val="12"/>
                <w:szCs w:val="12"/>
              </w:rPr>
              <w:t>153,39</w:t>
            </w:r>
          </w:p>
        </w:tc>
        <w:tc>
          <w:tcPr>
            <w:tcW w:w="1676" w:type="dxa"/>
            <w:tcBorders>
              <w:top w:val="nil"/>
              <w:left w:val="nil"/>
              <w:bottom w:val="single" w:sz="4" w:space="0" w:color="auto"/>
              <w:right w:val="single" w:sz="4" w:space="0" w:color="auto"/>
            </w:tcBorders>
            <w:shd w:val="clear" w:color="auto" w:fill="auto"/>
            <w:noWrap/>
            <w:vAlign w:val="center"/>
            <w:hideMark/>
          </w:tcPr>
          <w:p w14:paraId="22768FE5" w14:textId="77777777" w:rsidR="00353E5E" w:rsidRPr="00353E5E" w:rsidRDefault="00353E5E" w:rsidP="00353E5E">
            <w:pPr>
              <w:jc w:val="center"/>
              <w:rPr>
                <w:b/>
                <w:bCs/>
                <w:color w:val="000000"/>
                <w:sz w:val="12"/>
                <w:szCs w:val="12"/>
              </w:rPr>
            </w:pPr>
            <w:r w:rsidRPr="00353E5E">
              <w:rPr>
                <w:b/>
                <w:bCs/>
                <w:color w:val="000000"/>
                <w:sz w:val="12"/>
                <w:szCs w:val="12"/>
              </w:rPr>
              <w:t>222,91</w:t>
            </w:r>
          </w:p>
        </w:tc>
        <w:tc>
          <w:tcPr>
            <w:tcW w:w="1676" w:type="dxa"/>
            <w:tcBorders>
              <w:top w:val="nil"/>
              <w:left w:val="nil"/>
              <w:bottom w:val="single" w:sz="4" w:space="0" w:color="auto"/>
              <w:right w:val="single" w:sz="4" w:space="0" w:color="auto"/>
            </w:tcBorders>
            <w:shd w:val="clear" w:color="auto" w:fill="auto"/>
            <w:noWrap/>
            <w:vAlign w:val="center"/>
            <w:hideMark/>
          </w:tcPr>
          <w:p w14:paraId="397B14AA" w14:textId="77777777" w:rsidR="00353E5E" w:rsidRPr="00353E5E" w:rsidRDefault="00353E5E" w:rsidP="00353E5E">
            <w:pPr>
              <w:jc w:val="center"/>
              <w:rPr>
                <w:b/>
                <w:bCs/>
                <w:color w:val="000000"/>
                <w:sz w:val="12"/>
                <w:szCs w:val="12"/>
              </w:rPr>
            </w:pPr>
            <w:r w:rsidRPr="00353E5E">
              <w:rPr>
                <w:b/>
                <w:bCs/>
                <w:color w:val="000000"/>
                <w:sz w:val="12"/>
                <w:szCs w:val="12"/>
              </w:rPr>
              <w:t>167,20</w:t>
            </w:r>
          </w:p>
        </w:tc>
        <w:tc>
          <w:tcPr>
            <w:tcW w:w="1816" w:type="dxa"/>
            <w:tcBorders>
              <w:top w:val="nil"/>
              <w:left w:val="nil"/>
              <w:bottom w:val="single" w:sz="4" w:space="0" w:color="auto"/>
              <w:right w:val="single" w:sz="4" w:space="0" w:color="auto"/>
            </w:tcBorders>
            <w:shd w:val="clear" w:color="auto" w:fill="auto"/>
            <w:noWrap/>
            <w:vAlign w:val="center"/>
            <w:hideMark/>
          </w:tcPr>
          <w:p w14:paraId="41D49ABE" w14:textId="77777777" w:rsidR="00353E5E" w:rsidRPr="00353E5E" w:rsidRDefault="00353E5E" w:rsidP="00353E5E">
            <w:pPr>
              <w:jc w:val="center"/>
              <w:rPr>
                <w:b/>
                <w:bCs/>
                <w:color w:val="000000"/>
                <w:sz w:val="12"/>
                <w:szCs w:val="12"/>
              </w:rPr>
            </w:pPr>
            <w:r w:rsidRPr="00353E5E">
              <w:rPr>
                <w:b/>
                <w:bCs/>
                <w:color w:val="000000"/>
                <w:sz w:val="12"/>
                <w:szCs w:val="12"/>
              </w:rPr>
              <w:t>222,91</w:t>
            </w:r>
          </w:p>
        </w:tc>
        <w:tc>
          <w:tcPr>
            <w:tcW w:w="1816" w:type="dxa"/>
            <w:tcBorders>
              <w:top w:val="nil"/>
              <w:left w:val="nil"/>
              <w:bottom w:val="single" w:sz="4" w:space="0" w:color="auto"/>
              <w:right w:val="single" w:sz="4" w:space="0" w:color="auto"/>
            </w:tcBorders>
            <w:shd w:val="clear" w:color="auto" w:fill="auto"/>
            <w:noWrap/>
            <w:vAlign w:val="center"/>
            <w:hideMark/>
          </w:tcPr>
          <w:p w14:paraId="144154D3" w14:textId="77777777" w:rsidR="00353E5E" w:rsidRPr="00353E5E" w:rsidRDefault="00353E5E" w:rsidP="00353E5E">
            <w:pPr>
              <w:jc w:val="center"/>
              <w:rPr>
                <w:b/>
                <w:bCs/>
                <w:color w:val="000000"/>
                <w:sz w:val="12"/>
                <w:szCs w:val="12"/>
              </w:rPr>
            </w:pPr>
            <w:r w:rsidRPr="00353E5E">
              <w:rPr>
                <w:b/>
                <w:bCs/>
                <w:color w:val="000000"/>
                <w:sz w:val="12"/>
                <w:szCs w:val="12"/>
              </w:rPr>
              <w:t>170,51</w:t>
            </w:r>
          </w:p>
        </w:tc>
      </w:tr>
      <w:tr w:rsidR="00353E5E" w:rsidRPr="00353E5E" w14:paraId="79032DCA"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F63E21A" w14:textId="77777777" w:rsidR="00353E5E" w:rsidRPr="00353E5E" w:rsidRDefault="00353E5E" w:rsidP="00353E5E">
            <w:pPr>
              <w:jc w:val="center"/>
              <w:rPr>
                <w:b/>
                <w:bCs/>
                <w:sz w:val="12"/>
                <w:szCs w:val="12"/>
              </w:rPr>
            </w:pPr>
            <w:r w:rsidRPr="00353E5E">
              <w:rPr>
                <w:b/>
                <w:bCs/>
                <w:sz w:val="12"/>
                <w:szCs w:val="12"/>
              </w:rPr>
              <w:t>2.10</w:t>
            </w:r>
          </w:p>
        </w:tc>
        <w:tc>
          <w:tcPr>
            <w:tcW w:w="8960" w:type="dxa"/>
            <w:tcBorders>
              <w:top w:val="nil"/>
              <w:left w:val="nil"/>
              <w:bottom w:val="single" w:sz="4" w:space="0" w:color="auto"/>
              <w:right w:val="single" w:sz="4" w:space="0" w:color="auto"/>
            </w:tcBorders>
            <w:shd w:val="clear" w:color="auto" w:fill="auto"/>
            <w:noWrap/>
            <w:hideMark/>
          </w:tcPr>
          <w:p w14:paraId="15E5F71C" w14:textId="77777777" w:rsidR="00353E5E" w:rsidRPr="00353E5E" w:rsidRDefault="00353E5E" w:rsidP="00353E5E">
            <w:pPr>
              <w:rPr>
                <w:b/>
                <w:bCs/>
                <w:sz w:val="12"/>
                <w:szCs w:val="12"/>
              </w:rPr>
            </w:pPr>
            <w:r w:rsidRPr="00353E5E">
              <w:rPr>
                <w:b/>
                <w:bCs/>
                <w:sz w:val="12"/>
                <w:szCs w:val="12"/>
              </w:rPr>
              <w:t>Другие расходы, в том числе:</w:t>
            </w:r>
          </w:p>
        </w:tc>
        <w:tc>
          <w:tcPr>
            <w:tcW w:w="1676" w:type="dxa"/>
            <w:tcBorders>
              <w:top w:val="nil"/>
              <w:left w:val="nil"/>
              <w:bottom w:val="single" w:sz="4" w:space="0" w:color="auto"/>
              <w:right w:val="single" w:sz="4" w:space="0" w:color="auto"/>
            </w:tcBorders>
            <w:shd w:val="clear" w:color="auto" w:fill="auto"/>
            <w:noWrap/>
            <w:vAlign w:val="center"/>
            <w:hideMark/>
          </w:tcPr>
          <w:p w14:paraId="3245A3B9" w14:textId="77777777" w:rsidR="00353E5E" w:rsidRPr="00353E5E" w:rsidRDefault="00353E5E" w:rsidP="00353E5E">
            <w:pPr>
              <w:jc w:val="center"/>
              <w:rPr>
                <w:b/>
                <w:bCs/>
                <w:sz w:val="12"/>
                <w:szCs w:val="12"/>
              </w:rPr>
            </w:pPr>
            <w:r w:rsidRPr="00353E5E">
              <w:rPr>
                <w:b/>
                <w:bCs/>
                <w:sz w:val="12"/>
                <w:szCs w:val="12"/>
              </w:rPr>
              <w:t>83,44</w:t>
            </w:r>
          </w:p>
        </w:tc>
        <w:tc>
          <w:tcPr>
            <w:tcW w:w="1676" w:type="dxa"/>
            <w:tcBorders>
              <w:top w:val="nil"/>
              <w:left w:val="nil"/>
              <w:bottom w:val="single" w:sz="4" w:space="0" w:color="auto"/>
              <w:right w:val="single" w:sz="4" w:space="0" w:color="auto"/>
            </w:tcBorders>
            <w:shd w:val="clear" w:color="auto" w:fill="auto"/>
            <w:noWrap/>
            <w:vAlign w:val="center"/>
            <w:hideMark/>
          </w:tcPr>
          <w:p w14:paraId="34A6ACAD" w14:textId="77777777" w:rsidR="00353E5E" w:rsidRPr="00353E5E" w:rsidRDefault="00353E5E" w:rsidP="00353E5E">
            <w:pPr>
              <w:jc w:val="center"/>
              <w:rPr>
                <w:b/>
                <w:bCs/>
                <w:sz w:val="12"/>
                <w:szCs w:val="12"/>
              </w:rPr>
            </w:pPr>
            <w:r w:rsidRPr="00353E5E">
              <w:rPr>
                <w:b/>
                <w:bCs/>
                <w:sz w:val="12"/>
                <w:szCs w:val="12"/>
              </w:rPr>
              <w:t>84,99</w:t>
            </w:r>
          </w:p>
        </w:tc>
        <w:tc>
          <w:tcPr>
            <w:tcW w:w="1676" w:type="dxa"/>
            <w:tcBorders>
              <w:top w:val="nil"/>
              <w:left w:val="nil"/>
              <w:bottom w:val="single" w:sz="4" w:space="0" w:color="auto"/>
              <w:right w:val="single" w:sz="4" w:space="0" w:color="auto"/>
            </w:tcBorders>
            <w:shd w:val="clear" w:color="auto" w:fill="auto"/>
            <w:noWrap/>
            <w:vAlign w:val="center"/>
            <w:hideMark/>
          </w:tcPr>
          <w:p w14:paraId="793B32B9" w14:textId="77777777" w:rsidR="00353E5E" w:rsidRPr="00353E5E" w:rsidRDefault="00353E5E" w:rsidP="00353E5E">
            <w:pPr>
              <w:jc w:val="center"/>
              <w:rPr>
                <w:b/>
                <w:bCs/>
                <w:sz w:val="12"/>
                <w:szCs w:val="12"/>
              </w:rPr>
            </w:pPr>
            <w:r w:rsidRPr="00353E5E">
              <w:rPr>
                <w:b/>
                <w:bCs/>
                <w:sz w:val="12"/>
                <w:szCs w:val="12"/>
              </w:rPr>
              <w:t>90,95</w:t>
            </w:r>
          </w:p>
        </w:tc>
        <w:tc>
          <w:tcPr>
            <w:tcW w:w="1816" w:type="dxa"/>
            <w:tcBorders>
              <w:top w:val="nil"/>
              <w:left w:val="nil"/>
              <w:bottom w:val="single" w:sz="4" w:space="0" w:color="auto"/>
              <w:right w:val="single" w:sz="4" w:space="0" w:color="auto"/>
            </w:tcBorders>
            <w:shd w:val="clear" w:color="auto" w:fill="auto"/>
            <w:noWrap/>
            <w:vAlign w:val="center"/>
            <w:hideMark/>
          </w:tcPr>
          <w:p w14:paraId="6F15E727" w14:textId="77777777" w:rsidR="00353E5E" w:rsidRPr="00353E5E" w:rsidRDefault="00353E5E" w:rsidP="00353E5E">
            <w:pPr>
              <w:jc w:val="center"/>
              <w:rPr>
                <w:b/>
                <w:bCs/>
                <w:sz w:val="12"/>
                <w:szCs w:val="12"/>
              </w:rPr>
            </w:pPr>
            <w:r w:rsidRPr="00353E5E">
              <w:rPr>
                <w:b/>
                <w:bCs/>
                <w:sz w:val="12"/>
                <w:szCs w:val="12"/>
              </w:rPr>
              <w:t>90,20</w:t>
            </w:r>
          </w:p>
        </w:tc>
        <w:tc>
          <w:tcPr>
            <w:tcW w:w="1816" w:type="dxa"/>
            <w:tcBorders>
              <w:top w:val="nil"/>
              <w:left w:val="nil"/>
              <w:bottom w:val="single" w:sz="4" w:space="0" w:color="auto"/>
              <w:right w:val="single" w:sz="4" w:space="0" w:color="auto"/>
            </w:tcBorders>
            <w:shd w:val="clear" w:color="auto" w:fill="auto"/>
            <w:noWrap/>
            <w:vAlign w:val="center"/>
            <w:hideMark/>
          </w:tcPr>
          <w:p w14:paraId="3651BE6D" w14:textId="77777777" w:rsidR="00353E5E" w:rsidRPr="00353E5E" w:rsidRDefault="00353E5E" w:rsidP="00353E5E">
            <w:pPr>
              <w:jc w:val="center"/>
              <w:rPr>
                <w:b/>
                <w:bCs/>
                <w:sz w:val="12"/>
                <w:szCs w:val="12"/>
              </w:rPr>
            </w:pPr>
            <w:r w:rsidRPr="00353E5E">
              <w:rPr>
                <w:b/>
                <w:bCs/>
                <w:sz w:val="12"/>
                <w:szCs w:val="12"/>
              </w:rPr>
              <w:t>92,75</w:t>
            </w:r>
          </w:p>
        </w:tc>
      </w:tr>
      <w:tr w:rsidR="00353E5E" w:rsidRPr="00353E5E" w14:paraId="2D12507C"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A00A88E" w14:textId="77777777" w:rsidR="00353E5E" w:rsidRPr="00353E5E" w:rsidRDefault="00353E5E" w:rsidP="00353E5E">
            <w:pPr>
              <w:jc w:val="center"/>
              <w:rPr>
                <w:sz w:val="12"/>
                <w:szCs w:val="12"/>
              </w:rPr>
            </w:pPr>
            <w:r w:rsidRPr="00353E5E">
              <w:rPr>
                <w:sz w:val="12"/>
                <w:szCs w:val="12"/>
              </w:rPr>
              <w:t>2.10.1</w:t>
            </w:r>
          </w:p>
        </w:tc>
        <w:tc>
          <w:tcPr>
            <w:tcW w:w="8960" w:type="dxa"/>
            <w:tcBorders>
              <w:top w:val="nil"/>
              <w:left w:val="nil"/>
              <w:bottom w:val="single" w:sz="4" w:space="0" w:color="auto"/>
              <w:right w:val="single" w:sz="4" w:space="0" w:color="auto"/>
            </w:tcBorders>
            <w:shd w:val="clear" w:color="auto" w:fill="auto"/>
            <w:noWrap/>
            <w:hideMark/>
          </w:tcPr>
          <w:p w14:paraId="564F00F6" w14:textId="77777777" w:rsidR="00353E5E" w:rsidRPr="00353E5E" w:rsidRDefault="00353E5E" w:rsidP="00353E5E">
            <w:pPr>
              <w:rPr>
                <w:sz w:val="12"/>
                <w:szCs w:val="12"/>
              </w:rPr>
            </w:pPr>
            <w:r w:rsidRPr="00353E5E">
              <w:rPr>
                <w:sz w:val="12"/>
                <w:szCs w:val="12"/>
              </w:rPr>
              <w:t xml:space="preserve">ДМС (менее 5 лет облагается налогом на 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2FE4D21B"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785D2F7F"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29F4053D"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1179B06E"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04723971" w14:textId="77777777" w:rsidR="00353E5E" w:rsidRPr="00353E5E" w:rsidRDefault="00353E5E" w:rsidP="00353E5E">
            <w:pPr>
              <w:jc w:val="center"/>
              <w:rPr>
                <w:sz w:val="12"/>
                <w:szCs w:val="12"/>
              </w:rPr>
            </w:pPr>
            <w:r w:rsidRPr="00353E5E">
              <w:rPr>
                <w:sz w:val="12"/>
                <w:szCs w:val="12"/>
              </w:rPr>
              <w:t> </w:t>
            </w:r>
          </w:p>
        </w:tc>
      </w:tr>
      <w:tr w:rsidR="00353E5E" w:rsidRPr="00353E5E" w14:paraId="15405755" w14:textId="77777777" w:rsidTr="00353E5E">
        <w:trPr>
          <w:trHeight w:val="67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2A673DF" w14:textId="77777777" w:rsidR="00353E5E" w:rsidRPr="00353E5E" w:rsidRDefault="00353E5E" w:rsidP="00353E5E">
            <w:pPr>
              <w:jc w:val="center"/>
              <w:rPr>
                <w:sz w:val="12"/>
                <w:szCs w:val="12"/>
              </w:rPr>
            </w:pPr>
            <w:r w:rsidRPr="00353E5E">
              <w:rPr>
                <w:sz w:val="12"/>
                <w:szCs w:val="12"/>
              </w:rPr>
              <w:t>2.10.2</w:t>
            </w:r>
          </w:p>
        </w:tc>
        <w:tc>
          <w:tcPr>
            <w:tcW w:w="8960" w:type="dxa"/>
            <w:tcBorders>
              <w:top w:val="nil"/>
              <w:left w:val="nil"/>
              <w:bottom w:val="single" w:sz="4" w:space="0" w:color="auto"/>
              <w:right w:val="single" w:sz="4" w:space="0" w:color="auto"/>
            </w:tcBorders>
            <w:shd w:val="clear" w:color="auto" w:fill="auto"/>
            <w:hideMark/>
          </w:tcPr>
          <w:p w14:paraId="36B80F26" w14:textId="77777777" w:rsidR="00353E5E" w:rsidRPr="00353E5E" w:rsidRDefault="00353E5E" w:rsidP="00353E5E">
            <w:pPr>
              <w:rPr>
                <w:sz w:val="12"/>
                <w:szCs w:val="12"/>
              </w:rPr>
            </w:pPr>
            <w:r w:rsidRPr="00353E5E">
              <w:rPr>
                <w:sz w:val="12"/>
                <w:szCs w:val="12"/>
              </w:rPr>
              <w:t xml:space="preserve">Денежные выплаты социального характера по коллективному договору (облагаются налогом на 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4E29F62D"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3AD6003A"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3ED38FC8"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553FB5E9"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083285B6" w14:textId="77777777" w:rsidR="00353E5E" w:rsidRPr="00353E5E" w:rsidRDefault="00353E5E" w:rsidP="00353E5E">
            <w:pPr>
              <w:jc w:val="center"/>
              <w:rPr>
                <w:sz w:val="12"/>
                <w:szCs w:val="12"/>
              </w:rPr>
            </w:pPr>
            <w:r w:rsidRPr="00353E5E">
              <w:rPr>
                <w:sz w:val="12"/>
                <w:szCs w:val="12"/>
              </w:rPr>
              <w:t> </w:t>
            </w:r>
          </w:p>
        </w:tc>
      </w:tr>
      <w:tr w:rsidR="00353E5E" w:rsidRPr="00353E5E" w14:paraId="0EF287A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06324E7" w14:textId="77777777" w:rsidR="00353E5E" w:rsidRPr="00353E5E" w:rsidRDefault="00353E5E" w:rsidP="00353E5E">
            <w:pPr>
              <w:jc w:val="center"/>
              <w:rPr>
                <w:sz w:val="12"/>
                <w:szCs w:val="12"/>
              </w:rPr>
            </w:pPr>
            <w:r w:rsidRPr="00353E5E">
              <w:rPr>
                <w:sz w:val="12"/>
                <w:szCs w:val="12"/>
              </w:rPr>
              <w:t>2.10.2.1</w:t>
            </w:r>
          </w:p>
        </w:tc>
        <w:tc>
          <w:tcPr>
            <w:tcW w:w="8960" w:type="dxa"/>
            <w:tcBorders>
              <w:top w:val="nil"/>
              <w:left w:val="nil"/>
              <w:bottom w:val="single" w:sz="4" w:space="0" w:color="auto"/>
              <w:right w:val="single" w:sz="4" w:space="0" w:color="auto"/>
            </w:tcBorders>
            <w:shd w:val="clear" w:color="auto" w:fill="auto"/>
            <w:noWrap/>
            <w:hideMark/>
          </w:tcPr>
          <w:p w14:paraId="568BA7A1" w14:textId="77777777" w:rsidR="00353E5E" w:rsidRPr="00353E5E" w:rsidRDefault="00353E5E" w:rsidP="00353E5E">
            <w:pPr>
              <w:rPr>
                <w:sz w:val="12"/>
                <w:szCs w:val="12"/>
              </w:rPr>
            </w:pPr>
            <w:r w:rsidRPr="00353E5E">
              <w:rPr>
                <w:sz w:val="12"/>
                <w:szCs w:val="12"/>
              </w:rPr>
              <w:t xml:space="preserve">выплаты социального характера,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46AAB30A"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1DA36186"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1FE111D2"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18756B5A"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6BA408CD" w14:textId="77777777" w:rsidR="00353E5E" w:rsidRPr="00353E5E" w:rsidRDefault="00353E5E" w:rsidP="00353E5E">
            <w:pPr>
              <w:jc w:val="center"/>
              <w:rPr>
                <w:sz w:val="12"/>
                <w:szCs w:val="12"/>
              </w:rPr>
            </w:pPr>
            <w:r w:rsidRPr="00353E5E">
              <w:rPr>
                <w:sz w:val="12"/>
                <w:szCs w:val="12"/>
              </w:rPr>
              <w:t> </w:t>
            </w:r>
          </w:p>
        </w:tc>
      </w:tr>
      <w:tr w:rsidR="00353E5E" w:rsidRPr="00353E5E" w14:paraId="4B7B0F9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94AC9CB" w14:textId="77777777" w:rsidR="00353E5E" w:rsidRPr="00353E5E" w:rsidRDefault="00353E5E" w:rsidP="00353E5E">
            <w:pPr>
              <w:jc w:val="center"/>
              <w:rPr>
                <w:sz w:val="12"/>
                <w:szCs w:val="12"/>
              </w:rPr>
            </w:pPr>
            <w:r w:rsidRPr="00353E5E">
              <w:rPr>
                <w:sz w:val="12"/>
                <w:szCs w:val="12"/>
              </w:rPr>
              <w:t>2.10.2.2</w:t>
            </w:r>
          </w:p>
        </w:tc>
        <w:tc>
          <w:tcPr>
            <w:tcW w:w="8960" w:type="dxa"/>
            <w:tcBorders>
              <w:top w:val="nil"/>
              <w:left w:val="nil"/>
              <w:bottom w:val="single" w:sz="4" w:space="0" w:color="auto"/>
              <w:right w:val="single" w:sz="4" w:space="0" w:color="auto"/>
            </w:tcBorders>
            <w:shd w:val="clear" w:color="auto" w:fill="auto"/>
            <w:noWrap/>
            <w:hideMark/>
          </w:tcPr>
          <w:p w14:paraId="152C2619" w14:textId="77777777" w:rsidR="00353E5E" w:rsidRPr="00353E5E" w:rsidRDefault="00353E5E" w:rsidP="00353E5E">
            <w:pPr>
              <w:rPr>
                <w:sz w:val="12"/>
                <w:szCs w:val="12"/>
              </w:rPr>
            </w:pPr>
            <w:r w:rsidRPr="00353E5E">
              <w:rPr>
                <w:sz w:val="12"/>
                <w:szCs w:val="12"/>
              </w:rPr>
              <w:t xml:space="preserve">материальные выплаты,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59BE4D25"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74A269E4"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15C54DC9"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4D45D888"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0B90C24F" w14:textId="77777777" w:rsidR="00353E5E" w:rsidRPr="00353E5E" w:rsidRDefault="00353E5E" w:rsidP="00353E5E">
            <w:pPr>
              <w:jc w:val="center"/>
              <w:rPr>
                <w:sz w:val="12"/>
                <w:szCs w:val="12"/>
              </w:rPr>
            </w:pPr>
            <w:r w:rsidRPr="00353E5E">
              <w:rPr>
                <w:sz w:val="12"/>
                <w:szCs w:val="12"/>
              </w:rPr>
              <w:t> </w:t>
            </w:r>
          </w:p>
        </w:tc>
      </w:tr>
      <w:tr w:rsidR="00353E5E" w:rsidRPr="00353E5E" w14:paraId="167A967F"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B10F05D" w14:textId="77777777" w:rsidR="00353E5E" w:rsidRPr="00353E5E" w:rsidRDefault="00353E5E" w:rsidP="00353E5E">
            <w:pPr>
              <w:jc w:val="center"/>
              <w:rPr>
                <w:sz w:val="12"/>
                <w:szCs w:val="12"/>
              </w:rPr>
            </w:pPr>
            <w:r w:rsidRPr="00353E5E">
              <w:rPr>
                <w:sz w:val="12"/>
                <w:szCs w:val="12"/>
              </w:rPr>
              <w:t>2.10.3</w:t>
            </w:r>
          </w:p>
        </w:tc>
        <w:tc>
          <w:tcPr>
            <w:tcW w:w="8960" w:type="dxa"/>
            <w:tcBorders>
              <w:top w:val="nil"/>
              <w:left w:val="nil"/>
              <w:bottom w:val="single" w:sz="4" w:space="0" w:color="auto"/>
              <w:right w:val="single" w:sz="4" w:space="0" w:color="auto"/>
            </w:tcBorders>
            <w:shd w:val="clear" w:color="auto" w:fill="auto"/>
            <w:noWrap/>
            <w:hideMark/>
          </w:tcPr>
          <w:p w14:paraId="63E1EC96" w14:textId="77777777" w:rsidR="00353E5E" w:rsidRPr="00353E5E" w:rsidRDefault="00353E5E" w:rsidP="00353E5E">
            <w:pPr>
              <w:rPr>
                <w:sz w:val="12"/>
                <w:szCs w:val="12"/>
              </w:rPr>
            </w:pPr>
            <w:r w:rsidRPr="00353E5E">
              <w:rPr>
                <w:sz w:val="12"/>
                <w:szCs w:val="12"/>
              </w:rPr>
              <w:t xml:space="preserve">Резерв на топливо </w:t>
            </w:r>
            <w:proofErr w:type="gramStart"/>
            <w:r w:rsidRPr="00353E5E">
              <w:rPr>
                <w:sz w:val="12"/>
                <w:szCs w:val="12"/>
              </w:rPr>
              <w:t>( не</w:t>
            </w:r>
            <w:proofErr w:type="gramEnd"/>
            <w:r w:rsidRPr="00353E5E">
              <w:rPr>
                <w:sz w:val="12"/>
                <w:szCs w:val="12"/>
              </w:rPr>
              <w:t xml:space="preserve"> облагается налогом на 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6D3E174C"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0210B287"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559D9885"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19F0F7FE"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4C66954D" w14:textId="77777777" w:rsidR="00353E5E" w:rsidRPr="00353E5E" w:rsidRDefault="00353E5E" w:rsidP="00353E5E">
            <w:pPr>
              <w:jc w:val="center"/>
              <w:rPr>
                <w:sz w:val="12"/>
                <w:szCs w:val="12"/>
              </w:rPr>
            </w:pPr>
            <w:r w:rsidRPr="00353E5E">
              <w:rPr>
                <w:sz w:val="12"/>
                <w:szCs w:val="12"/>
              </w:rPr>
              <w:t> </w:t>
            </w:r>
          </w:p>
        </w:tc>
      </w:tr>
      <w:tr w:rsidR="00353E5E" w:rsidRPr="00353E5E" w14:paraId="0B81E66F" w14:textId="77777777" w:rsidTr="00353E5E">
        <w:trPr>
          <w:trHeight w:val="63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7EC52B6" w14:textId="77777777" w:rsidR="00353E5E" w:rsidRPr="00353E5E" w:rsidRDefault="00353E5E" w:rsidP="00353E5E">
            <w:pPr>
              <w:jc w:val="center"/>
              <w:rPr>
                <w:sz w:val="12"/>
                <w:szCs w:val="12"/>
              </w:rPr>
            </w:pPr>
            <w:r w:rsidRPr="00353E5E">
              <w:rPr>
                <w:sz w:val="12"/>
                <w:szCs w:val="12"/>
              </w:rPr>
              <w:t>2.10.4</w:t>
            </w:r>
          </w:p>
        </w:tc>
        <w:tc>
          <w:tcPr>
            <w:tcW w:w="8960" w:type="dxa"/>
            <w:tcBorders>
              <w:top w:val="nil"/>
              <w:left w:val="nil"/>
              <w:bottom w:val="single" w:sz="4" w:space="0" w:color="auto"/>
              <w:right w:val="single" w:sz="4" w:space="0" w:color="auto"/>
            </w:tcBorders>
            <w:shd w:val="clear" w:color="auto" w:fill="auto"/>
            <w:hideMark/>
          </w:tcPr>
          <w:p w14:paraId="402E0262" w14:textId="77777777" w:rsidR="00353E5E" w:rsidRPr="00353E5E" w:rsidRDefault="00353E5E" w:rsidP="00353E5E">
            <w:pPr>
              <w:rPr>
                <w:sz w:val="12"/>
                <w:szCs w:val="12"/>
              </w:rPr>
            </w:pPr>
            <w:r w:rsidRPr="00353E5E">
              <w:rPr>
                <w:sz w:val="12"/>
                <w:szCs w:val="12"/>
              </w:rPr>
              <w:t xml:space="preserve"> Расходы на вывод из эксплуатации (в том числе на консервацию) и вывод из консервации </w:t>
            </w:r>
            <w:proofErr w:type="gramStart"/>
            <w:r w:rsidRPr="00353E5E">
              <w:rPr>
                <w:sz w:val="12"/>
                <w:szCs w:val="12"/>
              </w:rPr>
              <w:t>( не</w:t>
            </w:r>
            <w:proofErr w:type="gramEnd"/>
            <w:r w:rsidRPr="00353E5E">
              <w:rPr>
                <w:sz w:val="12"/>
                <w:szCs w:val="12"/>
              </w:rPr>
              <w:t xml:space="preserve"> облагается налогом на 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401E4397"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6413D776"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683DC160"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24307537"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720D83B0" w14:textId="77777777" w:rsidR="00353E5E" w:rsidRPr="00353E5E" w:rsidRDefault="00353E5E" w:rsidP="00353E5E">
            <w:pPr>
              <w:jc w:val="center"/>
              <w:rPr>
                <w:sz w:val="12"/>
                <w:szCs w:val="12"/>
              </w:rPr>
            </w:pPr>
            <w:r w:rsidRPr="00353E5E">
              <w:rPr>
                <w:sz w:val="12"/>
                <w:szCs w:val="12"/>
              </w:rPr>
              <w:t> </w:t>
            </w:r>
          </w:p>
        </w:tc>
      </w:tr>
      <w:tr w:rsidR="00353E5E" w:rsidRPr="00353E5E" w14:paraId="61E56526" w14:textId="77777777" w:rsidTr="00353E5E">
        <w:trPr>
          <w:trHeight w:val="34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171EE98" w14:textId="77777777" w:rsidR="00353E5E" w:rsidRPr="00353E5E" w:rsidRDefault="00353E5E" w:rsidP="00353E5E">
            <w:pPr>
              <w:jc w:val="center"/>
              <w:rPr>
                <w:sz w:val="12"/>
                <w:szCs w:val="12"/>
              </w:rPr>
            </w:pPr>
            <w:r w:rsidRPr="00353E5E">
              <w:rPr>
                <w:sz w:val="12"/>
                <w:szCs w:val="12"/>
              </w:rPr>
              <w:t>2.10.5</w:t>
            </w:r>
          </w:p>
        </w:tc>
        <w:tc>
          <w:tcPr>
            <w:tcW w:w="8960" w:type="dxa"/>
            <w:tcBorders>
              <w:top w:val="nil"/>
              <w:left w:val="nil"/>
              <w:bottom w:val="single" w:sz="4" w:space="0" w:color="auto"/>
              <w:right w:val="single" w:sz="4" w:space="0" w:color="auto"/>
            </w:tcBorders>
            <w:shd w:val="clear" w:color="auto" w:fill="auto"/>
            <w:hideMark/>
          </w:tcPr>
          <w:p w14:paraId="5ADAEE85" w14:textId="77777777" w:rsidR="00353E5E" w:rsidRPr="00353E5E" w:rsidRDefault="00353E5E" w:rsidP="00353E5E">
            <w:pPr>
              <w:rPr>
                <w:sz w:val="12"/>
                <w:szCs w:val="12"/>
              </w:rPr>
            </w:pPr>
            <w:r w:rsidRPr="00353E5E">
              <w:rPr>
                <w:sz w:val="12"/>
                <w:szCs w:val="12"/>
              </w:rPr>
              <w:t xml:space="preserve"> Расходы на услуги банков (не облагаются налогом на 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1BFD5217" w14:textId="77777777" w:rsidR="00353E5E" w:rsidRPr="00353E5E" w:rsidRDefault="00353E5E" w:rsidP="00353E5E">
            <w:pPr>
              <w:jc w:val="center"/>
              <w:rPr>
                <w:sz w:val="12"/>
                <w:szCs w:val="12"/>
              </w:rPr>
            </w:pPr>
            <w:r w:rsidRPr="00353E5E">
              <w:rPr>
                <w:sz w:val="12"/>
                <w:szCs w:val="12"/>
              </w:rPr>
              <w:t>83,44</w:t>
            </w:r>
          </w:p>
        </w:tc>
        <w:tc>
          <w:tcPr>
            <w:tcW w:w="1676" w:type="dxa"/>
            <w:tcBorders>
              <w:top w:val="nil"/>
              <w:left w:val="nil"/>
              <w:bottom w:val="single" w:sz="4" w:space="0" w:color="auto"/>
              <w:right w:val="single" w:sz="4" w:space="0" w:color="auto"/>
            </w:tcBorders>
            <w:shd w:val="clear" w:color="auto" w:fill="auto"/>
            <w:noWrap/>
            <w:vAlign w:val="center"/>
            <w:hideMark/>
          </w:tcPr>
          <w:p w14:paraId="6042F3CD" w14:textId="77777777" w:rsidR="00353E5E" w:rsidRPr="00353E5E" w:rsidRDefault="00353E5E" w:rsidP="00353E5E">
            <w:pPr>
              <w:jc w:val="center"/>
              <w:rPr>
                <w:sz w:val="12"/>
                <w:szCs w:val="12"/>
              </w:rPr>
            </w:pPr>
            <w:r w:rsidRPr="00353E5E">
              <w:rPr>
                <w:sz w:val="12"/>
                <w:szCs w:val="12"/>
              </w:rPr>
              <w:t>84,99</w:t>
            </w:r>
          </w:p>
        </w:tc>
        <w:tc>
          <w:tcPr>
            <w:tcW w:w="1676" w:type="dxa"/>
            <w:tcBorders>
              <w:top w:val="nil"/>
              <w:left w:val="nil"/>
              <w:bottom w:val="single" w:sz="4" w:space="0" w:color="auto"/>
              <w:right w:val="single" w:sz="4" w:space="0" w:color="auto"/>
            </w:tcBorders>
            <w:shd w:val="clear" w:color="auto" w:fill="auto"/>
            <w:noWrap/>
            <w:vAlign w:val="center"/>
            <w:hideMark/>
          </w:tcPr>
          <w:p w14:paraId="038FE933" w14:textId="77777777" w:rsidR="00353E5E" w:rsidRPr="00353E5E" w:rsidRDefault="00353E5E" w:rsidP="00353E5E">
            <w:pPr>
              <w:jc w:val="center"/>
              <w:rPr>
                <w:sz w:val="12"/>
                <w:szCs w:val="12"/>
              </w:rPr>
            </w:pPr>
            <w:r w:rsidRPr="00353E5E">
              <w:rPr>
                <w:sz w:val="12"/>
                <w:szCs w:val="12"/>
              </w:rPr>
              <w:t>90,95</w:t>
            </w:r>
          </w:p>
        </w:tc>
        <w:tc>
          <w:tcPr>
            <w:tcW w:w="1816" w:type="dxa"/>
            <w:tcBorders>
              <w:top w:val="nil"/>
              <w:left w:val="nil"/>
              <w:bottom w:val="single" w:sz="4" w:space="0" w:color="auto"/>
              <w:right w:val="single" w:sz="4" w:space="0" w:color="auto"/>
            </w:tcBorders>
            <w:shd w:val="clear" w:color="auto" w:fill="auto"/>
            <w:noWrap/>
            <w:vAlign w:val="center"/>
            <w:hideMark/>
          </w:tcPr>
          <w:p w14:paraId="42F20851" w14:textId="77777777" w:rsidR="00353E5E" w:rsidRPr="00353E5E" w:rsidRDefault="00353E5E" w:rsidP="00353E5E">
            <w:pPr>
              <w:jc w:val="center"/>
              <w:rPr>
                <w:sz w:val="12"/>
                <w:szCs w:val="12"/>
              </w:rPr>
            </w:pPr>
            <w:r w:rsidRPr="00353E5E">
              <w:rPr>
                <w:sz w:val="12"/>
                <w:szCs w:val="12"/>
              </w:rPr>
              <w:t>90,20</w:t>
            </w:r>
          </w:p>
        </w:tc>
        <w:tc>
          <w:tcPr>
            <w:tcW w:w="1816" w:type="dxa"/>
            <w:tcBorders>
              <w:top w:val="nil"/>
              <w:left w:val="nil"/>
              <w:bottom w:val="single" w:sz="4" w:space="0" w:color="auto"/>
              <w:right w:val="single" w:sz="4" w:space="0" w:color="auto"/>
            </w:tcBorders>
            <w:shd w:val="clear" w:color="auto" w:fill="auto"/>
            <w:noWrap/>
            <w:vAlign w:val="center"/>
            <w:hideMark/>
          </w:tcPr>
          <w:p w14:paraId="5A35ED81" w14:textId="77777777" w:rsidR="00353E5E" w:rsidRPr="00353E5E" w:rsidRDefault="00353E5E" w:rsidP="00353E5E">
            <w:pPr>
              <w:jc w:val="center"/>
              <w:rPr>
                <w:sz w:val="12"/>
                <w:szCs w:val="12"/>
              </w:rPr>
            </w:pPr>
            <w:r w:rsidRPr="00353E5E">
              <w:rPr>
                <w:sz w:val="12"/>
                <w:szCs w:val="12"/>
              </w:rPr>
              <w:t>92,75</w:t>
            </w:r>
          </w:p>
        </w:tc>
      </w:tr>
      <w:tr w:rsidR="00353E5E" w:rsidRPr="00353E5E" w14:paraId="13F342EB" w14:textId="77777777" w:rsidTr="00353E5E">
        <w:trPr>
          <w:trHeight w:val="63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866433D" w14:textId="77777777" w:rsidR="00353E5E" w:rsidRPr="00353E5E" w:rsidRDefault="00353E5E" w:rsidP="00353E5E">
            <w:pPr>
              <w:jc w:val="center"/>
              <w:rPr>
                <w:b/>
                <w:bCs/>
                <w:sz w:val="12"/>
                <w:szCs w:val="12"/>
              </w:rPr>
            </w:pPr>
            <w:r w:rsidRPr="00353E5E">
              <w:rPr>
                <w:b/>
                <w:bCs/>
                <w:sz w:val="12"/>
                <w:szCs w:val="12"/>
              </w:rPr>
              <w:t>2.11</w:t>
            </w:r>
          </w:p>
        </w:tc>
        <w:tc>
          <w:tcPr>
            <w:tcW w:w="8960" w:type="dxa"/>
            <w:tcBorders>
              <w:top w:val="nil"/>
              <w:left w:val="nil"/>
              <w:bottom w:val="single" w:sz="4" w:space="0" w:color="auto"/>
              <w:right w:val="single" w:sz="4" w:space="0" w:color="auto"/>
            </w:tcBorders>
            <w:shd w:val="clear" w:color="auto" w:fill="auto"/>
            <w:hideMark/>
          </w:tcPr>
          <w:p w14:paraId="462E4C3C" w14:textId="77777777" w:rsidR="00353E5E" w:rsidRPr="00353E5E" w:rsidRDefault="00353E5E" w:rsidP="00353E5E">
            <w:pPr>
              <w:rPr>
                <w:b/>
                <w:bCs/>
                <w:sz w:val="12"/>
                <w:szCs w:val="12"/>
              </w:rPr>
            </w:pPr>
            <w:r w:rsidRPr="00353E5E">
              <w:rPr>
                <w:b/>
                <w:bCs/>
                <w:sz w:val="12"/>
                <w:szCs w:val="12"/>
              </w:rPr>
              <w:t>Другие расходы, связанные с производством и (или) реализацией продукции, в том числе:</w:t>
            </w:r>
          </w:p>
        </w:tc>
        <w:tc>
          <w:tcPr>
            <w:tcW w:w="1676" w:type="dxa"/>
            <w:tcBorders>
              <w:top w:val="nil"/>
              <w:left w:val="nil"/>
              <w:bottom w:val="single" w:sz="4" w:space="0" w:color="auto"/>
              <w:right w:val="single" w:sz="4" w:space="0" w:color="auto"/>
            </w:tcBorders>
            <w:shd w:val="clear" w:color="auto" w:fill="auto"/>
            <w:noWrap/>
            <w:vAlign w:val="center"/>
            <w:hideMark/>
          </w:tcPr>
          <w:p w14:paraId="792F61CD" w14:textId="77777777" w:rsidR="00353E5E" w:rsidRPr="00353E5E" w:rsidRDefault="00353E5E" w:rsidP="00353E5E">
            <w:pPr>
              <w:jc w:val="center"/>
              <w:rPr>
                <w:b/>
                <w:bCs/>
                <w:sz w:val="12"/>
                <w:szCs w:val="12"/>
              </w:rPr>
            </w:pPr>
            <w:r w:rsidRPr="00353E5E">
              <w:rPr>
                <w:b/>
                <w:bCs/>
                <w:sz w:val="12"/>
                <w:szCs w:val="12"/>
              </w:rPr>
              <w:t>396,34</w:t>
            </w:r>
          </w:p>
        </w:tc>
        <w:tc>
          <w:tcPr>
            <w:tcW w:w="1676" w:type="dxa"/>
            <w:tcBorders>
              <w:top w:val="nil"/>
              <w:left w:val="nil"/>
              <w:bottom w:val="single" w:sz="4" w:space="0" w:color="auto"/>
              <w:right w:val="single" w:sz="4" w:space="0" w:color="auto"/>
            </w:tcBorders>
            <w:shd w:val="clear" w:color="auto" w:fill="auto"/>
            <w:noWrap/>
            <w:vAlign w:val="center"/>
            <w:hideMark/>
          </w:tcPr>
          <w:p w14:paraId="29C7E4AB" w14:textId="77777777" w:rsidR="00353E5E" w:rsidRPr="00353E5E" w:rsidRDefault="00353E5E" w:rsidP="00353E5E">
            <w:pPr>
              <w:jc w:val="center"/>
              <w:rPr>
                <w:b/>
                <w:bCs/>
                <w:sz w:val="12"/>
                <w:szCs w:val="12"/>
              </w:rPr>
            </w:pPr>
            <w:r w:rsidRPr="00353E5E">
              <w:rPr>
                <w:b/>
                <w:bCs/>
                <w:sz w:val="12"/>
                <w:szCs w:val="12"/>
              </w:rPr>
              <w:t>416,83</w:t>
            </w:r>
          </w:p>
        </w:tc>
        <w:tc>
          <w:tcPr>
            <w:tcW w:w="1676" w:type="dxa"/>
            <w:tcBorders>
              <w:top w:val="nil"/>
              <w:left w:val="nil"/>
              <w:bottom w:val="single" w:sz="4" w:space="0" w:color="auto"/>
              <w:right w:val="single" w:sz="4" w:space="0" w:color="auto"/>
            </w:tcBorders>
            <w:shd w:val="clear" w:color="auto" w:fill="auto"/>
            <w:noWrap/>
            <w:vAlign w:val="center"/>
            <w:hideMark/>
          </w:tcPr>
          <w:p w14:paraId="749C3CE0" w14:textId="77777777" w:rsidR="00353E5E" w:rsidRPr="00353E5E" w:rsidRDefault="00353E5E" w:rsidP="00353E5E">
            <w:pPr>
              <w:jc w:val="center"/>
              <w:rPr>
                <w:b/>
                <w:bCs/>
                <w:sz w:val="12"/>
                <w:szCs w:val="12"/>
              </w:rPr>
            </w:pPr>
            <w:r w:rsidRPr="00353E5E">
              <w:rPr>
                <w:b/>
                <w:bCs/>
                <w:sz w:val="12"/>
                <w:szCs w:val="12"/>
              </w:rPr>
              <w:t>432,03</w:t>
            </w:r>
          </w:p>
        </w:tc>
        <w:tc>
          <w:tcPr>
            <w:tcW w:w="1816" w:type="dxa"/>
            <w:tcBorders>
              <w:top w:val="nil"/>
              <w:left w:val="nil"/>
              <w:bottom w:val="single" w:sz="4" w:space="0" w:color="auto"/>
              <w:right w:val="single" w:sz="4" w:space="0" w:color="auto"/>
            </w:tcBorders>
            <w:shd w:val="clear" w:color="auto" w:fill="auto"/>
            <w:noWrap/>
            <w:vAlign w:val="center"/>
            <w:hideMark/>
          </w:tcPr>
          <w:p w14:paraId="28D84587" w14:textId="77777777" w:rsidR="00353E5E" w:rsidRPr="00353E5E" w:rsidRDefault="00353E5E" w:rsidP="00353E5E">
            <w:pPr>
              <w:jc w:val="center"/>
              <w:rPr>
                <w:b/>
                <w:bCs/>
                <w:sz w:val="12"/>
                <w:szCs w:val="12"/>
              </w:rPr>
            </w:pPr>
            <w:r w:rsidRPr="00353E5E">
              <w:rPr>
                <w:b/>
                <w:bCs/>
                <w:sz w:val="12"/>
                <w:szCs w:val="12"/>
              </w:rPr>
              <w:t>442,37</w:t>
            </w:r>
          </w:p>
        </w:tc>
        <w:tc>
          <w:tcPr>
            <w:tcW w:w="1816" w:type="dxa"/>
            <w:tcBorders>
              <w:top w:val="nil"/>
              <w:left w:val="nil"/>
              <w:bottom w:val="single" w:sz="4" w:space="0" w:color="auto"/>
              <w:right w:val="single" w:sz="4" w:space="0" w:color="auto"/>
            </w:tcBorders>
            <w:shd w:val="clear" w:color="auto" w:fill="auto"/>
            <w:noWrap/>
            <w:vAlign w:val="center"/>
            <w:hideMark/>
          </w:tcPr>
          <w:p w14:paraId="0BF0121B" w14:textId="77777777" w:rsidR="00353E5E" w:rsidRPr="00353E5E" w:rsidRDefault="00353E5E" w:rsidP="00353E5E">
            <w:pPr>
              <w:jc w:val="center"/>
              <w:rPr>
                <w:b/>
                <w:bCs/>
                <w:sz w:val="12"/>
                <w:szCs w:val="12"/>
              </w:rPr>
            </w:pPr>
            <w:r w:rsidRPr="00353E5E">
              <w:rPr>
                <w:b/>
                <w:bCs/>
                <w:sz w:val="12"/>
                <w:szCs w:val="12"/>
              </w:rPr>
              <w:t>440,57</w:t>
            </w:r>
          </w:p>
        </w:tc>
      </w:tr>
      <w:tr w:rsidR="00353E5E" w:rsidRPr="00353E5E" w14:paraId="7A6A2684" w14:textId="77777777" w:rsidTr="00353E5E">
        <w:trPr>
          <w:trHeight w:val="34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65AF22E" w14:textId="77777777" w:rsidR="00353E5E" w:rsidRPr="00353E5E" w:rsidRDefault="00353E5E" w:rsidP="00353E5E">
            <w:pPr>
              <w:jc w:val="center"/>
              <w:rPr>
                <w:sz w:val="12"/>
                <w:szCs w:val="12"/>
              </w:rPr>
            </w:pPr>
            <w:r w:rsidRPr="00353E5E">
              <w:rPr>
                <w:sz w:val="12"/>
                <w:szCs w:val="12"/>
              </w:rPr>
              <w:t>2.11.1</w:t>
            </w:r>
          </w:p>
        </w:tc>
        <w:tc>
          <w:tcPr>
            <w:tcW w:w="8960" w:type="dxa"/>
            <w:tcBorders>
              <w:top w:val="nil"/>
              <w:left w:val="nil"/>
              <w:bottom w:val="single" w:sz="4" w:space="0" w:color="auto"/>
              <w:right w:val="single" w:sz="4" w:space="0" w:color="auto"/>
            </w:tcBorders>
            <w:shd w:val="clear" w:color="auto" w:fill="auto"/>
            <w:hideMark/>
          </w:tcPr>
          <w:p w14:paraId="1A09D37D" w14:textId="77777777" w:rsidR="00353E5E" w:rsidRPr="00353E5E" w:rsidRDefault="00353E5E" w:rsidP="00353E5E">
            <w:pPr>
              <w:rPr>
                <w:sz w:val="12"/>
                <w:szCs w:val="12"/>
              </w:rPr>
            </w:pPr>
            <w:r w:rsidRPr="00353E5E">
              <w:rPr>
                <w:sz w:val="12"/>
                <w:szCs w:val="12"/>
              </w:rPr>
              <w:t xml:space="preserve">Общехозяйственные расходы,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060310CB" w14:textId="77777777" w:rsidR="00353E5E" w:rsidRPr="00353E5E" w:rsidRDefault="00353E5E" w:rsidP="00353E5E">
            <w:pPr>
              <w:jc w:val="center"/>
              <w:rPr>
                <w:sz w:val="12"/>
                <w:szCs w:val="12"/>
              </w:rPr>
            </w:pPr>
            <w:r w:rsidRPr="00353E5E">
              <w:rPr>
                <w:sz w:val="12"/>
                <w:szCs w:val="12"/>
              </w:rPr>
              <w:t>396,34</w:t>
            </w:r>
          </w:p>
        </w:tc>
        <w:tc>
          <w:tcPr>
            <w:tcW w:w="1676" w:type="dxa"/>
            <w:tcBorders>
              <w:top w:val="nil"/>
              <w:left w:val="nil"/>
              <w:bottom w:val="single" w:sz="4" w:space="0" w:color="auto"/>
              <w:right w:val="single" w:sz="4" w:space="0" w:color="auto"/>
            </w:tcBorders>
            <w:shd w:val="clear" w:color="auto" w:fill="auto"/>
            <w:noWrap/>
            <w:vAlign w:val="center"/>
            <w:hideMark/>
          </w:tcPr>
          <w:p w14:paraId="3EA7FFEE" w14:textId="77777777" w:rsidR="00353E5E" w:rsidRPr="00353E5E" w:rsidRDefault="00353E5E" w:rsidP="00353E5E">
            <w:pPr>
              <w:jc w:val="center"/>
              <w:rPr>
                <w:sz w:val="12"/>
                <w:szCs w:val="12"/>
              </w:rPr>
            </w:pPr>
            <w:r w:rsidRPr="00353E5E">
              <w:rPr>
                <w:sz w:val="12"/>
                <w:szCs w:val="12"/>
              </w:rPr>
              <w:t>416,83</w:t>
            </w:r>
          </w:p>
        </w:tc>
        <w:tc>
          <w:tcPr>
            <w:tcW w:w="1676" w:type="dxa"/>
            <w:tcBorders>
              <w:top w:val="nil"/>
              <w:left w:val="nil"/>
              <w:bottom w:val="single" w:sz="4" w:space="0" w:color="auto"/>
              <w:right w:val="single" w:sz="4" w:space="0" w:color="auto"/>
            </w:tcBorders>
            <w:shd w:val="clear" w:color="auto" w:fill="auto"/>
            <w:noWrap/>
            <w:vAlign w:val="center"/>
            <w:hideMark/>
          </w:tcPr>
          <w:p w14:paraId="4E12328A" w14:textId="77777777" w:rsidR="00353E5E" w:rsidRPr="00353E5E" w:rsidRDefault="00353E5E" w:rsidP="00353E5E">
            <w:pPr>
              <w:jc w:val="center"/>
              <w:rPr>
                <w:sz w:val="12"/>
                <w:szCs w:val="12"/>
              </w:rPr>
            </w:pPr>
            <w:r w:rsidRPr="00353E5E">
              <w:rPr>
                <w:sz w:val="12"/>
                <w:szCs w:val="12"/>
              </w:rPr>
              <w:t>432,03</w:t>
            </w:r>
          </w:p>
        </w:tc>
        <w:tc>
          <w:tcPr>
            <w:tcW w:w="1816" w:type="dxa"/>
            <w:tcBorders>
              <w:top w:val="nil"/>
              <w:left w:val="nil"/>
              <w:bottom w:val="single" w:sz="4" w:space="0" w:color="auto"/>
              <w:right w:val="single" w:sz="4" w:space="0" w:color="auto"/>
            </w:tcBorders>
            <w:shd w:val="clear" w:color="auto" w:fill="auto"/>
            <w:noWrap/>
            <w:vAlign w:val="center"/>
            <w:hideMark/>
          </w:tcPr>
          <w:p w14:paraId="2B29B33F" w14:textId="77777777" w:rsidR="00353E5E" w:rsidRPr="00353E5E" w:rsidRDefault="00353E5E" w:rsidP="00353E5E">
            <w:pPr>
              <w:jc w:val="center"/>
              <w:rPr>
                <w:sz w:val="12"/>
                <w:szCs w:val="12"/>
              </w:rPr>
            </w:pPr>
            <w:r w:rsidRPr="00353E5E">
              <w:rPr>
                <w:sz w:val="12"/>
                <w:szCs w:val="12"/>
              </w:rPr>
              <w:t>442,37</w:t>
            </w:r>
          </w:p>
        </w:tc>
        <w:tc>
          <w:tcPr>
            <w:tcW w:w="1816" w:type="dxa"/>
            <w:tcBorders>
              <w:top w:val="nil"/>
              <w:left w:val="nil"/>
              <w:bottom w:val="single" w:sz="4" w:space="0" w:color="auto"/>
              <w:right w:val="single" w:sz="4" w:space="0" w:color="auto"/>
            </w:tcBorders>
            <w:shd w:val="clear" w:color="auto" w:fill="auto"/>
            <w:noWrap/>
            <w:vAlign w:val="center"/>
            <w:hideMark/>
          </w:tcPr>
          <w:p w14:paraId="79CE4CED" w14:textId="77777777" w:rsidR="00353E5E" w:rsidRPr="00353E5E" w:rsidRDefault="00353E5E" w:rsidP="00353E5E">
            <w:pPr>
              <w:jc w:val="center"/>
              <w:rPr>
                <w:sz w:val="12"/>
                <w:szCs w:val="12"/>
              </w:rPr>
            </w:pPr>
            <w:r w:rsidRPr="00353E5E">
              <w:rPr>
                <w:sz w:val="12"/>
                <w:szCs w:val="12"/>
              </w:rPr>
              <w:t>440,57</w:t>
            </w:r>
          </w:p>
        </w:tc>
      </w:tr>
      <w:tr w:rsidR="00353E5E" w:rsidRPr="00353E5E" w14:paraId="7B21A838" w14:textId="77777777" w:rsidTr="00353E5E">
        <w:trPr>
          <w:trHeight w:val="315"/>
          <w:jc w:val="center"/>
        </w:trPr>
        <w:tc>
          <w:tcPr>
            <w:tcW w:w="860" w:type="dxa"/>
            <w:tcBorders>
              <w:top w:val="nil"/>
              <w:left w:val="single" w:sz="4" w:space="0" w:color="auto"/>
              <w:bottom w:val="nil"/>
              <w:right w:val="single" w:sz="4" w:space="0" w:color="auto"/>
            </w:tcBorders>
            <w:shd w:val="clear" w:color="auto" w:fill="auto"/>
            <w:noWrap/>
            <w:hideMark/>
          </w:tcPr>
          <w:p w14:paraId="5554910F"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nil"/>
              <w:right w:val="single" w:sz="4" w:space="0" w:color="auto"/>
            </w:tcBorders>
            <w:shd w:val="clear" w:color="auto" w:fill="auto"/>
            <w:noWrap/>
            <w:hideMark/>
          </w:tcPr>
          <w:p w14:paraId="284DD713" w14:textId="77777777" w:rsidR="00353E5E" w:rsidRPr="00353E5E" w:rsidRDefault="00353E5E" w:rsidP="00353E5E">
            <w:pPr>
              <w:rPr>
                <w:b/>
                <w:bCs/>
                <w:sz w:val="12"/>
                <w:szCs w:val="12"/>
              </w:rPr>
            </w:pPr>
            <w:r w:rsidRPr="00353E5E">
              <w:rPr>
                <w:b/>
                <w:bCs/>
                <w:sz w:val="12"/>
                <w:szCs w:val="12"/>
              </w:rPr>
              <w:t xml:space="preserve">ИТОГО </w:t>
            </w:r>
            <w:r w:rsidRPr="00353E5E">
              <w:rPr>
                <w:sz w:val="12"/>
                <w:szCs w:val="12"/>
              </w:rPr>
              <w:t xml:space="preserve">(Операционные расходы),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nil"/>
              <w:right w:val="single" w:sz="4" w:space="0" w:color="auto"/>
            </w:tcBorders>
            <w:shd w:val="clear" w:color="auto" w:fill="auto"/>
            <w:noWrap/>
            <w:vAlign w:val="center"/>
            <w:hideMark/>
          </w:tcPr>
          <w:p w14:paraId="4D40B996" w14:textId="77777777" w:rsidR="00353E5E" w:rsidRPr="00353E5E" w:rsidRDefault="00353E5E" w:rsidP="00353E5E">
            <w:pPr>
              <w:jc w:val="center"/>
              <w:rPr>
                <w:b/>
                <w:bCs/>
                <w:sz w:val="12"/>
                <w:szCs w:val="12"/>
              </w:rPr>
            </w:pPr>
            <w:r w:rsidRPr="00353E5E">
              <w:rPr>
                <w:b/>
                <w:bCs/>
                <w:sz w:val="12"/>
                <w:szCs w:val="12"/>
              </w:rPr>
              <w:t>11 597,45</w:t>
            </w:r>
          </w:p>
        </w:tc>
        <w:tc>
          <w:tcPr>
            <w:tcW w:w="1676" w:type="dxa"/>
            <w:tcBorders>
              <w:top w:val="nil"/>
              <w:left w:val="nil"/>
              <w:bottom w:val="nil"/>
              <w:right w:val="single" w:sz="4" w:space="0" w:color="auto"/>
            </w:tcBorders>
            <w:shd w:val="clear" w:color="auto" w:fill="auto"/>
            <w:noWrap/>
            <w:vAlign w:val="center"/>
            <w:hideMark/>
          </w:tcPr>
          <w:p w14:paraId="471C867C" w14:textId="77777777" w:rsidR="00353E5E" w:rsidRPr="00353E5E" w:rsidRDefault="00353E5E" w:rsidP="00353E5E">
            <w:pPr>
              <w:jc w:val="center"/>
              <w:rPr>
                <w:b/>
                <w:bCs/>
                <w:sz w:val="12"/>
                <w:szCs w:val="12"/>
              </w:rPr>
            </w:pPr>
            <w:r w:rsidRPr="00353E5E">
              <w:rPr>
                <w:b/>
                <w:bCs/>
                <w:sz w:val="12"/>
                <w:szCs w:val="12"/>
              </w:rPr>
              <w:t>10 017,44</w:t>
            </w:r>
          </w:p>
        </w:tc>
        <w:tc>
          <w:tcPr>
            <w:tcW w:w="1676" w:type="dxa"/>
            <w:tcBorders>
              <w:top w:val="nil"/>
              <w:left w:val="nil"/>
              <w:bottom w:val="nil"/>
              <w:right w:val="single" w:sz="4" w:space="0" w:color="auto"/>
            </w:tcBorders>
            <w:shd w:val="clear" w:color="auto" w:fill="auto"/>
            <w:noWrap/>
            <w:vAlign w:val="center"/>
            <w:hideMark/>
          </w:tcPr>
          <w:p w14:paraId="2C601877" w14:textId="77777777" w:rsidR="00353E5E" w:rsidRPr="00353E5E" w:rsidRDefault="00353E5E" w:rsidP="00353E5E">
            <w:pPr>
              <w:jc w:val="center"/>
              <w:rPr>
                <w:b/>
                <w:bCs/>
                <w:sz w:val="12"/>
                <w:szCs w:val="12"/>
              </w:rPr>
            </w:pPr>
            <w:r w:rsidRPr="00353E5E">
              <w:rPr>
                <w:b/>
                <w:bCs/>
                <w:sz w:val="12"/>
                <w:szCs w:val="12"/>
              </w:rPr>
              <w:t>12 641,84</w:t>
            </w:r>
          </w:p>
        </w:tc>
        <w:tc>
          <w:tcPr>
            <w:tcW w:w="1816" w:type="dxa"/>
            <w:tcBorders>
              <w:top w:val="nil"/>
              <w:left w:val="nil"/>
              <w:bottom w:val="nil"/>
              <w:right w:val="single" w:sz="4" w:space="0" w:color="auto"/>
            </w:tcBorders>
            <w:shd w:val="clear" w:color="auto" w:fill="auto"/>
            <w:noWrap/>
            <w:vAlign w:val="center"/>
            <w:hideMark/>
          </w:tcPr>
          <w:p w14:paraId="7D9769C3" w14:textId="77777777" w:rsidR="00353E5E" w:rsidRPr="00353E5E" w:rsidRDefault="00353E5E" w:rsidP="00353E5E">
            <w:pPr>
              <w:jc w:val="center"/>
              <w:rPr>
                <w:b/>
                <w:bCs/>
                <w:sz w:val="12"/>
                <w:szCs w:val="12"/>
              </w:rPr>
            </w:pPr>
            <w:r w:rsidRPr="00353E5E">
              <w:rPr>
                <w:b/>
                <w:bCs/>
                <w:sz w:val="12"/>
                <w:szCs w:val="12"/>
              </w:rPr>
              <w:t>13 486,51</w:t>
            </w:r>
          </w:p>
        </w:tc>
        <w:tc>
          <w:tcPr>
            <w:tcW w:w="1816" w:type="dxa"/>
            <w:tcBorders>
              <w:top w:val="nil"/>
              <w:left w:val="nil"/>
              <w:bottom w:val="nil"/>
              <w:right w:val="single" w:sz="4" w:space="0" w:color="auto"/>
            </w:tcBorders>
            <w:shd w:val="clear" w:color="auto" w:fill="auto"/>
            <w:noWrap/>
            <w:vAlign w:val="center"/>
            <w:hideMark/>
          </w:tcPr>
          <w:p w14:paraId="34C16A8E" w14:textId="77777777" w:rsidR="00353E5E" w:rsidRPr="00353E5E" w:rsidRDefault="00353E5E" w:rsidP="00353E5E">
            <w:pPr>
              <w:jc w:val="center"/>
              <w:rPr>
                <w:b/>
                <w:bCs/>
                <w:sz w:val="12"/>
                <w:szCs w:val="12"/>
              </w:rPr>
            </w:pPr>
            <w:r w:rsidRPr="00353E5E">
              <w:rPr>
                <w:b/>
                <w:bCs/>
                <w:sz w:val="12"/>
                <w:szCs w:val="12"/>
              </w:rPr>
              <w:t>12 891,79</w:t>
            </w:r>
          </w:p>
        </w:tc>
      </w:tr>
      <w:tr w:rsidR="00353E5E" w:rsidRPr="00353E5E" w14:paraId="79D2CF9B" w14:textId="77777777" w:rsidTr="00353E5E">
        <w:trPr>
          <w:trHeight w:val="300"/>
          <w:jc w:val="center"/>
        </w:trPr>
        <w:tc>
          <w:tcPr>
            <w:tcW w:w="18480" w:type="dxa"/>
            <w:gridSpan w:val="7"/>
            <w:tcBorders>
              <w:top w:val="single" w:sz="4" w:space="0" w:color="auto"/>
              <w:left w:val="single" w:sz="4" w:space="0" w:color="auto"/>
              <w:bottom w:val="single" w:sz="4" w:space="0" w:color="auto"/>
              <w:right w:val="nil"/>
            </w:tcBorders>
            <w:shd w:val="clear" w:color="auto" w:fill="auto"/>
            <w:noWrap/>
            <w:hideMark/>
          </w:tcPr>
          <w:p w14:paraId="553F55FE" w14:textId="77777777" w:rsidR="00353E5E" w:rsidRPr="00353E5E" w:rsidRDefault="00353E5E" w:rsidP="00353E5E">
            <w:pPr>
              <w:jc w:val="center"/>
              <w:rPr>
                <w:b/>
                <w:bCs/>
                <w:sz w:val="12"/>
                <w:szCs w:val="12"/>
              </w:rPr>
            </w:pPr>
            <w:r w:rsidRPr="00353E5E">
              <w:rPr>
                <w:b/>
                <w:bCs/>
                <w:sz w:val="12"/>
                <w:szCs w:val="12"/>
              </w:rPr>
              <w:t>Неподконтрольные расходы</w:t>
            </w:r>
          </w:p>
        </w:tc>
      </w:tr>
      <w:tr w:rsidR="00353E5E" w:rsidRPr="00353E5E" w14:paraId="24940FF0" w14:textId="77777777" w:rsidTr="00353E5E">
        <w:trPr>
          <w:trHeight w:val="63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7736173" w14:textId="77777777" w:rsidR="00353E5E" w:rsidRPr="00353E5E" w:rsidRDefault="00353E5E" w:rsidP="00353E5E">
            <w:pPr>
              <w:jc w:val="center"/>
              <w:rPr>
                <w:b/>
                <w:bCs/>
                <w:sz w:val="12"/>
                <w:szCs w:val="12"/>
              </w:rPr>
            </w:pPr>
            <w:r w:rsidRPr="00353E5E">
              <w:rPr>
                <w:b/>
                <w:bCs/>
                <w:sz w:val="12"/>
                <w:szCs w:val="12"/>
              </w:rPr>
              <w:t>3.1</w:t>
            </w:r>
          </w:p>
        </w:tc>
        <w:tc>
          <w:tcPr>
            <w:tcW w:w="8960" w:type="dxa"/>
            <w:tcBorders>
              <w:top w:val="nil"/>
              <w:left w:val="nil"/>
              <w:bottom w:val="single" w:sz="4" w:space="0" w:color="auto"/>
              <w:right w:val="single" w:sz="4" w:space="0" w:color="auto"/>
            </w:tcBorders>
            <w:shd w:val="clear" w:color="auto" w:fill="auto"/>
            <w:hideMark/>
          </w:tcPr>
          <w:p w14:paraId="106E413C" w14:textId="77777777" w:rsidR="00353E5E" w:rsidRPr="00353E5E" w:rsidRDefault="00353E5E" w:rsidP="00353E5E">
            <w:pPr>
              <w:rPr>
                <w:b/>
                <w:bCs/>
                <w:sz w:val="12"/>
                <w:szCs w:val="12"/>
              </w:rPr>
            </w:pPr>
            <w:r w:rsidRPr="00353E5E">
              <w:rPr>
                <w:b/>
                <w:bCs/>
                <w:sz w:val="12"/>
                <w:szCs w:val="12"/>
              </w:rPr>
              <w:t xml:space="preserve">Расходы на оплату услуг, оказываемых организациями, осуществляющими </w:t>
            </w:r>
            <w:proofErr w:type="spellStart"/>
            <w:r w:rsidRPr="00353E5E">
              <w:rPr>
                <w:b/>
                <w:bCs/>
                <w:sz w:val="12"/>
                <w:szCs w:val="12"/>
              </w:rPr>
              <w:t>регули-руемые</w:t>
            </w:r>
            <w:proofErr w:type="spellEnd"/>
            <w:r w:rsidRPr="00353E5E">
              <w:rPr>
                <w:b/>
                <w:bCs/>
                <w:sz w:val="12"/>
                <w:szCs w:val="12"/>
              </w:rPr>
              <w:t xml:space="preserve"> виды деятельности: </w:t>
            </w:r>
          </w:p>
        </w:tc>
        <w:tc>
          <w:tcPr>
            <w:tcW w:w="1676" w:type="dxa"/>
            <w:tcBorders>
              <w:top w:val="nil"/>
              <w:left w:val="nil"/>
              <w:bottom w:val="single" w:sz="4" w:space="0" w:color="auto"/>
              <w:right w:val="single" w:sz="4" w:space="0" w:color="auto"/>
            </w:tcBorders>
            <w:shd w:val="clear" w:color="auto" w:fill="auto"/>
            <w:noWrap/>
            <w:vAlign w:val="center"/>
            <w:hideMark/>
          </w:tcPr>
          <w:p w14:paraId="70C96712" w14:textId="77777777" w:rsidR="00353E5E" w:rsidRPr="00353E5E" w:rsidRDefault="00353E5E" w:rsidP="00353E5E">
            <w:pPr>
              <w:jc w:val="center"/>
              <w:rPr>
                <w:b/>
                <w:bCs/>
                <w:sz w:val="12"/>
                <w:szCs w:val="12"/>
              </w:rPr>
            </w:pPr>
            <w:r w:rsidRPr="00353E5E">
              <w:rPr>
                <w:b/>
                <w:bCs/>
                <w:sz w:val="12"/>
                <w:szCs w:val="12"/>
              </w:rPr>
              <w:t>44,56</w:t>
            </w:r>
          </w:p>
        </w:tc>
        <w:tc>
          <w:tcPr>
            <w:tcW w:w="1676" w:type="dxa"/>
            <w:tcBorders>
              <w:top w:val="nil"/>
              <w:left w:val="nil"/>
              <w:bottom w:val="single" w:sz="4" w:space="0" w:color="auto"/>
              <w:right w:val="single" w:sz="4" w:space="0" w:color="auto"/>
            </w:tcBorders>
            <w:shd w:val="clear" w:color="auto" w:fill="auto"/>
            <w:noWrap/>
            <w:vAlign w:val="center"/>
            <w:hideMark/>
          </w:tcPr>
          <w:p w14:paraId="79841A4B" w14:textId="77777777" w:rsidR="00353E5E" w:rsidRPr="00353E5E" w:rsidRDefault="00353E5E" w:rsidP="00353E5E">
            <w:pPr>
              <w:jc w:val="center"/>
              <w:rPr>
                <w:b/>
                <w:bCs/>
                <w:sz w:val="12"/>
                <w:szCs w:val="12"/>
              </w:rPr>
            </w:pPr>
            <w:r w:rsidRPr="00353E5E">
              <w:rPr>
                <w:b/>
                <w:bCs/>
                <w:sz w:val="12"/>
                <w:szCs w:val="12"/>
              </w:rPr>
              <w:t>56,65</w:t>
            </w:r>
          </w:p>
        </w:tc>
        <w:tc>
          <w:tcPr>
            <w:tcW w:w="1676" w:type="dxa"/>
            <w:tcBorders>
              <w:top w:val="nil"/>
              <w:left w:val="nil"/>
              <w:bottom w:val="single" w:sz="4" w:space="0" w:color="auto"/>
              <w:right w:val="single" w:sz="4" w:space="0" w:color="auto"/>
            </w:tcBorders>
            <w:shd w:val="clear" w:color="auto" w:fill="auto"/>
            <w:noWrap/>
            <w:vAlign w:val="center"/>
            <w:hideMark/>
          </w:tcPr>
          <w:p w14:paraId="5BF199B8" w14:textId="77777777" w:rsidR="00353E5E" w:rsidRPr="00353E5E" w:rsidRDefault="00353E5E" w:rsidP="00353E5E">
            <w:pPr>
              <w:jc w:val="center"/>
              <w:rPr>
                <w:b/>
                <w:bCs/>
                <w:sz w:val="12"/>
                <w:szCs w:val="12"/>
              </w:rPr>
            </w:pPr>
            <w:r w:rsidRPr="00353E5E">
              <w:rPr>
                <w:b/>
                <w:bCs/>
                <w:sz w:val="12"/>
                <w:szCs w:val="12"/>
              </w:rPr>
              <w:t>52,71</w:t>
            </w:r>
          </w:p>
        </w:tc>
        <w:tc>
          <w:tcPr>
            <w:tcW w:w="1816" w:type="dxa"/>
            <w:tcBorders>
              <w:top w:val="nil"/>
              <w:left w:val="nil"/>
              <w:bottom w:val="single" w:sz="4" w:space="0" w:color="auto"/>
              <w:right w:val="single" w:sz="4" w:space="0" w:color="auto"/>
            </w:tcBorders>
            <w:shd w:val="clear" w:color="auto" w:fill="auto"/>
            <w:noWrap/>
            <w:vAlign w:val="center"/>
            <w:hideMark/>
          </w:tcPr>
          <w:p w14:paraId="5EA30607" w14:textId="77777777" w:rsidR="00353E5E" w:rsidRPr="00353E5E" w:rsidRDefault="00353E5E" w:rsidP="00353E5E">
            <w:pPr>
              <w:jc w:val="center"/>
              <w:rPr>
                <w:b/>
                <w:bCs/>
                <w:sz w:val="12"/>
                <w:szCs w:val="12"/>
              </w:rPr>
            </w:pPr>
            <w:r w:rsidRPr="00353E5E">
              <w:rPr>
                <w:b/>
                <w:bCs/>
                <w:sz w:val="12"/>
                <w:szCs w:val="12"/>
              </w:rPr>
              <w:t>61,69</w:t>
            </w:r>
          </w:p>
        </w:tc>
        <w:tc>
          <w:tcPr>
            <w:tcW w:w="1816" w:type="dxa"/>
            <w:tcBorders>
              <w:top w:val="nil"/>
              <w:left w:val="nil"/>
              <w:bottom w:val="single" w:sz="4" w:space="0" w:color="auto"/>
              <w:right w:val="single" w:sz="4" w:space="0" w:color="auto"/>
            </w:tcBorders>
            <w:shd w:val="clear" w:color="auto" w:fill="auto"/>
            <w:noWrap/>
            <w:vAlign w:val="center"/>
            <w:hideMark/>
          </w:tcPr>
          <w:p w14:paraId="2F2B20BF" w14:textId="77777777" w:rsidR="00353E5E" w:rsidRPr="00353E5E" w:rsidRDefault="00353E5E" w:rsidP="00353E5E">
            <w:pPr>
              <w:jc w:val="center"/>
              <w:rPr>
                <w:b/>
                <w:bCs/>
                <w:sz w:val="12"/>
                <w:szCs w:val="12"/>
              </w:rPr>
            </w:pPr>
            <w:r w:rsidRPr="00353E5E">
              <w:rPr>
                <w:b/>
                <w:bCs/>
                <w:sz w:val="12"/>
                <w:szCs w:val="12"/>
              </w:rPr>
              <w:t>61,69</w:t>
            </w:r>
          </w:p>
        </w:tc>
      </w:tr>
      <w:tr w:rsidR="00353E5E" w:rsidRPr="00353E5E" w14:paraId="62A242F8"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F3427C7" w14:textId="77777777" w:rsidR="00353E5E" w:rsidRPr="00353E5E" w:rsidRDefault="00353E5E" w:rsidP="00353E5E">
            <w:pPr>
              <w:jc w:val="center"/>
              <w:rPr>
                <w:sz w:val="12"/>
                <w:szCs w:val="12"/>
              </w:rPr>
            </w:pPr>
            <w:r w:rsidRPr="00353E5E">
              <w:rPr>
                <w:sz w:val="12"/>
                <w:szCs w:val="12"/>
              </w:rPr>
              <w:t>3.1.1</w:t>
            </w:r>
          </w:p>
        </w:tc>
        <w:tc>
          <w:tcPr>
            <w:tcW w:w="8960" w:type="dxa"/>
            <w:tcBorders>
              <w:top w:val="nil"/>
              <w:left w:val="nil"/>
              <w:bottom w:val="single" w:sz="4" w:space="0" w:color="auto"/>
              <w:right w:val="single" w:sz="4" w:space="0" w:color="auto"/>
            </w:tcBorders>
            <w:shd w:val="clear" w:color="auto" w:fill="auto"/>
            <w:noWrap/>
            <w:hideMark/>
          </w:tcPr>
          <w:p w14:paraId="6EE6E2F8" w14:textId="77777777" w:rsidR="00353E5E" w:rsidRPr="00353E5E" w:rsidRDefault="00353E5E" w:rsidP="00353E5E">
            <w:pPr>
              <w:rPr>
                <w:sz w:val="12"/>
                <w:szCs w:val="12"/>
              </w:rPr>
            </w:pPr>
            <w:r w:rsidRPr="00353E5E">
              <w:rPr>
                <w:sz w:val="12"/>
                <w:szCs w:val="12"/>
              </w:rPr>
              <w:t xml:space="preserve">расходы на водоотведение,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2A9E3097" w14:textId="77777777" w:rsidR="00353E5E" w:rsidRPr="00353E5E" w:rsidRDefault="00353E5E" w:rsidP="00353E5E">
            <w:pPr>
              <w:jc w:val="center"/>
              <w:rPr>
                <w:sz w:val="12"/>
                <w:szCs w:val="12"/>
              </w:rPr>
            </w:pPr>
            <w:r w:rsidRPr="00353E5E">
              <w:rPr>
                <w:sz w:val="12"/>
                <w:szCs w:val="12"/>
              </w:rPr>
              <w:t>44,56</w:t>
            </w:r>
          </w:p>
        </w:tc>
        <w:tc>
          <w:tcPr>
            <w:tcW w:w="1676" w:type="dxa"/>
            <w:tcBorders>
              <w:top w:val="nil"/>
              <w:left w:val="nil"/>
              <w:bottom w:val="single" w:sz="4" w:space="0" w:color="auto"/>
              <w:right w:val="single" w:sz="4" w:space="0" w:color="auto"/>
            </w:tcBorders>
            <w:shd w:val="clear" w:color="auto" w:fill="auto"/>
            <w:noWrap/>
            <w:vAlign w:val="center"/>
            <w:hideMark/>
          </w:tcPr>
          <w:p w14:paraId="11BAEB4C" w14:textId="77777777" w:rsidR="00353E5E" w:rsidRPr="00353E5E" w:rsidRDefault="00353E5E" w:rsidP="00353E5E">
            <w:pPr>
              <w:jc w:val="center"/>
              <w:rPr>
                <w:sz w:val="12"/>
                <w:szCs w:val="12"/>
              </w:rPr>
            </w:pPr>
            <w:r w:rsidRPr="00353E5E">
              <w:rPr>
                <w:sz w:val="12"/>
                <w:szCs w:val="12"/>
              </w:rPr>
              <w:t>56,65</w:t>
            </w:r>
          </w:p>
        </w:tc>
        <w:tc>
          <w:tcPr>
            <w:tcW w:w="1676" w:type="dxa"/>
            <w:tcBorders>
              <w:top w:val="nil"/>
              <w:left w:val="nil"/>
              <w:bottom w:val="single" w:sz="4" w:space="0" w:color="auto"/>
              <w:right w:val="single" w:sz="4" w:space="0" w:color="auto"/>
            </w:tcBorders>
            <w:shd w:val="clear" w:color="auto" w:fill="auto"/>
            <w:noWrap/>
            <w:vAlign w:val="center"/>
            <w:hideMark/>
          </w:tcPr>
          <w:p w14:paraId="4AE17F4D" w14:textId="77777777" w:rsidR="00353E5E" w:rsidRPr="00353E5E" w:rsidRDefault="00353E5E" w:rsidP="00353E5E">
            <w:pPr>
              <w:jc w:val="center"/>
              <w:rPr>
                <w:sz w:val="12"/>
                <w:szCs w:val="12"/>
              </w:rPr>
            </w:pPr>
            <w:r w:rsidRPr="00353E5E">
              <w:rPr>
                <w:sz w:val="12"/>
                <w:szCs w:val="12"/>
              </w:rPr>
              <w:t>52,71</w:t>
            </w:r>
          </w:p>
        </w:tc>
        <w:tc>
          <w:tcPr>
            <w:tcW w:w="1816" w:type="dxa"/>
            <w:tcBorders>
              <w:top w:val="nil"/>
              <w:left w:val="nil"/>
              <w:bottom w:val="single" w:sz="4" w:space="0" w:color="auto"/>
              <w:right w:val="single" w:sz="4" w:space="0" w:color="auto"/>
            </w:tcBorders>
            <w:shd w:val="clear" w:color="auto" w:fill="auto"/>
            <w:noWrap/>
            <w:vAlign w:val="center"/>
            <w:hideMark/>
          </w:tcPr>
          <w:p w14:paraId="47DD8BC2" w14:textId="77777777" w:rsidR="00353E5E" w:rsidRPr="00353E5E" w:rsidRDefault="00353E5E" w:rsidP="00353E5E">
            <w:pPr>
              <w:jc w:val="center"/>
              <w:rPr>
                <w:sz w:val="12"/>
                <w:szCs w:val="12"/>
              </w:rPr>
            </w:pPr>
            <w:r w:rsidRPr="00353E5E">
              <w:rPr>
                <w:sz w:val="12"/>
                <w:szCs w:val="12"/>
              </w:rPr>
              <w:t>61,69</w:t>
            </w:r>
          </w:p>
        </w:tc>
        <w:tc>
          <w:tcPr>
            <w:tcW w:w="1816" w:type="dxa"/>
            <w:tcBorders>
              <w:top w:val="nil"/>
              <w:left w:val="nil"/>
              <w:bottom w:val="single" w:sz="4" w:space="0" w:color="auto"/>
              <w:right w:val="single" w:sz="4" w:space="0" w:color="auto"/>
            </w:tcBorders>
            <w:shd w:val="clear" w:color="auto" w:fill="auto"/>
            <w:noWrap/>
            <w:vAlign w:val="center"/>
            <w:hideMark/>
          </w:tcPr>
          <w:p w14:paraId="194762B4" w14:textId="77777777" w:rsidR="00353E5E" w:rsidRPr="00353E5E" w:rsidRDefault="00353E5E" w:rsidP="00353E5E">
            <w:pPr>
              <w:jc w:val="center"/>
              <w:rPr>
                <w:sz w:val="12"/>
                <w:szCs w:val="12"/>
              </w:rPr>
            </w:pPr>
            <w:r w:rsidRPr="00353E5E">
              <w:rPr>
                <w:sz w:val="12"/>
                <w:szCs w:val="12"/>
              </w:rPr>
              <w:t>61,69</w:t>
            </w:r>
          </w:p>
        </w:tc>
      </w:tr>
      <w:tr w:rsidR="00353E5E" w:rsidRPr="00353E5E" w14:paraId="7433F88D"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5F00B0D" w14:textId="77777777" w:rsidR="00353E5E" w:rsidRPr="00353E5E" w:rsidRDefault="00353E5E" w:rsidP="00353E5E">
            <w:pPr>
              <w:jc w:val="center"/>
              <w:rPr>
                <w:b/>
                <w:bCs/>
                <w:sz w:val="12"/>
                <w:szCs w:val="12"/>
              </w:rPr>
            </w:pPr>
            <w:r w:rsidRPr="00353E5E">
              <w:rPr>
                <w:b/>
                <w:bCs/>
                <w:sz w:val="12"/>
                <w:szCs w:val="12"/>
              </w:rPr>
              <w:t>3.2</w:t>
            </w:r>
          </w:p>
        </w:tc>
        <w:tc>
          <w:tcPr>
            <w:tcW w:w="8960" w:type="dxa"/>
            <w:tcBorders>
              <w:top w:val="nil"/>
              <w:left w:val="nil"/>
              <w:bottom w:val="single" w:sz="4" w:space="0" w:color="auto"/>
              <w:right w:val="single" w:sz="4" w:space="0" w:color="auto"/>
            </w:tcBorders>
            <w:shd w:val="clear" w:color="auto" w:fill="auto"/>
            <w:noWrap/>
            <w:hideMark/>
          </w:tcPr>
          <w:p w14:paraId="64E494DD" w14:textId="77777777" w:rsidR="00353E5E" w:rsidRPr="00353E5E" w:rsidRDefault="00353E5E" w:rsidP="00353E5E">
            <w:pPr>
              <w:rPr>
                <w:b/>
                <w:bCs/>
                <w:sz w:val="12"/>
                <w:szCs w:val="12"/>
              </w:rPr>
            </w:pPr>
            <w:r w:rsidRPr="00353E5E">
              <w:rPr>
                <w:b/>
                <w:bCs/>
                <w:sz w:val="12"/>
                <w:szCs w:val="12"/>
              </w:rPr>
              <w:t>Арендная плата, в т.ч:</w:t>
            </w:r>
          </w:p>
        </w:tc>
        <w:tc>
          <w:tcPr>
            <w:tcW w:w="1676" w:type="dxa"/>
            <w:tcBorders>
              <w:top w:val="nil"/>
              <w:left w:val="nil"/>
              <w:bottom w:val="single" w:sz="4" w:space="0" w:color="auto"/>
              <w:right w:val="single" w:sz="4" w:space="0" w:color="auto"/>
            </w:tcBorders>
            <w:shd w:val="clear" w:color="auto" w:fill="auto"/>
            <w:noWrap/>
            <w:vAlign w:val="center"/>
            <w:hideMark/>
          </w:tcPr>
          <w:p w14:paraId="302FC365" w14:textId="77777777" w:rsidR="00353E5E" w:rsidRPr="00353E5E" w:rsidRDefault="00353E5E" w:rsidP="00353E5E">
            <w:pPr>
              <w:jc w:val="center"/>
              <w:rPr>
                <w:b/>
                <w:bCs/>
                <w:sz w:val="12"/>
                <w:szCs w:val="12"/>
              </w:rPr>
            </w:pPr>
            <w:r w:rsidRPr="00353E5E">
              <w:rPr>
                <w:b/>
                <w:bCs/>
                <w:sz w:val="12"/>
                <w:szCs w:val="12"/>
              </w:rPr>
              <w:t>5,78</w:t>
            </w:r>
          </w:p>
        </w:tc>
        <w:tc>
          <w:tcPr>
            <w:tcW w:w="1676" w:type="dxa"/>
            <w:tcBorders>
              <w:top w:val="nil"/>
              <w:left w:val="nil"/>
              <w:bottom w:val="single" w:sz="4" w:space="0" w:color="auto"/>
              <w:right w:val="single" w:sz="4" w:space="0" w:color="auto"/>
            </w:tcBorders>
            <w:shd w:val="clear" w:color="auto" w:fill="auto"/>
            <w:noWrap/>
            <w:vAlign w:val="center"/>
            <w:hideMark/>
          </w:tcPr>
          <w:p w14:paraId="3367BCC1" w14:textId="77777777" w:rsidR="00353E5E" w:rsidRPr="00353E5E" w:rsidRDefault="00353E5E" w:rsidP="00353E5E">
            <w:pPr>
              <w:jc w:val="center"/>
              <w:rPr>
                <w:b/>
                <w:bCs/>
                <w:sz w:val="12"/>
                <w:szCs w:val="12"/>
              </w:rPr>
            </w:pPr>
            <w:r w:rsidRPr="00353E5E">
              <w:rPr>
                <w:b/>
                <w:bCs/>
                <w:sz w:val="12"/>
                <w:szCs w:val="12"/>
              </w:rPr>
              <w:t>8,57</w:t>
            </w:r>
          </w:p>
        </w:tc>
        <w:tc>
          <w:tcPr>
            <w:tcW w:w="1676" w:type="dxa"/>
            <w:tcBorders>
              <w:top w:val="nil"/>
              <w:left w:val="nil"/>
              <w:bottom w:val="single" w:sz="4" w:space="0" w:color="auto"/>
              <w:right w:val="single" w:sz="4" w:space="0" w:color="auto"/>
            </w:tcBorders>
            <w:shd w:val="clear" w:color="auto" w:fill="auto"/>
            <w:noWrap/>
            <w:vAlign w:val="center"/>
            <w:hideMark/>
          </w:tcPr>
          <w:p w14:paraId="2DC10165" w14:textId="77777777" w:rsidR="00353E5E" w:rsidRPr="00353E5E" w:rsidRDefault="00353E5E" w:rsidP="00353E5E">
            <w:pPr>
              <w:jc w:val="center"/>
              <w:rPr>
                <w:b/>
                <w:bCs/>
                <w:sz w:val="12"/>
                <w:szCs w:val="12"/>
              </w:rPr>
            </w:pPr>
            <w:r w:rsidRPr="00353E5E">
              <w:rPr>
                <w:b/>
                <w:bCs/>
                <w:sz w:val="12"/>
                <w:szCs w:val="12"/>
              </w:rPr>
              <w:t>8,57</w:t>
            </w:r>
          </w:p>
        </w:tc>
        <w:tc>
          <w:tcPr>
            <w:tcW w:w="1816" w:type="dxa"/>
            <w:tcBorders>
              <w:top w:val="nil"/>
              <w:left w:val="nil"/>
              <w:bottom w:val="single" w:sz="4" w:space="0" w:color="auto"/>
              <w:right w:val="single" w:sz="4" w:space="0" w:color="auto"/>
            </w:tcBorders>
            <w:shd w:val="clear" w:color="auto" w:fill="auto"/>
            <w:noWrap/>
            <w:vAlign w:val="center"/>
            <w:hideMark/>
          </w:tcPr>
          <w:p w14:paraId="605F4BE4" w14:textId="77777777" w:rsidR="00353E5E" w:rsidRPr="00353E5E" w:rsidRDefault="00353E5E" w:rsidP="00353E5E">
            <w:pPr>
              <w:jc w:val="center"/>
              <w:rPr>
                <w:b/>
                <w:bCs/>
                <w:sz w:val="12"/>
                <w:szCs w:val="12"/>
              </w:rPr>
            </w:pPr>
            <w:r w:rsidRPr="00353E5E">
              <w:rPr>
                <w:b/>
                <w:bCs/>
                <w:sz w:val="12"/>
                <w:szCs w:val="12"/>
              </w:rPr>
              <w:t>8,57</w:t>
            </w:r>
          </w:p>
        </w:tc>
        <w:tc>
          <w:tcPr>
            <w:tcW w:w="1816" w:type="dxa"/>
            <w:tcBorders>
              <w:top w:val="nil"/>
              <w:left w:val="nil"/>
              <w:bottom w:val="single" w:sz="4" w:space="0" w:color="auto"/>
              <w:right w:val="single" w:sz="4" w:space="0" w:color="auto"/>
            </w:tcBorders>
            <w:shd w:val="clear" w:color="auto" w:fill="auto"/>
            <w:noWrap/>
            <w:vAlign w:val="center"/>
            <w:hideMark/>
          </w:tcPr>
          <w:p w14:paraId="42EF5F9E" w14:textId="77777777" w:rsidR="00353E5E" w:rsidRPr="00353E5E" w:rsidRDefault="00353E5E" w:rsidP="00353E5E">
            <w:pPr>
              <w:jc w:val="center"/>
              <w:rPr>
                <w:b/>
                <w:bCs/>
                <w:sz w:val="12"/>
                <w:szCs w:val="12"/>
              </w:rPr>
            </w:pPr>
            <w:r w:rsidRPr="00353E5E">
              <w:rPr>
                <w:b/>
                <w:bCs/>
                <w:sz w:val="12"/>
                <w:szCs w:val="12"/>
              </w:rPr>
              <w:t>8,57</w:t>
            </w:r>
          </w:p>
        </w:tc>
      </w:tr>
      <w:tr w:rsidR="00353E5E" w:rsidRPr="00353E5E" w14:paraId="5E2354CF"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8D3365B" w14:textId="77777777" w:rsidR="00353E5E" w:rsidRPr="00353E5E" w:rsidRDefault="00353E5E" w:rsidP="00353E5E">
            <w:pPr>
              <w:jc w:val="center"/>
              <w:rPr>
                <w:sz w:val="12"/>
                <w:szCs w:val="12"/>
              </w:rPr>
            </w:pPr>
            <w:r w:rsidRPr="00353E5E">
              <w:rPr>
                <w:sz w:val="12"/>
                <w:szCs w:val="12"/>
              </w:rPr>
              <w:t>3.2.1</w:t>
            </w:r>
          </w:p>
        </w:tc>
        <w:tc>
          <w:tcPr>
            <w:tcW w:w="8960" w:type="dxa"/>
            <w:tcBorders>
              <w:top w:val="nil"/>
              <w:left w:val="nil"/>
              <w:bottom w:val="single" w:sz="4" w:space="0" w:color="auto"/>
              <w:right w:val="single" w:sz="4" w:space="0" w:color="auto"/>
            </w:tcBorders>
            <w:shd w:val="clear" w:color="auto" w:fill="auto"/>
            <w:noWrap/>
            <w:hideMark/>
          </w:tcPr>
          <w:p w14:paraId="29D901B9" w14:textId="77777777" w:rsidR="00353E5E" w:rsidRPr="00353E5E" w:rsidRDefault="00353E5E" w:rsidP="00353E5E">
            <w:pPr>
              <w:rPr>
                <w:sz w:val="12"/>
                <w:szCs w:val="12"/>
              </w:rPr>
            </w:pPr>
            <w:r w:rsidRPr="00353E5E">
              <w:rPr>
                <w:sz w:val="12"/>
                <w:szCs w:val="12"/>
              </w:rPr>
              <w:t xml:space="preserve">   аренда имущества КУМИ,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0523E6AF"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4D557E32"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63D72DF6"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510B227D"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3336F35F" w14:textId="77777777" w:rsidR="00353E5E" w:rsidRPr="00353E5E" w:rsidRDefault="00353E5E" w:rsidP="00353E5E">
            <w:pPr>
              <w:jc w:val="center"/>
              <w:rPr>
                <w:sz w:val="12"/>
                <w:szCs w:val="12"/>
              </w:rPr>
            </w:pPr>
            <w:r w:rsidRPr="00353E5E">
              <w:rPr>
                <w:sz w:val="12"/>
                <w:szCs w:val="12"/>
              </w:rPr>
              <w:t> </w:t>
            </w:r>
          </w:p>
        </w:tc>
      </w:tr>
      <w:tr w:rsidR="00353E5E" w:rsidRPr="00353E5E" w14:paraId="7D446546"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C79661D" w14:textId="77777777" w:rsidR="00353E5E" w:rsidRPr="00353E5E" w:rsidRDefault="00353E5E" w:rsidP="00353E5E">
            <w:pPr>
              <w:jc w:val="center"/>
              <w:rPr>
                <w:sz w:val="12"/>
                <w:szCs w:val="12"/>
              </w:rPr>
            </w:pPr>
            <w:r w:rsidRPr="00353E5E">
              <w:rPr>
                <w:sz w:val="12"/>
                <w:szCs w:val="12"/>
              </w:rPr>
              <w:t>3.2.2</w:t>
            </w:r>
          </w:p>
        </w:tc>
        <w:tc>
          <w:tcPr>
            <w:tcW w:w="8960" w:type="dxa"/>
            <w:tcBorders>
              <w:top w:val="nil"/>
              <w:left w:val="nil"/>
              <w:bottom w:val="single" w:sz="4" w:space="0" w:color="auto"/>
              <w:right w:val="single" w:sz="4" w:space="0" w:color="auto"/>
            </w:tcBorders>
            <w:shd w:val="clear" w:color="auto" w:fill="auto"/>
            <w:noWrap/>
            <w:hideMark/>
          </w:tcPr>
          <w:p w14:paraId="284F2301" w14:textId="77777777" w:rsidR="00353E5E" w:rsidRPr="00353E5E" w:rsidRDefault="00353E5E" w:rsidP="00353E5E">
            <w:pPr>
              <w:rPr>
                <w:sz w:val="12"/>
                <w:szCs w:val="12"/>
              </w:rPr>
            </w:pPr>
            <w:r w:rsidRPr="00353E5E">
              <w:rPr>
                <w:sz w:val="12"/>
                <w:szCs w:val="12"/>
              </w:rPr>
              <w:t xml:space="preserve">   аренда земли,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7EFEA73D" w14:textId="77777777" w:rsidR="00353E5E" w:rsidRPr="00353E5E" w:rsidRDefault="00353E5E" w:rsidP="00353E5E">
            <w:pPr>
              <w:jc w:val="center"/>
              <w:rPr>
                <w:sz w:val="12"/>
                <w:szCs w:val="12"/>
              </w:rPr>
            </w:pPr>
            <w:r w:rsidRPr="00353E5E">
              <w:rPr>
                <w:sz w:val="12"/>
                <w:szCs w:val="12"/>
              </w:rPr>
              <w:t>5,78</w:t>
            </w:r>
          </w:p>
        </w:tc>
        <w:tc>
          <w:tcPr>
            <w:tcW w:w="1676" w:type="dxa"/>
            <w:tcBorders>
              <w:top w:val="nil"/>
              <w:left w:val="nil"/>
              <w:bottom w:val="single" w:sz="4" w:space="0" w:color="auto"/>
              <w:right w:val="single" w:sz="4" w:space="0" w:color="auto"/>
            </w:tcBorders>
            <w:shd w:val="clear" w:color="auto" w:fill="auto"/>
            <w:noWrap/>
            <w:vAlign w:val="center"/>
            <w:hideMark/>
          </w:tcPr>
          <w:p w14:paraId="0A62D31D" w14:textId="77777777" w:rsidR="00353E5E" w:rsidRPr="00353E5E" w:rsidRDefault="00353E5E" w:rsidP="00353E5E">
            <w:pPr>
              <w:jc w:val="center"/>
              <w:rPr>
                <w:sz w:val="12"/>
                <w:szCs w:val="12"/>
              </w:rPr>
            </w:pPr>
            <w:r w:rsidRPr="00353E5E">
              <w:rPr>
                <w:sz w:val="12"/>
                <w:szCs w:val="12"/>
              </w:rPr>
              <w:t>8,57</w:t>
            </w:r>
          </w:p>
        </w:tc>
        <w:tc>
          <w:tcPr>
            <w:tcW w:w="1676" w:type="dxa"/>
            <w:tcBorders>
              <w:top w:val="nil"/>
              <w:left w:val="nil"/>
              <w:bottom w:val="single" w:sz="4" w:space="0" w:color="auto"/>
              <w:right w:val="single" w:sz="4" w:space="0" w:color="auto"/>
            </w:tcBorders>
            <w:shd w:val="clear" w:color="auto" w:fill="auto"/>
            <w:noWrap/>
            <w:vAlign w:val="center"/>
            <w:hideMark/>
          </w:tcPr>
          <w:p w14:paraId="0C49AE12" w14:textId="77777777" w:rsidR="00353E5E" w:rsidRPr="00353E5E" w:rsidRDefault="00353E5E" w:rsidP="00353E5E">
            <w:pPr>
              <w:jc w:val="center"/>
              <w:rPr>
                <w:sz w:val="12"/>
                <w:szCs w:val="12"/>
              </w:rPr>
            </w:pPr>
            <w:r w:rsidRPr="00353E5E">
              <w:rPr>
                <w:sz w:val="12"/>
                <w:szCs w:val="12"/>
              </w:rPr>
              <w:t>8,57</w:t>
            </w:r>
          </w:p>
        </w:tc>
        <w:tc>
          <w:tcPr>
            <w:tcW w:w="1816" w:type="dxa"/>
            <w:tcBorders>
              <w:top w:val="nil"/>
              <w:left w:val="nil"/>
              <w:bottom w:val="single" w:sz="4" w:space="0" w:color="auto"/>
              <w:right w:val="single" w:sz="4" w:space="0" w:color="auto"/>
            </w:tcBorders>
            <w:shd w:val="clear" w:color="auto" w:fill="auto"/>
            <w:noWrap/>
            <w:vAlign w:val="center"/>
            <w:hideMark/>
          </w:tcPr>
          <w:p w14:paraId="01A7944D" w14:textId="77777777" w:rsidR="00353E5E" w:rsidRPr="00353E5E" w:rsidRDefault="00353E5E" w:rsidP="00353E5E">
            <w:pPr>
              <w:jc w:val="center"/>
              <w:rPr>
                <w:sz w:val="12"/>
                <w:szCs w:val="12"/>
              </w:rPr>
            </w:pPr>
            <w:r w:rsidRPr="00353E5E">
              <w:rPr>
                <w:sz w:val="12"/>
                <w:szCs w:val="12"/>
              </w:rPr>
              <w:t>8,57</w:t>
            </w:r>
          </w:p>
        </w:tc>
        <w:tc>
          <w:tcPr>
            <w:tcW w:w="1816" w:type="dxa"/>
            <w:tcBorders>
              <w:top w:val="nil"/>
              <w:left w:val="nil"/>
              <w:bottom w:val="single" w:sz="4" w:space="0" w:color="auto"/>
              <w:right w:val="single" w:sz="4" w:space="0" w:color="auto"/>
            </w:tcBorders>
            <w:shd w:val="clear" w:color="auto" w:fill="auto"/>
            <w:noWrap/>
            <w:vAlign w:val="center"/>
            <w:hideMark/>
          </w:tcPr>
          <w:p w14:paraId="14F10473" w14:textId="77777777" w:rsidR="00353E5E" w:rsidRPr="00353E5E" w:rsidRDefault="00353E5E" w:rsidP="00353E5E">
            <w:pPr>
              <w:jc w:val="center"/>
              <w:rPr>
                <w:sz w:val="12"/>
                <w:szCs w:val="12"/>
              </w:rPr>
            </w:pPr>
            <w:r w:rsidRPr="00353E5E">
              <w:rPr>
                <w:sz w:val="12"/>
                <w:szCs w:val="12"/>
              </w:rPr>
              <w:t>8,57</w:t>
            </w:r>
          </w:p>
        </w:tc>
      </w:tr>
      <w:tr w:rsidR="00353E5E" w:rsidRPr="00353E5E" w14:paraId="56B694C6"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3EE2E4B" w14:textId="77777777" w:rsidR="00353E5E" w:rsidRPr="00353E5E" w:rsidRDefault="00353E5E" w:rsidP="00353E5E">
            <w:pPr>
              <w:jc w:val="center"/>
              <w:rPr>
                <w:sz w:val="12"/>
                <w:szCs w:val="12"/>
              </w:rPr>
            </w:pPr>
            <w:r w:rsidRPr="00353E5E">
              <w:rPr>
                <w:sz w:val="12"/>
                <w:szCs w:val="12"/>
              </w:rPr>
              <w:t>3.2.3</w:t>
            </w:r>
          </w:p>
        </w:tc>
        <w:tc>
          <w:tcPr>
            <w:tcW w:w="8960" w:type="dxa"/>
            <w:tcBorders>
              <w:top w:val="nil"/>
              <w:left w:val="nil"/>
              <w:bottom w:val="single" w:sz="4" w:space="0" w:color="auto"/>
              <w:right w:val="single" w:sz="4" w:space="0" w:color="auto"/>
            </w:tcBorders>
            <w:shd w:val="clear" w:color="auto" w:fill="auto"/>
            <w:noWrap/>
            <w:hideMark/>
          </w:tcPr>
          <w:p w14:paraId="2372DF38" w14:textId="77777777" w:rsidR="00353E5E" w:rsidRPr="00353E5E" w:rsidRDefault="00353E5E" w:rsidP="00353E5E">
            <w:pPr>
              <w:rPr>
                <w:sz w:val="12"/>
                <w:szCs w:val="12"/>
              </w:rPr>
            </w:pPr>
            <w:r w:rsidRPr="00353E5E">
              <w:rPr>
                <w:sz w:val="12"/>
                <w:szCs w:val="12"/>
              </w:rPr>
              <w:t xml:space="preserve">   аренда прочего имущества</w:t>
            </w:r>
          </w:p>
        </w:tc>
        <w:tc>
          <w:tcPr>
            <w:tcW w:w="1676" w:type="dxa"/>
            <w:tcBorders>
              <w:top w:val="nil"/>
              <w:left w:val="nil"/>
              <w:bottom w:val="single" w:sz="4" w:space="0" w:color="auto"/>
              <w:right w:val="single" w:sz="4" w:space="0" w:color="auto"/>
            </w:tcBorders>
            <w:shd w:val="clear" w:color="auto" w:fill="auto"/>
            <w:noWrap/>
            <w:vAlign w:val="center"/>
            <w:hideMark/>
          </w:tcPr>
          <w:p w14:paraId="08EA375F"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1C5AEAB1"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66EA3E19"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435D2EF5"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68DF39BA" w14:textId="77777777" w:rsidR="00353E5E" w:rsidRPr="00353E5E" w:rsidRDefault="00353E5E" w:rsidP="00353E5E">
            <w:pPr>
              <w:jc w:val="center"/>
              <w:rPr>
                <w:sz w:val="12"/>
                <w:szCs w:val="12"/>
              </w:rPr>
            </w:pPr>
            <w:r w:rsidRPr="00353E5E">
              <w:rPr>
                <w:sz w:val="12"/>
                <w:szCs w:val="12"/>
              </w:rPr>
              <w:t> </w:t>
            </w:r>
          </w:p>
        </w:tc>
      </w:tr>
      <w:tr w:rsidR="00353E5E" w:rsidRPr="00353E5E" w14:paraId="13C838BB"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576419A" w14:textId="77777777" w:rsidR="00353E5E" w:rsidRPr="00353E5E" w:rsidRDefault="00353E5E" w:rsidP="00353E5E">
            <w:pPr>
              <w:jc w:val="center"/>
              <w:rPr>
                <w:b/>
                <w:bCs/>
                <w:sz w:val="12"/>
                <w:szCs w:val="12"/>
              </w:rPr>
            </w:pPr>
            <w:r w:rsidRPr="00353E5E">
              <w:rPr>
                <w:b/>
                <w:bCs/>
                <w:sz w:val="12"/>
                <w:szCs w:val="12"/>
              </w:rPr>
              <w:t>3.3</w:t>
            </w:r>
          </w:p>
        </w:tc>
        <w:tc>
          <w:tcPr>
            <w:tcW w:w="8960" w:type="dxa"/>
            <w:tcBorders>
              <w:top w:val="nil"/>
              <w:left w:val="nil"/>
              <w:bottom w:val="single" w:sz="4" w:space="0" w:color="auto"/>
              <w:right w:val="single" w:sz="4" w:space="0" w:color="auto"/>
            </w:tcBorders>
            <w:shd w:val="clear" w:color="auto" w:fill="auto"/>
            <w:noWrap/>
            <w:hideMark/>
          </w:tcPr>
          <w:p w14:paraId="14BF8A56" w14:textId="77777777" w:rsidR="00353E5E" w:rsidRPr="00353E5E" w:rsidRDefault="00353E5E" w:rsidP="00353E5E">
            <w:pPr>
              <w:rPr>
                <w:b/>
                <w:bCs/>
                <w:sz w:val="12"/>
                <w:szCs w:val="12"/>
              </w:rPr>
            </w:pPr>
            <w:r w:rsidRPr="00353E5E">
              <w:rPr>
                <w:b/>
                <w:bCs/>
                <w:sz w:val="12"/>
                <w:szCs w:val="12"/>
              </w:rPr>
              <w:t>Концессионная плата</w:t>
            </w:r>
          </w:p>
        </w:tc>
        <w:tc>
          <w:tcPr>
            <w:tcW w:w="1676" w:type="dxa"/>
            <w:tcBorders>
              <w:top w:val="nil"/>
              <w:left w:val="nil"/>
              <w:bottom w:val="single" w:sz="4" w:space="0" w:color="auto"/>
              <w:right w:val="single" w:sz="4" w:space="0" w:color="auto"/>
            </w:tcBorders>
            <w:shd w:val="clear" w:color="auto" w:fill="auto"/>
            <w:noWrap/>
            <w:vAlign w:val="center"/>
            <w:hideMark/>
          </w:tcPr>
          <w:p w14:paraId="132AD378"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6CFF6E58"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1E391850"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0F666FBC"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67D93B63" w14:textId="77777777" w:rsidR="00353E5E" w:rsidRPr="00353E5E" w:rsidRDefault="00353E5E" w:rsidP="00353E5E">
            <w:pPr>
              <w:jc w:val="center"/>
              <w:rPr>
                <w:sz w:val="12"/>
                <w:szCs w:val="12"/>
              </w:rPr>
            </w:pPr>
            <w:r w:rsidRPr="00353E5E">
              <w:rPr>
                <w:sz w:val="12"/>
                <w:szCs w:val="12"/>
              </w:rPr>
              <w:t> </w:t>
            </w:r>
          </w:p>
        </w:tc>
      </w:tr>
      <w:tr w:rsidR="00353E5E" w:rsidRPr="00353E5E" w14:paraId="40F2D062" w14:textId="77777777" w:rsidTr="00353E5E">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33529C4" w14:textId="77777777" w:rsidR="00353E5E" w:rsidRPr="00353E5E" w:rsidRDefault="00353E5E" w:rsidP="00353E5E">
            <w:pPr>
              <w:jc w:val="center"/>
              <w:rPr>
                <w:b/>
                <w:bCs/>
                <w:sz w:val="12"/>
                <w:szCs w:val="12"/>
              </w:rPr>
            </w:pPr>
            <w:r w:rsidRPr="00353E5E">
              <w:rPr>
                <w:b/>
                <w:bCs/>
                <w:sz w:val="12"/>
                <w:szCs w:val="12"/>
              </w:rPr>
              <w:t>3.4</w:t>
            </w:r>
          </w:p>
        </w:tc>
        <w:tc>
          <w:tcPr>
            <w:tcW w:w="8960" w:type="dxa"/>
            <w:tcBorders>
              <w:top w:val="nil"/>
              <w:left w:val="nil"/>
              <w:bottom w:val="single" w:sz="4" w:space="0" w:color="auto"/>
              <w:right w:val="single" w:sz="4" w:space="0" w:color="auto"/>
            </w:tcBorders>
            <w:shd w:val="clear" w:color="auto" w:fill="auto"/>
            <w:hideMark/>
          </w:tcPr>
          <w:p w14:paraId="298FF0CA" w14:textId="77777777" w:rsidR="00353E5E" w:rsidRPr="00353E5E" w:rsidRDefault="00353E5E" w:rsidP="00353E5E">
            <w:pPr>
              <w:rPr>
                <w:b/>
                <w:bCs/>
                <w:sz w:val="12"/>
                <w:szCs w:val="12"/>
              </w:rPr>
            </w:pPr>
            <w:r w:rsidRPr="00353E5E">
              <w:rPr>
                <w:b/>
                <w:bCs/>
                <w:sz w:val="12"/>
                <w:szCs w:val="12"/>
              </w:rPr>
              <w:t>Расходы на оплату налогов, сборов и других обязательных платежей, в т.ч.:</w:t>
            </w:r>
          </w:p>
        </w:tc>
        <w:tc>
          <w:tcPr>
            <w:tcW w:w="1676" w:type="dxa"/>
            <w:tcBorders>
              <w:top w:val="nil"/>
              <w:left w:val="nil"/>
              <w:bottom w:val="single" w:sz="4" w:space="0" w:color="auto"/>
              <w:right w:val="single" w:sz="4" w:space="0" w:color="auto"/>
            </w:tcBorders>
            <w:shd w:val="clear" w:color="auto" w:fill="auto"/>
            <w:noWrap/>
            <w:vAlign w:val="center"/>
            <w:hideMark/>
          </w:tcPr>
          <w:p w14:paraId="12152BC9" w14:textId="77777777" w:rsidR="00353E5E" w:rsidRPr="00353E5E" w:rsidRDefault="00353E5E" w:rsidP="00353E5E">
            <w:pPr>
              <w:jc w:val="center"/>
              <w:rPr>
                <w:b/>
                <w:bCs/>
                <w:sz w:val="12"/>
                <w:szCs w:val="12"/>
              </w:rPr>
            </w:pPr>
            <w:r w:rsidRPr="00353E5E">
              <w:rPr>
                <w:b/>
                <w:bCs/>
                <w:sz w:val="12"/>
                <w:szCs w:val="12"/>
              </w:rPr>
              <w:t>1,18</w:t>
            </w:r>
          </w:p>
        </w:tc>
        <w:tc>
          <w:tcPr>
            <w:tcW w:w="1676" w:type="dxa"/>
            <w:tcBorders>
              <w:top w:val="nil"/>
              <w:left w:val="nil"/>
              <w:bottom w:val="single" w:sz="4" w:space="0" w:color="auto"/>
              <w:right w:val="single" w:sz="4" w:space="0" w:color="auto"/>
            </w:tcBorders>
            <w:shd w:val="clear" w:color="auto" w:fill="auto"/>
            <w:noWrap/>
            <w:vAlign w:val="center"/>
            <w:hideMark/>
          </w:tcPr>
          <w:p w14:paraId="513D838D" w14:textId="77777777" w:rsidR="00353E5E" w:rsidRPr="00353E5E" w:rsidRDefault="00353E5E" w:rsidP="00353E5E">
            <w:pPr>
              <w:jc w:val="center"/>
              <w:rPr>
                <w:b/>
                <w:bCs/>
                <w:sz w:val="12"/>
                <w:szCs w:val="12"/>
              </w:rPr>
            </w:pPr>
            <w:r w:rsidRPr="00353E5E">
              <w:rPr>
                <w:b/>
                <w:bCs/>
                <w:sz w:val="12"/>
                <w:szCs w:val="12"/>
              </w:rPr>
              <w:t>44,31</w:t>
            </w:r>
          </w:p>
        </w:tc>
        <w:tc>
          <w:tcPr>
            <w:tcW w:w="1676" w:type="dxa"/>
            <w:tcBorders>
              <w:top w:val="nil"/>
              <w:left w:val="nil"/>
              <w:bottom w:val="single" w:sz="4" w:space="0" w:color="auto"/>
              <w:right w:val="single" w:sz="4" w:space="0" w:color="auto"/>
            </w:tcBorders>
            <w:shd w:val="clear" w:color="auto" w:fill="auto"/>
            <w:noWrap/>
            <w:vAlign w:val="center"/>
            <w:hideMark/>
          </w:tcPr>
          <w:p w14:paraId="3FECA7A4" w14:textId="77777777" w:rsidR="00353E5E" w:rsidRPr="00353E5E" w:rsidRDefault="00353E5E" w:rsidP="00353E5E">
            <w:pPr>
              <w:jc w:val="center"/>
              <w:rPr>
                <w:b/>
                <w:bCs/>
                <w:sz w:val="12"/>
                <w:szCs w:val="12"/>
              </w:rPr>
            </w:pPr>
            <w:r w:rsidRPr="00353E5E">
              <w:rPr>
                <w:b/>
                <w:bCs/>
                <w:sz w:val="12"/>
                <w:szCs w:val="12"/>
              </w:rPr>
              <w:t>44,31</w:t>
            </w:r>
          </w:p>
        </w:tc>
        <w:tc>
          <w:tcPr>
            <w:tcW w:w="1816" w:type="dxa"/>
            <w:tcBorders>
              <w:top w:val="nil"/>
              <w:left w:val="nil"/>
              <w:bottom w:val="single" w:sz="4" w:space="0" w:color="auto"/>
              <w:right w:val="single" w:sz="4" w:space="0" w:color="auto"/>
            </w:tcBorders>
            <w:shd w:val="clear" w:color="auto" w:fill="auto"/>
            <w:noWrap/>
            <w:vAlign w:val="center"/>
            <w:hideMark/>
          </w:tcPr>
          <w:p w14:paraId="74E81C3C" w14:textId="77777777" w:rsidR="00353E5E" w:rsidRPr="00353E5E" w:rsidRDefault="00353E5E" w:rsidP="00353E5E">
            <w:pPr>
              <w:jc w:val="center"/>
              <w:rPr>
                <w:b/>
                <w:bCs/>
                <w:sz w:val="12"/>
                <w:szCs w:val="12"/>
              </w:rPr>
            </w:pPr>
            <w:r w:rsidRPr="00353E5E">
              <w:rPr>
                <w:b/>
                <w:bCs/>
                <w:sz w:val="12"/>
                <w:szCs w:val="12"/>
              </w:rPr>
              <w:t>47,35</w:t>
            </w:r>
          </w:p>
        </w:tc>
        <w:tc>
          <w:tcPr>
            <w:tcW w:w="1816" w:type="dxa"/>
            <w:tcBorders>
              <w:top w:val="nil"/>
              <w:left w:val="nil"/>
              <w:bottom w:val="single" w:sz="4" w:space="0" w:color="auto"/>
              <w:right w:val="single" w:sz="4" w:space="0" w:color="auto"/>
            </w:tcBorders>
            <w:shd w:val="clear" w:color="auto" w:fill="auto"/>
            <w:noWrap/>
            <w:vAlign w:val="center"/>
            <w:hideMark/>
          </w:tcPr>
          <w:p w14:paraId="07902BF3" w14:textId="77777777" w:rsidR="00353E5E" w:rsidRPr="00353E5E" w:rsidRDefault="00353E5E" w:rsidP="00353E5E">
            <w:pPr>
              <w:jc w:val="center"/>
              <w:rPr>
                <w:b/>
                <w:bCs/>
                <w:sz w:val="12"/>
                <w:szCs w:val="12"/>
              </w:rPr>
            </w:pPr>
            <w:r w:rsidRPr="00353E5E">
              <w:rPr>
                <w:b/>
                <w:bCs/>
                <w:sz w:val="12"/>
                <w:szCs w:val="12"/>
              </w:rPr>
              <w:t>45,29</w:t>
            </w:r>
          </w:p>
        </w:tc>
      </w:tr>
      <w:tr w:rsidR="00353E5E" w:rsidRPr="00353E5E" w14:paraId="10642F93" w14:textId="77777777" w:rsidTr="00353E5E">
        <w:trPr>
          <w:trHeight w:val="66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E3127E7" w14:textId="77777777" w:rsidR="00353E5E" w:rsidRPr="00353E5E" w:rsidRDefault="00353E5E" w:rsidP="00353E5E">
            <w:pPr>
              <w:jc w:val="center"/>
              <w:rPr>
                <w:sz w:val="12"/>
                <w:szCs w:val="12"/>
              </w:rPr>
            </w:pPr>
            <w:r w:rsidRPr="00353E5E">
              <w:rPr>
                <w:sz w:val="12"/>
                <w:szCs w:val="12"/>
              </w:rPr>
              <w:t>3.4.1</w:t>
            </w:r>
          </w:p>
        </w:tc>
        <w:tc>
          <w:tcPr>
            <w:tcW w:w="8960" w:type="dxa"/>
            <w:tcBorders>
              <w:top w:val="nil"/>
              <w:left w:val="nil"/>
              <w:bottom w:val="single" w:sz="4" w:space="0" w:color="auto"/>
              <w:right w:val="single" w:sz="4" w:space="0" w:color="auto"/>
            </w:tcBorders>
            <w:shd w:val="clear" w:color="auto" w:fill="auto"/>
            <w:hideMark/>
          </w:tcPr>
          <w:p w14:paraId="7ED49CC2" w14:textId="77777777" w:rsidR="00353E5E" w:rsidRPr="00353E5E" w:rsidRDefault="00353E5E" w:rsidP="00353E5E">
            <w:pPr>
              <w:rPr>
                <w:sz w:val="12"/>
                <w:szCs w:val="12"/>
              </w:rPr>
            </w:pPr>
            <w:r w:rsidRPr="00353E5E">
              <w:rPr>
                <w:sz w:val="12"/>
                <w:szCs w:val="12"/>
              </w:rPr>
              <w:t xml:space="preserve">плата за выбросы и сбросы загрязняющих веществ в окружающую среду, в пределах установленных нормативов и (или) лимитов,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3D8EC87F" w14:textId="77777777" w:rsidR="00353E5E" w:rsidRPr="00353E5E" w:rsidRDefault="00353E5E" w:rsidP="00353E5E">
            <w:pPr>
              <w:jc w:val="center"/>
              <w:rPr>
                <w:sz w:val="12"/>
                <w:szCs w:val="12"/>
              </w:rPr>
            </w:pPr>
            <w:r w:rsidRPr="00353E5E">
              <w:rPr>
                <w:sz w:val="12"/>
                <w:szCs w:val="12"/>
              </w:rPr>
              <w:t>1,18</w:t>
            </w:r>
          </w:p>
        </w:tc>
        <w:tc>
          <w:tcPr>
            <w:tcW w:w="1676" w:type="dxa"/>
            <w:tcBorders>
              <w:top w:val="nil"/>
              <w:left w:val="nil"/>
              <w:bottom w:val="single" w:sz="4" w:space="0" w:color="auto"/>
              <w:right w:val="single" w:sz="4" w:space="0" w:color="auto"/>
            </w:tcBorders>
            <w:shd w:val="clear" w:color="auto" w:fill="auto"/>
            <w:noWrap/>
            <w:vAlign w:val="center"/>
            <w:hideMark/>
          </w:tcPr>
          <w:p w14:paraId="29AE7A18" w14:textId="77777777" w:rsidR="00353E5E" w:rsidRPr="00353E5E" w:rsidRDefault="00353E5E" w:rsidP="00353E5E">
            <w:pPr>
              <w:jc w:val="center"/>
              <w:rPr>
                <w:sz w:val="12"/>
                <w:szCs w:val="12"/>
              </w:rPr>
            </w:pPr>
            <w:r w:rsidRPr="00353E5E">
              <w:rPr>
                <w:sz w:val="12"/>
                <w:szCs w:val="12"/>
              </w:rPr>
              <w:t>20,51</w:t>
            </w:r>
          </w:p>
        </w:tc>
        <w:tc>
          <w:tcPr>
            <w:tcW w:w="1676" w:type="dxa"/>
            <w:tcBorders>
              <w:top w:val="nil"/>
              <w:left w:val="nil"/>
              <w:bottom w:val="single" w:sz="4" w:space="0" w:color="auto"/>
              <w:right w:val="single" w:sz="4" w:space="0" w:color="auto"/>
            </w:tcBorders>
            <w:shd w:val="clear" w:color="auto" w:fill="auto"/>
            <w:noWrap/>
            <w:vAlign w:val="center"/>
            <w:hideMark/>
          </w:tcPr>
          <w:p w14:paraId="258EA8E9" w14:textId="77777777" w:rsidR="00353E5E" w:rsidRPr="00353E5E" w:rsidRDefault="00353E5E" w:rsidP="00353E5E">
            <w:pPr>
              <w:jc w:val="center"/>
              <w:rPr>
                <w:sz w:val="12"/>
                <w:szCs w:val="12"/>
              </w:rPr>
            </w:pPr>
            <w:r w:rsidRPr="00353E5E">
              <w:rPr>
                <w:sz w:val="12"/>
                <w:szCs w:val="12"/>
              </w:rPr>
              <w:t>20,51</w:t>
            </w:r>
          </w:p>
        </w:tc>
        <w:tc>
          <w:tcPr>
            <w:tcW w:w="1816" w:type="dxa"/>
            <w:tcBorders>
              <w:top w:val="nil"/>
              <w:left w:val="nil"/>
              <w:bottom w:val="single" w:sz="4" w:space="0" w:color="auto"/>
              <w:right w:val="single" w:sz="4" w:space="0" w:color="auto"/>
            </w:tcBorders>
            <w:shd w:val="clear" w:color="auto" w:fill="auto"/>
            <w:noWrap/>
            <w:vAlign w:val="center"/>
            <w:hideMark/>
          </w:tcPr>
          <w:p w14:paraId="6CF2C357" w14:textId="77777777" w:rsidR="00353E5E" w:rsidRPr="00353E5E" w:rsidRDefault="00353E5E" w:rsidP="00353E5E">
            <w:pPr>
              <w:jc w:val="center"/>
              <w:rPr>
                <w:sz w:val="12"/>
                <w:szCs w:val="12"/>
              </w:rPr>
            </w:pPr>
            <w:r w:rsidRPr="00353E5E">
              <w:rPr>
                <w:sz w:val="12"/>
                <w:szCs w:val="12"/>
              </w:rPr>
              <w:t>22,00</w:t>
            </w:r>
          </w:p>
        </w:tc>
        <w:tc>
          <w:tcPr>
            <w:tcW w:w="1816" w:type="dxa"/>
            <w:tcBorders>
              <w:top w:val="nil"/>
              <w:left w:val="nil"/>
              <w:bottom w:val="single" w:sz="4" w:space="0" w:color="auto"/>
              <w:right w:val="single" w:sz="4" w:space="0" w:color="auto"/>
            </w:tcBorders>
            <w:shd w:val="clear" w:color="auto" w:fill="auto"/>
            <w:noWrap/>
            <w:vAlign w:val="center"/>
            <w:hideMark/>
          </w:tcPr>
          <w:p w14:paraId="383CD27F" w14:textId="77777777" w:rsidR="00353E5E" w:rsidRPr="00353E5E" w:rsidRDefault="00353E5E" w:rsidP="00353E5E">
            <w:pPr>
              <w:jc w:val="center"/>
              <w:rPr>
                <w:sz w:val="12"/>
                <w:szCs w:val="12"/>
              </w:rPr>
            </w:pPr>
            <w:r w:rsidRPr="00353E5E">
              <w:rPr>
                <w:sz w:val="12"/>
                <w:szCs w:val="12"/>
              </w:rPr>
              <w:t>21,49</w:t>
            </w:r>
          </w:p>
        </w:tc>
      </w:tr>
      <w:tr w:rsidR="00353E5E" w:rsidRPr="00353E5E" w14:paraId="1A29FF9E"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E81E148" w14:textId="77777777" w:rsidR="00353E5E" w:rsidRPr="00353E5E" w:rsidRDefault="00353E5E" w:rsidP="00353E5E">
            <w:pPr>
              <w:jc w:val="center"/>
              <w:rPr>
                <w:sz w:val="12"/>
                <w:szCs w:val="12"/>
              </w:rPr>
            </w:pPr>
            <w:r w:rsidRPr="00353E5E">
              <w:rPr>
                <w:sz w:val="12"/>
                <w:szCs w:val="12"/>
              </w:rPr>
              <w:t>3.4.2</w:t>
            </w:r>
          </w:p>
        </w:tc>
        <w:tc>
          <w:tcPr>
            <w:tcW w:w="8960" w:type="dxa"/>
            <w:tcBorders>
              <w:top w:val="nil"/>
              <w:left w:val="nil"/>
              <w:bottom w:val="single" w:sz="4" w:space="0" w:color="auto"/>
              <w:right w:val="single" w:sz="4" w:space="0" w:color="auto"/>
            </w:tcBorders>
            <w:shd w:val="clear" w:color="auto" w:fill="auto"/>
            <w:noWrap/>
            <w:hideMark/>
          </w:tcPr>
          <w:p w14:paraId="07AC80EB" w14:textId="77777777" w:rsidR="00353E5E" w:rsidRPr="00353E5E" w:rsidRDefault="00353E5E" w:rsidP="00353E5E">
            <w:pPr>
              <w:rPr>
                <w:sz w:val="12"/>
                <w:szCs w:val="12"/>
              </w:rPr>
            </w:pPr>
            <w:r w:rsidRPr="00353E5E">
              <w:rPr>
                <w:sz w:val="12"/>
                <w:szCs w:val="12"/>
              </w:rPr>
              <w:t xml:space="preserve">расходы на обязательное страхование, </w:t>
            </w:r>
            <w:proofErr w:type="spellStart"/>
            <w:r w:rsidRPr="00353E5E">
              <w:rPr>
                <w:sz w:val="12"/>
                <w:szCs w:val="12"/>
              </w:rPr>
              <w:t>тыс.руб</w:t>
            </w:r>
            <w:proofErr w:type="spellEnd"/>
            <w:r w:rsidRPr="00353E5E">
              <w:rPr>
                <w:sz w:val="12"/>
                <w:szCs w:val="12"/>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14:paraId="7FDA7149"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A390D61"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9C338D9"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5168CB5A"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3C4E128A" w14:textId="77777777" w:rsidR="00353E5E" w:rsidRPr="00353E5E" w:rsidRDefault="00353E5E" w:rsidP="00353E5E">
            <w:pPr>
              <w:jc w:val="center"/>
              <w:rPr>
                <w:sz w:val="12"/>
                <w:szCs w:val="12"/>
              </w:rPr>
            </w:pPr>
            <w:r w:rsidRPr="00353E5E">
              <w:rPr>
                <w:sz w:val="12"/>
                <w:szCs w:val="12"/>
              </w:rPr>
              <w:t>0,00</w:t>
            </w:r>
          </w:p>
        </w:tc>
      </w:tr>
      <w:tr w:rsidR="00353E5E" w:rsidRPr="00353E5E" w14:paraId="77533D8D"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8400ED0" w14:textId="77777777" w:rsidR="00353E5E" w:rsidRPr="00353E5E" w:rsidRDefault="00353E5E" w:rsidP="00353E5E">
            <w:pPr>
              <w:jc w:val="center"/>
              <w:rPr>
                <w:sz w:val="12"/>
                <w:szCs w:val="12"/>
              </w:rPr>
            </w:pPr>
            <w:r w:rsidRPr="00353E5E">
              <w:rPr>
                <w:sz w:val="12"/>
                <w:szCs w:val="12"/>
              </w:rPr>
              <w:t>3.4.3</w:t>
            </w:r>
          </w:p>
        </w:tc>
        <w:tc>
          <w:tcPr>
            <w:tcW w:w="8960" w:type="dxa"/>
            <w:tcBorders>
              <w:top w:val="nil"/>
              <w:left w:val="nil"/>
              <w:bottom w:val="single" w:sz="4" w:space="0" w:color="auto"/>
              <w:right w:val="single" w:sz="4" w:space="0" w:color="auto"/>
            </w:tcBorders>
            <w:shd w:val="clear" w:color="auto" w:fill="auto"/>
            <w:noWrap/>
            <w:hideMark/>
          </w:tcPr>
          <w:p w14:paraId="2C85272B" w14:textId="77777777" w:rsidR="00353E5E" w:rsidRPr="00353E5E" w:rsidRDefault="00353E5E" w:rsidP="00353E5E">
            <w:pPr>
              <w:rPr>
                <w:sz w:val="12"/>
                <w:szCs w:val="12"/>
              </w:rPr>
            </w:pPr>
            <w:r w:rsidRPr="00353E5E">
              <w:rPr>
                <w:sz w:val="12"/>
                <w:szCs w:val="12"/>
              </w:rPr>
              <w:t xml:space="preserve">налог на имущество организации,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0B3C5BCA"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59A0C95"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1E16C73"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600A33B8"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026EFFAD" w14:textId="77777777" w:rsidR="00353E5E" w:rsidRPr="00353E5E" w:rsidRDefault="00353E5E" w:rsidP="00353E5E">
            <w:pPr>
              <w:jc w:val="center"/>
              <w:rPr>
                <w:sz w:val="12"/>
                <w:szCs w:val="12"/>
              </w:rPr>
            </w:pPr>
            <w:r w:rsidRPr="00353E5E">
              <w:rPr>
                <w:sz w:val="12"/>
                <w:szCs w:val="12"/>
              </w:rPr>
              <w:t>0,00</w:t>
            </w:r>
          </w:p>
        </w:tc>
      </w:tr>
      <w:tr w:rsidR="00353E5E" w:rsidRPr="00353E5E" w14:paraId="7505547A"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F6D42C9" w14:textId="77777777" w:rsidR="00353E5E" w:rsidRPr="00353E5E" w:rsidRDefault="00353E5E" w:rsidP="00353E5E">
            <w:pPr>
              <w:jc w:val="center"/>
              <w:rPr>
                <w:sz w:val="12"/>
                <w:szCs w:val="12"/>
              </w:rPr>
            </w:pPr>
            <w:r w:rsidRPr="00353E5E">
              <w:rPr>
                <w:sz w:val="12"/>
                <w:szCs w:val="12"/>
              </w:rPr>
              <w:lastRenderedPageBreak/>
              <w:t>3.4.3.1</w:t>
            </w:r>
          </w:p>
        </w:tc>
        <w:tc>
          <w:tcPr>
            <w:tcW w:w="8960" w:type="dxa"/>
            <w:tcBorders>
              <w:top w:val="nil"/>
              <w:left w:val="nil"/>
              <w:bottom w:val="single" w:sz="4" w:space="0" w:color="auto"/>
              <w:right w:val="single" w:sz="4" w:space="0" w:color="auto"/>
            </w:tcBorders>
            <w:shd w:val="clear" w:color="auto" w:fill="auto"/>
            <w:noWrap/>
            <w:hideMark/>
          </w:tcPr>
          <w:p w14:paraId="2DA7ED77" w14:textId="77777777" w:rsidR="00353E5E" w:rsidRPr="00353E5E" w:rsidRDefault="00353E5E" w:rsidP="00353E5E">
            <w:pPr>
              <w:rPr>
                <w:sz w:val="12"/>
                <w:szCs w:val="12"/>
              </w:rPr>
            </w:pPr>
            <w:r w:rsidRPr="00353E5E">
              <w:rPr>
                <w:sz w:val="12"/>
                <w:szCs w:val="12"/>
              </w:rPr>
              <w:t>налог на переданное по КС имущество</w:t>
            </w:r>
          </w:p>
        </w:tc>
        <w:tc>
          <w:tcPr>
            <w:tcW w:w="1676" w:type="dxa"/>
            <w:tcBorders>
              <w:top w:val="nil"/>
              <w:left w:val="nil"/>
              <w:bottom w:val="single" w:sz="4" w:space="0" w:color="auto"/>
              <w:right w:val="single" w:sz="4" w:space="0" w:color="auto"/>
            </w:tcBorders>
            <w:shd w:val="clear" w:color="auto" w:fill="auto"/>
            <w:noWrap/>
            <w:vAlign w:val="center"/>
            <w:hideMark/>
          </w:tcPr>
          <w:p w14:paraId="1E4DBCE8"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754DF7B"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E0E4B4B"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056B85BE"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08F6897E" w14:textId="77777777" w:rsidR="00353E5E" w:rsidRPr="00353E5E" w:rsidRDefault="00353E5E" w:rsidP="00353E5E">
            <w:pPr>
              <w:jc w:val="center"/>
              <w:rPr>
                <w:sz w:val="12"/>
                <w:szCs w:val="12"/>
              </w:rPr>
            </w:pPr>
            <w:r w:rsidRPr="00353E5E">
              <w:rPr>
                <w:sz w:val="12"/>
                <w:szCs w:val="12"/>
              </w:rPr>
              <w:t>0,00</w:t>
            </w:r>
          </w:p>
        </w:tc>
      </w:tr>
      <w:tr w:rsidR="00353E5E" w:rsidRPr="00353E5E" w14:paraId="51F50844"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886C4E1" w14:textId="77777777" w:rsidR="00353E5E" w:rsidRPr="00353E5E" w:rsidRDefault="00353E5E" w:rsidP="00353E5E">
            <w:pPr>
              <w:jc w:val="center"/>
              <w:rPr>
                <w:sz w:val="12"/>
                <w:szCs w:val="12"/>
              </w:rPr>
            </w:pPr>
            <w:r w:rsidRPr="00353E5E">
              <w:rPr>
                <w:sz w:val="12"/>
                <w:szCs w:val="12"/>
              </w:rPr>
              <w:t>3.4.3.2</w:t>
            </w:r>
          </w:p>
        </w:tc>
        <w:tc>
          <w:tcPr>
            <w:tcW w:w="8960" w:type="dxa"/>
            <w:tcBorders>
              <w:top w:val="nil"/>
              <w:left w:val="nil"/>
              <w:bottom w:val="single" w:sz="4" w:space="0" w:color="auto"/>
              <w:right w:val="single" w:sz="4" w:space="0" w:color="auto"/>
            </w:tcBorders>
            <w:shd w:val="clear" w:color="auto" w:fill="auto"/>
            <w:noWrap/>
            <w:hideMark/>
          </w:tcPr>
          <w:p w14:paraId="153BCF9F" w14:textId="77777777" w:rsidR="00353E5E" w:rsidRPr="00353E5E" w:rsidRDefault="00353E5E" w:rsidP="00353E5E">
            <w:pPr>
              <w:rPr>
                <w:sz w:val="12"/>
                <w:szCs w:val="12"/>
              </w:rPr>
            </w:pPr>
            <w:r w:rsidRPr="00353E5E">
              <w:rPr>
                <w:sz w:val="12"/>
                <w:szCs w:val="12"/>
              </w:rPr>
              <w:t>налог на вводимое по КС имущество</w:t>
            </w:r>
          </w:p>
        </w:tc>
        <w:tc>
          <w:tcPr>
            <w:tcW w:w="1676" w:type="dxa"/>
            <w:tcBorders>
              <w:top w:val="nil"/>
              <w:left w:val="nil"/>
              <w:bottom w:val="single" w:sz="4" w:space="0" w:color="auto"/>
              <w:right w:val="single" w:sz="4" w:space="0" w:color="auto"/>
            </w:tcBorders>
            <w:shd w:val="clear" w:color="auto" w:fill="auto"/>
            <w:noWrap/>
            <w:vAlign w:val="center"/>
            <w:hideMark/>
          </w:tcPr>
          <w:p w14:paraId="3298BF1C"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8E85F6D"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5A1B2A9"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574FE3F8"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2EE9948F" w14:textId="77777777" w:rsidR="00353E5E" w:rsidRPr="00353E5E" w:rsidRDefault="00353E5E" w:rsidP="00353E5E">
            <w:pPr>
              <w:jc w:val="center"/>
              <w:rPr>
                <w:sz w:val="12"/>
                <w:szCs w:val="12"/>
              </w:rPr>
            </w:pPr>
            <w:r w:rsidRPr="00353E5E">
              <w:rPr>
                <w:sz w:val="12"/>
                <w:szCs w:val="12"/>
              </w:rPr>
              <w:t>0,00</w:t>
            </w:r>
          </w:p>
        </w:tc>
      </w:tr>
      <w:tr w:rsidR="00353E5E" w:rsidRPr="00353E5E" w14:paraId="51456DF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04AFC22" w14:textId="77777777" w:rsidR="00353E5E" w:rsidRPr="00353E5E" w:rsidRDefault="00353E5E" w:rsidP="00353E5E">
            <w:pPr>
              <w:jc w:val="center"/>
              <w:rPr>
                <w:sz w:val="12"/>
                <w:szCs w:val="12"/>
              </w:rPr>
            </w:pPr>
            <w:r w:rsidRPr="00353E5E">
              <w:rPr>
                <w:sz w:val="12"/>
                <w:szCs w:val="12"/>
              </w:rPr>
              <w:t>3.4.4</w:t>
            </w:r>
          </w:p>
        </w:tc>
        <w:tc>
          <w:tcPr>
            <w:tcW w:w="8960" w:type="dxa"/>
            <w:tcBorders>
              <w:top w:val="nil"/>
              <w:left w:val="nil"/>
              <w:bottom w:val="single" w:sz="4" w:space="0" w:color="auto"/>
              <w:right w:val="single" w:sz="4" w:space="0" w:color="auto"/>
            </w:tcBorders>
            <w:shd w:val="clear" w:color="auto" w:fill="auto"/>
            <w:noWrap/>
            <w:hideMark/>
          </w:tcPr>
          <w:p w14:paraId="17B77F9E" w14:textId="77777777" w:rsidR="00353E5E" w:rsidRPr="00353E5E" w:rsidRDefault="00353E5E" w:rsidP="00353E5E">
            <w:pPr>
              <w:rPr>
                <w:sz w:val="12"/>
                <w:szCs w:val="12"/>
              </w:rPr>
            </w:pPr>
            <w:r w:rsidRPr="00353E5E">
              <w:rPr>
                <w:sz w:val="12"/>
                <w:szCs w:val="12"/>
              </w:rPr>
              <w:t xml:space="preserve">земельный налог,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75A78D03"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37D9AA45"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3465EE69"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457807B6"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28CCBB98" w14:textId="77777777" w:rsidR="00353E5E" w:rsidRPr="00353E5E" w:rsidRDefault="00353E5E" w:rsidP="00353E5E">
            <w:pPr>
              <w:jc w:val="center"/>
              <w:rPr>
                <w:sz w:val="12"/>
                <w:szCs w:val="12"/>
              </w:rPr>
            </w:pPr>
            <w:r w:rsidRPr="00353E5E">
              <w:rPr>
                <w:sz w:val="12"/>
                <w:szCs w:val="12"/>
              </w:rPr>
              <w:t>0,00</w:t>
            </w:r>
          </w:p>
        </w:tc>
      </w:tr>
      <w:tr w:rsidR="00353E5E" w:rsidRPr="00353E5E" w14:paraId="663E1DA8"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F987BF6" w14:textId="77777777" w:rsidR="00353E5E" w:rsidRPr="00353E5E" w:rsidRDefault="00353E5E" w:rsidP="00353E5E">
            <w:pPr>
              <w:jc w:val="center"/>
              <w:rPr>
                <w:sz w:val="12"/>
                <w:szCs w:val="12"/>
              </w:rPr>
            </w:pPr>
            <w:r w:rsidRPr="00353E5E">
              <w:rPr>
                <w:sz w:val="12"/>
                <w:szCs w:val="12"/>
              </w:rPr>
              <w:t>3.4.5</w:t>
            </w:r>
          </w:p>
        </w:tc>
        <w:tc>
          <w:tcPr>
            <w:tcW w:w="8960" w:type="dxa"/>
            <w:tcBorders>
              <w:top w:val="nil"/>
              <w:left w:val="nil"/>
              <w:bottom w:val="single" w:sz="4" w:space="0" w:color="auto"/>
              <w:right w:val="single" w:sz="4" w:space="0" w:color="auto"/>
            </w:tcBorders>
            <w:shd w:val="clear" w:color="auto" w:fill="auto"/>
            <w:noWrap/>
            <w:hideMark/>
          </w:tcPr>
          <w:p w14:paraId="47D88766" w14:textId="77777777" w:rsidR="00353E5E" w:rsidRPr="00353E5E" w:rsidRDefault="00353E5E" w:rsidP="00353E5E">
            <w:pPr>
              <w:rPr>
                <w:sz w:val="12"/>
                <w:szCs w:val="12"/>
              </w:rPr>
            </w:pPr>
            <w:r w:rsidRPr="00353E5E">
              <w:rPr>
                <w:sz w:val="12"/>
                <w:szCs w:val="12"/>
              </w:rPr>
              <w:t xml:space="preserve">транспортный налог,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58CF37C8"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09BEACB" w14:textId="77777777" w:rsidR="00353E5E" w:rsidRPr="00353E5E" w:rsidRDefault="00353E5E" w:rsidP="00353E5E">
            <w:pPr>
              <w:jc w:val="center"/>
              <w:rPr>
                <w:sz w:val="12"/>
                <w:szCs w:val="12"/>
              </w:rPr>
            </w:pPr>
            <w:r w:rsidRPr="00353E5E">
              <w:rPr>
                <w:sz w:val="12"/>
                <w:szCs w:val="12"/>
              </w:rPr>
              <w:t>23,80</w:t>
            </w:r>
          </w:p>
        </w:tc>
        <w:tc>
          <w:tcPr>
            <w:tcW w:w="1676" w:type="dxa"/>
            <w:tcBorders>
              <w:top w:val="nil"/>
              <w:left w:val="nil"/>
              <w:bottom w:val="single" w:sz="4" w:space="0" w:color="auto"/>
              <w:right w:val="single" w:sz="4" w:space="0" w:color="auto"/>
            </w:tcBorders>
            <w:shd w:val="clear" w:color="auto" w:fill="auto"/>
            <w:noWrap/>
            <w:vAlign w:val="center"/>
            <w:hideMark/>
          </w:tcPr>
          <w:p w14:paraId="188B403F" w14:textId="77777777" w:rsidR="00353E5E" w:rsidRPr="00353E5E" w:rsidRDefault="00353E5E" w:rsidP="00353E5E">
            <w:pPr>
              <w:jc w:val="center"/>
              <w:rPr>
                <w:sz w:val="12"/>
                <w:szCs w:val="12"/>
              </w:rPr>
            </w:pPr>
            <w:r w:rsidRPr="00353E5E">
              <w:rPr>
                <w:sz w:val="12"/>
                <w:szCs w:val="12"/>
              </w:rPr>
              <w:t>23,80</w:t>
            </w:r>
          </w:p>
        </w:tc>
        <w:tc>
          <w:tcPr>
            <w:tcW w:w="1816" w:type="dxa"/>
            <w:tcBorders>
              <w:top w:val="nil"/>
              <w:left w:val="nil"/>
              <w:bottom w:val="single" w:sz="4" w:space="0" w:color="auto"/>
              <w:right w:val="single" w:sz="4" w:space="0" w:color="auto"/>
            </w:tcBorders>
            <w:shd w:val="clear" w:color="auto" w:fill="auto"/>
            <w:noWrap/>
            <w:vAlign w:val="center"/>
            <w:hideMark/>
          </w:tcPr>
          <w:p w14:paraId="312C63D7" w14:textId="77777777" w:rsidR="00353E5E" w:rsidRPr="00353E5E" w:rsidRDefault="00353E5E" w:rsidP="00353E5E">
            <w:pPr>
              <w:jc w:val="center"/>
              <w:rPr>
                <w:sz w:val="12"/>
                <w:szCs w:val="12"/>
              </w:rPr>
            </w:pPr>
            <w:r w:rsidRPr="00353E5E">
              <w:rPr>
                <w:sz w:val="12"/>
                <w:szCs w:val="12"/>
              </w:rPr>
              <w:t>25,35</w:t>
            </w:r>
          </w:p>
        </w:tc>
        <w:tc>
          <w:tcPr>
            <w:tcW w:w="1816" w:type="dxa"/>
            <w:tcBorders>
              <w:top w:val="nil"/>
              <w:left w:val="nil"/>
              <w:bottom w:val="single" w:sz="4" w:space="0" w:color="auto"/>
              <w:right w:val="single" w:sz="4" w:space="0" w:color="auto"/>
            </w:tcBorders>
            <w:shd w:val="clear" w:color="auto" w:fill="auto"/>
            <w:noWrap/>
            <w:vAlign w:val="center"/>
            <w:hideMark/>
          </w:tcPr>
          <w:p w14:paraId="0EFEF65E" w14:textId="77777777" w:rsidR="00353E5E" w:rsidRPr="00353E5E" w:rsidRDefault="00353E5E" w:rsidP="00353E5E">
            <w:pPr>
              <w:jc w:val="center"/>
              <w:rPr>
                <w:sz w:val="12"/>
                <w:szCs w:val="12"/>
              </w:rPr>
            </w:pPr>
            <w:r w:rsidRPr="00353E5E">
              <w:rPr>
                <w:sz w:val="12"/>
                <w:szCs w:val="12"/>
              </w:rPr>
              <w:t>23,80</w:t>
            </w:r>
          </w:p>
        </w:tc>
      </w:tr>
      <w:tr w:rsidR="00353E5E" w:rsidRPr="00353E5E" w14:paraId="1933B6D5" w14:textId="77777777" w:rsidTr="00353E5E">
        <w:trPr>
          <w:trHeight w:val="58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804A7FE" w14:textId="77777777" w:rsidR="00353E5E" w:rsidRPr="00353E5E" w:rsidRDefault="00353E5E" w:rsidP="00353E5E">
            <w:pPr>
              <w:jc w:val="center"/>
              <w:rPr>
                <w:b/>
                <w:bCs/>
                <w:sz w:val="12"/>
                <w:szCs w:val="12"/>
              </w:rPr>
            </w:pPr>
            <w:r w:rsidRPr="00353E5E">
              <w:rPr>
                <w:b/>
                <w:bCs/>
                <w:sz w:val="12"/>
                <w:szCs w:val="12"/>
              </w:rPr>
              <w:t>3.5</w:t>
            </w:r>
          </w:p>
        </w:tc>
        <w:tc>
          <w:tcPr>
            <w:tcW w:w="8960" w:type="dxa"/>
            <w:tcBorders>
              <w:top w:val="nil"/>
              <w:left w:val="nil"/>
              <w:bottom w:val="single" w:sz="4" w:space="0" w:color="auto"/>
              <w:right w:val="single" w:sz="4" w:space="0" w:color="auto"/>
            </w:tcBorders>
            <w:shd w:val="clear" w:color="auto" w:fill="auto"/>
            <w:hideMark/>
          </w:tcPr>
          <w:p w14:paraId="65ADC60A" w14:textId="77777777" w:rsidR="00353E5E" w:rsidRPr="00353E5E" w:rsidRDefault="00353E5E" w:rsidP="00353E5E">
            <w:pPr>
              <w:rPr>
                <w:b/>
                <w:bCs/>
                <w:sz w:val="12"/>
                <w:szCs w:val="12"/>
              </w:rPr>
            </w:pPr>
            <w:r w:rsidRPr="00353E5E">
              <w:rPr>
                <w:b/>
                <w:bCs/>
                <w:sz w:val="12"/>
                <w:szCs w:val="12"/>
              </w:rPr>
              <w:t>Страховые взносы на обязательное социальное страхование, выплачиваемые из фонда оплаты труда, в т.ч.:</w:t>
            </w:r>
          </w:p>
        </w:tc>
        <w:tc>
          <w:tcPr>
            <w:tcW w:w="1676" w:type="dxa"/>
            <w:tcBorders>
              <w:top w:val="nil"/>
              <w:left w:val="nil"/>
              <w:bottom w:val="single" w:sz="4" w:space="0" w:color="auto"/>
              <w:right w:val="single" w:sz="4" w:space="0" w:color="auto"/>
            </w:tcBorders>
            <w:shd w:val="clear" w:color="auto" w:fill="auto"/>
            <w:noWrap/>
            <w:vAlign w:val="center"/>
            <w:hideMark/>
          </w:tcPr>
          <w:p w14:paraId="569356C2" w14:textId="77777777" w:rsidR="00353E5E" w:rsidRPr="00353E5E" w:rsidRDefault="00353E5E" w:rsidP="00353E5E">
            <w:pPr>
              <w:jc w:val="center"/>
              <w:rPr>
                <w:b/>
                <w:bCs/>
                <w:sz w:val="12"/>
                <w:szCs w:val="12"/>
              </w:rPr>
            </w:pPr>
            <w:r w:rsidRPr="00353E5E">
              <w:rPr>
                <w:b/>
                <w:bCs/>
                <w:sz w:val="12"/>
                <w:szCs w:val="12"/>
              </w:rPr>
              <w:t>2 694,45</w:t>
            </w:r>
          </w:p>
        </w:tc>
        <w:tc>
          <w:tcPr>
            <w:tcW w:w="1676" w:type="dxa"/>
            <w:tcBorders>
              <w:top w:val="nil"/>
              <w:left w:val="nil"/>
              <w:bottom w:val="single" w:sz="4" w:space="0" w:color="auto"/>
              <w:right w:val="single" w:sz="4" w:space="0" w:color="auto"/>
            </w:tcBorders>
            <w:shd w:val="clear" w:color="auto" w:fill="auto"/>
            <w:noWrap/>
            <w:vAlign w:val="center"/>
            <w:hideMark/>
          </w:tcPr>
          <w:p w14:paraId="6D74243E" w14:textId="77777777" w:rsidR="00353E5E" w:rsidRPr="00353E5E" w:rsidRDefault="00353E5E" w:rsidP="00353E5E">
            <w:pPr>
              <w:jc w:val="center"/>
              <w:rPr>
                <w:b/>
                <w:bCs/>
                <w:sz w:val="12"/>
                <w:szCs w:val="12"/>
              </w:rPr>
            </w:pPr>
            <w:r w:rsidRPr="00353E5E">
              <w:rPr>
                <w:b/>
                <w:bCs/>
                <w:sz w:val="12"/>
                <w:szCs w:val="12"/>
              </w:rPr>
              <w:t>2 047,12</w:t>
            </w:r>
          </w:p>
        </w:tc>
        <w:tc>
          <w:tcPr>
            <w:tcW w:w="1676" w:type="dxa"/>
            <w:tcBorders>
              <w:top w:val="nil"/>
              <w:left w:val="nil"/>
              <w:bottom w:val="single" w:sz="4" w:space="0" w:color="auto"/>
              <w:right w:val="single" w:sz="4" w:space="0" w:color="auto"/>
            </w:tcBorders>
            <w:shd w:val="clear" w:color="auto" w:fill="auto"/>
            <w:noWrap/>
            <w:vAlign w:val="center"/>
            <w:hideMark/>
          </w:tcPr>
          <w:p w14:paraId="1B9F6193" w14:textId="77777777" w:rsidR="00353E5E" w:rsidRPr="00353E5E" w:rsidRDefault="00353E5E" w:rsidP="00353E5E">
            <w:pPr>
              <w:jc w:val="center"/>
              <w:rPr>
                <w:b/>
                <w:bCs/>
                <w:sz w:val="12"/>
                <w:szCs w:val="12"/>
              </w:rPr>
            </w:pPr>
            <w:r w:rsidRPr="00353E5E">
              <w:rPr>
                <w:b/>
                <w:bCs/>
                <w:sz w:val="12"/>
                <w:szCs w:val="12"/>
              </w:rPr>
              <w:t>2 047,12</w:t>
            </w:r>
          </w:p>
        </w:tc>
        <w:tc>
          <w:tcPr>
            <w:tcW w:w="1816" w:type="dxa"/>
            <w:tcBorders>
              <w:top w:val="nil"/>
              <w:left w:val="nil"/>
              <w:bottom w:val="single" w:sz="4" w:space="0" w:color="auto"/>
              <w:right w:val="single" w:sz="4" w:space="0" w:color="auto"/>
            </w:tcBorders>
            <w:shd w:val="clear" w:color="auto" w:fill="auto"/>
            <w:noWrap/>
            <w:vAlign w:val="center"/>
            <w:hideMark/>
          </w:tcPr>
          <w:p w14:paraId="4C6F1267" w14:textId="77777777" w:rsidR="00353E5E" w:rsidRPr="00353E5E" w:rsidRDefault="00353E5E" w:rsidP="00353E5E">
            <w:pPr>
              <w:jc w:val="center"/>
              <w:rPr>
                <w:b/>
                <w:bCs/>
                <w:sz w:val="12"/>
                <w:szCs w:val="12"/>
              </w:rPr>
            </w:pPr>
            <w:r w:rsidRPr="00353E5E">
              <w:rPr>
                <w:b/>
                <w:bCs/>
                <w:sz w:val="12"/>
                <w:szCs w:val="12"/>
              </w:rPr>
              <w:t>3 034,79</w:t>
            </w:r>
          </w:p>
        </w:tc>
        <w:tc>
          <w:tcPr>
            <w:tcW w:w="1816" w:type="dxa"/>
            <w:tcBorders>
              <w:top w:val="nil"/>
              <w:left w:val="nil"/>
              <w:bottom w:val="single" w:sz="4" w:space="0" w:color="auto"/>
              <w:right w:val="single" w:sz="4" w:space="0" w:color="auto"/>
            </w:tcBorders>
            <w:shd w:val="clear" w:color="auto" w:fill="auto"/>
            <w:noWrap/>
            <w:vAlign w:val="center"/>
            <w:hideMark/>
          </w:tcPr>
          <w:p w14:paraId="5C21D6A1" w14:textId="77777777" w:rsidR="00353E5E" w:rsidRPr="00353E5E" w:rsidRDefault="00353E5E" w:rsidP="00353E5E">
            <w:pPr>
              <w:jc w:val="center"/>
              <w:rPr>
                <w:b/>
                <w:bCs/>
                <w:sz w:val="12"/>
                <w:szCs w:val="12"/>
              </w:rPr>
            </w:pPr>
            <w:r w:rsidRPr="00353E5E">
              <w:rPr>
                <w:b/>
                <w:bCs/>
                <w:sz w:val="12"/>
                <w:szCs w:val="12"/>
              </w:rPr>
              <w:t>2 995,16</w:t>
            </w:r>
          </w:p>
        </w:tc>
      </w:tr>
      <w:tr w:rsidR="00353E5E" w:rsidRPr="00353E5E" w14:paraId="0D70E035"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FF9C2C5" w14:textId="77777777" w:rsidR="00353E5E" w:rsidRPr="00353E5E" w:rsidRDefault="00353E5E" w:rsidP="00353E5E">
            <w:pPr>
              <w:jc w:val="center"/>
              <w:rPr>
                <w:sz w:val="12"/>
                <w:szCs w:val="12"/>
              </w:rPr>
            </w:pPr>
            <w:r w:rsidRPr="00353E5E">
              <w:rPr>
                <w:sz w:val="12"/>
                <w:szCs w:val="12"/>
              </w:rPr>
              <w:t>3.5.1</w:t>
            </w:r>
          </w:p>
        </w:tc>
        <w:tc>
          <w:tcPr>
            <w:tcW w:w="8960" w:type="dxa"/>
            <w:tcBorders>
              <w:top w:val="nil"/>
              <w:left w:val="nil"/>
              <w:bottom w:val="single" w:sz="4" w:space="0" w:color="auto"/>
              <w:right w:val="single" w:sz="4" w:space="0" w:color="auto"/>
            </w:tcBorders>
            <w:shd w:val="clear" w:color="auto" w:fill="auto"/>
            <w:noWrap/>
            <w:hideMark/>
          </w:tcPr>
          <w:p w14:paraId="5BB20503" w14:textId="77777777" w:rsidR="00353E5E" w:rsidRPr="00353E5E" w:rsidRDefault="00353E5E" w:rsidP="00353E5E">
            <w:pPr>
              <w:rPr>
                <w:sz w:val="12"/>
                <w:szCs w:val="12"/>
              </w:rPr>
            </w:pPr>
            <w:r w:rsidRPr="00353E5E">
              <w:rPr>
                <w:sz w:val="12"/>
                <w:szCs w:val="12"/>
              </w:rPr>
              <w:t xml:space="preserve">отчисления ППП,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57773142" w14:textId="77777777" w:rsidR="00353E5E" w:rsidRPr="00353E5E" w:rsidRDefault="00353E5E" w:rsidP="00353E5E">
            <w:pPr>
              <w:jc w:val="center"/>
              <w:rPr>
                <w:sz w:val="12"/>
                <w:szCs w:val="12"/>
              </w:rPr>
            </w:pPr>
            <w:r w:rsidRPr="00353E5E">
              <w:rPr>
                <w:sz w:val="12"/>
                <w:szCs w:val="12"/>
              </w:rPr>
              <w:t>1 889,58</w:t>
            </w:r>
          </w:p>
        </w:tc>
        <w:tc>
          <w:tcPr>
            <w:tcW w:w="1676" w:type="dxa"/>
            <w:tcBorders>
              <w:top w:val="nil"/>
              <w:left w:val="nil"/>
              <w:bottom w:val="single" w:sz="4" w:space="0" w:color="auto"/>
              <w:right w:val="single" w:sz="4" w:space="0" w:color="auto"/>
            </w:tcBorders>
            <w:shd w:val="clear" w:color="auto" w:fill="auto"/>
            <w:noWrap/>
            <w:vAlign w:val="center"/>
            <w:hideMark/>
          </w:tcPr>
          <w:p w14:paraId="12A9A3C5" w14:textId="77777777" w:rsidR="00353E5E" w:rsidRPr="00353E5E" w:rsidRDefault="00353E5E" w:rsidP="00353E5E">
            <w:pPr>
              <w:jc w:val="center"/>
              <w:rPr>
                <w:sz w:val="12"/>
                <w:szCs w:val="12"/>
              </w:rPr>
            </w:pPr>
            <w:r w:rsidRPr="00353E5E">
              <w:rPr>
                <w:sz w:val="12"/>
                <w:szCs w:val="12"/>
              </w:rPr>
              <w:t>1 420,03</w:t>
            </w:r>
          </w:p>
        </w:tc>
        <w:tc>
          <w:tcPr>
            <w:tcW w:w="1676" w:type="dxa"/>
            <w:tcBorders>
              <w:top w:val="nil"/>
              <w:left w:val="nil"/>
              <w:bottom w:val="single" w:sz="4" w:space="0" w:color="auto"/>
              <w:right w:val="single" w:sz="4" w:space="0" w:color="auto"/>
            </w:tcBorders>
            <w:shd w:val="clear" w:color="auto" w:fill="auto"/>
            <w:noWrap/>
            <w:vAlign w:val="center"/>
            <w:hideMark/>
          </w:tcPr>
          <w:p w14:paraId="10FC7A89" w14:textId="77777777" w:rsidR="00353E5E" w:rsidRPr="00353E5E" w:rsidRDefault="00353E5E" w:rsidP="00353E5E">
            <w:pPr>
              <w:jc w:val="center"/>
              <w:rPr>
                <w:sz w:val="12"/>
                <w:szCs w:val="12"/>
              </w:rPr>
            </w:pPr>
            <w:r w:rsidRPr="00353E5E">
              <w:rPr>
                <w:sz w:val="12"/>
                <w:szCs w:val="12"/>
              </w:rPr>
              <w:t>1 420,03</w:t>
            </w:r>
          </w:p>
        </w:tc>
        <w:tc>
          <w:tcPr>
            <w:tcW w:w="1816" w:type="dxa"/>
            <w:tcBorders>
              <w:top w:val="nil"/>
              <w:left w:val="nil"/>
              <w:bottom w:val="single" w:sz="4" w:space="0" w:color="auto"/>
              <w:right w:val="single" w:sz="4" w:space="0" w:color="auto"/>
            </w:tcBorders>
            <w:shd w:val="clear" w:color="auto" w:fill="auto"/>
            <w:noWrap/>
            <w:vAlign w:val="center"/>
            <w:hideMark/>
          </w:tcPr>
          <w:p w14:paraId="40F59590" w14:textId="77777777" w:rsidR="00353E5E" w:rsidRPr="00353E5E" w:rsidRDefault="00353E5E" w:rsidP="00353E5E">
            <w:pPr>
              <w:jc w:val="center"/>
              <w:rPr>
                <w:sz w:val="12"/>
                <w:szCs w:val="12"/>
              </w:rPr>
            </w:pPr>
            <w:r w:rsidRPr="00353E5E">
              <w:rPr>
                <w:sz w:val="12"/>
                <w:szCs w:val="12"/>
              </w:rPr>
              <w:t>2 128,26</w:t>
            </w:r>
          </w:p>
        </w:tc>
        <w:tc>
          <w:tcPr>
            <w:tcW w:w="1816" w:type="dxa"/>
            <w:tcBorders>
              <w:top w:val="nil"/>
              <w:left w:val="nil"/>
              <w:bottom w:val="single" w:sz="4" w:space="0" w:color="auto"/>
              <w:right w:val="single" w:sz="4" w:space="0" w:color="auto"/>
            </w:tcBorders>
            <w:shd w:val="clear" w:color="auto" w:fill="auto"/>
            <w:noWrap/>
            <w:vAlign w:val="center"/>
            <w:hideMark/>
          </w:tcPr>
          <w:p w14:paraId="28778D35" w14:textId="77777777" w:rsidR="00353E5E" w:rsidRPr="00353E5E" w:rsidRDefault="00353E5E" w:rsidP="00353E5E">
            <w:pPr>
              <w:jc w:val="center"/>
              <w:rPr>
                <w:sz w:val="12"/>
                <w:szCs w:val="12"/>
              </w:rPr>
            </w:pPr>
            <w:r w:rsidRPr="00353E5E">
              <w:rPr>
                <w:sz w:val="12"/>
                <w:szCs w:val="12"/>
              </w:rPr>
              <w:t>2 100,47</w:t>
            </w:r>
          </w:p>
        </w:tc>
      </w:tr>
      <w:tr w:rsidR="00353E5E" w:rsidRPr="00353E5E" w14:paraId="6A5F083F"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E55FC57" w14:textId="77777777" w:rsidR="00353E5E" w:rsidRPr="00353E5E" w:rsidRDefault="00353E5E" w:rsidP="00353E5E">
            <w:pPr>
              <w:jc w:val="center"/>
              <w:rPr>
                <w:sz w:val="12"/>
                <w:szCs w:val="12"/>
              </w:rPr>
            </w:pPr>
            <w:r w:rsidRPr="00353E5E">
              <w:rPr>
                <w:sz w:val="12"/>
                <w:szCs w:val="12"/>
              </w:rPr>
              <w:t>3.5.3</w:t>
            </w:r>
          </w:p>
        </w:tc>
        <w:tc>
          <w:tcPr>
            <w:tcW w:w="8960" w:type="dxa"/>
            <w:tcBorders>
              <w:top w:val="nil"/>
              <w:left w:val="nil"/>
              <w:bottom w:val="single" w:sz="4" w:space="0" w:color="auto"/>
              <w:right w:val="single" w:sz="4" w:space="0" w:color="auto"/>
            </w:tcBorders>
            <w:shd w:val="clear" w:color="auto" w:fill="auto"/>
            <w:noWrap/>
            <w:hideMark/>
          </w:tcPr>
          <w:p w14:paraId="03BE5A18" w14:textId="77777777" w:rsidR="00353E5E" w:rsidRPr="00353E5E" w:rsidRDefault="00353E5E" w:rsidP="00353E5E">
            <w:pPr>
              <w:rPr>
                <w:sz w:val="12"/>
                <w:szCs w:val="12"/>
              </w:rPr>
            </w:pPr>
            <w:r w:rsidRPr="00353E5E">
              <w:rPr>
                <w:sz w:val="12"/>
                <w:szCs w:val="12"/>
              </w:rPr>
              <w:t xml:space="preserve">отчисления АУП,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3892FEF2" w14:textId="77777777" w:rsidR="00353E5E" w:rsidRPr="00353E5E" w:rsidRDefault="00353E5E" w:rsidP="00353E5E">
            <w:pPr>
              <w:jc w:val="center"/>
              <w:rPr>
                <w:sz w:val="12"/>
                <w:szCs w:val="12"/>
              </w:rPr>
            </w:pPr>
            <w:r w:rsidRPr="00353E5E">
              <w:rPr>
                <w:sz w:val="12"/>
                <w:szCs w:val="12"/>
              </w:rPr>
              <w:t>804,87</w:t>
            </w:r>
          </w:p>
        </w:tc>
        <w:tc>
          <w:tcPr>
            <w:tcW w:w="1676" w:type="dxa"/>
            <w:tcBorders>
              <w:top w:val="nil"/>
              <w:left w:val="nil"/>
              <w:bottom w:val="single" w:sz="4" w:space="0" w:color="auto"/>
              <w:right w:val="single" w:sz="4" w:space="0" w:color="auto"/>
            </w:tcBorders>
            <w:shd w:val="clear" w:color="auto" w:fill="auto"/>
            <w:noWrap/>
            <w:vAlign w:val="center"/>
            <w:hideMark/>
          </w:tcPr>
          <w:p w14:paraId="7A4B548A" w14:textId="77777777" w:rsidR="00353E5E" w:rsidRPr="00353E5E" w:rsidRDefault="00353E5E" w:rsidP="00353E5E">
            <w:pPr>
              <w:jc w:val="center"/>
              <w:rPr>
                <w:sz w:val="12"/>
                <w:szCs w:val="12"/>
              </w:rPr>
            </w:pPr>
            <w:r w:rsidRPr="00353E5E">
              <w:rPr>
                <w:sz w:val="12"/>
                <w:szCs w:val="12"/>
              </w:rPr>
              <w:t>627,09</w:t>
            </w:r>
          </w:p>
        </w:tc>
        <w:tc>
          <w:tcPr>
            <w:tcW w:w="1676" w:type="dxa"/>
            <w:tcBorders>
              <w:top w:val="nil"/>
              <w:left w:val="nil"/>
              <w:bottom w:val="single" w:sz="4" w:space="0" w:color="auto"/>
              <w:right w:val="single" w:sz="4" w:space="0" w:color="auto"/>
            </w:tcBorders>
            <w:shd w:val="clear" w:color="auto" w:fill="auto"/>
            <w:noWrap/>
            <w:vAlign w:val="center"/>
            <w:hideMark/>
          </w:tcPr>
          <w:p w14:paraId="36F72F0A" w14:textId="77777777" w:rsidR="00353E5E" w:rsidRPr="00353E5E" w:rsidRDefault="00353E5E" w:rsidP="00353E5E">
            <w:pPr>
              <w:jc w:val="center"/>
              <w:rPr>
                <w:sz w:val="12"/>
                <w:szCs w:val="12"/>
              </w:rPr>
            </w:pPr>
            <w:r w:rsidRPr="00353E5E">
              <w:rPr>
                <w:sz w:val="12"/>
                <w:szCs w:val="12"/>
              </w:rPr>
              <w:t>627,09</w:t>
            </w:r>
          </w:p>
        </w:tc>
        <w:tc>
          <w:tcPr>
            <w:tcW w:w="1816" w:type="dxa"/>
            <w:tcBorders>
              <w:top w:val="nil"/>
              <w:left w:val="nil"/>
              <w:bottom w:val="single" w:sz="4" w:space="0" w:color="auto"/>
              <w:right w:val="single" w:sz="4" w:space="0" w:color="auto"/>
            </w:tcBorders>
            <w:shd w:val="clear" w:color="auto" w:fill="auto"/>
            <w:noWrap/>
            <w:vAlign w:val="center"/>
            <w:hideMark/>
          </w:tcPr>
          <w:p w14:paraId="43D464AE" w14:textId="77777777" w:rsidR="00353E5E" w:rsidRPr="00353E5E" w:rsidRDefault="00353E5E" w:rsidP="00353E5E">
            <w:pPr>
              <w:jc w:val="center"/>
              <w:rPr>
                <w:sz w:val="12"/>
                <w:szCs w:val="12"/>
              </w:rPr>
            </w:pPr>
            <w:r w:rsidRPr="00353E5E">
              <w:rPr>
                <w:sz w:val="12"/>
                <w:szCs w:val="12"/>
              </w:rPr>
              <w:t>906,53</w:t>
            </w:r>
          </w:p>
        </w:tc>
        <w:tc>
          <w:tcPr>
            <w:tcW w:w="1816" w:type="dxa"/>
            <w:tcBorders>
              <w:top w:val="nil"/>
              <w:left w:val="nil"/>
              <w:bottom w:val="single" w:sz="4" w:space="0" w:color="auto"/>
              <w:right w:val="single" w:sz="4" w:space="0" w:color="auto"/>
            </w:tcBorders>
            <w:shd w:val="clear" w:color="auto" w:fill="auto"/>
            <w:noWrap/>
            <w:vAlign w:val="center"/>
            <w:hideMark/>
          </w:tcPr>
          <w:p w14:paraId="46273D14" w14:textId="77777777" w:rsidR="00353E5E" w:rsidRPr="00353E5E" w:rsidRDefault="00353E5E" w:rsidP="00353E5E">
            <w:pPr>
              <w:jc w:val="center"/>
              <w:rPr>
                <w:sz w:val="12"/>
                <w:szCs w:val="12"/>
              </w:rPr>
            </w:pPr>
            <w:r w:rsidRPr="00353E5E">
              <w:rPr>
                <w:sz w:val="12"/>
                <w:szCs w:val="12"/>
              </w:rPr>
              <w:t>894,69</w:t>
            </w:r>
          </w:p>
        </w:tc>
      </w:tr>
      <w:tr w:rsidR="00353E5E" w:rsidRPr="00353E5E" w14:paraId="4BB67AD4" w14:textId="77777777" w:rsidTr="00353E5E">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ACC4CE0" w14:textId="77777777" w:rsidR="00353E5E" w:rsidRPr="00353E5E" w:rsidRDefault="00353E5E" w:rsidP="00353E5E">
            <w:pPr>
              <w:jc w:val="center"/>
              <w:rPr>
                <w:b/>
                <w:bCs/>
                <w:sz w:val="12"/>
                <w:szCs w:val="12"/>
              </w:rPr>
            </w:pPr>
            <w:r w:rsidRPr="00353E5E">
              <w:rPr>
                <w:b/>
                <w:bCs/>
                <w:sz w:val="12"/>
                <w:szCs w:val="12"/>
              </w:rPr>
              <w:t>3.6</w:t>
            </w:r>
          </w:p>
        </w:tc>
        <w:tc>
          <w:tcPr>
            <w:tcW w:w="8960" w:type="dxa"/>
            <w:tcBorders>
              <w:top w:val="nil"/>
              <w:left w:val="nil"/>
              <w:bottom w:val="single" w:sz="4" w:space="0" w:color="auto"/>
              <w:right w:val="single" w:sz="4" w:space="0" w:color="auto"/>
            </w:tcBorders>
            <w:shd w:val="clear" w:color="auto" w:fill="auto"/>
            <w:vAlign w:val="center"/>
            <w:hideMark/>
          </w:tcPr>
          <w:p w14:paraId="6AAE0E1B" w14:textId="77777777" w:rsidR="00353E5E" w:rsidRPr="00353E5E" w:rsidRDefault="00353E5E" w:rsidP="00353E5E">
            <w:pPr>
              <w:rPr>
                <w:b/>
                <w:bCs/>
                <w:sz w:val="12"/>
                <w:szCs w:val="12"/>
              </w:rPr>
            </w:pPr>
            <w:r w:rsidRPr="00353E5E">
              <w:rPr>
                <w:b/>
                <w:bCs/>
                <w:sz w:val="12"/>
                <w:szCs w:val="12"/>
              </w:rPr>
              <w:t xml:space="preserve">Расходы по сомнительным долгам,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nil"/>
              <w:right w:val="single" w:sz="4" w:space="0" w:color="auto"/>
            </w:tcBorders>
            <w:shd w:val="clear" w:color="auto" w:fill="auto"/>
            <w:noWrap/>
            <w:vAlign w:val="center"/>
            <w:hideMark/>
          </w:tcPr>
          <w:p w14:paraId="32600EC1" w14:textId="77777777" w:rsidR="00353E5E" w:rsidRPr="00353E5E" w:rsidRDefault="00353E5E" w:rsidP="00353E5E">
            <w:pPr>
              <w:rPr>
                <w:sz w:val="12"/>
                <w:szCs w:val="12"/>
              </w:rPr>
            </w:pPr>
            <w:r w:rsidRPr="00353E5E">
              <w:rPr>
                <w:sz w:val="12"/>
                <w:szCs w:val="12"/>
              </w:rPr>
              <w:t> </w:t>
            </w:r>
          </w:p>
        </w:tc>
        <w:tc>
          <w:tcPr>
            <w:tcW w:w="1676" w:type="dxa"/>
            <w:tcBorders>
              <w:top w:val="nil"/>
              <w:left w:val="nil"/>
              <w:bottom w:val="nil"/>
              <w:right w:val="single" w:sz="4" w:space="0" w:color="auto"/>
            </w:tcBorders>
            <w:shd w:val="clear" w:color="auto" w:fill="auto"/>
            <w:noWrap/>
            <w:vAlign w:val="center"/>
            <w:hideMark/>
          </w:tcPr>
          <w:p w14:paraId="2A22E000" w14:textId="77777777" w:rsidR="00353E5E" w:rsidRPr="00353E5E" w:rsidRDefault="00353E5E" w:rsidP="00353E5E">
            <w:pPr>
              <w:rPr>
                <w:sz w:val="12"/>
                <w:szCs w:val="12"/>
              </w:rPr>
            </w:pPr>
            <w:r w:rsidRPr="00353E5E">
              <w:rPr>
                <w:sz w:val="12"/>
                <w:szCs w:val="12"/>
              </w:rPr>
              <w:t> </w:t>
            </w:r>
          </w:p>
        </w:tc>
        <w:tc>
          <w:tcPr>
            <w:tcW w:w="1676" w:type="dxa"/>
            <w:tcBorders>
              <w:top w:val="nil"/>
              <w:left w:val="nil"/>
              <w:bottom w:val="nil"/>
              <w:right w:val="single" w:sz="4" w:space="0" w:color="auto"/>
            </w:tcBorders>
            <w:shd w:val="clear" w:color="auto" w:fill="auto"/>
            <w:noWrap/>
            <w:vAlign w:val="center"/>
            <w:hideMark/>
          </w:tcPr>
          <w:p w14:paraId="16F82A55" w14:textId="77777777" w:rsidR="00353E5E" w:rsidRPr="00353E5E" w:rsidRDefault="00353E5E" w:rsidP="00353E5E">
            <w:pP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497CB98C" w14:textId="77777777" w:rsidR="00353E5E" w:rsidRPr="00353E5E" w:rsidRDefault="00353E5E" w:rsidP="00353E5E">
            <w:pPr>
              <w:jc w:val="center"/>
              <w:rPr>
                <w:b/>
                <w:bCs/>
                <w:sz w:val="12"/>
                <w:szCs w:val="12"/>
              </w:rPr>
            </w:pPr>
            <w:r w:rsidRPr="00353E5E">
              <w:rPr>
                <w:b/>
                <w:bCs/>
                <w:sz w:val="12"/>
                <w:szCs w:val="12"/>
              </w:rPr>
              <w:t>400,00</w:t>
            </w:r>
          </w:p>
        </w:tc>
        <w:tc>
          <w:tcPr>
            <w:tcW w:w="1816" w:type="dxa"/>
            <w:tcBorders>
              <w:top w:val="nil"/>
              <w:left w:val="nil"/>
              <w:bottom w:val="single" w:sz="4" w:space="0" w:color="auto"/>
              <w:right w:val="single" w:sz="4" w:space="0" w:color="auto"/>
            </w:tcBorders>
            <w:shd w:val="clear" w:color="auto" w:fill="auto"/>
            <w:noWrap/>
            <w:vAlign w:val="center"/>
            <w:hideMark/>
          </w:tcPr>
          <w:p w14:paraId="50E71250" w14:textId="77777777" w:rsidR="00353E5E" w:rsidRPr="00353E5E" w:rsidRDefault="00353E5E" w:rsidP="00353E5E">
            <w:pPr>
              <w:jc w:val="center"/>
              <w:rPr>
                <w:b/>
                <w:bCs/>
                <w:sz w:val="12"/>
                <w:szCs w:val="12"/>
              </w:rPr>
            </w:pPr>
            <w:r w:rsidRPr="00353E5E">
              <w:rPr>
                <w:b/>
                <w:bCs/>
                <w:sz w:val="12"/>
                <w:szCs w:val="12"/>
              </w:rPr>
              <w:t>353,16</w:t>
            </w:r>
          </w:p>
        </w:tc>
      </w:tr>
      <w:tr w:rsidR="00353E5E" w:rsidRPr="00353E5E" w14:paraId="75F0EDD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292E2D8" w14:textId="77777777" w:rsidR="00353E5E" w:rsidRPr="00353E5E" w:rsidRDefault="00353E5E" w:rsidP="00353E5E">
            <w:pPr>
              <w:jc w:val="center"/>
              <w:rPr>
                <w:b/>
                <w:bCs/>
                <w:sz w:val="12"/>
                <w:szCs w:val="12"/>
              </w:rPr>
            </w:pPr>
            <w:r w:rsidRPr="00353E5E">
              <w:rPr>
                <w:b/>
                <w:bCs/>
                <w:sz w:val="12"/>
                <w:szCs w:val="12"/>
              </w:rPr>
              <w:t>3.6</w:t>
            </w:r>
          </w:p>
        </w:tc>
        <w:tc>
          <w:tcPr>
            <w:tcW w:w="8960" w:type="dxa"/>
            <w:tcBorders>
              <w:top w:val="nil"/>
              <w:left w:val="nil"/>
              <w:bottom w:val="single" w:sz="4" w:space="0" w:color="auto"/>
              <w:right w:val="single" w:sz="4" w:space="0" w:color="auto"/>
            </w:tcBorders>
            <w:shd w:val="clear" w:color="auto" w:fill="auto"/>
            <w:noWrap/>
            <w:hideMark/>
          </w:tcPr>
          <w:p w14:paraId="48154B6A" w14:textId="77777777" w:rsidR="00353E5E" w:rsidRPr="00353E5E" w:rsidRDefault="00353E5E" w:rsidP="00353E5E">
            <w:pPr>
              <w:rPr>
                <w:b/>
                <w:bCs/>
                <w:sz w:val="12"/>
                <w:szCs w:val="12"/>
              </w:rPr>
            </w:pPr>
            <w:r w:rsidRPr="00353E5E">
              <w:rPr>
                <w:b/>
                <w:bCs/>
                <w:sz w:val="12"/>
                <w:szCs w:val="12"/>
              </w:rPr>
              <w:t xml:space="preserve">Амортизация основных средств и нематериальных активов, </w:t>
            </w:r>
            <w:proofErr w:type="spellStart"/>
            <w:r w:rsidRPr="00353E5E">
              <w:rPr>
                <w:b/>
                <w:bCs/>
                <w:sz w:val="12"/>
                <w:szCs w:val="12"/>
              </w:rPr>
              <w:t>тыс.руб</w:t>
            </w:r>
            <w:proofErr w:type="spellEnd"/>
            <w:r w:rsidRPr="00353E5E">
              <w:rPr>
                <w:b/>
                <w:bCs/>
                <w:sz w:val="12"/>
                <w:szCs w:val="12"/>
              </w:rPr>
              <w:t>.</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73FAFE44" w14:textId="77777777" w:rsidR="00353E5E" w:rsidRPr="00353E5E" w:rsidRDefault="00353E5E" w:rsidP="00353E5E">
            <w:pPr>
              <w:jc w:val="center"/>
              <w:rPr>
                <w:b/>
                <w:bCs/>
                <w:sz w:val="12"/>
                <w:szCs w:val="12"/>
              </w:rPr>
            </w:pPr>
            <w:r w:rsidRPr="00353E5E">
              <w:rPr>
                <w:b/>
                <w:bCs/>
                <w:sz w:val="12"/>
                <w:szCs w:val="12"/>
              </w:rPr>
              <w:t>300,35</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7EF971F5" w14:textId="77777777" w:rsidR="00353E5E" w:rsidRPr="00353E5E" w:rsidRDefault="00353E5E" w:rsidP="00353E5E">
            <w:pPr>
              <w:jc w:val="center"/>
              <w:rPr>
                <w:b/>
                <w:bCs/>
                <w:sz w:val="12"/>
                <w:szCs w:val="12"/>
              </w:rPr>
            </w:pPr>
            <w:r w:rsidRPr="00353E5E">
              <w:rPr>
                <w:b/>
                <w:bCs/>
                <w:sz w:val="12"/>
                <w:szCs w:val="12"/>
              </w:rPr>
              <w:t>303,20</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4295BC90" w14:textId="77777777" w:rsidR="00353E5E" w:rsidRPr="00353E5E" w:rsidRDefault="00353E5E" w:rsidP="00353E5E">
            <w:pPr>
              <w:jc w:val="center"/>
              <w:rPr>
                <w:b/>
                <w:bCs/>
                <w:sz w:val="12"/>
                <w:szCs w:val="12"/>
              </w:rPr>
            </w:pPr>
            <w:r w:rsidRPr="00353E5E">
              <w:rPr>
                <w:b/>
                <w:bCs/>
                <w:sz w:val="12"/>
                <w:szCs w:val="12"/>
              </w:rPr>
              <w:t>300,37</w:t>
            </w:r>
          </w:p>
        </w:tc>
        <w:tc>
          <w:tcPr>
            <w:tcW w:w="1816" w:type="dxa"/>
            <w:tcBorders>
              <w:top w:val="nil"/>
              <w:left w:val="nil"/>
              <w:bottom w:val="single" w:sz="4" w:space="0" w:color="auto"/>
              <w:right w:val="single" w:sz="4" w:space="0" w:color="auto"/>
            </w:tcBorders>
            <w:shd w:val="clear" w:color="auto" w:fill="auto"/>
            <w:noWrap/>
            <w:vAlign w:val="center"/>
            <w:hideMark/>
          </w:tcPr>
          <w:p w14:paraId="056FC432" w14:textId="77777777" w:rsidR="00353E5E" w:rsidRPr="00353E5E" w:rsidRDefault="00353E5E" w:rsidP="00353E5E">
            <w:pPr>
              <w:jc w:val="center"/>
              <w:rPr>
                <w:b/>
                <w:bCs/>
                <w:sz w:val="12"/>
                <w:szCs w:val="12"/>
              </w:rPr>
            </w:pPr>
            <w:r w:rsidRPr="00353E5E">
              <w:rPr>
                <w:b/>
                <w:bCs/>
                <w:sz w:val="12"/>
                <w:szCs w:val="12"/>
              </w:rPr>
              <w:t>303,20</w:t>
            </w:r>
          </w:p>
        </w:tc>
        <w:tc>
          <w:tcPr>
            <w:tcW w:w="1816" w:type="dxa"/>
            <w:tcBorders>
              <w:top w:val="nil"/>
              <w:left w:val="nil"/>
              <w:bottom w:val="single" w:sz="4" w:space="0" w:color="auto"/>
              <w:right w:val="single" w:sz="4" w:space="0" w:color="auto"/>
            </w:tcBorders>
            <w:shd w:val="clear" w:color="auto" w:fill="auto"/>
            <w:noWrap/>
            <w:vAlign w:val="center"/>
            <w:hideMark/>
          </w:tcPr>
          <w:p w14:paraId="2BC66A83" w14:textId="77777777" w:rsidR="00353E5E" w:rsidRPr="00353E5E" w:rsidRDefault="00353E5E" w:rsidP="00353E5E">
            <w:pPr>
              <w:jc w:val="center"/>
              <w:rPr>
                <w:b/>
                <w:bCs/>
                <w:sz w:val="12"/>
                <w:szCs w:val="12"/>
              </w:rPr>
            </w:pPr>
            <w:r w:rsidRPr="00353E5E">
              <w:rPr>
                <w:b/>
                <w:bCs/>
                <w:sz w:val="12"/>
                <w:szCs w:val="12"/>
              </w:rPr>
              <w:t>290,43</w:t>
            </w:r>
          </w:p>
        </w:tc>
      </w:tr>
      <w:tr w:rsidR="00353E5E" w:rsidRPr="00353E5E" w14:paraId="159D6FB5"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6E15189" w14:textId="77777777" w:rsidR="00353E5E" w:rsidRPr="00353E5E" w:rsidRDefault="00353E5E" w:rsidP="00353E5E">
            <w:pPr>
              <w:jc w:val="center"/>
              <w:rPr>
                <w:sz w:val="12"/>
                <w:szCs w:val="12"/>
              </w:rPr>
            </w:pPr>
            <w:r w:rsidRPr="00353E5E">
              <w:rPr>
                <w:sz w:val="12"/>
                <w:szCs w:val="12"/>
              </w:rPr>
              <w:t>3.6.1</w:t>
            </w:r>
          </w:p>
        </w:tc>
        <w:tc>
          <w:tcPr>
            <w:tcW w:w="8960" w:type="dxa"/>
            <w:tcBorders>
              <w:top w:val="nil"/>
              <w:left w:val="nil"/>
              <w:bottom w:val="single" w:sz="4" w:space="0" w:color="auto"/>
              <w:right w:val="single" w:sz="4" w:space="0" w:color="auto"/>
            </w:tcBorders>
            <w:shd w:val="clear" w:color="auto" w:fill="auto"/>
            <w:noWrap/>
            <w:hideMark/>
          </w:tcPr>
          <w:p w14:paraId="7D01B521" w14:textId="77777777" w:rsidR="00353E5E" w:rsidRPr="00353E5E" w:rsidRDefault="00353E5E" w:rsidP="00353E5E">
            <w:pPr>
              <w:rPr>
                <w:sz w:val="12"/>
                <w:szCs w:val="12"/>
              </w:rPr>
            </w:pPr>
            <w:r w:rsidRPr="00353E5E">
              <w:rPr>
                <w:sz w:val="12"/>
                <w:szCs w:val="12"/>
              </w:rPr>
              <w:t xml:space="preserve">Амортизация </w:t>
            </w:r>
            <w:proofErr w:type="gramStart"/>
            <w:r w:rsidRPr="00353E5E">
              <w:rPr>
                <w:sz w:val="12"/>
                <w:szCs w:val="12"/>
              </w:rPr>
              <w:t>ОС</w:t>
            </w:r>
            <w:proofErr w:type="gramEnd"/>
            <w:r w:rsidRPr="00353E5E">
              <w:rPr>
                <w:sz w:val="12"/>
                <w:szCs w:val="12"/>
              </w:rPr>
              <w:t xml:space="preserve"> переданных в концессию</w:t>
            </w:r>
          </w:p>
        </w:tc>
        <w:tc>
          <w:tcPr>
            <w:tcW w:w="1676" w:type="dxa"/>
            <w:tcBorders>
              <w:top w:val="nil"/>
              <w:left w:val="nil"/>
              <w:bottom w:val="single" w:sz="4" w:space="0" w:color="auto"/>
              <w:right w:val="single" w:sz="4" w:space="0" w:color="auto"/>
            </w:tcBorders>
            <w:shd w:val="clear" w:color="auto" w:fill="auto"/>
            <w:noWrap/>
            <w:vAlign w:val="center"/>
            <w:hideMark/>
          </w:tcPr>
          <w:p w14:paraId="458EB451" w14:textId="77777777" w:rsidR="00353E5E" w:rsidRPr="00353E5E" w:rsidRDefault="00353E5E" w:rsidP="00353E5E">
            <w:pPr>
              <w:jc w:val="center"/>
              <w:rPr>
                <w:sz w:val="12"/>
                <w:szCs w:val="12"/>
              </w:rPr>
            </w:pPr>
            <w:r w:rsidRPr="00353E5E">
              <w:rPr>
                <w:sz w:val="12"/>
                <w:szCs w:val="12"/>
              </w:rPr>
              <w:t>300,35</w:t>
            </w:r>
          </w:p>
        </w:tc>
        <w:tc>
          <w:tcPr>
            <w:tcW w:w="1676" w:type="dxa"/>
            <w:tcBorders>
              <w:top w:val="nil"/>
              <w:left w:val="nil"/>
              <w:bottom w:val="single" w:sz="4" w:space="0" w:color="auto"/>
              <w:right w:val="single" w:sz="4" w:space="0" w:color="auto"/>
            </w:tcBorders>
            <w:shd w:val="clear" w:color="auto" w:fill="auto"/>
            <w:noWrap/>
            <w:vAlign w:val="center"/>
            <w:hideMark/>
          </w:tcPr>
          <w:p w14:paraId="0EA84EB0" w14:textId="77777777" w:rsidR="00353E5E" w:rsidRPr="00353E5E" w:rsidRDefault="00353E5E" w:rsidP="00353E5E">
            <w:pPr>
              <w:jc w:val="center"/>
              <w:rPr>
                <w:sz w:val="12"/>
                <w:szCs w:val="12"/>
              </w:rPr>
            </w:pPr>
            <w:r w:rsidRPr="00353E5E">
              <w:rPr>
                <w:sz w:val="12"/>
                <w:szCs w:val="12"/>
              </w:rPr>
              <w:t>303,20</w:t>
            </w:r>
          </w:p>
        </w:tc>
        <w:tc>
          <w:tcPr>
            <w:tcW w:w="1676" w:type="dxa"/>
            <w:tcBorders>
              <w:top w:val="nil"/>
              <w:left w:val="nil"/>
              <w:bottom w:val="single" w:sz="4" w:space="0" w:color="auto"/>
              <w:right w:val="single" w:sz="4" w:space="0" w:color="auto"/>
            </w:tcBorders>
            <w:shd w:val="clear" w:color="auto" w:fill="auto"/>
            <w:noWrap/>
            <w:vAlign w:val="center"/>
            <w:hideMark/>
          </w:tcPr>
          <w:p w14:paraId="69DF5F72" w14:textId="77777777" w:rsidR="00353E5E" w:rsidRPr="00353E5E" w:rsidRDefault="00353E5E" w:rsidP="00353E5E">
            <w:pPr>
              <w:jc w:val="center"/>
              <w:rPr>
                <w:sz w:val="12"/>
                <w:szCs w:val="12"/>
              </w:rPr>
            </w:pPr>
            <w:r w:rsidRPr="00353E5E">
              <w:rPr>
                <w:sz w:val="12"/>
                <w:szCs w:val="12"/>
              </w:rPr>
              <w:t>300,37</w:t>
            </w:r>
          </w:p>
        </w:tc>
        <w:tc>
          <w:tcPr>
            <w:tcW w:w="1816" w:type="dxa"/>
            <w:tcBorders>
              <w:top w:val="nil"/>
              <w:left w:val="nil"/>
              <w:bottom w:val="single" w:sz="4" w:space="0" w:color="auto"/>
              <w:right w:val="single" w:sz="4" w:space="0" w:color="auto"/>
            </w:tcBorders>
            <w:shd w:val="clear" w:color="auto" w:fill="auto"/>
            <w:noWrap/>
            <w:vAlign w:val="center"/>
            <w:hideMark/>
          </w:tcPr>
          <w:p w14:paraId="395D8A61" w14:textId="77777777" w:rsidR="00353E5E" w:rsidRPr="00353E5E" w:rsidRDefault="00353E5E" w:rsidP="00353E5E">
            <w:pPr>
              <w:jc w:val="center"/>
              <w:rPr>
                <w:sz w:val="12"/>
                <w:szCs w:val="12"/>
              </w:rPr>
            </w:pPr>
            <w:r w:rsidRPr="00353E5E">
              <w:rPr>
                <w:sz w:val="12"/>
                <w:szCs w:val="12"/>
              </w:rPr>
              <w:t>303,20</w:t>
            </w:r>
          </w:p>
        </w:tc>
        <w:tc>
          <w:tcPr>
            <w:tcW w:w="1816" w:type="dxa"/>
            <w:tcBorders>
              <w:top w:val="nil"/>
              <w:left w:val="nil"/>
              <w:bottom w:val="single" w:sz="4" w:space="0" w:color="auto"/>
              <w:right w:val="single" w:sz="4" w:space="0" w:color="auto"/>
            </w:tcBorders>
            <w:shd w:val="clear" w:color="auto" w:fill="auto"/>
            <w:noWrap/>
            <w:vAlign w:val="center"/>
            <w:hideMark/>
          </w:tcPr>
          <w:p w14:paraId="54928FA4" w14:textId="77777777" w:rsidR="00353E5E" w:rsidRPr="00353E5E" w:rsidRDefault="00353E5E" w:rsidP="00353E5E">
            <w:pPr>
              <w:jc w:val="center"/>
              <w:rPr>
                <w:sz w:val="12"/>
                <w:szCs w:val="12"/>
              </w:rPr>
            </w:pPr>
            <w:r w:rsidRPr="00353E5E">
              <w:rPr>
                <w:sz w:val="12"/>
                <w:szCs w:val="12"/>
              </w:rPr>
              <w:t>290,43</w:t>
            </w:r>
          </w:p>
        </w:tc>
      </w:tr>
      <w:tr w:rsidR="00353E5E" w:rsidRPr="00353E5E" w14:paraId="3398CE7A"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3D32029" w14:textId="77777777" w:rsidR="00353E5E" w:rsidRPr="00353E5E" w:rsidRDefault="00353E5E" w:rsidP="00353E5E">
            <w:pPr>
              <w:jc w:val="center"/>
              <w:rPr>
                <w:sz w:val="12"/>
                <w:szCs w:val="12"/>
              </w:rPr>
            </w:pPr>
            <w:r w:rsidRPr="00353E5E">
              <w:rPr>
                <w:sz w:val="12"/>
                <w:szCs w:val="12"/>
              </w:rPr>
              <w:t>3.6.2</w:t>
            </w:r>
          </w:p>
        </w:tc>
        <w:tc>
          <w:tcPr>
            <w:tcW w:w="8960" w:type="dxa"/>
            <w:tcBorders>
              <w:top w:val="nil"/>
              <w:left w:val="nil"/>
              <w:bottom w:val="single" w:sz="4" w:space="0" w:color="auto"/>
              <w:right w:val="single" w:sz="4" w:space="0" w:color="auto"/>
            </w:tcBorders>
            <w:shd w:val="clear" w:color="auto" w:fill="auto"/>
            <w:noWrap/>
            <w:hideMark/>
          </w:tcPr>
          <w:p w14:paraId="6585A194" w14:textId="77777777" w:rsidR="00353E5E" w:rsidRPr="00353E5E" w:rsidRDefault="00353E5E" w:rsidP="00353E5E">
            <w:pPr>
              <w:rPr>
                <w:sz w:val="12"/>
                <w:szCs w:val="12"/>
              </w:rPr>
            </w:pPr>
            <w:r w:rsidRPr="00353E5E">
              <w:rPr>
                <w:sz w:val="12"/>
                <w:szCs w:val="12"/>
              </w:rPr>
              <w:t>Амортизация по вводимому имуществу</w:t>
            </w:r>
          </w:p>
        </w:tc>
        <w:tc>
          <w:tcPr>
            <w:tcW w:w="1676" w:type="dxa"/>
            <w:tcBorders>
              <w:top w:val="nil"/>
              <w:left w:val="nil"/>
              <w:bottom w:val="single" w:sz="4" w:space="0" w:color="auto"/>
              <w:right w:val="single" w:sz="4" w:space="0" w:color="auto"/>
            </w:tcBorders>
            <w:shd w:val="clear" w:color="auto" w:fill="auto"/>
            <w:noWrap/>
            <w:vAlign w:val="center"/>
            <w:hideMark/>
          </w:tcPr>
          <w:p w14:paraId="52949F0E"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AA6B254"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58141CFA"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16A88235"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5997E77F" w14:textId="77777777" w:rsidR="00353E5E" w:rsidRPr="00353E5E" w:rsidRDefault="00353E5E" w:rsidP="00353E5E">
            <w:pPr>
              <w:jc w:val="center"/>
              <w:rPr>
                <w:sz w:val="12"/>
                <w:szCs w:val="12"/>
              </w:rPr>
            </w:pPr>
            <w:r w:rsidRPr="00353E5E">
              <w:rPr>
                <w:sz w:val="12"/>
                <w:szCs w:val="12"/>
              </w:rPr>
              <w:t>0,00</w:t>
            </w:r>
          </w:p>
        </w:tc>
      </w:tr>
      <w:tr w:rsidR="00353E5E" w:rsidRPr="00353E5E" w14:paraId="3E42919C"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835E1E9" w14:textId="77777777" w:rsidR="00353E5E" w:rsidRPr="00353E5E" w:rsidRDefault="00353E5E" w:rsidP="00353E5E">
            <w:pPr>
              <w:jc w:val="center"/>
              <w:rPr>
                <w:b/>
                <w:bCs/>
                <w:sz w:val="12"/>
                <w:szCs w:val="12"/>
              </w:rPr>
            </w:pPr>
            <w:r w:rsidRPr="00353E5E">
              <w:rPr>
                <w:b/>
                <w:bCs/>
                <w:sz w:val="12"/>
                <w:szCs w:val="12"/>
              </w:rPr>
              <w:t>3.7</w:t>
            </w:r>
          </w:p>
        </w:tc>
        <w:tc>
          <w:tcPr>
            <w:tcW w:w="8960" w:type="dxa"/>
            <w:tcBorders>
              <w:top w:val="nil"/>
              <w:left w:val="nil"/>
              <w:bottom w:val="single" w:sz="4" w:space="0" w:color="auto"/>
              <w:right w:val="single" w:sz="4" w:space="0" w:color="auto"/>
            </w:tcBorders>
            <w:shd w:val="clear" w:color="auto" w:fill="auto"/>
            <w:hideMark/>
          </w:tcPr>
          <w:p w14:paraId="162854FB" w14:textId="77777777" w:rsidR="00353E5E" w:rsidRPr="00353E5E" w:rsidRDefault="00353E5E" w:rsidP="00353E5E">
            <w:pPr>
              <w:rPr>
                <w:b/>
                <w:bCs/>
                <w:sz w:val="12"/>
                <w:szCs w:val="12"/>
              </w:rPr>
            </w:pPr>
            <w:r w:rsidRPr="00353E5E">
              <w:rPr>
                <w:b/>
                <w:bCs/>
                <w:sz w:val="12"/>
                <w:szCs w:val="12"/>
              </w:rPr>
              <w:t xml:space="preserve">Расходы на выплаты по договорам займа и кредитным договорам, проценты,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2450D08A"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4B5D102E"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4C428A94"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2FCB2FC0"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20F3A661" w14:textId="77777777" w:rsidR="00353E5E" w:rsidRPr="00353E5E" w:rsidRDefault="00353E5E" w:rsidP="00353E5E">
            <w:pPr>
              <w:jc w:val="center"/>
              <w:rPr>
                <w:b/>
                <w:bCs/>
                <w:sz w:val="12"/>
                <w:szCs w:val="12"/>
              </w:rPr>
            </w:pPr>
            <w:r w:rsidRPr="00353E5E">
              <w:rPr>
                <w:b/>
                <w:bCs/>
                <w:sz w:val="12"/>
                <w:szCs w:val="12"/>
              </w:rPr>
              <w:t> </w:t>
            </w:r>
          </w:p>
        </w:tc>
      </w:tr>
      <w:tr w:rsidR="00353E5E" w:rsidRPr="00353E5E" w14:paraId="3B7CD2D9"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AD8D442" w14:textId="77777777" w:rsidR="00353E5E" w:rsidRPr="00353E5E" w:rsidRDefault="00353E5E" w:rsidP="00353E5E">
            <w:pPr>
              <w:jc w:val="center"/>
              <w:rPr>
                <w:b/>
                <w:bCs/>
                <w:sz w:val="12"/>
                <w:szCs w:val="12"/>
              </w:rPr>
            </w:pPr>
            <w:r w:rsidRPr="00353E5E">
              <w:rPr>
                <w:b/>
                <w:bCs/>
                <w:sz w:val="12"/>
                <w:szCs w:val="12"/>
              </w:rPr>
              <w:t>3.8</w:t>
            </w:r>
          </w:p>
        </w:tc>
        <w:tc>
          <w:tcPr>
            <w:tcW w:w="8960" w:type="dxa"/>
            <w:tcBorders>
              <w:top w:val="nil"/>
              <w:left w:val="nil"/>
              <w:bottom w:val="single" w:sz="4" w:space="0" w:color="auto"/>
              <w:right w:val="single" w:sz="4" w:space="0" w:color="auto"/>
            </w:tcBorders>
            <w:shd w:val="clear" w:color="auto" w:fill="auto"/>
            <w:noWrap/>
            <w:hideMark/>
          </w:tcPr>
          <w:p w14:paraId="0B539F81" w14:textId="77777777" w:rsidR="00353E5E" w:rsidRPr="00353E5E" w:rsidRDefault="00353E5E" w:rsidP="00353E5E">
            <w:pPr>
              <w:rPr>
                <w:b/>
                <w:bCs/>
                <w:sz w:val="12"/>
                <w:szCs w:val="12"/>
              </w:rPr>
            </w:pPr>
            <w:r w:rsidRPr="00353E5E">
              <w:rPr>
                <w:b/>
                <w:bCs/>
                <w:sz w:val="12"/>
                <w:szCs w:val="12"/>
              </w:rPr>
              <w:t xml:space="preserve">Налог на прибыль </w:t>
            </w:r>
          </w:p>
        </w:tc>
        <w:tc>
          <w:tcPr>
            <w:tcW w:w="1676" w:type="dxa"/>
            <w:tcBorders>
              <w:top w:val="nil"/>
              <w:left w:val="nil"/>
              <w:bottom w:val="single" w:sz="4" w:space="0" w:color="auto"/>
              <w:right w:val="single" w:sz="4" w:space="0" w:color="auto"/>
            </w:tcBorders>
            <w:shd w:val="clear" w:color="auto" w:fill="auto"/>
            <w:noWrap/>
            <w:vAlign w:val="center"/>
            <w:hideMark/>
          </w:tcPr>
          <w:p w14:paraId="221ABBD5" w14:textId="77777777" w:rsidR="00353E5E" w:rsidRPr="00353E5E" w:rsidRDefault="00353E5E" w:rsidP="00353E5E">
            <w:pPr>
              <w:jc w:val="center"/>
              <w:rPr>
                <w:b/>
                <w:bCs/>
                <w:sz w:val="12"/>
                <w:szCs w:val="12"/>
              </w:rPr>
            </w:pPr>
            <w:r w:rsidRPr="00353E5E">
              <w:rPr>
                <w:b/>
                <w:bCs/>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76A4950B" w14:textId="77777777" w:rsidR="00353E5E" w:rsidRPr="00353E5E" w:rsidRDefault="00353E5E" w:rsidP="00353E5E">
            <w:pPr>
              <w:jc w:val="center"/>
              <w:rPr>
                <w:b/>
                <w:bCs/>
                <w:sz w:val="12"/>
                <w:szCs w:val="12"/>
              </w:rPr>
            </w:pPr>
            <w:r w:rsidRPr="00353E5E">
              <w:rPr>
                <w:b/>
                <w:bCs/>
                <w:sz w:val="12"/>
                <w:szCs w:val="12"/>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2F6CFD1" w14:textId="77777777" w:rsidR="00353E5E" w:rsidRPr="00353E5E" w:rsidRDefault="00353E5E" w:rsidP="00353E5E">
            <w:pPr>
              <w:jc w:val="center"/>
              <w:rPr>
                <w:b/>
                <w:bCs/>
                <w:sz w:val="12"/>
                <w:szCs w:val="12"/>
              </w:rPr>
            </w:pPr>
            <w:r w:rsidRPr="00353E5E">
              <w:rPr>
                <w:b/>
                <w:bCs/>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718F5279" w14:textId="77777777" w:rsidR="00353E5E" w:rsidRPr="00353E5E" w:rsidRDefault="00353E5E" w:rsidP="00353E5E">
            <w:pPr>
              <w:jc w:val="center"/>
              <w:rPr>
                <w:b/>
                <w:bCs/>
                <w:sz w:val="12"/>
                <w:szCs w:val="12"/>
              </w:rPr>
            </w:pPr>
            <w:r w:rsidRPr="00353E5E">
              <w:rPr>
                <w:b/>
                <w:bCs/>
                <w:sz w:val="12"/>
                <w:szCs w:val="12"/>
              </w:rPr>
              <w:t>0,00</w:t>
            </w:r>
          </w:p>
        </w:tc>
        <w:tc>
          <w:tcPr>
            <w:tcW w:w="1816" w:type="dxa"/>
            <w:tcBorders>
              <w:top w:val="nil"/>
              <w:left w:val="nil"/>
              <w:bottom w:val="single" w:sz="4" w:space="0" w:color="auto"/>
              <w:right w:val="single" w:sz="4" w:space="0" w:color="auto"/>
            </w:tcBorders>
            <w:shd w:val="clear" w:color="auto" w:fill="auto"/>
            <w:noWrap/>
            <w:vAlign w:val="center"/>
            <w:hideMark/>
          </w:tcPr>
          <w:p w14:paraId="225BEC16" w14:textId="77777777" w:rsidR="00353E5E" w:rsidRPr="00353E5E" w:rsidRDefault="00353E5E" w:rsidP="00353E5E">
            <w:pPr>
              <w:jc w:val="center"/>
              <w:rPr>
                <w:b/>
                <w:bCs/>
                <w:sz w:val="12"/>
                <w:szCs w:val="12"/>
              </w:rPr>
            </w:pPr>
            <w:r w:rsidRPr="00353E5E">
              <w:rPr>
                <w:b/>
                <w:bCs/>
                <w:sz w:val="12"/>
                <w:szCs w:val="12"/>
              </w:rPr>
              <w:t>0,00</w:t>
            </w:r>
          </w:p>
        </w:tc>
      </w:tr>
      <w:tr w:rsidR="00353E5E" w:rsidRPr="00353E5E" w14:paraId="7B99FBD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EB193EB" w14:textId="77777777" w:rsidR="00353E5E" w:rsidRPr="00353E5E" w:rsidRDefault="00353E5E" w:rsidP="00353E5E">
            <w:pPr>
              <w:jc w:val="center"/>
              <w:rPr>
                <w:b/>
                <w:bCs/>
                <w:sz w:val="12"/>
                <w:szCs w:val="12"/>
              </w:rPr>
            </w:pPr>
            <w:r w:rsidRPr="00353E5E">
              <w:rPr>
                <w:b/>
                <w:bCs/>
                <w:sz w:val="12"/>
                <w:szCs w:val="12"/>
              </w:rPr>
              <w:t>3.9</w:t>
            </w:r>
          </w:p>
        </w:tc>
        <w:tc>
          <w:tcPr>
            <w:tcW w:w="8960" w:type="dxa"/>
            <w:tcBorders>
              <w:top w:val="nil"/>
              <w:left w:val="nil"/>
              <w:bottom w:val="single" w:sz="4" w:space="0" w:color="auto"/>
              <w:right w:val="single" w:sz="4" w:space="0" w:color="auto"/>
            </w:tcBorders>
            <w:shd w:val="clear" w:color="auto" w:fill="auto"/>
            <w:noWrap/>
            <w:hideMark/>
          </w:tcPr>
          <w:p w14:paraId="3D8463FB" w14:textId="77777777" w:rsidR="00353E5E" w:rsidRPr="00353E5E" w:rsidRDefault="00353E5E" w:rsidP="00353E5E">
            <w:pPr>
              <w:rPr>
                <w:b/>
                <w:bCs/>
                <w:sz w:val="12"/>
                <w:szCs w:val="12"/>
              </w:rPr>
            </w:pPr>
            <w:r w:rsidRPr="00353E5E">
              <w:rPr>
                <w:b/>
                <w:bCs/>
                <w:sz w:val="12"/>
                <w:szCs w:val="12"/>
              </w:rPr>
              <w:t xml:space="preserve">Налог при упрощенной системе налогообложения,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vAlign w:val="center"/>
            <w:hideMark/>
          </w:tcPr>
          <w:p w14:paraId="1AFC6436" w14:textId="77777777" w:rsidR="00353E5E" w:rsidRPr="00353E5E" w:rsidRDefault="00353E5E" w:rsidP="00353E5E">
            <w:pPr>
              <w:jc w:val="center"/>
              <w:rPr>
                <w:sz w:val="12"/>
                <w:szCs w:val="12"/>
              </w:rPr>
            </w:pPr>
            <w:r w:rsidRPr="00353E5E">
              <w:rPr>
                <w:sz w:val="12"/>
                <w:szCs w:val="12"/>
              </w:rPr>
              <w:t>218,32</w:t>
            </w:r>
          </w:p>
        </w:tc>
        <w:tc>
          <w:tcPr>
            <w:tcW w:w="1676" w:type="dxa"/>
            <w:tcBorders>
              <w:top w:val="nil"/>
              <w:left w:val="nil"/>
              <w:bottom w:val="single" w:sz="4" w:space="0" w:color="auto"/>
              <w:right w:val="single" w:sz="4" w:space="0" w:color="auto"/>
            </w:tcBorders>
            <w:shd w:val="clear" w:color="auto" w:fill="auto"/>
            <w:noWrap/>
            <w:vAlign w:val="center"/>
            <w:hideMark/>
          </w:tcPr>
          <w:p w14:paraId="5F9D1ECB" w14:textId="77777777" w:rsidR="00353E5E" w:rsidRPr="00353E5E" w:rsidRDefault="00353E5E" w:rsidP="00353E5E">
            <w:pPr>
              <w:jc w:val="center"/>
              <w:rPr>
                <w:sz w:val="12"/>
                <w:szCs w:val="12"/>
              </w:rPr>
            </w:pPr>
            <w:r w:rsidRPr="00353E5E">
              <w:rPr>
                <w:sz w:val="12"/>
                <w:szCs w:val="12"/>
              </w:rPr>
              <w:t>309,00</w:t>
            </w:r>
          </w:p>
        </w:tc>
        <w:tc>
          <w:tcPr>
            <w:tcW w:w="1676" w:type="dxa"/>
            <w:tcBorders>
              <w:top w:val="nil"/>
              <w:left w:val="nil"/>
              <w:bottom w:val="single" w:sz="4" w:space="0" w:color="auto"/>
              <w:right w:val="single" w:sz="4" w:space="0" w:color="auto"/>
            </w:tcBorders>
            <w:shd w:val="clear" w:color="auto" w:fill="auto"/>
            <w:noWrap/>
            <w:vAlign w:val="center"/>
            <w:hideMark/>
          </w:tcPr>
          <w:p w14:paraId="29B32DE9" w14:textId="77777777" w:rsidR="00353E5E" w:rsidRPr="00353E5E" w:rsidRDefault="00353E5E" w:rsidP="00353E5E">
            <w:pPr>
              <w:jc w:val="center"/>
              <w:rPr>
                <w:sz w:val="12"/>
                <w:szCs w:val="12"/>
              </w:rPr>
            </w:pPr>
            <w:r w:rsidRPr="00353E5E">
              <w:rPr>
                <w:sz w:val="12"/>
                <w:szCs w:val="12"/>
              </w:rPr>
              <w:t>309,00</w:t>
            </w:r>
          </w:p>
        </w:tc>
        <w:tc>
          <w:tcPr>
            <w:tcW w:w="1816" w:type="dxa"/>
            <w:tcBorders>
              <w:top w:val="nil"/>
              <w:left w:val="nil"/>
              <w:bottom w:val="single" w:sz="4" w:space="0" w:color="auto"/>
              <w:right w:val="single" w:sz="4" w:space="0" w:color="auto"/>
            </w:tcBorders>
            <w:shd w:val="clear" w:color="auto" w:fill="auto"/>
            <w:noWrap/>
            <w:vAlign w:val="center"/>
            <w:hideMark/>
          </w:tcPr>
          <w:p w14:paraId="59F50727" w14:textId="77777777" w:rsidR="00353E5E" w:rsidRPr="00353E5E" w:rsidRDefault="00353E5E" w:rsidP="00353E5E">
            <w:pPr>
              <w:jc w:val="center"/>
              <w:rPr>
                <w:sz w:val="12"/>
                <w:szCs w:val="12"/>
              </w:rPr>
            </w:pPr>
            <w:r w:rsidRPr="00353E5E">
              <w:rPr>
                <w:sz w:val="12"/>
                <w:szCs w:val="12"/>
              </w:rPr>
              <w:t>309,00</w:t>
            </w:r>
          </w:p>
        </w:tc>
        <w:tc>
          <w:tcPr>
            <w:tcW w:w="1816" w:type="dxa"/>
            <w:tcBorders>
              <w:top w:val="nil"/>
              <w:left w:val="nil"/>
              <w:bottom w:val="single" w:sz="4" w:space="0" w:color="auto"/>
              <w:right w:val="single" w:sz="4" w:space="0" w:color="auto"/>
            </w:tcBorders>
            <w:shd w:val="clear" w:color="auto" w:fill="auto"/>
            <w:noWrap/>
            <w:vAlign w:val="center"/>
            <w:hideMark/>
          </w:tcPr>
          <w:p w14:paraId="28205642" w14:textId="77777777" w:rsidR="00353E5E" w:rsidRPr="00353E5E" w:rsidRDefault="00353E5E" w:rsidP="00353E5E">
            <w:pPr>
              <w:jc w:val="center"/>
              <w:rPr>
                <w:sz w:val="12"/>
                <w:szCs w:val="12"/>
              </w:rPr>
            </w:pPr>
            <w:r w:rsidRPr="00353E5E">
              <w:rPr>
                <w:sz w:val="12"/>
                <w:szCs w:val="12"/>
              </w:rPr>
              <w:t>242,29</w:t>
            </w:r>
          </w:p>
        </w:tc>
      </w:tr>
      <w:tr w:rsidR="00353E5E" w:rsidRPr="00353E5E" w14:paraId="672CFB2C"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D5E5299"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06939120" w14:textId="77777777" w:rsidR="00353E5E" w:rsidRPr="00353E5E" w:rsidRDefault="00353E5E" w:rsidP="00353E5E">
            <w:pPr>
              <w:rPr>
                <w:b/>
                <w:bCs/>
                <w:sz w:val="12"/>
                <w:szCs w:val="12"/>
              </w:rPr>
            </w:pPr>
            <w:r w:rsidRPr="00353E5E">
              <w:rPr>
                <w:b/>
                <w:bCs/>
                <w:sz w:val="12"/>
                <w:szCs w:val="12"/>
              </w:rPr>
              <w:t xml:space="preserve">ИТОГО </w:t>
            </w:r>
            <w:r w:rsidRPr="00353E5E">
              <w:rPr>
                <w:sz w:val="12"/>
                <w:szCs w:val="12"/>
              </w:rPr>
              <w:t xml:space="preserve">(Неподконтрольные расходы), </w:t>
            </w:r>
            <w:proofErr w:type="spellStart"/>
            <w:r w:rsidRPr="00353E5E">
              <w:rPr>
                <w:sz w:val="12"/>
                <w:szCs w:val="12"/>
              </w:rPr>
              <w:t>тыс.руб</w:t>
            </w:r>
            <w:proofErr w:type="spellEnd"/>
            <w:r w:rsidRPr="00353E5E">
              <w:rPr>
                <w:sz w:val="12"/>
                <w:szCs w:val="12"/>
              </w:rPr>
              <w:t>.</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66332E6C" w14:textId="77777777" w:rsidR="00353E5E" w:rsidRPr="00353E5E" w:rsidRDefault="00353E5E" w:rsidP="00353E5E">
            <w:pPr>
              <w:jc w:val="center"/>
              <w:rPr>
                <w:b/>
                <w:bCs/>
                <w:sz w:val="12"/>
                <w:szCs w:val="12"/>
              </w:rPr>
            </w:pPr>
            <w:r w:rsidRPr="00353E5E">
              <w:rPr>
                <w:b/>
                <w:bCs/>
                <w:sz w:val="12"/>
                <w:szCs w:val="12"/>
              </w:rPr>
              <w:t>3 264,63</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5488CF1B" w14:textId="77777777" w:rsidR="00353E5E" w:rsidRPr="00353E5E" w:rsidRDefault="00353E5E" w:rsidP="00353E5E">
            <w:pPr>
              <w:jc w:val="center"/>
              <w:rPr>
                <w:b/>
                <w:bCs/>
                <w:sz w:val="12"/>
                <w:szCs w:val="12"/>
              </w:rPr>
            </w:pPr>
            <w:r w:rsidRPr="00353E5E">
              <w:rPr>
                <w:b/>
                <w:bCs/>
                <w:sz w:val="12"/>
                <w:szCs w:val="12"/>
              </w:rPr>
              <w:t>2 768,85</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1F7E31E7" w14:textId="77777777" w:rsidR="00353E5E" w:rsidRPr="00353E5E" w:rsidRDefault="00353E5E" w:rsidP="00353E5E">
            <w:pPr>
              <w:jc w:val="center"/>
              <w:rPr>
                <w:b/>
                <w:bCs/>
                <w:sz w:val="12"/>
                <w:szCs w:val="12"/>
              </w:rPr>
            </w:pPr>
            <w:r w:rsidRPr="00353E5E">
              <w:rPr>
                <w:b/>
                <w:bCs/>
                <w:sz w:val="12"/>
                <w:szCs w:val="12"/>
              </w:rPr>
              <w:t>2 762,07</w:t>
            </w:r>
          </w:p>
        </w:tc>
        <w:tc>
          <w:tcPr>
            <w:tcW w:w="1816" w:type="dxa"/>
            <w:tcBorders>
              <w:top w:val="nil"/>
              <w:left w:val="nil"/>
              <w:bottom w:val="single" w:sz="4" w:space="0" w:color="auto"/>
              <w:right w:val="single" w:sz="4" w:space="0" w:color="auto"/>
            </w:tcBorders>
            <w:shd w:val="clear" w:color="auto" w:fill="auto"/>
            <w:noWrap/>
            <w:vAlign w:val="center"/>
            <w:hideMark/>
          </w:tcPr>
          <w:p w14:paraId="474D1E65" w14:textId="77777777" w:rsidR="00353E5E" w:rsidRPr="00353E5E" w:rsidRDefault="00353E5E" w:rsidP="00353E5E">
            <w:pPr>
              <w:jc w:val="center"/>
              <w:rPr>
                <w:b/>
                <w:bCs/>
                <w:sz w:val="12"/>
                <w:szCs w:val="12"/>
              </w:rPr>
            </w:pPr>
            <w:r w:rsidRPr="00353E5E">
              <w:rPr>
                <w:b/>
                <w:bCs/>
                <w:sz w:val="12"/>
                <w:szCs w:val="12"/>
              </w:rPr>
              <w:t>4 164,60</w:t>
            </w:r>
          </w:p>
        </w:tc>
        <w:tc>
          <w:tcPr>
            <w:tcW w:w="1816" w:type="dxa"/>
            <w:tcBorders>
              <w:top w:val="nil"/>
              <w:left w:val="nil"/>
              <w:bottom w:val="single" w:sz="4" w:space="0" w:color="auto"/>
              <w:right w:val="single" w:sz="4" w:space="0" w:color="auto"/>
            </w:tcBorders>
            <w:shd w:val="clear" w:color="auto" w:fill="auto"/>
            <w:noWrap/>
            <w:vAlign w:val="center"/>
            <w:hideMark/>
          </w:tcPr>
          <w:p w14:paraId="7493DA5C" w14:textId="77777777" w:rsidR="00353E5E" w:rsidRPr="00353E5E" w:rsidRDefault="00353E5E" w:rsidP="00353E5E">
            <w:pPr>
              <w:jc w:val="center"/>
              <w:rPr>
                <w:b/>
                <w:bCs/>
                <w:sz w:val="12"/>
                <w:szCs w:val="12"/>
              </w:rPr>
            </w:pPr>
            <w:r w:rsidRPr="00353E5E">
              <w:rPr>
                <w:b/>
                <w:bCs/>
                <w:sz w:val="12"/>
                <w:szCs w:val="12"/>
              </w:rPr>
              <w:t>3 996,59</w:t>
            </w:r>
          </w:p>
        </w:tc>
      </w:tr>
      <w:tr w:rsidR="00353E5E" w:rsidRPr="00353E5E" w14:paraId="54A7A206" w14:textId="77777777" w:rsidTr="00353E5E">
        <w:trPr>
          <w:trHeight w:val="300"/>
          <w:jc w:val="center"/>
        </w:trPr>
        <w:tc>
          <w:tcPr>
            <w:tcW w:w="18480" w:type="dxa"/>
            <w:gridSpan w:val="7"/>
            <w:tcBorders>
              <w:top w:val="single" w:sz="4" w:space="0" w:color="auto"/>
              <w:left w:val="single" w:sz="4" w:space="0" w:color="auto"/>
              <w:bottom w:val="single" w:sz="4" w:space="0" w:color="auto"/>
              <w:right w:val="nil"/>
            </w:tcBorders>
            <w:shd w:val="clear" w:color="auto" w:fill="auto"/>
            <w:noWrap/>
            <w:hideMark/>
          </w:tcPr>
          <w:p w14:paraId="43ACBBA6" w14:textId="77777777" w:rsidR="00353E5E" w:rsidRPr="00353E5E" w:rsidRDefault="00353E5E" w:rsidP="00353E5E">
            <w:pPr>
              <w:jc w:val="center"/>
              <w:rPr>
                <w:b/>
                <w:bCs/>
                <w:sz w:val="12"/>
                <w:szCs w:val="12"/>
              </w:rPr>
            </w:pPr>
            <w:r w:rsidRPr="00353E5E">
              <w:rPr>
                <w:b/>
                <w:bCs/>
                <w:sz w:val="12"/>
                <w:szCs w:val="12"/>
              </w:rPr>
              <w:t xml:space="preserve"> 4. Прибыль</w:t>
            </w:r>
          </w:p>
        </w:tc>
      </w:tr>
      <w:tr w:rsidR="00353E5E" w:rsidRPr="00353E5E" w14:paraId="4EDD7FCA"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DFFAE66" w14:textId="77777777" w:rsidR="00353E5E" w:rsidRPr="00353E5E" w:rsidRDefault="00353E5E" w:rsidP="00353E5E">
            <w:pPr>
              <w:jc w:val="center"/>
              <w:rPr>
                <w:b/>
                <w:bCs/>
                <w:sz w:val="12"/>
                <w:szCs w:val="12"/>
              </w:rPr>
            </w:pPr>
            <w:r w:rsidRPr="00353E5E">
              <w:rPr>
                <w:b/>
                <w:bCs/>
                <w:sz w:val="12"/>
                <w:szCs w:val="12"/>
              </w:rPr>
              <w:t>4.1</w:t>
            </w:r>
          </w:p>
        </w:tc>
        <w:tc>
          <w:tcPr>
            <w:tcW w:w="8960" w:type="dxa"/>
            <w:tcBorders>
              <w:top w:val="nil"/>
              <w:left w:val="nil"/>
              <w:bottom w:val="single" w:sz="4" w:space="0" w:color="auto"/>
              <w:right w:val="single" w:sz="4" w:space="0" w:color="auto"/>
            </w:tcBorders>
            <w:shd w:val="clear" w:color="auto" w:fill="auto"/>
            <w:noWrap/>
            <w:hideMark/>
          </w:tcPr>
          <w:p w14:paraId="14D26051" w14:textId="77777777" w:rsidR="00353E5E" w:rsidRPr="00353E5E" w:rsidRDefault="00353E5E" w:rsidP="00353E5E">
            <w:pPr>
              <w:rPr>
                <w:b/>
                <w:bCs/>
                <w:sz w:val="12"/>
                <w:szCs w:val="12"/>
              </w:rPr>
            </w:pPr>
            <w:r w:rsidRPr="00353E5E">
              <w:rPr>
                <w:b/>
                <w:bCs/>
                <w:sz w:val="12"/>
                <w:szCs w:val="12"/>
              </w:rPr>
              <w:t xml:space="preserve">ДМС (менее 5 лет облагается налогом на прибыль),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65C5AE0F"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6BB35CD9"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5AFDE425"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59264E42"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2D952C9E" w14:textId="77777777" w:rsidR="00353E5E" w:rsidRPr="00353E5E" w:rsidRDefault="00353E5E" w:rsidP="00353E5E">
            <w:pPr>
              <w:jc w:val="center"/>
              <w:rPr>
                <w:sz w:val="12"/>
                <w:szCs w:val="12"/>
              </w:rPr>
            </w:pPr>
            <w:r w:rsidRPr="00353E5E">
              <w:rPr>
                <w:sz w:val="12"/>
                <w:szCs w:val="12"/>
              </w:rPr>
              <w:t> </w:t>
            </w:r>
          </w:p>
        </w:tc>
      </w:tr>
      <w:tr w:rsidR="00353E5E" w:rsidRPr="00353E5E" w14:paraId="10997B1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27C52C8" w14:textId="77777777" w:rsidR="00353E5E" w:rsidRPr="00353E5E" w:rsidRDefault="00353E5E" w:rsidP="00353E5E">
            <w:pPr>
              <w:jc w:val="center"/>
              <w:rPr>
                <w:b/>
                <w:bCs/>
                <w:sz w:val="12"/>
                <w:szCs w:val="12"/>
              </w:rPr>
            </w:pPr>
            <w:r w:rsidRPr="00353E5E">
              <w:rPr>
                <w:b/>
                <w:bCs/>
                <w:sz w:val="12"/>
                <w:szCs w:val="12"/>
              </w:rPr>
              <w:t>4.2</w:t>
            </w:r>
          </w:p>
        </w:tc>
        <w:tc>
          <w:tcPr>
            <w:tcW w:w="8960" w:type="dxa"/>
            <w:tcBorders>
              <w:top w:val="nil"/>
              <w:left w:val="nil"/>
              <w:bottom w:val="single" w:sz="4" w:space="0" w:color="auto"/>
              <w:right w:val="single" w:sz="4" w:space="0" w:color="auto"/>
            </w:tcBorders>
            <w:shd w:val="clear" w:color="auto" w:fill="auto"/>
            <w:noWrap/>
            <w:hideMark/>
          </w:tcPr>
          <w:p w14:paraId="168099CD" w14:textId="77777777" w:rsidR="00353E5E" w:rsidRPr="00353E5E" w:rsidRDefault="00353E5E" w:rsidP="00353E5E">
            <w:pPr>
              <w:rPr>
                <w:b/>
                <w:bCs/>
                <w:sz w:val="12"/>
                <w:szCs w:val="12"/>
              </w:rPr>
            </w:pPr>
            <w:r w:rsidRPr="00353E5E">
              <w:rPr>
                <w:b/>
                <w:bCs/>
                <w:sz w:val="12"/>
                <w:szCs w:val="12"/>
              </w:rPr>
              <w:t xml:space="preserve">Денежные выплаты социального характера,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5E990A76" w14:textId="77777777" w:rsidR="00353E5E" w:rsidRPr="00353E5E" w:rsidRDefault="00353E5E" w:rsidP="00353E5E">
            <w:pPr>
              <w:jc w:val="center"/>
              <w:rPr>
                <w:sz w:val="12"/>
                <w:szCs w:val="12"/>
              </w:rPr>
            </w:pPr>
            <w:r w:rsidRPr="00353E5E">
              <w:rPr>
                <w:sz w:val="12"/>
                <w:szCs w:val="12"/>
              </w:rPr>
              <w:t>13,85</w:t>
            </w:r>
          </w:p>
        </w:tc>
        <w:tc>
          <w:tcPr>
            <w:tcW w:w="1676" w:type="dxa"/>
            <w:tcBorders>
              <w:top w:val="nil"/>
              <w:left w:val="nil"/>
              <w:bottom w:val="single" w:sz="4" w:space="0" w:color="auto"/>
              <w:right w:val="single" w:sz="4" w:space="0" w:color="auto"/>
            </w:tcBorders>
            <w:shd w:val="clear" w:color="auto" w:fill="auto"/>
            <w:noWrap/>
            <w:hideMark/>
          </w:tcPr>
          <w:p w14:paraId="30334B87"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hideMark/>
          </w:tcPr>
          <w:p w14:paraId="3AE53AC8"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single" w:sz="4" w:space="0" w:color="auto"/>
              <w:right w:val="single" w:sz="4" w:space="0" w:color="auto"/>
            </w:tcBorders>
            <w:shd w:val="clear" w:color="auto" w:fill="auto"/>
            <w:noWrap/>
            <w:hideMark/>
          </w:tcPr>
          <w:p w14:paraId="070CE21A" w14:textId="77777777" w:rsidR="00353E5E" w:rsidRPr="00353E5E" w:rsidRDefault="00353E5E" w:rsidP="00353E5E">
            <w:pPr>
              <w:jc w:val="center"/>
              <w:rPr>
                <w:sz w:val="12"/>
                <w:szCs w:val="12"/>
              </w:rPr>
            </w:pPr>
            <w:r w:rsidRPr="00353E5E">
              <w:rPr>
                <w:sz w:val="12"/>
                <w:szCs w:val="12"/>
              </w:rPr>
              <w:t>13,85</w:t>
            </w:r>
          </w:p>
        </w:tc>
        <w:tc>
          <w:tcPr>
            <w:tcW w:w="1816" w:type="dxa"/>
            <w:tcBorders>
              <w:top w:val="nil"/>
              <w:left w:val="nil"/>
              <w:bottom w:val="single" w:sz="4" w:space="0" w:color="auto"/>
              <w:right w:val="single" w:sz="4" w:space="0" w:color="auto"/>
            </w:tcBorders>
            <w:shd w:val="clear" w:color="auto" w:fill="auto"/>
            <w:noWrap/>
            <w:hideMark/>
          </w:tcPr>
          <w:p w14:paraId="144AB1F3" w14:textId="77777777" w:rsidR="00353E5E" w:rsidRPr="00353E5E" w:rsidRDefault="00353E5E" w:rsidP="00353E5E">
            <w:pPr>
              <w:jc w:val="center"/>
              <w:rPr>
                <w:sz w:val="12"/>
                <w:szCs w:val="12"/>
              </w:rPr>
            </w:pPr>
            <w:r w:rsidRPr="00353E5E">
              <w:rPr>
                <w:sz w:val="12"/>
                <w:szCs w:val="12"/>
              </w:rPr>
              <w:t>0,00</w:t>
            </w:r>
          </w:p>
        </w:tc>
      </w:tr>
      <w:tr w:rsidR="00353E5E" w:rsidRPr="00353E5E" w14:paraId="5AD58A01" w14:textId="77777777" w:rsidTr="00353E5E">
        <w:trPr>
          <w:trHeight w:val="58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B13E397" w14:textId="77777777" w:rsidR="00353E5E" w:rsidRPr="00353E5E" w:rsidRDefault="00353E5E" w:rsidP="00353E5E">
            <w:pPr>
              <w:jc w:val="center"/>
              <w:rPr>
                <w:b/>
                <w:bCs/>
                <w:sz w:val="12"/>
                <w:szCs w:val="12"/>
              </w:rPr>
            </w:pPr>
            <w:r w:rsidRPr="00353E5E">
              <w:rPr>
                <w:b/>
                <w:bCs/>
                <w:sz w:val="12"/>
                <w:szCs w:val="12"/>
              </w:rPr>
              <w:t>4.3</w:t>
            </w:r>
          </w:p>
        </w:tc>
        <w:tc>
          <w:tcPr>
            <w:tcW w:w="8960" w:type="dxa"/>
            <w:tcBorders>
              <w:top w:val="nil"/>
              <w:left w:val="nil"/>
              <w:bottom w:val="single" w:sz="4" w:space="0" w:color="auto"/>
              <w:right w:val="single" w:sz="4" w:space="0" w:color="auto"/>
            </w:tcBorders>
            <w:shd w:val="clear" w:color="auto" w:fill="auto"/>
            <w:hideMark/>
          </w:tcPr>
          <w:p w14:paraId="750F0792" w14:textId="77777777" w:rsidR="00353E5E" w:rsidRPr="00353E5E" w:rsidRDefault="00353E5E" w:rsidP="00353E5E">
            <w:pPr>
              <w:rPr>
                <w:b/>
                <w:bCs/>
                <w:sz w:val="12"/>
                <w:szCs w:val="12"/>
              </w:rPr>
            </w:pPr>
            <w:r w:rsidRPr="00353E5E">
              <w:rPr>
                <w:b/>
                <w:bCs/>
                <w:sz w:val="12"/>
                <w:szCs w:val="12"/>
              </w:rPr>
              <w:t xml:space="preserve">Расходы, связанные с созданием нормативных запасов топлива, включая расходы по обслуживанию заемных средств,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5CA265A5"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5D2263A6"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0B55C90D"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750EA0DB"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4D3DE70C" w14:textId="77777777" w:rsidR="00353E5E" w:rsidRPr="00353E5E" w:rsidRDefault="00353E5E" w:rsidP="00353E5E">
            <w:pPr>
              <w:jc w:val="center"/>
              <w:rPr>
                <w:sz w:val="12"/>
                <w:szCs w:val="12"/>
              </w:rPr>
            </w:pPr>
            <w:r w:rsidRPr="00353E5E">
              <w:rPr>
                <w:sz w:val="12"/>
                <w:szCs w:val="12"/>
              </w:rPr>
              <w:t> </w:t>
            </w:r>
          </w:p>
        </w:tc>
      </w:tr>
      <w:tr w:rsidR="00353E5E" w:rsidRPr="00353E5E" w14:paraId="45C2F0E8" w14:textId="77777777" w:rsidTr="00353E5E">
        <w:trPr>
          <w:trHeight w:val="55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D1C2F9D" w14:textId="77777777" w:rsidR="00353E5E" w:rsidRPr="00353E5E" w:rsidRDefault="00353E5E" w:rsidP="00353E5E">
            <w:pPr>
              <w:jc w:val="center"/>
              <w:rPr>
                <w:b/>
                <w:bCs/>
                <w:sz w:val="12"/>
                <w:szCs w:val="12"/>
              </w:rPr>
            </w:pPr>
            <w:r w:rsidRPr="00353E5E">
              <w:rPr>
                <w:b/>
                <w:bCs/>
                <w:sz w:val="12"/>
                <w:szCs w:val="12"/>
              </w:rPr>
              <w:t>4.4</w:t>
            </w:r>
          </w:p>
        </w:tc>
        <w:tc>
          <w:tcPr>
            <w:tcW w:w="8960" w:type="dxa"/>
            <w:tcBorders>
              <w:top w:val="nil"/>
              <w:left w:val="nil"/>
              <w:bottom w:val="single" w:sz="4" w:space="0" w:color="auto"/>
              <w:right w:val="single" w:sz="4" w:space="0" w:color="auto"/>
            </w:tcBorders>
            <w:shd w:val="clear" w:color="auto" w:fill="auto"/>
            <w:hideMark/>
          </w:tcPr>
          <w:p w14:paraId="4D5B7F6A" w14:textId="77777777" w:rsidR="00353E5E" w:rsidRPr="00353E5E" w:rsidRDefault="00353E5E" w:rsidP="00353E5E">
            <w:pPr>
              <w:rPr>
                <w:b/>
                <w:bCs/>
                <w:sz w:val="12"/>
                <w:szCs w:val="12"/>
              </w:rPr>
            </w:pPr>
            <w:r w:rsidRPr="00353E5E">
              <w:rPr>
                <w:b/>
                <w:bCs/>
                <w:sz w:val="12"/>
                <w:szCs w:val="12"/>
              </w:rPr>
              <w:t xml:space="preserve">Расходы на вывод из эксплуатации (в том числе на консервацию) и вывод из консервации,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4A33D621"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41AA9AE9"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4905BE33"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7C5E9765"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53E2FAF8" w14:textId="77777777" w:rsidR="00353E5E" w:rsidRPr="00353E5E" w:rsidRDefault="00353E5E" w:rsidP="00353E5E">
            <w:pPr>
              <w:jc w:val="center"/>
              <w:rPr>
                <w:sz w:val="12"/>
                <w:szCs w:val="12"/>
              </w:rPr>
            </w:pPr>
            <w:r w:rsidRPr="00353E5E">
              <w:rPr>
                <w:sz w:val="12"/>
                <w:szCs w:val="12"/>
              </w:rPr>
              <w:t> </w:t>
            </w:r>
          </w:p>
        </w:tc>
      </w:tr>
      <w:tr w:rsidR="00353E5E" w:rsidRPr="00353E5E" w14:paraId="45D1FEE6" w14:textId="77777777" w:rsidTr="00353E5E">
        <w:trPr>
          <w:trHeight w:val="34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2A0D4F0" w14:textId="77777777" w:rsidR="00353E5E" w:rsidRPr="00353E5E" w:rsidRDefault="00353E5E" w:rsidP="00353E5E">
            <w:pPr>
              <w:jc w:val="center"/>
              <w:rPr>
                <w:b/>
                <w:bCs/>
                <w:sz w:val="12"/>
                <w:szCs w:val="12"/>
              </w:rPr>
            </w:pPr>
            <w:r w:rsidRPr="00353E5E">
              <w:rPr>
                <w:b/>
                <w:bCs/>
                <w:sz w:val="12"/>
                <w:szCs w:val="12"/>
              </w:rPr>
              <w:t>4.5</w:t>
            </w:r>
          </w:p>
        </w:tc>
        <w:tc>
          <w:tcPr>
            <w:tcW w:w="8960" w:type="dxa"/>
            <w:tcBorders>
              <w:top w:val="nil"/>
              <w:left w:val="nil"/>
              <w:bottom w:val="single" w:sz="4" w:space="0" w:color="auto"/>
              <w:right w:val="single" w:sz="4" w:space="0" w:color="auto"/>
            </w:tcBorders>
            <w:shd w:val="clear" w:color="auto" w:fill="auto"/>
            <w:hideMark/>
          </w:tcPr>
          <w:p w14:paraId="4F15E12A" w14:textId="77777777" w:rsidR="00353E5E" w:rsidRPr="00353E5E" w:rsidRDefault="00353E5E" w:rsidP="00353E5E">
            <w:pPr>
              <w:rPr>
                <w:b/>
                <w:bCs/>
                <w:sz w:val="12"/>
                <w:szCs w:val="12"/>
              </w:rPr>
            </w:pPr>
            <w:r w:rsidRPr="00353E5E">
              <w:rPr>
                <w:b/>
                <w:bCs/>
                <w:sz w:val="12"/>
                <w:szCs w:val="12"/>
              </w:rPr>
              <w:t xml:space="preserve">Расходы на услуги банков (не облагаются налогом на прибыль),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156BEA44"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6806FCA8"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6F179D95"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78055430"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hideMark/>
          </w:tcPr>
          <w:p w14:paraId="7F7BA766" w14:textId="77777777" w:rsidR="00353E5E" w:rsidRPr="00353E5E" w:rsidRDefault="00353E5E" w:rsidP="00353E5E">
            <w:pPr>
              <w:jc w:val="center"/>
              <w:rPr>
                <w:sz w:val="12"/>
                <w:szCs w:val="12"/>
              </w:rPr>
            </w:pPr>
            <w:r w:rsidRPr="00353E5E">
              <w:rPr>
                <w:sz w:val="12"/>
                <w:szCs w:val="12"/>
              </w:rPr>
              <w:t> </w:t>
            </w:r>
          </w:p>
        </w:tc>
      </w:tr>
      <w:tr w:rsidR="00353E5E" w:rsidRPr="00353E5E" w14:paraId="34B63626"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242C875C" w14:textId="77777777" w:rsidR="00353E5E" w:rsidRPr="00353E5E" w:rsidRDefault="00353E5E" w:rsidP="00353E5E">
            <w:pPr>
              <w:jc w:val="center"/>
              <w:rPr>
                <w:b/>
                <w:bCs/>
                <w:sz w:val="12"/>
                <w:szCs w:val="12"/>
              </w:rPr>
            </w:pPr>
            <w:r w:rsidRPr="00353E5E">
              <w:rPr>
                <w:b/>
                <w:bCs/>
                <w:sz w:val="12"/>
                <w:szCs w:val="12"/>
              </w:rPr>
              <w:t>4.6</w:t>
            </w:r>
          </w:p>
        </w:tc>
        <w:tc>
          <w:tcPr>
            <w:tcW w:w="8960" w:type="dxa"/>
            <w:tcBorders>
              <w:top w:val="nil"/>
              <w:left w:val="nil"/>
              <w:bottom w:val="single" w:sz="4" w:space="0" w:color="auto"/>
              <w:right w:val="single" w:sz="4" w:space="0" w:color="auto"/>
            </w:tcBorders>
            <w:shd w:val="clear" w:color="auto" w:fill="auto"/>
            <w:noWrap/>
            <w:hideMark/>
          </w:tcPr>
          <w:p w14:paraId="5B51AB0A" w14:textId="77777777" w:rsidR="00353E5E" w:rsidRPr="00353E5E" w:rsidRDefault="00353E5E" w:rsidP="00353E5E">
            <w:pPr>
              <w:rPr>
                <w:b/>
                <w:bCs/>
                <w:sz w:val="12"/>
                <w:szCs w:val="12"/>
              </w:rPr>
            </w:pPr>
            <w:r w:rsidRPr="00353E5E">
              <w:rPr>
                <w:b/>
                <w:bCs/>
                <w:sz w:val="12"/>
                <w:szCs w:val="12"/>
              </w:rPr>
              <w:t xml:space="preserve">Инвестиционная программа </w:t>
            </w:r>
            <w:proofErr w:type="spellStart"/>
            <w:r w:rsidRPr="00353E5E">
              <w:rPr>
                <w:b/>
                <w:bCs/>
                <w:sz w:val="12"/>
                <w:szCs w:val="12"/>
              </w:rPr>
              <w:t>справочно</w:t>
            </w:r>
            <w:proofErr w:type="spellEnd"/>
            <w:r w:rsidRPr="00353E5E">
              <w:rPr>
                <w:b/>
                <w:bCs/>
                <w:sz w:val="12"/>
                <w:szCs w:val="12"/>
              </w:rPr>
              <w:t>, в т.ч.:</w:t>
            </w:r>
          </w:p>
        </w:tc>
        <w:tc>
          <w:tcPr>
            <w:tcW w:w="1676" w:type="dxa"/>
            <w:tcBorders>
              <w:top w:val="nil"/>
              <w:left w:val="nil"/>
              <w:bottom w:val="single" w:sz="4" w:space="0" w:color="auto"/>
              <w:right w:val="single" w:sz="4" w:space="0" w:color="auto"/>
            </w:tcBorders>
            <w:shd w:val="clear" w:color="auto" w:fill="auto"/>
            <w:noWrap/>
            <w:hideMark/>
          </w:tcPr>
          <w:p w14:paraId="671B7792" w14:textId="77777777" w:rsidR="00353E5E" w:rsidRPr="00353E5E" w:rsidRDefault="00353E5E" w:rsidP="00353E5E">
            <w:pPr>
              <w:jc w:val="center"/>
              <w:rPr>
                <w:sz w:val="12"/>
                <w:szCs w:val="12"/>
              </w:rPr>
            </w:pPr>
            <w:r w:rsidRPr="00353E5E">
              <w:rPr>
                <w:sz w:val="12"/>
                <w:szCs w:val="12"/>
              </w:rPr>
              <w:t>204,30</w:t>
            </w:r>
          </w:p>
        </w:tc>
        <w:tc>
          <w:tcPr>
            <w:tcW w:w="1676" w:type="dxa"/>
            <w:tcBorders>
              <w:top w:val="nil"/>
              <w:left w:val="nil"/>
              <w:bottom w:val="single" w:sz="4" w:space="0" w:color="auto"/>
              <w:right w:val="single" w:sz="4" w:space="0" w:color="auto"/>
            </w:tcBorders>
            <w:shd w:val="clear" w:color="auto" w:fill="auto"/>
            <w:noWrap/>
            <w:hideMark/>
          </w:tcPr>
          <w:p w14:paraId="23C70D2F" w14:textId="77777777" w:rsidR="00353E5E" w:rsidRPr="00353E5E" w:rsidRDefault="00353E5E" w:rsidP="00353E5E">
            <w:pPr>
              <w:jc w:val="center"/>
              <w:rPr>
                <w:sz w:val="12"/>
                <w:szCs w:val="12"/>
              </w:rPr>
            </w:pPr>
            <w:r w:rsidRPr="00353E5E">
              <w:rPr>
                <w:sz w:val="12"/>
                <w:szCs w:val="12"/>
              </w:rPr>
              <w:t>276,15</w:t>
            </w:r>
          </w:p>
        </w:tc>
        <w:tc>
          <w:tcPr>
            <w:tcW w:w="1676" w:type="dxa"/>
            <w:tcBorders>
              <w:top w:val="nil"/>
              <w:left w:val="nil"/>
              <w:bottom w:val="single" w:sz="4" w:space="0" w:color="auto"/>
              <w:right w:val="single" w:sz="4" w:space="0" w:color="auto"/>
            </w:tcBorders>
            <w:shd w:val="clear" w:color="auto" w:fill="auto"/>
            <w:noWrap/>
            <w:hideMark/>
          </w:tcPr>
          <w:p w14:paraId="26518231" w14:textId="77777777" w:rsidR="00353E5E" w:rsidRPr="00353E5E" w:rsidRDefault="00353E5E" w:rsidP="00353E5E">
            <w:pPr>
              <w:jc w:val="center"/>
              <w:rPr>
                <w:sz w:val="12"/>
                <w:szCs w:val="12"/>
              </w:rPr>
            </w:pPr>
            <w:r w:rsidRPr="00353E5E">
              <w:rPr>
                <w:sz w:val="12"/>
                <w:szCs w:val="12"/>
              </w:rPr>
              <w:t>276,15</w:t>
            </w:r>
          </w:p>
        </w:tc>
        <w:tc>
          <w:tcPr>
            <w:tcW w:w="1816" w:type="dxa"/>
            <w:tcBorders>
              <w:top w:val="nil"/>
              <w:left w:val="nil"/>
              <w:bottom w:val="single" w:sz="4" w:space="0" w:color="auto"/>
              <w:right w:val="single" w:sz="4" w:space="0" w:color="auto"/>
            </w:tcBorders>
            <w:shd w:val="clear" w:color="auto" w:fill="auto"/>
            <w:noWrap/>
            <w:hideMark/>
          </w:tcPr>
          <w:p w14:paraId="1FFC5B88" w14:textId="77777777" w:rsidR="00353E5E" w:rsidRPr="00353E5E" w:rsidRDefault="00353E5E" w:rsidP="00353E5E">
            <w:pPr>
              <w:jc w:val="center"/>
              <w:rPr>
                <w:sz w:val="12"/>
                <w:szCs w:val="12"/>
              </w:rPr>
            </w:pPr>
            <w:r w:rsidRPr="00353E5E">
              <w:rPr>
                <w:sz w:val="12"/>
                <w:szCs w:val="12"/>
              </w:rPr>
              <w:t>811,37</w:t>
            </w:r>
          </w:p>
        </w:tc>
        <w:tc>
          <w:tcPr>
            <w:tcW w:w="1816" w:type="dxa"/>
            <w:tcBorders>
              <w:top w:val="nil"/>
              <w:left w:val="nil"/>
              <w:bottom w:val="single" w:sz="4" w:space="0" w:color="auto"/>
              <w:right w:val="single" w:sz="4" w:space="0" w:color="auto"/>
            </w:tcBorders>
            <w:shd w:val="clear" w:color="auto" w:fill="auto"/>
            <w:noWrap/>
            <w:hideMark/>
          </w:tcPr>
          <w:p w14:paraId="2F50400E" w14:textId="77777777" w:rsidR="00353E5E" w:rsidRPr="00353E5E" w:rsidRDefault="00353E5E" w:rsidP="00353E5E">
            <w:pPr>
              <w:jc w:val="center"/>
              <w:rPr>
                <w:sz w:val="12"/>
                <w:szCs w:val="12"/>
              </w:rPr>
            </w:pPr>
            <w:r w:rsidRPr="00353E5E">
              <w:rPr>
                <w:sz w:val="12"/>
                <w:szCs w:val="12"/>
              </w:rPr>
              <w:t>1496,41</w:t>
            </w:r>
          </w:p>
        </w:tc>
      </w:tr>
      <w:tr w:rsidR="00353E5E" w:rsidRPr="00353E5E" w14:paraId="4E985CC8"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D481A35" w14:textId="77777777" w:rsidR="00353E5E" w:rsidRPr="00353E5E" w:rsidRDefault="00353E5E" w:rsidP="00353E5E">
            <w:pPr>
              <w:jc w:val="center"/>
              <w:rPr>
                <w:sz w:val="12"/>
                <w:szCs w:val="12"/>
              </w:rPr>
            </w:pPr>
            <w:r w:rsidRPr="00353E5E">
              <w:rPr>
                <w:sz w:val="12"/>
                <w:szCs w:val="12"/>
              </w:rPr>
              <w:t>4.6.1</w:t>
            </w:r>
          </w:p>
        </w:tc>
        <w:tc>
          <w:tcPr>
            <w:tcW w:w="8960" w:type="dxa"/>
            <w:tcBorders>
              <w:top w:val="nil"/>
              <w:left w:val="nil"/>
              <w:bottom w:val="single" w:sz="4" w:space="0" w:color="auto"/>
              <w:right w:val="single" w:sz="4" w:space="0" w:color="auto"/>
            </w:tcBorders>
            <w:shd w:val="clear" w:color="auto" w:fill="auto"/>
            <w:noWrap/>
            <w:hideMark/>
          </w:tcPr>
          <w:p w14:paraId="62224B41" w14:textId="77777777" w:rsidR="00353E5E" w:rsidRPr="00353E5E" w:rsidRDefault="00353E5E" w:rsidP="00353E5E">
            <w:pPr>
              <w:rPr>
                <w:sz w:val="12"/>
                <w:szCs w:val="12"/>
              </w:rPr>
            </w:pPr>
            <w:r w:rsidRPr="00353E5E">
              <w:rPr>
                <w:sz w:val="12"/>
                <w:szCs w:val="12"/>
              </w:rPr>
              <w:t xml:space="preserve">амортизация,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58ADDAF2" w14:textId="77777777" w:rsidR="00353E5E" w:rsidRPr="00353E5E" w:rsidRDefault="00353E5E" w:rsidP="00353E5E">
            <w:pPr>
              <w:jc w:val="center"/>
              <w:rPr>
                <w:sz w:val="12"/>
                <w:szCs w:val="12"/>
              </w:rPr>
            </w:pPr>
            <w:r w:rsidRPr="00353E5E">
              <w:rPr>
                <w:sz w:val="12"/>
                <w:szCs w:val="12"/>
              </w:rPr>
              <w:t>204,30</w:t>
            </w:r>
          </w:p>
        </w:tc>
        <w:tc>
          <w:tcPr>
            <w:tcW w:w="1676" w:type="dxa"/>
            <w:tcBorders>
              <w:top w:val="nil"/>
              <w:left w:val="nil"/>
              <w:bottom w:val="single" w:sz="4" w:space="0" w:color="auto"/>
              <w:right w:val="single" w:sz="4" w:space="0" w:color="auto"/>
            </w:tcBorders>
            <w:shd w:val="clear" w:color="auto" w:fill="auto"/>
            <w:noWrap/>
            <w:hideMark/>
          </w:tcPr>
          <w:p w14:paraId="20B56A0E" w14:textId="77777777" w:rsidR="00353E5E" w:rsidRPr="00353E5E" w:rsidRDefault="00353E5E" w:rsidP="00353E5E">
            <w:pPr>
              <w:jc w:val="center"/>
              <w:rPr>
                <w:sz w:val="12"/>
                <w:szCs w:val="12"/>
              </w:rPr>
            </w:pPr>
            <w:r w:rsidRPr="00353E5E">
              <w:rPr>
                <w:sz w:val="12"/>
                <w:szCs w:val="12"/>
              </w:rPr>
              <w:t>276,15</w:t>
            </w:r>
          </w:p>
        </w:tc>
        <w:tc>
          <w:tcPr>
            <w:tcW w:w="1676" w:type="dxa"/>
            <w:tcBorders>
              <w:top w:val="nil"/>
              <w:left w:val="nil"/>
              <w:bottom w:val="single" w:sz="4" w:space="0" w:color="auto"/>
              <w:right w:val="single" w:sz="4" w:space="0" w:color="auto"/>
            </w:tcBorders>
            <w:shd w:val="clear" w:color="auto" w:fill="auto"/>
            <w:noWrap/>
            <w:hideMark/>
          </w:tcPr>
          <w:p w14:paraId="6AB26364" w14:textId="77777777" w:rsidR="00353E5E" w:rsidRPr="00353E5E" w:rsidRDefault="00353E5E" w:rsidP="00353E5E">
            <w:pPr>
              <w:jc w:val="center"/>
              <w:rPr>
                <w:sz w:val="12"/>
                <w:szCs w:val="12"/>
              </w:rPr>
            </w:pPr>
            <w:r w:rsidRPr="00353E5E">
              <w:rPr>
                <w:sz w:val="12"/>
                <w:szCs w:val="12"/>
              </w:rPr>
              <w:t>276,15</w:t>
            </w:r>
          </w:p>
        </w:tc>
        <w:tc>
          <w:tcPr>
            <w:tcW w:w="1816" w:type="dxa"/>
            <w:tcBorders>
              <w:top w:val="nil"/>
              <w:left w:val="nil"/>
              <w:bottom w:val="single" w:sz="4" w:space="0" w:color="auto"/>
              <w:right w:val="single" w:sz="4" w:space="0" w:color="auto"/>
            </w:tcBorders>
            <w:shd w:val="clear" w:color="auto" w:fill="auto"/>
            <w:noWrap/>
            <w:hideMark/>
          </w:tcPr>
          <w:p w14:paraId="589BD808" w14:textId="77777777" w:rsidR="00353E5E" w:rsidRPr="00353E5E" w:rsidRDefault="00353E5E" w:rsidP="00353E5E">
            <w:pPr>
              <w:jc w:val="center"/>
              <w:rPr>
                <w:sz w:val="12"/>
                <w:szCs w:val="12"/>
              </w:rPr>
            </w:pPr>
            <w:r w:rsidRPr="00353E5E">
              <w:rPr>
                <w:sz w:val="12"/>
                <w:szCs w:val="12"/>
              </w:rPr>
              <w:t>641,27</w:t>
            </w:r>
          </w:p>
        </w:tc>
        <w:tc>
          <w:tcPr>
            <w:tcW w:w="1816" w:type="dxa"/>
            <w:tcBorders>
              <w:top w:val="nil"/>
              <w:left w:val="nil"/>
              <w:bottom w:val="single" w:sz="4" w:space="0" w:color="auto"/>
              <w:right w:val="single" w:sz="4" w:space="0" w:color="auto"/>
            </w:tcBorders>
            <w:shd w:val="clear" w:color="auto" w:fill="auto"/>
            <w:noWrap/>
            <w:hideMark/>
          </w:tcPr>
          <w:p w14:paraId="6DBB898A" w14:textId="77777777" w:rsidR="00353E5E" w:rsidRPr="00353E5E" w:rsidRDefault="00353E5E" w:rsidP="00353E5E">
            <w:pPr>
              <w:jc w:val="center"/>
              <w:rPr>
                <w:sz w:val="12"/>
                <w:szCs w:val="12"/>
              </w:rPr>
            </w:pPr>
            <w:r w:rsidRPr="00353E5E">
              <w:rPr>
                <w:sz w:val="12"/>
                <w:szCs w:val="12"/>
              </w:rPr>
              <w:t>728,47</w:t>
            </w:r>
          </w:p>
        </w:tc>
      </w:tr>
      <w:tr w:rsidR="00353E5E" w:rsidRPr="00353E5E" w14:paraId="74797E81"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62C42FE" w14:textId="77777777" w:rsidR="00353E5E" w:rsidRPr="00353E5E" w:rsidRDefault="00353E5E" w:rsidP="00353E5E">
            <w:pPr>
              <w:jc w:val="center"/>
              <w:rPr>
                <w:sz w:val="12"/>
                <w:szCs w:val="12"/>
              </w:rPr>
            </w:pPr>
            <w:r w:rsidRPr="00353E5E">
              <w:rPr>
                <w:sz w:val="12"/>
                <w:szCs w:val="12"/>
              </w:rPr>
              <w:t>4.6.2</w:t>
            </w:r>
          </w:p>
        </w:tc>
        <w:tc>
          <w:tcPr>
            <w:tcW w:w="8960" w:type="dxa"/>
            <w:tcBorders>
              <w:top w:val="nil"/>
              <w:left w:val="nil"/>
              <w:bottom w:val="single" w:sz="4" w:space="0" w:color="auto"/>
              <w:right w:val="single" w:sz="4" w:space="0" w:color="auto"/>
            </w:tcBorders>
            <w:shd w:val="clear" w:color="auto" w:fill="auto"/>
            <w:noWrap/>
            <w:hideMark/>
          </w:tcPr>
          <w:p w14:paraId="2B12D80D" w14:textId="77777777" w:rsidR="00353E5E" w:rsidRPr="00353E5E" w:rsidRDefault="00353E5E" w:rsidP="00353E5E">
            <w:pPr>
              <w:rPr>
                <w:sz w:val="12"/>
                <w:szCs w:val="12"/>
              </w:rPr>
            </w:pPr>
            <w:r w:rsidRPr="00353E5E">
              <w:rPr>
                <w:sz w:val="12"/>
                <w:szCs w:val="12"/>
              </w:rPr>
              <w:t xml:space="preserve">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0CF73308"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hideMark/>
          </w:tcPr>
          <w:p w14:paraId="026D7840" w14:textId="77777777" w:rsidR="00353E5E" w:rsidRPr="00353E5E" w:rsidRDefault="00353E5E" w:rsidP="00353E5E">
            <w:pPr>
              <w:jc w:val="center"/>
              <w:rPr>
                <w:sz w:val="12"/>
                <w:szCs w:val="12"/>
              </w:rPr>
            </w:pPr>
            <w:r w:rsidRPr="00353E5E">
              <w:rPr>
                <w:sz w:val="12"/>
                <w:szCs w:val="12"/>
              </w:rPr>
              <w:t>0,00</w:t>
            </w:r>
          </w:p>
        </w:tc>
        <w:tc>
          <w:tcPr>
            <w:tcW w:w="1676" w:type="dxa"/>
            <w:tcBorders>
              <w:top w:val="nil"/>
              <w:left w:val="nil"/>
              <w:bottom w:val="single" w:sz="4" w:space="0" w:color="auto"/>
              <w:right w:val="single" w:sz="4" w:space="0" w:color="auto"/>
            </w:tcBorders>
            <w:shd w:val="clear" w:color="auto" w:fill="auto"/>
            <w:noWrap/>
            <w:hideMark/>
          </w:tcPr>
          <w:p w14:paraId="3CAAE786" w14:textId="77777777" w:rsidR="00353E5E" w:rsidRPr="00353E5E" w:rsidRDefault="00353E5E" w:rsidP="00353E5E">
            <w:pPr>
              <w:jc w:val="center"/>
              <w:rPr>
                <w:sz w:val="12"/>
                <w:szCs w:val="12"/>
              </w:rPr>
            </w:pPr>
            <w:r w:rsidRPr="00353E5E">
              <w:rPr>
                <w:sz w:val="12"/>
                <w:szCs w:val="12"/>
              </w:rPr>
              <w:t>0,00</w:t>
            </w:r>
          </w:p>
        </w:tc>
        <w:tc>
          <w:tcPr>
            <w:tcW w:w="1816" w:type="dxa"/>
            <w:tcBorders>
              <w:top w:val="nil"/>
              <w:left w:val="nil"/>
              <w:bottom w:val="nil"/>
              <w:right w:val="single" w:sz="4" w:space="0" w:color="auto"/>
            </w:tcBorders>
            <w:shd w:val="clear" w:color="auto" w:fill="auto"/>
            <w:noWrap/>
            <w:hideMark/>
          </w:tcPr>
          <w:p w14:paraId="0380C2F9" w14:textId="77777777" w:rsidR="00353E5E" w:rsidRPr="00353E5E" w:rsidRDefault="00353E5E" w:rsidP="00353E5E">
            <w:pPr>
              <w:jc w:val="center"/>
              <w:rPr>
                <w:sz w:val="12"/>
                <w:szCs w:val="12"/>
              </w:rPr>
            </w:pPr>
            <w:r w:rsidRPr="00353E5E">
              <w:rPr>
                <w:sz w:val="12"/>
                <w:szCs w:val="12"/>
              </w:rPr>
              <w:t>170,10</w:t>
            </w:r>
          </w:p>
        </w:tc>
        <w:tc>
          <w:tcPr>
            <w:tcW w:w="1816" w:type="dxa"/>
            <w:tcBorders>
              <w:top w:val="nil"/>
              <w:left w:val="nil"/>
              <w:bottom w:val="nil"/>
              <w:right w:val="single" w:sz="4" w:space="0" w:color="auto"/>
            </w:tcBorders>
            <w:shd w:val="clear" w:color="auto" w:fill="auto"/>
            <w:noWrap/>
            <w:hideMark/>
          </w:tcPr>
          <w:p w14:paraId="7DC472EA" w14:textId="77777777" w:rsidR="00353E5E" w:rsidRPr="00353E5E" w:rsidRDefault="00353E5E" w:rsidP="00353E5E">
            <w:pPr>
              <w:jc w:val="center"/>
              <w:rPr>
                <w:sz w:val="12"/>
                <w:szCs w:val="12"/>
              </w:rPr>
            </w:pPr>
            <w:r w:rsidRPr="00353E5E">
              <w:rPr>
                <w:sz w:val="12"/>
                <w:szCs w:val="12"/>
              </w:rPr>
              <w:t>767,94</w:t>
            </w:r>
          </w:p>
        </w:tc>
      </w:tr>
      <w:tr w:rsidR="00353E5E" w:rsidRPr="00353E5E" w14:paraId="4CAF0079"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3F712AC" w14:textId="77777777" w:rsidR="00353E5E" w:rsidRPr="00353E5E" w:rsidRDefault="00353E5E" w:rsidP="00353E5E">
            <w:pPr>
              <w:jc w:val="center"/>
              <w:rPr>
                <w:b/>
                <w:bCs/>
                <w:sz w:val="12"/>
                <w:szCs w:val="12"/>
              </w:rPr>
            </w:pPr>
            <w:r w:rsidRPr="00353E5E">
              <w:rPr>
                <w:b/>
                <w:bCs/>
                <w:sz w:val="12"/>
                <w:szCs w:val="12"/>
              </w:rPr>
              <w:t>4.7</w:t>
            </w:r>
          </w:p>
        </w:tc>
        <w:tc>
          <w:tcPr>
            <w:tcW w:w="8960" w:type="dxa"/>
            <w:tcBorders>
              <w:top w:val="nil"/>
              <w:left w:val="nil"/>
              <w:bottom w:val="single" w:sz="4" w:space="0" w:color="auto"/>
              <w:right w:val="single" w:sz="4" w:space="0" w:color="auto"/>
            </w:tcBorders>
            <w:shd w:val="clear" w:color="auto" w:fill="auto"/>
            <w:hideMark/>
          </w:tcPr>
          <w:p w14:paraId="68943B68" w14:textId="77777777" w:rsidR="00353E5E" w:rsidRPr="00353E5E" w:rsidRDefault="00353E5E" w:rsidP="00353E5E">
            <w:pPr>
              <w:rPr>
                <w:b/>
                <w:bCs/>
                <w:sz w:val="12"/>
                <w:szCs w:val="12"/>
              </w:rPr>
            </w:pPr>
            <w:r w:rsidRPr="00353E5E">
              <w:rPr>
                <w:b/>
                <w:bCs/>
                <w:sz w:val="12"/>
                <w:szCs w:val="12"/>
              </w:rPr>
              <w:t xml:space="preserve">Нормативная прибыль,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19B7E66A" w14:textId="77777777" w:rsidR="00353E5E" w:rsidRPr="00353E5E" w:rsidRDefault="00353E5E" w:rsidP="00353E5E">
            <w:pPr>
              <w:jc w:val="center"/>
              <w:rPr>
                <w:b/>
                <w:bCs/>
                <w:sz w:val="12"/>
                <w:szCs w:val="12"/>
              </w:rPr>
            </w:pPr>
            <w:r w:rsidRPr="00353E5E">
              <w:rPr>
                <w:b/>
                <w:bCs/>
                <w:sz w:val="12"/>
                <w:szCs w:val="12"/>
              </w:rPr>
              <w:t>15,79</w:t>
            </w:r>
          </w:p>
        </w:tc>
        <w:tc>
          <w:tcPr>
            <w:tcW w:w="1676" w:type="dxa"/>
            <w:tcBorders>
              <w:top w:val="nil"/>
              <w:left w:val="nil"/>
              <w:bottom w:val="single" w:sz="4" w:space="0" w:color="auto"/>
              <w:right w:val="single" w:sz="4" w:space="0" w:color="auto"/>
            </w:tcBorders>
            <w:shd w:val="clear" w:color="auto" w:fill="auto"/>
            <w:noWrap/>
            <w:hideMark/>
          </w:tcPr>
          <w:p w14:paraId="3F0F3DFC" w14:textId="77777777" w:rsidR="00353E5E" w:rsidRPr="00353E5E" w:rsidRDefault="00353E5E" w:rsidP="00353E5E">
            <w:pPr>
              <w:jc w:val="center"/>
              <w:rPr>
                <w:b/>
                <w:bCs/>
                <w:sz w:val="12"/>
                <w:szCs w:val="12"/>
              </w:rPr>
            </w:pPr>
            <w:r w:rsidRPr="00353E5E">
              <w:rPr>
                <w:b/>
                <w:bCs/>
                <w:sz w:val="12"/>
                <w:szCs w:val="12"/>
              </w:rPr>
              <w:t>13,48</w:t>
            </w:r>
          </w:p>
        </w:tc>
        <w:tc>
          <w:tcPr>
            <w:tcW w:w="1676" w:type="dxa"/>
            <w:tcBorders>
              <w:top w:val="nil"/>
              <w:left w:val="nil"/>
              <w:bottom w:val="single" w:sz="4" w:space="0" w:color="auto"/>
              <w:right w:val="single" w:sz="4" w:space="0" w:color="auto"/>
            </w:tcBorders>
            <w:shd w:val="clear" w:color="auto" w:fill="auto"/>
            <w:noWrap/>
            <w:hideMark/>
          </w:tcPr>
          <w:p w14:paraId="46C9BF58" w14:textId="77777777" w:rsidR="00353E5E" w:rsidRPr="00353E5E" w:rsidRDefault="00353E5E" w:rsidP="00353E5E">
            <w:pPr>
              <w:jc w:val="center"/>
              <w:rPr>
                <w:b/>
                <w:bCs/>
                <w:sz w:val="12"/>
                <w:szCs w:val="12"/>
              </w:rPr>
            </w:pPr>
            <w:r w:rsidRPr="00353E5E">
              <w:rPr>
                <w:b/>
                <w:bCs/>
                <w:sz w:val="12"/>
                <w:szCs w:val="12"/>
              </w:rPr>
              <w:t>15,53</w:t>
            </w:r>
          </w:p>
        </w:tc>
        <w:tc>
          <w:tcPr>
            <w:tcW w:w="1816" w:type="dxa"/>
            <w:tcBorders>
              <w:top w:val="single" w:sz="4" w:space="0" w:color="auto"/>
              <w:left w:val="nil"/>
              <w:bottom w:val="single" w:sz="4" w:space="0" w:color="auto"/>
              <w:right w:val="single" w:sz="4" w:space="0" w:color="auto"/>
            </w:tcBorders>
            <w:shd w:val="clear" w:color="auto" w:fill="auto"/>
            <w:noWrap/>
            <w:hideMark/>
          </w:tcPr>
          <w:p w14:paraId="44BE61CB" w14:textId="77777777" w:rsidR="00353E5E" w:rsidRPr="00353E5E" w:rsidRDefault="00353E5E" w:rsidP="00353E5E">
            <w:pPr>
              <w:jc w:val="center"/>
              <w:rPr>
                <w:b/>
                <w:bCs/>
                <w:sz w:val="12"/>
                <w:szCs w:val="12"/>
              </w:rPr>
            </w:pPr>
            <w:r w:rsidRPr="00353E5E">
              <w:rPr>
                <w:b/>
                <w:bCs/>
                <w:sz w:val="12"/>
                <w:szCs w:val="12"/>
              </w:rPr>
              <w:t>759,99</w:t>
            </w:r>
          </w:p>
        </w:tc>
        <w:tc>
          <w:tcPr>
            <w:tcW w:w="1816" w:type="dxa"/>
            <w:tcBorders>
              <w:top w:val="single" w:sz="4" w:space="0" w:color="auto"/>
              <w:left w:val="nil"/>
              <w:bottom w:val="single" w:sz="4" w:space="0" w:color="auto"/>
              <w:right w:val="single" w:sz="4" w:space="0" w:color="auto"/>
            </w:tcBorders>
            <w:shd w:val="clear" w:color="auto" w:fill="auto"/>
            <w:noWrap/>
            <w:hideMark/>
          </w:tcPr>
          <w:p w14:paraId="56BA85E2" w14:textId="77777777" w:rsidR="00353E5E" w:rsidRPr="00353E5E" w:rsidRDefault="00353E5E" w:rsidP="00353E5E">
            <w:pPr>
              <w:jc w:val="center"/>
              <w:rPr>
                <w:b/>
                <w:bCs/>
                <w:sz w:val="12"/>
                <w:szCs w:val="12"/>
              </w:rPr>
            </w:pPr>
            <w:r w:rsidRPr="00353E5E">
              <w:rPr>
                <w:b/>
                <w:bCs/>
                <w:sz w:val="12"/>
                <w:szCs w:val="12"/>
              </w:rPr>
              <w:t>736,34</w:t>
            </w:r>
          </w:p>
        </w:tc>
      </w:tr>
      <w:tr w:rsidR="00353E5E" w:rsidRPr="00353E5E" w14:paraId="68132434" w14:textId="77777777" w:rsidTr="00353E5E">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0B205D5"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hideMark/>
          </w:tcPr>
          <w:p w14:paraId="7896C173" w14:textId="77777777" w:rsidR="00353E5E" w:rsidRPr="00353E5E" w:rsidRDefault="00353E5E" w:rsidP="00353E5E">
            <w:pPr>
              <w:rPr>
                <w:b/>
                <w:bCs/>
                <w:sz w:val="12"/>
                <w:szCs w:val="12"/>
              </w:rPr>
            </w:pPr>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4A884965" w14:textId="77777777" w:rsidR="00353E5E" w:rsidRPr="00353E5E" w:rsidRDefault="00353E5E" w:rsidP="00353E5E">
            <w:pPr>
              <w:jc w:val="center"/>
              <w:rPr>
                <w:sz w:val="12"/>
                <w:szCs w:val="12"/>
              </w:rPr>
            </w:pPr>
            <w:r w:rsidRPr="00353E5E">
              <w:rPr>
                <w:sz w:val="12"/>
                <w:szCs w:val="12"/>
              </w:rPr>
              <w:t>0,07</w:t>
            </w:r>
          </w:p>
        </w:tc>
        <w:tc>
          <w:tcPr>
            <w:tcW w:w="1676" w:type="dxa"/>
            <w:tcBorders>
              <w:top w:val="nil"/>
              <w:left w:val="nil"/>
              <w:bottom w:val="single" w:sz="4" w:space="0" w:color="auto"/>
              <w:right w:val="single" w:sz="4" w:space="0" w:color="auto"/>
            </w:tcBorders>
            <w:shd w:val="clear" w:color="auto" w:fill="auto"/>
            <w:noWrap/>
            <w:hideMark/>
          </w:tcPr>
          <w:p w14:paraId="697481D4" w14:textId="77777777" w:rsidR="00353E5E" w:rsidRPr="00353E5E" w:rsidRDefault="00353E5E" w:rsidP="00353E5E">
            <w:pPr>
              <w:jc w:val="center"/>
              <w:rPr>
                <w:sz w:val="12"/>
                <w:szCs w:val="12"/>
              </w:rPr>
            </w:pPr>
            <w:r w:rsidRPr="00353E5E">
              <w:rPr>
                <w:sz w:val="12"/>
                <w:szCs w:val="12"/>
              </w:rPr>
              <w:t>0,07</w:t>
            </w:r>
          </w:p>
        </w:tc>
        <w:tc>
          <w:tcPr>
            <w:tcW w:w="1676" w:type="dxa"/>
            <w:tcBorders>
              <w:top w:val="nil"/>
              <w:left w:val="nil"/>
              <w:bottom w:val="single" w:sz="4" w:space="0" w:color="auto"/>
              <w:right w:val="single" w:sz="4" w:space="0" w:color="auto"/>
            </w:tcBorders>
            <w:shd w:val="clear" w:color="auto" w:fill="auto"/>
            <w:noWrap/>
            <w:hideMark/>
          </w:tcPr>
          <w:p w14:paraId="35A58F90" w14:textId="77777777" w:rsidR="00353E5E" w:rsidRPr="00353E5E" w:rsidRDefault="00353E5E" w:rsidP="00353E5E">
            <w:pPr>
              <w:jc w:val="center"/>
              <w:rPr>
                <w:sz w:val="12"/>
                <w:szCs w:val="12"/>
              </w:rPr>
            </w:pPr>
            <w:r w:rsidRPr="00353E5E">
              <w:rPr>
                <w:sz w:val="12"/>
                <w:szCs w:val="12"/>
              </w:rPr>
              <w:t>0,07</w:t>
            </w:r>
          </w:p>
        </w:tc>
        <w:tc>
          <w:tcPr>
            <w:tcW w:w="1816" w:type="dxa"/>
            <w:tcBorders>
              <w:top w:val="nil"/>
              <w:left w:val="nil"/>
              <w:bottom w:val="single" w:sz="4" w:space="0" w:color="auto"/>
              <w:right w:val="single" w:sz="4" w:space="0" w:color="auto"/>
            </w:tcBorders>
            <w:shd w:val="clear" w:color="auto" w:fill="auto"/>
            <w:noWrap/>
            <w:hideMark/>
          </w:tcPr>
          <w:p w14:paraId="2B815038" w14:textId="77777777" w:rsidR="00353E5E" w:rsidRPr="00353E5E" w:rsidRDefault="00353E5E" w:rsidP="00353E5E">
            <w:pPr>
              <w:jc w:val="center"/>
              <w:rPr>
                <w:sz w:val="12"/>
                <w:szCs w:val="12"/>
              </w:rPr>
            </w:pPr>
            <w:r w:rsidRPr="00353E5E">
              <w:rPr>
                <w:sz w:val="12"/>
                <w:szCs w:val="12"/>
              </w:rPr>
              <w:t>2,94</w:t>
            </w:r>
          </w:p>
        </w:tc>
        <w:tc>
          <w:tcPr>
            <w:tcW w:w="1816" w:type="dxa"/>
            <w:tcBorders>
              <w:top w:val="nil"/>
              <w:left w:val="nil"/>
              <w:bottom w:val="single" w:sz="4" w:space="0" w:color="auto"/>
              <w:right w:val="single" w:sz="4" w:space="0" w:color="auto"/>
            </w:tcBorders>
            <w:shd w:val="clear" w:color="auto" w:fill="auto"/>
            <w:noWrap/>
            <w:hideMark/>
          </w:tcPr>
          <w:p w14:paraId="1AEF4412" w14:textId="77777777" w:rsidR="00353E5E" w:rsidRPr="00353E5E" w:rsidRDefault="00353E5E" w:rsidP="00353E5E">
            <w:pPr>
              <w:jc w:val="center"/>
              <w:rPr>
                <w:sz w:val="12"/>
                <w:szCs w:val="12"/>
              </w:rPr>
            </w:pPr>
            <w:r w:rsidRPr="00353E5E">
              <w:rPr>
                <w:sz w:val="12"/>
                <w:szCs w:val="12"/>
              </w:rPr>
              <w:t>2,94</w:t>
            </w:r>
          </w:p>
        </w:tc>
      </w:tr>
      <w:tr w:rsidR="00353E5E" w:rsidRPr="00353E5E" w14:paraId="554C6960"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160CB89" w14:textId="77777777" w:rsidR="00353E5E" w:rsidRPr="00353E5E" w:rsidRDefault="00353E5E" w:rsidP="00353E5E">
            <w:pPr>
              <w:jc w:val="center"/>
              <w:rPr>
                <w:b/>
                <w:bCs/>
                <w:sz w:val="12"/>
                <w:szCs w:val="12"/>
              </w:rPr>
            </w:pPr>
            <w:r w:rsidRPr="00353E5E">
              <w:rPr>
                <w:b/>
                <w:bCs/>
                <w:sz w:val="12"/>
                <w:szCs w:val="12"/>
              </w:rPr>
              <w:t>4.8</w:t>
            </w:r>
          </w:p>
        </w:tc>
        <w:tc>
          <w:tcPr>
            <w:tcW w:w="8960" w:type="dxa"/>
            <w:tcBorders>
              <w:top w:val="nil"/>
              <w:left w:val="nil"/>
              <w:bottom w:val="single" w:sz="4" w:space="0" w:color="auto"/>
              <w:right w:val="single" w:sz="4" w:space="0" w:color="auto"/>
            </w:tcBorders>
            <w:shd w:val="clear" w:color="auto" w:fill="auto"/>
            <w:noWrap/>
            <w:hideMark/>
          </w:tcPr>
          <w:p w14:paraId="396D2F25" w14:textId="77777777" w:rsidR="00353E5E" w:rsidRPr="00353E5E" w:rsidRDefault="00353E5E" w:rsidP="00353E5E">
            <w:pPr>
              <w:rPr>
                <w:b/>
                <w:bCs/>
                <w:sz w:val="12"/>
                <w:szCs w:val="12"/>
              </w:rPr>
            </w:pPr>
            <w:r w:rsidRPr="00353E5E">
              <w:rPr>
                <w:b/>
                <w:bCs/>
                <w:sz w:val="12"/>
                <w:szCs w:val="12"/>
              </w:rPr>
              <w:t xml:space="preserve">Предпринимательская прибыль, </w:t>
            </w:r>
            <w:proofErr w:type="spellStart"/>
            <w:r w:rsidRPr="00353E5E">
              <w:rPr>
                <w:b/>
                <w:bCs/>
                <w:sz w:val="12"/>
                <w:szCs w:val="12"/>
              </w:rPr>
              <w:t>тыс.руб</w:t>
            </w:r>
            <w:proofErr w:type="spellEnd"/>
            <w:r w:rsidRPr="00353E5E">
              <w:rPr>
                <w:b/>
                <w:bCs/>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2CB67942" w14:textId="77777777" w:rsidR="00353E5E" w:rsidRPr="00353E5E" w:rsidRDefault="00353E5E" w:rsidP="00353E5E">
            <w:pPr>
              <w:jc w:val="center"/>
              <w:rPr>
                <w:sz w:val="12"/>
                <w:szCs w:val="12"/>
              </w:rPr>
            </w:pPr>
            <w:r w:rsidRPr="00353E5E">
              <w:rPr>
                <w:sz w:val="12"/>
                <w:szCs w:val="12"/>
              </w:rPr>
              <w:t>845,71</w:t>
            </w:r>
          </w:p>
        </w:tc>
        <w:tc>
          <w:tcPr>
            <w:tcW w:w="1676" w:type="dxa"/>
            <w:tcBorders>
              <w:top w:val="nil"/>
              <w:left w:val="nil"/>
              <w:bottom w:val="single" w:sz="4" w:space="0" w:color="auto"/>
              <w:right w:val="single" w:sz="4" w:space="0" w:color="auto"/>
            </w:tcBorders>
            <w:shd w:val="clear" w:color="auto" w:fill="auto"/>
            <w:noWrap/>
            <w:hideMark/>
          </w:tcPr>
          <w:p w14:paraId="6F569225" w14:textId="77777777" w:rsidR="00353E5E" w:rsidRPr="00353E5E" w:rsidRDefault="00353E5E" w:rsidP="00353E5E">
            <w:pPr>
              <w:jc w:val="center"/>
              <w:rPr>
                <w:sz w:val="12"/>
                <w:szCs w:val="12"/>
              </w:rPr>
            </w:pPr>
            <w:r w:rsidRPr="00353E5E">
              <w:rPr>
                <w:sz w:val="12"/>
                <w:szCs w:val="12"/>
              </w:rPr>
              <w:t>733,35</w:t>
            </w:r>
          </w:p>
        </w:tc>
        <w:tc>
          <w:tcPr>
            <w:tcW w:w="1676" w:type="dxa"/>
            <w:tcBorders>
              <w:top w:val="nil"/>
              <w:left w:val="nil"/>
              <w:bottom w:val="single" w:sz="4" w:space="0" w:color="auto"/>
              <w:right w:val="single" w:sz="4" w:space="0" w:color="auto"/>
            </w:tcBorders>
            <w:shd w:val="clear" w:color="auto" w:fill="auto"/>
            <w:noWrap/>
            <w:hideMark/>
          </w:tcPr>
          <w:p w14:paraId="673185FB" w14:textId="77777777" w:rsidR="00353E5E" w:rsidRPr="00353E5E" w:rsidRDefault="00353E5E" w:rsidP="00353E5E">
            <w:pPr>
              <w:jc w:val="center"/>
              <w:rPr>
                <w:sz w:val="12"/>
                <w:szCs w:val="12"/>
              </w:rPr>
            </w:pPr>
            <w:r w:rsidRPr="00353E5E">
              <w:rPr>
                <w:sz w:val="12"/>
                <w:szCs w:val="12"/>
              </w:rPr>
              <w:t>845,71</w:t>
            </w:r>
          </w:p>
        </w:tc>
        <w:tc>
          <w:tcPr>
            <w:tcW w:w="1816" w:type="dxa"/>
            <w:tcBorders>
              <w:top w:val="nil"/>
              <w:left w:val="nil"/>
              <w:bottom w:val="single" w:sz="4" w:space="0" w:color="auto"/>
              <w:right w:val="single" w:sz="4" w:space="0" w:color="auto"/>
            </w:tcBorders>
            <w:shd w:val="clear" w:color="auto" w:fill="auto"/>
            <w:noWrap/>
            <w:hideMark/>
          </w:tcPr>
          <w:p w14:paraId="71EDE7CA" w14:textId="77777777" w:rsidR="00353E5E" w:rsidRPr="00353E5E" w:rsidRDefault="00353E5E" w:rsidP="00353E5E">
            <w:pPr>
              <w:jc w:val="center"/>
              <w:rPr>
                <w:sz w:val="12"/>
                <w:szCs w:val="12"/>
              </w:rPr>
            </w:pPr>
            <w:r w:rsidRPr="00353E5E">
              <w:rPr>
                <w:sz w:val="12"/>
                <w:szCs w:val="12"/>
              </w:rPr>
              <w:t>1008,04</w:t>
            </w:r>
          </w:p>
        </w:tc>
        <w:tc>
          <w:tcPr>
            <w:tcW w:w="1816" w:type="dxa"/>
            <w:tcBorders>
              <w:top w:val="nil"/>
              <w:left w:val="nil"/>
              <w:bottom w:val="single" w:sz="4" w:space="0" w:color="auto"/>
              <w:right w:val="single" w:sz="4" w:space="0" w:color="auto"/>
            </w:tcBorders>
            <w:shd w:val="clear" w:color="auto" w:fill="auto"/>
            <w:noWrap/>
            <w:hideMark/>
          </w:tcPr>
          <w:p w14:paraId="4EE22904" w14:textId="77777777" w:rsidR="00353E5E" w:rsidRPr="00353E5E" w:rsidRDefault="00353E5E" w:rsidP="00353E5E">
            <w:pPr>
              <w:jc w:val="center"/>
              <w:rPr>
                <w:sz w:val="12"/>
                <w:szCs w:val="12"/>
              </w:rPr>
            </w:pPr>
            <w:r w:rsidRPr="00353E5E">
              <w:rPr>
                <w:sz w:val="12"/>
                <w:szCs w:val="12"/>
              </w:rPr>
              <w:t>968,64</w:t>
            </w:r>
          </w:p>
        </w:tc>
      </w:tr>
      <w:tr w:rsidR="00353E5E" w:rsidRPr="00353E5E" w14:paraId="3FC3806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F73696E" w14:textId="77777777" w:rsidR="00353E5E" w:rsidRPr="00353E5E" w:rsidRDefault="00353E5E" w:rsidP="00353E5E">
            <w:pPr>
              <w:jc w:val="center"/>
              <w:rPr>
                <w:b/>
                <w:bCs/>
                <w:sz w:val="12"/>
                <w:szCs w:val="12"/>
              </w:rPr>
            </w:pPr>
            <w:r w:rsidRPr="00353E5E">
              <w:rPr>
                <w:b/>
                <w:bCs/>
                <w:sz w:val="12"/>
                <w:szCs w:val="12"/>
              </w:rPr>
              <w:lastRenderedPageBreak/>
              <w:t> </w:t>
            </w:r>
          </w:p>
        </w:tc>
        <w:tc>
          <w:tcPr>
            <w:tcW w:w="8960" w:type="dxa"/>
            <w:tcBorders>
              <w:top w:val="nil"/>
              <w:left w:val="nil"/>
              <w:bottom w:val="single" w:sz="4" w:space="0" w:color="auto"/>
              <w:right w:val="single" w:sz="4" w:space="0" w:color="auto"/>
            </w:tcBorders>
            <w:shd w:val="clear" w:color="auto" w:fill="auto"/>
            <w:noWrap/>
            <w:hideMark/>
          </w:tcPr>
          <w:p w14:paraId="39A08DD5" w14:textId="77777777" w:rsidR="00353E5E" w:rsidRPr="00353E5E" w:rsidRDefault="00353E5E" w:rsidP="00353E5E">
            <w:pPr>
              <w:rPr>
                <w:b/>
                <w:bCs/>
                <w:sz w:val="12"/>
                <w:szCs w:val="12"/>
              </w:rPr>
            </w:pPr>
            <w:r w:rsidRPr="00353E5E">
              <w:rPr>
                <w:b/>
                <w:bCs/>
                <w:sz w:val="12"/>
                <w:szCs w:val="12"/>
              </w:rPr>
              <w:t xml:space="preserve">ИТОГО </w:t>
            </w:r>
            <w:r w:rsidRPr="00353E5E">
              <w:rPr>
                <w:sz w:val="12"/>
                <w:szCs w:val="12"/>
              </w:rPr>
              <w:t xml:space="preserve">(Прибыль),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5F6DFB5E" w14:textId="77777777" w:rsidR="00353E5E" w:rsidRPr="00353E5E" w:rsidRDefault="00353E5E" w:rsidP="00353E5E">
            <w:pPr>
              <w:jc w:val="center"/>
              <w:rPr>
                <w:b/>
                <w:bCs/>
                <w:sz w:val="12"/>
                <w:szCs w:val="12"/>
              </w:rPr>
            </w:pPr>
            <w:r w:rsidRPr="00353E5E">
              <w:rPr>
                <w:b/>
                <w:bCs/>
                <w:sz w:val="12"/>
                <w:szCs w:val="12"/>
              </w:rPr>
              <w:t>861,51</w:t>
            </w:r>
          </w:p>
        </w:tc>
        <w:tc>
          <w:tcPr>
            <w:tcW w:w="1676" w:type="dxa"/>
            <w:tcBorders>
              <w:top w:val="nil"/>
              <w:left w:val="nil"/>
              <w:bottom w:val="single" w:sz="4" w:space="0" w:color="auto"/>
              <w:right w:val="single" w:sz="4" w:space="0" w:color="auto"/>
            </w:tcBorders>
            <w:shd w:val="clear" w:color="auto" w:fill="auto"/>
            <w:noWrap/>
            <w:hideMark/>
          </w:tcPr>
          <w:p w14:paraId="195140EF" w14:textId="77777777" w:rsidR="00353E5E" w:rsidRPr="00353E5E" w:rsidRDefault="00353E5E" w:rsidP="00353E5E">
            <w:pPr>
              <w:jc w:val="center"/>
              <w:rPr>
                <w:b/>
                <w:bCs/>
                <w:sz w:val="12"/>
                <w:szCs w:val="12"/>
              </w:rPr>
            </w:pPr>
            <w:r w:rsidRPr="00353E5E">
              <w:rPr>
                <w:b/>
                <w:bCs/>
                <w:sz w:val="12"/>
                <w:szCs w:val="12"/>
              </w:rPr>
              <w:t>746,83</w:t>
            </w:r>
          </w:p>
        </w:tc>
        <w:tc>
          <w:tcPr>
            <w:tcW w:w="1676" w:type="dxa"/>
            <w:tcBorders>
              <w:top w:val="nil"/>
              <w:left w:val="nil"/>
              <w:bottom w:val="single" w:sz="4" w:space="0" w:color="auto"/>
              <w:right w:val="single" w:sz="4" w:space="0" w:color="auto"/>
            </w:tcBorders>
            <w:shd w:val="clear" w:color="auto" w:fill="auto"/>
            <w:noWrap/>
            <w:hideMark/>
          </w:tcPr>
          <w:p w14:paraId="5D34C6FF" w14:textId="77777777" w:rsidR="00353E5E" w:rsidRPr="00353E5E" w:rsidRDefault="00353E5E" w:rsidP="00353E5E">
            <w:pPr>
              <w:jc w:val="center"/>
              <w:rPr>
                <w:b/>
                <w:bCs/>
                <w:sz w:val="12"/>
                <w:szCs w:val="12"/>
              </w:rPr>
            </w:pPr>
            <w:r w:rsidRPr="00353E5E">
              <w:rPr>
                <w:b/>
                <w:bCs/>
                <w:sz w:val="12"/>
                <w:szCs w:val="12"/>
              </w:rPr>
              <w:t>861,25</w:t>
            </w:r>
          </w:p>
        </w:tc>
        <w:tc>
          <w:tcPr>
            <w:tcW w:w="1816" w:type="dxa"/>
            <w:tcBorders>
              <w:top w:val="nil"/>
              <w:left w:val="nil"/>
              <w:bottom w:val="single" w:sz="4" w:space="0" w:color="auto"/>
              <w:right w:val="single" w:sz="4" w:space="0" w:color="auto"/>
            </w:tcBorders>
            <w:shd w:val="clear" w:color="auto" w:fill="auto"/>
            <w:noWrap/>
            <w:hideMark/>
          </w:tcPr>
          <w:p w14:paraId="4CC30AFD" w14:textId="77777777" w:rsidR="00353E5E" w:rsidRPr="00353E5E" w:rsidRDefault="00353E5E" w:rsidP="00353E5E">
            <w:pPr>
              <w:jc w:val="center"/>
              <w:rPr>
                <w:b/>
                <w:bCs/>
                <w:sz w:val="12"/>
                <w:szCs w:val="12"/>
              </w:rPr>
            </w:pPr>
            <w:r w:rsidRPr="00353E5E">
              <w:rPr>
                <w:b/>
                <w:bCs/>
                <w:sz w:val="12"/>
                <w:szCs w:val="12"/>
              </w:rPr>
              <w:t>1 768,03</w:t>
            </w:r>
          </w:p>
        </w:tc>
        <w:tc>
          <w:tcPr>
            <w:tcW w:w="1816" w:type="dxa"/>
            <w:tcBorders>
              <w:top w:val="nil"/>
              <w:left w:val="nil"/>
              <w:bottom w:val="single" w:sz="4" w:space="0" w:color="auto"/>
              <w:right w:val="single" w:sz="4" w:space="0" w:color="auto"/>
            </w:tcBorders>
            <w:shd w:val="clear" w:color="auto" w:fill="auto"/>
            <w:noWrap/>
            <w:hideMark/>
          </w:tcPr>
          <w:p w14:paraId="71896A64" w14:textId="77777777" w:rsidR="00353E5E" w:rsidRPr="00353E5E" w:rsidRDefault="00353E5E" w:rsidP="00353E5E">
            <w:pPr>
              <w:jc w:val="center"/>
              <w:rPr>
                <w:b/>
                <w:bCs/>
                <w:sz w:val="12"/>
                <w:szCs w:val="12"/>
              </w:rPr>
            </w:pPr>
            <w:r w:rsidRPr="00353E5E">
              <w:rPr>
                <w:b/>
                <w:bCs/>
                <w:sz w:val="12"/>
                <w:szCs w:val="12"/>
              </w:rPr>
              <w:t>1 704,98</w:t>
            </w:r>
          </w:p>
        </w:tc>
      </w:tr>
      <w:tr w:rsidR="00353E5E" w:rsidRPr="00353E5E" w14:paraId="511A88E7"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A21D5D8"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0F15A4ED" w14:textId="77777777" w:rsidR="00353E5E" w:rsidRPr="00353E5E" w:rsidRDefault="00353E5E" w:rsidP="00353E5E">
            <w:pPr>
              <w:rPr>
                <w:b/>
                <w:bCs/>
                <w:sz w:val="12"/>
                <w:szCs w:val="12"/>
              </w:rPr>
            </w:pPr>
            <w:r w:rsidRPr="00353E5E">
              <w:rPr>
                <w:b/>
                <w:bCs/>
                <w:sz w:val="12"/>
                <w:szCs w:val="12"/>
              </w:rPr>
              <w:t>Необходимая валовая выручка, тыс. руб. всего</w:t>
            </w:r>
          </w:p>
        </w:tc>
        <w:tc>
          <w:tcPr>
            <w:tcW w:w="1676" w:type="dxa"/>
            <w:tcBorders>
              <w:top w:val="nil"/>
              <w:left w:val="nil"/>
              <w:bottom w:val="single" w:sz="4" w:space="0" w:color="auto"/>
              <w:right w:val="single" w:sz="4" w:space="0" w:color="auto"/>
            </w:tcBorders>
            <w:shd w:val="clear" w:color="auto" w:fill="auto"/>
            <w:noWrap/>
            <w:hideMark/>
          </w:tcPr>
          <w:p w14:paraId="4C64C953" w14:textId="77777777" w:rsidR="00353E5E" w:rsidRPr="00353E5E" w:rsidRDefault="00353E5E" w:rsidP="00353E5E">
            <w:pPr>
              <w:jc w:val="center"/>
              <w:rPr>
                <w:b/>
                <w:bCs/>
                <w:sz w:val="12"/>
                <w:szCs w:val="12"/>
              </w:rPr>
            </w:pPr>
            <w:r w:rsidRPr="00353E5E">
              <w:rPr>
                <w:b/>
                <w:bCs/>
                <w:sz w:val="12"/>
                <w:szCs w:val="12"/>
              </w:rPr>
              <w:t>23 425,67</w:t>
            </w:r>
          </w:p>
        </w:tc>
        <w:tc>
          <w:tcPr>
            <w:tcW w:w="1676" w:type="dxa"/>
            <w:tcBorders>
              <w:top w:val="nil"/>
              <w:left w:val="nil"/>
              <w:bottom w:val="single" w:sz="4" w:space="0" w:color="auto"/>
              <w:right w:val="single" w:sz="4" w:space="0" w:color="auto"/>
            </w:tcBorders>
            <w:shd w:val="clear" w:color="auto" w:fill="auto"/>
            <w:noWrap/>
            <w:hideMark/>
          </w:tcPr>
          <w:p w14:paraId="518C5BF4" w14:textId="77777777" w:rsidR="00353E5E" w:rsidRPr="00353E5E" w:rsidRDefault="00353E5E" w:rsidP="00353E5E">
            <w:pPr>
              <w:jc w:val="center"/>
              <w:rPr>
                <w:b/>
                <w:bCs/>
                <w:sz w:val="12"/>
                <w:szCs w:val="12"/>
              </w:rPr>
            </w:pPr>
            <w:r w:rsidRPr="00353E5E">
              <w:rPr>
                <w:b/>
                <w:bCs/>
                <w:sz w:val="12"/>
                <w:szCs w:val="12"/>
              </w:rPr>
              <w:t>20 001,48</w:t>
            </w:r>
          </w:p>
        </w:tc>
        <w:tc>
          <w:tcPr>
            <w:tcW w:w="1676" w:type="dxa"/>
            <w:tcBorders>
              <w:top w:val="nil"/>
              <w:left w:val="nil"/>
              <w:bottom w:val="single" w:sz="4" w:space="0" w:color="auto"/>
              <w:right w:val="single" w:sz="4" w:space="0" w:color="auto"/>
            </w:tcBorders>
            <w:shd w:val="clear" w:color="auto" w:fill="auto"/>
            <w:noWrap/>
            <w:hideMark/>
          </w:tcPr>
          <w:p w14:paraId="10B08193" w14:textId="77777777" w:rsidR="00353E5E" w:rsidRPr="00353E5E" w:rsidRDefault="00353E5E" w:rsidP="00353E5E">
            <w:pPr>
              <w:jc w:val="center"/>
              <w:rPr>
                <w:b/>
                <w:bCs/>
                <w:sz w:val="12"/>
                <w:szCs w:val="12"/>
              </w:rPr>
            </w:pPr>
            <w:r w:rsidRPr="00353E5E">
              <w:rPr>
                <w:b/>
                <w:bCs/>
                <w:sz w:val="12"/>
                <w:szCs w:val="12"/>
              </w:rPr>
              <w:t>23 050,96</w:t>
            </w:r>
          </w:p>
        </w:tc>
        <w:tc>
          <w:tcPr>
            <w:tcW w:w="1816" w:type="dxa"/>
            <w:tcBorders>
              <w:top w:val="nil"/>
              <w:left w:val="nil"/>
              <w:bottom w:val="single" w:sz="4" w:space="0" w:color="auto"/>
              <w:right w:val="single" w:sz="4" w:space="0" w:color="auto"/>
            </w:tcBorders>
            <w:shd w:val="clear" w:color="auto" w:fill="auto"/>
            <w:noWrap/>
            <w:hideMark/>
          </w:tcPr>
          <w:p w14:paraId="5E67A763" w14:textId="77777777" w:rsidR="00353E5E" w:rsidRPr="00353E5E" w:rsidRDefault="00353E5E" w:rsidP="00353E5E">
            <w:pPr>
              <w:jc w:val="center"/>
              <w:rPr>
                <w:b/>
                <w:bCs/>
                <w:sz w:val="12"/>
                <w:szCs w:val="12"/>
              </w:rPr>
            </w:pPr>
            <w:r w:rsidRPr="00353E5E">
              <w:rPr>
                <w:b/>
                <w:bCs/>
                <w:sz w:val="12"/>
                <w:szCs w:val="12"/>
              </w:rPr>
              <w:t>27 617,91</w:t>
            </w:r>
          </w:p>
        </w:tc>
        <w:tc>
          <w:tcPr>
            <w:tcW w:w="1816" w:type="dxa"/>
            <w:tcBorders>
              <w:top w:val="nil"/>
              <w:left w:val="nil"/>
              <w:bottom w:val="single" w:sz="4" w:space="0" w:color="auto"/>
              <w:right w:val="single" w:sz="4" w:space="0" w:color="auto"/>
            </w:tcBorders>
            <w:shd w:val="clear" w:color="auto" w:fill="auto"/>
            <w:noWrap/>
            <w:hideMark/>
          </w:tcPr>
          <w:p w14:paraId="498D69A4" w14:textId="77777777" w:rsidR="00353E5E" w:rsidRPr="00353E5E" w:rsidRDefault="00353E5E" w:rsidP="00353E5E">
            <w:pPr>
              <w:jc w:val="center"/>
              <w:rPr>
                <w:b/>
                <w:bCs/>
                <w:sz w:val="12"/>
                <w:szCs w:val="12"/>
              </w:rPr>
            </w:pPr>
            <w:r w:rsidRPr="00353E5E">
              <w:rPr>
                <w:b/>
                <w:bCs/>
                <w:sz w:val="12"/>
                <w:szCs w:val="12"/>
              </w:rPr>
              <w:t>26 750,40</w:t>
            </w:r>
          </w:p>
        </w:tc>
      </w:tr>
      <w:tr w:rsidR="00353E5E" w:rsidRPr="00353E5E" w14:paraId="144A67AD"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202D4F9"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41B0F9C6" w14:textId="77777777" w:rsidR="00353E5E" w:rsidRPr="00353E5E" w:rsidRDefault="00353E5E" w:rsidP="00353E5E">
            <w:pPr>
              <w:rPr>
                <w:sz w:val="12"/>
                <w:szCs w:val="12"/>
              </w:rPr>
            </w:pPr>
            <w:r w:rsidRPr="00353E5E">
              <w:rPr>
                <w:sz w:val="12"/>
                <w:szCs w:val="12"/>
              </w:rPr>
              <w:t xml:space="preserve">в том числе на потребительский рынок, </w:t>
            </w:r>
            <w:proofErr w:type="spellStart"/>
            <w:r w:rsidRPr="00353E5E">
              <w:rPr>
                <w:sz w:val="12"/>
                <w:szCs w:val="12"/>
              </w:rPr>
              <w:t>тыс.руб</w:t>
            </w:r>
            <w:proofErr w:type="spellEnd"/>
            <w:r w:rsidRPr="00353E5E">
              <w:rPr>
                <w:sz w:val="12"/>
                <w:szCs w:val="12"/>
              </w:rPr>
              <w:t>.</w:t>
            </w:r>
          </w:p>
        </w:tc>
        <w:tc>
          <w:tcPr>
            <w:tcW w:w="1676" w:type="dxa"/>
            <w:tcBorders>
              <w:top w:val="nil"/>
              <w:left w:val="nil"/>
              <w:bottom w:val="single" w:sz="4" w:space="0" w:color="auto"/>
              <w:right w:val="single" w:sz="4" w:space="0" w:color="auto"/>
            </w:tcBorders>
            <w:shd w:val="clear" w:color="auto" w:fill="auto"/>
            <w:noWrap/>
            <w:hideMark/>
          </w:tcPr>
          <w:p w14:paraId="3D6AE5F1" w14:textId="77777777" w:rsidR="00353E5E" w:rsidRPr="00353E5E" w:rsidRDefault="00353E5E" w:rsidP="00353E5E">
            <w:pPr>
              <w:jc w:val="center"/>
              <w:rPr>
                <w:b/>
                <w:bCs/>
                <w:sz w:val="12"/>
                <w:szCs w:val="12"/>
              </w:rPr>
            </w:pPr>
            <w:r w:rsidRPr="00353E5E">
              <w:rPr>
                <w:b/>
                <w:bCs/>
                <w:sz w:val="12"/>
                <w:szCs w:val="12"/>
              </w:rPr>
              <w:t>22 955,50</w:t>
            </w:r>
          </w:p>
        </w:tc>
        <w:tc>
          <w:tcPr>
            <w:tcW w:w="1676" w:type="dxa"/>
            <w:tcBorders>
              <w:top w:val="nil"/>
              <w:left w:val="nil"/>
              <w:bottom w:val="single" w:sz="4" w:space="0" w:color="auto"/>
              <w:right w:val="single" w:sz="4" w:space="0" w:color="auto"/>
            </w:tcBorders>
            <w:shd w:val="clear" w:color="auto" w:fill="auto"/>
            <w:noWrap/>
            <w:hideMark/>
          </w:tcPr>
          <w:p w14:paraId="49042432" w14:textId="77777777" w:rsidR="00353E5E" w:rsidRPr="00353E5E" w:rsidRDefault="00353E5E" w:rsidP="00353E5E">
            <w:pPr>
              <w:jc w:val="center"/>
              <w:rPr>
                <w:b/>
                <w:bCs/>
                <w:sz w:val="12"/>
                <w:szCs w:val="12"/>
              </w:rPr>
            </w:pPr>
            <w:r w:rsidRPr="00353E5E">
              <w:rPr>
                <w:b/>
                <w:bCs/>
                <w:sz w:val="12"/>
                <w:szCs w:val="12"/>
              </w:rPr>
              <w:t>19 584,75</w:t>
            </w:r>
          </w:p>
        </w:tc>
        <w:tc>
          <w:tcPr>
            <w:tcW w:w="1676" w:type="dxa"/>
            <w:tcBorders>
              <w:top w:val="nil"/>
              <w:left w:val="nil"/>
              <w:bottom w:val="single" w:sz="4" w:space="0" w:color="auto"/>
              <w:right w:val="single" w:sz="4" w:space="0" w:color="auto"/>
            </w:tcBorders>
            <w:shd w:val="clear" w:color="auto" w:fill="auto"/>
            <w:noWrap/>
            <w:hideMark/>
          </w:tcPr>
          <w:p w14:paraId="3EED5D3E" w14:textId="77777777" w:rsidR="00353E5E" w:rsidRPr="00353E5E" w:rsidRDefault="00353E5E" w:rsidP="00353E5E">
            <w:pPr>
              <w:jc w:val="center"/>
              <w:rPr>
                <w:b/>
                <w:bCs/>
                <w:sz w:val="12"/>
                <w:szCs w:val="12"/>
              </w:rPr>
            </w:pPr>
            <w:r w:rsidRPr="00353E5E">
              <w:rPr>
                <w:b/>
                <w:bCs/>
                <w:sz w:val="12"/>
                <w:szCs w:val="12"/>
              </w:rPr>
              <w:t>22 569,66</w:t>
            </w:r>
          </w:p>
        </w:tc>
        <w:tc>
          <w:tcPr>
            <w:tcW w:w="1816" w:type="dxa"/>
            <w:tcBorders>
              <w:top w:val="nil"/>
              <w:left w:val="nil"/>
              <w:bottom w:val="single" w:sz="4" w:space="0" w:color="auto"/>
              <w:right w:val="single" w:sz="4" w:space="0" w:color="auto"/>
            </w:tcBorders>
            <w:shd w:val="clear" w:color="auto" w:fill="auto"/>
            <w:noWrap/>
            <w:hideMark/>
          </w:tcPr>
          <w:p w14:paraId="331EED83" w14:textId="77777777" w:rsidR="00353E5E" w:rsidRPr="00353E5E" w:rsidRDefault="00353E5E" w:rsidP="00353E5E">
            <w:pPr>
              <w:jc w:val="center"/>
              <w:rPr>
                <w:b/>
                <w:bCs/>
                <w:sz w:val="12"/>
                <w:szCs w:val="12"/>
              </w:rPr>
            </w:pPr>
            <w:r w:rsidRPr="00353E5E">
              <w:rPr>
                <w:b/>
                <w:bCs/>
                <w:sz w:val="12"/>
                <w:szCs w:val="12"/>
              </w:rPr>
              <w:t>27 080,53</w:t>
            </w:r>
          </w:p>
        </w:tc>
        <w:tc>
          <w:tcPr>
            <w:tcW w:w="1816" w:type="dxa"/>
            <w:tcBorders>
              <w:top w:val="nil"/>
              <w:left w:val="nil"/>
              <w:bottom w:val="single" w:sz="4" w:space="0" w:color="auto"/>
              <w:right w:val="single" w:sz="4" w:space="0" w:color="auto"/>
            </w:tcBorders>
            <w:shd w:val="clear" w:color="auto" w:fill="auto"/>
            <w:noWrap/>
            <w:hideMark/>
          </w:tcPr>
          <w:p w14:paraId="448A9A33" w14:textId="77777777" w:rsidR="00353E5E" w:rsidRPr="00353E5E" w:rsidRDefault="00353E5E" w:rsidP="00353E5E">
            <w:pPr>
              <w:jc w:val="center"/>
              <w:rPr>
                <w:b/>
                <w:bCs/>
                <w:sz w:val="12"/>
                <w:szCs w:val="12"/>
              </w:rPr>
            </w:pPr>
            <w:r w:rsidRPr="00353E5E">
              <w:rPr>
                <w:b/>
                <w:bCs/>
                <w:sz w:val="12"/>
                <w:szCs w:val="12"/>
              </w:rPr>
              <w:t>26 236,24</w:t>
            </w:r>
          </w:p>
        </w:tc>
      </w:tr>
      <w:tr w:rsidR="00353E5E" w:rsidRPr="00353E5E" w14:paraId="68409EFE" w14:textId="77777777" w:rsidTr="00353E5E">
        <w:trPr>
          <w:trHeight w:val="61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057826D3"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hideMark/>
          </w:tcPr>
          <w:p w14:paraId="6D76315C" w14:textId="77777777" w:rsidR="00353E5E" w:rsidRPr="00353E5E" w:rsidRDefault="00353E5E" w:rsidP="00353E5E">
            <w:pPr>
              <w:rPr>
                <w:b/>
                <w:bCs/>
                <w:sz w:val="12"/>
                <w:szCs w:val="12"/>
              </w:rPr>
            </w:pPr>
            <w:r w:rsidRPr="00353E5E">
              <w:rPr>
                <w:b/>
                <w:bCs/>
                <w:sz w:val="12"/>
                <w:szCs w:val="12"/>
              </w:rPr>
              <w:t>Корректировка с целью учета отклонения фактических значений параметров расчета тарифов от значений, тыс. руб.</w:t>
            </w:r>
          </w:p>
        </w:tc>
        <w:tc>
          <w:tcPr>
            <w:tcW w:w="1676" w:type="dxa"/>
            <w:tcBorders>
              <w:top w:val="nil"/>
              <w:left w:val="nil"/>
              <w:bottom w:val="single" w:sz="4" w:space="0" w:color="auto"/>
              <w:right w:val="single" w:sz="4" w:space="0" w:color="auto"/>
            </w:tcBorders>
            <w:shd w:val="clear" w:color="auto" w:fill="auto"/>
            <w:noWrap/>
            <w:vAlign w:val="center"/>
            <w:hideMark/>
          </w:tcPr>
          <w:p w14:paraId="6A5085EA" w14:textId="77777777" w:rsidR="00353E5E" w:rsidRPr="00353E5E" w:rsidRDefault="00353E5E" w:rsidP="00353E5E">
            <w:pPr>
              <w:jc w:val="center"/>
              <w:rPr>
                <w:b/>
                <w:bCs/>
                <w:sz w:val="12"/>
                <w:szCs w:val="12"/>
              </w:rPr>
            </w:pPr>
            <w:r w:rsidRPr="00353E5E">
              <w:rPr>
                <w:b/>
                <w:bCs/>
                <w:sz w:val="12"/>
                <w:szCs w:val="12"/>
              </w:rPr>
              <w:t>1 058,36</w:t>
            </w:r>
          </w:p>
        </w:tc>
        <w:tc>
          <w:tcPr>
            <w:tcW w:w="1676" w:type="dxa"/>
            <w:tcBorders>
              <w:top w:val="nil"/>
              <w:left w:val="nil"/>
              <w:bottom w:val="single" w:sz="4" w:space="0" w:color="auto"/>
              <w:right w:val="single" w:sz="4" w:space="0" w:color="auto"/>
            </w:tcBorders>
            <w:shd w:val="clear" w:color="auto" w:fill="auto"/>
            <w:noWrap/>
            <w:vAlign w:val="center"/>
            <w:hideMark/>
          </w:tcPr>
          <w:p w14:paraId="2E2E46A3"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vAlign w:val="center"/>
            <w:hideMark/>
          </w:tcPr>
          <w:p w14:paraId="4058B2E2" w14:textId="77777777" w:rsidR="00353E5E" w:rsidRPr="00353E5E" w:rsidRDefault="00353E5E" w:rsidP="00353E5E">
            <w:pPr>
              <w:jc w:val="center"/>
              <w:rPr>
                <w:b/>
                <w:bCs/>
                <w:sz w:val="12"/>
                <w:szCs w:val="12"/>
              </w:rPr>
            </w:pPr>
            <w:r w:rsidRPr="00353E5E">
              <w:rPr>
                <w:b/>
                <w:bCs/>
                <w:sz w:val="12"/>
                <w:szCs w:val="12"/>
              </w:rPr>
              <w:t>1 058,36</w:t>
            </w:r>
          </w:p>
        </w:tc>
        <w:tc>
          <w:tcPr>
            <w:tcW w:w="1816" w:type="dxa"/>
            <w:tcBorders>
              <w:top w:val="nil"/>
              <w:left w:val="nil"/>
              <w:bottom w:val="single" w:sz="4" w:space="0" w:color="auto"/>
              <w:right w:val="single" w:sz="4" w:space="0" w:color="auto"/>
            </w:tcBorders>
            <w:shd w:val="clear" w:color="auto" w:fill="auto"/>
            <w:noWrap/>
            <w:vAlign w:val="center"/>
            <w:hideMark/>
          </w:tcPr>
          <w:p w14:paraId="25D34F83" w14:textId="77777777" w:rsidR="00353E5E" w:rsidRPr="00353E5E" w:rsidRDefault="00353E5E" w:rsidP="00353E5E">
            <w:pPr>
              <w:jc w:val="center"/>
              <w:rPr>
                <w:b/>
                <w:bCs/>
                <w:sz w:val="12"/>
                <w:szCs w:val="12"/>
              </w:rPr>
            </w:pPr>
            <w:r w:rsidRPr="00353E5E">
              <w:rPr>
                <w:b/>
                <w:bCs/>
                <w:sz w:val="12"/>
                <w:szCs w:val="12"/>
              </w:rPr>
              <w:t>2 142,86</w:t>
            </w:r>
          </w:p>
        </w:tc>
        <w:tc>
          <w:tcPr>
            <w:tcW w:w="1816" w:type="dxa"/>
            <w:tcBorders>
              <w:top w:val="nil"/>
              <w:left w:val="nil"/>
              <w:bottom w:val="single" w:sz="4" w:space="0" w:color="auto"/>
              <w:right w:val="single" w:sz="4" w:space="0" w:color="auto"/>
            </w:tcBorders>
            <w:shd w:val="clear" w:color="auto" w:fill="auto"/>
            <w:noWrap/>
            <w:vAlign w:val="center"/>
            <w:hideMark/>
          </w:tcPr>
          <w:p w14:paraId="369E0C0A" w14:textId="77777777" w:rsidR="00353E5E" w:rsidRPr="00353E5E" w:rsidRDefault="00353E5E" w:rsidP="00353E5E">
            <w:pPr>
              <w:jc w:val="center"/>
              <w:rPr>
                <w:b/>
                <w:bCs/>
                <w:sz w:val="12"/>
                <w:szCs w:val="12"/>
              </w:rPr>
            </w:pPr>
            <w:r w:rsidRPr="00353E5E">
              <w:rPr>
                <w:b/>
                <w:bCs/>
                <w:sz w:val="12"/>
                <w:szCs w:val="12"/>
              </w:rPr>
              <w:t>777,35</w:t>
            </w:r>
          </w:p>
        </w:tc>
      </w:tr>
      <w:tr w:rsidR="00353E5E" w:rsidRPr="00353E5E" w14:paraId="490EB22C" w14:textId="77777777" w:rsidTr="00353E5E">
        <w:trPr>
          <w:trHeight w:val="61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2205B6E"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hideMark/>
          </w:tcPr>
          <w:p w14:paraId="7E6046AD" w14:textId="77777777" w:rsidR="00353E5E" w:rsidRPr="00353E5E" w:rsidRDefault="00353E5E" w:rsidP="00353E5E">
            <w:pPr>
              <w:rPr>
                <w:b/>
                <w:bCs/>
                <w:sz w:val="12"/>
                <w:szCs w:val="12"/>
              </w:rPr>
            </w:pPr>
            <w:r w:rsidRPr="00353E5E">
              <w:rPr>
                <w:b/>
                <w:bCs/>
                <w:sz w:val="12"/>
                <w:szCs w:val="12"/>
              </w:rPr>
              <w:t>Корректировка НВВ в связи с изменением (неисполнением) инвестиционной программы, тыс. руб.</w:t>
            </w:r>
          </w:p>
        </w:tc>
        <w:tc>
          <w:tcPr>
            <w:tcW w:w="1676" w:type="dxa"/>
            <w:tcBorders>
              <w:top w:val="nil"/>
              <w:left w:val="nil"/>
              <w:bottom w:val="single" w:sz="4" w:space="0" w:color="auto"/>
              <w:right w:val="single" w:sz="4" w:space="0" w:color="auto"/>
            </w:tcBorders>
            <w:shd w:val="clear" w:color="auto" w:fill="auto"/>
            <w:noWrap/>
            <w:hideMark/>
          </w:tcPr>
          <w:p w14:paraId="4E845222"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454FC2C9"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1FF06A18"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6522E2B9"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0660C268" w14:textId="77777777" w:rsidR="00353E5E" w:rsidRPr="00353E5E" w:rsidRDefault="00353E5E" w:rsidP="00353E5E">
            <w:pPr>
              <w:jc w:val="center"/>
              <w:rPr>
                <w:b/>
                <w:bCs/>
                <w:sz w:val="12"/>
                <w:szCs w:val="12"/>
              </w:rPr>
            </w:pPr>
            <w:r w:rsidRPr="00353E5E">
              <w:rPr>
                <w:b/>
                <w:bCs/>
                <w:sz w:val="12"/>
                <w:szCs w:val="12"/>
              </w:rPr>
              <w:t> </w:t>
            </w:r>
          </w:p>
        </w:tc>
      </w:tr>
      <w:tr w:rsidR="00353E5E" w:rsidRPr="00353E5E" w14:paraId="02489708" w14:textId="77777777" w:rsidTr="00353E5E">
        <w:trPr>
          <w:trHeight w:val="63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53D62A22"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hideMark/>
          </w:tcPr>
          <w:p w14:paraId="5A1B469F" w14:textId="77777777" w:rsidR="00353E5E" w:rsidRPr="00353E5E" w:rsidRDefault="00353E5E" w:rsidP="00353E5E">
            <w:pPr>
              <w:rPr>
                <w:b/>
                <w:bCs/>
                <w:sz w:val="12"/>
                <w:szCs w:val="12"/>
              </w:rPr>
            </w:pPr>
            <w:r w:rsidRPr="00353E5E">
              <w:rPr>
                <w:b/>
                <w:bCs/>
                <w:sz w:val="12"/>
                <w:szCs w:val="12"/>
              </w:rPr>
              <w:t>Корректировка, связанная с соблюдением статьи 3 Федерального закона от 27.07.2010 № 190-ФЗ «О теплоснабжении», тыс. руб.</w:t>
            </w:r>
          </w:p>
        </w:tc>
        <w:tc>
          <w:tcPr>
            <w:tcW w:w="1676" w:type="dxa"/>
            <w:tcBorders>
              <w:top w:val="nil"/>
              <w:left w:val="nil"/>
              <w:bottom w:val="single" w:sz="4" w:space="0" w:color="auto"/>
              <w:right w:val="single" w:sz="4" w:space="0" w:color="auto"/>
            </w:tcBorders>
            <w:shd w:val="clear" w:color="auto" w:fill="auto"/>
            <w:noWrap/>
            <w:hideMark/>
          </w:tcPr>
          <w:p w14:paraId="63712DA8"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07F17574"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55339A70"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37B8967A"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3F718D5A" w14:textId="77777777" w:rsidR="00353E5E" w:rsidRPr="00353E5E" w:rsidRDefault="00353E5E" w:rsidP="00353E5E">
            <w:pPr>
              <w:jc w:val="center"/>
              <w:rPr>
                <w:b/>
                <w:bCs/>
                <w:sz w:val="12"/>
                <w:szCs w:val="12"/>
              </w:rPr>
            </w:pPr>
            <w:r w:rsidRPr="00353E5E">
              <w:rPr>
                <w:b/>
                <w:bCs/>
                <w:sz w:val="12"/>
                <w:szCs w:val="12"/>
              </w:rPr>
              <w:t> </w:t>
            </w:r>
          </w:p>
        </w:tc>
      </w:tr>
      <w:tr w:rsidR="00353E5E" w:rsidRPr="00353E5E" w14:paraId="6B55A1A4" w14:textId="77777777" w:rsidTr="00353E5E">
        <w:trPr>
          <w:trHeight w:val="409"/>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5D6BF82"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vAlign w:val="center"/>
            <w:hideMark/>
          </w:tcPr>
          <w:p w14:paraId="0A7DC183" w14:textId="77777777" w:rsidR="00353E5E" w:rsidRPr="00353E5E" w:rsidRDefault="00353E5E" w:rsidP="00353E5E">
            <w:pPr>
              <w:rPr>
                <w:b/>
                <w:bCs/>
                <w:sz w:val="12"/>
                <w:szCs w:val="12"/>
              </w:rPr>
            </w:pPr>
            <w:r w:rsidRPr="00353E5E">
              <w:rPr>
                <w:b/>
                <w:bCs/>
                <w:sz w:val="12"/>
                <w:szCs w:val="12"/>
              </w:rPr>
              <w:t xml:space="preserve"> Необходимая валовая выручка с учетом корректировки, тыс. руб.</w:t>
            </w:r>
          </w:p>
        </w:tc>
        <w:tc>
          <w:tcPr>
            <w:tcW w:w="1676" w:type="dxa"/>
            <w:tcBorders>
              <w:top w:val="nil"/>
              <w:left w:val="nil"/>
              <w:bottom w:val="single" w:sz="4" w:space="0" w:color="auto"/>
              <w:right w:val="single" w:sz="4" w:space="0" w:color="auto"/>
            </w:tcBorders>
            <w:shd w:val="clear" w:color="auto" w:fill="auto"/>
            <w:noWrap/>
            <w:hideMark/>
          </w:tcPr>
          <w:p w14:paraId="15757C8F" w14:textId="77777777" w:rsidR="00353E5E" w:rsidRPr="00353E5E" w:rsidRDefault="00353E5E" w:rsidP="00353E5E">
            <w:pPr>
              <w:jc w:val="center"/>
              <w:rPr>
                <w:b/>
                <w:bCs/>
                <w:sz w:val="12"/>
                <w:szCs w:val="12"/>
              </w:rPr>
            </w:pPr>
            <w:r w:rsidRPr="00353E5E">
              <w:rPr>
                <w:b/>
                <w:bCs/>
                <w:sz w:val="12"/>
                <w:szCs w:val="12"/>
              </w:rPr>
              <w:t>24 484,02</w:t>
            </w:r>
          </w:p>
        </w:tc>
        <w:tc>
          <w:tcPr>
            <w:tcW w:w="1676" w:type="dxa"/>
            <w:tcBorders>
              <w:top w:val="nil"/>
              <w:left w:val="nil"/>
              <w:bottom w:val="single" w:sz="4" w:space="0" w:color="auto"/>
              <w:right w:val="single" w:sz="4" w:space="0" w:color="auto"/>
            </w:tcBorders>
            <w:shd w:val="clear" w:color="auto" w:fill="auto"/>
            <w:noWrap/>
            <w:hideMark/>
          </w:tcPr>
          <w:p w14:paraId="573835BE" w14:textId="77777777" w:rsidR="00353E5E" w:rsidRPr="00353E5E" w:rsidRDefault="00353E5E" w:rsidP="00353E5E">
            <w:pPr>
              <w:jc w:val="center"/>
              <w:rPr>
                <w:b/>
                <w:bCs/>
                <w:sz w:val="12"/>
                <w:szCs w:val="12"/>
              </w:rPr>
            </w:pPr>
            <w:r w:rsidRPr="00353E5E">
              <w:rPr>
                <w:b/>
                <w:bCs/>
                <w:sz w:val="12"/>
                <w:szCs w:val="12"/>
              </w:rPr>
              <w:t>20 001,48</w:t>
            </w:r>
          </w:p>
        </w:tc>
        <w:tc>
          <w:tcPr>
            <w:tcW w:w="1676" w:type="dxa"/>
            <w:tcBorders>
              <w:top w:val="nil"/>
              <w:left w:val="nil"/>
              <w:bottom w:val="single" w:sz="4" w:space="0" w:color="auto"/>
              <w:right w:val="single" w:sz="4" w:space="0" w:color="auto"/>
            </w:tcBorders>
            <w:shd w:val="clear" w:color="auto" w:fill="auto"/>
            <w:noWrap/>
            <w:hideMark/>
          </w:tcPr>
          <w:p w14:paraId="227291EB" w14:textId="77777777" w:rsidR="00353E5E" w:rsidRPr="00353E5E" w:rsidRDefault="00353E5E" w:rsidP="00353E5E">
            <w:pPr>
              <w:jc w:val="center"/>
              <w:rPr>
                <w:b/>
                <w:bCs/>
                <w:sz w:val="12"/>
                <w:szCs w:val="12"/>
              </w:rPr>
            </w:pPr>
            <w:r w:rsidRPr="00353E5E">
              <w:rPr>
                <w:b/>
                <w:bCs/>
                <w:sz w:val="12"/>
                <w:szCs w:val="12"/>
              </w:rPr>
              <w:t>24 109,32</w:t>
            </w:r>
          </w:p>
        </w:tc>
        <w:tc>
          <w:tcPr>
            <w:tcW w:w="1816" w:type="dxa"/>
            <w:tcBorders>
              <w:top w:val="nil"/>
              <w:left w:val="nil"/>
              <w:bottom w:val="single" w:sz="4" w:space="0" w:color="auto"/>
              <w:right w:val="single" w:sz="4" w:space="0" w:color="auto"/>
            </w:tcBorders>
            <w:shd w:val="clear" w:color="auto" w:fill="auto"/>
            <w:noWrap/>
            <w:hideMark/>
          </w:tcPr>
          <w:p w14:paraId="20549A52" w14:textId="77777777" w:rsidR="00353E5E" w:rsidRPr="00353E5E" w:rsidRDefault="00353E5E" w:rsidP="00353E5E">
            <w:pPr>
              <w:jc w:val="center"/>
              <w:rPr>
                <w:b/>
                <w:bCs/>
                <w:sz w:val="12"/>
                <w:szCs w:val="12"/>
              </w:rPr>
            </w:pPr>
            <w:r w:rsidRPr="00353E5E">
              <w:rPr>
                <w:b/>
                <w:bCs/>
                <w:sz w:val="12"/>
                <w:szCs w:val="12"/>
              </w:rPr>
              <w:t>29 760,77</w:t>
            </w:r>
          </w:p>
        </w:tc>
        <w:tc>
          <w:tcPr>
            <w:tcW w:w="1816" w:type="dxa"/>
            <w:tcBorders>
              <w:top w:val="nil"/>
              <w:left w:val="nil"/>
              <w:bottom w:val="single" w:sz="4" w:space="0" w:color="auto"/>
              <w:right w:val="single" w:sz="4" w:space="0" w:color="auto"/>
            </w:tcBorders>
            <w:shd w:val="clear" w:color="auto" w:fill="auto"/>
            <w:noWrap/>
            <w:hideMark/>
          </w:tcPr>
          <w:p w14:paraId="68B10D3C" w14:textId="77777777" w:rsidR="00353E5E" w:rsidRPr="00353E5E" w:rsidRDefault="00353E5E" w:rsidP="00353E5E">
            <w:pPr>
              <w:jc w:val="center"/>
              <w:rPr>
                <w:b/>
                <w:bCs/>
                <w:sz w:val="12"/>
                <w:szCs w:val="12"/>
              </w:rPr>
            </w:pPr>
            <w:r w:rsidRPr="00353E5E">
              <w:rPr>
                <w:b/>
                <w:bCs/>
                <w:sz w:val="12"/>
                <w:szCs w:val="12"/>
              </w:rPr>
              <w:t>27 527,75</w:t>
            </w:r>
          </w:p>
        </w:tc>
      </w:tr>
      <w:tr w:rsidR="00353E5E" w:rsidRPr="00353E5E" w14:paraId="3C06A712" w14:textId="77777777" w:rsidTr="00353E5E">
        <w:trPr>
          <w:trHeight w:val="64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F271187"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vAlign w:val="center"/>
            <w:hideMark/>
          </w:tcPr>
          <w:p w14:paraId="28D8591D" w14:textId="77777777" w:rsidR="00353E5E" w:rsidRPr="00353E5E" w:rsidRDefault="00353E5E" w:rsidP="00353E5E">
            <w:pPr>
              <w:rPr>
                <w:b/>
                <w:bCs/>
                <w:sz w:val="12"/>
                <w:szCs w:val="12"/>
              </w:rPr>
            </w:pPr>
            <w:r w:rsidRPr="00353E5E">
              <w:rPr>
                <w:b/>
                <w:bCs/>
                <w:sz w:val="12"/>
                <w:szCs w:val="12"/>
              </w:rPr>
              <w:t xml:space="preserve"> Необходимая валовая выручка на потребительский рынок с учетом корректировки, тыс. руб.</w:t>
            </w:r>
          </w:p>
        </w:tc>
        <w:tc>
          <w:tcPr>
            <w:tcW w:w="1676" w:type="dxa"/>
            <w:tcBorders>
              <w:top w:val="nil"/>
              <w:left w:val="nil"/>
              <w:bottom w:val="single" w:sz="4" w:space="0" w:color="auto"/>
              <w:right w:val="single" w:sz="4" w:space="0" w:color="auto"/>
            </w:tcBorders>
            <w:shd w:val="clear" w:color="auto" w:fill="auto"/>
            <w:noWrap/>
            <w:hideMark/>
          </w:tcPr>
          <w:p w14:paraId="0EDF64B0" w14:textId="77777777" w:rsidR="00353E5E" w:rsidRPr="00353E5E" w:rsidRDefault="00353E5E" w:rsidP="00353E5E">
            <w:pPr>
              <w:jc w:val="center"/>
              <w:rPr>
                <w:b/>
                <w:bCs/>
                <w:sz w:val="12"/>
                <w:szCs w:val="12"/>
              </w:rPr>
            </w:pPr>
            <w:r w:rsidRPr="00353E5E">
              <w:rPr>
                <w:b/>
                <w:bCs/>
                <w:sz w:val="12"/>
                <w:szCs w:val="12"/>
              </w:rPr>
              <w:t>24 013,86</w:t>
            </w:r>
          </w:p>
        </w:tc>
        <w:tc>
          <w:tcPr>
            <w:tcW w:w="1676" w:type="dxa"/>
            <w:tcBorders>
              <w:top w:val="nil"/>
              <w:left w:val="nil"/>
              <w:bottom w:val="single" w:sz="4" w:space="0" w:color="auto"/>
              <w:right w:val="single" w:sz="4" w:space="0" w:color="auto"/>
            </w:tcBorders>
            <w:shd w:val="clear" w:color="auto" w:fill="auto"/>
            <w:noWrap/>
            <w:hideMark/>
          </w:tcPr>
          <w:p w14:paraId="2B265B6D" w14:textId="77777777" w:rsidR="00353E5E" w:rsidRPr="00353E5E" w:rsidRDefault="00353E5E" w:rsidP="00353E5E">
            <w:pPr>
              <w:jc w:val="center"/>
              <w:rPr>
                <w:b/>
                <w:bCs/>
                <w:sz w:val="12"/>
                <w:szCs w:val="12"/>
              </w:rPr>
            </w:pPr>
            <w:r w:rsidRPr="00353E5E">
              <w:rPr>
                <w:b/>
                <w:bCs/>
                <w:sz w:val="12"/>
                <w:szCs w:val="12"/>
              </w:rPr>
              <w:t>19 584,75</w:t>
            </w:r>
          </w:p>
        </w:tc>
        <w:tc>
          <w:tcPr>
            <w:tcW w:w="1676" w:type="dxa"/>
            <w:tcBorders>
              <w:top w:val="nil"/>
              <w:left w:val="nil"/>
              <w:bottom w:val="single" w:sz="4" w:space="0" w:color="auto"/>
              <w:right w:val="single" w:sz="4" w:space="0" w:color="auto"/>
            </w:tcBorders>
            <w:shd w:val="clear" w:color="auto" w:fill="auto"/>
            <w:noWrap/>
            <w:hideMark/>
          </w:tcPr>
          <w:p w14:paraId="798E33DE" w14:textId="77777777" w:rsidR="00353E5E" w:rsidRPr="00353E5E" w:rsidRDefault="00353E5E" w:rsidP="00353E5E">
            <w:pPr>
              <w:jc w:val="center"/>
              <w:rPr>
                <w:b/>
                <w:bCs/>
                <w:sz w:val="12"/>
                <w:szCs w:val="12"/>
              </w:rPr>
            </w:pPr>
            <w:r w:rsidRPr="00353E5E">
              <w:rPr>
                <w:b/>
                <w:bCs/>
                <w:sz w:val="12"/>
                <w:szCs w:val="12"/>
              </w:rPr>
              <w:t>23 628,02</w:t>
            </w:r>
          </w:p>
        </w:tc>
        <w:tc>
          <w:tcPr>
            <w:tcW w:w="1816" w:type="dxa"/>
            <w:tcBorders>
              <w:top w:val="nil"/>
              <w:left w:val="nil"/>
              <w:bottom w:val="single" w:sz="4" w:space="0" w:color="auto"/>
              <w:right w:val="single" w:sz="4" w:space="0" w:color="auto"/>
            </w:tcBorders>
            <w:shd w:val="clear" w:color="auto" w:fill="auto"/>
            <w:noWrap/>
            <w:hideMark/>
          </w:tcPr>
          <w:p w14:paraId="5F68D298" w14:textId="77777777" w:rsidR="00353E5E" w:rsidRPr="00353E5E" w:rsidRDefault="00353E5E" w:rsidP="00353E5E">
            <w:pPr>
              <w:jc w:val="center"/>
              <w:rPr>
                <w:b/>
                <w:bCs/>
                <w:sz w:val="12"/>
                <w:szCs w:val="12"/>
              </w:rPr>
            </w:pPr>
            <w:r w:rsidRPr="00353E5E">
              <w:rPr>
                <w:b/>
                <w:bCs/>
                <w:sz w:val="12"/>
                <w:szCs w:val="12"/>
              </w:rPr>
              <w:t>29 223,39</w:t>
            </w:r>
          </w:p>
        </w:tc>
        <w:tc>
          <w:tcPr>
            <w:tcW w:w="1816" w:type="dxa"/>
            <w:tcBorders>
              <w:top w:val="nil"/>
              <w:left w:val="nil"/>
              <w:bottom w:val="single" w:sz="4" w:space="0" w:color="auto"/>
              <w:right w:val="single" w:sz="4" w:space="0" w:color="auto"/>
            </w:tcBorders>
            <w:shd w:val="clear" w:color="auto" w:fill="auto"/>
            <w:noWrap/>
            <w:hideMark/>
          </w:tcPr>
          <w:p w14:paraId="5363F04D" w14:textId="77777777" w:rsidR="00353E5E" w:rsidRPr="00353E5E" w:rsidRDefault="00353E5E" w:rsidP="00353E5E">
            <w:pPr>
              <w:jc w:val="center"/>
              <w:rPr>
                <w:b/>
                <w:bCs/>
                <w:sz w:val="12"/>
                <w:szCs w:val="12"/>
              </w:rPr>
            </w:pPr>
            <w:r w:rsidRPr="00353E5E">
              <w:rPr>
                <w:b/>
                <w:bCs/>
                <w:sz w:val="12"/>
                <w:szCs w:val="12"/>
              </w:rPr>
              <w:t>27 013,59</w:t>
            </w:r>
          </w:p>
        </w:tc>
      </w:tr>
      <w:tr w:rsidR="00353E5E" w:rsidRPr="00353E5E" w14:paraId="4377EC5B" w14:textId="77777777" w:rsidTr="00353E5E">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64422FF"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vAlign w:val="center"/>
            <w:hideMark/>
          </w:tcPr>
          <w:p w14:paraId="5EFF7916" w14:textId="77777777" w:rsidR="00353E5E" w:rsidRPr="00353E5E" w:rsidRDefault="00353E5E" w:rsidP="00353E5E">
            <w:pPr>
              <w:rPr>
                <w:b/>
                <w:bCs/>
                <w:sz w:val="12"/>
                <w:szCs w:val="12"/>
              </w:rPr>
            </w:pPr>
            <w:r w:rsidRPr="00353E5E">
              <w:rPr>
                <w:b/>
                <w:bCs/>
                <w:sz w:val="12"/>
                <w:szCs w:val="12"/>
              </w:rPr>
              <w:t>НВВ I полугодие, тыс. руб.</w:t>
            </w:r>
          </w:p>
        </w:tc>
        <w:tc>
          <w:tcPr>
            <w:tcW w:w="1676" w:type="dxa"/>
            <w:tcBorders>
              <w:top w:val="nil"/>
              <w:left w:val="nil"/>
              <w:bottom w:val="single" w:sz="4" w:space="0" w:color="auto"/>
              <w:right w:val="single" w:sz="4" w:space="0" w:color="auto"/>
            </w:tcBorders>
            <w:shd w:val="clear" w:color="auto" w:fill="auto"/>
            <w:noWrap/>
            <w:hideMark/>
          </w:tcPr>
          <w:p w14:paraId="09D522C7"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50A3E157"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3A08B786"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7B755F40" w14:textId="77777777" w:rsidR="00353E5E" w:rsidRPr="00353E5E" w:rsidRDefault="00353E5E" w:rsidP="00353E5E">
            <w:pPr>
              <w:jc w:val="center"/>
              <w:rPr>
                <w:sz w:val="12"/>
                <w:szCs w:val="12"/>
              </w:rPr>
            </w:pPr>
            <w:r w:rsidRPr="00353E5E">
              <w:rPr>
                <w:sz w:val="12"/>
                <w:szCs w:val="12"/>
              </w:rPr>
              <w:t>14 765,62</w:t>
            </w:r>
          </w:p>
        </w:tc>
        <w:tc>
          <w:tcPr>
            <w:tcW w:w="1816" w:type="dxa"/>
            <w:tcBorders>
              <w:top w:val="nil"/>
              <w:left w:val="nil"/>
              <w:bottom w:val="single" w:sz="4" w:space="0" w:color="auto"/>
              <w:right w:val="single" w:sz="4" w:space="0" w:color="auto"/>
            </w:tcBorders>
            <w:shd w:val="clear" w:color="auto" w:fill="auto"/>
            <w:noWrap/>
            <w:vAlign w:val="center"/>
            <w:hideMark/>
          </w:tcPr>
          <w:p w14:paraId="60D416B4" w14:textId="77777777" w:rsidR="00353E5E" w:rsidRPr="00353E5E" w:rsidRDefault="00353E5E" w:rsidP="00353E5E">
            <w:pPr>
              <w:jc w:val="center"/>
              <w:rPr>
                <w:sz w:val="12"/>
                <w:szCs w:val="12"/>
              </w:rPr>
            </w:pPr>
            <w:r w:rsidRPr="00353E5E">
              <w:rPr>
                <w:sz w:val="12"/>
                <w:szCs w:val="12"/>
              </w:rPr>
              <w:t>14 651,49</w:t>
            </w:r>
          </w:p>
        </w:tc>
      </w:tr>
      <w:tr w:rsidR="00353E5E" w:rsidRPr="00353E5E" w14:paraId="5810C415" w14:textId="77777777" w:rsidTr="00353E5E">
        <w:trPr>
          <w:trHeight w:val="315"/>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6AB3274A"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vAlign w:val="center"/>
            <w:hideMark/>
          </w:tcPr>
          <w:p w14:paraId="75F71F9D" w14:textId="77777777" w:rsidR="00353E5E" w:rsidRPr="00353E5E" w:rsidRDefault="00353E5E" w:rsidP="00353E5E">
            <w:pPr>
              <w:rPr>
                <w:b/>
                <w:bCs/>
                <w:sz w:val="12"/>
                <w:szCs w:val="12"/>
              </w:rPr>
            </w:pPr>
            <w:r w:rsidRPr="00353E5E">
              <w:rPr>
                <w:b/>
                <w:bCs/>
                <w:sz w:val="12"/>
                <w:szCs w:val="12"/>
              </w:rPr>
              <w:t>НВВ II полугодие, тыс. руб.</w:t>
            </w:r>
          </w:p>
        </w:tc>
        <w:tc>
          <w:tcPr>
            <w:tcW w:w="1676" w:type="dxa"/>
            <w:tcBorders>
              <w:top w:val="nil"/>
              <w:left w:val="nil"/>
              <w:bottom w:val="single" w:sz="4" w:space="0" w:color="auto"/>
              <w:right w:val="single" w:sz="4" w:space="0" w:color="auto"/>
            </w:tcBorders>
            <w:shd w:val="clear" w:color="auto" w:fill="auto"/>
            <w:noWrap/>
            <w:hideMark/>
          </w:tcPr>
          <w:p w14:paraId="2484D328"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16A56898"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62AA587F" w14:textId="77777777" w:rsidR="00353E5E" w:rsidRPr="00353E5E" w:rsidRDefault="00353E5E" w:rsidP="00353E5E">
            <w:pPr>
              <w:jc w:val="center"/>
              <w:rPr>
                <w:b/>
                <w:bCs/>
                <w:sz w:val="12"/>
                <w:szCs w:val="12"/>
              </w:rPr>
            </w:pPr>
            <w:r w:rsidRPr="00353E5E">
              <w:rPr>
                <w:b/>
                <w:bCs/>
                <w:sz w:val="12"/>
                <w:szCs w:val="12"/>
              </w:rPr>
              <w:t> </w:t>
            </w:r>
          </w:p>
        </w:tc>
        <w:tc>
          <w:tcPr>
            <w:tcW w:w="1816" w:type="dxa"/>
            <w:tcBorders>
              <w:top w:val="nil"/>
              <w:left w:val="nil"/>
              <w:bottom w:val="single" w:sz="4" w:space="0" w:color="auto"/>
              <w:right w:val="single" w:sz="4" w:space="0" w:color="auto"/>
            </w:tcBorders>
            <w:shd w:val="clear" w:color="auto" w:fill="auto"/>
            <w:noWrap/>
            <w:vAlign w:val="center"/>
            <w:hideMark/>
          </w:tcPr>
          <w:p w14:paraId="3C11F2B4" w14:textId="77777777" w:rsidR="00353E5E" w:rsidRPr="00353E5E" w:rsidRDefault="00353E5E" w:rsidP="00353E5E">
            <w:pPr>
              <w:jc w:val="center"/>
              <w:rPr>
                <w:sz w:val="12"/>
                <w:szCs w:val="12"/>
              </w:rPr>
            </w:pPr>
            <w:r w:rsidRPr="00353E5E">
              <w:rPr>
                <w:sz w:val="12"/>
                <w:szCs w:val="12"/>
              </w:rPr>
              <w:t>14 457,77</w:t>
            </w:r>
          </w:p>
        </w:tc>
        <w:tc>
          <w:tcPr>
            <w:tcW w:w="1816" w:type="dxa"/>
            <w:tcBorders>
              <w:top w:val="nil"/>
              <w:left w:val="nil"/>
              <w:bottom w:val="single" w:sz="4" w:space="0" w:color="auto"/>
              <w:right w:val="single" w:sz="4" w:space="0" w:color="auto"/>
            </w:tcBorders>
            <w:shd w:val="clear" w:color="auto" w:fill="auto"/>
            <w:noWrap/>
            <w:vAlign w:val="center"/>
            <w:hideMark/>
          </w:tcPr>
          <w:p w14:paraId="1798B2D1" w14:textId="77777777" w:rsidR="00353E5E" w:rsidRPr="00353E5E" w:rsidRDefault="00353E5E" w:rsidP="00353E5E">
            <w:pPr>
              <w:jc w:val="center"/>
              <w:rPr>
                <w:sz w:val="12"/>
                <w:szCs w:val="12"/>
              </w:rPr>
            </w:pPr>
            <w:r w:rsidRPr="00353E5E">
              <w:rPr>
                <w:sz w:val="12"/>
                <w:szCs w:val="12"/>
              </w:rPr>
              <w:t>12 362,10</w:t>
            </w:r>
          </w:p>
        </w:tc>
      </w:tr>
      <w:tr w:rsidR="00353E5E" w:rsidRPr="00353E5E" w14:paraId="1C7EBC68"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163F3066" w14:textId="77777777" w:rsidR="00353E5E" w:rsidRPr="00353E5E" w:rsidRDefault="00353E5E" w:rsidP="00353E5E">
            <w:pPr>
              <w:jc w:val="center"/>
              <w:rPr>
                <w:b/>
                <w:bCs/>
                <w:sz w:val="12"/>
                <w:szCs w:val="12"/>
              </w:rPr>
            </w:pPr>
            <w:r w:rsidRPr="00353E5E">
              <w:rPr>
                <w:b/>
                <w:bCs/>
                <w:sz w:val="12"/>
                <w:szCs w:val="12"/>
              </w:rPr>
              <w:t> </w:t>
            </w:r>
          </w:p>
        </w:tc>
        <w:tc>
          <w:tcPr>
            <w:tcW w:w="8960" w:type="dxa"/>
            <w:tcBorders>
              <w:top w:val="nil"/>
              <w:left w:val="nil"/>
              <w:bottom w:val="single" w:sz="4" w:space="0" w:color="auto"/>
              <w:right w:val="single" w:sz="4" w:space="0" w:color="auto"/>
            </w:tcBorders>
            <w:shd w:val="clear" w:color="auto" w:fill="auto"/>
            <w:hideMark/>
          </w:tcPr>
          <w:p w14:paraId="11307992" w14:textId="77777777" w:rsidR="00353E5E" w:rsidRPr="00353E5E" w:rsidRDefault="00353E5E" w:rsidP="00353E5E">
            <w:pPr>
              <w:rPr>
                <w:b/>
                <w:bCs/>
                <w:sz w:val="12"/>
                <w:szCs w:val="12"/>
              </w:rPr>
            </w:pPr>
            <w:r w:rsidRPr="00353E5E">
              <w:rPr>
                <w:b/>
                <w:bCs/>
                <w:sz w:val="12"/>
                <w:szCs w:val="12"/>
              </w:rPr>
              <w:t xml:space="preserve">Тариф на тепловую энергию, </w:t>
            </w:r>
            <w:proofErr w:type="spellStart"/>
            <w:r w:rsidRPr="00353E5E">
              <w:rPr>
                <w:b/>
                <w:bCs/>
                <w:sz w:val="12"/>
                <w:szCs w:val="12"/>
              </w:rPr>
              <w:t>руб</w:t>
            </w:r>
            <w:proofErr w:type="spellEnd"/>
            <w:r w:rsidRPr="00353E5E">
              <w:rPr>
                <w:b/>
                <w:bCs/>
                <w:sz w:val="12"/>
                <w:szCs w:val="12"/>
              </w:rPr>
              <w:t>/Гкал (средний)</w:t>
            </w:r>
          </w:p>
        </w:tc>
        <w:tc>
          <w:tcPr>
            <w:tcW w:w="1676" w:type="dxa"/>
            <w:tcBorders>
              <w:top w:val="nil"/>
              <w:left w:val="nil"/>
              <w:bottom w:val="single" w:sz="4" w:space="0" w:color="auto"/>
              <w:right w:val="single" w:sz="4" w:space="0" w:color="auto"/>
            </w:tcBorders>
            <w:shd w:val="clear" w:color="auto" w:fill="auto"/>
            <w:noWrap/>
            <w:hideMark/>
          </w:tcPr>
          <w:p w14:paraId="0BB49894" w14:textId="77777777" w:rsidR="00353E5E" w:rsidRPr="00353E5E" w:rsidRDefault="00353E5E" w:rsidP="00353E5E">
            <w:pPr>
              <w:jc w:val="center"/>
              <w:rPr>
                <w:b/>
                <w:bCs/>
                <w:sz w:val="12"/>
                <w:szCs w:val="12"/>
              </w:rPr>
            </w:pPr>
            <w:r w:rsidRPr="00353E5E">
              <w:rPr>
                <w:b/>
                <w:bCs/>
                <w:sz w:val="12"/>
                <w:szCs w:val="12"/>
              </w:rPr>
              <w:t>3 584,16</w:t>
            </w:r>
          </w:p>
        </w:tc>
        <w:tc>
          <w:tcPr>
            <w:tcW w:w="1676" w:type="dxa"/>
            <w:tcBorders>
              <w:top w:val="nil"/>
              <w:left w:val="nil"/>
              <w:bottom w:val="single" w:sz="4" w:space="0" w:color="auto"/>
              <w:right w:val="single" w:sz="4" w:space="0" w:color="auto"/>
            </w:tcBorders>
            <w:shd w:val="clear" w:color="auto" w:fill="auto"/>
            <w:noWrap/>
            <w:hideMark/>
          </w:tcPr>
          <w:p w14:paraId="2A4E24A2" w14:textId="77777777" w:rsidR="00353E5E" w:rsidRPr="00353E5E" w:rsidRDefault="00353E5E" w:rsidP="00353E5E">
            <w:pPr>
              <w:jc w:val="center"/>
              <w:rPr>
                <w:b/>
                <w:bCs/>
                <w:sz w:val="12"/>
                <w:szCs w:val="12"/>
              </w:rPr>
            </w:pPr>
            <w:r w:rsidRPr="00353E5E">
              <w:rPr>
                <w:b/>
                <w:bCs/>
                <w:sz w:val="12"/>
                <w:szCs w:val="12"/>
              </w:rPr>
              <w:t> </w:t>
            </w:r>
          </w:p>
        </w:tc>
        <w:tc>
          <w:tcPr>
            <w:tcW w:w="1676" w:type="dxa"/>
            <w:tcBorders>
              <w:top w:val="nil"/>
              <w:left w:val="nil"/>
              <w:bottom w:val="single" w:sz="4" w:space="0" w:color="auto"/>
              <w:right w:val="single" w:sz="4" w:space="0" w:color="auto"/>
            </w:tcBorders>
            <w:shd w:val="clear" w:color="auto" w:fill="auto"/>
            <w:noWrap/>
            <w:hideMark/>
          </w:tcPr>
          <w:p w14:paraId="12E01D8A" w14:textId="77777777" w:rsidR="00353E5E" w:rsidRPr="00353E5E" w:rsidRDefault="00353E5E" w:rsidP="00353E5E">
            <w:pPr>
              <w:jc w:val="center"/>
              <w:rPr>
                <w:b/>
                <w:bCs/>
                <w:sz w:val="12"/>
                <w:szCs w:val="12"/>
              </w:rPr>
            </w:pPr>
            <w:r w:rsidRPr="00353E5E">
              <w:rPr>
                <w:b/>
                <w:bCs/>
                <w:sz w:val="12"/>
                <w:szCs w:val="12"/>
              </w:rPr>
              <w:t>3 584,16</w:t>
            </w:r>
          </w:p>
        </w:tc>
        <w:tc>
          <w:tcPr>
            <w:tcW w:w="1816" w:type="dxa"/>
            <w:tcBorders>
              <w:top w:val="nil"/>
              <w:left w:val="nil"/>
              <w:bottom w:val="single" w:sz="4" w:space="0" w:color="auto"/>
              <w:right w:val="single" w:sz="4" w:space="0" w:color="auto"/>
            </w:tcBorders>
            <w:shd w:val="clear" w:color="auto" w:fill="auto"/>
            <w:noWrap/>
            <w:hideMark/>
          </w:tcPr>
          <w:p w14:paraId="3ADA03EF" w14:textId="77777777" w:rsidR="00353E5E" w:rsidRPr="00353E5E" w:rsidRDefault="00353E5E" w:rsidP="00353E5E">
            <w:pPr>
              <w:jc w:val="center"/>
              <w:rPr>
                <w:b/>
                <w:bCs/>
                <w:sz w:val="12"/>
                <w:szCs w:val="12"/>
              </w:rPr>
            </w:pPr>
            <w:r w:rsidRPr="00353E5E">
              <w:rPr>
                <w:b/>
                <w:bCs/>
                <w:sz w:val="12"/>
                <w:szCs w:val="12"/>
              </w:rPr>
              <w:t>4 361,70</w:t>
            </w:r>
          </w:p>
        </w:tc>
        <w:tc>
          <w:tcPr>
            <w:tcW w:w="1816" w:type="dxa"/>
            <w:tcBorders>
              <w:top w:val="nil"/>
              <w:left w:val="nil"/>
              <w:bottom w:val="single" w:sz="4" w:space="0" w:color="auto"/>
              <w:right w:val="single" w:sz="4" w:space="0" w:color="auto"/>
            </w:tcBorders>
            <w:shd w:val="clear" w:color="auto" w:fill="auto"/>
            <w:noWrap/>
            <w:hideMark/>
          </w:tcPr>
          <w:p w14:paraId="58D5C8A1" w14:textId="77777777" w:rsidR="00353E5E" w:rsidRPr="00353E5E" w:rsidRDefault="00353E5E" w:rsidP="00353E5E">
            <w:pPr>
              <w:jc w:val="center"/>
              <w:rPr>
                <w:b/>
                <w:bCs/>
                <w:sz w:val="12"/>
                <w:szCs w:val="12"/>
              </w:rPr>
            </w:pPr>
            <w:r w:rsidRPr="00353E5E">
              <w:rPr>
                <w:b/>
                <w:bCs/>
                <w:sz w:val="12"/>
                <w:szCs w:val="12"/>
              </w:rPr>
              <w:t>4 027,07</w:t>
            </w:r>
          </w:p>
        </w:tc>
      </w:tr>
      <w:tr w:rsidR="00353E5E" w:rsidRPr="00353E5E" w14:paraId="6C221CE5"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450E952F"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5B7DF6C7" w14:textId="77777777" w:rsidR="00353E5E" w:rsidRPr="00353E5E" w:rsidRDefault="00353E5E" w:rsidP="00353E5E">
            <w:pPr>
              <w:rPr>
                <w:sz w:val="12"/>
                <w:szCs w:val="12"/>
              </w:rPr>
            </w:pPr>
            <w:r w:rsidRPr="00353E5E">
              <w:rPr>
                <w:sz w:val="12"/>
                <w:szCs w:val="12"/>
              </w:rPr>
              <w:t>с 01 января</w:t>
            </w:r>
          </w:p>
        </w:tc>
        <w:tc>
          <w:tcPr>
            <w:tcW w:w="1676" w:type="dxa"/>
            <w:tcBorders>
              <w:top w:val="nil"/>
              <w:left w:val="nil"/>
              <w:bottom w:val="single" w:sz="4" w:space="0" w:color="auto"/>
              <w:right w:val="single" w:sz="4" w:space="0" w:color="auto"/>
            </w:tcBorders>
            <w:shd w:val="clear" w:color="auto" w:fill="auto"/>
            <w:noWrap/>
            <w:vAlign w:val="bottom"/>
            <w:hideMark/>
          </w:tcPr>
          <w:p w14:paraId="0A710DCF" w14:textId="77777777" w:rsidR="00353E5E" w:rsidRPr="00353E5E" w:rsidRDefault="00353E5E" w:rsidP="00353E5E">
            <w:pPr>
              <w:jc w:val="center"/>
              <w:rPr>
                <w:sz w:val="12"/>
                <w:szCs w:val="12"/>
              </w:rPr>
            </w:pPr>
            <w:r w:rsidRPr="00353E5E">
              <w:rPr>
                <w:sz w:val="12"/>
                <w:szCs w:val="12"/>
              </w:rPr>
              <w:t>3 584,16</w:t>
            </w:r>
          </w:p>
        </w:tc>
        <w:tc>
          <w:tcPr>
            <w:tcW w:w="1676" w:type="dxa"/>
            <w:tcBorders>
              <w:top w:val="nil"/>
              <w:left w:val="nil"/>
              <w:bottom w:val="single" w:sz="4" w:space="0" w:color="auto"/>
              <w:right w:val="single" w:sz="4" w:space="0" w:color="auto"/>
            </w:tcBorders>
            <w:shd w:val="clear" w:color="auto" w:fill="auto"/>
            <w:noWrap/>
            <w:vAlign w:val="bottom"/>
            <w:hideMark/>
          </w:tcPr>
          <w:p w14:paraId="2E2B65B0"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bottom"/>
            <w:hideMark/>
          </w:tcPr>
          <w:p w14:paraId="51E8E036"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bottom"/>
            <w:hideMark/>
          </w:tcPr>
          <w:p w14:paraId="6DEE5833" w14:textId="77777777" w:rsidR="00353E5E" w:rsidRPr="00353E5E" w:rsidRDefault="00353E5E" w:rsidP="00353E5E">
            <w:pPr>
              <w:jc w:val="center"/>
              <w:rPr>
                <w:sz w:val="12"/>
                <w:szCs w:val="12"/>
              </w:rPr>
            </w:pPr>
            <w:r w:rsidRPr="00353E5E">
              <w:rPr>
                <w:sz w:val="12"/>
                <w:szCs w:val="12"/>
              </w:rPr>
              <w:t>3 935,40</w:t>
            </w:r>
          </w:p>
        </w:tc>
        <w:tc>
          <w:tcPr>
            <w:tcW w:w="1816" w:type="dxa"/>
            <w:tcBorders>
              <w:top w:val="nil"/>
              <w:left w:val="nil"/>
              <w:bottom w:val="single" w:sz="4" w:space="0" w:color="auto"/>
              <w:right w:val="single" w:sz="4" w:space="0" w:color="auto"/>
            </w:tcBorders>
            <w:shd w:val="clear" w:color="auto" w:fill="auto"/>
            <w:noWrap/>
            <w:vAlign w:val="bottom"/>
            <w:hideMark/>
          </w:tcPr>
          <w:p w14:paraId="6BBA7B89" w14:textId="77777777" w:rsidR="00353E5E" w:rsidRPr="00353E5E" w:rsidRDefault="00353E5E" w:rsidP="00353E5E">
            <w:pPr>
              <w:jc w:val="center"/>
              <w:rPr>
                <w:sz w:val="12"/>
                <w:szCs w:val="12"/>
              </w:rPr>
            </w:pPr>
            <w:r w:rsidRPr="00353E5E">
              <w:rPr>
                <w:sz w:val="12"/>
                <w:szCs w:val="12"/>
              </w:rPr>
              <w:t>3 935,40</w:t>
            </w:r>
          </w:p>
        </w:tc>
      </w:tr>
      <w:tr w:rsidR="00353E5E" w:rsidRPr="00353E5E" w14:paraId="086594BC"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73BB6D35"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7859795F" w14:textId="77777777" w:rsidR="00353E5E" w:rsidRPr="00353E5E" w:rsidRDefault="00353E5E" w:rsidP="00353E5E">
            <w:pPr>
              <w:rPr>
                <w:sz w:val="12"/>
                <w:szCs w:val="12"/>
              </w:rPr>
            </w:pPr>
            <w:r w:rsidRPr="00353E5E">
              <w:rPr>
                <w:sz w:val="12"/>
                <w:szCs w:val="12"/>
              </w:rPr>
              <w:t>с 01 июля</w:t>
            </w:r>
          </w:p>
        </w:tc>
        <w:tc>
          <w:tcPr>
            <w:tcW w:w="1676" w:type="dxa"/>
            <w:tcBorders>
              <w:top w:val="nil"/>
              <w:left w:val="nil"/>
              <w:bottom w:val="single" w:sz="4" w:space="0" w:color="auto"/>
              <w:right w:val="single" w:sz="4" w:space="0" w:color="auto"/>
            </w:tcBorders>
            <w:shd w:val="clear" w:color="auto" w:fill="auto"/>
            <w:noWrap/>
            <w:vAlign w:val="bottom"/>
            <w:hideMark/>
          </w:tcPr>
          <w:p w14:paraId="1B9219BD" w14:textId="77777777" w:rsidR="00353E5E" w:rsidRPr="00353E5E" w:rsidRDefault="00353E5E" w:rsidP="00353E5E">
            <w:pPr>
              <w:jc w:val="center"/>
              <w:rPr>
                <w:sz w:val="12"/>
                <w:szCs w:val="12"/>
              </w:rPr>
            </w:pPr>
            <w:r w:rsidRPr="00353E5E">
              <w:rPr>
                <w:sz w:val="12"/>
                <w:szCs w:val="12"/>
              </w:rPr>
              <w:t>3 584,16</w:t>
            </w:r>
          </w:p>
        </w:tc>
        <w:tc>
          <w:tcPr>
            <w:tcW w:w="1676" w:type="dxa"/>
            <w:tcBorders>
              <w:top w:val="nil"/>
              <w:left w:val="nil"/>
              <w:bottom w:val="single" w:sz="4" w:space="0" w:color="auto"/>
              <w:right w:val="single" w:sz="4" w:space="0" w:color="auto"/>
            </w:tcBorders>
            <w:shd w:val="clear" w:color="auto" w:fill="auto"/>
            <w:noWrap/>
            <w:vAlign w:val="bottom"/>
            <w:hideMark/>
          </w:tcPr>
          <w:p w14:paraId="4EF2349C"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bottom"/>
            <w:hideMark/>
          </w:tcPr>
          <w:p w14:paraId="3CD9336B"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bottom"/>
            <w:hideMark/>
          </w:tcPr>
          <w:p w14:paraId="7396552D" w14:textId="77777777" w:rsidR="00353E5E" w:rsidRPr="00353E5E" w:rsidRDefault="00353E5E" w:rsidP="00353E5E">
            <w:pPr>
              <w:jc w:val="center"/>
              <w:rPr>
                <w:sz w:val="12"/>
                <w:szCs w:val="12"/>
              </w:rPr>
            </w:pPr>
            <w:r w:rsidRPr="00353E5E">
              <w:rPr>
                <w:sz w:val="12"/>
                <w:szCs w:val="12"/>
              </w:rPr>
              <w:t>4 904,26</w:t>
            </w:r>
          </w:p>
        </w:tc>
        <w:tc>
          <w:tcPr>
            <w:tcW w:w="1816" w:type="dxa"/>
            <w:tcBorders>
              <w:top w:val="nil"/>
              <w:left w:val="nil"/>
              <w:bottom w:val="single" w:sz="4" w:space="0" w:color="auto"/>
              <w:right w:val="single" w:sz="4" w:space="0" w:color="auto"/>
            </w:tcBorders>
            <w:shd w:val="clear" w:color="auto" w:fill="auto"/>
            <w:noWrap/>
            <w:vAlign w:val="bottom"/>
            <w:hideMark/>
          </w:tcPr>
          <w:p w14:paraId="694EA039" w14:textId="77777777" w:rsidR="00353E5E" w:rsidRPr="00353E5E" w:rsidRDefault="00353E5E" w:rsidP="00353E5E">
            <w:pPr>
              <w:jc w:val="center"/>
              <w:rPr>
                <w:sz w:val="12"/>
                <w:szCs w:val="12"/>
              </w:rPr>
            </w:pPr>
            <w:r w:rsidRPr="00353E5E">
              <w:rPr>
                <w:sz w:val="12"/>
                <w:szCs w:val="12"/>
              </w:rPr>
              <w:t>4 141,41</w:t>
            </w:r>
          </w:p>
        </w:tc>
      </w:tr>
      <w:tr w:rsidR="00353E5E" w:rsidRPr="00353E5E" w14:paraId="74C724CD" w14:textId="77777777" w:rsidTr="00353E5E">
        <w:trPr>
          <w:trHeight w:val="300"/>
          <w:jc w:val="center"/>
        </w:trPr>
        <w:tc>
          <w:tcPr>
            <w:tcW w:w="860" w:type="dxa"/>
            <w:tcBorders>
              <w:top w:val="nil"/>
              <w:left w:val="single" w:sz="4" w:space="0" w:color="auto"/>
              <w:bottom w:val="single" w:sz="4" w:space="0" w:color="auto"/>
              <w:right w:val="single" w:sz="4" w:space="0" w:color="auto"/>
            </w:tcBorders>
            <w:shd w:val="clear" w:color="auto" w:fill="auto"/>
            <w:noWrap/>
            <w:hideMark/>
          </w:tcPr>
          <w:p w14:paraId="3C07A499" w14:textId="77777777" w:rsidR="00353E5E" w:rsidRPr="00353E5E" w:rsidRDefault="00353E5E" w:rsidP="00353E5E">
            <w:pPr>
              <w:jc w:val="center"/>
              <w:rPr>
                <w:sz w:val="12"/>
                <w:szCs w:val="12"/>
              </w:rPr>
            </w:pPr>
            <w:r w:rsidRPr="00353E5E">
              <w:rPr>
                <w:sz w:val="12"/>
                <w:szCs w:val="12"/>
              </w:rPr>
              <w:t> </w:t>
            </w:r>
          </w:p>
        </w:tc>
        <w:tc>
          <w:tcPr>
            <w:tcW w:w="8960" w:type="dxa"/>
            <w:tcBorders>
              <w:top w:val="nil"/>
              <w:left w:val="nil"/>
              <w:bottom w:val="single" w:sz="4" w:space="0" w:color="auto"/>
              <w:right w:val="single" w:sz="4" w:space="0" w:color="auto"/>
            </w:tcBorders>
            <w:shd w:val="clear" w:color="auto" w:fill="auto"/>
            <w:noWrap/>
            <w:hideMark/>
          </w:tcPr>
          <w:p w14:paraId="0C42532F" w14:textId="77777777" w:rsidR="00353E5E" w:rsidRPr="00353E5E" w:rsidRDefault="00353E5E" w:rsidP="00353E5E">
            <w:pPr>
              <w:rPr>
                <w:sz w:val="12"/>
                <w:szCs w:val="12"/>
              </w:rPr>
            </w:pPr>
            <w:r w:rsidRPr="00353E5E">
              <w:rPr>
                <w:sz w:val="12"/>
                <w:szCs w:val="12"/>
              </w:rPr>
              <w:t>Рост с 1 июля, %</w:t>
            </w:r>
          </w:p>
        </w:tc>
        <w:tc>
          <w:tcPr>
            <w:tcW w:w="1676" w:type="dxa"/>
            <w:tcBorders>
              <w:top w:val="nil"/>
              <w:left w:val="nil"/>
              <w:bottom w:val="single" w:sz="4" w:space="0" w:color="auto"/>
              <w:right w:val="single" w:sz="4" w:space="0" w:color="auto"/>
            </w:tcBorders>
            <w:shd w:val="clear" w:color="auto" w:fill="auto"/>
            <w:noWrap/>
            <w:vAlign w:val="bottom"/>
            <w:hideMark/>
          </w:tcPr>
          <w:p w14:paraId="677DDE21" w14:textId="77777777" w:rsidR="00353E5E" w:rsidRPr="00353E5E" w:rsidRDefault="00353E5E" w:rsidP="00353E5E">
            <w:pPr>
              <w:jc w:val="center"/>
              <w:rPr>
                <w:sz w:val="12"/>
                <w:szCs w:val="12"/>
              </w:rPr>
            </w:pPr>
            <w:r w:rsidRPr="00353E5E">
              <w:rPr>
                <w:sz w:val="12"/>
                <w:szCs w:val="12"/>
              </w:rPr>
              <w:t>9,98</w:t>
            </w:r>
          </w:p>
        </w:tc>
        <w:tc>
          <w:tcPr>
            <w:tcW w:w="1676" w:type="dxa"/>
            <w:tcBorders>
              <w:top w:val="nil"/>
              <w:left w:val="nil"/>
              <w:bottom w:val="single" w:sz="4" w:space="0" w:color="auto"/>
              <w:right w:val="single" w:sz="4" w:space="0" w:color="auto"/>
            </w:tcBorders>
            <w:shd w:val="clear" w:color="auto" w:fill="auto"/>
            <w:noWrap/>
            <w:vAlign w:val="bottom"/>
            <w:hideMark/>
          </w:tcPr>
          <w:p w14:paraId="62BF90B2" w14:textId="77777777" w:rsidR="00353E5E" w:rsidRPr="00353E5E" w:rsidRDefault="00353E5E" w:rsidP="00353E5E">
            <w:pPr>
              <w:jc w:val="center"/>
              <w:rPr>
                <w:sz w:val="12"/>
                <w:szCs w:val="12"/>
              </w:rPr>
            </w:pPr>
            <w:r w:rsidRPr="00353E5E">
              <w:rPr>
                <w:sz w:val="12"/>
                <w:szCs w:val="12"/>
              </w:rPr>
              <w:t> </w:t>
            </w:r>
          </w:p>
        </w:tc>
        <w:tc>
          <w:tcPr>
            <w:tcW w:w="1676" w:type="dxa"/>
            <w:tcBorders>
              <w:top w:val="nil"/>
              <w:left w:val="nil"/>
              <w:bottom w:val="single" w:sz="4" w:space="0" w:color="auto"/>
              <w:right w:val="single" w:sz="4" w:space="0" w:color="auto"/>
            </w:tcBorders>
            <w:shd w:val="clear" w:color="auto" w:fill="auto"/>
            <w:noWrap/>
            <w:vAlign w:val="bottom"/>
            <w:hideMark/>
          </w:tcPr>
          <w:p w14:paraId="6A1EEE67" w14:textId="77777777" w:rsidR="00353E5E" w:rsidRPr="00353E5E" w:rsidRDefault="00353E5E" w:rsidP="00353E5E">
            <w:pPr>
              <w:jc w:val="center"/>
              <w:rPr>
                <w:sz w:val="12"/>
                <w:szCs w:val="12"/>
              </w:rPr>
            </w:pPr>
            <w:r w:rsidRPr="00353E5E">
              <w:rPr>
                <w:sz w:val="12"/>
                <w:szCs w:val="12"/>
              </w:rPr>
              <w:t> </w:t>
            </w:r>
          </w:p>
        </w:tc>
        <w:tc>
          <w:tcPr>
            <w:tcW w:w="1816" w:type="dxa"/>
            <w:tcBorders>
              <w:top w:val="nil"/>
              <w:left w:val="nil"/>
              <w:bottom w:val="single" w:sz="4" w:space="0" w:color="auto"/>
              <w:right w:val="single" w:sz="4" w:space="0" w:color="auto"/>
            </w:tcBorders>
            <w:shd w:val="clear" w:color="auto" w:fill="auto"/>
            <w:noWrap/>
            <w:vAlign w:val="bottom"/>
            <w:hideMark/>
          </w:tcPr>
          <w:p w14:paraId="3FACDB48" w14:textId="77777777" w:rsidR="00353E5E" w:rsidRPr="00353E5E" w:rsidRDefault="00353E5E" w:rsidP="00353E5E">
            <w:pPr>
              <w:jc w:val="center"/>
              <w:rPr>
                <w:sz w:val="12"/>
                <w:szCs w:val="12"/>
              </w:rPr>
            </w:pPr>
            <w:r w:rsidRPr="00353E5E">
              <w:rPr>
                <w:sz w:val="12"/>
                <w:szCs w:val="12"/>
              </w:rPr>
              <w:t>24,62</w:t>
            </w:r>
          </w:p>
        </w:tc>
        <w:tc>
          <w:tcPr>
            <w:tcW w:w="1816" w:type="dxa"/>
            <w:tcBorders>
              <w:top w:val="nil"/>
              <w:left w:val="nil"/>
              <w:bottom w:val="single" w:sz="4" w:space="0" w:color="auto"/>
              <w:right w:val="single" w:sz="4" w:space="0" w:color="auto"/>
            </w:tcBorders>
            <w:shd w:val="clear" w:color="auto" w:fill="auto"/>
            <w:noWrap/>
            <w:vAlign w:val="bottom"/>
            <w:hideMark/>
          </w:tcPr>
          <w:p w14:paraId="65652847" w14:textId="77777777" w:rsidR="00353E5E" w:rsidRPr="00353E5E" w:rsidRDefault="00353E5E" w:rsidP="00353E5E">
            <w:pPr>
              <w:jc w:val="center"/>
              <w:rPr>
                <w:sz w:val="12"/>
                <w:szCs w:val="12"/>
              </w:rPr>
            </w:pPr>
            <w:r w:rsidRPr="00353E5E">
              <w:rPr>
                <w:sz w:val="12"/>
                <w:szCs w:val="12"/>
              </w:rPr>
              <w:t>5,23</w:t>
            </w:r>
          </w:p>
        </w:tc>
      </w:tr>
      <w:tr w:rsidR="00353E5E" w:rsidRPr="00353E5E" w14:paraId="6C66EB83" w14:textId="77777777" w:rsidTr="00353E5E">
        <w:trPr>
          <w:trHeight w:val="300"/>
          <w:jc w:val="center"/>
        </w:trPr>
        <w:tc>
          <w:tcPr>
            <w:tcW w:w="860" w:type="dxa"/>
            <w:tcBorders>
              <w:top w:val="nil"/>
              <w:left w:val="nil"/>
              <w:bottom w:val="nil"/>
              <w:right w:val="nil"/>
            </w:tcBorders>
            <w:shd w:val="clear" w:color="auto" w:fill="auto"/>
            <w:noWrap/>
            <w:hideMark/>
          </w:tcPr>
          <w:p w14:paraId="16DBB3BA" w14:textId="77777777" w:rsidR="00353E5E" w:rsidRPr="00353E5E" w:rsidRDefault="00353E5E" w:rsidP="00353E5E">
            <w:pPr>
              <w:jc w:val="center"/>
              <w:rPr>
                <w:sz w:val="12"/>
                <w:szCs w:val="12"/>
              </w:rPr>
            </w:pPr>
          </w:p>
        </w:tc>
        <w:tc>
          <w:tcPr>
            <w:tcW w:w="8960" w:type="dxa"/>
            <w:tcBorders>
              <w:top w:val="nil"/>
              <w:left w:val="nil"/>
              <w:bottom w:val="nil"/>
              <w:right w:val="nil"/>
            </w:tcBorders>
            <w:shd w:val="clear" w:color="auto" w:fill="auto"/>
            <w:noWrap/>
            <w:hideMark/>
          </w:tcPr>
          <w:p w14:paraId="058AA5BD" w14:textId="77777777" w:rsidR="00353E5E" w:rsidRPr="00353E5E" w:rsidRDefault="00353E5E" w:rsidP="00353E5E">
            <w:pPr>
              <w:rPr>
                <w:sz w:val="12"/>
                <w:szCs w:val="12"/>
              </w:rPr>
            </w:pPr>
            <w:r w:rsidRPr="00353E5E">
              <w:rPr>
                <w:sz w:val="12"/>
                <w:szCs w:val="12"/>
              </w:rPr>
              <w:t>Товарная выручка</w:t>
            </w:r>
          </w:p>
        </w:tc>
        <w:tc>
          <w:tcPr>
            <w:tcW w:w="1676" w:type="dxa"/>
            <w:tcBorders>
              <w:top w:val="nil"/>
              <w:left w:val="nil"/>
              <w:bottom w:val="nil"/>
              <w:right w:val="nil"/>
            </w:tcBorders>
            <w:shd w:val="clear" w:color="auto" w:fill="auto"/>
            <w:noWrap/>
            <w:vAlign w:val="bottom"/>
            <w:hideMark/>
          </w:tcPr>
          <w:p w14:paraId="3304FBDC"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center"/>
            <w:hideMark/>
          </w:tcPr>
          <w:p w14:paraId="613EE33D" w14:textId="77777777" w:rsidR="00353E5E" w:rsidRPr="00353E5E" w:rsidRDefault="00353E5E" w:rsidP="00353E5E">
            <w:pPr>
              <w:jc w:val="center"/>
              <w:rPr>
                <w:sz w:val="12"/>
                <w:szCs w:val="12"/>
              </w:rPr>
            </w:pPr>
            <w:r w:rsidRPr="00353E5E">
              <w:rPr>
                <w:sz w:val="12"/>
                <w:szCs w:val="12"/>
              </w:rPr>
              <w:t>22 947,73</w:t>
            </w:r>
          </w:p>
        </w:tc>
        <w:tc>
          <w:tcPr>
            <w:tcW w:w="1676" w:type="dxa"/>
            <w:tcBorders>
              <w:top w:val="nil"/>
              <w:left w:val="nil"/>
              <w:bottom w:val="nil"/>
              <w:right w:val="nil"/>
            </w:tcBorders>
            <w:shd w:val="clear" w:color="auto" w:fill="auto"/>
            <w:noWrap/>
            <w:vAlign w:val="center"/>
            <w:hideMark/>
          </w:tcPr>
          <w:p w14:paraId="44A07D77" w14:textId="77777777" w:rsidR="00353E5E" w:rsidRPr="00353E5E" w:rsidRDefault="00353E5E" w:rsidP="00353E5E">
            <w:pPr>
              <w:jc w:val="center"/>
              <w:rPr>
                <w:sz w:val="12"/>
                <w:szCs w:val="12"/>
              </w:rPr>
            </w:pPr>
            <w:r w:rsidRPr="00353E5E">
              <w:rPr>
                <w:sz w:val="12"/>
                <w:szCs w:val="12"/>
              </w:rPr>
              <w:t>22 947,71</w:t>
            </w:r>
          </w:p>
        </w:tc>
        <w:tc>
          <w:tcPr>
            <w:tcW w:w="1816" w:type="dxa"/>
            <w:tcBorders>
              <w:top w:val="nil"/>
              <w:left w:val="nil"/>
              <w:bottom w:val="nil"/>
              <w:right w:val="nil"/>
            </w:tcBorders>
            <w:shd w:val="clear" w:color="auto" w:fill="auto"/>
            <w:noWrap/>
            <w:vAlign w:val="bottom"/>
            <w:hideMark/>
          </w:tcPr>
          <w:p w14:paraId="5BFA240E" w14:textId="77777777" w:rsidR="00353E5E" w:rsidRPr="00353E5E" w:rsidRDefault="00353E5E" w:rsidP="00353E5E">
            <w:pPr>
              <w:jc w:val="center"/>
              <w:rPr>
                <w:sz w:val="12"/>
                <w:szCs w:val="12"/>
              </w:rPr>
            </w:pPr>
          </w:p>
        </w:tc>
        <w:tc>
          <w:tcPr>
            <w:tcW w:w="1816" w:type="dxa"/>
            <w:tcBorders>
              <w:top w:val="nil"/>
              <w:left w:val="nil"/>
              <w:bottom w:val="nil"/>
              <w:right w:val="nil"/>
            </w:tcBorders>
            <w:shd w:val="clear" w:color="auto" w:fill="auto"/>
            <w:noWrap/>
            <w:vAlign w:val="bottom"/>
            <w:hideMark/>
          </w:tcPr>
          <w:p w14:paraId="26462785" w14:textId="77777777" w:rsidR="00353E5E" w:rsidRPr="00353E5E" w:rsidRDefault="00353E5E" w:rsidP="00353E5E">
            <w:pPr>
              <w:rPr>
                <w:sz w:val="12"/>
                <w:szCs w:val="12"/>
              </w:rPr>
            </w:pPr>
          </w:p>
        </w:tc>
      </w:tr>
      <w:tr w:rsidR="00353E5E" w:rsidRPr="00353E5E" w14:paraId="23D7E134" w14:textId="77777777" w:rsidTr="00353E5E">
        <w:trPr>
          <w:trHeight w:val="300"/>
          <w:jc w:val="center"/>
        </w:trPr>
        <w:tc>
          <w:tcPr>
            <w:tcW w:w="860" w:type="dxa"/>
            <w:tcBorders>
              <w:top w:val="nil"/>
              <w:left w:val="nil"/>
              <w:bottom w:val="nil"/>
              <w:right w:val="nil"/>
            </w:tcBorders>
            <w:shd w:val="clear" w:color="auto" w:fill="auto"/>
            <w:noWrap/>
            <w:hideMark/>
          </w:tcPr>
          <w:p w14:paraId="4365E465" w14:textId="77777777" w:rsidR="00353E5E" w:rsidRPr="00353E5E" w:rsidRDefault="00353E5E" w:rsidP="00353E5E">
            <w:pPr>
              <w:rPr>
                <w:sz w:val="12"/>
                <w:szCs w:val="12"/>
              </w:rPr>
            </w:pPr>
          </w:p>
        </w:tc>
        <w:tc>
          <w:tcPr>
            <w:tcW w:w="8960" w:type="dxa"/>
            <w:tcBorders>
              <w:top w:val="nil"/>
              <w:left w:val="nil"/>
              <w:bottom w:val="nil"/>
              <w:right w:val="nil"/>
            </w:tcBorders>
            <w:shd w:val="clear" w:color="auto" w:fill="auto"/>
            <w:noWrap/>
            <w:hideMark/>
          </w:tcPr>
          <w:p w14:paraId="36F7CE6F" w14:textId="77777777" w:rsidR="00353E5E" w:rsidRPr="00353E5E" w:rsidRDefault="00353E5E" w:rsidP="00353E5E">
            <w:pPr>
              <w:rPr>
                <w:sz w:val="12"/>
                <w:szCs w:val="12"/>
              </w:rPr>
            </w:pPr>
            <w:r w:rsidRPr="00353E5E">
              <w:rPr>
                <w:sz w:val="12"/>
                <w:szCs w:val="12"/>
              </w:rPr>
              <w:t>ΔНВВ i</w:t>
            </w:r>
          </w:p>
        </w:tc>
        <w:tc>
          <w:tcPr>
            <w:tcW w:w="1676" w:type="dxa"/>
            <w:tcBorders>
              <w:top w:val="nil"/>
              <w:left w:val="nil"/>
              <w:bottom w:val="nil"/>
              <w:right w:val="nil"/>
            </w:tcBorders>
            <w:shd w:val="clear" w:color="auto" w:fill="auto"/>
            <w:noWrap/>
            <w:vAlign w:val="bottom"/>
            <w:hideMark/>
          </w:tcPr>
          <w:p w14:paraId="5BB746B3"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bottom"/>
            <w:hideMark/>
          </w:tcPr>
          <w:p w14:paraId="21201AB8" w14:textId="77777777" w:rsidR="00353E5E" w:rsidRPr="00353E5E" w:rsidRDefault="00353E5E" w:rsidP="00353E5E">
            <w:pPr>
              <w:rPr>
                <w:sz w:val="12"/>
                <w:szCs w:val="12"/>
              </w:rPr>
            </w:pPr>
          </w:p>
        </w:tc>
        <w:tc>
          <w:tcPr>
            <w:tcW w:w="1676" w:type="dxa"/>
            <w:tcBorders>
              <w:top w:val="nil"/>
              <w:left w:val="nil"/>
              <w:bottom w:val="nil"/>
              <w:right w:val="nil"/>
            </w:tcBorders>
            <w:shd w:val="clear" w:color="auto" w:fill="auto"/>
            <w:noWrap/>
            <w:vAlign w:val="center"/>
            <w:hideMark/>
          </w:tcPr>
          <w:p w14:paraId="67ADC894" w14:textId="77777777" w:rsidR="00353E5E" w:rsidRPr="00353E5E" w:rsidRDefault="00353E5E" w:rsidP="00353E5E">
            <w:pPr>
              <w:jc w:val="center"/>
              <w:rPr>
                <w:sz w:val="12"/>
                <w:szCs w:val="12"/>
              </w:rPr>
            </w:pPr>
            <w:r w:rsidRPr="00353E5E">
              <w:rPr>
                <w:sz w:val="12"/>
                <w:szCs w:val="12"/>
              </w:rPr>
              <w:t>680,31</w:t>
            </w:r>
          </w:p>
        </w:tc>
        <w:tc>
          <w:tcPr>
            <w:tcW w:w="1816" w:type="dxa"/>
            <w:tcBorders>
              <w:top w:val="nil"/>
              <w:left w:val="nil"/>
              <w:bottom w:val="nil"/>
              <w:right w:val="nil"/>
            </w:tcBorders>
            <w:shd w:val="clear" w:color="auto" w:fill="auto"/>
            <w:noWrap/>
            <w:vAlign w:val="bottom"/>
            <w:hideMark/>
          </w:tcPr>
          <w:p w14:paraId="10F4B766" w14:textId="77777777" w:rsidR="00353E5E" w:rsidRPr="00353E5E" w:rsidRDefault="00353E5E" w:rsidP="00353E5E">
            <w:pPr>
              <w:jc w:val="center"/>
              <w:rPr>
                <w:sz w:val="12"/>
                <w:szCs w:val="12"/>
              </w:rPr>
            </w:pPr>
          </w:p>
        </w:tc>
        <w:tc>
          <w:tcPr>
            <w:tcW w:w="1816" w:type="dxa"/>
            <w:tcBorders>
              <w:top w:val="nil"/>
              <w:left w:val="nil"/>
              <w:bottom w:val="nil"/>
              <w:right w:val="nil"/>
            </w:tcBorders>
            <w:shd w:val="clear" w:color="auto" w:fill="auto"/>
            <w:noWrap/>
            <w:vAlign w:val="bottom"/>
            <w:hideMark/>
          </w:tcPr>
          <w:p w14:paraId="172C9189" w14:textId="77777777" w:rsidR="00353E5E" w:rsidRPr="00353E5E" w:rsidRDefault="00353E5E" w:rsidP="00353E5E">
            <w:pPr>
              <w:rPr>
                <w:sz w:val="12"/>
                <w:szCs w:val="12"/>
              </w:rPr>
            </w:pPr>
          </w:p>
        </w:tc>
      </w:tr>
    </w:tbl>
    <w:p w14:paraId="0A118874" w14:textId="77777777" w:rsidR="00353E5E" w:rsidRPr="00353E5E" w:rsidRDefault="00353E5E" w:rsidP="00353E5E">
      <w:pPr>
        <w:spacing w:after="120"/>
        <w:ind w:left="283" w:right="139"/>
        <w:rPr>
          <w:rFonts w:eastAsiaTheme="minorHAnsi"/>
          <w:sz w:val="28"/>
          <w:szCs w:val="28"/>
          <w:lang w:eastAsia="en-US"/>
          <w14:ligatures w14:val="all"/>
        </w:rPr>
      </w:pPr>
    </w:p>
    <w:p w14:paraId="5DAC8748" w14:textId="77777777" w:rsidR="00353E5E" w:rsidRPr="00353E5E" w:rsidRDefault="00353E5E" w:rsidP="00353E5E">
      <w:pPr>
        <w:spacing w:after="120"/>
        <w:ind w:left="283" w:right="139"/>
        <w:rPr>
          <w:rFonts w:eastAsiaTheme="minorHAnsi"/>
          <w:sz w:val="28"/>
          <w:szCs w:val="28"/>
          <w:lang w:eastAsia="en-US"/>
          <w14:ligatures w14:val="all"/>
        </w:rPr>
      </w:pPr>
    </w:p>
    <w:bookmarkEnd w:id="138"/>
    <w:bookmarkEnd w:id="142"/>
    <w:bookmarkEnd w:id="186"/>
    <w:p w14:paraId="4EB54C46" w14:textId="77777777" w:rsidR="00353E5E" w:rsidRDefault="00353E5E" w:rsidP="00B95AB1">
      <w:pPr>
        <w:tabs>
          <w:tab w:val="left" w:pos="3686"/>
          <w:tab w:val="left" w:pos="9498"/>
        </w:tabs>
        <w:ind w:right="-569"/>
        <w:sectPr w:rsidR="00353E5E" w:rsidSect="00353E5E">
          <w:pgSz w:w="16838" w:h="11906" w:orient="landscape"/>
          <w:pgMar w:top="1418" w:right="851" w:bottom="851" w:left="851" w:header="709" w:footer="709" w:gutter="0"/>
          <w:cols w:space="708"/>
          <w:titlePg/>
          <w:docGrid w:linePitch="360"/>
        </w:sectPr>
      </w:pPr>
    </w:p>
    <w:p w14:paraId="1C3C015C" w14:textId="0420C32D" w:rsidR="00353E5E" w:rsidRPr="00F01343" w:rsidRDefault="00353E5E" w:rsidP="00353E5E">
      <w:pPr>
        <w:tabs>
          <w:tab w:val="left" w:pos="270"/>
          <w:tab w:val="right" w:pos="9355"/>
        </w:tabs>
        <w:ind w:left="-6408" w:firstLine="11937"/>
      </w:pPr>
      <w:r w:rsidRPr="00F01343">
        <w:lastRenderedPageBreak/>
        <w:t>Приложение</w:t>
      </w:r>
      <w:r>
        <w:t xml:space="preserve"> № 63 к протоколу</w:t>
      </w:r>
      <w:r w:rsidRPr="00F01343">
        <w:t xml:space="preserve"> № </w:t>
      </w:r>
      <w:r>
        <w:t>72</w:t>
      </w:r>
    </w:p>
    <w:p w14:paraId="450CD76D" w14:textId="77777777" w:rsidR="00353E5E" w:rsidRPr="00F01343" w:rsidRDefault="00353E5E" w:rsidP="00353E5E">
      <w:pPr>
        <w:tabs>
          <w:tab w:val="left" w:pos="3686"/>
          <w:tab w:val="left" w:pos="9498"/>
        </w:tabs>
        <w:ind w:left="-6408" w:right="-569" w:firstLine="11937"/>
      </w:pPr>
      <w:r w:rsidRPr="00F01343">
        <w:t>заседания правления Региональной</w:t>
      </w:r>
    </w:p>
    <w:p w14:paraId="18B1427F" w14:textId="77777777" w:rsidR="00353E5E" w:rsidRDefault="00353E5E" w:rsidP="00353E5E">
      <w:pPr>
        <w:tabs>
          <w:tab w:val="left" w:pos="3686"/>
          <w:tab w:val="left" w:pos="9498"/>
        </w:tabs>
        <w:ind w:left="-6408" w:right="-569" w:firstLine="11937"/>
      </w:pPr>
      <w:r w:rsidRPr="00F01343">
        <w:t>энергетической комиссии</w:t>
      </w:r>
    </w:p>
    <w:p w14:paraId="6350CA11" w14:textId="77777777" w:rsidR="00353E5E" w:rsidRDefault="00353E5E" w:rsidP="00353E5E">
      <w:pPr>
        <w:tabs>
          <w:tab w:val="left" w:pos="3686"/>
          <w:tab w:val="left" w:pos="9498"/>
        </w:tabs>
        <w:ind w:left="-6408" w:right="-569" w:firstLine="11937"/>
      </w:pPr>
      <w:r w:rsidRPr="00F01343">
        <w:t xml:space="preserve">Кузбасса от </w:t>
      </w:r>
      <w:r>
        <w:t>24</w:t>
      </w:r>
      <w:r w:rsidRPr="00F01343">
        <w:t>.</w:t>
      </w:r>
      <w:r>
        <w:t>10</w:t>
      </w:r>
      <w:r w:rsidRPr="00F01343">
        <w:t>.2024</w:t>
      </w:r>
    </w:p>
    <w:p w14:paraId="0367E038" w14:textId="77777777" w:rsidR="00353E5E" w:rsidRDefault="00353E5E" w:rsidP="00353E5E">
      <w:pPr>
        <w:tabs>
          <w:tab w:val="left" w:pos="3686"/>
          <w:tab w:val="left" w:pos="9498"/>
        </w:tabs>
        <w:ind w:left="-6408" w:right="-569" w:firstLine="11937"/>
      </w:pPr>
    </w:p>
    <w:p w14:paraId="0203BDEA" w14:textId="77777777" w:rsidR="00353E5E" w:rsidRDefault="00353E5E" w:rsidP="00353E5E">
      <w:pPr>
        <w:ind w:right="-1"/>
        <w:jc w:val="center"/>
        <w:rPr>
          <w:b/>
          <w:bCs/>
          <w:color w:val="000000"/>
          <w:kern w:val="32"/>
          <w:sz w:val="28"/>
          <w:szCs w:val="28"/>
        </w:rPr>
      </w:pPr>
      <w:r>
        <w:rPr>
          <w:b/>
          <w:bCs/>
          <w:sz w:val="28"/>
          <w:szCs w:val="28"/>
        </w:rPr>
        <w:t xml:space="preserve">Долгосрочные тарифы </w:t>
      </w:r>
      <w:r>
        <w:rPr>
          <w:b/>
          <w:bCs/>
          <w:color w:val="000000"/>
          <w:kern w:val="32"/>
          <w:sz w:val="28"/>
          <w:szCs w:val="28"/>
        </w:rPr>
        <w:t xml:space="preserve">ООО «Мастер» </w:t>
      </w:r>
      <w:r>
        <w:rPr>
          <w:b/>
          <w:bCs/>
          <w:sz w:val="28"/>
          <w:szCs w:val="28"/>
          <w:lang w:val="x-none"/>
        </w:rPr>
        <w:t>на тепловую энергию, реализуем</w:t>
      </w:r>
      <w:r>
        <w:rPr>
          <w:b/>
          <w:bCs/>
          <w:sz w:val="28"/>
          <w:szCs w:val="28"/>
        </w:rPr>
        <w:t xml:space="preserve">ую </w:t>
      </w:r>
      <w:r>
        <w:rPr>
          <w:b/>
          <w:bCs/>
          <w:sz w:val="28"/>
          <w:szCs w:val="28"/>
          <w:lang w:val="x-none"/>
        </w:rPr>
        <w:t>на потребительском рынке</w:t>
      </w:r>
      <w:r>
        <w:rPr>
          <w:b/>
          <w:bCs/>
          <w:sz w:val="28"/>
          <w:szCs w:val="28"/>
        </w:rPr>
        <w:t xml:space="preserve"> </w:t>
      </w:r>
      <w:r w:rsidRPr="00C831D3">
        <w:rPr>
          <w:b/>
          <w:bCs/>
          <w:sz w:val="28"/>
          <w:szCs w:val="28"/>
        </w:rPr>
        <w:t xml:space="preserve">Ленинск-Кузнецкого </w:t>
      </w:r>
      <w:r w:rsidRPr="00793DC7">
        <w:rPr>
          <w:b/>
          <w:bCs/>
          <w:sz w:val="28"/>
          <w:szCs w:val="28"/>
        </w:rPr>
        <w:t xml:space="preserve">муниципального </w:t>
      </w:r>
      <w:r w:rsidRPr="00C831D3">
        <w:rPr>
          <w:b/>
          <w:bCs/>
          <w:sz w:val="28"/>
          <w:szCs w:val="28"/>
        </w:rPr>
        <w:t xml:space="preserve">округа, </w:t>
      </w:r>
      <w:r w:rsidRPr="00B674A1">
        <w:rPr>
          <w:b/>
          <w:bCs/>
          <w:color w:val="000000"/>
          <w:kern w:val="32"/>
          <w:sz w:val="28"/>
          <w:szCs w:val="28"/>
        </w:rPr>
        <w:t xml:space="preserve">на период с </w:t>
      </w:r>
      <w:r>
        <w:rPr>
          <w:b/>
          <w:bCs/>
          <w:color w:val="000000"/>
          <w:kern w:val="32"/>
          <w:sz w:val="28"/>
          <w:szCs w:val="28"/>
        </w:rPr>
        <w:t>02</w:t>
      </w:r>
      <w:r w:rsidRPr="00B674A1">
        <w:rPr>
          <w:b/>
          <w:bCs/>
          <w:color w:val="000000"/>
          <w:kern w:val="32"/>
          <w:sz w:val="28"/>
          <w:szCs w:val="28"/>
        </w:rPr>
        <w:t>.</w:t>
      </w:r>
      <w:r>
        <w:rPr>
          <w:b/>
          <w:bCs/>
          <w:color w:val="000000"/>
          <w:kern w:val="32"/>
          <w:sz w:val="28"/>
          <w:szCs w:val="28"/>
        </w:rPr>
        <w:t>10</w:t>
      </w:r>
      <w:r w:rsidRPr="00B674A1">
        <w:rPr>
          <w:b/>
          <w:bCs/>
          <w:color w:val="000000"/>
          <w:kern w:val="32"/>
          <w:sz w:val="28"/>
          <w:szCs w:val="28"/>
        </w:rPr>
        <w:t>.2021 по 31.12.2030</w:t>
      </w:r>
    </w:p>
    <w:p w14:paraId="6499689D" w14:textId="77777777" w:rsidR="00353E5E" w:rsidRPr="0034780E" w:rsidRDefault="00353E5E" w:rsidP="00353E5E">
      <w:pPr>
        <w:ind w:right="-1"/>
        <w:jc w:val="center"/>
        <w:rPr>
          <w:b/>
          <w:bCs/>
          <w:color w:val="000000"/>
          <w:kern w:val="32"/>
          <w:sz w:val="16"/>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692"/>
        <w:gridCol w:w="1414"/>
        <w:gridCol w:w="1276"/>
        <w:gridCol w:w="713"/>
        <w:gridCol w:w="850"/>
        <w:gridCol w:w="713"/>
        <w:gridCol w:w="709"/>
        <w:gridCol w:w="996"/>
      </w:tblGrid>
      <w:tr w:rsidR="00353E5E" w:rsidRPr="002A1A2D" w14:paraId="6373149F" w14:textId="77777777" w:rsidTr="00F50726">
        <w:trPr>
          <w:trHeight w:val="435"/>
          <w:jc w:val="center"/>
        </w:trPr>
        <w:tc>
          <w:tcPr>
            <w:tcW w:w="1702" w:type="dxa"/>
            <w:vMerge w:val="restart"/>
            <w:shd w:val="clear" w:color="auto" w:fill="auto"/>
            <w:vAlign w:val="center"/>
          </w:tcPr>
          <w:p w14:paraId="6C4F3F1F" w14:textId="77777777" w:rsidR="00353E5E" w:rsidRPr="00E275E5" w:rsidRDefault="00353E5E" w:rsidP="00F50726">
            <w:pPr>
              <w:ind w:left="-80" w:right="-106"/>
              <w:jc w:val="center"/>
              <w:rPr>
                <w:sz w:val="20"/>
                <w:szCs w:val="20"/>
              </w:rPr>
            </w:pPr>
            <w:r w:rsidRPr="00E275E5">
              <w:rPr>
                <w:sz w:val="20"/>
                <w:szCs w:val="20"/>
              </w:rPr>
              <w:br w:type="page"/>
              <w:t>Наименование регулируемой организации</w:t>
            </w:r>
            <w:r w:rsidRPr="00E275E5">
              <w:rPr>
                <w:bCs/>
                <w:color w:val="000000"/>
                <w:kern w:val="32"/>
                <w:sz w:val="20"/>
                <w:szCs w:val="20"/>
              </w:rPr>
              <w:t xml:space="preserve"> </w:t>
            </w:r>
          </w:p>
        </w:tc>
        <w:tc>
          <w:tcPr>
            <w:tcW w:w="1692" w:type="dxa"/>
            <w:vMerge w:val="restart"/>
            <w:shd w:val="clear" w:color="auto" w:fill="auto"/>
            <w:vAlign w:val="center"/>
          </w:tcPr>
          <w:p w14:paraId="373576A2" w14:textId="77777777" w:rsidR="00353E5E" w:rsidRPr="00E275E5" w:rsidRDefault="00353E5E" w:rsidP="00F50726">
            <w:pPr>
              <w:ind w:right="-2"/>
              <w:jc w:val="center"/>
              <w:rPr>
                <w:sz w:val="20"/>
                <w:szCs w:val="20"/>
              </w:rPr>
            </w:pPr>
            <w:r w:rsidRPr="00E275E5">
              <w:rPr>
                <w:sz w:val="20"/>
                <w:szCs w:val="20"/>
              </w:rPr>
              <w:t>Вид тарифа</w:t>
            </w:r>
          </w:p>
        </w:tc>
        <w:tc>
          <w:tcPr>
            <w:tcW w:w="1414" w:type="dxa"/>
            <w:vMerge w:val="restart"/>
            <w:shd w:val="clear" w:color="auto" w:fill="auto"/>
            <w:vAlign w:val="center"/>
          </w:tcPr>
          <w:p w14:paraId="1914EDC2" w14:textId="77777777" w:rsidR="00353E5E" w:rsidRPr="00E275E5" w:rsidRDefault="00353E5E" w:rsidP="00F50726">
            <w:pPr>
              <w:ind w:right="-2"/>
              <w:jc w:val="center"/>
              <w:rPr>
                <w:sz w:val="20"/>
                <w:szCs w:val="20"/>
              </w:rPr>
            </w:pPr>
            <w:r w:rsidRPr="00E275E5">
              <w:rPr>
                <w:sz w:val="20"/>
                <w:szCs w:val="20"/>
              </w:rPr>
              <w:t>Период</w:t>
            </w:r>
          </w:p>
        </w:tc>
        <w:tc>
          <w:tcPr>
            <w:tcW w:w="1276" w:type="dxa"/>
            <w:vMerge w:val="restart"/>
            <w:shd w:val="clear" w:color="auto" w:fill="auto"/>
            <w:vAlign w:val="center"/>
          </w:tcPr>
          <w:p w14:paraId="52F1FB33" w14:textId="77777777" w:rsidR="00353E5E" w:rsidRPr="00E275E5" w:rsidRDefault="00353E5E" w:rsidP="00F50726">
            <w:pPr>
              <w:ind w:right="-2"/>
              <w:jc w:val="center"/>
              <w:rPr>
                <w:sz w:val="20"/>
                <w:szCs w:val="20"/>
              </w:rPr>
            </w:pPr>
            <w:r w:rsidRPr="00E275E5">
              <w:rPr>
                <w:sz w:val="20"/>
                <w:szCs w:val="20"/>
              </w:rPr>
              <w:t>Вода</w:t>
            </w:r>
          </w:p>
        </w:tc>
        <w:tc>
          <w:tcPr>
            <w:tcW w:w="2985" w:type="dxa"/>
            <w:gridSpan w:val="4"/>
            <w:shd w:val="clear" w:color="auto" w:fill="auto"/>
            <w:vAlign w:val="center"/>
          </w:tcPr>
          <w:p w14:paraId="283EB78F" w14:textId="77777777" w:rsidR="00353E5E" w:rsidRPr="00E275E5" w:rsidRDefault="00353E5E" w:rsidP="00F50726">
            <w:pPr>
              <w:ind w:right="-2"/>
              <w:jc w:val="center"/>
              <w:rPr>
                <w:sz w:val="20"/>
                <w:szCs w:val="20"/>
              </w:rPr>
            </w:pPr>
            <w:r w:rsidRPr="00E275E5">
              <w:rPr>
                <w:sz w:val="20"/>
                <w:szCs w:val="20"/>
              </w:rPr>
              <w:t>Отборный пар давлением</w:t>
            </w:r>
          </w:p>
        </w:tc>
        <w:tc>
          <w:tcPr>
            <w:tcW w:w="996" w:type="dxa"/>
            <w:vMerge w:val="restart"/>
            <w:shd w:val="clear" w:color="auto" w:fill="auto"/>
            <w:vAlign w:val="center"/>
          </w:tcPr>
          <w:p w14:paraId="0914AF3C" w14:textId="77777777" w:rsidR="00353E5E" w:rsidRPr="00E275E5" w:rsidRDefault="00353E5E" w:rsidP="00F50726">
            <w:pPr>
              <w:ind w:left="-164" w:right="-109"/>
              <w:jc w:val="center"/>
              <w:rPr>
                <w:sz w:val="20"/>
                <w:szCs w:val="20"/>
              </w:rPr>
            </w:pPr>
            <w:r w:rsidRPr="00E275E5">
              <w:rPr>
                <w:sz w:val="20"/>
                <w:szCs w:val="20"/>
              </w:rPr>
              <w:t>Острый</w:t>
            </w:r>
          </w:p>
          <w:p w14:paraId="799352CE" w14:textId="77777777" w:rsidR="00353E5E" w:rsidRPr="00E275E5" w:rsidRDefault="00353E5E" w:rsidP="00F50726">
            <w:pPr>
              <w:ind w:left="-164" w:right="-109"/>
              <w:jc w:val="center"/>
              <w:rPr>
                <w:sz w:val="20"/>
                <w:szCs w:val="20"/>
              </w:rPr>
            </w:pPr>
            <w:r w:rsidRPr="00E275E5">
              <w:rPr>
                <w:sz w:val="20"/>
                <w:szCs w:val="20"/>
              </w:rPr>
              <w:t xml:space="preserve"> и</w:t>
            </w:r>
          </w:p>
          <w:p w14:paraId="23DCAA04" w14:textId="77777777" w:rsidR="00353E5E" w:rsidRPr="00E275E5" w:rsidRDefault="00353E5E" w:rsidP="00F50726">
            <w:pPr>
              <w:ind w:left="-110" w:right="-109" w:hanging="54"/>
              <w:jc w:val="center"/>
              <w:rPr>
                <w:sz w:val="20"/>
                <w:szCs w:val="20"/>
              </w:rPr>
            </w:pPr>
            <w:proofErr w:type="spellStart"/>
            <w:r w:rsidRPr="00E275E5">
              <w:rPr>
                <w:sz w:val="20"/>
                <w:szCs w:val="20"/>
              </w:rPr>
              <w:t>редуци-рованный</w:t>
            </w:r>
            <w:proofErr w:type="spellEnd"/>
            <w:r w:rsidRPr="00E275E5">
              <w:rPr>
                <w:sz w:val="20"/>
                <w:szCs w:val="20"/>
              </w:rPr>
              <w:t xml:space="preserve"> пар</w:t>
            </w:r>
          </w:p>
        </w:tc>
      </w:tr>
      <w:tr w:rsidR="00353E5E" w:rsidRPr="002A1A2D" w14:paraId="062CC162" w14:textId="77777777" w:rsidTr="00F50726">
        <w:trPr>
          <w:trHeight w:val="1005"/>
          <w:jc w:val="center"/>
        </w:trPr>
        <w:tc>
          <w:tcPr>
            <w:tcW w:w="1702" w:type="dxa"/>
            <w:vMerge/>
            <w:tcBorders>
              <w:bottom w:val="single" w:sz="4" w:space="0" w:color="auto"/>
            </w:tcBorders>
            <w:shd w:val="clear" w:color="auto" w:fill="auto"/>
            <w:vAlign w:val="center"/>
          </w:tcPr>
          <w:p w14:paraId="50EB084E" w14:textId="77777777" w:rsidR="00353E5E" w:rsidRPr="002A1A2D" w:rsidRDefault="00353E5E" w:rsidP="00F50726">
            <w:pPr>
              <w:ind w:left="-108" w:right="-125"/>
              <w:jc w:val="center"/>
              <w:rPr>
                <w:bCs/>
                <w:color w:val="000000"/>
                <w:kern w:val="32"/>
                <w:sz w:val="22"/>
                <w:szCs w:val="22"/>
              </w:rPr>
            </w:pPr>
          </w:p>
        </w:tc>
        <w:tc>
          <w:tcPr>
            <w:tcW w:w="1692" w:type="dxa"/>
            <w:vMerge/>
            <w:tcBorders>
              <w:bottom w:val="single" w:sz="4" w:space="0" w:color="auto"/>
            </w:tcBorders>
            <w:shd w:val="clear" w:color="auto" w:fill="auto"/>
          </w:tcPr>
          <w:p w14:paraId="63AA6B6E" w14:textId="77777777" w:rsidR="00353E5E" w:rsidRPr="00E275E5" w:rsidRDefault="00353E5E" w:rsidP="00F50726">
            <w:pPr>
              <w:ind w:right="-2"/>
              <w:jc w:val="center"/>
              <w:rPr>
                <w:sz w:val="20"/>
                <w:szCs w:val="20"/>
              </w:rPr>
            </w:pPr>
          </w:p>
        </w:tc>
        <w:tc>
          <w:tcPr>
            <w:tcW w:w="1414" w:type="dxa"/>
            <w:vMerge/>
            <w:tcBorders>
              <w:bottom w:val="single" w:sz="4" w:space="0" w:color="auto"/>
            </w:tcBorders>
            <w:shd w:val="clear" w:color="auto" w:fill="auto"/>
          </w:tcPr>
          <w:p w14:paraId="1BE845A9" w14:textId="77777777" w:rsidR="00353E5E" w:rsidRPr="00E275E5" w:rsidRDefault="00353E5E" w:rsidP="00F50726">
            <w:pPr>
              <w:ind w:right="-2"/>
              <w:jc w:val="center"/>
              <w:rPr>
                <w:sz w:val="20"/>
                <w:szCs w:val="20"/>
              </w:rPr>
            </w:pPr>
          </w:p>
        </w:tc>
        <w:tc>
          <w:tcPr>
            <w:tcW w:w="1276" w:type="dxa"/>
            <w:vMerge/>
            <w:tcBorders>
              <w:bottom w:val="single" w:sz="4" w:space="0" w:color="auto"/>
            </w:tcBorders>
            <w:shd w:val="clear" w:color="auto" w:fill="auto"/>
          </w:tcPr>
          <w:p w14:paraId="38C5310C" w14:textId="77777777" w:rsidR="00353E5E" w:rsidRPr="00E275E5" w:rsidRDefault="00353E5E" w:rsidP="00F50726">
            <w:pPr>
              <w:ind w:right="-2"/>
              <w:jc w:val="center"/>
              <w:rPr>
                <w:sz w:val="20"/>
                <w:szCs w:val="20"/>
              </w:rPr>
            </w:pPr>
          </w:p>
        </w:tc>
        <w:tc>
          <w:tcPr>
            <w:tcW w:w="713" w:type="dxa"/>
            <w:tcBorders>
              <w:bottom w:val="single" w:sz="4" w:space="0" w:color="auto"/>
            </w:tcBorders>
            <w:shd w:val="clear" w:color="auto" w:fill="auto"/>
            <w:vAlign w:val="center"/>
          </w:tcPr>
          <w:p w14:paraId="7FF76C3A" w14:textId="77777777" w:rsidR="00353E5E" w:rsidRPr="00E275E5" w:rsidRDefault="00353E5E" w:rsidP="00F50726">
            <w:pPr>
              <w:ind w:left="-108" w:right="-108"/>
              <w:jc w:val="center"/>
              <w:rPr>
                <w:sz w:val="20"/>
                <w:szCs w:val="20"/>
                <w:vertAlign w:val="superscript"/>
              </w:rPr>
            </w:pPr>
            <w:r w:rsidRPr="00E275E5">
              <w:rPr>
                <w:sz w:val="20"/>
                <w:szCs w:val="20"/>
              </w:rPr>
              <w:t>от 1,2 до 2,5 кг/см</w:t>
            </w:r>
            <w:r w:rsidRPr="00E275E5">
              <w:rPr>
                <w:sz w:val="20"/>
                <w:szCs w:val="20"/>
                <w:vertAlign w:val="superscript"/>
              </w:rPr>
              <w:t>2</w:t>
            </w:r>
          </w:p>
        </w:tc>
        <w:tc>
          <w:tcPr>
            <w:tcW w:w="850" w:type="dxa"/>
            <w:tcBorders>
              <w:bottom w:val="single" w:sz="4" w:space="0" w:color="auto"/>
            </w:tcBorders>
            <w:shd w:val="clear" w:color="auto" w:fill="auto"/>
            <w:vAlign w:val="center"/>
          </w:tcPr>
          <w:p w14:paraId="51FFE93A" w14:textId="77777777" w:rsidR="00353E5E" w:rsidRPr="00E275E5" w:rsidRDefault="00353E5E" w:rsidP="00F50726">
            <w:pPr>
              <w:ind w:right="-2"/>
              <w:jc w:val="center"/>
              <w:rPr>
                <w:sz w:val="20"/>
                <w:szCs w:val="20"/>
              </w:rPr>
            </w:pPr>
            <w:r w:rsidRPr="00E275E5">
              <w:rPr>
                <w:sz w:val="20"/>
                <w:szCs w:val="20"/>
              </w:rPr>
              <w:t>от 2,5 до 7,0 кг/см</w:t>
            </w:r>
            <w:r w:rsidRPr="00E275E5">
              <w:rPr>
                <w:sz w:val="20"/>
                <w:szCs w:val="20"/>
                <w:vertAlign w:val="superscript"/>
              </w:rPr>
              <w:t>2</w:t>
            </w:r>
          </w:p>
        </w:tc>
        <w:tc>
          <w:tcPr>
            <w:tcW w:w="713" w:type="dxa"/>
            <w:tcBorders>
              <w:bottom w:val="single" w:sz="4" w:space="0" w:color="auto"/>
            </w:tcBorders>
            <w:shd w:val="clear" w:color="auto" w:fill="auto"/>
            <w:vAlign w:val="center"/>
          </w:tcPr>
          <w:p w14:paraId="61A32F29" w14:textId="77777777" w:rsidR="00353E5E" w:rsidRPr="00E275E5" w:rsidRDefault="00353E5E" w:rsidP="00F50726">
            <w:pPr>
              <w:ind w:left="-108" w:right="-108"/>
              <w:jc w:val="center"/>
              <w:rPr>
                <w:sz w:val="20"/>
                <w:szCs w:val="20"/>
              </w:rPr>
            </w:pPr>
            <w:r w:rsidRPr="00E275E5">
              <w:rPr>
                <w:sz w:val="20"/>
                <w:szCs w:val="20"/>
              </w:rPr>
              <w:t xml:space="preserve">от 7,0 </w:t>
            </w:r>
          </w:p>
          <w:p w14:paraId="4C55109C" w14:textId="77777777" w:rsidR="00353E5E" w:rsidRPr="00E275E5" w:rsidRDefault="00353E5E" w:rsidP="00F50726">
            <w:pPr>
              <w:ind w:left="-108" w:right="-108"/>
              <w:jc w:val="center"/>
              <w:rPr>
                <w:sz w:val="20"/>
                <w:szCs w:val="20"/>
              </w:rPr>
            </w:pPr>
            <w:r w:rsidRPr="00E275E5">
              <w:rPr>
                <w:sz w:val="20"/>
                <w:szCs w:val="20"/>
              </w:rPr>
              <w:t>до 13,0 кг/см</w:t>
            </w:r>
            <w:r w:rsidRPr="00E275E5">
              <w:rPr>
                <w:sz w:val="20"/>
                <w:szCs w:val="20"/>
                <w:vertAlign w:val="superscript"/>
              </w:rPr>
              <w:t>2</w:t>
            </w:r>
          </w:p>
        </w:tc>
        <w:tc>
          <w:tcPr>
            <w:tcW w:w="709" w:type="dxa"/>
            <w:tcBorders>
              <w:bottom w:val="single" w:sz="4" w:space="0" w:color="auto"/>
            </w:tcBorders>
            <w:shd w:val="clear" w:color="auto" w:fill="auto"/>
            <w:vAlign w:val="center"/>
          </w:tcPr>
          <w:p w14:paraId="766B0CE8" w14:textId="77777777" w:rsidR="00353E5E" w:rsidRPr="00E275E5" w:rsidRDefault="00353E5E" w:rsidP="00F50726">
            <w:pPr>
              <w:ind w:left="-108" w:right="-108"/>
              <w:jc w:val="center"/>
              <w:rPr>
                <w:sz w:val="20"/>
                <w:szCs w:val="20"/>
              </w:rPr>
            </w:pPr>
            <w:r w:rsidRPr="00E275E5">
              <w:rPr>
                <w:sz w:val="20"/>
                <w:szCs w:val="20"/>
              </w:rPr>
              <w:t>свыше 13,0 кг/см</w:t>
            </w:r>
            <w:r w:rsidRPr="00E275E5">
              <w:rPr>
                <w:sz w:val="20"/>
                <w:szCs w:val="20"/>
                <w:vertAlign w:val="superscript"/>
              </w:rPr>
              <w:t>2</w:t>
            </w:r>
          </w:p>
        </w:tc>
        <w:tc>
          <w:tcPr>
            <w:tcW w:w="996" w:type="dxa"/>
            <w:vMerge/>
            <w:tcBorders>
              <w:bottom w:val="single" w:sz="4" w:space="0" w:color="auto"/>
            </w:tcBorders>
            <w:shd w:val="clear" w:color="auto" w:fill="auto"/>
          </w:tcPr>
          <w:p w14:paraId="03DB1121" w14:textId="77777777" w:rsidR="00353E5E" w:rsidRPr="00E275E5" w:rsidRDefault="00353E5E" w:rsidP="00F50726">
            <w:pPr>
              <w:ind w:right="-2"/>
              <w:jc w:val="center"/>
              <w:rPr>
                <w:sz w:val="20"/>
                <w:szCs w:val="20"/>
              </w:rPr>
            </w:pPr>
          </w:p>
        </w:tc>
      </w:tr>
      <w:tr w:rsidR="00353E5E" w:rsidRPr="00E275E5" w14:paraId="6069D189" w14:textId="77777777" w:rsidTr="00F50726">
        <w:trPr>
          <w:trHeight w:val="97"/>
          <w:jc w:val="center"/>
        </w:trPr>
        <w:tc>
          <w:tcPr>
            <w:tcW w:w="1702" w:type="dxa"/>
            <w:tcBorders>
              <w:bottom w:val="single" w:sz="4" w:space="0" w:color="auto"/>
            </w:tcBorders>
            <w:shd w:val="clear" w:color="auto" w:fill="auto"/>
            <w:vAlign w:val="center"/>
          </w:tcPr>
          <w:p w14:paraId="7E038E63" w14:textId="77777777" w:rsidR="00353E5E" w:rsidRPr="00E275E5" w:rsidRDefault="00353E5E" w:rsidP="00F50726">
            <w:pPr>
              <w:ind w:left="-108" w:right="-125"/>
              <w:jc w:val="center"/>
              <w:rPr>
                <w:bCs/>
                <w:color w:val="000000"/>
                <w:kern w:val="32"/>
                <w:sz w:val="20"/>
                <w:szCs w:val="20"/>
              </w:rPr>
            </w:pPr>
            <w:r w:rsidRPr="00E275E5">
              <w:rPr>
                <w:bCs/>
                <w:color w:val="000000"/>
                <w:kern w:val="32"/>
                <w:sz w:val="20"/>
                <w:szCs w:val="20"/>
              </w:rPr>
              <w:t>1</w:t>
            </w:r>
          </w:p>
        </w:tc>
        <w:tc>
          <w:tcPr>
            <w:tcW w:w="1692" w:type="dxa"/>
            <w:tcBorders>
              <w:bottom w:val="single" w:sz="4" w:space="0" w:color="auto"/>
            </w:tcBorders>
            <w:shd w:val="clear" w:color="auto" w:fill="auto"/>
          </w:tcPr>
          <w:p w14:paraId="697A583C" w14:textId="77777777" w:rsidR="00353E5E" w:rsidRPr="00E275E5" w:rsidRDefault="00353E5E" w:rsidP="00F50726">
            <w:pPr>
              <w:ind w:right="-2"/>
              <w:jc w:val="center"/>
              <w:rPr>
                <w:sz w:val="20"/>
                <w:szCs w:val="20"/>
              </w:rPr>
            </w:pPr>
            <w:r w:rsidRPr="00E275E5">
              <w:rPr>
                <w:sz w:val="20"/>
                <w:szCs w:val="20"/>
              </w:rPr>
              <w:t>2</w:t>
            </w:r>
          </w:p>
        </w:tc>
        <w:tc>
          <w:tcPr>
            <w:tcW w:w="1414" w:type="dxa"/>
            <w:tcBorders>
              <w:bottom w:val="single" w:sz="4" w:space="0" w:color="auto"/>
            </w:tcBorders>
            <w:shd w:val="clear" w:color="auto" w:fill="auto"/>
          </w:tcPr>
          <w:p w14:paraId="1597E1C5" w14:textId="77777777" w:rsidR="00353E5E" w:rsidRPr="00E275E5" w:rsidRDefault="00353E5E" w:rsidP="00F50726">
            <w:pPr>
              <w:ind w:right="-2"/>
              <w:jc w:val="center"/>
              <w:rPr>
                <w:sz w:val="20"/>
                <w:szCs w:val="20"/>
              </w:rPr>
            </w:pPr>
            <w:r w:rsidRPr="00E275E5">
              <w:rPr>
                <w:sz w:val="20"/>
                <w:szCs w:val="20"/>
              </w:rPr>
              <w:t>3</w:t>
            </w:r>
          </w:p>
        </w:tc>
        <w:tc>
          <w:tcPr>
            <w:tcW w:w="1276" w:type="dxa"/>
            <w:tcBorders>
              <w:bottom w:val="single" w:sz="4" w:space="0" w:color="auto"/>
            </w:tcBorders>
            <w:shd w:val="clear" w:color="auto" w:fill="auto"/>
          </w:tcPr>
          <w:p w14:paraId="7EBD1296" w14:textId="77777777" w:rsidR="00353E5E" w:rsidRPr="00E275E5" w:rsidRDefault="00353E5E" w:rsidP="00F50726">
            <w:pPr>
              <w:ind w:right="-2"/>
              <w:jc w:val="center"/>
              <w:rPr>
                <w:sz w:val="20"/>
                <w:szCs w:val="20"/>
              </w:rPr>
            </w:pPr>
            <w:r w:rsidRPr="00E275E5">
              <w:rPr>
                <w:sz w:val="20"/>
                <w:szCs w:val="20"/>
              </w:rPr>
              <w:t>4</w:t>
            </w:r>
          </w:p>
        </w:tc>
        <w:tc>
          <w:tcPr>
            <w:tcW w:w="713" w:type="dxa"/>
            <w:tcBorders>
              <w:bottom w:val="single" w:sz="4" w:space="0" w:color="auto"/>
            </w:tcBorders>
            <w:shd w:val="clear" w:color="auto" w:fill="auto"/>
            <w:vAlign w:val="center"/>
          </w:tcPr>
          <w:p w14:paraId="367F0465" w14:textId="77777777" w:rsidR="00353E5E" w:rsidRPr="00E275E5" w:rsidRDefault="00353E5E" w:rsidP="00F50726">
            <w:pPr>
              <w:ind w:left="-108" w:right="-108"/>
              <w:jc w:val="center"/>
              <w:rPr>
                <w:sz w:val="20"/>
                <w:szCs w:val="20"/>
              </w:rPr>
            </w:pPr>
            <w:r w:rsidRPr="00E275E5">
              <w:rPr>
                <w:sz w:val="20"/>
                <w:szCs w:val="20"/>
              </w:rPr>
              <w:t>5</w:t>
            </w:r>
          </w:p>
        </w:tc>
        <w:tc>
          <w:tcPr>
            <w:tcW w:w="850" w:type="dxa"/>
            <w:tcBorders>
              <w:bottom w:val="single" w:sz="4" w:space="0" w:color="auto"/>
            </w:tcBorders>
            <w:shd w:val="clear" w:color="auto" w:fill="auto"/>
            <w:vAlign w:val="center"/>
          </w:tcPr>
          <w:p w14:paraId="41D872EE" w14:textId="77777777" w:rsidR="00353E5E" w:rsidRPr="00E275E5" w:rsidRDefault="00353E5E" w:rsidP="00F50726">
            <w:pPr>
              <w:ind w:right="-2"/>
              <w:jc w:val="center"/>
              <w:rPr>
                <w:sz w:val="20"/>
                <w:szCs w:val="20"/>
              </w:rPr>
            </w:pPr>
            <w:r w:rsidRPr="00E275E5">
              <w:rPr>
                <w:sz w:val="20"/>
                <w:szCs w:val="20"/>
              </w:rPr>
              <w:t>6</w:t>
            </w:r>
          </w:p>
        </w:tc>
        <w:tc>
          <w:tcPr>
            <w:tcW w:w="713" w:type="dxa"/>
            <w:tcBorders>
              <w:bottom w:val="single" w:sz="4" w:space="0" w:color="auto"/>
            </w:tcBorders>
            <w:shd w:val="clear" w:color="auto" w:fill="auto"/>
            <w:vAlign w:val="center"/>
          </w:tcPr>
          <w:p w14:paraId="27BDDEF1" w14:textId="77777777" w:rsidR="00353E5E" w:rsidRPr="00E275E5" w:rsidRDefault="00353E5E" w:rsidP="00F50726">
            <w:pPr>
              <w:ind w:left="-108" w:right="-108"/>
              <w:jc w:val="center"/>
              <w:rPr>
                <w:sz w:val="20"/>
                <w:szCs w:val="20"/>
              </w:rPr>
            </w:pPr>
            <w:r w:rsidRPr="00E275E5">
              <w:rPr>
                <w:sz w:val="20"/>
                <w:szCs w:val="20"/>
              </w:rPr>
              <w:t>7</w:t>
            </w:r>
          </w:p>
        </w:tc>
        <w:tc>
          <w:tcPr>
            <w:tcW w:w="709" w:type="dxa"/>
            <w:tcBorders>
              <w:bottom w:val="single" w:sz="4" w:space="0" w:color="auto"/>
            </w:tcBorders>
            <w:shd w:val="clear" w:color="auto" w:fill="auto"/>
            <w:vAlign w:val="center"/>
          </w:tcPr>
          <w:p w14:paraId="3A1E8C28" w14:textId="77777777" w:rsidR="00353E5E" w:rsidRPr="00E275E5" w:rsidRDefault="00353E5E" w:rsidP="00F50726">
            <w:pPr>
              <w:ind w:left="-108" w:right="-108"/>
              <w:jc w:val="center"/>
              <w:rPr>
                <w:sz w:val="20"/>
                <w:szCs w:val="20"/>
              </w:rPr>
            </w:pPr>
            <w:r w:rsidRPr="00E275E5">
              <w:rPr>
                <w:sz w:val="20"/>
                <w:szCs w:val="20"/>
              </w:rPr>
              <w:t>8</w:t>
            </w:r>
          </w:p>
        </w:tc>
        <w:tc>
          <w:tcPr>
            <w:tcW w:w="996" w:type="dxa"/>
            <w:tcBorders>
              <w:bottom w:val="single" w:sz="4" w:space="0" w:color="auto"/>
            </w:tcBorders>
            <w:shd w:val="clear" w:color="auto" w:fill="auto"/>
          </w:tcPr>
          <w:p w14:paraId="40F3B4BF" w14:textId="77777777" w:rsidR="00353E5E" w:rsidRPr="00E275E5" w:rsidRDefault="00353E5E" w:rsidP="00F50726">
            <w:pPr>
              <w:ind w:right="-2"/>
              <w:jc w:val="center"/>
              <w:rPr>
                <w:sz w:val="20"/>
                <w:szCs w:val="20"/>
              </w:rPr>
            </w:pPr>
            <w:r w:rsidRPr="00E275E5">
              <w:rPr>
                <w:sz w:val="20"/>
                <w:szCs w:val="20"/>
              </w:rPr>
              <w:t>9</w:t>
            </w:r>
          </w:p>
        </w:tc>
      </w:tr>
      <w:tr w:rsidR="00353E5E" w:rsidRPr="002A1A2D" w14:paraId="1901037D" w14:textId="77777777" w:rsidTr="00F50726">
        <w:trPr>
          <w:trHeight w:val="556"/>
          <w:jc w:val="center"/>
        </w:trPr>
        <w:tc>
          <w:tcPr>
            <w:tcW w:w="1702" w:type="dxa"/>
            <w:vMerge w:val="restart"/>
            <w:shd w:val="clear" w:color="auto" w:fill="auto"/>
            <w:vAlign w:val="center"/>
          </w:tcPr>
          <w:p w14:paraId="56985FEA" w14:textId="77777777" w:rsidR="00353E5E" w:rsidRPr="002A1A2D" w:rsidRDefault="00353E5E" w:rsidP="00F50726">
            <w:pPr>
              <w:ind w:left="-80"/>
              <w:jc w:val="center"/>
              <w:rPr>
                <w:sz w:val="22"/>
                <w:szCs w:val="22"/>
              </w:rPr>
            </w:pPr>
            <w:r>
              <w:rPr>
                <w:sz w:val="22"/>
                <w:szCs w:val="22"/>
              </w:rPr>
              <w:t>ООО «Мастер»</w:t>
            </w:r>
          </w:p>
        </w:tc>
        <w:tc>
          <w:tcPr>
            <w:tcW w:w="8363" w:type="dxa"/>
            <w:gridSpan w:val="8"/>
            <w:shd w:val="clear" w:color="auto" w:fill="auto"/>
            <w:vAlign w:val="center"/>
          </w:tcPr>
          <w:p w14:paraId="2EA48A79" w14:textId="77777777" w:rsidR="00353E5E" w:rsidRPr="00E275E5" w:rsidRDefault="00353E5E" w:rsidP="00F50726">
            <w:pPr>
              <w:ind w:right="-994"/>
              <w:jc w:val="center"/>
              <w:rPr>
                <w:sz w:val="20"/>
                <w:szCs w:val="20"/>
              </w:rPr>
            </w:pPr>
            <w:r w:rsidRPr="00E275E5">
              <w:rPr>
                <w:sz w:val="20"/>
                <w:szCs w:val="20"/>
              </w:rPr>
              <w:t xml:space="preserve">Для потребителей, в случае отсутствия дифференциации тарифов </w:t>
            </w:r>
          </w:p>
          <w:p w14:paraId="7960FE19" w14:textId="77777777" w:rsidR="00353E5E" w:rsidRPr="00E275E5" w:rsidRDefault="00353E5E" w:rsidP="00F50726">
            <w:pPr>
              <w:ind w:right="-994"/>
              <w:jc w:val="center"/>
              <w:rPr>
                <w:sz w:val="20"/>
                <w:szCs w:val="20"/>
              </w:rPr>
            </w:pPr>
            <w:r w:rsidRPr="00E275E5">
              <w:rPr>
                <w:sz w:val="20"/>
                <w:szCs w:val="20"/>
              </w:rPr>
              <w:t xml:space="preserve">по схеме подключения (без </w:t>
            </w:r>
            <w:r>
              <w:rPr>
                <w:sz w:val="20"/>
                <w:szCs w:val="20"/>
              </w:rPr>
              <w:t>НД</w:t>
            </w:r>
            <w:r w:rsidRPr="00E275E5">
              <w:rPr>
                <w:sz w:val="20"/>
                <w:szCs w:val="20"/>
              </w:rPr>
              <w:t xml:space="preserve">С) </w:t>
            </w:r>
          </w:p>
        </w:tc>
      </w:tr>
      <w:tr w:rsidR="00353E5E" w:rsidRPr="002A1A2D" w14:paraId="0B8CD818" w14:textId="77777777" w:rsidTr="00F50726">
        <w:trPr>
          <w:jc w:val="center"/>
        </w:trPr>
        <w:tc>
          <w:tcPr>
            <w:tcW w:w="1702" w:type="dxa"/>
            <w:vMerge/>
            <w:shd w:val="clear" w:color="auto" w:fill="auto"/>
          </w:tcPr>
          <w:p w14:paraId="56EF965E" w14:textId="77777777" w:rsidR="00353E5E" w:rsidRPr="002A1A2D" w:rsidRDefault="00353E5E" w:rsidP="00F50726">
            <w:pPr>
              <w:ind w:left="-220" w:right="-125"/>
              <w:jc w:val="center"/>
              <w:rPr>
                <w:sz w:val="22"/>
                <w:szCs w:val="22"/>
              </w:rPr>
            </w:pPr>
          </w:p>
        </w:tc>
        <w:tc>
          <w:tcPr>
            <w:tcW w:w="1692" w:type="dxa"/>
            <w:vMerge w:val="restart"/>
            <w:shd w:val="clear" w:color="auto" w:fill="auto"/>
            <w:vAlign w:val="center"/>
          </w:tcPr>
          <w:p w14:paraId="40688AAF" w14:textId="77777777" w:rsidR="00353E5E" w:rsidRPr="00E275E5" w:rsidRDefault="00353E5E" w:rsidP="00F50726">
            <w:pPr>
              <w:ind w:left="-107" w:right="-2"/>
              <w:jc w:val="center"/>
              <w:rPr>
                <w:sz w:val="20"/>
                <w:szCs w:val="20"/>
              </w:rPr>
            </w:pPr>
            <w:r w:rsidRPr="00E275E5">
              <w:rPr>
                <w:sz w:val="20"/>
                <w:szCs w:val="20"/>
              </w:rPr>
              <w:t>Одноставочный</w:t>
            </w:r>
          </w:p>
          <w:p w14:paraId="059D430E" w14:textId="77777777" w:rsidR="00353E5E" w:rsidRPr="00E275E5" w:rsidRDefault="00353E5E" w:rsidP="00F50726">
            <w:pPr>
              <w:ind w:right="-2"/>
              <w:jc w:val="center"/>
              <w:rPr>
                <w:sz w:val="20"/>
                <w:szCs w:val="20"/>
              </w:rPr>
            </w:pPr>
            <w:r w:rsidRPr="00E275E5">
              <w:rPr>
                <w:sz w:val="20"/>
                <w:szCs w:val="20"/>
              </w:rPr>
              <w:t>руб./Гкал</w:t>
            </w:r>
          </w:p>
        </w:tc>
        <w:tc>
          <w:tcPr>
            <w:tcW w:w="1414" w:type="dxa"/>
            <w:shd w:val="clear" w:color="auto" w:fill="auto"/>
            <w:vAlign w:val="center"/>
          </w:tcPr>
          <w:p w14:paraId="7D221DA4" w14:textId="77777777" w:rsidR="00353E5E" w:rsidRPr="00E275E5" w:rsidRDefault="00353E5E" w:rsidP="00F50726">
            <w:pPr>
              <w:jc w:val="center"/>
              <w:rPr>
                <w:sz w:val="20"/>
                <w:szCs w:val="20"/>
              </w:rPr>
            </w:pPr>
            <w:r w:rsidRPr="00E275E5">
              <w:rPr>
                <w:sz w:val="20"/>
                <w:szCs w:val="20"/>
              </w:rPr>
              <w:t>с 02.10.2021</w:t>
            </w:r>
          </w:p>
        </w:tc>
        <w:tc>
          <w:tcPr>
            <w:tcW w:w="1276" w:type="dxa"/>
            <w:shd w:val="clear" w:color="auto" w:fill="auto"/>
            <w:vAlign w:val="center"/>
          </w:tcPr>
          <w:p w14:paraId="20D80734" w14:textId="77777777" w:rsidR="00353E5E" w:rsidRPr="00E275E5" w:rsidRDefault="00353E5E" w:rsidP="00F50726">
            <w:pPr>
              <w:jc w:val="center"/>
              <w:rPr>
                <w:sz w:val="20"/>
                <w:szCs w:val="20"/>
              </w:rPr>
            </w:pPr>
            <w:r w:rsidRPr="00E275E5">
              <w:rPr>
                <w:sz w:val="20"/>
                <w:szCs w:val="20"/>
              </w:rPr>
              <w:t>2 468,83</w:t>
            </w:r>
          </w:p>
        </w:tc>
        <w:tc>
          <w:tcPr>
            <w:tcW w:w="713" w:type="dxa"/>
            <w:shd w:val="clear" w:color="auto" w:fill="auto"/>
            <w:vAlign w:val="center"/>
          </w:tcPr>
          <w:p w14:paraId="1A991BA7"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7EC68D43"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22263B01"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2FB24BFD"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6619EC58"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0FBA28C" w14:textId="77777777" w:rsidTr="00F50726">
        <w:trPr>
          <w:jc w:val="center"/>
        </w:trPr>
        <w:tc>
          <w:tcPr>
            <w:tcW w:w="1702" w:type="dxa"/>
            <w:vMerge/>
            <w:shd w:val="clear" w:color="auto" w:fill="auto"/>
          </w:tcPr>
          <w:p w14:paraId="354AC851" w14:textId="77777777" w:rsidR="00353E5E" w:rsidRPr="002A1A2D" w:rsidRDefault="00353E5E" w:rsidP="00F50726">
            <w:pPr>
              <w:ind w:left="-220" w:right="-125"/>
              <w:jc w:val="center"/>
              <w:rPr>
                <w:sz w:val="22"/>
                <w:szCs w:val="22"/>
              </w:rPr>
            </w:pPr>
          </w:p>
        </w:tc>
        <w:tc>
          <w:tcPr>
            <w:tcW w:w="1692" w:type="dxa"/>
            <w:vMerge/>
            <w:shd w:val="clear" w:color="auto" w:fill="auto"/>
            <w:vAlign w:val="center"/>
          </w:tcPr>
          <w:p w14:paraId="10F39CBA" w14:textId="77777777" w:rsidR="00353E5E" w:rsidRPr="00E275E5" w:rsidRDefault="00353E5E" w:rsidP="00F50726">
            <w:pPr>
              <w:ind w:right="-2"/>
              <w:jc w:val="center"/>
              <w:rPr>
                <w:sz w:val="20"/>
                <w:szCs w:val="20"/>
              </w:rPr>
            </w:pPr>
          </w:p>
        </w:tc>
        <w:tc>
          <w:tcPr>
            <w:tcW w:w="1414" w:type="dxa"/>
            <w:shd w:val="clear" w:color="auto" w:fill="auto"/>
            <w:vAlign w:val="center"/>
          </w:tcPr>
          <w:p w14:paraId="6CD0421E" w14:textId="77777777" w:rsidR="00353E5E" w:rsidRPr="00E275E5" w:rsidRDefault="00353E5E" w:rsidP="00F50726">
            <w:pPr>
              <w:jc w:val="center"/>
              <w:rPr>
                <w:sz w:val="20"/>
                <w:szCs w:val="20"/>
              </w:rPr>
            </w:pPr>
            <w:r w:rsidRPr="00E275E5">
              <w:rPr>
                <w:sz w:val="20"/>
                <w:szCs w:val="20"/>
              </w:rPr>
              <w:t>с 01.01.2022</w:t>
            </w:r>
          </w:p>
        </w:tc>
        <w:tc>
          <w:tcPr>
            <w:tcW w:w="1276" w:type="dxa"/>
            <w:shd w:val="clear" w:color="auto" w:fill="auto"/>
            <w:vAlign w:val="center"/>
          </w:tcPr>
          <w:p w14:paraId="0C855BBB" w14:textId="77777777" w:rsidR="00353E5E" w:rsidRPr="00E275E5" w:rsidRDefault="00353E5E" w:rsidP="00F50726">
            <w:pPr>
              <w:jc w:val="center"/>
              <w:rPr>
                <w:sz w:val="20"/>
                <w:szCs w:val="20"/>
              </w:rPr>
            </w:pPr>
            <w:r w:rsidRPr="00E275E5">
              <w:rPr>
                <w:sz w:val="20"/>
                <w:szCs w:val="20"/>
              </w:rPr>
              <w:t>2 468,83</w:t>
            </w:r>
          </w:p>
        </w:tc>
        <w:tc>
          <w:tcPr>
            <w:tcW w:w="713" w:type="dxa"/>
            <w:shd w:val="clear" w:color="auto" w:fill="auto"/>
            <w:vAlign w:val="center"/>
          </w:tcPr>
          <w:p w14:paraId="731CDEE3"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359F8F05"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453E83AA"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0A4DEA3A"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6A1F61E6"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3EC95E32" w14:textId="77777777" w:rsidTr="00F50726">
        <w:trPr>
          <w:jc w:val="center"/>
        </w:trPr>
        <w:tc>
          <w:tcPr>
            <w:tcW w:w="1702" w:type="dxa"/>
            <w:vMerge/>
            <w:shd w:val="clear" w:color="auto" w:fill="auto"/>
          </w:tcPr>
          <w:p w14:paraId="6097C793" w14:textId="77777777" w:rsidR="00353E5E" w:rsidRPr="002A1A2D" w:rsidRDefault="00353E5E" w:rsidP="00F50726">
            <w:pPr>
              <w:ind w:right="-2"/>
              <w:rPr>
                <w:sz w:val="22"/>
                <w:szCs w:val="22"/>
              </w:rPr>
            </w:pPr>
          </w:p>
        </w:tc>
        <w:tc>
          <w:tcPr>
            <w:tcW w:w="1692" w:type="dxa"/>
            <w:vMerge/>
            <w:shd w:val="clear" w:color="auto" w:fill="auto"/>
          </w:tcPr>
          <w:p w14:paraId="39D02FC4" w14:textId="77777777" w:rsidR="00353E5E" w:rsidRPr="00E275E5" w:rsidRDefault="00353E5E" w:rsidP="00F50726">
            <w:pPr>
              <w:ind w:right="-2"/>
              <w:jc w:val="center"/>
              <w:rPr>
                <w:sz w:val="20"/>
                <w:szCs w:val="20"/>
              </w:rPr>
            </w:pPr>
          </w:p>
        </w:tc>
        <w:tc>
          <w:tcPr>
            <w:tcW w:w="1414" w:type="dxa"/>
            <w:shd w:val="clear" w:color="auto" w:fill="auto"/>
            <w:vAlign w:val="center"/>
          </w:tcPr>
          <w:p w14:paraId="02C5321F" w14:textId="77777777" w:rsidR="00353E5E" w:rsidRPr="00E275E5" w:rsidRDefault="00353E5E" w:rsidP="00F50726">
            <w:pPr>
              <w:jc w:val="center"/>
              <w:rPr>
                <w:sz w:val="20"/>
                <w:szCs w:val="20"/>
              </w:rPr>
            </w:pPr>
            <w:r w:rsidRPr="00E275E5">
              <w:rPr>
                <w:sz w:val="20"/>
                <w:szCs w:val="20"/>
              </w:rPr>
              <w:t>с 01.07.2022</w:t>
            </w:r>
          </w:p>
        </w:tc>
        <w:tc>
          <w:tcPr>
            <w:tcW w:w="1276" w:type="dxa"/>
            <w:shd w:val="clear" w:color="auto" w:fill="auto"/>
            <w:vAlign w:val="center"/>
          </w:tcPr>
          <w:p w14:paraId="6220806A" w14:textId="77777777" w:rsidR="00353E5E" w:rsidRPr="00E275E5" w:rsidRDefault="00353E5E" w:rsidP="00F50726">
            <w:pPr>
              <w:jc w:val="center"/>
              <w:rPr>
                <w:sz w:val="20"/>
                <w:szCs w:val="20"/>
              </w:rPr>
            </w:pPr>
            <w:r w:rsidRPr="00E275E5">
              <w:rPr>
                <w:sz w:val="20"/>
                <w:szCs w:val="20"/>
              </w:rPr>
              <w:t>2 715,71</w:t>
            </w:r>
          </w:p>
        </w:tc>
        <w:tc>
          <w:tcPr>
            <w:tcW w:w="713" w:type="dxa"/>
            <w:shd w:val="clear" w:color="auto" w:fill="auto"/>
            <w:vAlign w:val="center"/>
          </w:tcPr>
          <w:p w14:paraId="13EB4259"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435D00A9"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61EF334D"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308FFDFF"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1F0FDE21"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7A21F2E" w14:textId="77777777" w:rsidTr="00F50726">
        <w:trPr>
          <w:jc w:val="center"/>
        </w:trPr>
        <w:tc>
          <w:tcPr>
            <w:tcW w:w="1702" w:type="dxa"/>
            <w:vMerge/>
            <w:shd w:val="clear" w:color="auto" w:fill="auto"/>
          </w:tcPr>
          <w:p w14:paraId="4E2F8592" w14:textId="77777777" w:rsidR="00353E5E" w:rsidRPr="002A1A2D" w:rsidRDefault="00353E5E" w:rsidP="00F50726">
            <w:pPr>
              <w:ind w:right="-2"/>
              <w:rPr>
                <w:sz w:val="22"/>
                <w:szCs w:val="22"/>
              </w:rPr>
            </w:pPr>
          </w:p>
        </w:tc>
        <w:tc>
          <w:tcPr>
            <w:tcW w:w="1692" w:type="dxa"/>
            <w:vMerge/>
            <w:shd w:val="clear" w:color="auto" w:fill="auto"/>
          </w:tcPr>
          <w:p w14:paraId="102410FA" w14:textId="77777777" w:rsidR="00353E5E" w:rsidRPr="00E275E5" w:rsidRDefault="00353E5E" w:rsidP="00F50726">
            <w:pPr>
              <w:ind w:right="-2"/>
              <w:jc w:val="center"/>
              <w:rPr>
                <w:sz w:val="20"/>
                <w:szCs w:val="20"/>
              </w:rPr>
            </w:pPr>
          </w:p>
        </w:tc>
        <w:tc>
          <w:tcPr>
            <w:tcW w:w="1414" w:type="dxa"/>
            <w:shd w:val="clear" w:color="auto" w:fill="auto"/>
            <w:vAlign w:val="center"/>
          </w:tcPr>
          <w:p w14:paraId="52ABFF9D" w14:textId="77777777" w:rsidR="00353E5E" w:rsidRPr="00E275E5" w:rsidRDefault="00353E5E" w:rsidP="00F50726">
            <w:pPr>
              <w:jc w:val="center"/>
              <w:rPr>
                <w:sz w:val="20"/>
                <w:szCs w:val="20"/>
              </w:rPr>
            </w:pPr>
            <w:r w:rsidRPr="00E275E5">
              <w:rPr>
                <w:sz w:val="20"/>
                <w:szCs w:val="20"/>
              </w:rPr>
              <w:t>с 01.12.2022</w:t>
            </w:r>
          </w:p>
        </w:tc>
        <w:tc>
          <w:tcPr>
            <w:tcW w:w="1276" w:type="dxa"/>
            <w:shd w:val="clear" w:color="auto" w:fill="auto"/>
            <w:vAlign w:val="center"/>
          </w:tcPr>
          <w:p w14:paraId="2B7A1E1A" w14:textId="77777777" w:rsidR="00353E5E" w:rsidRPr="00E275E5" w:rsidRDefault="00353E5E" w:rsidP="00F50726">
            <w:pPr>
              <w:jc w:val="center"/>
              <w:rPr>
                <w:sz w:val="20"/>
                <w:szCs w:val="20"/>
              </w:rPr>
            </w:pPr>
            <w:r>
              <w:rPr>
                <w:sz w:val="20"/>
                <w:szCs w:val="20"/>
              </w:rPr>
              <w:t>2 986,80</w:t>
            </w:r>
          </w:p>
        </w:tc>
        <w:tc>
          <w:tcPr>
            <w:tcW w:w="713" w:type="dxa"/>
            <w:shd w:val="clear" w:color="auto" w:fill="auto"/>
            <w:vAlign w:val="center"/>
          </w:tcPr>
          <w:p w14:paraId="06E18CC9"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5E2BD7C"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368BF5F2"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32670BB9"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363984A3"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0670942F" w14:textId="77777777" w:rsidTr="00F50726">
        <w:trPr>
          <w:trHeight w:val="185"/>
          <w:jc w:val="center"/>
        </w:trPr>
        <w:tc>
          <w:tcPr>
            <w:tcW w:w="1702" w:type="dxa"/>
            <w:vMerge/>
            <w:shd w:val="clear" w:color="auto" w:fill="auto"/>
          </w:tcPr>
          <w:p w14:paraId="019309DF" w14:textId="77777777" w:rsidR="00353E5E" w:rsidRPr="002A1A2D" w:rsidRDefault="00353E5E" w:rsidP="00F50726">
            <w:pPr>
              <w:ind w:right="-2"/>
              <w:rPr>
                <w:sz w:val="22"/>
                <w:szCs w:val="22"/>
              </w:rPr>
            </w:pPr>
          </w:p>
        </w:tc>
        <w:tc>
          <w:tcPr>
            <w:tcW w:w="1692" w:type="dxa"/>
            <w:vMerge/>
            <w:shd w:val="clear" w:color="auto" w:fill="auto"/>
          </w:tcPr>
          <w:p w14:paraId="00EE618B" w14:textId="77777777" w:rsidR="00353E5E" w:rsidRPr="00E275E5" w:rsidRDefault="00353E5E" w:rsidP="00F50726">
            <w:pPr>
              <w:ind w:left="-78" w:right="-2"/>
              <w:jc w:val="center"/>
              <w:rPr>
                <w:sz w:val="20"/>
                <w:szCs w:val="20"/>
              </w:rPr>
            </w:pPr>
          </w:p>
        </w:tc>
        <w:tc>
          <w:tcPr>
            <w:tcW w:w="1414" w:type="dxa"/>
            <w:shd w:val="clear" w:color="auto" w:fill="auto"/>
            <w:vAlign w:val="center"/>
          </w:tcPr>
          <w:p w14:paraId="5420C772" w14:textId="77777777" w:rsidR="00353E5E" w:rsidRPr="00E275E5" w:rsidRDefault="00353E5E" w:rsidP="00F50726">
            <w:pPr>
              <w:jc w:val="center"/>
              <w:rPr>
                <w:sz w:val="20"/>
                <w:szCs w:val="20"/>
              </w:rPr>
            </w:pPr>
            <w:r w:rsidRPr="00E275E5">
              <w:rPr>
                <w:sz w:val="20"/>
                <w:szCs w:val="20"/>
              </w:rPr>
              <w:t>с 01.01.2026</w:t>
            </w:r>
          </w:p>
        </w:tc>
        <w:tc>
          <w:tcPr>
            <w:tcW w:w="1276" w:type="dxa"/>
            <w:shd w:val="clear" w:color="auto" w:fill="auto"/>
            <w:vAlign w:val="center"/>
          </w:tcPr>
          <w:p w14:paraId="08903D5D" w14:textId="77777777" w:rsidR="00353E5E" w:rsidRPr="00E275E5" w:rsidRDefault="00353E5E" w:rsidP="00F50726">
            <w:pPr>
              <w:jc w:val="center"/>
              <w:rPr>
                <w:sz w:val="20"/>
                <w:szCs w:val="20"/>
              </w:rPr>
            </w:pPr>
            <w:r w:rsidRPr="00E275E5">
              <w:rPr>
                <w:sz w:val="20"/>
                <w:szCs w:val="20"/>
              </w:rPr>
              <w:t>3 420,72</w:t>
            </w:r>
          </w:p>
        </w:tc>
        <w:tc>
          <w:tcPr>
            <w:tcW w:w="713" w:type="dxa"/>
            <w:shd w:val="clear" w:color="auto" w:fill="auto"/>
            <w:vAlign w:val="center"/>
          </w:tcPr>
          <w:p w14:paraId="208ED4F4"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228C6903"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7FA55FCB"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0658E86F"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1BD99D34"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47C0A587" w14:textId="77777777" w:rsidTr="00F50726">
        <w:trPr>
          <w:trHeight w:val="185"/>
          <w:jc w:val="center"/>
        </w:trPr>
        <w:tc>
          <w:tcPr>
            <w:tcW w:w="1702" w:type="dxa"/>
            <w:vMerge/>
            <w:shd w:val="clear" w:color="auto" w:fill="auto"/>
          </w:tcPr>
          <w:p w14:paraId="27F17CB5" w14:textId="77777777" w:rsidR="00353E5E" w:rsidRPr="002A1A2D" w:rsidRDefault="00353E5E" w:rsidP="00F50726">
            <w:pPr>
              <w:ind w:right="-2"/>
              <w:rPr>
                <w:sz w:val="22"/>
                <w:szCs w:val="22"/>
              </w:rPr>
            </w:pPr>
          </w:p>
        </w:tc>
        <w:tc>
          <w:tcPr>
            <w:tcW w:w="1692" w:type="dxa"/>
            <w:vMerge/>
            <w:shd w:val="clear" w:color="auto" w:fill="auto"/>
          </w:tcPr>
          <w:p w14:paraId="7649F6FB" w14:textId="77777777" w:rsidR="00353E5E" w:rsidRPr="00E275E5" w:rsidRDefault="00353E5E" w:rsidP="00F50726">
            <w:pPr>
              <w:ind w:left="-78" w:right="-2"/>
              <w:jc w:val="center"/>
              <w:rPr>
                <w:sz w:val="20"/>
                <w:szCs w:val="20"/>
              </w:rPr>
            </w:pPr>
          </w:p>
        </w:tc>
        <w:tc>
          <w:tcPr>
            <w:tcW w:w="1414" w:type="dxa"/>
            <w:shd w:val="clear" w:color="auto" w:fill="auto"/>
            <w:vAlign w:val="center"/>
          </w:tcPr>
          <w:p w14:paraId="0E94E31D" w14:textId="77777777" w:rsidR="00353E5E" w:rsidRPr="00E275E5" w:rsidRDefault="00353E5E" w:rsidP="00F50726">
            <w:pPr>
              <w:jc w:val="center"/>
              <w:rPr>
                <w:sz w:val="20"/>
                <w:szCs w:val="20"/>
              </w:rPr>
            </w:pPr>
            <w:r w:rsidRPr="00E275E5">
              <w:rPr>
                <w:sz w:val="20"/>
                <w:szCs w:val="20"/>
              </w:rPr>
              <w:t>с 01.07.2026</w:t>
            </w:r>
          </w:p>
        </w:tc>
        <w:tc>
          <w:tcPr>
            <w:tcW w:w="1276" w:type="dxa"/>
            <w:shd w:val="clear" w:color="auto" w:fill="auto"/>
            <w:vAlign w:val="center"/>
          </w:tcPr>
          <w:p w14:paraId="00D9809E" w14:textId="77777777" w:rsidR="00353E5E" w:rsidRPr="00E275E5" w:rsidRDefault="00353E5E" w:rsidP="00F50726">
            <w:pPr>
              <w:jc w:val="center"/>
              <w:rPr>
                <w:sz w:val="20"/>
                <w:szCs w:val="20"/>
              </w:rPr>
            </w:pPr>
            <w:r w:rsidRPr="00E275E5">
              <w:rPr>
                <w:sz w:val="20"/>
                <w:szCs w:val="20"/>
              </w:rPr>
              <w:t>3 643,07</w:t>
            </w:r>
          </w:p>
        </w:tc>
        <w:tc>
          <w:tcPr>
            <w:tcW w:w="713" w:type="dxa"/>
            <w:shd w:val="clear" w:color="auto" w:fill="auto"/>
            <w:vAlign w:val="center"/>
          </w:tcPr>
          <w:p w14:paraId="3327DFE7"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BC564BB"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7EB627AB"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2D1CC97D"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446A941B"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243952A9" w14:textId="77777777" w:rsidTr="00F50726">
        <w:trPr>
          <w:trHeight w:val="185"/>
          <w:jc w:val="center"/>
        </w:trPr>
        <w:tc>
          <w:tcPr>
            <w:tcW w:w="1702" w:type="dxa"/>
            <w:vMerge/>
            <w:shd w:val="clear" w:color="auto" w:fill="auto"/>
          </w:tcPr>
          <w:p w14:paraId="449AFE17" w14:textId="77777777" w:rsidR="00353E5E" w:rsidRPr="002A1A2D" w:rsidRDefault="00353E5E" w:rsidP="00F50726">
            <w:pPr>
              <w:ind w:right="-2"/>
              <w:rPr>
                <w:sz w:val="22"/>
                <w:szCs w:val="22"/>
              </w:rPr>
            </w:pPr>
          </w:p>
        </w:tc>
        <w:tc>
          <w:tcPr>
            <w:tcW w:w="1692" w:type="dxa"/>
            <w:vMerge/>
            <w:shd w:val="clear" w:color="auto" w:fill="auto"/>
          </w:tcPr>
          <w:p w14:paraId="09128E3A" w14:textId="77777777" w:rsidR="00353E5E" w:rsidRPr="00E275E5" w:rsidRDefault="00353E5E" w:rsidP="00F50726">
            <w:pPr>
              <w:ind w:left="-78" w:right="-2"/>
              <w:jc w:val="center"/>
              <w:rPr>
                <w:sz w:val="20"/>
                <w:szCs w:val="20"/>
              </w:rPr>
            </w:pPr>
          </w:p>
        </w:tc>
        <w:tc>
          <w:tcPr>
            <w:tcW w:w="1414" w:type="dxa"/>
            <w:shd w:val="clear" w:color="auto" w:fill="auto"/>
            <w:vAlign w:val="center"/>
          </w:tcPr>
          <w:p w14:paraId="27E700B1" w14:textId="77777777" w:rsidR="00353E5E" w:rsidRPr="00E275E5" w:rsidRDefault="00353E5E" w:rsidP="00F50726">
            <w:pPr>
              <w:jc w:val="center"/>
              <w:rPr>
                <w:sz w:val="20"/>
                <w:szCs w:val="20"/>
              </w:rPr>
            </w:pPr>
            <w:r w:rsidRPr="00E275E5">
              <w:rPr>
                <w:sz w:val="20"/>
                <w:szCs w:val="20"/>
              </w:rPr>
              <w:t>с 01.01.2027</w:t>
            </w:r>
          </w:p>
        </w:tc>
        <w:tc>
          <w:tcPr>
            <w:tcW w:w="1276" w:type="dxa"/>
            <w:shd w:val="clear" w:color="auto" w:fill="auto"/>
            <w:vAlign w:val="center"/>
          </w:tcPr>
          <w:p w14:paraId="641253ED" w14:textId="77777777" w:rsidR="00353E5E" w:rsidRPr="00E275E5" w:rsidRDefault="00353E5E" w:rsidP="00F50726">
            <w:pPr>
              <w:jc w:val="center"/>
              <w:rPr>
                <w:sz w:val="20"/>
                <w:szCs w:val="20"/>
              </w:rPr>
            </w:pPr>
            <w:r w:rsidRPr="00E275E5">
              <w:rPr>
                <w:sz w:val="20"/>
                <w:szCs w:val="20"/>
              </w:rPr>
              <w:t>3 643,07</w:t>
            </w:r>
          </w:p>
        </w:tc>
        <w:tc>
          <w:tcPr>
            <w:tcW w:w="713" w:type="dxa"/>
            <w:shd w:val="clear" w:color="auto" w:fill="auto"/>
            <w:vAlign w:val="center"/>
          </w:tcPr>
          <w:p w14:paraId="2E2A8BD5"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14330F6"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79BA2B40"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761A26F0"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6454CC95"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0FDD5E45" w14:textId="77777777" w:rsidTr="00F50726">
        <w:trPr>
          <w:trHeight w:val="185"/>
          <w:jc w:val="center"/>
        </w:trPr>
        <w:tc>
          <w:tcPr>
            <w:tcW w:w="1702" w:type="dxa"/>
            <w:vMerge/>
            <w:shd w:val="clear" w:color="auto" w:fill="auto"/>
          </w:tcPr>
          <w:p w14:paraId="4624F1C4" w14:textId="77777777" w:rsidR="00353E5E" w:rsidRPr="002A1A2D" w:rsidRDefault="00353E5E" w:rsidP="00F50726">
            <w:pPr>
              <w:ind w:right="-2"/>
              <w:rPr>
                <w:sz w:val="22"/>
                <w:szCs w:val="22"/>
              </w:rPr>
            </w:pPr>
          </w:p>
        </w:tc>
        <w:tc>
          <w:tcPr>
            <w:tcW w:w="1692" w:type="dxa"/>
            <w:vMerge/>
            <w:shd w:val="clear" w:color="auto" w:fill="auto"/>
          </w:tcPr>
          <w:p w14:paraId="125BB3EA" w14:textId="77777777" w:rsidR="00353E5E" w:rsidRPr="00E275E5" w:rsidRDefault="00353E5E" w:rsidP="00F50726">
            <w:pPr>
              <w:ind w:left="-78" w:right="-2"/>
              <w:jc w:val="center"/>
              <w:rPr>
                <w:sz w:val="20"/>
                <w:szCs w:val="20"/>
              </w:rPr>
            </w:pPr>
          </w:p>
        </w:tc>
        <w:tc>
          <w:tcPr>
            <w:tcW w:w="1414" w:type="dxa"/>
            <w:shd w:val="clear" w:color="auto" w:fill="auto"/>
            <w:vAlign w:val="center"/>
          </w:tcPr>
          <w:p w14:paraId="6311C4F7" w14:textId="77777777" w:rsidR="00353E5E" w:rsidRPr="00E275E5" w:rsidRDefault="00353E5E" w:rsidP="00F50726">
            <w:pPr>
              <w:jc w:val="center"/>
              <w:rPr>
                <w:sz w:val="20"/>
                <w:szCs w:val="20"/>
              </w:rPr>
            </w:pPr>
            <w:r w:rsidRPr="00E275E5">
              <w:rPr>
                <w:sz w:val="20"/>
                <w:szCs w:val="20"/>
              </w:rPr>
              <w:t>с 01.07.2027</w:t>
            </w:r>
          </w:p>
        </w:tc>
        <w:tc>
          <w:tcPr>
            <w:tcW w:w="1276" w:type="dxa"/>
            <w:shd w:val="clear" w:color="auto" w:fill="auto"/>
            <w:vAlign w:val="center"/>
          </w:tcPr>
          <w:p w14:paraId="3BBE10F8" w14:textId="77777777" w:rsidR="00353E5E" w:rsidRPr="00E275E5" w:rsidRDefault="00353E5E" w:rsidP="00F50726">
            <w:pPr>
              <w:jc w:val="center"/>
              <w:rPr>
                <w:sz w:val="20"/>
                <w:szCs w:val="20"/>
              </w:rPr>
            </w:pPr>
            <w:r w:rsidRPr="00E275E5">
              <w:rPr>
                <w:sz w:val="20"/>
                <w:szCs w:val="20"/>
              </w:rPr>
              <w:t>3 861,65</w:t>
            </w:r>
          </w:p>
        </w:tc>
        <w:tc>
          <w:tcPr>
            <w:tcW w:w="713" w:type="dxa"/>
            <w:shd w:val="clear" w:color="auto" w:fill="auto"/>
            <w:vAlign w:val="center"/>
          </w:tcPr>
          <w:p w14:paraId="059DE0C0"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4C3D362"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379121D5"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55CBA9F1"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014359EC"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19F2B710" w14:textId="77777777" w:rsidTr="00F50726">
        <w:trPr>
          <w:trHeight w:val="185"/>
          <w:jc w:val="center"/>
        </w:trPr>
        <w:tc>
          <w:tcPr>
            <w:tcW w:w="1702" w:type="dxa"/>
            <w:vMerge/>
            <w:shd w:val="clear" w:color="auto" w:fill="auto"/>
          </w:tcPr>
          <w:p w14:paraId="3A764500" w14:textId="77777777" w:rsidR="00353E5E" w:rsidRPr="002A1A2D" w:rsidRDefault="00353E5E" w:rsidP="00F50726">
            <w:pPr>
              <w:ind w:right="-2"/>
              <w:rPr>
                <w:sz w:val="22"/>
                <w:szCs w:val="22"/>
              </w:rPr>
            </w:pPr>
          </w:p>
        </w:tc>
        <w:tc>
          <w:tcPr>
            <w:tcW w:w="1692" w:type="dxa"/>
            <w:vMerge/>
            <w:shd w:val="clear" w:color="auto" w:fill="auto"/>
          </w:tcPr>
          <w:p w14:paraId="6641DE5D" w14:textId="77777777" w:rsidR="00353E5E" w:rsidRPr="00E275E5" w:rsidRDefault="00353E5E" w:rsidP="00F50726">
            <w:pPr>
              <w:ind w:left="-78" w:right="-2"/>
              <w:jc w:val="center"/>
              <w:rPr>
                <w:sz w:val="20"/>
                <w:szCs w:val="20"/>
              </w:rPr>
            </w:pPr>
          </w:p>
        </w:tc>
        <w:tc>
          <w:tcPr>
            <w:tcW w:w="1414" w:type="dxa"/>
            <w:shd w:val="clear" w:color="auto" w:fill="auto"/>
            <w:vAlign w:val="center"/>
          </w:tcPr>
          <w:p w14:paraId="07FC715A" w14:textId="77777777" w:rsidR="00353E5E" w:rsidRPr="00E275E5" w:rsidRDefault="00353E5E" w:rsidP="00F50726">
            <w:pPr>
              <w:jc w:val="center"/>
              <w:rPr>
                <w:sz w:val="20"/>
                <w:szCs w:val="20"/>
              </w:rPr>
            </w:pPr>
            <w:r w:rsidRPr="00E275E5">
              <w:rPr>
                <w:sz w:val="20"/>
                <w:szCs w:val="20"/>
              </w:rPr>
              <w:t>с 01.01.2028</w:t>
            </w:r>
          </w:p>
        </w:tc>
        <w:tc>
          <w:tcPr>
            <w:tcW w:w="1276" w:type="dxa"/>
            <w:shd w:val="clear" w:color="auto" w:fill="auto"/>
            <w:vAlign w:val="center"/>
          </w:tcPr>
          <w:p w14:paraId="7A953BD2" w14:textId="77777777" w:rsidR="00353E5E" w:rsidRPr="00E275E5" w:rsidRDefault="00353E5E" w:rsidP="00F50726">
            <w:pPr>
              <w:jc w:val="center"/>
              <w:rPr>
                <w:sz w:val="20"/>
                <w:szCs w:val="20"/>
              </w:rPr>
            </w:pPr>
            <w:r w:rsidRPr="00E275E5">
              <w:rPr>
                <w:sz w:val="20"/>
                <w:szCs w:val="20"/>
              </w:rPr>
              <w:t>3 861,65</w:t>
            </w:r>
          </w:p>
        </w:tc>
        <w:tc>
          <w:tcPr>
            <w:tcW w:w="713" w:type="dxa"/>
            <w:shd w:val="clear" w:color="auto" w:fill="auto"/>
            <w:vAlign w:val="center"/>
          </w:tcPr>
          <w:p w14:paraId="4A24D4FC"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020B9E65"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12C829D0"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23F8CEFB"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1B29496E"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70FAC7FD" w14:textId="77777777" w:rsidTr="00F50726">
        <w:trPr>
          <w:trHeight w:val="185"/>
          <w:jc w:val="center"/>
        </w:trPr>
        <w:tc>
          <w:tcPr>
            <w:tcW w:w="1702" w:type="dxa"/>
            <w:vMerge/>
            <w:shd w:val="clear" w:color="auto" w:fill="auto"/>
          </w:tcPr>
          <w:p w14:paraId="0F6599D6" w14:textId="77777777" w:rsidR="00353E5E" w:rsidRPr="002A1A2D" w:rsidRDefault="00353E5E" w:rsidP="00F50726">
            <w:pPr>
              <w:ind w:right="-2"/>
              <w:rPr>
                <w:sz w:val="22"/>
                <w:szCs w:val="22"/>
              </w:rPr>
            </w:pPr>
          </w:p>
        </w:tc>
        <w:tc>
          <w:tcPr>
            <w:tcW w:w="1692" w:type="dxa"/>
            <w:vMerge/>
            <w:shd w:val="clear" w:color="auto" w:fill="auto"/>
          </w:tcPr>
          <w:p w14:paraId="47CB62FC" w14:textId="77777777" w:rsidR="00353E5E" w:rsidRPr="00E275E5" w:rsidRDefault="00353E5E" w:rsidP="00F50726">
            <w:pPr>
              <w:ind w:left="-78" w:right="-2"/>
              <w:jc w:val="center"/>
              <w:rPr>
                <w:sz w:val="20"/>
                <w:szCs w:val="20"/>
              </w:rPr>
            </w:pPr>
          </w:p>
        </w:tc>
        <w:tc>
          <w:tcPr>
            <w:tcW w:w="1414" w:type="dxa"/>
            <w:shd w:val="clear" w:color="auto" w:fill="auto"/>
            <w:vAlign w:val="center"/>
          </w:tcPr>
          <w:p w14:paraId="60A138E2" w14:textId="77777777" w:rsidR="00353E5E" w:rsidRPr="00E275E5" w:rsidRDefault="00353E5E" w:rsidP="00F50726">
            <w:pPr>
              <w:jc w:val="center"/>
              <w:rPr>
                <w:sz w:val="20"/>
                <w:szCs w:val="20"/>
              </w:rPr>
            </w:pPr>
            <w:r w:rsidRPr="00E275E5">
              <w:rPr>
                <w:sz w:val="20"/>
                <w:szCs w:val="20"/>
              </w:rPr>
              <w:t>с 01.07.2028</w:t>
            </w:r>
          </w:p>
        </w:tc>
        <w:tc>
          <w:tcPr>
            <w:tcW w:w="1276" w:type="dxa"/>
            <w:shd w:val="clear" w:color="auto" w:fill="auto"/>
            <w:vAlign w:val="center"/>
          </w:tcPr>
          <w:p w14:paraId="2410200D" w14:textId="77777777" w:rsidR="00353E5E" w:rsidRPr="00E275E5" w:rsidRDefault="00353E5E" w:rsidP="00F50726">
            <w:pPr>
              <w:jc w:val="center"/>
              <w:rPr>
                <w:sz w:val="20"/>
                <w:szCs w:val="20"/>
              </w:rPr>
            </w:pPr>
            <w:r w:rsidRPr="00E275E5">
              <w:rPr>
                <w:sz w:val="20"/>
                <w:szCs w:val="20"/>
              </w:rPr>
              <w:t>4 074,04</w:t>
            </w:r>
          </w:p>
        </w:tc>
        <w:tc>
          <w:tcPr>
            <w:tcW w:w="713" w:type="dxa"/>
            <w:shd w:val="clear" w:color="auto" w:fill="auto"/>
            <w:vAlign w:val="center"/>
          </w:tcPr>
          <w:p w14:paraId="19AA666C"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3927EC97"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4BAC2EE7"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279029CA"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609FE400"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6EDE665" w14:textId="77777777" w:rsidTr="00F50726">
        <w:trPr>
          <w:trHeight w:val="185"/>
          <w:jc w:val="center"/>
        </w:trPr>
        <w:tc>
          <w:tcPr>
            <w:tcW w:w="1702" w:type="dxa"/>
            <w:vMerge/>
            <w:shd w:val="clear" w:color="auto" w:fill="auto"/>
          </w:tcPr>
          <w:p w14:paraId="5FD715A4" w14:textId="77777777" w:rsidR="00353E5E" w:rsidRPr="002A1A2D" w:rsidRDefault="00353E5E" w:rsidP="00F50726">
            <w:pPr>
              <w:ind w:right="-2"/>
              <w:rPr>
                <w:sz w:val="22"/>
                <w:szCs w:val="22"/>
              </w:rPr>
            </w:pPr>
          </w:p>
        </w:tc>
        <w:tc>
          <w:tcPr>
            <w:tcW w:w="1692" w:type="dxa"/>
            <w:vMerge/>
            <w:shd w:val="clear" w:color="auto" w:fill="auto"/>
          </w:tcPr>
          <w:p w14:paraId="59662199" w14:textId="77777777" w:rsidR="00353E5E" w:rsidRPr="00E275E5" w:rsidRDefault="00353E5E" w:rsidP="00F50726">
            <w:pPr>
              <w:ind w:left="-78" w:right="-2"/>
              <w:jc w:val="center"/>
              <w:rPr>
                <w:sz w:val="20"/>
                <w:szCs w:val="20"/>
              </w:rPr>
            </w:pPr>
          </w:p>
        </w:tc>
        <w:tc>
          <w:tcPr>
            <w:tcW w:w="1414" w:type="dxa"/>
            <w:shd w:val="clear" w:color="auto" w:fill="auto"/>
            <w:vAlign w:val="center"/>
          </w:tcPr>
          <w:p w14:paraId="3E23CF70" w14:textId="77777777" w:rsidR="00353E5E" w:rsidRPr="00E275E5" w:rsidRDefault="00353E5E" w:rsidP="00F50726">
            <w:pPr>
              <w:jc w:val="center"/>
              <w:rPr>
                <w:sz w:val="20"/>
                <w:szCs w:val="20"/>
              </w:rPr>
            </w:pPr>
            <w:r w:rsidRPr="00E275E5">
              <w:rPr>
                <w:sz w:val="20"/>
                <w:szCs w:val="20"/>
              </w:rPr>
              <w:t>с 01.01.2029</w:t>
            </w:r>
          </w:p>
        </w:tc>
        <w:tc>
          <w:tcPr>
            <w:tcW w:w="1276" w:type="dxa"/>
            <w:shd w:val="clear" w:color="auto" w:fill="auto"/>
            <w:vAlign w:val="center"/>
          </w:tcPr>
          <w:p w14:paraId="7ED9C1E4" w14:textId="77777777" w:rsidR="00353E5E" w:rsidRPr="00E275E5" w:rsidRDefault="00353E5E" w:rsidP="00F50726">
            <w:pPr>
              <w:jc w:val="center"/>
              <w:rPr>
                <w:sz w:val="20"/>
                <w:szCs w:val="20"/>
              </w:rPr>
            </w:pPr>
            <w:r w:rsidRPr="00E275E5">
              <w:rPr>
                <w:sz w:val="20"/>
                <w:szCs w:val="20"/>
              </w:rPr>
              <w:t>4 074,04</w:t>
            </w:r>
          </w:p>
        </w:tc>
        <w:tc>
          <w:tcPr>
            <w:tcW w:w="713" w:type="dxa"/>
            <w:shd w:val="clear" w:color="auto" w:fill="auto"/>
            <w:vAlign w:val="center"/>
          </w:tcPr>
          <w:p w14:paraId="02F04F9A"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582A7F84"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716ACA1D"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28D89F3E"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1961C5CC"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0B349B5" w14:textId="77777777" w:rsidTr="00F50726">
        <w:trPr>
          <w:trHeight w:val="185"/>
          <w:jc w:val="center"/>
        </w:trPr>
        <w:tc>
          <w:tcPr>
            <w:tcW w:w="1702" w:type="dxa"/>
            <w:vMerge/>
            <w:shd w:val="clear" w:color="auto" w:fill="auto"/>
          </w:tcPr>
          <w:p w14:paraId="7FAC8EDF" w14:textId="77777777" w:rsidR="00353E5E" w:rsidRPr="002A1A2D" w:rsidRDefault="00353E5E" w:rsidP="00F50726">
            <w:pPr>
              <w:ind w:right="-2"/>
              <w:rPr>
                <w:sz w:val="22"/>
                <w:szCs w:val="22"/>
              </w:rPr>
            </w:pPr>
          </w:p>
        </w:tc>
        <w:tc>
          <w:tcPr>
            <w:tcW w:w="1692" w:type="dxa"/>
            <w:vMerge/>
            <w:shd w:val="clear" w:color="auto" w:fill="auto"/>
          </w:tcPr>
          <w:p w14:paraId="19F20D94" w14:textId="77777777" w:rsidR="00353E5E" w:rsidRPr="00E275E5" w:rsidRDefault="00353E5E" w:rsidP="00F50726">
            <w:pPr>
              <w:ind w:left="-78" w:right="-2"/>
              <w:jc w:val="center"/>
              <w:rPr>
                <w:sz w:val="20"/>
                <w:szCs w:val="20"/>
              </w:rPr>
            </w:pPr>
          </w:p>
        </w:tc>
        <w:tc>
          <w:tcPr>
            <w:tcW w:w="1414" w:type="dxa"/>
            <w:shd w:val="clear" w:color="auto" w:fill="auto"/>
            <w:vAlign w:val="center"/>
          </w:tcPr>
          <w:p w14:paraId="75FFB750" w14:textId="77777777" w:rsidR="00353E5E" w:rsidRPr="00E275E5" w:rsidRDefault="00353E5E" w:rsidP="00F50726">
            <w:pPr>
              <w:jc w:val="center"/>
              <w:rPr>
                <w:sz w:val="20"/>
                <w:szCs w:val="20"/>
              </w:rPr>
            </w:pPr>
            <w:r w:rsidRPr="00E275E5">
              <w:rPr>
                <w:sz w:val="20"/>
                <w:szCs w:val="20"/>
              </w:rPr>
              <w:t>с 01.07.2029</w:t>
            </w:r>
          </w:p>
        </w:tc>
        <w:tc>
          <w:tcPr>
            <w:tcW w:w="1276" w:type="dxa"/>
            <w:shd w:val="clear" w:color="auto" w:fill="auto"/>
            <w:vAlign w:val="center"/>
          </w:tcPr>
          <w:p w14:paraId="6E285C04" w14:textId="77777777" w:rsidR="00353E5E" w:rsidRPr="00E275E5" w:rsidRDefault="00353E5E" w:rsidP="00F50726">
            <w:pPr>
              <w:jc w:val="center"/>
              <w:rPr>
                <w:sz w:val="20"/>
                <w:szCs w:val="20"/>
              </w:rPr>
            </w:pPr>
            <w:r w:rsidRPr="00E275E5">
              <w:rPr>
                <w:sz w:val="20"/>
                <w:szCs w:val="20"/>
              </w:rPr>
              <w:t>4 298,12</w:t>
            </w:r>
          </w:p>
        </w:tc>
        <w:tc>
          <w:tcPr>
            <w:tcW w:w="713" w:type="dxa"/>
            <w:shd w:val="clear" w:color="auto" w:fill="auto"/>
            <w:vAlign w:val="center"/>
          </w:tcPr>
          <w:p w14:paraId="1D5EEB48"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5D74FD4D"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6C264C23"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1443BA67"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0552B340"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3503945C" w14:textId="77777777" w:rsidTr="00F50726">
        <w:trPr>
          <w:trHeight w:val="185"/>
          <w:jc w:val="center"/>
        </w:trPr>
        <w:tc>
          <w:tcPr>
            <w:tcW w:w="1702" w:type="dxa"/>
            <w:vMerge/>
            <w:shd w:val="clear" w:color="auto" w:fill="auto"/>
          </w:tcPr>
          <w:p w14:paraId="091F8C15" w14:textId="77777777" w:rsidR="00353E5E" w:rsidRPr="002A1A2D" w:rsidRDefault="00353E5E" w:rsidP="00F50726">
            <w:pPr>
              <w:ind w:right="-2"/>
              <w:rPr>
                <w:sz w:val="22"/>
                <w:szCs w:val="22"/>
              </w:rPr>
            </w:pPr>
          </w:p>
        </w:tc>
        <w:tc>
          <w:tcPr>
            <w:tcW w:w="1692" w:type="dxa"/>
            <w:vMerge/>
            <w:shd w:val="clear" w:color="auto" w:fill="auto"/>
          </w:tcPr>
          <w:p w14:paraId="1A4DC79D" w14:textId="77777777" w:rsidR="00353E5E" w:rsidRPr="00E275E5" w:rsidRDefault="00353E5E" w:rsidP="00F50726">
            <w:pPr>
              <w:ind w:left="-78" w:right="-2"/>
              <w:jc w:val="center"/>
              <w:rPr>
                <w:sz w:val="20"/>
                <w:szCs w:val="20"/>
              </w:rPr>
            </w:pPr>
          </w:p>
        </w:tc>
        <w:tc>
          <w:tcPr>
            <w:tcW w:w="1414" w:type="dxa"/>
            <w:shd w:val="clear" w:color="auto" w:fill="auto"/>
            <w:vAlign w:val="center"/>
          </w:tcPr>
          <w:p w14:paraId="34EF9E8A" w14:textId="77777777" w:rsidR="00353E5E" w:rsidRPr="00E275E5" w:rsidRDefault="00353E5E" w:rsidP="00F50726">
            <w:pPr>
              <w:jc w:val="center"/>
              <w:rPr>
                <w:sz w:val="20"/>
                <w:szCs w:val="20"/>
              </w:rPr>
            </w:pPr>
            <w:r w:rsidRPr="00E275E5">
              <w:rPr>
                <w:sz w:val="20"/>
                <w:szCs w:val="20"/>
              </w:rPr>
              <w:t>с 01.01.2030</w:t>
            </w:r>
          </w:p>
        </w:tc>
        <w:tc>
          <w:tcPr>
            <w:tcW w:w="1276" w:type="dxa"/>
            <w:shd w:val="clear" w:color="auto" w:fill="auto"/>
            <w:vAlign w:val="center"/>
          </w:tcPr>
          <w:p w14:paraId="67A1D911" w14:textId="77777777" w:rsidR="00353E5E" w:rsidRPr="00E275E5" w:rsidRDefault="00353E5E" w:rsidP="00F50726">
            <w:pPr>
              <w:jc w:val="center"/>
              <w:rPr>
                <w:sz w:val="20"/>
                <w:szCs w:val="20"/>
              </w:rPr>
            </w:pPr>
            <w:r w:rsidRPr="00E275E5">
              <w:rPr>
                <w:sz w:val="20"/>
                <w:szCs w:val="20"/>
              </w:rPr>
              <w:t>4 298,12</w:t>
            </w:r>
          </w:p>
        </w:tc>
        <w:tc>
          <w:tcPr>
            <w:tcW w:w="713" w:type="dxa"/>
            <w:shd w:val="clear" w:color="auto" w:fill="auto"/>
            <w:vAlign w:val="center"/>
          </w:tcPr>
          <w:p w14:paraId="47113F36"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7BB2D2E1"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165100E5"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3C9C0E1C"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49D6157F"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74D27318" w14:textId="77777777" w:rsidTr="00F50726">
        <w:trPr>
          <w:trHeight w:val="185"/>
          <w:jc w:val="center"/>
        </w:trPr>
        <w:tc>
          <w:tcPr>
            <w:tcW w:w="1702" w:type="dxa"/>
            <w:vMerge/>
            <w:shd w:val="clear" w:color="auto" w:fill="auto"/>
          </w:tcPr>
          <w:p w14:paraId="655F647D" w14:textId="77777777" w:rsidR="00353E5E" w:rsidRPr="002A1A2D" w:rsidRDefault="00353E5E" w:rsidP="00F50726">
            <w:pPr>
              <w:ind w:right="-2"/>
              <w:rPr>
                <w:sz w:val="22"/>
                <w:szCs w:val="22"/>
              </w:rPr>
            </w:pPr>
          </w:p>
        </w:tc>
        <w:tc>
          <w:tcPr>
            <w:tcW w:w="1692" w:type="dxa"/>
            <w:vMerge/>
            <w:shd w:val="clear" w:color="auto" w:fill="auto"/>
          </w:tcPr>
          <w:p w14:paraId="179EEBCD" w14:textId="77777777" w:rsidR="00353E5E" w:rsidRPr="00E275E5" w:rsidRDefault="00353E5E" w:rsidP="00F50726">
            <w:pPr>
              <w:ind w:left="-78" w:right="-2"/>
              <w:jc w:val="center"/>
              <w:rPr>
                <w:sz w:val="20"/>
                <w:szCs w:val="20"/>
              </w:rPr>
            </w:pPr>
          </w:p>
        </w:tc>
        <w:tc>
          <w:tcPr>
            <w:tcW w:w="1414" w:type="dxa"/>
            <w:shd w:val="clear" w:color="auto" w:fill="auto"/>
            <w:vAlign w:val="center"/>
          </w:tcPr>
          <w:p w14:paraId="46C8C986" w14:textId="77777777" w:rsidR="00353E5E" w:rsidRPr="00E275E5" w:rsidRDefault="00353E5E" w:rsidP="00F50726">
            <w:pPr>
              <w:jc w:val="center"/>
              <w:rPr>
                <w:sz w:val="20"/>
                <w:szCs w:val="20"/>
              </w:rPr>
            </w:pPr>
            <w:r w:rsidRPr="00E275E5">
              <w:rPr>
                <w:sz w:val="20"/>
                <w:szCs w:val="20"/>
              </w:rPr>
              <w:t>с 01.07.2030</w:t>
            </w:r>
          </w:p>
        </w:tc>
        <w:tc>
          <w:tcPr>
            <w:tcW w:w="1276" w:type="dxa"/>
            <w:shd w:val="clear" w:color="auto" w:fill="auto"/>
            <w:vAlign w:val="center"/>
          </w:tcPr>
          <w:p w14:paraId="1FE80069" w14:textId="77777777" w:rsidR="00353E5E" w:rsidRPr="00E275E5" w:rsidRDefault="00353E5E" w:rsidP="00F50726">
            <w:pPr>
              <w:jc w:val="center"/>
              <w:rPr>
                <w:sz w:val="20"/>
                <w:szCs w:val="20"/>
              </w:rPr>
            </w:pPr>
            <w:r w:rsidRPr="00E275E5">
              <w:rPr>
                <w:sz w:val="20"/>
                <w:szCs w:val="20"/>
              </w:rPr>
              <w:t>4 442,53</w:t>
            </w:r>
          </w:p>
        </w:tc>
        <w:tc>
          <w:tcPr>
            <w:tcW w:w="713" w:type="dxa"/>
            <w:shd w:val="clear" w:color="auto" w:fill="auto"/>
            <w:vAlign w:val="center"/>
          </w:tcPr>
          <w:p w14:paraId="226470BF"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0246167F"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55D9C813"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1EDD54C0"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2C091E0C"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2186A17F" w14:textId="77777777" w:rsidTr="00F50726">
        <w:trPr>
          <w:trHeight w:val="347"/>
          <w:jc w:val="center"/>
        </w:trPr>
        <w:tc>
          <w:tcPr>
            <w:tcW w:w="1702" w:type="dxa"/>
            <w:vMerge/>
            <w:shd w:val="clear" w:color="auto" w:fill="auto"/>
          </w:tcPr>
          <w:p w14:paraId="48965D86" w14:textId="77777777" w:rsidR="00353E5E" w:rsidRPr="002A1A2D" w:rsidRDefault="00353E5E" w:rsidP="00F50726">
            <w:pPr>
              <w:ind w:right="-2"/>
              <w:rPr>
                <w:sz w:val="22"/>
                <w:szCs w:val="22"/>
              </w:rPr>
            </w:pPr>
          </w:p>
        </w:tc>
        <w:tc>
          <w:tcPr>
            <w:tcW w:w="1692" w:type="dxa"/>
            <w:shd w:val="clear" w:color="auto" w:fill="auto"/>
            <w:vAlign w:val="center"/>
          </w:tcPr>
          <w:p w14:paraId="4B8EB69F" w14:textId="77777777" w:rsidR="00353E5E" w:rsidRPr="00E275E5" w:rsidRDefault="00353E5E" w:rsidP="00F50726">
            <w:pPr>
              <w:ind w:left="-78" w:right="-2"/>
              <w:jc w:val="center"/>
              <w:rPr>
                <w:sz w:val="20"/>
                <w:szCs w:val="20"/>
              </w:rPr>
            </w:pPr>
            <w:proofErr w:type="spellStart"/>
            <w:r w:rsidRPr="00E275E5">
              <w:rPr>
                <w:sz w:val="20"/>
                <w:szCs w:val="20"/>
              </w:rPr>
              <w:t>Двухставочный</w:t>
            </w:r>
            <w:proofErr w:type="spellEnd"/>
          </w:p>
        </w:tc>
        <w:tc>
          <w:tcPr>
            <w:tcW w:w="1414" w:type="dxa"/>
            <w:shd w:val="clear" w:color="auto" w:fill="auto"/>
            <w:vAlign w:val="center"/>
          </w:tcPr>
          <w:p w14:paraId="3D00BC8A"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604DDE9C"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2661F6C4"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7448CDB"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3BDC6442" w14:textId="77777777" w:rsidR="00353E5E" w:rsidRPr="00E275E5" w:rsidRDefault="00353E5E" w:rsidP="00F50726">
            <w:pPr>
              <w:ind w:left="-105" w:right="-108"/>
              <w:jc w:val="center"/>
              <w:rPr>
                <w:sz w:val="20"/>
                <w:szCs w:val="20"/>
              </w:rPr>
            </w:pPr>
            <w:r w:rsidRPr="00E275E5">
              <w:rPr>
                <w:sz w:val="20"/>
                <w:szCs w:val="20"/>
              </w:rPr>
              <w:t>х</w:t>
            </w:r>
          </w:p>
        </w:tc>
        <w:tc>
          <w:tcPr>
            <w:tcW w:w="709" w:type="dxa"/>
            <w:shd w:val="clear" w:color="auto" w:fill="auto"/>
            <w:vAlign w:val="center"/>
          </w:tcPr>
          <w:p w14:paraId="10FF0262" w14:textId="77777777" w:rsidR="00353E5E" w:rsidRPr="00E275E5" w:rsidRDefault="00353E5E" w:rsidP="00F50726">
            <w:pPr>
              <w:ind w:left="-105" w:right="-108"/>
              <w:jc w:val="center"/>
              <w:rPr>
                <w:sz w:val="20"/>
                <w:szCs w:val="20"/>
              </w:rPr>
            </w:pPr>
            <w:r w:rsidRPr="00E275E5">
              <w:rPr>
                <w:sz w:val="20"/>
                <w:szCs w:val="20"/>
              </w:rPr>
              <w:t>x</w:t>
            </w:r>
          </w:p>
        </w:tc>
        <w:tc>
          <w:tcPr>
            <w:tcW w:w="996" w:type="dxa"/>
            <w:shd w:val="clear" w:color="auto" w:fill="auto"/>
            <w:vAlign w:val="center"/>
          </w:tcPr>
          <w:p w14:paraId="220B2B3E" w14:textId="77777777" w:rsidR="00353E5E" w:rsidRPr="00E275E5" w:rsidRDefault="00353E5E" w:rsidP="00F50726">
            <w:pPr>
              <w:ind w:left="-105" w:right="-108"/>
              <w:jc w:val="center"/>
              <w:rPr>
                <w:sz w:val="20"/>
                <w:szCs w:val="20"/>
              </w:rPr>
            </w:pPr>
            <w:r w:rsidRPr="00E275E5">
              <w:rPr>
                <w:sz w:val="20"/>
                <w:szCs w:val="20"/>
              </w:rPr>
              <w:t>x</w:t>
            </w:r>
          </w:p>
        </w:tc>
      </w:tr>
      <w:tr w:rsidR="00353E5E" w:rsidRPr="002A1A2D" w14:paraId="4F35DC68" w14:textId="77777777" w:rsidTr="00F50726">
        <w:trPr>
          <w:trHeight w:val="677"/>
          <w:jc w:val="center"/>
        </w:trPr>
        <w:tc>
          <w:tcPr>
            <w:tcW w:w="1702" w:type="dxa"/>
            <w:vMerge/>
            <w:shd w:val="clear" w:color="auto" w:fill="auto"/>
          </w:tcPr>
          <w:p w14:paraId="44EE52EA" w14:textId="77777777" w:rsidR="00353E5E" w:rsidRPr="002A1A2D" w:rsidRDefault="00353E5E" w:rsidP="00F50726">
            <w:pPr>
              <w:ind w:right="-2"/>
              <w:rPr>
                <w:sz w:val="22"/>
                <w:szCs w:val="22"/>
              </w:rPr>
            </w:pPr>
          </w:p>
        </w:tc>
        <w:tc>
          <w:tcPr>
            <w:tcW w:w="1692" w:type="dxa"/>
            <w:shd w:val="clear" w:color="auto" w:fill="auto"/>
            <w:vAlign w:val="center"/>
          </w:tcPr>
          <w:p w14:paraId="05EFA351" w14:textId="77777777" w:rsidR="00353E5E" w:rsidRPr="00E275E5" w:rsidRDefault="00353E5E" w:rsidP="00F50726">
            <w:pPr>
              <w:ind w:left="-108" w:right="-109"/>
              <w:jc w:val="center"/>
              <w:rPr>
                <w:sz w:val="20"/>
                <w:szCs w:val="20"/>
              </w:rPr>
            </w:pPr>
            <w:r w:rsidRPr="00E275E5">
              <w:rPr>
                <w:sz w:val="20"/>
                <w:szCs w:val="20"/>
              </w:rPr>
              <w:t>Ставка за тепловую энергию, руб./Гкал</w:t>
            </w:r>
          </w:p>
        </w:tc>
        <w:tc>
          <w:tcPr>
            <w:tcW w:w="1414" w:type="dxa"/>
            <w:shd w:val="clear" w:color="auto" w:fill="auto"/>
            <w:vAlign w:val="center"/>
          </w:tcPr>
          <w:p w14:paraId="555918C4"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5617F5D6"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703EFC63"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B656683"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3C1A95DE" w14:textId="77777777" w:rsidR="00353E5E" w:rsidRPr="00E275E5" w:rsidRDefault="00353E5E" w:rsidP="00F50726">
            <w:pPr>
              <w:jc w:val="center"/>
              <w:rPr>
                <w:sz w:val="20"/>
                <w:szCs w:val="20"/>
              </w:rPr>
            </w:pPr>
            <w:r w:rsidRPr="00E275E5">
              <w:rPr>
                <w:sz w:val="20"/>
                <w:szCs w:val="20"/>
              </w:rPr>
              <w:t>х</w:t>
            </w:r>
          </w:p>
        </w:tc>
        <w:tc>
          <w:tcPr>
            <w:tcW w:w="709" w:type="dxa"/>
            <w:shd w:val="clear" w:color="auto" w:fill="auto"/>
            <w:vAlign w:val="center"/>
          </w:tcPr>
          <w:p w14:paraId="62F43D2A"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4EDB5417" w14:textId="77777777" w:rsidR="00353E5E" w:rsidRPr="00E275E5" w:rsidRDefault="00353E5E" w:rsidP="00F50726">
            <w:pPr>
              <w:jc w:val="center"/>
              <w:rPr>
                <w:sz w:val="20"/>
                <w:szCs w:val="20"/>
              </w:rPr>
            </w:pPr>
            <w:r w:rsidRPr="00E275E5">
              <w:rPr>
                <w:sz w:val="20"/>
                <w:szCs w:val="20"/>
              </w:rPr>
              <w:t>x</w:t>
            </w:r>
          </w:p>
        </w:tc>
      </w:tr>
      <w:tr w:rsidR="00353E5E" w:rsidRPr="002A1A2D" w14:paraId="0A2F13C8" w14:textId="77777777" w:rsidTr="00F50726">
        <w:trPr>
          <w:trHeight w:val="1521"/>
          <w:jc w:val="center"/>
        </w:trPr>
        <w:tc>
          <w:tcPr>
            <w:tcW w:w="1702" w:type="dxa"/>
            <w:vMerge/>
            <w:shd w:val="clear" w:color="auto" w:fill="auto"/>
          </w:tcPr>
          <w:p w14:paraId="60556AC1" w14:textId="77777777" w:rsidR="00353E5E" w:rsidRPr="002A1A2D" w:rsidRDefault="00353E5E" w:rsidP="00F50726">
            <w:pPr>
              <w:ind w:right="-2"/>
              <w:rPr>
                <w:sz w:val="22"/>
                <w:szCs w:val="22"/>
              </w:rPr>
            </w:pPr>
          </w:p>
        </w:tc>
        <w:tc>
          <w:tcPr>
            <w:tcW w:w="1692" w:type="dxa"/>
            <w:shd w:val="clear" w:color="auto" w:fill="auto"/>
            <w:vAlign w:val="center"/>
          </w:tcPr>
          <w:p w14:paraId="47ED5A4F" w14:textId="77777777" w:rsidR="00353E5E" w:rsidRPr="00E275E5" w:rsidRDefault="00353E5E" w:rsidP="00F50726">
            <w:pPr>
              <w:ind w:left="-108" w:right="-109"/>
              <w:jc w:val="center"/>
              <w:rPr>
                <w:sz w:val="20"/>
                <w:szCs w:val="20"/>
              </w:rPr>
            </w:pPr>
            <w:r w:rsidRPr="00E275E5">
              <w:rPr>
                <w:sz w:val="20"/>
                <w:szCs w:val="20"/>
              </w:rPr>
              <w:t>Ставка за содержание тепловой мощности, тыс. руб./Гкал/ч</w:t>
            </w:r>
          </w:p>
          <w:p w14:paraId="77AE6DA0" w14:textId="77777777" w:rsidR="00353E5E" w:rsidRPr="00E275E5" w:rsidRDefault="00353E5E" w:rsidP="00F50726">
            <w:pPr>
              <w:ind w:right="-2"/>
              <w:jc w:val="center"/>
              <w:rPr>
                <w:sz w:val="20"/>
                <w:szCs w:val="20"/>
              </w:rPr>
            </w:pPr>
            <w:r w:rsidRPr="00E275E5">
              <w:rPr>
                <w:sz w:val="20"/>
                <w:szCs w:val="20"/>
              </w:rPr>
              <w:t xml:space="preserve"> в мес.</w:t>
            </w:r>
          </w:p>
        </w:tc>
        <w:tc>
          <w:tcPr>
            <w:tcW w:w="1414" w:type="dxa"/>
            <w:shd w:val="clear" w:color="auto" w:fill="auto"/>
            <w:vAlign w:val="center"/>
          </w:tcPr>
          <w:p w14:paraId="79B086A9"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042B0533"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01731620"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7247DA0"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0DF43F37" w14:textId="77777777" w:rsidR="00353E5E" w:rsidRPr="00E275E5" w:rsidRDefault="00353E5E" w:rsidP="00F50726">
            <w:pPr>
              <w:jc w:val="center"/>
              <w:rPr>
                <w:sz w:val="20"/>
                <w:szCs w:val="20"/>
              </w:rPr>
            </w:pPr>
            <w:r w:rsidRPr="00E275E5">
              <w:rPr>
                <w:sz w:val="20"/>
                <w:szCs w:val="20"/>
              </w:rPr>
              <w:t>х</w:t>
            </w:r>
          </w:p>
        </w:tc>
        <w:tc>
          <w:tcPr>
            <w:tcW w:w="709" w:type="dxa"/>
            <w:shd w:val="clear" w:color="auto" w:fill="auto"/>
            <w:vAlign w:val="center"/>
          </w:tcPr>
          <w:p w14:paraId="6E29E8FC"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58DBFABD" w14:textId="77777777" w:rsidR="00353E5E" w:rsidRPr="00E275E5" w:rsidRDefault="00353E5E" w:rsidP="00F50726">
            <w:pPr>
              <w:jc w:val="center"/>
              <w:rPr>
                <w:sz w:val="20"/>
                <w:szCs w:val="20"/>
              </w:rPr>
            </w:pPr>
            <w:r w:rsidRPr="00E275E5">
              <w:rPr>
                <w:sz w:val="20"/>
                <w:szCs w:val="20"/>
              </w:rPr>
              <w:t>x</w:t>
            </w:r>
          </w:p>
        </w:tc>
      </w:tr>
      <w:tr w:rsidR="00353E5E" w:rsidRPr="002A1A2D" w14:paraId="438681FE" w14:textId="77777777" w:rsidTr="00F50726">
        <w:trPr>
          <w:trHeight w:val="608"/>
          <w:jc w:val="center"/>
        </w:trPr>
        <w:tc>
          <w:tcPr>
            <w:tcW w:w="1702" w:type="dxa"/>
            <w:vMerge/>
            <w:shd w:val="clear" w:color="auto" w:fill="auto"/>
            <w:vAlign w:val="center"/>
          </w:tcPr>
          <w:p w14:paraId="4B16A171" w14:textId="77777777" w:rsidR="00353E5E" w:rsidRPr="002A1A2D" w:rsidRDefault="00353E5E" w:rsidP="00F50726">
            <w:pPr>
              <w:ind w:left="-108" w:right="-125"/>
              <w:jc w:val="center"/>
              <w:rPr>
                <w:bCs/>
                <w:color w:val="000000"/>
                <w:kern w:val="32"/>
                <w:sz w:val="22"/>
                <w:szCs w:val="22"/>
              </w:rPr>
            </w:pPr>
          </w:p>
        </w:tc>
        <w:tc>
          <w:tcPr>
            <w:tcW w:w="8363" w:type="dxa"/>
            <w:gridSpan w:val="8"/>
            <w:tcBorders>
              <w:bottom w:val="single" w:sz="4" w:space="0" w:color="auto"/>
            </w:tcBorders>
            <w:shd w:val="clear" w:color="auto" w:fill="auto"/>
            <w:vAlign w:val="center"/>
          </w:tcPr>
          <w:p w14:paraId="3E3C5853" w14:textId="77777777" w:rsidR="00353E5E" w:rsidRPr="00E275E5" w:rsidRDefault="00353E5E" w:rsidP="00F50726">
            <w:pPr>
              <w:ind w:right="-2"/>
              <w:jc w:val="center"/>
              <w:rPr>
                <w:sz w:val="20"/>
                <w:szCs w:val="20"/>
              </w:rPr>
            </w:pPr>
            <w:r w:rsidRPr="00E275E5">
              <w:rPr>
                <w:sz w:val="20"/>
                <w:szCs w:val="20"/>
              </w:rPr>
              <w:t xml:space="preserve">Для потребителей, в случае отсутствия дифференциации тарифов </w:t>
            </w:r>
          </w:p>
          <w:p w14:paraId="2C152DB0" w14:textId="77777777" w:rsidR="00353E5E" w:rsidRPr="00E275E5" w:rsidRDefault="00353E5E" w:rsidP="00F50726">
            <w:pPr>
              <w:ind w:right="-2"/>
              <w:jc w:val="center"/>
              <w:rPr>
                <w:sz w:val="20"/>
                <w:szCs w:val="20"/>
              </w:rPr>
            </w:pPr>
            <w:r w:rsidRPr="00E275E5">
              <w:rPr>
                <w:sz w:val="20"/>
                <w:szCs w:val="20"/>
              </w:rPr>
              <w:t xml:space="preserve">по схеме подключения (НДС не облагается) </w:t>
            </w:r>
          </w:p>
        </w:tc>
      </w:tr>
      <w:tr w:rsidR="00353E5E" w:rsidRPr="002A1A2D" w14:paraId="7EFCE651" w14:textId="77777777" w:rsidTr="00F50726">
        <w:trPr>
          <w:trHeight w:val="153"/>
          <w:jc w:val="center"/>
        </w:trPr>
        <w:tc>
          <w:tcPr>
            <w:tcW w:w="1702" w:type="dxa"/>
            <w:vMerge/>
            <w:shd w:val="clear" w:color="auto" w:fill="auto"/>
            <w:vAlign w:val="center"/>
          </w:tcPr>
          <w:p w14:paraId="1A35CAF0" w14:textId="77777777" w:rsidR="00353E5E" w:rsidRPr="002A1A2D" w:rsidRDefault="00353E5E" w:rsidP="00F50726">
            <w:pPr>
              <w:ind w:left="-108" w:right="-125"/>
              <w:jc w:val="center"/>
              <w:rPr>
                <w:bCs/>
                <w:color w:val="000000"/>
                <w:kern w:val="32"/>
                <w:sz w:val="22"/>
                <w:szCs w:val="22"/>
              </w:rPr>
            </w:pPr>
          </w:p>
        </w:tc>
        <w:tc>
          <w:tcPr>
            <w:tcW w:w="1692" w:type="dxa"/>
            <w:vMerge w:val="restart"/>
            <w:shd w:val="clear" w:color="auto" w:fill="auto"/>
            <w:vAlign w:val="center"/>
          </w:tcPr>
          <w:p w14:paraId="1CB70E9D" w14:textId="77777777" w:rsidR="00353E5E" w:rsidRPr="00E275E5" w:rsidRDefault="00353E5E" w:rsidP="00F50726">
            <w:pPr>
              <w:ind w:left="-107" w:right="-2"/>
              <w:jc w:val="center"/>
              <w:rPr>
                <w:sz w:val="20"/>
                <w:szCs w:val="20"/>
              </w:rPr>
            </w:pPr>
            <w:r w:rsidRPr="00E275E5">
              <w:rPr>
                <w:sz w:val="20"/>
                <w:szCs w:val="20"/>
              </w:rPr>
              <w:t>Одноставочный</w:t>
            </w:r>
          </w:p>
          <w:p w14:paraId="35B86411" w14:textId="77777777" w:rsidR="00353E5E" w:rsidRPr="00E275E5" w:rsidRDefault="00353E5E" w:rsidP="00F50726">
            <w:pPr>
              <w:ind w:right="-2"/>
              <w:jc w:val="center"/>
              <w:rPr>
                <w:sz w:val="20"/>
                <w:szCs w:val="20"/>
              </w:rPr>
            </w:pPr>
            <w:r w:rsidRPr="00E275E5">
              <w:rPr>
                <w:sz w:val="20"/>
                <w:szCs w:val="20"/>
              </w:rPr>
              <w:t>руб./Гкал</w:t>
            </w:r>
          </w:p>
        </w:tc>
        <w:tc>
          <w:tcPr>
            <w:tcW w:w="1414" w:type="dxa"/>
            <w:tcBorders>
              <w:bottom w:val="single" w:sz="4" w:space="0" w:color="auto"/>
            </w:tcBorders>
            <w:shd w:val="clear" w:color="auto" w:fill="auto"/>
            <w:vAlign w:val="center"/>
          </w:tcPr>
          <w:p w14:paraId="7DE3C181" w14:textId="77777777" w:rsidR="00353E5E" w:rsidRPr="00E275E5" w:rsidRDefault="00353E5E" w:rsidP="00F50726">
            <w:pPr>
              <w:ind w:right="-2"/>
              <w:jc w:val="center"/>
              <w:rPr>
                <w:sz w:val="20"/>
                <w:szCs w:val="20"/>
              </w:rPr>
            </w:pPr>
            <w:r w:rsidRPr="00E275E5">
              <w:rPr>
                <w:sz w:val="20"/>
                <w:szCs w:val="20"/>
              </w:rPr>
              <w:t>с 01.01.2023</w:t>
            </w:r>
            <w:r>
              <w:rPr>
                <w:sz w:val="20"/>
                <w:szCs w:val="20"/>
              </w:rPr>
              <w:t xml:space="preserve"> </w:t>
            </w:r>
          </w:p>
        </w:tc>
        <w:tc>
          <w:tcPr>
            <w:tcW w:w="1276" w:type="dxa"/>
            <w:tcBorders>
              <w:bottom w:val="single" w:sz="4" w:space="0" w:color="auto"/>
            </w:tcBorders>
            <w:shd w:val="clear" w:color="auto" w:fill="auto"/>
            <w:vAlign w:val="center"/>
          </w:tcPr>
          <w:p w14:paraId="25837032" w14:textId="77777777" w:rsidR="00353E5E" w:rsidRPr="00E275E5" w:rsidRDefault="00353E5E" w:rsidP="00F50726">
            <w:pPr>
              <w:ind w:right="-2"/>
              <w:jc w:val="center"/>
              <w:rPr>
                <w:sz w:val="20"/>
                <w:szCs w:val="20"/>
              </w:rPr>
            </w:pPr>
            <w:r>
              <w:rPr>
                <w:sz w:val="20"/>
                <w:szCs w:val="20"/>
              </w:rPr>
              <w:t>3 584,16</w:t>
            </w:r>
          </w:p>
        </w:tc>
        <w:tc>
          <w:tcPr>
            <w:tcW w:w="713" w:type="dxa"/>
            <w:tcBorders>
              <w:bottom w:val="single" w:sz="4" w:space="0" w:color="auto"/>
            </w:tcBorders>
            <w:shd w:val="clear" w:color="auto" w:fill="auto"/>
            <w:vAlign w:val="center"/>
          </w:tcPr>
          <w:p w14:paraId="3E73EB3B"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001411B3"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1CF7BCA6" w14:textId="77777777" w:rsidR="00353E5E" w:rsidRPr="00E275E5" w:rsidRDefault="00353E5E" w:rsidP="00F50726">
            <w:pPr>
              <w:ind w:left="-108" w:right="-108"/>
              <w:jc w:val="center"/>
              <w:rPr>
                <w:sz w:val="20"/>
                <w:szCs w:val="20"/>
              </w:rPr>
            </w:pPr>
            <w:r w:rsidRPr="00E275E5">
              <w:rPr>
                <w:sz w:val="20"/>
                <w:szCs w:val="20"/>
              </w:rPr>
              <w:t>x</w:t>
            </w:r>
          </w:p>
        </w:tc>
        <w:tc>
          <w:tcPr>
            <w:tcW w:w="709" w:type="dxa"/>
            <w:tcBorders>
              <w:bottom w:val="single" w:sz="4" w:space="0" w:color="auto"/>
            </w:tcBorders>
            <w:shd w:val="clear" w:color="auto" w:fill="auto"/>
            <w:vAlign w:val="center"/>
          </w:tcPr>
          <w:p w14:paraId="670CDDC2"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73A43E74" w14:textId="77777777" w:rsidR="00353E5E" w:rsidRPr="00E275E5" w:rsidRDefault="00353E5E" w:rsidP="00F50726">
            <w:pPr>
              <w:ind w:right="-2"/>
              <w:jc w:val="center"/>
              <w:rPr>
                <w:sz w:val="20"/>
                <w:szCs w:val="20"/>
              </w:rPr>
            </w:pPr>
            <w:r w:rsidRPr="00E275E5">
              <w:rPr>
                <w:sz w:val="20"/>
                <w:szCs w:val="20"/>
              </w:rPr>
              <w:t>x</w:t>
            </w:r>
          </w:p>
        </w:tc>
      </w:tr>
      <w:tr w:rsidR="00353E5E" w:rsidRPr="002A1A2D" w14:paraId="31AC5537" w14:textId="77777777" w:rsidTr="00F50726">
        <w:trPr>
          <w:trHeight w:val="112"/>
          <w:jc w:val="center"/>
        </w:trPr>
        <w:tc>
          <w:tcPr>
            <w:tcW w:w="1702" w:type="dxa"/>
            <w:vMerge/>
            <w:shd w:val="clear" w:color="auto" w:fill="auto"/>
            <w:vAlign w:val="center"/>
          </w:tcPr>
          <w:p w14:paraId="471CAD22" w14:textId="77777777" w:rsidR="00353E5E" w:rsidRPr="002A1A2D" w:rsidRDefault="00353E5E" w:rsidP="00F50726">
            <w:pPr>
              <w:ind w:left="-108" w:right="-125"/>
              <w:jc w:val="center"/>
              <w:rPr>
                <w:bCs/>
                <w:color w:val="000000"/>
                <w:kern w:val="32"/>
                <w:sz w:val="22"/>
                <w:szCs w:val="22"/>
              </w:rPr>
            </w:pPr>
          </w:p>
        </w:tc>
        <w:tc>
          <w:tcPr>
            <w:tcW w:w="1692" w:type="dxa"/>
            <w:vMerge/>
            <w:shd w:val="clear" w:color="auto" w:fill="auto"/>
          </w:tcPr>
          <w:p w14:paraId="322AC6FF" w14:textId="77777777" w:rsidR="00353E5E" w:rsidRPr="00E275E5" w:rsidRDefault="00353E5E" w:rsidP="00F50726">
            <w:pPr>
              <w:ind w:left="-107" w:right="-2"/>
              <w:jc w:val="center"/>
              <w:rPr>
                <w:sz w:val="20"/>
                <w:szCs w:val="20"/>
              </w:rPr>
            </w:pPr>
          </w:p>
        </w:tc>
        <w:tc>
          <w:tcPr>
            <w:tcW w:w="1414" w:type="dxa"/>
            <w:tcBorders>
              <w:bottom w:val="single" w:sz="4" w:space="0" w:color="auto"/>
            </w:tcBorders>
            <w:shd w:val="clear" w:color="auto" w:fill="auto"/>
            <w:vAlign w:val="center"/>
          </w:tcPr>
          <w:p w14:paraId="2E20EFB7" w14:textId="77777777" w:rsidR="00353E5E" w:rsidRPr="00E275E5" w:rsidRDefault="00353E5E" w:rsidP="00F50726">
            <w:pPr>
              <w:ind w:right="-2"/>
              <w:jc w:val="center"/>
              <w:rPr>
                <w:sz w:val="20"/>
                <w:szCs w:val="20"/>
              </w:rPr>
            </w:pPr>
            <w:r w:rsidRPr="00E275E5">
              <w:rPr>
                <w:sz w:val="20"/>
                <w:szCs w:val="20"/>
              </w:rPr>
              <w:t>с 01.01.2024</w:t>
            </w:r>
          </w:p>
        </w:tc>
        <w:tc>
          <w:tcPr>
            <w:tcW w:w="1276" w:type="dxa"/>
            <w:tcBorders>
              <w:bottom w:val="single" w:sz="4" w:space="0" w:color="auto"/>
            </w:tcBorders>
            <w:shd w:val="clear" w:color="auto" w:fill="auto"/>
            <w:vAlign w:val="center"/>
          </w:tcPr>
          <w:p w14:paraId="40991978" w14:textId="77777777" w:rsidR="00353E5E" w:rsidRDefault="00353E5E" w:rsidP="00F50726">
            <w:pPr>
              <w:ind w:right="-2"/>
              <w:jc w:val="center"/>
              <w:rPr>
                <w:sz w:val="20"/>
                <w:szCs w:val="20"/>
              </w:rPr>
            </w:pPr>
            <w:r>
              <w:rPr>
                <w:sz w:val="20"/>
                <w:szCs w:val="20"/>
              </w:rPr>
              <w:t>3 584,16</w:t>
            </w:r>
          </w:p>
        </w:tc>
        <w:tc>
          <w:tcPr>
            <w:tcW w:w="713" w:type="dxa"/>
            <w:tcBorders>
              <w:bottom w:val="single" w:sz="4" w:space="0" w:color="auto"/>
            </w:tcBorders>
            <w:shd w:val="clear" w:color="auto" w:fill="auto"/>
            <w:vAlign w:val="center"/>
          </w:tcPr>
          <w:p w14:paraId="4C72F034"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7075CC09"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72216A9B" w14:textId="77777777" w:rsidR="00353E5E" w:rsidRPr="00E275E5" w:rsidRDefault="00353E5E" w:rsidP="00F50726">
            <w:pPr>
              <w:ind w:left="-108" w:right="-108"/>
              <w:jc w:val="center"/>
              <w:rPr>
                <w:sz w:val="20"/>
                <w:szCs w:val="20"/>
              </w:rPr>
            </w:pPr>
            <w:r w:rsidRPr="00E275E5">
              <w:rPr>
                <w:sz w:val="20"/>
                <w:szCs w:val="20"/>
              </w:rPr>
              <w:t>x</w:t>
            </w:r>
          </w:p>
        </w:tc>
        <w:tc>
          <w:tcPr>
            <w:tcW w:w="709" w:type="dxa"/>
            <w:tcBorders>
              <w:bottom w:val="single" w:sz="4" w:space="0" w:color="auto"/>
            </w:tcBorders>
            <w:shd w:val="clear" w:color="auto" w:fill="auto"/>
            <w:vAlign w:val="center"/>
          </w:tcPr>
          <w:p w14:paraId="0703A789"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323EE38D" w14:textId="77777777" w:rsidR="00353E5E" w:rsidRPr="00E275E5" w:rsidRDefault="00353E5E" w:rsidP="00F50726">
            <w:pPr>
              <w:ind w:right="-2"/>
              <w:jc w:val="center"/>
              <w:rPr>
                <w:sz w:val="20"/>
                <w:szCs w:val="20"/>
              </w:rPr>
            </w:pPr>
            <w:r w:rsidRPr="00E275E5">
              <w:rPr>
                <w:sz w:val="20"/>
                <w:szCs w:val="20"/>
              </w:rPr>
              <w:t>x</w:t>
            </w:r>
          </w:p>
        </w:tc>
      </w:tr>
      <w:tr w:rsidR="00353E5E" w:rsidRPr="002A1A2D" w14:paraId="21EA6809" w14:textId="77777777" w:rsidTr="00F50726">
        <w:trPr>
          <w:trHeight w:val="187"/>
          <w:jc w:val="center"/>
        </w:trPr>
        <w:tc>
          <w:tcPr>
            <w:tcW w:w="1702" w:type="dxa"/>
            <w:vMerge/>
            <w:shd w:val="clear" w:color="auto" w:fill="auto"/>
            <w:vAlign w:val="center"/>
          </w:tcPr>
          <w:p w14:paraId="3B4DF347" w14:textId="77777777" w:rsidR="00353E5E" w:rsidRPr="002A1A2D" w:rsidRDefault="00353E5E" w:rsidP="00F50726">
            <w:pPr>
              <w:ind w:left="-108" w:right="-125"/>
              <w:jc w:val="center"/>
              <w:rPr>
                <w:bCs/>
                <w:color w:val="000000"/>
                <w:kern w:val="32"/>
                <w:sz w:val="22"/>
                <w:szCs w:val="22"/>
              </w:rPr>
            </w:pPr>
          </w:p>
        </w:tc>
        <w:tc>
          <w:tcPr>
            <w:tcW w:w="1692" w:type="dxa"/>
            <w:vMerge/>
            <w:shd w:val="clear" w:color="auto" w:fill="auto"/>
          </w:tcPr>
          <w:p w14:paraId="387AAB88" w14:textId="77777777" w:rsidR="00353E5E" w:rsidRPr="00E275E5" w:rsidRDefault="00353E5E" w:rsidP="00F50726">
            <w:pPr>
              <w:ind w:left="-107" w:right="-2"/>
              <w:jc w:val="center"/>
              <w:rPr>
                <w:sz w:val="20"/>
                <w:szCs w:val="20"/>
              </w:rPr>
            </w:pPr>
          </w:p>
        </w:tc>
        <w:tc>
          <w:tcPr>
            <w:tcW w:w="1414" w:type="dxa"/>
            <w:tcBorders>
              <w:bottom w:val="single" w:sz="4" w:space="0" w:color="auto"/>
            </w:tcBorders>
            <w:shd w:val="clear" w:color="auto" w:fill="auto"/>
            <w:vAlign w:val="center"/>
          </w:tcPr>
          <w:p w14:paraId="551357D9" w14:textId="77777777" w:rsidR="00353E5E" w:rsidRPr="00E275E5" w:rsidRDefault="00353E5E" w:rsidP="00F50726">
            <w:pPr>
              <w:ind w:right="-2"/>
              <w:jc w:val="center"/>
              <w:rPr>
                <w:sz w:val="20"/>
                <w:szCs w:val="20"/>
              </w:rPr>
            </w:pPr>
            <w:r w:rsidRPr="00E275E5">
              <w:rPr>
                <w:sz w:val="20"/>
                <w:szCs w:val="20"/>
              </w:rPr>
              <w:t>с 01.07.2024</w:t>
            </w:r>
          </w:p>
        </w:tc>
        <w:tc>
          <w:tcPr>
            <w:tcW w:w="1276" w:type="dxa"/>
            <w:tcBorders>
              <w:bottom w:val="single" w:sz="4" w:space="0" w:color="auto"/>
            </w:tcBorders>
            <w:shd w:val="clear" w:color="auto" w:fill="auto"/>
            <w:vAlign w:val="center"/>
          </w:tcPr>
          <w:p w14:paraId="621DF8B2" w14:textId="77777777" w:rsidR="00353E5E" w:rsidRDefault="00353E5E" w:rsidP="00F50726">
            <w:pPr>
              <w:ind w:right="-2"/>
              <w:jc w:val="center"/>
              <w:rPr>
                <w:sz w:val="20"/>
                <w:szCs w:val="20"/>
              </w:rPr>
            </w:pPr>
            <w:r>
              <w:rPr>
                <w:sz w:val="20"/>
                <w:szCs w:val="20"/>
              </w:rPr>
              <w:t>3 935,40</w:t>
            </w:r>
          </w:p>
        </w:tc>
        <w:tc>
          <w:tcPr>
            <w:tcW w:w="713" w:type="dxa"/>
            <w:tcBorders>
              <w:bottom w:val="single" w:sz="4" w:space="0" w:color="auto"/>
            </w:tcBorders>
            <w:shd w:val="clear" w:color="auto" w:fill="auto"/>
            <w:vAlign w:val="center"/>
          </w:tcPr>
          <w:p w14:paraId="32DAAED7"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0A723058"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59B56953" w14:textId="77777777" w:rsidR="00353E5E" w:rsidRPr="00E275E5" w:rsidRDefault="00353E5E" w:rsidP="00F50726">
            <w:pPr>
              <w:ind w:left="-108" w:right="-108"/>
              <w:jc w:val="center"/>
              <w:rPr>
                <w:sz w:val="20"/>
                <w:szCs w:val="20"/>
              </w:rPr>
            </w:pPr>
            <w:r w:rsidRPr="00E275E5">
              <w:rPr>
                <w:sz w:val="20"/>
                <w:szCs w:val="20"/>
              </w:rPr>
              <w:t>x</w:t>
            </w:r>
          </w:p>
        </w:tc>
        <w:tc>
          <w:tcPr>
            <w:tcW w:w="709" w:type="dxa"/>
            <w:tcBorders>
              <w:bottom w:val="single" w:sz="4" w:space="0" w:color="auto"/>
            </w:tcBorders>
            <w:shd w:val="clear" w:color="auto" w:fill="auto"/>
            <w:vAlign w:val="center"/>
          </w:tcPr>
          <w:p w14:paraId="1F966853"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682D0374" w14:textId="77777777" w:rsidR="00353E5E" w:rsidRPr="00E275E5" w:rsidRDefault="00353E5E" w:rsidP="00F50726">
            <w:pPr>
              <w:ind w:right="-2"/>
              <w:jc w:val="center"/>
              <w:rPr>
                <w:sz w:val="20"/>
                <w:szCs w:val="20"/>
              </w:rPr>
            </w:pPr>
            <w:r w:rsidRPr="00E275E5">
              <w:rPr>
                <w:sz w:val="20"/>
                <w:szCs w:val="20"/>
              </w:rPr>
              <w:t>x</w:t>
            </w:r>
          </w:p>
        </w:tc>
      </w:tr>
      <w:tr w:rsidR="00353E5E" w:rsidRPr="002A1A2D" w14:paraId="7280E7FD" w14:textId="77777777" w:rsidTr="00F50726">
        <w:trPr>
          <w:trHeight w:val="187"/>
          <w:jc w:val="center"/>
        </w:trPr>
        <w:tc>
          <w:tcPr>
            <w:tcW w:w="1702" w:type="dxa"/>
            <w:vMerge/>
            <w:shd w:val="clear" w:color="auto" w:fill="auto"/>
            <w:vAlign w:val="center"/>
          </w:tcPr>
          <w:p w14:paraId="38A5F484" w14:textId="77777777" w:rsidR="00353E5E" w:rsidRPr="002A1A2D" w:rsidRDefault="00353E5E" w:rsidP="00F50726">
            <w:pPr>
              <w:ind w:left="-108" w:right="-125"/>
              <w:jc w:val="center"/>
              <w:rPr>
                <w:bCs/>
                <w:color w:val="000000"/>
                <w:kern w:val="32"/>
                <w:sz w:val="22"/>
                <w:szCs w:val="22"/>
              </w:rPr>
            </w:pPr>
          </w:p>
        </w:tc>
        <w:tc>
          <w:tcPr>
            <w:tcW w:w="1692" w:type="dxa"/>
            <w:vMerge/>
            <w:shd w:val="clear" w:color="auto" w:fill="auto"/>
          </w:tcPr>
          <w:p w14:paraId="51A23E39" w14:textId="77777777" w:rsidR="00353E5E" w:rsidRPr="00E275E5" w:rsidRDefault="00353E5E" w:rsidP="00F50726">
            <w:pPr>
              <w:ind w:left="-107" w:right="-2"/>
              <w:jc w:val="center"/>
              <w:rPr>
                <w:sz w:val="20"/>
                <w:szCs w:val="20"/>
              </w:rPr>
            </w:pPr>
          </w:p>
        </w:tc>
        <w:tc>
          <w:tcPr>
            <w:tcW w:w="1414" w:type="dxa"/>
            <w:tcBorders>
              <w:bottom w:val="single" w:sz="4" w:space="0" w:color="auto"/>
            </w:tcBorders>
            <w:shd w:val="clear" w:color="auto" w:fill="auto"/>
            <w:vAlign w:val="center"/>
          </w:tcPr>
          <w:p w14:paraId="5839FB7B" w14:textId="77777777" w:rsidR="00353E5E" w:rsidRPr="00E275E5" w:rsidRDefault="00353E5E" w:rsidP="00F50726">
            <w:pPr>
              <w:ind w:right="-2"/>
              <w:jc w:val="center"/>
              <w:rPr>
                <w:sz w:val="20"/>
                <w:szCs w:val="20"/>
              </w:rPr>
            </w:pPr>
            <w:r w:rsidRPr="00E275E5">
              <w:rPr>
                <w:sz w:val="20"/>
                <w:szCs w:val="20"/>
              </w:rPr>
              <w:t>с 01.01.2025</w:t>
            </w:r>
          </w:p>
        </w:tc>
        <w:tc>
          <w:tcPr>
            <w:tcW w:w="1276" w:type="dxa"/>
            <w:tcBorders>
              <w:bottom w:val="single" w:sz="4" w:space="0" w:color="auto"/>
            </w:tcBorders>
            <w:shd w:val="clear" w:color="auto" w:fill="auto"/>
            <w:vAlign w:val="center"/>
          </w:tcPr>
          <w:p w14:paraId="4371714E" w14:textId="77777777" w:rsidR="00353E5E" w:rsidRPr="00E275E5" w:rsidRDefault="00353E5E" w:rsidP="00F50726">
            <w:pPr>
              <w:ind w:right="-2"/>
              <w:jc w:val="center"/>
              <w:rPr>
                <w:sz w:val="20"/>
                <w:szCs w:val="20"/>
              </w:rPr>
            </w:pPr>
            <w:r>
              <w:rPr>
                <w:sz w:val="20"/>
                <w:szCs w:val="20"/>
              </w:rPr>
              <w:t>3 935,40</w:t>
            </w:r>
          </w:p>
        </w:tc>
        <w:tc>
          <w:tcPr>
            <w:tcW w:w="713" w:type="dxa"/>
            <w:tcBorders>
              <w:bottom w:val="single" w:sz="4" w:space="0" w:color="auto"/>
            </w:tcBorders>
            <w:shd w:val="clear" w:color="auto" w:fill="auto"/>
            <w:vAlign w:val="center"/>
          </w:tcPr>
          <w:p w14:paraId="72148C15"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194EFE2A"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0679408B" w14:textId="77777777" w:rsidR="00353E5E" w:rsidRPr="00E275E5" w:rsidRDefault="00353E5E" w:rsidP="00F50726">
            <w:pPr>
              <w:ind w:left="-108" w:right="-108"/>
              <w:jc w:val="center"/>
              <w:rPr>
                <w:sz w:val="20"/>
                <w:szCs w:val="20"/>
              </w:rPr>
            </w:pPr>
            <w:r w:rsidRPr="00E275E5">
              <w:rPr>
                <w:sz w:val="20"/>
                <w:szCs w:val="20"/>
              </w:rPr>
              <w:t>x</w:t>
            </w:r>
          </w:p>
        </w:tc>
        <w:tc>
          <w:tcPr>
            <w:tcW w:w="709" w:type="dxa"/>
            <w:tcBorders>
              <w:bottom w:val="single" w:sz="4" w:space="0" w:color="auto"/>
            </w:tcBorders>
            <w:shd w:val="clear" w:color="auto" w:fill="auto"/>
            <w:vAlign w:val="center"/>
          </w:tcPr>
          <w:p w14:paraId="74ADB935"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47A7269B" w14:textId="77777777" w:rsidR="00353E5E" w:rsidRPr="00E275E5" w:rsidRDefault="00353E5E" w:rsidP="00F50726">
            <w:pPr>
              <w:ind w:right="-2"/>
              <w:jc w:val="center"/>
              <w:rPr>
                <w:sz w:val="20"/>
                <w:szCs w:val="20"/>
              </w:rPr>
            </w:pPr>
            <w:r w:rsidRPr="00E275E5">
              <w:rPr>
                <w:sz w:val="20"/>
                <w:szCs w:val="20"/>
              </w:rPr>
              <w:t>x</w:t>
            </w:r>
          </w:p>
        </w:tc>
      </w:tr>
      <w:tr w:rsidR="00353E5E" w:rsidRPr="002A1A2D" w14:paraId="5187ABFC" w14:textId="77777777" w:rsidTr="00F50726">
        <w:trPr>
          <w:trHeight w:val="187"/>
          <w:jc w:val="center"/>
        </w:trPr>
        <w:tc>
          <w:tcPr>
            <w:tcW w:w="1702" w:type="dxa"/>
            <w:vMerge/>
            <w:shd w:val="clear" w:color="auto" w:fill="auto"/>
            <w:vAlign w:val="center"/>
          </w:tcPr>
          <w:p w14:paraId="5650D363" w14:textId="77777777" w:rsidR="00353E5E" w:rsidRPr="002A1A2D" w:rsidRDefault="00353E5E" w:rsidP="00F50726">
            <w:pPr>
              <w:ind w:left="-108" w:right="-125"/>
              <w:jc w:val="center"/>
              <w:rPr>
                <w:bCs/>
                <w:color w:val="000000"/>
                <w:kern w:val="32"/>
                <w:sz w:val="22"/>
                <w:szCs w:val="22"/>
              </w:rPr>
            </w:pPr>
          </w:p>
        </w:tc>
        <w:tc>
          <w:tcPr>
            <w:tcW w:w="1692" w:type="dxa"/>
            <w:vMerge/>
            <w:tcBorders>
              <w:bottom w:val="single" w:sz="4" w:space="0" w:color="auto"/>
            </w:tcBorders>
            <w:shd w:val="clear" w:color="auto" w:fill="auto"/>
          </w:tcPr>
          <w:p w14:paraId="75CA6E2E" w14:textId="77777777" w:rsidR="00353E5E" w:rsidRPr="00E275E5" w:rsidRDefault="00353E5E" w:rsidP="00F50726">
            <w:pPr>
              <w:ind w:left="-107" w:right="-2"/>
              <w:jc w:val="center"/>
              <w:rPr>
                <w:sz w:val="20"/>
                <w:szCs w:val="20"/>
              </w:rPr>
            </w:pPr>
          </w:p>
        </w:tc>
        <w:tc>
          <w:tcPr>
            <w:tcW w:w="1414" w:type="dxa"/>
            <w:tcBorders>
              <w:bottom w:val="single" w:sz="4" w:space="0" w:color="auto"/>
            </w:tcBorders>
            <w:shd w:val="clear" w:color="auto" w:fill="auto"/>
            <w:vAlign w:val="center"/>
          </w:tcPr>
          <w:p w14:paraId="71F1C628" w14:textId="77777777" w:rsidR="00353E5E" w:rsidRPr="00E275E5" w:rsidRDefault="00353E5E" w:rsidP="00F50726">
            <w:pPr>
              <w:ind w:right="-2"/>
              <w:jc w:val="center"/>
              <w:rPr>
                <w:sz w:val="20"/>
                <w:szCs w:val="20"/>
              </w:rPr>
            </w:pPr>
            <w:r w:rsidRPr="00E275E5">
              <w:rPr>
                <w:sz w:val="20"/>
                <w:szCs w:val="20"/>
              </w:rPr>
              <w:t>с 01.07.2025</w:t>
            </w:r>
          </w:p>
        </w:tc>
        <w:tc>
          <w:tcPr>
            <w:tcW w:w="1276" w:type="dxa"/>
            <w:tcBorders>
              <w:bottom w:val="single" w:sz="4" w:space="0" w:color="auto"/>
            </w:tcBorders>
            <w:shd w:val="clear" w:color="auto" w:fill="auto"/>
            <w:vAlign w:val="center"/>
          </w:tcPr>
          <w:p w14:paraId="634BD8A7" w14:textId="77777777" w:rsidR="00353E5E" w:rsidRPr="00E275E5" w:rsidRDefault="00353E5E" w:rsidP="00F50726">
            <w:pPr>
              <w:ind w:right="-2"/>
              <w:jc w:val="center"/>
              <w:rPr>
                <w:sz w:val="20"/>
                <w:szCs w:val="20"/>
              </w:rPr>
            </w:pPr>
            <w:r w:rsidRPr="00E275E5">
              <w:rPr>
                <w:sz w:val="20"/>
                <w:szCs w:val="20"/>
              </w:rPr>
              <w:t>4 14</w:t>
            </w:r>
            <w:r>
              <w:rPr>
                <w:sz w:val="20"/>
                <w:szCs w:val="20"/>
              </w:rPr>
              <w:t>1</w:t>
            </w:r>
            <w:r w:rsidRPr="00E275E5">
              <w:rPr>
                <w:sz w:val="20"/>
                <w:szCs w:val="20"/>
              </w:rPr>
              <w:t>,</w:t>
            </w:r>
            <w:r>
              <w:rPr>
                <w:sz w:val="20"/>
                <w:szCs w:val="20"/>
              </w:rPr>
              <w:t>41</w:t>
            </w:r>
          </w:p>
        </w:tc>
        <w:tc>
          <w:tcPr>
            <w:tcW w:w="713" w:type="dxa"/>
            <w:tcBorders>
              <w:bottom w:val="single" w:sz="4" w:space="0" w:color="auto"/>
            </w:tcBorders>
            <w:shd w:val="clear" w:color="auto" w:fill="auto"/>
            <w:vAlign w:val="center"/>
          </w:tcPr>
          <w:p w14:paraId="6FC35CB3"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34C83DA8"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00F22EFA" w14:textId="77777777" w:rsidR="00353E5E" w:rsidRPr="00E275E5" w:rsidRDefault="00353E5E" w:rsidP="00F50726">
            <w:pPr>
              <w:ind w:left="-108" w:right="-108"/>
              <w:jc w:val="center"/>
              <w:rPr>
                <w:sz w:val="20"/>
                <w:szCs w:val="20"/>
              </w:rPr>
            </w:pPr>
            <w:r w:rsidRPr="00E275E5">
              <w:rPr>
                <w:sz w:val="20"/>
                <w:szCs w:val="20"/>
              </w:rPr>
              <w:t>x</w:t>
            </w:r>
          </w:p>
        </w:tc>
        <w:tc>
          <w:tcPr>
            <w:tcW w:w="709" w:type="dxa"/>
            <w:tcBorders>
              <w:bottom w:val="single" w:sz="4" w:space="0" w:color="auto"/>
            </w:tcBorders>
            <w:shd w:val="clear" w:color="auto" w:fill="auto"/>
            <w:vAlign w:val="center"/>
          </w:tcPr>
          <w:p w14:paraId="6600D13C"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4867CF47" w14:textId="77777777" w:rsidR="00353E5E" w:rsidRPr="00E275E5" w:rsidRDefault="00353E5E" w:rsidP="00F50726">
            <w:pPr>
              <w:ind w:right="-2"/>
              <w:jc w:val="center"/>
              <w:rPr>
                <w:sz w:val="20"/>
                <w:szCs w:val="20"/>
              </w:rPr>
            </w:pPr>
            <w:r w:rsidRPr="00E275E5">
              <w:rPr>
                <w:sz w:val="20"/>
                <w:szCs w:val="20"/>
              </w:rPr>
              <w:t>x</w:t>
            </w:r>
          </w:p>
        </w:tc>
      </w:tr>
      <w:tr w:rsidR="00353E5E" w:rsidRPr="002A1A2D" w14:paraId="2644A88E" w14:textId="77777777" w:rsidTr="00F50726">
        <w:trPr>
          <w:trHeight w:val="317"/>
          <w:jc w:val="center"/>
        </w:trPr>
        <w:tc>
          <w:tcPr>
            <w:tcW w:w="1702" w:type="dxa"/>
            <w:vMerge/>
            <w:tcBorders>
              <w:bottom w:val="single" w:sz="4" w:space="0" w:color="auto"/>
            </w:tcBorders>
            <w:shd w:val="clear" w:color="auto" w:fill="auto"/>
            <w:vAlign w:val="center"/>
          </w:tcPr>
          <w:p w14:paraId="5CDDD08A" w14:textId="77777777" w:rsidR="00353E5E" w:rsidRPr="002A1A2D" w:rsidRDefault="00353E5E" w:rsidP="00F50726">
            <w:pPr>
              <w:ind w:left="-108" w:right="-125"/>
              <w:jc w:val="center"/>
              <w:rPr>
                <w:bCs/>
                <w:color w:val="000000"/>
                <w:kern w:val="32"/>
                <w:sz w:val="22"/>
                <w:szCs w:val="22"/>
              </w:rPr>
            </w:pPr>
          </w:p>
        </w:tc>
        <w:tc>
          <w:tcPr>
            <w:tcW w:w="1692" w:type="dxa"/>
            <w:tcBorders>
              <w:bottom w:val="single" w:sz="4" w:space="0" w:color="auto"/>
            </w:tcBorders>
            <w:shd w:val="clear" w:color="auto" w:fill="auto"/>
            <w:vAlign w:val="center"/>
          </w:tcPr>
          <w:p w14:paraId="449630D9" w14:textId="77777777" w:rsidR="00353E5E" w:rsidRPr="00E275E5" w:rsidRDefault="00353E5E" w:rsidP="00F50726">
            <w:pPr>
              <w:ind w:right="-2"/>
              <w:jc w:val="center"/>
              <w:rPr>
                <w:sz w:val="20"/>
                <w:szCs w:val="20"/>
              </w:rPr>
            </w:pPr>
            <w:proofErr w:type="spellStart"/>
            <w:r w:rsidRPr="00E275E5">
              <w:rPr>
                <w:sz w:val="20"/>
                <w:szCs w:val="20"/>
              </w:rPr>
              <w:t>Двухставочный</w:t>
            </w:r>
            <w:proofErr w:type="spellEnd"/>
          </w:p>
        </w:tc>
        <w:tc>
          <w:tcPr>
            <w:tcW w:w="1414" w:type="dxa"/>
            <w:tcBorders>
              <w:bottom w:val="single" w:sz="4" w:space="0" w:color="auto"/>
            </w:tcBorders>
            <w:shd w:val="clear" w:color="auto" w:fill="auto"/>
            <w:vAlign w:val="center"/>
          </w:tcPr>
          <w:p w14:paraId="50DCD231" w14:textId="77777777" w:rsidR="00353E5E" w:rsidRPr="00E275E5" w:rsidRDefault="00353E5E" w:rsidP="00F50726">
            <w:pPr>
              <w:ind w:right="-2"/>
              <w:jc w:val="center"/>
              <w:rPr>
                <w:sz w:val="20"/>
                <w:szCs w:val="20"/>
              </w:rPr>
            </w:pPr>
            <w:r w:rsidRPr="00E275E5">
              <w:rPr>
                <w:sz w:val="20"/>
                <w:szCs w:val="20"/>
              </w:rPr>
              <w:t>x</w:t>
            </w:r>
          </w:p>
        </w:tc>
        <w:tc>
          <w:tcPr>
            <w:tcW w:w="1276" w:type="dxa"/>
            <w:tcBorders>
              <w:bottom w:val="single" w:sz="4" w:space="0" w:color="auto"/>
            </w:tcBorders>
            <w:shd w:val="clear" w:color="auto" w:fill="auto"/>
            <w:vAlign w:val="center"/>
          </w:tcPr>
          <w:p w14:paraId="42788814"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25093EC9"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6EBA5E7D"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7EC7C776" w14:textId="77777777" w:rsidR="00353E5E" w:rsidRPr="00E275E5" w:rsidRDefault="00353E5E" w:rsidP="00F50726">
            <w:pPr>
              <w:ind w:left="-108" w:right="-108"/>
              <w:jc w:val="center"/>
              <w:rPr>
                <w:sz w:val="20"/>
                <w:szCs w:val="20"/>
              </w:rPr>
            </w:pPr>
            <w:r w:rsidRPr="00E275E5">
              <w:rPr>
                <w:sz w:val="20"/>
                <w:szCs w:val="20"/>
              </w:rPr>
              <w:t>х</w:t>
            </w:r>
          </w:p>
        </w:tc>
        <w:tc>
          <w:tcPr>
            <w:tcW w:w="709" w:type="dxa"/>
            <w:tcBorders>
              <w:bottom w:val="single" w:sz="4" w:space="0" w:color="auto"/>
            </w:tcBorders>
            <w:shd w:val="clear" w:color="auto" w:fill="auto"/>
            <w:vAlign w:val="center"/>
          </w:tcPr>
          <w:p w14:paraId="513BE2FE"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017FFE1F" w14:textId="77777777" w:rsidR="00353E5E" w:rsidRPr="00E275E5" w:rsidRDefault="00353E5E" w:rsidP="00F50726">
            <w:pPr>
              <w:ind w:right="-2"/>
              <w:jc w:val="center"/>
              <w:rPr>
                <w:sz w:val="20"/>
                <w:szCs w:val="20"/>
              </w:rPr>
            </w:pPr>
            <w:r w:rsidRPr="00E275E5">
              <w:rPr>
                <w:sz w:val="20"/>
                <w:szCs w:val="20"/>
              </w:rPr>
              <w:t>x</w:t>
            </w:r>
          </w:p>
        </w:tc>
      </w:tr>
      <w:tr w:rsidR="00353E5E" w:rsidRPr="00856B54" w14:paraId="4199662E" w14:textId="77777777" w:rsidTr="00F50726">
        <w:trPr>
          <w:trHeight w:val="97"/>
          <w:jc w:val="center"/>
        </w:trPr>
        <w:tc>
          <w:tcPr>
            <w:tcW w:w="1702" w:type="dxa"/>
            <w:tcBorders>
              <w:bottom w:val="single" w:sz="4" w:space="0" w:color="auto"/>
            </w:tcBorders>
            <w:shd w:val="clear" w:color="auto" w:fill="auto"/>
            <w:vAlign w:val="center"/>
          </w:tcPr>
          <w:p w14:paraId="33031965" w14:textId="77777777" w:rsidR="00353E5E" w:rsidRPr="00856B54" w:rsidRDefault="00353E5E" w:rsidP="00F50726">
            <w:pPr>
              <w:ind w:left="-108" w:right="-125"/>
              <w:jc w:val="center"/>
              <w:rPr>
                <w:bCs/>
                <w:color w:val="000000"/>
                <w:kern w:val="32"/>
                <w:sz w:val="20"/>
                <w:szCs w:val="20"/>
              </w:rPr>
            </w:pPr>
            <w:r w:rsidRPr="00856B54">
              <w:rPr>
                <w:bCs/>
                <w:color w:val="000000"/>
                <w:kern w:val="32"/>
                <w:sz w:val="20"/>
                <w:szCs w:val="20"/>
              </w:rPr>
              <w:t>1</w:t>
            </w:r>
          </w:p>
        </w:tc>
        <w:tc>
          <w:tcPr>
            <w:tcW w:w="1692" w:type="dxa"/>
            <w:tcBorders>
              <w:bottom w:val="single" w:sz="4" w:space="0" w:color="auto"/>
            </w:tcBorders>
            <w:shd w:val="clear" w:color="auto" w:fill="auto"/>
          </w:tcPr>
          <w:p w14:paraId="18F1F373" w14:textId="77777777" w:rsidR="00353E5E" w:rsidRPr="00856B54" w:rsidRDefault="00353E5E" w:rsidP="00F50726">
            <w:pPr>
              <w:ind w:right="-2"/>
              <w:jc w:val="center"/>
              <w:rPr>
                <w:sz w:val="20"/>
                <w:szCs w:val="20"/>
              </w:rPr>
            </w:pPr>
            <w:r w:rsidRPr="00856B54">
              <w:rPr>
                <w:sz w:val="20"/>
                <w:szCs w:val="20"/>
              </w:rPr>
              <w:t>2</w:t>
            </w:r>
          </w:p>
        </w:tc>
        <w:tc>
          <w:tcPr>
            <w:tcW w:w="1414" w:type="dxa"/>
            <w:tcBorders>
              <w:bottom w:val="single" w:sz="4" w:space="0" w:color="auto"/>
            </w:tcBorders>
            <w:shd w:val="clear" w:color="auto" w:fill="auto"/>
            <w:vAlign w:val="center"/>
          </w:tcPr>
          <w:p w14:paraId="15154401" w14:textId="77777777" w:rsidR="00353E5E" w:rsidRPr="00856B54" w:rsidRDefault="00353E5E" w:rsidP="00F50726">
            <w:pPr>
              <w:ind w:right="-2"/>
              <w:jc w:val="center"/>
              <w:rPr>
                <w:sz w:val="20"/>
                <w:szCs w:val="20"/>
              </w:rPr>
            </w:pPr>
            <w:r w:rsidRPr="00856B54">
              <w:rPr>
                <w:sz w:val="20"/>
                <w:szCs w:val="20"/>
              </w:rPr>
              <w:t>3</w:t>
            </w:r>
          </w:p>
        </w:tc>
        <w:tc>
          <w:tcPr>
            <w:tcW w:w="1276" w:type="dxa"/>
            <w:tcBorders>
              <w:bottom w:val="single" w:sz="4" w:space="0" w:color="auto"/>
            </w:tcBorders>
            <w:shd w:val="clear" w:color="auto" w:fill="auto"/>
            <w:vAlign w:val="center"/>
          </w:tcPr>
          <w:p w14:paraId="6BDEA58D" w14:textId="77777777" w:rsidR="00353E5E" w:rsidRPr="00856B54" w:rsidRDefault="00353E5E" w:rsidP="00F50726">
            <w:pPr>
              <w:ind w:right="-2"/>
              <w:jc w:val="center"/>
              <w:rPr>
                <w:sz w:val="20"/>
                <w:szCs w:val="20"/>
              </w:rPr>
            </w:pPr>
            <w:r w:rsidRPr="00856B54">
              <w:rPr>
                <w:sz w:val="20"/>
                <w:szCs w:val="20"/>
              </w:rPr>
              <w:t>4</w:t>
            </w:r>
          </w:p>
        </w:tc>
        <w:tc>
          <w:tcPr>
            <w:tcW w:w="713" w:type="dxa"/>
            <w:tcBorders>
              <w:bottom w:val="single" w:sz="4" w:space="0" w:color="auto"/>
            </w:tcBorders>
            <w:shd w:val="clear" w:color="auto" w:fill="auto"/>
            <w:vAlign w:val="center"/>
          </w:tcPr>
          <w:p w14:paraId="578209D8" w14:textId="77777777" w:rsidR="00353E5E" w:rsidRPr="00856B54" w:rsidRDefault="00353E5E" w:rsidP="00F50726">
            <w:pPr>
              <w:ind w:left="-108" w:right="-108"/>
              <w:jc w:val="center"/>
              <w:rPr>
                <w:sz w:val="20"/>
                <w:szCs w:val="20"/>
              </w:rPr>
            </w:pPr>
            <w:r w:rsidRPr="00856B54">
              <w:rPr>
                <w:sz w:val="20"/>
                <w:szCs w:val="20"/>
              </w:rPr>
              <w:t>5</w:t>
            </w:r>
          </w:p>
        </w:tc>
        <w:tc>
          <w:tcPr>
            <w:tcW w:w="850" w:type="dxa"/>
            <w:tcBorders>
              <w:bottom w:val="single" w:sz="4" w:space="0" w:color="auto"/>
            </w:tcBorders>
            <w:shd w:val="clear" w:color="auto" w:fill="auto"/>
            <w:vAlign w:val="center"/>
          </w:tcPr>
          <w:p w14:paraId="32C09031" w14:textId="77777777" w:rsidR="00353E5E" w:rsidRPr="00856B54" w:rsidRDefault="00353E5E" w:rsidP="00F50726">
            <w:pPr>
              <w:ind w:right="-2"/>
              <w:jc w:val="center"/>
              <w:rPr>
                <w:sz w:val="20"/>
                <w:szCs w:val="20"/>
              </w:rPr>
            </w:pPr>
            <w:r w:rsidRPr="00856B54">
              <w:rPr>
                <w:sz w:val="20"/>
                <w:szCs w:val="20"/>
              </w:rPr>
              <w:t>6</w:t>
            </w:r>
          </w:p>
        </w:tc>
        <w:tc>
          <w:tcPr>
            <w:tcW w:w="713" w:type="dxa"/>
            <w:tcBorders>
              <w:bottom w:val="single" w:sz="4" w:space="0" w:color="auto"/>
            </w:tcBorders>
            <w:shd w:val="clear" w:color="auto" w:fill="auto"/>
            <w:vAlign w:val="center"/>
          </w:tcPr>
          <w:p w14:paraId="206870C8" w14:textId="77777777" w:rsidR="00353E5E" w:rsidRPr="00856B54" w:rsidRDefault="00353E5E" w:rsidP="00F50726">
            <w:pPr>
              <w:ind w:left="-108" w:right="-108"/>
              <w:jc w:val="center"/>
              <w:rPr>
                <w:sz w:val="20"/>
                <w:szCs w:val="20"/>
              </w:rPr>
            </w:pPr>
            <w:r w:rsidRPr="00856B54">
              <w:rPr>
                <w:sz w:val="20"/>
                <w:szCs w:val="20"/>
              </w:rPr>
              <w:t>7</w:t>
            </w:r>
          </w:p>
        </w:tc>
        <w:tc>
          <w:tcPr>
            <w:tcW w:w="709" w:type="dxa"/>
            <w:tcBorders>
              <w:bottom w:val="single" w:sz="4" w:space="0" w:color="auto"/>
            </w:tcBorders>
            <w:shd w:val="clear" w:color="auto" w:fill="auto"/>
            <w:vAlign w:val="center"/>
          </w:tcPr>
          <w:p w14:paraId="61BB7F59" w14:textId="77777777" w:rsidR="00353E5E" w:rsidRPr="00856B54" w:rsidRDefault="00353E5E" w:rsidP="00F50726">
            <w:pPr>
              <w:ind w:left="-108" w:right="-108"/>
              <w:jc w:val="center"/>
              <w:rPr>
                <w:sz w:val="20"/>
                <w:szCs w:val="20"/>
              </w:rPr>
            </w:pPr>
            <w:r w:rsidRPr="00856B54">
              <w:rPr>
                <w:sz w:val="20"/>
                <w:szCs w:val="20"/>
              </w:rPr>
              <w:t>8</w:t>
            </w:r>
          </w:p>
        </w:tc>
        <w:tc>
          <w:tcPr>
            <w:tcW w:w="996" w:type="dxa"/>
            <w:tcBorders>
              <w:bottom w:val="single" w:sz="4" w:space="0" w:color="auto"/>
            </w:tcBorders>
            <w:shd w:val="clear" w:color="auto" w:fill="auto"/>
            <w:vAlign w:val="center"/>
          </w:tcPr>
          <w:p w14:paraId="7111593D" w14:textId="77777777" w:rsidR="00353E5E" w:rsidRPr="00856B54" w:rsidRDefault="00353E5E" w:rsidP="00F50726">
            <w:pPr>
              <w:ind w:right="-2"/>
              <w:jc w:val="center"/>
              <w:rPr>
                <w:sz w:val="20"/>
                <w:szCs w:val="20"/>
              </w:rPr>
            </w:pPr>
            <w:r w:rsidRPr="00856B54">
              <w:rPr>
                <w:sz w:val="20"/>
                <w:szCs w:val="20"/>
              </w:rPr>
              <w:t>9</w:t>
            </w:r>
          </w:p>
        </w:tc>
      </w:tr>
      <w:tr w:rsidR="00353E5E" w:rsidRPr="002A1A2D" w14:paraId="6D8423E2" w14:textId="77777777" w:rsidTr="00F50726">
        <w:trPr>
          <w:trHeight w:val="97"/>
          <w:jc w:val="center"/>
        </w:trPr>
        <w:tc>
          <w:tcPr>
            <w:tcW w:w="1702" w:type="dxa"/>
            <w:vMerge w:val="restart"/>
            <w:shd w:val="clear" w:color="auto" w:fill="auto"/>
            <w:vAlign w:val="center"/>
          </w:tcPr>
          <w:p w14:paraId="34F1D7A4" w14:textId="77777777" w:rsidR="00353E5E" w:rsidRPr="002A1A2D" w:rsidRDefault="00353E5E" w:rsidP="00F50726">
            <w:pPr>
              <w:ind w:left="-108" w:right="-125"/>
              <w:jc w:val="center"/>
              <w:rPr>
                <w:bCs/>
                <w:color w:val="000000"/>
                <w:kern w:val="32"/>
                <w:sz w:val="22"/>
                <w:szCs w:val="22"/>
              </w:rPr>
            </w:pPr>
          </w:p>
        </w:tc>
        <w:tc>
          <w:tcPr>
            <w:tcW w:w="1692" w:type="dxa"/>
            <w:tcBorders>
              <w:bottom w:val="single" w:sz="4" w:space="0" w:color="auto"/>
            </w:tcBorders>
            <w:shd w:val="clear" w:color="auto" w:fill="auto"/>
          </w:tcPr>
          <w:p w14:paraId="3CEA7BC1" w14:textId="77777777" w:rsidR="00353E5E" w:rsidRPr="00E275E5" w:rsidRDefault="00353E5E" w:rsidP="00F50726">
            <w:pPr>
              <w:ind w:right="-2"/>
              <w:jc w:val="center"/>
              <w:rPr>
                <w:sz w:val="20"/>
                <w:szCs w:val="20"/>
              </w:rPr>
            </w:pPr>
            <w:r w:rsidRPr="00E275E5">
              <w:rPr>
                <w:sz w:val="20"/>
                <w:szCs w:val="20"/>
              </w:rPr>
              <w:t>Ставка за тепловую энергию, руб./Гкал</w:t>
            </w:r>
          </w:p>
        </w:tc>
        <w:tc>
          <w:tcPr>
            <w:tcW w:w="1414" w:type="dxa"/>
            <w:tcBorders>
              <w:bottom w:val="single" w:sz="4" w:space="0" w:color="auto"/>
            </w:tcBorders>
            <w:shd w:val="clear" w:color="auto" w:fill="auto"/>
            <w:vAlign w:val="center"/>
          </w:tcPr>
          <w:p w14:paraId="0A9A7867" w14:textId="77777777" w:rsidR="00353E5E" w:rsidRPr="00E275E5" w:rsidRDefault="00353E5E" w:rsidP="00F50726">
            <w:pPr>
              <w:ind w:right="-2"/>
              <w:jc w:val="center"/>
              <w:rPr>
                <w:sz w:val="20"/>
                <w:szCs w:val="20"/>
              </w:rPr>
            </w:pPr>
            <w:r w:rsidRPr="00E275E5">
              <w:rPr>
                <w:sz w:val="20"/>
                <w:szCs w:val="20"/>
              </w:rPr>
              <w:t>x</w:t>
            </w:r>
          </w:p>
        </w:tc>
        <w:tc>
          <w:tcPr>
            <w:tcW w:w="1276" w:type="dxa"/>
            <w:tcBorders>
              <w:bottom w:val="single" w:sz="4" w:space="0" w:color="auto"/>
            </w:tcBorders>
            <w:shd w:val="clear" w:color="auto" w:fill="auto"/>
            <w:vAlign w:val="center"/>
          </w:tcPr>
          <w:p w14:paraId="6309C05D"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08258B6D"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23628DB2"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16E2A8E1" w14:textId="77777777" w:rsidR="00353E5E" w:rsidRPr="00E275E5" w:rsidRDefault="00353E5E" w:rsidP="00F50726">
            <w:pPr>
              <w:ind w:left="-108" w:right="-108"/>
              <w:jc w:val="center"/>
              <w:rPr>
                <w:sz w:val="20"/>
                <w:szCs w:val="20"/>
              </w:rPr>
            </w:pPr>
            <w:r w:rsidRPr="00E275E5">
              <w:rPr>
                <w:sz w:val="20"/>
                <w:szCs w:val="20"/>
              </w:rPr>
              <w:t>х</w:t>
            </w:r>
          </w:p>
        </w:tc>
        <w:tc>
          <w:tcPr>
            <w:tcW w:w="709" w:type="dxa"/>
            <w:tcBorders>
              <w:bottom w:val="single" w:sz="4" w:space="0" w:color="auto"/>
            </w:tcBorders>
            <w:shd w:val="clear" w:color="auto" w:fill="auto"/>
            <w:vAlign w:val="center"/>
          </w:tcPr>
          <w:p w14:paraId="10757098"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046D3B2F" w14:textId="77777777" w:rsidR="00353E5E" w:rsidRPr="00E275E5" w:rsidRDefault="00353E5E" w:rsidP="00F50726">
            <w:pPr>
              <w:ind w:right="-2"/>
              <w:jc w:val="center"/>
              <w:rPr>
                <w:sz w:val="20"/>
                <w:szCs w:val="20"/>
              </w:rPr>
            </w:pPr>
            <w:r w:rsidRPr="00E275E5">
              <w:rPr>
                <w:sz w:val="20"/>
                <w:szCs w:val="20"/>
              </w:rPr>
              <w:t>x</w:t>
            </w:r>
          </w:p>
        </w:tc>
      </w:tr>
      <w:tr w:rsidR="00353E5E" w:rsidRPr="002A1A2D" w14:paraId="229AB7DE" w14:textId="77777777" w:rsidTr="00F50726">
        <w:trPr>
          <w:trHeight w:val="97"/>
          <w:jc w:val="center"/>
        </w:trPr>
        <w:tc>
          <w:tcPr>
            <w:tcW w:w="1702" w:type="dxa"/>
            <w:vMerge/>
            <w:shd w:val="clear" w:color="auto" w:fill="auto"/>
            <w:vAlign w:val="center"/>
          </w:tcPr>
          <w:p w14:paraId="01617C95" w14:textId="77777777" w:rsidR="00353E5E" w:rsidRPr="002A1A2D" w:rsidRDefault="00353E5E" w:rsidP="00F50726">
            <w:pPr>
              <w:ind w:left="-108" w:right="-125"/>
              <w:jc w:val="center"/>
              <w:rPr>
                <w:bCs/>
                <w:color w:val="000000"/>
                <w:kern w:val="32"/>
                <w:sz w:val="22"/>
                <w:szCs w:val="22"/>
              </w:rPr>
            </w:pPr>
          </w:p>
        </w:tc>
        <w:tc>
          <w:tcPr>
            <w:tcW w:w="1692" w:type="dxa"/>
            <w:tcBorders>
              <w:bottom w:val="single" w:sz="4" w:space="0" w:color="auto"/>
            </w:tcBorders>
            <w:shd w:val="clear" w:color="auto" w:fill="auto"/>
          </w:tcPr>
          <w:p w14:paraId="13F50DC3" w14:textId="77777777" w:rsidR="00353E5E" w:rsidRPr="00E275E5" w:rsidRDefault="00353E5E" w:rsidP="00F50726">
            <w:pPr>
              <w:ind w:left="-108" w:right="-109"/>
              <w:jc w:val="center"/>
              <w:rPr>
                <w:sz w:val="20"/>
                <w:szCs w:val="20"/>
              </w:rPr>
            </w:pPr>
            <w:r w:rsidRPr="00E275E5">
              <w:rPr>
                <w:sz w:val="20"/>
                <w:szCs w:val="20"/>
              </w:rPr>
              <w:t xml:space="preserve">Ставка за содержание тепловой </w:t>
            </w:r>
            <w:r w:rsidRPr="00E275E5">
              <w:rPr>
                <w:sz w:val="20"/>
                <w:szCs w:val="20"/>
              </w:rPr>
              <w:lastRenderedPageBreak/>
              <w:t>мощности, тыс. руб./Гкал/ч</w:t>
            </w:r>
          </w:p>
          <w:p w14:paraId="3B1DBD12" w14:textId="77777777" w:rsidR="00353E5E" w:rsidRPr="00E275E5" w:rsidRDefault="00353E5E" w:rsidP="00F50726">
            <w:pPr>
              <w:ind w:right="-2"/>
              <w:jc w:val="center"/>
              <w:rPr>
                <w:sz w:val="20"/>
                <w:szCs w:val="20"/>
              </w:rPr>
            </w:pPr>
            <w:r w:rsidRPr="00E275E5">
              <w:rPr>
                <w:sz w:val="20"/>
                <w:szCs w:val="20"/>
              </w:rPr>
              <w:t xml:space="preserve"> в мес.</w:t>
            </w:r>
          </w:p>
        </w:tc>
        <w:tc>
          <w:tcPr>
            <w:tcW w:w="1414" w:type="dxa"/>
            <w:tcBorders>
              <w:bottom w:val="single" w:sz="4" w:space="0" w:color="auto"/>
            </w:tcBorders>
            <w:shd w:val="clear" w:color="auto" w:fill="auto"/>
            <w:vAlign w:val="center"/>
          </w:tcPr>
          <w:p w14:paraId="7EEB2899" w14:textId="77777777" w:rsidR="00353E5E" w:rsidRPr="00E275E5" w:rsidRDefault="00353E5E" w:rsidP="00F50726">
            <w:pPr>
              <w:ind w:right="-2"/>
              <w:jc w:val="center"/>
              <w:rPr>
                <w:sz w:val="20"/>
                <w:szCs w:val="20"/>
              </w:rPr>
            </w:pPr>
            <w:r w:rsidRPr="00E275E5">
              <w:rPr>
                <w:sz w:val="20"/>
                <w:szCs w:val="20"/>
              </w:rPr>
              <w:lastRenderedPageBreak/>
              <w:t>x</w:t>
            </w:r>
          </w:p>
        </w:tc>
        <w:tc>
          <w:tcPr>
            <w:tcW w:w="1276" w:type="dxa"/>
            <w:tcBorders>
              <w:bottom w:val="single" w:sz="4" w:space="0" w:color="auto"/>
            </w:tcBorders>
            <w:shd w:val="clear" w:color="auto" w:fill="auto"/>
            <w:vAlign w:val="center"/>
          </w:tcPr>
          <w:p w14:paraId="1E818200"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6964FCC2" w14:textId="77777777" w:rsidR="00353E5E" w:rsidRPr="00E275E5" w:rsidRDefault="00353E5E" w:rsidP="00F50726">
            <w:pPr>
              <w:ind w:left="-108" w:right="-108"/>
              <w:jc w:val="center"/>
              <w:rPr>
                <w:sz w:val="20"/>
                <w:szCs w:val="20"/>
              </w:rPr>
            </w:pPr>
            <w:r w:rsidRPr="00E275E5">
              <w:rPr>
                <w:sz w:val="20"/>
                <w:szCs w:val="20"/>
              </w:rPr>
              <w:t>x</w:t>
            </w:r>
          </w:p>
        </w:tc>
        <w:tc>
          <w:tcPr>
            <w:tcW w:w="850" w:type="dxa"/>
            <w:tcBorders>
              <w:bottom w:val="single" w:sz="4" w:space="0" w:color="auto"/>
            </w:tcBorders>
            <w:shd w:val="clear" w:color="auto" w:fill="auto"/>
            <w:vAlign w:val="center"/>
          </w:tcPr>
          <w:p w14:paraId="6241989C" w14:textId="77777777" w:rsidR="00353E5E" w:rsidRPr="00E275E5" w:rsidRDefault="00353E5E" w:rsidP="00F50726">
            <w:pPr>
              <w:ind w:right="-2"/>
              <w:jc w:val="center"/>
              <w:rPr>
                <w:sz w:val="20"/>
                <w:szCs w:val="20"/>
              </w:rPr>
            </w:pPr>
            <w:r w:rsidRPr="00E275E5">
              <w:rPr>
                <w:sz w:val="20"/>
                <w:szCs w:val="20"/>
              </w:rPr>
              <w:t>x</w:t>
            </w:r>
          </w:p>
        </w:tc>
        <w:tc>
          <w:tcPr>
            <w:tcW w:w="713" w:type="dxa"/>
            <w:tcBorders>
              <w:bottom w:val="single" w:sz="4" w:space="0" w:color="auto"/>
            </w:tcBorders>
            <w:shd w:val="clear" w:color="auto" w:fill="auto"/>
            <w:vAlign w:val="center"/>
          </w:tcPr>
          <w:p w14:paraId="0988755D" w14:textId="77777777" w:rsidR="00353E5E" w:rsidRPr="00E275E5" w:rsidRDefault="00353E5E" w:rsidP="00F50726">
            <w:pPr>
              <w:ind w:left="-108" w:right="-108"/>
              <w:jc w:val="center"/>
              <w:rPr>
                <w:sz w:val="20"/>
                <w:szCs w:val="20"/>
              </w:rPr>
            </w:pPr>
            <w:r w:rsidRPr="00E275E5">
              <w:rPr>
                <w:sz w:val="20"/>
                <w:szCs w:val="20"/>
              </w:rPr>
              <w:t>х</w:t>
            </w:r>
          </w:p>
        </w:tc>
        <w:tc>
          <w:tcPr>
            <w:tcW w:w="709" w:type="dxa"/>
            <w:tcBorders>
              <w:bottom w:val="single" w:sz="4" w:space="0" w:color="auto"/>
            </w:tcBorders>
            <w:shd w:val="clear" w:color="auto" w:fill="auto"/>
            <w:vAlign w:val="center"/>
          </w:tcPr>
          <w:p w14:paraId="530B1859" w14:textId="77777777" w:rsidR="00353E5E" w:rsidRPr="00E275E5" w:rsidRDefault="00353E5E" w:rsidP="00F50726">
            <w:pPr>
              <w:ind w:left="-108" w:right="-108"/>
              <w:jc w:val="center"/>
              <w:rPr>
                <w:sz w:val="20"/>
                <w:szCs w:val="20"/>
              </w:rPr>
            </w:pPr>
            <w:r w:rsidRPr="00E275E5">
              <w:rPr>
                <w:sz w:val="20"/>
                <w:szCs w:val="20"/>
              </w:rPr>
              <w:t>x</w:t>
            </w:r>
          </w:p>
        </w:tc>
        <w:tc>
          <w:tcPr>
            <w:tcW w:w="996" w:type="dxa"/>
            <w:tcBorders>
              <w:bottom w:val="single" w:sz="4" w:space="0" w:color="auto"/>
            </w:tcBorders>
            <w:shd w:val="clear" w:color="auto" w:fill="auto"/>
            <w:vAlign w:val="center"/>
          </w:tcPr>
          <w:p w14:paraId="6BB1E492" w14:textId="77777777" w:rsidR="00353E5E" w:rsidRPr="00E275E5" w:rsidRDefault="00353E5E" w:rsidP="00F50726">
            <w:pPr>
              <w:ind w:right="-2"/>
              <w:jc w:val="center"/>
              <w:rPr>
                <w:sz w:val="20"/>
                <w:szCs w:val="20"/>
              </w:rPr>
            </w:pPr>
            <w:r w:rsidRPr="00E275E5">
              <w:rPr>
                <w:sz w:val="20"/>
                <w:szCs w:val="20"/>
              </w:rPr>
              <w:t>x</w:t>
            </w:r>
          </w:p>
        </w:tc>
      </w:tr>
      <w:tr w:rsidR="00353E5E" w:rsidRPr="002A1A2D" w14:paraId="7AE100B0" w14:textId="77777777" w:rsidTr="00F50726">
        <w:trPr>
          <w:trHeight w:val="323"/>
          <w:jc w:val="center"/>
        </w:trPr>
        <w:tc>
          <w:tcPr>
            <w:tcW w:w="1702" w:type="dxa"/>
            <w:vMerge/>
            <w:shd w:val="clear" w:color="auto" w:fill="auto"/>
            <w:vAlign w:val="center"/>
          </w:tcPr>
          <w:p w14:paraId="248C78D2" w14:textId="77777777" w:rsidR="00353E5E" w:rsidRPr="002A1A2D" w:rsidRDefault="00353E5E" w:rsidP="00F50726">
            <w:pPr>
              <w:ind w:right="-2"/>
              <w:rPr>
                <w:sz w:val="22"/>
                <w:szCs w:val="22"/>
              </w:rPr>
            </w:pPr>
          </w:p>
        </w:tc>
        <w:tc>
          <w:tcPr>
            <w:tcW w:w="8363" w:type="dxa"/>
            <w:gridSpan w:val="8"/>
            <w:shd w:val="clear" w:color="auto" w:fill="auto"/>
            <w:vAlign w:val="center"/>
          </w:tcPr>
          <w:p w14:paraId="3C03DA78" w14:textId="77777777" w:rsidR="00353E5E" w:rsidRPr="00E275E5" w:rsidRDefault="00353E5E" w:rsidP="00F50726">
            <w:pPr>
              <w:ind w:right="-2"/>
              <w:jc w:val="center"/>
              <w:rPr>
                <w:sz w:val="20"/>
                <w:szCs w:val="20"/>
              </w:rPr>
            </w:pPr>
            <w:r w:rsidRPr="00E275E5">
              <w:rPr>
                <w:sz w:val="20"/>
                <w:szCs w:val="20"/>
              </w:rPr>
              <w:t>Население (тарифы указываются с учетом НДС) *</w:t>
            </w:r>
          </w:p>
        </w:tc>
      </w:tr>
      <w:tr w:rsidR="00353E5E" w:rsidRPr="002A1A2D" w14:paraId="12A686BC" w14:textId="77777777" w:rsidTr="00F50726">
        <w:trPr>
          <w:trHeight w:val="225"/>
          <w:jc w:val="center"/>
        </w:trPr>
        <w:tc>
          <w:tcPr>
            <w:tcW w:w="1702" w:type="dxa"/>
            <w:vMerge/>
            <w:shd w:val="clear" w:color="auto" w:fill="auto"/>
            <w:vAlign w:val="center"/>
          </w:tcPr>
          <w:p w14:paraId="24E44AA3" w14:textId="77777777" w:rsidR="00353E5E" w:rsidRPr="002A1A2D" w:rsidRDefault="00353E5E" w:rsidP="00F50726">
            <w:pPr>
              <w:ind w:right="-2"/>
              <w:rPr>
                <w:sz w:val="22"/>
                <w:szCs w:val="22"/>
              </w:rPr>
            </w:pPr>
          </w:p>
        </w:tc>
        <w:tc>
          <w:tcPr>
            <w:tcW w:w="1692" w:type="dxa"/>
            <w:vMerge w:val="restart"/>
            <w:shd w:val="clear" w:color="auto" w:fill="auto"/>
            <w:vAlign w:val="center"/>
          </w:tcPr>
          <w:p w14:paraId="65101BDD" w14:textId="77777777" w:rsidR="00353E5E" w:rsidRPr="00E275E5" w:rsidRDefault="00353E5E" w:rsidP="00F50726">
            <w:pPr>
              <w:ind w:left="-107" w:right="-108" w:firstLine="29"/>
              <w:jc w:val="center"/>
              <w:rPr>
                <w:sz w:val="20"/>
                <w:szCs w:val="20"/>
              </w:rPr>
            </w:pPr>
            <w:r w:rsidRPr="00E275E5">
              <w:rPr>
                <w:sz w:val="20"/>
                <w:szCs w:val="20"/>
              </w:rPr>
              <w:t>Одноставочный</w:t>
            </w:r>
          </w:p>
          <w:p w14:paraId="3609E685" w14:textId="77777777" w:rsidR="00353E5E" w:rsidRPr="00E275E5" w:rsidRDefault="00353E5E" w:rsidP="00F50726">
            <w:pPr>
              <w:ind w:left="-107" w:right="-2" w:firstLine="29"/>
              <w:jc w:val="center"/>
              <w:rPr>
                <w:sz w:val="20"/>
                <w:szCs w:val="20"/>
              </w:rPr>
            </w:pPr>
            <w:r w:rsidRPr="00E275E5">
              <w:rPr>
                <w:sz w:val="20"/>
                <w:szCs w:val="20"/>
              </w:rPr>
              <w:t>руб./Гкал</w:t>
            </w:r>
          </w:p>
        </w:tc>
        <w:tc>
          <w:tcPr>
            <w:tcW w:w="1414" w:type="dxa"/>
            <w:shd w:val="clear" w:color="auto" w:fill="auto"/>
            <w:vAlign w:val="center"/>
          </w:tcPr>
          <w:p w14:paraId="34DD521C" w14:textId="77777777" w:rsidR="00353E5E" w:rsidRPr="00E275E5" w:rsidRDefault="00353E5E" w:rsidP="00F50726">
            <w:pPr>
              <w:jc w:val="center"/>
              <w:rPr>
                <w:sz w:val="20"/>
                <w:szCs w:val="20"/>
              </w:rPr>
            </w:pPr>
            <w:r w:rsidRPr="00E275E5">
              <w:rPr>
                <w:sz w:val="20"/>
                <w:szCs w:val="20"/>
              </w:rPr>
              <w:t>с 02.10.2021</w:t>
            </w:r>
          </w:p>
        </w:tc>
        <w:tc>
          <w:tcPr>
            <w:tcW w:w="1276" w:type="dxa"/>
            <w:shd w:val="clear" w:color="auto" w:fill="auto"/>
            <w:vAlign w:val="center"/>
          </w:tcPr>
          <w:p w14:paraId="29A3D530" w14:textId="77777777" w:rsidR="00353E5E" w:rsidRPr="00E275E5" w:rsidRDefault="00353E5E" w:rsidP="00F50726">
            <w:pPr>
              <w:jc w:val="center"/>
              <w:rPr>
                <w:sz w:val="20"/>
                <w:szCs w:val="20"/>
              </w:rPr>
            </w:pPr>
            <w:r w:rsidRPr="00E275E5">
              <w:rPr>
                <w:sz w:val="20"/>
                <w:szCs w:val="20"/>
              </w:rPr>
              <w:t>2 962,60</w:t>
            </w:r>
          </w:p>
        </w:tc>
        <w:tc>
          <w:tcPr>
            <w:tcW w:w="713" w:type="dxa"/>
            <w:shd w:val="clear" w:color="auto" w:fill="auto"/>
            <w:vAlign w:val="center"/>
          </w:tcPr>
          <w:p w14:paraId="0D366430"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7AAE3F6E"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09C44F6F"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4B27FB2A"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57DB49AE"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4800D9A" w14:textId="77777777" w:rsidTr="00F50726">
        <w:trPr>
          <w:trHeight w:val="180"/>
          <w:jc w:val="center"/>
        </w:trPr>
        <w:tc>
          <w:tcPr>
            <w:tcW w:w="1702" w:type="dxa"/>
            <w:vMerge/>
            <w:shd w:val="clear" w:color="auto" w:fill="auto"/>
            <w:vAlign w:val="center"/>
          </w:tcPr>
          <w:p w14:paraId="198B8AB4" w14:textId="77777777" w:rsidR="00353E5E" w:rsidRPr="002A1A2D" w:rsidRDefault="00353E5E" w:rsidP="00F50726">
            <w:pPr>
              <w:ind w:right="-2"/>
              <w:rPr>
                <w:sz w:val="22"/>
                <w:szCs w:val="22"/>
              </w:rPr>
            </w:pPr>
          </w:p>
        </w:tc>
        <w:tc>
          <w:tcPr>
            <w:tcW w:w="1692" w:type="dxa"/>
            <w:vMerge/>
            <w:shd w:val="clear" w:color="auto" w:fill="auto"/>
            <w:vAlign w:val="center"/>
          </w:tcPr>
          <w:p w14:paraId="1954DBE8" w14:textId="77777777" w:rsidR="00353E5E" w:rsidRPr="00E275E5" w:rsidRDefault="00353E5E" w:rsidP="00F50726">
            <w:pPr>
              <w:ind w:right="-2"/>
              <w:jc w:val="center"/>
              <w:rPr>
                <w:sz w:val="20"/>
                <w:szCs w:val="20"/>
              </w:rPr>
            </w:pPr>
          </w:p>
        </w:tc>
        <w:tc>
          <w:tcPr>
            <w:tcW w:w="1414" w:type="dxa"/>
            <w:shd w:val="clear" w:color="auto" w:fill="auto"/>
            <w:vAlign w:val="center"/>
          </w:tcPr>
          <w:p w14:paraId="678515D1" w14:textId="77777777" w:rsidR="00353E5E" w:rsidRPr="00E275E5" w:rsidRDefault="00353E5E" w:rsidP="00F50726">
            <w:pPr>
              <w:jc w:val="center"/>
              <w:rPr>
                <w:sz w:val="20"/>
                <w:szCs w:val="20"/>
              </w:rPr>
            </w:pPr>
            <w:r w:rsidRPr="00E275E5">
              <w:rPr>
                <w:sz w:val="20"/>
                <w:szCs w:val="20"/>
              </w:rPr>
              <w:t>с 01.01.2022</w:t>
            </w:r>
          </w:p>
        </w:tc>
        <w:tc>
          <w:tcPr>
            <w:tcW w:w="1276" w:type="dxa"/>
            <w:shd w:val="clear" w:color="auto" w:fill="auto"/>
            <w:vAlign w:val="center"/>
          </w:tcPr>
          <w:p w14:paraId="77A2D827" w14:textId="77777777" w:rsidR="00353E5E" w:rsidRPr="00E275E5" w:rsidRDefault="00353E5E" w:rsidP="00F50726">
            <w:pPr>
              <w:jc w:val="center"/>
              <w:rPr>
                <w:sz w:val="20"/>
                <w:szCs w:val="20"/>
              </w:rPr>
            </w:pPr>
            <w:r w:rsidRPr="00E275E5">
              <w:rPr>
                <w:sz w:val="20"/>
                <w:szCs w:val="20"/>
              </w:rPr>
              <w:t>2 962,60</w:t>
            </w:r>
          </w:p>
        </w:tc>
        <w:tc>
          <w:tcPr>
            <w:tcW w:w="713" w:type="dxa"/>
            <w:shd w:val="clear" w:color="auto" w:fill="auto"/>
            <w:vAlign w:val="center"/>
          </w:tcPr>
          <w:p w14:paraId="3D4B3938"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09DEE64C"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4735B9FD"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732D0A94"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21FBD0A5"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0A8CC5ED" w14:textId="77777777" w:rsidTr="00F50726">
        <w:trPr>
          <w:trHeight w:val="180"/>
          <w:jc w:val="center"/>
        </w:trPr>
        <w:tc>
          <w:tcPr>
            <w:tcW w:w="1702" w:type="dxa"/>
            <w:vMerge/>
            <w:shd w:val="clear" w:color="auto" w:fill="auto"/>
            <w:vAlign w:val="center"/>
          </w:tcPr>
          <w:p w14:paraId="4F96A79C" w14:textId="77777777" w:rsidR="00353E5E" w:rsidRPr="002A1A2D" w:rsidRDefault="00353E5E" w:rsidP="00F50726">
            <w:pPr>
              <w:ind w:right="-2"/>
              <w:rPr>
                <w:sz w:val="22"/>
                <w:szCs w:val="22"/>
              </w:rPr>
            </w:pPr>
          </w:p>
        </w:tc>
        <w:tc>
          <w:tcPr>
            <w:tcW w:w="1692" w:type="dxa"/>
            <w:vMerge/>
            <w:shd w:val="clear" w:color="auto" w:fill="auto"/>
            <w:vAlign w:val="center"/>
          </w:tcPr>
          <w:p w14:paraId="61A8DD44" w14:textId="77777777" w:rsidR="00353E5E" w:rsidRPr="00E275E5" w:rsidRDefault="00353E5E" w:rsidP="00F50726">
            <w:pPr>
              <w:ind w:right="-2"/>
              <w:jc w:val="center"/>
              <w:rPr>
                <w:sz w:val="20"/>
                <w:szCs w:val="20"/>
              </w:rPr>
            </w:pPr>
          </w:p>
        </w:tc>
        <w:tc>
          <w:tcPr>
            <w:tcW w:w="1414" w:type="dxa"/>
            <w:shd w:val="clear" w:color="auto" w:fill="auto"/>
            <w:vAlign w:val="center"/>
          </w:tcPr>
          <w:p w14:paraId="263D727D" w14:textId="77777777" w:rsidR="00353E5E" w:rsidRPr="00E275E5" w:rsidRDefault="00353E5E" w:rsidP="00F50726">
            <w:pPr>
              <w:jc w:val="center"/>
              <w:rPr>
                <w:sz w:val="20"/>
                <w:szCs w:val="20"/>
              </w:rPr>
            </w:pPr>
            <w:r w:rsidRPr="00E275E5">
              <w:rPr>
                <w:sz w:val="20"/>
                <w:szCs w:val="20"/>
              </w:rPr>
              <w:t>с 01.07.2022</w:t>
            </w:r>
          </w:p>
        </w:tc>
        <w:tc>
          <w:tcPr>
            <w:tcW w:w="1276" w:type="dxa"/>
            <w:shd w:val="clear" w:color="auto" w:fill="auto"/>
            <w:vAlign w:val="center"/>
          </w:tcPr>
          <w:p w14:paraId="1E5DF7C2" w14:textId="77777777" w:rsidR="00353E5E" w:rsidRPr="00E275E5" w:rsidRDefault="00353E5E" w:rsidP="00F50726">
            <w:pPr>
              <w:jc w:val="center"/>
              <w:rPr>
                <w:sz w:val="20"/>
                <w:szCs w:val="20"/>
              </w:rPr>
            </w:pPr>
            <w:r w:rsidRPr="00E275E5">
              <w:rPr>
                <w:sz w:val="20"/>
                <w:szCs w:val="20"/>
              </w:rPr>
              <w:t>3 258,85</w:t>
            </w:r>
          </w:p>
        </w:tc>
        <w:tc>
          <w:tcPr>
            <w:tcW w:w="713" w:type="dxa"/>
            <w:shd w:val="clear" w:color="auto" w:fill="auto"/>
            <w:vAlign w:val="center"/>
          </w:tcPr>
          <w:p w14:paraId="15F698DB"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052D90F"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755DE392"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2DF0510D"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776220AF"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25D8F8C8" w14:textId="77777777" w:rsidTr="00F50726">
        <w:trPr>
          <w:trHeight w:val="180"/>
          <w:jc w:val="center"/>
        </w:trPr>
        <w:tc>
          <w:tcPr>
            <w:tcW w:w="1702" w:type="dxa"/>
            <w:vMerge/>
            <w:shd w:val="clear" w:color="auto" w:fill="auto"/>
            <w:vAlign w:val="center"/>
          </w:tcPr>
          <w:p w14:paraId="5591BB63" w14:textId="77777777" w:rsidR="00353E5E" w:rsidRPr="002A1A2D" w:rsidRDefault="00353E5E" w:rsidP="00F50726">
            <w:pPr>
              <w:ind w:right="-2"/>
              <w:rPr>
                <w:sz w:val="22"/>
                <w:szCs w:val="22"/>
              </w:rPr>
            </w:pPr>
          </w:p>
        </w:tc>
        <w:tc>
          <w:tcPr>
            <w:tcW w:w="1692" w:type="dxa"/>
            <w:vMerge/>
            <w:shd w:val="clear" w:color="auto" w:fill="auto"/>
            <w:vAlign w:val="center"/>
          </w:tcPr>
          <w:p w14:paraId="52CE97D6" w14:textId="77777777" w:rsidR="00353E5E" w:rsidRPr="00E275E5" w:rsidRDefault="00353E5E" w:rsidP="00F50726">
            <w:pPr>
              <w:ind w:right="-2"/>
              <w:jc w:val="center"/>
              <w:rPr>
                <w:sz w:val="20"/>
                <w:szCs w:val="20"/>
              </w:rPr>
            </w:pPr>
          </w:p>
        </w:tc>
        <w:tc>
          <w:tcPr>
            <w:tcW w:w="1414" w:type="dxa"/>
            <w:shd w:val="clear" w:color="auto" w:fill="auto"/>
            <w:vAlign w:val="center"/>
          </w:tcPr>
          <w:p w14:paraId="5AA3C289" w14:textId="77777777" w:rsidR="00353E5E" w:rsidRPr="00E275E5" w:rsidRDefault="00353E5E" w:rsidP="00F50726">
            <w:pPr>
              <w:jc w:val="center"/>
              <w:rPr>
                <w:sz w:val="20"/>
                <w:szCs w:val="20"/>
              </w:rPr>
            </w:pPr>
            <w:r w:rsidRPr="00E275E5">
              <w:rPr>
                <w:sz w:val="20"/>
                <w:szCs w:val="20"/>
              </w:rPr>
              <w:t>с 01.12.2022</w:t>
            </w:r>
          </w:p>
        </w:tc>
        <w:tc>
          <w:tcPr>
            <w:tcW w:w="1276" w:type="dxa"/>
            <w:shd w:val="clear" w:color="auto" w:fill="auto"/>
            <w:vAlign w:val="center"/>
          </w:tcPr>
          <w:p w14:paraId="576ADAC9" w14:textId="77777777" w:rsidR="00353E5E" w:rsidRPr="00E275E5" w:rsidRDefault="00353E5E" w:rsidP="00F50726">
            <w:pPr>
              <w:jc w:val="center"/>
              <w:rPr>
                <w:sz w:val="20"/>
                <w:szCs w:val="20"/>
              </w:rPr>
            </w:pPr>
            <w:r w:rsidRPr="00E275E5">
              <w:rPr>
                <w:sz w:val="20"/>
                <w:szCs w:val="20"/>
              </w:rPr>
              <w:t>3 5</w:t>
            </w:r>
            <w:r>
              <w:rPr>
                <w:sz w:val="20"/>
                <w:szCs w:val="20"/>
              </w:rPr>
              <w:t>84</w:t>
            </w:r>
            <w:r w:rsidRPr="00E275E5">
              <w:rPr>
                <w:sz w:val="20"/>
                <w:szCs w:val="20"/>
              </w:rPr>
              <w:t>,16</w:t>
            </w:r>
          </w:p>
        </w:tc>
        <w:tc>
          <w:tcPr>
            <w:tcW w:w="713" w:type="dxa"/>
            <w:shd w:val="clear" w:color="auto" w:fill="auto"/>
            <w:vAlign w:val="center"/>
          </w:tcPr>
          <w:p w14:paraId="395822C4"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053A9991"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3421F36B"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15841C00"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0832F476"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89E7EE4" w14:textId="77777777" w:rsidTr="00F50726">
        <w:trPr>
          <w:jc w:val="center"/>
        </w:trPr>
        <w:tc>
          <w:tcPr>
            <w:tcW w:w="1702" w:type="dxa"/>
            <w:vMerge/>
            <w:shd w:val="clear" w:color="auto" w:fill="auto"/>
            <w:vAlign w:val="center"/>
          </w:tcPr>
          <w:p w14:paraId="0FCCE70D" w14:textId="77777777" w:rsidR="00353E5E" w:rsidRPr="002A1A2D" w:rsidRDefault="00353E5E" w:rsidP="00F50726">
            <w:pPr>
              <w:rPr>
                <w:sz w:val="22"/>
                <w:szCs w:val="22"/>
              </w:rPr>
            </w:pPr>
          </w:p>
        </w:tc>
        <w:tc>
          <w:tcPr>
            <w:tcW w:w="1692" w:type="dxa"/>
            <w:vMerge/>
            <w:shd w:val="clear" w:color="auto" w:fill="auto"/>
            <w:vAlign w:val="center"/>
          </w:tcPr>
          <w:p w14:paraId="42C8A1C2" w14:textId="77777777" w:rsidR="00353E5E" w:rsidRPr="00E275E5" w:rsidRDefault="00353E5E" w:rsidP="00F50726">
            <w:pPr>
              <w:ind w:left="-78" w:right="-2"/>
              <w:jc w:val="center"/>
              <w:rPr>
                <w:sz w:val="20"/>
                <w:szCs w:val="20"/>
              </w:rPr>
            </w:pPr>
          </w:p>
        </w:tc>
        <w:tc>
          <w:tcPr>
            <w:tcW w:w="1414" w:type="dxa"/>
            <w:shd w:val="clear" w:color="auto" w:fill="auto"/>
            <w:vAlign w:val="center"/>
          </w:tcPr>
          <w:p w14:paraId="25F2669F" w14:textId="77777777" w:rsidR="00353E5E" w:rsidRPr="00E275E5" w:rsidRDefault="00353E5E" w:rsidP="00F50726">
            <w:pPr>
              <w:jc w:val="center"/>
              <w:rPr>
                <w:sz w:val="20"/>
                <w:szCs w:val="20"/>
              </w:rPr>
            </w:pPr>
            <w:r w:rsidRPr="00E275E5">
              <w:rPr>
                <w:sz w:val="20"/>
                <w:szCs w:val="20"/>
              </w:rPr>
              <w:t>с 01.01.2026</w:t>
            </w:r>
          </w:p>
        </w:tc>
        <w:tc>
          <w:tcPr>
            <w:tcW w:w="1276" w:type="dxa"/>
            <w:shd w:val="clear" w:color="auto" w:fill="auto"/>
            <w:vAlign w:val="center"/>
          </w:tcPr>
          <w:p w14:paraId="5F579EC0" w14:textId="77777777" w:rsidR="00353E5E" w:rsidRPr="00E275E5" w:rsidRDefault="00353E5E" w:rsidP="00F50726">
            <w:pPr>
              <w:jc w:val="center"/>
              <w:rPr>
                <w:sz w:val="20"/>
                <w:szCs w:val="20"/>
              </w:rPr>
            </w:pPr>
            <w:r w:rsidRPr="00E275E5">
              <w:rPr>
                <w:sz w:val="20"/>
                <w:szCs w:val="20"/>
              </w:rPr>
              <w:t>4 104,86</w:t>
            </w:r>
          </w:p>
        </w:tc>
        <w:tc>
          <w:tcPr>
            <w:tcW w:w="713" w:type="dxa"/>
            <w:shd w:val="clear" w:color="auto" w:fill="auto"/>
            <w:vAlign w:val="center"/>
          </w:tcPr>
          <w:p w14:paraId="3F722668"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9384AE3"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1F9D978C"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7BCB885C"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4A3B1B98"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644BE1F2" w14:textId="77777777" w:rsidTr="00F50726">
        <w:trPr>
          <w:jc w:val="center"/>
        </w:trPr>
        <w:tc>
          <w:tcPr>
            <w:tcW w:w="1702" w:type="dxa"/>
            <w:vMerge/>
            <w:shd w:val="clear" w:color="auto" w:fill="auto"/>
            <w:vAlign w:val="center"/>
          </w:tcPr>
          <w:p w14:paraId="5376E784" w14:textId="77777777" w:rsidR="00353E5E" w:rsidRPr="002A1A2D" w:rsidRDefault="00353E5E" w:rsidP="00F50726">
            <w:pPr>
              <w:rPr>
                <w:sz w:val="22"/>
                <w:szCs w:val="22"/>
              </w:rPr>
            </w:pPr>
          </w:p>
        </w:tc>
        <w:tc>
          <w:tcPr>
            <w:tcW w:w="1692" w:type="dxa"/>
            <w:vMerge/>
            <w:shd w:val="clear" w:color="auto" w:fill="auto"/>
            <w:vAlign w:val="center"/>
          </w:tcPr>
          <w:p w14:paraId="139C8201" w14:textId="77777777" w:rsidR="00353E5E" w:rsidRPr="00E275E5" w:rsidRDefault="00353E5E" w:rsidP="00F50726">
            <w:pPr>
              <w:ind w:left="-78" w:right="-2"/>
              <w:jc w:val="center"/>
              <w:rPr>
                <w:sz w:val="20"/>
                <w:szCs w:val="20"/>
              </w:rPr>
            </w:pPr>
          </w:p>
        </w:tc>
        <w:tc>
          <w:tcPr>
            <w:tcW w:w="1414" w:type="dxa"/>
            <w:shd w:val="clear" w:color="auto" w:fill="auto"/>
            <w:vAlign w:val="center"/>
          </w:tcPr>
          <w:p w14:paraId="76342C0A" w14:textId="77777777" w:rsidR="00353E5E" w:rsidRPr="00E275E5" w:rsidRDefault="00353E5E" w:rsidP="00F50726">
            <w:pPr>
              <w:jc w:val="center"/>
              <w:rPr>
                <w:sz w:val="20"/>
                <w:szCs w:val="20"/>
              </w:rPr>
            </w:pPr>
            <w:r w:rsidRPr="00E275E5">
              <w:rPr>
                <w:sz w:val="20"/>
                <w:szCs w:val="20"/>
              </w:rPr>
              <w:t>с 01.07.2026</w:t>
            </w:r>
          </w:p>
        </w:tc>
        <w:tc>
          <w:tcPr>
            <w:tcW w:w="1276" w:type="dxa"/>
            <w:shd w:val="clear" w:color="auto" w:fill="auto"/>
            <w:vAlign w:val="center"/>
          </w:tcPr>
          <w:p w14:paraId="4A8A6701" w14:textId="77777777" w:rsidR="00353E5E" w:rsidRPr="00E275E5" w:rsidRDefault="00353E5E" w:rsidP="00F50726">
            <w:pPr>
              <w:jc w:val="center"/>
              <w:rPr>
                <w:sz w:val="20"/>
                <w:szCs w:val="20"/>
              </w:rPr>
            </w:pPr>
            <w:r w:rsidRPr="00E275E5">
              <w:rPr>
                <w:sz w:val="20"/>
                <w:szCs w:val="20"/>
              </w:rPr>
              <w:t>4 371,68</w:t>
            </w:r>
          </w:p>
        </w:tc>
        <w:tc>
          <w:tcPr>
            <w:tcW w:w="713" w:type="dxa"/>
            <w:shd w:val="clear" w:color="auto" w:fill="auto"/>
            <w:vAlign w:val="center"/>
          </w:tcPr>
          <w:p w14:paraId="3A9E7671"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6C32A829"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6E6A284D"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7998F21A"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7B8CD171"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01994D9A" w14:textId="77777777" w:rsidTr="00F50726">
        <w:trPr>
          <w:jc w:val="center"/>
        </w:trPr>
        <w:tc>
          <w:tcPr>
            <w:tcW w:w="1702" w:type="dxa"/>
            <w:vMerge/>
            <w:shd w:val="clear" w:color="auto" w:fill="auto"/>
            <w:vAlign w:val="center"/>
          </w:tcPr>
          <w:p w14:paraId="4E27F188" w14:textId="77777777" w:rsidR="00353E5E" w:rsidRPr="002A1A2D" w:rsidRDefault="00353E5E" w:rsidP="00F50726">
            <w:pPr>
              <w:rPr>
                <w:sz w:val="22"/>
                <w:szCs w:val="22"/>
              </w:rPr>
            </w:pPr>
          </w:p>
        </w:tc>
        <w:tc>
          <w:tcPr>
            <w:tcW w:w="1692" w:type="dxa"/>
            <w:vMerge/>
            <w:shd w:val="clear" w:color="auto" w:fill="auto"/>
            <w:vAlign w:val="center"/>
          </w:tcPr>
          <w:p w14:paraId="6D69C878" w14:textId="77777777" w:rsidR="00353E5E" w:rsidRPr="00E275E5" w:rsidRDefault="00353E5E" w:rsidP="00F50726">
            <w:pPr>
              <w:ind w:left="-78" w:right="-2"/>
              <w:jc w:val="center"/>
              <w:rPr>
                <w:sz w:val="20"/>
                <w:szCs w:val="20"/>
              </w:rPr>
            </w:pPr>
          </w:p>
        </w:tc>
        <w:tc>
          <w:tcPr>
            <w:tcW w:w="1414" w:type="dxa"/>
            <w:shd w:val="clear" w:color="auto" w:fill="auto"/>
            <w:vAlign w:val="center"/>
          </w:tcPr>
          <w:p w14:paraId="0E3C8A2D" w14:textId="77777777" w:rsidR="00353E5E" w:rsidRPr="00E275E5" w:rsidRDefault="00353E5E" w:rsidP="00F50726">
            <w:pPr>
              <w:jc w:val="center"/>
              <w:rPr>
                <w:sz w:val="20"/>
                <w:szCs w:val="20"/>
              </w:rPr>
            </w:pPr>
            <w:r w:rsidRPr="00E275E5">
              <w:rPr>
                <w:sz w:val="20"/>
                <w:szCs w:val="20"/>
              </w:rPr>
              <w:t>с 01.01.2027</w:t>
            </w:r>
          </w:p>
        </w:tc>
        <w:tc>
          <w:tcPr>
            <w:tcW w:w="1276" w:type="dxa"/>
            <w:shd w:val="clear" w:color="auto" w:fill="auto"/>
            <w:vAlign w:val="center"/>
          </w:tcPr>
          <w:p w14:paraId="438D8716" w14:textId="77777777" w:rsidR="00353E5E" w:rsidRPr="00E275E5" w:rsidRDefault="00353E5E" w:rsidP="00F50726">
            <w:pPr>
              <w:jc w:val="center"/>
              <w:rPr>
                <w:sz w:val="20"/>
                <w:szCs w:val="20"/>
              </w:rPr>
            </w:pPr>
            <w:r w:rsidRPr="00E275E5">
              <w:rPr>
                <w:sz w:val="20"/>
                <w:szCs w:val="20"/>
              </w:rPr>
              <w:t>4 371,68</w:t>
            </w:r>
          </w:p>
        </w:tc>
        <w:tc>
          <w:tcPr>
            <w:tcW w:w="713" w:type="dxa"/>
            <w:shd w:val="clear" w:color="auto" w:fill="auto"/>
            <w:vAlign w:val="center"/>
          </w:tcPr>
          <w:p w14:paraId="27842D50"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4CB1322"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4DA9B440"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0274DE3C"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587E5540"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3AB60261" w14:textId="77777777" w:rsidTr="00F50726">
        <w:trPr>
          <w:jc w:val="center"/>
        </w:trPr>
        <w:tc>
          <w:tcPr>
            <w:tcW w:w="1702" w:type="dxa"/>
            <w:vMerge/>
            <w:shd w:val="clear" w:color="auto" w:fill="auto"/>
            <w:vAlign w:val="center"/>
          </w:tcPr>
          <w:p w14:paraId="7142ACCA" w14:textId="77777777" w:rsidR="00353E5E" w:rsidRPr="002A1A2D" w:rsidRDefault="00353E5E" w:rsidP="00F50726">
            <w:pPr>
              <w:rPr>
                <w:sz w:val="22"/>
                <w:szCs w:val="22"/>
              </w:rPr>
            </w:pPr>
          </w:p>
        </w:tc>
        <w:tc>
          <w:tcPr>
            <w:tcW w:w="1692" w:type="dxa"/>
            <w:vMerge/>
            <w:shd w:val="clear" w:color="auto" w:fill="auto"/>
            <w:vAlign w:val="center"/>
          </w:tcPr>
          <w:p w14:paraId="25EBA2CB" w14:textId="77777777" w:rsidR="00353E5E" w:rsidRPr="00E275E5" w:rsidRDefault="00353E5E" w:rsidP="00F50726">
            <w:pPr>
              <w:ind w:left="-78" w:right="-2"/>
              <w:jc w:val="center"/>
              <w:rPr>
                <w:sz w:val="20"/>
                <w:szCs w:val="20"/>
              </w:rPr>
            </w:pPr>
          </w:p>
        </w:tc>
        <w:tc>
          <w:tcPr>
            <w:tcW w:w="1414" w:type="dxa"/>
            <w:shd w:val="clear" w:color="auto" w:fill="auto"/>
            <w:vAlign w:val="center"/>
          </w:tcPr>
          <w:p w14:paraId="5BD109DB" w14:textId="77777777" w:rsidR="00353E5E" w:rsidRPr="00E275E5" w:rsidRDefault="00353E5E" w:rsidP="00F50726">
            <w:pPr>
              <w:jc w:val="center"/>
              <w:rPr>
                <w:sz w:val="20"/>
                <w:szCs w:val="20"/>
              </w:rPr>
            </w:pPr>
            <w:r w:rsidRPr="00E275E5">
              <w:rPr>
                <w:sz w:val="20"/>
                <w:szCs w:val="20"/>
              </w:rPr>
              <w:t>с 01.07.2027</w:t>
            </w:r>
          </w:p>
        </w:tc>
        <w:tc>
          <w:tcPr>
            <w:tcW w:w="1276" w:type="dxa"/>
            <w:shd w:val="clear" w:color="auto" w:fill="auto"/>
            <w:vAlign w:val="center"/>
          </w:tcPr>
          <w:p w14:paraId="7D73F4AA" w14:textId="77777777" w:rsidR="00353E5E" w:rsidRPr="00E275E5" w:rsidRDefault="00353E5E" w:rsidP="00F50726">
            <w:pPr>
              <w:jc w:val="center"/>
              <w:rPr>
                <w:sz w:val="20"/>
                <w:szCs w:val="20"/>
              </w:rPr>
            </w:pPr>
            <w:r w:rsidRPr="00E275E5">
              <w:rPr>
                <w:sz w:val="20"/>
                <w:szCs w:val="20"/>
              </w:rPr>
              <w:t>4 633,98</w:t>
            </w:r>
          </w:p>
        </w:tc>
        <w:tc>
          <w:tcPr>
            <w:tcW w:w="713" w:type="dxa"/>
            <w:shd w:val="clear" w:color="auto" w:fill="auto"/>
            <w:vAlign w:val="center"/>
          </w:tcPr>
          <w:p w14:paraId="647E235A"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561F2ECD"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05535906"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698AF9E4"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13A1A14F"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21221FFB" w14:textId="77777777" w:rsidTr="00F50726">
        <w:trPr>
          <w:jc w:val="center"/>
        </w:trPr>
        <w:tc>
          <w:tcPr>
            <w:tcW w:w="1702" w:type="dxa"/>
            <w:vMerge/>
            <w:shd w:val="clear" w:color="auto" w:fill="auto"/>
            <w:vAlign w:val="center"/>
          </w:tcPr>
          <w:p w14:paraId="7386234B" w14:textId="77777777" w:rsidR="00353E5E" w:rsidRPr="002A1A2D" w:rsidRDefault="00353E5E" w:rsidP="00F50726">
            <w:pPr>
              <w:rPr>
                <w:sz w:val="22"/>
                <w:szCs w:val="22"/>
              </w:rPr>
            </w:pPr>
          </w:p>
        </w:tc>
        <w:tc>
          <w:tcPr>
            <w:tcW w:w="1692" w:type="dxa"/>
            <w:vMerge/>
            <w:shd w:val="clear" w:color="auto" w:fill="auto"/>
            <w:vAlign w:val="center"/>
          </w:tcPr>
          <w:p w14:paraId="7C04EF33" w14:textId="77777777" w:rsidR="00353E5E" w:rsidRPr="00E275E5" w:rsidRDefault="00353E5E" w:rsidP="00F50726">
            <w:pPr>
              <w:ind w:left="-78" w:right="-2"/>
              <w:jc w:val="center"/>
              <w:rPr>
                <w:sz w:val="20"/>
                <w:szCs w:val="20"/>
              </w:rPr>
            </w:pPr>
          </w:p>
        </w:tc>
        <w:tc>
          <w:tcPr>
            <w:tcW w:w="1414" w:type="dxa"/>
            <w:shd w:val="clear" w:color="auto" w:fill="auto"/>
            <w:vAlign w:val="center"/>
          </w:tcPr>
          <w:p w14:paraId="64597A93" w14:textId="77777777" w:rsidR="00353E5E" w:rsidRPr="00E275E5" w:rsidRDefault="00353E5E" w:rsidP="00F50726">
            <w:pPr>
              <w:jc w:val="center"/>
              <w:rPr>
                <w:sz w:val="20"/>
                <w:szCs w:val="20"/>
              </w:rPr>
            </w:pPr>
            <w:r w:rsidRPr="00E275E5">
              <w:rPr>
                <w:sz w:val="20"/>
                <w:szCs w:val="20"/>
              </w:rPr>
              <w:t>с 01.01.2028</w:t>
            </w:r>
          </w:p>
        </w:tc>
        <w:tc>
          <w:tcPr>
            <w:tcW w:w="1276" w:type="dxa"/>
            <w:shd w:val="clear" w:color="auto" w:fill="auto"/>
            <w:vAlign w:val="center"/>
          </w:tcPr>
          <w:p w14:paraId="57C04DC4" w14:textId="77777777" w:rsidR="00353E5E" w:rsidRPr="00E275E5" w:rsidRDefault="00353E5E" w:rsidP="00F50726">
            <w:pPr>
              <w:jc w:val="center"/>
              <w:rPr>
                <w:sz w:val="20"/>
                <w:szCs w:val="20"/>
              </w:rPr>
            </w:pPr>
            <w:r w:rsidRPr="00E275E5">
              <w:rPr>
                <w:sz w:val="20"/>
                <w:szCs w:val="20"/>
              </w:rPr>
              <w:t>4 633,98</w:t>
            </w:r>
          </w:p>
        </w:tc>
        <w:tc>
          <w:tcPr>
            <w:tcW w:w="713" w:type="dxa"/>
            <w:shd w:val="clear" w:color="auto" w:fill="auto"/>
            <w:vAlign w:val="center"/>
          </w:tcPr>
          <w:p w14:paraId="0774356B"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031FBDA"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68979397"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1A05E6F1"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6F797248"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434B5360" w14:textId="77777777" w:rsidTr="00F50726">
        <w:trPr>
          <w:jc w:val="center"/>
        </w:trPr>
        <w:tc>
          <w:tcPr>
            <w:tcW w:w="1702" w:type="dxa"/>
            <w:vMerge/>
            <w:shd w:val="clear" w:color="auto" w:fill="auto"/>
            <w:vAlign w:val="center"/>
          </w:tcPr>
          <w:p w14:paraId="3531A259" w14:textId="77777777" w:rsidR="00353E5E" w:rsidRPr="002A1A2D" w:rsidRDefault="00353E5E" w:rsidP="00F50726">
            <w:pPr>
              <w:rPr>
                <w:sz w:val="22"/>
                <w:szCs w:val="22"/>
              </w:rPr>
            </w:pPr>
          </w:p>
        </w:tc>
        <w:tc>
          <w:tcPr>
            <w:tcW w:w="1692" w:type="dxa"/>
            <w:vMerge/>
            <w:shd w:val="clear" w:color="auto" w:fill="auto"/>
            <w:vAlign w:val="center"/>
          </w:tcPr>
          <w:p w14:paraId="4C2DF2B8" w14:textId="77777777" w:rsidR="00353E5E" w:rsidRPr="00E275E5" w:rsidRDefault="00353E5E" w:rsidP="00F50726">
            <w:pPr>
              <w:ind w:left="-78" w:right="-2"/>
              <w:jc w:val="center"/>
              <w:rPr>
                <w:sz w:val="20"/>
                <w:szCs w:val="20"/>
              </w:rPr>
            </w:pPr>
          </w:p>
        </w:tc>
        <w:tc>
          <w:tcPr>
            <w:tcW w:w="1414" w:type="dxa"/>
            <w:shd w:val="clear" w:color="auto" w:fill="auto"/>
            <w:vAlign w:val="center"/>
          </w:tcPr>
          <w:p w14:paraId="19C55423" w14:textId="77777777" w:rsidR="00353E5E" w:rsidRPr="00E275E5" w:rsidRDefault="00353E5E" w:rsidP="00F50726">
            <w:pPr>
              <w:jc w:val="center"/>
              <w:rPr>
                <w:sz w:val="20"/>
                <w:szCs w:val="20"/>
              </w:rPr>
            </w:pPr>
            <w:r w:rsidRPr="00E275E5">
              <w:rPr>
                <w:sz w:val="20"/>
                <w:szCs w:val="20"/>
              </w:rPr>
              <w:t>с 01.07.2028</w:t>
            </w:r>
          </w:p>
        </w:tc>
        <w:tc>
          <w:tcPr>
            <w:tcW w:w="1276" w:type="dxa"/>
            <w:shd w:val="clear" w:color="auto" w:fill="auto"/>
            <w:vAlign w:val="center"/>
          </w:tcPr>
          <w:p w14:paraId="42398DA5" w14:textId="77777777" w:rsidR="00353E5E" w:rsidRPr="00E275E5" w:rsidRDefault="00353E5E" w:rsidP="00F50726">
            <w:pPr>
              <w:jc w:val="center"/>
              <w:rPr>
                <w:sz w:val="20"/>
                <w:szCs w:val="20"/>
              </w:rPr>
            </w:pPr>
            <w:r w:rsidRPr="00E275E5">
              <w:rPr>
                <w:sz w:val="20"/>
                <w:szCs w:val="20"/>
              </w:rPr>
              <w:t>4 888,85</w:t>
            </w:r>
          </w:p>
        </w:tc>
        <w:tc>
          <w:tcPr>
            <w:tcW w:w="713" w:type="dxa"/>
            <w:shd w:val="clear" w:color="auto" w:fill="auto"/>
            <w:vAlign w:val="center"/>
          </w:tcPr>
          <w:p w14:paraId="34FBBEFF"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38DAFE20"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4453E206"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6112D632"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2AB02A16"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141C8F6B" w14:textId="77777777" w:rsidTr="00F50726">
        <w:trPr>
          <w:jc w:val="center"/>
        </w:trPr>
        <w:tc>
          <w:tcPr>
            <w:tcW w:w="1702" w:type="dxa"/>
            <w:vMerge/>
            <w:shd w:val="clear" w:color="auto" w:fill="auto"/>
            <w:vAlign w:val="center"/>
          </w:tcPr>
          <w:p w14:paraId="3BCA6B5B" w14:textId="77777777" w:rsidR="00353E5E" w:rsidRPr="002A1A2D" w:rsidRDefault="00353E5E" w:rsidP="00F50726">
            <w:pPr>
              <w:rPr>
                <w:sz w:val="22"/>
                <w:szCs w:val="22"/>
              </w:rPr>
            </w:pPr>
          </w:p>
        </w:tc>
        <w:tc>
          <w:tcPr>
            <w:tcW w:w="1692" w:type="dxa"/>
            <w:vMerge/>
            <w:shd w:val="clear" w:color="auto" w:fill="auto"/>
            <w:vAlign w:val="center"/>
          </w:tcPr>
          <w:p w14:paraId="5F8567F6" w14:textId="77777777" w:rsidR="00353E5E" w:rsidRPr="00E275E5" w:rsidRDefault="00353E5E" w:rsidP="00F50726">
            <w:pPr>
              <w:ind w:left="-78" w:right="-2"/>
              <w:jc w:val="center"/>
              <w:rPr>
                <w:sz w:val="20"/>
                <w:szCs w:val="20"/>
              </w:rPr>
            </w:pPr>
          </w:p>
        </w:tc>
        <w:tc>
          <w:tcPr>
            <w:tcW w:w="1414" w:type="dxa"/>
            <w:shd w:val="clear" w:color="auto" w:fill="auto"/>
            <w:vAlign w:val="center"/>
          </w:tcPr>
          <w:p w14:paraId="1BF22368" w14:textId="77777777" w:rsidR="00353E5E" w:rsidRPr="00E275E5" w:rsidRDefault="00353E5E" w:rsidP="00F50726">
            <w:pPr>
              <w:jc w:val="center"/>
              <w:rPr>
                <w:sz w:val="20"/>
                <w:szCs w:val="20"/>
              </w:rPr>
            </w:pPr>
            <w:r w:rsidRPr="00E275E5">
              <w:rPr>
                <w:sz w:val="20"/>
                <w:szCs w:val="20"/>
              </w:rPr>
              <w:t>с 01.01.2029</w:t>
            </w:r>
          </w:p>
        </w:tc>
        <w:tc>
          <w:tcPr>
            <w:tcW w:w="1276" w:type="dxa"/>
            <w:shd w:val="clear" w:color="auto" w:fill="auto"/>
            <w:vAlign w:val="center"/>
          </w:tcPr>
          <w:p w14:paraId="33451ADC" w14:textId="77777777" w:rsidR="00353E5E" w:rsidRPr="00E275E5" w:rsidRDefault="00353E5E" w:rsidP="00F50726">
            <w:pPr>
              <w:jc w:val="center"/>
              <w:rPr>
                <w:sz w:val="20"/>
                <w:szCs w:val="20"/>
              </w:rPr>
            </w:pPr>
            <w:r w:rsidRPr="00E275E5">
              <w:rPr>
                <w:sz w:val="20"/>
                <w:szCs w:val="20"/>
              </w:rPr>
              <w:t>4 888,85</w:t>
            </w:r>
          </w:p>
        </w:tc>
        <w:tc>
          <w:tcPr>
            <w:tcW w:w="713" w:type="dxa"/>
            <w:shd w:val="clear" w:color="auto" w:fill="auto"/>
            <w:vAlign w:val="center"/>
          </w:tcPr>
          <w:p w14:paraId="7D2427BC"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6F1551E1"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1FF304E0"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490EBAA6"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551B51C3"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02F4D67F" w14:textId="77777777" w:rsidTr="00F50726">
        <w:trPr>
          <w:jc w:val="center"/>
        </w:trPr>
        <w:tc>
          <w:tcPr>
            <w:tcW w:w="1702" w:type="dxa"/>
            <w:vMerge/>
            <w:shd w:val="clear" w:color="auto" w:fill="auto"/>
            <w:vAlign w:val="center"/>
          </w:tcPr>
          <w:p w14:paraId="26B6ACBA" w14:textId="77777777" w:rsidR="00353E5E" w:rsidRPr="002A1A2D" w:rsidRDefault="00353E5E" w:rsidP="00F50726">
            <w:pPr>
              <w:rPr>
                <w:sz w:val="22"/>
                <w:szCs w:val="22"/>
              </w:rPr>
            </w:pPr>
          </w:p>
        </w:tc>
        <w:tc>
          <w:tcPr>
            <w:tcW w:w="1692" w:type="dxa"/>
            <w:vMerge/>
            <w:shd w:val="clear" w:color="auto" w:fill="auto"/>
            <w:vAlign w:val="center"/>
          </w:tcPr>
          <w:p w14:paraId="490D1F88" w14:textId="77777777" w:rsidR="00353E5E" w:rsidRPr="00E275E5" w:rsidRDefault="00353E5E" w:rsidP="00F50726">
            <w:pPr>
              <w:ind w:left="-78" w:right="-2"/>
              <w:jc w:val="center"/>
              <w:rPr>
                <w:sz w:val="20"/>
                <w:szCs w:val="20"/>
              </w:rPr>
            </w:pPr>
          </w:p>
        </w:tc>
        <w:tc>
          <w:tcPr>
            <w:tcW w:w="1414" w:type="dxa"/>
            <w:shd w:val="clear" w:color="auto" w:fill="auto"/>
            <w:vAlign w:val="center"/>
          </w:tcPr>
          <w:p w14:paraId="177F7495" w14:textId="77777777" w:rsidR="00353E5E" w:rsidRPr="00E275E5" w:rsidRDefault="00353E5E" w:rsidP="00F50726">
            <w:pPr>
              <w:jc w:val="center"/>
              <w:rPr>
                <w:sz w:val="20"/>
                <w:szCs w:val="20"/>
              </w:rPr>
            </w:pPr>
            <w:r w:rsidRPr="00E275E5">
              <w:rPr>
                <w:sz w:val="20"/>
                <w:szCs w:val="20"/>
              </w:rPr>
              <w:t>с 01.07.2029</w:t>
            </w:r>
          </w:p>
        </w:tc>
        <w:tc>
          <w:tcPr>
            <w:tcW w:w="1276" w:type="dxa"/>
            <w:shd w:val="clear" w:color="auto" w:fill="auto"/>
            <w:vAlign w:val="center"/>
          </w:tcPr>
          <w:p w14:paraId="0FA8393F" w14:textId="77777777" w:rsidR="00353E5E" w:rsidRPr="00E275E5" w:rsidRDefault="00353E5E" w:rsidP="00F50726">
            <w:pPr>
              <w:jc w:val="center"/>
              <w:rPr>
                <w:sz w:val="20"/>
                <w:szCs w:val="20"/>
              </w:rPr>
            </w:pPr>
            <w:r w:rsidRPr="00E275E5">
              <w:rPr>
                <w:sz w:val="20"/>
                <w:szCs w:val="20"/>
              </w:rPr>
              <w:t>5 157,74</w:t>
            </w:r>
          </w:p>
        </w:tc>
        <w:tc>
          <w:tcPr>
            <w:tcW w:w="713" w:type="dxa"/>
            <w:shd w:val="clear" w:color="auto" w:fill="auto"/>
            <w:vAlign w:val="center"/>
          </w:tcPr>
          <w:p w14:paraId="43A8D371"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EC480AD"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13893289"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11646267"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531FB879"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350A6258" w14:textId="77777777" w:rsidTr="00F50726">
        <w:trPr>
          <w:jc w:val="center"/>
        </w:trPr>
        <w:tc>
          <w:tcPr>
            <w:tcW w:w="1702" w:type="dxa"/>
            <w:vMerge/>
            <w:shd w:val="clear" w:color="auto" w:fill="auto"/>
            <w:vAlign w:val="center"/>
          </w:tcPr>
          <w:p w14:paraId="05D58621" w14:textId="77777777" w:rsidR="00353E5E" w:rsidRPr="002A1A2D" w:rsidRDefault="00353E5E" w:rsidP="00F50726">
            <w:pPr>
              <w:rPr>
                <w:sz w:val="22"/>
                <w:szCs w:val="22"/>
              </w:rPr>
            </w:pPr>
          </w:p>
        </w:tc>
        <w:tc>
          <w:tcPr>
            <w:tcW w:w="1692" w:type="dxa"/>
            <w:vMerge/>
            <w:shd w:val="clear" w:color="auto" w:fill="auto"/>
            <w:vAlign w:val="center"/>
          </w:tcPr>
          <w:p w14:paraId="6B87581C" w14:textId="77777777" w:rsidR="00353E5E" w:rsidRPr="00E275E5" w:rsidRDefault="00353E5E" w:rsidP="00F50726">
            <w:pPr>
              <w:ind w:left="-78" w:right="-2"/>
              <w:jc w:val="center"/>
              <w:rPr>
                <w:sz w:val="20"/>
                <w:szCs w:val="20"/>
              </w:rPr>
            </w:pPr>
          </w:p>
        </w:tc>
        <w:tc>
          <w:tcPr>
            <w:tcW w:w="1414" w:type="dxa"/>
            <w:shd w:val="clear" w:color="auto" w:fill="auto"/>
            <w:vAlign w:val="center"/>
          </w:tcPr>
          <w:p w14:paraId="424C1CE1" w14:textId="77777777" w:rsidR="00353E5E" w:rsidRPr="00E275E5" w:rsidRDefault="00353E5E" w:rsidP="00F50726">
            <w:pPr>
              <w:jc w:val="center"/>
              <w:rPr>
                <w:sz w:val="20"/>
                <w:szCs w:val="20"/>
              </w:rPr>
            </w:pPr>
            <w:r w:rsidRPr="00E275E5">
              <w:rPr>
                <w:sz w:val="20"/>
                <w:szCs w:val="20"/>
              </w:rPr>
              <w:t>с 01.01.2030</w:t>
            </w:r>
          </w:p>
        </w:tc>
        <w:tc>
          <w:tcPr>
            <w:tcW w:w="1276" w:type="dxa"/>
            <w:shd w:val="clear" w:color="auto" w:fill="auto"/>
            <w:vAlign w:val="center"/>
          </w:tcPr>
          <w:p w14:paraId="7CFCB1E3" w14:textId="77777777" w:rsidR="00353E5E" w:rsidRPr="00E275E5" w:rsidRDefault="00353E5E" w:rsidP="00F50726">
            <w:pPr>
              <w:jc w:val="center"/>
              <w:rPr>
                <w:sz w:val="20"/>
                <w:szCs w:val="20"/>
              </w:rPr>
            </w:pPr>
            <w:r w:rsidRPr="00E275E5">
              <w:rPr>
                <w:sz w:val="20"/>
                <w:szCs w:val="20"/>
              </w:rPr>
              <w:t>5 157,74</w:t>
            </w:r>
          </w:p>
        </w:tc>
        <w:tc>
          <w:tcPr>
            <w:tcW w:w="713" w:type="dxa"/>
            <w:shd w:val="clear" w:color="auto" w:fill="auto"/>
            <w:vAlign w:val="center"/>
          </w:tcPr>
          <w:p w14:paraId="05413C9E"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2BF2349"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69B96F99"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09FB36BF"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05700206"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35A48826" w14:textId="77777777" w:rsidTr="00F50726">
        <w:trPr>
          <w:jc w:val="center"/>
        </w:trPr>
        <w:tc>
          <w:tcPr>
            <w:tcW w:w="1702" w:type="dxa"/>
            <w:vMerge/>
            <w:shd w:val="clear" w:color="auto" w:fill="auto"/>
            <w:vAlign w:val="center"/>
          </w:tcPr>
          <w:p w14:paraId="6A6B8C5A" w14:textId="77777777" w:rsidR="00353E5E" w:rsidRPr="002A1A2D" w:rsidRDefault="00353E5E" w:rsidP="00F50726">
            <w:pPr>
              <w:rPr>
                <w:sz w:val="22"/>
                <w:szCs w:val="22"/>
              </w:rPr>
            </w:pPr>
          </w:p>
        </w:tc>
        <w:tc>
          <w:tcPr>
            <w:tcW w:w="1692" w:type="dxa"/>
            <w:vMerge/>
            <w:shd w:val="clear" w:color="auto" w:fill="auto"/>
            <w:vAlign w:val="center"/>
          </w:tcPr>
          <w:p w14:paraId="3AF4565A" w14:textId="77777777" w:rsidR="00353E5E" w:rsidRPr="00E275E5" w:rsidRDefault="00353E5E" w:rsidP="00F50726">
            <w:pPr>
              <w:ind w:left="-78" w:right="-2"/>
              <w:jc w:val="center"/>
              <w:rPr>
                <w:sz w:val="20"/>
                <w:szCs w:val="20"/>
              </w:rPr>
            </w:pPr>
          </w:p>
        </w:tc>
        <w:tc>
          <w:tcPr>
            <w:tcW w:w="1414" w:type="dxa"/>
            <w:shd w:val="clear" w:color="auto" w:fill="auto"/>
            <w:vAlign w:val="center"/>
          </w:tcPr>
          <w:p w14:paraId="4AA185A0" w14:textId="77777777" w:rsidR="00353E5E" w:rsidRPr="00E275E5" w:rsidRDefault="00353E5E" w:rsidP="00F50726">
            <w:pPr>
              <w:jc w:val="center"/>
              <w:rPr>
                <w:sz w:val="20"/>
                <w:szCs w:val="20"/>
              </w:rPr>
            </w:pPr>
            <w:r w:rsidRPr="00E275E5">
              <w:rPr>
                <w:sz w:val="20"/>
                <w:szCs w:val="20"/>
              </w:rPr>
              <w:t>с 01.07.2030</w:t>
            </w:r>
          </w:p>
        </w:tc>
        <w:tc>
          <w:tcPr>
            <w:tcW w:w="1276" w:type="dxa"/>
            <w:shd w:val="clear" w:color="auto" w:fill="auto"/>
            <w:vAlign w:val="center"/>
          </w:tcPr>
          <w:p w14:paraId="3190172E" w14:textId="77777777" w:rsidR="00353E5E" w:rsidRPr="00E275E5" w:rsidRDefault="00353E5E" w:rsidP="00F50726">
            <w:pPr>
              <w:jc w:val="center"/>
              <w:rPr>
                <w:sz w:val="20"/>
                <w:szCs w:val="20"/>
              </w:rPr>
            </w:pPr>
            <w:r w:rsidRPr="00E275E5">
              <w:rPr>
                <w:sz w:val="20"/>
                <w:szCs w:val="20"/>
              </w:rPr>
              <w:t>5 331,04</w:t>
            </w:r>
          </w:p>
        </w:tc>
        <w:tc>
          <w:tcPr>
            <w:tcW w:w="713" w:type="dxa"/>
            <w:shd w:val="clear" w:color="auto" w:fill="auto"/>
            <w:vAlign w:val="center"/>
          </w:tcPr>
          <w:p w14:paraId="7FD60132"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4FF8D1ED"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179A4731" w14:textId="77777777" w:rsidR="00353E5E" w:rsidRPr="00E275E5" w:rsidRDefault="00353E5E" w:rsidP="00F50726">
            <w:pPr>
              <w:ind w:left="-105" w:right="-108"/>
              <w:jc w:val="center"/>
              <w:rPr>
                <w:sz w:val="20"/>
                <w:szCs w:val="20"/>
              </w:rPr>
            </w:pPr>
            <w:r w:rsidRPr="00E275E5">
              <w:rPr>
                <w:sz w:val="20"/>
                <w:szCs w:val="20"/>
              </w:rPr>
              <w:t>x</w:t>
            </w:r>
          </w:p>
        </w:tc>
        <w:tc>
          <w:tcPr>
            <w:tcW w:w="709" w:type="dxa"/>
            <w:shd w:val="clear" w:color="auto" w:fill="auto"/>
            <w:vAlign w:val="center"/>
          </w:tcPr>
          <w:p w14:paraId="14A9F154" w14:textId="77777777" w:rsidR="00353E5E" w:rsidRPr="00E275E5" w:rsidRDefault="00353E5E" w:rsidP="00F50726">
            <w:pPr>
              <w:ind w:left="-105"/>
              <w:jc w:val="center"/>
              <w:rPr>
                <w:sz w:val="20"/>
                <w:szCs w:val="20"/>
              </w:rPr>
            </w:pPr>
            <w:r w:rsidRPr="00E275E5">
              <w:rPr>
                <w:sz w:val="20"/>
                <w:szCs w:val="20"/>
              </w:rPr>
              <w:t>x</w:t>
            </w:r>
          </w:p>
        </w:tc>
        <w:tc>
          <w:tcPr>
            <w:tcW w:w="996" w:type="dxa"/>
            <w:shd w:val="clear" w:color="auto" w:fill="auto"/>
            <w:vAlign w:val="center"/>
          </w:tcPr>
          <w:p w14:paraId="569BE4C7" w14:textId="77777777" w:rsidR="00353E5E" w:rsidRPr="00E275E5" w:rsidRDefault="00353E5E" w:rsidP="00F50726">
            <w:pPr>
              <w:ind w:left="-105"/>
              <w:jc w:val="center"/>
              <w:rPr>
                <w:sz w:val="20"/>
                <w:szCs w:val="20"/>
              </w:rPr>
            </w:pPr>
            <w:r w:rsidRPr="00E275E5">
              <w:rPr>
                <w:sz w:val="20"/>
                <w:szCs w:val="20"/>
              </w:rPr>
              <w:t>x</w:t>
            </w:r>
          </w:p>
        </w:tc>
      </w:tr>
      <w:tr w:rsidR="00353E5E" w:rsidRPr="002A1A2D" w14:paraId="582ED840" w14:textId="77777777" w:rsidTr="00F50726">
        <w:trPr>
          <w:jc w:val="center"/>
        </w:trPr>
        <w:tc>
          <w:tcPr>
            <w:tcW w:w="1702" w:type="dxa"/>
            <w:vMerge/>
            <w:shd w:val="clear" w:color="auto" w:fill="auto"/>
            <w:vAlign w:val="center"/>
          </w:tcPr>
          <w:p w14:paraId="0407FC31" w14:textId="77777777" w:rsidR="00353E5E" w:rsidRPr="002A1A2D" w:rsidRDefault="00353E5E" w:rsidP="00F50726">
            <w:pPr>
              <w:ind w:right="-2"/>
              <w:rPr>
                <w:sz w:val="22"/>
                <w:szCs w:val="22"/>
              </w:rPr>
            </w:pPr>
          </w:p>
        </w:tc>
        <w:tc>
          <w:tcPr>
            <w:tcW w:w="1692" w:type="dxa"/>
            <w:shd w:val="clear" w:color="auto" w:fill="auto"/>
            <w:vAlign w:val="center"/>
          </w:tcPr>
          <w:p w14:paraId="416283DF" w14:textId="77777777" w:rsidR="00353E5E" w:rsidRPr="00E275E5" w:rsidRDefault="00353E5E" w:rsidP="00F50726">
            <w:pPr>
              <w:ind w:left="-78" w:right="-2"/>
              <w:jc w:val="center"/>
              <w:rPr>
                <w:sz w:val="20"/>
                <w:szCs w:val="20"/>
              </w:rPr>
            </w:pPr>
            <w:proofErr w:type="spellStart"/>
            <w:r w:rsidRPr="00E275E5">
              <w:rPr>
                <w:sz w:val="20"/>
                <w:szCs w:val="20"/>
              </w:rPr>
              <w:t>Двухставочный</w:t>
            </w:r>
            <w:proofErr w:type="spellEnd"/>
          </w:p>
        </w:tc>
        <w:tc>
          <w:tcPr>
            <w:tcW w:w="1414" w:type="dxa"/>
            <w:shd w:val="clear" w:color="auto" w:fill="auto"/>
            <w:vAlign w:val="center"/>
          </w:tcPr>
          <w:p w14:paraId="7B69D1F5"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25A89CF1"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5099839F" w14:textId="77777777" w:rsidR="00353E5E" w:rsidRPr="00E275E5" w:rsidRDefault="00353E5E" w:rsidP="00F50726">
            <w:pPr>
              <w:ind w:left="-105" w:right="-108"/>
              <w:jc w:val="center"/>
              <w:rPr>
                <w:sz w:val="20"/>
                <w:szCs w:val="20"/>
              </w:rPr>
            </w:pPr>
            <w:r w:rsidRPr="00E275E5">
              <w:rPr>
                <w:sz w:val="20"/>
                <w:szCs w:val="20"/>
              </w:rPr>
              <w:t>x</w:t>
            </w:r>
          </w:p>
        </w:tc>
        <w:tc>
          <w:tcPr>
            <w:tcW w:w="850" w:type="dxa"/>
            <w:shd w:val="clear" w:color="auto" w:fill="auto"/>
            <w:vAlign w:val="center"/>
          </w:tcPr>
          <w:p w14:paraId="2C5B3BD6" w14:textId="77777777" w:rsidR="00353E5E" w:rsidRPr="00E275E5" w:rsidRDefault="00353E5E" w:rsidP="00F50726">
            <w:pPr>
              <w:ind w:left="-105" w:right="-108"/>
              <w:jc w:val="center"/>
              <w:rPr>
                <w:sz w:val="20"/>
                <w:szCs w:val="20"/>
              </w:rPr>
            </w:pPr>
            <w:r w:rsidRPr="00E275E5">
              <w:rPr>
                <w:sz w:val="20"/>
                <w:szCs w:val="20"/>
              </w:rPr>
              <w:t>x</w:t>
            </w:r>
          </w:p>
        </w:tc>
        <w:tc>
          <w:tcPr>
            <w:tcW w:w="713" w:type="dxa"/>
            <w:shd w:val="clear" w:color="auto" w:fill="auto"/>
            <w:vAlign w:val="center"/>
          </w:tcPr>
          <w:p w14:paraId="431348C0" w14:textId="77777777" w:rsidR="00353E5E" w:rsidRPr="00E275E5" w:rsidRDefault="00353E5E" w:rsidP="00F50726">
            <w:pPr>
              <w:ind w:left="-105" w:right="-108"/>
              <w:jc w:val="center"/>
              <w:rPr>
                <w:sz w:val="20"/>
                <w:szCs w:val="20"/>
              </w:rPr>
            </w:pPr>
            <w:r w:rsidRPr="00E275E5">
              <w:rPr>
                <w:sz w:val="20"/>
                <w:szCs w:val="20"/>
              </w:rPr>
              <w:t>х</w:t>
            </w:r>
          </w:p>
        </w:tc>
        <w:tc>
          <w:tcPr>
            <w:tcW w:w="709" w:type="dxa"/>
            <w:shd w:val="clear" w:color="auto" w:fill="auto"/>
            <w:vAlign w:val="center"/>
          </w:tcPr>
          <w:p w14:paraId="55DAB694" w14:textId="77777777" w:rsidR="00353E5E" w:rsidRPr="00E275E5" w:rsidRDefault="00353E5E" w:rsidP="00F50726">
            <w:pPr>
              <w:ind w:left="-105" w:right="-108"/>
              <w:jc w:val="center"/>
              <w:rPr>
                <w:sz w:val="20"/>
                <w:szCs w:val="20"/>
              </w:rPr>
            </w:pPr>
            <w:r w:rsidRPr="00E275E5">
              <w:rPr>
                <w:sz w:val="20"/>
                <w:szCs w:val="20"/>
              </w:rPr>
              <w:t>x</w:t>
            </w:r>
          </w:p>
        </w:tc>
        <w:tc>
          <w:tcPr>
            <w:tcW w:w="996" w:type="dxa"/>
            <w:shd w:val="clear" w:color="auto" w:fill="auto"/>
            <w:vAlign w:val="center"/>
          </w:tcPr>
          <w:p w14:paraId="429B3AE2" w14:textId="77777777" w:rsidR="00353E5E" w:rsidRPr="00E275E5" w:rsidRDefault="00353E5E" w:rsidP="00F50726">
            <w:pPr>
              <w:ind w:left="-105" w:right="-108"/>
              <w:jc w:val="center"/>
              <w:rPr>
                <w:sz w:val="20"/>
                <w:szCs w:val="20"/>
              </w:rPr>
            </w:pPr>
            <w:r w:rsidRPr="00E275E5">
              <w:rPr>
                <w:sz w:val="20"/>
                <w:szCs w:val="20"/>
              </w:rPr>
              <w:t>x</w:t>
            </w:r>
          </w:p>
        </w:tc>
      </w:tr>
      <w:tr w:rsidR="00353E5E" w:rsidRPr="002A1A2D" w14:paraId="5EEB49EE" w14:textId="77777777" w:rsidTr="00F50726">
        <w:trPr>
          <w:trHeight w:val="379"/>
          <w:jc w:val="center"/>
        </w:trPr>
        <w:tc>
          <w:tcPr>
            <w:tcW w:w="1702" w:type="dxa"/>
            <w:vMerge/>
            <w:shd w:val="clear" w:color="auto" w:fill="auto"/>
            <w:vAlign w:val="center"/>
          </w:tcPr>
          <w:p w14:paraId="182AFB86" w14:textId="77777777" w:rsidR="00353E5E" w:rsidRPr="002A1A2D" w:rsidRDefault="00353E5E" w:rsidP="00F50726">
            <w:pPr>
              <w:ind w:right="-2"/>
              <w:rPr>
                <w:sz w:val="22"/>
                <w:szCs w:val="22"/>
              </w:rPr>
            </w:pPr>
          </w:p>
        </w:tc>
        <w:tc>
          <w:tcPr>
            <w:tcW w:w="1692" w:type="dxa"/>
            <w:shd w:val="clear" w:color="auto" w:fill="auto"/>
            <w:vAlign w:val="center"/>
          </w:tcPr>
          <w:p w14:paraId="44000937" w14:textId="77777777" w:rsidR="00353E5E" w:rsidRPr="00E275E5" w:rsidRDefault="00353E5E" w:rsidP="00F50726">
            <w:pPr>
              <w:ind w:left="-108" w:right="-109"/>
              <w:jc w:val="center"/>
              <w:rPr>
                <w:sz w:val="20"/>
                <w:szCs w:val="20"/>
              </w:rPr>
            </w:pPr>
            <w:r w:rsidRPr="00E275E5">
              <w:rPr>
                <w:sz w:val="20"/>
                <w:szCs w:val="20"/>
              </w:rPr>
              <w:t>Ставка за тепловую энергию, руб./Гкал</w:t>
            </w:r>
          </w:p>
        </w:tc>
        <w:tc>
          <w:tcPr>
            <w:tcW w:w="1414" w:type="dxa"/>
            <w:shd w:val="clear" w:color="auto" w:fill="auto"/>
            <w:vAlign w:val="center"/>
          </w:tcPr>
          <w:p w14:paraId="506E4C09"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3267D2EE"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5413D03F"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728EE49"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184A217E" w14:textId="77777777" w:rsidR="00353E5E" w:rsidRPr="00E275E5" w:rsidRDefault="00353E5E" w:rsidP="00F50726">
            <w:pPr>
              <w:jc w:val="center"/>
              <w:rPr>
                <w:sz w:val="20"/>
                <w:szCs w:val="20"/>
              </w:rPr>
            </w:pPr>
            <w:r w:rsidRPr="00E275E5">
              <w:rPr>
                <w:sz w:val="20"/>
                <w:szCs w:val="20"/>
              </w:rPr>
              <w:t>х</w:t>
            </w:r>
          </w:p>
        </w:tc>
        <w:tc>
          <w:tcPr>
            <w:tcW w:w="709" w:type="dxa"/>
            <w:shd w:val="clear" w:color="auto" w:fill="auto"/>
            <w:vAlign w:val="center"/>
          </w:tcPr>
          <w:p w14:paraId="6EF39060"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10F69628" w14:textId="77777777" w:rsidR="00353E5E" w:rsidRPr="00E275E5" w:rsidRDefault="00353E5E" w:rsidP="00F50726">
            <w:pPr>
              <w:jc w:val="center"/>
              <w:rPr>
                <w:sz w:val="20"/>
                <w:szCs w:val="20"/>
              </w:rPr>
            </w:pPr>
            <w:r w:rsidRPr="00E275E5">
              <w:rPr>
                <w:sz w:val="20"/>
                <w:szCs w:val="20"/>
              </w:rPr>
              <w:t>x</w:t>
            </w:r>
          </w:p>
        </w:tc>
      </w:tr>
      <w:tr w:rsidR="00353E5E" w:rsidRPr="002A1A2D" w14:paraId="4C8562F6" w14:textId="77777777" w:rsidTr="00F50726">
        <w:trPr>
          <w:trHeight w:val="1136"/>
          <w:jc w:val="center"/>
        </w:trPr>
        <w:tc>
          <w:tcPr>
            <w:tcW w:w="1702" w:type="dxa"/>
            <w:vMerge/>
            <w:shd w:val="clear" w:color="auto" w:fill="auto"/>
            <w:vAlign w:val="center"/>
          </w:tcPr>
          <w:p w14:paraId="038021A8" w14:textId="77777777" w:rsidR="00353E5E" w:rsidRPr="002A1A2D" w:rsidRDefault="00353E5E" w:rsidP="00F50726">
            <w:pPr>
              <w:ind w:right="-2"/>
              <w:rPr>
                <w:sz w:val="22"/>
                <w:szCs w:val="22"/>
              </w:rPr>
            </w:pPr>
          </w:p>
        </w:tc>
        <w:tc>
          <w:tcPr>
            <w:tcW w:w="1692" w:type="dxa"/>
            <w:shd w:val="clear" w:color="auto" w:fill="auto"/>
            <w:vAlign w:val="center"/>
          </w:tcPr>
          <w:p w14:paraId="6597D69D" w14:textId="77777777" w:rsidR="00353E5E" w:rsidRPr="00E275E5" w:rsidRDefault="00353E5E" w:rsidP="00F50726">
            <w:pPr>
              <w:ind w:left="-108" w:right="-109"/>
              <w:jc w:val="center"/>
              <w:rPr>
                <w:sz w:val="20"/>
                <w:szCs w:val="20"/>
              </w:rPr>
            </w:pPr>
            <w:r w:rsidRPr="00E275E5">
              <w:rPr>
                <w:sz w:val="20"/>
                <w:szCs w:val="20"/>
              </w:rPr>
              <w:t xml:space="preserve">Ставка за содержание тепловой мощности, </w:t>
            </w:r>
          </w:p>
          <w:p w14:paraId="0D1121CD" w14:textId="77777777" w:rsidR="00353E5E" w:rsidRPr="00E275E5" w:rsidRDefault="00353E5E" w:rsidP="00F50726">
            <w:pPr>
              <w:tabs>
                <w:tab w:val="left" w:pos="670"/>
              </w:tabs>
              <w:ind w:right="-2"/>
              <w:jc w:val="center"/>
              <w:rPr>
                <w:sz w:val="20"/>
                <w:szCs w:val="20"/>
              </w:rPr>
            </w:pPr>
            <w:r w:rsidRPr="00E275E5">
              <w:rPr>
                <w:sz w:val="20"/>
                <w:szCs w:val="20"/>
              </w:rPr>
              <w:t xml:space="preserve">тыс. руб./Гкал/ч </w:t>
            </w:r>
          </w:p>
          <w:p w14:paraId="654A6400" w14:textId="77777777" w:rsidR="00353E5E" w:rsidRPr="00E275E5" w:rsidRDefault="00353E5E" w:rsidP="00F50726">
            <w:pPr>
              <w:tabs>
                <w:tab w:val="left" w:pos="670"/>
              </w:tabs>
              <w:ind w:right="-2"/>
              <w:jc w:val="center"/>
              <w:rPr>
                <w:sz w:val="20"/>
                <w:szCs w:val="20"/>
              </w:rPr>
            </w:pPr>
            <w:r w:rsidRPr="00E275E5">
              <w:rPr>
                <w:sz w:val="20"/>
                <w:szCs w:val="20"/>
              </w:rPr>
              <w:t>в мес.</w:t>
            </w:r>
          </w:p>
        </w:tc>
        <w:tc>
          <w:tcPr>
            <w:tcW w:w="1414" w:type="dxa"/>
            <w:shd w:val="clear" w:color="auto" w:fill="auto"/>
            <w:vAlign w:val="center"/>
          </w:tcPr>
          <w:p w14:paraId="71EB4C7B"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6AE20DE1"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7D3B7309"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6CB91BAD"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14679BFC" w14:textId="77777777" w:rsidR="00353E5E" w:rsidRPr="00E275E5" w:rsidRDefault="00353E5E" w:rsidP="00F50726">
            <w:pPr>
              <w:jc w:val="center"/>
              <w:rPr>
                <w:sz w:val="20"/>
                <w:szCs w:val="20"/>
              </w:rPr>
            </w:pPr>
            <w:r w:rsidRPr="00E275E5">
              <w:rPr>
                <w:sz w:val="20"/>
                <w:szCs w:val="20"/>
              </w:rPr>
              <w:t>х</w:t>
            </w:r>
          </w:p>
        </w:tc>
        <w:tc>
          <w:tcPr>
            <w:tcW w:w="709" w:type="dxa"/>
            <w:shd w:val="clear" w:color="auto" w:fill="auto"/>
            <w:vAlign w:val="center"/>
          </w:tcPr>
          <w:p w14:paraId="65D7C7D2"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2219A2C0" w14:textId="77777777" w:rsidR="00353E5E" w:rsidRPr="00E275E5" w:rsidRDefault="00353E5E" w:rsidP="00F50726">
            <w:pPr>
              <w:jc w:val="center"/>
              <w:rPr>
                <w:sz w:val="20"/>
                <w:szCs w:val="20"/>
              </w:rPr>
            </w:pPr>
            <w:r w:rsidRPr="00E275E5">
              <w:rPr>
                <w:sz w:val="20"/>
                <w:szCs w:val="20"/>
              </w:rPr>
              <w:t>x</w:t>
            </w:r>
          </w:p>
        </w:tc>
      </w:tr>
      <w:tr w:rsidR="00353E5E" w:rsidRPr="002A1A2D" w14:paraId="0334F651" w14:textId="77777777" w:rsidTr="00F50726">
        <w:trPr>
          <w:trHeight w:val="323"/>
          <w:jc w:val="center"/>
        </w:trPr>
        <w:tc>
          <w:tcPr>
            <w:tcW w:w="1702" w:type="dxa"/>
            <w:vMerge/>
            <w:shd w:val="clear" w:color="auto" w:fill="auto"/>
            <w:vAlign w:val="center"/>
          </w:tcPr>
          <w:p w14:paraId="34324E96" w14:textId="77777777" w:rsidR="00353E5E" w:rsidRPr="002A1A2D" w:rsidRDefault="00353E5E" w:rsidP="00F50726">
            <w:pPr>
              <w:ind w:right="-2"/>
              <w:rPr>
                <w:sz w:val="22"/>
                <w:szCs w:val="22"/>
              </w:rPr>
            </w:pPr>
          </w:p>
        </w:tc>
        <w:tc>
          <w:tcPr>
            <w:tcW w:w="8363" w:type="dxa"/>
            <w:gridSpan w:val="8"/>
            <w:shd w:val="clear" w:color="auto" w:fill="auto"/>
            <w:vAlign w:val="center"/>
          </w:tcPr>
          <w:p w14:paraId="08FD9475" w14:textId="77777777" w:rsidR="00353E5E" w:rsidRPr="00E275E5" w:rsidRDefault="00353E5E" w:rsidP="00F50726">
            <w:pPr>
              <w:jc w:val="center"/>
              <w:rPr>
                <w:sz w:val="20"/>
                <w:szCs w:val="20"/>
              </w:rPr>
            </w:pPr>
            <w:r w:rsidRPr="00E275E5">
              <w:rPr>
                <w:sz w:val="20"/>
                <w:szCs w:val="20"/>
              </w:rPr>
              <w:t>Население (НДС не облагается) **</w:t>
            </w:r>
          </w:p>
        </w:tc>
      </w:tr>
      <w:tr w:rsidR="00353E5E" w:rsidRPr="002A1A2D" w14:paraId="0603BE0B" w14:textId="77777777" w:rsidTr="00F50726">
        <w:trPr>
          <w:trHeight w:val="64"/>
          <w:jc w:val="center"/>
        </w:trPr>
        <w:tc>
          <w:tcPr>
            <w:tcW w:w="1702" w:type="dxa"/>
            <w:vMerge/>
            <w:shd w:val="clear" w:color="auto" w:fill="auto"/>
            <w:vAlign w:val="center"/>
          </w:tcPr>
          <w:p w14:paraId="21DA428A" w14:textId="77777777" w:rsidR="00353E5E" w:rsidRPr="002A1A2D" w:rsidRDefault="00353E5E" w:rsidP="00F50726">
            <w:pPr>
              <w:ind w:right="-2"/>
              <w:rPr>
                <w:sz w:val="22"/>
                <w:szCs w:val="22"/>
              </w:rPr>
            </w:pPr>
          </w:p>
        </w:tc>
        <w:tc>
          <w:tcPr>
            <w:tcW w:w="1692" w:type="dxa"/>
            <w:vMerge w:val="restart"/>
            <w:shd w:val="clear" w:color="auto" w:fill="auto"/>
            <w:vAlign w:val="center"/>
          </w:tcPr>
          <w:p w14:paraId="4D377C0E" w14:textId="77777777" w:rsidR="00353E5E" w:rsidRPr="00E275E5" w:rsidRDefault="00353E5E" w:rsidP="00F50726">
            <w:pPr>
              <w:ind w:left="-107" w:right="-108" w:firstLine="29"/>
              <w:jc w:val="center"/>
              <w:rPr>
                <w:sz w:val="20"/>
                <w:szCs w:val="20"/>
              </w:rPr>
            </w:pPr>
            <w:r w:rsidRPr="00E275E5">
              <w:rPr>
                <w:sz w:val="20"/>
                <w:szCs w:val="20"/>
              </w:rPr>
              <w:t>Одноставочный</w:t>
            </w:r>
          </w:p>
          <w:p w14:paraId="649F0059" w14:textId="77777777" w:rsidR="00353E5E" w:rsidRPr="00E275E5" w:rsidRDefault="00353E5E" w:rsidP="00F50726">
            <w:pPr>
              <w:ind w:left="-108" w:right="-109"/>
              <w:jc w:val="center"/>
              <w:rPr>
                <w:sz w:val="20"/>
                <w:szCs w:val="20"/>
              </w:rPr>
            </w:pPr>
            <w:r w:rsidRPr="00E275E5">
              <w:rPr>
                <w:sz w:val="20"/>
                <w:szCs w:val="20"/>
              </w:rPr>
              <w:t>руб./Гкал</w:t>
            </w:r>
          </w:p>
        </w:tc>
        <w:tc>
          <w:tcPr>
            <w:tcW w:w="1414" w:type="dxa"/>
            <w:shd w:val="clear" w:color="auto" w:fill="auto"/>
            <w:vAlign w:val="center"/>
          </w:tcPr>
          <w:p w14:paraId="42DD3950" w14:textId="77777777" w:rsidR="00353E5E" w:rsidRPr="00E275E5" w:rsidRDefault="00353E5E" w:rsidP="00F50726">
            <w:pPr>
              <w:jc w:val="center"/>
              <w:rPr>
                <w:sz w:val="20"/>
                <w:szCs w:val="20"/>
              </w:rPr>
            </w:pPr>
            <w:r w:rsidRPr="00E275E5">
              <w:rPr>
                <w:sz w:val="20"/>
                <w:szCs w:val="20"/>
              </w:rPr>
              <w:t>с 01.01.2023</w:t>
            </w:r>
          </w:p>
        </w:tc>
        <w:tc>
          <w:tcPr>
            <w:tcW w:w="1276" w:type="dxa"/>
            <w:shd w:val="clear" w:color="auto" w:fill="auto"/>
            <w:vAlign w:val="center"/>
          </w:tcPr>
          <w:p w14:paraId="3BEC89E1" w14:textId="77777777" w:rsidR="00353E5E" w:rsidRPr="00E275E5" w:rsidRDefault="00353E5E" w:rsidP="00F50726">
            <w:pPr>
              <w:jc w:val="center"/>
              <w:rPr>
                <w:sz w:val="20"/>
                <w:szCs w:val="20"/>
              </w:rPr>
            </w:pPr>
            <w:r w:rsidRPr="00E275E5">
              <w:rPr>
                <w:sz w:val="20"/>
                <w:szCs w:val="20"/>
              </w:rPr>
              <w:t>3 5</w:t>
            </w:r>
            <w:r>
              <w:rPr>
                <w:sz w:val="20"/>
                <w:szCs w:val="20"/>
              </w:rPr>
              <w:t>84</w:t>
            </w:r>
            <w:r w:rsidRPr="00E275E5">
              <w:rPr>
                <w:sz w:val="20"/>
                <w:szCs w:val="20"/>
              </w:rPr>
              <w:t>,16</w:t>
            </w:r>
          </w:p>
        </w:tc>
        <w:tc>
          <w:tcPr>
            <w:tcW w:w="713" w:type="dxa"/>
            <w:shd w:val="clear" w:color="auto" w:fill="auto"/>
            <w:vAlign w:val="center"/>
          </w:tcPr>
          <w:p w14:paraId="7C725214"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48C3C532"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1970F9CA" w14:textId="77777777" w:rsidR="00353E5E" w:rsidRPr="00E275E5" w:rsidRDefault="00353E5E" w:rsidP="00F50726">
            <w:pPr>
              <w:jc w:val="center"/>
              <w:rPr>
                <w:sz w:val="20"/>
                <w:szCs w:val="20"/>
              </w:rPr>
            </w:pPr>
            <w:r w:rsidRPr="00E275E5">
              <w:rPr>
                <w:sz w:val="20"/>
                <w:szCs w:val="20"/>
              </w:rPr>
              <w:t>x</w:t>
            </w:r>
          </w:p>
        </w:tc>
        <w:tc>
          <w:tcPr>
            <w:tcW w:w="709" w:type="dxa"/>
            <w:shd w:val="clear" w:color="auto" w:fill="auto"/>
            <w:vAlign w:val="center"/>
          </w:tcPr>
          <w:p w14:paraId="1E2B8012"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05DCE32C" w14:textId="77777777" w:rsidR="00353E5E" w:rsidRPr="00E275E5" w:rsidRDefault="00353E5E" w:rsidP="00F50726">
            <w:pPr>
              <w:jc w:val="center"/>
              <w:rPr>
                <w:sz w:val="20"/>
                <w:szCs w:val="20"/>
              </w:rPr>
            </w:pPr>
            <w:r w:rsidRPr="00E275E5">
              <w:rPr>
                <w:sz w:val="20"/>
                <w:szCs w:val="20"/>
              </w:rPr>
              <w:t>x</w:t>
            </w:r>
          </w:p>
        </w:tc>
      </w:tr>
      <w:tr w:rsidR="00353E5E" w:rsidRPr="002A1A2D" w14:paraId="3071042C" w14:textId="77777777" w:rsidTr="00F50726">
        <w:trPr>
          <w:trHeight w:val="64"/>
          <w:jc w:val="center"/>
        </w:trPr>
        <w:tc>
          <w:tcPr>
            <w:tcW w:w="1702" w:type="dxa"/>
            <w:vMerge/>
            <w:shd w:val="clear" w:color="auto" w:fill="auto"/>
            <w:vAlign w:val="center"/>
          </w:tcPr>
          <w:p w14:paraId="589E622B" w14:textId="77777777" w:rsidR="00353E5E" w:rsidRPr="002A1A2D" w:rsidRDefault="00353E5E" w:rsidP="00F50726">
            <w:pPr>
              <w:ind w:right="-2"/>
              <w:rPr>
                <w:sz w:val="22"/>
                <w:szCs w:val="22"/>
              </w:rPr>
            </w:pPr>
          </w:p>
        </w:tc>
        <w:tc>
          <w:tcPr>
            <w:tcW w:w="1692" w:type="dxa"/>
            <w:vMerge/>
            <w:shd w:val="clear" w:color="auto" w:fill="auto"/>
            <w:vAlign w:val="center"/>
          </w:tcPr>
          <w:p w14:paraId="4F28F1F9" w14:textId="77777777" w:rsidR="00353E5E" w:rsidRPr="00E275E5" w:rsidRDefault="00353E5E" w:rsidP="00F50726">
            <w:pPr>
              <w:ind w:left="-107" w:right="-108" w:firstLine="29"/>
              <w:jc w:val="center"/>
              <w:rPr>
                <w:sz w:val="20"/>
                <w:szCs w:val="20"/>
              </w:rPr>
            </w:pPr>
          </w:p>
        </w:tc>
        <w:tc>
          <w:tcPr>
            <w:tcW w:w="1414" w:type="dxa"/>
            <w:shd w:val="clear" w:color="auto" w:fill="auto"/>
            <w:vAlign w:val="center"/>
          </w:tcPr>
          <w:p w14:paraId="70D7BBF0" w14:textId="77777777" w:rsidR="00353E5E" w:rsidRPr="00E275E5" w:rsidRDefault="00353E5E" w:rsidP="00F50726">
            <w:pPr>
              <w:jc w:val="center"/>
              <w:rPr>
                <w:sz w:val="20"/>
                <w:szCs w:val="20"/>
              </w:rPr>
            </w:pPr>
            <w:r w:rsidRPr="00E275E5">
              <w:rPr>
                <w:sz w:val="20"/>
                <w:szCs w:val="20"/>
              </w:rPr>
              <w:t>с 01.01.2024</w:t>
            </w:r>
          </w:p>
        </w:tc>
        <w:tc>
          <w:tcPr>
            <w:tcW w:w="1276" w:type="dxa"/>
            <w:shd w:val="clear" w:color="auto" w:fill="auto"/>
            <w:vAlign w:val="center"/>
          </w:tcPr>
          <w:p w14:paraId="1F51E844" w14:textId="77777777" w:rsidR="00353E5E" w:rsidRPr="00E275E5" w:rsidRDefault="00353E5E" w:rsidP="00F50726">
            <w:pPr>
              <w:jc w:val="center"/>
              <w:rPr>
                <w:sz w:val="20"/>
                <w:szCs w:val="20"/>
              </w:rPr>
            </w:pPr>
            <w:r w:rsidRPr="00E275E5">
              <w:rPr>
                <w:sz w:val="20"/>
                <w:szCs w:val="20"/>
              </w:rPr>
              <w:t>3 5</w:t>
            </w:r>
            <w:r>
              <w:rPr>
                <w:sz w:val="20"/>
                <w:szCs w:val="20"/>
              </w:rPr>
              <w:t>84</w:t>
            </w:r>
            <w:r w:rsidRPr="00E275E5">
              <w:rPr>
                <w:sz w:val="20"/>
                <w:szCs w:val="20"/>
              </w:rPr>
              <w:t>,16</w:t>
            </w:r>
          </w:p>
        </w:tc>
        <w:tc>
          <w:tcPr>
            <w:tcW w:w="713" w:type="dxa"/>
            <w:shd w:val="clear" w:color="auto" w:fill="auto"/>
            <w:vAlign w:val="center"/>
          </w:tcPr>
          <w:p w14:paraId="244838C5"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01B69CA9"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55A4B09F" w14:textId="77777777" w:rsidR="00353E5E" w:rsidRPr="00E275E5" w:rsidRDefault="00353E5E" w:rsidP="00F50726">
            <w:pPr>
              <w:jc w:val="center"/>
              <w:rPr>
                <w:sz w:val="20"/>
                <w:szCs w:val="20"/>
              </w:rPr>
            </w:pPr>
            <w:r w:rsidRPr="00E275E5">
              <w:rPr>
                <w:sz w:val="20"/>
                <w:szCs w:val="20"/>
              </w:rPr>
              <w:t>x</w:t>
            </w:r>
          </w:p>
        </w:tc>
        <w:tc>
          <w:tcPr>
            <w:tcW w:w="709" w:type="dxa"/>
            <w:shd w:val="clear" w:color="auto" w:fill="auto"/>
            <w:vAlign w:val="center"/>
          </w:tcPr>
          <w:p w14:paraId="2A18AA91"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0F544F40" w14:textId="77777777" w:rsidR="00353E5E" w:rsidRPr="00E275E5" w:rsidRDefault="00353E5E" w:rsidP="00F50726">
            <w:pPr>
              <w:jc w:val="center"/>
              <w:rPr>
                <w:sz w:val="20"/>
                <w:szCs w:val="20"/>
              </w:rPr>
            </w:pPr>
            <w:r w:rsidRPr="00E275E5">
              <w:rPr>
                <w:sz w:val="20"/>
                <w:szCs w:val="20"/>
              </w:rPr>
              <w:t>x</w:t>
            </w:r>
          </w:p>
        </w:tc>
      </w:tr>
      <w:tr w:rsidR="00353E5E" w:rsidRPr="002A1A2D" w14:paraId="0174C3DD" w14:textId="77777777" w:rsidTr="00F50726">
        <w:trPr>
          <w:trHeight w:val="64"/>
          <w:jc w:val="center"/>
        </w:trPr>
        <w:tc>
          <w:tcPr>
            <w:tcW w:w="1702" w:type="dxa"/>
            <w:vMerge/>
            <w:shd w:val="clear" w:color="auto" w:fill="auto"/>
            <w:vAlign w:val="center"/>
          </w:tcPr>
          <w:p w14:paraId="7AB9CF1E" w14:textId="77777777" w:rsidR="00353E5E" w:rsidRPr="002A1A2D" w:rsidRDefault="00353E5E" w:rsidP="00F50726">
            <w:pPr>
              <w:ind w:right="-2"/>
              <w:rPr>
                <w:sz w:val="22"/>
                <w:szCs w:val="22"/>
              </w:rPr>
            </w:pPr>
          </w:p>
        </w:tc>
        <w:tc>
          <w:tcPr>
            <w:tcW w:w="1692" w:type="dxa"/>
            <w:vMerge/>
            <w:shd w:val="clear" w:color="auto" w:fill="auto"/>
            <w:vAlign w:val="center"/>
          </w:tcPr>
          <w:p w14:paraId="454BA883" w14:textId="77777777" w:rsidR="00353E5E" w:rsidRPr="00E275E5" w:rsidRDefault="00353E5E" w:rsidP="00F50726">
            <w:pPr>
              <w:ind w:left="-107" w:right="-108" w:firstLine="29"/>
              <w:jc w:val="center"/>
              <w:rPr>
                <w:sz w:val="20"/>
                <w:szCs w:val="20"/>
              </w:rPr>
            </w:pPr>
          </w:p>
        </w:tc>
        <w:tc>
          <w:tcPr>
            <w:tcW w:w="1414" w:type="dxa"/>
            <w:shd w:val="clear" w:color="auto" w:fill="auto"/>
            <w:vAlign w:val="center"/>
          </w:tcPr>
          <w:p w14:paraId="028C71C0" w14:textId="77777777" w:rsidR="00353E5E" w:rsidRPr="00E275E5" w:rsidRDefault="00353E5E" w:rsidP="00F50726">
            <w:pPr>
              <w:jc w:val="center"/>
              <w:rPr>
                <w:sz w:val="20"/>
                <w:szCs w:val="20"/>
              </w:rPr>
            </w:pPr>
            <w:r w:rsidRPr="00E275E5">
              <w:rPr>
                <w:sz w:val="20"/>
                <w:szCs w:val="20"/>
              </w:rPr>
              <w:t>с 01.07.2024</w:t>
            </w:r>
          </w:p>
        </w:tc>
        <w:tc>
          <w:tcPr>
            <w:tcW w:w="1276" w:type="dxa"/>
            <w:shd w:val="clear" w:color="auto" w:fill="auto"/>
            <w:vAlign w:val="center"/>
          </w:tcPr>
          <w:p w14:paraId="60F48327" w14:textId="77777777" w:rsidR="00353E5E" w:rsidRPr="00E275E5" w:rsidRDefault="00353E5E" w:rsidP="00F50726">
            <w:pPr>
              <w:jc w:val="center"/>
              <w:rPr>
                <w:sz w:val="20"/>
                <w:szCs w:val="20"/>
              </w:rPr>
            </w:pPr>
            <w:r>
              <w:rPr>
                <w:sz w:val="20"/>
                <w:szCs w:val="20"/>
              </w:rPr>
              <w:t>3 935,40</w:t>
            </w:r>
          </w:p>
        </w:tc>
        <w:tc>
          <w:tcPr>
            <w:tcW w:w="713" w:type="dxa"/>
            <w:shd w:val="clear" w:color="auto" w:fill="auto"/>
            <w:vAlign w:val="center"/>
          </w:tcPr>
          <w:p w14:paraId="1F58560D"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AE9E3E7"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19D8CAB8" w14:textId="77777777" w:rsidR="00353E5E" w:rsidRPr="00E275E5" w:rsidRDefault="00353E5E" w:rsidP="00F50726">
            <w:pPr>
              <w:jc w:val="center"/>
              <w:rPr>
                <w:sz w:val="20"/>
                <w:szCs w:val="20"/>
              </w:rPr>
            </w:pPr>
            <w:r w:rsidRPr="00E275E5">
              <w:rPr>
                <w:sz w:val="20"/>
                <w:szCs w:val="20"/>
              </w:rPr>
              <w:t>x</w:t>
            </w:r>
          </w:p>
        </w:tc>
        <w:tc>
          <w:tcPr>
            <w:tcW w:w="709" w:type="dxa"/>
            <w:shd w:val="clear" w:color="auto" w:fill="auto"/>
            <w:vAlign w:val="center"/>
          </w:tcPr>
          <w:p w14:paraId="2CE5B85B"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03DE47CA" w14:textId="77777777" w:rsidR="00353E5E" w:rsidRPr="00E275E5" w:rsidRDefault="00353E5E" w:rsidP="00F50726">
            <w:pPr>
              <w:jc w:val="center"/>
              <w:rPr>
                <w:sz w:val="20"/>
                <w:szCs w:val="20"/>
              </w:rPr>
            </w:pPr>
            <w:r w:rsidRPr="00E275E5">
              <w:rPr>
                <w:sz w:val="20"/>
                <w:szCs w:val="20"/>
              </w:rPr>
              <w:t>x</w:t>
            </w:r>
          </w:p>
        </w:tc>
      </w:tr>
      <w:tr w:rsidR="00353E5E" w:rsidRPr="002A1A2D" w14:paraId="4C8F273A" w14:textId="77777777" w:rsidTr="00F50726">
        <w:trPr>
          <w:trHeight w:val="64"/>
          <w:jc w:val="center"/>
        </w:trPr>
        <w:tc>
          <w:tcPr>
            <w:tcW w:w="1702" w:type="dxa"/>
            <w:vMerge/>
            <w:shd w:val="clear" w:color="auto" w:fill="auto"/>
            <w:vAlign w:val="center"/>
          </w:tcPr>
          <w:p w14:paraId="778AA097" w14:textId="77777777" w:rsidR="00353E5E" w:rsidRPr="002A1A2D" w:rsidRDefault="00353E5E" w:rsidP="00F50726">
            <w:pPr>
              <w:ind w:right="-2"/>
              <w:rPr>
                <w:sz w:val="22"/>
                <w:szCs w:val="22"/>
              </w:rPr>
            </w:pPr>
          </w:p>
        </w:tc>
        <w:tc>
          <w:tcPr>
            <w:tcW w:w="1692" w:type="dxa"/>
            <w:vMerge/>
            <w:shd w:val="clear" w:color="auto" w:fill="auto"/>
            <w:vAlign w:val="center"/>
          </w:tcPr>
          <w:p w14:paraId="1C3FC09D" w14:textId="77777777" w:rsidR="00353E5E" w:rsidRPr="00E275E5" w:rsidRDefault="00353E5E" w:rsidP="00F50726">
            <w:pPr>
              <w:ind w:left="-107" w:right="-108" w:firstLine="29"/>
              <w:jc w:val="center"/>
              <w:rPr>
                <w:sz w:val="20"/>
                <w:szCs w:val="20"/>
              </w:rPr>
            </w:pPr>
          </w:p>
        </w:tc>
        <w:tc>
          <w:tcPr>
            <w:tcW w:w="1414" w:type="dxa"/>
            <w:shd w:val="clear" w:color="auto" w:fill="auto"/>
            <w:vAlign w:val="center"/>
          </w:tcPr>
          <w:p w14:paraId="54CCFA83" w14:textId="77777777" w:rsidR="00353E5E" w:rsidRPr="00E275E5" w:rsidRDefault="00353E5E" w:rsidP="00F50726">
            <w:pPr>
              <w:jc w:val="center"/>
              <w:rPr>
                <w:sz w:val="20"/>
                <w:szCs w:val="20"/>
              </w:rPr>
            </w:pPr>
            <w:r w:rsidRPr="00E275E5">
              <w:rPr>
                <w:sz w:val="20"/>
                <w:szCs w:val="20"/>
              </w:rPr>
              <w:t>с 01.01.2025</w:t>
            </w:r>
          </w:p>
        </w:tc>
        <w:tc>
          <w:tcPr>
            <w:tcW w:w="1276" w:type="dxa"/>
            <w:shd w:val="clear" w:color="auto" w:fill="auto"/>
            <w:vAlign w:val="center"/>
          </w:tcPr>
          <w:p w14:paraId="56B34543" w14:textId="77777777" w:rsidR="00353E5E" w:rsidRPr="00E275E5" w:rsidRDefault="00353E5E" w:rsidP="00F50726">
            <w:pPr>
              <w:jc w:val="center"/>
              <w:rPr>
                <w:sz w:val="20"/>
                <w:szCs w:val="20"/>
              </w:rPr>
            </w:pPr>
            <w:r>
              <w:rPr>
                <w:sz w:val="20"/>
                <w:szCs w:val="20"/>
              </w:rPr>
              <w:t>3 935,40</w:t>
            </w:r>
          </w:p>
        </w:tc>
        <w:tc>
          <w:tcPr>
            <w:tcW w:w="713" w:type="dxa"/>
            <w:shd w:val="clear" w:color="auto" w:fill="auto"/>
            <w:vAlign w:val="center"/>
          </w:tcPr>
          <w:p w14:paraId="3674F4BB"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3FDD7829"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2E5788A6" w14:textId="77777777" w:rsidR="00353E5E" w:rsidRPr="00E275E5" w:rsidRDefault="00353E5E" w:rsidP="00F50726">
            <w:pPr>
              <w:jc w:val="center"/>
              <w:rPr>
                <w:sz w:val="20"/>
                <w:szCs w:val="20"/>
              </w:rPr>
            </w:pPr>
            <w:r w:rsidRPr="00E275E5">
              <w:rPr>
                <w:sz w:val="20"/>
                <w:szCs w:val="20"/>
              </w:rPr>
              <w:t>x</w:t>
            </w:r>
          </w:p>
        </w:tc>
        <w:tc>
          <w:tcPr>
            <w:tcW w:w="709" w:type="dxa"/>
            <w:shd w:val="clear" w:color="auto" w:fill="auto"/>
            <w:vAlign w:val="center"/>
          </w:tcPr>
          <w:p w14:paraId="6F221448"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0970EF0B" w14:textId="77777777" w:rsidR="00353E5E" w:rsidRPr="00E275E5" w:rsidRDefault="00353E5E" w:rsidP="00F50726">
            <w:pPr>
              <w:jc w:val="center"/>
              <w:rPr>
                <w:sz w:val="20"/>
                <w:szCs w:val="20"/>
              </w:rPr>
            </w:pPr>
            <w:r w:rsidRPr="00E275E5">
              <w:rPr>
                <w:sz w:val="20"/>
                <w:szCs w:val="20"/>
              </w:rPr>
              <w:t>x</w:t>
            </w:r>
          </w:p>
        </w:tc>
      </w:tr>
      <w:tr w:rsidR="00353E5E" w:rsidRPr="002A1A2D" w14:paraId="59610D09" w14:textId="77777777" w:rsidTr="00F50726">
        <w:trPr>
          <w:trHeight w:val="64"/>
          <w:jc w:val="center"/>
        </w:trPr>
        <w:tc>
          <w:tcPr>
            <w:tcW w:w="1702" w:type="dxa"/>
            <w:vMerge/>
            <w:shd w:val="clear" w:color="auto" w:fill="auto"/>
            <w:vAlign w:val="center"/>
          </w:tcPr>
          <w:p w14:paraId="2AE0B8AF" w14:textId="77777777" w:rsidR="00353E5E" w:rsidRPr="002A1A2D" w:rsidRDefault="00353E5E" w:rsidP="00F50726">
            <w:pPr>
              <w:ind w:right="-2"/>
              <w:rPr>
                <w:sz w:val="22"/>
                <w:szCs w:val="22"/>
              </w:rPr>
            </w:pPr>
          </w:p>
        </w:tc>
        <w:tc>
          <w:tcPr>
            <w:tcW w:w="1692" w:type="dxa"/>
            <w:vMerge/>
            <w:shd w:val="clear" w:color="auto" w:fill="auto"/>
            <w:vAlign w:val="center"/>
          </w:tcPr>
          <w:p w14:paraId="0A19D889" w14:textId="77777777" w:rsidR="00353E5E" w:rsidRPr="00E275E5" w:rsidRDefault="00353E5E" w:rsidP="00F50726">
            <w:pPr>
              <w:ind w:left="-107" w:right="-108" w:firstLine="29"/>
              <w:jc w:val="center"/>
              <w:rPr>
                <w:sz w:val="20"/>
                <w:szCs w:val="20"/>
              </w:rPr>
            </w:pPr>
          </w:p>
        </w:tc>
        <w:tc>
          <w:tcPr>
            <w:tcW w:w="1414" w:type="dxa"/>
            <w:shd w:val="clear" w:color="auto" w:fill="auto"/>
            <w:vAlign w:val="center"/>
          </w:tcPr>
          <w:p w14:paraId="1C94B3C6" w14:textId="77777777" w:rsidR="00353E5E" w:rsidRPr="00E275E5" w:rsidRDefault="00353E5E" w:rsidP="00F50726">
            <w:pPr>
              <w:jc w:val="center"/>
              <w:rPr>
                <w:sz w:val="20"/>
                <w:szCs w:val="20"/>
              </w:rPr>
            </w:pPr>
            <w:r w:rsidRPr="00E275E5">
              <w:rPr>
                <w:sz w:val="20"/>
                <w:szCs w:val="20"/>
              </w:rPr>
              <w:t>с 01.07.2025</w:t>
            </w:r>
          </w:p>
        </w:tc>
        <w:tc>
          <w:tcPr>
            <w:tcW w:w="1276" w:type="dxa"/>
            <w:shd w:val="clear" w:color="auto" w:fill="auto"/>
            <w:vAlign w:val="center"/>
          </w:tcPr>
          <w:p w14:paraId="0FC168A8" w14:textId="77777777" w:rsidR="00353E5E" w:rsidRPr="00E275E5" w:rsidRDefault="00353E5E" w:rsidP="00F50726">
            <w:pPr>
              <w:jc w:val="center"/>
              <w:rPr>
                <w:sz w:val="20"/>
                <w:szCs w:val="20"/>
              </w:rPr>
            </w:pPr>
            <w:r w:rsidRPr="00E275E5">
              <w:rPr>
                <w:sz w:val="20"/>
                <w:szCs w:val="20"/>
              </w:rPr>
              <w:t>4 14</w:t>
            </w:r>
            <w:r>
              <w:rPr>
                <w:sz w:val="20"/>
                <w:szCs w:val="20"/>
              </w:rPr>
              <w:t>1</w:t>
            </w:r>
            <w:r w:rsidRPr="00E275E5">
              <w:rPr>
                <w:sz w:val="20"/>
                <w:szCs w:val="20"/>
              </w:rPr>
              <w:t>,</w:t>
            </w:r>
            <w:r>
              <w:rPr>
                <w:sz w:val="20"/>
                <w:szCs w:val="20"/>
              </w:rPr>
              <w:t>41</w:t>
            </w:r>
          </w:p>
        </w:tc>
        <w:tc>
          <w:tcPr>
            <w:tcW w:w="713" w:type="dxa"/>
            <w:shd w:val="clear" w:color="auto" w:fill="auto"/>
            <w:vAlign w:val="center"/>
          </w:tcPr>
          <w:p w14:paraId="09D8B194"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59212540"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679EE1B6" w14:textId="77777777" w:rsidR="00353E5E" w:rsidRPr="00E275E5" w:rsidRDefault="00353E5E" w:rsidP="00F50726">
            <w:pPr>
              <w:jc w:val="center"/>
              <w:rPr>
                <w:sz w:val="20"/>
                <w:szCs w:val="20"/>
              </w:rPr>
            </w:pPr>
            <w:r w:rsidRPr="00E275E5">
              <w:rPr>
                <w:sz w:val="20"/>
                <w:szCs w:val="20"/>
              </w:rPr>
              <w:t>x</w:t>
            </w:r>
          </w:p>
        </w:tc>
        <w:tc>
          <w:tcPr>
            <w:tcW w:w="709" w:type="dxa"/>
            <w:shd w:val="clear" w:color="auto" w:fill="auto"/>
            <w:vAlign w:val="center"/>
          </w:tcPr>
          <w:p w14:paraId="5545FEAC"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7947FA7A" w14:textId="77777777" w:rsidR="00353E5E" w:rsidRPr="00E275E5" w:rsidRDefault="00353E5E" w:rsidP="00F50726">
            <w:pPr>
              <w:jc w:val="center"/>
              <w:rPr>
                <w:sz w:val="20"/>
                <w:szCs w:val="20"/>
              </w:rPr>
            </w:pPr>
            <w:r w:rsidRPr="00E275E5">
              <w:rPr>
                <w:sz w:val="20"/>
                <w:szCs w:val="20"/>
              </w:rPr>
              <w:t>x</w:t>
            </w:r>
          </w:p>
        </w:tc>
      </w:tr>
      <w:tr w:rsidR="00353E5E" w:rsidRPr="00E275E5" w14:paraId="6514EF03" w14:textId="77777777" w:rsidTr="00F50726">
        <w:trPr>
          <w:trHeight w:val="303"/>
          <w:jc w:val="center"/>
        </w:trPr>
        <w:tc>
          <w:tcPr>
            <w:tcW w:w="1702" w:type="dxa"/>
            <w:vMerge/>
            <w:shd w:val="clear" w:color="auto" w:fill="auto"/>
            <w:vAlign w:val="center"/>
          </w:tcPr>
          <w:p w14:paraId="7B3DEFB4" w14:textId="77777777" w:rsidR="00353E5E" w:rsidRPr="002A1A2D" w:rsidRDefault="00353E5E" w:rsidP="00F50726">
            <w:pPr>
              <w:ind w:right="-2"/>
              <w:jc w:val="center"/>
              <w:rPr>
                <w:sz w:val="22"/>
                <w:szCs w:val="22"/>
              </w:rPr>
            </w:pPr>
          </w:p>
        </w:tc>
        <w:tc>
          <w:tcPr>
            <w:tcW w:w="1692" w:type="dxa"/>
            <w:shd w:val="clear" w:color="auto" w:fill="auto"/>
            <w:vAlign w:val="center"/>
          </w:tcPr>
          <w:p w14:paraId="1221B9A4" w14:textId="77777777" w:rsidR="00353E5E" w:rsidRPr="00E275E5" w:rsidRDefault="00353E5E" w:rsidP="00F50726">
            <w:pPr>
              <w:ind w:right="-2"/>
              <w:rPr>
                <w:sz w:val="20"/>
                <w:szCs w:val="20"/>
              </w:rPr>
            </w:pPr>
            <w:proofErr w:type="spellStart"/>
            <w:r w:rsidRPr="00E275E5">
              <w:rPr>
                <w:sz w:val="20"/>
                <w:szCs w:val="20"/>
              </w:rPr>
              <w:t>Двухставочный</w:t>
            </w:r>
            <w:proofErr w:type="spellEnd"/>
          </w:p>
        </w:tc>
        <w:tc>
          <w:tcPr>
            <w:tcW w:w="1414" w:type="dxa"/>
            <w:shd w:val="clear" w:color="auto" w:fill="auto"/>
            <w:vAlign w:val="center"/>
          </w:tcPr>
          <w:p w14:paraId="32DB75C3" w14:textId="77777777" w:rsidR="00353E5E" w:rsidRPr="00E275E5" w:rsidRDefault="00353E5E" w:rsidP="00F50726">
            <w:pPr>
              <w:ind w:right="-2"/>
              <w:jc w:val="center"/>
              <w:rPr>
                <w:sz w:val="20"/>
                <w:szCs w:val="20"/>
              </w:rPr>
            </w:pPr>
            <w:r w:rsidRPr="00E275E5">
              <w:rPr>
                <w:sz w:val="20"/>
                <w:szCs w:val="20"/>
              </w:rPr>
              <w:t>x</w:t>
            </w:r>
          </w:p>
        </w:tc>
        <w:tc>
          <w:tcPr>
            <w:tcW w:w="1276" w:type="dxa"/>
            <w:shd w:val="clear" w:color="auto" w:fill="auto"/>
            <w:vAlign w:val="center"/>
          </w:tcPr>
          <w:p w14:paraId="2841819F" w14:textId="77777777" w:rsidR="00353E5E" w:rsidRPr="00E275E5" w:rsidRDefault="00353E5E" w:rsidP="00F50726">
            <w:pPr>
              <w:ind w:right="-2"/>
              <w:jc w:val="center"/>
              <w:rPr>
                <w:sz w:val="20"/>
                <w:szCs w:val="20"/>
              </w:rPr>
            </w:pPr>
            <w:r w:rsidRPr="00E275E5">
              <w:rPr>
                <w:sz w:val="20"/>
                <w:szCs w:val="20"/>
              </w:rPr>
              <w:t>x</w:t>
            </w:r>
          </w:p>
        </w:tc>
        <w:tc>
          <w:tcPr>
            <w:tcW w:w="713" w:type="dxa"/>
            <w:shd w:val="clear" w:color="auto" w:fill="auto"/>
            <w:vAlign w:val="center"/>
          </w:tcPr>
          <w:p w14:paraId="74168B0C" w14:textId="77777777" w:rsidR="00353E5E" w:rsidRPr="00E275E5" w:rsidRDefault="00353E5E" w:rsidP="00F50726">
            <w:pPr>
              <w:ind w:right="-2"/>
              <w:jc w:val="center"/>
              <w:rPr>
                <w:sz w:val="20"/>
                <w:szCs w:val="20"/>
              </w:rPr>
            </w:pPr>
            <w:r w:rsidRPr="00E275E5">
              <w:rPr>
                <w:sz w:val="20"/>
                <w:szCs w:val="20"/>
              </w:rPr>
              <w:t>x</w:t>
            </w:r>
          </w:p>
        </w:tc>
        <w:tc>
          <w:tcPr>
            <w:tcW w:w="850" w:type="dxa"/>
            <w:shd w:val="clear" w:color="auto" w:fill="auto"/>
            <w:vAlign w:val="center"/>
          </w:tcPr>
          <w:p w14:paraId="1FE146D8" w14:textId="77777777" w:rsidR="00353E5E" w:rsidRPr="00E275E5" w:rsidRDefault="00353E5E" w:rsidP="00F50726">
            <w:pPr>
              <w:ind w:right="-2"/>
              <w:jc w:val="center"/>
              <w:rPr>
                <w:sz w:val="20"/>
                <w:szCs w:val="20"/>
              </w:rPr>
            </w:pPr>
            <w:r w:rsidRPr="00E275E5">
              <w:rPr>
                <w:sz w:val="20"/>
                <w:szCs w:val="20"/>
              </w:rPr>
              <w:t>x</w:t>
            </w:r>
          </w:p>
        </w:tc>
        <w:tc>
          <w:tcPr>
            <w:tcW w:w="713" w:type="dxa"/>
            <w:shd w:val="clear" w:color="auto" w:fill="auto"/>
            <w:vAlign w:val="center"/>
          </w:tcPr>
          <w:p w14:paraId="20678D22" w14:textId="77777777" w:rsidR="00353E5E" w:rsidRPr="00E275E5" w:rsidRDefault="00353E5E" w:rsidP="00F50726">
            <w:pPr>
              <w:ind w:right="-2"/>
              <w:jc w:val="center"/>
              <w:rPr>
                <w:sz w:val="20"/>
                <w:szCs w:val="20"/>
              </w:rPr>
            </w:pPr>
            <w:r w:rsidRPr="00E275E5">
              <w:rPr>
                <w:sz w:val="20"/>
                <w:szCs w:val="20"/>
              </w:rPr>
              <w:t>х</w:t>
            </w:r>
          </w:p>
        </w:tc>
        <w:tc>
          <w:tcPr>
            <w:tcW w:w="709" w:type="dxa"/>
            <w:shd w:val="clear" w:color="auto" w:fill="auto"/>
            <w:vAlign w:val="center"/>
          </w:tcPr>
          <w:p w14:paraId="3F9E21D3" w14:textId="77777777" w:rsidR="00353E5E" w:rsidRPr="00E275E5" w:rsidRDefault="00353E5E" w:rsidP="00F50726">
            <w:pPr>
              <w:ind w:right="-2"/>
              <w:jc w:val="center"/>
              <w:rPr>
                <w:sz w:val="20"/>
                <w:szCs w:val="20"/>
              </w:rPr>
            </w:pPr>
            <w:r w:rsidRPr="00E275E5">
              <w:rPr>
                <w:sz w:val="20"/>
                <w:szCs w:val="20"/>
              </w:rPr>
              <w:t>x</w:t>
            </w:r>
          </w:p>
        </w:tc>
        <w:tc>
          <w:tcPr>
            <w:tcW w:w="996" w:type="dxa"/>
            <w:shd w:val="clear" w:color="auto" w:fill="auto"/>
            <w:vAlign w:val="center"/>
          </w:tcPr>
          <w:p w14:paraId="308478A4" w14:textId="77777777" w:rsidR="00353E5E" w:rsidRPr="00E275E5" w:rsidRDefault="00353E5E" w:rsidP="00F50726">
            <w:pPr>
              <w:ind w:right="-2"/>
              <w:jc w:val="center"/>
              <w:rPr>
                <w:sz w:val="20"/>
                <w:szCs w:val="20"/>
              </w:rPr>
            </w:pPr>
            <w:r w:rsidRPr="00E275E5">
              <w:rPr>
                <w:sz w:val="20"/>
                <w:szCs w:val="20"/>
              </w:rPr>
              <w:t>x</w:t>
            </w:r>
          </w:p>
        </w:tc>
      </w:tr>
      <w:tr w:rsidR="00353E5E" w:rsidRPr="002A1A2D" w14:paraId="365BE3A0" w14:textId="77777777" w:rsidTr="00F50726">
        <w:trPr>
          <w:trHeight w:val="1136"/>
          <w:jc w:val="center"/>
        </w:trPr>
        <w:tc>
          <w:tcPr>
            <w:tcW w:w="1702" w:type="dxa"/>
            <w:vMerge/>
            <w:shd w:val="clear" w:color="auto" w:fill="auto"/>
            <w:vAlign w:val="center"/>
          </w:tcPr>
          <w:p w14:paraId="6F223235" w14:textId="77777777" w:rsidR="00353E5E" w:rsidRPr="002A1A2D" w:rsidRDefault="00353E5E" w:rsidP="00F50726">
            <w:pPr>
              <w:ind w:right="-2"/>
              <w:rPr>
                <w:sz w:val="22"/>
                <w:szCs w:val="22"/>
              </w:rPr>
            </w:pPr>
          </w:p>
        </w:tc>
        <w:tc>
          <w:tcPr>
            <w:tcW w:w="1692" w:type="dxa"/>
            <w:shd w:val="clear" w:color="auto" w:fill="auto"/>
            <w:vAlign w:val="center"/>
          </w:tcPr>
          <w:p w14:paraId="0DED1F95" w14:textId="77777777" w:rsidR="00353E5E" w:rsidRPr="00E275E5" w:rsidRDefault="00353E5E" w:rsidP="00F50726">
            <w:pPr>
              <w:ind w:left="-108" w:right="-109"/>
              <w:jc w:val="center"/>
              <w:rPr>
                <w:sz w:val="20"/>
                <w:szCs w:val="20"/>
              </w:rPr>
            </w:pPr>
            <w:r w:rsidRPr="00E275E5">
              <w:rPr>
                <w:sz w:val="20"/>
                <w:szCs w:val="20"/>
              </w:rPr>
              <w:t>Ставка за тепловую энергию, руб./Гкал</w:t>
            </w:r>
          </w:p>
        </w:tc>
        <w:tc>
          <w:tcPr>
            <w:tcW w:w="1414" w:type="dxa"/>
            <w:shd w:val="clear" w:color="auto" w:fill="auto"/>
            <w:vAlign w:val="center"/>
          </w:tcPr>
          <w:p w14:paraId="5CE14236"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48B5FC77"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08A33BD3"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793AB1EA"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5BC85AE9" w14:textId="77777777" w:rsidR="00353E5E" w:rsidRPr="00E275E5" w:rsidRDefault="00353E5E" w:rsidP="00F50726">
            <w:pPr>
              <w:jc w:val="center"/>
              <w:rPr>
                <w:sz w:val="20"/>
                <w:szCs w:val="20"/>
              </w:rPr>
            </w:pPr>
            <w:r w:rsidRPr="00E275E5">
              <w:rPr>
                <w:sz w:val="20"/>
                <w:szCs w:val="20"/>
              </w:rPr>
              <w:t>х</w:t>
            </w:r>
          </w:p>
        </w:tc>
        <w:tc>
          <w:tcPr>
            <w:tcW w:w="709" w:type="dxa"/>
            <w:shd w:val="clear" w:color="auto" w:fill="auto"/>
            <w:vAlign w:val="center"/>
          </w:tcPr>
          <w:p w14:paraId="3054950E"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37E70FF4" w14:textId="77777777" w:rsidR="00353E5E" w:rsidRPr="00E275E5" w:rsidRDefault="00353E5E" w:rsidP="00F50726">
            <w:pPr>
              <w:jc w:val="center"/>
              <w:rPr>
                <w:sz w:val="20"/>
                <w:szCs w:val="20"/>
              </w:rPr>
            </w:pPr>
            <w:r w:rsidRPr="00E275E5">
              <w:rPr>
                <w:sz w:val="20"/>
                <w:szCs w:val="20"/>
              </w:rPr>
              <w:t>x</w:t>
            </w:r>
          </w:p>
        </w:tc>
      </w:tr>
      <w:tr w:rsidR="00353E5E" w:rsidRPr="002A1A2D" w14:paraId="7304D3CF" w14:textId="77777777" w:rsidTr="00F50726">
        <w:trPr>
          <w:trHeight w:val="1136"/>
          <w:jc w:val="center"/>
        </w:trPr>
        <w:tc>
          <w:tcPr>
            <w:tcW w:w="1702" w:type="dxa"/>
            <w:vMerge/>
            <w:shd w:val="clear" w:color="auto" w:fill="auto"/>
            <w:vAlign w:val="center"/>
          </w:tcPr>
          <w:p w14:paraId="7E383EBF" w14:textId="77777777" w:rsidR="00353E5E" w:rsidRPr="002A1A2D" w:rsidRDefault="00353E5E" w:rsidP="00F50726">
            <w:pPr>
              <w:ind w:right="-2"/>
              <w:rPr>
                <w:sz w:val="22"/>
                <w:szCs w:val="22"/>
              </w:rPr>
            </w:pPr>
          </w:p>
        </w:tc>
        <w:tc>
          <w:tcPr>
            <w:tcW w:w="1692" w:type="dxa"/>
            <w:shd w:val="clear" w:color="auto" w:fill="auto"/>
            <w:vAlign w:val="center"/>
          </w:tcPr>
          <w:p w14:paraId="4ECC2C7B" w14:textId="77777777" w:rsidR="00353E5E" w:rsidRPr="00E275E5" w:rsidRDefault="00353E5E" w:rsidP="00F50726">
            <w:pPr>
              <w:ind w:left="-108" w:right="-109"/>
              <w:jc w:val="center"/>
              <w:rPr>
                <w:sz w:val="20"/>
                <w:szCs w:val="20"/>
              </w:rPr>
            </w:pPr>
            <w:r w:rsidRPr="00E275E5">
              <w:rPr>
                <w:sz w:val="20"/>
                <w:szCs w:val="20"/>
              </w:rPr>
              <w:t xml:space="preserve">Ставка за содержание тепловой мощности, </w:t>
            </w:r>
          </w:p>
          <w:p w14:paraId="09D357B5" w14:textId="77777777" w:rsidR="00353E5E" w:rsidRPr="00E275E5" w:rsidRDefault="00353E5E" w:rsidP="00F50726">
            <w:pPr>
              <w:tabs>
                <w:tab w:val="left" w:pos="670"/>
              </w:tabs>
              <w:ind w:right="-2"/>
              <w:jc w:val="center"/>
              <w:rPr>
                <w:sz w:val="20"/>
                <w:szCs w:val="20"/>
              </w:rPr>
            </w:pPr>
            <w:r w:rsidRPr="00E275E5">
              <w:rPr>
                <w:sz w:val="20"/>
                <w:szCs w:val="20"/>
              </w:rPr>
              <w:t xml:space="preserve">тыс. руб./Гкал/ч </w:t>
            </w:r>
          </w:p>
          <w:p w14:paraId="0BD8793F" w14:textId="77777777" w:rsidR="00353E5E" w:rsidRPr="00E275E5" w:rsidRDefault="00353E5E" w:rsidP="00F50726">
            <w:pPr>
              <w:ind w:left="-108" w:right="-109"/>
              <w:jc w:val="center"/>
              <w:rPr>
                <w:sz w:val="20"/>
                <w:szCs w:val="20"/>
              </w:rPr>
            </w:pPr>
            <w:r w:rsidRPr="00E275E5">
              <w:rPr>
                <w:sz w:val="20"/>
                <w:szCs w:val="20"/>
              </w:rPr>
              <w:t>в мес.</w:t>
            </w:r>
          </w:p>
        </w:tc>
        <w:tc>
          <w:tcPr>
            <w:tcW w:w="1414" w:type="dxa"/>
            <w:shd w:val="clear" w:color="auto" w:fill="auto"/>
            <w:vAlign w:val="center"/>
          </w:tcPr>
          <w:p w14:paraId="0AB02C19" w14:textId="77777777" w:rsidR="00353E5E" w:rsidRPr="00E275E5" w:rsidRDefault="00353E5E" w:rsidP="00F50726">
            <w:pPr>
              <w:jc w:val="center"/>
              <w:rPr>
                <w:sz w:val="20"/>
                <w:szCs w:val="20"/>
              </w:rPr>
            </w:pPr>
            <w:r w:rsidRPr="00E275E5">
              <w:rPr>
                <w:sz w:val="20"/>
                <w:szCs w:val="20"/>
              </w:rPr>
              <w:t>x</w:t>
            </w:r>
          </w:p>
        </w:tc>
        <w:tc>
          <w:tcPr>
            <w:tcW w:w="1276" w:type="dxa"/>
            <w:shd w:val="clear" w:color="auto" w:fill="auto"/>
            <w:vAlign w:val="center"/>
          </w:tcPr>
          <w:p w14:paraId="23987621"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2AF88890" w14:textId="77777777" w:rsidR="00353E5E" w:rsidRPr="00E275E5" w:rsidRDefault="00353E5E" w:rsidP="00F50726">
            <w:pPr>
              <w:jc w:val="center"/>
              <w:rPr>
                <w:sz w:val="20"/>
                <w:szCs w:val="20"/>
              </w:rPr>
            </w:pPr>
            <w:r w:rsidRPr="00E275E5">
              <w:rPr>
                <w:sz w:val="20"/>
                <w:szCs w:val="20"/>
              </w:rPr>
              <w:t>x</w:t>
            </w:r>
          </w:p>
        </w:tc>
        <w:tc>
          <w:tcPr>
            <w:tcW w:w="850" w:type="dxa"/>
            <w:shd w:val="clear" w:color="auto" w:fill="auto"/>
            <w:vAlign w:val="center"/>
          </w:tcPr>
          <w:p w14:paraId="1B9BB51C" w14:textId="77777777" w:rsidR="00353E5E" w:rsidRPr="00E275E5" w:rsidRDefault="00353E5E" w:rsidP="00F50726">
            <w:pPr>
              <w:jc w:val="center"/>
              <w:rPr>
                <w:sz w:val="20"/>
                <w:szCs w:val="20"/>
              </w:rPr>
            </w:pPr>
            <w:r w:rsidRPr="00E275E5">
              <w:rPr>
                <w:sz w:val="20"/>
                <w:szCs w:val="20"/>
              </w:rPr>
              <w:t>x</w:t>
            </w:r>
          </w:p>
        </w:tc>
        <w:tc>
          <w:tcPr>
            <w:tcW w:w="713" w:type="dxa"/>
            <w:shd w:val="clear" w:color="auto" w:fill="auto"/>
            <w:vAlign w:val="center"/>
          </w:tcPr>
          <w:p w14:paraId="3F7FC0DF" w14:textId="77777777" w:rsidR="00353E5E" w:rsidRPr="00E275E5" w:rsidRDefault="00353E5E" w:rsidP="00F50726">
            <w:pPr>
              <w:jc w:val="center"/>
              <w:rPr>
                <w:sz w:val="20"/>
                <w:szCs w:val="20"/>
              </w:rPr>
            </w:pPr>
            <w:r w:rsidRPr="00E275E5">
              <w:rPr>
                <w:sz w:val="20"/>
                <w:szCs w:val="20"/>
              </w:rPr>
              <w:t>х</w:t>
            </w:r>
          </w:p>
        </w:tc>
        <w:tc>
          <w:tcPr>
            <w:tcW w:w="709" w:type="dxa"/>
            <w:shd w:val="clear" w:color="auto" w:fill="auto"/>
            <w:vAlign w:val="center"/>
          </w:tcPr>
          <w:p w14:paraId="231712B7" w14:textId="77777777" w:rsidR="00353E5E" w:rsidRPr="00E275E5" w:rsidRDefault="00353E5E" w:rsidP="00F50726">
            <w:pPr>
              <w:jc w:val="center"/>
              <w:rPr>
                <w:sz w:val="20"/>
                <w:szCs w:val="20"/>
              </w:rPr>
            </w:pPr>
            <w:r w:rsidRPr="00E275E5">
              <w:rPr>
                <w:sz w:val="20"/>
                <w:szCs w:val="20"/>
              </w:rPr>
              <w:t>x</w:t>
            </w:r>
          </w:p>
        </w:tc>
        <w:tc>
          <w:tcPr>
            <w:tcW w:w="996" w:type="dxa"/>
            <w:shd w:val="clear" w:color="auto" w:fill="auto"/>
            <w:vAlign w:val="center"/>
          </w:tcPr>
          <w:p w14:paraId="4735B8F1" w14:textId="77777777" w:rsidR="00353E5E" w:rsidRPr="00E275E5" w:rsidRDefault="00353E5E" w:rsidP="00F50726">
            <w:pPr>
              <w:jc w:val="center"/>
              <w:rPr>
                <w:sz w:val="20"/>
                <w:szCs w:val="20"/>
              </w:rPr>
            </w:pPr>
            <w:r w:rsidRPr="00E275E5">
              <w:rPr>
                <w:sz w:val="20"/>
                <w:szCs w:val="20"/>
              </w:rPr>
              <w:t>x</w:t>
            </w:r>
          </w:p>
        </w:tc>
      </w:tr>
    </w:tbl>
    <w:p w14:paraId="1B3E995F" w14:textId="77777777" w:rsidR="00353E5E" w:rsidRDefault="00353E5E" w:rsidP="00353E5E"/>
    <w:p w14:paraId="4B8E9E03" w14:textId="77777777" w:rsidR="00353E5E" w:rsidRDefault="00353E5E" w:rsidP="00353E5E">
      <w:pPr>
        <w:ind w:left="-284" w:firstLine="426"/>
        <w:jc w:val="both"/>
        <w:rPr>
          <w:bCs/>
          <w:color w:val="000000"/>
          <w:kern w:val="32"/>
          <w:sz w:val="28"/>
          <w:szCs w:val="28"/>
        </w:rPr>
      </w:pPr>
      <w:r w:rsidRPr="003024D3">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3950C463" w14:textId="77777777" w:rsidR="00353E5E" w:rsidRPr="00856B54" w:rsidRDefault="00353E5E" w:rsidP="00353E5E">
      <w:pPr>
        <w:ind w:left="-284" w:right="-2" w:firstLine="284"/>
        <w:jc w:val="both"/>
        <w:rPr>
          <w:sz w:val="28"/>
          <w:szCs w:val="28"/>
        </w:rPr>
      </w:pPr>
      <w:r w:rsidRPr="00856B54">
        <w:rPr>
          <w:sz w:val="28"/>
          <w:szCs w:val="28"/>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856B54">
        <w:rPr>
          <w:sz w:val="28"/>
          <w:szCs w:val="28"/>
        </w:rPr>
        <w:br/>
        <w:t xml:space="preserve">и индивидуальных предпринимателей, применяющих упрощенную систему налогообложения в соответствии с главой 26.2 настоящего Кодекса </w:t>
      </w:r>
      <w:r>
        <w:rPr>
          <w:sz w:val="28"/>
          <w:szCs w:val="28"/>
        </w:rPr>
        <w:br/>
      </w:r>
      <w:r w:rsidRPr="00856B54">
        <w:rPr>
          <w:sz w:val="28"/>
          <w:szCs w:val="28"/>
        </w:rP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w:t>
      </w:r>
      <w:r w:rsidRPr="00856B54">
        <w:rPr>
          <w:sz w:val="28"/>
          <w:szCs w:val="28"/>
        </w:rPr>
        <w:lastRenderedPageBreak/>
        <w:t>человек на дату заключения концессионного соглашения) возлагаются обязанности налогоплательщика налога на добавленную стоимость.</w:t>
      </w:r>
      <w:r>
        <w:rPr>
          <w:sz w:val="28"/>
          <w:szCs w:val="28"/>
        </w:rPr>
        <w:t xml:space="preserve"> ».</w:t>
      </w:r>
    </w:p>
    <w:p w14:paraId="7D4DF636" w14:textId="77777777" w:rsidR="00353E5E" w:rsidRDefault="00353E5E" w:rsidP="00B95AB1">
      <w:pPr>
        <w:tabs>
          <w:tab w:val="left" w:pos="3686"/>
          <w:tab w:val="left" w:pos="9498"/>
        </w:tabs>
        <w:ind w:right="-569"/>
        <w:sectPr w:rsidR="00353E5E" w:rsidSect="00353E5E">
          <w:pgSz w:w="11906" w:h="16838"/>
          <w:pgMar w:top="851" w:right="851" w:bottom="851" w:left="1418" w:header="709" w:footer="709" w:gutter="0"/>
          <w:cols w:space="708"/>
          <w:titlePg/>
          <w:docGrid w:linePitch="360"/>
        </w:sectPr>
      </w:pPr>
    </w:p>
    <w:p w14:paraId="32EB7B97" w14:textId="4C8C8F6B" w:rsidR="00353E5E" w:rsidRPr="00F01343" w:rsidRDefault="00353E5E" w:rsidP="00353E5E">
      <w:pPr>
        <w:tabs>
          <w:tab w:val="left" w:pos="270"/>
          <w:tab w:val="right" w:pos="9355"/>
        </w:tabs>
        <w:ind w:left="-6408" w:firstLine="11937"/>
      </w:pPr>
      <w:r w:rsidRPr="00F01343">
        <w:lastRenderedPageBreak/>
        <w:t>Приложение</w:t>
      </w:r>
      <w:r>
        <w:t xml:space="preserve"> № 64 к протоколу</w:t>
      </w:r>
      <w:r w:rsidRPr="00F01343">
        <w:t xml:space="preserve"> № </w:t>
      </w:r>
      <w:r>
        <w:t>72</w:t>
      </w:r>
    </w:p>
    <w:p w14:paraId="0EF12102" w14:textId="77777777" w:rsidR="00353E5E" w:rsidRPr="00F01343" w:rsidRDefault="00353E5E" w:rsidP="00353E5E">
      <w:pPr>
        <w:tabs>
          <w:tab w:val="left" w:pos="3686"/>
          <w:tab w:val="left" w:pos="9498"/>
        </w:tabs>
        <w:ind w:left="-6408" w:right="-569" w:firstLine="11937"/>
      </w:pPr>
      <w:r w:rsidRPr="00F01343">
        <w:t>заседания правления Региональной</w:t>
      </w:r>
    </w:p>
    <w:p w14:paraId="538BF256" w14:textId="77777777" w:rsidR="00353E5E" w:rsidRDefault="00353E5E" w:rsidP="00353E5E">
      <w:pPr>
        <w:tabs>
          <w:tab w:val="left" w:pos="3686"/>
          <w:tab w:val="left" w:pos="9498"/>
        </w:tabs>
        <w:ind w:left="-6408" w:right="-569" w:firstLine="11937"/>
      </w:pPr>
      <w:r w:rsidRPr="00F01343">
        <w:t>энергетической комиссии</w:t>
      </w:r>
    </w:p>
    <w:p w14:paraId="3ADCB851" w14:textId="77777777" w:rsidR="00353E5E" w:rsidRDefault="00353E5E" w:rsidP="00353E5E">
      <w:pPr>
        <w:tabs>
          <w:tab w:val="left" w:pos="3686"/>
          <w:tab w:val="left" w:pos="9498"/>
        </w:tabs>
        <w:ind w:left="-6408" w:right="-569" w:firstLine="11937"/>
      </w:pPr>
      <w:r w:rsidRPr="00F01343">
        <w:t xml:space="preserve">Кузбасса от </w:t>
      </w:r>
      <w:r>
        <w:t>24</w:t>
      </w:r>
      <w:r w:rsidRPr="00F01343">
        <w:t>.</w:t>
      </w:r>
      <w:r>
        <w:t>10</w:t>
      </w:r>
      <w:r w:rsidRPr="00F01343">
        <w:t>.2024</w:t>
      </w:r>
    </w:p>
    <w:p w14:paraId="669CAC82" w14:textId="77777777" w:rsidR="004E0C53" w:rsidRDefault="004E0C53" w:rsidP="00353E5E">
      <w:pPr>
        <w:tabs>
          <w:tab w:val="left" w:pos="3686"/>
          <w:tab w:val="left" w:pos="9498"/>
        </w:tabs>
        <w:ind w:left="-6408" w:right="-569" w:firstLine="11937"/>
      </w:pPr>
    </w:p>
    <w:p w14:paraId="50647482" w14:textId="77777777" w:rsidR="004E0C53" w:rsidRPr="004E0C53" w:rsidRDefault="004E0C53" w:rsidP="004E0C53">
      <w:pPr>
        <w:ind w:right="-1"/>
        <w:jc w:val="center"/>
        <w:rPr>
          <w:b/>
          <w:bCs/>
          <w:color w:val="000000"/>
          <w:kern w:val="32"/>
          <w:sz w:val="28"/>
          <w:szCs w:val="28"/>
          <w:lang w:eastAsia="en-US"/>
        </w:rPr>
      </w:pPr>
      <w:r w:rsidRPr="004E0C53">
        <w:rPr>
          <w:b/>
          <w:bCs/>
          <w:sz w:val="28"/>
          <w:szCs w:val="28"/>
          <w:lang w:eastAsia="en-US"/>
        </w:rPr>
        <w:t xml:space="preserve">Долгосрочные тарифы </w:t>
      </w:r>
      <w:r w:rsidRPr="004E0C53">
        <w:rPr>
          <w:b/>
          <w:bCs/>
          <w:color w:val="000000"/>
          <w:kern w:val="32"/>
          <w:sz w:val="28"/>
          <w:szCs w:val="28"/>
          <w:lang w:eastAsia="en-US"/>
        </w:rPr>
        <w:t xml:space="preserve">ООО «Мастер» </w:t>
      </w:r>
      <w:r w:rsidRPr="004E0C53">
        <w:rPr>
          <w:b/>
          <w:color w:val="000000"/>
          <w:kern w:val="32"/>
          <w:sz w:val="28"/>
          <w:szCs w:val="28"/>
          <w:lang w:eastAsia="en-US"/>
        </w:rPr>
        <w:t>на теплоноситель, реализуемый</w:t>
      </w:r>
      <w:r w:rsidRPr="004E0C53">
        <w:rPr>
          <w:b/>
          <w:bCs/>
          <w:sz w:val="28"/>
          <w:szCs w:val="28"/>
          <w:lang w:eastAsia="en-US"/>
        </w:rPr>
        <w:t xml:space="preserve"> </w:t>
      </w:r>
      <w:r w:rsidRPr="004E0C53">
        <w:rPr>
          <w:b/>
          <w:bCs/>
          <w:sz w:val="28"/>
          <w:szCs w:val="28"/>
          <w:lang w:val="x-none" w:eastAsia="en-US"/>
        </w:rPr>
        <w:t>на потребительском рынке</w:t>
      </w:r>
      <w:r w:rsidRPr="004E0C53">
        <w:rPr>
          <w:b/>
          <w:bCs/>
          <w:sz w:val="28"/>
          <w:szCs w:val="28"/>
          <w:lang w:eastAsia="en-US"/>
        </w:rPr>
        <w:t xml:space="preserve"> Ленинск-Кузнецкого муниципального округа, </w:t>
      </w:r>
      <w:r w:rsidRPr="004E0C53">
        <w:rPr>
          <w:b/>
          <w:bCs/>
          <w:color w:val="000000"/>
          <w:kern w:val="32"/>
          <w:sz w:val="28"/>
          <w:szCs w:val="28"/>
          <w:lang w:eastAsia="en-US"/>
        </w:rPr>
        <w:t>на период с 02.10.2021 по 31.12.2030</w:t>
      </w:r>
    </w:p>
    <w:p w14:paraId="38D6814F" w14:textId="77777777" w:rsidR="004E0C53" w:rsidRPr="004E0C53" w:rsidRDefault="004E0C53" w:rsidP="004E0C53">
      <w:pPr>
        <w:ind w:right="-1"/>
        <w:jc w:val="center"/>
        <w:rPr>
          <w:color w:val="000000"/>
          <w:kern w:val="32"/>
          <w:sz w:val="28"/>
          <w:szCs w:val="28"/>
          <w:lang w:eastAsia="en-US"/>
        </w:rPr>
      </w:pPr>
    </w:p>
    <w:tbl>
      <w:tblPr>
        <w:tblpPr w:leftFromText="180" w:rightFromText="180" w:vertAnchor="text" w:horzAnchor="margin" w:tblpX="-210" w:tblpY="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801"/>
        <w:gridCol w:w="1843"/>
        <w:gridCol w:w="1276"/>
        <w:gridCol w:w="1422"/>
      </w:tblGrid>
      <w:tr w:rsidR="004E0C53" w:rsidRPr="004E0C53" w14:paraId="33514574" w14:textId="77777777" w:rsidTr="00F50726">
        <w:trPr>
          <w:trHeight w:val="416"/>
        </w:trPr>
        <w:tc>
          <w:tcPr>
            <w:tcW w:w="2439" w:type="dxa"/>
            <w:vMerge w:val="restart"/>
            <w:shd w:val="clear" w:color="auto" w:fill="auto"/>
            <w:vAlign w:val="center"/>
          </w:tcPr>
          <w:p w14:paraId="182B84A0"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Наименование регулируемой организации</w:t>
            </w:r>
          </w:p>
        </w:tc>
        <w:tc>
          <w:tcPr>
            <w:tcW w:w="2801" w:type="dxa"/>
            <w:vMerge w:val="restart"/>
            <w:shd w:val="clear" w:color="auto" w:fill="auto"/>
            <w:vAlign w:val="center"/>
          </w:tcPr>
          <w:p w14:paraId="588BA831"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Вид тарифа</w:t>
            </w:r>
          </w:p>
        </w:tc>
        <w:tc>
          <w:tcPr>
            <w:tcW w:w="1843" w:type="dxa"/>
            <w:vMerge w:val="restart"/>
            <w:shd w:val="clear" w:color="auto" w:fill="auto"/>
            <w:vAlign w:val="center"/>
          </w:tcPr>
          <w:p w14:paraId="00C0573E"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Период</w:t>
            </w:r>
          </w:p>
        </w:tc>
        <w:tc>
          <w:tcPr>
            <w:tcW w:w="2698" w:type="dxa"/>
            <w:gridSpan w:val="2"/>
            <w:shd w:val="clear" w:color="auto" w:fill="auto"/>
            <w:vAlign w:val="center"/>
          </w:tcPr>
          <w:p w14:paraId="6DDF872A"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Вид теплоносителя</w:t>
            </w:r>
          </w:p>
        </w:tc>
      </w:tr>
      <w:tr w:rsidR="004E0C53" w:rsidRPr="004E0C53" w14:paraId="22703660" w14:textId="77777777" w:rsidTr="00F50726">
        <w:trPr>
          <w:trHeight w:val="422"/>
        </w:trPr>
        <w:tc>
          <w:tcPr>
            <w:tcW w:w="2439" w:type="dxa"/>
            <w:vMerge/>
            <w:shd w:val="clear" w:color="auto" w:fill="auto"/>
            <w:vAlign w:val="center"/>
          </w:tcPr>
          <w:p w14:paraId="4FE2476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6DB546D" w14:textId="77777777" w:rsidR="004E0C53" w:rsidRPr="004E0C53" w:rsidRDefault="004E0C53" w:rsidP="004E0C53">
            <w:pPr>
              <w:ind w:right="-2"/>
              <w:jc w:val="center"/>
              <w:rPr>
                <w:color w:val="000000"/>
                <w:sz w:val="20"/>
                <w:szCs w:val="20"/>
                <w:lang w:eastAsia="en-US"/>
              </w:rPr>
            </w:pPr>
          </w:p>
        </w:tc>
        <w:tc>
          <w:tcPr>
            <w:tcW w:w="1843" w:type="dxa"/>
            <w:vMerge/>
            <w:shd w:val="clear" w:color="auto" w:fill="auto"/>
            <w:vAlign w:val="center"/>
          </w:tcPr>
          <w:p w14:paraId="1742B10B" w14:textId="77777777" w:rsidR="004E0C53" w:rsidRPr="004E0C53" w:rsidRDefault="004E0C53" w:rsidP="004E0C53">
            <w:pPr>
              <w:ind w:right="-2"/>
              <w:rPr>
                <w:color w:val="000000"/>
                <w:sz w:val="20"/>
                <w:szCs w:val="20"/>
                <w:lang w:eastAsia="en-US"/>
              </w:rPr>
            </w:pPr>
          </w:p>
        </w:tc>
        <w:tc>
          <w:tcPr>
            <w:tcW w:w="1276" w:type="dxa"/>
            <w:shd w:val="clear" w:color="auto" w:fill="auto"/>
            <w:vAlign w:val="center"/>
          </w:tcPr>
          <w:p w14:paraId="748EA57F"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вода</w:t>
            </w:r>
          </w:p>
        </w:tc>
        <w:tc>
          <w:tcPr>
            <w:tcW w:w="1422" w:type="dxa"/>
            <w:shd w:val="clear" w:color="auto" w:fill="auto"/>
            <w:vAlign w:val="center"/>
          </w:tcPr>
          <w:p w14:paraId="1F6FE350"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пар</w:t>
            </w:r>
          </w:p>
        </w:tc>
      </w:tr>
      <w:tr w:rsidR="004E0C53" w:rsidRPr="004E0C53" w14:paraId="5DA5A34E" w14:textId="77777777" w:rsidTr="00F50726">
        <w:trPr>
          <w:trHeight w:val="285"/>
        </w:trPr>
        <w:tc>
          <w:tcPr>
            <w:tcW w:w="2439" w:type="dxa"/>
            <w:shd w:val="clear" w:color="auto" w:fill="auto"/>
            <w:vAlign w:val="center"/>
          </w:tcPr>
          <w:p w14:paraId="45E2D133"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1</w:t>
            </w:r>
          </w:p>
        </w:tc>
        <w:tc>
          <w:tcPr>
            <w:tcW w:w="2801" w:type="dxa"/>
            <w:shd w:val="clear" w:color="auto" w:fill="auto"/>
            <w:vAlign w:val="center"/>
          </w:tcPr>
          <w:p w14:paraId="29806094"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2</w:t>
            </w:r>
          </w:p>
        </w:tc>
        <w:tc>
          <w:tcPr>
            <w:tcW w:w="1843" w:type="dxa"/>
            <w:shd w:val="clear" w:color="auto" w:fill="auto"/>
            <w:vAlign w:val="center"/>
          </w:tcPr>
          <w:p w14:paraId="3D05D972"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3</w:t>
            </w:r>
          </w:p>
        </w:tc>
        <w:tc>
          <w:tcPr>
            <w:tcW w:w="1276" w:type="dxa"/>
            <w:shd w:val="clear" w:color="auto" w:fill="auto"/>
            <w:vAlign w:val="center"/>
          </w:tcPr>
          <w:p w14:paraId="2473AF6D"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4</w:t>
            </w:r>
          </w:p>
        </w:tc>
        <w:tc>
          <w:tcPr>
            <w:tcW w:w="1422" w:type="dxa"/>
            <w:shd w:val="clear" w:color="auto" w:fill="auto"/>
            <w:vAlign w:val="center"/>
          </w:tcPr>
          <w:p w14:paraId="051DA73E"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5</w:t>
            </w:r>
          </w:p>
        </w:tc>
      </w:tr>
      <w:tr w:rsidR="004E0C53" w:rsidRPr="004E0C53" w14:paraId="66C9B930" w14:textId="77777777" w:rsidTr="00F50726">
        <w:trPr>
          <w:trHeight w:val="883"/>
        </w:trPr>
        <w:tc>
          <w:tcPr>
            <w:tcW w:w="2439" w:type="dxa"/>
            <w:vMerge w:val="restart"/>
            <w:shd w:val="clear" w:color="auto" w:fill="auto"/>
            <w:vAlign w:val="center"/>
          </w:tcPr>
          <w:p w14:paraId="3676C080" w14:textId="77777777" w:rsidR="004E0C53" w:rsidRPr="004E0C53" w:rsidRDefault="004E0C53" w:rsidP="004E0C53">
            <w:pPr>
              <w:ind w:left="-120" w:right="-70"/>
              <w:jc w:val="center"/>
              <w:rPr>
                <w:bCs/>
                <w:color w:val="000000"/>
                <w:kern w:val="32"/>
                <w:lang w:eastAsia="en-US"/>
              </w:rPr>
            </w:pPr>
            <w:r w:rsidRPr="004E0C53">
              <w:rPr>
                <w:bCs/>
                <w:color w:val="000000"/>
                <w:kern w:val="32"/>
                <w:sz w:val="20"/>
                <w:szCs w:val="20"/>
                <w:lang w:eastAsia="en-US"/>
              </w:rPr>
              <w:t>ООО «Мастер»</w:t>
            </w:r>
          </w:p>
        </w:tc>
        <w:tc>
          <w:tcPr>
            <w:tcW w:w="7342" w:type="dxa"/>
            <w:gridSpan w:val="4"/>
            <w:shd w:val="clear" w:color="auto" w:fill="auto"/>
            <w:vAlign w:val="center"/>
          </w:tcPr>
          <w:p w14:paraId="04C3CE30" w14:textId="77777777" w:rsidR="004E0C53" w:rsidRPr="004E0C53" w:rsidRDefault="004E0C53" w:rsidP="004E0C53">
            <w:pPr>
              <w:jc w:val="center"/>
              <w:rPr>
                <w:sz w:val="20"/>
                <w:szCs w:val="20"/>
                <w:lang w:eastAsia="en-US"/>
              </w:rPr>
            </w:pPr>
            <w:r w:rsidRPr="004E0C53">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4E0C53" w:rsidRPr="004E0C53" w14:paraId="2219258C" w14:textId="77777777" w:rsidTr="00F50726">
        <w:tc>
          <w:tcPr>
            <w:tcW w:w="2439" w:type="dxa"/>
            <w:vMerge/>
            <w:shd w:val="clear" w:color="auto" w:fill="auto"/>
            <w:vAlign w:val="center"/>
          </w:tcPr>
          <w:p w14:paraId="63D257A7" w14:textId="77777777" w:rsidR="004E0C53" w:rsidRPr="004E0C53" w:rsidRDefault="004E0C53" w:rsidP="004E0C53">
            <w:pPr>
              <w:ind w:left="-220" w:right="-125" w:firstLine="78"/>
              <w:jc w:val="center"/>
              <w:rPr>
                <w:bCs/>
                <w:color w:val="000000"/>
                <w:kern w:val="32"/>
                <w:sz w:val="20"/>
                <w:szCs w:val="20"/>
                <w:lang w:eastAsia="en-US"/>
              </w:rPr>
            </w:pPr>
          </w:p>
        </w:tc>
        <w:tc>
          <w:tcPr>
            <w:tcW w:w="2801" w:type="dxa"/>
            <w:vMerge w:val="restart"/>
            <w:shd w:val="clear" w:color="auto" w:fill="auto"/>
            <w:vAlign w:val="center"/>
          </w:tcPr>
          <w:p w14:paraId="17798D1E" w14:textId="77777777" w:rsidR="004E0C53" w:rsidRPr="004E0C53" w:rsidRDefault="004E0C53" w:rsidP="004E0C53">
            <w:pPr>
              <w:jc w:val="center"/>
              <w:rPr>
                <w:color w:val="000000"/>
                <w:sz w:val="20"/>
                <w:szCs w:val="20"/>
                <w:lang w:eastAsia="en-US"/>
              </w:rPr>
            </w:pPr>
            <w:r w:rsidRPr="004E0C53">
              <w:rPr>
                <w:sz w:val="20"/>
                <w:szCs w:val="20"/>
              </w:rPr>
              <w:t>Одноставочный, руб./м</w:t>
            </w:r>
            <w:r w:rsidRPr="004E0C53">
              <w:rPr>
                <w:sz w:val="20"/>
                <w:szCs w:val="20"/>
                <w:vertAlign w:val="superscript"/>
              </w:rPr>
              <w:t>3</w:t>
            </w:r>
          </w:p>
        </w:tc>
        <w:tc>
          <w:tcPr>
            <w:tcW w:w="1843" w:type="dxa"/>
            <w:tcBorders>
              <w:right w:val="single" w:sz="4" w:space="0" w:color="auto"/>
            </w:tcBorders>
            <w:shd w:val="clear" w:color="auto" w:fill="auto"/>
            <w:vAlign w:val="center"/>
          </w:tcPr>
          <w:p w14:paraId="2D277D82" w14:textId="77777777" w:rsidR="004E0C53" w:rsidRPr="004E0C53" w:rsidRDefault="004E0C53" w:rsidP="004E0C53">
            <w:pPr>
              <w:jc w:val="center"/>
              <w:rPr>
                <w:sz w:val="20"/>
                <w:szCs w:val="20"/>
                <w:lang w:eastAsia="en-US"/>
              </w:rPr>
            </w:pPr>
            <w:r w:rsidRPr="004E0C53">
              <w:rPr>
                <w:sz w:val="20"/>
                <w:szCs w:val="20"/>
                <w:lang w:eastAsia="en-US"/>
              </w:rPr>
              <w:t>с 02.10.2021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F06B440" w14:textId="77777777" w:rsidR="004E0C53" w:rsidRPr="004E0C53" w:rsidRDefault="004E0C53" w:rsidP="004E0C53">
            <w:pPr>
              <w:jc w:val="center"/>
              <w:rPr>
                <w:sz w:val="20"/>
                <w:szCs w:val="20"/>
                <w:lang w:eastAsia="en-US"/>
              </w:rPr>
            </w:pPr>
            <w:r w:rsidRPr="004E0C53">
              <w:rPr>
                <w:sz w:val="20"/>
                <w:szCs w:val="20"/>
                <w:lang w:eastAsia="en-US"/>
              </w:rPr>
              <w:t>35,20</w:t>
            </w:r>
          </w:p>
        </w:tc>
        <w:tc>
          <w:tcPr>
            <w:tcW w:w="1422" w:type="dxa"/>
            <w:tcBorders>
              <w:left w:val="single" w:sz="4" w:space="0" w:color="auto"/>
            </w:tcBorders>
            <w:shd w:val="clear" w:color="auto" w:fill="auto"/>
            <w:vAlign w:val="center"/>
          </w:tcPr>
          <w:p w14:paraId="1F3DD4CB"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0D060D9B" w14:textId="77777777" w:rsidTr="00F50726">
        <w:tc>
          <w:tcPr>
            <w:tcW w:w="2439" w:type="dxa"/>
            <w:vMerge/>
            <w:shd w:val="clear" w:color="auto" w:fill="auto"/>
            <w:vAlign w:val="center"/>
          </w:tcPr>
          <w:p w14:paraId="39C22F5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69A01C3C"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E682A00" w14:textId="77777777" w:rsidR="004E0C53" w:rsidRPr="004E0C53" w:rsidRDefault="004E0C53" w:rsidP="004E0C53">
            <w:pPr>
              <w:jc w:val="center"/>
              <w:rPr>
                <w:sz w:val="20"/>
                <w:szCs w:val="20"/>
                <w:lang w:eastAsia="en-US"/>
              </w:rPr>
            </w:pPr>
            <w:r w:rsidRPr="004E0C53">
              <w:rPr>
                <w:sz w:val="20"/>
                <w:szCs w:val="20"/>
                <w:lang w:eastAsia="en-US"/>
              </w:rPr>
              <w:t>с 01.01.2022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2013AC" w14:textId="77777777" w:rsidR="004E0C53" w:rsidRPr="004E0C53" w:rsidRDefault="004E0C53" w:rsidP="004E0C53">
            <w:pPr>
              <w:jc w:val="center"/>
              <w:rPr>
                <w:sz w:val="20"/>
                <w:szCs w:val="20"/>
                <w:lang w:eastAsia="en-US"/>
              </w:rPr>
            </w:pPr>
            <w:r w:rsidRPr="004E0C53">
              <w:rPr>
                <w:sz w:val="20"/>
                <w:szCs w:val="20"/>
                <w:lang w:eastAsia="en-US"/>
              </w:rPr>
              <w:t>35,15</w:t>
            </w:r>
          </w:p>
        </w:tc>
        <w:tc>
          <w:tcPr>
            <w:tcW w:w="1422" w:type="dxa"/>
            <w:tcBorders>
              <w:left w:val="single" w:sz="4" w:space="0" w:color="auto"/>
            </w:tcBorders>
            <w:shd w:val="clear" w:color="auto" w:fill="auto"/>
            <w:vAlign w:val="center"/>
          </w:tcPr>
          <w:p w14:paraId="129F86E0"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DEAD6AD" w14:textId="77777777" w:rsidTr="00F50726">
        <w:tc>
          <w:tcPr>
            <w:tcW w:w="2439" w:type="dxa"/>
            <w:vMerge/>
            <w:shd w:val="clear" w:color="auto" w:fill="auto"/>
            <w:vAlign w:val="center"/>
          </w:tcPr>
          <w:p w14:paraId="3C4498B3"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2EA2D702"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81F223F" w14:textId="77777777" w:rsidR="004E0C53" w:rsidRPr="004E0C53" w:rsidRDefault="004E0C53" w:rsidP="004E0C53">
            <w:pPr>
              <w:jc w:val="center"/>
              <w:rPr>
                <w:sz w:val="20"/>
                <w:szCs w:val="20"/>
                <w:lang w:eastAsia="en-US"/>
              </w:rPr>
            </w:pPr>
            <w:r w:rsidRPr="004E0C53">
              <w:rPr>
                <w:sz w:val="20"/>
                <w:szCs w:val="20"/>
                <w:lang w:eastAsia="en-US"/>
              </w:rPr>
              <w:t>с 01.07.2022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719F69" w14:textId="77777777" w:rsidR="004E0C53" w:rsidRPr="004E0C53" w:rsidRDefault="004E0C53" w:rsidP="004E0C53">
            <w:pPr>
              <w:jc w:val="center"/>
              <w:rPr>
                <w:sz w:val="20"/>
                <w:szCs w:val="20"/>
                <w:lang w:eastAsia="en-US"/>
              </w:rPr>
            </w:pPr>
            <w:r w:rsidRPr="004E0C53">
              <w:rPr>
                <w:sz w:val="20"/>
                <w:szCs w:val="20"/>
                <w:lang w:eastAsia="en-US"/>
              </w:rPr>
              <w:t>37,94</w:t>
            </w:r>
          </w:p>
        </w:tc>
        <w:tc>
          <w:tcPr>
            <w:tcW w:w="1422" w:type="dxa"/>
            <w:tcBorders>
              <w:left w:val="single" w:sz="4" w:space="0" w:color="auto"/>
            </w:tcBorders>
            <w:shd w:val="clear" w:color="auto" w:fill="auto"/>
            <w:vAlign w:val="center"/>
          </w:tcPr>
          <w:p w14:paraId="2AFD2E6D"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CACFBA5" w14:textId="77777777" w:rsidTr="00F50726">
        <w:tc>
          <w:tcPr>
            <w:tcW w:w="2439" w:type="dxa"/>
            <w:vMerge/>
            <w:shd w:val="clear" w:color="auto" w:fill="auto"/>
            <w:vAlign w:val="center"/>
          </w:tcPr>
          <w:p w14:paraId="453A84D6"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106E559"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0997ED8" w14:textId="77777777" w:rsidR="004E0C53" w:rsidRPr="004E0C53" w:rsidRDefault="004E0C53" w:rsidP="004E0C53">
            <w:pPr>
              <w:jc w:val="center"/>
              <w:rPr>
                <w:sz w:val="20"/>
                <w:szCs w:val="20"/>
                <w:lang w:eastAsia="en-US"/>
              </w:rPr>
            </w:pPr>
            <w:r w:rsidRPr="004E0C53">
              <w:rPr>
                <w:sz w:val="20"/>
                <w:szCs w:val="20"/>
                <w:lang w:eastAsia="en-US"/>
              </w:rPr>
              <w:t>с 01.12.2022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A3F386" w14:textId="77777777" w:rsidR="004E0C53" w:rsidRPr="004E0C53" w:rsidRDefault="004E0C53" w:rsidP="004E0C53">
            <w:pPr>
              <w:jc w:val="center"/>
              <w:rPr>
                <w:sz w:val="20"/>
                <w:szCs w:val="20"/>
                <w:lang w:eastAsia="en-US"/>
              </w:rPr>
            </w:pPr>
            <w:r w:rsidRPr="004E0C53">
              <w:rPr>
                <w:sz w:val="20"/>
                <w:szCs w:val="20"/>
                <w:lang w:eastAsia="en-US"/>
              </w:rPr>
              <w:t>42,38</w:t>
            </w:r>
          </w:p>
        </w:tc>
        <w:tc>
          <w:tcPr>
            <w:tcW w:w="1422" w:type="dxa"/>
            <w:tcBorders>
              <w:left w:val="single" w:sz="4" w:space="0" w:color="auto"/>
            </w:tcBorders>
            <w:shd w:val="clear" w:color="auto" w:fill="auto"/>
            <w:vAlign w:val="center"/>
          </w:tcPr>
          <w:p w14:paraId="2BC200FF"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4F61938" w14:textId="77777777" w:rsidTr="00F50726">
        <w:tc>
          <w:tcPr>
            <w:tcW w:w="2439" w:type="dxa"/>
            <w:vMerge/>
            <w:shd w:val="clear" w:color="auto" w:fill="auto"/>
            <w:vAlign w:val="center"/>
          </w:tcPr>
          <w:p w14:paraId="233ECDF2"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B6F910F"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421CC59D" w14:textId="77777777" w:rsidR="004E0C53" w:rsidRPr="004E0C53" w:rsidRDefault="004E0C53" w:rsidP="004E0C53">
            <w:pPr>
              <w:jc w:val="center"/>
              <w:rPr>
                <w:sz w:val="20"/>
                <w:szCs w:val="20"/>
                <w:lang w:eastAsia="en-US"/>
              </w:rPr>
            </w:pPr>
            <w:r w:rsidRPr="004E0C53">
              <w:rPr>
                <w:sz w:val="20"/>
                <w:szCs w:val="20"/>
                <w:lang w:eastAsia="en-US"/>
              </w:rPr>
              <w:t>с 01.01.2026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D5F7B7" w14:textId="77777777" w:rsidR="004E0C53" w:rsidRPr="004E0C53" w:rsidRDefault="004E0C53" w:rsidP="004E0C53">
            <w:pPr>
              <w:jc w:val="center"/>
              <w:rPr>
                <w:sz w:val="20"/>
                <w:szCs w:val="20"/>
                <w:lang w:eastAsia="en-US"/>
              </w:rPr>
            </w:pPr>
            <w:r w:rsidRPr="004E0C53">
              <w:rPr>
                <w:sz w:val="20"/>
                <w:szCs w:val="20"/>
                <w:lang w:eastAsia="en-US"/>
              </w:rPr>
              <w:t>41,17</w:t>
            </w:r>
          </w:p>
        </w:tc>
        <w:tc>
          <w:tcPr>
            <w:tcW w:w="1422" w:type="dxa"/>
            <w:tcBorders>
              <w:left w:val="single" w:sz="4" w:space="0" w:color="auto"/>
            </w:tcBorders>
            <w:shd w:val="clear" w:color="auto" w:fill="auto"/>
            <w:vAlign w:val="center"/>
          </w:tcPr>
          <w:p w14:paraId="7F8D25F5"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8412970" w14:textId="77777777" w:rsidTr="00F50726">
        <w:tc>
          <w:tcPr>
            <w:tcW w:w="2439" w:type="dxa"/>
            <w:vMerge/>
            <w:shd w:val="clear" w:color="auto" w:fill="auto"/>
            <w:vAlign w:val="center"/>
          </w:tcPr>
          <w:p w14:paraId="503264DD"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854653A"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8BC2DFA" w14:textId="77777777" w:rsidR="004E0C53" w:rsidRPr="004E0C53" w:rsidRDefault="004E0C53" w:rsidP="004E0C53">
            <w:pPr>
              <w:jc w:val="center"/>
              <w:rPr>
                <w:sz w:val="20"/>
                <w:szCs w:val="20"/>
                <w:lang w:eastAsia="en-US"/>
              </w:rPr>
            </w:pPr>
            <w:r w:rsidRPr="004E0C53">
              <w:rPr>
                <w:sz w:val="20"/>
                <w:szCs w:val="20"/>
                <w:lang w:eastAsia="en-US"/>
              </w:rPr>
              <w:t>с 01.07.2026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3C8360" w14:textId="77777777" w:rsidR="004E0C53" w:rsidRPr="004E0C53" w:rsidRDefault="004E0C53" w:rsidP="004E0C53">
            <w:pPr>
              <w:jc w:val="center"/>
              <w:rPr>
                <w:sz w:val="20"/>
                <w:szCs w:val="20"/>
                <w:lang w:eastAsia="en-US"/>
              </w:rPr>
            </w:pPr>
            <w:r w:rsidRPr="004E0C53">
              <w:rPr>
                <w:sz w:val="20"/>
                <w:szCs w:val="20"/>
                <w:lang w:eastAsia="en-US"/>
              </w:rPr>
              <w:t>42,82</w:t>
            </w:r>
          </w:p>
        </w:tc>
        <w:tc>
          <w:tcPr>
            <w:tcW w:w="1422" w:type="dxa"/>
            <w:tcBorders>
              <w:left w:val="single" w:sz="4" w:space="0" w:color="auto"/>
            </w:tcBorders>
            <w:shd w:val="clear" w:color="auto" w:fill="auto"/>
            <w:vAlign w:val="center"/>
          </w:tcPr>
          <w:p w14:paraId="5A88AC27"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5AAA5D05" w14:textId="77777777" w:rsidTr="00F50726">
        <w:tc>
          <w:tcPr>
            <w:tcW w:w="2439" w:type="dxa"/>
            <w:vMerge/>
            <w:shd w:val="clear" w:color="auto" w:fill="auto"/>
            <w:vAlign w:val="center"/>
          </w:tcPr>
          <w:p w14:paraId="06DF7C4B"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6AFEB1D"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65DB9545" w14:textId="77777777" w:rsidR="004E0C53" w:rsidRPr="004E0C53" w:rsidRDefault="004E0C53" w:rsidP="004E0C53">
            <w:pPr>
              <w:jc w:val="center"/>
              <w:rPr>
                <w:sz w:val="20"/>
                <w:szCs w:val="20"/>
                <w:lang w:eastAsia="en-US"/>
              </w:rPr>
            </w:pPr>
            <w:r w:rsidRPr="004E0C53">
              <w:rPr>
                <w:sz w:val="20"/>
                <w:szCs w:val="20"/>
                <w:lang w:eastAsia="en-US"/>
              </w:rPr>
              <w:t>с 01.01.2027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FA5AD3" w14:textId="77777777" w:rsidR="004E0C53" w:rsidRPr="004E0C53" w:rsidRDefault="004E0C53" w:rsidP="004E0C53">
            <w:pPr>
              <w:jc w:val="center"/>
              <w:rPr>
                <w:sz w:val="20"/>
                <w:szCs w:val="20"/>
                <w:lang w:eastAsia="en-US"/>
              </w:rPr>
            </w:pPr>
            <w:r w:rsidRPr="004E0C53">
              <w:rPr>
                <w:sz w:val="20"/>
                <w:szCs w:val="20"/>
                <w:lang w:eastAsia="en-US"/>
              </w:rPr>
              <w:t>42,82</w:t>
            </w:r>
          </w:p>
        </w:tc>
        <w:tc>
          <w:tcPr>
            <w:tcW w:w="1422" w:type="dxa"/>
            <w:tcBorders>
              <w:left w:val="single" w:sz="4" w:space="0" w:color="auto"/>
            </w:tcBorders>
            <w:shd w:val="clear" w:color="auto" w:fill="auto"/>
            <w:vAlign w:val="center"/>
          </w:tcPr>
          <w:p w14:paraId="267B1391"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386AD946" w14:textId="77777777" w:rsidTr="00F50726">
        <w:tc>
          <w:tcPr>
            <w:tcW w:w="2439" w:type="dxa"/>
            <w:vMerge/>
            <w:shd w:val="clear" w:color="auto" w:fill="auto"/>
            <w:vAlign w:val="center"/>
          </w:tcPr>
          <w:p w14:paraId="54BF5D42"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C69A204"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0B7942A8" w14:textId="77777777" w:rsidR="004E0C53" w:rsidRPr="004E0C53" w:rsidRDefault="004E0C53" w:rsidP="004E0C53">
            <w:pPr>
              <w:jc w:val="center"/>
              <w:rPr>
                <w:sz w:val="20"/>
                <w:szCs w:val="20"/>
                <w:lang w:eastAsia="en-US"/>
              </w:rPr>
            </w:pPr>
            <w:r w:rsidRPr="004E0C53">
              <w:rPr>
                <w:sz w:val="20"/>
                <w:szCs w:val="20"/>
                <w:lang w:eastAsia="en-US"/>
              </w:rPr>
              <w:t>с 01.07.2027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FEDA48" w14:textId="77777777" w:rsidR="004E0C53" w:rsidRPr="004E0C53" w:rsidRDefault="004E0C53" w:rsidP="004E0C53">
            <w:pPr>
              <w:jc w:val="center"/>
              <w:rPr>
                <w:sz w:val="20"/>
                <w:szCs w:val="20"/>
                <w:lang w:eastAsia="en-US"/>
              </w:rPr>
            </w:pPr>
            <w:r w:rsidRPr="004E0C53">
              <w:rPr>
                <w:sz w:val="20"/>
                <w:szCs w:val="20"/>
                <w:lang w:eastAsia="en-US"/>
              </w:rPr>
              <w:t>44,53</w:t>
            </w:r>
          </w:p>
        </w:tc>
        <w:tc>
          <w:tcPr>
            <w:tcW w:w="1422" w:type="dxa"/>
            <w:tcBorders>
              <w:left w:val="single" w:sz="4" w:space="0" w:color="auto"/>
            </w:tcBorders>
            <w:shd w:val="clear" w:color="auto" w:fill="auto"/>
            <w:vAlign w:val="center"/>
          </w:tcPr>
          <w:p w14:paraId="5D08DF49"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5614788D" w14:textId="77777777" w:rsidTr="00F50726">
        <w:tc>
          <w:tcPr>
            <w:tcW w:w="2439" w:type="dxa"/>
            <w:vMerge/>
            <w:shd w:val="clear" w:color="auto" w:fill="auto"/>
            <w:vAlign w:val="center"/>
          </w:tcPr>
          <w:p w14:paraId="761E1F87"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CAC7AB8"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7FECEEA2" w14:textId="77777777" w:rsidR="004E0C53" w:rsidRPr="004E0C53" w:rsidRDefault="004E0C53" w:rsidP="004E0C53">
            <w:pPr>
              <w:jc w:val="center"/>
              <w:rPr>
                <w:sz w:val="20"/>
                <w:szCs w:val="20"/>
                <w:lang w:eastAsia="en-US"/>
              </w:rPr>
            </w:pPr>
            <w:r w:rsidRPr="004E0C53">
              <w:rPr>
                <w:sz w:val="20"/>
                <w:szCs w:val="20"/>
                <w:lang w:eastAsia="en-US"/>
              </w:rPr>
              <w:t>с 01.01.2028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8BBE8E" w14:textId="77777777" w:rsidR="004E0C53" w:rsidRPr="004E0C53" w:rsidRDefault="004E0C53" w:rsidP="004E0C53">
            <w:pPr>
              <w:jc w:val="center"/>
              <w:rPr>
                <w:sz w:val="20"/>
                <w:szCs w:val="20"/>
                <w:lang w:eastAsia="en-US"/>
              </w:rPr>
            </w:pPr>
            <w:r w:rsidRPr="004E0C53">
              <w:rPr>
                <w:sz w:val="20"/>
                <w:szCs w:val="20"/>
                <w:lang w:eastAsia="en-US"/>
              </w:rPr>
              <w:t>44,53</w:t>
            </w:r>
          </w:p>
        </w:tc>
        <w:tc>
          <w:tcPr>
            <w:tcW w:w="1422" w:type="dxa"/>
            <w:tcBorders>
              <w:left w:val="single" w:sz="4" w:space="0" w:color="auto"/>
            </w:tcBorders>
            <w:shd w:val="clear" w:color="auto" w:fill="auto"/>
            <w:vAlign w:val="center"/>
          </w:tcPr>
          <w:p w14:paraId="6F1A113E"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B6CA0EB" w14:textId="77777777" w:rsidTr="00F50726">
        <w:tc>
          <w:tcPr>
            <w:tcW w:w="2439" w:type="dxa"/>
            <w:vMerge/>
            <w:shd w:val="clear" w:color="auto" w:fill="auto"/>
            <w:vAlign w:val="center"/>
          </w:tcPr>
          <w:p w14:paraId="6A618AF8"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B1D2C74"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693F283E" w14:textId="77777777" w:rsidR="004E0C53" w:rsidRPr="004E0C53" w:rsidRDefault="004E0C53" w:rsidP="004E0C53">
            <w:pPr>
              <w:jc w:val="center"/>
              <w:rPr>
                <w:sz w:val="20"/>
                <w:szCs w:val="20"/>
                <w:lang w:eastAsia="en-US"/>
              </w:rPr>
            </w:pPr>
            <w:r w:rsidRPr="004E0C53">
              <w:rPr>
                <w:sz w:val="20"/>
                <w:szCs w:val="20"/>
                <w:lang w:eastAsia="en-US"/>
              </w:rPr>
              <w:t>с 01.07.2028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F7C504" w14:textId="77777777" w:rsidR="004E0C53" w:rsidRPr="004E0C53" w:rsidRDefault="004E0C53" w:rsidP="004E0C53">
            <w:pPr>
              <w:jc w:val="center"/>
              <w:rPr>
                <w:sz w:val="20"/>
                <w:szCs w:val="20"/>
                <w:lang w:eastAsia="en-US"/>
              </w:rPr>
            </w:pPr>
            <w:r w:rsidRPr="004E0C53">
              <w:rPr>
                <w:sz w:val="20"/>
                <w:szCs w:val="20"/>
                <w:lang w:eastAsia="en-US"/>
              </w:rPr>
              <w:t>46,31</w:t>
            </w:r>
          </w:p>
        </w:tc>
        <w:tc>
          <w:tcPr>
            <w:tcW w:w="1422" w:type="dxa"/>
            <w:tcBorders>
              <w:left w:val="single" w:sz="4" w:space="0" w:color="auto"/>
            </w:tcBorders>
            <w:shd w:val="clear" w:color="auto" w:fill="auto"/>
            <w:vAlign w:val="center"/>
          </w:tcPr>
          <w:p w14:paraId="5A4DF2E8"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E98ADA2" w14:textId="77777777" w:rsidTr="00F50726">
        <w:tc>
          <w:tcPr>
            <w:tcW w:w="2439" w:type="dxa"/>
            <w:vMerge/>
            <w:shd w:val="clear" w:color="auto" w:fill="auto"/>
            <w:vAlign w:val="center"/>
          </w:tcPr>
          <w:p w14:paraId="11665421"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1DB63A1A"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72DFAF30" w14:textId="77777777" w:rsidR="004E0C53" w:rsidRPr="004E0C53" w:rsidRDefault="004E0C53" w:rsidP="004E0C53">
            <w:pPr>
              <w:jc w:val="center"/>
              <w:rPr>
                <w:sz w:val="20"/>
                <w:szCs w:val="20"/>
                <w:lang w:eastAsia="en-US"/>
              </w:rPr>
            </w:pPr>
            <w:r w:rsidRPr="004E0C53">
              <w:rPr>
                <w:sz w:val="20"/>
                <w:szCs w:val="20"/>
                <w:lang w:eastAsia="en-US"/>
              </w:rPr>
              <w:t>с 01.01.2029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50CA0A" w14:textId="77777777" w:rsidR="004E0C53" w:rsidRPr="004E0C53" w:rsidRDefault="004E0C53" w:rsidP="004E0C53">
            <w:pPr>
              <w:jc w:val="center"/>
              <w:rPr>
                <w:sz w:val="20"/>
                <w:szCs w:val="20"/>
                <w:lang w:eastAsia="en-US"/>
              </w:rPr>
            </w:pPr>
            <w:r w:rsidRPr="004E0C53">
              <w:rPr>
                <w:sz w:val="20"/>
                <w:szCs w:val="20"/>
                <w:lang w:eastAsia="en-US"/>
              </w:rPr>
              <w:t>46,31</w:t>
            </w:r>
          </w:p>
        </w:tc>
        <w:tc>
          <w:tcPr>
            <w:tcW w:w="1422" w:type="dxa"/>
            <w:tcBorders>
              <w:left w:val="single" w:sz="4" w:space="0" w:color="auto"/>
            </w:tcBorders>
            <w:shd w:val="clear" w:color="auto" w:fill="auto"/>
            <w:vAlign w:val="center"/>
          </w:tcPr>
          <w:p w14:paraId="58639003"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595F573" w14:textId="77777777" w:rsidTr="00F50726">
        <w:tc>
          <w:tcPr>
            <w:tcW w:w="2439" w:type="dxa"/>
            <w:vMerge/>
            <w:shd w:val="clear" w:color="auto" w:fill="auto"/>
            <w:vAlign w:val="center"/>
          </w:tcPr>
          <w:p w14:paraId="424A2B4B"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26BB76F"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6968F955" w14:textId="77777777" w:rsidR="004E0C53" w:rsidRPr="004E0C53" w:rsidRDefault="004E0C53" w:rsidP="004E0C53">
            <w:pPr>
              <w:jc w:val="center"/>
              <w:rPr>
                <w:sz w:val="20"/>
                <w:szCs w:val="20"/>
                <w:lang w:eastAsia="en-US"/>
              </w:rPr>
            </w:pPr>
            <w:r w:rsidRPr="004E0C53">
              <w:rPr>
                <w:sz w:val="20"/>
                <w:szCs w:val="20"/>
                <w:lang w:eastAsia="en-US"/>
              </w:rPr>
              <w:t>с 01.07.2029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2342D" w14:textId="77777777" w:rsidR="004E0C53" w:rsidRPr="004E0C53" w:rsidRDefault="004E0C53" w:rsidP="004E0C53">
            <w:pPr>
              <w:jc w:val="center"/>
              <w:rPr>
                <w:sz w:val="20"/>
                <w:szCs w:val="20"/>
                <w:lang w:eastAsia="en-US"/>
              </w:rPr>
            </w:pPr>
            <w:r w:rsidRPr="004E0C53">
              <w:rPr>
                <w:sz w:val="20"/>
                <w:szCs w:val="20"/>
                <w:lang w:eastAsia="en-US"/>
              </w:rPr>
              <w:t>48,16</w:t>
            </w:r>
          </w:p>
        </w:tc>
        <w:tc>
          <w:tcPr>
            <w:tcW w:w="1422" w:type="dxa"/>
            <w:tcBorders>
              <w:left w:val="single" w:sz="4" w:space="0" w:color="auto"/>
            </w:tcBorders>
            <w:shd w:val="clear" w:color="auto" w:fill="auto"/>
            <w:vAlign w:val="center"/>
          </w:tcPr>
          <w:p w14:paraId="50089DAE"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4BF4D04" w14:textId="77777777" w:rsidTr="00F50726">
        <w:tc>
          <w:tcPr>
            <w:tcW w:w="2439" w:type="dxa"/>
            <w:vMerge/>
            <w:shd w:val="clear" w:color="auto" w:fill="auto"/>
            <w:vAlign w:val="center"/>
          </w:tcPr>
          <w:p w14:paraId="14F6236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1BA071B"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8AF6FFA" w14:textId="77777777" w:rsidR="004E0C53" w:rsidRPr="004E0C53" w:rsidRDefault="004E0C53" w:rsidP="004E0C53">
            <w:pPr>
              <w:jc w:val="center"/>
              <w:rPr>
                <w:sz w:val="20"/>
                <w:szCs w:val="20"/>
                <w:lang w:eastAsia="en-US"/>
              </w:rPr>
            </w:pPr>
            <w:r w:rsidRPr="004E0C53">
              <w:rPr>
                <w:sz w:val="20"/>
                <w:szCs w:val="20"/>
                <w:lang w:eastAsia="en-US"/>
              </w:rPr>
              <w:t>с 01.01.2030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678325" w14:textId="77777777" w:rsidR="004E0C53" w:rsidRPr="004E0C53" w:rsidRDefault="004E0C53" w:rsidP="004E0C53">
            <w:pPr>
              <w:jc w:val="center"/>
              <w:rPr>
                <w:sz w:val="20"/>
                <w:szCs w:val="20"/>
                <w:lang w:eastAsia="en-US"/>
              </w:rPr>
            </w:pPr>
            <w:r w:rsidRPr="004E0C53">
              <w:rPr>
                <w:sz w:val="20"/>
                <w:szCs w:val="20"/>
                <w:lang w:eastAsia="en-US"/>
              </w:rPr>
              <w:t>48,16</w:t>
            </w:r>
          </w:p>
        </w:tc>
        <w:tc>
          <w:tcPr>
            <w:tcW w:w="1422" w:type="dxa"/>
            <w:tcBorders>
              <w:left w:val="single" w:sz="4" w:space="0" w:color="auto"/>
            </w:tcBorders>
            <w:shd w:val="clear" w:color="auto" w:fill="auto"/>
            <w:vAlign w:val="center"/>
          </w:tcPr>
          <w:p w14:paraId="271ED432"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D92B573" w14:textId="77777777" w:rsidTr="00F50726">
        <w:trPr>
          <w:trHeight w:val="70"/>
        </w:trPr>
        <w:tc>
          <w:tcPr>
            <w:tcW w:w="2439" w:type="dxa"/>
            <w:vMerge/>
            <w:shd w:val="clear" w:color="auto" w:fill="auto"/>
            <w:vAlign w:val="center"/>
          </w:tcPr>
          <w:p w14:paraId="19FA7DE7"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9BCCC87" w14:textId="77777777" w:rsidR="004E0C53" w:rsidRPr="004E0C53" w:rsidRDefault="004E0C53" w:rsidP="004E0C53">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AFF2712" w14:textId="77777777" w:rsidR="004E0C53" w:rsidRPr="004E0C53" w:rsidRDefault="004E0C53" w:rsidP="004E0C53">
            <w:pPr>
              <w:jc w:val="center"/>
              <w:rPr>
                <w:sz w:val="20"/>
                <w:szCs w:val="20"/>
                <w:lang w:eastAsia="en-US"/>
              </w:rPr>
            </w:pPr>
            <w:r w:rsidRPr="004E0C53">
              <w:rPr>
                <w:sz w:val="20"/>
                <w:szCs w:val="20"/>
                <w:lang w:eastAsia="en-US"/>
              </w:rPr>
              <w:t>с 01.07.2030</w:t>
            </w:r>
          </w:p>
        </w:tc>
        <w:tc>
          <w:tcPr>
            <w:tcW w:w="1276" w:type="dxa"/>
            <w:tcBorders>
              <w:top w:val="single" w:sz="4" w:space="0" w:color="auto"/>
              <w:left w:val="single" w:sz="4" w:space="0" w:color="auto"/>
              <w:bottom w:val="nil"/>
              <w:right w:val="single" w:sz="4" w:space="0" w:color="auto"/>
            </w:tcBorders>
            <w:shd w:val="clear" w:color="auto" w:fill="auto"/>
            <w:vAlign w:val="center"/>
          </w:tcPr>
          <w:p w14:paraId="498A90B7" w14:textId="77777777" w:rsidR="004E0C53" w:rsidRPr="004E0C53" w:rsidRDefault="004E0C53" w:rsidP="004E0C53">
            <w:pPr>
              <w:jc w:val="center"/>
              <w:rPr>
                <w:sz w:val="20"/>
                <w:szCs w:val="20"/>
                <w:lang w:eastAsia="en-US"/>
              </w:rPr>
            </w:pPr>
            <w:r w:rsidRPr="004E0C53">
              <w:rPr>
                <w:sz w:val="20"/>
                <w:szCs w:val="20"/>
                <w:lang w:eastAsia="en-US"/>
              </w:rPr>
              <w:t>50,09</w:t>
            </w:r>
          </w:p>
        </w:tc>
        <w:tc>
          <w:tcPr>
            <w:tcW w:w="1422" w:type="dxa"/>
            <w:tcBorders>
              <w:left w:val="single" w:sz="4" w:space="0" w:color="auto"/>
            </w:tcBorders>
            <w:shd w:val="clear" w:color="auto" w:fill="auto"/>
            <w:vAlign w:val="center"/>
          </w:tcPr>
          <w:p w14:paraId="63DE98A4"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28421A15" w14:textId="77777777" w:rsidTr="00F50726">
        <w:trPr>
          <w:trHeight w:val="902"/>
        </w:trPr>
        <w:tc>
          <w:tcPr>
            <w:tcW w:w="2439" w:type="dxa"/>
            <w:vMerge/>
            <w:shd w:val="clear" w:color="auto" w:fill="auto"/>
            <w:vAlign w:val="center"/>
          </w:tcPr>
          <w:p w14:paraId="3047EFDE" w14:textId="77777777" w:rsidR="004E0C53" w:rsidRPr="004E0C53" w:rsidRDefault="004E0C53" w:rsidP="004E0C53">
            <w:pPr>
              <w:ind w:right="-2"/>
              <w:jc w:val="center"/>
              <w:rPr>
                <w:color w:val="000000"/>
                <w:sz w:val="20"/>
                <w:szCs w:val="20"/>
                <w:lang w:eastAsia="en-US"/>
              </w:rPr>
            </w:pPr>
          </w:p>
        </w:tc>
        <w:tc>
          <w:tcPr>
            <w:tcW w:w="7342" w:type="dxa"/>
            <w:gridSpan w:val="4"/>
            <w:shd w:val="clear" w:color="auto" w:fill="auto"/>
            <w:vAlign w:val="center"/>
          </w:tcPr>
          <w:p w14:paraId="52C9F17D" w14:textId="77777777" w:rsidR="004E0C53" w:rsidRPr="004E0C53" w:rsidRDefault="004E0C53" w:rsidP="004E0C53">
            <w:pPr>
              <w:jc w:val="center"/>
              <w:rPr>
                <w:sz w:val="20"/>
                <w:szCs w:val="20"/>
                <w:lang w:eastAsia="en-US"/>
              </w:rPr>
            </w:pPr>
            <w:r w:rsidRPr="004E0C53">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4E0C53" w:rsidRPr="004E0C53" w14:paraId="39868FA9" w14:textId="77777777" w:rsidTr="00F50726">
        <w:trPr>
          <w:trHeight w:val="96"/>
        </w:trPr>
        <w:tc>
          <w:tcPr>
            <w:tcW w:w="2439" w:type="dxa"/>
            <w:vMerge/>
            <w:shd w:val="clear" w:color="auto" w:fill="auto"/>
            <w:vAlign w:val="center"/>
          </w:tcPr>
          <w:p w14:paraId="0AEF7106" w14:textId="77777777" w:rsidR="004E0C53" w:rsidRPr="004E0C53" w:rsidRDefault="004E0C53" w:rsidP="004E0C53">
            <w:pPr>
              <w:ind w:right="-2"/>
              <w:jc w:val="center"/>
              <w:rPr>
                <w:color w:val="000000"/>
                <w:sz w:val="20"/>
                <w:szCs w:val="20"/>
                <w:lang w:eastAsia="en-US"/>
              </w:rPr>
            </w:pPr>
          </w:p>
        </w:tc>
        <w:tc>
          <w:tcPr>
            <w:tcW w:w="2801" w:type="dxa"/>
            <w:vMerge w:val="restart"/>
            <w:shd w:val="clear" w:color="auto" w:fill="auto"/>
            <w:vAlign w:val="center"/>
          </w:tcPr>
          <w:p w14:paraId="1ECF9B0B" w14:textId="77777777" w:rsidR="004E0C53" w:rsidRPr="004E0C53" w:rsidRDefault="004E0C53" w:rsidP="004E0C53">
            <w:pPr>
              <w:jc w:val="center"/>
              <w:rPr>
                <w:color w:val="000000"/>
                <w:sz w:val="20"/>
                <w:szCs w:val="20"/>
                <w:lang w:eastAsia="en-US"/>
              </w:rPr>
            </w:pPr>
            <w:r w:rsidRPr="004E0C53">
              <w:rPr>
                <w:sz w:val="20"/>
                <w:szCs w:val="20"/>
              </w:rPr>
              <w:t>Одноставочный, руб./м</w:t>
            </w:r>
            <w:r w:rsidRPr="004E0C53">
              <w:rPr>
                <w:sz w:val="20"/>
                <w:szCs w:val="20"/>
                <w:vertAlign w:val="superscript"/>
              </w:rPr>
              <w:t>3</w:t>
            </w:r>
          </w:p>
        </w:tc>
        <w:tc>
          <w:tcPr>
            <w:tcW w:w="1843" w:type="dxa"/>
            <w:tcBorders>
              <w:right w:val="single" w:sz="4" w:space="0" w:color="auto"/>
            </w:tcBorders>
            <w:shd w:val="clear" w:color="auto" w:fill="auto"/>
            <w:vAlign w:val="center"/>
          </w:tcPr>
          <w:p w14:paraId="1D7BC0C0" w14:textId="77777777" w:rsidR="004E0C53" w:rsidRPr="004E0C53" w:rsidRDefault="004E0C53" w:rsidP="004E0C53">
            <w:pPr>
              <w:jc w:val="center"/>
              <w:rPr>
                <w:sz w:val="20"/>
                <w:szCs w:val="20"/>
                <w:lang w:eastAsia="en-US"/>
              </w:rPr>
            </w:pPr>
            <w:r w:rsidRPr="004E0C53">
              <w:rPr>
                <w:sz w:val="20"/>
                <w:szCs w:val="20"/>
                <w:lang w:eastAsia="en-US"/>
              </w:rPr>
              <w:t>с 01.01.2023</w:t>
            </w:r>
          </w:p>
        </w:tc>
        <w:tc>
          <w:tcPr>
            <w:tcW w:w="1276" w:type="dxa"/>
            <w:tcBorders>
              <w:top w:val="single" w:sz="4" w:space="0" w:color="auto"/>
              <w:left w:val="single" w:sz="4" w:space="0" w:color="auto"/>
              <w:bottom w:val="nil"/>
              <w:right w:val="single" w:sz="4" w:space="0" w:color="auto"/>
            </w:tcBorders>
            <w:shd w:val="clear" w:color="auto" w:fill="auto"/>
            <w:vAlign w:val="center"/>
          </w:tcPr>
          <w:p w14:paraId="2F9E51BB"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tcBorders>
              <w:left w:val="single" w:sz="4" w:space="0" w:color="auto"/>
            </w:tcBorders>
            <w:shd w:val="clear" w:color="auto" w:fill="auto"/>
            <w:vAlign w:val="center"/>
          </w:tcPr>
          <w:p w14:paraId="67B22D73"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141DA32" w14:textId="77777777" w:rsidTr="00F50726">
        <w:trPr>
          <w:trHeight w:val="174"/>
        </w:trPr>
        <w:tc>
          <w:tcPr>
            <w:tcW w:w="2439" w:type="dxa"/>
            <w:vMerge/>
            <w:shd w:val="clear" w:color="auto" w:fill="auto"/>
            <w:vAlign w:val="center"/>
          </w:tcPr>
          <w:p w14:paraId="7A421C09"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553A76B6" w14:textId="77777777" w:rsidR="004E0C53" w:rsidRPr="004E0C53" w:rsidRDefault="004E0C53" w:rsidP="004E0C53">
            <w:pPr>
              <w:jc w:val="center"/>
              <w:rPr>
                <w:sz w:val="20"/>
                <w:szCs w:val="20"/>
              </w:rPr>
            </w:pPr>
          </w:p>
        </w:tc>
        <w:tc>
          <w:tcPr>
            <w:tcW w:w="1843" w:type="dxa"/>
            <w:tcBorders>
              <w:right w:val="single" w:sz="4" w:space="0" w:color="auto"/>
            </w:tcBorders>
            <w:shd w:val="clear" w:color="auto" w:fill="auto"/>
            <w:vAlign w:val="center"/>
          </w:tcPr>
          <w:p w14:paraId="3EE8FE42" w14:textId="77777777" w:rsidR="004E0C53" w:rsidRPr="004E0C53" w:rsidRDefault="004E0C53" w:rsidP="004E0C53">
            <w:pPr>
              <w:jc w:val="center"/>
              <w:rPr>
                <w:sz w:val="20"/>
                <w:szCs w:val="20"/>
                <w:lang w:eastAsia="en-US"/>
              </w:rPr>
            </w:pPr>
            <w:r w:rsidRPr="004E0C53">
              <w:rPr>
                <w:sz w:val="20"/>
                <w:szCs w:val="20"/>
                <w:lang w:eastAsia="en-US"/>
              </w:rPr>
              <w:t>с 01.01.2024</w:t>
            </w:r>
          </w:p>
        </w:tc>
        <w:tc>
          <w:tcPr>
            <w:tcW w:w="1276" w:type="dxa"/>
            <w:tcBorders>
              <w:top w:val="single" w:sz="4" w:space="0" w:color="auto"/>
              <w:left w:val="single" w:sz="4" w:space="0" w:color="auto"/>
              <w:bottom w:val="nil"/>
              <w:right w:val="single" w:sz="4" w:space="0" w:color="auto"/>
            </w:tcBorders>
            <w:shd w:val="clear" w:color="auto" w:fill="auto"/>
            <w:vAlign w:val="center"/>
          </w:tcPr>
          <w:p w14:paraId="0B6EF129"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tcBorders>
              <w:left w:val="single" w:sz="4" w:space="0" w:color="auto"/>
            </w:tcBorders>
            <w:shd w:val="clear" w:color="auto" w:fill="auto"/>
            <w:vAlign w:val="center"/>
          </w:tcPr>
          <w:p w14:paraId="3A267ACD"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102D693" w14:textId="77777777" w:rsidTr="00F50726">
        <w:trPr>
          <w:trHeight w:val="96"/>
        </w:trPr>
        <w:tc>
          <w:tcPr>
            <w:tcW w:w="2439" w:type="dxa"/>
            <w:vMerge/>
            <w:shd w:val="clear" w:color="auto" w:fill="auto"/>
            <w:vAlign w:val="center"/>
          </w:tcPr>
          <w:p w14:paraId="065C9432"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28AE0886" w14:textId="77777777" w:rsidR="004E0C53" w:rsidRPr="004E0C53" w:rsidRDefault="004E0C53" w:rsidP="004E0C53">
            <w:pPr>
              <w:jc w:val="center"/>
              <w:rPr>
                <w:sz w:val="20"/>
                <w:szCs w:val="20"/>
              </w:rPr>
            </w:pPr>
          </w:p>
        </w:tc>
        <w:tc>
          <w:tcPr>
            <w:tcW w:w="1843" w:type="dxa"/>
            <w:tcBorders>
              <w:right w:val="single" w:sz="4" w:space="0" w:color="auto"/>
            </w:tcBorders>
            <w:shd w:val="clear" w:color="auto" w:fill="auto"/>
            <w:vAlign w:val="center"/>
          </w:tcPr>
          <w:p w14:paraId="3789C5A9" w14:textId="77777777" w:rsidR="004E0C53" w:rsidRPr="004E0C53" w:rsidRDefault="004E0C53" w:rsidP="004E0C53">
            <w:pPr>
              <w:jc w:val="center"/>
              <w:rPr>
                <w:sz w:val="20"/>
                <w:szCs w:val="20"/>
                <w:lang w:eastAsia="en-US"/>
              </w:rPr>
            </w:pPr>
            <w:r w:rsidRPr="004E0C53">
              <w:rPr>
                <w:sz w:val="20"/>
                <w:szCs w:val="20"/>
                <w:lang w:eastAsia="en-US"/>
              </w:rPr>
              <w:t>с 01.07.2024</w:t>
            </w:r>
          </w:p>
        </w:tc>
        <w:tc>
          <w:tcPr>
            <w:tcW w:w="1276" w:type="dxa"/>
            <w:tcBorders>
              <w:top w:val="single" w:sz="4" w:space="0" w:color="auto"/>
              <w:left w:val="single" w:sz="4" w:space="0" w:color="auto"/>
              <w:bottom w:val="nil"/>
              <w:right w:val="single" w:sz="4" w:space="0" w:color="auto"/>
            </w:tcBorders>
            <w:shd w:val="clear" w:color="auto" w:fill="auto"/>
            <w:vAlign w:val="center"/>
          </w:tcPr>
          <w:p w14:paraId="3B70BB16" w14:textId="77777777" w:rsidR="004E0C53" w:rsidRPr="004E0C53" w:rsidRDefault="004E0C53" w:rsidP="004E0C53">
            <w:pPr>
              <w:jc w:val="center"/>
              <w:rPr>
                <w:sz w:val="20"/>
                <w:szCs w:val="20"/>
                <w:lang w:eastAsia="en-US"/>
              </w:rPr>
            </w:pPr>
            <w:r w:rsidRPr="004E0C53">
              <w:rPr>
                <w:sz w:val="20"/>
                <w:szCs w:val="20"/>
                <w:lang w:eastAsia="en-US"/>
              </w:rPr>
              <w:t>55,84</w:t>
            </w:r>
          </w:p>
        </w:tc>
        <w:tc>
          <w:tcPr>
            <w:tcW w:w="1422" w:type="dxa"/>
            <w:tcBorders>
              <w:left w:val="single" w:sz="4" w:space="0" w:color="auto"/>
            </w:tcBorders>
            <w:shd w:val="clear" w:color="auto" w:fill="auto"/>
            <w:vAlign w:val="center"/>
          </w:tcPr>
          <w:p w14:paraId="6EC61AE6"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0EC00173" w14:textId="77777777" w:rsidTr="00F50726">
        <w:trPr>
          <w:trHeight w:val="96"/>
        </w:trPr>
        <w:tc>
          <w:tcPr>
            <w:tcW w:w="2439" w:type="dxa"/>
            <w:vMerge/>
            <w:shd w:val="clear" w:color="auto" w:fill="auto"/>
            <w:vAlign w:val="center"/>
          </w:tcPr>
          <w:p w14:paraId="24EEAA55"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3094C0D" w14:textId="77777777" w:rsidR="004E0C53" w:rsidRPr="004E0C53" w:rsidRDefault="004E0C53" w:rsidP="004E0C53">
            <w:pPr>
              <w:jc w:val="center"/>
              <w:rPr>
                <w:sz w:val="20"/>
                <w:szCs w:val="20"/>
              </w:rPr>
            </w:pPr>
          </w:p>
        </w:tc>
        <w:tc>
          <w:tcPr>
            <w:tcW w:w="1843" w:type="dxa"/>
            <w:tcBorders>
              <w:right w:val="single" w:sz="4" w:space="0" w:color="auto"/>
            </w:tcBorders>
            <w:shd w:val="clear" w:color="auto" w:fill="auto"/>
            <w:vAlign w:val="center"/>
          </w:tcPr>
          <w:p w14:paraId="46B7925F" w14:textId="77777777" w:rsidR="004E0C53" w:rsidRPr="004E0C53" w:rsidRDefault="004E0C53" w:rsidP="004E0C53">
            <w:pPr>
              <w:jc w:val="center"/>
              <w:rPr>
                <w:sz w:val="20"/>
                <w:szCs w:val="20"/>
                <w:lang w:eastAsia="en-US"/>
              </w:rPr>
            </w:pPr>
            <w:r w:rsidRPr="004E0C53">
              <w:rPr>
                <w:sz w:val="20"/>
                <w:szCs w:val="20"/>
                <w:lang w:eastAsia="en-US"/>
              </w:rPr>
              <w:t>с 01.01.2025</w:t>
            </w:r>
          </w:p>
        </w:tc>
        <w:tc>
          <w:tcPr>
            <w:tcW w:w="1276" w:type="dxa"/>
            <w:tcBorders>
              <w:top w:val="single" w:sz="4" w:space="0" w:color="auto"/>
              <w:left w:val="single" w:sz="4" w:space="0" w:color="auto"/>
              <w:bottom w:val="nil"/>
              <w:right w:val="single" w:sz="4" w:space="0" w:color="auto"/>
            </w:tcBorders>
            <w:shd w:val="clear" w:color="auto" w:fill="auto"/>
            <w:vAlign w:val="center"/>
          </w:tcPr>
          <w:p w14:paraId="0B7725E6" w14:textId="77777777" w:rsidR="004E0C53" w:rsidRPr="004E0C53" w:rsidRDefault="004E0C53" w:rsidP="004E0C53">
            <w:pPr>
              <w:jc w:val="center"/>
              <w:rPr>
                <w:sz w:val="20"/>
                <w:szCs w:val="20"/>
                <w:lang w:eastAsia="en-US"/>
              </w:rPr>
            </w:pPr>
            <w:r w:rsidRPr="004E0C53">
              <w:rPr>
                <w:sz w:val="20"/>
                <w:szCs w:val="20"/>
                <w:lang w:eastAsia="en-US"/>
              </w:rPr>
              <w:t>55,84</w:t>
            </w:r>
          </w:p>
        </w:tc>
        <w:tc>
          <w:tcPr>
            <w:tcW w:w="1422" w:type="dxa"/>
            <w:tcBorders>
              <w:left w:val="single" w:sz="4" w:space="0" w:color="auto"/>
            </w:tcBorders>
            <w:shd w:val="clear" w:color="auto" w:fill="auto"/>
            <w:vAlign w:val="center"/>
          </w:tcPr>
          <w:p w14:paraId="74F5A4CB"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4ABC745" w14:textId="77777777" w:rsidTr="00F50726">
        <w:trPr>
          <w:trHeight w:val="96"/>
        </w:trPr>
        <w:tc>
          <w:tcPr>
            <w:tcW w:w="2439" w:type="dxa"/>
            <w:vMerge/>
            <w:shd w:val="clear" w:color="auto" w:fill="auto"/>
            <w:vAlign w:val="center"/>
          </w:tcPr>
          <w:p w14:paraId="77045C6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D5B0F59" w14:textId="77777777" w:rsidR="004E0C53" w:rsidRPr="004E0C53" w:rsidRDefault="004E0C53" w:rsidP="004E0C53">
            <w:pPr>
              <w:jc w:val="center"/>
              <w:rPr>
                <w:sz w:val="20"/>
                <w:szCs w:val="20"/>
              </w:rPr>
            </w:pPr>
          </w:p>
        </w:tc>
        <w:tc>
          <w:tcPr>
            <w:tcW w:w="1843" w:type="dxa"/>
            <w:tcBorders>
              <w:right w:val="single" w:sz="4" w:space="0" w:color="auto"/>
            </w:tcBorders>
            <w:shd w:val="clear" w:color="auto" w:fill="auto"/>
            <w:vAlign w:val="center"/>
          </w:tcPr>
          <w:p w14:paraId="2968C172" w14:textId="77777777" w:rsidR="004E0C53" w:rsidRPr="004E0C53" w:rsidRDefault="004E0C53" w:rsidP="004E0C53">
            <w:pPr>
              <w:jc w:val="center"/>
              <w:rPr>
                <w:sz w:val="20"/>
                <w:szCs w:val="20"/>
                <w:lang w:eastAsia="en-US"/>
              </w:rPr>
            </w:pPr>
            <w:r w:rsidRPr="004E0C53">
              <w:rPr>
                <w:sz w:val="20"/>
                <w:szCs w:val="20"/>
                <w:lang w:eastAsia="en-US"/>
              </w:rPr>
              <w:t>с 01.07.2025</w:t>
            </w:r>
          </w:p>
        </w:tc>
        <w:tc>
          <w:tcPr>
            <w:tcW w:w="1276" w:type="dxa"/>
            <w:tcBorders>
              <w:top w:val="single" w:sz="4" w:space="0" w:color="auto"/>
              <w:left w:val="single" w:sz="4" w:space="0" w:color="auto"/>
              <w:bottom w:val="nil"/>
              <w:right w:val="single" w:sz="4" w:space="0" w:color="auto"/>
            </w:tcBorders>
            <w:shd w:val="clear" w:color="auto" w:fill="auto"/>
            <w:vAlign w:val="center"/>
          </w:tcPr>
          <w:p w14:paraId="32D1EC7C" w14:textId="77777777" w:rsidR="004E0C53" w:rsidRPr="004E0C53" w:rsidRDefault="004E0C53" w:rsidP="004E0C53">
            <w:pPr>
              <w:jc w:val="center"/>
              <w:rPr>
                <w:sz w:val="20"/>
                <w:szCs w:val="20"/>
                <w:lang w:eastAsia="en-US"/>
              </w:rPr>
            </w:pPr>
            <w:r w:rsidRPr="004E0C53">
              <w:rPr>
                <w:sz w:val="20"/>
                <w:szCs w:val="20"/>
                <w:lang w:eastAsia="en-US"/>
              </w:rPr>
              <w:t>75,59</w:t>
            </w:r>
          </w:p>
        </w:tc>
        <w:tc>
          <w:tcPr>
            <w:tcW w:w="1422" w:type="dxa"/>
            <w:tcBorders>
              <w:left w:val="single" w:sz="4" w:space="0" w:color="auto"/>
            </w:tcBorders>
            <w:shd w:val="clear" w:color="auto" w:fill="auto"/>
            <w:vAlign w:val="center"/>
          </w:tcPr>
          <w:p w14:paraId="3A6A221F"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6A038DA" w14:textId="77777777" w:rsidTr="00F50726">
        <w:trPr>
          <w:trHeight w:val="477"/>
        </w:trPr>
        <w:tc>
          <w:tcPr>
            <w:tcW w:w="2439" w:type="dxa"/>
            <w:vMerge/>
            <w:shd w:val="clear" w:color="auto" w:fill="auto"/>
            <w:vAlign w:val="center"/>
          </w:tcPr>
          <w:p w14:paraId="1D086AE6" w14:textId="77777777" w:rsidR="004E0C53" w:rsidRPr="004E0C53" w:rsidRDefault="004E0C53" w:rsidP="004E0C53">
            <w:pPr>
              <w:ind w:right="-2"/>
              <w:jc w:val="center"/>
              <w:rPr>
                <w:color w:val="000000"/>
                <w:sz w:val="20"/>
                <w:szCs w:val="20"/>
                <w:lang w:eastAsia="en-US"/>
              </w:rPr>
            </w:pPr>
          </w:p>
        </w:tc>
        <w:tc>
          <w:tcPr>
            <w:tcW w:w="7342" w:type="dxa"/>
            <w:gridSpan w:val="4"/>
            <w:shd w:val="clear" w:color="auto" w:fill="auto"/>
            <w:vAlign w:val="center"/>
          </w:tcPr>
          <w:p w14:paraId="66F9C24F" w14:textId="77777777" w:rsidR="004E0C53" w:rsidRPr="004E0C53" w:rsidRDefault="004E0C53" w:rsidP="004E0C53">
            <w:pPr>
              <w:ind w:right="-2"/>
              <w:jc w:val="center"/>
              <w:rPr>
                <w:color w:val="000000"/>
                <w:sz w:val="20"/>
                <w:szCs w:val="20"/>
                <w:lang w:eastAsia="en-US"/>
              </w:rPr>
            </w:pPr>
            <w:r w:rsidRPr="004E0C53">
              <w:rPr>
                <w:sz w:val="20"/>
                <w:szCs w:val="20"/>
              </w:rPr>
              <w:t>Тариф на теплоноситель, поставляемый потребителям (без НДС)</w:t>
            </w:r>
          </w:p>
        </w:tc>
      </w:tr>
      <w:tr w:rsidR="004E0C53" w:rsidRPr="004E0C53" w14:paraId="01E65C0C" w14:textId="77777777" w:rsidTr="00F50726">
        <w:tc>
          <w:tcPr>
            <w:tcW w:w="2439" w:type="dxa"/>
            <w:vMerge/>
            <w:shd w:val="clear" w:color="auto" w:fill="auto"/>
            <w:vAlign w:val="center"/>
          </w:tcPr>
          <w:p w14:paraId="1BB1C91B" w14:textId="77777777" w:rsidR="004E0C53" w:rsidRPr="004E0C53" w:rsidRDefault="004E0C53" w:rsidP="004E0C53">
            <w:pPr>
              <w:ind w:left="-220" w:right="-125" w:firstLine="78"/>
              <w:jc w:val="center"/>
              <w:rPr>
                <w:bCs/>
                <w:color w:val="000000"/>
                <w:kern w:val="32"/>
                <w:sz w:val="20"/>
                <w:szCs w:val="20"/>
                <w:lang w:eastAsia="en-US"/>
              </w:rPr>
            </w:pPr>
          </w:p>
        </w:tc>
        <w:tc>
          <w:tcPr>
            <w:tcW w:w="2801" w:type="dxa"/>
            <w:vMerge w:val="restart"/>
            <w:shd w:val="clear" w:color="auto" w:fill="auto"/>
            <w:vAlign w:val="center"/>
          </w:tcPr>
          <w:p w14:paraId="0E7CD658" w14:textId="77777777" w:rsidR="004E0C53" w:rsidRPr="004E0C53" w:rsidRDefault="004E0C53" w:rsidP="004E0C53">
            <w:pPr>
              <w:ind w:right="-2"/>
              <w:jc w:val="center"/>
              <w:rPr>
                <w:color w:val="000000"/>
                <w:sz w:val="20"/>
                <w:szCs w:val="20"/>
                <w:vertAlign w:val="superscript"/>
                <w:lang w:eastAsia="en-US"/>
              </w:rPr>
            </w:pPr>
            <w:r w:rsidRPr="004E0C53">
              <w:rPr>
                <w:color w:val="000000"/>
                <w:sz w:val="20"/>
                <w:szCs w:val="20"/>
                <w:lang w:eastAsia="en-US"/>
              </w:rPr>
              <w:t>Одноставочный, руб./м</w:t>
            </w:r>
            <w:r w:rsidRPr="004E0C53">
              <w:rPr>
                <w:color w:val="000000"/>
                <w:sz w:val="20"/>
                <w:szCs w:val="20"/>
                <w:vertAlign w:val="superscript"/>
                <w:lang w:eastAsia="en-US"/>
              </w:rPr>
              <w:t>3</w:t>
            </w:r>
          </w:p>
          <w:p w14:paraId="6637B706" w14:textId="77777777" w:rsidR="004E0C53" w:rsidRPr="004E0C53" w:rsidRDefault="004E0C53" w:rsidP="004E0C53">
            <w:pPr>
              <w:ind w:right="-2"/>
              <w:jc w:val="center"/>
              <w:rPr>
                <w:color w:val="000000"/>
                <w:sz w:val="20"/>
                <w:szCs w:val="20"/>
                <w:vertAlign w:val="superscript"/>
                <w:lang w:eastAsia="en-US"/>
              </w:rPr>
            </w:pPr>
          </w:p>
        </w:tc>
        <w:tc>
          <w:tcPr>
            <w:tcW w:w="1843" w:type="dxa"/>
            <w:shd w:val="clear" w:color="auto" w:fill="auto"/>
            <w:vAlign w:val="center"/>
          </w:tcPr>
          <w:p w14:paraId="02753ED8" w14:textId="77777777" w:rsidR="004E0C53" w:rsidRPr="004E0C53" w:rsidRDefault="004E0C53" w:rsidP="004E0C53">
            <w:pPr>
              <w:jc w:val="center"/>
              <w:rPr>
                <w:sz w:val="20"/>
                <w:szCs w:val="20"/>
                <w:lang w:eastAsia="en-US"/>
              </w:rPr>
            </w:pPr>
            <w:r w:rsidRPr="004E0C53">
              <w:rPr>
                <w:sz w:val="20"/>
                <w:szCs w:val="20"/>
                <w:lang w:eastAsia="en-US"/>
              </w:rPr>
              <w:t>с 02.10.2021</w:t>
            </w:r>
          </w:p>
        </w:tc>
        <w:tc>
          <w:tcPr>
            <w:tcW w:w="1276" w:type="dxa"/>
            <w:shd w:val="clear" w:color="auto" w:fill="auto"/>
            <w:vAlign w:val="center"/>
          </w:tcPr>
          <w:p w14:paraId="66F899E4" w14:textId="77777777" w:rsidR="004E0C53" w:rsidRPr="004E0C53" w:rsidRDefault="004E0C53" w:rsidP="004E0C53">
            <w:pPr>
              <w:jc w:val="center"/>
              <w:rPr>
                <w:sz w:val="20"/>
                <w:szCs w:val="20"/>
                <w:lang w:eastAsia="en-US"/>
              </w:rPr>
            </w:pPr>
            <w:r w:rsidRPr="004E0C53">
              <w:rPr>
                <w:sz w:val="20"/>
                <w:szCs w:val="20"/>
                <w:lang w:eastAsia="en-US"/>
              </w:rPr>
              <w:t>35,20</w:t>
            </w:r>
          </w:p>
        </w:tc>
        <w:tc>
          <w:tcPr>
            <w:tcW w:w="1422" w:type="dxa"/>
            <w:shd w:val="clear" w:color="auto" w:fill="auto"/>
            <w:vAlign w:val="center"/>
          </w:tcPr>
          <w:p w14:paraId="6A34AD39"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CDAC850" w14:textId="77777777" w:rsidTr="00F50726">
        <w:tc>
          <w:tcPr>
            <w:tcW w:w="2439" w:type="dxa"/>
            <w:vMerge/>
            <w:shd w:val="clear" w:color="auto" w:fill="auto"/>
            <w:vAlign w:val="center"/>
          </w:tcPr>
          <w:p w14:paraId="7D65E0E4"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871954C"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487968F0" w14:textId="77777777" w:rsidR="004E0C53" w:rsidRPr="004E0C53" w:rsidRDefault="004E0C53" w:rsidP="004E0C53">
            <w:pPr>
              <w:jc w:val="center"/>
              <w:rPr>
                <w:sz w:val="20"/>
                <w:szCs w:val="20"/>
                <w:lang w:eastAsia="en-US"/>
              </w:rPr>
            </w:pPr>
            <w:r w:rsidRPr="004E0C53">
              <w:rPr>
                <w:sz w:val="20"/>
                <w:szCs w:val="20"/>
                <w:lang w:eastAsia="en-US"/>
              </w:rPr>
              <w:t>с 01.01.2022</w:t>
            </w:r>
          </w:p>
        </w:tc>
        <w:tc>
          <w:tcPr>
            <w:tcW w:w="1276" w:type="dxa"/>
            <w:shd w:val="clear" w:color="auto" w:fill="auto"/>
            <w:vAlign w:val="center"/>
          </w:tcPr>
          <w:p w14:paraId="74BBA157" w14:textId="77777777" w:rsidR="004E0C53" w:rsidRPr="004E0C53" w:rsidRDefault="004E0C53" w:rsidP="004E0C53">
            <w:pPr>
              <w:jc w:val="center"/>
              <w:rPr>
                <w:sz w:val="20"/>
                <w:szCs w:val="20"/>
                <w:lang w:eastAsia="en-US"/>
              </w:rPr>
            </w:pPr>
            <w:r w:rsidRPr="004E0C53">
              <w:rPr>
                <w:sz w:val="20"/>
                <w:szCs w:val="20"/>
                <w:lang w:eastAsia="en-US"/>
              </w:rPr>
              <w:t>35,15</w:t>
            </w:r>
          </w:p>
        </w:tc>
        <w:tc>
          <w:tcPr>
            <w:tcW w:w="1422" w:type="dxa"/>
            <w:shd w:val="clear" w:color="auto" w:fill="auto"/>
            <w:vAlign w:val="center"/>
          </w:tcPr>
          <w:p w14:paraId="5D2984DC"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3C61C5EA" w14:textId="77777777" w:rsidTr="00F50726">
        <w:tc>
          <w:tcPr>
            <w:tcW w:w="2439" w:type="dxa"/>
            <w:vMerge/>
            <w:shd w:val="clear" w:color="auto" w:fill="auto"/>
            <w:vAlign w:val="center"/>
          </w:tcPr>
          <w:p w14:paraId="1043571E"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0271DA44"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64CF174D" w14:textId="77777777" w:rsidR="004E0C53" w:rsidRPr="004E0C53" w:rsidRDefault="004E0C53" w:rsidP="004E0C53">
            <w:pPr>
              <w:jc w:val="center"/>
              <w:rPr>
                <w:sz w:val="20"/>
                <w:szCs w:val="20"/>
                <w:lang w:eastAsia="en-US"/>
              </w:rPr>
            </w:pPr>
            <w:r w:rsidRPr="004E0C53">
              <w:rPr>
                <w:sz w:val="20"/>
                <w:szCs w:val="20"/>
                <w:lang w:eastAsia="en-US"/>
              </w:rPr>
              <w:t>с 01.07.2022</w:t>
            </w:r>
          </w:p>
        </w:tc>
        <w:tc>
          <w:tcPr>
            <w:tcW w:w="1276" w:type="dxa"/>
            <w:shd w:val="clear" w:color="auto" w:fill="auto"/>
            <w:vAlign w:val="center"/>
          </w:tcPr>
          <w:p w14:paraId="77BDD271" w14:textId="77777777" w:rsidR="004E0C53" w:rsidRPr="004E0C53" w:rsidRDefault="004E0C53" w:rsidP="004E0C53">
            <w:pPr>
              <w:jc w:val="center"/>
              <w:rPr>
                <w:sz w:val="20"/>
                <w:szCs w:val="20"/>
                <w:lang w:eastAsia="en-US"/>
              </w:rPr>
            </w:pPr>
            <w:r w:rsidRPr="004E0C53">
              <w:rPr>
                <w:sz w:val="20"/>
                <w:szCs w:val="20"/>
                <w:lang w:eastAsia="en-US"/>
              </w:rPr>
              <w:t>37,94</w:t>
            </w:r>
          </w:p>
        </w:tc>
        <w:tc>
          <w:tcPr>
            <w:tcW w:w="1422" w:type="dxa"/>
            <w:shd w:val="clear" w:color="auto" w:fill="auto"/>
            <w:vAlign w:val="center"/>
          </w:tcPr>
          <w:p w14:paraId="483F385B"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9A393D1" w14:textId="77777777" w:rsidTr="00F50726">
        <w:tc>
          <w:tcPr>
            <w:tcW w:w="2439" w:type="dxa"/>
            <w:vMerge/>
            <w:shd w:val="clear" w:color="auto" w:fill="auto"/>
            <w:vAlign w:val="center"/>
          </w:tcPr>
          <w:p w14:paraId="0DF26718"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2769C954"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205D6B8B" w14:textId="77777777" w:rsidR="004E0C53" w:rsidRPr="004E0C53" w:rsidRDefault="004E0C53" w:rsidP="004E0C53">
            <w:pPr>
              <w:jc w:val="center"/>
              <w:rPr>
                <w:sz w:val="20"/>
                <w:szCs w:val="20"/>
                <w:lang w:eastAsia="en-US"/>
              </w:rPr>
            </w:pPr>
            <w:r w:rsidRPr="004E0C53">
              <w:rPr>
                <w:sz w:val="20"/>
                <w:szCs w:val="20"/>
                <w:lang w:eastAsia="en-US"/>
              </w:rPr>
              <w:t>с 01.12.2022</w:t>
            </w:r>
          </w:p>
        </w:tc>
        <w:tc>
          <w:tcPr>
            <w:tcW w:w="1276" w:type="dxa"/>
            <w:shd w:val="clear" w:color="auto" w:fill="auto"/>
            <w:vAlign w:val="center"/>
          </w:tcPr>
          <w:p w14:paraId="3AF366AC" w14:textId="77777777" w:rsidR="004E0C53" w:rsidRPr="004E0C53" w:rsidRDefault="004E0C53" w:rsidP="004E0C53">
            <w:pPr>
              <w:jc w:val="center"/>
              <w:rPr>
                <w:sz w:val="20"/>
                <w:szCs w:val="20"/>
                <w:lang w:eastAsia="en-US"/>
              </w:rPr>
            </w:pPr>
            <w:r w:rsidRPr="004E0C53">
              <w:rPr>
                <w:sz w:val="20"/>
                <w:szCs w:val="20"/>
                <w:lang w:eastAsia="en-US"/>
              </w:rPr>
              <w:t>42,38</w:t>
            </w:r>
          </w:p>
        </w:tc>
        <w:tc>
          <w:tcPr>
            <w:tcW w:w="1422" w:type="dxa"/>
            <w:shd w:val="clear" w:color="auto" w:fill="auto"/>
            <w:vAlign w:val="center"/>
          </w:tcPr>
          <w:p w14:paraId="26B6B0A6"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21E07D4" w14:textId="77777777" w:rsidTr="00F50726">
        <w:tc>
          <w:tcPr>
            <w:tcW w:w="2439" w:type="dxa"/>
            <w:vMerge/>
            <w:shd w:val="clear" w:color="auto" w:fill="auto"/>
            <w:vAlign w:val="center"/>
          </w:tcPr>
          <w:p w14:paraId="236A85A8" w14:textId="77777777" w:rsidR="004E0C53" w:rsidRPr="004E0C53" w:rsidRDefault="004E0C53" w:rsidP="004E0C53">
            <w:pPr>
              <w:ind w:right="-2"/>
              <w:jc w:val="center"/>
              <w:rPr>
                <w:color w:val="000000"/>
                <w:sz w:val="22"/>
                <w:szCs w:val="22"/>
                <w:lang w:eastAsia="en-US"/>
              </w:rPr>
            </w:pPr>
          </w:p>
        </w:tc>
        <w:tc>
          <w:tcPr>
            <w:tcW w:w="2801" w:type="dxa"/>
            <w:vMerge/>
            <w:shd w:val="clear" w:color="auto" w:fill="auto"/>
            <w:vAlign w:val="center"/>
          </w:tcPr>
          <w:p w14:paraId="48963182" w14:textId="77777777" w:rsidR="004E0C53" w:rsidRPr="004E0C53" w:rsidRDefault="004E0C53" w:rsidP="004E0C53">
            <w:pPr>
              <w:ind w:right="-2"/>
              <w:jc w:val="center"/>
              <w:rPr>
                <w:color w:val="000000"/>
                <w:sz w:val="22"/>
                <w:szCs w:val="22"/>
                <w:lang w:eastAsia="en-US"/>
              </w:rPr>
            </w:pPr>
          </w:p>
        </w:tc>
        <w:tc>
          <w:tcPr>
            <w:tcW w:w="1843" w:type="dxa"/>
            <w:shd w:val="clear" w:color="auto" w:fill="auto"/>
            <w:vAlign w:val="center"/>
          </w:tcPr>
          <w:p w14:paraId="44F619E6" w14:textId="77777777" w:rsidR="004E0C53" w:rsidRPr="004E0C53" w:rsidRDefault="004E0C53" w:rsidP="004E0C53">
            <w:pPr>
              <w:jc w:val="center"/>
              <w:rPr>
                <w:sz w:val="20"/>
                <w:szCs w:val="20"/>
                <w:lang w:eastAsia="en-US"/>
              </w:rPr>
            </w:pPr>
            <w:r w:rsidRPr="004E0C53">
              <w:rPr>
                <w:sz w:val="20"/>
                <w:szCs w:val="20"/>
                <w:lang w:eastAsia="en-US"/>
              </w:rPr>
              <w:t>с 01.01.2026</w:t>
            </w:r>
          </w:p>
        </w:tc>
        <w:tc>
          <w:tcPr>
            <w:tcW w:w="1276" w:type="dxa"/>
            <w:shd w:val="clear" w:color="auto" w:fill="auto"/>
            <w:vAlign w:val="center"/>
          </w:tcPr>
          <w:p w14:paraId="304C65F2" w14:textId="77777777" w:rsidR="004E0C53" w:rsidRPr="004E0C53" w:rsidRDefault="004E0C53" w:rsidP="004E0C53">
            <w:pPr>
              <w:jc w:val="center"/>
              <w:rPr>
                <w:sz w:val="20"/>
                <w:szCs w:val="20"/>
                <w:lang w:eastAsia="en-US"/>
              </w:rPr>
            </w:pPr>
            <w:r w:rsidRPr="004E0C53">
              <w:rPr>
                <w:sz w:val="20"/>
                <w:szCs w:val="20"/>
                <w:lang w:eastAsia="en-US"/>
              </w:rPr>
              <w:t>41,17</w:t>
            </w:r>
          </w:p>
        </w:tc>
        <w:tc>
          <w:tcPr>
            <w:tcW w:w="1422" w:type="dxa"/>
            <w:shd w:val="clear" w:color="auto" w:fill="auto"/>
            <w:vAlign w:val="center"/>
          </w:tcPr>
          <w:p w14:paraId="7DEFC323" w14:textId="77777777" w:rsidR="004E0C53" w:rsidRPr="004E0C53" w:rsidRDefault="004E0C53" w:rsidP="004E0C53">
            <w:pPr>
              <w:jc w:val="center"/>
              <w:rPr>
                <w:sz w:val="22"/>
                <w:szCs w:val="22"/>
                <w:lang w:eastAsia="en-US"/>
              </w:rPr>
            </w:pPr>
            <w:r w:rsidRPr="004E0C53">
              <w:rPr>
                <w:sz w:val="22"/>
                <w:szCs w:val="22"/>
                <w:lang w:eastAsia="en-US"/>
              </w:rPr>
              <w:t>x</w:t>
            </w:r>
          </w:p>
        </w:tc>
      </w:tr>
      <w:tr w:rsidR="004E0C53" w:rsidRPr="004E0C53" w14:paraId="5573196E" w14:textId="77777777" w:rsidTr="00F50726">
        <w:tc>
          <w:tcPr>
            <w:tcW w:w="2439" w:type="dxa"/>
            <w:vMerge/>
            <w:shd w:val="clear" w:color="auto" w:fill="auto"/>
            <w:vAlign w:val="center"/>
          </w:tcPr>
          <w:p w14:paraId="051F426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1B445DE4"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28D2A4D5" w14:textId="77777777" w:rsidR="004E0C53" w:rsidRPr="004E0C53" w:rsidRDefault="004E0C53" w:rsidP="004E0C53">
            <w:pPr>
              <w:jc w:val="center"/>
              <w:rPr>
                <w:sz w:val="20"/>
                <w:szCs w:val="20"/>
                <w:lang w:eastAsia="en-US"/>
              </w:rPr>
            </w:pPr>
            <w:r w:rsidRPr="004E0C53">
              <w:rPr>
                <w:sz w:val="20"/>
                <w:szCs w:val="20"/>
                <w:lang w:eastAsia="en-US"/>
              </w:rPr>
              <w:t>с 01.07.2026</w:t>
            </w:r>
          </w:p>
        </w:tc>
        <w:tc>
          <w:tcPr>
            <w:tcW w:w="1276" w:type="dxa"/>
            <w:shd w:val="clear" w:color="auto" w:fill="auto"/>
            <w:vAlign w:val="center"/>
          </w:tcPr>
          <w:p w14:paraId="340A5147" w14:textId="77777777" w:rsidR="004E0C53" w:rsidRPr="004E0C53" w:rsidRDefault="004E0C53" w:rsidP="004E0C53">
            <w:pPr>
              <w:jc w:val="center"/>
              <w:rPr>
                <w:sz w:val="20"/>
                <w:szCs w:val="20"/>
                <w:lang w:eastAsia="en-US"/>
              </w:rPr>
            </w:pPr>
            <w:r w:rsidRPr="004E0C53">
              <w:rPr>
                <w:sz w:val="20"/>
                <w:szCs w:val="20"/>
                <w:lang w:eastAsia="en-US"/>
              </w:rPr>
              <w:t>35,20</w:t>
            </w:r>
          </w:p>
        </w:tc>
        <w:tc>
          <w:tcPr>
            <w:tcW w:w="1422" w:type="dxa"/>
            <w:shd w:val="clear" w:color="auto" w:fill="auto"/>
            <w:vAlign w:val="center"/>
          </w:tcPr>
          <w:p w14:paraId="0ADCD8BA"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9D4FA13" w14:textId="77777777" w:rsidTr="00F50726">
        <w:tc>
          <w:tcPr>
            <w:tcW w:w="2439" w:type="dxa"/>
            <w:vMerge/>
            <w:shd w:val="clear" w:color="auto" w:fill="auto"/>
            <w:vAlign w:val="center"/>
          </w:tcPr>
          <w:p w14:paraId="3BA38434"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0B13804E"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62DF9C5" w14:textId="77777777" w:rsidR="004E0C53" w:rsidRPr="004E0C53" w:rsidRDefault="004E0C53" w:rsidP="004E0C53">
            <w:pPr>
              <w:jc w:val="center"/>
              <w:rPr>
                <w:sz w:val="20"/>
                <w:szCs w:val="20"/>
                <w:lang w:eastAsia="en-US"/>
              </w:rPr>
            </w:pPr>
            <w:r w:rsidRPr="004E0C53">
              <w:rPr>
                <w:sz w:val="20"/>
                <w:szCs w:val="20"/>
                <w:lang w:eastAsia="en-US"/>
              </w:rPr>
              <w:t>с 01.01.2027</w:t>
            </w:r>
          </w:p>
        </w:tc>
        <w:tc>
          <w:tcPr>
            <w:tcW w:w="1276" w:type="dxa"/>
            <w:shd w:val="clear" w:color="auto" w:fill="auto"/>
            <w:vAlign w:val="center"/>
          </w:tcPr>
          <w:p w14:paraId="2CD3AE58" w14:textId="77777777" w:rsidR="004E0C53" w:rsidRPr="004E0C53" w:rsidRDefault="004E0C53" w:rsidP="004E0C53">
            <w:pPr>
              <w:jc w:val="center"/>
              <w:rPr>
                <w:sz w:val="20"/>
                <w:szCs w:val="20"/>
                <w:lang w:eastAsia="en-US"/>
              </w:rPr>
            </w:pPr>
            <w:r w:rsidRPr="004E0C53">
              <w:rPr>
                <w:sz w:val="20"/>
                <w:szCs w:val="20"/>
                <w:lang w:eastAsia="en-US"/>
              </w:rPr>
              <w:t>42,82</w:t>
            </w:r>
          </w:p>
        </w:tc>
        <w:tc>
          <w:tcPr>
            <w:tcW w:w="1422" w:type="dxa"/>
            <w:shd w:val="clear" w:color="auto" w:fill="auto"/>
            <w:vAlign w:val="center"/>
          </w:tcPr>
          <w:p w14:paraId="4FD42D26"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24B1888" w14:textId="77777777" w:rsidTr="00F50726">
        <w:tc>
          <w:tcPr>
            <w:tcW w:w="2439" w:type="dxa"/>
            <w:vMerge/>
            <w:shd w:val="clear" w:color="auto" w:fill="auto"/>
            <w:vAlign w:val="center"/>
          </w:tcPr>
          <w:p w14:paraId="1A8A7AA1"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D8F3027"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93734D1" w14:textId="77777777" w:rsidR="004E0C53" w:rsidRPr="004E0C53" w:rsidRDefault="004E0C53" w:rsidP="004E0C53">
            <w:pPr>
              <w:jc w:val="center"/>
              <w:rPr>
                <w:sz w:val="20"/>
                <w:szCs w:val="20"/>
                <w:lang w:eastAsia="en-US"/>
              </w:rPr>
            </w:pPr>
            <w:r w:rsidRPr="004E0C53">
              <w:rPr>
                <w:sz w:val="20"/>
                <w:szCs w:val="20"/>
                <w:lang w:eastAsia="en-US"/>
              </w:rPr>
              <w:t>с 01.07.2027</w:t>
            </w:r>
          </w:p>
        </w:tc>
        <w:tc>
          <w:tcPr>
            <w:tcW w:w="1276" w:type="dxa"/>
            <w:shd w:val="clear" w:color="auto" w:fill="auto"/>
            <w:vAlign w:val="center"/>
          </w:tcPr>
          <w:p w14:paraId="25F1F7F1" w14:textId="77777777" w:rsidR="004E0C53" w:rsidRPr="004E0C53" w:rsidRDefault="004E0C53" w:rsidP="004E0C53">
            <w:pPr>
              <w:jc w:val="center"/>
              <w:rPr>
                <w:sz w:val="20"/>
                <w:szCs w:val="20"/>
                <w:lang w:eastAsia="en-US"/>
              </w:rPr>
            </w:pPr>
            <w:r w:rsidRPr="004E0C53">
              <w:rPr>
                <w:sz w:val="20"/>
                <w:szCs w:val="20"/>
                <w:lang w:eastAsia="en-US"/>
              </w:rPr>
              <w:t>44,53</w:t>
            </w:r>
          </w:p>
        </w:tc>
        <w:tc>
          <w:tcPr>
            <w:tcW w:w="1422" w:type="dxa"/>
            <w:shd w:val="clear" w:color="auto" w:fill="auto"/>
            <w:vAlign w:val="center"/>
          </w:tcPr>
          <w:p w14:paraId="4EC18D00"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6211D7F" w14:textId="77777777" w:rsidTr="00F50726">
        <w:tc>
          <w:tcPr>
            <w:tcW w:w="2439" w:type="dxa"/>
            <w:shd w:val="clear" w:color="auto" w:fill="auto"/>
            <w:vAlign w:val="center"/>
          </w:tcPr>
          <w:p w14:paraId="45F909F3"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1</w:t>
            </w:r>
          </w:p>
        </w:tc>
        <w:tc>
          <w:tcPr>
            <w:tcW w:w="2801" w:type="dxa"/>
            <w:shd w:val="clear" w:color="auto" w:fill="auto"/>
            <w:vAlign w:val="center"/>
          </w:tcPr>
          <w:p w14:paraId="7DFF8285"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2</w:t>
            </w:r>
          </w:p>
        </w:tc>
        <w:tc>
          <w:tcPr>
            <w:tcW w:w="1843" w:type="dxa"/>
            <w:shd w:val="clear" w:color="auto" w:fill="auto"/>
            <w:vAlign w:val="center"/>
          </w:tcPr>
          <w:p w14:paraId="4E3F20F3" w14:textId="77777777" w:rsidR="004E0C53" w:rsidRPr="004E0C53" w:rsidRDefault="004E0C53" w:rsidP="004E0C53">
            <w:pPr>
              <w:jc w:val="center"/>
              <w:rPr>
                <w:sz w:val="20"/>
                <w:szCs w:val="20"/>
                <w:lang w:eastAsia="en-US"/>
              </w:rPr>
            </w:pPr>
            <w:r w:rsidRPr="004E0C53">
              <w:rPr>
                <w:sz w:val="20"/>
                <w:szCs w:val="20"/>
                <w:lang w:eastAsia="en-US"/>
              </w:rPr>
              <w:t>3</w:t>
            </w:r>
          </w:p>
        </w:tc>
        <w:tc>
          <w:tcPr>
            <w:tcW w:w="1276" w:type="dxa"/>
            <w:shd w:val="clear" w:color="auto" w:fill="auto"/>
            <w:vAlign w:val="center"/>
          </w:tcPr>
          <w:p w14:paraId="66DFF533" w14:textId="77777777" w:rsidR="004E0C53" w:rsidRPr="004E0C53" w:rsidRDefault="004E0C53" w:rsidP="004E0C53">
            <w:pPr>
              <w:jc w:val="center"/>
              <w:rPr>
                <w:sz w:val="20"/>
                <w:szCs w:val="20"/>
                <w:lang w:eastAsia="en-US"/>
              </w:rPr>
            </w:pPr>
            <w:r w:rsidRPr="004E0C53">
              <w:rPr>
                <w:sz w:val="20"/>
                <w:szCs w:val="20"/>
                <w:lang w:eastAsia="en-US"/>
              </w:rPr>
              <w:t>4</w:t>
            </w:r>
          </w:p>
        </w:tc>
        <w:tc>
          <w:tcPr>
            <w:tcW w:w="1422" w:type="dxa"/>
            <w:shd w:val="clear" w:color="auto" w:fill="auto"/>
            <w:vAlign w:val="center"/>
          </w:tcPr>
          <w:p w14:paraId="38CE8716" w14:textId="77777777" w:rsidR="004E0C53" w:rsidRPr="004E0C53" w:rsidRDefault="004E0C53" w:rsidP="004E0C53">
            <w:pPr>
              <w:jc w:val="center"/>
              <w:rPr>
                <w:sz w:val="20"/>
                <w:szCs w:val="20"/>
                <w:lang w:eastAsia="en-US"/>
              </w:rPr>
            </w:pPr>
            <w:r w:rsidRPr="004E0C53">
              <w:rPr>
                <w:sz w:val="20"/>
                <w:szCs w:val="20"/>
                <w:lang w:eastAsia="en-US"/>
              </w:rPr>
              <w:t>5</w:t>
            </w:r>
          </w:p>
        </w:tc>
      </w:tr>
      <w:tr w:rsidR="004E0C53" w:rsidRPr="004E0C53" w14:paraId="090A08FB" w14:textId="77777777" w:rsidTr="00F50726">
        <w:tc>
          <w:tcPr>
            <w:tcW w:w="2439" w:type="dxa"/>
            <w:vMerge w:val="restart"/>
            <w:shd w:val="clear" w:color="auto" w:fill="auto"/>
            <w:vAlign w:val="center"/>
          </w:tcPr>
          <w:p w14:paraId="1F758E6B" w14:textId="77777777" w:rsidR="004E0C53" w:rsidRPr="004E0C53" w:rsidRDefault="004E0C53" w:rsidP="004E0C53">
            <w:pPr>
              <w:ind w:right="-2"/>
              <w:jc w:val="center"/>
              <w:rPr>
                <w:color w:val="000000"/>
                <w:sz w:val="20"/>
                <w:szCs w:val="20"/>
                <w:lang w:eastAsia="en-US"/>
              </w:rPr>
            </w:pPr>
          </w:p>
        </w:tc>
        <w:tc>
          <w:tcPr>
            <w:tcW w:w="2801" w:type="dxa"/>
            <w:vMerge w:val="restart"/>
            <w:shd w:val="clear" w:color="auto" w:fill="auto"/>
            <w:vAlign w:val="center"/>
          </w:tcPr>
          <w:p w14:paraId="7BE56D51"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2B9FC373" w14:textId="77777777" w:rsidR="004E0C53" w:rsidRPr="004E0C53" w:rsidRDefault="004E0C53" w:rsidP="004E0C53">
            <w:pPr>
              <w:jc w:val="center"/>
              <w:rPr>
                <w:sz w:val="20"/>
                <w:szCs w:val="20"/>
                <w:lang w:eastAsia="en-US"/>
              </w:rPr>
            </w:pPr>
            <w:r w:rsidRPr="004E0C53">
              <w:rPr>
                <w:sz w:val="20"/>
                <w:szCs w:val="20"/>
                <w:lang w:eastAsia="en-US"/>
              </w:rPr>
              <w:t>с 01.01.2028</w:t>
            </w:r>
          </w:p>
        </w:tc>
        <w:tc>
          <w:tcPr>
            <w:tcW w:w="1276" w:type="dxa"/>
            <w:shd w:val="clear" w:color="auto" w:fill="auto"/>
            <w:vAlign w:val="center"/>
          </w:tcPr>
          <w:p w14:paraId="2B19D28B" w14:textId="77777777" w:rsidR="004E0C53" w:rsidRPr="004E0C53" w:rsidRDefault="004E0C53" w:rsidP="004E0C53">
            <w:pPr>
              <w:jc w:val="center"/>
              <w:rPr>
                <w:sz w:val="20"/>
                <w:szCs w:val="20"/>
                <w:lang w:eastAsia="en-US"/>
              </w:rPr>
            </w:pPr>
            <w:r w:rsidRPr="004E0C53">
              <w:rPr>
                <w:sz w:val="20"/>
                <w:szCs w:val="20"/>
                <w:lang w:eastAsia="en-US"/>
              </w:rPr>
              <w:t>44,53</w:t>
            </w:r>
          </w:p>
        </w:tc>
        <w:tc>
          <w:tcPr>
            <w:tcW w:w="1422" w:type="dxa"/>
            <w:shd w:val="clear" w:color="auto" w:fill="auto"/>
            <w:vAlign w:val="center"/>
          </w:tcPr>
          <w:p w14:paraId="18AEE814"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0C305615" w14:textId="77777777" w:rsidTr="00F50726">
        <w:tc>
          <w:tcPr>
            <w:tcW w:w="2439" w:type="dxa"/>
            <w:vMerge/>
            <w:shd w:val="clear" w:color="auto" w:fill="auto"/>
            <w:vAlign w:val="center"/>
          </w:tcPr>
          <w:p w14:paraId="6107441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6ECD4947"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548117D6" w14:textId="77777777" w:rsidR="004E0C53" w:rsidRPr="004E0C53" w:rsidRDefault="004E0C53" w:rsidP="004E0C53">
            <w:pPr>
              <w:jc w:val="center"/>
              <w:rPr>
                <w:sz w:val="20"/>
                <w:szCs w:val="20"/>
                <w:lang w:eastAsia="en-US"/>
              </w:rPr>
            </w:pPr>
            <w:r w:rsidRPr="004E0C53">
              <w:rPr>
                <w:sz w:val="20"/>
                <w:szCs w:val="20"/>
                <w:lang w:eastAsia="en-US"/>
              </w:rPr>
              <w:t>с 01.07.2028</w:t>
            </w:r>
          </w:p>
        </w:tc>
        <w:tc>
          <w:tcPr>
            <w:tcW w:w="1276" w:type="dxa"/>
            <w:shd w:val="clear" w:color="auto" w:fill="auto"/>
            <w:vAlign w:val="center"/>
          </w:tcPr>
          <w:p w14:paraId="777C4E12" w14:textId="77777777" w:rsidR="004E0C53" w:rsidRPr="004E0C53" w:rsidRDefault="004E0C53" w:rsidP="004E0C53">
            <w:pPr>
              <w:jc w:val="center"/>
              <w:rPr>
                <w:sz w:val="20"/>
                <w:szCs w:val="20"/>
                <w:lang w:eastAsia="en-US"/>
              </w:rPr>
            </w:pPr>
            <w:r w:rsidRPr="004E0C53">
              <w:rPr>
                <w:sz w:val="20"/>
                <w:szCs w:val="20"/>
                <w:lang w:eastAsia="en-US"/>
              </w:rPr>
              <w:t>46,31</w:t>
            </w:r>
          </w:p>
        </w:tc>
        <w:tc>
          <w:tcPr>
            <w:tcW w:w="1422" w:type="dxa"/>
            <w:shd w:val="clear" w:color="auto" w:fill="auto"/>
            <w:vAlign w:val="center"/>
          </w:tcPr>
          <w:p w14:paraId="76CC06DD"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6676721" w14:textId="77777777" w:rsidTr="00F50726">
        <w:tc>
          <w:tcPr>
            <w:tcW w:w="2439" w:type="dxa"/>
            <w:vMerge/>
            <w:shd w:val="clear" w:color="auto" w:fill="auto"/>
            <w:vAlign w:val="center"/>
          </w:tcPr>
          <w:p w14:paraId="3563189B"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5B3B5E5"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4A55E5E3" w14:textId="77777777" w:rsidR="004E0C53" w:rsidRPr="004E0C53" w:rsidRDefault="004E0C53" w:rsidP="004E0C53">
            <w:pPr>
              <w:jc w:val="center"/>
              <w:rPr>
                <w:sz w:val="20"/>
                <w:szCs w:val="20"/>
                <w:lang w:eastAsia="en-US"/>
              </w:rPr>
            </w:pPr>
            <w:r w:rsidRPr="004E0C53">
              <w:rPr>
                <w:sz w:val="20"/>
                <w:szCs w:val="20"/>
                <w:lang w:eastAsia="en-US"/>
              </w:rPr>
              <w:t>с 01.01.2029</w:t>
            </w:r>
          </w:p>
        </w:tc>
        <w:tc>
          <w:tcPr>
            <w:tcW w:w="1276" w:type="dxa"/>
            <w:shd w:val="clear" w:color="auto" w:fill="auto"/>
            <w:vAlign w:val="center"/>
          </w:tcPr>
          <w:p w14:paraId="5C610B2E" w14:textId="77777777" w:rsidR="004E0C53" w:rsidRPr="004E0C53" w:rsidRDefault="004E0C53" w:rsidP="004E0C53">
            <w:pPr>
              <w:jc w:val="center"/>
              <w:rPr>
                <w:sz w:val="20"/>
                <w:szCs w:val="20"/>
                <w:lang w:eastAsia="en-US"/>
              </w:rPr>
            </w:pPr>
            <w:r w:rsidRPr="004E0C53">
              <w:rPr>
                <w:sz w:val="20"/>
                <w:szCs w:val="20"/>
                <w:lang w:eastAsia="en-US"/>
              </w:rPr>
              <w:t>46,31</w:t>
            </w:r>
          </w:p>
        </w:tc>
        <w:tc>
          <w:tcPr>
            <w:tcW w:w="1422" w:type="dxa"/>
            <w:shd w:val="clear" w:color="auto" w:fill="auto"/>
            <w:vAlign w:val="center"/>
          </w:tcPr>
          <w:p w14:paraId="11F6DC20"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427D598" w14:textId="77777777" w:rsidTr="00F50726">
        <w:tc>
          <w:tcPr>
            <w:tcW w:w="2439" w:type="dxa"/>
            <w:vMerge/>
            <w:shd w:val="clear" w:color="auto" w:fill="auto"/>
            <w:vAlign w:val="center"/>
          </w:tcPr>
          <w:p w14:paraId="07EC3CFA"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0CEBEA16"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5180085C" w14:textId="77777777" w:rsidR="004E0C53" w:rsidRPr="004E0C53" w:rsidRDefault="004E0C53" w:rsidP="004E0C53">
            <w:pPr>
              <w:jc w:val="center"/>
              <w:rPr>
                <w:sz w:val="20"/>
                <w:szCs w:val="20"/>
                <w:lang w:eastAsia="en-US"/>
              </w:rPr>
            </w:pPr>
            <w:r w:rsidRPr="004E0C53">
              <w:rPr>
                <w:sz w:val="20"/>
                <w:szCs w:val="20"/>
                <w:lang w:eastAsia="en-US"/>
              </w:rPr>
              <w:t>с 01.07.2029</w:t>
            </w:r>
          </w:p>
        </w:tc>
        <w:tc>
          <w:tcPr>
            <w:tcW w:w="1276" w:type="dxa"/>
            <w:shd w:val="clear" w:color="auto" w:fill="auto"/>
            <w:vAlign w:val="center"/>
          </w:tcPr>
          <w:p w14:paraId="37CD9E5E" w14:textId="77777777" w:rsidR="004E0C53" w:rsidRPr="004E0C53" w:rsidRDefault="004E0C53" w:rsidP="004E0C53">
            <w:pPr>
              <w:jc w:val="center"/>
              <w:rPr>
                <w:sz w:val="20"/>
                <w:szCs w:val="20"/>
                <w:lang w:eastAsia="en-US"/>
              </w:rPr>
            </w:pPr>
            <w:r w:rsidRPr="004E0C53">
              <w:rPr>
                <w:sz w:val="20"/>
                <w:szCs w:val="20"/>
                <w:lang w:eastAsia="en-US"/>
              </w:rPr>
              <w:t>48,16</w:t>
            </w:r>
          </w:p>
        </w:tc>
        <w:tc>
          <w:tcPr>
            <w:tcW w:w="1422" w:type="dxa"/>
            <w:shd w:val="clear" w:color="auto" w:fill="auto"/>
            <w:vAlign w:val="center"/>
          </w:tcPr>
          <w:p w14:paraId="66415A08"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6449F60" w14:textId="77777777" w:rsidTr="00F50726">
        <w:tc>
          <w:tcPr>
            <w:tcW w:w="2439" w:type="dxa"/>
            <w:vMerge/>
            <w:shd w:val="clear" w:color="auto" w:fill="auto"/>
            <w:vAlign w:val="center"/>
          </w:tcPr>
          <w:p w14:paraId="373A2F9D"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E417C91"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41549B0C" w14:textId="77777777" w:rsidR="004E0C53" w:rsidRPr="004E0C53" w:rsidRDefault="004E0C53" w:rsidP="004E0C53">
            <w:pPr>
              <w:jc w:val="center"/>
              <w:rPr>
                <w:sz w:val="20"/>
                <w:szCs w:val="20"/>
                <w:lang w:eastAsia="en-US"/>
              </w:rPr>
            </w:pPr>
            <w:r w:rsidRPr="004E0C53">
              <w:rPr>
                <w:sz w:val="20"/>
                <w:szCs w:val="20"/>
                <w:lang w:eastAsia="en-US"/>
              </w:rPr>
              <w:t>с 01.01.2030</w:t>
            </w:r>
          </w:p>
        </w:tc>
        <w:tc>
          <w:tcPr>
            <w:tcW w:w="1276" w:type="dxa"/>
            <w:shd w:val="clear" w:color="auto" w:fill="auto"/>
            <w:vAlign w:val="center"/>
          </w:tcPr>
          <w:p w14:paraId="65CCE310" w14:textId="77777777" w:rsidR="004E0C53" w:rsidRPr="004E0C53" w:rsidRDefault="004E0C53" w:rsidP="004E0C53">
            <w:pPr>
              <w:jc w:val="center"/>
              <w:rPr>
                <w:sz w:val="20"/>
                <w:szCs w:val="20"/>
                <w:lang w:eastAsia="en-US"/>
              </w:rPr>
            </w:pPr>
            <w:r w:rsidRPr="004E0C53">
              <w:rPr>
                <w:sz w:val="20"/>
                <w:szCs w:val="20"/>
                <w:lang w:eastAsia="en-US"/>
              </w:rPr>
              <w:t>48,16</w:t>
            </w:r>
          </w:p>
        </w:tc>
        <w:tc>
          <w:tcPr>
            <w:tcW w:w="1422" w:type="dxa"/>
            <w:shd w:val="clear" w:color="auto" w:fill="auto"/>
            <w:vAlign w:val="center"/>
          </w:tcPr>
          <w:p w14:paraId="002FD680"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3F5F4D46" w14:textId="77777777" w:rsidTr="00F50726">
        <w:tc>
          <w:tcPr>
            <w:tcW w:w="2439" w:type="dxa"/>
            <w:vMerge/>
            <w:shd w:val="clear" w:color="auto" w:fill="auto"/>
            <w:vAlign w:val="center"/>
          </w:tcPr>
          <w:p w14:paraId="51A30C87"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724796C"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4D531108" w14:textId="77777777" w:rsidR="004E0C53" w:rsidRPr="004E0C53" w:rsidRDefault="004E0C53" w:rsidP="004E0C53">
            <w:pPr>
              <w:jc w:val="center"/>
              <w:rPr>
                <w:sz w:val="20"/>
                <w:szCs w:val="20"/>
                <w:lang w:eastAsia="en-US"/>
              </w:rPr>
            </w:pPr>
            <w:r w:rsidRPr="004E0C53">
              <w:rPr>
                <w:sz w:val="20"/>
                <w:szCs w:val="20"/>
                <w:lang w:eastAsia="en-US"/>
              </w:rPr>
              <w:t>с 01.07.2030</w:t>
            </w:r>
          </w:p>
        </w:tc>
        <w:tc>
          <w:tcPr>
            <w:tcW w:w="1276" w:type="dxa"/>
            <w:shd w:val="clear" w:color="auto" w:fill="auto"/>
            <w:vAlign w:val="center"/>
          </w:tcPr>
          <w:p w14:paraId="06C12FDC" w14:textId="77777777" w:rsidR="004E0C53" w:rsidRPr="004E0C53" w:rsidRDefault="004E0C53" w:rsidP="004E0C53">
            <w:pPr>
              <w:jc w:val="center"/>
              <w:rPr>
                <w:sz w:val="20"/>
                <w:szCs w:val="20"/>
                <w:lang w:eastAsia="en-US"/>
              </w:rPr>
            </w:pPr>
            <w:r w:rsidRPr="004E0C53">
              <w:rPr>
                <w:sz w:val="20"/>
                <w:szCs w:val="20"/>
                <w:lang w:eastAsia="en-US"/>
              </w:rPr>
              <w:t>50,09</w:t>
            </w:r>
          </w:p>
        </w:tc>
        <w:tc>
          <w:tcPr>
            <w:tcW w:w="1422" w:type="dxa"/>
            <w:shd w:val="clear" w:color="auto" w:fill="auto"/>
            <w:vAlign w:val="center"/>
          </w:tcPr>
          <w:p w14:paraId="3C55B721"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EBE2F2D" w14:textId="77777777" w:rsidTr="00F50726">
        <w:trPr>
          <w:trHeight w:val="274"/>
        </w:trPr>
        <w:tc>
          <w:tcPr>
            <w:tcW w:w="2439" w:type="dxa"/>
            <w:vMerge/>
            <w:shd w:val="clear" w:color="auto" w:fill="auto"/>
            <w:vAlign w:val="center"/>
          </w:tcPr>
          <w:p w14:paraId="46243991" w14:textId="77777777" w:rsidR="004E0C53" w:rsidRPr="004E0C53" w:rsidRDefault="004E0C53" w:rsidP="004E0C53">
            <w:pPr>
              <w:ind w:right="-2"/>
              <w:jc w:val="center"/>
              <w:rPr>
                <w:color w:val="000000"/>
                <w:sz w:val="20"/>
                <w:szCs w:val="20"/>
                <w:lang w:eastAsia="en-US"/>
              </w:rPr>
            </w:pPr>
          </w:p>
        </w:tc>
        <w:tc>
          <w:tcPr>
            <w:tcW w:w="7342" w:type="dxa"/>
            <w:gridSpan w:val="4"/>
            <w:shd w:val="clear" w:color="auto" w:fill="auto"/>
            <w:vAlign w:val="center"/>
          </w:tcPr>
          <w:p w14:paraId="76C13FEC" w14:textId="77777777" w:rsidR="004E0C53" w:rsidRPr="004E0C53" w:rsidRDefault="004E0C53" w:rsidP="004E0C53">
            <w:pPr>
              <w:jc w:val="center"/>
              <w:rPr>
                <w:sz w:val="20"/>
                <w:szCs w:val="20"/>
                <w:lang w:eastAsia="en-US"/>
              </w:rPr>
            </w:pPr>
            <w:r w:rsidRPr="004E0C53">
              <w:rPr>
                <w:sz w:val="20"/>
                <w:szCs w:val="20"/>
              </w:rPr>
              <w:t>Тариф на теплоноситель, поставляемый потребителям (НДС не облагается)</w:t>
            </w:r>
          </w:p>
        </w:tc>
      </w:tr>
      <w:tr w:rsidR="004E0C53" w:rsidRPr="004E0C53" w14:paraId="3311D842" w14:textId="77777777" w:rsidTr="00F50726">
        <w:trPr>
          <w:trHeight w:val="96"/>
        </w:trPr>
        <w:tc>
          <w:tcPr>
            <w:tcW w:w="2439" w:type="dxa"/>
            <w:vMerge/>
            <w:shd w:val="clear" w:color="auto" w:fill="auto"/>
            <w:vAlign w:val="center"/>
          </w:tcPr>
          <w:p w14:paraId="1124C7AA" w14:textId="77777777" w:rsidR="004E0C53" w:rsidRPr="004E0C53" w:rsidRDefault="004E0C53" w:rsidP="004E0C53">
            <w:pPr>
              <w:ind w:right="-2"/>
              <w:jc w:val="center"/>
              <w:rPr>
                <w:color w:val="000000"/>
                <w:sz w:val="20"/>
                <w:szCs w:val="20"/>
                <w:lang w:eastAsia="en-US"/>
              </w:rPr>
            </w:pPr>
          </w:p>
        </w:tc>
        <w:tc>
          <w:tcPr>
            <w:tcW w:w="2801" w:type="dxa"/>
            <w:vMerge w:val="restart"/>
            <w:shd w:val="clear" w:color="auto" w:fill="auto"/>
            <w:vAlign w:val="center"/>
          </w:tcPr>
          <w:p w14:paraId="4B0C710A"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Одноставочный, руб./м</w:t>
            </w:r>
            <w:r w:rsidRPr="004E0C53">
              <w:rPr>
                <w:color w:val="000000"/>
                <w:sz w:val="20"/>
                <w:szCs w:val="20"/>
                <w:vertAlign w:val="superscript"/>
                <w:lang w:eastAsia="en-US"/>
              </w:rPr>
              <w:t>3</w:t>
            </w:r>
          </w:p>
        </w:tc>
        <w:tc>
          <w:tcPr>
            <w:tcW w:w="1843" w:type="dxa"/>
            <w:shd w:val="clear" w:color="auto" w:fill="auto"/>
            <w:vAlign w:val="center"/>
          </w:tcPr>
          <w:p w14:paraId="375973E3" w14:textId="77777777" w:rsidR="004E0C53" w:rsidRPr="004E0C53" w:rsidRDefault="004E0C53" w:rsidP="004E0C53">
            <w:pPr>
              <w:jc w:val="center"/>
              <w:rPr>
                <w:sz w:val="20"/>
                <w:szCs w:val="20"/>
                <w:lang w:eastAsia="en-US"/>
              </w:rPr>
            </w:pPr>
            <w:r w:rsidRPr="004E0C53">
              <w:rPr>
                <w:sz w:val="20"/>
                <w:szCs w:val="20"/>
                <w:lang w:eastAsia="en-US"/>
              </w:rPr>
              <w:t>с 01.01.2023</w:t>
            </w:r>
          </w:p>
        </w:tc>
        <w:tc>
          <w:tcPr>
            <w:tcW w:w="1276" w:type="dxa"/>
            <w:shd w:val="clear" w:color="auto" w:fill="auto"/>
            <w:vAlign w:val="center"/>
          </w:tcPr>
          <w:p w14:paraId="7DBF8A7A"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shd w:val="clear" w:color="auto" w:fill="auto"/>
            <w:vAlign w:val="center"/>
          </w:tcPr>
          <w:p w14:paraId="3830614F"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0F430EBB" w14:textId="77777777" w:rsidTr="00F50726">
        <w:trPr>
          <w:trHeight w:val="96"/>
        </w:trPr>
        <w:tc>
          <w:tcPr>
            <w:tcW w:w="2439" w:type="dxa"/>
            <w:vMerge/>
            <w:shd w:val="clear" w:color="auto" w:fill="auto"/>
            <w:vAlign w:val="center"/>
          </w:tcPr>
          <w:p w14:paraId="4EA23D88"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11F7747"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6F2FB5B5" w14:textId="77777777" w:rsidR="004E0C53" w:rsidRPr="004E0C53" w:rsidRDefault="004E0C53" w:rsidP="004E0C53">
            <w:pPr>
              <w:jc w:val="center"/>
              <w:rPr>
                <w:sz w:val="20"/>
                <w:szCs w:val="20"/>
                <w:lang w:eastAsia="en-US"/>
              </w:rPr>
            </w:pPr>
            <w:r w:rsidRPr="004E0C53">
              <w:rPr>
                <w:sz w:val="20"/>
                <w:szCs w:val="20"/>
                <w:lang w:eastAsia="en-US"/>
              </w:rPr>
              <w:t>с 01.01.2024</w:t>
            </w:r>
          </w:p>
        </w:tc>
        <w:tc>
          <w:tcPr>
            <w:tcW w:w="1276" w:type="dxa"/>
            <w:shd w:val="clear" w:color="auto" w:fill="auto"/>
            <w:vAlign w:val="center"/>
          </w:tcPr>
          <w:p w14:paraId="145AD592"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shd w:val="clear" w:color="auto" w:fill="auto"/>
            <w:vAlign w:val="center"/>
          </w:tcPr>
          <w:p w14:paraId="7BBFFC68"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C2B01BC" w14:textId="77777777" w:rsidTr="00F50726">
        <w:trPr>
          <w:trHeight w:val="96"/>
        </w:trPr>
        <w:tc>
          <w:tcPr>
            <w:tcW w:w="2439" w:type="dxa"/>
            <w:vMerge/>
            <w:shd w:val="clear" w:color="auto" w:fill="auto"/>
            <w:vAlign w:val="center"/>
          </w:tcPr>
          <w:p w14:paraId="1A98D39C"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3FAB992"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74AE1531" w14:textId="77777777" w:rsidR="004E0C53" w:rsidRPr="004E0C53" w:rsidRDefault="004E0C53" w:rsidP="004E0C53">
            <w:pPr>
              <w:jc w:val="center"/>
              <w:rPr>
                <w:sz w:val="20"/>
                <w:szCs w:val="20"/>
                <w:lang w:eastAsia="en-US"/>
              </w:rPr>
            </w:pPr>
            <w:r w:rsidRPr="004E0C53">
              <w:rPr>
                <w:sz w:val="20"/>
                <w:szCs w:val="20"/>
                <w:lang w:eastAsia="en-US"/>
              </w:rPr>
              <w:t>с 01.07.2024</w:t>
            </w:r>
          </w:p>
        </w:tc>
        <w:tc>
          <w:tcPr>
            <w:tcW w:w="1276" w:type="dxa"/>
            <w:shd w:val="clear" w:color="auto" w:fill="auto"/>
            <w:vAlign w:val="center"/>
          </w:tcPr>
          <w:p w14:paraId="556FDC14" w14:textId="77777777" w:rsidR="004E0C53" w:rsidRPr="004E0C53" w:rsidRDefault="004E0C53" w:rsidP="004E0C53">
            <w:pPr>
              <w:jc w:val="center"/>
              <w:rPr>
                <w:sz w:val="20"/>
                <w:szCs w:val="20"/>
                <w:lang w:eastAsia="en-US"/>
              </w:rPr>
            </w:pPr>
            <w:r w:rsidRPr="004E0C53">
              <w:rPr>
                <w:sz w:val="20"/>
                <w:szCs w:val="20"/>
                <w:lang w:eastAsia="en-US"/>
              </w:rPr>
              <w:t>55,84</w:t>
            </w:r>
          </w:p>
        </w:tc>
        <w:tc>
          <w:tcPr>
            <w:tcW w:w="1422" w:type="dxa"/>
            <w:shd w:val="clear" w:color="auto" w:fill="auto"/>
            <w:vAlign w:val="center"/>
          </w:tcPr>
          <w:p w14:paraId="3F5ADF08"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2E56503" w14:textId="77777777" w:rsidTr="00F50726">
        <w:trPr>
          <w:trHeight w:val="96"/>
        </w:trPr>
        <w:tc>
          <w:tcPr>
            <w:tcW w:w="2439" w:type="dxa"/>
            <w:vMerge/>
            <w:shd w:val="clear" w:color="auto" w:fill="auto"/>
            <w:vAlign w:val="center"/>
          </w:tcPr>
          <w:p w14:paraId="38EE5C3E"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2B559349"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D002C6B" w14:textId="77777777" w:rsidR="004E0C53" w:rsidRPr="004E0C53" w:rsidRDefault="004E0C53" w:rsidP="004E0C53">
            <w:pPr>
              <w:jc w:val="center"/>
              <w:rPr>
                <w:sz w:val="20"/>
                <w:szCs w:val="20"/>
                <w:lang w:eastAsia="en-US"/>
              </w:rPr>
            </w:pPr>
            <w:r w:rsidRPr="004E0C53">
              <w:rPr>
                <w:sz w:val="20"/>
                <w:szCs w:val="20"/>
                <w:lang w:eastAsia="en-US"/>
              </w:rPr>
              <w:t>с 01.01.2025</w:t>
            </w:r>
          </w:p>
        </w:tc>
        <w:tc>
          <w:tcPr>
            <w:tcW w:w="1276" w:type="dxa"/>
            <w:shd w:val="clear" w:color="auto" w:fill="auto"/>
            <w:vAlign w:val="center"/>
          </w:tcPr>
          <w:p w14:paraId="5AB4B0A1" w14:textId="77777777" w:rsidR="004E0C53" w:rsidRPr="004E0C53" w:rsidRDefault="004E0C53" w:rsidP="004E0C53">
            <w:pPr>
              <w:jc w:val="center"/>
              <w:rPr>
                <w:sz w:val="20"/>
                <w:szCs w:val="20"/>
                <w:lang w:eastAsia="en-US"/>
              </w:rPr>
            </w:pPr>
            <w:r w:rsidRPr="004E0C53">
              <w:rPr>
                <w:sz w:val="20"/>
                <w:szCs w:val="20"/>
                <w:lang w:eastAsia="en-US"/>
              </w:rPr>
              <w:t>55,84</w:t>
            </w:r>
          </w:p>
        </w:tc>
        <w:tc>
          <w:tcPr>
            <w:tcW w:w="1422" w:type="dxa"/>
            <w:shd w:val="clear" w:color="auto" w:fill="auto"/>
            <w:vAlign w:val="center"/>
          </w:tcPr>
          <w:p w14:paraId="60E8ED53" w14:textId="77777777" w:rsidR="004E0C53" w:rsidRPr="004E0C53" w:rsidRDefault="004E0C53" w:rsidP="004E0C53">
            <w:pPr>
              <w:jc w:val="center"/>
              <w:rPr>
                <w:sz w:val="20"/>
                <w:szCs w:val="20"/>
                <w:lang w:eastAsia="en-US"/>
              </w:rPr>
            </w:pPr>
            <w:r w:rsidRPr="004E0C53">
              <w:rPr>
                <w:sz w:val="22"/>
                <w:szCs w:val="22"/>
                <w:lang w:eastAsia="en-US"/>
              </w:rPr>
              <w:t>x</w:t>
            </w:r>
          </w:p>
        </w:tc>
      </w:tr>
      <w:tr w:rsidR="004E0C53" w:rsidRPr="004E0C53" w14:paraId="05CE5739" w14:textId="77777777" w:rsidTr="00F50726">
        <w:trPr>
          <w:trHeight w:val="174"/>
        </w:trPr>
        <w:tc>
          <w:tcPr>
            <w:tcW w:w="2439" w:type="dxa"/>
            <w:vMerge/>
            <w:shd w:val="clear" w:color="auto" w:fill="auto"/>
            <w:vAlign w:val="center"/>
          </w:tcPr>
          <w:p w14:paraId="15611875"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48F3F75A"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52651009" w14:textId="77777777" w:rsidR="004E0C53" w:rsidRPr="004E0C53" w:rsidRDefault="004E0C53" w:rsidP="004E0C53">
            <w:pPr>
              <w:jc w:val="center"/>
              <w:rPr>
                <w:sz w:val="20"/>
                <w:szCs w:val="20"/>
                <w:lang w:eastAsia="en-US"/>
              </w:rPr>
            </w:pPr>
            <w:r w:rsidRPr="004E0C53">
              <w:rPr>
                <w:sz w:val="20"/>
                <w:szCs w:val="20"/>
                <w:lang w:eastAsia="en-US"/>
              </w:rPr>
              <w:t>с 01.07.2025</w:t>
            </w:r>
          </w:p>
        </w:tc>
        <w:tc>
          <w:tcPr>
            <w:tcW w:w="1276" w:type="dxa"/>
            <w:shd w:val="clear" w:color="auto" w:fill="auto"/>
            <w:vAlign w:val="center"/>
          </w:tcPr>
          <w:p w14:paraId="0A250908" w14:textId="77777777" w:rsidR="004E0C53" w:rsidRPr="004E0C53" w:rsidRDefault="004E0C53" w:rsidP="004E0C53">
            <w:pPr>
              <w:jc w:val="center"/>
              <w:rPr>
                <w:sz w:val="20"/>
                <w:szCs w:val="20"/>
                <w:lang w:eastAsia="en-US"/>
              </w:rPr>
            </w:pPr>
            <w:r w:rsidRPr="004E0C53">
              <w:rPr>
                <w:sz w:val="20"/>
                <w:szCs w:val="20"/>
                <w:lang w:eastAsia="en-US"/>
              </w:rPr>
              <w:t>75,59</w:t>
            </w:r>
          </w:p>
        </w:tc>
        <w:tc>
          <w:tcPr>
            <w:tcW w:w="1422" w:type="dxa"/>
            <w:shd w:val="clear" w:color="auto" w:fill="auto"/>
            <w:vAlign w:val="center"/>
          </w:tcPr>
          <w:p w14:paraId="49D830A0" w14:textId="77777777" w:rsidR="004E0C53" w:rsidRPr="004E0C53" w:rsidRDefault="004E0C53" w:rsidP="004E0C53">
            <w:pPr>
              <w:jc w:val="center"/>
              <w:rPr>
                <w:sz w:val="20"/>
                <w:szCs w:val="20"/>
                <w:lang w:eastAsia="en-US"/>
              </w:rPr>
            </w:pPr>
            <w:r w:rsidRPr="004E0C53">
              <w:rPr>
                <w:sz w:val="22"/>
                <w:szCs w:val="22"/>
                <w:lang w:eastAsia="en-US"/>
              </w:rPr>
              <w:t>x</w:t>
            </w:r>
          </w:p>
        </w:tc>
      </w:tr>
      <w:tr w:rsidR="004E0C53" w:rsidRPr="004E0C53" w14:paraId="007F0B8A" w14:textId="77777777" w:rsidTr="00F50726">
        <w:trPr>
          <w:trHeight w:val="329"/>
        </w:trPr>
        <w:tc>
          <w:tcPr>
            <w:tcW w:w="2439" w:type="dxa"/>
            <w:vMerge/>
            <w:shd w:val="clear" w:color="auto" w:fill="auto"/>
            <w:vAlign w:val="center"/>
          </w:tcPr>
          <w:p w14:paraId="57F4EB2A" w14:textId="77777777" w:rsidR="004E0C53" w:rsidRPr="004E0C53" w:rsidRDefault="004E0C53" w:rsidP="004E0C53">
            <w:pPr>
              <w:ind w:right="-2"/>
              <w:jc w:val="center"/>
              <w:rPr>
                <w:color w:val="000000"/>
                <w:sz w:val="20"/>
                <w:szCs w:val="20"/>
                <w:lang w:eastAsia="en-US"/>
              </w:rPr>
            </w:pPr>
          </w:p>
        </w:tc>
        <w:tc>
          <w:tcPr>
            <w:tcW w:w="7342" w:type="dxa"/>
            <w:gridSpan w:val="4"/>
            <w:shd w:val="clear" w:color="auto" w:fill="auto"/>
            <w:vAlign w:val="center"/>
          </w:tcPr>
          <w:p w14:paraId="69EE92B5" w14:textId="77777777" w:rsidR="004E0C53" w:rsidRPr="004E0C53" w:rsidRDefault="004E0C53" w:rsidP="004E0C53">
            <w:pPr>
              <w:ind w:right="-2"/>
              <w:jc w:val="center"/>
              <w:rPr>
                <w:color w:val="000000"/>
                <w:sz w:val="20"/>
                <w:szCs w:val="20"/>
                <w:lang w:eastAsia="en-US"/>
              </w:rPr>
            </w:pPr>
            <w:r w:rsidRPr="004E0C53">
              <w:rPr>
                <w:sz w:val="20"/>
                <w:szCs w:val="20"/>
                <w:lang w:eastAsia="en-US"/>
              </w:rPr>
              <w:t>Население (тарифы указываются с учетом НДС) *</w:t>
            </w:r>
          </w:p>
        </w:tc>
      </w:tr>
      <w:tr w:rsidR="004E0C53" w:rsidRPr="004E0C53" w14:paraId="62D454A4" w14:textId="77777777" w:rsidTr="00F50726">
        <w:tc>
          <w:tcPr>
            <w:tcW w:w="2439" w:type="dxa"/>
            <w:vMerge/>
            <w:shd w:val="clear" w:color="auto" w:fill="auto"/>
            <w:vAlign w:val="center"/>
          </w:tcPr>
          <w:p w14:paraId="24EA622F" w14:textId="77777777" w:rsidR="004E0C53" w:rsidRPr="004E0C53" w:rsidRDefault="004E0C53" w:rsidP="004E0C53">
            <w:pPr>
              <w:ind w:right="-2"/>
              <w:jc w:val="center"/>
              <w:rPr>
                <w:color w:val="000000"/>
                <w:sz w:val="20"/>
                <w:szCs w:val="20"/>
                <w:lang w:eastAsia="en-US"/>
              </w:rPr>
            </w:pPr>
          </w:p>
        </w:tc>
        <w:tc>
          <w:tcPr>
            <w:tcW w:w="2801" w:type="dxa"/>
            <w:vMerge w:val="restart"/>
            <w:shd w:val="clear" w:color="auto" w:fill="auto"/>
            <w:vAlign w:val="center"/>
          </w:tcPr>
          <w:p w14:paraId="4EC56FA1" w14:textId="77777777" w:rsidR="004E0C53" w:rsidRPr="004E0C53" w:rsidRDefault="004E0C53" w:rsidP="004E0C53">
            <w:pPr>
              <w:ind w:right="-2"/>
              <w:jc w:val="center"/>
              <w:rPr>
                <w:color w:val="000000"/>
                <w:sz w:val="20"/>
                <w:szCs w:val="20"/>
                <w:vertAlign w:val="superscript"/>
                <w:lang w:eastAsia="en-US"/>
              </w:rPr>
            </w:pPr>
            <w:r w:rsidRPr="004E0C53">
              <w:rPr>
                <w:color w:val="000000"/>
                <w:sz w:val="20"/>
                <w:szCs w:val="20"/>
                <w:lang w:eastAsia="en-US"/>
              </w:rPr>
              <w:t>Одноставочный, руб./ м</w:t>
            </w:r>
            <w:r w:rsidRPr="004E0C53">
              <w:rPr>
                <w:color w:val="000000"/>
                <w:sz w:val="20"/>
                <w:szCs w:val="20"/>
                <w:vertAlign w:val="superscript"/>
                <w:lang w:eastAsia="en-US"/>
              </w:rPr>
              <w:t>3</w:t>
            </w:r>
          </w:p>
        </w:tc>
        <w:tc>
          <w:tcPr>
            <w:tcW w:w="1843" w:type="dxa"/>
            <w:shd w:val="clear" w:color="auto" w:fill="auto"/>
            <w:vAlign w:val="center"/>
          </w:tcPr>
          <w:p w14:paraId="07584E91" w14:textId="77777777" w:rsidR="004E0C53" w:rsidRPr="004E0C53" w:rsidRDefault="004E0C53" w:rsidP="004E0C53">
            <w:pPr>
              <w:jc w:val="center"/>
              <w:rPr>
                <w:sz w:val="20"/>
                <w:szCs w:val="20"/>
                <w:lang w:eastAsia="en-US"/>
              </w:rPr>
            </w:pPr>
            <w:r w:rsidRPr="004E0C53">
              <w:rPr>
                <w:sz w:val="20"/>
                <w:szCs w:val="20"/>
                <w:lang w:eastAsia="en-US"/>
              </w:rPr>
              <w:t>с 02.10.2021</w:t>
            </w:r>
          </w:p>
        </w:tc>
        <w:tc>
          <w:tcPr>
            <w:tcW w:w="1276" w:type="dxa"/>
            <w:shd w:val="clear" w:color="auto" w:fill="auto"/>
            <w:vAlign w:val="center"/>
          </w:tcPr>
          <w:p w14:paraId="61CACF04" w14:textId="77777777" w:rsidR="004E0C53" w:rsidRPr="004E0C53" w:rsidRDefault="004E0C53" w:rsidP="004E0C53">
            <w:pPr>
              <w:jc w:val="center"/>
              <w:rPr>
                <w:sz w:val="20"/>
                <w:szCs w:val="20"/>
                <w:lang w:eastAsia="en-US"/>
              </w:rPr>
            </w:pPr>
            <w:r w:rsidRPr="004E0C53">
              <w:rPr>
                <w:sz w:val="20"/>
                <w:szCs w:val="20"/>
                <w:lang w:eastAsia="en-US"/>
              </w:rPr>
              <w:t>42,24</w:t>
            </w:r>
          </w:p>
        </w:tc>
        <w:tc>
          <w:tcPr>
            <w:tcW w:w="1422" w:type="dxa"/>
            <w:shd w:val="clear" w:color="auto" w:fill="auto"/>
            <w:vAlign w:val="center"/>
          </w:tcPr>
          <w:p w14:paraId="3C74AB17"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3B3E31A3" w14:textId="77777777" w:rsidTr="00F50726">
        <w:tc>
          <w:tcPr>
            <w:tcW w:w="2439" w:type="dxa"/>
            <w:vMerge/>
            <w:shd w:val="clear" w:color="auto" w:fill="auto"/>
            <w:vAlign w:val="center"/>
          </w:tcPr>
          <w:p w14:paraId="06BFF5C4"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0D44200C"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98E168C" w14:textId="77777777" w:rsidR="004E0C53" w:rsidRPr="004E0C53" w:rsidRDefault="004E0C53" w:rsidP="004E0C53">
            <w:pPr>
              <w:jc w:val="center"/>
              <w:rPr>
                <w:sz w:val="20"/>
                <w:szCs w:val="20"/>
                <w:lang w:eastAsia="en-US"/>
              </w:rPr>
            </w:pPr>
            <w:r w:rsidRPr="004E0C53">
              <w:rPr>
                <w:sz w:val="20"/>
                <w:szCs w:val="20"/>
                <w:lang w:eastAsia="en-US"/>
              </w:rPr>
              <w:t>с 01.01.2022</w:t>
            </w:r>
          </w:p>
        </w:tc>
        <w:tc>
          <w:tcPr>
            <w:tcW w:w="1276" w:type="dxa"/>
            <w:shd w:val="clear" w:color="auto" w:fill="auto"/>
            <w:vAlign w:val="center"/>
          </w:tcPr>
          <w:p w14:paraId="2B03B674" w14:textId="77777777" w:rsidR="004E0C53" w:rsidRPr="004E0C53" w:rsidRDefault="004E0C53" w:rsidP="004E0C53">
            <w:pPr>
              <w:jc w:val="center"/>
              <w:rPr>
                <w:sz w:val="20"/>
                <w:szCs w:val="20"/>
                <w:lang w:eastAsia="en-US"/>
              </w:rPr>
            </w:pPr>
            <w:r w:rsidRPr="004E0C53">
              <w:rPr>
                <w:sz w:val="20"/>
                <w:szCs w:val="20"/>
                <w:lang w:eastAsia="en-US"/>
              </w:rPr>
              <w:t>42,18</w:t>
            </w:r>
          </w:p>
        </w:tc>
        <w:tc>
          <w:tcPr>
            <w:tcW w:w="1422" w:type="dxa"/>
            <w:shd w:val="clear" w:color="auto" w:fill="auto"/>
            <w:vAlign w:val="center"/>
          </w:tcPr>
          <w:p w14:paraId="487B3F74"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2FEC4F1C" w14:textId="77777777" w:rsidTr="00F50726">
        <w:tc>
          <w:tcPr>
            <w:tcW w:w="2439" w:type="dxa"/>
            <w:vMerge/>
            <w:shd w:val="clear" w:color="auto" w:fill="auto"/>
            <w:vAlign w:val="center"/>
          </w:tcPr>
          <w:p w14:paraId="5C0314A7"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D3C2DB8"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8B2F0FF" w14:textId="77777777" w:rsidR="004E0C53" w:rsidRPr="004E0C53" w:rsidRDefault="004E0C53" w:rsidP="004E0C53">
            <w:pPr>
              <w:jc w:val="center"/>
              <w:rPr>
                <w:sz w:val="20"/>
                <w:szCs w:val="20"/>
                <w:lang w:eastAsia="en-US"/>
              </w:rPr>
            </w:pPr>
            <w:r w:rsidRPr="004E0C53">
              <w:rPr>
                <w:sz w:val="20"/>
                <w:szCs w:val="20"/>
                <w:lang w:eastAsia="en-US"/>
              </w:rPr>
              <w:t>с 01.07.2022</w:t>
            </w:r>
          </w:p>
        </w:tc>
        <w:tc>
          <w:tcPr>
            <w:tcW w:w="1276" w:type="dxa"/>
            <w:shd w:val="clear" w:color="auto" w:fill="auto"/>
            <w:vAlign w:val="center"/>
          </w:tcPr>
          <w:p w14:paraId="53D41192" w14:textId="77777777" w:rsidR="004E0C53" w:rsidRPr="004E0C53" w:rsidRDefault="004E0C53" w:rsidP="004E0C53">
            <w:pPr>
              <w:jc w:val="center"/>
              <w:rPr>
                <w:sz w:val="20"/>
                <w:szCs w:val="20"/>
                <w:lang w:eastAsia="en-US"/>
              </w:rPr>
            </w:pPr>
            <w:r w:rsidRPr="004E0C53">
              <w:rPr>
                <w:sz w:val="20"/>
                <w:szCs w:val="20"/>
                <w:lang w:eastAsia="en-US"/>
              </w:rPr>
              <w:t>45,53</w:t>
            </w:r>
          </w:p>
        </w:tc>
        <w:tc>
          <w:tcPr>
            <w:tcW w:w="1422" w:type="dxa"/>
            <w:shd w:val="clear" w:color="auto" w:fill="auto"/>
            <w:vAlign w:val="center"/>
          </w:tcPr>
          <w:p w14:paraId="09B2EAF4"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5A2E53B5" w14:textId="77777777" w:rsidTr="00F50726">
        <w:tc>
          <w:tcPr>
            <w:tcW w:w="2439" w:type="dxa"/>
            <w:vMerge/>
            <w:shd w:val="clear" w:color="auto" w:fill="auto"/>
            <w:vAlign w:val="center"/>
          </w:tcPr>
          <w:p w14:paraId="17A3AF0E"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D7F634E"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1B11A285" w14:textId="77777777" w:rsidR="004E0C53" w:rsidRPr="004E0C53" w:rsidRDefault="004E0C53" w:rsidP="004E0C53">
            <w:pPr>
              <w:jc w:val="center"/>
              <w:rPr>
                <w:sz w:val="20"/>
                <w:szCs w:val="20"/>
                <w:lang w:eastAsia="en-US"/>
              </w:rPr>
            </w:pPr>
            <w:r w:rsidRPr="004E0C53">
              <w:rPr>
                <w:sz w:val="20"/>
                <w:szCs w:val="20"/>
                <w:lang w:eastAsia="en-US"/>
              </w:rPr>
              <w:t>с 01.12.2022</w:t>
            </w:r>
          </w:p>
        </w:tc>
        <w:tc>
          <w:tcPr>
            <w:tcW w:w="1276" w:type="dxa"/>
            <w:shd w:val="clear" w:color="auto" w:fill="auto"/>
            <w:vAlign w:val="center"/>
          </w:tcPr>
          <w:p w14:paraId="0E949379"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shd w:val="clear" w:color="auto" w:fill="auto"/>
            <w:vAlign w:val="center"/>
          </w:tcPr>
          <w:p w14:paraId="74EA438C"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5B84D21C" w14:textId="77777777" w:rsidTr="00F50726">
        <w:tc>
          <w:tcPr>
            <w:tcW w:w="2439" w:type="dxa"/>
            <w:vMerge/>
            <w:shd w:val="clear" w:color="auto" w:fill="auto"/>
            <w:vAlign w:val="center"/>
          </w:tcPr>
          <w:p w14:paraId="3E4E3EB7"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5AC8C4E6"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6336A443" w14:textId="77777777" w:rsidR="004E0C53" w:rsidRPr="004E0C53" w:rsidRDefault="004E0C53" w:rsidP="004E0C53">
            <w:pPr>
              <w:jc w:val="center"/>
              <w:rPr>
                <w:sz w:val="20"/>
                <w:szCs w:val="20"/>
                <w:lang w:eastAsia="en-US"/>
              </w:rPr>
            </w:pPr>
            <w:r w:rsidRPr="004E0C53">
              <w:rPr>
                <w:sz w:val="20"/>
                <w:szCs w:val="20"/>
                <w:lang w:eastAsia="en-US"/>
              </w:rPr>
              <w:t>с 01.01.2026</w:t>
            </w:r>
          </w:p>
        </w:tc>
        <w:tc>
          <w:tcPr>
            <w:tcW w:w="1276" w:type="dxa"/>
            <w:shd w:val="clear" w:color="auto" w:fill="auto"/>
            <w:vAlign w:val="center"/>
          </w:tcPr>
          <w:p w14:paraId="42489015" w14:textId="77777777" w:rsidR="004E0C53" w:rsidRPr="004E0C53" w:rsidRDefault="004E0C53" w:rsidP="004E0C53">
            <w:pPr>
              <w:jc w:val="center"/>
              <w:rPr>
                <w:sz w:val="20"/>
                <w:szCs w:val="20"/>
                <w:lang w:eastAsia="en-US"/>
              </w:rPr>
            </w:pPr>
            <w:r w:rsidRPr="004E0C53">
              <w:rPr>
                <w:sz w:val="20"/>
                <w:szCs w:val="20"/>
                <w:lang w:eastAsia="en-US"/>
              </w:rPr>
              <w:t>49,40</w:t>
            </w:r>
          </w:p>
        </w:tc>
        <w:tc>
          <w:tcPr>
            <w:tcW w:w="1422" w:type="dxa"/>
            <w:shd w:val="clear" w:color="auto" w:fill="auto"/>
            <w:vAlign w:val="center"/>
          </w:tcPr>
          <w:p w14:paraId="74CC4520"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8C582EF" w14:textId="77777777" w:rsidTr="00F50726">
        <w:tc>
          <w:tcPr>
            <w:tcW w:w="2439" w:type="dxa"/>
            <w:vMerge/>
            <w:shd w:val="clear" w:color="auto" w:fill="auto"/>
            <w:vAlign w:val="center"/>
          </w:tcPr>
          <w:p w14:paraId="117D752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15054CF7"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7665EC0" w14:textId="77777777" w:rsidR="004E0C53" w:rsidRPr="004E0C53" w:rsidRDefault="004E0C53" w:rsidP="004E0C53">
            <w:pPr>
              <w:jc w:val="center"/>
              <w:rPr>
                <w:sz w:val="20"/>
                <w:szCs w:val="20"/>
                <w:lang w:eastAsia="en-US"/>
              </w:rPr>
            </w:pPr>
            <w:r w:rsidRPr="004E0C53">
              <w:rPr>
                <w:sz w:val="20"/>
                <w:szCs w:val="20"/>
                <w:lang w:eastAsia="en-US"/>
              </w:rPr>
              <w:t>с 01.07.2026</w:t>
            </w:r>
          </w:p>
        </w:tc>
        <w:tc>
          <w:tcPr>
            <w:tcW w:w="1276" w:type="dxa"/>
            <w:shd w:val="clear" w:color="auto" w:fill="auto"/>
            <w:vAlign w:val="center"/>
          </w:tcPr>
          <w:p w14:paraId="7D4D9602" w14:textId="77777777" w:rsidR="004E0C53" w:rsidRPr="004E0C53" w:rsidRDefault="004E0C53" w:rsidP="004E0C53">
            <w:pPr>
              <w:jc w:val="center"/>
              <w:rPr>
                <w:sz w:val="20"/>
                <w:szCs w:val="20"/>
                <w:lang w:eastAsia="en-US"/>
              </w:rPr>
            </w:pPr>
            <w:r w:rsidRPr="004E0C53">
              <w:rPr>
                <w:sz w:val="20"/>
                <w:szCs w:val="20"/>
                <w:lang w:eastAsia="en-US"/>
              </w:rPr>
              <w:t>51,38</w:t>
            </w:r>
          </w:p>
        </w:tc>
        <w:tc>
          <w:tcPr>
            <w:tcW w:w="1422" w:type="dxa"/>
            <w:shd w:val="clear" w:color="auto" w:fill="auto"/>
            <w:vAlign w:val="center"/>
          </w:tcPr>
          <w:p w14:paraId="2480B5A7"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F12DDA8" w14:textId="77777777" w:rsidTr="00F50726">
        <w:tc>
          <w:tcPr>
            <w:tcW w:w="2439" w:type="dxa"/>
            <w:vMerge/>
            <w:shd w:val="clear" w:color="auto" w:fill="auto"/>
            <w:vAlign w:val="center"/>
          </w:tcPr>
          <w:p w14:paraId="4C3CFEAA"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5B0292B4"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0CC2E028" w14:textId="77777777" w:rsidR="004E0C53" w:rsidRPr="004E0C53" w:rsidRDefault="004E0C53" w:rsidP="004E0C53">
            <w:pPr>
              <w:jc w:val="center"/>
              <w:rPr>
                <w:sz w:val="20"/>
                <w:szCs w:val="20"/>
                <w:lang w:eastAsia="en-US"/>
              </w:rPr>
            </w:pPr>
            <w:r w:rsidRPr="004E0C53">
              <w:rPr>
                <w:sz w:val="20"/>
                <w:szCs w:val="20"/>
                <w:lang w:eastAsia="en-US"/>
              </w:rPr>
              <w:t>с 01.01.2027</w:t>
            </w:r>
          </w:p>
        </w:tc>
        <w:tc>
          <w:tcPr>
            <w:tcW w:w="1276" w:type="dxa"/>
            <w:shd w:val="clear" w:color="auto" w:fill="auto"/>
            <w:vAlign w:val="center"/>
          </w:tcPr>
          <w:p w14:paraId="2B1E0D10" w14:textId="77777777" w:rsidR="004E0C53" w:rsidRPr="004E0C53" w:rsidRDefault="004E0C53" w:rsidP="004E0C53">
            <w:pPr>
              <w:jc w:val="center"/>
              <w:rPr>
                <w:sz w:val="20"/>
                <w:szCs w:val="20"/>
                <w:lang w:eastAsia="en-US"/>
              </w:rPr>
            </w:pPr>
            <w:r w:rsidRPr="004E0C53">
              <w:rPr>
                <w:sz w:val="20"/>
                <w:szCs w:val="20"/>
                <w:lang w:eastAsia="en-US"/>
              </w:rPr>
              <w:t>51,38</w:t>
            </w:r>
          </w:p>
        </w:tc>
        <w:tc>
          <w:tcPr>
            <w:tcW w:w="1422" w:type="dxa"/>
            <w:shd w:val="clear" w:color="auto" w:fill="auto"/>
            <w:vAlign w:val="center"/>
          </w:tcPr>
          <w:p w14:paraId="3AE7F0EF"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312917A3" w14:textId="77777777" w:rsidTr="00F50726">
        <w:tc>
          <w:tcPr>
            <w:tcW w:w="2439" w:type="dxa"/>
            <w:vMerge/>
            <w:shd w:val="clear" w:color="auto" w:fill="auto"/>
            <w:vAlign w:val="center"/>
          </w:tcPr>
          <w:p w14:paraId="41CE7842"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28E84A21"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727098C5" w14:textId="77777777" w:rsidR="004E0C53" w:rsidRPr="004E0C53" w:rsidRDefault="004E0C53" w:rsidP="004E0C53">
            <w:pPr>
              <w:jc w:val="center"/>
              <w:rPr>
                <w:sz w:val="20"/>
                <w:szCs w:val="20"/>
                <w:lang w:eastAsia="en-US"/>
              </w:rPr>
            </w:pPr>
            <w:r w:rsidRPr="004E0C53">
              <w:rPr>
                <w:sz w:val="20"/>
                <w:szCs w:val="20"/>
                <w:lang w:eastAsia="en-US"/>
              </w:rPr>
              <w:t>с 01.07.2027</w:t>
            </w:r>
          </w:p>
        </w:tc>
        <w:tc>
          <w:tcPr>
            <w:tcW w:w="1276" w:type="dxa"/>
            <w:shd w:val="clear" w:color="auto" w:fill="auto"/>
            <w:vAlign w:val="center"/>
          </w:tcPr>
          <w:p w14:paraId="64A1B407" w14:textId="77777777" w:rsidR="004E0C53" w:rsidRPr="004E0C53" w:rsidRDefault="004E0C53" w:rsidP="004E0C53">
            <w:pPr>
              <w:jc w:val="center"/>
              <w:rPr>
                <w:sz w:val="20"/>
                <w:szCs w:val="20"/>
                <w:lang w:eastAsia="en-US"/>
              </w:rPr>
            </w:pPr>
            <w:r w:rsidRPr="004E0C53">
              <w:rPr>
                <w:sz w:val="20"/>
                <w:szCs w:val="20"/>
                <w:lang w:eastAsia="en-US"/>
              </w:rPr>
              <w:t>53,44</w:t>
            </w:r>
          </w:p>
        </w:tc>
        <w:tc>
          <w:tcPr>
            <w:tcW w:w="1422" w:type="dxa"/>
            <w:shd w:val="clear" w:color="auto" w:fill="auto"/>
            <w:vAlign w:val="center"/>
          </w:tcPr>
          <w:p w14:paraId="2A845121"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70415086" w14:textId="77777777" w:rsidTr="00F50726">
        <w:tc>
          <w:tcPr>
            <w:tcW w:w="2439" w:type="dxa"/>
            <w:vMerge/>
            <w:shd w:val="clear" w:color="auto" w:fill="auto"/>
            <w:vAlign w:val="center"/>
          </w:tcPr>
          <w:p w14:paraId="107C87FB"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147971C4"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120E2DEB" w14:textId="77777777" w:rsidR="004E0C53" w:rsidRPr="004E0C53" w:rsidRDefault="004E0C53" w:rsidP="004E0C53">
            <w:pPr>
              <w:jc w:val="center"/>
              <w:rPr>
                <w:sz w:val="20"/>
                <w:szCs w:val="20"/>
                <w:lang w:eastAsia="en-US"/>
              </w:rPr>
            </w:pPr>
            <w:r w:rsidRPr="004E0C53">
              <w:rPr>
                <w:sz w:val="20"/>
                <w:szCs w:val="20"/>
                <w:lang w:eastAsia="en-US"/>
              </w:rPr>
              <w:t>с 01.01.2028</w:t>
            </w:r>
          </w:p>
        </w:tc>
        <w:tc>
          <w:tcPr>
            <w:tcW w:w="1276" w:type="dxa"/>
            <w:shd w:val="clear" w:color="auto" w:fill="auto"/>
            <w:vAlign w:val="center"/>
          </w:tcPr>
          <w:p w14:paraId="45044F50" w14:textId="77777777" w:rsidR="004E0C53" w:rsidRPr="004E0C53" w:rsidRDefault="004E0C53" w:rsidP="004E0C53">
            <w:pPr>
              <w:jc w:val="center"/>
              <w:rPr>
                <w:sz w:val="20"/>
                <w:szCs w:val="20"/>
                <w:lang w:eastAsia="en-US"/>
              </w:rPr>
            </w:pPr>
            <w:r w:rsidRPr="004E0C53">
              <w:rPr>
                <w:sz w:val="20"/>
                <w:szCs w:val="20"/>
                <w:lang w:eastAsia="en-US"/>
              </w:rPr>
              <w:t>53,44</w:t>
            </w:r>
          </w:p>
        </w:tc>
        <w:tc>
          <w:tcPr>
            <w:tcW w:w="1422" w:type="dxa"/>
            <w:shd w:val="clear" w:color="auto" w:fill="auto"/>
            <w:vAlign w:val="center"/>
          </w:tcPr>
          <w:p w14:paraId="516379B7"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28FB655" w14:textId="77777777" w:rsidTr="00F50726">
        <w:tc>
          <w:tcPr>
            <w:tcW w:w="2439" w:type="dxa"/>
            <w:vMerge/>
            <w:shd w:val="clear" w:color="auto" w:fill="auto"/>
            <w:vAlign w:val="center"/>
          </w:tcPr>
          <w:p w14:paraId="14BB05DD"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65DCB963"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5FC0FD74" w14:textId="77777777" w:rsidR="004E0C53" w:rsidRPr="004E0C53" w:rsidRDefault="004E0C53" w:rsidP="004E0C53">
            <w:pPr>
              <w:jc w:val="center"/>
              <w:rPr>
                <w:sz w:val="20"/>
                <w:szCs w:val="20"/>
                <w:lang w:eastAsia="en-US"/>
              </w:rPr>
            </w:pPr>
            <w:r w:rsidRPr="004E0C53">
              <w:rPr>
                <w:sz w:val="20"/>
                <w:szCs w:val="20"/>
                <w:lang w:eastAsia="en-US"/>
              </w:rPr>
              <w:t>с 01.07.2028</w:t>
            </w:r>
          </w:p>
        </w:tc>
        <w:tc>
          <w:tcPr>
            <w:tcW w:w="1276" w:type="dxa"/>
            <w:shd w:val="clear" w:color="auto" w:fill="auto"/>
            <w:vAlign w:val="center"/>
          </w:tcPr>
          <w:p w14:paraId="09C839F7" w14:textId="77777777" w:rsidR="004E0C53" w:rsidRPr="004E0C53" w:rsidRDefault="004E0C53" w:rsidP="004E0C53">
            <w:pPr>
              <w:jc w:val="center"/>
              <w:rPr>
                <w:sz w:val="20"/>
                <w:szCs w:val="20"/>
                <w:lang w:eastAsia="en-US"/>
              </w:rPr>
            </w:pPr>
            <w:r w:rsidRPr="004E0C53">
              <w:rPr>
                <w:sz w:val="20"/>
                <w:szCs w:val="20"/>
                <w:lang w:eastAsia="en-US"/>
              </w:rPr>
              <w:t>55,57</w:t>
            </w:r>
          </w:p>
        </w:tc>
        <w:tc>
          <w:tcPr>
            <w:tcW w:w="1422" w:type="dxa"/>
            <w:shd w:val="clear" w:color="auto" w:fill="auto"/>
            <w:vAlign w:val="center"/>
          </w:tcPr>
          <w:p w14:paraId="61645EA4"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59FF058B" w14:textId="77777777" w:rsidTr="00F50726">
        <w:tc>
          <w:tcPr>
            <w:tcW w:w="2439" w:type="dxa"/>
            <w:vMerge/>
            <w:shd w:val="clear" w:color="auto" w:fill="auto"/>
            <w:vAlign w:val="center"/>
          </w:tcPr>
          <w:p w14:paraId="3E52C547"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08670BF0"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7441B32D" w14:textId="77777777" w:rsidR="004E0C53" w:rsidRPr="004E0C53" w:rsidRDefault="004E0C53" w:rsidP="004E0C53">
            <w:pPr>
              <w:jc w:val="center"/>
              <w:rPr>
                <w:sz w:val="20"/>
                <w:szCs w:val="20"/>
                <w:lang w:eastAsia="en-US"/>
              </w:rPr>
            </w:pPr>
            <w:r w:rsidRPr="004E0C53">
              <w:rPr>
                <w:sz w:val="20"/>
                <w:szCs w:val="20"/>
                <w:lang w:eastAsia="en-US"/>
              </w:rPr>
              <w:t>с 01.01.2029</w:t>
            </w:r>
          </w:p>
        </w:tc>
        <w:tc>
          <w:tcPr>
            <w:tcW w:w="1276" w:type="dxa"/>
            <w:shd w:val="clear" w:color="auto" w:fill="auto"/>
            <w:vAlign w:val="center"/>
          </w:tcPr>
          <w:p w14:paraId="1783C002" w14:textId="77777777" w:rsidR="004E0C53" w:rsidRPr="004E0C53" w:rsidRDefault="004E0C53" w:rsidP="004E0C53">
            <w:pPr>
              <w:jc w:val="center"/>
              <w:rPr>
                <w:sz w:val="20"/>
                <w:szCs w:val="20"/>
                <w:lang w:eastAsia="en-US"/>
              </w:rPr>
            </w:pPr>
            <w:r w:rsidRPr="004E0C53">
              <w:rPr>
                <w:sz w:val="20"/>
                <w:szCs w:val="20"/>
                <w:lang w:eastAsia="en-US"/>
              </w:rPr>
              <w:t>55,57</w:t>
            </w:r>
          </w:p>
        </w:tc>
        <w:tc>
          <w:tcPr>
            <w:tcW w:w="1422" w:type="dxa"/>
            <w:shd w:val="clear" w:color="auto" w:fill="auto"/>
            <w:vAlign w:val="center"/>
          </w:tcPr>
          <w:p w14:paraId="3469CD8A"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67D339FB" w14:textId="77777777" w:rsidTr="00F50726">
        <w:tc>
          <w:tcPr>
            <w:tcW w:w="2439" w:type="dxa"/>
            <w:vMerge/>
            <w:shd w:val="clear" w:color="auto" w:fill="auto"/>
            <w:vAlign w:val="center"/>
          </w:tcPr>
          <w:p w14:paraId="27847A3E"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205260B6"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1354E4D6" w14:textId="77777777" w:rsidR="004E0C53" w:rsidRPr="004E0C53" w:rsidRDefault="004E0C53" w:rsidP="004E0C53">
            <w:pPr>
              <w:jc w:val="center"/>
              <w:rPr>
                <w:sz w:val="20"/>
                <w:szCs w:val="20"/>
                <w:lang w:eastAsia="en-US"/>
              </w:rPr>
            </w:pPr>
            <w:r w:rsidRPr="004E0C53">
              <w:rPr>
                <w:sz w:val="20"/>
                <w:szCs w:val="20"/>
                <w:lang w:eastAsia="en-US"/>
              </w:rPr>
              <w:t>с 01.07.2029</w:t>
            </w:r>
          </w:p>
        </w:tc>
        <w:tc>
          <w:tcPr>
            <w:tcW w:w="1276" w:type="dxa"/>
            <w:shd w:val="clear" w:color="auto" w:fill="auto"/>
            <w:vAlign w:val="center"/>
          </w:tcPr>
          <w:p w14:paraId="3ADB9A7E" w14:textId="77777777" w:rsidR="004E0C53" w:rsidRPr="004E0C53" w:rsidRDefault="004E0C53" w:rsidP="004E0C53">
            <w:pPr>
              <w:jc w:val="center"/>
              <w:rPr>
                <w:sz w:val="20"/>
                <w:szCs w:val="20"/>
                <w:lang w:eastAsia="en-US"/>
              </w:rPr>
            </w:pPr>
            <w:r w:rsidRPr="004E0C53">
              <w:rPr>
                <w:sz w:val="20"/>
                <w:szCs w:val="20"/>
                <w:lang w:eastAsia="en-US"/>
              </w:rPr>
              <w:t>57,79</w:t>
            </w:r>
          </w:p>
        </w:tc>
        <w:tc>
          <w:tcPr>
            <w:tcW w:w="1422" w:type="dxa"/>
            <w:shd w:val="clear" w:color="auto" w:fill="auto"/>
            <w:vAlign w:val="center"/>
          </w:tcPr>
          <w:p w14:paraId="15C2A8D2"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54570D19" w14:textId="77777777" w:rsidTr="00F50726">
        <w:tc>
          <w:tcPr>
            <w:tcW w:w="2439" w:type="dxa"/>
            <w:vMerge/>
            <w:shd w:val="clear" w:color="auto" w:fill="auto"/>
            <w:vAlign w:val="center"/>
          </w:tcPr>
          <w:p w14:paraId="2D644D24"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BF03AB0"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4A085F42" w14:textId="77777777" w:rsidR="004E0C53" w:rsidRPr="004E0C53" w:rsidRDefault="004E0C53" w:rsidP="004E0C53">
            <w:pPr>
              <w:jc w:val="center"/>
              <w:rPr>
                <w:sz w:val="20"/>
                <w:szCs w:val="20"/>
                <w:lang w:eastAsia="en-US"/>
              </w:rPr>
            </w:pPr>
            <w:r w:rsidRPr="004E0C53">
              <w:rPr>
                <w:sz w:val="20"/>
                <w:szCs w:val="20"/>
                <w:lang w:eastAsia="en-US"/>
              </w:rPr>
              <w:t>с 01.01.2030</w:t>
            </w:r>
          </w:p>
        </w:tc>
        <w:tc>
          <w:tcPr>
            <w:tcW w:w="1276" w:type="dxa"/>
            <w:shd w:val="clear" w:color="auto" w:fill="auto"/>
            <w:vAlign w:val="center"/>
          </w:tcPr>
          <w:p w14:paraId="3E3B416A" w14:textId="77777777" w:rsidR="004E0C53" w:rsidRPr="004E0C53" w:rsidRDefault="004E0C53" w:rsidP="004E0C53">
            <w:pPr>
              <w:jc w:val="center"/>
              <w:rPr>
                <w:sz w:val="20"/>
                <w:szCs w:val="20"/>
                <w:lang w:eastAsia="en-US"/>
              </w:rPr>
            </w:pPr>
            <w:r w:rsidRPr="004E0C53">
              <w:rPr>
                <w:sz w:val="20"/>
                <w:szCs w:val="20"/>
                <w:lang w:eastAsia="en-US"/>
              </w:rPr>
              <w:t>57,79</w:t>
            </w:r>
          </w:p>
        </w:tc>
        <w:tc>
          <w:tcPr>
            <w:tcW w:w="1422" w:type="dxa"/>
            <w:shd w:val="clear" w:color="auto" w:fill="auto"/>
            <w:vAlign w:val="center"/>
          </w:tcPr>
          <w:p w14:paraId="02496291"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D715488" w14:textId="77777777" w:rsidTr="00F50726">
        <w:tc>
          <w:tcPr>
            <w:tcW w:w="2439" w:type="dxa"/>
            <w:vMerge/>
            <w:shd w:val="clear" w:color="auto" w:fill="auto"/>
            <w:vAlign w:val="center"/>
          </w:tcPr>
          <w:p w14:paraId="2A9E494F"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156F2249"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6383020A" w14:textId="77777777" w:rsidR="004E0C53" w:rsidRPr="004E0C53" w:rsidRDefault="004E0C53" w:rsidP="004E0C53">
            <w:pPr>
              <w:jc w:val="center"/>
              <w:rPr>
                <w:sz w:val="20"/>
                <w:szCs w:val="20"/>
                <w:lang w:eastAsia="en-US"/>
              </w:rPr>
            </w:pPr>
            <w:r w:rsidRPr="004E0C53">
              <w:rPr>
                <w:sz w:val="20"/>
                <w:szCs w:val="20"/>
                <w:lang w:eastAsia="en-US"/>
              </w:rPr>
              <w:t>с 01.07.2030</w:t>
            </w:r>
          </w:p>
        </w:tc>
        <w:tc>
          <w:tcPr>
            <w:tcW w:w="1276" w:type="dxa"/>
            <w:shd w:val="clear" w:color="auto" w:fill="auto"/>
            <w:vAlign w:val="center"/>
          </w:tcPr>
          <w:p w14:paraId="33F22A53" w14:textId="77777777" w:rsidR="004E0C53" w:rsidRPr="004E0C53" w:rsidRDefault="004E0C53" w:rsidP="004E0C53">
            <w:pPr>
              <w:jc w:val="center"/>
              <w:rPr>
                <w:sz w:val="20"/>
                <w:szCs w:val="20"/>
                <w:lang w:eastAsia="en-US"/>
              </w:rPr>
            </w:pPr>
            <w:r w:rsidRPr="004E0C53">
              <w:rPr>
                <w:sz w:val="20"/>
                <w:szCs w:val="20"/>
                <w:lang w:eastAsia="en-US"/>
              </w:rPr>
              <w:t>60,11</w:t>
            </w:r>
          </w:p>
        </w:tc>
        <w:tc>
          <w:tcPr>
            <w:tcW w:w="1422" w:type="dxa"/>
            <w:shd w:val="clear" w:color="auto" w:fill="auto"/>
            <w:vAlign w:val="center"/>
          </w:tcPr>
          <w:p w14:paraId="6C4E932F"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4E656245" w14:textId="77777777" w:rsidTr="00F50726">
        <w:trPr>
          <w:trHeight w:val="257"/>
        </w:trPr>
        <w:tc>
          <w:tcPr>
            <w:tcW w:w="2439" w:type="dxa"/>
            <w:vMerge/>
            <w:shd w:val="clear" w:color="auto" w:fill="auto"/>
            <w:vAlign w:val="center"/>
          </w:tcPr>
          <w:p w14:paraId="1FC4B2F6" w14:textId="77777777" w:rsidR="004E0C53" w:rsidRPr="004E0C53" w:rsidRDefault="004E0C53" w:rsidP="004E0C53">
            <w:pPr>
              <w:ind w:right="-2"/>
              <w:jc w:val="center"/>
              <w:rPr>
                <w:color w:val="000000"/>
                <w:sz w:val="20"/>
                <w:szCs w:val="20"/>
                <w:lang w:eastAsia="en-US"/>
              </w:rPr>
            </w:pPr>
          </w:p>
        </w:tc>
        <w:tc>
          <w:tcPr>
            <w:tcW w:w="7342" w:type="dxa"/>
            <w:gridSpan w:val="4"/>
            <w:shd w:val="clear" w:color="auto" w:fill="auto"/>
            <w:vAlign w:val="center"/>
          </w:tcPr>
          <w:p w14:paraId="58123AC4" w14:textId="77777777" w:rsidR="004E0C53" w:rsidRPr="004E0C53" w:rsidRDefault="004E0C53" w:rsidP="004E0C53">
            <w:pPr>
              <w:jc w:val="center"/>
              <w:rPr>
                <w:sz w:val="20"/>
                <w:szCs w:val="20"/>
                <w:lang w:eastAsia="en-US"/>
              </w:rPr>
            </w:pPr>
            <w:r w:rsidRPr="004E0C53">
              <w:rPr>
                <w:sz w:val="20"/>
                <w:szCs w:val="20"/>
                <w:lang w:eastAsia="en-US"/>
              </w:rPr>
              <w:t>Население (НДС не облагается) **</w:t>
            </w:r>
          </w:p>
        </w:tc>
      </w:tr>
      <w:tr w:rsidR="004E0C53" w:rsidRPr="004E0C53" w14:paraId="6C87FC33" w14:textId="77777777" w:rsidTr="00F50726">
        <w:trPr>
          <w:trHeight w:val="128"/>
        </w:trPr>
        <w:tc>
          <w:tcPr>
            <w:tcW w:w="2439" w:type="dxa"/>
            <w:vMerge/>
            <w:shd w:val="clear" w:color="auto" w:fill="auto"/>
            <w:vAlign w:val="center"/>
          </w:tcPr>
          <w:p w14:paraId="2277CE94" w14:textId="77777777" w:rsidR="004E0C53" w:rsidRPr="004E0C53" w:rsidRDefault="004E0C53" w:rsidP="004E0C53">
            <w:pPr>
              <w:ind w:right="-2"/>
              <w:jc w:val="center"/>
              <w:rPr>
                <w:color w:val="000000"/>
                <w:sz w:val="20"/>
                <w:szCs w:val="20"/>
                <w:lang w:eastAsia="en-US"/>
              </w:rPr>
            </w:pPr>
          </w:p>
        </w:tc>
        <w:tc>
          <w:tcPr>
            <w:tcW w:w="2801" w:type="dxa"/>
            <w:vMerge w:val="restart"/>
            <w:shd w:val="clear" w:color="auto" w:fill="auto"/>
            <w:vAlign w:val="center"/>
          </w:tcPr>
          <w:p w14:paraId="693CD19D" w14:textId="77777777" w:rsidR="004E0C53" w:rsidRPr="004E0C53" w:rsidRDefault="004E0C53" w:rsidP="004E0C53">
            <w:pPr>
              <w:ind w:right="-2"/>
              <w:jc w:val="center"/>
              <w:rPr>
                <w:color w:val="000000"/>
                <w:sz w:val="20"/>
                <w:szCs w:val="20"/>
                <w:lang w:eastAsia="en-US"/>
              </w:rPr>
            </w:pPr>
            <w:r w:rsidRPr="004E0C53">
              <w:rPr>
                <w:color w:val="000000"/>
                <w:sz w:val="20"/>
                <w:szCs w:val="20"/>
                <w:lang w:eastAsia="en-US"/>
              </w:rPr>
              <w:t>Одноставочный, руб./ м</w:t>
            </w:r>
            <w:r w:rsidRPr="004E0C53">
              <w:rPr>
                <w:color w:val="000000"/>
                <w:sz w:val="20"/>
                <w:szCs w:val="20"/>
                <w:vertAlign w:val="superscript"/>
                <w:lang w:eastAsia="en-US"/>
              </w:rPr>
              <w:t>3</w:t>
            </w:r>
          </w:p>
        </w:tc>
        <w:tc>
          <w:tcPr>
            <w:tcW w:w="1843" w:type="dxa"/>
            <w:shd w:val="clear" w:color="auto" w:fill="auto"/>
            <w:vAlign w:val="center"/>
          </w:tcPr>
          <w:p w14:paraId="5D4269AC" w14:textId="77777777" w:rsidR="004E0C53" w:rsidRPr="004E0C53" w:rsidRDefault="004E0C53" w:rsidP="004E0C53">
            <w:pPr>
              <w:jc w:val="center"/>
              <w:rPr>
                <w:sz w:val="20"/>
                <w:szCs w:val="20"/>
                <w:lang w:eastAsia="en-US"/>
              </w:rPr>
            </w:pPr>
            <w:r w:rsidRPr="004E0C53">
              <w:rPr>
                <w:sz w:val="20"/>
                <w:szCs w:val="20"/>
                <w:lang w:eastAsia="en-US"/>
              </w:rPr>
              <w:t>с 01.01.2023</w:t>
            </w:r>
          </w:p>
        </w:tc>
        <w:tc>
          <w:tcPr>
            <w:tcW w:w="1276" w:type="dxa"/>
            <w:shd w:val="clear" w:color="auto" w:fill="auto"/>
            <w:vAlign w:val="center"/>
          </w:tcPr>
          <w:p w14:paraId="57DCCC11"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shd w:val="clear" w:color="auto" w:fill="auto"/>
            <w:vAlign w:val="center"/>
          </w:tcPr>
          <w:p w14:paraId="4C8D872F"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3B293E0A" w14:textId="77777777" w:rsidTr="00F50726">
        <w:trPr>
          <w:trHeight w:val="96"/>
        </w:trPr>
        <w:tc>
          <w:tcPr>
            <w:tcW w:w="2439" w:type="dxa"/>
            <w:vMerge/>
            <w:shd w:val="clear" w:color="auto" w:fill="auto"/>
            <w:vAlign w:val="center"/>
          </w:tcPr>
          <w:p w14:paraId="37E32079"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1F6183D2"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7B0ADC2A" w14:textId="77777777" w:rsidR="004E0C53" w:rsidRPr="004E0C53" w:rsidRDefault="004E0C53" w:rsidP="004E0C53">
            <w:pPr>
              <w:jc w:val="center"/>
              <w:rPr>
                <w:sz w:val="20"/>
                <w:szCs w:val="20"/>
                <w:lang w:eastAsia="en-US"/>
              </w:rPr>
            </w:pPr>
            <w:r w:rsidRPr="004E0C53">
              <w:rPr>
                <w:sz w:val="20"/>
                <w:szCs w:val="20"/>
                <w:lang w:eastAsia="en-US"/>
              </w:rPr>
              <w:t>с 01.01.2024</w:t>
            </w:r>
          </w:p>
        </w:tc>
        <w:tc>
          <w:tcPr>
            <w:tcW w:w="1276" w:type="dxa"/>
            <w:shd w:val="clear" w:color="auto" w:fill="auto"/>
            <w:vAlign w:val="center"/>
          </w:tcPr>
          <w:p w14:paraId="6AAD1F08" w14:textId="77777777" w:rsidR="004E0C53" w:rsidRPr="004E0C53" w:rsidRDefault="004E0C53" w:rsidP="004E0C53">
            <w:pPr>
              <w:jc w:val="center"/>
              <w:rPr>
                <w:sz w:val="20"/>
                <w:szCs w:val="20"/>
                <w:lang w:eastAsia="en-US"/>
              </w:rPr>
            </w:pPr>
            <w:r w:rsidRPr="004E0C53">
              <w:rPr>
                <w:sz w:val="20"/>
                <w:szCs w:val="20"/>
                <w:lang w:eastAsia="en-US"/>
              </w:rPr>
              <w:t>50,86</w:t>
            </w:r>
          </w:p>
        </w:tc>
        <w:tc>
          <w:tcPr>
            <w:tcW w:w="1422" w:type="dxa"/>
            <w:shd w:val="clear" w:color="auto" w:fill="auto"/>
            <w:vAlign w:val="center"/>
          </w:tcPr>
          <w:p w14:paraId="0E8C65C7" w14:textId="77777777" w:rsidR="004E0C53" w:rsidRPr="004E0C53" w:rsidRDefault="004E0C53" w:rsidP="004E0C53">
            <w:pPr>
              <w:jc w:val="center"/>
              <w:rPr>
                <w:sz w:val="20"/>
                <w:szCs w:val="20"/>
                <w:lang w:eastAsia="en-US"/>
              </w:rPr>
            </w:pPr>
            <w:r w:rsidRPr="004E0C53">
              <w:rPr>
                <w:sz w:val="20"/>
                <w:szCs w:val="20"/>
                <w:lang w:eastAsia="en-US"/>
              </w:rPr>
              <w:t xml:space="preserve">x </w:t>
            </w:r>
          </w:p>
        </w:tc>
      </w:tr>
      <w:tr w:rsidR="004E0C53" w:rsidRPr="004E0C53" w14:paraId="028F4078" w14:textId="77777777" w:rsidTr="00F50726">
        <w:trPr>
          <w:trHeight w:val="96"/>
        </w:trPr>
        <w:tc>
          <w:tcPr>
            <w:tcW w:w="2439" w:type="dxa"/>
            <w:vMerge/>
            <w:shd w:val="clear" w:color="auto" w:fill="auto"/>
            <w:vAlign w:val="center"/>
          </w:tcPr>
          <w:p w14:paraId="383DC8B2"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35491DF2"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510E991E" w14:textId="77777777" w:rsidR="004E0C53" w:rsidRPr="004E0C53" w:rsidRDefault="004E0C53" w:rsidP="004E0C53">
            <w:pPr>
              <w:jc w:val="center"/>
              <w:rPr>
                <w:sz w:val="20"/>
                <w:szCs w:val="20"/>
                <w:lang w:eastAsia="en-US"/>
              </w:rPr>
            </w:pPr>
            <w:r w:rsidRPr="004E0C53">
              <w:rPr>
                <w:sz w:val="20"/>
                <w:szCs w:val="20"/>
                <w:lang w:eastAsia="en-US"/>
              </w:rPr>
              <w:t>с 01.07.2024</w:t>
            </w:r>
          </w:p>
        </w:tc>
        <w:tc>
          <w:tcPr>
            <w:tcW w:w="1276" w:type="dxa"/>
            <w:shd w:val="clear" w:color="auto" w:fill="auto"/>
            <w:vAlign w:val="center"/>
          </w:tcPr>
          <w:p w14:paraId="3814E353" w14:textId="77777777" w:rsidR="004E0C53" w:rsidRPr="004E0C53" w:rsidRDefault="004E0C53" w:rsidP="004E0C53">
            <w:pPr>
              <w:jc w:val="center"/>
              <w:rPr>
                <w:sz w:val="20"/>
                <w:szCs w:val="20"/>
                <w:lang w:eastAsia="en-US"/>
              </w:rPr>
            </w:pPr>
            <w:r w:rsidRPr="004E0C53">
              <w:rPr>
                <w:sz w:val="20"/>
                <w:szCs w:val="20"/>
                <w:lang w:eastAsia="en-US"/>
              </w:rPr>
              <w:t>55,84</w:t>
            </w:r>
          </w:p>
        </w:tc>
        <w:tc>
          <w:tcPr>
            <w:tcW w:w="1422" w:type="dxa"/>
            <w:shd w:val="clear" w:color="auto" w:fill="auto"/>
            <w:vAlign w:val="center"/>
          </w:tcPr>
          <w:p w14:paraId="1461AF50"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1F970896" w14:textId="77777777" w:rsidTr="00F50726">
        <w:trPr>
          <w:trHeight w:val="96"/>
        </w:trPr>
        <w:tc>
          <w:tcPr>
            <w:tcW w:w="2439" w:type="dxa"/>
            <w:vMerge/>
            <w:shd w:val="clear" w:color="auto" w:fill="auto"/>
            <w:vAlign w:val="center"/>
          </w:tcPr>
          <w:p w14:paraId="4CA8FC1B"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09DC80B7"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6B429BFC" w14:textId="77777777" w:rsidR="004E0C53" w:rsidRPr="004E0C53" w:rsidRDefault="004E0C53" w:rsidP="004E0C53">
            <w:pPr>
              <w:jc w:val="center"/>
              <w:rPr>
                <w:sz w:val="20"/>
                <w:szCs w:val="20"/>
                <w:lang w:eastAsia="en-US"/>
              </w:rPr>
            </w:pPr>
            <w:r w:rsidRPr="004E0C53">
              <w:rPr>
                <w:sz w:val="20"/>
                <w:szCs w:val="20"/>
                <w:lang w:eastAsia="en-US"/>
              </w:rPr>
              <w:t>с 01.01.2025</w:t>
            </w:r>
          </w:p>
        </w:tc>
        <w:tc>
          <w:tcPr>
            <w:tcW w:w="1276" w:type="dxa"/>
            <w:shd w:val="clear" w:color="auto" w:fill="auto"/>
            <w:vAlign w:val="center"/>
          </w:tcPr>
          <w:p w14:paraId="7566F287" w14:textId="77777777" w:rsidR="004E0C53" w:rsidRPr="004E0C53" w:rsidRDefault="004E0C53" w:rsidP="004E0C53">
            <w:pPr>
              <w:jc w:val="center"/>
              <w:rPr>
                <w:sz w:val="20"/>
                <w:szCs w:val="20"/>
                <w:lang w:eastAsia="en-US"/>
              </w:rPr>
            </w:pPr>
            <w:r w:rsidRPr="004E0C53">
              <w:rPr>
                <w:sz w:val="20"/>
                <w:szCs w:val="20"/>
                <w:lang w:eastAsia="en-US"/>
              </w:rPr>
              <w:t>55,84</w:t>
            </w:r>
          </w:p>
        </w:tc>
        <w:tc>
          <w:tcPr>
            <w:tcW w:w="1422" w:type="dxa"/>
            <w:shd w:val="clear" w:color="auto" w:fill="auto"/>
            <w:vAlign w:val="center"/>
          </w:tcPr>
          <w:p w14:paraId="0973191C" w14:textId="77777777" w:rsidR="004E0C53" w:rsidRPr="004E0C53" w:rsidRDefault="004E0C53" w:rsidP="004E0C53">
            <w:pPr>
              <w:jc w:val="center"/>
              <w:rPr>
                <w:sz w:val="20"/>
                <w:szCs w:val="20"/>
                <w:lang w:eastAsia="en-US"/>
              </w:rPr>
            </w:pPr>
            <w:r w:rsidRPr="004E0C53">
              <w:rPr>
                <w:sz w:val="20"/>
                <w:szCs w:val="20"/>
                <w:lang w:eastAsia="en-US"/>
              </w:rPr>
              <w:t>x</w:t>
            </w:r>
          </w:p>
        </w:tc>
      </w:tr>
      <w:tr w:rsidR="004E0C53" w:rsidRPr="004E0C53" w14:paraId="0F596A32" w14:textId="77777777" w:rsidTr="00F50726">
        <w:trPr>
          <w:trHeight w:val="96"/>
        </w:trPr>
        <w:tc>
          <w:tcPr>
            <w:tcW w:w="2439" w:type="dxa"/>
            <w:vMerge/>
            <w:shd w:val="clear" w:color="auto" w:fill="auto"/>
            <w:vAlign w:val="center"/>
          </w:tcPr>
          <w:p w14:paraId="00312BED" w14:textId="77777777" w:rsidR="004E0C53" w:rsidRPr="004E0C53" w:rsidRDefault="004E0C53" w:rsidP="004E0C53">
            <w:pPr>
              <w:ind w:right="-2"/>
              <w:jc w:val="center"/>
              <w:rPr>
                <w:color w:val="000000"/>
                <w:sz w:val="20"/>
                <w:szCs w:val="20"/>
                <w:lang w:eastAsia="en-US"/>
              </w:rPr>
            </w:pPr>
          </w:p>
        </w:tc>
        <w:tc>
          <w:tcPr>
            <w:tcW w:w="2801" w:type="dxa"/>
            <w:vMerge/>
            <w:shd w:val="clear" w:color="auto" w:fill="auto"/>
            <w:vAlign w:val="center"/>
          </w:tcPr>
          <w:p w14:paraId="796ED6DF" w14:textId="77777777" w:rsidR="004E0C53" w:rsidRPr="004E0C53" w:rsidRDefault="004E0C53" w:rsidP="004E0C53">
            <w:pPr>
              <w:ind w:right="-2"/>
              <w:jc w:val="center"/>
              <w:rPr>
                <w:color w:val="000000"/>
                <w:sz w:val="20"/>
                <w:szCs w:val="20"/>
                <w:lang w:eastAsia="en-US"/>
              </w:rPr>
            </w:pPr>
          </w:p>
        </w:tc>
        <w:tc>
          <w:tcPr>
            <w:tcW w:w="1843" w:type="dxa"/>
            <w:shd w:val="clear" w:color="auto" w:fill="auto"/>
            <w:vAlign w:val="center"/>
          </w:tcPr>
          <w:p w14:paraId="2C36168F" w14:textId="77777777" w:rsidR="004E0C53" w:rsidRPr="004E0C53" w:rsidRDefault="004E0C53" w:rsidP="004E0C53">
            <w:pPr>
              <w:jc w:val="center"/>
              <w:rPr>
                <w:sz w:val="20"/>
                <w:szCs w:val="20"/>
                <w:lang w:eastAsia="en-US"/>
              </w:rPr>
            </w:pPr>
            <w:r w:rsidRPr="004E0C53">
              <w:rPr>
                <w:sz w:val="20"/>
                <w:szCs w:val="20"/>
                <w:lang w:eastAsia="en-US"/>
              </w:rPr>
              <w:t>с 01.07.2025</w:t>
            </w:r>
          </w:p>
        </w:tc>
        <w:tc>
          <w:tcPr>
            <w:tcW w:w="1276" w:type="dxa"/>
            <w:shd w:val="clear" w:color="auto" w:fill="auto"/>
            <w:vAlign w:val="center"/>
          </w:tcPr>
          <w:p w14:paraId="320C433E" w14:textId="77777777" w:rsidR="004E0C53" w:rsidRPr="004E0C53" w:rsidRDefault="004E0C53" w:rsidP="004E0C53">
            <w:pPr>
              <w:jc w:val="center"/>
              <w:rPr>
                <w:sz w:val="20"/>
                <w:szCs w:val="20"/>
                <w:lang w:eastAsia="en-US"/>
              </w:rPr>
            </w:pPr>
            <w:r w:rsidRPr="004E0C53">
              <w:rPr>
                <w:sz w:val="20"/>
                <w:szCs w:val="20"/>
                <w:lang w:eastAsia="en-US"/>
              </w:rPr>
              <w:t>75,59</w:t>
            </w:r>
          </w:p>
        </w:tc>
        <w:tc>
          <w:tcPr>
            <w:tcW w:w="1422" w:type="dxa"/>
            <w:shd w:val="clear" w:color="auto" w:fill="auto"/>
            <w:vAlign w:val="center"/>
          </w:tcPr>
          <w:p w14:paraId="1B7C6C74" w14:textId="77777777" w:rsidR="004E0C53" w:rsidRPr="004E0C53" w:rsidRDefault="004E0C53" w:rsidP="004E0C53">
            <w:pPr>
              <w:jc w:val="center"/>
              <w:rPr>
                <w:sz w:val="20"/>
                <w:szCs w:val="20"/>
                <w:lang w:eastAsia="en-US"/>
              </w:rPr>
            </w:pPr>
            <w:r w:rsidRPr="004E0C53">
              <w:rPr>
                <w:sz w:val="20"/>
                <w:szCs w:val="20"/>
                <w:lang w:eastAsia="en-US"/>
              </w:rPr>
              <w:t>x</w:t>
            </w:r>
          </w:p>
        </w:tc>
      </w:tr>
    </w:tbl>
    <w:p w14:paraId="744BC1A6" w14:textId="77777777" w:rsidR="004E0C53" w:rsidRPr="004E0C53" w:rsidRDefault="004E0C53" w:rsidP="004E0C53">
      <w:pPr>
        <w:rPr>
          <w:lang w:eastAsia="en-US"/>
        </w:rPr>
      </w:pPr>
    </w:p>
    <w:p w14:paraId="1950F412" w14:textId="77777777" w:rsidR="004E0C53" w:rsidRPr="004E0C53" w:rsidRDefault="004E0C53" w:rsidP="004E0C53">
      <w:pPr>
        <w:ind w:left="-284" w:right="-142" w:firstLine="426"/>
        <w:jc w:val="both"/>
        <w:rPr>
          <w:sz w:val="26"/>
          <w:szCs w:val="26"/>
          <w:lang w:eastAsia="en-US"/>
        </w:rPr>
      </w:pPr>
      <w:r w:rsidRPr="004E0C53">
        <w:rPr>
          <w:sz w:val="26"/>
          <w:szCs w:val="26"/>
          <w:lang w:eastAsia="en-US"/>
        </w:rPr>
        <w:t>* Выделяется в целях реализации пункта 6 статьи 168 Налогового кодекса Российской Федерации (часть вторая).</w:t>
      </w:r>
    </w:p>
    <w:p w14:paraId="51B00645" w14:textId="77777777" w:rsidR="004E0C53" w:rsidRPr="004E0C53" w:rsidRDefault="004E0C53" w:rsidP="004E0C53">
      <w:pPr>
        <w:ind w:left="-284" w:right="-142" w:firstLine="426"/>
        <w:jc w:val="both"/>
        <w:rPr>
          <w:sz w:val="26"/>
          <w:szCs w:val="26"/>
          <w:lang w:eastAsia="en-US"/>
        </w:rPr>
      </w:pPr>
      <w:r w:rsidRPr="004E0C53">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4E0C53">
        <w:rPr>
          <w:sz w:val="26"/>
          <w:szCs w:val="26"/>
          <w:lang w:eastAsia="en-US"/>
        </w:rPr>
        <w:br/>
        <w:t xml:space="preserve">и индивидуальных предпринимателей, применяющих упрощенную систему налогообложения в соответствии с главой 26.2 настоящего Кодекса </w:t>
      </w:r>
      <w:r w:rsidRPr="004E0C53">
        <w:rPr>
          <w:sz w:val="26"/>
          <w:szCs w:val="26"/>
          <w:lang w:eastAsia="en-US"/>
        </w:rPr>
        <w:b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sidRPr="004E0C53">
        <w:rPr>
          <w:sz w:val="26"/>
          <w:szCs w:val="26"/>
          <w:lang w:eastAsia="en-US"/>
        </w:rPr>
        <w:br/>
        <w:t>на добавленную стоимость.                                                                                                         ».</w:t>
      </w:r>
    </w:p>
    <w:p w14:paraId="68ED5397" w14:textId="77777777" w:rsidR="004E0C53" w:rsidRPr="004E0C53" w:rsidRDefault="004E0C53" w:rsidP="004E0C53">
      <w:pPr>
        <w:rPr>
          <w:lang w:eastAsia="en-US"/>
        </w:rPr>
      </w:pPr>
    </w:p>
    <w:p w14:paraId="3B0B5181" w14:textId="77777777" w:rsidR="004E0C53" w:rsidRDefault="004E0C53" w:rsidP="00B95AB1">
      <w:pPr>
        <w:tabs>
          <w:tab w:val="left" w:pos="3686"/>
          <w:tab w:val="left" w:pos="9498"/>
        </w:tabs>
        <w:ind w:right="-569"/>
        <w:sectPr w:rsidR="004E0C53" w:rsidSect="00353E5E">
          <w:pgSz w:w="11906" w:h="16838"/>
          <w:pgMar w:top="851" w:right="851" w:bottom="851" w:left="1418" w:header="709" w:footer="709" w:gutter="0"/>
          <w:cols w:space="708"/>
          <w:titlePg/>
          <w:docGrid w:linePitch="360"/>
        </w:sectPr>
      </w:pPr>
    </w:p>
    <w:p w14:paraId="3C42A5F8" w14:textId="41DCA19C" w:rsidR="004E0C53" w:rsidRPr="00F01343" w:rsidRDefault="004E0C53" w:rsidP="004E0C53">
      <w:pPr>
        <w:tabs>
          <w:tab w:val="left" w:pos="270"/>
          <w:tab w:val="right" w:pos="9355"/>
        </w:tabs>
        <w:ind w:left="-6408" w:firstLine="16898"/>
      </w:pPr>
      <w:r w:rsidRPr="00F01343">
        <w:lastRenderedPageBreak/>
        <w:t>Приложение</w:t>
      </w:r>
      <w:r>
        <w:t xml:space="preserve"> № 65 к протоколу</w:t>
      </w:r>
      <w:r w:rsidRPr="00F01343">
        <w:t xml:space="preserve"> № </w:t>
      </w:r>
      <w:r>
        <w:t>72</w:t>
      </w:r>
    </w:p>
    <w:p w14:paraId="63E5E858" w14:textId="77777777" w:rsidR="004E0C53" w:rsidRPr="00F01343" w:rsidRDefault="004E0C53" w:rsidP="004E0C53">
      <w:pPr>
        <w:tabs>
          <w:tab w:val="left" w:pos="3686"/>
          <w:tab w:val="left" w:pos="9498"/>
        </w:tabs>
        <w:ind w:left="-6408" w:right="-569" w:firstLine="16898"/>
      </w:pPr>
      <w:r w:rsidRPr="00F01343">
        <w:t>заседания правления Региональной</w:t>
      </w:r>
    </w:p>
    <w:p w14:paraId="060F5C3A" w14:textId="77777777" w:rsidR="004E0C53" w:rsidRDefault="004E0C53" w:rsidP="004E0C53">
      <w:pPr>
        <w:tabs>
          <w:tab w:val="left" w:pos="3686"/>
          <w:tab w:val="left" w:pos="9498"/>
        </w:tabs>
        <w:ind w:left="-6408" w:right="-569" w:firstLine="16898"/>
      </w:pPr>
      <w:r w:rsidRPr="00F01343">
        <w:t>энергетической комиссии</w:t>
      </w:r>
    </w:p>
    <w:p w14:paraId="1651D1E6" w14:textId="77777777" w:rsidR="004E0C53" w:rsidRDefault="004E0C53" w:rsidP="004E0C53">
      <w:pPr>
        <w:tabs>
          <w:tab w:val="left" w:pos="3686"/>
          <w:tab w:val="left" w:pos="9498"/>
        </w:tabs>
        <w:ind w:left="-6408" w:right="-569" w:firstLine="16898"/>
      </w:pPr>
      <w:r w:rsidRPr="00F01343">
        <w:t xml:space="preserve">Кузбасса от </w:t>
      </w:r>
      <w:r>
        <w:t>24</w:t>
      </w:r>
      <w:r w:rsidRPr="00F01343">
        <w:t>.</w:t>
      </w:r>
      <w:r>
        <w:t>10</w:t>
      </w:r>
      <w:r w:rsidRPr="00F01343">
        <w:t>.2024</w:t>
      </w:r>
    </w:p>
    <w:p w14:paraId="3020F0EA" w14:textId="77777777" w:rsidR="004E0C53" w:rsidRPr="004E0C53" w:rsidRDefault="004E0C53" w:rsidP="004E0C53">
      <w:pPr>
        <w:tabs>
          <w:tab w:val="left" w:pos="0"/>
        </w:tabs>
        <w:ind w:left="10773"/>
        <w:jc w:val="center"/>
        <w:rPr>
          <w:sz w:val="28"/>
          <w:szCs w:val="28"/>
        </w:rPr>
      </w:pPr>
    </w:p>
    <w:p w14:paraId="7AC71719" w14:textId="77777777" w:rsidR="004E0C53" w:rsidRPr="004E0C53" w:rsidRDefault="004E0C53" w:rsidP="004E0C53">
      <w:pPr>
        <w:tabs>
          <w:tab w:val="left" w:pos="0"/>
        </w:tabs>
        <w:jc w:val="center"/>
        <w:rPr>
          <w:color w:val="000000"/>
          <w:sz w:val="4"/>
          <w:szCs w:val="4"/>
          <w:lang w:eastAsia="en-US"/>
        </w:rPr>
      </w:pPr>
    </w:p>
    <w:tbl>
      <w:tblPr>
        <w:tblW w:w="15451" w:type="dxa"/>
        <w:tblInd w:w="-34" w:type="dxa"/>
        <w:tblLayout w:type="fixed"/>
        <w:tblLook w:val="04A0" w:firstRow="1" w:lastRow="0" w:firstColumn="1" w:lastColumn="0" w:noHBand="0" w:noVBand="1"/>
      </w:tblPr>
      <w:tblGrid>
        <w:gridCol w:w="15451"/>
      </w:tblGrid>
      <w:tr w:rsidR="004E0C53" w:rsidRPr="004E0C53" w14:paraId="1A53FB51" w14:textId="77777777" w:rsidTr="00F50726">
        <w:trPr>
          <w:trHeight w:val="1324"/>
        </w:trPr>
        <w:tc>
          <w:tcPr>
            <w:tcW w:w="15451" w:type="dxa"/>
            <w:tcBorders>
              <w:top w:val="nil"/>
              <w:left w:val="nil"/>
              <w:bottom w:val="nil"/>
              <w:right w:val="nil"/>
            </w:tcBorders>
            <w:shd w:val="clear" w:color="auto" w:fill="auto"/>
            <w:vAlign w:val="bottom"/>
          </w:tcPr>
          <w:p w14:paraId="42CE0EF8" w14:textId="77777777" w:rsidR="004E0C53" w:rsidRPr="004E0C53" w:rsidRDefault="004E0C53" w:rsidP="004E0C53">
            <w:pPr>
              <w:jc w:val="center"/>
              <w:rPr>
                <w:b/>
                <w:bCs/>
                <w:color w:val="000000"/>
                <w:kern w:val="32"/>
                <w:sz w:val="28"/>
                <w:szCs w:val="28"/>
                <w:lang w:eastAsia="en-US"/>
              </w:rPr>
            </w:pPr>
            <w:r w:rsidRPr="004E0C53">
              <w:rPr>
                <w:b/>
                <w:bCs/>
                <w:color w:val="000000"/>
                <w:kern w:val="32"/>
                <w:sz w:val="28"/>
                <w:szCs w:val="28"/>
                <w:lang w:eastAsia="en-US"/>
              </w:rPr>
              <w:t>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муниципального округа,</w:t>
            </w:r>
          </w:p>
          <w:p w14:paraId="762127B7" w14:textId="77777777" w:rsidR="004E0C53" w:rsidRPr="004E0C53" w:rsidRDefault="004E0C53" w:rsidP="004E0C53">
            <w:pPr>
              <w:jc w:val="center"/>
              <w:rPr>
                <w:b/>
                <w:bCs/>
                <w:color w:val="000000"/>
                <w:kern w:val="32"/>
                <w:sz w:val="28"/>
                <w:szCs w:val="28"/>
                <w:lang w:eastAsia="en-US"/>
              </w:rPr>
            </w:pPr>
            <w:r w:rsidRPr="004E0C53">
              <w:rPr>
                <w:b/>
                <w:bCs/>
                <w:color w:val="000000"/>
                <w:kern w:val="32"/>
                <w:sz w:val="28"/>
                <w:szCs w:val="28"/>
                <w:lang w:eastAsia="en-US"/>
              </w:rPr>
              <w:t>на период с 02.10.2021 по 31.12.2022, с 01.01.2026 по 31.12.2030</w:t>
            </w:r>
          </w:p>
          <w:p w14:paraId="70FD9FB3" w14:textId="77777777" w:rsidR="004E0C53" w:rsidRPr="004E0C53" w:rsidRDefault="004E0C53" w:rsidP="004E0C53">
            <w:pPr>
              <w:jc w:val="right"/>
              <w:rPr>
                <w:color w:val="000000"/>
                <w:kern w:val="32"/>
                <w:sz w:val="20"/>
                <w:szCs w:val="20"/>
                <w:lang w:eastAsia="en-US"/>
              </w:rPr>
            </w:pPr>
          </w:p>
          <w:p w14:paraId="4CE4788F" w14:textId="77777777" w:rsidR="004E0C53" w:rsidRPr="004E0C53" w:rsidRDefault="004E0C53" w:rsidP="004E0C53">
            <w:pPr>
              <w:jc w:val="right"/>
              <w:rPr>
                <w:color w:val="000000"/>
                <w:kern w:val="32"/>
                <w:sz w:val="28"/>
                <w:szCs w:val="28"/>
                <w:lang w:eastAsia="en-US"/>
              </w:rPr>
            </w:pPr>
            <w:r w:rsidRPr="004E0C53">
              <w:rPr>
                <w:color w:val="000000"/>
                <w:kern w:val="32"/>
                <w:sz w:val="28"/>
                <w:szCs w:val="28"/>
                <w:lang w:eastAsia="en-US"/>
              </w:rPr>
              <w:t>Таблица 1</w:t>
            </w:r>
          </w:p>
          <w:tbl>
            <w:tblPr>
              <w:tblW w:w="15161"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4"/>
              <w:gridCol w:w="1410"/>
              <w:gridCol w:w="1069"/>
              <w:gridCol w:w="914"/>
              <w:gridCol w:w="6"/>
              <w:gridCol w:w="926"/>
              <w:gridCol w:w="920"/>
              <w:gridCol w:w="849"/>
              <w:gridCol w:w="991"/>
              <w:gridCol w:w="850"/>
              <w:gridCol w:w="846"/>
              <w:gridCol w:w="1134"/>
              <w:gridCol w:w="1559"/>
              <w:gridCol w:w="992"/>
              <w:gridCol w:w="851"/>
            </w:tblGrid>
            <w:tr w:rsidR="004E0C53" w:rsidRPr="004E0C53" w14:paraId="727D95D7" w14:textId="77777777" w:rsidTr="00F50726">
              <w:trPr>
                <w:trHeight w:val="1031"/>
                <w:tblHeader/>
              </w:trPr>
              <w:tc>
                <w:tcPr>
                  <w:tcW w:w="1844" w:type="dxa"/>
                  <w:vMerge w:val="restart"/>
                  <w:shd w:val="clear" w:color="auto" w:fill="auto"/>
                  <w:vAlign w:val="center"/>
                </w:tcPr>
                <w:p w14:paraId="73F1DA64" w14:textId="77777777" w:rsidR="004E0C53" w:rsidRPr="004E0C53" w:rsidRDefault="004E0C53" w:rsidP="004E0C53">
                  <w:pPr>
                    <w:tabs>
                      <w:tab w:val="left" w:pos="3052"/>
                    </w:tabs>
                    <w:ind w:left="-108" w:right="-108"/>
                    <w:jc w:val="center"/>
                    <w:rPr>
                      <w:sz w:val="20"/>
                      <w:szCs w:val="20"/>
                      <w:lang w:eastAsia="en-US"/>
                    </w:rPr>
                  </w:pPr>
                  <w:r w:rsidRPr="004E0C53">
                    <w:rPr>
                      <w:sz w:val="20"/>
                      <w:szCs w:val="20"/>
                    </w:rPr>
                    <w:t>Наименование регулируемой организации</w:t>
                  </w:r>
                </w:p>
              </w:tc>
              <w:tc>
                <w:tcPr>
                  <w:tcW w:w="1410" w:type="dxa"/>
                  <w:vMerge w:val="restart"/>
                  <w:vAlign w:val="center"/>
                </w:tcPr>
                <w:p w14:paraId="2054235E" w14:textId="77777777" w:rsidR="004E0C53" w:rsidRPr="004E0C53" w:rsidRDefault="004E0C53" w:rsidP="004E0C53">
                  <w:pPr>
                    <w:ind w:left="-108" w:firstLine="47"/>
                    <w:jc w:val="center"/>
                    <w:rPr>
                      <w:sz w:val="20"/>
                      <w:szCs w:val="20"/>
                      <w:lang w:eastAsia="en-US"/>
                    </w:rPr>
                  </w:pPr>
                  <w:r w:rsidRPr="004E0C53">
                    <w:rPr>
                      <w:sz w:val="20"/>
                      <w:szCs w:val="20"/>
                    </w:rPr>
                    <w:t>Период</w:t>
                  </w:r>
                </w:p>
              </w:tc>
              <w:tc>
                <w:tcPr>
                  <w:tcW w:w="3835" w:type="dxa"/>
                  <w:gridSpan w:val="5"/>
                  <w:tcBorders>
                    <w:bottom w:val="single" w:sz="4" w:space="0" w:color="auto"/>
                  </w:tcBorders>
                  <w:vAlign w:val="center"/>
                </w:tcPr>
                <w:p w14:paraId="56DD9C7F" w14:textId="77777777" w:rsidR="004E0C53" w:rsidRPr="004E0C53" w:rsidRDefault="004E0C53" w:rsidP="004E0C53">
                  <w:pPr>
                    <w:ind w:left="-108" w:firstLine="47"/>
                    <w:jc w:val="center"/>
                    <w:rPr>
                      <w:sz w:val="20"/>
                      <w:szCs w:val="20"/>
                      <w:lang w:eastAsia="en-US"/>
                    </w:rPr>
                  </w:pPr>
                  <w:r w:rsidRPr="004E0C53">
                    <w:rPr>
                      <w:sz w:val="20"/>
                      <w:szCs w:val="20"/>
                    </w:rPr>
                    <w:t>Тариф на горячую воду для населения, руб./м</w:t>
                  </w:r>
                  <w:r w:rsidRPr="004E0C53">
                    <w:rPr>
                      <w:sz w:val="20"/>
                      <w:szCs w:val="20"/>
                      <w:vertAlign w:val="superscript"/>
                    </w:rPr>
                    <w:t xml:space="preserve">3 </w:t>
                  </w:r>
                  <w:r w:rsidRPr="004E0C53">
                    <w:rPr>
                      <w:sz w:val="20"/>
                      <w:szCs w:val="20"/>
                    </w:rPr>
                    <w:t>* (с НДС)</w:t>
                  </w:r>
                </w:p>
              </w:tc>
              <w:tc>
                <w:tcPr>
                  <w:tcW w:w="3536" w:type="dxa"/>
                  <w:gridSpan w:val="4"/>
                  <w:tcBorders>
                    <w:bottom w:val="single" w:sz="4" w:space="0" w:color="auto"/>
                  </w:tcBorders>
                  <w:shd w:val="clear" w:color="auto" w:fill="auto"/>
                  <w:vAlign w:val="center"/>
                </w:tcPr>
                <w:p w14:paraId="0EC99BB1" w14:textId="77777777" w:rsidR="004E0C53" w:rsidRPr="004E0C53" w:rsidRDefault="004E0C53" w:rsidP="004E0C53">
                  <w:pPr>
                    <w:ind w:left="-108" w:firstLine="47"/>
                    <w:jc w:val="center"/>
                    <w:rPr>
                      <w:sz w:val="20"/>
                      <w:szCs w:val="20"/>
                    </w:rPr>
                  </w:pPr>
                  <w:r w:rsidRPr="004E0C53">
                    <w:rPr>
                      <w:sz w:val="20"/>
                      <w:szCs w:val="20"/>
                    </w:rPr>
                    <w:t>Тариф на горячую воду для прочих потребителей,</w:t>
                  </w:r>
                </w:p>
                <w:p w14:paraId="676689D3" w14:textId="77777777" w:rsidR="004E0C53" w:rsidRPr="004E0C53" w:rsidRDefault="004E0C53" w:rsidP="004E0C53">
                  <w:pPr>
                    <w:ind w:left="-108" w:firstLine="47"/>
                    <w:jc w:val="center"/>
                    <w:rPr>
                      <w:sz w:val="20"/>
                      <w:szCs w:val="20"/>
                      <w:lang w:eastAsia="en-US"/>
                    </w:rPr>
                  </w:pPr>
                  <w:r w:rsidRPr="004E0C53">
                    <w:rPr>
                      <w:sz w:val="20"/>
                      <w:szCs w:val="20"/>
                    </w:rPr>
                    <w:t>руб./м</w:t>
                  </w:r>
                  <w:r w:rsidRPr="004E0C53">
                    <w:rPr>
                      <w:sz w:val="20"/>
                      <w:szCs w:val="20"/>
                      <w:vertAlign w:val="superscript"/>
                    </w:rPr>
                    <w:t xml:space="preserve">3 </w:t>
                  </w:r>
                  <w:r w:rsidRPr="004E0C53">
                    <w:rPr>
                      <w:sz w:val="20"/>
                      <w:szCs w:val="20"/>
                    </w:rPr>
                    <w:t>(без НДС)</w:t>
                  </w:r>
                </w:p>
              </w:tc>
              <w:tc>
                <w:tcPr>
                  <w:tcW w:w="1134" w:type="dxa"/>
                  <w:vMerge w:val="restart"/>
                  <w:shd w:val="clear" w:color="auto" w:fill="auto"/>
                  <w:vAlign w:val="center"/>
                </w:tcPr>
                <w:p w14:paraId="63C24A27" w14:textId="77777777" w:rsidR="004E0C53" w:rsidRPr="004E0C53" w:rsidRDefault="004E0C53" w:rsidP="004E0C53">
                  <w:pPr>
                    <w:ind w:left="-108" w:right="-104" w:firstLine="3"/>
                    <w:jc w:val="center"/>
                    <w:rPr>
                      <w:sz w:val="20"/>
                      <w:szCs w:val="20"/>
                    </w:rPr>
                  </w:pPr>
                  <w:r w:rsidRPr="004E0C53">
                    <w:rPr>
                      <w:sz w:val="20"/>
                      <w:szCs w:val="20"/>
                    </w:rPr>
                    <w:t xml:space="preserve">Компонент на </w:t>
                  </w:r>
                  <w:proofErr w:type="spellStart"/>
                  <w:r w:rsidRPr="004E0C53">
                    <w:rPr>
                      <w:sz w:val="20"/>
                      <w:szCs w:val="20"/>
                    </w:rPr>
                    <w:t>теплоно-ситель</w:t>
                  </w:r>
                  <w:proofErr w:type="spellEnd"/>
                  <w:r w:rsidRPr="004E0C53">
                    <w:rPr>
                      <w:sz w:val="20"/>
                      <w:szCs w:val="20"/>
                    </w:rPr>
                    <w:t>,</w:t>
                  </w:r>
                </w:p>
                <w:p w14:paraId="2FA3A697" w14:textId="77777777" w:rsidR="004E0C53" w:rsidRPr="004E0C53" w:rsidRDefault="004E0C53" w:rsidP="004E0C53">
                  <w:pPr>
                    <w:ind w:left="-108" w:right="-104" w:firstLine="3"/>
                    <w:jc w:val="center"/>
                    <w:rPr>
                      <w:sz w:val="18"/>
                      <w:szCs w:val="18"/>
                    </w:rPr>
                  </w:pPr>
                  <w:r w:rsidRPr="004E0C53">
                    <w:rPr>
                      <w:sz w:val="18"/>
                      <w:szCs w:val="18"/>
                    </w:rPr>
                    <w:t>руб./м</w:t>
                  </w:r>
                  <w:r w:rsidRPr="004E0C53">
                    <w:rPr>
                      <w:sz w:val="18"/>
                      <w:szCs w:val="18"/>
                      <w:vertAlign w:val="superscript"/>
                    </w:rPr>
                    <w:t xml:space="preserve">3 </w:t>
                  </w:r>
                  <w:r w:rsidRPr="004E0C53">
                    <w:rPr>
                      <w:sz w:val="18"/>
                      <w:szCs w:val="18"/>
                    </w:rPr>
                    <w:t>**</w:t>
                  </w:r>
                </w:p>
                <w:p w14:paraId="343AC254" w14:textId="77777777" w:rsidR="004E0C53" w:rsidRPr="004E0C53" w:rsidRDefault="004E0C53" w:rsidP="004E0C53">
                  <w:pPr>
                    <w:tabs>
                      <w:tab w:val="left" w:pos="3052"/>
                    </w:tabs>
                    <w:ind w:left="-108" w:right="-104" w:firstLine="3"/>
                    <w:jc w:val="center"/>
                    <w:rPr>
                      <w:sz w:val="18"/>
                      <w:szCs w:val="18"/>
                      <w:lang w:eastAsia="en-US"/>
                    </w:rPr>
                  </w:pPr>
                  <w:r w:rsidRPr="004E0C53">
                    <w:rPr>
                      <w:sz w:val="18"/>
                      <w:szCs w:val="18"/>
                    </w:rPr>
                    <w:t>(без НДС)</w:t>
                  </w:r>
                </w:p>
                <w:p w14:paraId="4D3DD154" w14:textId="77777777" w:rsidR="004E0C53" w:rsidRPr="004E0C53" w:rsidRDefault="004E0C53" w:rsidP="004E0C53">
                  <w:pPr>
                    <w:tabs>
                      <w:tab w:val="left" w:pos="3052"/>
                    </w:tabs>
                    <w:ind w:left="-108" w:right="-104" w:firstLine="3"/>
                    <w:jc w:val="center"/>
                    <w:rPr>
                      <w:sz w:val="20"/>
                      <w:szCs w:val="20"/>
                      <w:lang w:eastAsia="en-US"/>
                    </w:rPr>
                  </w:pPr>
                </w:p>
              </w:tc>
              <w:tc>
                <w:tcPr>
                  <w:tcW w:w="3402" w:type="dxa"/>
                  <w:gridSpan w:val="3"/>
                  <w:shd w:val="clear" w:color="auto" w:fill="auto"/>
                  <w:vAlign w:val="center"/>
                </w:tcPr>
                <w:p w14:paraId="579461ED" w14:textId="77777777" w:rsidR="004E0C53" w:rsidRPr="004E0C53" w:rsidRDefault="004E0C53" w:rsidP="004E0C53">
                  <w:pPr>
                    <w:tabs>
                      <w:tab w:val="left" w:pos="3052"/>
                    </w:tabs>
                    <w:jc w:val="center"/>
                    <w:rPr>
                      <w:sz w:val="20"/>
                      <w:szCs w:val="20"/>
                      <w:lang w:eastAsia="en-US"/>
                    </w:rPr>
                  </w:pPr>
                  <w:r w:rsidRPr="004E0C53">
                    <w:rPr>
                      <w:sz w:val="20"/>
                      <w:szCs w:val="20"/>
                    </w:rPr>
                    <w:t>Компонент на тепловую энергию</w:t>
                  </w:r>
                </w:p>
              </w:tc>
            </w:tr>
            <w:tr w:rsidR="004E0C53" w:rsidRPr="004E0C53" w14:paraId="124F6144" w14:textId="77777777" w:rsidTr="00F50726">
              <w:trPr>
                <w:trHeight w:val="841"/>
                <w:tblHeader/>
              </w:trPr>
              <w:tc>
                <w:tcPr>
                  <w:tcW w:w="1844" w:type="dxa"/>
                  <w:vMerge/>
                  <w:shd w:val="clear" w:color="auto" w:fill="auto"/>
                  <w:vAlign w:val="center"/>
                </w:tcPr>
                <w:p w14:paraId="56EA43A7" w14:textId="77777777" w:rsidR="004E0C53" w:rsidRPr="004E0C53" w:rsidRDefault="004E0C53" w:rsidP="004E0C53">
                  <w:pPr>
                    <w:tabs>
                      <w:tab w:val="left" w:pos="3052"/>
                    </w:tabs>
                    <w:jc w:val="center"/>
                    <w:rPr>
                      <w:sz w:val="20"/>
                      <w:szCs w:val="20"/>
                      <w:lang w:eastAsia="en-US"/>
                    </w:rPr>
                  </w:pPr>
                </w:p>
              </w:tc>
              <w:tc>
                <w:tcPr>
                  <w:tcW w:w="1410" w:type="dxa"/>
                  <w:vMerge/>
                  <w:vAlign w:val="center"/>
                </w:tcPr>
                <w:p w14:paraId="743242E5" w14:textId="77777777" w:rsidR="004E0C53" w:rsidRPr="004E0C53" w:rsidRDefault="004E0C53" w:rsidP="004E0C53">
                  <w:pPr>
                    <w:tabs>
                      <w:tab w:val="left" w:pos="3052"/>
                    </w:tabs>
                    <w:jc w:val="center"/>
                    <w:rPr>
                      <w:sz w:val="20"/>
                      <w:szCs w:val="20"/>
                      <w:lang w:eastAsia="en-US"/>
                    </w:rPr>
                  </w:pPr>
                </w:p>
              </w:tc>
              <w:tc>
                <w:tcPr>
                  <w:tcW w:w="1989" w:type="dxa"/>
                  <w:gridSpan w:val="3"/>
                  <w:tcBorders>
                    <w:top w:val="single" w:sz="4" w:space="0" w:color="auto"/>
                  </w:tcBorders>
                  <w:vAlign w:val="center"/>
                </w:tcPr>
                <w:p w14:paraId="473D343E" w14:textId="77777777" w:rsidR="004E0C53" w:rsidRPr="004E0C53" w:rsidRDefault="004E0C53" w:rsidP="004E0C53">
                  <w:pPr>
                    <w:ind w:left="-108" w:right="-85" w:hanging="1"/>
                    <w:jc w:val="center"/>
                    <w:rPr>
                      <w:sz w:val="20"/>
                      <w:szCs w:val="20"/>
                      <w:lang w:eastAsia="en-US"/>
                    </w:rPr>
                  </w:pPr>
                  <w:r w:rsidRPr="004E0C53">
                    <w:rPr>
                      <w:sz w:val="20"/>
                      <w:szCs w:val="20"/>
                      <w:lang w:eastAsia="en-US"/>
                    </w:rPr>
                    <w:t>Изолированные стояки</w:t>
                  </w:r>
                </w:p>
              </w:tc>
              <w:tc>
                <w:tcPr>
                  <w:tcW w:w="1846" w:type="dxa"/>
                  <w:gridSpan w:val="2"/>
                  <w:tcBorders>
                    <w:top w:val="single" w:sz="4" w:space="0" w:color="auto"/>
                  </w:tcBorders>
                  <w:vAlign w:val="center"/>
                </w:tcPr>
                <w:p w14:paraId="1209FB7A" w14:textId="77777777" w:rsidR="004E0C53" w:rsidRPr="004E0C53" w:rsidRDefault="004E0C53" w:rsidP="004E0C53">
                  <w:pPr>
                    <w:ind w:left="-108" w:right="-85" w:hanging="4"/>
                    <w:jc w:val="center"/>
                    <w:rPr>
                      <w:sz w:val="20"/>
                      <w:szCs w:val="20"/>
                      <w:lang w:eastAsia="en-US"/>
                    </w:rPr>
                  </w:pPr>
                  <w:r w:rsidRPr="004E0C53">
                    <w:rPr>
                      <w:sz w:val="20"/>
                      <w:szCs w:val="20"/>
                      <w:lang w:eastAsia="en-US"/>
                    </w:rPr>
                    <w:t>Неизолированные стояки</w:t>
                  </w:r>
                </w:p>
              </w:tc>
              <w:tc>
                <w:tcPr>
                  <w:tcW w:w="1840" w:type="dxa"/>
                  <w:gridSpan w:val="2"/>
                  <w:tcBorders>
                    <w:top w:val="single" w:sz="4" w:space="0" w:color="auto"/>
                  </w:tcBorders>
                  <w:vAlign w:val="center"/>
                </w:tcPr>
                <w:p w14:paraId="24013FB4" w14:textId="77777777" w:rsidR="004E0C53" w:rsidRPr="004E0C53" w:rsidRDefault="004E0C53" w:rsidP="004E0C53">
                  <w:pPr>
                    <w:ind w:left="-108" w:right="-85" w:hanging="55"/>
                    <w:jc w:val="center"/>
                    <w:rPr>
                      <w:sz w:val="20"/>
                      <w:szCs w:val="20"/>
                      <w:lang w:eastAsia="en-US"/>
                    </w:rPr>
                  </w:pPr>
                  <w:r w:rsidRPr="004E0C53">
                    <w:rPr>
                      <w:sz w:val="20"/>
                      <w:szCs w:val="20"/>
                      <w:lang w:eastAsia="en-US"/>
                    </w:rPr>
                    <w:t>Изолированные стояки</w:t>
                  </w:r>
                </w:p>
              </w:tc>
              <w:tc>
                <w:tcPr>
                  <w:tcW w:w="1696" w:type="dxa"/>
                  <w:gridSpan w:val="2"/>
                  <w:tcBorders>
                    <w:top w:val="single" w:sz="4" w:space="0" w:color="auto"/>
                  </w:tcBorders>
                  <w:vAlign w:val="center"/>
                </w:tcPr>
                <w:p w14:paraId="5EF5A1B3" w14:textId="77777777" w:rsidR="004E0C53" w:rsidRPr="004E0C53" w:rsidRDefault="004E0C53" w:rsidP="004E0C53">
                  <w:pPr>
                    <w:ind w:left="-108" w:right="-85" w:hanging="4"/>
                    <w:jc w:val="center"/>
                    <w:rPr>
                      <w:sz w:val="20"/>
                      <w:szCs w:val="20"/>
                      <w:lang w:eastAsia="en-US"/>
                    </w:rPr>
                  </w:pPr>
                  <w:r w:rsidRPr="004E0C53">
                    <w:rPr>
                      <w:sz w:val="20"/>
                      <w:szCs w:val="20"/>
                      <w:lang w:eastAsia="en-US"/>
                    </w:rPr>
                    <w:t>Неизолированные стояки</w:t>
                  </w:r>
                </w:p>
              </w:tc>
              <w:tc>
                <w:tcPr>
                  <w:tcW w:w="1134" w:type="dxa"/>
                  <w:vMerge/>
                  <w:shd w:val="clear" w:color="auto" w:fill="auto"/>
                  <w:vAlign w:val="center"/>
                </w:tcPr>
                <w:p w14:paraId="10492A8B" w14:textId="77777777" w:rsidR="004E0C53" w:rsidRPr="004E0C53" w:rsidRDefault="004E0C53" w:rsidP="004E0C53">
                  <w:pPr>
                    <w:tabs>
                      <w:tab w:val="left" w:pos="3052"/>
                    </w:tabs>
                    <w:jc w:val="center"/>
                    <w:rPr>
                      <w:sz w:val="20"/>
                      <w:szCs w:val="20"/>
                      <w:lang w:eastAsia="en-US"/>
                    </w:rPr>
                  </w:pPr>
                </w:p>
              </w:tc>
              <w:tc>
                <w:tcPr>
                  <w:tcW w:w="1559" w:type="dxa"/>
                  <w:vMerge w:val="restart"/>
                  <w:shd w:val="clear" w:color="auto" w:fill="auto"/>
                  <w:vAlign w:val="center"/>
                </w:tcPr>
                <w:p w14:paraId="61F1DA28" w14:textId="77777777" w:rsidR="004E0C53" w:rsidRPr="004E0C53" w:rsidRDefault="004E0C53" w:rsidP="004E0C53">
                  <w:pPr>
                    <w:tabs>
                      <w:tab w:val="left" w:pos="3052"/>
                    </w:tabs>
                    <w:ind w:left="-108" w:right="-151"/>
                    <w:jc w:val="center"/>
                    <w:rPr>
                      <w:sz w:val="18"/>
                      <w:szCs w:val="18"/>
                      <w:lang w:eastAsia="en-US"/>
                    </w:rPr>
                  </w:pPr>
                  <w:r w:rsidRPr="004E0C53">
                    <w:rPr>
                      <w:sz w:val="20"/>
                      <w:szCs w:val="20"/>
                      <w:lang w:eastAsia="en-US"/>
                    </w:rPr>
                    <w:t>Одноставочный,</w:t>
                  </w:r>
                  <w:r w:rsidRPr="004E0C53">
                    <w:rPr>
                      <w:sz w:val="18"/>
                      <w:szCs w:val="18"/>
                      <w:lang w:eastAsia="en-US"/>
                    </w:rPr>
                    <w:t xml:space="preserve"> руб./Гкал *** </w:t>
                  </w:r>
                  <w:r w:rsidRPr="004E0C53">
                    <w:rPr>
                      <w:sz w:val="18"/>
                      <w:szCs w:val="18"/>
                      <w:lang w:eastAsia="en-US"/>
                    </w:rPr>
                    <w:br/>
                    <w:t>(без НДС)</w:t>
                  </w:r>
                </w:p>
                <w:p w14:paraId="164B0B33" w14:textId="77777777" w:rsidR="004E0C53" w:rsidRPr="004E0C53" w:rsidRDefault="004E0C53" w:rsidP="004E0C53">
                  <w:pPr>
                    <w:tabs>
                      <w:tab w:val="left" w:pos="3052"/>
                    </w:tabs>
                    <w:ind w:left="-108" w:right="-151"/>
                    <w:jc w:val="center"/>
                    <w:rPr>
                      <w:sz w:val="20"/>
                      <w:szCs w:val="20"/>
                      <w:lang w:eastAsia="en-US"/>
                    </w:rPr>
                  </w:pPr>
                </w:p>
              </w:tc>
              <w:tc>
                <w:tcPr>
                  <w:tcW w:w="1843" w:type="dxa"/>
                  <w:gridSpan w:val="2"/>
                  <w:shd w:val="clear" w:color="auto" w:fill="auto"/>
                  <w:vAlign w:val="center"/>
                </w:tcPr>
                <w:p w14:paraId="57F94EC3" w14:textId="77777777" w:rsidR="004E0C53" w:rsidRPr="004E0C53" w:rsidRDefault="004E0C53" w:rsidP="004E0C53">
                  <w:pPr>
                    <w:tabs>
                      <w:tab w:val="left" w:pos="3052"/>
                    </w:tabs>
                    <w:jc w:val="center"/>
                    <w:rPr>
                      <w:sz w:val="20"/>
                      <w:szCs w:val="20"/>
                      <w:lang w:eastAsia="en-US"/>
                    </w:rPr>
                  </w:pPr>
                  <w:proofErr w:type="spellStart"/>
                  <w:r w:rsidRPr="004E0C53">
                    <w:rPr>
                      <w:sz w:val="20"/>
                      <w:szCs w:val="20"/>
                      <w:lang w:eastAsia="en-US"/>
                    </w:rPr>
                    <w:t>Двухставочный</w:t>
                  </w:r>
                  <w:proofErr w:type="spellEnd"/>
                </w:p>
              </w:tc>
            </w:tr>
            <w:tr w:rsidR="004E0C53" w:rsidRPr="004E0C53" w14:paraId="540D8A04" w14:textId="77777777" w:rsidTr="00F50726">
              <w:trPr>
                <w:trHeight w:val="1530"/>
                <w:tblHeader/>
              </w:trPr>
              <w:tc>
                <w:tcPr>
                  <w:tcW w:w="1844" w:type="dxa"/>
                  <w:vMerge/>
                  <w:tcBorders>
                    <w:bottom w:val="single" w:sz="4" w:space="0" w:color="auto"/>
                  </w:tcBorders>
                  <w:shd w:val="clear" w:color="auto" w:fill="auto"/>
                  <w:vAlign w:val="center"/>
                </w:tcPr>
                <w:p w14:paraId="0A5319B1" w14:textId="77777777" w:rsidR="004E0C53" w:rsidRPr="004E0C53" w:rsidRDefault="004E0C53" w:rsidP="004E0C53">
                  <w:pPr>
                    <w:tabs>
                      <w:tab w:val="left" w:pos="3052"/>
                    </w:tabs>
                    <w:jc w:val="center"/>
                    <w:rPr>
                      <w:sz w:val="20"/>
                      <w:szCs w:val="20"/>
                      <w:lang w:eastAsia="en-US"/>
                    </w:rPr>
                  </w:pPr>
                </w:p>
              </w:tc>
              <w:tc>
                <w:tcPr>
                  <w:tcW w:w="1410" w:type="dxa"/>
                  <w:vMerge/>
                  <w:vAlign w:val="center"/>
                </w:tcPr>
                <w:p w14:paraId="310D4051" w14:textId="77777777" w:rsidR="004E0C53" w:rsidRPr="004E0C53" w:rsidRDefault="004E0C53" w:rsidP="004E0C53">
                  <w:pPr>
                    <w:tabs>
                      <w:tab w:val="left" w:pos="3052"/>
                    </w:tabs>
                    <w:jc w:val="center"/>
                    <w:rPr>
                      <w:sz w:val="20"/>
                      <w:szCs w:val="20"/>
                      <w:lang w:eastAsia="en-US"/>
                    </w:rPr>
                  </w:pPr>
                </w:p>
              </w:tc>
              <w:tc>
                <w:tcPr>
                  <w:tcW w:w="1069" w:type="dxa"/>
                  <w:vAlign w:val="center"/>
                </w:tcPr>
                <w:p w14:paraId="646932EC" w14:textId="77777777" w:rsidR="004E0C53" w:rsidRPr="004E0C53" w:rsidRDefault="004E0C53" w:rsidP="004E0C53">
                  <w:pPr>
                    <w:tabs>
                      <w:tab w:val="left" w:pos="3052"/>
                    </w:tabs>
                    <w:ind w:right="-35"/>
                    <w:jc w:val="center"/>
                    <w:rPr>
                      <w:sz w:val="20"/>
                      <w:szCs w:val="20"/>
                      <w:lang w:eastAsia="en-US"/>
                    </w:rPr>
                  </w:pPr>
                  <w:r w:rsidRPr="004E0C53">
                    <w:rPr>
                      <w:sz w:val="20"/>
                      <w:szCs w:val="20"/>
                      <w:lang w:eastAsia="en-US"/>
                    </w:rPr>
                    <w:t>с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телями</w:t>
                  </w:r>
                  <w:proofErr w:type="spellEnd"/>
                </w:p>
              </w:tc>
              <w:tc>
                <w:tcPr>
                  <w:tcW w:w="920" w:type="dxa"/>
                  <w:gridSpan w:val="2"/>
                  <w:vAlign w:val="center"/>
                </w:tcPr>
                <w:p w14:paraId="32D37D39" w14:textId="77777777" w:rsidR="004E0C53" w:rsidRPr="004E0C53" w:rsidRDefault="004E0C53" w:rsidP="004E0C53">
                  <w:pPr>
                    <w:tabs>
                      <w:tab w:val="left" w:pos="3052"/>
                    </w:tabs>
                    <w:ind w:right="-35"/>
                    <w:jc w:val="center"/>
                    <w:rPr>
                      <w:sz w:val="20"/>
                      <w:szCs w:val="20"/>
                      <w:lang w:eastAsia="en-US"/>
                    </w:rPr>
                  </w:pPr>
                  <w:r w:rsidRPr="004E0C53">
                    <w:rPr>
                      <w:sz w:val="20"/>
                      <w:szCs w:val="20"/>
                      <w:lang w:eastAsia="en-US"/>
                    </w:rPr>
                    <w:t>без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телей</w:t>
                  </w:r>
                  <w:proofErr w:type="spellEnd"/>
                </w:p>
              </w:tc>
              <w:tc>
                <w:tcPr>
                  <w:tcW w:w="926" w:type="dxa"/>
                  <w:vAlign w:val="center"/>
                </w:tcPr>
                <w:p w14:paraId="7677C65A" w14:textId="77777777" w:rsidR="004E0C53" w:rsidRPr="004E0C53" w:rsidRDefault="004E0C53" w:rsidP="004E0C53">
                  <w:pPr>
                    <w:tabs>
                      <w:tab w:val="left" w:pos="3052"/>
                    </w:tabs>
                    <w:ind w:right="-35"/>
                    <w:jc w:val="center"/>
                    <w:rPr>
                      <w:sz w:val="20"/>
                      <w:szCs w:val="20"/>
                      <w:lang w:eastAsia="en-US"/>
                    </w:rPr>
                  </w:pPr>
                  <w:r w:rsidRPr="004E0C53">
                    <w:rPr>
                      <w:sz w:val="20"/>
                      <w:szCs w:val="20"/>
                      <w:lang w:eastAsia="en-US"/>
                    </w:rPr>
                    <w:t>с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телями</w:t>
                  </w:r>
                  <w:proofErr w:type="spellEnd"/>
                </w:p>
              </w:tc>
              <w:tc>
                <w:tcPr>
                  <w:tcW w:w="920" w:type="dxa"/>
                  <w:vAlign w:val="center"/>
                </w:tcPr>
                <w:p w14:paraId="6C0151F2" w14:textId="77777777" w:rsidR="004E0C53" w:rsidRPr="004E0C53" w:rsidRDefault="004E0C53" w:rsidP="004E0C53">
                  <w:pPr>
                    <w:tabs>
                      <w:tab w:val="left" w:pos="3052"/>
                    </w:tabs>
                    <w:ind w:right="-35"/>
                    <w:jc w:val="center"/>
                    <w:rPr>
                      <w:sz w:val="20"/>
                      <w:szCs w:val="20"/>
                      <w:lang w:eastAsia="en-US"/>
                    </w:rPr>
                  </w:pPr>
                  <w:r w:rsidRPr="004E0C53">
                    <w:rPr>
                      <w:sz w:val="20"/>
                      <w:szCs w:val="20"/>
                      <w:lang w:eastAsia="en-US"/>
                    </w:rPr>
                    <w:t>без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телей</w:t>
                  </w:r>
                  <w:proofErr w:type="spellEnd"/>
                </w:p>
              </w:tc>
              <w:tc>
                <w:tcPr>
                  <w:tcW w:w="849" w:type="dxa"/>
                  <w:vAlign w:val="center"/>
                </w:tcPr>
                <w:p w14:paraId="09B19672" w14:textId="77777777" w:rsidR="004E0C53" w:rsidRPr="004E0C53" w:rsidRDefault="004E0C53" w:rsidP="004E0C53">
                  <w:pPr>
                    <w:tabs>
                      <w:tab w:val="left" w:pos="3052"/>
                    </w:tabs>
                    <w:ind w:left="-52" w:right="-68"/>
                    <w:jc w:val="center"/>
                    <w:rPr>
                      <w:sz w:val="20"/>
                      <w:szCs w:val="20"/>
                      <w:lang w:eastAsia="en-US"/>
                    </w:rPr>
                  </w:pPr>
                  <w:r w:rsidRPr="004E0C53">
                    <w:rPr>
                      <w:sz w:val="20"/>
                      <w:szCs w:val="20"/>
                      <w:lang w:eastAsia="en-US"/>
                    </w:rPr>
                    <w:t>с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телями</w:t>
                  </w:r>
                  <w:proofErr w:type="spellEnd"/>
                </w:p>
              </w:tc>
              <w:tc>
                <w:tcPr>
                  <w:tcW w:w="991" w:type="dxa"/>
                  <w:vAlign w:val="center"/>
                </w:tcPr>
                <w:p w14:paraId="7CE54BAF" w14:textId="77777777" w:rsidR="004E0C53" w:rsidRPr="004E0C53" w:rsidRDefault="004E0C53" w:rsidP="004E0C53">
                  <w:pPr>
                    <w:tabs>
                      <w:tab w:val="left" w:pos="3052"/>
                    </w:tabs>
                    <w:ind w:right="-35"/>
                    <w:jc w:val="center"/>
                    <w:rPr>
                      <w:sz w:val="20"/>
                      <w:szCs w:val="20"/>
                      <w:lang w:eastAsia="en-US"/>
                    </w:rPr>
                  </w:pPr>
                  <w:r w:rsidRPr="004E0C53">
                    <w:rPr>
                      <w:sz w:val="20"/>
                      <w:szCs w:val="20"/>
                      <w:lang w:eastAsia="en-US"/>
                    </w:rPr>
                    <w:t>без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телей</w:t>
                  </w:r>
                  <w:proofErr w:type="spellEnd"/>
                </w:p>
              </w:tc>
              <w:tc>
                <w:tcPr>
                  <w:tcW w:w="850" w:type="dxa"/>
                  <w:vAlign w:val="center"/>
                </w:tcPr>
                <w:p w14:paraId="0395623A" w14:textId="77777777" w:rsidR="004E0C53" w:rsidRPr="004E0C53" w:rsidRDefault="004E0C53" w:rsidP="004E0C53">
                  <w:pPr>
                    <w:tabs>
                      <w:tab w:val="left" w:pos="3052"/>
                    </w:tabs>
                    <w:ind w:left="-177" w:right="-149"/>
                    <w:jc w:val="center"/>
                    <w:rPr>
                      <w:sz w:val="20"/>
                      <w:szCs w:val="20"/>
                      <w:lang w:eastAsia="en-US"/>
                    </w:rPr>
                  </w:pPr>
                  <w:r w:rsidRPr="004E0C53">
                    <w:rPr>
                      <w:sz w:val="20"/>
                      <w:szCs w:val="20"/>
                      <w:lang w:eastAsia="en-US"/>
                    </w:rPr>
                    <w:t>с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телями</w:t>
                  </w:r>
                  <w:proofErr w:type="spellEnd"/>
                </w:p>
              </w:tc>
              <w:tc>
                <w:tcPr>
                  <w:tcW w:w="846" w:type="dxa"/>
                  <w:vAlign w:val="center"/>
                </w:tcPr>
                <w:p w14:paraId="14E6030B" w14:textId="77777777" w:rsidR="004E0C53" w:rsidRPr="004E0C53" w:rsidRDefault="004E0C53" w:rsidP="004E0C53">
                  <w:pPr>
                    <w:tabs>
                      <w:tab w:val="left" w:pos="3052"/>
                    </w:tabs>
                    <w:ind w:right="-35"/>
                    <w:jc w:val="center"/>
                    <w:rPr>
                      <w:sz w:val="20"/>
                      <w:szCs w:val="20"/>
                      <w:lang w:eastAsia="en-US"/>
                    </w:rPr>
                  </w:pPr>
                  <w:r w:rsidRPr="004E0C53">
                    <w:rPr>
                      <w:sz w:val="20"/>
                      <w:szCs w:val="20"/>
                      <w:lang w:eastAsia="en-US"/>
                    </w:rPr>
                    <w:t>без поло-</w:t>
                  </w:r>
                  <w:proofErr w:type="spellStart"/>
                  <w:r w:rsidRPr="004E0C53">
                    <w:rPr>
                      <w:sz w:val="20"/>
                      <w:szCs w:val="20"/>
                      <w:lang w:eastAsia="en-US"/>
                    </w:rPr>
                    <w:t>тенце</w:t>
                  </w:r>
                  <w:proofErr w:type="spellEnd"/>
                  <w:r w:rsidRPr="004E0C53">
                    <w:rPr>
                      <w:sz w:val="20"/>
                      <w:szCs w:val="20"/>
                      <w:lang w:eastAsia="en-US"/>
                    </w:rPr>
                    <w:t>-суши-</w:t>
                  </w:r>
                  <w:proofErr w:type="spellStart"/>
                  <w:r w:rsidRPr="004E0C53">
                    <w:rPr>
                      <w:sz w:val="20"/>
                      <w:szCs w:val="20"/>
                      <w:lang w:eastAsia="en-US"/>
                    </w:rPr>
                    <w:t>телей</w:t>
                  </w:r>
                  <w:proofErr w:type="spellEnd"/>
                </w:p>
              </w:tc>
              <w:tc>
                <w:tcPr>
                  <w:tcW w:w="1134" w:type="dxa"/>
                  <w:vMerge/>
                  <w:shd w:val="clear" w:color="auto" w:fill="auto"/>
                  <w:vAlign w:val="center"/>
                </w:tcPr>
                <w:p w14:paraId="570F8AC5" w14:textId="77777777" w:rsidR="004E0C53" w:rsidRPr="004E0C53" w:rsidRDefault="004E0C53" w:rsidP="004E0C53">
                  <w:pPr>
                    <w:tabs>
                      <w:tab w:val="left" w:pos="3052"/>
                    </w:tabs>
                    <w:jc w:val="center"/>
                    <w:rPr>
                      <w:sz w:val="20"/>
                      <w:szCs w:val="20"/>
                      <w:lang w:eastAsia="en-US"/>
                    </w:rPr>
                  </w:pPr>
                </w:p>
              </w:tc>
              <w:tc>
                <w:tcPr>
                  <w:tcW w:w="1559" w:type="dxa"/>
                  <w:vMerge/>
                  <w:shd w:val="clear" w:color="auto" w:fill="auto"/>
                  <w:vAlign w:val="center"/>
                </w:tcPr>
                <w:p w14:paraId="0A4B963D" w14:textId="77777777" w:rsidR="004E0C53" w:rsidRPr="004E0C53" w:rsidRDefault="004E0C53" w:rsidP="004E0C53">
                  <w:pPr>
                    <w:tabs>
                      <w:tab w:val="left" w:pos="3052"/>
                    </w:tabs>
                    <w:jc w:val="center"/>
                    <w:rPr>
                      <w:sz w:val="20"/>
                      <w:szCs w:val="20"/>
                      <w:lang w:eastAsia="en-US"/>
                    </w:rPr>
                  </w:pPr>
                </w:p>
              </w:tc>
              <w:tc>
                <w:tcPr>
                  <w:tcW w:w="992" w:type="dxa"/>
                  <w:shd w:val="clear" w:color="auto" w:fill="auto"/>
                  <w:vAlign w:val="center"/>
                </w:tcPr>
                <w:p w14:paraId="10CF6081" w14:textId="77777777" w:rsidR="004E0C53" w:rsidRPr="004E0C53" w:rsidRDefault="004E0C53" w:rsidP="004E0C53">
                  <w:pPr>
                    <w:ind w:left="-95" w:right="-65"/>
                    <w:jc w:val="center"/>
                    <w:rPr>
                      <w:sz w:val="18"/>
                      <w:szCs w:val="18"/>
                      <w:lang w:eastAsia="en-US"/>
                    </w:rPr>
                  </w:pPr>
                  <w:r w:rsidRPr="004E0C53">
                    <w:rPr>
                      <w:sz w:val="18"/>
                      <w:szCs w:val="18"/>
                      <w:lang w:eastAsia="en-US"/>
                    </w:rPr>
                    <w:t>Ставка за мощность, тыс. руб./</w:t>
                  </w:r>
                </w:p>
                <w:p w14:paraId="7EB5ED22" w14:textId="77777777" w:rsidR="004E0C53" w:rsidRPr="004E0C53" w:rsidRDefault="004E0C53" w:rsidP="004E0C53">
                  <w:pPr>
                    <w:ind w:left="-95" w:right="-65"/>
                    <w:jc w:val="center"/>
                    <w:rPr>
                      <w:sz w:val="18"/>
                      <w:szCs w:val="18"/>
                      <w:lang w:eastAsia="en-US"/>
                    </w:rPr>
                  </w:pPr>
                  <w:r w:rsidRPr="004E0C53">
                    <w:rPr>
                      <w:sz w:val="18"/>
                      <w:szCs w:val="18"/>
                      <w:lang w:eastAsia="en-US"/>
                    </w:rPr>
                    <w:t>Гкал/</w:t>
                  </w:r>
                </w:p>
                <w:p w14:paraId="24571B01" w14:textId="77777777" w:rsidR="004E0C53" w:rsidRPr="004E0C53" w:rsidRDefault="004E0C53" w:rsidP="004E0C53">
                  <w:pPr>
                    <w:jc w:val="center"/>
                    <w:rPr>
                      <w:sz w:val="18"/>
                      <w:szCs w:val="18"/>
                      <w:lang w:eastAsia="en-US"/>
                    </w:rPr>
                  </w:pPr>
                  <w:r w:rsidRPr="004E0C53">
                    <w:rPr>
                      <w:sz w:val="18"/>
                      <w:szCs w:val="18"/>
                      <w:lang w:eastAsia="en-US"/>
                    </w:rPr>
                    <w:t>час в мес.</w:t>
                  </w:r>
                </w:p>
              </w:tc>
              <w:tc>
                <w:tcPr>
                  <w:tcW w:w="851" w:type="dxa"/>
                  <w:shd w:val="clear" w:color="auto" w:fill="auto"/>
                  <w:vAlign w:val="center"/>
                </w:tcPr>
                <w:p w14:paraId="3CB3AD56" w14:textId="77777777" w:rsidR="004E0C53" w:rsidRPr="004E0C53" w:rsidRDefault="004E0C53" w:rsidP="004E0C53">
                  <w:pPr>
                    <w:ind w:left="-120" w:right="-112"/>
                    <w:jc w:val="center"/>
                    <w:rPr>
                      <w:sz w:val="18"/>
                      <w:szCs w:val="18"/>
                      <w:lang w:eastAsia="en-US"/>
                    </w:rPr>
                  </w:pPr>
                  <w:r w:rsidRPr="004E0C53">
                    <w:rPr>
                      <w:sz w:val="18"/>
                      <w:szCs w:val="18"/>
                      <w:lang w:eastAsia="en-US"/>
                    </w:rPr>
                    <w:t>Ставка за тепловую энергию, руб./Гкал</w:t>
                  </w:r>
                </w:p>
              </w:tc>
            </w:tr>
            <w:tr w:rsidR="004E0C53" w:rsidRPr="004E0C53" w14:paraId="666B0E4A" w14:textId="77777777" w:rsidTr="00F50726">
              <w:trPr>
                <w:trHeight w:val="325"/>
                <w:tblHeader/>
              </w:trPr>
              <w:tc>
                <w:tcPr>
                  <w:tcW w:w="1844" w:type="dxa"/>
                  <w:tcBorders>
                    <w:top w:val="single" w:sz="4" w:space="0" w:color="auto"/>
                    <w:left w:val="single" w:sz="4" w:space="0" w:color="auto"/>
                    <w:bottom w:val="single" w:sz="4" w:space="0" w:color="auto"/>
                    <w:right w:val="single" w:sz="4" w:space="0" w:color="auto"/>
                  </w:tcBorders>
                  <w:vAlign w:val="center"/>
                </w:tcPr>
                <w:p w14:paraId="2674AA20" w14:textId="77777777" w:rsidR="004E0C53" w:rsidRPr="004E0C53" w:rsidRDefault="004E0C53" w:rsidP="004E0C53">
                  <w:pPr>
                    <w:tabs>
                      <w:tab w:val="left" w:pos="3052"/>
                    </w:tabs>
                    <w:jc w:val="center"/>
                    <w:rPr>
                      <w:sz w:val="22"/>
                      <w:szCs w:val="22"/>
                      <w:lang w:eastAsia="en-US"/>
                    </w:rPr>
                  </w:pPr>
                  <w:r w:rsidRPr="004E0C53">
                    <w:rPr>
                      <w:sz w:val="22"/>
                      <w:szCs w:val="22"/>
                      <w:lang w:eastAsia="en-US"/>
                    </w:rPr>
                    <w:t>1</w:t>
                  </w:r>
                </w:p>
              </w:tc>
              <w:tc>
                <w:tcPr>
                  <w:tcW w:w="1410" w:type="dxa"/>
                  <w:tcBorders>
                    <w:left w:val="single" w:sz="4" w:space="0" w:color="auto"/>
                    <w:bottom w:val="single" w:sz="4" w:space="0" w:color="auto"/>
                  </w:tcBorders>
                  <w:vAlign w:val="center"/>
                </w:tcPr>
                <w:p w14:paraId="64AF4BF7" w14:textId="77777777" w:rsidR="004E0C53" w:rsidRPr="004E0C53" w:rsidRDefault="004E0C53" w:rsidP="004E0C53">
                  <w:pPr>
                    <w:tabs>
                      <w:tab w:val="left" w:pos="3052"/>
                    </w:tabs>
                    <w:ind w:hanging="108"/>
                    <w:jc w:val="center"/>
                    <w:rPr>
                      <w:sz w:val="22"/>
                      <w:szCs w:val="22"/>
                      <w:lang w:eastAsia="en-US"/>
                    </w:rPr>
                  </w:pPr>
                  <w:r w:rsidRPr="004E0C53">
                    <w:rPr>
                      <w:sz w:val="22"/>
                      <w:szCs w:val="22"/>
                      <w:lang w:eastAsia="en-US"/>
                    </w:rPr>
                    <w:t>2</w:t>
                  </w:r>
                </w:p>
              </w:tc>
              <w:tc>
                <w:tcPr>
                  <w:tcW w:w="1069" w:type="dxa"/>
                  <w:tcBorders>
                    <w:bottom w:val="single" w:sz="4" w:space="0" w:color="auto"/>
                    <w:right w:val="single" w:sz="4" w:space="0" w:color="auto"/>
                  </w:tcBorders>
                  <w:shd w:val="clear" w:color="auto" w:fill="auto"/>
                  <w:vAlign w:val="center"/>
                </w:tcPr>
                <w:p w14:paraId="3402215E" w14:textId="77777777" w:rsidR="004E0C53" w:rsidRPr="004E0C53" w:rsidRDefault="004E0C53" w:rsidP="004E0C53">
                  <w:pPr>
                    <w:jc w:val="center"/>
                    <w:rPr>
                      <w:sz w:val="22"/>
                      <w:szCs w:val="22"/>
                      <w:lang w:eastAsia="en-US"/>
                    </w:rPr>
                  </w:pPr>
                  <w:r w:rsidRPr="004E0C53">
                    <w:rPr>
                      <w:sz w:val="22"/>
                      <w:szCs w:val="22"/>
                      <w:lang w:eastAsia="en-US"/>
                    </w:rPr>
                    <w:t>3</w:t>
                  </w:r>
                </w:p>
              </w:tc>
              <w:tc>
                <w:tcPr>
                  <w:tcW w:w="914" w:type="dxa"/>
                  <w:tcBorders>
                    <w:left w:val="single" w:sz="4" w:space="0" w:color="auto"/>
                    <w:bottom w:val="single" w:sz="4" w:space="0" w:color="auto"/>
                  </w:tcBorders>
                  <w:shd w:val="clear" w:color="auto" w:fill="auto"/>
                  <w:vAlign w:val="center"/>
                </w:tcPr>
                <w:p w14:paraId="50C6D66F" w14:textId="77777777" w:rsidR="004E0C53" w:rsidRPr="004E0C53" w:rsidRDefault="004E0C53" w:rsidP="004E0C53">
                  <w:pPr>
                    <w:jc w:val="center"/>
                    <w:rPr>
                      <w:sz w:val="22"/>
                      <w:szCs w:val="22"/>
                      <w:lang w:eastAsia="en-US"/>
                    </w:rPr>
                  </w:pPr>
                  <w:r w:rsidRPr="004E0C53">
                    <w:rPr>
                      <w:sz w:val="22"/>
                      <w:szCs w:val="22"/>
                      <w:lang w:eastAsia="en-US"/>
                    </w:rPr>
                    <w:t>4</w:t>
                  </w:r>
                </w:p>
              </w:tc>
              <w:tc>
                <w:tcPr>
                  <w:tcW w:w="932" w:type="dxa"/>
                  <w:gridSpan w:val="2"/>
                  <w:tcBorders>
                    <w:left w:val="single" w:sz="4" w:space="0" w:color="auto"/>
                    <w:bottom w:val="single" w:sz="4" w:space="0" w:color="auto"/>
                  </w:tcBorders>
                  <w:shd w:val="clear" w:color="auto" w:fill="auto"/>
                  <w:vAlign w:val="center"/>
                </w:tcPr>
                <w:p w14:paraId="771D3E82" w14:textId="77777777" w:rsidR="004E0C53" w:rsidRPr="004E0C53" w:rsidRDefault="004E0C53" w:rsidP="004E0C53">
                  <w:pPr>
                    <w:jc w:val="center"/>
                    <w:rPr>
                      <w:sz w:val="22"/>
                      <w:szCs w:val="22"/>
                      <w:lang w:eastAsia="en-US"/>
                    </w:rPr>
                  </w:pPr>
                  <w:r w:rsidRPr="004E0C53">
                    <w:rPr>
                      <w:sz w:val="22"/>
                      <w:szCs w:val="22"/>
                      <w:lang w:eastAsia="en-US"/>
                    </w:rPr>
                    <w:t>5</w:t>
                  </w:r>
                </w:p>
              </w:tc>
              <w:tc>
                <w:tcPr>
                  <w:tcW w:w="920" w:type="dxa"/>
                  <w:tcBorders>
                    <w:left w:val="single" w:sz="4" w:space="0" w:color="auto"/>
                    <w:bottom w:val="single" w:sz="4" w:space="0" w:color="auto"/>
                  </w:tcBorders>
                  <w:shd w:val="clear" w:color="auto" w:fill="auto"/>
                  <w:vAlign w:val="center"/>
                </w:tcPr>
                <w:p w14:paraId="37F3E76E" w14:textId="77777777" w:rsidR="004E0C53" w:rsidRPr="004E0C53" w:rsidRDefault="004E0C53" w:rsidP="004E0C53">
                  <w:pPr>
                    <w:jc w:val="center"/>
                    <w:rPr>
                      <w:sz w:val="22"/>
                      <w:szCs w:val="22"/>
                      <w:lang w:eastAsia="en-US"/>
                    </w:rPr>
                  </w:pPr>
                  <w:r w:rsidRPr="004E0C53">
                    <w:rPr>
                      <w:sz w:val="22"/>
                      <w:szCs w:val="22"/>
                      <w:lang w:eastAsia="en-US"/>
                    </w:rPr>
                    <w:t>6</w:t>
                  </w:r>
                </w:p>
              </w:tc>
              <w:tc>
                <w:tcPr>
                  <w:tcW w:w="849" w:type="dxa"/>
                  <w:tcBorders>
                    <w:bottom w:val="single" w:sz="4" w:space="0" w:color="auto"/>
                    <w:right w:val="single" w:sz="4" w:space="0" w:color="auto"/>
                  </w:tcBorders>
                  <w:shd w:val="clear" w:color="auto" w:fill="auto"/>
                  <w:vAlign w:val="center"/>
                </w:tcPr>
                <w:p w14:paraId="23023783" w14:textId="77777777" w:rsidR="004E0C53" w:rsidRPr="004E0C53" w:rsidRDefault="004E0C53" w:rsidP="004E0C53">
                  <w:pPr>
                    <w:jc w:val="center"/>
                    <w:rPr>
                      <w:sz w:val="22"/>
                      <w:szCs w:val="22"/>
                      <w:lang w:eastAsia="en-US"/>
                    </w:rPr>
                  </w:pPr>
                  <w:r w:rsidRPr="004E0C53">
                    <w:rPr>
                      <w:sz w:val="22"/>
                      <w:szCs w:val="22"/>
                      <w:lang w:eastAsia="en-US"/>
                    </w:rPr>
                    <w:t>7</w:t>
                  </w:r>
                </w:p>
              </w:tc>
              <w:tc>
                <w:tcPr>
                  <w:tcW w:w="991" w:type="dxa"/>
                  <w:tcBorders>
                    <w:left w:val="single" w:sz="4" w:space="0" w:color="auto"/>
                    <w:bottom w:val="single" w:sz="4" w:space="0" w:color="auto"/>
                  </w:tcBorders>
                  <w:shd w:val="clear" w:color="auto" w:fill="auto"/>
                  <w:vAlign w:val="center"/>
                </w:tcPr>
                <w:p w14:paraId="27185A2F" w14:textId="77777777" w:rsidR="004E0C53" w:rsidRPr="004E0C53" w:rsidRDefault="004E0C53" w:rsidP="004E0C53">
                  <w:pPr>
                    <w:jc w:val="center"/>
                    <w:rPr>
                      <w:sz w:val="22"/>
                      <w:szCs w:val="22"/>
                      <w:lang w:eastAsia="en-US"/>
                    </w:rPr>
                  </w:pPr>
                  <w:r w:rsidRPr="004E0C53">
                    <w:rPr>
                      <w:sz w:val="22"/>
                      <w:szCs w:val="22"/>
                      <w:lang w:eastAsia="en-US"/>
                    </w:rPr>
                    <w:t>8</w:t>
                  </w:r>
                </w:p>
              </w:tc>
              <w:tc>
                <w:tcPr>
                  <w:tcW w:w="850" w:type="dxa"/>
                  <w:tcBorders>
                    <w:top w:val="single" w:sz="4" w:space="0" w:color="auto"/>
                    <w:left w:val="single" w:sz="4" w:space="0" w:color="auto"/>
                    <w:bottom w:val="single" w:sz="4" w:space="0" w:color="auto"/>
                  </w:tcBorders>
                  <w:shd w:val="clear" w:color="auto" w:fill="auto"/>
                  <w:vAlign w:val="center"/>
                </w:tcPr>
                <w:p w14:paraId="6C487C63" w14:textId="77777777" w:rsidR="004E0C53" w:rsidRPr="004E0C53" w:rsidRDefault="004E0C53" w:rsidP="004E0C53">
                  <w:pPr>
                    <w:jc w:val="center"/>
                    <w:rPr>
                      <w:sz w:val="22"/>
                      <w:szCs w:val="22"/>
                      <w:lang w:eastAsia="en-US"/>
                    </w:rPr>
                  </w:pPr>
                  <w:r w:rsidRPr="004E0C53">
                    <w:rPr>
                      <w:sz w:val="22"/>
                      <w:szCs w:val="22"/>
                      <w:lang w:eastAsia="en-US"/>
                    </w:rPr>
                    <w:t>9</w:t>
                  </w:r>
                </w:p>
              </w:tc>
              <w:tc>
                <w:tcPr>
                  <w:tcW w:w="846" w:type="dxa"/>
                  <w:tcBorders>
                    <w:left w:val="single" w:sz="4" w:space="0" w:color="auto"/>
                    <w:bottom w:val="single" w:sz="4" w:space="0" w:color="auto"/>
                  </w:tcBorders>
                  <w:shd w:val="clear" w:color="auto" w:fill="auto"/>
                  <w:vAlign w:val="center"/>
                </w:tcPr>
                <w:p w14:paraId="33D8CE76" w14:textId="77777777" w:rsidR="004E0C53" w:rsidRPr="004E0C53" w:rsidRDefault="004E0C53" w:rsidP="004E0C53">
                  <w:pPr>
                    <w:jc w:val="center"/>
                    <w:rPr>
                      <w:sz w:val="22"/>
                      <w:szCs w:val="22"/>
                      <w:lang w:eastAsia="en-US"/>
                    </w:rPr>
                  </w:pPr>
                  <w:r w:rsidRPr="004E0C53">
                    <w:rPr>
                      <w:sz w:val="22"/>
                      <w:szCs w:val="22"/>
                      <w:lang w:eastAsia="en-US"/>
                    </w:rPr>
                    <w:t>10</w:t>
                  </w:r>
                </w:p>
              </w:tc>
              <w:tc>
                <w:tcPr>
                  <w:tcW w:w="1134" w:type="dxa"/>
                  <w:tcBorders>
                    <w:bottom w:val="single" w:sz="4" w:space="0" w:color="auto"/>
                  </w:tcBorders>
                  <w:shd w:val="clear" w:color="auto" w:fill="auto"/>
                  <w:vAlign w:val="center"/>
                </w:tcPr>
                <w:p w14:paraId="1F755F4F" w14:textId="77777777" w:rsidR="004E0C53" w:rsidRPr="004E0C53" w:rsidRDefault="004E0C53" w:rsidP="004E0C53">
                  <w:pPr>
                    <w:jc w:val="center"/>
                    <w:rPr>
                      <w:sz w:val="22"/>
                      <w:szCs w:val="22"/>
                      <w:lang w:eastAsia="en-US"/>
                    </w:rPr>
                  </w:pPr>
                  <w:r w:rsidRPr="004E0C53">
                    <w:rPr>
                      <w:sz w:val="22"/>
                      <w:szCs w:val="22"/>
                      <w:lang w:eastAsia="en-US"/>
                    </w:rPr>
                    <w:t>11</w:t>
                  </w:r>
                </w:p>
              </w:tc>
              <w:tc>
                <w:tcPr>
                  <w:tcW w:w="1559" w:type="dxa"/>
                  <w:tcBorders>
                    <w:bottom w:val="single" w:sz="4" w:space="0" w:color="auto"/>
                  </w:tcBorders>
                  <w:shd w:val="clear" w:color="auto" w:fill="auto"/>
                  <w:vAlign w:val="center"/>
                </w:tcPr>
                <w:p w14:paraId="74D61663" w14:textId="77777777" w:rsidR="004E0C53" w:rsidRPr="004E0C53" w:rsidRDefault="004E0C53" w:rsidP="004E0C53">
                  <w:pPr>
                    <w:jc w:val="center"/>
                    <w:rPr>
                      <w:sz w:val="22"/>
                      <w:szCs w:val="22"/>
                      <w:lang w:eastAsia="en-US"/>
                    </w:rPr>
                  </w:pPr>
                  <w:r w:rsidRPr="004E0C53">
                    <w:rPr>
                      <w:sz w:val="22"/>
                      <w:szCs w:val="22"/>
                      <w:lang w:eastAsia="en-US"/>
                    </w:rPr>
                    <w:t>12</w:t>
                  </w:r>
                </w:p>
              </w:tc>
              <w:tc>
                <w:tcPr>
                  <w:tcW w:w="992" w:type="dxa"/>
                  <w:tcBorders>
                    <w:bottom w:val="single" w:sz="4" w:space="0" w:color="auto"/>
                  </w:tcBorders>
                  <w:shd w:val="clear" w:color="auto" w:fill="auto"/>
                  <w:vAlign w:val="center"/>
                </w:tcPr>
                <w:p w14:paraId="5425D91D" w14:textId="77777777" w:rsidR="004E0C53" w:rsidRPr="004E0C53" w:rsidRDefault="004E0C53" w:rsidP="004E0C53">
                  <w:pPr>
                    <w:jc w:val="center"/>
                    <w:rPr>
                      <w:sz w:val="22"/>
                      <w:szCs w:val="22"/>
                      <w:lang w:eastAsia="en-US"/>
                    </w:rPr>
                  </w:pPr>
                  <w:r w:rsidRPr="004E0C53">
                    <w:rPr>
                      <w:sz w:val="22"/>
                      <w:szCs w:val="22"/>
                      <w:lang w:eastAsia="en-US"/>
                    </w:rPr>
                    <w:t>13</w:t>
                  </w:r>
                </w:p>
              </w:tc>
              <w:tc>
                <w:tcPr>
                  <w:tcW w:w="851" w:type="dxa"/>
                  <w:tcBorders>
                    <w:bottom w:val="single" w:sz="4" w:space="0" w:color="auto"/>
                  </w:tcBorders>
                  <w:shd w:val="clear" w:color="auto" w:fill="auto"/>
                  <w:vAlign w:val="center"/>
                </w:tcPr>
                <w:p w14:paraId="4B06FED5" w14:textId="77777777" w:rsidR="004E0C53" w:rsidRPr="004E0C53" w:rsidRDefault="004E0C53" w:rsidP="004E0C53">
                  <w:pPr>
                    <w:jc w:val="center"/>
                    <w:rPr>
                      <w:sz w:val="22"/>
                      <w:szCs w:val="22"/>
                      <w:lang w:eastAsia="en-US"/>
                    </w:rPr>
                  </w:pPr>
                  <w:r w:rsidRPr="004E0C53">
                    <w:rPr>
                      <w:sz w:val="22"/>
                      <w:szCs w:val="22"/>
                      <w:lang w:eastAsia="en-US"/>
                    </w:rPr>
                    <w:t>14</w:t>
                  </w:r>
                </w:p>
              </w:tc>
            </w:tr>
            <w:tr w:rsidR="004E0C53" w:rsidRPr="004E0C53" w14:paraId="28ECAD41" w14:textId="77777777" w:rsidTr="00F50726">
              <w:trPr>
                <w:trHeight w:val="184"/>
                <w:tblHeader/>
              </w:trPr>
              <w:tc>
                <w:tcPr>
                  <w:tcW w:w="1844" w:type="dxa"/>
                  <w:vMerge w:val="restart"/>
                  <w:tcBorders>
                    <w:top w:val="single" w:sz="4" w:space="0" w:color="auto"/>
                    <w:left w:val="single" w:sz="4" w:space="0" w:color="auto"/>
                    <w:right w:val="single" w:sz="4" w:space="0" w:color="auto"/>
                  </w:tcBorders>
                  <w:vAlign w:val="center"/>
                </w:tcPr>
                <w:p w14:paraId="34100FB7" w14:textId="77777777" w:rsidR="004E0C53" w:rsidRPr="004E0C53" w:rsidRDefault="004E0C53" w:rsidP="004E0C53">
                  <w:pPr>
                    <w:tabs>
                      <w:tab w:val="left" w:pos="3052"/>
                    </w:tabs>
                    <w:jc w:val="center"/>
                    <w:rPr>
                      <w:sz w:val="22"/>
                      <w:szCs w:val="22"/>
                      <w:lang w:eastAsia="en-US"/>
                    </w:rPr>
                  </w:pPr>
                  <w:r w:rsidRPr="004E0C53">
                    <w:rPr>
                      <w:lang w:eastAsia="en-US"/>
                    </w:rPr>
                    <w:t>ООО «Мастер»</w:t>
                  </w:r>
                </w:p>
              </w:tc>
              <w:tc>
                <w:tcPr>
                  <w:tcW w:w="1410" w:type="dxa"/>
                  <w:tcBorders>
                    <w:left w:val="single" w:sz="4" w:space="0" w:color="auto"/>
                    <w:bottom w:val="single" w:sz="4" w:space="0" w:color="auto"/>
                  </w:tcBorders>
                  <w:vAlign w:val="center"/>
                </w:tcPr>
                <w:p w14:paraId="6737A95C" w14:textId="77777777" w:rsidR="004E0C53" w:rsidRPr="004E0C53" w:rsidRDefault="004E0C53" w:rsidP="004E0C53">
                  <w:pPr>
                    <w:tabs>
                      <w:tab w:val="left" w:pos="3052"/>
                    </w:tabs>
                    <w:ind w:hanging="108"/>
                    <w:jc w:val="center"/>
                    <w:rPr>
                      <w:sz w:val="22"/>
                      <w:szCs w:val="22"/>
                      <w:lang w:eastAsia="en-US"/>
                    </w:rPr>
                  </w:pPr>
                  <w:r w:rsidRPr="004E0C53">
                    <w:rPr>
                      <w:sz w:val="22"/>
                      <w:szCs w:val="22"/>
                      <w:lang w:eastAsia="en-US"/>
                    </w:rPr>
                    <w:t>с 02.10.2021</w:t>
                  </w:r>
                </w:p>
              </w:tc>
              <w:tc>
                <w:tcPr>
                  <w:tcW w:w="1069" w:type="dxa"/>
                  <w:tcBorders>
                    <w:bottom w:val="single" w:sz="4" w:space="0" w:color="auto"/>
                    <w:right w:val="single" w:sz="4" w:space="0" w:color="auto"/>
                  </w:tcBorders>
                  <w:shd w:val="clear" w:color="auto" w:fill="auto"/>
                  <w:vAlign w:val="center"/>
                </w:tcPr>
                <w:p w14:paraId="5D690C01" w14:textId="77777777" w:rsidR="004E0C53" w:rsidRPr="004E0C53" w:rsidRDefault="004E0C53" w:rsidP="004E0C53">
                  <w:pPr>
                    <w:jc w:val="center"/>
                    <w:rPr>
                      <w:sz w:val="22"/>
                      <w:szCs w:val="22"/>
                      <w:lang w:eastAsia="en-US"/>
                    </w:rPr>
                  </w:pPr>
                  <w:r w:rsidRPr="004E0C53">
                    <w:rPr>
                      <w:color w:val="000000"/>
                      <w:sz w:val="22"/>
                      <w:szCs w:val="22"/>
                      <w:lang w:eastAsia="en-US"/>
                    </w:rPr>
                    <w:t>203,40</w:t>
                  </w:r>
                </w:p>
              </w:tc>
              <w:tc>
                <w:tcPr>
                  <w:tcW w:w="914" w:type="dxa"/>
                  <w:tcBorders>
                    <w:left w:val="single" w:sz="4" w:space="0" w:color="auto"/>
                    <w:bottom w:val="single" w:sz="4" w:space="0" w:color="auto"/>
                  </w:tcBorders>
                  <w:shd w:val="clear" w:color="auto" w:fill="auto"/>
                  <w:vAlign w:val="center"/>
                </w:tcPr>
                <w:p w14:paraId="21FE7D8C" w14:textId="77777777" w:rsidR="004E0C53" w:rsidRPr="004E0C53" w:rsidRDefault="004E0C53" w:rsidP="004E0C53">
                  <w:pPr>
                    <w:jc w:val="center"/>
                    <w:rPr>
                      <w:sz w:val="22"/>
                      <w:szCs w:val="22"/>
                      <w:lang w:eastAsia="en-US"/>
                    </w:rPr>
                  </w:pPr>
                  <w:r w:rsidRPr="004E0C53">
                    <w:rPr>
                      <w:color w:val="000000"/>
                      <w:sz w:val="22"/>
                      <w:szCs w:val="22"/>
                      <w:lang w:eastAsia="en-US"/>
                    </w:rPr>
                    <w:t>201,04</w:t>
                  </w:r>
                </w:p>
              </w:tc>
              <w:tc>
                <w:tcPr>
                  <w:tcW w:w="932" w:type="dxa"/>
                  <w:gridSpan w:val="2"/>
                  <w:tcBorders>
                    <w:left w:val="single" w:sz="4" w:space="0" w:color="auto"/>
                    <w:bottom w:val="single" w:sz="4" w:space="0" w:color="auto"/>
                  </w:tcBorders>
                  <w:shd w:val="clear" w:color="auto" w:fill="auto"/>
                  <w:vAlign w:val="center"/>
                </w:tcPr>
                <w:p w14:paraId="3B232F03" w14:textId="77777777" w:rsidR="004E0C53" w:rsidRPr="004E0C53" w:rsidRDefault="004E0C53" w:rsidP="004E0C53">
                  <w:pPr>
                    <w:jc w:val="center"/>
                    <w:rPr>
                      <w:sz w:val="22"/>
                      <w:szCs w:val="22"/>
                      <w:lang w:eastAsia="en-US"/>
                    </w:rPr>
                  </w:pPr>
                  <w:r w:rsidRPr="004E0C53">
                    <w:rPr>
                      <w:color w:val="000000"/>
                      <w:sz w:val="22"/>
                      <w:szCs w:val="22"/>
                      <w:lang w:eastAsia="en-US"/>
                    </w:rPr>
                    <w:t>214,07</w:t>
                  </w:r>
                </w:p>
              </w:tc>
              <w:tc>
                <w:tcPr>
                  <w:tcW w:w="920" w:type="dxa"/>
                  <w:tcBorders>
                    <w:left w:val="single" w:sz="4" w:space="0" w:color="auto"/>
                    <w:bottom w:val="single" w:sz="4" w:space="0" w:color="auto"/>
                  </w:tcBorders>
                  <w:shd w:val="clear" w:color="auto" w:fill="auto"/>
                  <w:vAlign w:val="center"/>
                </w:tcPr>
                <w:p w14:paraId="4FCF670C" w14:textId="77777777" w:rsidR="004E0C53" w:rsidRPr="004E0C53" w:rsidRDefault="004E0C53" w:rsidP="004E0C53">
                  <w:pPr>
                    <w:jc w:val="center"/>
                    <w:rPr>
                      <w:sz w:val="22"/>
                      <w:szCs w:val="22"/>
                      <w:lang w:eastAsia="en-US"/>
                    </w:rPr>
                  </w:pPr>
                  <w:r w:rsidRPr="004E0C53">
                    <w:rPr>
                      <w:color w:val="000000"/>
                      <w:sz w:val="22"/>
                      <w:szCs w:val="22"/>
                      <w:lang w:eastAsia="en-US"/>
                    </w:rPr>
                    <w:t>204,59</w:t>
                  </w:r>
                </w:p>
              </w:tc>
              <w:tc>
                <w:tcPr>
                  <w:tcW w:w="849" w:type="dxa"/>
                  <w:tcBorders>
                    <w:bottom w:val="single" w:sz="4" w:space="0" w:color="auto"/>
                    <w:right w:val="single" w:sz="4" w:space="0" w:color="auto"/>
                  </w:tcBorders>
                  <w:shd w:val="clear" w:color="auto" w:fill="auto"/>
                  <w:vAlign w:val="center"/>
                </w:tcPr>
                <w:p w14:paraId="62B112D8" w14:textId="77777777" w:rsidR="004E0C53" w:rsidRPr="004E0C53" w:rsidRDefault="004E0C53" w:rsidP="004E0C53">
                  <w:pPr>
                    <w:jc w:val="center"/>
                    <w:rPr>
                      <w:sz w:val="22"/>
                      <w:szCs w:val="22"/>
                      <w:lang w:eastAsia="en-US"/>
                    </w:rPr>
                  </w:pPr>
                  <w:r w:rsidRPr="004E0C53">
                    <w:rPr>
                      <w:color w:val="000000"/>
                      <w:sz w:val="22"/>
                      <w:szCs w:val="22"/>
                      <w:lang w:eastAsia="en-US"/>
                    </w:rPr>
                    <w:t>169,50</w:t>
                  </w:r>
                </w:p>
              </w:tc>
              <w:tc>
                <w:tcPr>
                  <w:tcW w:w="991" w:type="dxa"/>
                  <w:tcBorders>
                    <w:left w:val="single" w:sz="4" w:space="0" w:color="auto"/>
                    <w:bottom w:val="single" w:sz="4" w:space="0" w:color="auto"/>
                  </w:tcBorders>
                  <w:shd w:val="clear" w:color="auto" w:fill="auto"/>
                  <w:vAlign w:val="center"/>
                </w:tcPr>
                <w:p w14:paraId="3E2CE05B" w14:textId="77777777" w:rsidR="004E0C53" w:rsidRPr="004E0C53" w:rsidRDefault="004E0C53" w:rsidP="004E0C53">
                  <w:pPr>
                    <w:jc w:val="center"/>
                    <w:rPr>
                      <w:sz w:val="22"/>
                      <w:szCs w:val="22"/>
                      <w:lang w:eastAsia="en-US"/>
                    </w:rPr>
                  </w:pPr>
                  <w:r w:rsidRPr="004E0C53">
                    <w:rPr>
                      <w:color w:val="000000"/>
                      <w:sz w:val="22"/>
                      <w:szCs w:val="22"/>
                      <w:lang w:eastAsia="en-US"/>
                    </w:rPr>
                    <w:t>167,53</w:t>
                  </w:r>
                </w:p>
              </w:tc>
              <w:tc>
                <w:tcPr>
                  <w:tcW w:w="850" w:type="dxa"/>
                  <w:tcBorders>
                    <w:top w:val="single" w:sz="4" w:space="0" w:color="auto"/>
                    <w:left w:val="single" w:sz="4" w:space="0" w:color="auto"/>
                    <w:bottom w:val="single" w:sz="4" w:space="0" w:color="auto"/>
                  </w:tcBorders>
                  <w:shd w:val="clear" w:color="auto" w:fill="auto"/>
                  <w:vAlign w:val="center"/>
                </w:tcPr>
                <w:p w14:paraId="5AA7CE83" w14:textId="77777777" w:rsidR="004E0C53" w:rsidRPr="004E0C53" w:rsidRDefault="004E0C53" w:rsidP="004E0C53">
                  <w:pPr>
                    <w:jc w:val="center"/>
                    <w:rPr>
                      <w:sz w:val="22"/>
                      <w:szCs w:val="22"/>
                      <w:lang w:eastAsia="en-US"/>
                    </w:rPr>
                  </w:pPr>
                  <w:r w:rsidRPr="004E0C53">
                    <w:rPr>
                      <w:color w:val="000000"/>
                      <w:sz w:val="22"/>
                      <w:szCs w:val="22"/>
                      <w:lang w:eastAsia="en-US"/>
                    </w:rPr>
                    <w:t>178,39</w:t>
                  </w:r>
                </w:p>
              </w:tc>
              <w:tc>
                <w:tcPr>
                  <w:tcW w:w="846" w:type="dxa"/>
                  <w:tcBorders>
                    <w:left w:val="single" w:sz="4" w:space="0" w:color="auto"/>
                    <w:bottom w:val="single" w:sz="4" w:space="0" w:color="auto"/>
                  </w:tcBorders>
                  <w:shd w:val="clear" w:color="auto" w:fill="auto"/>
                  <w:vAlign w:val="center"/>
                </w:tcPr>
                <w:p w14:paraId="72AA4E0E" w14:textId="77777777" w:rsidR="004E0C53" w:rsidRPr="004E0C53" w:rsidRDefault="004E0C53" w:rsidP="004E0C53">
                  <w:pPr>
                    <w:jc w:val="center"/>
                    <w:rPr>
                      <w:sz w:val="22"/>
                      <w:szCs w:val="22"/>
                      <w:lang w:eastAsia="en-US"/>
                    </w:rPr>
                  </w:pPr>
                  <w:r w:rsidRPr="004E0C53">
                    <w:rPr>
                      <w:color w:val="000000"/>
                      <w:sz w:val="22"/>
                      <w:szCs w:val="22"/>
                      <w:lang w:eastAsia="en-US"/>
                    </w:rPr>
                    <w:t>170,49</w:t>
                  </w:r>
                </w:p>
              </w:tc>
              <w:tc>
                <w:tcPr>
                  <w:tcW w:w="1134" w:type="dxa"/>
                  <w:tcBorders>
                    <w:bottom w:val="single" w:sz="4" w:space="0" w:color="auto"/>
                  </w:tcBorders>
                  <w:shd w:val="clear" w:color="auto" w:fill="auto"/>
                  <w:vAlign w:val="center"/>
                </w:tcPr>
                <w:p w14:paraId="0A816075" w14:textId="77777777" w:rsidR="004E0C53" w:rsidRPr="004E0C53" w:rsidRDefault="004E0C53" w:rsidP="004E0C53">
                  <w:pPr>
                    <w:jc w:val="center"/>
                    <w:rPr>
                      <w:sz w:val="22"/>
                      <w:szCs w:val="22"/>
                      <w:lang w:eastAsia="en-US"/>
                    </w:rPr>
                  </w:pPr>
                  <w:r w:rsidRPr="004E0C53">
                    <w:rPr>
                      <w:sz w:val="22"/>
                      <w:szCs w:val="22"/>
                      <w:lang w:eastAsia="en-US"/>
                    </w:rPr>
                    <w:t>35,20</w:t>
                  </w:r>
                </w:p>
              </w:tc>
              <w:tc>
                <w:tcPr>
                  <w:tcW w:w="1559" w:type="dxa"/>
                  <w:tcBorders>
                    <w:bottom w:val="single" w:sz="4" w:space="0" w:color="auto"/>
                  </w:tcBorders>
                  <w:shd w:val="clear" w:color="auto" w:fill="auto"/>
                  <w:vAlign w:val="center"/>
                </w:tcPr>
                <w:p w14:paraId="205E153D" w14:textId="77777777" w:rsidR="004E0C53" w:rsidRPr="004E0C53" w:rsidRDefault="004E0C53" w:rsidP="004E0C53">
                  <w:pPr>
                    <w:jc w:val="center"/>
                    <w:rPr>
                      <w:sz w:val="22"/>
                      <w:szCs w:val="22"/>
                      <w:lang w:eastAsia="en-US"/>
                    </w:rPr>
                  </w:pPr>
                  <w:r w:rsidRPr="004E0C53">
                    <w:rPr>
                      <w:sz w:val="22"/>
                      <w:szCs w:val="22"/>
                      <w:lang w:eastAsia="en-US"/>
                    </w:rPr>
                    <w:t>2 468,83</w:t>
                  </w:r>
                </w:p>
              </w:tc>
              <w:tc>
                <w:tcPr>
                  <w:tcW w:w="992" w:type="dxa"/>
                  <w:tcBorders>
                    <w:bottom w:val="single" w:sz="4" w:space="0" w:color="auto"/>
                  </w:tcBorders>
                  <w:shd w:val="clear" w:color="auto" w:fill="auto"/>
                  <w:vAlign w:val="center"/>
                </w:tcPr>
                <w:p w14:paraId="5461897E"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bottom w:val="single" w:sz="4" w:space="0" w:color="auto"/>
                  </w:tcBorders>
                  <w:shd w:val="clear" w:color="auto" w:fill="auto"/>
                  <w:vAlign w:val="center"/>
                </w:tcPr>
                <w:p w14:paraId="3CE499CA"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0E04365A" w14:textId="77777777" w:rsidTr="00F50726">
              <w:trPr>
                <w:trHeight w:val="184"/>
                <w:tblHeader/>
              </w:trPr>
              <w:tc>
                <w:tcPr>
                  <w:tcW w:w="1844" w:type="dxa"/>
                  <w:vMerge/>
                  <w:tcBorders>
                    <w:left w:val="single" w:sz="4" w:space="0" w:color="auto"/>
                    <w:right w:val="single" w:sz="4" w:space="0" w:color="auto"/>
                  </w:tcBorders>
                  <w:vAlign w:val="center"/>
                </w:tcPr>
                <w:p w14:paraId="1ABF6C69" w14:textId="77777777" w:rsidR="004E0C53" w:rsidRPr="004E0C53" w:rsidRDefault="004E0C53" w:rsidP="004E0C53">
                  <w:pPr>
                    <w:tabs>
                      <w:tab w:val="left" w:pos="3052"/>
                    </w:tabs>
                    <w:jc w:val="center"/>
                    <w:rPr>
                      <w:sz w:val="22"/>
                      <w:szCs w:val="22"/>
                      <w:lang w:eastAsia="en-US"/>
                    </w:rPr>
                  </w:pPr>
                </w:p>
              </w:tc>
              <w:tc>
                <w:tcPr>
                  <w:tcW w:w="1410" w:type="dxa"/>
                  <w:tcBorders>
                    <w:left w:val="single" w:sz="4" w:space="0" w:color="auto"/>
                    <w:bottom w:val="single" w:sz="4" w:space="0" w:color="auto"/>
                  </w:tcBorders>
                  <w:vAlign w:val="center"/>
                </w:tcPr>
                <w:p w14:paraId="3CAEAACC" w14:textId="77777777" w:rsidR="004E0C53" w:rsidRPr="004E0C53" w:rsidRDefault="004E0C53" w:rsidP="004E0C53">
                  <w:pPr>
                    <w:tabs>
                      <w:tab w:val="left" w:pos="3052"/>
                    </w:tabs>
                    <w:ind w:hanging="108"/>
                    <w:jc w:val="center"/>
                    <w:rPr>
                      <w:sz w:val="22"/>
                      <w:szCs w:val="22"/>
                      <w:lang w:eastAsia="en-US"/>
                    </w:rPr>
                  </w:pPr>
                  <w:r w:rsidRPr="004E0C53">
                    <w:rPr>
                      <w:sz w:val="22"/>
                      <w:szCs w:val="22"/>
                      <w:lang w:eastAsia="en-US"/>
                    </w:rPr>
                    <w:t>с 01.01.2022</w:t>
                  </w:r>
                </w:p>
              </w:tc>
              <w:tc>
                <w:tcPr>
                  <w:tcW w:w="1069" w:type="dxa"/>
                  <w:tcBorders>
                    <w:bottom w:val="single" w:sz="4" w:space="0" w:color="auto"/>
                    <w:right w:val="single" w:sz="4" w:space="0" w:color="auto"/>
                  </w:tcBorders>
                  <w:shd w:val="clear" w:color="auto" w:fill="auto"/>
                </w:tcPr>
                <w:p w14:paraId="13DB25DC"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203,34</w:t>
                  </w:r>
                </w:p>
              </w:tc>
              <w:tc>
                <w:tcPr>
                  <w:tcW w:w="914" w:type="dxa"/>
                  <w:tcBorders>
                    <w:left w:val="single" w:sz="4" w:space="0" w:color="auto"/>
                    <w:bottom w:val="single" w:sz="4" w:space="0" w:color="auto"/>
                  </w:tcBorders>
                  <w:shd w:val="clear" w:color="auto" w:fill="auto"/>
                </w:tcPr>
                <w:p w14:paraId="594822EA"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200,98</w:t>
                  </w:r>
                </w:p>
              </w:tc>
              <w:tc>
                <w:tcPr>
                  <w:tcW w:w="932" w:type="dxa"/>
                  <w:gridSpan w:val="2"/>
                  <w:tcBorders>
                    <w:left w:val="single" w:sz="4" w:space="0" w:color="auto"/>
                    <w:bottom w:val="single" w:sz="4" w:space="0" w:color="auto"/>
                  </w:tcBorders>
                  <w:shd w:val="clear" w:color="auto" w:fill="auto"/>
                </w:tcPr>
                <w:p w14:paraId="3F705B7A"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214,01</w:t>
                  </w:r>
                </w:p>
              </w:tc>
              <w:tc>
                <w:tcPr>
                  <w:tcW w:w="920" w:type="dxa"/>
                  <w:tcBorders>
                    <w:left w:val="single" w:sz="4" w:space="0" w:color="auto"/>
                    <w:bottom w:val="single" w:sz="4" w:space="0" w:color="auto"/>
                  </w:tcBorders>
                  <w:shd w:val="clear" w:color="auto" w:fill="auto"/>
                </w:tcPr>
                <w:p w14:paraId="54722372"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204,53</w:t>
                  </w:r>
                </w:p>
              </w:tc>
              <w:tc>
                <w:tcPr>
                  <w:tcW w:w="849" w:type="dxa"/>
                  <w:tcBorders>
                    <w:bottom w:val="single" w:sz="4" w:space="0" w:color="auto"/>
                    <w:right w:val="single" w:sz="4" w:space="0" w:color="auto"/>
                  </w:tcBorders>
                  <w:shd w:val="clear" w:color="auto" w:fill="auto"/>
                </w:tcPr>
                <w:p w14:paraId="39C6BB3C"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169,45</w:t>
                  </w:r>
                </w:p>
              </w:tc>
              <w:tc>
                <w:tcPr>
                  <w:tcW w:w="991" w:type="dxa"/>
                  <w:tcBorders>
                    <w:left w:val="single" w:sz="4" w:space="0" w:color="auto"/>
                    <w:bottom w:val="single" w:sz="4" w:space="0" w:color="auto"/>
                  </w:tcBorders>
                  <w:shd w:val="clear" w:color="auto" w:fill="auto"/>
                </w:tcPr>
                <w:p w14:paraId="1809B914"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167,48</w:t>
                  </w:r>
                </w:p>
              </w:tc>
              <w:tc>
                <w:tcPr>
                  <w:tcW w:w="850" w:type="dxa"/>
                  <w:tcBorders>
                    <w:top w:val="single" w:sz="4" w:space="0" w:color="auto"/>
                    <w:left w:val="single" w:sz="4" w:space="0" w:color="auto"/>
                    <w:bottom w:val="single" w:sz="4" w:space="0" w:color="auto"/>
                  </w:tcBorders>
                  <w:shd w:val="clear" w:color="auto" w:fill="auto"/>
                </w:tcPr>
                <w:p w14:paraId="480DE44B"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178,34</w:t>
                  </w:r>
                </w:p>
              </w:tc>
              <w:tc>
                <w:tcPr>
                  <w:tcW w:w="846" w:type="dxa"/>
                  <w:tcBorders>
                    <w:left w:val="single" w:sz="4" w:space="0" w:color="auto"/>
                    <w:bottom w:val="single" w:sz="4" w:space="0" w:color="auto"/>
                  </w:tcBorders>
                  <w:shd w:val="clear" w:color="auto" w:fill="auto"/>
                </w:tcPr>
                <w:p w14:paraId="57FBFBA5"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170,44</w:t>
                  </w:r>
                </w:p>
              </w:tc>
              <w:tc>
                <w:tcPr>
                  <w:tcW w:w="1134" w:type="dxa"/>
                  <w:tcBorders>
                    <w:bottom w:val="single" w:sz="4" w:space="0" w:color="auto"/>
                  </w:tcBorders>
                  <w:shd w:val="clear" w:color="auto" w:fill="auto"/>
                </w:tcPr>
                <w:p w14:paraId="78F1C014" w14:textId="77777777" w:rsidR="004E0C53" w:rsidRPr="004E0C53" w:rsidRDefault="004E0C53" w:rsidP="004E0C53">
                  <w:pPr>
                    <w:jc w:val="center"/>
                    <w:rPr>
                      <w:color w:val="000000"/>
                      <w:sz w:val="22"/>
                      <w:szCs w:val="22"/>
                      <w:lang w:eastAsia="en-US"/>
                    </w:rPr>
                  </w:pPr>
                  <w:r w:rsidRPr="004E0C53">
                    <w:rPr>
                      <w:color w:val="000000"/>
                      <w:sz w:val="22"/>
                      <w:szCs w:val="22"/>
                      <w:lang w:eastAsia="en-US"/>
                    </w:rPr>
                    <w:t>35,15</w:t>
                  </w:r>
                </w:p>
              </w:tc>
              <w:tc>
                <w:tcPr>
                  <w:tcW w:w="1559" w:type="dxa"/>
                  <w:tcBorders>
                    <w:bottom w:val="single" w:sz="4" w:space="0" w:color="auto"/>
                  </w:tcBorders>
                  <w:shd w:val="clear" w:color="auto" w:fill="auto"/>
                </w:tcPr>
                <w:p w14:paraId="6D62C8FB"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2 468,83</w:t>
                  </w:r>
                </w:p>
              </w:tc>
              <w:tc>
                <w:tcPr>
                  <w:tcW w:w="992" w:type="dxa"/>
                  <w:tcBorders>
                    <w:bottom w:val="single" w:sz="4" w:space="0" w:color="auto"/>
                  </w:tcBorders>
                  <w:shd w:val="clear" w:color="auto" w:fill="auto"/>
                  <w:vAlign w:val="center"/>
                </w:tcPr>
                <w:p w14:paraId="01C53FFF"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bottom w:val="single" w:sz="4" w:space="0" w:color="auto"/>
                  </w:tcBorders>
                  <w:shd w:val="clear" w:color="auto" w:fill="auto"/>
                  <w:vAlign w:val="center"/>
                </w:tcPr>
                <w:p w14:paraId="0734C207"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3809A7C0" w14:textId="77777777" w:rsidTr="00F50726">
              <w:trPr>
                <w:trHeight w:val="184"/>
                <w:tblHeader/>
              </w:trPr>
              <w:tc>
                <w:tcPr>
                  <w:tcW w:w="1844" w:type="dxa"/>
                  <w:vMerge/>
                  <w:tcBorders>
                    <w:left w:val="single" w:sz="4" w:space="0" w:color="auto"/>
                    <w:right w:val="single" w:sz="4" w:space="0" w:color="auto"/>
                  </w:tcBorders>
                  <w:vAlign w:val="center"/>
                </w:tcPr>
                <w:p w14:paraId="52A5E0D1" w14:textId="77777777" w:rsidR="004E0C53" w:rsidRPr="004E0C53" w:rsidRDefault="004E0C53" w:rsidP="004E0C53">
                  <w:pPr>
                    <w:tabs>
                      <w:tab w:val="left" w:pos="3052"/>
                    </w:tabs>
                    <w:jc w:val="center"/>
                    <w:rPr>
                      <w:sz w:val="22"/>
                      <w:szCs w:val="22"/>
                      <w:lang w:eastAsia="en-US"/>
                    </w:rPr>
                  </w:pPr>
                </w:p>
              </w:tc>
              <w:tc>
                <w:tcPr>
                  <w:tcW w:w="1410" w:type="dxa"/>
                  <w:tcBorders>
                    <w:left w:val="single" w:sz="4" w:space="0" w:color="auto"/>
                    <w:bottom w:val="single" w:sz="4" w:space="0" w:color="auto"/>
                  </w:tcBorders>
                  <w:vAlign w:val="center"/>
                </w:tcPr>
                <w:p w14:paraId="40AEA37B" w14:textId="77777777" w:rsidR="004E0C53" w:rsidRPr="004E0C53" w:rsidRDefault="004E0C53" w:rsidP="004E0C53">
                  <w:pPr>
                    <w:tabs>
                      <w:tab w:val="left" w:pos="3052"/>
                    </w:tabs>
                    <w:ind w:hanging="108"/>
                    <w:jc w:val="center"/>
                    <w:rPr>
                      <w:sz w:val="22"/>
                      <w:szCs w:val="22"/>
                      <w:lang w:eastAsia="en-US"/>
                    </w:rPr>
                  </w:pPr>
                  <w:r w:rsidRPr="004E0C53">
                    <w:rPr>
                      <w:sz w:val="22"/>
                      <w:szCs w:val="22"/>
                      <w:lang w:eastAsia="en-US"/>
                    </w:rPr>
                    <w:t>с 01.07.2022</w:t>
                  </w:r>
                </w:p>
              </w:tc>
              <w:tc>
                <w:tcPr>
                  <w:tcW w:w="1069" w:type="dxa"/>
                  <w:tcBorders>
                    <w:bottom w:val="single" w:sz="4" w:space="0" w:color="auto"/>
                    <w:right w:val="single" w:sz="4" w:space="0" w:color="auto"/>
                  </w:tcBorders>
                  <w:shd w:val="clear" w:color="auto" w:fill="auto"/>
                </w:tcPr>
                <w:p w14:paraId="06C276E9"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222,80</w:t>
                  </w:r>
                </w:p>
              </w:tc>
              <w:tc>
                <w:tcPr>
                  <w:tcW w:w="914" w:type="dxa"/>
                  <w:tcBorders>
                    <w:left w:val="single" w:sz="4" w:space="0" w:color="auto"/>
                    <w:bottom w:val="single" w:sz="4" w:space="0" w:color="auto"/>
                  </w:tcBorders>
                  <w:shd w:val="clear" w:color="auto" w:fill="auto"/>
                </w:tcPr>
                <w:p w14:paraId="6D587839"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220,20</w:t>
                  </w:r>
                </w:p>
              </w:tc>
              <w:tc>
                <w:tcPr>
                  <w:tcW w:w="932" w:type="dxa"/>
                  <w:gridSpan w:val="2"/>
                  <w:tcBorders>
                    <w:left w:val="single" w:sz="4" w:space="0" w:color="auto"/>
                    <w:bottom w:val="single" w:sz="4" w:space="0" w:color="auto"/>
                  </w:tcBorders>
                  <w:shd w:val="clear" w:color="auto" w:fill="auto"/>
                </w:tcPr>
                <w:p w14:paraId="760909A8"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234,54</w:t>
                  </w:r>
                </w:p>
              </w:tc>
              <w:tc>
                <w:tcPr>
                  <w:tcW w:w="920" w:type="dxa"/>
                  <w:tcBorders>
                    <w:left w:val="single" w:sz="4" w:space="0" w:color="auto"/>
                    <w:bottom w:val="single" w:sz="4" w:space="0" w:color="auto"/>
                  </w:tcBorders>
                  <w:shd w:val="clear" w:color="auto" w:fill="auto"/>
                </w:tcPr>
                <w:p w14:paraId="53C4620C"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224,11</w:t>
                  </w:r>
                </w:p>
              </w:tc>
              <w:tc>
                <w:tcPr>
                  <w:tcW w:w="849" w:type="dxa"/>
                  <w:tcBorders>
                    <w:bottom w:val="single" w:sz="4" w:space="0" w:color="auto"/>
                    <w:right w:val="single" w:sz="4" w:space="0" w:color="auto"/>
                  </w:tcBorders>
                  <w:shd w:val="clear" w:color="auto" w:fill="auto"/>
                </w:tcPr>
                <w:p w14:paraId="2FF2557B"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185,67</w:t>
                  </w:r>
                </w:p>
              </w:tc>
              <w:tc>
                <w:tcPr>
                  <w:tcW w:w="991" w:type="dxa"/>
                  <w:tcBorders>
                    <w:left w:val="single" w:sz="4" w:space="0" w:color="auto"/>
                    <w:bottom w:val="single" w:sz="4" w:space="0" w:color="auto"/>
                  </w:tcBorders>
                  <w:shd w:val="clear" w:color="auto" w:fill="auto"/>
                </w:tcPr>
                <w:p w14:paraId="7EC61178"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183,50</w:t>
                  </w:r>
                </w:p>
              </w:tc>
              <w:tc>
                <w:tcPr>
                  <w:tcW w:w="850" w:type="dxa"/>
                  <w:tcBorders>
                    <w:top w:val="single" w:sz="4" w:space="0" w:color="auto"/>
                    <w:left w:val="single" w:sz="4" w:space="0" w:color="auto"/>
                    <w:bottom w:val="single" w:sz="4" w:space="0" w:color="auto"/>
                  </w:tcBorders>
                  <w:shd w:val="clear" w:color="auto" w:fill="auto"/>
                </w:tcPr>
                <w:p w14:paraId="0F9914DE"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195,45</w:t>
                  </w:r>
                </w:p>
              </w:tc>
              <w:tc>
                <w:tcPr>
                  <w:tcW w:w="846" w:type="dxa"/>
                  <w:tcBorders>
                    <w:left w:val="single" w:sz="4" w:space="0" w:color="auto"/>
                    <w:bottom w:val="single" w:sz="4" w:space="0" w:color="auto"/>
                  </w:tcBorders>
                  <w:shd w:val="clear" w:color="auto" w:fill="auto"/>
                </w:tcPr>
                <w:p w14:paraId="7EC24E41" w14:textId="77777777" w:rsidR="004E0C53" w:rsidRPr="004E0C53" w:rsidRDefault="004E0C53" w:rsidP="004E0C53">
                  <w:pPr>
                    <w:jc w:val="center"/>
                    <w:rPr>
                      <w:color w:val="000000"/>
                      <w:sz w:val="22"/>
                      <w:szCs w:val="22"/>
                      <w:lang w:eastAsia="en-US"/>
                    </w:rPr>
                  </w:pPr>
                  <w:r w:rsidRPr="004E0C53">
                    <w:rPr>
                      <w:color w:val="000000"/>
                      <w:sz w:val="22"/>
                      <w:szCs w:val="22"/>
                      <w:lang w:eastAsia="en-US"/>
                    </w:rPr>
                    <w:t>186,76</w:t>
                  </w:r>
                </w:p>
              </w:tc>
              <w:tc>
                <w:tcPr>
                  <w:tcW w:w="1134" w:type="dxa"/>
                  <w:tcBorders>
                    <w:bottom w:val="single" w:sz="4" w:space="0" w:color="auto"/>
                  </w:tcBorders>
                  <w:shd w:val="clear" w:color="auto" w:fill="auto"/>
                </w:tcPr>
                <w:p w14:paraId="7F4109FF" w14:textId="77777777" w:rsidR="004E0C53" w:rsidRPr="004E0C53" w:rsidRDefault="004E0C53" w:rsidP="004E0C53">
                  <w:pPr>
                    <w:jc w:val="center"/>
                    <w:rPr>
                      <w:color w:val="000000"/>
                      <w:sz w:val="22"/>
                      <w:szCs w:val="22"/>
                      <w:lang w:eastAsia="en-US"/>
                    </w:rPr>
                  </w:pPr>
                  <w:r w:rsidRPr="004E0C53">
                    <w:rPr>
                      <w:color w:val="000000"/>
                      <w:sz w:val="22"/>
                      <w:szCs w:val="22"/>
                      <w:lang w:eastAsia="en-US"/>
                    </w:rPr>
                    <w:t>37,94</w:t>
                  </w:r>
                </w:p>
              </w:tc>
              <w:tc>
                <w:tcPr>
                  <w:tcW w:w="1559" w:type="dxa"/>
                  <w:tcBorders>
                    <w:bottom w:val="single" w:sz="4" w:space="0" w:color="auto"/>
                  </w:tcBorders>
                  <w:shd w:val="clear" w:color="auto" w:fill="auto"/>
                </w:tcPr>
                <w:p w14:paraId="7D297B89"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2 715,71</w:t>
                  </w:r>
                </w:p>
              </w:tc>
              <w:tc>
                <w:tcPr>
                  <w:tcW w:w="992" w:type="dxa"/>
                  <w:tcBorders>
                    <w:bottom w:val="single" w:sz="4" w:space="0" w:color="auto"/>
                  </w:tcBorders>
                  <w:shd w:val="clear" w:color="auto" w:fill="auto"/>
                  <w:vAlign w:val="center"/>
                </w:tcPr>
                <w:p w14:paraId="3B75395F"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bottom w:val="single" w:sz="4" w:space="0" w:color="auto"/>
                  </w:tcBorders>
                  <w:shd w:val="clear" w:color="auto" w:fill="auto"/>
                  <w:vAlign w:val="center"/>
                </w:tcPr>
                <w:p w14:paraId="1B26BC11"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3335BC14" w14:textId="77777777" w:rsidTr="00F50726">
              <w:trPr>
                <w:trHeight w:val="184"/>
                <w:tblHeader/>
              </w:trPr>
              <w:tc>
                <w:tcPr>
                  <w:tcW w:w="1844" w:type="dxa"/>
                  <w:vMerge/>
                  <w:tcBorders>
                    <w:left w:val="single" w:sz="4" w:space="0" w:color="auto"/>
                    <w:right w:val="single" w:sz="4" w:space="0" w:color="auto"/>
                  </w:tcBorders>
                  <w:vAlign w:val="center"/>
                </w:tcPr>
                <w:p w14:paraId="657546D7" w14:textId="77777777" w:rsidR="004E0C53" w:rsidRPr="004E0C53" w:rsidRDefault="004E0C53" w:rsidP="004E0C53">
                  <w:pPr>
                    <w:tabs>
                      <w:tab w:val="left" w:pos="3052"/>
                    </w:tabs>
                    <w:jc w:val="center"/>
                    <w:rPr>
                      <w:sz w:val="22"/>
                      <w:szCs w:val="22"/>
                      <w:lang w:eastAsia="en-US"/>
                    </w:rPr>
                  </w:pPr>
                </w:p>
              </w:tc>
              <w:tc>
                <w:tcPr>
                  <w:tcW w:w="1410" w:type="dxa"/>
                  <w:tcBorders>
                    <w:left w:val="single" w:sz="4" w:space="0" w:color="auto"/>
                    <w:bottom w:val="single" w:sz="4" w:space="0" w:color="auto"/>
                  </w:tcBorders>
                  <w:vAlign w:val="center"/>
                </w:tcPr>
                <w:p w14:paraId="5F2B9AFE" w14:textId="77777777" w:rsidR="004E0C53" w:rsidRPr="004E0C53" w:rsidRDefault="004E0C53" w:rsidP="004E0C53">
                  <w:pPr>
                    <w:tabs>
                      <w:tab w:val="left" w:pos="3052"/>
                    </w:tabs>
                    <w:ind w:hanging="108"/>
                    <w:jc w:val="center"/>
                    <w:rPr>
                      <w:sz w:val="22"/>
                      <w:szCs w:val="22"/>
                      <w:lang w:eastAsia="en-US"/>
                    </w:rPr>
                  </w:pPr>
                  <w:r w:rsidRPr="004E0C53">
                    <w:rPr>
                      <w:sz w:val="22"/>
                      <w:szCs w:val="22"/>
                      <w:lang w:eastAsia="en-US"/>
                    </w:rPr>
                    <w:t>с 01.12.2022</w:t>
                  </w:r>
                </w:p>
              </w:tc>
              <w:tc>
                <w:tcPr>
                  <w:tcW w:w="1069" w:type="dxa"/>
                  <w:tcBorders>
                    <w:bottom w:val="single" w:sz="4" w:space="0" w:color="auto"/>
                    <w:right w:val="single" w:sz="4" w:space="0" w:color="auto"/>
                  </w:tcBorders>
                  <w:shd w:val="clear" w:color="auto" w:fill="auto"/>
                </w:tcPr>
                <w:p w14:paraId="26E5E9E7"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245,83</w:t>
                  </w:r>
                </w:p>
              </w:tc>
              <w:tc>
                <w:tcPr>
                  <w:tcW w:w="914" w:type="dxa"/>
                  <w:tcBorders>
                    <w:left w:val="single" w:sz="4" w:space="0" w:color="auto"/>
                    <w:bottom w:val="single" w:sz="4" w:space="0" w:color="auto"/>
                  </w:tcBorders>
                  <w:shd w:val="clear" w:color="auto" w:fill="auto"/>
                </w:tcPr>
                <w:p w14:paraId="5D4AFE69"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242,96</w:t>
                  </w:r>
                </w:p>
              </w:tc>
              <w:tc>
                <w:tcPr>
                  <w:tcW w:w="932" w:type="dxa"/>
                  <w:gridSpan w:val="2"/>
                  <w:tcBorders>
                    <w:left w:val="single" w:sz="4" w:space="0" w:color="auto"/>
                    <w:bottom w:val="single" w:sz="4" w:space="0" w:color="auto"/>
                  </w:tcBorders>
                  <w:shd w:val="clear" w:color="auto" w:fill="auto"/>
                </w:tcPr>
                <w:p w14:paraId="210EE487"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258,73</w:t>
                  </w:r>
                </w:p>
              </w:tc>
              <w:tc>
                <w:tcPr>
                  <w:tcW w:w="920" w:type="dxa"/>
                  <w:tcBorders>
                    <w:left w:val="single" w:sz="4" w:space="0" w:color="auto"/>
                    <w:bottom w:val="single" w:sz="4" w:space="0" w:color="auto"/>
                  </w:tcBorders>
                  <w:shd w:val="clear" w:color="auto" w:fill="auto"/>
                </w:tcPr>
                <w:p w14:paraId="5361D57A"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247,27</w:t>
                  </w:r>
                </w:p>
              </w:tc>
              <w:tc>
                <w:tcPr>
                  <w:tcW w:w="849" w:type="dxa"/>
                  <w:tcBorders>
                    <w:bottom w:val="single" w:sz="4" w:space="0" w:color="auto"/>
                    <w:right w:val="single" w:sz="4" w:space="0" w:color="auto"/>
                  </w:tcBorders>
                  <w:shd w:val="clear" w:color="auto" w:fill="auto"/>
                </w:tcPr>
                <w:p w14:paraId="6B477944"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204,86</w:t>
                  </w:r>
                </w:p>
              </w:tc>
              <w:tc>
                <w:tcPr>
                  <w:tcW w:w="991" w:type="dxa"/>
                  <w:tcBorders>
                    <w:left w:val="single" w:sz="4" w:space="0" w:color="auto"/>
                    <w:bottom w:val="single" w:sz="4" w:space="0" w:color="auto"/>
                  </w:tcBorders>
                  <w:shd w:val="clear" w:color="auto" w:fill="auto"/>
                </w:tcPr>
                <w:p w14:paraId="30041EA4"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202,47</w:t>
                  </w:r>
                </w:p>
              </w:tc>
              <w:tc>
                <w:tcPr>
                  <w:tcW w:w="850" w:type="dxa"/>
                  <w:tcBorders>
                    <w:top w:val="single" w:sz="4" w:space="0" w:color="auto"/>
                    <w:left w:val="single" w:sz="4" w:space="0" w:color="auto"/>
                    <w:bottom w:val="single" w:sz="4" w:space="0" w:color="auto"/>
                  </w:tcBorders>
                  <w:shd w:val="clear" w:color="auto" w:fill="auto"/>
                </w:tcPr>
                <w:p w14:paraId="291833A6"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215,61</w:t>
                  </w:r>
                </w:p>
              </w:tc>
              <w:tc>
                <w:tcPr>
                  <w:tcW w:w="846" w:type="dxa"/>
                  <w:tcBorders>
                    <w:left w:val="single" w:sz="4" w:space="0" w:color="auto"/>
                    <w:bottom w:val="single" w:sz="4" w:space="0" w:color="auto"/>
                  </w:tcBorders>
                  <w:shd w:val="clear" w:color="auto" w:fill="auto"/>
                </w:tcPr>
                <w:p w14:paraId="20823861"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206,06</w:t>
                  </w:r>
                </w:p>
              </w:tc>
              <w:tc>
                <w:tcPr>
                  <w:tcW w:w="1134" w:type="dxa"/>
                  <w:tcBorders>
                    <w:bottom w:val="single" w:sz="4" w:space="0" w:color="auto"/>
                  </w:tcBorders>
                  <w:shd w:val="clear" w:color="auto" w:fill="auto"/>
                </w:tcPr>
                <w:p w14:paraId="3EB9A93F" w14:textId="77777777" w:rsidR="004E0C53" w:rsidRPr="004E0C53" w:rsidRDefault="004E0C53" w:rsidP="004E0C53">
                  <w:pPr>
                    <w:jc w:val="center"/>
                    <w:rPr>
                      <w:color w:val="000000"/>
                      <w:sz w:val="22"/>
                      <w:szCs w:val="22"/>
                      <w:lang w:eastAsia="en-US"/>
                    </w:rPr>
                  </w:pPr>
                  <w:r w:rsidRPr="004E0C53">
                    <w:rPr>
                      <w:color w:val="000000"/>
                      <w:sz w:val="22"/>
                      <w:szCs w:val="22"/>
                      <w:lang w:eastAsia="en-US"/>
                    </w:rPr>
                    <w:t>42,38</w:t>
                  </w:r>
                </w:p>
              </w:tc>
              <w:tc>
                <w:tcPr>
                  <w:tcW w:w="1559" w:type="dxa"/>
                  <w:tcBorders>
                    <w:bottom w:val="single" w:sz="4" w:space="0" w:color="auto"/>
                  </w:tcBorders>
                  <w:shd w:val="clear" w:color="auto" w:fill="auto"/>
                </w:tcPr>
                <w:p w14:paraId="739E9EB7" w14:textId="77777777" w:rsidR="004E0C53" w:rsidRPr="004E0C53" w:rsidRDefault="004E0C53" w:rsidP="004E0C53">
                  <w:pPr>
                    <w:jc w:val="center"/>
                    <w:rPr>
                      <w:color w:val="000000"/>
                      <w:sz w:val="22"/>
                      <w:szCs w:val="22"/>
                      <w:lang w:eastAsia="en-US"/>
                    </w:rPr>
                  </w:pPr>
                  <w:r w:rsidRPr="004E0C53">
                    <w:rPr>
                      <w:color w:val="000000"/>
                      <w:sz w:val="22"/>
                      <w:szCs w:val="22"/>
                      <w:lang w:eastAsia="en-US"/>
                    </w:rPr>
                    <w:t>2 986,80</w:t>
                  </w:r>
                </w:p>
              </w:tc>
              <w:tc>
                <w:tcPr>
                  <w:tcW w:w="992" w:type="dxa"/>
                  <w:tcBorders>
                    <w:bottom w:val="single" w:sz="4" w:space="0" w:color="auto"/>
                  </w:tcBorders>
                  <w:shd w:val="clear" w:color="auto" w:fill="auto"/>
                  <w:vAlign w:val="center"/>
                </w:tcPr>
                <w:p w14:paraId="273BC19A" w14:textId="77777777" w:rsidR="004E0C53" w:rsidRPr="004E0C53" w:rsidRDefault="004E0C53" w:rsidP="004E0C53">
                  <w:pPr>
                    <w:jc w:val="center"/>
                    <w:rPr>
                      <w:color w:val="000000"/>
                      <w:sz w:val="22"/>
                      <w:szCs w:val="22"/>
                      <w:lang w:eastAsia="en-US"/>
                    </w:rPr>
                  </w:pPr>
                  <w:r w:rsidRPr="004E0C53">
                    <w:rPr>
                      <w:color w:val="000000"/>
                      <w:sz w:val="22"/>
                      <w:szCs w:val="22"/>
                      <w:lang w:eastAsia="en-US"/>
                    </w:rPr>
                    <w:t>х</w:t>
                  </w:r>
                </w:p>
              </w:tc>
              <w:tc>
                <w:tcPr>
                  <w:tcW w:w="851" w:type="dxa"/>
                  <w:tcBorders>
                    <w:bottom w:val="single" w:sz="4" w:space="0" w:color="auto"/>
                  </w:tcBorders>
                  <w:shd w:val="clear" w:color="auto" w:fill="auto"/>
                  <w:vAlign w:val="center"/>
                </w:tcPr>
                <w:p w14:paraId="3A7EF2CF" w14:textId="77777777" w:rsidR="004E0C53" w:rsidRPr="004E0C53" w:rsidRDefault="004E0C53" w:rsidP="004E0C53">
                  <w:pPr>
                    <w:jc w:val="center"/>
                    <w:rPr>
                      <w:color w:val="000000"/>
                      <w:sz w:val="22"/>
                      <w:szCs w:val="22"/>
                      <w:lang w:eastAsia="en-US"/>
                    </w:rPr>
                  </w:pPr>
                  <w:r w:rsidRPr="004E0C53">
                    <w:rPr>
                      <w:color w:val="000000"/>
                      <w:sz w:val="22"/>
                      <w:szCs w:val="22"/>
                      <w:lang w:eastAsia="en-US"/>
                    </w:rPr>
                    <w:t>х</w:t>
                  </w:r>
                </w:p>
              </w:tc>
            </w:tr>
            <w:tr w:rsidR="004E0C53" w:rsidRPr="004E0C53" w14:paraId="72C7C3F5" w14:textId="77777777" w:rsidTr="00F50726">
              <w:trPr>
                <w:trHeight w:val="184"/>
                <w:tblHeader/>
              </w:trPr>
              <w:tc>
                <w:tcPr>
                  <w:tcW w:w="1844" w:type="dxa"/>
                  <w:tcBorders>
                    <w:top w:val="single" w:sz="4" w:space="0" w:color="auto"/>
                    <w:left w:val="single" w:sz="4" w:space="0" w:color="auto"/>
                    <w:bottom w:val="single" w:sz="4" w:space="0" w:color="auto"/>
                    <w:right w:val="single" w:sz="4" w:space="0" w:color="auto"/>
                  </w:tcBorders>
                  <w:vAlign w:val="center"/>
                </w:tcPr>
                <w:p w14:paraId="2F7D0CAE" w14:textId="77777777" w:rsidR="004E0C53" w:rsidRPr="004E0C53" w:rsidRDefault="004E0C53" w:rsidP="004E0C53">
                  <w:pPr>
                    <w:tabs>
                      <w:tab w:val="left" w:pos="3052"/>
                    </w:tabs>
                    <w:jc w:val="center"/>
                    <w:rPr>
                      <w:sz w:val="22"/>
                      <w:szCs w:val="22"/>
                      <w:lang w:eastAsia="en-US"/>
                    </w:rPr>
                  </w:pPr>
                  <w:r w:rsidRPr="004E0C53">
                    <w:rPr>
                      <w:sz w:val="22"/>
                      <w:szCs w:val="22"/>
                      <w:lang w:eastAsia="en-US"/>
                    </w:rPr>
                    <w:t>1</w:t>
                  </w:r>
                </w:p>
              </w:tc>
              <w:tc>
                <w:tcPr>
                  <w:tcW w:w="1410" w:type="dxa"/>
                  <w:tcBorders>
                    <w:left w:val="single" w:sz="4" w:space="0" w:color="auto"/>
                    <w:bottom w:val="single" w:sz="4" w:space="0" w:color="auto"/>
                  </w:tcBorders>
                  <w:vAlign w:val="center"/>
                </w:tcPr>
                <w:p w14:paraId="6B5C38A3" w14:textId="77777777" w:rsidR="004E0C53" w:rsidRPr="004E0C53" w:rsidRDefault="004E0C53" w:rsidP="004E0C53">
                  <w:pPr>
                    <w:tabs>
                      <w:tab w:val="left" w:pos="3052"/>
                    </w:tabs>
                    <w:ind w:hanging="108"/>
                    <w:jc w:val="center"/>
                    <w:rPr>
                      <w:sz w:val="22"/>
                      <w:szCs w:val="22"/>
                      <w:lang w:eastAsia="en-US"/>
                    </w:rPr>
                  </w:pPr>
                  <w:r w:rsidRPr="004E0C53">
                    <w:rPr>
                      <w:sz w:val="22"/>
                      <w:szCs w:val="22"/>
                      <w:lang w:eastAsia="en-US"/>
                    </w:rPr>
                    <w:t>2</w:t>
                  </w:r>
                </w:p>
              </w:tc>
              <w:tc>
                <w:tcPr>
                  <w:tcW w:w="1069" w:type="dxa"/>
                  <w:tcBorders>
                    <w:bottom w:val="single" w:sz="4" w:space="0" w:color="auto"/>
                    <w:right w:val="single" w:sz="4" w:space="0" w:color="auto"/>
                  </w:tcBorders>
                  <w:shd w:val="clear" w:color="auto" w:fill="auto"/>
                </w:tcPr>
                <w:p w14:paraId="4BF5C5B7" w14:textId="77777777" w:rsidR="004E0C53" w:rsidRPr="004E0C53" w:rsidRDefault="004E0C53" w:rsidP="004E0C53">
                  <w:pPr>
                    <w:jc w:val="center"/>
                    <w:rPr>
                      <w:sz w:val="22"/>
                      <w:szCs w:val="22"/>
                      <w:lang w:eastAsia="en-US"/>
                    </w:rPr>
                  </w:pPr>
                  <w:r w:rsidRPr="004E0C53">
                    <w:rPr>
                      <w:sz w:val="22"/>
                      <w:szCs w:val="22"/>
                      <w:lang w:eastAsia="en-US"/>
                    </w:rPr>
                    <w:t>3</w:t>
                  </w:r>
                </w:p>
              </w:tc>
              <w:tc>
                <w:tcPr>
                  <w:tcW w:w="914" w:type="dxa"/>
                  <w:tcBorders>
                    <w:left w:val="single" w:sz="4" w:space="0" w:color="auto"/>
                    <w:bottom w:val="single" w:sz="4" w:space="0" w:color="auto"/>
                  </w:tcBorders>
                  <w:shd w:val="clear" w:color="auto" w:fill="auto"/>
                </w:tcPr>
                <w:p w14:paraId="2EAEEB1A" w14:textId="77777777" w:rsidR="004E0C53" w:rsidRPr="004E0C53" w:rsidRDefault="004E0C53" w:rsidP="004E0C53">
                  <w:pPr>
                    <w:jc w:val="center"/>
                    <w:rPr>
                      <w:sz w:val="22"/>
                      <w:szCs w:val="22"/>
                      <w:lang w:eastAsia="en-US"/>
                    </w:rPr>
                  </w:pPr>
                  <w:r w:rsidRPr="004E0C53">
                    <w:rPr>
                      <w:sz w:val="22"/>
                      <w:szCs w:val="22"/>
                      <w:lang w:eastAsia="en-US"/>
                    </w:rPr>
                    <w:t>4</w:t>
                  </w:r>
                </w:p>
              </w:tc>
              <w:tc>
                <w:tcPr>
                  <w:tcW w:w="932" w:type="dxa"/>
                  <w:gridSpan w:val="2"/>
                  <w:tcBorders>
                    <w:left w:val="single" w:sz="4" w:space="0" w:color="auto"/>
                    <w:bottom w:val="single" w:sz="4" w:space="0" w:color="auto"/>
                  </w:tcBorders>
                  <w:shd w:val="clear" w:color="auto" w:fill="auto"/>
                </w:tcPr>
                <w:p w14:paraId="077E1453" w14:textId="77777777" w:rsidR="004E0C53" w:rsidRPr="004E0C53" w:rsidRDefault="004E0C53" w:rsidP="004E0C53">
                  <w:pPr>
                    <w:jc w:val="center"/>
                    <w:rPr>
                      <w:sz w:val="22"/>
                      <w:szCs w:val="22"/>
                      <w:lang w:eastAsia="en-US"/>
                    </w:rPr>
                  </w:pPr>
                  <w:r w:rsidRPr="004E0C53">
                    <w:rPr>
                      <w:sz w:val="22"/>
                      <w:szCs w:val="22"/>
                      <w:lang w:eastAsia="en-US"/>
                    </w:rPr>
                    <w:t>5</w:t>
                  </w:r>
                </w:p>
              </w:tc>
              <w:tc>
                <w:tcPr>
                  <w:tcW w:w="920" w:type="dxa"/>
                  <w:tcBorders>
                    <w:left w:val="single" w:sz="4" w:space="0" w:color="auto"/>
                    <w:bottom w:val="single" w:sz="4" w:space="0" w:color="auto"/>
                  </w:tcBorders>
                  <w:shd w:val="clear" w:color="auto" w:fill="auto"/>
                </w:tcPr>
                <w:p w14:paraId="0ADE5965" w14:textId="77777777" w:rsidR="004E0C53" w:rsidRPr="004E0C53" w:rsidRDefault="004E0C53" w:rsidP="004E0C53">
                  <w:pPr>
                    <w:jc w:val="center"/>
                    <w:rPr>
                      <w:sz w:val="22"/>
                      <w:szCs w:val="22"/>
                      <w:lang w:eastAsia="en-US"/>
                    </w:rPr>
                  </w:pPr>
                  <w:r w:rsidRPr="004E0C53">
                    <w:rPr>
                      <w:sz w:val="22"/>
                      <w:szCs w:val="22"/>
                      <w:lang w:eastAsia="en-US"/>
                    </w:rPr>
                    <w:t>6</w:t>
                  </w:r>
                </w:p>
              </w:tc>
              <w:tc>
                <w:tcPr>
                  <w:tcW w:w="849" w:type="dxa"/>
                  <w:tcBorders>
                    <w:bottom w:val="single" w:sz="4" w:space="0" w:color="auto"/>
                    <w:right w:val="single" w:sz="4" w:space="0" w:color="auto"/>
                  </w:tcBorders>
                  <w:shd w:val="clear" w:color="auto" w:fill="auto"/>
                </w:tcPr>
                <w:p w14:paraId="0F1835BC" w14:textId="77777777" w:rsidR="004E0C53" w:rsidRPr="004E0C53" w:rsidRDefault="004E0C53" w:rsidP="004E0C53">
                  <w:pPr>
                    <w:jc w:val="center"/>
                    <w:rPr>
                      <w:sz w:val="22"/>
                      <w:szCs w:val="22"/>
                      <w:lang w:eastAsia="en-US"/>
                    </w:rPr>
                  </w:pPr>
                  <w:r w:rsidRPr="004E0C53">
                    <w:rPr>
                      <w:sz w:val="22"/>
                      <w:szCs w:val="22"/>
                      <w:lang w:eastAsia="en-US"/>
                    </w:rPr>
                    <w:t>7</w:t>
                  </w:r>
                </w:p>
              </w:tc>
              <w:tc>
                <w:tcPr>
                  <w:tcW w:w="991" w:type="dxa"/>
                  <w:tcBorders>
                    <w:left w:val="single" w:sz="4" w:space="0" w:color="auto"/>
                    <w:bottom w:val="single" w:sz="4" w:space="0" w:color="auto"/>
                  </w:tcBorders>
                  <w:shd w:val="clear" w:color="auto" w:fill="auto"/>
                </w:tcPr>
                <w:p w14:paraId="2ED2300F" w14:textId="77777777" w:rsidR="004E0C53" w:rsidRPr="004E0C53" w:rsidRDefault="004E0C53" w:rsidP="004E0C53">
                  <w:pPr>
                    <w:jc w:val="center"/>
                    <w:rPr>
                      <w:sz w:val="22"/>
                      <w:szCs w:val="22"/>
                      <w:lang w:eastAsia="en-US"/>
                    </w:rPr>
                  </w:pPr>
                  <w:r w:rsidRPr="004E0C53">
                    <w:rPr>
                      <w:sz w:val="22"/>
                      <w:szCs w:val="22"/>
                      <w:lang w:eastAsia="en-US"/>
                    </w:rPr>
                    <w:t>8</w:t>
                  </w:r>
                </w:p>
              </w:tc>
              <w:tc>
                <w:tcPr>
                  <w:tcW w:w="850" w:type="dxa"/>
                  <w:tcBorders>
                    <w:top w:val="single" w:sz="4" w:space="0" w:color="auto"/>
                    <w:left w:val="single" w:sz="4" w:space="0" w:color="auto"/>
                    <w:bottom w:val="single" w:sz="4" w:space="0" w:color="auto"/>
                  </w:tcBorders>
                  <w:shd w:val="clear" w:color="auto" w:fill="auto"/>
                </w:tcPr>
                <w:p w14:paraId="508A8338" w14:textId="77777777" w:rsidR="004E0C53" w:rsidRPr="004E0C53" w:rsidRDefault="004E0C53" w:rsidP="004E0C53">
                  <w:pPr>
                    <w:jc w:val="center"/>
                    <w:rPr>
                      <w:sz w:val="22"/>
                      <w:szCs w:val="22"/>
                      <w:lang w:eastAsia="en-US"/>
                    </w:rPr>
                  </w:pPr>
                  <w:r w:rsidRPr="004E0C53">
                    <w:rPr>
                      <w:sz w:val="22"/>
                      <w:szCs w:val="22"/>
                      <w:lang w:eastAsia="en-US"/>
                    </w:rPr>
                    <w:t>9</w:t>
                  </w:r>
                </w:p>
              </w:tc>
              <w:tc>
                <w:tcPr>
                  <w:tcW w:w="846" w:type="dxa"/>
                  <w:tcBorders>
                    <w:left w:val="single" w:sz="4" w:space="0" w:color="auto"/>
                    <w:bottom w:val="single" w:sz="4" w:space="0" w:color="auto"/>
                  </w:tcBorders>
                  <w:shd w:val="clear" w:color="auto" w:fill="auto"/>
                </w:tcPr>
                <w:p w14:paraId="6CD8D807" w14:textId="77777777" w:rsidR="004E0C53" w:rsidRPr="004E0C53" w:rsidRDefault="004E0C53" w:rsidP="004E0C53">
                  <w:pPr>
                    <w:jc w:val="center"/>
                    <w:rPr>
                      <w:sz w:val="22"/>
                      <w:szCs w:val="22"/>
                      <w:lang w:eastAsia="en-US"/>
                    </w:rPr>
                  </w:pPr>
                  <w:r w:rsidRPr="004E0C53">
                    <w:rPr>
                      <w:sz w:val="22"/>
                      <w:szCs w:val="22"/>
                      <w:lang w:eastAsia="en-US"/>
                    </w:rPr>
                    <w:t>10</w:t>
                  </w:r>
                </w:p>
              </w:tc>
              <w:tc>
                <w:tcPr>
                  <w:tcW w:w="1134" w:type="dxa"/>
                  <w:tcBorders>
                    <w:bottom w:val="single" w:sz="4" w:space="0" w:color="auto"/>
                  </w:tcBorders>
                  <w:shd w:val="clear" w:color="auto" w:fill="auto"/>
                </w:tcPr>
                <w:p w14:paraId="55E478D5" w14:textId="77777777" w:rsidR="004E0C53" w:rsidRPr="004E0C53" w:rsidRDefault="004E0C53" w:rsidP="004E0C53">
                  <w:pPr>
                    <w:jc w:val="center"/>
                    <w:rPr>
                      <w:sz w:val="22"/>
                      <w:szCs w:val="22"/>
                      <w:lang w:eastAsia="en-US"/>
                    </w:rPr>
                  </w:pPr>
                  <w:r w:rsidRPr="004E0C53">
                    <w:rPr>
                      <w:sz w:val="22"/>
                      <w:szCs w:val="22"/>
                      <w:lang w:eastAsia="en-US"/>
                    </w:rPr>
                    <w:t>11</w:t>
                  </w:r>
                </w:p>
              </w:tc>
              <w:tc>
                <w:tcPr>
                  <w:tcW w:w="1559" w:type="dxa"/>
                  <w:tcBorders>
                    <w:bottom w:val="single" w:sz="4" w:space="0" w:color="auto"/>
                  </w:tcBorders>
                  <w:shd w:val="clear" w:color="auto" w:fill="auto"/>
                </w:tcPr>
                <w:p w14:paraId="38FC599F" w14:textId="77777777" w:rsidR="004E0C53" w:rsidRPr="004E0C53" w:rsidRDefault="004E0C53" w:rsidP="004E0C53">
                  <w:pPr>
                    <w:jc w:val="center"/>
                    <w:rPr>
                      <w:sz w:val="22"/>
                      <w:szCs w:val="22"/>
                      <w:lang w:eastAsia="en-US"/>
                    </w:rPr>
                  </w:pPr>
                  <w:r w:rsidRPr="004E0C53">
                    <w:rPr>
                      <w:sz w:val="22"/>
                      <w:szCs w:val="22"/>
                      <w:lang w:eastAsia="en-US"/>
                    </w:rPr>
                    <w:t>12</w:t>
                  </w:r>
                </w:p>
              </w:tc>
              <w:tc>
                <w:tcPr>
                  <w:tcW w:w="992" w:type="dxa"/>
                  <w:tcBorders>
                    <w:bottom w:val="single" w:sz="4" w:space="0" w:color="auto"/>
                  </w:tcBorders>
                  <w:shd w:val="clear" w:color="auto" w:fill="auto"/>
                  <w:vAlign w:val="center"/>
                </w:tcPr>
                <w:p w14:paraId="44070539" w14:textId="77777777" w:rsidR="004E0C53" w:rsidRPr="004E0C53" w:rsidRDefault="004E0C53" w:rsidP="004E0C53">
                  <w:pPr>
                    <w:jc w:val="center"/>
                    <w:rPr>
                      <w:sz w:val="22"/>
                      <w:szCs w:val="22"/>
                      <w:lang w:eastAsia="en-US"/>
                    </w:rPr>
                  </w:pPr>
                  <w:r w:rsidRPr="004E0C53">
                    <w:rPr>
                      <w:sz w:val="22"/>
                      <w:szCs w:val="22"/>
                      <w:lang w:eastAsia="en-US"/>
                    </w:rPr>
                    <w:t>13</w:t>
                  </w:r>
                </w:p>
              </w:tc>
              <w:tc>
                <w:tcPr>
                  <w:tcW w:w="851" w:type="dxa"/>
                  <w:tcBorders>
                    <w:bottom w:val="single" w:sz="4" w:space="0" w:color="auto"/>
                  </w:tcBorders>
                  <w:shd w:val="clear" w:color="auto" w:fill="auto"/>
                  <w:vAlign w:val="center"/>
                </w:tcPr>
                <w:p w14:paraId="5C603B17" w14:textId="77777777" w:rsidR="004E0C53" w:rsidRPr="004E0C53" w:rsidRDefault="004E0C53" w:rsidP="004E0C53">
                  <w:pPr>
                    <w:jc w:val="center"/>
                    <w:rPr>
                      <w:sz w:val="22"/>
                      <w:szCs w:val="22"/>
                      <w:lang w:eastAsia="en-US"/>
                    </w:rPr>
                  </w:pPr>
                  <w:r w:rsidRPr="004E0C53">
                    <w:rPr>
                      <w:sz w:val="22"/>
                      <w:szCs w:val="22"/>
                      <w:lang w:eastAsia="en-US"/>
                    </w:rPr>
                    <w:t>14</w:t>
                  </w:r>
                </w:p>
              </w:tc>
            </w:tr>
            <w:tr w:rsidR="004E0C53" w:rsidRPr="004E0C53" w14:paraId="2C0D6E0D" w14:textId="77777777" w:rsidTr="00F50726">
              <w:trPr>
                <w:trHeight w:val="224"/>
              </w:trPr>
              <w:tc>
                <w:tcPr>
                  <w:tcW w:w="1844" w:type="dxa"/>
                  <w:vMerge w:val="restart"/>
                  <w:tcBorders>
                    <w:left w:val="single" w:sz="4" w:space="0" w:color="auto"/>
                    <w:right w:val="single" w:sz="4" w:space="0" w:color="auto"/>
                  </w:tcBorders>
                  <w:vAlign w:val="center"/>
                </w:tcPr>
                <w:p w14:paraId="74B58FB4"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7456D669" w14:textId="77777777" w:rsidR="004E0C53" w:rsidRPr="004E0C53" w:rsidRDefault="004E0C53" w:rsidP="004E0C53">
                  <w:pPr>
                    <w:jc w:val="center"/>
                    <w:rPr>
                      <w:sz w:val="22"/>
                      <w:szCs w:val="22"/>
                      <w:lang w:eastAsia="en-US"/>
                    </w:rPr>
                  </w:pPr>
                  <w:r w:rsidRPr="004E0C53">
                    <w:rPr>
                      <w:sz w:val="22"/>
                      <w:szCs w:val="22"/>
                      <w:lang w:eastAsia="en-US"/>
                    </w:rPr>
                    <w:t>с 01.01.2026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6C7B3F" w14:textId="77777777" w:rsidR="004E0C53" w:rsidRPr="004E0C53" w:rsidRDefault="004E0C53" w:rsidP="004E0C53">
                  <w:pPr>
                    <w:jc w:val="center"/>
                    <w:rPr>
                      <w:sz w:val="22"/>
                      <w:szCs w:val="22"/>
                      <w:lang w:eastAsia="en-US"/>
                    </w:rPr>
                  </w:pPr>
                  <w:r w:rsidRPr="004E0C53">
                    <w:rPr>
                      <w:color w:val="000000"/>
                      <w:sz w:val="22"/>
                      <w:szCs w:val="22"/>
                      <w:lang w:eastAsia="en-US"/>
                    </w:rPr>
                    <w:t>272,71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0F887" w14:textId="77777777" w:rsidR="004E0C53" w:rsidRPr="004E0C53" w:rsidRDefault="004E0C53" w:rsidP="004E0C53">
                  <w:pPr>
                    <w:jc w:val="center"/>
                    <w:rPr>
                      <w:sz w:val="22"/>
                      <w:szCs w:val="22"/>
                      <w:lang w:eastAsia="en-US"/>
                    </w:rPr>
                  </w:pPr>
                  <w:r w:rsidRPr="004E0C53">
                    <w:rPr>
                      <w:color w:val="000000"/>
                      <w:sz w:val="22"/>
                      <w:szCs w:val="22"/>
                      <w:lang w:eastAsia="en-US"/>
                    </w:rPr>
                    <w:t>269,42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40B2850" w14:textId="77777777" w:rsidR="004E0C53" w:rsidRPr="004E0C53" w:rsidRDefault="004E0C53" w:rsidP="004E0C53">
                  <w:pPr>
                    <w:jc w:val="center"/>
                    <w:rPr>
                      <w:sz w:val="22"/>
                      <w:szCs w:val="22"/>
                      <w:lang w:eastAsia="en-US"/>
                    </w:rPr>
                  </w:pPr>
                  <w:r w:rsidRPr="004E0C53">
                    <w:rPr>
                      <w:color w:val="000000"/>
                      <w:sz w:val="22"/>
                      <w:szCs w:val="22"/>
                      <w:lang w:eastAsia="en-US"/>
                    </w:rPr>
                    <w:t>287,48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B1653A9" w14:textId="77777777" w:rsidR="004E0C53" w:rsidRPr="004E0C53" w:rsidRDefault="004E0C53" w:rsidP="004E0C53">
                  <w:pPr>
                    <w:jc w:val="center"/>
                    <w:rPr>
                      <w:sz w:val="22"/>
                      <w:szCs w:val="22"/>
                      <w:lang w:eastAsia="en-US"/>
                    </w:rPr>
                  </w:pPr>
                  <w:r w:rsidRPr="004E0C53">
                    <w:rPr>
                      <w:color w:val="000000"/>
                      <w:sz w:val="22"/>
                      <w:szCs w:val="22"/>
                      <w:lang w:eastAsia="en-US"/>
                    </w:rPr>
                    <w:t>274,36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29468FE" w14:textId="77777777" w:rsidR="004E0C53" w:rsidRPr="004E0C53" w:rsidRDefault="004E0C53" w:rsidP="004E0C53">
                  <w:pPr>
                    <w:jc w:val="center"/>
                    <w:rPr>
                      <w:sz w:val="22"/>
                      <w:szCs w:val="22"/>
                      <w:lang w:eastAsia="en-US"/>
                    </w:rPr>
                  </w:pPr>
                  <w:r w:rsidRPr="004E0C53">
                    <w:rPr>
                      <w:color w:val="000000"/>
                      <w:sz w:val="22"/>
                      <w:szCs w:val="22"/>
                      <w:lang w:eastAsia="en-US"/>
                    </w:rPr>
                    <w:t>227,26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C8FA6" w14:textId="77777777" w:rsidR="004E0C53" w:rsidRPr="004E0C53" w:rsidRDefault="004E0C53" w:rsidP="004E0C53">
                  <w:pPr>
                    <w:jc w:val="center"/>
                    <w:rPr>
                      <w:sz w:val="22"/>
                      <w:szCs w:val="22"/>
                      <w:lang w:eastAsia="en-US"/>
                    </w:rPr>
                  </w:pPr>
                  <w:r w:rsidRPr="004E0C53">
                    <w:rPr>
                      <w:color w:val="000000"/>
                      <w:sz w:val="22"/>
                      <w:szCs w:val="22"/>
                      <w:lang w:eastAsia="en-US"/>
                    </w:rPr>
                    <w:t>224,52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F8FB2" w14:textId="77777777" w:rsidR="004E0C53" w:rsidRPr="004E0C53" w:rsidRDefault="004E0C53" w:rsidP="004E0C53">
                  <w:pPr>
                    <w:jc w:val="center"/>
                    <w:rPr>
                      <w:sz w:val="22"/>
                      <w:szCs w:val="22"/>
                      <w:lang w:eastAsia="en-US"/>
                    </w:rPr>
                  </w:pPr>
                  <w:r w:rsidRPr="004E0C53">
                    <w:rPr>
                      <w:color w:val="000000"/>
                      <w:sz w:val="22"/>
                      <w:szCs w:val="22"/>
                      <w:lang w:eastAsia="en-US"/>
                    </w:rPr>
                    <w:t>239,57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3E888F0" w14:textId="77777777" w:rsidR="004E0C53" w:rsidRPr="004E0C53" w:rsidRDefault="004E0C53" w:rsidP="004E0C53">
                  <w:pPr>
                    <w:jc w:val="center"/>
                    <w:rPr>
                      <w:sz w:val="22"/>
                      <w:szCs w:val="22"/>
                      <w:lang w:eastAsia="en-US"/>
                    </w:rPr>
                  </w:pPr>
                  <w:r w:rsidRPr="004E0C53">
                    <w:rPr>
                      <w:color w:val="000000"/>
                      <w:sz w:val="22"/>
                      <w:szCs w:val="22"/>
                      <w:lang w:eastAsia="en-US"/>
                    </w:rPr>
                    <w:t>228,63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A40E4" w14:textId="77777777" w:rsidR="004E0C53" w:rsidRPr="004E0C53" w:rsidRDefault="004E0C53" w:rsidP="004E0C53">
                  <w:pPr>
                    <w:jc w:val="center"/>
                    <w:rPr>
                      <w:sz w:val="22"/>
                      <w:szCs w:val="22"/>
                      <w:lang w:eastAsia="en-US"/>
                    </w:rPr>
                  </w:pPr>
                  <w:r w:rsidRPr="004E0C53">
                    <w:rPr>
                      <w:sz w:val="22"/>
                      <w:szCs w:val="22"/>
                      <w:lang w:eastAsia="en-US"/>
                    </w:rPr>
                    <w:t>41,17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F865A3" w14:textId="77777777" w:rsidR="004E0C53" w:rsidRPr="004E0C53" w:rsidRDefault="004E0C53" w:rsidP="004E0C53">
                  <w:pPr>
                    <w:jc w:val="center"/>
                    <w:rPr>
                      <w:sz w:val="22"/>
                      <w:szCs w:val="22"/>
                      <w:lang w:eastAsia="en-US"/>
                    </w:rPr>
                  </w:pPr>
                  <w:r w:rsidRPr="004E0C53">
                    <w:rPr>
                      <w:sz w:val="22"/>
                      <w:szCs w:val="22"/>
                      <w:lang w:eastAsia="en-US"/>
                    </w:rPr>
                    <w:t>3 420,72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5FECF7"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1295E5"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3A6AFBBD" w14:textId="77777777" w:rsidTr="00F50726">
              <w:trPr>
                <w:trHeight w:val="281"/>
              </w:trPr>
              <w:tc>
                <w:tcPr>
                  <w:tcW w:w="1844" w:type="dxa"/>
                  <w:vMerge/>
                  <w:tcBorders>
                    <w:left w:val="single" w:sz="4" w:space="0" w:color="auto"/>
                    <w:right w:val="single" w:sz="4" w:space="0" w:color="auto"/>
                  </w:tcBorders>
                  <w:vAlign w:val="center"/>
                </w:tcPr>
                <w:p w14:paraId="1A43A5DE"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303EF184" w14:textId="77777777" w:rsidR="004E0C53" w:rsidRPr="004E0C53" w:rsidRDefault="004E0C53" w:rsidP="004E0C53">
                  <w:pPr>
                    <w:jc w:val="center"/>
                    <w:rPr>
                      <w:sz w:val="22"/>
                      <w:szCs w:val="22"/>
                      <w:lang w:eastAsia="en-US"/>
                    </w:rPr>
                  </w:pPr>
                  <w:r w:rsidRPr="004E0C53">
                    <w:rPr>
                      <w:sz w:val="22"/>
                      <w:szCs w:val="22"/>
                      <w:lang w:eastAsia="en-US"/>
                    </w:rPr>
                    <w:t>с 01.07.2026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C433CF" w14:textId="77777777" w:rsidR="004E0C53" w:rsidRPr="004E0C53" w:rsidRDefault="004E0C53" w:rsidP="004E0C53">
                  <w:pPr>
                    <w:jc w:val="center"/>
                    <w:rPr>
                      <w:sz w:val="22"/>
                      <w:szCs w:val="22"/>
                      <w:lang w:eastAsia="en-US"/>
                    </w:rPr>
                  </w:pPr>
                  <w:r w:rsidRPr="004E0C53">
                    <w:rPr>
                      <w:color w:val="000000"/>
                      <w:sz w:val="22"/>
                      <w:szCs w:val="22"/>
                      <w:lang w:eastAsia="en-US"/>
                    </w:rPr>
                    <w:t>289,20</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48AC0" w14:textId="77777777" w:rsidR="004E0C53" w:rsidRPr="004E0C53" w:rsidRDefault="004E0C53" w:rsidP="004E0C53">
                  <w:pPr>
                    <w:jc w:val="center"/>
                    <w:rPr>
                      <w:sz w:val="22"/>
                      <w:szCs w:val="22"/>
                      <w:lang w:eastAsia="en-US"/>
                    </w:rPr>
                  </w:pPr>
                  <w:r w:rsidRPr="004E0C53">
                    <w:rPr>
                      <w:color w:val="000000"/>
                      <w:sz w:val="22"/>
                      <w:szCs w:val="22"/>
                      <w:lang w:eastAsia="en-US"/>
                    </w:rPr>
                    <w:t>285,71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44BE004" w14:textId="77777777" w:rsidR="004E0C53" w:rsidRPr="004E0C53" w:rsidRDefault="004E0C53" w:rsidP="004E0C53">
                  <w:pPr>
                    <w:jc w:val="center"/>
                    <w:rPr>
                      <w:sz w:val="22"/>
                      <w:szCs w:val="22"/>
                      <w:lang w:eastAsia="en-US"/>
                    </w:rPr>
                  </w:pPr>
                  <w:r w:rsidRPr="004E0C53">
                    <w:rPr>
                      <w:color w:val="000000"/>
                      <w:sz w:val="22"/>
                      <w:szCs w:val="22"/>
                      <w:lang w:eastAsia="en-US"/>
                    </w:rPr>
                    <w:t>304,94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DDD9B18" w14:textId="77777777" w:rsidR="004E0C53" w:rsidRPr="004E0C53" w:rsidRDefault="004E0C53" w:rsidP="004E0C53">
                  <w:pPr>
                    <w:jc w:val="center"/>
                    <w:rPr>
                      <w:sz w:val="22"/>
                      <w:szCs w:val="22"/>
                      <w:lang w:eastAsia="en-US"/>
                    </w:rPr>
                  </w:pPr>
                  <w:r w:rsidRPr="004E0C53">
                    <w:rPr>
                      <w:color w:val="000000"/>
                      <w:sz w:val="22"/>
                      <w:szCs w:val="22"/>
                      <w:lang w:eastAsia="en-US"/>
                    </w:rPr>
                    <w:t>290,95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993D6E9" w14:textId="77777777" w:rsidR="004E0C53" w:rsidRPr="004E0C53" w:rsidRDefault="004E0C53" w:rsidP="004E0C53">
                  <w:pPr>
                    <w:jc w:val="center"/>
                    <w:rPr>
                      <w:sz w:val="22"/>
                      <w:szCs w:val="22"/>
                      <w:lang w:eastAsia="en-US"/>
                    </w:rPr>
                  </w:pPr>
                  <w:r w:rsidRPr="004E0C53">
                    <w:rPr>
                      <w:color w:val="000000"/>
                      <w:sz w:val="22"/>
                      <w:szCs w:val="22"/>
                      <w:lang w:eastAsia="en-US"/>
                    </w:rPr>
                    <w:t>241,00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A897C3" w14:textId="77777777" w:rsidR="004E0C53" w:rsidRPr="004E0C53" w:rsidRDefault="004E0C53" w:rsidP="004E0C53">
                  <w:pPr>
                    <w:jc w:val="center"/>
                    <w:rPr>
                      <w:sz w:val="22"/>
                      <w:szCs w:val="22"/>
                      <w:lang w:eastAsia="en-US"/>
                    </w:rPr>
                  </w:pPr>
                  <w:r w:rsidRPr="004E0C53">
                    <w:rPr>
                      <w:color w:val="000000"/>
                      <w:sz w:val="22"/>
                      <w:szCs w:val="22"/>
                      <w:lang w:eastAsia="en-US"/>
                    </w:rPr>
                    <w:t>238,09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2FBFD" w14:textId="77777777" w:rsidR="004E0C53" w:rsidRPr="004E0C53" w:rsidRDefault="004E0C53" w:rsidP="004E0C53">
                  <w:pPr>
                    <w:jc w:val="center"/>
                    <w:rPr>
                      <w:sz w:val="22"/>
                      <w:szCs w:val="22"/>
                      <w:lang w:eastAsia="en-US"/>
                    </w:rPr>
                  </w:pPr>
                  <w:r w:rsidRPr="004E0C53">
                    <w:rPr>
                      <w:color w:val="000000"/>
                      <w:sz w:val="22"/>
                      <w:szCs w:val="22"/>
                      <w:lang w:eastAsia="en-US"/>
                    </w:rPr>
                    <w:t>254,12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E1A052F" w14:textId="77777777" w:rsidR="004E0C53" w:rsidRPr="004E0C53" w:rsidRDefault="004E0C53" w:rsidP="004E0C53">
                  <w:pPr>
                    <w:jc w:val="center"/>
                    <w:rPr>
                      <w:sz w:val="22"/>
                      <w:szCs w:val="22"/>
                      <w:lang w:eastAsia="en-US"/>
                    </w:rPr>
                  </w:pPr>
                  <w:r w:rsidRPr="004E0C53">
                    <w:rPr>
                      <w:color w:val="000000"/>
                      <w:sz w:val="22"/>
                      <w:szCs w:val="22"/>
                      <w:lang w:eastAsia="en-US"/>
                    </w:rPr>
                    <w:t>242,46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5A19D" w14:textId="77777777" w:rsidR="004E0C53" w:rsidRPr="004E0C53" w:rsidRDefault="004E0C53" w:rsidP="004E0C53">
                  <w:pPr>
                    <w:jc w:val="center"/>
                    <w:rPr>
                      <w:sz w:val="22"/>
                      <w:szCs w:val="22"/>
                      <w:lang w:eastAsia="en-US"/>
                    </w:rPr>
                  </w:pPr>
                  <w:r w:rsidRPr="004E0C53">
                    <w:rPr>
                      <w:sz w:val="22"/>
                      <w:szCs w:val="22"/>
                      <w:lang w:eastAsia="en-US"/>
                    </w:rPr>
                    <w:t>42,82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55A6BB" w14:textId="77777777" w:rsidR="004E0C53" w:rsidRPr="004E0C53" w:rsidRDefault="004E0C53" w:rsidP="004E0C53">
                  <w:pPr>
                    <w:jc w:val="center"/>
                    <w:rPr>
                      <w:sz w:val="22"/>
                      <w:szCs w:val="22"/>
                      <w:lang w:eastAsia="en-US"/>
                    </w:rPr>
                  </w:pPr>
                  <w:r w:rsidRPr="004E0C53">
                    <w:rPr>
                      <w:sz w:val="22"/>
                      <w:szCs w:val="22"/>
                      <w:lang w:eastAsia="en-US"/>
                    </w:rPr>
                    <w:t>3 643,07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EA0B3C"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BDB238"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5CE64D30" w14:textId="77777777" w:rsidTr="00F50726">
              <w:trPr>
                <w:trHeight w:val="281"/>
              </w:trPr>
              <w:tc>
                <w:tcPr>
                  <w:tcW w:w="1844" w:type="dxa"/>
                  <w:vMerge/>
                  <w:tcBorders>
                    <w:left w:val="single" w:sz="4" w:space="0" w:color="auto"/>
                    <w:right w:val="single" w:sz="4" w:space="0" w:color="auto"/>
                  </w:tcBorders>
                  <w:vAlign w:val="center"/>
                </w:tcPr>
                <w:p w14:paraId="354862FE"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350A823E" w14:textId="77777777" w:rsidR="004E0C53" w:rsidRPr="004E0C53" w:rsidRDefault="004E0C53" w:rsidP="004E0C53">
                  <w:pPr>
                    <w:jc w:val="center"/>
                    <w:rPr>
                      <w:sz w:val="22"/>
                      <w:szCs w:val="22"/>
                      <w:lang w:eastAsia="en-US"/>
                    </w:rPr>
                  </w:pPr>
                  <w:r w:rsidRPr="004E0C53">
                    <w:rPr>
                      <w:sz w:val="22"/>
                      <w:szCs w:val="22"/>
                      <w:lang w:eastAsia="en-US"/>
                    </w:rPr>
                    <w:t>с 01.01.2027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F334170" w14:textId="77777777" w:rsidR="004E0C53" w:rsidRPr="004E0C53" w:rsidRDefault="004E0C53" w:rsidP="004E0C53">
                  <w:pPr>
                    <w:jc w:val="center"/>
                    <w:rPr>
                      <w:sz w:val="22"/>
                      <w:szCs w:val="22"/>
                      <w:lang w:eastAsia="en-US"/>
                    </w:rPr>
                  </w:pPr>
                  <w:r w:rsidRPr="004E0C53">
                    <w:rPr>
                      <w:color w:val="000000"/>
                      <w:sz w:val="22"/>
                      <w:szCs w:val="22"/>
                      <w:lang w:eastAsia="en-US"/>
                    </w:rPr>
                    <w:t>289,20</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25961" w14:textId="77777777" w:rsidR="004E0C53" w:rsidRPr="004E0C53" w:rsidRDefault="004E0C53" w:rsidP="004E0C53">
                  <w:pPr>
                    <w:jc w:val="center"/>
                    <w:rPr>
                      <w:sz w:val="22"/>
                      <w:szCs w:val="22"/>
                      <w:lang w:eastAsia="en-US"/>
                    </w:rPr>
                  </w:pPr>
                  <w:r w:rsidRPr="004E0C53">
                    <w:rPr>
                      <w:color w:val="000000"/>
                      <w:sz w:val="22"/>
                      <w:szCs w:val="22"/>
                      <w:lang w:eastAsia="en-US"/>
                    </w:rPr>
                    <w:t>285,71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40BA31A" w14:textId="77777777" w:rsidR="004E0C53" w:rsidRPr="004E0C53" w:rsidRDefault="004E0C53" w:rsidP="004E0C53">
                  <w:pPr>
                    <w:jc w:val="center"/>
                    <w:rPr>
                      <w:sz w:val="22"/>
                      <w:szCs w:val="22"/>
                      <w:lang w:eastAsia="en-US"/>
                    </w:rPr>
                  </w:pPr>
                  <w:r w:rsidRPr="004E0C53">
                    <w:rPr>
                      <w:color w:val="000000"/>
                      <w:sz w:val="22"/>
                      <w:szCs w:val="22"/>
                      <w:lang w:eastAsia="en-US"/>
                    </w:rPr>
                    <w:t>304,94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D7CCD26" w14:textId="77777777" w:rsidR="004E0C53" w:rsidRPr="004E0C53" w:rsidRDefault="004E0C53" w:rsidP="004E0C53">
                  <w:pPr>
                    <w:jc w:val="center"/>
                    <w:rPr>
                      <w:sz w:val="22"/>
                      <w:szCs w:val="22"/>
                      <w:lang w:eastAsia="en-US"/>
                    </w:rPr>
                  </w:pPr>
                  <w:r w:rsidRPr="004E0C53">
                    <w:rPr>
                      <w:color w:val="000000"/>
                      <w:sz w:val="22"/>
                      <w:szCs w:val="22"/>
                      <w:lang w:eastAsia="en-US"/>
                    </w:rPr>
                    <w:t>290,95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7D70731" w14:textId="77777777" w:rsidR="004E0C53" w:rsidRPr="004E0C53" w:rsidRDefault="004E0C53" w:rsidP="004E0C53">
                  <w:pPr>
                    <w:jc w:val="center"/>
                    <w:rPr>
                      <w:sz w:val="22"/>
                      <w:szCs w:val="22"/>
                      <w:lang w:eastAsia="en-US"/>
                    </w:rPr>
                  </w:pPr>
                  <w:r w:rsidRPr="004E0C53">
                    <w:rPr>
                      <w:color w:val="000000"/>
                      <w:sz w:val="22"/>
                      <w:szCs w:val="22"/>
                      <w:lang w:eastAsia="en-US"/>
                    </w:rPr>
                    <w:t>241,00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F3BBB38" w14:textId="77777777" w:rsidR="004E0C53" w:rsidRPr="004E0C53" w:rsidRDefault="004E0C53" w:rsidP="004E0C53">
                  <w:pPr>
                    <w:jc w:val="center"/>
                    <w:rPr>
                      <w:sz w:val="22"/>
                      <w:szCs w:val="22"/>
                      <w:lang w:eastAsia="en-US"/>
                    </w:rPr>
                  </w:pPr>
                  <w:r w:rsidRPr="004E0C53">
                    <w:rPr>
                      <w:color w:val="000000"/>
                      <w:sz w:val="22"/>
                      <w:szCs w:val="22"/>
                      <w:lang w:eastAsia="en-US"/>
                    </w:rPr>
                    <w:t>238,09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8A13B5" w14:textId="77777777" w:rsidR="004E0C53" w:rsidRPr="004E0C53" w:rsidRDefault="004E0C53" w:rsidP="004E0C53">
                  <w:pPr>
                    <w:jc w:val="center"/>
                    <w:rPr>
                      <w:sz w:val="22"/>
                      <w:szCs w:val="22"/>
                      <w:lang w:eastAsia="en-US"/>
                    </w:rPr>
                  </w:pPr>
                  <w:r w:rsidRPr="004E0C53">
                    <w:rPr>
                      <w:color w:val="000000"/>
                      <w:sz w:val="22"/>
                      <w:szCs w:val="22"/>
                      <w:lang w:eastAsia="en-US"/>
                    </w:rPr>
                    <w:t>254,12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2E1B8" w14:textId="77777777" w:rsidR="004E0C53" w:rsidRPr="004E0C53" w:rsidRDefault="004E0C53" w:rsidP="004E0C53">
                  <w:pPr>
                    <w:jc w:val="center"/>
                    <w:rPr>
                      <w:sz w:val="22"/>
                      <w:szCs w:val="22"/>
                      <w:lang w:eastAsia="en-US"/>
                    </w:rPr>
                  </w:pPr>
                  <w:r w:rsidRPr="004E0C53">
                    <w:rPr>
                      <w:color w:val="000000"/>
                      <w:sz w:val="22"/>
                      <w:szCs w:val="22"/>
                      <w:lang w:eastAsia="en-US"/>
                    </w:rPr>
                    <w:t>242,46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A16F4" w14:textId="77777777" w:rsidR="004E0C53" w:rsidRPr="004E0C53" w:rsidRDefault="004E0C53" w:rsidP="004E0C53">
                  <w:pPr>
                    <w:jc w:val="center"/>
                    <w:rPr>
                      <w:sz w:val="22"/>
                      <w:szCs w:val="22"/>
                      <w:lang w:eastAsia="en-US"/>
                    </w:rPr>
                  </w:pPr>
                  <w:r w:rsidRPr="004E0C53">
                    <w:rPr>
                      <w:sz w:val="22"/>
                      <w:szCs w:val="22"/>
                      <w:lang w:eastAsia="en-US"/>
                    </w:rPr>
                    <w:t>42,82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8F5093" w14:textId="77777777" w:rsidR="004E0C53" w:rsidRPr="004E0C53" w:rsidRDefault="004E0C53" w:rsidP="004E0C53">
                  <w:pPr>
                    <w:jc w:val="center"/>
                    <w:rPr>
                      <w:sz w:val="22"/>
                      <w:szCs w:val="22"/>
                      <w:lang w:eastAsia="en-US"/>
                    </w:rPr>
                  </w:pPr>
                  <w:r w:rsidRPr="004E0C53">
                    <w:rPr>
                      <w:sz w:val="22"/>
                      <w:szCs w:val="22"/>
                      <w:lang w:eastAsia="en-US"/>
                    </w:rPr>
                    <w:t>3 643,07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13119D"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977167"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3B6481AF" w14:textId="77777777" w:rsidTr="00F50726">
              <w:trPr>
                <w:trHeight w:val="281"/>
              </w:trPr>
              <w:tc>
                <w:tcPr>
                  <w:tcW w:w="1844" w:type="dxa"/>
                  <w:vMerge/>
                  <w:tcBorders>
                    <w:left w:val="single" w:sz="4" w:space="0" w:color="auto"/>
                    <w:right w:val="single" w:sz="4" w:space="0" w:color="auto"/>
                  </w:tcBorders>
                  <w:vAlign w:val="center"/>
                </w:tcPr>
                <w:p w14:paraId="0A2C234D"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A52F3EC" w14:textId="77777777" w:rsidR="004E0C53" w:rsidRPr="004E0C53" w:rsidRDefault="004E0C53" w:rsidP="004E0C53">
                  <w:pPr>
                    <w:jc w:val="center"/>
                    <w:rPr>
                      <w:sz w:val="22"/>
                      <w:szCs w:val="22"/>
                      <w:lang w:eastAsia="en-US"/>
                    </w:rPr>
                  </w:pPr>
                  <w:r w:rsidRPr="004E0C53">
                    <w:rPr>
                      <w:sz w:val="22"/>
                      <w:szCs w:val="22"/>
                      <w:lang w:eastAsia="en-US"/>
                    </w:rPr>
                    <w:t>с 01.07.2027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64925B" w14:textId="77777777" w:rsidR="004E0C53" w:rsidRPr="004E0C53" w:rsidRDefault="004E0C53" w:rsidP="004E0C53">
                  <w:pPr>
                    <w:jc w:val="center"/>
                    <w:rPr>
                      <w:sz w:val="22"/>
                      <w:szCs w:val="22"/>
                      <w:lang w:eastAsia="en-US"/>
                    </w:rPr>
                  </w:pPr>
                  <w:r w:rsidRPr="004E0C53">
                    <w:rPr>
                      <w:color w:val="000000"/>
                      <w:sz w:val="22"/>
                      <w:szCs w:val="22"/>
                      <w:lang w:eastAsia="en-US"/>
                    </w:rPr>
                    <w:t>305,52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F7CEF" w14:textId="77777777" w:rsidR="004E0C53" w:rsidRPr="004E0C53" w:rsidRDefault="004E0C53" w:rsidP="004E0C53">
                  <w:pPr>
                    <w:jc w:val="center"/>
                    <w:rPr>
                      <w:sz w:val="22"/>
                      <w:szCs w:val="22"/>
                      <w:lang w:eastAsia="en-US"/>
                    </w:rPr>
                  </w:pPr>
                  <w:r w:rsidRPr="004E0C53">
                    <w:rPr>
                      <w:color w:val="000000"/>
                      <w:sz w:val="22"/>
                      <w:szCs w:val="22"/>
                      <w:lang w:eastAsia="en-US"/>
                    </w:rPr>
                    <w:t>301,81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078A86E" w14:textId="77777777" w:rsidR="004E0C53" w:rsidRPr="004E0C53" w:rsidRDefault="004E0C53" w:rsidP="004E0C53">
                  <w:pPr>
                    <w:jc w:val="center"/>
                    <w:rPr>
                      <w:sz w:val="22"/>
                      <w:szCs w:val="22"/>
                      <w:lang w:eastAsia="en-US"/>
                    </w:rPr>
                  </w:pPr>
                  <w:r w:rsidRPr="004E0C53">
                    <w:rPr>
                      <w:color w:val="000000"/>
                      <w:sz w:val="22"/>
                      <w:szCs w:val="22"/>
                      <w:lang w:eastAsia="en-US"/>
                    </w:rPr>
                    <w:t>322,21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E24201" w14:textId="77777777" w:rsidR="004E0C53" w:rsidRPr="004E0C53" w:rsidRDefault="004E0C53" w:rsidP="004E0C53">
                  <w:pPr>
                    <w:jc w:val="center"/>
                    <w:rPr>
                      <w:sz w:val="22"/>
                      <w:szCs w:val="22"/>
                      <w:lang w:eastAsia="en-US"/>
                    </w:rPr>
                  </w:pPr>
                  <w:r w:rsidRPr="004E0C53">
                    <w:rPr>
                      <w:color w:val="000000"/>
                      <w:sz w:val="22"/>
                      <w:szCs w:val="22"/>
                      <w:lang w:eastAsia="en-US"/>
                    </w:rPr>
                    <w:t>307,38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60AE320" w14:textId="77777777" w:rsidR="004E0C53" w:rsidRPr="004E0C53" w:rsidRDefault="004E0C53" w:rsidP="004E0C53">
                  <w:pPr>
                    <w:jc w:val="center"/>
                    <w:rPr>
                      <w:sz w:val="22"/>
                      <w:szCs w:val="22"/>
                      <w:lang w:eastAsia="en-US"/>
                    </w:rPr>
                  </w:pPr>
                  <w:r w:rsidRPr="004E0C53">
                    <w:rPr>
                      <w:color w:val="000000"/>
                      <w:sz w:val="22"/>
                      <w:szCs w:val="22"/>
                      <w:lang w:eastAsia="en-US"/>
                    </w:rPr>
                    <w:t>254,60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AB81665" w14:textId="77777777" w:rsidR="004E0C53" w:rsidRPr="004E0C53" w:rsidRDefault="004E0C53" w:rsidP="004E0C53">
                  <w:pPr>
                    <w:jc w:val="center"/>
                    <w:rPr>
                      <w:sz w:val="22"/>
                      <w:szCs w:val="22"/>
                      <w:lang w:eastAsia="en-US"/>
                    </w:rPr>
                  </w:pPr>
                  <w:r w:rsidRPr="004E0C53">
                    <w:rPr>
                      <w:color w:val="000000"/>
                      <w:sz w:val="22"/>
                      <w:szCs w:val="22"/>
                      <w:lang w:eastAsia="en-US"/>
                    </w:rPr>
                    <w:t>251,51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3FFD60" w14:textId="77777777" w:rsidR="004E0C53" w:rsidRPr="004E0C53" w:rsidRDefault="004E0C53" w:rsidP="004E0C53">
                  <w:pPr>
                    <w:jc w:val="center"/>
                    <w:rPr>
                      <w:sz w:val="22"/>
                      <w:szCs w:val="22"/>
                      <w:lang w:eastAsia="en-US"/>
                    </w:rPr>
                  </w:pPr>
                  <w:r w:rsidRPr="004E0C53">
                    <w:rPr>
                      <w:color w:val="000000"/>
                      <w:sz w:val="22"/>
                      <w:szCs w:val="22"/>
                      <w:lang w:eastAsia="en-US"/>
                    </w:rPr>
                    <w:t>268,51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8E84029" w14:textId="77777777" w:rsidR="004E0C53" w:rsidRPr="004E0C53" w:rsidRDefault="004E0C53" w:rsidP="004E0C53">
                  <w:pPr>
                    <w:jc w:val="center"/>
                    <w:rPr>
                      <w:sz w:val="22"/>
                      <w:szCs w:val="22"/>
                      <w:lang w:eastAsia="en-US"/>
                    </w:rPr>
                  </w:pPr>
                  <w:r w:rsidRPr="004E0C53">
                    <w:rPr>
                      <w:color w:val="000000"/>
                      <w:sz w:val="22"/>
                      <w:szCs w:val="22"/>
                      <w:lang w:eastAsia="en-US"/>
                    </w:rPr>
                    <w:t>256,15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26181" w14:textId="77777777" w:rsidR="004E0C53" w:rsidRPr="004E0C53" w:rsidRDefault="004E0C53" w:rsidP="004E0C53">
                  <w:pPr>
                    <w:jc w:val="center"/>
                    <w:rPr>
                      <w:sz w:val="22"/>
                      <w:szCs w:val="22"/>
                      <w:lang w:eastAsia="en-US"/>
                    </w:rPr>
                  </w:pPr>
                  <w:r w:rsidRPr="004E0C53">
                    <w:rPr>
                      <w:sz w:val="22"/>
                      <w:szCs w:val="22"/>
                      <w:lang w:eastAsia="en-US"/>
                    </w:rPr>
                    <w:t>44,53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934809" w14:textId="77777777" w:rsidR="004E0C53" w:rsidRPr="004E0C53" w:rsidRDefault="004E0C53" w:rsidP="004E0C53">
                  <w:pPr>
                    <w:jc w:val="center"/>
                    <w:rPr>
                      <w:sz w:val="22"/>
                      <w:szCs w:val="22"/>
                      <w:lang w:eastAsia="en-US"/>
                    </w:rPr>
                  </w:pPr>
                  <w:r w:rsidRPr="004E0C53">
                    <w:rPr>
                      <w:sz w:val="22"/>
                      <w:szCs w:val="22"/>
                      <w:lang w:eastAsia="en-US"/>
                    </w:rPr>
                    <w:t>3 861,65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F679F"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7728CA"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331D868D" w14:textId="77777777" w:rsidTr="00F50726">
              <w:trPr>
                <w:trHeight w:val="281"/>
              </w:trPr>
              <w:tc>
                <w:tcPr>
                  <w:tcW w:w="1844" w:type="dxa"/>
                  <w:vMerge/>
                  <w:tcBorders>
                    <w:left w:val="single" w:sz="4" w:space="0" w:color="auto"/>
                    <w:right w:val="single" w:sz="4" w:space="0" w:color="auto"/>
                  </w:tcBorders>
                  <w:vAlign w:val="center"/>
                </w:tcPr>
                <w:p w14:paraId="19CFE82C"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80AB268" w14:textId="77777777" w:rsidR="004E0C53" w:rsidRPr="004E0C53" w:rsidRDefault="004E0C53" w:rsidP="004E0C53">
                  <w:pPr>
                    <w:jc w:val="center"/>
                    <w:rPr>
                      <w:sz w:val="22"/>
                      <w:szCs w:val="22"/>
                      <w:lang w:eastAsia="en-US"/>
                    </w:rPr>
                  </w:pPr>
                  <w:r w:rsidRPr="004E0C53">
                    <w:rPr>
                      <w:sz w:val="22"/>
                      <w:szCs w:val="22"/>
                      <w:lang w:eastAsia="en-US"/>
                    </w:rPr>
                    <w:t>с 01.01.2028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D6B1221" w14:textId="77777777" w:rsidR="004E0C53" w:rsidRPr="004E0C53" w:rsidRDefault="004E0C53" w:rsidP="004E0C53">
                  <w:pPr>
                    <w:jc w:val="center"/>
                    <w:rPr>
                      <w:sz w:val="22"/>
                      <w:szCs w:val="22"/>
                      <w:lang w:eastAsia="en-US"/>
                    </w:rPr>
                  </w:pPr>
                  <w:r w:rsidRPr="004E0C53">
                    <w:rPr>
                      <w:sz w:val="22"/>
                      <w:szCs w:val="22"/>
                      <w:lang w:eastAsia="en-US"/>
                    </w:rPr>
                    <w:t>305,52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7FA3475D" w14:textId="77777777" w:rsidR="004E0C53" w:rsidRPr="004E0C53" w:rsidRDefault="004E0C53" w:rsidP="004E0C53">
                  <w:pPr>
                    <w:jc w:val="center"/>
                    <w:rPr>
                      <w:sz w:val="22"/>
                      <w:szCs w:val="22"/>
                      <w:lang w:eastAsia="en-US"/>
                    </w:rPr>
                  </w:pPr>
                  <w:r w:rsidRPr="004E0C53">
                    <w:rPr>
                      <w:sz w:val="22"/>
                      <w:szCs w:val="22"/>
                      <w:lang w:eastAsia="en-US"/>
                    </w:rPr>
                    <w:t>301,81</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5F5B0A6" w14:textId="77777777" w:rsidR="004E0C53" w:rsidRPr="004E0C53" w:rsidRDefault="004E0C53" w:rsidP="004E0C53">
                  <w:pPr>
                    <w:jc w:val="center"/>
                    <w:rPr>
                      <w:sz w:val="22"/>
                      <w:szCs w:val="22"/>
                      <w:lang w:eastAsia="en-US"/>
                    </w:rPr>
                  </w:pPr>
                  <w:r w:rsidRPr="004E0C53">
                    <w:rPr>
                      <w:sz w:val="22"/>
                      <w:szCs w:val="22"/>
                      <w:lang w:eastAsia="en-US"/>
                    </w:rPr>
                    <w:t>322,21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2D869F81" w14:textId="77777777" w:rsidR="004E0C53" w:rsidRPr="004E0C53" w:rsidRDefault="004E0C53" w:rsidP="004E0C53">
                  <w:pPr>
                    <w:jc w:val="center"/>
                    <w:rPr>
                      <w:sz w:val="22"/>
                      <w:szCs w:val="22"/>
                      <w:lang w:eastAsia="en-US"/>
                    </w:rPr>
                  </w:pPr>
                  <w:r w:rsidRPr="004E0C53">
                    <w:rPr>
                      <w:sz w:val="22"/>
                      <w:szCs w:val="22"/>
                      <w:lang w:eastAsia="en-US"/>
                    </w:rPr>
                    <w:t>307,38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0A1F17B" w14:textId="77777777" w:rsidR="004E0C53" w:rsidRPr="004E0C53" w:rsidRDefault="004E0C53" w:rsidP="004E0C53">
                  <w:pPr>
                    <w:jc w:val="center"/>
                    <w:rPr>
                      <w:sz w:val="22"/>
                      <w:szCs w:val="22"/>
                      <w:lang w:eastAsia="en-US"/>
                    </w:rPr>
                  </w:pPr>
                  <w:r w:rsidRPr="004E0C53">
                    <w:rPr>
                      <w:sz w:val="22"/>
                      <w:szCs w:val="22"/>
                      <w:lang w:eastAsia="en-US"/>
                    </w:rPr>
                    <w:t>254,60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FB9B872" w14:textId="77777777" w:rsidR="004E0C53" w:rsidRPr="004E0C53" w:rsidRDefault="004E0C53" w:rsidP="004E0C53">
                  <w:pPr>
                    <w:jc w:val="center"/>
                    <w:rPr>
                      <w:sz w:val="22"/>
                      <w:szCs w:val="22"/>
                      <w:lang w:eastAsia="en-US"/>
                    </w:rPr>
                  </w:pPr>
                  <w:r w:rsidRPr="004E0C53">
                    <w:rPr>
                      <w:sz w:val="22"/>
                      <w:szCs w:val="22"/>
                      <w:lang w:eastAsia="en-US"/>
                    </w:rPr>
                    <w:t>251,51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E5F988" w14:textId="77777777" w:rsidR="004E0C53" w:rsidRPr="004E0C53" w:rsidRDefault="004E0C53" w:rsidP="004E0C53">
                  <w:pPr>
                    <w:jc w:val="center"/>
                    <w:rPr>
                      <w:sz w:val="22"/>
                      <w:szCs w:val="22"/>
                      <w:lang w:eastAsia="en-US"/>
                    </w:rPr>
                  </w:pPr>
                  <w:r w:rsidRPr="004E0C53">
                    <w:rPr>
                      <w:sz w:val="22"/>
                      <w:szCs w:val="22"/>
                      <w:lang w:eastAsia="en-US"/>
                    </w:rPr>
                    <w:t>268,51</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1BA2A3A9" w14:textId="77777777" w:rsidR="004E0C53" w:rsidRPr="004E0C53" w:rsidRDefault="004E0C53" w:rsidP="004E0C53">
                  <w:pPr>
                    <w:jc w:val="center"/>
                    <w:rPr>
                      <w:sz w:val="22"/>
                      <w:szCs w:val="22"/>
                      <w:lang w:eastAsia="en-US"/>
                    </w:rPr>
                  </w:pPr>
                  <w:r w:rsidRPr="004E0C53">
                    <w:rPr>
                      <w:sz w:val="22"/>
                      <w:szCs w:val="22"/>
                      <w:lang w:eastAsia="en-US"/>
                    </w:rPr>
                    <w:t>256,15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6D4849" w14:textId="77777777" w:rsidR="004E0C53" w:rsidRPr="004E0C53" w:rsidRDefault="004E0C53" w:rsidP="004E0C53">
                  <w:pPr>
                    <w:jc w:val="center"/>
                    <w:rPr>
                      <w:sz w:val="22"/>
                      <w:szCs w:val="22"/>
                      <w:lang w:eastAsia="en-US"/>
                    </w:rPr>
                  </w:pPr>
                  <w:r w:rsidRPr="004E0C53">
                    <w:rPr>
                      <w:sz w:val="22"/>
                      <w:szCs w:val="22"/>
                      <w:lang w:eastAsia="en-US"/>
                    </w:rPr>
                    <w:t>44,53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7AF3B6" w14:textId="77777777" w:rsidR="004E0C53" w:rsidRPr="004E0C53" w:rsidRDefault="004E0C53" w:rsidP="004E0C53">
                  <w:pPr>
                    <w:jc w:val="center"/>
                    <w:rPr>
                      <w:sz w:val="22"/>
                      <w:szCs w:val="22"/>
                      <w:lang w:eastAsia="en-US"/>
                    </w:rPr>
                  </w:pPr>
                  <w:r w:rsidRPr="004E0C53">
                    <w:rPr>
                      <w:sz w:val="22"/>
                      <w:szCs w:val="22"/>
                      <w:lang w:eastAsia="en-US"/>
                    </w:rPr>
                    <w:t>3 861,65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E442C5"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23524"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25949A7C" w14:textId="77777777" w:rsidTr="00F50726">
              <w:trPr>
                <w:trHeight w:val="281"/>
              </w:trPr>
              <w:tc>
                <w:tcPr>
                  <w:tcW w:w="1844" w:type="dxa"/>
                  <w:vMerge/>
                  <w:tcBorders>
                    <w:left w:val="single" w:sz="4" w:space="0" w:color="auto"/>
                    <w:right w:val="single" w:sz="4" w:space="0" w:color="auto"/>
                  </w:tcBorders>
                  <w:vAlign w:val="center"/>
                </w:tcPr>
                <w:p w14:paraId="0EBF9090"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619A6C6" w14:textId="77777777" w:rsidR="004E0C53" w:rsidRPr="004E0C53" w:rsidRDefault="004E0C53" w:rsidP="004E0C53">
                  <w:pPr>
                    <w:jc w:val="center"/>
                    <w:rPr>
                      <w:sz w:val="22"/>
                      <w:szCs w:val="22"/>
                      <w:lang w:eastAsia="en-US"/>
                    </w:rPr>
                  </w:pPr>
                  <w:r w:rsidRPr="004E0C53">
                    <w:rPr>
                      <w:sz w:val="22"/>
                      <w:szCs w:val="22"/>
                      <w:lang w:eastAsia="en-US"/>
                    </w:rPr>
                    <w:t>с 01.07.2028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11FD832" w14:textId="77777777" w:rsidR="004E0C53" w:rsidRPr="004E0C53" w:rsidRDefault="004E0C53" w:rsidP="004E0C53">
                  <w:pPr>
                    <w:jc w:val="center"/>
                    <w:rPr>
                      <w:sz w:val="22"/>
                      <w:szCs w:val="22"/>
                      <w:lang w:eastAsia="en-US"/>
                    </w:rPr>
                  </w:pPr>
                  <w:r w:rsidRPr="004E0C53">
                    <w:rPr>
                      <w:sz w:val="22"/>
                      <w:szCs w:val="22"/>
                      <w:lang w:eastAsia="en-US"/>
                    </w:rPr>
                    <w:t>321,53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3DB5969C" w14:textId="77777777" w:rsidR="004E0C53" w:rsidRPr="004E0C53" w:rsidRDefault="004E0C53" w:rsidP="004E0C53">
                  <w:pPr>
                    <w:jc w:val="center"/>
                    <w:rPr>
                      <w:sz w:val="22"/>
                      <w:szCs w:val="22"/>
                      <w:lang w:eastAsia="en-US"/>
                    </w:rPr>
                  </w:pPr>
                  <w:r w:rsidRPr="004E0C53">
                    <w:rPr>
                      <w:sz w:val="22"/>
                      <w:szCs w:val="22"/>
                      <w:lang w:eastAsia="en-US"/>
                    </w:rPr>
                    <w:t>317,62</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A5FAB19" w14:textId="77777777" w:rsidR="004E0C53" w:rsidRPr="004E0C53" w:rsidRDefault="004E0C53" w:rsidP="004E0C53">
                  <w:pPr>
                    <w:jc w:val="center"/>
                    <w:rPr>
                      <w:sz w:val="22"/>
                      <w:szCs w:val="22"/>
                      <w:lang w:eastAsia="en-US"/>
                    </w:rPr>
                  </w:pPr>
                  <w:r w:rsidRPr="004E0C53">
                    <w:rPr>
                      <w:sz w:val="22"/>
                      <w:szCs w:val="22"/>
                      <w:lang w:eastAsia="en-US"/>
                    </w:rPr>
                    <w:t>339,12</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4333CDE0" w14:textId="77777777" w:rsidR="004E0C53" w:rsidRPr="004E0C53" w:rsidRDefault="004E0C53" w:rsidP="004E0C53">
                  <w:pPr>
                    <w:jc w:val="center"/>
                    <w:rPr>
                      <w:sz w:val="22"/>
                      <w:szCs w:val="22"/>
                      <w:lang w:eastAsia="en-US"/>
                    </w:rPr>
                  </w:pPr>
                  <w:r w:rsidRPr="004E0C53">
                    <w:rPr>
                      <w:sz w:val="22"/>
                      <w:szCs w:val="22"/>
                      <w:lang w:eastAsia="en-US"/>
                    </w:rPr>
                    <w:t>323,48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56DE484" w14:textId="77777777" w:rsidR="004E0C53" w:rsidRPr="004E0C53" w:rsidRDefault="004E0C53" w:rsidP="004E0C53">
                  <w:pPr>
                    <w:jc w:val="center"/>
                    <w:rPr>
                      <w:sz w:val="22"/>
                      <w:szCs w:val="22"/>
                      <w:lang w:eastAsia="en-US"/>
                    </w:rPr>
                  </w:pPr>
                  <w:r w:rsidRPr="004E0C53">
                    <w:rPr>
                      <w:sz w:val="22"/>
                      <w:szCs w:val="22"/>
                      <w:lang w:eastAsia="en-US"/>
                    </w:rPr>
                    <w:t>267,94</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3E46322" w14:textId="77777777" w:rsidR="004E0C53" w:rsidRPr="004E0C53" w:rsidRDefault="004E0C53" w:rsidP="004E0C53">
                  <w:pPr>
                    <w:jc w:val="center"/>
                    <w:rPr>
                      <w:sz w:val="22"/>
                      <w:szCs w:val="22"/>
                      <w:lang w:eastAsia="en-US"/>
                    </w:rPr>
                  </w:pPr>
                  <w:r w:rsidRPr="004E0C53">
                    <w:rPr>
                      <w:sz w:val="22"/>
                      <w:szCs w:val="22"/>
                      <w:lang w:eastAsia="en-US"/>
                    </w:rPr>
                    <w:t>264,68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BBFE9E" w14:textId="77777777" w:rsidR="004E0C53" w:rsidRPr="004E0C53" w:rsidRDefault="004E0C53" w:rsidP="004E0C53">
                  <w:pPr>
                    <w:jc w:val="center"/>
                    <w:rPr>
                      <w:sz w:val="22"/>
                      <w:szCs w:val="22"/>
                      <w:lang w:eastAsia="en-US"/>
                    </w:rPr>
                  </w:pPr>
                  <w:r w:rsidRPr="004E0C53">
                    <w:rPr>
                      <w:sz w:val="22"/>
                      <w:szCs w:val="22"/>
                      <w:lang w:eastAsia="en-US"/>
                    </w:rPr>
                    <w:t>282,60</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7623E97C" w14:textId="77777777" w:rsidR="004E0C53" w:rsidRPr="004E0C53" w:rsidRDefault="004E0C53" w:rsidP="004E0C53">
                  <w:pPr>
                    <w:jc w:val="center"/>
                    <w:rPr>
                      <w:sz w:val="22"/>
                      <w:szCs w:val="22"/>
                      <w:lang w:eastAsia="en-US"/>
                    </w:rPr>
                  </w:pPr>
                  <w:r w:rsidRPr="004E0C53">
                    <w:rPr>
                      <w:sz w:val="22"/>
                      <w:szCs w:val="22"/>
                      <w:lang w:eastAsia="en-US"/>
                    </w:rPr>
                    <w:t>269,57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11E13" w14:textId="77777777" w:rsidR="004E0C53" w:rsidRPr="004E0C53" w:rsidRDefault="004E0C53" w:rsidP="004E0C53">
                  <w:pPr>
                    <w:jc w:val="center"/>
                    <w:rPr>
                      <w:sz w:val="22"/>
                      <w:szCs w:val="22"/>
                      <w:lang w:eastAsia="en-US"/>
                    </w:rPr>
                  </w:pPr>
                  <w:r w:rsidRPr="004E0C53">
                    <w:rPr>
                      <w:sz w:val="22"/>
                      <w:szCs w:val="22"/>
                      <w:lang w:eastAsia="en-US"/>
                    </w:rPr>
                    <w:t>46,31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BABA0" w14:textId="77777777" w:rsidR="004E0C53" w:rsidRPr="004E0C53" w:rsidRDefault="004E0C53" w:rsidP="004E0C53">
                  <w:pPr>
                    <w:jc w:val="center"/>
                    <w:rPr>
                      <w:sz w:val="22"/>
                      <w:szCs w:val="22"/>
                      <w:lang w:eastAsia="en-US"/>
                    </w:rPr>
                  </w:pPr>
                  <w:r w:rsidRPr="004E0C53">
                    <w:rPr>
                      <w:sz w:val="22"/>
                      <w:szCs w:val="22"/>
                      <w:lang w:eastAsia="en-US"/>
                    </w:rPr>
                    <w:t>4 074,04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E3E21A"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65FC81"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080C5754" w14:textId="77777777" w:rsidTr="00F50726">
              <w:trPr>
                <w:trHeight w:val="281"/>
              </w:trPr>
              <w:tc>
                <w:tcPr>
                  <w:tcW w:w="1844" w:type="dxa"/>
                  <w:vMerge/>
                  <w:tcBorders>
                    <w:left w:val="single" w:sz="4" w:space="0" w:color="auto"/>
                    <w:right w:val="single" w:sz="4" w:space="0" w:color="auto"/>
                  </w:tcBorders>
                  <w:vAlign w:val="center"/>
                </w:tcPr>
                <w:p w14:paraId="50F754AC"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B782B38" w14:textId="77777777" w:rsidR="004E0C53" w:rsidRPr="004E0C53" w:rsidRDefault="004E0C53" w:rsidP="004E0C53">
                  <w:pPr>
                    <w:jc w:val="center"/>
                    <w:rPr>
                      <w:sz w:val="22"/>
                      <w:szCs w:val="22"/>
                      <w:lang w:eastAsia="en-US"/>
                    </w:rPr>
                  </w:pPr>
                  <w:r w:rsidRPr="004E0C53">
                    <w:rPr>
                      <w:sz w:val="22"/>
                      <w:szCs w:val="22"/>
                      <w:lang w:eastAsia="en-US"/>
                    </w:rPr>
                    <w:t>с 01.01.2029</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C1EC9EE" w14:textId="77777777" w:rsidR="004E0C53" w:rsidRPr="004E0C53" w:rsidRDefault="004E0C53" w:rsidP="004E0C53">
                  <w:pPr>
                    <w:jc w:val="center"/>
                    <w:rPr>
                      <w:sz w:val="22"/>
                      <w:szCs w:val="22"/>
                      <w:lang w:eastAsia="en-US"/>
                    </w:rPr>
                  </w:pPr>
                  <w:r w:rsidRPr="004E0C53">
                    <w:rPr>
                      <w:sz w:val="22"/>
                      <w:szCs w:val="22"/>
                      <w:lang w:eastAsia="en-US"/>
                    </w:rPr>
                    <w:t>321,53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143566FC" w14:textId="77777777" w:rsidR="004E0C53" w:rsidRPr="004E0C53" w:rsidRDefault="004E0C53" w:rsidP="004E0C53">
                  <w:pPr>
                    <w:jc w:val="center"/>
                    <w:rPr>
                      <w:sz w:val="22"/>
                      <w:szCs w:val="22"/>
                      <w:lang w:eastAsia="en-US"/>
                    </w:rPr>
                  </w:pPr>
                  <w:r w:rsidRPr="004E0C53">
                    <w:rPr>
                      <w:sz w:val="22"/>
                      <w:szCs w:val="22"/>
                      <w:lang w:eastAsia="en-US"/>
                    </w:rPr>
                    <w:t>317,62</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5FBC9BE0" w14:textId="77777777" w:rsidR="004E0C53" w:rsidRPr="004E0C53" w:rsidRDefault="004E0C53" w:rsidP="004E0C53">
                  <w:pPr>
                    <w:jc w:val="center"/>
                    <w:rPr>
                      <w:sz w:val="22"/>
                      <w:szCs w:val="22"/>
                      <w:lang w:eastAsia="en-US"/>
                    </w:rPr>
                  </w:pPr>
                  <w:r w:rsidRPr="004E0C53">
                    <w:rPr>
                      <w:sz w:val="22"/>
                      <w:szCs w:val="22"/>
                      <w:lang w:eastAsia="en-US"/>
                    </w:rPr>
                    <w:t>339,12</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61B4C168" w14:textId="77777777" w:rsidR="004E0C53" w:rsidRPr="004E0C53" w:rsidRDefault="004E0C53" w:rsidP="004E0C53">
                  <w:pPr>
                    <w:jc w:val="center"/>
                    <w:rPr>
                      <w:sz w:val="22"/>
                      <w:szCs w:val="22"/>
                      <w:lang w:eastAsia="en-US"/>
                    </w:rPr>
                  </w:pPr>
                  <w:r w:rsidRPr="004E0C53">
                    <w:rPr>
                      <w:sz w:val="22"/>
                      <w:szCs w:val="22"/>
                      <w:lang w:eastAsia="en-US"/>
                    </w:rPr>
                    <w:t>323,48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E6C953C" w14:textId="77777777" w:rsidR="004E0C53" w:rsidRPr="004E0C53" w:rsidRDefault="004E0C53" w:rsidP="004E0C53">
                  <w:pPr>
                    <w:jc w:val="center"/>
                    <w:rPr>
                      <w:sz w:val="22"/>
                      <w:szCs w:val="22"/>
                      <w:lang w:eastAsia="en-US"/>
                    </w:rPr>
                  </w:pPr>
                  <w:r w:rsidRPr="004E0C53">
                    <w:rPr>
                      <w:sz w:val="22"/>
                      <w:szCs w:val="22"/>
                      <w:lang w:eastAsia="en-US"/>
                    </w:rPr>
                    <w:t>267,94</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6A6128F" w14:textId="77777777" w:rsidR="004E0C53" w:rsidRPr="004E0C53" w:rsidRDefault="004E0C53" w:rsidP="004E0C53">
                  <w:pPr>
                    <w:jc w:val="center"/>
                    <w:rPr>
                      <w:sz w:val="22"/>
                      <w:szCs w:val="22"/>
                      <w:lang w:eastAsia="en-US"/>
                    </w:rPr>
                  </w:pPr>
                  <w:r w:rsidRPr="004E0C53">
                    <w:rPr>
                      <w:sz w:val="22"/>
                      <w:szCs w:val="22"/>
                      <w:lang w:eastAsia="en-US"/>
                    </w:rPr>
                    <w:t>264,68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22EA37" w14:textId="77777777" w:rsidR="004E0C53" w:rsidRPr="004E0C53" w:rsidRDefault="004E0C53" w:rsidP="004E0C53">
                  <w:pPr>
                    <w:jc w:val="center"/>
                    <w:rPr>
                      <w:sz w:val="22"/>
                      <w:szCs w:val="22"/>
                      <w:lang w:eastAsia="en-US"/>
                    </w:rPr>
                  </w:pPr>
                  <w:r w:rsidRPr="004E0C53">
                    <w:rPr>
                      <w:sz w:val="22"/>
                      <w:szCs w:val="22"/>
                      <w:lang w:eastAsia="en-US"/>
                    </w:rPr>
                    <w:t>282,60</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228019E6" w14:textId="77777777" w:rsidR="004E0C53" w:rsidRPr="004E0C53" w:rsidRDefault="004E0C53" w:rsidP="004E0C53">
                  <w:pPr>
                    <w:jc w:val="center"/>
                    <w:rPr>
                      <w:sz w:val="22"/>
                      <w:szCs w:val="22"/>
                      <w:lang w:eastAsia="en-US"/>
                    </w:rPr>
                  </w:pPr>
                  <w:r w:rsidRPr="004E0C53">
                    <w:rPr>
                      <w:sz w:val="22"/>
                      <w:szCs w:val="22"/>
                      <w:lang w:eastAsia="en-US"/>
                    </w:rPr>
                    <w:t>269,57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6E3ED5" w14:textId="77777777" w:rsidR="004E0C53" w:rsidRPr="004E0C53" w:rsidRDefault="004E0C53" w:rsidP="004E0C53">
                  <w:pPr>
                    <w:jc w:val="center"/>
                    <w:rPr>
                      <w:sz w:val="22"/>
                      <w:szCs w:val="22"/>
                      <w:lang w:eastAsia="en-US"/>
                    </w:rPr>
                  </w:pPr>
                  <w:r w:rsidRPr="004E0C53">
                    <w:rPr>
                      <w:sz w:val="22"/>
                      <w:szCs w:val="22"/>
                      <w:lang w:eastAsia="en-US"/>
                    </w:rPr>
                    <w:t>46,31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6D46A6" w14:textId="77777777" w:rsidR="004E0C53" w:rsidRPr="004E0C53" w:rsidRDefault="004E0C53" w:rsidP="004E0C53">
                  <w:pPr>
                    <w:jc w:val="center"/>
                    <w:rPr>
                      <w:sz w:val="22"/>
                      <w:szCs w:val="22"/>
                      <w:lang w:eastAsia="en-US"/>
                    </w:rPr>
                  </w:pPr>
                  <w:r w:rsidRPr="004E0C53">
                    <w:rPr>
                      <w:sz w:val="22"/>
                      <w:szCs w:val="22"/>
                      <w:lang w:eastAsia="en-US"/>
                    </w:rPr>
                    <w:t>4 074,04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C1CE8"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2DB883"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71BE6639" w14:textId="77777777" w:rsidTr="00F50726">
              <w:trPr>
                <w:trHeight w:val="281"/>
              </w:trPr>
              <w:tc>
                <w:tcPr>
                  <w:tcW w:w="1844" w:type="dxa"/>
                  <w:vMerge/>
                  <w:tcBorders>
                    <w:left w:val="single" w:sz="4" w:space="0" w:color="auto"/>
                    <w:right w:val="single" w:sz="4" w:space="0" w:color="auto"/>
                  </w:tcBorders>
                  <w:vAlign w:val="center"/>
                </w:tcPr>
                <w:p w14:paraId="5C7EEDE8"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C79C68F" w14:textId="77777777" w:rsidR="004E0C53" w:rsidRPr="004E0C53" w:rsidRDefault="004E0C53" w:rsidP="004E0C53">
                  <w:pPr>
                    <w:jc w:val="center"/>
                    <w:rPr>
                      <w:sz w:val="22"/>
                      <w:szCs w:val="22"/>
                      <w:lang w:eastAsia="en-US"/>
                    </w:rPr>
                  </w:pPr>
                  <w:r w:rsidRPr="004E0C53">
                    <w:rPr>
                      <w:sz w:val="22"/>
                      <w:szCs w:val="22"/>
                      <w:lang w:eastAsia="en-US"/>
                    </w:rPr>
                    <w:t>с 01.07.2029</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6C3174B" w14:textId="77777777" w:rsidR="004E0C53" w:rsidRPr="004E0C53" w:rsidRDefault="004E0C53" w:rsidP="004E0C53">
                  <w:pPr>
                    <w:jc w:val="center"/>
                    <w:rPr>
                      <w:sz w:val="22"/>
                      <w:szCs w:val="22"/>
                      <w:lang w:eastAsia="en-US"/>
                    </w:rPr>
                  </w:pPr>
                  <w:r w:rsidRPr="004E0C53">
                    <w:rPr>
                      <w:sz w:val="22"/>
                      <w:szCs w:val="22"/>
                      <w:lang w:eastAsia="en-US"/>
                    </w:rPr>
                    <w:t>338,38</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75616CB0" w14:textId="77777777" w:rsidR="004E0C53" w:rsidRPr="004E0C53" w:rsidRDefault="004E0C53" w:rsidP="004E0C53">
                  <w:pPr>
                    <w:jc w:val="center"/>
                    <w:rPr>
                      <w:sz w:val="22"/>
                      <w:szCs w:val="22"/>
                      <w:lang w:eastAsia="en-US"/>
                    </w:rPr>
                  </w:pPr>
                  <w:r w:rsidRPr="004E0C53">
                    <w:rPr>
                      <w:sz w:val="22"/>
                      <w:szCs w:val="22"/>
                      <w:lang w:eastAsia="en-US"/>
                    </w:rPr>
                    <w:t>334,25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59390FA" w14:textId="77777777" w:rsidR="004E0C53" w:rsidRPr="004E0C53" w:rsidRDefault="004E0C53" w:rsidP="004E0C53">
                  <w:pPr>
                    <w:jc w:val="center"/>
                    <w:rPr>
                      <w:sz w:val="22"/>
                      <w:szCs w:val="22"/>
                      <w:lang w:eastAsia="en-US"/>
                    </w:rPr>
                  </w:pPr>
                  <w:r w:rsidRPr="004E0C53">
                    <w:rPr>
                      <w:sz w:val="22"/>
                      <w:szCs w:val="22"/>
                      <w:lang w:eastAsia="en-US"/>
                    </w:rPr>
                    <w:t>356,94</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92D962B" w14:textId="77777777" w:rsidR="004E0C53" w:rsidRPr="004E0C53" w:rsidRDefault="004E0C53" w:rsidP="004E0C53">
                  <w:pPr>
                    <w:jc w:val="center"/>
                    <w:rPr>
                      <w:sz w:val="22"/>
                      <w:szCs w:val="22"/>
                      <w:lang w:eastAsia="en-US"/>
                    </w:rPr>
                  </w:pPr>
                  <w:r w:rsidRPr="004E0C53">
                    <w:rPr>
                      <w:sz w:val="22"/>
                      <w:szCs w:val="22"/>
                      <w:lang w:eastAsia="en-US"/>
                    </w:rPr>
                    <w:t>340,44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4E6D72C" w14:textId="77777777" w:rsidR="004E0C53" w:rsidRPr="004E0C53" w:rsidRDefault="004E0C53" w:rsidP="004E0C53">
                  <w:pPr>
                    <w:jc w:val="center"/>
                    <w:rPr>
                      <w:sz w:val="22"/>
                      <w:szCs w:val="22"/>
                      <w:lang w:eastAsia="en-US"/>
                    </w:rPr>
                  </w:pPr>
                  <w:r w:rsidRPr="004E0C53">
                    <w:rPr>
                      <w:sz w:val="22"/>
                      <w:szCs w:val="22"/>
                      <w:lang w:eastAsia="en-US"/>
                    </w:rPr>
                    <w:t>281,98</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6D98E07" w14:textId="77777777" w:rsidR="004E0C53" w:rsidRPr="004E0C53" w:rsidRDefault="004E0C53" w:rsidP="004E0C53">
                  <w:pPr>
                    <w:jc w:val="center"/>
                    <w:rPr>
                      <w:sz w:val="22"/>
                      <w:szCs w:val="22"/>
                      <w:lang w:eastAsia="en-US"/>
                    </w:rPr>
                  </w:pPr>
                  <w:r w:rsidRPr="004E0C53">
                    <w:rPr>
                      <w:sz w:val="22"/>
                      <w:szCs w:val="22"/>
                      <w:lang w:eastAsia="en-US"/>
                    </w:rPr>
                    <w:t>278,54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2A4A41" w14:textId="77777777" w:rsidR="004E0C53" w:rsidRPr="004E0C53" w:rsidRDefault="004E0C53" w:rsidP="004E0C53">
                  <w:pPr>
                    <w:jc w:val="center"/>
                    <w:rPr>
                      <w:sz w:val="22"/>
                      <w:szCs w:val="22"/>
                      <w:lang w:eastAsia="en-US"/>
                    </w:rPr>
                  </w:pPr>
                  <w:r w:rsidRPr="004E0C53">
                    <w:rPr>
                      <w:sz w:val="22"/>
                      <w:szCs w:val="22"/>
                      <w:lang w:eastAsia="en-US"/>
                    </w:rPr>
                    <w:t>297,45</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686F83CA" w14:textId="77777777" w:rsidR="004E0C53" w:rsidRPr="004E0C53" w:rsidRDefault="004E0C53" w:rsidP="004E0C53">
                  <w:pPr>
                    <w:jc w:val="center"/>
                    <w:rPr>
                      <w:sz w:val="22"/>
                      <w:szCs w:val="22"/>
                      <w:lang w:eastAsia="en-US"/>
                    </w:rPr>
                  </w:pPr>
                  <w:r w:rsidRPr="004E0C53">
                    <w:rPr>
                      <w:sz w:val="22"/>
                      <w:szCs w:val="22"/>
                      <w:lang w:eastAsia="en-US"/>
                    </w:rPr>
                    <w:t>283,70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1FD6F8" w14:textId="77777777" w:rsidR="004E0C53" w:rsidRPr="004E0C53" w:rsidRDefault="004E0C53" w:rsidP="004E0C53">
                  <w:pPr>
                    <w:jc w:val="center"/>
                    <w:rPr>
                      <w:sz w:val="22"/>
                      <w:szCs w:val="22"/>
                      <w:lang w:eastAsia="en-US"/>
                    </w:rPr>
                  </w:pPr>
                  <w:r w:rsidRPr="004E0C53">
                    <w:rPr>
                      <w:sz w:val="22"/>
                      <w:szCs w:val="22"/>
                      <w:lang w:eastAsia="en-US"/>
                    </w:rPr>
                    <w:t>48,16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86A1DC" w14:textId="77777777" w:rsidR="004E0C53" w:rsidRPr="004E0C53" w:rsidRDefault="004E0C53" w:rsidP="004E0C53">
                  <w:pPr>
                    <w:jc w:val="center"/>
                    <w:rPr>
                      <w:sz w:val="22"/>
                      <w:szCs w:val="22"/>
                      <w:lang w:eastAsia="en-US"/>
                    </w:rPr>
                  </w:pPr>
                  <w:r w:rsidRPr="004E0C53">
                    <w:rPr>
                      <w:sz w:val="22"/>
                      <w:szCs w:val="22"/>
                      <w:lang w:eastAsia="en-US"/>
                    </w:rPr>
                    <w:t>4 298,12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FC76D9"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683B7A"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3989C371" w14:textId="77777777" w:rsidTr="00F50726">
              <w:trPr>
                <w:trHeight w:val="281"/>
              </w:trPr>
              <w:tc>
                <w:tcPr>
                  <w:tcW w:w="1844" w:type="dxa"/>
                  <w:vMerge/>
                  <w:tcBorders>
                    <w:left w:val="single" w:sz="4" w:space="0" w:color="auto"/>
                    <w:right w:val="single" w:sz="4" w:space="0" w:color="auto"/>
                  </w:tcBorders>
                  <w:vAlign w:val="center"/>
                </w:tcPr>
                <w:p w14:paraId="30648DAC"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9BC7CB" w14:textId="77777777" w:rsidR="004E0C53" w:rsidRPr="004E0C53" w:rsidRDefault="004E0C53" w:rsidP="004E0C53">
                  <w:pPr>
                    <w:jc w:val="center"/>
                    <w:rPr>
                      <w:sz w:val="22"/>
                      <w:szCs w:val="22"/>
                      <w:lang w:eastAsia="en-US"/>
                    </w:rPr>
                  </w:pPr>
                  <w:r w:rsidRPr="004E0C53">
                    <w:rPr>
                      <w:sz w:val="22"/>
                      <w:szCs w:val="22"/>
                      <w:lang w:eastAsia="en-US"/>
                    </w:rPr>
                    <w:t>с 01.01.2030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F4C7517" w14:textId="77777777" w:rsidR="004E0C53" w:rsidRPr="004E0C53" w:rsidRDefault="004E0C53" w:rsidP="004E0C53">
                  <w:pPr>
                    <w:jc w:val="center"/>
                    <w:rPr>
                      <w:sz w:val="22"/>
                      <w:szCs w:val="22"/>
                      <w:lang w:eastAsia="en-US"/>
                    </w:rPr>
                  </w:pPr>
                  <w:r w:rsidRPr="004E0C53">
                    <w:rPr>
                      <w:sz w:val="22"/>
                      <w:szCs w:val="22"/>
                      <w:lang w:eastAsia="en-US"/>
                    </w:rPr>
                    <w:t>338,38</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5334ABA0" w14:textId="77777777" w:rsidR="004E0C53" w:rsidRPr="004E0C53" w:rsidRDefault="004E0C53" w:rsidP="004E0C53">
                  <w:pPr>
                    <w:jc w:val="center"/>
                    <w:rPr>
                      <w:sz w:val="22"/>
                      <w:szCs w:val="22"/>
                      <w:lang w:eastAsia="en-US"/>
                    </w:rPr>
                  </w:pPr>
                  <w:r w:rsidRPr="004E0C53">
                    <w:rPr>
                      <w:sz w:val="22"/>
                      <w:szCs w:val="22"/>
                      <w:lang w:eastAsia="en-US"/>
                    </w:rPr>
                    <w:t>334,25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6A902C7" w14:textId="77777777" w:rsidR="004E0C53" w:rsidRPr="004E0C53" w:rsidRDefault="004E0C53" w:rsidP="004E0C53">
                  <w:pPr>
                    <w:jc w:val="center"/>
                    <w:rPr>
                      <w:sz w:val="22"/>
                      <w:szCs w:val="22"/>
                      <w:lang w:eastAsia="en-US"/>
                    </w:rPr>
                  </w:pPr>
                  <w:r w:rsidRPr="004E0C53">
                    <w:rPr>
                      <w:sz w:val="22"/>
                      <w:szCs w:val="22"/>
                      <w:lang w:eastAsia="en-US"/>
                    </w:rPr>
                    <w:t>356,94</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3CDC441D" w14:textId="77777777" w:rsidR="004E0C53" w:rsidRPr="004E0C53" w:rsidRDefault="004E0C53" w:rsidP="004E0C53">
                  <w:pPr>
                    <w:jc w:val="center"/>
                    <w:rPr>
                      <w:sz w:val="22"/>
                      <w:szCs w:val="22"/>
                      <w:lang w:eastAsia="en-US"/>
                    </w:rPr>
                  </w:pPr>
                  <w:r w:rsidRPr="004E0C53">
                    <w:rPr>
                      <w:sz w:val="22"/>
                      <w:szCs w:val="22"/>
                      <w:lang w:eastAsia="en-US"/>
                    </w:rPr>
                    <w:t>340,44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92DF2BC" w14:textId="77777777" w:rsidR="004E0C53" w:rsidRPr="004E0C53" w:rsidRDefault="004E0C53" w:rsidP="004E0C53">
                  <w:pPr>
                    <w:jc w:val="center"/>
                    <w:rPr>
                      <w:sz w:val="22"/>
                      <w:szCs w:val="22"/>
                      <w:lang w:eastAsia="en-US"/>
                    </w:rPr>
                  </w:pPr>
                  <w:r w:rsidRPr="004E0C53">
                    <w:rPr>
                      <w:sz w:val="22"/>
                      <w:szCs w:val="22"/>
                      <w:lang w:eastAsia="en-US"/>
                    </w:rPr>
                    <w:t>281,98</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2C60D36" w14:textId="77777777" w:rsidR="004E0C53" w:rsidRPr="004E0C53" w:rsidRDefault="004E0C53" w:rsidP="004E0C53">
                  <w:pPr>
                    <w:jc w:val="center"/>
                    <w:rPr>
                      <w:sz w:val="22"/>
                      <w:szCs w:val="22"/>
                      <w:lang w:eastAsia="en-US"/>
                    </w:rPr>
                  </w:pPr>
                  <w:r w:rsidRPr="004E0C53">
                    <w:rPr>
                      <w:sz w:val="22"/>
                      <w:szCs w:val="22"/>
                      <w:lang w:eastAsia="en-US"/>
                    </w:rPr>
                    <w:t>278,54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F58E36" w14:textId="77777777" w:rsidR="004E0C53" w:rsidRPr="004E0C53" w:rsidRDefault="004E0C53" w:rsidP="004E0C53">
                  <w:pPr>
                    <w:jc w:val="center"/>
                    <w:rPr>
                      <w:sz w:val="22"/>
                      <w:szCs w:val="22"/>
                      <w:lang w:eastAsia="en-US"/>
                    </w:rPr>
                  </w:pPr>
                  <w:r w:rsidRPr="004E0C53">
                    <w:rPr>
                      <w:sz w:val="22"/>
                      <w:szCs w:val="22"/>
                      <w:lang w:eastAsia="en-US"/>
                    </w:rPr>
                    <w:t>297,45</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415D6CEF" w14:textId="77777777" w:rsidR="004E0C53" w:rsidRPr="004E0C53" w:rsidRDefault="004E0C53" w:rsidP="004E0C53">
                  <w:pPr>
                    <w:jc w:val="center"/>
                    <w:rPr>
                      <w:sz w:val="22"/>
                      <w:szCs w:val="22"/>
                      <w:lang w:eastAsia="en-US"/>
                    </w:rPr>
                  </w:pPr>
                  <w:r w:rsidRPr="004E0C53">
                    <w:rPr>
                      <w:sz w:val="22"/>
                      <w:szCs w:val="22"/>
                      <w:lang w:eastAsia="en-US"/>
                    </w:rPr>
                    <w:t>283,70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8D2F5" w14:textId="77777777" w:rsidR="004E0C53" w:rsidRPr="004E0C53" w:rsidRDefault="004E0C53" w:rsidP="004E0C53">
                  <w:pPr>
                    <w:jc w:val="center"/>
                    <w:rPr>
                      <w:sz w:val="22"/>
                      <w:szCs w:val="22"/>
                      <w:lang w:eastAsia="en-US"/>
                    </w:rPr>
                  </w:pPr>
                  <w:r w:rsidRPr="004E0C53">
                    <w:rPr>
                      <w:sz w:val="22"/>
                      <w:szCs w:val="22"/>
                      <w:lang w:eastAsia="en-US"/>
                    </w:rPr>
                    <w:t>48,16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31DB72" w14:textId="77777777" w:rsidR="004E0C53" w:rsidRPr="004E0C53" w:rsidRDefault="004E0C53" w:rsidP="004E0C53">
                  <w:pPr>
                    <w:jc w:val="center"/>
                    <w:rPr>
                      <w:sz w:val="22"/>
                      <w:szCs w:val="22"/>
                      <w:lang w:eastAsia="en-US"/>
                    </w:rPr>
                  </w:pPr>
                  <w:r w:rsidRPr="004E0C53">
                    <w:rPr>
                      <w:sz w:val="22"/>
                      <w:szCs w:val="22"/>
                      <w:lang w:eastAsia="en-US"/>
                    </w:rPr>
                    <w:t>4 298,12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C611B"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62799" w14:textId="77777777" w:rsidR="004E0C53" w:rsidRPr="004E0C53" w:rsidRDefault="004E0C53" w:rsidP="004E0C53">
                  <w:pPr>
                    <w:jc w:val="center"/>
                    <w:rPr>
                      <w:sz w:val="22"/>
                      <w:szCs w:val="22"/>
                      <w:lang w:eastAsia="en-US"/>
                    </w:rPr>
                  </w:pPr>
                  <w:r w:rsidRPr="004E0C53">
                    <w:rPr>
                      <w:sz w:val="22"/>
                      <w:szCs w:val="22"/>
                      <w:lang w:eastAsia="en-US"/>
                    </w:rPr>
                    <w:t>х</w:t>
                  </w:r>
                </w:p>
              </w:tc>
            </w:tr>
            <w:tr w:rsidR="004E0C53" w:rsidRPr="004E0C53" w14:paraId="119432A8" w14:textId="77777777" w:rsidTr="00F50726">
              <w:trPr>
                <w:trHeight w:val="281"/>
              </w:trPr>
              <w:tc>
                <w:tcPr>
                  <w:tcW w:w="1844" w:type="dxa"/>
                  <w:vMerge/>
                  <w:tcBorders>
                    <w:left w:val="single" w:sz="4" w:space="0" w:color="auto"/>
                    <w:bottom w:val="single" w:sz="4" w:space="0" w:color="auto"/>
                    <w:right w:val="single" w:sz="4" w:space="0" w:color="auto"/>
                  </w:tcBorders>
                  <w:vAlign w:val="center"/>
                </w:tcPr>
                <w:p w14:paraId="751B9BFE" w14:textId="77777777" w:rsidR="004E0C53" w:rsidRPr="004E0C53" w:rsidRDefault="004E0C53" w:rsidP="004E0C53">
                  <w:pPr>
                    <w:jc w:val="center"/>
                    <w:rPr>
                      <w:sz w:val="22"/>
                      <w:szCs w:val="22"/>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F3C463A" w14:textId="77777777" w:rsidR="004E0C53" w:rsidRPr="004E0C53" w:rsidRDefault="004E0C53" w:rsidP="004E0C53">
                  <w:pPr>
                    <w:jc w:val="center"/>
                    <w:rPr>
                      <w:sz w:val="22"/>
                      <w:szCs w:val="22"/>
                      <w:lang w:eastAsia="en-US"/>
                    </w:rPr>
                  </w:pPr>
                  <w:r w:rsidRPr="004E0C53">
                    <w:rPr>
                      <w:sz w:val="22"/>
                      <w:szCs w:val="22"/>
                      <w:lang w:eastAsia="en-US"/>
                    </w:rPr>
                    <w:t>с 01.07.2030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65EE8BB" w14:textId="77777777" w:rsidR="004E0C53" w:rsidRPr="004E0C53" w:rsidRDefault="004E0C53" w:rsidP="004E0C53">
                  <w:pPr>
                    <w:jc w:val="center"/>
                    <w:rPr>
                      <w:sz w:val="22"/>
                      <w:szCs w:val="22"/>
                      <w:lang w:eastAsia="en-US"/>
                    </w:rPr>
                  </w:pPr>
                  <w:r w:rsidRPr="004E0C53">
                    <w:rPr>
                      <w:sz w:val="22"/>
                      <w:szCs w:val="22"/>
                      <w:lang w:eastAsia="en-US"/>
                    </w:rPr>
                    <w:t>350,11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0212F041" w14:textId="77777777" w:rsidR="004E0C53" w:rsidRPr="004E0C53" w:rsidRDefault="004E0C53" w:rsidP="004E0C53">
                  <w:pPr>
                    <w:jc w:val="center"/>
                    <w:rPr>
                      <w:sz w:val="22"/>
                      <w:szCs w:val="22"/>
                      <w:lang w:eastAsia="en-US"/>
                    </w:rPr>
                  </w:pPr>
                  <w:r w:rsidRPr="004E0C53">
                    <w:rPr>
                      <w:sz w:val="22"/>
                      <w:szCs w:val="22"/>
                      <w:lang w:eastAsia="en-US"/>
                    </w:rPr>
                    <w:t>345,85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B97A86F" w14:textId="77777777" w:rsidR="004E0C53" w:rsidRPr="004E0C53" w:rsidRDefault="004E0C53" w:rsidP="004E0C53">
                  <w:pPr>
                    <w:jc w:val="center"/>
                    <w:rPr>
                      <w:sz w:val="22"/>
                      <w:szCs w:val="22"/>
                      <w:lang w:eastAsia="en-US"/>
                    </w:rPr>
                  </w:pPr>
                  <w:r w:rsidRPr="004E0C53">
                    <w:rPr>
                      <w:sz w:val="22"/>
                      <w:szCs w:val="22"/>
                      <w:lang w:eastAsia="en-US"/>
                    </w:rPr>
                    <w:t>369,31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425745A" w14:textId="77777777" w:rsidR="004E0C53" w:rsidRPr="004E0C53" w:rsidRDefault="004E0C53" w:rsidP="004E0C53">
                  <w:pPr>
                    <w:jc w:val="center"/>
                    <w:rPr>
                      <w:sz w:val="22"/>
                      <w:szCs w:val="22"/>
                      <w:lang w:eastAsia="en-US"/>
                    </w:rPr>
                  </w:pPr>
                  <w:r w:rsidRPr="004E0C53">
                    <w:rPr>
                      <w:sz w:val="22"/>
                      <w:szCs w:val="22"/>
                      <w:lang w:eastAsia="en-US"/>
                    </w:rPr>
                    <w:t>352,25</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BEDA338" w14:textId="77777777" w:rsidR="004E0C53" w:rsidRPr="004E0C53" w:rsidRDefault="004E0C53" w:rsidP="004E0C53">
                  <w:pPr>
                    <w:jc w:val="center"/>
                    <w:rPr>
                      <w:sz w:val="22"/>
                      <w:szCs w:val="22"/>
                      <w:lang w:eastAsia="en-US"/>
                    </w:rPr>
                  </w:pPr>
                  <w:r w:rsidRPr="004E0C53">
                    <w:rPr>
                      <w:sz w:val="22"/>
                      <w:szCs w:val="22"/>
                      <w:lang w:eastAsia="en-US"/>
                    </w:rPr>
                    <w:t>291,76</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69B855E" w14:textId="77777777" w:rsidR="004E0C53" w:rsidRPr="004E0C53" w:rsidRDefault="004E0C53" w:rsidP="004E0C53">
                  <w:pPr>
                    <w:jc w:val="center"/>
                    <w:rPr>
                      <w:sz w:val="22"/>
                      <w:szCs w:val="22"/>
                      <w:lang w:eastAsia="en-US"/>
                    </w:rPr>
                  </w:pPr>
                  <w:r w:rsidRPr="004E0C53">
                    <w:rPr>
                      <w:sz w:val="22"/>
                      <w:szCs w:val="22"/>
                      <w:lang w:eastAsia="en-US"/>
                    </w:rPr>
                    <w:t>288,21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5841D0" w14:textId="77777777" w:rsidR="004E0C53" w:rsidRPr="004E0C53" w:rsidRDefault="004E0C53" w:rsidP="004E0C53">
                  <w:pPr>
                    <w:jc w:val="center"/>
                    <w:rPr>
                      <w:sz w:val="22"/>
                      <w:szCs w:val="22"/>
                      <w:lang w:eastAsia="en-US"/>
                    </w:rPr>
                  </w:pPr>
                  <w:r w:rsidRPr="004E0C53">
                    <w:rPr>
                      <w:sz w:val="22"/>
                      <w:szCs w:val="22"/>
                      <w:lang w:eastAsia="en-US"/>
                    </w:rPr>
                    <w:t>307,76</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6FE19A28" w14:textId="77777777" w:rsidR="004E0C53" w:rsidRPr="004E0C53" w:rsidRDefault="004E0C53" w:rsidP="004E0C53">
                  <w:pPr>
                    <w:jc w:val="center"/>
                    <w:rPr>
                      <w:sz w:val="22"/>
                      <w:szCs w:val="22"/>
                      <w:lang w:eastAsia="en-US"/>
                    </w:rPr>
                  </w:pPr>
                  <w:r w:rsidRPr="004E0C53">
                    <w:rPr>
                      <w:sz w:val="22"/>
                      <w:szCs w:val="22"/>
                      <w:lang w:eastAsia="en-US"/>
                    </w:rPr>
                    <w:t>293,54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E3E951" w14:textId="77777777" w:rsidR="004E0C53" w:rsidRPr="004E0C53" w:rsidRDefault="004E0C53" w:rsidP="004E0C53">
                  <w:pPr>
                    <w:jc w:val="center"/>
                    <w:rPr>
                      <w:sz w:val="22"/>
                      <w:szCs w:val="22"/>
                      <w:lang w:eastAsia="en-US"/>
                    </w:rPr>
                  </w:pPr>
                  <w:r w:rsidRPr="004E0C53">
                    <w:rPr>
                      <w:sz w:val="22"/>
                      <w:szCs w:val="22"/>
                      <w:lang w:eastAsia="en-US"/>
                    </w:rPr>
                    <w:t>50,09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7A9AC6" w14:textId="77777777" w:rsidR="004E0C53" w:rsidRPr="004E0C53" w:rsidRDefault="004E0C53" w:rsidP="004E0C53">
                  <w:pPr>
                    <w:jc w:val="center"/>
                    <w:rPr>
                      <w:sz w:val="22"/>
                      <w:szCs w:val="22"/>
                      <w:lang w:eastAsia="en-US"/>
                    </w:rPr>
                  </w:pPr>
                  <w:r w:rsidRPr="004E0C53">
                    <w:rPr>
                      <w:sz w:val="22"/>
                      <w:szCs w:val="22"/>
                      <w:lang w:eastAsia="en-US"/>
                    </w:rPr>
                    <w:t>4 442,53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06950" w14:textId="77777777" w:rsidR="004E0C53" w:rsidRPr="004E0C53" w:rsidRDefault="004E0C53" w:rsidP="004E0C53">
                  <w:pPr>
                    <w:jc w:val="center"/>
                    <w:rPr>
                      <w:sz w:val="22"/>
                      <w:szCs w:val="22"/>
                      <w:lang w:eastAsia="en-US"/>
                    </w:rPr>
                  </w:pPr>
                  <w:r w:rsidRPr="004E0C53">
                    <w:rPr>
                      <w:sz w:val="22"/>
                      <w:szCs w:val="22"/>
                      <w:lang w:eastAsia="en-US"/>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24CB34" w14:textId="77777777" w:rsidR="004E0C53" w:rsidRPr="004E0C53" w:rsidRDefault="004E0C53" w:rsidP="004E0C53">
                  <w:pPr>
                    <w:jc w:val="center"/>
                    <w:rPr>
                      <w:sz w:val="22"/>
                      <w:szCs w:val="22"/>
                      <w:lang w:eastAsia="en-US"/>
                    </w:rPr>
                  </w:pPr>
                  <w:r w:rsidRPr="004E0C53">
                    <w:rPr>
                      <w:sz w:val="22"/>
                      <w:szCs w:val="22"/>
                      <w:lang w:eastAsia="en-US"/>
                    </w:rPr>
                    <w:t>х</w:t>
                  </w:r>
                </w:p>
              </w:tc>
            </w:tr>
          </w:tbl>
          <w:p w14:paraId="7D68034F" w14:textId="77777777" w:rsidR="004E0C53" w:rsidRPr="004E0C53" w:rsidRDefault="004E0C53" w:rsidP="004E0C53">
            <w:pPr>
              <w:autoSpaceDE w:val="0"/>
              <w:autoSpaceDN w:val="0"/>
              <w:adjustRightInd w:val="0"/>
              <w:ind w:firstLine="540"/>
              <w:jc w:val="right"/>
              <w:rPr>
                <w:sz w:val="22"/>
                <w:szCs w:val="22"/>
                <w:lang w:eastAsia="en-US"/>
              </w:rPr>
            </w:pPr>
          </w:p>
        </w:tc>
      </w:tr>
    </w:tbl>
    <w:p w14:paraId="22DD1198" w14:textId="77777777" w:rsidR="004E0C53" w:rsidRPr="004E0C53" w:rsidRDefault="004E0C53" w:rsidP="004E0C53">
      <w:pPr>
        <w:ind w:firstLine="567"/>
        <w:jc w:val="both"/>
        <w:rPr>
          <w:sz w:val="28"/>
          <w:szCs w:val="28"/>
        </w:rPr>
      </w:pPr>
    </w:p>
    <w:p w14:paraId="15F8AC6B" w14:textId="77777777" w:rsidR="004E0C53" w:rsidRPr="004E0C53" w:rsidRDefault="004E0C53" w:rsidP="004E0C53">
      <w:pPr>
        <w:ind w:firstLine="567"/>
        <w:jc w:val="both"/>
        <w:rPr>
          <w:sz w:val="28"/>
          <w:szCs w:val="28"/>
        </w:rPr>
      </w:pPr>
      <w:r w:rsidRPr="004E0C53">
        <w:rPr>
          <w:sz w:val="28"/>
          <w:szCs w:val="28"/>
        </w:rPr>
        <w:t>* Выделяется в целях реализации пункта 6 статьи 168 Налогового кодекса Российской Федерации (часть вторая).</w:t>
      </w:r>
    </w:p>
    <w:p w14:paraId="7FFB412F" w14:textId="77777777" w:rsidR="004E0C53" w:rsidRPr="004E0C53" w:rsidRDefault="004E0C53" w:rsidP="004E0C53">
      <w:pPr>
        <w:autoSpaceDE w:val="0"/>
        <w:autoSpaceDN w:val="0"/>
        <w:adjustRightInd w:val="0"/>
        <w:ind w:firstLine="567"/>
        <w:jc w:val="both"/>
        <w:rPr>
          <w:sz w:val="28"/>
          <w:szCs w:val="28"/>
        </w:rPr>
      </w:pPr>
      <w:r w:rsidRPr="004E0C53">
        <w:rPr>
          <w:sz w:val="28"/>
          <w:szCs w:val="28"/>
        </w:rPr>
        <w:t xml:space="preserve">** </w:t>
      </w:r>
      <w:bookmarkStart w:id="193" w:name="_Hlk163635161"/>
      <w:r w:rsidRPr="004E0C53">
        <w:rPr>
          <w:bCs/>
          <w:sz w:val="28"/>
          <w:szCs w:val="28"/>
        </w:rPr>
        <w:t>Компонент</w:t>
      </w:r>
      <w:bookmarkEnd w:id="193"/>
      <w:r w:rsidRPr="004E0C53">
        <w:rPr>
          <w:bCs/>
          <w:sz w:val="28"/>
          <w:szCs w:val="28"/>
        </w:rPr>
        <w:t xml:space="preserve"> </w:t>
      </w:r>
      <w:r w:rsidRPr="004E0C53">
        <w:rPr>
          <w:sz w:val="28"/>
          <w:szCs w:val="28"/>
        </w:rPr>
        <w:t xml:space="preserve">на теплоноситель для </w:t>
      </w:r>
      <w:r w:rsidRPr="004E0C53">
        <w:rPr>
          <w:bCs/>
          <w:color w:val="000000"/>
          <w:kern w:val="32"/>
          <w:sz w:val="28"/>
          <w:szCs w:val="28"/>
          <w:lang w:eastAsia="en-US"/>
        </w:rPr>
        <w:t>ООО «Мастер»</w:t>
      </w:r>
      <w:r w:rsidRPr="004E0C53">
        <w:rPr>
          <w:sz w:val="28"/>
          <w:szCs w:val="28"/>
        </w:rPr>
        <w:t>, реализуемый на потребительском рынке</w:t>
      </w:r>
      <w:r w:rsidRPr="004E0C53">
        <w:rPr>
          <w:lang w:eastAsia="en-US"/>
        </w:rPr>
        <w:t xml:space="preserve"> </w:t>
      </w:r>
      <w:r w:rsidRPr="004E0C53">
        <w:rPr>
          <w:bCs/>
          <w:color w:val="000000"/>
          <w:kern w:val="32"/>
          <w:sz w:val="28"/>
          <w:szCs w:val="28"/>
          <w:lang w:eastAsia="en-US"/>
        </w:rPr>
        <w:t>Ленинск-Кузнецкого муниципального округа</w:t>
      </w:r>
      <w:r w:rsidRPr="004E0C53">
        <w:rPr>
          <w:sz w:val="28"/>
          <w:szCs w:val="28"/>
        </w:rPr>
        <w:t xml:space="preserve">, установлен </w:t>
      </w:r>
      <w:hyperlink r:id="rId66" w:history="1">
        <w:r w:rsidRPr="004E0C53">
          <w:rPr>
            <w:sz w:val="28"/>
            <w:szCs w:val="28"/>
          </w:rPr>
          <w:t>постановлением</w:t>
        </w:r>
      </w:hyperlink>
      <w:r w:rsidRPr="004E0C53">
        <w:rPr>
          <w:sz w:val="28"/>
          <w:szCs w:val="28"/>
        </w:rPr>
        <w:t xml:space="preserve"> Региональной энергетической комиссии Кузбасса от 01.10.2021 № 380.</w:t>
      </w:r>
    </w:p>
    <w:p w14:paraId="6500B0BE" w14:textId="77777777" w:rsidR="004E0C53" w:rsidRPr="004E0C53" w:rsidRDefault="004E0C53" w:rsidP="004E0C53">
      <w:pPr>
        <w:autoSpaceDE w:val="0"/>
        <w:autoSpaceDN w:val="0"/>
        <w:adjustRightInd w:val="0"/>
        <w:ind w:firstLine="567"/>
        <w:jc w:val="both"/>
        <w:rPr>
          <w:sz w:val="28"/>
          <w:szCs w:val="28"/>
        </w:rPr>
      </w:pPr>
      <w:r w:rsidRPr="004E0C53">
        <w:rPr>
          <w:sz w:val="28"/>
          <w:szCs w:val="28"/>
        </w:rPr>
        <w:t xml:space="preserve">*** </w:t>
      </w:r>
      <w:r w:rsidRPr="004E0C53">
        <w:rPr>
          <w:bCs/>
          <w:sz w:val="28"/>
          <w:szCs w:val="28"/>
        </w:rPr>
        <w:t xml:space="preserve">Компонент </w:t>
      </w:r>
      <w:r w:rsidRPr="004E0C53">
        <w:rPr>
          <w:sz w:val="28"/>
          <w:szCs w:val="28"/>
        </w:rPr>
        <w:t>на</w:t>
      </w:r>
      <w:r w:rsidRPr="004E0C53">
        <w:rPr>
          <w:lang w:eastAsia="en-US"/>
        </w:rPr>
        <w:t xml:space="preserve"> </w:t>
      </w:r>
      <w:r w:rsidRPr="004E0C53">
        <w:rPr>
          <w:sz w:val="28"/>
          <w:szCs w:val="28"/>
        </w:rPr>
        <w:t xml:space="preserve">тепловую энергию для </w:t>
      </w:r>
      <w:r w:rsidRPr="004E0C53">
        <w:rPr>
          <w:bCs/>
          <w:color w:val="000000"/>
          <w:kern w:val="32"/>
          <w:sz w:val="28"/>
          <w:szCs w:val="28"/>
          <w:lang w:eastAsia="en-US"/>
        </w:rPr>
        <w:t>ООО «Мастер»</w:t>
      </w:r>
      <w:r w:rsidRPr="004E0C53">
        <w:rPr>
          <w:sz w:val="28"/>
          <w:szCs w:val="28"/>
        </w:rPr>
        <w:t>, реализуемую на потребительском рынке</w:t>
      </w:r>
      <w:r w:rsidRPr="004E0C53">
        <w:rPr>
          <w:lang w:eastAsia="en-US"/>
        </w:rPr>
        <w:t xml:space="preserve"> </w:t>
      </w:r>
      <w:r w:rsidRPr="004E0C53">
        <w:rPr>
          <w:bCs/>
          <w:color w:val="000000"/>
          <w:kern w:val="32"/>
          <w:sz w:val="28"/>
          <w:szCs w:val="28"/>
          <w:lang w:eastAsia="en-US"/>
        </w:rPr>
        <w:t>Ленинск-Кузнецкого муниципального округа</w:t>
      </w:r>
      <w:r w:rsidRPr="004E0C53">
        <w:rPr>
          <w:sz w:val="28"/>
          <w:szCs w:val="28"/>
        </w:rPr>
        <w:t xml:space="preserve">, установлен </w:t>
      </w:r>
      <w:hyperlink r:id="rId67" w:history="1">
        <w:r w:rsidRPr="004E0C53">
          <w:rPr>
            <w:sz w:val="28"/>
            <w:szCs w:val="28"/>
          </w:rPr>
          <w:t>постановлением</w:t>
        </w:r>
      </w:hyperlink>
      <w:r w:rsidRPr="004E0C53">
        <w:rPr>
          <w:sz w:val="28"/>
          <w:szCs w:val="28"/>
        </w:rPr>
        <w:t xml:space="preserve"> Региональной энергетической комиссии Кузбасса от 01.10.2021 № 379.</w:t>
      </w:r>
    </w:p>
    <w:p w14:paraId="72BC4942" w14:textId="77777777" w:rsidR="00C124CD" w:rsidRDefault="00C124CD" w:rsidP="004E0C53">
      <w:pPr>
        <w:ind w:firstLine="540"/>
        <w:jc w:val="both"/>
        <w:rPr>
          <w:sz w:val="28"/>
          <w:szCs w:val="28"/>
        </w:rPr>
        <w:sectPr w:rsidR="00C124CD" w:rsidSect="004E0C53">
          <w:pgSz w:w="16838" w:h="11906" w:orient="landscape"/>
          <w:pgMar w:top="851" w:right="851" w:bottom="851" w:left="851" w:header="709" w:footer="709" w:gutter="0"/>
          <w:cols w:space="708"/>
          <w:titlePg/>
          <w:docGrid w:linePitch="360"/>
        </w:sectPr>
      </w:pPr>
    </w:p>
    <w:p w14:paraId="2E7DB96C" w14:textId="77777777" w:rsidR="00C124CD" w:rsidRPr="00F85110" w:rsidRDefault="00C124CD" w:rsidP="00C124CD">
      <w:pPr>
        <w:jc w:val="center"/>
        <w:rPr>
          <w:b/>
          <w:bCs/>
          <w:color w:val="000000"/>
          <w:kern w:val="32"/>
          <w:sz w:val="28"/>
          <w:szCs w:val="28"/>
        </w:rPr>
      </w:pPr>
      <w:r w:rsidRPr="00F85110">
        <w:rPr>
          <w:b/>
          <w:bCs/>
          <w:color w:val="000000"/>
          <w:kern w:val="32"/>
          <w:sz w:val="28"/>
          <w:szCs w:val="28"/>
        </w:rPr>
        <w:lastRenderedPageBreak/>
        <w:t xml:space="preserve">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w:t>
      </w:r>
      <w:r w:rsidRPr="006B38B6">
        <w:rPr>
          <w:b/>
          <w:bCs/>
          <w:color w:val="000000"/>
          <w:kern w:val="32"/>
          <w:sz w:val="28"/>
          <w:szCs w:val="28"/>
        </w:rPr>
        <w:t xml:space="preserve">муниципального </w:t>
      </w:r>
      <w:r w:rsidRPr="00F85110">
        <w:rPr>
          <w:b/>
          <w:bCs/>
          <w:color w:val="000000"/>
          <w:kern w:val="32"/>
          <w:sz w:val="28"/>
          <w:szCs w:val="28"/>
        </w:rPr>
        <w:t xml:space="preserve">округа, </w:t>
      </w:r>
    </w:p>
    <w:p w14:paraId="283F2ECA" w14:textId="77777777" w:rsidR="00C124CD" w:rsidRDefault="00C124CD" w:rsidP="00C124CD">
      <w:pPr>
        <w:jc w:val="center"/>
        <w:rPr>
          <w:b/>
          <w:bCs/>
          <w:color w:val="000000"/>
          <w:kern w:val="32"/>
          <w:sz w:val="28"/>
          <w:szCs w:val="28"/>
        </w:rPr>
      </w:pPr>
      <w:r w:rsidRPr="00F85110">
        <w:rPr>
          <w:b/>
          <w:bCs/>
          <w:color w:val="000000"/>
          <w:kern w:val="32"/>
          <w:sz w:val="28"/>
          <w:szCs w:val="28"/>
        </w:rPr>
        <w:t>на период с 0</w:t>
      </w:r>
      <w:r>
        <w:rPr>
          <w:b/>
          <w:bCs/>
          <w:color w:val="000000"/>
          <w:kern w:val="32"/>
          <w:sz w:val="28"/>
          <w:szCs w:val="28"/>
        </w:rPr>
        <w:t>1</w:t>
      </w:r>
      <w:r w:rsidRPr="00F85110">
        <w:rPr>
          <w:b/>
          <w:bCs/>
          <w:color w:val="000000"/>
          <w:kern w:val="32"/>
          <w:sz w:val="28"/>
          <w:szCs w:val="28"/>
        </w:rPr>
        <w:t>.</w:t>
      </w:r>
      <w:r>
        <w:rPr>
          <w:b/>
          <w:bCs/>
          <w:color w:val="000000"/>
          <w:kern w:val="32"/>
          <w:sz w:val="28"/>
          <w:szCs w:val="28"/>
        </w:rPr>
        <w:t>01</w:t>
      </w:r>
      <w:r w:rsidRPr="00F85110">
        <w:rPr>
          <w:b/>
          <w:bCs/>
          <w:color w:val="000000"/>
          <w:kern w:val="32"/>
          <w:sz w:val="28"/>
          <w:szCs w:val="28"/>
        </w:rPr>
        <w:t>.202</w:t>
      </w:r>
      <w:r>
        <w:rPr>
          <w:b/>
          <w:bCs/>
          <w:color w:val="000000"/>
          <w:kern w:val="32"/>
          <w:sz w:val="28"/>
          <w:szCs w:val="28"/>
        </w:rPr>
        <w:t>3</w:t>
      </w:r>
      <w:r w:rsidRPr="00F85110">
        <w:rPr>
          <w:b/>
          <w:bCs/>
          <w:color w:val="000000"/>
          <w:kern w:val="32"/>
          <w:sz w:val="28"/>
          <w:szCs w:val="28"/>
        </w:rPr>
        <w:t xml:space="preserve"> по 31.12.20</w:t>
      </w:r>
      <w:r>
        <w:rPr>
          <w:b/>
          <w:bCs/>
          <w:color w:val="000000"/>
          <w:kern w:val="32"/>
          <w:sz w:val="28"/>
          <w:szCs w:val="28"/>
        </w:rPr>
        <w:t>25</w:t>
      </w:r>
    </w:p>
    <w:p w14:paraId="1AF2CAF6" w14:textId="77777777" w:rsidR="00C124CD" w:rsidRDefault="00C124CD" w:rsidP="00C124CD">
      <w:pPr>
        <w:jc w:val="center"/>
        <w:rPr>
          <w:sz w:val="28"/>
          <w:szCs w:val="28"/>
        </w:rPr>
      </w:pPr>
    </w:p>
    <w:p w14:paraId="6F60EF18" w14:textId="77777777" w:rsidR="00C124CD" w:rsidRDefault="00C124CD" w:rsidP="00C124CD">
      <w:pPr>
        <w:ind w:firstLine="567"/>
        <w:jc w:val="right"/>
        <w:rPr>
          <w:sz w:val="28"/>
          <w:szCs w:val="28"/>
        </w:rPr>
      </w:pPr>
      <w:r>
        <w:rPr>
          <w:sz w:val="28"/>
          <w:szCs w:val="28"/>
        </w:rPr>
        <w:t>Таблица 2</w:t>
      </w:r>
    </w:p>
    <w:tbl>
      <w:tblPr>
        <w:tblW w:w="15386"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72"/>
        <w:gridCol w:w="1424"/>
        <w:gridCol w:w="850"/>
        <w:gridCol w:w="993"/>
        <w:gridCol w:w="850"/>
        <w:gridCol w:w="992"/>
        <w:gridCol w:w="851"/>
        <w:gridCol w:w="992"/>
        <w:gridCol w:w="851"/>
        <w:gridCol w:w="992"/>
        <w:gridCol w:w="1276"/>
        <w:gridCol w:w="1559"/>
        <w:gridCol w:w="992"/>
        <w:gridCol w:w="992"/>
      </w:tblGrid>
      <w:tr w:rsidR="00C124CD" w:rsidRPr="00544236" w14:paraId="4D32380C" w14:textId="77777777" w:rsidTr="00F50726">
        <w:trPr>
          <w:trHeight w:val="1035"/>
        </w:trPr>
        <w:tc>
          <w:tcPr>
            <w:tcW w:w="1772" w:type="dxa"/>
            <w:vMerge w:val="restart"/>
            <w:tcBorders>
              <w:top w:val="single" w:sz="4" w:space="0" w:color="auto"/>
              <w:left w:val="single" w:sz="4" w:space="0" w:color="auto"/>
              <w:right w:val="single" w:sz="4" w:space="0" w:color="auto"/>
            </w:tcBorders>
            <w:shd w:val="clear" w:color="auto" w:fill="auto"/>
            <w:vAlign w:val="center"/>
          </w:tcPr>
          <w:p w14:paraId="74C1609B" w14:textId="77777777" w:rsidR="00C124CD" w:rsidRPr="00634550" w:rsidRDefault="00C124CD" w:rsidP="00F50726">
            <w:pPr>
              <w:jc w:val="center"/>
              <w:rPr>
                <w:sz w:val="20"/>
                <w:szCs w:val="20"/>
              </w:rPr>
            </w:pPr>
            <w:r w:rsidRPr="00634550">
              <w:rPr>
                <w:sz w:val="20"/>
                <w:szCs w:val="20"/>
              </w:rPr>
              <w:t>Наименование регулируемой организации</w:t>
            </w:r>
          </w:p>
        </w:tc>
        <w:tc>
          <w:tcPr>
            <w:tcW w:w="1424" w:type="dxa"/>
            <w:vMerge w:val="restart"/>
            <w:tcBorders>
              <w:top w:val="single" w:sz="4" w:space="0" w:color="auto"/>
              <w:left w:val="single" w:sz="4" w:space="0" w:color="auto"/>
              <w:right w:val="single" w:sz="4" w:space="0" w:color="auto"/>
            </w:tcBorders>
            <w:vAlign w:val="center"/>
          </w:tcPr>
          <w:p w14:paraId="39A401EF" w14:textId="77777777" w:rsidR="00C124CD" w:rsidRPr="00634550" w:rsidRDefault="00C124CD" w:rsidP="00F50726">
            <w:pPr>
              <w:jc w:val="center"/>
              <w:rPr>
                <w:sz w:val="20"/>
                <w:szCs w:val="20"/>
              </w:rPr>
            </w:pPr>
            <w:r w:rsidRPr="00634550">
              <w:rPr>
                <w:sz w:val="20"/>
                <w:szCs w:val="20"/>
              </w:rPr>
              <w:t>Период</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B0FC1" w14:textId="77777777" w:rsidR="00C124CD" w:rsidRPr="00634550" w:rsidRDefault="00C124CD" w:rsidP="00F50726">
            <w:pPr>
              <w:jc w:val="center"/>
              <w:rPr>
                <w:sz w:val="20"/>
                <w:szCs w:val="20"/>
              </w:rPr>
            </w:pPr>
            <w:r w:rsidRPr="00634550">
              <w:rPr>
                <w:sz w:val="20"/>
                <w:szCs w:val="20"/>
              </w:rPr>
              <w:t xml:space="preserve">Тариф на горячую воду для населения, </w:t>
            </w:r>
          </w:p>
          <w:p w14:paraId="4BC84876" w14:textId="77777777" w:rsidR="00C124CD" w:rsidRPr="00725E96" w:rsidRDefault="00C124CD" w:rsidP="00F50726">
            <w:pPr>
              <w:jc w:val="center"/>
              <w:rPr>
                <w:sz w:val="18"/>
                <w:szCs w:val="18"/>
              </w:rPr>
            </w:pPr>
            <w:r w:rsidRPr="00725E96">
              <w:rPr>
                <w:sz w:val="18"/>
                <w:szCs w:val="18"/>
              </w:rPr>
              <w:t>руб./м</w:t>
            </w:r>
            <w:r w:rsidRPr="00725E96">
              <w:rPr>
                <w:sz w:val="18"/>
                <w:szCs w:val="18"/>
                <w:vertAlign w:val="superscript"/>
              </w:rPr>
              <w:t xml:space="preserve">3 </w:t>
            </w:r>
            <w:r w:rsidRPr="00725E96">
              <w:rPr>
                <w:sz w:val="18"/>
                <w:szCs w:val="18"/>
              </w:rPr>
              <w:t>* (НДС не облагается)</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0BF8A" w14:textId="77777777" w:rsidR="00C124CD" w:rsidRPr="00634550" w:rsidRDefault="00C124CD" w:rsidP="00F50726">
            <w:pPr>
              <w:jc w:val="center"/>
              <w:rPr>
                <w:sz w:val="20"/>
                <w:szCs w:val="20"/>
              </w:rPr>
            </w:pPr>
            <w:r w:rsidRPr="00634550">
              <w:rPr>
                <w:sz w:val="20"/>
                <w:szCs w:val="20"/>
              </w:rPr>
              <w:t xml:space="preserve">Тариф на горячую воду для прочих потребителей, </w:t>
            </w:r>
            <w:r>
              <w:rPr>
                <w:sz w:val="20"/>
                <w:szCs w:val="20"/>
              </w:rPr>
              <w:br/>
            </w:r>
            <w:r w:rsidRPr="00725E96">
              <w:rPr>
                <w:sz w:val="18"/>
                <w:szCs w:val="18"/>
              </w:rPr>
              <w:t>руб./м</w:t>
            </w:r>
            <w:r w:rsidRPr="00725E96">
              <w:rPr>
                <w:sz w:val="18"/>
                <w:szCs w:val="18"/>
                <w:vertAlign w:val="superscript"/>
              </w:rPr>
              <w:t>3</w:t>
            </w:r>
            <w:r>
              <w:rPr>
                <w:sz w:val="18"/>
                <w:szCs w:val="18"/>
              </w:rPr>
              <w:t xml:space="preserve"> </w:t>
            </w:r>
            <w:r w:rsidRPr="00725E96">
              <w:rPr>
                <w:sz w:val="18"/>
                <w:szCs w:val="18"/>
              </w:rPr>
              <w:t>(НДС не облагается)</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51107D2" w14:textId="77777777" w:rsidR="00C124CD" w:rsidRPr="00634550" w:rsidRDefault="00C124CD" w:rsidP="00F50726">
            <w:pPr>
              <w:ind w:left="-108" w:right="-104" w:firstLine="3"/>
              <w:jc w:val="center"/>
              <w:rPr>
                <w:sz w:val="20"/>
                <w:szCs w:val="20"/>
              </w:rPr>
            </w:pPr>
            <w:r w:rsidRPr="00634550">
              <w:rPr>
                <w:sz w:val="20"/>
                <w:szCs w:val="20"/>
              </w:rPr>
              <w:t xml:space="preserve">Компонент </w:t>
            </w:r>
            <w:r w:rsidRPr="00634550">
              <w:rPr>
                <w:sz w:val="20"/>
                <w:szCs w:val="20"/>
              </w:rPr>
              <w:br/>
              <w:t xml:space="preserve">на </w:t>
            </w:r>
            <w:proofErr w:type="spellStart"/>
            <w:r w:rsidRPr="00634550">
              <w:rPr>
                <w:sz w:val="20"/>
                <w:szCs w:val="20"/>
              </w:rPr>
              <w:t>теплоно-ситель</w:t>
            </w:r>
            <w:proofErr w:type="spellEnd"/>
            <w:r w:rsidRPr="00634550">
              <w:rPr>
                <w:sz w:val="20"/>
                <w:szCs w:val="20"/>
              </w:rPr>
              <w:t>,</w:t>
            </w:r>
          </w:p>
          <w:p w14:paraId="4965D257" w14:textId="77777777" w:rsidR="00C124CD" w:rsidRPr="00725E96" w:rsidRDefault="00C124CD" w:rsidP="00F50726">
            <w:pPr>
              <w:ind w:left="-108" w:right="-104" w:firstLine="3"/>
              <w:jc w:val="center"/>
              <w:rPr>
                <w:sz w:val="18"/>
                <w:szCs w:val="18"/>
              </w:rPr>
            </w:pPr>
            <w:r w:rsidRPr="00725E96">
              <w:rPr>
                <w:sz w:val="18"/>
                <w:szCs w:val="18"/>
              </w:rPr>
              <w:t>руб./м</w:t>
            </w:r>
            <w:r w:rsidRPr="00725E96">
              <w:rPr>
                <w:sz w:val="18"/>
                <w:szCs w:val="18"/>
                <w:vertAlign w:val="superscript"/>
              </w:rPr>
              <w:t xml:space="preserve">3 </w:t>
            </w:r>
            <w:r w:rsidRPr="00725E96">
              <w:rPr>
                <w:sz w:val="18"/>
                <w:szCs w:val="18"/>
              </w:rPr>
              <w:t>**</w:t>
            </w:r>
            <w:r w:rsidRPr="00725E96">
              <w:rPr>
                <w:sz w:val="18"/>
                <w:szCs w:val="18"/>
              </w:rPr>
              <w:br/>
              <w:t>(НДС не облагается)</w:t>
            </w:r>
          </w:p>
          <w:p w14:paraId="62431F48" w14:textId="77777777" w:rsidR="00C124CD" w:rsidRPr="00634550" w:rsidRDefault="00C124CD" w:rsidP="00F50726">
            <w:pPr>
              <w:jc w:val="center"/>
              <w:rPr>
                <w:sz w:val="20"/>
                <w:szCs w:val="20"/>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13F887" w14:textId="77777777" w:rsidR="00C124CD" w:rsidRPr="00634550" w:rsidRDefault="00C124CD" w:rsidP="00F50726">
            <w:pPr>
              <w:jc w:val="center"/>
              <w:rPr>
                <w:sz w:val="20"/>
                <w:szCs w:val="20"/>
              </w:rPr>
            </w:pPr>
            <w:r w:rsidRPr="00634550">
              <w:rPr>
                <w:sz w:val="20"/>
                <w:szCs w:val="20"/>
              </w:rPr>
              <w:t>Компонент на тепловую энергию</w:t>
            </w:r>
          </w:p>
        </w:tc>
      </w:tr>
      <w:tr w:rsidR="00C124CD" w:rsidRPr="00544236" w14:paraId="3288BEB0" w14:textId="77777777" w:rsidTr="00F50726">
        <w:trPr>
          <w:trHeight w:val="215"/>
        </w:trPr>
        <w:tc>
          <w:tcPr>
            <w:tcW w:w="1772" w:type="dxa"/>
            <w:vMerge/>
            <w:tcBorders>
              <w:left w:val="single" w:sz="4" w:space="0" w:color="auto"/>
              <w:right w:val="single" w:sz="4" w:space="0" w:color="auto"/>
            </w:tcBorders>
            <w:shd w:val="clear" w:color="auto" w:fill="auto"/>
          </w:tcPr>
          <w:p w14:paraId="1A9CF882" w14:textId="77777777" w:rsidR="00C124CD" w:rsidRPr="00634550" w:rsidRDefault="00C124CD" w:rsidP="00F50726">
            <w:pPr>
              <w:jc w:val="center"/>
              <w:rPr>
                <w:sz w:val="18"/>
                <w:szCs w:val="18"/>
              </w:rPr>
            </w:pPr>
          </w:p>
        </w:tc>
        <w:tc>
          <w:tcPr>
            <w:tcW w:w="1424" w:type="dxa"/>
            <w:vMerge/>
            <w:tcBorders>
              <w:left w:val="single" w:sz="4" w:space="0" w:color="auto"/>
              <w:right w:val="single" w:sz="4" w:space="0" w:color="auto"/>
            </w:tcBorders>
            <w:vAlign w:val="center"/>
          </w:tcPr>
          <w:p w14:paraId="12F64608" w14:textId="77777777" w:rsidR="00C124CD" w:rsidRPr="00634550" w:rsidRDefault="00C124CD" w:rsidP="00F50726">
            <w:pPr>
              <w:jc w:val="center"/>
              <w:rPr>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95A3B" w14:textId="77777777" w:rsidR="00C124CD" w:rsidRPr="00725E96" w:rsidRDefault="00C124CD" w:rsidP="00F50726">
            <w:pPr>
              <w:jc w:val="center"/>
              <w:rPr>
                <w:sz w:val="20"/>
                <w:szCs w:val="20"/>
              </w:rPr>
            </w:pPr>
            <w:r w:rsidRPr="00725E96">
              <w:rPr>
                <w:sz w:val="20"/>
                <w:szCs w:val="20"/>
              </w:rPr>
              <w:t>Изолированные стояки</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73B2F" w14:textId="77777777" w:rsidR="00C124CD" w:rsidRPr="00725E96" w:rsidRDefault="00C124CD" w:rsidP="00F50726">
            <w:pPr>
              <w:jc w:val="center"/>
              <w:rPr>
                <w:sz w:val="20"/>
                <w:szCs w:val="20"/>
              </w:rPr>
            </w:pPr>
            <w:r w:rsidRPr="00725E96">
              <w:rPr>
                <w:sz w:val="20"/>
                <w:szCs w:val="20"/>
              </w:rPr>
              <w:t>Неизолированные стояки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66B4B" w14:textId="77777777" w:rsidR="00C124CD" w:rsidRPr="00725E96" w:rsidRDefault="00C124CD" w:rsidP="00F50726">
            <w:pPr>
              <w:jc w:val="center"/>
              <w:rPr>
                <w:sz w:val="20"/>
                <w:szCs w:val="20"/>
              </w:rPr>
            </w:pPr>
            <w:r w:rsidRPr="00725E96">
              <w:rPr>
                <w:sz w:val="20"/>
                <w:szCs w:val="20"/>
              </w:rPr>
              <w:t>Изолированные стояки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EE169" w14:textId="77777777" w:rsidR="00C124CD" w:rsidRPr="00725E96" w:rsidRDefault="00C124CD" w:rsidP="00F50726">
            <w:pPr>
              <w:jc w:val="center"/>
              <w:rPr>
                <w:sz w:val="20"/>
                <w:szCs w:val="20"/>
              </w:rPr>
            </w:pPr>
            <w:r w:rsidRPr="00725E96">
              <w:rPr>
                <w:sz w:val="20"/>
                <w:szCs w:val="20"/>
              </w:rPr>
              <w:t>Неизолированные стояки</w:t>
            </w:r>
          </w:p>
        </w:tc>
        <w:tc>
          <w:tcPr>
            <w:tcW w:w="1276" w:type="dxa"/>
            <w:vMerge/>
            <w:tcBorders>
              <w:left w:val="single" w:sz="4" w:space="0" w:color="auto"/>
              <w:right w:val="single" w:sz="4" w:space="0" w:color="auto"/>
            </w:tcBorders>
            <w:shd w:val="clear" w:color="auto" w:fill="auto"/>
          </w:tcPr>
          <w:p w14:paraId="7E0A1F5B" w14:textId="77777777" w:rsidR="00C124CD" w:rsidRPr="00634550" w:rsidRDefault="00C124CD" w:rsidP="00F50726">
            <w:pPr>
              <w:jc w:val="center"/>
              <w:rPr>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6561D853" w14:textId="77777777" w:rsidR="00C124CD" w:rsidRPr="00634550" w:rsidRDefault="00C124CD" w:rsidP="00F50726">
            <w:pPr>
              <w:ind w:left="-108"/>
              <w:jc w:val="center"/>
              <w:rPr>
                <w:sz w:val="18"/>
                <w:szCs w:val="18"/>
              </w:rPr>
            </w:pPr>
            <w:r w:rsidRPr="00725E96">
              <w:rPr>
                <w:sz w:val="20"/>
                <w:szCs w:val="20"/>
              </w:rPr>
              <w:t xml:space="preserve">Одноставочный, </w:t>
            </w:r>
            <w:r w:rsidRPr="00725E96">
              <w:rPr>
                <w:sz w:val="20"/>
                <w:szCs w:val="20"/>
              </w:rPr>
              <w:br/>
            </w:r>
            <w:r w:rsidRPr="00725E96">
              <w:rPr>
                <w:sz w:val="18"/>
                <w:szCs w:val="18"/>
              </w:rPr>
              <w:t xml:space="preserve">руб./Гкал*** </w:t>
            </w:r>
            <w:r w:rsidRPr="00725E96">
              <w:rPr>
                <w:sz w:val="18"/>
                <w:szCs w:val="18"/>
              </w:rPr>
              <w:br/>
              <w:t>(НДС не облагается)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4C223" w14:textId="77777777" w:rsidR="00C124CD" w:rsidRPr="00725E96" w:rsidRDefault="00C124CD" w:rsidP="00F50726">
            <w:pPr>
              <w:jc w:val="center"/>
              <w:rPr>
                <w:sz w:val="20"/>
                <w:szCs w:val="20"/>
              </w:rPr>
            </w:pPr>
            <w:proofErr w:type="spellStart"/>
            <w:r w:rsidRPr="00725E96">
              <w:rPr>
                <w:sz w:val="20"/>
                <w:szCs w:val="20"/>
              </w:rPr>
              <w:t>Двухставочный</w:t>
            </w:r>
            <w:proofErr w:type="spellEnd"/>
          </w:p>
        </w:tc>
      </w:tr>
      <w:tr w:rsidR="00C124CD" w:rsidRPr="00544236" w14:paraId="7D000FF6" w14:textId="77777777" w:rsidTr="00F50726">
        <w:trPr>
          <w:trHeight w:val="281"/>
        </w:trPr>
        <w:tc>
          <w:tcPr>
            <w:tcW w:w="1772" w:type="dxa"/>
            <w:vMerge/>
            <w:tcBorders>
              <w:left w:val="single" w:sz="4" w:space="0" w:color="auto"/>
              <w:bottom w:val="single" w:sz="4" w:space="0" w:color="auto"/>
              <w:right w:val="single" w:sz="4" w:space="0" w:color="auto"/>
            </w:tcBorders>
            <w:shd w:val="clear" w:color="auto" w:fill="auto"/>
          </w:tcPr>
          <w:p w14:paraId="43083716" w14:textId="77777777" w:rsidR="00C124CD" w:rsidRPr="00634550" w:rsidRDefault="00C124CD" w:rsidP="00F50726">
            <w:pPr>
              <w:jc w:val="center"/>
              <w:rPr>
                <w:sz w:val="18"/>
                <w:szCs w:val="18"/>
              </w:rPr>
            </w:pPr>
          </w:p>
        </w:tc>
        <w:tc>
          <w:tcPr>
            <w:tcW w:w="1424" w:type="dxa"/>
            <w:vMerge/>
            <w:tcBorders>
              <w:left w:val="single" w:sz="4" w:space="0" w:color="auto"/>
              <w:bottom w:val="single" w:sz="4" w:space="0" w:color="auto"/>
              <w:right w:val="single" w:sz="4" w:space="0" w:color="auto"/>
            </w:tcBorders>
            <w:vAlign w:val="center"/>
          </w:tcPr>
          <w:p w14:paraId="2D3615F8" w14:textId="77777777" w:rsidR="00C124CD" w:rsidRPr="00634550" w:rsidRDefault="00C124CD" w:rsidP="00F50726">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F58FCE" w14:textId="77777777" w:rsidR="00C124CD" w:rsidRPr="00634550" w:rsidRDefault="00C124CD" w:rsidP="00F50726">
            <w:pPr>
              <w:jc w:val="center"/>
              <w:rPr>
                <w:sz w:val="18"/>
                <w:szCs w:val="18"/>
              </w:rPr>
            </w:pPr>
            <w:r w:rsidRPr="00634550">
              <w:rPr>
                <w:sz w:val="18"/>
                <w:szCs w:val="18"/>
              </w:rPr>
              <w:t>с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телями</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A9AF6" w14:textId="77777777" w:rsidR="00C124CD" w:rsidRPr="00634550" w:rsidRDefault="00C124CD" w:rsidP="00F50726">
            <w:pPr>
              <w:jc w:val="center"/>
              <w:rPr>
                <w:sz w:val="18"/>
                <w:szCs w:val="18"/>
              </w:rPr>
            </w:pPr>
            <w:r w:rsidRPr="00634550">
              <w:rPr>
                <w:sz w:val="18"/>
                <w:szCs w:val="18"/>
              </w:rPr>
              <w:t>без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телей</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37DA5C" w14:textId="77777777" w:rsidR="00C124CD" w:rsidRPr="00634550" w:rsidRDefault="00C124CD" w:rsidP="00F50726">
            <w:pPr>
              <w:jc w:val="center"/>
              <w:rPr>
                <w:sz w:val="18"/>
                <w:szCs w:val="18"/>
              </w:rPr>
            </w:pPr>
            <w:r w:rsidRPr="00634550">
              <w:rPr>
                <w:sz w:val="18"/>
                <w:szCs w:val="18"/>
              </w:rPr>
              <w:t>с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телями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0D32B" w14:textId="77777777" w:rsidR="00C124CD" w:rsidRPr="00634550" w:rsidRDefault="00C124CD" w:rsidP="00F50726">
            <w:pPr>
              <w:jc w:val="center"/>
              <w:rPr>
                <w:sz w:val="18"/>
                <w:szCs w:val="18"/>
              </w:rPr>
            </w:pPr>
            <w:r w:rsidRPr="00634550">
              <w:rPr>
                <w:sz w:val="18"/>
                <w:szCs w:val="18"/>
              </w:rPr>
              <w:t>без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телей</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71C0A2" w14:textId="77777777" w:rsidR="00C124CD" w:rsidRPr="00634550" w:rsidRDefault="00C124CD" w:rsidP="00F50726">
            <w:pPr>
              <w:jc w:val="center"/>
              <w:rPr>
                <w:sz w:val="18"/>
                <w:szCs w:val="18"/>
              </w:rPr>
            </w:pPr>
            <w:r w:rsidRPr="00634550">
              <w:rPr>
                <w:sz w:val="18"/>
                <w:szCs w:val="18"/>
              </w:rPr>
              <w:t>с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телями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7E08B" w14:textId="77777777" w:rsidR="00C124CD" w:rsidRPr="00634550" w:rsidRDefault="00C124CD" w:rsidP="00F50726">
            <w:pPr>
              <w:jc w:val="center"/>
              <w:rPr>
                <w:sz w:val="18"/>
                <w:szCs w:val="18"/>
              </w:rPr>
            </w:pPr>
            <w:r w:rsidRPr="00634550">
              <w:rPr>
                <w:sz w:val="18"/>
                <w:szCs w:val="18"/>
              </w:rPr>
              <w:t>без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телей</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6DF83B" w14:textId="77777777" w:rsidR="00C124CD" w:rsidRPr="00634550" w:rsidRDefault="00C124CD" w:rsidP="00F50726">
            <w:pPr>
              <w:jc w:val="center"/>
              <w:rPr>
                <w:sz w:val="18"/>
                <w:szCs w:val="18"/>
              </w:rPr>
            </w:pPr>
            <w:r w:rsidRPr="00634550">
              <w:rPr>
                <w:sz w:val="18"/>
                <w:szCs w:val="18"/>
              </w:rPr>
              <w:t>с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телями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8D110" w14:textId="77777777" w:rsidR="00C124CD" w:rsidRPr="00634550" w:rsidRDefault="00C124CD" w:rsidP="00F50726">
            <w:pPr>
              <w:jc w:val="center"/>
              <w:rPr>
                <w:sz w:val="18"/>
                <w:szCs w:val="18"/>
              </w:rPr>
            </w:pPr>
            <w:r w:rsidRPr="00634550">
              <w:rPr>
                <w:sz w:val="18"/>
                <w:szCs w:val="18"/>
              </w:rPr>
              <w:t>без поло-</w:t>
            </w:r>
            <w:proofErr w:type="spellStart"/>
            <w:r w:rsidRPr="00634550">
              <w:rPr>
                <w:sz w:val="18"/>
                <w:szCs w:val="18"/>
              </w:rPr>
              <w:t>тенце</w:t>
            </w:r>
            <w:proofErr w:type="spellEnd"/>
            <w:r w:rsidRPr="00634550">
              <w:rPr>
                <w:sz w:val="18"/>
                <w:szCs w:val="18"/>
              </w:rPr>
              <w:t>-суши-</w:t>
            </w:r>
            <w:proofErr w:type="spellStart"/>
            <w:r w:rsidRPr="00634550">
              <w:rPr>
                <w:sz w:val="18"/>
                <w:szCs w:val="18"/>
              </w:rPr>
              <w:t>телей</w:t>
            </w:r>
            <w:proofErr w:type="spellEnd"/>
          </w:p>
        </w:tc>
        <w:tc>
          <w:tcPr>
            <w:tcW w:w="1276" w:type="dxa"/>
            <w:vMerge/>
            <w:tcBorders>
              <w:left w:val="single" w:sz="4" w:space="0" w:color="auto"/>
              <w:bottom w:val="single" w:sz="4" w:space="0" w:color="auto"/>
              <w:right w:val="single" w:sz="4" w:space="0" w:color="auto"/>
            </w:tcBorders>
            <w:shd w:val="clear" w:color="auto" w:fill="auto"/>
          </w:tcPr>
          <w:p w14:paraId="53D946A7" w14:textId="77777777" w:rsidR="00C124CD" w:rsidRPr="00634550" w:rsidRDefault="00C124CD" w:rsidP="00F50726">
            <w:pPr>
              <w:jc w:val="center"/>
              <w:rPr>
                <w:sz w:val="18"/>
                <w:szCs w:val="18"/>
              </w:rPr>
            </w:pPr>
          </w:p>
        </w:tc>
        <w:tc>
          <w:tcPr>
            <w:tcW w:w="1559" w:type="dxa"/>
            <w:vMerge/>
            <w:tcBorders>
              <w:left w:val="single" w:sz="4" w:space="0" w:color="auto"/>
              <w:bottom w:val="single" w:sz="4" w:space="0" w:color="auto"/>
              <w:right w:val="single" w:sz="4" w:space="0" w:color="auto"/>
            </w:tcBorders>
            <w:shd w:val="clear" w:color="auto" w:fill="auto"/>
          </w:tcPr>
          <w:p w14:paraId="5178479D" w14:textId="77777777" w:rsidR="00C124CD" w:rsidRPr="00634550" w:rsidRDefault="00C124CD" w:rsidP="00F50726">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602ECD" w14:textId="77777777" w:rsidR="00C124CD" w:rsidRPr="00634550" w:rsidRDefault="00C124CD" w:rsidP="00F50726">
            <w:pPr>
              <w:ind w:left="-95" w:right="-65"/>
              <w:jc w:val="center"/>
              <w:rPr>
                <w:sz w:val="18"/>
                <w:szCs w:val="18"/>
              </w:rPr>
            </w:pPr>
            <w:r w:rsidRPr="00634550">
              <w:rPr>
                <w:sz w:val="18"/>
                <w:szCs w:val="18"/>
              </w:rPr>
              <w:t>Ставка за мощность, тыс. руб./</w:t>
            </w:r>
          </w:p>
          <w:p w14:paraId="1AF01D01" w14:textId="77777777" w:rsidR="00C124CD" w:rsidRPr="00634550" w:rsidRDefault="00C124CD" w:rsidP="00F50726">
            <w:pPr>
              <w:ind w:left="-95" w:right="-65"/>
              <w:jc w:val="center"/>
              <w:rPr>
                <w:sz w:val="18"/>
                <w:szCs w:val="18"/>
              </w:rPr>
            </w:pPr>
            <w:r w:rsidRPr="00634550">
              <w:rPr>
                <w:sz w:val="18"/>
                <w:szCs w:val="18"/>
              </w:rPr>
              <w:t>Гкал/</w:t>
            </w:r>
          </w:p>
          <w:p w14:paraId="0895817D" w14:textId="77777777" w:rsidR="00C124CD" w:rsidRPr="00634550" w:rsidRDefault="00C124CD" w:rsidP="00F50726">
            <w:pPr>
              <w:jc w:val="center"/>
              <w:rPr>
                <w:sz w:val="18"/>
                <w:szCs w:val="18"/>
              </w:rPr>
            </w:pPr>
            <w:r w:rsidRPr="00634550">
              <w:rPr>
                <w:sz w:val="18"/>
                <w:szCs w:val="18"/>
              </w:rPr>
              <w:t>час в мес.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954EE1" w14:textId="77777777" w:rsidR="00C124CD" w:rsidRPr="00634550" w:rsidRDefault="00C124CD" w:rsidP="00F50726">
            <w:pPr>
              <w:jc w:val="center"/>
              <w:rPr>
                <w:sz w:val="18"/>
                <w:szCs w:val="18"/>
              </w:rPr>
            </w:pPr>
            <w:r w:rsidRPr="00634550">
              <w:rPr>
                <w:sz w:val="18"/>
                <w:szCs w:val="18"/>
              </w:rPr>
              <w:t>Ставка за тепловую энергию, руб./Гкал</w:t>
            </w:r>
          </w:p>
        </w:tc>
      </w:tr>
      <w:tr w:rsidR="00C124CD" w:rsidRPr="00544236" w14:paraId="7239CE5A" w14:textId="77777777" w:rsidTr="00F50726">
        <w:trPr>
          <w:trHeight w:val="70"/>
        </w:trPr>
        <w:tc>
          <w:tcPr>
            <w:tcW w:w="17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7144BC" w14:textId="77777777" w:rsidR="00C124CD" w:rsidRPr="00725E96" w:rsidRDefault="00C124CD" w:rsidP="00F50726">
            <w:pPr>
              <w:jc w:val="center"/>
              <w:rPr>
                <w:sz w:val="22"/>
                <w:szCs w:val="22"/>
              </w:rPr>
            </w:pPr>
            <w:r w:rsidRPr="00725E96">
              <w:rPr>
                <w:sz w:val="22"/>
                <w:szCs w:val="22"/>
              </w:rPr>
              <w:t>ООО «Мастер»</w:t>
            </w:r>
          </w:p>
        </w:tc>
        <w:tc>
          <w:tcPr>
            <w:tcW w:w="1424" w:type="dxa"/>
            <w:tcBorders>
              <w:top w:val="single" w:sz="4" w:space="0" w:color="auto"/>
              <w:left w:val="single" w:sz="4" w:space="0" w:color="auto"/>
              <w:bottom w:val="single" w:sz="4" w:space="0" w:color="auto"/>
              <w:right w:val="single" w:sz="4" w:space="0" w:color="auto"/>
            </w:tcBorders>
            <w:vAlign w:val="center"/>
          </w:tcPr>
          <w:p w14:paraId="42669738" w14:textId="77777777" w:rsidR="00C124CD" w:rsidRPr="00725E96" w:rsidRDefault="00C124CD" w:rsidP="00F50726">
            <w:pPr>
              <w:jc w:val="center"/>
              <w:rPr>
                <w:sz w:val="22"/>
                <w:szCs w:val="22"/>
              </w:rPr>
            </w:pPr>
            <w:r w:rsidRPr="00725E96">
              <w:rPr>
                <w:sz w:val="22"/>
                <w:szCs w:val="22"/>
              </w:rPr>
              <w:t>с 01.01.2023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C41EA6" w14:textId="77777777" w:rsidR="00C124CD" w:rsidRPr="00725E96" w:rsidRDefault="00C124CD" w:rsidP="00F50726">
            <w:pPr>
              <w:jc w:val="center"/>
              <w:rPr>
                <w:sz w:val="22"/>
                <w:szCs w:val="22"/>
              </w:rPr>
            </w:pPr>
            <w:r w:rsidRPr="00D82E55">
              <w:rPr>
                <w:sz w:val="22"/>
                <w:szCs w:val="22"/>
              </w:rPr>
              <w:t>245,83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D8C84F" w14:textId="77777777" w:rsidR="00C124CD" w:rsidRPr="00725E96" w:rsidRDefault="00C124CD" w:rsidP="00F50726">
            <w:pPr>
              <w:jc w:val="center"/>
              <w:rPr>
                <w:sz w:val="22"/>
                <w:szCs w:val="22"/>
              </w:rPr>
            </w:pPr>
            <w:r w:rsidRPr="00D82E55">
              <w:rPr>
                <w:sz w:val="22"/>
                <w:szCs w:val="22"/>
              </w:rPr>
              <w:t>242,97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8937DE" w14:textId="77777777" w:rsidR="00C124CD" w:rsidRPr="00725E96" w:rsidRDefault="00C124CD" w:rsidP="00F50726">
            <w:pPr>
              <w:jc w:val="center"/>
              <w:rPr>
                <w:sz w:val="22"/>
                <w:szCs w:val="22"/>
              </w:rPr>
            </w:pPr>
            <w:r w:rsidRPr="00D82E55">
              <w:rPr>
                <w:sz w:val="22"/>
                <w:szCs w:val="22"/>
              </w:rPr>
              <w:t>258,74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313031" w14:textId="77777777" w:rsidR="00C124CD" w:rsidRPr="00725E96" w:rsidRDefault="00C124CD" w:rsidP="00F50726">
            <w:pPr>
              <w:jc w:val="center"/>
              <w:rPr>
                <w:sz w:val="22"/>
                <w:szCs w:val="22"/>
              </w:rPr>
            </w:pPr>
            <w:r w:rsidRPr="00D82E55">
              <w:rPr>
                <w:sz w:val="22"/>
                <w:szCs w:val="22"/>
              </w:rPr>
              <w:t>247,27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129B0C" w14:textId="77777777" w:rsidR="00C124CD" w:rsidRPr="00725E96" w:rsidRDefault="00C124CD" w:rsidP="00F50726">
            <w:pPr>
              <w:jc w:val="center"/>
              <w:rPr>
                <w:sz w:val="22"/>
                <w:szCs w:val="22"/>
              </w:rPr>
            </w:pPr>
            <w:r w:rsidRPr="00D82E55">
              <w:rPr>
                <w:sz w:val="22"/>
                <w:szCs w:val="22"/>
              </w:rPr>
              <w:t>245,83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D2EDA2" w14:textId="77777777" w:rsidR="00C124CD" w:rsidRPr="00725E96" w:rsidRDefault="00C124CD" w:rsidP="00F50726">
            <w:pPr>
              <w:jc w:val="center"/>
              <w:rPr>
                <w:sz w:val="22"/>
                <w:szCs w:val="22"/>
              </w:rPr>
            </w:pPr>
            <w:r w:rsidRPr="00D82E55">
              <w:rPr>
                <w:sz w:val="22"/>
                <w:szCs w:val="22"/>
              </w:rPr>
              <w:t>242,97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32442" w14:textId="77777777" w:rsidR="00C124CD" w:rsidRPr="00725E96" w:rsidRDefault="00C124CD" w:rsidP="00F50726">
            <w:pPr>
              <w:jc w:val="center"/>
              <w:rPr>
                <w:sz w:val="22"/>
                <w:szCs w:val="22"/>
              </w:rPr>
            </w:pPr>
            <w:r w:rsidRPr="00D82E55">
              <w:rPr>
                <w:sz w:val="22"/>
                <w:szCs w:val="22"/>
              </w:rPr>
              <w:t>258,74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C2F1F6" w14:textId="77777777" w:rsidR="00C124CD" w:rsidRPr="00725E96" w:rsidRDefault="00C124CD" w:rsidP="00F50726">
            <w:pPr>
              <w:jc w:val="center"/>
              <w:rPr>
                <w:sz w:val="22"/>
                <w:szCs w:val="22"/>
              </w:rPr>
            </w:pPr>
            <w:r w:rsidRPr="00D82E55">
              <w:rPr>
                <w:sz w:val="22"/>
                <w:szCs w:val="22"/>
              </w:rPr>
              <w:t>247,27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C9391E" w14:textId="77777777" w:rsidR="00C124CD" w:rsidRPr="00725E96" w:rsidRDefault="00C124CD" w:rsidP="00F50726">
            <w:pPr>
              <w:jc w:val="center"/>
              <w:rPr>
                <w:sz w:val="22"/>
                <w:szCs w:val="22"/>
              </w:rPr>
            </w:pPr>
            <w:r w:rsidRPr="00D82E55">
              <w:rPr>
                <w:sz w:val="22"/>
                <w:szCs w:val="22"/>
              </w:rPr>
              <w:t>50,86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A10A11" w14:textId="77777777" w:rsidR="00C124CD" w:rsidRPr="00725E96" w:rsidRDefault="00C124CD" w:rsidP="00F50726">
            <w:pPr>
              <w:jc w:val="center"/>
              <w:rPr>
                <w:sz w:val="22"/>
                <w:szCs w:val="22"/>
              </w:rPr>
            </w:pPr>
            <w:r w:rsidRPr="00D82E55">
              <w:rPr>
                <w:sz w:val="22"/>
                <w:szCs w:val="22"/>
              </w:rPr>
              <w:t>3 584,16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C03AC" w14:textId="77777777" w:rsidR="00C124CD" w:rsidRPr="00725E96" w:rsidRDefault="00C124CD" w:rsidP="00F50726">
            <w:pPr>
              <w:jc w:val="center"/>
              <w:rPr>
                <w:sz w:val="22"/>
                <w:szCs w:val="22"/>
              </w:rPr>
            </w:pPr>
            <w:r w:rsidRPr="00725E96">
              <w:rPr>
                <w:sz w:val="22"/>
                <w:szCs w:val="22"/>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F59AA1" w14:textId="77777777" w:rsidR="00C124CD" w:rsidRPr="00725E96" w:rsidRDefault="00C124CD" w:rsidP="00F50726">
            <w:pPr>
              <w:jc w:val="center"/>
              <w:rPr>
                <w:sz w:val="22"/>
                <w:szCs w:val="22"/>
              </w:rPr>
            </w:pPr>
            <w:r w:rsidRPr="00725E96">
              <w:rPr>
                <w:sz w:val="22"/>
                <w:szCs w:val="22"/>
              </w:rPr>
              <w:t>х</w:t>
            </w:r>
          </w:p>
        </w:tc>
      </w:tr>
      <w:tr w:rsidR="00C124CD" w:rsidRPr="00544236" w14:paraId="207B6F72" w14:textId="77777777" w:rsidTr="00F50726">
        <w:trPr>
          <w:trHeight w:val="219"/>
        </w:trPr>
        <w:tc>
          <w:tcPr>
            <w:tcW w:w="1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AE57EB" w14:textId="77777777" w:rsidR="00C124CD" w:rsidRPr="00725E96" w:rsidRDefault="00C124CD" w:rsidP="00F50726">
            <w:pPr>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716FAAB5" w14:textId="77777777" w:rsidR="00C124CD" w:rsidRPr="00725E96" w:rsidRDefault="00C124CD" w:rsidP="00F50726">
            <w:pPr>
              <w:jc w:val="center"/>
              <w:rPr>
                <w:sz w:val="22"/>
                <w:szCs w:val="22"/>
              </w:rPr>
            </w:pPr>
            <w:r w:rsidRPr="00725E96">
              <w:rPr>
                <w:sz w:val="22"/>
                <w:szCs w:val="22"/>
              </w:rPr>
              <w:t>с 01.01.202</w:t>
            </w:r>
            <w:r>
              <w:rPr>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F4E7E0" w14:textId="77777777" w:rsidR="00C124CD" w:rsidRPr="00D82E55" w:rsidRDefault="00C124CD" w:rsidP="00F50726">
            <w:pPr>
              <w:jc w:val="center"/>
              <w:rPr>
                <w:sz w:val="22"/>
                <w:szCs w:val="22"/>
              </w:rPr>
            </w:pPr>
            <w:r w:rsidRPr="00D82E55">
              <w:rPr>
                <w:sz w:val="22"/>
                <w:szCs w:val="22"/>
              </w:rPr>
              <w:t>245,83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705B9C" w14:textId="77777777" w:rsidR="00C124CD" w:rsidRPr="00D82E55" w:rsidRDefault="00C124CD" w:rsidP="00F50726">
            <w:pPr>
              <w:jc w:val="center"/>
              <w:rPr>
                <w:sz w:val="22"/>
                <w:szCs w:val="22"/>
              </w:rPr>
            </w:pPr>
            <w:r w:rsidRPr="00D82E55">
              <w:rPr>
                <w:sz w:val="22"/>
                <w:szCs w:val="22"/>
              </w:rPr>
              <w:t>242,97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774458" w14:textId="77777777" w:rsidR="00C124CD" w:rsidRPr="00D82E55" w:rsidRDefault="00C124CD" w:rsidP="00F50726">
            <w:pPr>
              <w:jc w:val="center"/>
              <w:rPr>
                <w:sz w:val="22"/>
                <w:szCs w:val="22"/>
              </w:rPr>
            </w:pPr>
            <w:r w:rsidRPr="00D82E55">
              <w:rPr>
                <w:sz w:val="22"/>
                <w:szCs w:val="22"/>
              </w:rPr>
              <w:t>258,74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85A130" w14:textId="77777777" w:rsidR="00C124CD" w:rsidRPr="00D82E55" w:rsidRDefault="00C124CD" w:rsidP="00F50726">
            <w:pPr>
              <w:jc w:val="center"/>
              <w:rPr>
                <w:sz w:val="22"/>
                <w:szCs w:val="22"/>
              </w:rPr>
            </w:pPr>
            <w:r w:rsidRPr="00D82E55">
              <w:rPr>
                <w:sz w:val="22"/>
                <w:szCs w:val="22"/>
              </w:rPr>
              <w:t>247,27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857148" w14:textId="77777777" w:rsidR="00C124CD" w:rsidRPr="00D82E55" w:rsidRDefault="00C124CD" w:rsidP="00F50726">
            <w:pPr>
              <w:jc w:val="center"/>
              <w:rPr>
                <w:sz w:val="22"/>
                <w:szCs w:val="22"/>
              </w:rPr>
            </w:pPr>
            <w:r w:rsidRPr="00D82E55">
              <w:rPr>
                <w:sz w:val="22"/>
                <w:szCs w:val="22"/>
              </w:rPr>
              <w:t>245,83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577C2B" w14:textId="77777777" w:rsidR="00C124CD" w:rsidRPr="00D82E55" w:rsidRDefault="00C124CD" w:rsidP="00F50726">
            <w:pPr>
              <w:jc w:val="center"/>
              <w:rPr>
                <w:sz w:val="22"/>
                <w:szCs w:val="22"/>
              </w:rPr>
            </w:pPr>
            <w:r w:rsidRPr="00D82E55">
              <w:rPr>
                <w:sz w:val="22"/>
                <w:szCs w:val="22"/>
              </w:rPr>
              <w:t>242,97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43737C" w14:textId="77777777" w:rsidR="00C124CD" w:rsidRPr="00D82E55" w:rsidRDefault="00C124CD" w:rsidP="00F50726">
            <w:pPr>
              <w:jc w:val="center"/>
              <w:rPr>
                <w:sz w:val="22"/>
                <w:szCs w:val="22"/>
              </w:rPr>
            </w:pPr>
            <w:r w:rsidRPr="00D82E55">
              <w:rPr>
                <w:sz w:val="22"/>
                <w:szCs w:val="22"/>
              </w:rPr>
              <w:t>258,74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B22B3F" w14:textId="77777777" w:rsidR="00C124CD" w:rsidRPr="00D82E55" w:rsidRDefault="00C124CD" w:rsidP="00F50726">
            <w:pPr>
              <w:jc w:val="center"/>
              <w:rPr>
                <w:sz w:val="22"/>
                <w:szCs w:val="22"/>
              </w:rPr>
            </w:pPr>
            <w:r w:rsidRPr="00D82E55">
              <w:rPr>
                <w:sz w:val="22"/>
                <w:szCs w:val="22"/>
              </w:rPr>
              <w:t>247,27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31E981" w14:textId="77777777" w:rsidR="00C124CD" w:rsidRPr="00D82E55" w:rsidRDefault="00C124CD" w:rsidP="00F50726">
            <w:pPr>
              <w:jc w:val="center"/>
              <w:rPr>
                <w:sz w:val="22"/>
                <w:szCs w:val="22"/>
              </w:rPr>
            </w:pPr>
            <w:r w:rsidRPr="00D82E55">
              <w:rPr>
                <w:sz w:val="22"/>
                <w:szCs w:val="22"/>
              </w:rPr>
              <w:t>50,86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D7B6A1" w14:textId="77777777" w:rsidR="00C124CD" w:rsidRPr="00D82E55" w:rsidRDefault="00C124CD" w:rsidP="00F50726">
            <w:pPr>
              <w:jc w:val="center"/>
              <w:rPr>
                <w:sz w:val="22"/>
                <w:szCs w:val="22"/>
              </w:rPr>
            </w:pPr>
            <w:r w:rsidRPr="00D82E55">
              <w:rPr>
                <w:sz w:val="22"/>
                <w:szCs w:val="22"/>
              </w:rPr>
              <w:t>3 584,16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6243D" w14:textId="77777777" w:rsidR="00C124CD" w:rsidRPr="00725E96" w:rsidRDefault="00C124CD" w:rsidP="00F50726">
            <w:pPr>
              <w:jc w:val="center"/>
              <w:rPr>
                <w:sz w:val="22"/>
                <w:szCs w:val="22"/>
              </w:rPr>
            </w:pPr>
            <w:r w:rsidRPr="00725E96">
              <w:rPr>
                <w:sz w:val="22"/>
                <w:szCs w:val="22"/>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92BA0" w14:textId="77777777" w:rsidR="00C124CD" w:rsidRPr="00725E96" w:rsidRDefault="00C124CD" w:rsidP="00F50726">
            <w:pPr>
              <w:jc w:val="center"/>
              <w:rPr>
                <w:sz w:val="22"/>
                <w:szCs w:val="22"/>
              </w:rPr>
            </w:pPr>
            <w:r w:rsidRPr="00725E96">
              <w:rPr>
                <w:sz w:val="22"/>
                <w:szCs w:val="22"/>
              </w:rPr>
              <w:t>х</w:t>
            </w:r>
          </w:p>
        </w:tc>
      </w:tr>
      <w:tr w:rsidR="00C124CD" w:rsidRPr="00544236" w14:paraId="50EE5525" w14:textId="77777777" w:rsidTr="00F50726">
        <w:trPr>
          <w:trHeight w:val="197"/>
        </w:trPr>
        <w:tc>
          <w:tcPr>
            <w:tcW w:w="1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6F257B" w14:textId="77777777" w:rsidR="00C124CD" w:rsidRPr="00725E96" w:rsidRDefault="00C124CD" w:rsidP="00F50726">
            <w:pPr>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54FDBAF2" w14:textId="77777777" w:rsidR="00C124CD" w:rsidRPr="00725E96" w:rsidRDefault="00C124CD" w:rsidP="00F50726">
            <w:pPr>
              <w:jc w:val="center"/>
              <w:rPr>
                <w:sz w:val="22"/>
                <w:szCs w:val="22"/>
              </w:rPr>
            </w:pPr>
            <w:r w:rsidRPr="00725E96">
              <w:rPr>
                <w:sz w:val="22"/>
                <w:szCs w:val="22"/>
              </w:rPr>
              <w:t>с 01.0</w:t>
            </w:r>
            <w:r>
              <w:rPr>
                <w:sz w:val="22"/>
                <w:szCs w:val="22"/>
              </w:rPr>
              <w:t>7</w:t>
            </w:r>
            <w:r w:rsidRPr="00725E96">
              <w:rPr>
                <w:sz w:val="22"/>
                <w:szCs w:val="22"/>
              </w:rPr>
              <w:t>.202</w:t>
            </w:r>
            <w:r>
              <w:rPr>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F9B8E5" w14:textId="77777777" w:rsidR="00C124CD" w:rsidRPr="00DE3FCB" w:rsidRDefault="00C124CD" w:rsidP="00F50726">
            <w:pPr>
              <w:jc w:val="center"/>
              <w:rPr>
                <w:sz w:val="22"/>
                <w:szCs w:val="22"/>
              </w:rPr>
            </w:pPr>
            <w:r w:rsidRPr="00567DA8">
              <w:rPr>
                <w:sz w:val="22"/>
                <w:szCs w:val="22"/>
              </w:rPr>
              <w:t>269,93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370103" w14:textId="77777777" w:rsidR="00C124CD" w:rsidRPr="00DE3FCB" w:rsidRDefault="00C124CD" w:rsidP="00F50726">
            <w:pPr>
              <w:jc w:val="center"/>
              <w:rPr>
                <w:sz w:val="22"/>
                <w:szCs w:val="22"/>
              </w:rPr>
            </w:pPr>
            <w:r w:rsidRPr="00567DA8">
              <w:rPr>
                <w:sz w:val="22"/>
                <w:szCs w:val="22"/>
              </w:rPr>
              <w:t>266,78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2E7F12" w14:textId="77777777" w:rsidR="00C124CD" w:rsidRPr="00DE3FCB" w:rsidRDefault="00C124CD" w:rsidP="00F50726">
            <w:pPr>
              <w:jc w:val="center"/>
              <w:rPr>
                <w:sz w:val="22"/>
                <w:szCs w:val="22"/>
              </w:rPr>
            </w:pPr>
            <w:r w:rsidRPr="00567DA8">
              <w:rPr>
                <w:sz w:val="22"/>
                <w:szCs w:val="22"/>
              </w:rPr>
              <w:t>284,09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CDAB1C" w14:textId="77777777" w:rsidR="00C124CD" w:rsidRPr="00DE3FCB" w:rsidRDefault="00C124CD" w:rsidP="00F50726">
            <w:pPr>
              <w:jc w:val="center"/>
              <w:rPr>
                <w:sz w:val="22"/>
                <w:szCs w:val="22"/>
              </w:rPr>
            </w:pPr>
            <w:r w:rsidRPr="00567DA8">
              <w:rPr>
                <w:sz w:val="22"/>
                <w:szCs w:val="22"/>
              </w:rPr>
              <w:t>271,50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A1548" w14:textId="77777777" w:rsidR="00C124CD" w:rsidRPr="00DE3FCB" w:rsidRDefault="00C124CD" w:rsidP="00F50726">
            <w:pPr>
              <w:jc w:val="center"/>
              <w:rPr>
                <w:sz w:val="22"/>
                <w:szCs w:val="22"/>
              </w:rPr>
            </w:pPr>
            <w:r w:rsidRPr="00567DA8">
              <w:rPr>
                <w:sz w:val="22"/>
                <w:szCs w:val="22"/>
              </w:rPr>
              <w:t>269,93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7F4944" w14:textId="77777777" w:rsidR="00C124CD" w:rsidRPr="00DE3FCB" w:rsidRDefault="00C124CD" w:rsidP="00F50726">
            <w:pPr>
              <w:jc w:val="center"/>
              <w:rPr>
                <w:sz w:val="22"/>
                <w:szCs w:val="22"/>
              </w:rPr>
            </w:pPr>
            <w:r w:rsidRPr="00567DA8">
              <w:rPr>
                <w:sz w:val="22"/>
                <w:szCs w:val="22"/>
              </w:rPr>
              <w:t>266,78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A94EF" w14:textId="77777777" w:rsidR="00C124CD" w:rsidRPr="00DE3FCB" w:rsidRDefault="00C124CD" w:rsidP="00F50726">
            <w:pPr>
              <w:jc w:val="center"/>
              <w:rPr>
                <w:sz w:val="22"/>
                <w:szCs w:val="22"/>
              </w:rPr>
            </w:pPr>
            <w:r w:rsidRPr="00567DA8">
              <w:rPr>
                <w:sz w:val="22"/>
                <w:szCs w:val="22"/>
              </w:rPr>
              <w:t>284,09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A08FEE" w14:textId="77777777" w:rsidR="00C124CD" w:rsidRPr="00DE3FCB" w:rsidRDefault="00C124CD" w:rsidP="00F50726">
            <w:pPr>
              <w:jc w:val="center"/>
              <w:rPr>
                <w:sz w:val="22"/>
                <w:szCs w:val="22"/>
              </w:rPr>
            </w:pPr>
            <w:r w:rsidRPr="00567DA8">
              <w:rPr>
                <w:sz w:val="22"/>
                <w:szCs w:val="22"/>
              </w:rPr>
              <w:t>271,50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BE8802" w14:textId="77777777" w:rsidR="00C124CD" w:rsidRPr="00D82E55" w:rsidRDefault="00C124CD" w:rsidP="00F50726">
            <w:pPr>
              <w:jc w:val="center"/>
              <w:rPr>
                <w:sz w:val="22"/>
                <w:szCs w:val="22"/>
              </w:rPr>
            </w:pPr>
            <w:r w:rsidRPr="00567DA8">
              <w:rPr>
                <w:sz w:val="22"/>
                <w:szCs w:val="22"/>
              </w:rPr>
              <w:t>55,84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7499F4" w14:textId="77777777" w:rsidR="00C124CD" w:rsidRPr="00D82E55" w:rsidRDefault="00C124CD" w:rsidP="00F50726">
            <w:pPr>
              <w:jc w:val="center"/>
              <w:rPr>
                <w:sz w:val="22"/>
                <w:szCs w:val="22"/>
              </w:rPr>
            </w:pPr>
            <w:r w:rsidRPr="00567DA8">
              <w:rPr>
                <w:sz w:val="22"/>
                <w:szCs w:val="22"/>
              </w:rPr>
              <w:t>3 935,40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30EC5" w14:textId="77777777" w:rsidR="00C124CD" w:rsidRPr="00725E96" w:rsidRDefault="00C124CD" w:rsidP="00F50726">
            <w:pPr>
              <w:jc w:val="center"/>
              <w:rPr>
                <w:sz w:val="22"/>
                <w:szCs w:val="22"/>
              </w:rPr>
            </w:pPr>
            <w:r w:rsidRPr="00725E96">
              <w:rPr>
                <w:sz w:val="22"/>
                <w:szCs w:val="22"/>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9A48FA" w14:textId="77777777" w:rsidR="00C124CD" w:rsidRPr="00725E96" w:rsidRDefault="00C124CD" w:rsidP="00F50726">
            <w:pPr>
              <w:jc w:val="center"/>
              <w:rPr>
                <w:sz w:val="22"/>
                <w:szCs w:val="22"/>
              </w:rPr>
            </w:pPr>
            <w:r w:rsidRPr="00725E96">
              <w:rPr>
                <w:sz w:val="22"/>
                <w:szCs w:val="22"/>
              </w:rPr>
              <w:t>х</w:t>
            </w:r>
          </w:p>
        </w:tc>
      </w:tr>
      <w:tr w:rsidR="00C124CD" w:rsidRPr="00544236" w14:paraId="45C01A62" w14:textId="77777777" w:rsidTr="00F50726">
        <w:trPr>
          <w:trHeight w:val="190"/>
        </w:trPr>
        <w:tc>
          <w:tcPr>
            <w:tcW w:w="1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453A5D" w14:textId="77777777" w:rsidR="00C124CD" w:rsidRPr="00725E96" w:rsidRDefault="00C124CD" w:rsidP="00F50726">
            <w:pPr>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14DCFE65" w14:textId="77777777" w:rsidR="00C124CD" w:rsidRPr="00725E96" w:rsidRDefault="00C124CD" w:rsidP="00F50726">
            <w:pPr>
              <w:jc w:val="center"/>
              <w:rPr>
                <w:sz w:val="22"/>
                <w:szCs w:val="22"/>
              </w:rPr>
            </w:pPr>
            <w:r w:rsidRPr="00A96685">
              <w:rPr>
                <w:sz w:val="22"/>
                <w:szCs w:val="22"/>
              </w:rPr>
              <w:t>с 01.01.2025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181EC9" w14:textId="77777777" w:rsidR="00C124CD" w:rsidRPr="00DE3FCB" w:rsidRDefault="00C124CD" w:rsidP="00F50726">
            <w:pPr>
              <w:jc w:val="center"/>
              <w:rPr>
                <w:sz w:val="22"/>
                <w:szCs w:val="22"/>
              </w:rPr>
            </w:pPr>
            <w:r w:rsidRPr="00567DA8">
              <w:rPr>
                <w:sz w:val="22"/>
                <w:szCs w:val="22"/>
              </w:rPr>
              <w:t>269,93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620AC5" w14:textId="77777777" w:rsidR="00C124CD" w:rsidRPr="00DE3FCB" w:rsidRDefault="00C124CD" w:rsidP="00F50726">
            <w:pPr>
              <w:jc w:val="center"/>
              <w:rPr>
                <w:sz w:val="22"/>
                <w:szCs w:val="22"/>
              </w:rPr>
            </w:pPr>
            <w:r w:rsidRPr="00567DA8">
              <w:rPr>
                <w:sz w:val="22"/>
                <w:szCs w:val="22"/>
              </w:rPr>
              <w:t>266,78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43E3E2" w14:textId="77777777" w:rsidR="00C124CD" w:rsidRPr="00DE3FCB" w:rsidRDefault="00C124CD" w:rsidP="00F50726">
            <w:pPr>
              <w:jc w:val="center"/>
              <w:rPr>
                <w:sz w:val="22"/>
                <w:szCs w:val="22"/>
              </w:rPr>
            </w:pPr>
            <w:r w:rsidRPr="00567DA8">
              <w:rPr>
                <w:sz w:val="22"/>
                <w:szCs w:val="22"/>
              </w:rPr>
              <w:t>284,09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8A3768" w14:textId="77777777" w:rsidR="00C124CD" w:rsidRPr="00DE3FCB" w:rsidRDefault="00C124CD" w:rsidP="00F50726">
            <w:pPr>
              <w:jc w:val="center"/>
              <w:rPr>
                <w:sz w:val="22"/>
                <w:szCs w:val="22"/>
              </w:rPr>
            </w:pPr>
            <w:r w:rsidRPr="00567DA8">
              <w:rPr>
                <w:sz w:val="22"/>
                <w:szCs w:val="22"/>
              </w:rPr>
              <w:t>271,50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C769B" w14:textId="77777777" w:rsidR="00C124CD" w:rsidRPr="00DE3FCB" w:rsidRDefault="00C124CD" w:rsidP="00F50726">
            <w:pPr>
              <w:jc w:val="center"/>
              <w:rPr>
                <w:sz w:val="22"/>
                <w:szCs w:val="22"/>
              </w:rPr>
            </w:pPr>
            <w:r w:rsidRPr="00567DA8">
              <w:rPr>
                <w:sz w:val="22"/>
                <w:szCs w:val="22"/>
              </w:rPr>
              <w:t>269,93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F12BD" w14:textId="77777777" w:rsidR="00C124CD" w:rsidRPr="00DE3FCB" w:rsidRDefault="00C124CD" w:rsidP="00F50726">
            <w:pPr>
              <w:jc w:val="center"/>
              <w:rPr>
                <w:sz w:val="22"/>
                <w:szCs w:val="22"/>
              </w:rPr>
            </w:pPr>
            <w:r w:rsidRPr="00567DA8">
              <w:rPr>
                <w:sz w:val="22"/>
                <w:szCs w:val="22"/>
              </w:rPr>
              <w:t>266,78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DED55F" w14:textId="77777777" w:rsidR="00C124CD" w:rsidRPr="00DE3FCB" w:rsidRDefault="00C124CD" w:rsidP="00F50726">
            <w:pPr>
              <w:jc w:val="center"/>
              <w:rPr>
                <w:sz w:val="22"/>
                <w:szCs w:val="22"/>
              </w:rPr>
            </w:pPr>
            <w:r w:rsidRPr="00567DA8">
              <w:rPr>
                <w:sz w:val="22"/>
                <w:szCs w:val="22"/>
              </w:rPr>
              <w:t>284,09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68E5" w14:textId="77777777" w:rsidR="00C124CD" w:rsidRPr="00DE3FCB" w:rsidRDefault="00C124CD" w:rsidP="00F50726">
            <w:pPr>
              <w:jc w:val="center"/>
              <w:rPr>
                <w:sz w:val="22"/>
                <w:szCs w:val="22"/>
              </w:rPr>
            </w:pPr>
            <w:r w:rsidRPr="00567DA8">
              <w:rPr>
                <w:sz w:val="22"/>
                <w:szCs w:val="22"/>
              </w:rPr>
              <w:t>271,50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40C254" w14:textId="77777777" w:rsidR="00C124CD" w:rsidRPr="00D82E55" w:rsidRDefault="00C124CD" w:rsidP="00F50726">
            <w:pPr>
              <w:jc w:val="center"/>
              <w:rPr>
                <w:sz w:val="22"/>
                <w:szCs w:val="22"/>
              </w:rPr>
            </w:pPr>
            <w:r w:rsidRPr="00567DA8">
              <w:rPr>
                <w:sz w:val="22"/>
                <w:szCs w:val="22"/>
              </w:rPr>
              <w:t>55,84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6BDFA4" w14:textId="77777777" w:rsidR="00C124CD" w:rsidRPr="00D82E55" w:rsidRDefault="00C124CD" w:rsidP="00F50726">
            <w:pPr>
              <w:jc w:val="center"/>
              <w:rPr>
                <w:sz w:val="22"/>
                <w:szCs w:val="22"/>
              </w:rPr>
            </w:pPr>
            <w:r w:rsidRPr="00567DA8">
              <w:rPr>
                <w:sz w:val="22"/>
                <w:szCs w:val="22"/>
              </w:rPr>
              <w:t>3 935,40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F693A" w14:textId="77777777" w:rsidR="00C124CD" w:rsidRPr="00725E96" w:rsidRDefault="00C124CD" w:rsidP="00F50726">
            <w:pPr>
              <w:jc w:val="center"/>
              <w:rPr>
                <w:sz w:val="22"/>
                <w:szCs w:val="22"/>
              </w:rPr>
            </w:pPr>
            <w:r w:rsidRPr="00A96685">
              <w:rPr>
                <w:sz w:val="22"/>
                <w:szCs w:val="22"/>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496F4" w14:textId="77777777" w:rsidR="00C124CD" w:rsidRPr="00725E96" w:rsidRDefault="00C124CD" w:rsidP="00F50726">
            <w:pPr>
              <w:jc w:val="center"/>
              <w:rPr>
                <w:sz w:val="22"/>
                <w:szCs w:val="22"/>
              </w:rPr>
            </w:pPr>
            <w:r w:rsidRPr="00A96685">
              <w:rPr>
                <w:sz w:val="22"/>
                <w:szCs w:val="22"/>
              </w:rPr>
              <w:t>х</w:t>
            </w:r>
          </w:p>
        </w:tc>
      </w:tr>
      <w:tr w:rsidR="00C124CD" w:rsidRPr="00544236" w14:paraId="120C0F8E" w14:textId="77777777" w:rsidTr="00F50726">
        <w:trPr>
          <w:trHeight w:val="181"/>
        </w:trPr>
        <w:tc>
          <w:tcPr>
            <w:tcW w:w="1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0F24C" w14:textId="77777777" w:rsidR="00C124CD" w:rsidRPr="00725E96" w:rsidRDefault="00C124CD" w:rsidP="00F50726">
            <w:pPr>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061C3F81" w14:textId="77777777" w:rsidR="00C124CD" w:rsidRPr="00725E96" w:rsidRDefault="00C124CD" w:rsidP="00F50726">
            <w:pPr>
              <w:jc w:val="center"/>
              <w:rPr>
                <w:sz w:val="22"/>
                <w:szCs w:val="22"/>
              </w:rPr>
            </w:pPr>
            <w:r w:rsidRPr="00A96685">
              <w:rPr>
                <w:sz w:val="22"/>
                <w:szCs w:val="22"/>
              </w:rPr>
              <w:t>с 01.07.2025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BCEEF1" w14:textId="77777777" w:rsidR="00C124CD" w:rsidRPr="00DE3FCB" w:rsidRDefault="00C124CD" w:rsidP="00F50726">
            <w:pPr>
              <w:jc w:val="center"/>
              <w:rPr>
                <w:sz w:val="22"/>
                <w:szCs w:val="22"/>
              </w:rPr>
            </w:pPr>
            <w:r w:rsidRPr="00DF35AC">
              <w:rPr>
                <w:sz w:val="22"/>
                <w:szCs w:val="22"/>
              </w:rPr>
              <w:t>300,88</w:t>
            </w:r>
          </w:p>
        </w:tc>
        <w:tc>
          <w:tcPr>
            <w:tcW w:w="993" w:type="dxa"/>
            <w:tcBorders>
              <w:top w:val="single" w:sz="4" w:space="0" w:color="auto"/>
              <w:left w:val="nil"/>
              <w:bottom w:val="single" w:sz="4" w:space="0" w:color="auto"/>
              <w:right w:val="single" w:sz="4" w:space="0" w:color="auto"/>
            </w:tcBorders>
            <w:shd w:val="clear" w:color="auto" w:fill="auto"/>
            <w:vAlign w:val="center"/>
          </w:tcPr>
          <w:p w14:paraId="5F273411" w14:textId="77777777" w:rsidR="00C124CD" w:rsidRPr="00DE3FCB" w:rsidRDefault="00C124CD" w:rsidP="00F50726">
            <w:pPr>
              <w:jc w:val="center"/>
              <w:rPr>
                <w:sz w:val="22"/>
                <w:szCs w:val="22"/>
              </w:rPr>
            </w:pPr>
            <w:r w:rsidRPr="00DF35AC">
              <w:rPr>
                <w:sz w:val="22"/>
                <w:szCs w:val="22"/>
              </w:rPr>
              <w:t>297,57</w:t>
            </w:r>
          </w:p>
        </w:tc>
        <w:tc>
          <w:tcPr>
            <w:tcW w:w="850" w:type="dxa"/>
            <w:tcBorders>
              <w:top w:val="single" w:sz="4" w:space="0" w:color="auto"/>
              <w:left w:val="nil"/>
              <w:bottom w:val="single" w:sz="4" w:space="0" w:color="auto"/>
              <w:right w:val="single" w:sz="4" w:space="0" w:color="auto"/>
            </w:tcBorders>
            <w:shd w:val="clear" w:color="auto" w:fill="auto"/>
            <w:vAlign w:val="center"/>
          </w:tcPr>
          <w:p w14:paraId="7E0569EE" w14:textId="77777777" w:rsidR="00C124CD" w:rsidRPr="00DE3FCB" w:rsidRDefault="00C124CD" w:rsidP="00F50726">
            <w:pPr>
              <w:jc w:val="center"/>
              <w:rPr>
                <w:sz w:val="22"/>
                <w:szCs w:val="22"/>
              </w:rPr>
            </w:pPr>
            <w:r w:rsidRPr="00DF35AC">
              <w:rPr>
                <w:sz w:val="22"/>
                <w:szCs w:val="22"/>
              </w:rPr>
              <w:t>315,79</w:t>
            </w:r>
          </w:p>
        </w:tc>
        <w:tc>
          <w:tcPr>
            <w:tcW w:w="992" w:type="dxa"/>
            <w:tcBorders>
              <w:top w:val="single" w:sz="4" w:space="0" w:color="auto"/>
              <w:left w:val="nil"/>
              <w:bottom w:val="single" w:sz="4" w:space="0" w:color="auto"/>
              <w:right w:val="single" w:sz="4" w:space="0" w:color="auto"/>
            </w:tcBorders>
            <w:shd w:val="clear" w:color="auto" w:fill="auto"/>
            <w:vAlign w:val="center"/>
          </w:tcPr>
          <w:p w14:paraId="30BDD609" w14:textId="77777777" w:rsidR="00C124CD" w:rsidRPr="00DE3FCB" w:rsidRDefault="00C124CD" w:rsidP="00F50726">
            <w:pPr>
              <w:jc w:val="center"/>
              <w:rPr>
                <w:sz w:val="22"/>
                <w:szCs w:val="22"/>
              </w:rPr>
            </w:pPr>
            <w:r w:rsidRPr="00DF35AC">
              <w:rPr>
                <w:sz w:val="22"/>
                <w:szCs w:val="22"/>
              </w:rPr>
              <w:t>302,54</w:t>
            </w:r>
          </w:p>
        </w:tc>
        <w:tc>
          <w:tcPr>
            <w:tcW w:w="851" w:type="dxa"/>
            <w:tcBorders>
              <w:top w:val="single" w:sz="4" w:space="0" w:color="auto"/>
              <w:left w:val="nil"/>
              <w:bottom w:val="single" w:sz="4" w:space="0" w:color="auto"/>
              <w:right w:val="single" w:sz="4" w:space="0" w:color="auto"/>
            </w:tcBorders>
            <w:shd w:val="clear" w:color="auto" w:fill="auto"/>
            <w:vAlign w:val="center"/>
          </w:tcPr>
          <w:p w14:paraId="7DC8D36F" w14:textId="77777777" w:rsidR="00C124CD" w:rsidRPr="00DE3FCB" w:rsidRDefault="00C124CD" w:rsidP="00F50726">
            <w:pPr>
              <w:jc w:val="center"/>
              <w:rPr>
                <w:sz w:val="22"/>
                <w:szCs w:val="22"/>
              </w:rPr>
            </w:pPr>
            <w:r w:rsidRPr="00DF35AC">
              <w:rPr>
                <w:sz w:val="22"/>
                <w:szCs w:val="22"/>
              </w:rPr>
              <w:t>300,88</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4440F" w14:textId="77777777" w:rsidR="00C124CD" w:rsidRPr="00DE3FCB" w:rsidRDefault="00C124CD" w:rsidP="00F50726">
            <w:pPr>
              <w:jc w:val="center"/>
              <w:rPr>
                <w:sz w:val="22"/>
                <w:szCs w:val="22"/>
              </w:rPr>
            </w:pPr>
            <w:r w:rsidRPr="00DF35AC">
              <w:rPr>
                <w:sz w:val="22"/>
                <w:szCs w:val="22"/>
              </w:rPr>
              <w:t>297,57</w:t>
            </w:r>
          </w:p>
        </w:tc>
        <w:tc>
          <w:tcPr>
            <w:tcW w:w="851" w:type="dxa"/>
            <w:tcBorders>
              <w:top w:val="single" w:sz="4" w:space="0" w:color="auto"/>
              <w:left w:val="nil"/>
              <w:bottom w:val="single" w:sz="4" w:space="0" w:color="auto"/>
              <w:right w:val="single" w:sz="4" w:space="0" w:color="auto"/>
            </w:tcBorders>
            <w:shd w:val="clear" w:color="auto" w:fill="auto"/>
            <w:vAlign w:val="center"/>
          </w:tcPr>
          <w:p w14:paraId="4D93BB4E" w14:textId="77777777" w:rsidR="00C124CD" w:rsidRPr="00DE3FCB" w:rsidRDefault="00C124CD" w:rsidP="00F50726">
            <w:pPr>
              <w:jc w:val="center"/>
              <w:rPr>
                <w:sz w:val="22"/>
                <w:szCs w:val="22"/>
              </w:rPr>
            </w:pPr>
            <w:r w:rsidRPr="00DF35AC">
              <w:rPr>
                <w:sz w:val="22"/>
                <w:szCs w:val="22"/>
              </w:rPr>
              <w:t>315,79</w:t>
            </w:r>
          </w:p>
        </w:tc>
        <w:tc>
          <w:tcPr>
            <w:tcW w:w="992" w:type="dxa"/>
            <w:tcBorders>
              <w:top w:val="single" w:sz="4" w:space="0" w:color="auto"/>
              <w:left w:val="nil"/>
              <w:bottom w:val="single" w:sz="4" w:space="0" w:color="auto"/>
              <w:right w:val="single" w:sz="4" w:space="0" w:color="auto"/>
            </w:tcBorders>
            <w:shd w:val="clear" w:color="auto" w:fill="auto"/>
            <w:vAlign w:val="center"/>
          </w:tcPr>
          <w:p w14:paraId="37858098" w14:textId="77777777" w:rsidR="00C124CD" w:rsidRPr="00DE3FCB" w:rsidRDefault="00C124CD" w:rsidP="00F50726">
            <w:pPr>
              <w:jc w:val="center"/>
              <w:rPr>
                <w:sz w:val="22"/>
                <w:szCs w:val="22"/>
              </w:rPr>
            </w:pPr>
            <w:r w:rsidRPr="00DF35AC">
              <w:rPr>
                <w:sz w:val="22"/>
                <w:szCs w:val="22"/>
              </w:rPr>
              <w:t>302,54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A31838" w14:textId="77777777" w:rsidR="00C124CD" w:rsidRPr="00D82E55" w:rsidRDefault="00C124CD" w:rsidP="00F50726">
            <w:pPr>
              <w:jc w:val="center"/>
              <w:rPr>
                <w:sz w:val="22"/>
                <w:szCs w:val="22"/>
              </w:rPr>
            </w:pPr>
            <w:r w:rsidRPr="00DF35AC">
              <w:rPr>
                <w:sz w:val="22"/>
                <w:szCs w:val="22"/>
              </w:rPr>
              <w:t>75,59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E4DD61" w14:textId="77777777" w:rsidR="00C124CD" w:rsidRPr="00D82E55" w:rsidRDefault="00C124CD" w:rsidP="00F50726">
            <w:pPr>
              <w:jc w:val="center"/>
              <w:rPr>
                <w:sz w:val="22"/>
                <w:szCs w:val="22"/>
              </w:rPr>
            </w:pPr>
            <w:r w:rsidRPr="00DF35AC">
              <w:rPr>
                <w:sz w:val="22"/>
                <w:szCs w:val="22"/>
              </w:rPr>
              <w:t>4 141,41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0DC58D" w14:textId="77777777" w:rsidR="00C124CD" w:rsidRPr="00725E96" w:rsidRDefault="00C124CD" w:rsidP="00F50726">
            <w:pPr>
              <w:jc w:val="center"/>
              <w:rPr>
                <w:sz w:val="22"/>
                <w:szCs w:val="22"/>
              </w:rPr>
            </w:pPr>
            <w:r w:rsidRPr="00A96685">
              <w:rPr>
                <w:sz w:val="22"/>
                <w:szCs w:val="22"/>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A0F8" w14:textId="77777777" w:rsidR="00C124CD" w:rsidRPr="00725E96" w:rsidRDefault="00C124CD" w:rsidP="00F50726">
            <w:pPr>
              <w:jc w:val="center"/>
              <w:rPr>
                <w:sz w:val="22"/>
                <w:szCs w:val="22"/>
              </w:rPr>
            </w:pPr>
            <w:r w:rsidRPr="00A96685">
              <w:rPr>
                <w:sz w:val="22"/>
                <w:szCs w:val="22"/>
              </w:rPr>
              <w:t>х</w:t>
            </w:r>
          </w:p>
        </w:tc>
      </w:tr>
    </w:tbl>
    <w:p w14:paraId="73BD7CAB" w14:textId="77777777" w:rsidR="00C124CD" w:rsidRDefault="00C124CD" w:rsidP="00C124CD">
      <w:pPr>
        <w:ind w:right="-173" w:firstLine="567"/>
        <w:jc w:val="both"/>
        <w:rPr>
          <w:sz w:val="28"/>
          <w:szCs w:val="28"/>
        </w:rPr>
      </w:pPr>
    </w:p>
    <w:p w14:paraId="4764B444" w14:textId="77777777" w:rsidR="00C124CD" w:rsidRPr="00A46697" w:rsidRDefault="00C124CD" w:rsidP="00C124CD">
      <w:pPr>
        <w:ind w:right="-173" w:firstLine="567"/>
        <w:jc w:val="both"/>
        <w:rPr>
          <w:sz w:val="28"/>
          <w:szCs w:val="28"/>
        </w:rPr>
      </w:pPr>
      <w:r w:rsidRPr="00AE5564">
        <w:rPr>
          <w:sz w:val="28"/>
          <w:szCs w:val="28"/>
        </w:rPr>
        <w:t xml:space="preserve">* </w:t>
      </w:r>
      <w:r w:rsidRPr="00CE32AE">
        <w:rPr>
          <w:bCs/>
          <w:color w:val="000000"/>
          <w:kern w:val="32"/>
          <w:sz w:val="28"/>
          <w:szCs w:val="28"/>
        </w:rPr>
        <w:t xml:space="preserve">В соответствии с абзацем вторым пункта 1 статьи 174.1 Налогового кодекса Российской Федерации </w:t>
      </w:r>
      <w:r>
        <w:rPr>
          <w:bCs/>
          <w:color w:val="000000"/>
          <w:kern w:val="32"/>
          <w:sz w:val="28"/>
          <w:szCs w:val="28"/>
        </w:rPr>
        <w:br/>
      </w:r>
      <w:r w:rsidRPr="00CE32AE">
        <w:rPr>
          <w:bCs/>
          <w:color w:val="000000"/>
          <w:kern w:val="32"/>
          <w:sz w:val="28"/>
          <w:szCs w:val="28"/>
        </w:rP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w:t>
      </w:r>
      <w:r>
        <w:rPr>
          <w:bCs/>
          <w:color w:val="000000"/>
          <w:kern w:val="32"/>
          <w:sz w:val="28"/>
          <w:szCs w:val="28"/>
        </w:rPr>
        <w:br/>
      </w:r>
      <w:r w:rsidRPr="00CE32AE">
        <w:rPr>
          <w:bCs/>
          <w:color w:val="000000"/>
          <w:kern w:val="32"/>
          <w:sz w:val="28"/>
          <w:szCs w:val="28"/>
        </w:rPr>
        <w:t xml:space="preserve">в отношении объектов теплоснабжения, централизованных систем горячего водоснабжения, холодного водоснабжения </w:t>
      </w:r>
      <w:r>
        <w:rPr>
          <w:bCs/>
          <w:color w:val="000000"/>
          <w:kern w:val="32"/>
          <w:sz w:val="28"/>
          <w:szCs w:val="28"/>
        </w:rPr>
        <w:br/>
      </w:r>
      <w:r w:rsidRPr="00CE32AE">
        <w:rPr>
          <w:bCs/>
          <w:color w:val="000000"/>
          <w:kern w:val="32"/>
          <w:sz w:val="28"/>
          <w:szCs w:val="28"/>
        </w:rPr>
        <w:t>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r>
        <w:rPr>
          <w:bCs/>
          <w:color w:val="000000"/>
          <w:kern w:val="32"/>
          <w:sz w:val="28"/>
          <w:szCs w:val="28"/>
        </w:rPr>
        <w:tab/>
      </w:r>
    </w:p>
    <w:p w14:paraId="7D647030" w14:textId="77777777" w:rsidR="00C124CD" w:rsidRPr="00A46697" w:rsidRDefault="00C124CD" w:rsidP="00C124CD">
      <w:pPr>
        <w:autoSpaceDE w:val="0"/>
        <w:autoSpaceDN w:val="0"/>
        <w:adjustRightInd w:val="0"/>
        <w:ind w:right="-173" w:firstLine="567"/>
        <w:jc w:val="both"/>
        <w:rPr>
          <w:sz w:val="28"/>
          <w:szCs w:val="28"/>
        </w:rPr>
      </w:pPr>
      <w:r w:rsidRPr="003E3DCF">
        <w:rPr>
          <w:sz w:val="28"/>
          <w:szCs w:val="28"/>
        </w:rPr>
        <w:t xml:space="preserve">** </w:t>
      </w:r>
      <w:r>
        <w:rPr>
          <w:sz w:val="28"/>
          <w:szCs w:val="28"/>
        </w:rPr>
        <w:t>Компонент</w:t>
      </w:r>
      <w:r w:rsidRPr="00A46697">
        <w:rPr>
          <w:sz w:val="28"/>
          <w:szCs w:val="28"/>
        </w:rPr>
        <w:t xml:space="preserve"> на теплоноситель для </w:t>
      </w:r>
      <w:r w:rsidRPr="006B42F7">
        <w:rPr>
          <w:bCs/>
          <w:color w:val="000000"/>
          <w:kern w:val="32"/>
          <w:sz w:val="28"/>
          <w:szCs w:val="28"/>
        </w:rPr>
        <w:t>О</w:t>
      </w:r>
      <w:r>
        <w:rPr>
          <w:bCs/>
          <w:color w:val="000000"/>
          <w:kern w:val="32"/>
          <w:sz w:val="28"/>
          <w:szCs w:val="28"/>
        </w:rPr>
        <w:t>О</w:t>
      </w:r>
      <w:r w:rsidRPr="006B42F7">
        <w:rPr>
          <w:bCs/>
          <w:color w:val="000000"/>
          <w:kern w:val="32"/>
          <w:sz w:val="28"/>
          <w:szCs w:val="28"/>
        </w:rPr>
        <w:t>О «</w:t>
      </w:r>
      <w:r>
        <w:rPr>
          <w:bCs/>
          <w:color w:val="000000"/>
          <w:kern w:val="32"/>
          <w:sz w:val="28"/>
          <w:szCs w:val="28"/>
        </w:rPr>
        <w:t>Мастер</w:t>
      </w:r>
      <w:r w:rsidRPr="006B42F7">
        <w:rPr>
          <w:bCs/>
          <w:color w:val="000000"/>
          <w:kern w:val="32"/>
          <w:sz w:val="28"/>
          <w:szCs w:val="28"/>
        </w:rPr>
        <w:t>»</w:t>
      </w:r>
      <w:r w:rsidRPr="00A46697">
        <w:rPr>
          <w:sz w:val="28"/>
          <w:szCs w:val="28"/>
        </w:rPr>
        <w:t>, реализуемый на потребительском рынке</w:t>
      </w:r>
      <w:r w:rsidRPr="00FF7282">
        <w:t xml:space="preserve"> </w:t>
      </w:r>
      <w:r w:rsidRPr="00595E48">
        <w:rPr>
          <w:bCs/>
          <w:color w:val="000000"/>
          <w:kern w:val="32"/>
          <w:sz w:val="28"/>
          <w:szCs w:val="28"/>
        </w:rPr>
        <w:t xml:space="preserve">Ленинск-Кузнецкого </w:t>
      </w:r>
      <w:r w:rsidRPr="006B38B6">
        <w:rPr>
          <w:bCs/>
          <w:color w:val="000000"/>
          <w:kern w:val="32"/>
          <w:sz w:val="28"/>
          <w:szCs w:val="28"/>
        </w:rPr>
        <w:t xml:space="preserve">муниципального </w:t>
      </w:r>
      <w:r w:rsidRPr="00725F6B">
        <w:rPr>
          <w:bCs/>
          <w:color w:val="000000"/>
          <w:kern w:val="32"/>
          <w:sz w:val="28"/>
          <w:szCs w:val="28"/>
        </w:rPr>
        <w:t>округа</w:t>
      </w:r>
      <w:r w:rsidRPr="00A46697">
        <w:rPr>
          <w:sz w:val="28"/>
          <w:szCs w:val="28"/>
        </w:rPr>
        <w:t xml:space="preserve">, установлен </w:t>
      </w:r>
      <w:hyperlink r:id="rId68"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 xml:space="preserve">Кузбасса </w:t>
      </w:r>
      <w:r w:rsidRPr="00A46697">
        <w:rPr>
          <w:sz w:val="28"/>
          <w:szCs w:val="28"/>
        </w:rPr>
        <w:t xml:space="preserve">от </w:t>
      </w:r>
      <w:r>
        <w:rPr>
          <w:sz w:val="28"/>
          <w:szCs w:val="28"/>
        </w:rPr>
        <w:t>01</w:t>
      </w:r>
      <w:r w:rsidRPr="00A46697">
        <w:rPr>
          <w:sz w:val="28"/>
          <w:szCs w:val="28"/>
        </w:rPr>
        <w:t>.</w:t>
      </w:r>
      <w:r>
        <w:rPr>
          <w:sz w:val="28"/>
          <w:szCs w:val="28"/>
        </w:rPr>
        <w:t>10.2021</w:t>
      </w:r>
      <w:r w:rsidRPr="00A46697">
        <w:rPr>
          <w:sz w:val="28"/>
          <w:szCs w:val="28"/>
        </w:rPr>
        <w:t xml:space="preserve"> №</w:t>
      </w:r>
      <w:r>
        <w:rPr>
          <w:sz w:val="28"/>
          <w:szCs w:val="28"/>
        </w:rPr>
        <w:t xml:space="preserve"> 380</w:t>
      </w:r>
      <w:r w:rsidRPr="00A46697">
        <w:rPr>
          <w:sz w:val="28"/>
          <w:szCs w:val="28"/>
        </w:rPr>
        <w:t>.</w:t>
      </w:r>
    </w:p>
    <w:p w14:paraId="1130D953" w14:textId="77777777" w:rsidR="00C124CD" w:rsidRPr="002B126E" w:rsidRDefault="00C124CD" w:rsidP="00C124CD">
      <w:pPr>
        <w:autoSpaceDE w:val="0"/>
        <w:autoSpaceDN w:val="0"/>
        <w:adjustRightInd w:val="0"/>
        <w:ind w:right="-173" w:firstLine="567"/>
        <w:jc w:val="both"/>
        <w:rPr>
          <w:sz w:val="28"/>
          <w:szCs w:val="28"/>
        </w:rPr>
      </w:pPr>
      <w:r w:rsidRPr="00A46697">
        <w:rPr>
          <w:sz w:val="28"/>
          <w:szCs w:val="28"/>
        </w:rPr>
        <w:t xml:space="preserve">*** </w:t>
      </w:r>
      <w:r>
        <w:rPr>
          <w:sz w:val="28"/>
          <w:szCs w:val="28"/>
        </w:rPr>
        <w:t>Компонент</w:t>
      </w:r>
      <w:r w:rsidRPr="00A46697">
        <w:rPr>
          <w:sz w:val="28"/>
          <w:szCs w:val="28"/>
        </w:rPr>
        <w:t xml:space="preserve"> на</w:t>
      </w:r>
      <w:r>
        <w:t xml:space="preserve"> </w:t>
      </w:r>
      <w:r w:rsidRPr="00A46697">
        <w:rPr>
          <w:sz w:val="28"/>
          <w:szCs w:val="28"/>
        </w:rPr>
        <w:t xml:space="preserve">тепловую энергию для </w:t>
      </w:r>
      <w:r w:rsidRPr="006B42F7">
        <w:rPr>
          <w:bCs/>
          <w:color w:val="000000"/>
          <w:kern w:val="32"/>
          <w:sz w:val="28"/>
          <w:szCs w:val="28"/>
        </w:rPr>
        <w:t>О</w:t>
      </w:r>
      <w:r>
        <w:rPr>
          <w:bCs/>
          <w:color w:val="000000"/>
          <w:kern w:val="32"/>
          <w:sz w:val="28"/>
          <w:szCs w:val="28"/>
        </w:rPr>
        <w:t>О</w:t>
      </w:r>
      <w:r w:rsidRPr="006B42F7">
        <w:rPr>
          <w:bCs/>
          <w:color w:val="000000"/>
          <w:kern w:val="32"/>
          <w:sz w:val="28"/>
          <w:szCs w:val="28"/>
        </w:rPr>
        <w:t>О «</w:t>
      </w:r>
      <w:r>
        <w:rPr>
          <w:bCs/>
          <w:color w:val="000000"/>
          <w:kern w:val="32"/>
          <w:sz w:val="28"/>
          <w:szCs w:val="28"/>
        </w:rPr>
        <w:t>Мастер</w:t>
      </w:r>
      <w:r w:rsidRPr="006B42F7">
        <w:rPr>
          <w:bCs/>
          <w:color w:val="000000"/>
          <w:kern w:val="32"/>
          <w:sz w:val="28"/>
          <w:szCs w:val="28"/>
        </w:rPr>
        <w:t>»</w:t>
      </w:r>
      <w:r w:rsidRPr="000B4D13">
        <w:rPr>
          <w:sz w:val="28"/>
          <w:szCs w:val="28"/>
        </w:rPr>
        <w:t>,</w:t>
      </w:r>
      <w:r w:rsidRPr="00A46697">
        <w:rPr>
          <w:sz w:val="28"/>
          <w:szCs w:val="28"/>
        </w:rPr>
        <w:t xml:space="preserve"> реализуемую на потребительском рынке</w:t>
      </w:r>
      <w:r w:rsidRPr="00FF7282">
        <w:t xml:space="preserve"> </w:t>
      </w:r>
      <w:r w:rsidRPr="00595E48">
        <w:rPr>
          <w:bCs/>
          <w:color w:val="000000"/>
          <w:kern w:val="32"/>
          <w:sz w:val="28"/>
          <w:szCs w:val="28"/>
        </w:rPr>
        <w:t xml:space="preserve">Ленинск-Кузнецкого </w:t>
      </w:r>
      <w:r w:rsidRPr="006B38B6">
        <w:rPr>
          <w:bCs/>
          <w:color w:val="000000"/>
          <w:kern w:val="32"/>
          <w:sz w:val="28"/>
          <w:szCs w:val="28"/>
        </w:rPr>
        <w:t xml:space="preserve">муниципального </w:t>
      </w:r>
      <w:r w:rsidRPr="00725F6B">
        <w:rPr>
          <w:bCs/>
          <w:color w:val="000000"/>
          <w:kern w:val="32"/>
          <w:sz w:val="28"/>
          <w:szCs w:val="28"/>
        </w:rPr>
        <w:t>округа</w:t>
      </w:r>
      <w:r w:rsidRPr="00A46697">
        <w:rPr>
          <w:sz w:val="28"/>
          <w:szCs w:val="28"/>
        </w:rPr>
        <w:t xml:space="preserve">, установлен </w:t>
      </w:r>
      <w:hyperlink r:id="rId69"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от </w:t>
      </w:r>
      <w:r>
        <w:rPr>
          <w:sz w:val="28"/>
          <w:szCs w:val="28"/>
        </w:rPr>
        <w:t>01.10</w:t>
      </w:r>
      <w:r w:rsidRPr="00415CC9">
        <w:rPr>
          <w:sz w:val="28"/>
          <w:szCs w:val="28"/>
        </w:rPr>
        <w:t xml:space="preserve">.2021 № </w:t>
      </w:r>
      <w:r>
        <w:rPr>
          <w:sz w:val="28"/>
          <w:szCs w:val="28"/>
        </w:rPr>
        <w:t xml:space="preserve">379. </w:t>
      </w:r>
      <w:r w:rsidRPr="00734B37">
        <w:rPr>
          <w:bCs/>
          <w:color w:val="000000"/>
          <w:kern w:val="32"/>
          <w:sz w:val="28"/>
          <w:szCs w:val="28"/>
        </w:rPr>
        <w:t>».</w:t>
      </w:r>
    </w:p>
    <w:p w14:paraId="64397B03" w14:textId="77777777" w:rsidR="000715BE" w:rsidRDefault="000715BE" w:rsidP="004E0C53">
      <w:pPr>
        <w:ind w:firstLine="540"/>
        <w:jc w:val="both"/>
        <w:rPr>
          <w:sz w:val="28"/>
          <w:szCs w:val="28"/>
        </w:rPr>
      </w:pPr>
    </w:p>
    <w:p w14:paraId="506E31EA" w14:textId="77777777" w:rsidR="00C124CD" w:rsidRDefault="00C124CD" w:rsidP="004E0C53">
      <w:pPr>
        <w:ind w:firstLine="540"/>
        <w:jc w:val="both"/>
        <w:rPr>
          <w:sz w:val="28"/>
          <w:szCs w:val="28"/>
        </w:rPr>
      </w:pPr>
    </w:p>
    <w:p w14:paraId="2531F303" w14:textId="77777777" w:rsidR="00C124CD" w:rsidRDefault="00C124CD" w:rsidP="004E0C53">
      <w:pPr>
        <w:ind w:firstLine="540"/>
        <w:jc w:val="both"/>
        <w:rPr>
          <w:sz w:val="28"/>
          <w:szCs w:val="28"/>
        </w:rPr>
        <w:sectPr w:rsidR="00C124CD" w:rsidSect="004E0C53">
          <w:pgSz w:w="16838" w:h="11906" w:orient="landscape"/>
          <w:pgMar w:top="851" w:right="851" w:bottom="851" w:left="851" w:header="709" w:footer="709" w:gutter="0"/>
          <w:cols w:space="708"/>
          <w:titlePg/>
          <w:docGrid w:linePitch="360"/>
        </w:sectPr>
      </w:pPr>
    </w:p>
    <w:p w14:paraId="08448686" w14:textId="48433642" w:rsidR="000715BE" w:rsidRPr="00F01343" w:rsidRDefault="000715BE" w:rsidP="000715BE">
      <w:pPr>
        <w:tabs>
          <w:tab w:val="left" w:pos="270"/>
          <w:tab w:val="right" w:pos="9355"/>
        </w:tabs>
        <w:ind w:left="-6408" w:firstLine="11937"/>
      </w:pPr>
      <w:r w:rsidRPr="00F01343">
        <w:lastRenderedPageBreak/>
        <w:t>Приложение</w:t>
      </w:r>
      <w:r>
        <w:t xml:space="preserve"> № 66 к протоколу</w:t>
      </w:r>
      <w:r w:rsidRPr="00F01343">
        <w:t xml:space="preserve"> № </w:t>
      </w:r>
      <w:r>
        <w:t>72</w:t>
      </w:r>
    </w:p>
    <w:p w14:paraId="47E97149" w14:textId="77777777" w:rsidR="000715BE" w:rsidRPr="00F01343" w:rsidRDefault="000715BE" w:rsidP="000715BE">
      <w:pPr>
        <w:tabs>
          <w:tab w:val="left" w:pos="3686"/>
          <w:tab w:val="left" w:pos="9498"/>
        </w:tabs>
        <w:ind w:left="-6408" w:right="-569" w:firstLine="11937"/>
      </w:pPr>
      <w:r w:rsidRPr="00F01343">
        <w:t>заседания правления Региональной</w:t>
      </w:r>
    </w:p>
    <w:p w14:paraId="61ABD69C" w14:textId="77777777" w:rsidR="000715BE" w:rsidRDefault="000715BE" w:rsidP="000715BE">
      <w:pPr>
        <w:tabs>
          <w:tab w:val="left" w:pos="3686"/>
          <w:tab w:val="left" w:pos="9498"/>
        </w:tabs>
        <w:ind w:left="-6408" w:right="-569" w:firstLine="11937"/>
      </w:pPr>
      <w:r w:rsidRPr="00F01343">
        <w:t>энергетической комиссии</w:t>
      </w:r>
    </w:p>
    <w:p w14:paraId="1854F764" w14:textId="77777777" w:rsidR="000715BE" w:rsidRDefault="000715BE" w:rsidP="000715BE">
      <w:pPr>
        <w:tabs>
          <w:tab w:val="left" w:pos="3686"/>
          <w:tab w:val="left" w:pos="9498"/>
        </w:tabs>
        <w:ind w:left="-6408" w:right="-569" w:firstLine="11937"/>
      </w:pPr>
      <w:r w:rsidRPr="00F01343">
        <w:t xml:space="preserve">Кузбасса от </w:t>
      </w:r>
      <w:r>
        <w:t>24</w:t>
      </w:r>
      <w:r w:rsidRPr="00F01343">
        <w:t>.</w:t>
      </w:r>
      <w:r>
        <w:t>10</w:t>
      </w:r>
      <w:r w:rsidRPr="00F01343">
        <w:t>.2024</w:t>
      </w:r>
    </w:p>
    <w:p w14:paraId="053B34DE" w14:textId="77777777" w:rsidR="00C124CD" w:rsidRDefault="00C124CD" w:rsidP="000715BE">
      <w:pPr>
        <w:tabs>
          <w:tab w:val="left" w:pos="3686"/>
          <w:tab w:val="left" w:pos="9498"/>
        </w:tabs>
        <w:ind w:left="-6408" w:right="-569" w:firstLine="11937"/>
      </w:pPr>
    </w:p>
    <w:p w14:paraId="45EA59AF" w14:textId="77777777" w:rsidR="00C124CD" w:rsidRPr="00C124CD" w:rsidRDefault="00C124CD" w:rsidP="00C124CD">
      <w:pPr>
        <w:jc w:val="center"/>
        <w:rPr>
          <w:snapToGrid w:val="0"/>
          <w:sz w:val="28"/>
          <w:szCs w:val="28"/>
        </w:rPr>
      </w:pPr>
      <w:bookmarkStart w:id="194" w:name="_Toc507967319"/>
      <w:r w:rsidRPr="00C124CD">
        <w:rPr>
          <w:snapToGrid w:val="0"/>
          <w:sz w:val="28"/>
          <w:szCs w:val="28"/>
        </w:rPr>
        <w:t>Экспертное заключение</w:t>
      </w:r>
    </w:p>
    <w:p w14:paraId="4A7F5921" w14:textId="77777777" w:rsidR="00C124CD" w:rsidRPr="00C124CD" w:rsidRDefault="00C124CD" w:rsidP="00C124CD">
      <w:pPr>
        <w:jc w:val="center"/>
        <w:rPr>
          <w:snapToGrid w:val="0"/>
          <w:sz w:val="28"/>
          <w:szCs w:val="28"/>
        </w:rPr>
      </w:pPr>
      <w:r w:rsidRPr="00C124CD">
        <w:rPr>
          <w:snapToGrid w:val="0"/>
          <w:sz w:val="28"/>
          <w:szCs w:val="28"/>
        </w:rPr>
        <w:t>Региональной энергетической комиссии Кузбасса</w:t>
      </w:r>
    </w:p>
    <w:p w14:paraId="128B1691" w14:textId="77777777" w:rsidR="00C124CD" w:rsidRPr="00C124CD" w:rsidRDefault="00C124CD" w:rsidP="00C124CD">
      <w:pPr>
        <w:jc w:val="center"/>
        <w:rPr>
          <w:snapToGrid w:val="0"/>
          <w:sz w:val="28"/>
          <w:szCs w:val="28"/>
        </w:rPr>
      </w:pPr>
      <w:r w:rsidRPr="00C124CD">
        <w:rPr>
          <w:snapToGrid w:val="0"/>
          <w:sz w:val="28"/>
          <w:szCs w:val="28"/>
        </w:rPr>
        <w:t xml:space="preserve">по материалам, представленным ООО «Шанс», для корректировки тарифов </w:t>
      </w:r>
      <w:r w:rsidRPr="00C124CD">
        <w:rPr>
          <w:snapToGrid w:val="0"/>
          <w:sz w:val="28"/>
          <w:szCs w:val="28"/>
        </w:rPr>
        <w:br/>
        <w:t xml:space="preserve">на тепловую энергию, на потребительском рынке </w:t>
      </w:r>
      <w:r w:rsidRPr="00C124CD">
        <w:rPr>
          <w:snapToGrid w:val="0"/>
          <w:sz w:val="28"/>
          <w:szCs w:val="28"/>
        </w:rPr>
        <w:br/>
        <w:t>Ленинск-Кузнецкого муниципального округа на 2025 год</w:t>
      </w:r>
    </w:p>
    <w:p w14:paraId="1F6F93F7" w14:textId="77777777" w:rsidR="00C124CD" w:rsidRPr="00C124CD" w:rsidRDefault="00C124CD" w:rsidP="00C124CD">
      <w:pPr>
        <w:spacing w:line="360" w:lineRule="auto"/>
        <w:jc w:val="both"/>
        <w:rPr>
          <w:bCs/>
          <w:caps/>
          <w:snapToGrid w:val="0"/>
          <w:sz w:val="28"/>
          <w:szCs w:val="28"/>
        </w:rPr>
      </w:pPr>
    </w:p>
    <w:p w14:paraId="168C263A" w14:textId="77777777" w:rsidR="00C124CD" w:rsidRPr="00C124CD" w:rsidRDefault="00C124CD" w:rsidP="00C124CD">
      <w:pPr>
        <w:keepNext/>
        <w:jc w:val="center"/>
        <w:outlineLvl w:val="0"/>
        <w:rPr>
          <w:b/>
          <w:bCs/>
          <w:caps/>
          <w:snapToGrid w:val="0"/>
          <w:kern w:val="32"/>
          <w:sz w:val="28"/>
          <w:szCs w:val="32"/>
          <w:lang w:val="x-none" w:eastAsia="en-US"/>
        </w:rPr>
      </w:pPr>
      <w:bookmarkStart w:id="195" w:name="_Toc24044782"/>
      <w:r w:rsidRPr="00C124CD">
        <w:rPr>
          <w:b/>
          <w:bCs/>
          <w:caps/>
          <w:snapToGrid w:val="0"/>
          <w:kern w:val="32"/>
          <w:sz w:val="28"/>
          <w:szCs w:val="32"/>
          <w:lang w:val="x-none" w:eastAsia="en-US"/>
        </w:rPr>
        <w:t>1. Н</w:t>
      </w:r>
      <w:bookmarkEnd w:id="194"/>
      <w:bookmarkEnd w:id="195"/>
      <w:r w:rsidRPr="00C124CD">
        <w:rPr>
          <w:b/>
          <w:bCs/>
          <w:caps/>
          <w:snapToGrid w:val="0"/>
          <w:kern w:val="32"/>
          <w:sz w:val="28"/>
          <w:szCs w:val="32"/>
          <w:lang w:val="x-none" w:eastAsia="en-US"/>
        </w:rPr>
        <w:t>ормативно правовая база</w:t>
      </w:r>
    </w:p>
    <w:p w14:paraId="19A33B17" w14:textId="77777777" w:rsidR="00C124CD" w:rsidRPr="00C124CD" w:rsidRDefault="00C124CD" w:rsidP="00C124CD">
      <w:pPr>
        <w:tabs>
          <w:tab w:val="left" w:pos="0"/>
          <w:tab w:val="left" w:pos="9900"/>
        </w:tabs>
        <w:ind w:right="142" w:firstLine="709"/>
        <w:contextualSpacing/>
        <w:jc w:val="both"/>
        <w:rPr>
          <w:snapToGrid w:val="0"/>
          <w:sz w:val="28"/>
          <w:szCs w:val="28"/>
        </w:rPr>
      </w:pPr>
      <w:r w:rsidRPr="00C124CD">
        <w:rPr>
          <w:snapToGrid w:val="0"/>
          <w:sz w:val="28"/>
          <w:szCs w:val="28"/>
        </w:rPr>
        <w:t>Гражданский кодекс Российской Федерации;</w:t>
      </w:r>
    </w:p>
    <w:p w14:paraId="261EA7CA" w14:textId="77777777" w:rsidR="00C124CD" w:rsidRPr="00C124CD" w:rsidRDefault="00C124CD" w:rsidP="00C124CD">
      <w:pPr>
        <w:tabs>
          <w:tab w:val="left" w:pos="0"/>
          <w:tab w:val="left" w:pos="9900"/>
        </w:tabs>
        <w:ind w:right="142" w:firstLine="709"/>
        <w:contextualSpacing/>
        <w:jc w:val="both"/>
        <w:rPr>
          <w:snapToGrid w:val="0"/>
          <w:sz w:val="28"/>
          <w:szCs w:val="28"/>
        </w:rPr>
      </w:pPr>
      <w:r w:rsidRPr="00C124CD">
        <w:rPr>
          <w:snapToGrid w:val="0"/>
          <w:sz w:val="28"/>
          <w:szCs w:val="28"/>
        </w:rPr>
        <w:t>Налоговый кодекс Российской Федерации;</w:t>
      </w:r>
    </w:p>
    <w:p w14:paraId="0117C056" w14:textId="77777777" w:rsidR="00C124CD" w:rsidRPr="00C124CD" w:rsidRDefault="00C124CD" w:rsidP="00C124CD">
      <w:pPr>
        <w:tabs>
          <w:tab w:val="left" w:pos="0"/>
          <w:tab w:val="left" w:pos="9900"/>
        </w:tabs>
        <w:ind w:right="142" w:firstLine="709"/>
        <w:jc w:val="both"/>
        <w:rPr>
          <w:snapToGrid w:val="0"/>
          <w:sz w:val="28"/>
          <w:szCs w:val="28"/>
        </w:rPr>
      </w:pPr>
      <w:r w:rsidRPr="00C124CD">
        <w:rPr>
          <w:snapToGrid w:val="0"/>
          <w:sz w:val="28"/>
          <w:szCs w:val="28"/>
        </w:rPr>
        <w:t>Трудовой Кодекс Российской Федерации;</w:t>
      </w:r>
    </w:p>
    <w:p w14:paraId="073A4F74" w14:textId="77777777" w:rsidR="00C124CD" w:rsidRPr="00C124CD" w:rsidRDefault="00C124CD" w:rsidP="00C124CD">
      <w:pPr>
        <w:tabs>
          <w:tab w:val="left" w:pos="0"/>
          <w:tab w:val="left" w:pos="9900"/>
        </w:tabs>
        <w:ind w:firstLine="709"/>
        <w:jc w:val="both"/>
        <w:rPr>
          <w:snapToGrid w:val="0"/>
          <w:sz w:val="28"/>
          <w:szCs w:val="28"/>
        </w:rPr>
      </w:pPr>
      <w:r w:rsidRPr="00C124CD">
        <w:rPr>
          <w:snapToGrid w:val="0"/>
          <w:sz w:val="28"/>
          <w:szCs w:val="28"/>
        </w:rPr>
        <w:t>Федеральный Закон от 17.08.1995 № 147-ФЗ «О естественных монополиях»;</w:t>
      </w:r>
    </w:p>
    <w:p w14:paraId="6306CF0F" w14:textId="77777777" w:rsidR="00C124CD" w:rsidRPr="00C124CD" w:rsidRDefault="00C124CD" w:rsidP="00C124CD">
      <w:pPr>
        <w:tabs>
          <w:tab w:val="left" w:pos="0"/>
          <w:tab w:val="left" w:pos="9900"/>
        </w:tabs>
        <w:ind w:firstLine="709"/>
        <w:jc w:val="both"/>
        <w:rPr>
          <w:snapToGrid w:val="0"/>
          <w:sz w:val="28"/>
          <w:szCs w:val="28"/>
        </w:rPr>
      </w:pPr>
      <w:r w:rsidRPr="00C124CD">
        <w:rPr>
          <w:snapToGrid w:val="0"/>
          <w:sz w:val="28"/>
          <w:szCs w:val="28"/>
        </w:rPr>
        <w:t>Федеральный закон от 27.07.2010 № 190-ФЗ «О теплоснабжении»;</w:t>
      </w:r>
    </w:p>
    <w:p w14:paraId="17426774" w14:textId="77777777" w:rsidR="00C124CD" w:rsidRPr="00C124CD" w:rsidRDefault="00C124CD" w:rsidP="00C124CD">
      <w:pPr>
        <w:tabs>
          <w:tab w:val="left" w:pos="0"/>
          <w:tab w:val="left" w:pos="9900"/>
        </w:tabs>
        <w:ind w:firstLine="709"/>
        <w:jc w:val="both"/>
        <w:rPr>
          <w:snapToGrid w:val="0"/>
          <w:sz w:val="28"/>
          <w:szCs w:val="28"/>
        </w:rPr>
      </w:pPr>
      <w:r w:rsidRPr="00C124CD">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124CD">
        <w:rPr>
          <w:snapToGrid w:val="0"/>
          <w:sz w:val="28"/>
          <w:szCs w:val="28"/>
        </w:rPr>
        <w:br/>
        <w:t>в энергетике»;</w:t>
      </w:r>
    </w:p>
    <w:p w14:paraId="698785A2" w14:textId="77777777" w:rsidR="00C124CD" w:rsidRPr="00C124CD" w:rsidRDefault="00C124CD" w:rsidP="00C124CD">
      <w:pPr>
        <w:tabs>
          <w:tab w:val="left" w:pos="0"/>
          <w:tab w:val="left" w:pos="9900"/>
        </w:tabs>
        <w:ind w:firstLine="709"/>
        <w:jc w:val="both"/>
        <w:rPr>
          <w:snapToGrid w:val="0"/>
          <w:sz w:val="28"/>
          <w:szCs w:val="28"/>
        </w:rPr>
      </w:pPr>
      <w:r w:rsidRPr="00C124CD">
        <w:rPr>
          <w:snapToGrid w:val="0"/>
          <w:sz w:val="28"/>
          <w:szCs w:val="28"/>
        </w:rPr>
        <w:t xml:space="preserve">Постановление Правительства Российской Федерации </w:t>
      </w:r>
      <w:r w:rsidRPr="00C124CD">
        <w:rPr>
          <w:snapToGrid w:val="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F1E9669" w14:textId="77777777" w:rsidR="00C124CD" w:rsidRPr="00C124CD" w:rsidRDefault="00C124CD" w:rsidP="00C124CD">
      <w:pPr>
        <w:tabs>
          <w:tab w:val="left" w:pos="0"/>
          <w:tab w:val="left" w:pos="9900"/>
        </w:tabs>
        <w:ind w:firstLine="709"/>
        <w:jc w:val="both"/>
        <w:rPr>
          <w:snapToGrid w:val="0"/>
          <w:sz w:val="28"/>
          <w:szCs w:val="28"/>
        </w:rPr>
      </w:pPr>
      <w:r w:rsidRPr="00C124CD">
        <w:rPr>
          <w:snapToGrid w:val="0"/>
          <w:sz w:val="28"/>
          <w:szCs w:val="28"/>
        </w:rPr>
        <w:t xml:space="preserve">Приказ Минэнерго РФ от 30.12.2008 № 325 «Об организации </w:t>
      </w:r>
      <w:r w:rsidRPr="00C124C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C124CD">
        <w:rPr>
          <w:snapToGrid w:val="0"/>
          <w:sz w:val="28"/>
          <w:szCs w:val="28"/>
        </w:rPr>
        <w:br/>
        <w:t>по расчету и обоснованию нормативов технологических потерь при передаче тепловой энергии»);</w:t>
      </w:r>
    </w:p>
    <w:p w14:paraId="237CE59B" w14:textId="77777777" w:rsidR="00C124CD" w:rsidRPr="00C124CD" w:rsidRDefault="00C124CD" w:rsidP="00C124CD">
      <w:pPr>
        <w:tabs>
          <w:tab w:val="left" w:pos="0"/>
        </w:tabs>
        <w:ind w:firstLine="709"/>
        <w:jc w:val="both"/>
        <w:rPr>
          <w:snapToGrid w:val="0"/>
          <w:sz w:val="28"/>
          <w:szCs w:val="28"/>
        </w:rPr>
      </w:pPr>
      <w:r w:rsidRPr="00C124CD">
        <w:rPr>
          <w:snapToGrid w:val="0"/>
          <w:sz w:val="28"/>
          <w:szCs w:val="28"/>
        </w:rPr>
        <w:t xml:space="preserve">Приказ Федеральной службы по тарифам (ФСТ России) </w:t>
      </w:r>
      <w:r w:rsidRPr="00C124C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9812C46" w14:textId="77777777" w:rsidR="00C124CD" w:rsidRPr="00C124CD" w:rsidRDefault="00C124CD" w:rsidP="00C124CD">
      <w:pPr>
        <w:tabs>
          <w:tab w:val="left" w:pos="0"/>
          <w:tab w:val="num" w:pos="993"/>
        </w:tabs>
        <w:ind w:firstLine="709"/>
        <w:jc w:val="both"/>
        <w:rPr>
          <w:snapToGrid w:val="0"/>
          <w:sz w:val="28"/>
          <w:szCs w:val="28"/>
        </w:rPr>
      </w:pPr>
      <w:r w:rsidRPr="00C124CD">
        <w:rPr>
          <w:snapToGrid w:val="0"/>
          <w:sz w:val="28"/>
          <w:szCs w:val="28"/>
        </w:rPr>
        <w:t xml:space="preserve">Приказ Федеральной службы по тарифам (ФСТ России) </w:t>
      </w:r>
      <w:r w:rsidRPr="00C124CD">
        <w:rPr>
          <w:snapToGrid w:val="0"/>
          <w:sz w:val="28"/>
          <w:szCs w:val="28"/>
        </w:rPr>
        <w:br/>
        <w:t xml:space="preserve">от 07.06.2013 года № 163 «Об утверждении Регламента открытия дел </w:t>
      </w:r>
      <w:r w:rsidRPr="00C124CD">
        <w:rPr>
          <w:snapToGrid w:val="0"/>
          <w:sz w:val="28"/>
          <w:szCs w:val="28"/>
        </w:rPr>
        <w:br/>
        <w:t>об установлении регулируемых цен (тарифов) и отмене регулирования тарифов в сфере теплоснабжения» (далее Регламент);</w:t>
      </w:r>
    </w:p>
    <w:p w14:paraId="3B8C3F6A" w14:textId="77777777" w:rsidR="00C124CD" w:rsidRPr="00C124CD" w:rsidRDefault="00C124CD" w:rsidP="00C124CD">
      <w:pPr>
        <w:tabs>
          <w:tab w:val="left" w:pos="0"/>
        </w:tabs>
        <w:ind w:firstLine="709"/>
        <w:jc w:val="both"/>
        <w:rPr>
          <w:snapToGrid w:val="0"/>
          <w:sz w:val="28"/>
          <w:szCs w:val="28"/>
        </w:rPr>
      </w:pPr>
      <w:r w:rsidRPr="00C124C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E699203" w14:textId="77777777" w:rsidR="00C124CD" w:rsidRPr="00C124CD" w:rsidRDefault="00C124CD" w:rsidP="00C124CD">
      <w:pPr>
        <w:tabs>
          <w:tab w:val="num" w:pos="993"/>
        </w:tabs>
        <w:ind w:firstLine="709"/>
        <w:jc w:val="both"/>
        <w:rPr>
          <w:snapToGrid w:val="0"/>
          <w:sz w:val="28"/>
          <w:szCs w:val="28"/>
        </w:rPr>
      </w:pPr>
      <w:r w:rsidRPr="00C124CD">
        <w:rPr>
          <w:snapToGrid w:val="0"/>
          <w:sz w:val="28"/>
          <w:szCs w:val="28"/>
        </w:rPr>
        <w:t>Вся нормативно – методическая основа используется в редакции, действующей на момент проведения экспертизы.</w:t>
      </w:r>
    </w:p>
    <w:p w14:paraId="03134207" w14:textId="77777777" w:rsidR="00C124CD" w:rsidRPr="00C124CD" w:rsidRDefault="00C124CD" w:rsidP="00C124CD">
      <w:pPr>
        <w:keepNext/>
        <w:jc w:val="center"/>
        <w:outlineLvl w:val="0"/>
        <w:rPr>
          <w:b/>
          <w:bCs/>
          <w:caps/>
          <w:snapToGrid w:val="0"/>
          <w:kern w:val="32"/>
          <w:sz w:val="28"/>
          <w:szCs w:val="32"/>
          <w:lang w:val="x-none" w:eastAsia="en-US"/>
        </w:rPr>
      </w:pPr>
      <w:r w:rsidRPr="00C124CD">
        <w:rPr>
          <w:b/>
          <w:bCs/>
          <w:caps/>
          <w:snapToGrid w:val="0"/>
          <w:kern w:val="32"/>
          <w:sz w:val="28"/>
          <w:szCs w:val="32"/>
          <w:lang w:val="x-none" w:eastAsia="en-US"/>
        </w:rPr>
        <w:br w:type="page"/>
      </w:r>
      <w:bookmarkStart w:id="196" w:name="_Toc495582452"/>
      <w:bookmarkStart w:id="197" w:name="_Toc498530978"/>
      <w:bookmarkStart w:id="198" w:name="_Toc507967320"/>
      <w:bookmarkStart w:id="199" w:name="_Toc24044783"/>
      <w:r w:rsidRPr="00C124CD">
        <w:rPr>
          <w:b/>
          <w:bCs/>
          <w:caps/>
          <w:snapToGrid w:val="0"/>
          <w:kern w:val="32"/>
          <w:sz w:val="28"/>
          <w:szCs w:val="32"/>
          <w:lang w:val="x-none" w:eastAsia="en-US"/>
        </w:rPr>
        <w:lastRenderedPageBreak/>
        <w:t xml:space="preserve">2. Оценка достоверности данных, Приведенных </w:t>
      </w:r>
      <w:r w:rsidRPr="00C124CD">
        <w:rPr>
          <w:b/>
          <w:bCs/>
          <w:caps/>
          <w:snapToGrid w:val="0"/>
          <w:kern w:val="32"/>
          <w:sz w:val="28"/>
          <w:szCs w:val="32"/>
          <w:lang w:val="x-none" w:eastAsia="en-US"/>
        </w:rPr>
        <w:br/>
        <w:t>в предложениях об установлении тарифов и (или) их предельных уровней</w:t>
      </w:r>
      <w:bookmarkEnd w:id="196"/>
      <w:bookmarkEnd w:id="197"/>
      <w:bookmarkEnd w:id="198"/>
      <w:bookmarkEnd w:id="199"/>
    </w:p>
    <w:p w14:paraId="14D8BE38" w14:textId="77777777" w:rsidR="00C124CD" w:rsidRPr="00C124CD" w:rsidRDefault="00C124CD" w:rsidP="00C124CD">
      <w:pPr>
        <w:rPr>
          <w:snapToGrid w:val="0"/>
          <w:sz w:val="28"/>
          <w:szCs w:val="28"/>
          <w:lang w:val="x-none" w:eastAsia="en-US"/>
        </w:rPr>
      </w:pPr>
    </w:p>
    <w:p w14:paraId="5A061C3F" w14:textId="77777777" w:rsidR="00C124CD" w:rsidRPr="00C124CD" w:rsidRDefault="00C124CD" w:rsidP="00C124CD">
      <w:pPr>
        <w:ind w:firstLine="709"/>
        <w:jc w:val="both"/>
        <w:rPr>
          <w:snapToGrid w:val="0"/>
          <w:sz w:val="28"/>
          <w:szCs w:val="28"/>
        </w:rPr>
      </w:pPr>
      <w:r w:rsidRPr="00C124CD">
        <w:rPr>
          <w:snapToGrid w:val="0"/>
          <w:sz w:val="28"/>
          <w:szCs w:val="28"/>
        </w:rPr>
        <w:t xml:space="preserve">Материалы ООО «Шанс» на корректировку НВВ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37768CAE" w14:textId="77777777" w:rsidR="00C124CD" w:rsidRPr="00C124CD" w:rsidRDefault="00C124CD" w:rsidP="00C124CD">
      <w:pPr>
        <w:ind w:firstLine="709"/>
        <w:jc w:val="both"/>
        <w:rPr>
          <w:snapToGrid w:val="0"/>
          <w:sz w:val="28"/>
          <w:szCs w:val="28"/>
        </w:rPr>
      </w:pPr>
      <w:r w:rsidRPr="00C124CD">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59FFC959" w14:textId="77777777" w:rsidR="00C124CD" w:rsidRPr="00C124CD" w:rsidRDefault="00C124CD" w:rsidP="00C124CD">
      <w:pPr>
        <w:ind w:firstLine="709"/>
        <w:jc w:val="both"/>
        <w:rPr>
          <w:snapToGrid w:val="0"/>
          <w:sz w:val="28"/>
          <w:szCs w:val="28"/>
        </w:rPr>
      </w:pPr>
      <w:r w:rsidRPr="00C124CD">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124C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4DC48E1" w14:textId="77777777" w:rsidR="00C124CD" w:rsidRPr="00C124CD" w:rsidRDefault="00C124CD" w:rsidP="00C124CD">
      <w:pPr>
        <w:ind w:firstLine="709"/>
        <w:jc w:val="both"/>
        <w:rPr>
          <w:snapToGrid w:val="0"/>
          <w:sz w:val="28"/>
          <w:szCs w:val="28"/>
        </w:rPr>
      </w:pPr>
      <w:r w:rsidRPr="00C124C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51E4A8A5" w14:textId="77777777" w:rsidR="00C124CD" w:rsidRPr="00C124CD" w:rsidRDefault="00C124CD" w:rsidP="00C124CD">
      <w:pPr>
        <w:widowControl w:val="0"/>
        <w:ind w:firstLine="709"/>
        <w:jc w:val="both"/>
        <w:rPr>
          <w:snapToGrid w:val="0"/>
          <w:sz w:val="28"/>
          <w:szCs w:val="28"/>
        </w:rPr>
      </w:pPr>
      <w:r w:rsidRPr="00C124CD">
        <w:rPr>
          <w:snapToGrid w:val="0"/>
          <w:sz w:val="28"/>
          <w:szCs w:val="28"/>
        </w:rPr>
        <w:t>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4C2691AA" w14:textId="77777777" w:rsidR="00C124CD" w:rsidRPr="00C124CD" w:rsidRDefault="00C124CD" w:rsidP="00C124CD">
      <w:pPr>
        <w:widowControl w:val="0"/>
        <w:ind w:firstLine="709"/>
        <w:jc w:val="both"/>
        <w:rPr>
          <w:snapToGrid w:val="0"/>
          <w:sz w:val="28"/>
          <w:szCs w:val="28"/>
        </w:rPr>
      </w:pPr>
      <w:bookmarkStart w:id="200" w:name="_Ref494370795"/>
      <w:bookmarkStart w:id="201" w:name="_Toc495582453"/>
      <w:bookmarkStart w:id="202" w:name="_Toc498530979"/>
      <w:bookmarkStart w:id="203" w:name="_Toc507967321"/>
      <w:r w:rsidRPr="00C124CD">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7EAF0AC9" w14:textId="77777777" w:rsidR="00C124CD" w:rsidRPr="00C124CD" w:rsidRDefault="00C124CD" w:rsidP="00C124CD">
      <w:pPr>
        <w:ind w:firstLine="709"/>
        <w:jc w:val="both"/>
        <w:rPr>
          <w:snapToGrid w:val="0"/>
          <w:sz w:val="28"/>
          <w:szCs w:val="28"/>
        </w:rPr>
      </w:pPr>
      <w:r w:rsidRPr="00C124CD">
        <w:rPr>
          <w:snapToGrid w:val="0"/>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период до 2027, опубликованным на сайте Минэкономразвития РФ 30.09.2024, в соответствии с которым ИПЦ на 2025 год составит 105,8%.</w:t>
      </w:r>
    </w:p>
    <w:p w14:paraId="1C3DADAB" w14:textId="77777777" w:rsidR="00C124CD" w:rsidRPr="00C124CD" w:rsidRDefault="00C124CD" w:rsidP="00C124CD">
      <w:pPr>
        <w:ind w:firstLine="709"/>
        <w:jc w:val="both"/>
        <w:rPr>
          <w:snapToGrid w:val="0"/>
          <w:sz w:val="28"/>
          <w:szCs w:val="28"/>
        </w:rPr>
      </w:pPr>
      <w:r w:rsidRPr="00C124CD">
        <w:rPr>
          <w:bCs/>
          <w:snapToGrid w:val="0"/>
          <w:sz w:val="28"/>
          <w:szCs w:val="28"/>
        </w:rPr>
        <w:t>В соответствии с постановлением региональной энергетической комиссии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«Шанс» через систему ЕИАС.</w:t>
      </w:r>
    </w:p>
    <w:p w14:paraId="053C3B49" w14:textId="77777777" w:rsidR="00C124CD" w:rsidRPr="00C124CD" w:rsidRDefault="00C124CD" w:rsidP="00C124CD">
      <w:pPr>
        <w:keepNext/>
        <w:jc w:val="center"/>
        <w:outlineLvl w:val="0"/>
        <w:rPr>
          <w:b/>
          <w:bCs/>
          <w:caps/>
          <w:snapToGrid w:val="0"/>
          <w:kern w:val="32"/>
          <w:sz w:val="28"/>
          <w:szCs w:val="32"/>
          <w:lang w:val="x-none" w:eastAsia="en-US"/>
        </w:rPr>
      </w:pPr>
      <w:r w:rsidRPr="00C124CD">
        <w:rPr>
          <w:b/>
          <w:bCs/>
          <w:caps/>
          <w:snapToGrid w:val="0"/>
          <w:kern w:val="32"/>
          <w:sz w:val="28"/>
          <w:szCs w:val="32"/>
          <w:lang w:val="x-none" w:eastAsia="en-US"/>
        </w:rPr>
        <w:br w:type="page"/>
      </w:r>
      <w:bookmarkStart w:id="204" w:name="_Toc24044784"/>
      <w:r w:rsidRPr="00C124CD">
        <w:rPr>
          <w:b/>
          <w:bCs/>
          <w:caps/>
          <w:snapToGrid w:val="0"/>
          <w:kern w:val="32"/>
          <w:sz w:val="28"/>
          <w:szCs w:val="32"/>
          <w:lang w:val="x-none" w:eastAsia="en-US"/>
        </w:rPr>
        <w:lastRenderedPageBreak/>
        <w:t>3. Общая характеристика предприятия</w:t>
      </w:r>
      <w:bookmarkEnd w:id="200"/>
      <w:bookmarkEnd w:id="201"/>
      <w:bookmarkEnd w:id="202"/>
      <w:bookmarkEnd w:id="203"/>
      <w:bookmarkEnd w:id="204"/>
    </w:p>
    <w:p w14:paraId="72BB21E7" w14:textId="77777777" w:rsidR="00C124CD" w:rsidRPr="00C124CD" w:rsidRDefault="00C124CD" w:rsidP="00C124CD">
      <w:pPr>
        <w:rPr>
          <w:snapToGrid w:val="0"/>
          <w:sz w:val="28"/>
          <w:szCs w:val="28"/>
          <w:lang w:val="x-none" w:eastAsia="en-US"/>
        </w:rPr>
      </w:pPr>
    </w:p>
    <w:p w14:paraId="10109893"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Наименование организации: Общество с ограниченной ответственностью «Шанс».</w:t>
      </w:r>
    </w:p>
    <w:p w14:paraId="67BA0A67"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Сокращенной наименование: ООО «Шанс».</w:t>
      </w:r>
    </w:p>
    <w:p w14:paraId="672E0ACD"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ИНН 4212025734</w:t>
      </w:r>
    </w:p>
    <w:p w14:paraId="6C613E33"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КПП 421201001</w:t>
      </w:r>
    </w:p>
    <w:p w14:paraId="699C21A9"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Адрес: 652</w:t>
      </w:r>
      <w:r w:rsidRPr="00C124CD">
        <w:rPr>
          <w:snapToGrid w:val="0"/>
          <w:sz w:val="28"/>
          <w:szCs w:val="28"/>
          <w:lang w:val="am-ET"/>
        </w:rPr>
        <w:t>5</w:t>
      </w:r>
      <w:r w:rsidRPr="00C124CD">
        <w:rPr>
          <w:snapToGrid w:val="0"/>
          <w:sz w:val="28"/>
          <w:szCs w:val="28"/>
        </w:rPr>
        <w:t>72, Кемеровская область, Ленинск-Кузнецкий муниципальный округ, п. Чкаловский, ул. Садовая, 5а-2.</w:t>
      </w:r>
    </w:p>
    <w:p w14:paraId="25C44968" w14:textId="77777777" w:rsidR="00C124CD" w:rsidRPr="00C124CD" w:rsidRDefault="00C124CD" w:rsidP="00C124CD">
      <w:pPr>
        <w:tabs>
          <w:tab w:val="left" w:pos="0"/>
        </w:tabs>
        <w:ind w:firstLine="709"/>
        <w:contextualSpacing/>
        <w:jc w:val="both"/>
        <w:rPr>
          <w:snapToGrid w:val="0"/>
          <w:sz w:val="28"/>
          <w:szCs w:val="28"/>
        </w:rPr>
      </w:pPr>
      <w:r w:rsidRPr="00C124CD">
        <w:rPr>
          <w:snapToGrid w:val="0"/>
          <w:color w:val="000000"/>
          <w:sz w:val="28"/>
          <w:szCs w:val="28"/>
        </w:rPr>
        <w:t xml:space="preserve">ООО «Шанс» обслуживает 6 котельных, </w:t>
      </w:r>
      <w:proofErr w:type="spellStart"/>
      <w:r w:rsidRPr="00C124CD">
        <w:rPr>
          <w:snapToGrid w:val="0"/>
          <w:color w:val="000000"/>
          <w:sz w:val="28"/>
          <w:szCs w:val="28"/>
        </w:rPr>
        <w:t>расположденных</w:t>
      </w:r>
      <w:proofErr w:type="spellEnd"/>
      <w:r w:rsidRPr="00C124CD">
        <w:rPr>
          <w:snapToGrid w:val="0"/>
          <w:color w:val="000000"/>
          <w:sz w:val="28"/>
          <w:szCs w:val="28"/>
        </w:rPr>
        <w:t xml:space="preserve"> в </w:t>
      </w:r>
      <w:proofErr w:type="spellStart"/>
      <w:r w:rsidRPr="00C124CD">
        <w:rPr>
          <w:snapToGrid w:val="0"/>
          <w:color w:val="000000"/>
          <w:sz w:val="28"/>
          <w:szCs w:val="28"/>
        </w:rPr>
        <w:t>Шабановском</w:t>
      </w:r>
      <w:proofErr w:type="spellEnd"/>
      <w:r w:rsidRPr="00C124CD">
        <w:rPr>
          <w:snapToGrid w:val="0"/>
          <w:color w:val="000000"/>
          <w:sz w:val="28"/>
          <w:szCs w:val="28"/>
        </w:rPr>
        <w:t xml:space="preserve"> и Чкаловском сельских </w:t>
      </w:r>
      <w:r w:rsidRPr="00C124CD">
        <w:rPr>
          <w:snapToGrid w:val="0"/>
          <w:sz w:val="28"/>
          <w:szCs w:val="28"/>
        </w:rPr>
        <w:t xml:space="preserve">поселениях Ленинск-Кузнецкого муниципального округа установленной </w:t>
      </w:r>
      <w:r w:rsidRPr="00C124CD">
        <w:rPr>
          <w:snapToGrid w:val="0"/>
          <w:color w:val="000000"/>
          <w:sz w:val="28"/>
          <w:szCs w:val="28"/>
        </w:rPr>
        <w:t>мощностью 6,965</w:t>
      </w:r>
      <w:r w:rsidRPr="00C124CD">
        <w:rPr>
          <w:snapToGrid w:val="0"/>
          <w:sz w:val="28"/>
          <w:szCs w:val="28"/>
        </w:rPr>
        <w:t xml:space="preserve"> Гкал/ч. </w:t>
      </w:r>
    </w:p>
    <w:p w14:paraId="7640DBAB" w14:textId="77777777" w:rsidR="00C124CD" w:rsidRPr="00C124CD" w:rsidRDefault="00C124CD" w:rsidP="00C124CD">
      <w:pPr>
        <w:tabs>
          <w:tab w:val="left" w:pos="0"/>
        </w:tabs>
        <w:ind w:firstLine="709"/>
        <w:contextualSpacing/>
        <w:jc w:val="both"/>
        <w:rPr>
          <w:snapToGrid w:val="0"/>
          <w:color w:val="000000"/>
          <w:sz w:val="28"/>
          <w:szCs w:val="28"/>
        </w:rPr>
      </w:pPr>
      <w:r w:rsidRPr="00C124CD">
        <w:rPr>
          <w:snapToGrid w:val="0"/>
          <w:color w:val="000000"/>
          <w:sz w:val="28"/>
          <w:szCs w:val="28"/>
        </w:rPr>
        <w:t xml:space="preserve">Для производства тепловой энергии используется уголь энергетический </w:t>
      </w:r>
      <w:proofErr w:type="spellStart"/>
      <w:r w:rsidRPr="00C124CD">
        <w:rPr>
          <w:snapToGrid w:val="0"/>
          <w:color w:val="000000"/>
          <w:sz w:val="28"/>
          <w:szCs w:val="28"/>
        </w:rPr>
        <w:t>сортомарки</w:t>
      </w:r>
      <w:proofErr w:type="spellEnd"/>
      <w:r w:rsidRPr="00C124CD">
        <w:rPr>
          <w:snapToGrid w:val="0"/>
          <w:color w:val="000000"/>
          <w:sz w:val="28"/>
          <w:szCs w:val="28"/>
        </w:rPr>
        <w:t xml:space="preserve"> Др. Поставщиком котельного топлива в 2025 году будет являться ОАО «СУЭК-Кузбасс».</w:t>
      </w:r>
    </w:p>
    <w:p w14:paraId="31381480" w14:textId="77777777" w:rsidR="00C124CD" w:rsidRPr="00C124CD" w:rsidRDefault="00C124CD" w:rsidP="00C124CD">
      <w:pPr>
        <w:widowControl w:val="0"/>
        <w:tabs>
          <w:tab w:val="left" w:pos="1890"/>
        </w:tabs>
        <w:ind w:firstLine="709"/>
        <w:jc w:val="both"/>
        <w:rPr>
          <w:snapToGrid w:val="0"/>
          <w:sz w:val="28"/>
          <w:szCs w:val="28"/>
        </w:rPr>
      </w:pPr>
      <w:r w:rsidRPr="00C124CD">
        <w:rPr>
          <w:snapToGrid w:val="0"/>
          <w:sz w:val="28"/>
          <w:szCs w:val="28"/>
        </w:rPr>
        <w:t xml:space="preserve">ООО «Шанс» осуществляет работу по регулируемым Региональной энергетической комиссией Кузбасса (далее – РЭК Кузбасса) видам деятельности с 25 февраля 2009 года. </w:t>
      </w:r>
    </w:p>
    <w:p w14:paraId="4F774332" w14:textId="77777777" w:rsidR="00C124CD" w:rsidRPr="00C124CD" w:rsidRDefault="00C124CD" w:rsidP="00C124CD">
      <w:pPr>
        <w:widowControl w:val="0"/>
        <w:ind w:firstLine="709"/>
        <w:jc w:val="both"/>
        <w:rPr>
          <w:snapToGrid w:val="0"/>
          <w:sz w:val="28"/>
          <w:szCs w:val="28"/>
        </w:rPr>
      </w:pPr>
      <w:r w:rsidRPr="00C124CD">
        <w:rPr>
          <w:snapToGrid w:val="0"/>
          <w:sz w:val="28"/>
          <w:szCs w:val="28"/>
        </w:rPr>
        <w:t>ООО «Шанс» в РЭК Кузбасса представлено концессионное соглашение от 28 апреля 2016 года со сроком передачи имущества на 10 лет. Концессионное соглашение заключено в отношении объектов теплоснабжения – 6 котельных Ленинск-Кузнецкого района, на основании проведенных конкурсных процедур. 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 См-6-35/3549-02 от 14.12.2015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 Долгосрочные параметры регулирования легли в основу расчета экспертами необходимой валовой выручки на производство тепловой энергии ООО «Шанс» на 2020-2025 годы.</w:t>
      </w:r>
    </w:p>
    <w:p w14:paraId="2D59C70E"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Долгосрочные тарифы на 2020-2025 годы для ООО «Шанс» утверждены постановлением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2020-2025 годы».</w:t>
      </w:r>
    </w:p>
    <w:p w14:paraId="68364185"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Система налогообложения, применяемая на предприятии, упрощенная. Все расчеты в данном экспертном заключении приведены с учетом НДС.</w:t>
      </w:r>
    </w:p>
    <w:p w14:paraId="047C7891" w14:textId="77777777" w:rsidR="00C124CD" w:rsidRPr="00C124CD" w:rsidRDefault="00C124CD" w:rsidP="00C124CD">
      <w:pPr>
        <w:tabs>
          <w:tab w:val="left" w:pos="1890"/>
        </w:tabs>
        <w:ind w:firstLine="851"/>
        <w:jc w:val="both"/>
        <w:rPr>
          <w:snapToGrid w:val="0"/>
          <w:sz w:val="28"/>
          <w:szCs w:val="28"/>
        </w:rPr>
        <w:sectPr w:rsidR="00C124CD" w:rsidRPr="00C124CD" w:rsidSect="00C124CD">
          <w:headerReference w:type="default" r:id="rId70"/>
          <w:footerReference w:type="even" r:id="rId71"/>
          <w:footerReference w:type="default" r:id="rId72"/>
          <w:pgSz w:w="11906" w:h="16838"/>
          <w:pgMar w:top="993" w:right="707" w:bottom="709" w:left="1701" w:header="708" w:footer="708" w:gutter="0"/>
          <w:cols w:space="708"/>
          <w:titlePg/>
          <w:docGrid w:linePitch="381"/>
        </w:sectPr>
      </w:pPr>
    </w:p>
    <w:p w14:paraId="3629FFB5" w14:textId="77777777" w:rsidR="00C124CD" w:rsidRPr="00C124CD" w:rsidRDefault="00C124CD" w:rsidP="00C124CD">
      <w:pPr>
        <w:keepNext/>
        <w:jc w:val="center"/>
        <w:outlineLvl w:val="0"/>
        <w:rPr>
          <w:b/>
          <w:bCs/>
          <w:caps/>
          <w:snapToGrid w:val="0"/>
          <w:kern w:val="32"/>
          <w:sz w:val="28"/>
          <w:szCs w:val="28"/>
          <w:lang w:val="x-none" w:eastAsia="en-US"/>
        </w:rPr>
      </w:pPr>
      <w:bookmarkStart w:id="205" w:name="_Toc498530980"/>
      <w:bookmarkStart w:id="206" w:name="_Toc507967322"/>
      <w:bookmarkStart w:id="207" w:name="_Toc24044785"/>
      <w:bookmarkStart w:id="208" w:name="_Toc117721183"/>
      <w:bookmarkStart w:id="209" w:name="_Toc495595249"/>
      <w:bookmarkStart w:id="210" w:name="_Toc53751101"/>
      <w:r w:rsidRPr="00C124CD">
        <w:rPr>
          <w:b/>
          <w:bCs/>
          <w:caps/>
          <w:snapToGrid w:val="0"/>
          <w:kern w:val="32"/>
          <w:sz w:val="28"/>
          <w:szCs w:val="28"/>
          <w:lang w:val="x-none" w:eastAsia="en-US"/>
        </w:rPr>
        <w:lastRenderedPageBreak/>
        <w:t xml:space="preserve">4. Определение необходимой валовой выручки </w:t>
      </w:r>
      <w:r w:rsidRPr="00C124CD">
        <w:rPr>
          <w:b/>
          <w:bCs/>
          <w:caps/>
          <w:snapToGrid w:val="0"/>
          <w:kern w:val="32"/>
          <w:sz w:val="28"/>
          <w:szCs w:val="28"/>
          <w:lang w:val="x-none" w:eastAsia="en-US"/>
        </w:rPr>
        <w:br/>
        <w:t xml:space="preserve">на тепловую энергию </w:t>
      </w:r>
      <w:bookmarkEnd w:id="205"/>
      <w:bookmarkEnd w:id="206"/>
      <w:bookmarkEnd w:id="207"/>
      <w:r w:rsidRPr="00C124CD">
        <w:rPr>
          <w:b/>
          <w:bCs/>
          <w:caps/>
          <w:snapToGrid w:val="0"/>
          <w:kern w:val="32"/>
          <w:sz w:val="28"/>
          <w:szCs w:val="28"/>
          <w:lang w:val="x-none" w:eastAsia="en-US"/>
        </w:rPr>
        <w:t>на 202</w:t>
      </w:r>
      <w:r w:rsidRPr="00C124CD">
        <w:rPr>
          <w:b/>
          <w:bCs/>
          <w:caps/>
          <w:snapToGrid w:val="0"/>
          <w:kern w:val="32"/>
          <w:sz w:val="28"/>
          <w:szCs w:val="28"/>
          <w:lang w:eastAsia="en-US"/>
        </w:rPr>
        <w:t>5</w:t>
      </w:r>
      <w:r w:rsidRPr="00C124CD">
        <w:rPr>
          <w:b/>
          <w:bCs/>
          <w:caps/>
          <w:snapToGrid w:val="0"/>
          <w:kern w:val="32"/>
          <w:sz w:val="28"/>
          <w:szCs w:val="28"/>
          <w:lang w:val="x-none" w:eastAsia="en-US"/>
        </w:rPr>
        <w:t xml:space="preserve"> год</w:t>
      </w:r>
      <w:bookmarkEnd w:id="208"/>
    </w:p>
    <w:p w14:paraId="0443A2F7" w14:textId="77777777" w:rsidR="00C124CD" w:rsidRPr="00C124CD" w:rsidRDefault="00C124CD" w:rsidP="00C124CD">
      <w:pPr>
        <w:rPr>
          <w:snapToGrid w:val="0"/>
          <w:sz w:val="28"/>
          <w:szCs w:val="28"/>
          <w:lang w:eastAsia="en-US"/>
        </w:rPr>
      </w:pPr>
    </w:p>
    <w:p w14:paraId="31CF99E6" w14:textId="77777777" w:rsidR="00C124CD" w:rsidRPr="00C124CD" w:rsidRDefault="00C124CD" w:rsidP="00C124CD">
      <w:pPr>
        <w:keepNext/>
        <w:keepLines/>
        <w:jc w:val="center"/>
        <w:outlineLvl w:val="1"/>
        <w:rPr>
          <w:rFonts w:eastAsia="Calibri"/>
          <w:b/>
          <w:sz w:val="28"/>
          <w:szCs w:val="28"/>
          <w:lang w:val="x-none" w:eastAsia="en-US"/>
        </w:rPr>
      </w:pPr>
      <w:bookmarkStart w:id="211" w:name="_Toc507967323"/>
      <w:bookmarkStart w:id="212" w:name="_Toc507971000"/>
      <w:bookmarkStart w:id="213" w:name="_Toc24044786"/>
      <w:bookmarkStart w:id="214" w:name="_Toc117721184"/>
      <w:r w:rsidRPr="00C124CD">
        <w:rPr>
          <w:rFonts w:eastAsia="Calibri"/>
          <w:b/>
          <w:sz w:val="28"/>
          <w:szCs w:val="28"/>
          <w:lang w:val="x-none" w:eastAsia="en-US"/>
        </w:rPr>
        <w:t>4.1 Баланс тепловой энергии</w:t>
      </w:r>
      <w:bookmarkEnd w:id="211"/>
      <w:bookmarkEnd w:id="212"/>
      <w:bookmarkEnd w:id="213"/>
      <w:bookmarkEnd w:id="214"/>
      <w:r w:rsidRPr="00C124CD">
        <w:rPr>
          <w:rFonts w:eastAsia="Calibri"/>
          <w:b/>
          <w:sz w:val="28"/>
          <w:szCs w:val="28"/>
          <w:lang w:val="x-none" w:eastAsia="en-US"/>
        </w:rPr>
        <w:t xml:space="preserve"> </w:t>
      </w:r>
    </w:p>
    <w:p w14:paraId="044FE0EE" w14:textId="77777777" w:rsidR="00C124CD" w:rsidRPr="00C124CD" w:rsidRDefault="00C124CD" w:rsidP="00C124CD">
      <w:pPr>
        <w:rPr>
          <w:snapToGrid w:val="0"/>
          <w:sz w:val="28"/>
          <w:szCs w:val="28"/>
          <w:lang w:val="x-none" w:eastAsia="en-US"/>
        </w:rPr>
      </w:pPr>
    </w:p>
    <w:p w14:paraId="0774ABCF" w14:textId="77777777" w:rsidR="00C124CD" w:rsidRPr="00C124CD" w:rsidRDefault="00C124CD" w:rsidP="00C124CD">
      <w:pPr>
        <w:widowControl w:val="0"/>
        <w:ind w:firstLine="720"/>
        <w:jc w:val="both"/>
        <w:rPr>
          <w:snapToGrid w:val="0"/>
          <w:color w:val="000000"/>
          <w:sz w:val="28"/>
          <w:szCs w:val="28"/>
        </w:rPr>
      </w:pPr>
      <w:bookmarkStart w:id="215" w:name="_Toc24044787"/>
      <w:bookmarkStart w:id="216" w:name="_Toc117721185"/>
      <w:r w:rsidRPr="00C124CD">
        <w:rPr>
          <w:snapToGrid w:val="0"/>
          <w:color w:val="000000"/>
          <w:sz w:val="28"/>
          <w:szCs w:val="28"/>
        </w:rPr>
        <w:t>Согласно </w:t>
      </w:r>
      <w:hyperlink r:id="rId73" w:anchor="000013" w:history="1">
        <w:r w:rsidRPr="00C124CD">
          <w:rPr>
            <w:snapToGrid w:val="0"/>
            <w:color w:val="000000"/>
            <w:sz w:val="28"/>
            <w:szCs w:val="28"/>
          </w:rPr>
          <w:t>пункту 22</w:t>
        </w:r>
      </w:hyperlink>
      <w:r w:rsidRPr="00C124CD">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4" w:anchor="100015" w:history="1">
        <w:r w:rsidRPr="00C124CD">
          <w:rPr>
            <w:snapToGrid w:val="0"/>
            <w:color w:val="000000"/>
            <w:sz w:val="28"/>
            <w:szCs w:val="28"/>
          </w:rPr>
          <w:t>указаниями</w:t>
        </w:r>
      </w:hyperlink>
      <w:r w:rsidRPr="00C124CD">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1EFD129" w14:textId="77777777" w:rsidR="00C124CD" w:rsidRPr="00C124CD" w:rsidRDefault="00C124CD" w:rsidP="00C124CD">
      <w:pPr>
        <w:widowControl w:val="0"/>
        <w:ind w:firstLine="720"/>
        <w:jc w:val="both"/>
        <w:rPr>
          <w:snapToGrid w:val="0"/>
          <w:color w:val="000000"/>
          <w:sz w:val="28"/>
          <w:szCs w:val="28"/>
        </w:rPr>
      </w:pPr>
      <w:r w:rsidRPr="00C124CD">
        <w:rPr>
          <w:snapToGrid w:val="0"/>
          <w:color w:val="000000"/>
          <w:sz w:val="28"/>
          <w:szCs w:val="28"/>
        </w:rPr>
        <w:t>Котельные предприятия расположены на территориях, относимых к Ленинск-Кузнецкому муниципальному округу. Эксперты отмечают наличие на официальном сайте Ленинск-Кузнецкого муниципального округа (</w:t>
      </w:r>
      <w:hyperlink r:id="rId75" w:history="1">
        <w:r w:rsidRPr="00C124CD">
          <w:rPr>
            <w:snapToGrid w:val="0"/>
            <w:color w:val="0000FF"/>
            <w:sz w:val="28"/>
            <w:szCs w:val="28"/>
            <w:u w:val="single"/>
          </w:rPr>
          <w:t>http://www.lnkrayon.ru/vlast/podvedomstvennyye-organizatsii/upravlenie-kapitalnogo-stroitelstva-i-zhkkh/razrabotka-skhem-teplosnabzheniya.php</w:t>
        </w:r>
      </w:hyperlink>
      <w:r w:rsidRPr="00C124CD">
        <w:rPr>
          <w:snapToGrid w:val="0"/>
          <w:color w:val="000000"/>
          <w:sz w:val="28"/>
          <w:szCs w:val="28"/>
        </w:rPr>
        <w:t>), схемы теплоснабжения, актуализированной на 2025 год постановлением администрации Ленинск-Кузнецкого муниципального округа от 28.06.2024 № 679. В соответствии со схемой, полезный отпуск тепловой энергии в 2025 году составит 4 837 Гкал. При этом полезный отпуск на 2025 год по предложению предприятия составил 4 912 Гкал. Эксперты считают экономически обоснованным принять полезный отпуск тепловой энергии на 2025 год на уровне предложения предприятия, как наибольшее значение.</w:t>
      </w:r>
    </w:p>
    <w:p w14:paraId="0837C4C6" w14:textId="77777777" w:rsidR="00C124CD" w:rsidRPr="00C124CD" w:rsidRDefault="00C124CD" w:rsidP="00C124CD">
      <w:pPr>
        <w:ind w:firstLine="720"/>
        <w:jc w:val="both"/>
        <w:rPr>
          <w:snapToGrid w:val="0"/>
          <w:sz w:val="28"/>
          <w:szCs w:val="28"/>
        </w:rPr>
      </w:pPr>
      <w:r w:rsidRPr="00C124CD">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E84A037" w14:textId="77777777" w:rsidR="00C124CD" w:rsidRPr="00C124CD" w:rsidRDefault="00C124CD" w:rsidP="00C124CD">
      <w:pPr>
        <w:ind w:firstLine="720"/>
        <w:jc w:val="both"/>
        <w:rPr>
          <w:snapToGrid w:val="0"/>
          <w:sz w:val="28"/>
          <w:szCs w:val="28"/>
        </w:rPr>
      </w:pPr>
      <w:r w:rsidRPr="00C124CD">
        <w:rPr>
          <w:snapToGrid w:val="0"/>
          <w:sz w:val="28"/>
          <w:szCs w:val="28"/>
        </w:rPr>
        <w:t xml:space="preserve">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21035857" w14:textId="77777777" w:rsidR="00C124CD" w:rsidRPr="00C124CD" w:rsidRDefault="00C124CD" w:rsidP="00C124CD">
      <w:pPr>
        <w:ind w:firstLine="720"/>
        <w:jc w:val="both"/>
        <w:rPr>
          <w:snapToGrid w:val="0"/>
          <w:sz w:val="28"/>
          <w:szCs w:val="28"/>
        </w:rPr>
      </w:pPr>
    </w:p>
    <w:p w14:paraId="1860CCD6" w14:textId="77777777" w:rsidR="00C124CD" w:rsidRPr="00C124CD" w:rsidRDefault="00C124CD" w:rsidP="00C124CD">
      <w:pPr>
        <w:spacing w:before="120"/>
        <w:ind w:firstLine="720"/>
        <w:jc w:val="right"/>
        <w:rPr>
          <w:snapToGrid w:val="0"/>
          <w:sz w:val="28"/>
          <w:szCs w:val="28"/>
        </w:rPr>
      </w:pPr>
      <w:bookmarkStart w:id="217" w:name="_Hlk52974142"/>
      <w:r w:rsidRPr="00C124CD">
        <w:rPr>
          <w:snapToGrid w:val="0"/>
          <w:sz w:val="28"/>
          <w:szCs w:val="28"/>
        </w:rPr>
        <w:lastRenderedPageBreak/>
        <w:t>Таблица 1</w:t>
      </w:r>
    </w:p>
    <w:p w14:paraId="549EEF4E" w14:textId="77777777" w:rsidR="00C124CD" w:rsidRPr="00C124CD" w:rsidRDefault="00C124CD" w:rsidP="00C124CD">
      <w:pPr>
        <w:ind w:firstLine="720"/>
        <w:jc w:val="center"/>
        <w:rPr>
          <w:snapToGrid w:val="0"/>
          <w:sz w:val="28"/>
          <w:szCs w:val="28"/>
        </w:rPr>
      </w:pPr>
      <w:r w:rsidRPr="00C124CD">
        <w:rPr>
          <w:snapToGrid w:val="0"/>
          <w:sz w:val="28"/>
          <w:szCs w:val="28"/>
        </w:rPr>
        <w:t>Расчёт динамики изменения полезного отпуска тепловой энергии</w:t>
      </w:r>
    </w:p>
    <w:p w14:paraId="704F5AB3" w14:textId="77777777" w:rsidR="00C124CD" w:rsidRPr="00C124CD" w:rsidRDefault="00C124CD" w:rsidP="00C124CD">
      <w:pPr>
        <w:ind w:firstLine="720"/>
        <w:jc w:val="center"/>
        <w:rPr>
          <w:snapToGrid w:val="0"/>
          <w:sz w:val="28"/>
          <w:szCs w:val="28"/>
        </w:rPr>
      </w:pPr>
      <w:r w:rsidRPr="00C124CD">
        <w:rPr>
          <w:snapToGrid w:val="0"/>
          <w:sz w:val="28"/>
          <w:szCs w:val="28"/>
        </w:rPr>
        <w:t xml:space="preserve">по категории потребителей «Население» ООО «Шанс» </w:t>
      </w:r>
    </w:p>
    <w:p w14:paraId="2F577D4A" w14:textId="77777777" w:rsidR="00C124CD" w:rsidRPr="00C124CD" w:rsidRDefault="00C124CD" w:rsidP="00C124CD">
      <w:pPr>
        <w:ind w:firstLine="720"/>
        <w:jc w:val="center"/>
        <w:rPr>
          <w:snapToGrid w:val="0"/>
          <w:sz w:val="28"/>
          <w:szCs w:val="28"/>
        </w:rPr>
      </w:pPr>
      <w:r w:rsidRPr="00C124CD">
        <w:rPr>
          <w:snapToGrid w:val="0"/>
          <w:sz w:val="28"/>
          <w:szCs w:val="28"/>
        </w:rPr>
        <w:t>Ленинск-Кузнецкий муниципальный округ</w:t>
      </w:r>
    </w:p>
    <w:p w14:paraId="4A6E47E3" w14:textId="77777777" w:rsidR="00C124CD" w:rsidRPr="00C124CD" w:rsidRDefault="00C124CD" w:rsidP="00C124CD">
      <w:pPr>
        <w:jc w:val="center"/>
        <w:rPr>
          <w:snapToGrid w:val="0"/>
          <w:sz w:val="18"/>
          <w:szCs w:val="18"/>
        </w:rPr>
      </w:pPr>
    </w:p>
    <w:tbl>
      <w:tblPr>
        <w:tblW w:w="9493" w:type="dxa"/>
        <w:tblInd w:w="113" w:type="dxa"/>
        <w:tblLook w:val="04A0" w:firstRow="1" w:lastRow="0" w:firstColumn="1" w:lastColumn="0" w:noHBand="0" w:noVBand="1"/>
      </w:tblPr>
      <w:tblGrid>
        <w:gridCol w:w="1696"/>
        <w:gridCol w:w="4395"/>
        <w:gridCol w:w="3402"/>
      </w:tblGrid>
      <w:tr w:rsidR="00C124CD" w:rsidRPr="00C124CD" w14:paraId="0C9CC3EA" w14:textId="77777777" w:rsidTr="00F50726">
        <w:trPr>
          <w:trHeight w:val="533"/>
          <w:tblHead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8BEAA" w14:textId="77777777" w:rsidR="00C124CD" w:rsidRPr="00C124CD" w:rsidRDefault="00C124CD" w:rsidP="00C124CD">
            <w:pPr>
              <w:jc w:val="center"/>
              <w:rPr>
                <w:snapToGrid w:val="0"/>
                <w:sz w:val="28"/>
                <w:szCs w:val="28"/>
              </w:rPr>
            </w:pPr>
            <w:r w:rsidRPr="00C124CD">
              <w:rPr>
                <w:snapToGrid w:val="0"/>
                <w:sz w:val="28"/>
                <w:szCs w:val="28"/>
              </w:rPr>
              <w:t>Год</w:t>
            </w:r>
          </w:p>
        </w:tc>
        <w:tc>
          <w:tcPr>
            <w:tcW w:w="4395" w:type="dxa"/>
            <w:tcBorders>
              <w:top w:val="single" w:sz="4" w:space="0" w:color="auto"/>
              <w:left w:val="nil"/>
              <w:bottom w:val="single" w:sz="4" w:space="0" w:color="auto"/>
              <w:right w:val="single" w:sz="4" w:space="0" w:color="auto"/>
            </w:tcBorders>
            <w:shd w:val="clear" w:color="auto" w:fill="auto"/>
            <w:vAlign w:val="center"/>
          </w:tcPr>
          <w:p w14:paraId="47472226" w14:textId="77777777" w:rsidR="00C124CD" w:rsidRPr="00C124CD" w:rsidRDefault="00C124CD" w:rsidP="00C124CD">
            <w:pPr>
              <w:jc w:val="center"/>
              <w:rPr>
                <w:snapToGrid w:val="0"/>
                <w:sz w:val="28"/>
                <w:szCs w:val="28"/>
              </w:rPr>
            </w:pPr>
            <w:r w:rsidRPr="00C124CD">
              <w:rPr>
                <w:snapToGrid w:val="0"/>
                <w:sz w:val="28"/>
                <w:szCs w:val="28"/>
              </w:rPr>
              <w:t>Полезный отпуск по категории потребителей «Население», Гкал</w:t>
            </w:r>
          </w:p>
        </w:tc>
        <w:tc>
          <w:tcPr>
            <w:tcW w:w="3402" w:type="dxa"/>
            <w:tcBorders>
              <w:top w:val="single" w:sz="4" w:space="0" w:color="auto"/>
              <w:left w:val="nil"/>
              <w:bottom w:val="single" w:sz="4" w:space="0" w:color="auto"/>
              <w:right w:val="single" w:sz="4" w:space="0" w:color="auto"/>
            </w:tcBorders>
            <w:vAlign w:val="center"/>
          </w:tcPr>
          <w:p w14:paraId="0EF5F3F5" w14:textId="77777777" w:rsidR="00C124CD" w:rsidRPr="00C124CD" w:rsidRDefault="00C124CD" w:rsidP="00C124CD">
            <w:pPr>
              <w:jc w:val="center"/>
              <w:rPr>
                <w:snapToGrid w:val="0"/>
                <w:sz w:val="28"/>
                <w:szCs w:val="28"/>
              </w:rPr>
            </w:pPr>
            <w:r w:rsidRPr="00C124CD">
              <w:rPr>
                <w:snapToGrid w:val="0"/>
                <w:sz w:val="28"/>
                <w:szCs w:val="28"/>
              </w:rPr>
              <w:t>Динамика изменения, %</w:t>
            </w:r>
          </w:p>
        </w:tc>
      </w:tr>
      <w:tr w:rsidR="00C124CD" w:rsidRPr="00C124CD" w14:paraId="4B1B85C2" w14:textId="77777777" w:rsidTr="00F50726">
        <w:trPr>
          <w:trHeight w:val="298"/>
        </w:trPr>
        <w:tc>
          <w:tcPr>
            <w:tcW w:w="1696" w:type="dxa"/>
            <w:tcBorders>
              <w:top w:val="nil"/>
              <w:left w:val="single" w:sz="8" w:space="0" w:color="auto"/>
              <w:bottom w:val="single" w:sz="8" w:space="0" w:color="auto"/>
              <w:right w:val="single" w:sz="8" w:space="0" w:color="auto"/>
            </w:tcBorders>
            <w:shd w:val="clear" w:color="auto" w:fill="auto"/>
            <w:noWrap/>
            <w:vAlign w:val="center"/>
            <w:hideMark/>
          </w:tcPr>
          <w:p w14:paraId="7514AD8A" w14:textId="77777777" w:rsidR="00C124CD" w:rsidRPr="00C124CD" w:rsidRDefault="00C124CD" w:rsidP="00C124CD">
            <w:pPr>
              <w:jc w:val="center"/>
              <w:rPr>
                <w:snapToGrid w:val="0"/>
                <w:sz w:val="28"/>
                <w:szCs w:val="28"/>
              </w:rPr>
            </w:pPr>
            <w:r w:rsidRPr="00C124CD">
              <w:rPr>
                <w:snapToGrid w:val="0"/>
                <w:color w:val="000000"/>
                <w:sz w:val="28"/>
                <w:szCs w:val="28"/>
              </w:rPr>
              <w:t>2021</w:t>
            </w:r>
          </w:p>
        </w:tc>
        <w:tc>
          <w:tcPr>
            <w:tcW w:w="4395" w:type="dxa"/>
            <w:tcBorders>
              <w:top w:val="nil"/>
              <w:left w:val="nil"/>
              <w:bottom w:val="single" w:sz="8" w:space="0" w:color="auto"/>
              <w:right w:val="single" w:sz="8" w:space="0" w:color="auto"/>
            </w:tcBorders>
            <w:shd w:val="clear" w:color="auto" w:fill="auto"/>
            <w:noWrap/>
            <w:vAlign w:val="center"/>
          </w:tcPr>
          <w:p w14:paraId="3552768D" w14:textId="77777777" w:rsidR="00C124CD" w:rsidRPr="00C124CD" w:rsidRDefault="00C124CD" w:rsidP="00C124CD">
            <w:pPr>
              <w:jc w:val="center"/>
              <w:rPr>
                <w:snapToGrid w:val="0"/>
                <w:color w:val="000000"/>
                <w:sz w:val="28"/>
                <w:szCs w:val="28"/>
              </w:rPr>
            </w:pPr>
            <w:r w:rsidRPr="00C124CD">
              <w:rPr>
                <w:snapToGrid w:val="0"/>
                <w:color w:val="000000"/>
                <w:sz w:val="28"/>
                <w:szCs w:val="28"/>
              </w:rPr>
              <w:t>356,28</w:t>
            </w:r>
          </w:p>
        </w:tc>
        <w:tc>
          <w:tcPr>
            <w:tcW w:w="3402" w:type="dxa"/>
            <w:tcBorders>
              <w:top w:val="nil"/>
              <w:left w:val="nil"/>
              <w:bottom w:val="single" w:sz="8" w:space="0" w:color="auto"/>
              <w:right w:val="single" w:sz="8" w:space="0" w:color="auto"/>
            </w:tcBorders>
            <w:shd w:val="clear" w:color="auto" w:fill="auto"/>
            <w:vAlign w:val="center"/>
          </w:tcPr>
          <w:p w14:paraId="379ADCF5" w14:textId="77777777" w:rsidR="00C124CD" w:rsidRPr="00C124CD" w:rsidRDefault="00C124CD" w:rsidP="00C124CD">
            <w:pPr>
              <w:jc w:val="center"/>
              <w:rPr>
                <w:snapToGrid w:val="0"/>
                <w:color w:val="000000"/>
                <w:sz w:val="28"/>
                <w:szCs w:val="28"/>
              </w:rPr>
            </w:pPr>
            <w:r w:rsidRPr="00C124CD">
              <w:rPr>
                <w:snapToGrid w:val="0"/>
                <w:color w:val="000000"/>
                <w:sz w:val="28"/>
                <w:szCs w:val="28"/>
              </w:rPr>
              <w:t> </w:t>
            </w:r>
          </w:p>
        </w:tc>
      </w:tr>
      <w:tr w:rsidR="00C124CD" w:rsidRPr="00C124CD" w14:paraId="5CC43FF3" w14:textId="77777777" w:rsidTr="00F50726">
        <w:trPr>
          <w:trHeight w:val="298"/>
        </w:trPr>
        <w:tc>
          <w:tcPr>
            <w:tcW w:w="1696" w:type="dxa"/>
            <w:tcBorders>
              <w:top w:val="nil"/>
              <w:left w:val="single" w:sz="8" w:space="0" w:color="auto"/>
              <w:bottom w:val="single" w:sz="8" w:space="0" w:color="auto"/>
              <w:right w:val="single" w:sz="8" w:space="0" w:color="auto"/>
            </w:tcBorders>
            <w:shd w:val="clear" w:color="auto" w:fill="auto"/>
            <w:noWrap/>
            <w:vAlign w:val="center"/>
          </w:tcPr>
          <w:p w14:paraId="79E74CBF" w14:textId="77777777" w:rsidR="00C124CD" w:rsidRPr="00C124CD" w:rsidRDefault="00C124CD" w:rsidP="00C124CD">
            <w:pPr>
              <w:jc w:val="center"/>
              <w:rPr>
                <w:snapToGrid w:val="0"/>
                <w:sz w:val="28"/>
                <w:szCs w:val="28"/>
              </w:rPr>
            </w:pPr>
            <w:r w:rsidRPr="00C124CD">
              <w:rPr>
                <w:snapToGrid w:val="0"/>
                <w:color w:val="000000"/>
                <w:sz w:val="28"/>
                <w:szCs w:val="28"/>
              </w:rPr>
              <w:t>2022</w:t>
            </w:r>
          </w:p>
        </w:tc>
        <w:tc>
          <w:tcPr>
            <w:tcW w:w="4395" w:type="dxa"/>
            <w:tcBorders>
              <w:top w:val="nil"/>
              <w:left w:val="nil"/>
              <w:bottom w:val="single" w:sz="8" w:space="0" w:color="auto"/>
              <w:right w:val="single" w:sz="8" w:space="0" w:color="auto"/>
            </w:tcBorders>
            <w:shd w:val="clear" w:color="auto" w:fill="auto"/>
            <w:noWrap/>
            <w:vAlign w:val="center"/>
          </w:tcPr>
          <w:p w14:paraId="39784375" w14:textId="77777777" w:rsidR="00C124CD" w:rsidRPr="00C124CD" w:rsidRDefault="00C124CD" w:rsidP="00C124CD">
            <w:pPr>
              <w:jc w:val="center"/>
              <w:rPr>
                <w:snapToGrid w:val="0"/>
                <w:color w:val="000000"/>
                <w:sz w:val="28"/>
                <w:szCs w:val="28"/>
              </w:rPr>
            </w:pPr>
            <w:r w:rsidRPr="00C124CD">
              <w:rPr>
                <w:snapToGrid w:val="0"/>
                <w:color w:val="000000"/>
                <w:sz w:val="28"/>
                <w:szCs w:val="28"/>
              </w:rPr>
              <w:t>356,16</w:t>
            </w:r>
          </w:p>
        </w:tc>
        <w:tc>
          <w:tcPr>
            <w:tcW w:w="3402" w:type="dxa"/>
            <w:tcBorders>
              <w:top w:val="nil"/>
              <w:left w:val="nil"/>
              <w:bottom w:val="single" w:sz="8" w:space="0" w:color="auto"/>
              <w:right w:val="single" w:sz="8" w:space="0" w:color="auto"/>
            </w:tcBorders>
            <w:shd w:val="clear" w:color="auto" w:fill="auto"/>
            <w:vAlign w:val="center"/>
          </w:tcPr>
          <w:p w14:paraId="55C0B3F2" w14:textId="77777777" w:rsidR="00C124CD" w:rsidRPr="00C124CD" w:rsidRDefault="00C124CD" w:rsidP="00C124CD">
            <w:pPr>
              <w:jc w:val="center"/>
              <w:rPr>
                <w:snapToGrid w:val="0"/>
                <w:color w:val="000000"/>
                <w:sz w:val="28"/>
                <w:szCs w:val="28"/>
              </w:rPr>
            </w:pPr>
            <w:r w:rsidRPr="00C124CD">
              <w:rPr>
                <w:snapToGrid w:val="0"/>
                <w:color w:val="000000"/>
                <w:sz w:val="28"/>
                <w:szCs w:val="28"/>
              </w:rPr>
              <w:t>-0,03</w:t>
            </w:r>
          </w:p>
        </w:tc>
      </w:tr>
      <w:tr w:rsidR="00C124CD" w:rsidRPr="00C124CD" w14:paraId="3DF15A36" w14:textId="77777777" w:rsidTr="00F50726">
        <w:trPr>
          <w:trHeight w:val="296"/>
        </w:trPr>
        <w:tc>
          <w:tcPr>
            <w:tcW w:w="1696" w:type="dxa"/>
            <w:tcBorders>
              <w:top w:val="nil"/>
              <w:left w:val="single" w:sz="8" w:space="0" w:color="auto"/>
              <w:bottom w:val="single" w:sz="8" w:space="0" w:color="auto"/>
              <w:right w:val="single" w:sz="8" w:space="0" w:color="auto"/>
            </w:tcBorders>
            <w:shd w:val="clear" w:color="auto" w:fill="auto"/>
            <w:vAlign w:val="center"/>
            <w:hideMark/>
          </w:tcPr>
          <w:p w14:paraId="6FD642D6" w14:textId="77777777" w:rsidR="00C124CD" w:rsidRPr="00C124CD" w:rsidRDefault="00C124CD" w:rsidP="00C124CD">
            <w:pPr>
              <w:jc w:val="center"/>
              <w:rPr>
                <w:snapToGrid w:val="0"/>
                <w:sz w:val="28"/>
                <w:szCs w:val="28"/>
              </w:rPr>
            </w:pPr>
            <w:r w:rsidRPr="00C124CD">
              <w:rPr>
                <w:snapToGrid w:val="0"/>
                <w:color w:val="000000"/>
                <w:sz w:val="28"/>
                <w:szCs w:val="28"/>
              </w:rPr>
              <w:t>2023</w:t>
            </w:r>
          </w:p>
        </w:tc>
        <w:tc>
          <w:tcPr>
            <w:tcW w:w="4395" w:type="dxa"/>
            <w:tcBorders>
              <w:top w:val="nil"/>
              <w:left w:val="nil"/>
              <w:bottom w:val="single" w:sz="8" w:space="0" w:color="auto"/>
              <w:right w:val="single" w:sz="8" w:space="0" w:color="auto"/>
            </w:tcBorders>
            <w:shd w:val="clear" w:color="auto" w:fill="auto"/>
            <w:noWrap/>
            <w:vAlign w:val="center"/>
          </w:tcPr>
          <w:p w14:paraId="09CF0BB9" w14:textId="77777777" w:rsidR="00C124CD" w:rsidRPr="00C124CD" w:rsidRDefault="00C124CD" w:rsidP="00C124CD">
            <w:pPr>
              <w:jc w:val="center"/>
              <w:rPr>
                <w:snapToGrid w:val="0"/>
                <w:color w:val="000000"/>
                <w:sz w:val="28"/>
                <w:szCs w:val="28"/>
              </w:rPr>
            </w:pPr>
            <w:r w:rsidRPr="00C124CD">
              <w:rPr>
                <w:snapToGrid w:val="0"/>
                <w:color w:val="000000"/>
                <w:sz w:val="28"/>
                <w:szCs w:val="28"/>
              </w:rPr>
              <w:t>356,28</w:t>
            </w:r>
          </w:p>
        </w:tc>
        <w:tc>
          <w:tcPr>
            <w:tcW w:w="3402" w:type="dxa"/>
            <w:tcBorders>
              <w:top w:val="nil"/>
              <w:left w:val="nil"/>
              <w:bottom w:val="single" w:sz="8" w:space="0" w:color="auto"/>
              <w:right w:val="single" w:sz="8" w:space="0" w:color="auto"/>
            </w:tcBorders>
            <w:shd w:val="clear" w:color="auto" w:fill="auto"/>
            <w:vAlign w:val="center"/>
          </w:tcPr>
          <w:p w14:paraId="670174F9" w14:textId="77777777" w:rsidR="00C124CD" w:rsidRPr="00C124CD" w:rsidRDefault="00C124CD" w:rsidP="00C124CD">
            <w:pPr>
              <w:jc w:val="center"/>
              <w:rPr>
                <w:snapToGrid w:val="0"/>
                <w:color w:val="000000"/>
                <w:sz w:val="28"/>
                <w:szCs w:val="28"/>
              </w:rPr>
            </w:pPr>
            <w:r w:rsidRPr="00C124CD">
              <w:rPr>
                <w:snapToGrid w:val="0"/>
                <w:color w:val="000000"/>
                <w:sz w:val="28"/>
                <w:szCs w:val="28"/>
              </w:rPr>
              <w:t>0,03</w:t>
            </w:r>
          </w:p>
        </w:tc>
      </w:tr>
      <w:tr w:rsidR="00C124CD" w:rsidRPr="00C124CD" w14:paraId="763B9269" w14:textId="77777777" w:rsidTr="00F50726">
        <w:trPr>
          <w:trHeight w:val="296"/>
        </w:trPr>
        <w:tc>
          <w:tcPr>
            <w:tcW w:w="1696" w:type="dxa"/>
            <w:tcBorders>
              <w:top w:val="nil"/>
              <w:left w:val="single" w:sz="8" w:space="0" w:color="auto"/>
              <w:bottom w:val="single" w:sz="8" w:space="0" w:color="auto"/>
              <w:right w:val="single" w:sz="8" w:space="0" w:color="auto"/>
            </w:tcBorders>
            <w:shd w:val="clear" w:color="auto" w:fill="auto"/>
            <w:vAlign w:val="center"/>
          </w:tcPr>
          <w:p w14:paraId="6F1E96B7" w14:textId="77777777" w:rsidR="00C124CD" w:rsidRPr="00C124CD" w:rsidRDefault="00C124CD" w:rsidP="00C124CD">
            <w:pPr>
              <w:jc w:val="center"/>
              <w:rPr>
                <w:snapToGrid w:val="0"/>
                <w:color w:val="000000"/>
                <w:sz w:val="28"/>
                <w:szCs w:val="28"/>
              </w:rPr>
            </w:pPr>
            <w:r w:rsidRPr="00C124CD">
              <w:rPr>
                <w:snapToGrid w:val="0"/>
                <w:color w:val="000000"/>
                <w:sz w:val="28"/>
                <w:szCs w:val="28"/>
              </w:rPr>
              <w:t>2025</w:t>
            </w:r>
          </w:p>
        </w:tc>
        <w:tc>
          <w:tcPr>
            <w:tcW w:w="4395" w:type="dxa"/>
            <w:tcBorders>
              <w:top w:val="nil"/>
              <w:left w:val="nil"/>
              <w:bottom w:val="single" w:sz="8" w:space="0" w:color="auto"/>
              <w:right w:val="single" w:sz="8" w:space="0" w:color="auto"/>
            </w:tcBorders>
            <w:shd w:val="clear" w:color="auto" w:fill="auto"/>
            <w:noWrap/>
            <w:vAlign w:val="center"/>
          </w:tcPr>
          <w:p w14:paraId="0388E72A" w14:textId="77777777" w:rsidR="00C124CD" w:rsidRPr="00C124CD" w:rsidRDefault="00C124CD" w:rsidP="00C124CD">
            <w:pPr>
              <w:jc w:val="center"/>
              <w:rPr>
                <w:snapToGrid w:val="0"/>
                <w:color w:val="000000"/>
                <w:sz w:val="28"/>
                <w:szCs w:val="28"/>
              </w:rPr>
            </w:pPr>
            <w:r w:rsidRPr="00C124CD">
              <w:rPr>
                <w:snapToGrid w:val="0"/>
                <w:color w:val="000000"/>
                <w:sz w:val="28"/>
                <w:szCs w:val="28"/>
              </w:rPr>
              <w:t>356,28</w:t>
            </w:r>
          </w:p>
        </w:tc>
        <w:tc>
          <w:tcPr>
            <w:tcW w:w="3402" w:type="dxa"/>
            <w:tcBorders>
              <w:top w:val="nil"/>
              <w:left w:val="nil"/>
              <w:bottom w:val="single" w:sz="8" w:space="0" w:color="auto"/>
              <w:right w:val="single" w:sz="8" w:space="0" w:color="auto"/>
            </w:tcBorders>
            <w:shd w:val="clear" w:color="auto" w:fill="auto"/>
            <w:vAlign w:val="center"/>
          </w:tcPr>
          <w:p w14:paraId="3618F353" w14:textId="77777777" w:rsidR="00C124CD" w:rsidRPr="00C124CD" w:rsidRDefault="00C124CD" w:rsidP="00C124CD">
            <w:pPr>
              <w:jc w:val="center"/>
              <w:rPr>
                <w:snapToGrid w:val="0"/>
                <w:color w:val="000000"/>
                <w:sz w:val="28"/>
                <w:szCs w:val="28"/>
              </w:rPr>
            </w:pPr>
            <w:r w:rsidRPr="00C124CD">
              <w:rPr>
                <w:snapToGrid w:val="0"/>
                <w:color w:val="000000"/>
                <w:sz w:val="28"/>
                <w:szCs w:val="28"/>
              </w:rPr>
              <w:t>0,00 в среднем</w:t>
            </w:r>
          </w:p>
        </w:tc>
      </w:tr>
      <w:bookmarkEnd w:id="217"/>
    </w:tbl>
    <w:p w14:paraId="666CCF7C" w14:textId="77777777" w:rsidR="00C124CD" w:rsidRPr="00C124CD" w:rsidRDefault="00C124CD" w:rsidP="00C124CD">
      <w:pPr>
        <w:ind w:firstLine="720"/>
        <w:jc w:val="both"/>
        <w:rPr>
          <w:snapToGrid w:val="0"/>
          <w:sz w:val="28"/>
          <w:szCs w:val="28"/>
        </w:rPr>
      </w:pPr>
    </w:p>
    <w:p w14:paraId="7760C64C" w14:textId="77777777" w:rsidR="00C124CD" w:rsidRPr="00C124CD" w:rsidRDefault="00C124CD" w:rsidP="00C124CD">
      <w:pPr>
        <w:ind w:firstLine="720"/>
        <w:jc w:val="both"/>
        <w:rPr>
          <w:sz w:val="28"/>
          <w:szCs w:val="28"/>
        </w:rPr>
      </w:pPr>
      <w:bookmarkStart w:id="218" w:name="_Hlk148017226"/>
      <w:r w:rsidRPr="00C124CD">
        <w:rPr>
          <w:sz w:val="28"/>
          <w:szCs w:val="28"/>
        </w:rPr>
        <w:t>Уровень потерь тепловой энергии при передаче по сетям, обслуживаемым предприятием принят на нулевом уровне, согласно установленным долгосрочным параметрам регулирования.</w:t>
      </w:r>
    </w:p>
    <w:p w14:paraId="56A45449" w14:textId="77777777" w:rsidR="00C124CD" w:rsidRPr="00C124CD" w:rsidRDefault="00C124CD" w:rsidP="00C124CD">
      <w:pPr>
        <w:ind w:firstLine="720"/>
        <w:jc w:val="both"/>
        <w:rPr>
          <w:sz w:val="28"/>
          <w:szCs w:val="28"/>
        </w:rPr>
      </w:pPr>
      <w:r w:rsidRPr="00C124CD">
        <w:rPr>
          <w:sz w:val="28"/>
          <w:szCs w:val="28"/>
        </w:rPr>
        <w:t>Потери тепловой энергии на собственные нужды котельной, принимаются на уровне нормативного значения потерь на собственные нужды котельных, учтённого в тепловом балансе предприятия на 2024 год, в размере 187 Гкал.</w:t>
      </w:r>
    </w:p>
    <w:p w14:paraId="794245F7" w14:textId="77777777" w:rsidR="00C124CD" w:rsidRPr="00C124CD" w:rsidRDefault="00C124CD" w:rsidP="00C124CD">
      <w:pPr>
        <w:ind w:firstLine="720"/>
        <w:jc w:val="both"/>
        <w:rPr>
          <w:sz w:val="28"/>
          <w:szCs w:val="28"/>
        </w:rPr>
      </w:pPr>
      <w:r w:rsidRPr="00C124CD">
        <w:rPr>
          <w:sz w:val="28"/>
          <w:szCs w:val="28"/>
        </w:rPr>
        <w:t>Сводный баланс тепловой энергии представлен в таблице 2.</w:t>
      </w:r>
    </w:p>
    <w:p w14:paraId="7E82FF93" w14:textId="77777777" w:rsidR="00C124CD" w:rsidRPr="00C124CD" w:rsidRDefault="00C124CD" w:rsidP="00C124CD">
      <w:pPr>
        <w:ind w:firstLine="720"/>
        <w:jc w:val="right"/>
        <w:rPr>
          <w:sz w:val="28"/>
          <w:szCs w:val="28"/>
        </w:rPr>
      </w:pPr>
    </w:p>
    <w:p w14:paraId="0293AB82" w14:textId="77777777" w:rsidR="00C124CD" w:rsidRPr="00C124CD" w:rsidRDefault="00C124CD" w:rsidP="00C124CD">
      <w:pPr>
        <w:ind w:firstLine="720"/>
        <w:jc w:val="right"/>
        <w:rPr>
          <w:sz w:val="28"/>
          <w:szCs w:val="28"/>
        </w:rPr>
      </w:pPr>
      <w:r w:rsidRPr="00C124CD">
        <w:rPr>
          <w:sz w:val="28"/>
          <w:szCs w:val="28"/>
        </w:rPr>
        <w:t>Таблица 2</w:t>
      </w:r>
    </w:p>
    <w:p w14:paraId="76274C80" w14:textId="77777777" w:rsidR="00C124CD" w:rsidRPr="00C124CD" w:rsidRDefault="00C124CD" w:rsidP="00C124CD">
      <w:pPr>
        <w:spacing w:after="240"/>
        <w:jc w:val="center"/>
        <w:rPr>
          <w:sz w:val="28"/>
          <w:szCs w:val="28"/>
        </w:rPr>
      </w:pPr>
      <w:r w:rsidRPr="00C124CD">
        <w:rPr>
          <w:sz w:val="28"/>
          <w:szCs w:val="28"/>
        </w:rPr>
        <w:t xml:space="preserve">Баланс тепловой энергии ООО «Шанс» </w:t>
      </w:r>
      <w:r w:rsidRPr="00C124CD">
        <w:rPr>
          <w:sz w:val="28"/>
          <w:szCs w:val="28"/>
        </w:rPr>
        <w:br/>
        <w:t>(Ленинск-Кузнецкий муниципальный округ) на 2025 год</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950"/>
        <w:gridCol w:w="1535"/>
        <w:gridCol w:w="1560"/>
        <w:gridCol w:w="1559"/>
      </w:tblGrid>
      <w:tr w:rsidR="00C124CD" w:rsidRPr="00C124CD" w14:paraId="3B86FA01" w14:textId="77777777" w:rsidTr="00F50726">
        <w:trPr>
          <w:trHeight w:val="330"/>
        </w:trPr>
        <w:tc>
          <w:tcPr>
            <w:tcW w:w="860" w:type="dxa"/>
            <w:shd w:val="clear" w:color="auto" w:fill="auto"/>
            <w:hideMark/>
          </w:tcPr>
          <w:p w14:paraId="5CAEC622" w14:textId="77777777" w:rsidR="00C124CD" w:rsidRPr="00C124CD" w:rsidRDefault="00C124CD" w:rsidP="00C124CD">
            <w:pPr>
              <w:rPr>
                <w:snapToGrid w:val="0"/>
                <w:sz w:val="28"/>
                <w:szCs w:val="28"/>
              </w:rPr>
            </w:pPr>
            <w:bookmarkStart w:id="219" w:name="_Hlk148017285"/>
            <w:r w:rsidRPr="00C124CD">
              <w:rPr>
                <w:snapToGrid w:val="0"/>
                <w:sz w:val="28"/>
                <w:szCs w:val="28"/>
              </w:rPr>
              <w:t>№ п/п</w:t>
            </w:r>
          </w:p>
        </w:tc>
        <w:tc>
          <w:tcPr>
            <w:tcW w:w="3950" w:type="dxa"/>
            <w:shd w:val="clear" w:color="auto" w:fill="auto"/>
            <w:hideMark/>
          </w:tcPr>
          <w:p w14:paraId="37F3EC08" w14:textId="77777777" w:rsidR="00C124CD" w:rsidRPr="00C124CD" w:rsidRDefault="00C124CD" w:rsidP="00C124CD">
            <w:pPr>
              <w:jc w:val="center"/>
              <w:rPr>
                <w:snapToGrid w:val="0"/>
                <w:sz w:val="28"/>
                <w:szCs w:val="28"/>
              </w:rPr>
            </w:pPr>
            <w:r w:rsidRPr="00C124CD">
              <w:rPr>
                <w:snapToGrid w:val="0"/>
                <w:sz w:val="28"/>
                <w:szCs w:val="28"/>
              </w:rPr>
              <w:t>Показатель</w:t>
            </w:r>
          </w:p>
        </w:tc>
        <w:tc>
          <w:tcPr>
            <w:tcW w:w="1535" w:type="dxa"/>
            <w:shd w:val="clear" w:color="auto" w:fill="auto"/>
            <w:hideMark/>
          </w:tcPr>
          <w:p w14:paraId="23B2B50B" w14:textId="77777777" w:rsidR="00C124CD" w:rsidRPr="00C124CD" w:rsidRDefault="00C124CD" w:rsidP="00C124CD">
            <w:pPr>
              <w:jc w:val="center"/>
              <w:rPr>
                <w:snapToGrid w:val="0"/>
                <w:sz w:val="28"/>
                <w:szCs w:val="28"/>
              </w:rPr>
            </w:pPr>
            <w:r w:rsidRPr="00C124CD">
              <w:rPr>
                <w:snapToGrid w:val="0"/>
                <w:sz w:val="28"/>
                <w:szCs w:val="28"/>
              </w:rPr>
              <w:t>Всего</w:t>
            </w:r>
          </w:p>
        </w:tc>
        <w:tc>
          <w:tcPr>
            <w:tcW w:w="1560" w:type="dxa"/>
            <w:shd w:val="clear" w:color="auto" w:fill="auto"/>
            <w:hideMark/>
          </w:tcPr>
          <w:p w14:paraId="19D81B13" w14:textId="77777777" w:rsidR="00C124CD" w:rsidRPr="00C124CD" w:rsidRDefault="00C124CD" w:rsidP="00C124CD">
            <w:pPr>
              <w:jc w:val="center"/>
              <w:rPr>
                <w:snapToGrid w:val="0"/>
                <w:sz w:val="28"/>
                <w:szCs w:val="28"/>
              </w:rPr>
            </w:pPr>
            <w:r w:rsidRPr="00C124CD">
              <w:rPr>
                <w:snapToGrid w:val="0"/>
                <w:sz w:val="28"/>
                <w:szCs w:val="28"/>
              </w:rPr>
              <w:t>1 полугодие</w:t>
            </w:r>
          </w:p>
        </w:tc>
        <w:tc>
          <w:tcPr>
            <w:tcW w:w="1559" w:type="dxa"/>
            <w:shd w:val="clear" w:color="auto" w:fill="auto"/>
            <w:hideMark/>
          </w:tcPr>
          <w:p w14:paraId="12936499" w14:textId="77777777" w:rsidR="00C124CD" w:rsidRPr="00C124CD" w:rsidRDefault="00C124CD" w:rsidP="00C124CD">
            <w:pPr>
              <w:jc w:val="center"/>
              <w:rPr>
                <w:snapToGrid w:val="0"/>
                <w:sz w:val="28"/>
                <w:szCs w:val="28"/>
              </w:rPr>
            </w:pPr>
            <w:r w:rsidRPr="00C124CD">
              <w:rPr>
                <w:snapToGrid w:val="0"/>
                <w:sz w:val="28"/>
                <w:szCs w:val="28"/>
              </w:rPr>
              <w:t>2 полугодие</w:t>
            </w:r>
          </w:p>
        </w:tc>
      </w:tr>
      <w:tr w:rsidR="00C124CD" w:rsidRPr="00C124CD" w14:paraId="234490C7" w14:textId="77777777" w:rsidTr="00F50726">
        <w:trPr>
          <w:trHeight w:val="330"/>
        </w:trPr>
        <w:tc>
          <w:tcPr>
            <w:tcW w:w="860" w:type="dxa"/>
            <w:shd w:val="clear" w:color="auto" w:fill="auto"/>
            <w:hideMark/>
          </w:tcPr>
          <w:p w14:paraId="4431C996" w14:textId="77777777" w:rsidR="00C124CD" w:rsidRPr="00C124CD" w:rsidRDefault="00C124CD" w:rsidP="00C124CD">
            <w:pPr>
              <w:rPr>
                <w:snapToGrid w:val="0"/>
                <w:sz w:val="28"/>
                <w:szCs w:val="28"/>
              </w:rPr>
            </w:pPr>
            <w:r w:rsidRPr="00C124CD">
              <w:rPr>
                <w:snapToGrid w:val="0"/>
                <w:sz w:val="28"/>
                <w:szCs w:val="28"/>
              </w:rPr>
              <w:t>1</w:t>
            </w:r>
          </w:p>
        </w:tc>
        <w:tc>
          <w:tcPr>
            <w:tcW w:w="3950" w:type="dxa"/>
            <w:shd w:val="clear" w:color="auto" w:fill="auto"/>
            <w:noWrap/>
            <w:hideMark/>
          </w:tcPr>
          <w:p w14:paraId="450F556F" w14:textId="77777777" w:rsidR="00C124CD" w:rsidRPr="00C124CD" w:rsidRDefault="00C124CD" w:rsidP="00C124CD">
            <w:pPr>
              <w:rPr>
                <w:snapToGrid w:val="0"/>
                <w:sz w:val="28"/>
                <w:szCs w:val="28"/>
              </w:rPr>
            </w:pPr>
            <w:r w:rsidRPr="00C124CD">
              <w:rPr>
                <w:snapToGrid w:val="0"/>
                <w:sz w:val="28"/>
                <w:szCs w:val="28"/>
              </w:rPr>
              <w:t>Нормативная выработка т/энергии</w:t>
            </w:r>
          </w:p>
        </w:tc>
        <w:tc>
          <w:tcPr>
            <w:tcW w:w="1535" w:type="dxa"/>
            <w:shd w:val="clear" w:color="auto" w:fill="auto"/>
            <w:hideMark/>
          </w:tcPr>
          <w:p w14:paraId="784D6A46" w14:textId="77777777" w:rsidR="00C124CD" w:rsidRPr="00C124CD" w:rsidRDefault="00C124CD" w:rsidP="00C124CD">
            <w:pPr>
              <w:jc w:val="center"/>
              <w:rPr>
                <w:snapToGrid w:val="0"/>
                <w:sz w:val="28"/>
                <w:szCs w:val="28"/>
              </w:rPr>
            </w:pPr>
            <w:r w:rsidRPr="00C124CD">
              <w:rPr>
                <w:snapToGrid w:val="0"/>
                <w:sz w:val="28"/>
                <w:szCs w:val="28"/>
              </w:rPr>
              <w:t>5 099</w:t>
            </w:r>
          </w:p>
        </w:tc>
        <w:tc>
          <w:tcPr>
            <w:tcW w:w="1560" w:type="dxa"/>
            <w:shd w:val="clear" w:color="auto" w:fill="auto"/>
            <w:hideMark/>
          </w:tcPr>
          <w:p w14:paraId="4CF2EF4C" w14:textId="77777777" w:rsidR="00C124CD" w:rsidRPr="00C124CD" w:rsidRDefault="00C124CD" w:rsidP="00C124CD">
            <w:pPr>
              <w:jc w:val="center"/>
              <w:rPr>
                <w:snapToGrid w:val="0"/>
                <w:sz w:val="28"/>
                <w:szCs w:val="28"/>
              </w:rPr>
            </w:pPr>
            <w:r w:rsidRPr="00C124CD">
              <w:rPr>
                <w:snapToGrid w:val="0"/>
                <w:sz w:val="28"/>
                <w:szCs w:val="28"/>
              </w:rPr>
              <w:t>2 868</w:t>
            </w:r>
          </w:p>
        </w:tc>
        <w:tc>
          <w:tcPr>
            <w:tcW w:w="1559" w:type="dxa"/>
            <w:shd w:val="clear" w:color="auto" w:fill="auto"/>
            <w:hideMark/>
          </w:tcPr>
          <w:p w14:paraId="1ED317CB" w14:textId="77777777" w:rsidR="00C124CD" w:rsidRPr="00C124CD" w:rsidRDefault="00C124CD" w:rsidP="00C124CD">
            <w:pPr>
              <w:jc w:val="center"/>
              <w:rPr>
                <w:snapToGrid w:val="0"/>
                <w:sz w:val="28"/>
                <w:szCs w:val="28"/>
              </w:rPr>
            </w:pPr>
            <w:r w:rsidRPr="00C124CD">
              <w:rPr>
                <w:snapToGrid w:val="0"/>
                <w:sz w:val="28"/>
                <w:szCs w:val="28"/>
              </w:rPr>
              <w:t>2 231</w:t>
            </w:r>
          </w:p>
        </w:tc>
      </w:tr>
      <w:tr w:rsidR="00C124CD" w:rsidRPr="00C124CD" w14:paraId="63D43660" w14:textId="77777777" w:rsidTr="00F50726">
        <w:trPr>
          <w:trHeight w:val="330"/>
        </w:trPr>
        <w:tc>
          <w:tcPr>
            <w:tcW w:w="860" w:type="dxa"/>
            <w:shd w:val="clear" w:color="auto" w:fill="auto"/>
            <w:hideMark/>
          </w:tcPr>
          <w:p w14:paraId="1872E774" w14:textId="77777777" w:rsidR="00C124CD" w:rsidRPr="00C124CD" w:rsidRDefault="00C124CD" w:rsidP="00C124CD">
            <w:pPr>
              <w:rPr>
                <w:snapToGrid w:val="0"/>
                <w:sz w:val="28"/>
                <w:szCs w:val="28"/>
              </w:rPr>
            </w:pPr>
            <w:r w:rsidRPr="00C124CD">
              <w:rPr>
                <w:snapToGrid w:val="0"/>
                <w:sz w:val="28"/>
                <w:szCs w:val="28"/>
              </w:rPr>
              <w:t>2</w:t>
            </w:r>
          </w:p>
        </w:tc>
        <w:tc>
          <w:tcPr>
            <w:tcW w:w="3950" w:type="dxa"/>
            <w:shd w:val="clear" w:color="auto" w:fill="auto"/>
            <w:noWrap/>
            <w:hideMark/>
          </w:tcPr>
          <w:p w14:paraId="0B2619B9" w14:textId="77777777" w:rsidR="00C124CD" w:rsidRPr="00C124CD" w:rsidRDefault="00C124CD" w:rsidP="00C124CD">
            <w:pPr>
              <w:rPr>
                <w:snapToGrid w:val="0"/>
                <w:sz w:val="28"/>
                <w:szCs w:val="28"/>
              </w:rPr>
            </w:pPr>
            <w:r w:rsidRPr="00C124CD">
              <w:rPr>
                <w:snapToGrid w:val="0"/>
                <w:sz w:val="28"/>
                <w:szCs w:val="28"/>
              </w:rPr>
              <w:t>Отпуск тепловой энергии в сеть</w:t>
            </w:r>
          </w:p>
        </w:tc>
        <w:tc>
          <w:tcPr>
            <w:tcW w:w="1535" w:type="dxa"/>
            <w:shd w:val="clear" w:color="auto" w:fill="auto"/>
            <w:hideMark/>
          </w:tcPr>
          <w:p w14:paraId="4FB573BF" w14:textId="77777777" w:rsidR="00C124CD" w:rsidRPr="00C124CD" w:rsidRDefault="00C124CD" w:rsidP="00C124CD">
            <w:pPr>
              <w:jc w:val="center"/>
              <w:rPr>
                <w:snapToGrid w:val="0"/>
                <w:sz w:val="28"/>
                <w:szCs w:val="28"/>
              </w:rPr>
            </w:pPr>
            <w:r w:rsidRPr="00C124CD">
              <w:rPr>
                <w:snapToGrid w:val="0"/>
                <w:sz w:val="28"/>
                <w:szCs w:val="28"/>
              </w:rPr>
              <w:t>4 912</w:t>
            </w:r>
          </w:p>
        </w:tc>
        <w:tc>
          <w:tcPr>
            <w:tcW w:w="1560" w:type="dxa"/>
            <w:shd w:val="clear" w:color="auto" w:fill="auto"/>
            <w:hideMark/>
          </w:tcPr>
          <w:p w14:paraId="7F26404C" w14:textId="77777777" w:rsidR="00C124CD" w:rsidRPr="00C124CD" w:rsidRDefault="00C124CD" w:rsidP="00C124CD">
            <w:pPr>
              <w:jc w:val="center"/>
              <w:rPr>
                <w:snapToGrid w:val="0"/>
                <w:sz w:val="28"/>
                <w:szCs w:val="28"/>
              </w:rPr>
            </w:pPr>
            <w:r w:rsidRPr="00C124CD">
              <w:rPr>
                <w:snapToGrid w:val="0"/>
                <w:sz w:val="28"/>
                <w:szCs w:val="28"/>
              </w:rPr>
              <w:t>2 763</w:t>
            </w:r>
          </w:p>
        </w:tc>
        <w:tc>
          <w:tcPr>
            <w:tcW w:w="1559" w:type="dxa"/>
            <w:shd w:val="clear" w:color="auto" w:fill="auto"/>
            <w:hideMark/>
          </w:tcPr>
          <w:p w14:paraId="797DA29C" w14:textId="77777777" w:rsidR="00C124CD" w:rsidRPr="00C124CD" w:rsidRDefault="00C124CD" w:rsidP="00C124CD">
            <w:pPr>
              <w:jc w:val="center"/>
              <w:rPr>
                <w:snapToGrid w:val="0"/>
                <w:sz w:val="28"/>
                <w:szCs w:val="28"/>
              </w:rPr>
            </w:pPr>
            <w:r w:rsidRPr="00C124CD">
              <w:rPr>
                <w:snapToGrid w:val="0"/>
                <w:sz w:val="28"/>
                <w:szCs w:val="28"/>
              </w:rPr>
              <w:t>2 149</w:t>
            </w:r>
          </w:p>
        </w:tc>
      </w:tr>
      <w:tr w:rsidR="00C124CD" w:rsidRPr="00C124CD" w14:paraId="614C01C2" w14:textId="77777777" w:rsidTr="00F50726">
        <w:trPr>
          <w:trHeight w:val="330"/>
        </w:trPr>
        <w:tc>
          <w:tcPr>
            <w:tcW w:w="860" w:type="dxa"/>
            <w:shd w:val="clear" w:color="auto" w:fill="auto"/>
            <w:hideMark/>
          </w:tcPr>
          <w:p w14:paraId="5F36FCE1" w14:textId="77777777" w:rsidR="00C124CD" w:rsidRPr="00C124CD" w:rsidRDefault="00C124CD" w:rsidP="00C124CD">
            <w:pPr>
              <w:rPr>
                <w:snapToGrid w:val="0"/>
                <w:sz w:val="28"/>
                <w:szCs w:val="28"/>
              </w:rPr>
            </w:pPr>
            <w:r w:rsidRPr="00C124CD">
              <w:rPr>
                <w:snapToGrid w:val="0"/>
                <w:sz w:val="28"/>
                <w:szCs w:val="28"/>
              </w:rPr>
              <w:t>3</w:t>
            </w:r>
          </w:p>
        </w:tc>
        <w:tc>
          <w:tcPr>
            <w:tcW w:w="3950" w:type="dxa"/>
            <w:shd w:val="clear" w:color="auto" w:fill="auto"/>
            <w:hideMark/>
          </w:tcPr>
          <w:p w14:paraId="5B90352E" w14:textId="77777777" w:rsidR="00C124CD" w:rsidRPr="00C124CD" w:rsidRDefault="00C124CD" w:rsidP="00C124CD">
            <w:pPr>
              <w:rPr>
                <w:snapToGrid w:val="0"/>
                <w:sz w:val="28"/>
                <w:szCs w:val="28"/>
              </w:rPr>
            </w:pPr>
            <w:r w:rsidRPr="00C124CD">
              <w:rPr>
                <w:snapToGrid w:val="0"/>
                <w:sz w:val="28"/>
                <w:szCs w:val="28"/>
              </w:rPr>
              <w:t>Полезный отпуск</w:t>
            </w:r>
          </w:p>
        </w:tc>
        <w:tc>
          <w:tcPr>
            <w:tcW w:w="1535" w:type="dxa"/>
            <w:shd w:val="clear" w:color="auto" w:fill="auto"/>
            <w:hideMark/>
          </w:tcPr>
          <w:p w14:paraId="4654FFB3" w14:textId="77777777" w:rsidR="00C124CD" w:rsidRPr="00C124CD" w:rsidRDefault="00C124CD" w:rsidP="00C124CD">
            <w:pPr>
              <w:jc w:val="center"/>
              <w:rPr>
                <w:snapToGrid w:val="0"/>
                <w:sz w:val="28"/>
                <w:szCs w:val="28"/>
              </w:rPr>
            </w:pPr>
            <w:r w:rsidRPr="00C124CD">
              <w:rPr>
                <w:snapToGrid w:val="0"/>
                <w:sz w:val="28"/>
                <w:szCs w:val="28"/>
              </w:rPr>
              <w:t>4 912</w:t>
            </w:r>
          </w:p>
        </w:tc>
        <w:tc>
          <w:tcPr>
            <w:tcW w:w="1560" w:type="dxa"/>
            <w:shd w:val="clear" w:color="auto" w:fill="auto"/>
            <w:hideMark/>
          </w:tcPr>
          <w:p w14:paraId="45E255A3" w14:textId="77777777" w:rsidR="00C124CD" w:rsidRPr="00C124CD" w:rsidRDefault="00C124CD" w:rsidP="00C124CD">
            <w:pPr>
              <w:jc w:val="center"/>
              <w:rPr>
                <w:snapToGrid w:val="0"/>
                <w:sz w:val="28"/>
                <w:szCs w:val="28"/>
              </w:rPr>
            </w:pPr>
            <w:r w:rsidRPr="00C124CD">
              <w:rPr>
                <w:snapToGrid w:val="0"/>
                <w:sz w:val="28"/>
                <w:szCs w:val="28"/>
              </w:rPr>
              <w:t>2 763</w:t>
            </w:r>
          </w:p>
        </w:tc>
        <w:tc>
          <w:tcPr>
            <w:tcW w:w="1559" w:type="dxa"/>
            <w:shd w:val="clear" w:color="auto" w:fill="auto"/>
            <w:hideMark/>
          </w:tcPr>
          <w:p w14:paraId="16FC1F5D" w14:textId="77777777" w:rsidR="00C124CD" w:rsidRPr="00C124CD" w:rsidRDefault="00C124CD" w:rsidP="00C124CD">
            <w:pPr>
              <w:jc w:val="center"/>
              <w:rPr>
                <w:snapToGrid w:val="0"/>
                <w:sz w:val="28"/>
                <w:szCs w:val="28"/>
              </w:rPr>
            </w:pPr>
            <w:r w:rsidRPr="00C124CD">
              <w:rPr>
                <w:snapToGrid w:val="0"/>
                <w:sz w:val="28"/>
                <w:szCs w:val="28"/>
              </w:rPr>
              <w:t>2 149</w:t>
            </w:r>
          </w:p>
        </w:tc>
      </w:tr>
      <w:tr w:rsidR="00C124CD" w:rsidRPr="00C124CD" w14:paraId="3D27D75E" w14:textId="77777777" w:rsidTr="00F50726">
        <w:trPr>
          <w:trHeight w:val="645"/>
        </w:trPr>
        <w:tc>
          <w:tcPr>
            <w:tcW w:w="860" w:type="dxa"/>
            <w:shd w:val="clear" w:color="auto" w:fill="auto"/>
            <w:hideMark/>
          </w:tcPr>
          <w:p w14:paraId="3BEC5A8D" w14:textId="77777777" w:rsidR="00C124CD" w:rsidRPr="00C124CD" w:rsidRDefault="00C124CD" w:rsidP="00C124CD">
            <w:pPr>
              <w:rPr>
                <w:snapToGrid w:val="0"/>
                <w:sz w:val="28"/>
                <w:szCs w:val="28"/>
              </w:rPr>
            </w:pPr>
            <w:r w:rsidRPr="00C124CD">
              <w:rPr>
                <w:snapToGrid w:val="0"/>
                <w:sz w:val="28"/>
                <w:szCs w:val="28"/>
              </w:rPr>
              <w:t>4</w:t>
            </w:r>
          </w:p>
        </w:tc>
        <w:tc>
          <w:tcPr>
            <w:tcW w:w="3950" w:type="dxa"/>
            <w:shd w:val="clear" w:color="auto" w:fill="auto"/>
            <w:hideMark/>
          </w:tcPr>
          <w:p w14:paraId="755A9C5A" w14:textId="77777777" w:rsidR="00C124CD" w:rsidRPr="00C124CD" w:rsidRDefault="00C124CD" w:rsidP="00C124CD">
            <w:pPr>
              <w:rPr>
                <w:snapToGrid w:val="0"/>
                <w:sz w:val="28"/>
                <w:szCs w:val="28"/>
              </w:rPr>
            </w:pPr>
            <w:r w:rsidRPr="00C124CD">
              <w:rPr>
                <w:snapToGrid w:val="0"/>
                <w:sz w:val="28"/>
                <w:szCs w:val="28"/>
              </w:rPr>
              <w:t>Полезный отпуск на потребительский рынок</w:t>
            </w:r>
          </w:p>
        </w:tc>
        <w:tc>
          <w:tcPr>
            <w:tcW w:w="1535" w:type="dxa"/>
            <w:shd w:val="clear" w:color="auto" w:fill="auto"/>
            <w:hideMark/>
          </w:tcPr>
          <w:p w14:paraId="302D0D53" w14:textId="77777777" w:rsidR="00C124CD" w:rsidRPr="00C124CD" w:rsidRDefault="00C124CD" w:rsidP="00C124CD">
            <w:pPr>
              <w:jc w:val="center"/>
              <w:rPr>
                <w:snapToGrid w:val="0"/>
                <w:sz w:val="28"/>
                <w:szCs w:val="28"/>
              </w:rPr>
            </w:pPr>
            <w:r w:rsidRPr="00C124CD">
              <w:rPr>
                <w:snapToGrid w:val="0"/>
                <w:sz w:val="28"/>
                <w:szCs w:val="28"/>
              </w:rPr>
              <w:t>4 912</w:t>
            </w:r>
          </w:p>
        </w:tc>
        <w:tc>
          <w:tcPr>
            <w:tcW w:w="1560" w:type="dxa"/>
            <w:shd w:val="clear" w:color="auto" w:fill="auto"/>
            <w:hideMark/>
          </w:tcPr>
          <w:p w14:paraId="4B6500E5" w14:textId="77777777" w:rsidR="00C124CD" w:rsidRPr="00C124CD" w:rsidRDefault="00C124CD" w:rsidP="00C124CD">
            <w:pPr>
              <w:jc w:val="center"/>
              <w:rPr>
                <w:snapToGrid w:val="0"/>
                <w:sz w:val="28"/>
                <w:szCs w:val="28"/>
              </w:rPr>
            </w:pPr>
            <w:r w:rsidRPr="00C124CD">
              <w:rPr>
                <w:snapToGrid w:val="0"/>
                <w:sz w:val="28"/>
                <w:szCs w:val="28"/>
              </w:rPr>
              <w:t>2 763</w:t>
            </w:r>
          </w:p>
        </w:tc>
        <w:tc>
          <w:tcPr>
            <w:tcW w:w="1559" w:type="dxa"/>
            <w:shd w:val="clear" w:color="auto" w:fill="auto"/>
            <w:hideMark/>
          </w:tcPr>
          <w:p w14:paraId="7CE01F90" w14:textId="77777777" w:rsidR="00C124CD" w:rsidRPr="00C124CD" w:rsidRDefault="00C124CD" w:rsidP="00C124CD">
            <w:pPr>
              <w:jc w:val="center"/>
              <w:rPr>
                <w:snapToGrid w:val="0"/>
                <w:sz w:val="28"/>
                <w:szCs w:val="28"/>
              </w:rPr>
            </w:pPr>
            <w:r w:rsidRPr="00C124CD">
              <w:rPr>
                <w:snapToGrid w:val="0"/>
                <w:sz w:val="28"/>
                <w:szCs w:val="28"/>
              </w:rPr>
              <w:t>2 149</w:t>
            </w:r>
          </w:p>
        </w:tc>
      </w:tr>
      <w:tr w:rsidR="00C124CD" w:rsidRPr="00C124CD" w14:paraId="7DA316BB" w14:textId="77777777" w:rsidTr="00F50726">
        <w:trPr>
          <w:trHeight w:val="330"/>
        </w:trPr>
        <w:tc>
          <w:tcPr>
            <w:tcW w:w="860" w:type="dxa"/>
            <w:shd w:val="clear" w:color="auto" w:fill="auto"/>
            <w:noWrap/>
            <w:hideMark/>
          </w:tcPr>
          <w:p w14:paraId="3C7DF4F6" w14:textId="77777777" w:rsidR="00C124CD" w:rsidRPr="00C124CD" w:rsidRDefault="00C124CD" w:rsidP="00C124CD">
            <w:pPr>
              <w:rPr>
                <w:snapToGrid w:val="0"/>
                <w:sz w:val="28"/>
                <w:szCs w:val="28"/>
              </w:rPr>
            </w:pPr>
            <w:r w:rsidRPr="00C124CD">
              <w:rPr>
                <w:snapToGrid w:val="0"/>
                <w:sz w:val="28"/>
                <w:szCs w:val="28"/>
              </w:rPr>
              <w:t xml:space="preserve"> 4.1</w:t>
            </w:r>
          </w:p>
        </w:tc>
        <w:tc>
          <w:tcPr>
            <w:tcW w:w="3950" w:type="dxa"/>
            <w:shd w:val="clear" w:color="auto" w:fill="auto"/>
            <w:hideMark/>
          </w:tcPr>
          <w:p w14:paraId="472B439B" w14:textId="77777777" w:rsidR="00C124CD" w:rsidRPr="00C124CD" w:rsidRDefault="00C124CD" w:rsidP="00C124CD">
            <w:pPr>
              <w:rPr>
                <w:snapToGrid w:val="0"/>
                <w:sz w:val="28"/>
                <w:szCs w:val="28"/>
              </w:rPr>
            </w:pPr>
            <w:r w:rsidRPr="00C124CD">
              <w:rPr>
                <w:snapToGrid w:val="0"/>
                <w:sz w:val="28"/>
                <w:szCs w:val="28"/>
              </w:rPr>
              <w:t xml:space="preserve">  - жилищные организации</w:t>
            </w:r>
          </w:p>
        </w:tc>
        <w:tc>
          <w:tcPr>
            <w:tcW w:w="1535" w:type="dxa"/>
            <w:shd w:val="clear" w:color="auto" w:fill="auto"/>
            <w:hideMark/>
          </w:tcPr>
          <w:p w14:paraId="61CD5AA9" w14:textId="77777777" w:rsidR="00C124CD" w:rsidRPr="00C124CD" w:rsidRDefault="00C124CD" w:rsidP="00C124CD">
            <w:pPr>
              <w:jc w:val="center"/>
              <w:rPr>
                <w:snapToGrid w:val="0"/>
                <w:sz w:val="28"/>
                <w:szCs w:val="28"/>
              </w:rPr>
            </w:pPr>
            <w:r w:rsidRPr="00C124CD">
              <w:rPr>
                <w:snapToGrid w:val="0"/>
                <w:sz w:val="28"/>
                <w:szCs w:val="28"/>
              </w:rPr>
              <w:t>356</w:t>
            </w:r>
          </w:p>
        </w:tc>
        <w:tc>
          <w:tcPr>
            <w:tcW w:w="1560" w:type="dxa"/>
            <w:shd w:val="clear" w:color="auto" w:fill="auto"/>
            <w:hideMark/>
          </w:tcPr>
          <w:p w14:paraId="1E1BFEEE" w14:textId="77777777" w:rsidR="00C124CD" w:rsidRPr="00C124CD" w:rsidRDefault="00C124CD" w:rsidP="00C124CD">
            <w:pPr>
              <w:jc w:val="center"/>
              <w:rPr>
                <w:snapToGrid w:val="0"/>
                <w:sz w:val="28"/>
                <w:szCs w:val="28"/>
              </w:rPr>
            </w:pPr>
            <w:r w:rsidRPr="00C124CD">
              <w:rPr>
                <w:snapToGrid w:val="0"/>
                <w:sz w:val="28"/>
                <w:szCs w:val="28"/>
              </w:rPr>
              <w:t>200</w:t>
            </w:r>
          </w:p>
        </w:tc>
        <w:tc>
          <w:tcPr>
            <w:tcW w:w="1559" w:type="dxa"/>
            <w:shd w:val="clear" w:color="auto" w:fill="auto"/>
            <w:hideMark/>
          </w:tcPr>
          <w:p w14:paraId="330FBBC4" w14:textId="77777777" w:rsidR="00C124CD" w:rsidRPr="00C124CD" w:rsidRDefault="00C124CD" w:rsidP="00C124CD">
            <w:pPr>
              <w:jc w:val="center"/>
              <w:rPr>
                <w:snapToGrid w:val="0"/>
                <w:sz w:val="28"/>
                <w:szCs w:val="28"/>
              </w:rPr>
            </w:pPr>
            <w:r w:rsidRPr="00C124CD">
              <w:rPr>
                <w:snapToGrid w:val="0"/>
                <w:sz w:val="28"/>
                <w:szCs w:val="28"/>
              </w:rPr>
              <w:t>156</w:t>
            </w:r>
          </w:p>
        </w:tc>
      </w:tr>
      <w:tr w:rsidR="00C124CD" w:rsidRPr="00C124CD" w14:paraId="0D35A537" w14:textId="77777777" w:rsidTr="00F50726">
        <w:trPr>
          <w:trHeight w:val="330"/>
        </w:trPr>
        <w:tc>
          <w:tcPr>
            <w:tcW w:w="860" w:type="dxa"/>
            <w:shd w:val="clear" w:color="auto" w:fill="auto"/>
            <w:noWrap/>
            <w:hideMark/>
          </w:tcPr>
          <w:p w14:paraId="74ABFD8A" w14:textId="77777777" w:rsidR="00C124CD" w:rsidRPr="00C124CD" w:rsidRDefault="00C124CD" w:rsidP="00C124CD">
            <w:pPr>
              <w:rPr>
                <w:snapToGrid w:val="0"/>
                <w:sz w:val="28"/>
                <w:szCs w:val="28"/>
              </w:rPr>
            </w:pPr>
            <w:r w:rsidRPr="00C124CD">
              <w:rPr>
                <w:snapToGrid w:val="0"/>
                <w:sz w:val="28"/>
                <w:szCs w:val="28"/>
              </w:rPr>
              <w:t xml:space="preserve"> 4.2</w:t>
            </w:r>
          </w:p>
        </w:tc>
        <w:tc>
          <w:tcPr>
            <w:tcW w:w="3950" w:type="dxa"/>
            <w:shd w:val="clear" w:color="auto" w:fill="auto"/>
            <w:noWrap/>
            <w:hideMark/>
          </w:tcPr>
          <w:p w14:paraId="052A8FD9" w14:textId="77777777" w:rsidR="00C124CD" w:rsidRPr="00C124CD" w:rsidRDefault="00C124CD" w:rsidP="00C124CD">
            <w:pPr>
              <w:rPr>
                <w:snapToGrid w:val="0"/>
                <w:sz w:val="28"/>
                <w:szCs w:val="28"/>
              </w:rPr>
            </w:pPr>
            <w:r w:rsidRPr="00C124CD">
              <w:rPr>
                <w:snapToGrid w:val="0"/>
                <w:sz w:val="28"/>
                <w:szCs w:val="28"/>
              </w:rPr>
              <w:t xml:space="preserve">  - бюджетные организации</w:t>
            </w:r>
          </w:p>
        </w:tc>
        <w:tc>
          <w:tcPr>
            <w:tcW w:w="1535" w:type="dxa"/>
            <w:shd w:val="clear" w:color="auto" w:fill="auto"/>
            <w:noWrap/>
            <w:hideMark/>
          </w:tcPr>
          <w:p w14:paraId="4CDD1CEC" w14:textId="77777777" w:rsidR="00C124CD" w:rsidRPr="00C124CD" w:rsidRDefault="00C124CD" w:rsidP="00C124CD">
            <w:pPr>
              <w:jc w:val="center"/>
              <w:rPr>
                <w:snapToGrid w:val="0"/>
                <w:sz w:val="28"/>
                <w:szCs w:val="28"/>
              </w:rPr>
            </w:pPr>
            <w:r w:rsidRPr="00C124CD">
              <w:rPr>
                <w:snapToGrid w:val="0"/>
                <w:sz w:val="28"/>
                <w:szCs w:val="28"/>
              </w:rPr>
              <w:t>4 518</w:t>
            </w:r>
          </w:p>
        </w:tc>
        <w:tc>
          <w:tcPr>
            <w:tcW w:w="1560" w:type="dxa"/>
            <w:shd w:val="clear" w:color="auto" w:fill="auto"/>
            <w:hideMark/>
          </w:tcPr>
          <w:p w14:paraId="59AB6033" w14:textId="77777777" w:rsidR="00C124CD" w:rsidRPr="00C124CD" w:rsidRDefault="00C124CD" w:rsidP="00C124CD">
            <w:pPr>
              <w:jc w:val="center"/>
              <w:rPr>
                <w:snapToGrid w:val="0"/>
                <w:sz w:val="28"/>
                <w:szCs w:val="28"/>
              </w:rPr>
            </w:pPr>
            <w:r w:rsidRPr="00C124CD">
              <w:rPr>
                <w:snapToGrid w:val="0"/>
                <w:sz w:val="28"/>
                <w:szCs w:val="28"/>
              </w:rPr>
              <w:t>2 542</w:t>
            </w:r>
          </w:p>
        </w:tc>
        <w:tc>
          <w:tcPr>
            <w:tcW w:w="1559" w:type="dxa"/>
            <w:shd w:val="clear" w:color="auto" w:fill="auto"/>
            <w:hideMark/>
          </w:tcPr>
          <w:p w14:paraId="1E9675E5" w14:textId="77777777" w:rsidR="00C124CD" w:rsidRPr="00C124CD" w:rsidRDefault="00C124CD" w:rsidP="00C124CD">
            <w:pPr>
              <w:jc w:val="center"/>
              <w:rPr>
                <w:snapToGrid w:val="0"/>
                <w:sz w:val="28"/>
                <w:szCs w:val="28"/>
              </w:rPr>
            </w:pPr>
            <w:r w:rsidRPr="00C124CD">
              <w:rPr>
                <w:snapToGrid w:val="0"/>
                <w:sz w:val="28"/>
                <w:szCs w:val="28"/>
              </w:rPr>
              <w:t>1 976</w:t>
            </w:r>
          </w:p>
        </w:tc>
      </w:tr>
      <w:tr w:rsidR="00C124CD" w:rsidRPr="00C124CD" w14:paraId="119F070D" w14:textId="77777777" w:rsidTr="00F50726">
        <w:trPr>
          <w:trHeight w:val="330"/>
        </w:trPr>
        <w:tc>
          <w:tcPr>
            <w:tcW w:w="860" w:type="dxa"/>
            <w:shd w:val="clear" w:color="auto" w:fill="auto"/>
            <w:noWrap/>
            <w:hideMark/>
          </w:tcPr>
          <w:p w14:paraId="5E0FEC58" w14:textId="77777777" w:rsidR="00C124CD" w:rsidRPr="00C124CD" w:rsidRDefault="00C124CD" w:rsidP="00C124CD">
            <w:pPr>
              <w:rPr>
                <w:snapToGrid w:val="0"/>
                <w:sz w:val="28"/>
                <w:szCs w:val="28"/>
              </w:rPr>
            </w:pPr>
            <w:r w:rsidRPr="00C124CD">
              <w:rPr>
                <w:snapToGrid w:val="0"/>
                <w:sz w:val="28"/>
                <w:szCs w:val="28"/>
              </w:rPr>
              <w:t xml:space="preserve"> 4.3</w:t>
            </w:r>
          </w:p>
        </w:tc>
        <w:tc>
          <w:tcPr>
            <w:tcW w:w="3950" w:type="dxa"/>
            <w:shd w:val="clear" w:color="auto" w:fill="auto"/>
            <w:noWrap/>
            <w:hideMark/>
          </w:tcPr>
          <w:p w14:paraId="23EAE31B" w14:textId="77777777" w:rsidR="00C124CD" w:rsidRPr="00C124CD" w:rsidRDefault="00C124CD" w:rsidP="00C124CD">
            <w:pPr>
              <w:rPr>
                <w:snapToGrid w:val="0"/>
                <w:sz w:val="28"/>
                <w:szCs w:val="28"/>
              </w:rPr>
            </w:pPr>
            <w:r w:rsidRPr="00C124CD">
              <w:rPr>
                <w:snapToGrid w:val="0"/>
                <w:sz w:val="28"/>
                <w:szCs w:val="28"/>
              </w:rPr>
              <w:t xml:space="preserve">  - прочие потребители</w:t>
            </w:r>
          </w:p>
        </w:tc>
        <w:tc>
          <w:tcPr>
            <w:tcW w:w="1535" w:type="dxa"/>
            <w:shd w:val="clear" w:color="auto" w:fill="auto"/>
            <w:noWrap/>
            <w:hideMark/>
          </w:tcPr>
          <w:p w14:paraId="0517554F" w14:textId="77777777" w:rsidR="00C124CD" w:rsidRPr="00C124CD" w:rsidRDefault="00C124CD" w:rsidP="00C124CD">
            <w:pPr>
              <w:jc w:val="center"/>
              <w:rPr>
                <w:snapToGrid w:val="0"/>
                <w:sz w:val="28"/>
                <w:szCs w:val="28"/>
              </w:rPr>
            </w:pPr>
            <w:r w:rsidRPr="00C124CD">
              <w:rPr>
                <w:snapToGrid w:val="0"/>
                <w:sz w:val="28"/>
                <w:szCs w:val="28"/>
              </w:rPr>
              <w:t>38</w:t>
            </w:r>
          </w:p>
        </w:tc>
        <w:tc>
          <w:tcPr>
            <w:tcW w:w="1560" w:type="dxa"/>
            <w:shd w:val="clear" w:color="auto" w:fill="auto"/>
            <w:hideMark/>
          </w:tcPr>
          <w:p w14:paraId="6B306AA6" w14:textId="77777777" w:rsidR="00C124CD" w:rsidRPr="00C124CD" w:rsidRDefault="00C124CD" w:rsidP="00C124CD">
            <w:pPr>
              <w:jc w:val="center"/>
              <w:rPr>
                <w:snapToGrid w:val="0"/>
                <w:sz w:val="28"/>
                <w:szCs w:val="28"/>
              </w:rPr>
            </w:pPr>
            <w:r w:rsidRPr="00C124CD">
              <w:rPr>
                <w:snapToGrid w:val="0"/>
                <w:sz w:val="28"/>
                <w:szCs w:val="28"/>
              </w:rPr>
              <w:t>21</w:t>
            </w:r>
          </w:p>
        </w:tc>
        <w:tc>
          <w:tcPr>
            <w:tcW w:w="1559" w:type="dxa"/>
            <w:shd w:val="clear" w:color="auto" w:fill="auto"/>
            <w:hideMark/>
          </w:tcPr>
          <w:p w14:paraId="3B784FED" w14:textId="77777777" w:rsidR="00C124CD" w:rsidRPr="00C124CD" w:rsidRDefault="00C124CD" w:rsidP="00C124CD">
            <w:pPr>
              <w:jc w:val="center"/>
              <w:rPr>
                <w:snapToGrid w:val="0"/>
                <w:sz w:val="28"/>
                <w:szCs w:val="28"/>
              </w:rPr>
            </w:pPr>
            <w:r w:rsidRPr="00C124CD">
              <w:rPr>
                <w:snapToGrid w:val="0"/>
                <w:sz w:val="28"/>
                <w:szCs w:val="28"/>
              </w:rPr>
              <w:t>17</w:t>
            </w:r>
          </w:p>
        </w:tc>
      </w:tr>
      <w:tr w:rsidR="00C124CD" w:rsidRPr="00C124CD" w14:paraId="381E7B2B" w14:textId="77777777" w:rsidTr="00F50726">
        <w:trPr>
          <w:trHeight w:val="330"/>
        </w:trPr>
        <w:tc>
          <w:tcPr>
            <w:tcW w:w="860" w:type="dxa"/>
            <w:shd w:val="clear" w:color="auto" w:fill="auto"/>
            <w:noWrap/>
            <w:hideMark/>
          </w:tcPr>
          <w:p w14:paraId="1CDE29EF" w14:textId="77777777" w:rsidR="00C124CD" w:rsidRPr="00C124CD" w:rsidRDefault="00C124CD" w:rsidP="00C124CD">
            <w:pPr>
              <w:rPr>
                <w:snapToGrid w:val="0"/>
                <w:sz w:val="28"/>
                <w:szCs w:val="28"/>
              </w:rPr>
            </w:pPr>
            <w:r w:rsidRPr="00C124CD">
              <w:rPr>
                <w:snapToGrid w:val="0"/>
                <w:sz w:val="28"/>
                <w:szCs w:val="28"/>
              </w:rPr>
              <w:t>5</w:t>
            </w:r>
          </w:p>
        </w:tc>
        <w:tc>
          <w:tcPr>
            <w:tcW w:w="3950" w:type="dxa"/>
            <w:shd w:val="clear" w:color="auto" w:fill="auto"/>
            <w:hideMark/>
          </w:tcPr>
          <w:p w14:paraId="11FB6FBF" w14:textId="77777777" w:rsidR="00C124CD" w:rsidRPr="00C124CD" w:rsidRDefault="00C124CD" w:rsidP="00C124CD">
            <w:pPr>
              <w:rPr>
                <w:snapToGrid w:val="0"/>
                <w:sz w:val="28"/>
                <w:szCs w:val="28"/>
              </w:rPr>
            </w:pPr>
            <w:r w:rsidRPr="00C124CD">
              <w:rPr>
                <w:snapToGrid w:val="0"/>
                <w:sz w:val="28"/>
                <w:szCs w:val="28"/>
              </w:rPr>
              <w:t xml:space="preserve">  - производственные нужды</w:t>
            </w:r>
          </w:p>
        </w:tc>
        <w:tc>
          <w:tcPr>
            <w:tcW w:w="1535" w:type="dxa"/>
            <w:shd w:val="clear" w:color="auto" w:fill="auto"/>
            <w:hideMark/>
          </w:tcPr>
          <w:p w14:paraId="75FAB585" w14:textId="77777777" w:rsidR="00C124CD" w:rsidRPr="00C124CD" w:rsidRDefault="00C124CD" w:rsidP="00C124CD">
            <w:pPr>
              <w:jc w:val="center"/>
              <w:rPr>
                <w:snapToGrid w:val="0"/>
                <w:sz w:val="28"/>
                <w:szCs w:val="28"/>
              </w:rPr>
            </w:pPr>
            <w:r w:rsidRPr="00C124CD">
              <w:rPr>
                <w:snapToGrid w:val="0"/>
                <w:sz w:val="28"/>
                <w:szCs w:val="28"/>
              </w:rPr>
              <w:t>0</w:t>
            </w:r>
          </w:p>
        </w:tc>
        <w:tc>
          <w:tcPr>
            <w:tcW w:w="1560" w:type="dxa"/>
            <w:shd w:val="clear" w:color="auto" w:fill="auto"/>
            <w:hideMark/>
          </w:tcPr>
          <w:p w14:paraId="2E12A5EE" w14:textId="77777777" w:rsidR="00C124CD" w:rsidRPr="00C124CD" w:rsidRDefault="00C124CD" w:rsidP="00C124CD">
            <w:pPr>
              <w:jc w:val="center"/>
              <w:rPr>
                <w:snapToGrid w:val="0"/>
                <w:sz w:val="28"/>
                <w:szCs w:val="28"/>
              </w:rPr>
            </w:pPr>
            <w:r w:rsidRPr="00C124CD">
              <w:rPr>
                <w:snapToGrid w:val="0"/>
                <w:sz w:val="28"/>
                <w:szCs w:val="28"/>
              </w:rPr>
              <w:t>0</w:t>
            </w:r>
          </w:p>
        </w:tc>
        <w:tc>
          <w:tcPr>
            <w:tcW w:w="1559" w:type="dxa"/>
            <w:shd w:val="clear" w:color="auto" w:fill="auto"/>
            <w:hideMark/>
          </w:tcPr>
          <w:p w14:paraId="1C74639F" w14:textId="77777777" w:rsidR="00C124CD" w:rsidRPr="00C124CD" w:rsidRDefault="00C124CD" w:rsidP="00C124CD">
            <w:pPr>
              <w:jc w:val="center"/>
              <w:rPr>
                <w:snapToGrid w:val="0"/>
                <w:sz w:val="28"/>
                <w:szCs w:val="28"/>
              </w:rPr>
            </w:pPr>
            <w:r w:rsidRPr="00C124CD">
              <w:rPr>
                <w:snapToGrid w:val="0"/>
                <w:sz w:val="28"/>
                <w:szCs w:val="28"/>
              </w:rPr>
              <w:t>0</w:t>
            </w:r>
          </w:p>
        </w:tc>
      </w:tr>
      <w:tr w:rsidR="00C124CD" w:rsidRPr="00C124CD" w14:paraId="68BD25DE" w14:textId="77777777" w:rsidTr="00F50726">
        <w:trPr>
          <w:trHeight w:val="330"/>
        </w:trPr>
        <w:tc>
          <w:tcPr>
            <w:tcW w:w="860" w:type="dxa"/>
            <w:shd w:val="clear" w:color="auto" w:fill="auto"/>
            <w:noWrap/>
            <w:hideMark/>
          </w:tcPr>
          <w:p w14:paraId="0467E123" w14:textId="77777777" w:rsidR="00C124CD" w:rsidRPr="00C124CD" w:rsidRDefault="00C124CD" w:rsidP="00C124CD">
            <w:pPr>
              <w:rPr>
                <w:snapToGrid w:val="0"/>
                <w:sz w:val="28"/>
                <w:szCs w:val="28"/>
              </w:rPr>
            </w:pPr>
            <w:r w:rsidRPr="00C124CD">
              <w:rPr>
                <w:snapToGrid w:val="0"/>
                <w:sz w:val="28"/>
                <w:szCs w:val="28"/>
              </w:rPr>
              <w:t>6</w:t>
            </w:r>
          </w:p>
        </w:tc>
        <w:tc>
          <w:tcPr>
            <w:tcW w:w="3950" w:type="dxa"/>
            <w:shd w:val="clear" w:color="auto" w:fill="auto"/>
            <w:hideMark/>
          </w:tcPr>
          <w:p w14:paraId="2034BE41" w14:textId="77777777" w:rsidR="00C124CD" w:rsidRPr="00C124CD" w:rsidRDefault="00C124CD" w:rsidP="00C124CD">
            <w:pPr>
              <w:rPr>
                <w:snapToGrid w:val="0"/>
                <w:sz w:val="28"/>
                <w:szCs w:val="28"/>
              </w:rPr>
            </w:pPr>
            <w:r w:rsidRPr="00C124CD">
              <w:rPr>
                <w:snapToGrid w:val="0"/>
                <w:sz w:val="28"/>
                <w:szCs w:val="28"/>
              </w:rPr>
              <w:t>Потери, всего</w:t>
            </w:r>
          </w:p>
        </w:tc>
        <w:tc>
          <w:tcPr>
            <w:tcW w:w="1535" w:type="dxa"/>
            <w:shd w:val="clear" w:color="auto" w:fill="auto"/>
            <w:hideMark/>
          </w:tcPr>
          <w:p w14:paraId="2273827B" w14:textId="77777777" w:rsidR="00C124CD" w:rsidRPr="00C124CD" w:rsidRDefault="00C124CD" w:rsidP="00C124CD">
            <w:pPr>
              <w:jc w:val="center"/>
              <w:rPr>
                <w:snapToGrid w:val="0"/>
                <w:sz w:val="28"/>
                <w:szCs w:val="28"/>
              </w:rPr>
            </w:pPr>
            <w:r w:rsidRPr="00C124CD">
              <w:rPr>
                <w:snapToGrid w:val="0"/>
                <w:sz w:val="28"/>
                <w:szCs w:val="28"/>
              </w:rPr>
              <w:t>187</w:t>
            </w:r>
          </w:p>
        </w:tc>
        <w:tc>
          <w:tcPr>
            <w:tcW w:w="1560" w:type="dxa"/>
            <w:shd w:val="clear" w:color="auto" w:fill="auto"/>
            <w:hideMark/>
          </w:tcPr>
          <w:p w14:paraId="44616B5F" w14:textId="77777777" w:rsidR="00C124CD" w:rsidRPr="00C124CD" w:rsidRDefault="00C124CD" w:rsidP="00C124CD">
            <w:pPr>
              <w:jc w:val="center"/>
              <w:rPr>
                <w:snapToGrid w:val="0"/>
                <w:sz w:val="28"/>
                <w:szCs w:val="28"/>
              </w:rPr>
            </w:pPr>
            <w:r w:rsidRPr="00C124CD">
              <w:rPr>
                <w:snapToGrid w:val="0"/>
                <w:sz w:val="28"/>
                <w:szCs w:val="28"/>
              </w:rPr>
              <w:t>105</w:t>
            </w:r>
          </w:p>
        </w:tc>
        <w:tc>
          <w:tcPr>
            <w:tcW w:w="1559" w:type="dxa"/>
            <w:shd w:val="clear" w:color="auto" w:fill="auto"/>
            <w:hideMark/>
          </w:tcPr>
          <w:p w14:paraId="6860E850" w14:textId="77777777" w:rsidR="00C124CD" w:rsidRPr="00C124CD" w:rsidRDefault="00C124CD" w:rsidP="00C124CD">
            <w:pPr>
              <w:jc w:val="center"/>
              <w:rPr>
                <w:snapToGrid w:val="0"/>
                <w:sz w:val="28"/>
                <w:szCs w:val="28"/>
              </w:rPr>
            </w:pPr>
            <w:r w:rsidRPr="00C124CD">
              <w:rPr>
                <w:snapToGrid w:val="0"/>
                <w:sz w:val="28"/>
                <w:szCs w:val="28"/>
              </w:rPr>
              <w:t>82</w:t>
            </w:r>
          </w:p>
        </w:tc>
      </w:tr>
      <w:tr w:rsidR="00C124CD" w:rsidRPr="00C124CD" w14:paraId="67F38B2B" w14:textId="77777777" w:rsidTr="00F50726">
        <w:trPr>
          <w:trHeight w:val="330"/>
        </w:trPr>
        <w:tc>
          <w:tcPr>
            <w:tcW w:w="860" w:type="dxa"/>
            <w:shd w:val="clear" w:color="auto" w:fill="auto"/>
            <w:noWrap/>
            <w:hideMark/>
          </w:tcPr>
          <w:p w14:paraId="3B62A990" w14:textId="77777777" w:rsidR="00C124CD" w:rsidRPr="00C124CD" w:rsidRDefault="00C124CD" w:rsidP="00C124CD">
            <w:pPr>
              <w:rPr>
                <w:snapToGrid w:val="0"/>
                <w:sz w:val="28"/>
                <w:szCs w:val="28"/>
              </w:rPr>
            </w:pPr>
            <w:r w:rsidRPr="00C124CD">
              <w:rPr>
                <w:snapToGrid w:val="0"/>
                <w:sz w:val="28"/>
                <w:szCs w:val="28"/>
              </w:rPr>
              <w:t xml:space="preserve"> 6.1</w:t>
            </w:r>
          </w:p>
        </w:tc>
        <w:tc>
          <w:tcPr>
            <w:tcW w:w="3950" w:type="dxa"/>
            <w:shd w:val="clear" w:color="auto" w:fill="auto"/>
            <w:hideMark/>
          </w:tcPr>
          <w:p w14:paraId="530FD313" w14:textId="77777777" w:rsidR="00C124CD" w:rsidRPr="00C124CD" w:rsidRDefault="00C124CD" w:rsidP="00C124CD">
            <w:pPr>
              <w:rPr>
                <w:snapToGrid w:val="0"/>
                <w:sz w:val="28"/>
                <w:szCs w:val="28"/>
              </w:rPr>
            </w:pPr>
            <w:r w:rsidRPr="00C124CD">
              <w:rPr>
                <w:snapToGrid w:val="0"/>
                <w:sz w:val="28"/>
                <w:szCs w:val="28"/>
              </w:rPr>
              <w:t xml:space="preserve">     - на собственные нужды котельных</w:t>
            </w:r>
          </w:p>
        </w:tc>
        <w:tc>
          <w:tcPr>
            <w:tcW w:w="1535" w:type="dxa"/>
            <w:shd w:val="clear" w:color="auto" w:fill="auto"/>
            <w:hideMark/>
          </w:tcPr>
          <w:p w14:paraId="212170F9" w14:textId="77777777" w:rsidR="00C124CD" w:rsidRPr="00C124CD" w:rsidRDefault="00C124CD" w:rsidP="00C124CD">
            <w:pPr>
              <w:jc w:val="center"/>
              <w:rPr>
                <w:snapToGrid w:val="0"/>
                <w:sz w:val="28"/>
                <w:szCs w:val="28"/>
              </w:rPr>
            </w:pPr>
            <w:r w:rsidRPr="00C124CD">
              <w:rPr>
                <w:snapToGrid w:val="0"/>
                <w:sz w:val="28"/>
                <w:szCs w:val="28"/>
              </w:rPr>
              <w:t>187</w:t>
            </w:r>
          </w:p>
        </w:tc>
        <w:tc>
          <w:tcPr>
            <w:tcW w:w="1560" w:type="dxa"/>
            <w:shd w:val="clear" w:color="auto" w:fill="auto"/>
            <w:hideMark/>
          </w:tcPr>
          <w:p w14:paraId="1AF7B79B" w14:textId="77777777" w:rsidR="00C124CD" w:rsidRPr="00C124CD" w:rsidRDefault="00C124CD" w:rsidP="00C124CD">
            <w:pPr>
              <w:jc w:val="center"/>
              <w:rPr>
                <w:snapToGrid w:val="0"/>
                <w:sz w:val="28"/>
                <w:szCs w:val="28"/>
              </w:rPr>
            </w:pPr>
            <w:r w:rsidRPr="00C124CD">
              <w:rPr>
                <w:snapToGrid w:val="0"/>
                <w:sz w:val="28"/>
                <w:szCs w:val="28"/>
              </w:rPr>
              <w:t>105</w:t>
            </w:r>
          </w:p>
        </w:tc>
        <w:tc>
          <w:tcPr>
            <w:tcW w:w="1559" w:type="dxa"/>
            <w:shd w:val="clear" w:color="auto" w:fill="auto"/>
            <w:hideMark/>
          </w:tcPr>
          <w:p w14:paraId="2C4B8329" w14:textId="77777777" w:rsidR="00C124CD" w:rsidRPr="00C124CD" w:rsidRDefault="00C124CD" w:rsidP="00C124CD">
            <w:pPr>
              <w:jc w:val="center"/>
              <w:rPr>
                <w:snapToGrid w:val="0"/>
                <w:sz w:val="28"/>
                <w:szCs w:val="28"/>
              </w:rPr>
            </w:pPr>
            <w:r w:rsidRPr="00C124CD">
              <w:rPr>
                <w:snapToGrid w:val="0"/>
                <w:sz w:val="28"/>
                <w:szCs w:val="28"/>
              </w:rPr>
              <w:t>82</w:t>
            </w:r>
          </w:p>
        </w:tc>
      </w:tr>
      <w:tr w:rsidR="00C124CD" w:rsidRPr="00C124CD" w14:paraId="7AC9FBB7" w14:textId="77777777" w:rsidTr="00F50726">
        <w:trPr>
          <w:trHeight w:val="330"/>
        </w:trPr>
        <w:tc>
          <w:tcPr>
            <w:tcW w:w="860" w:type="dxa"/>
            <w:shd w:val="clear" w:color="auto" w:fill="auto"/>
            <w:noWrap/>
            <w:hideMark/>
          </w:tcPr>
          <w:p w14:paraId="052ED135" w14:textId="77777777" w:rsidR="00C124CD" w:rsidRPr="00C124CD" w:rsidRDefault="00C124CD" w:rsidP="00C124CD">
            <w:pPr>
              <w:rPr>
                <w:snapToGrid w:val="0"/>
                <w:sz w:val="28"/>
                <w:szCs w:val="28"/>
              </w:rPr>
            </w:pPr>
            <w:r w:rsidRPr="00C124CD">
              <w:rPr>
                <w:snapToGrid w:val="0"/>
                <w:sz w:val="28"/>
                <w:szCs w:val="28"/>
              </w:rPr>
              <w:t xml:space="preserve"> 6.2</w:t>
            </w:r>
          </w:p>
        </w:tc>
        <w:tc>
          <w:tcPr>
            <w:tcW w:w="3950" w:type="dxa"/>
            <w:shd w:val="clear" w:color="auto" w:fill="auto"/>
            <w:hideMark/>
          </w:tcPr>
          <w:p w14:paraId="701C96E6" w14:textId="77777777" w:rsidR="00C124CD" w:rsidRPr="00C124CD" w:rsidRDefault="00C124CD" w:rsidP="00C124CD">
            <w:pPr>
              <w:rPr>
                <w:snapToGrid w:val="0"/>
                <w:sz w:val="28"/>
                <w:szCs w:val="28"/>
              </w:rPr>
            </w:pPr>
            <w:r w:rsidRPr="00C124CD">
              <w:rPr>
                <w:snapToGrid w:val="0"/>
                <w:sz w:val="28"/>
                <w:szCs w:val="28"/>
              </w:rPr>
              <w:t xml:space="preserve">     - в тепловых сетях </w:t>
            </w:r>
          </w:p>
        </w:tc>
        <w:tc>
          <w:tcPr>
            <w:tcW w:w="1535" w:type="dxa"/>
            <w:shd w:val="clear" w:color="auto" w:fill="auto"/>
            <w:hideMark/>
          </w:tcPr>
          <w:p w14:paraId="13D5DBAF" w14:textId="77777777" w:rsidR="00C124CD" w:rsidRPr="00C124CD" w:rsidRDefault="00C124CD" w:rsidP="00C124CD">
            <w:pPr>
              <w:jc w:val="center"/>
              <w:rPr>
                <w:snapToGrid w:val="0"/>
                <w:sz w:val="28"/>
                <w:szCs w:val="28"/>
              </w:rPr>
            </w:pPr>
            <w:r w:rsidRPr="00C124CD">
              <w:rPr>
                <w:snapToGrid w:val="0"/>
                <w:sz w:val="28"/>
                <w:szCs w:val="28"/>
              </w:rPr>
              <w:t>0</w:t>
            </w:r>
          </w:p>
        </w:tc>
        <w:tc>
          <w:tcPr>
            <w:tcW w:w="1560" w:type="dxa"/>
            <w:shd w:val="clear" w:color="auto" w:fill="auto"/>
            <w:hideMark/>
          </w:tcPr>
          <w:p w14:paraId="0E59923B" w14:textId="77777777" w:rsidR="00C124CD" w:rsidRPr="00C124CD" w:rsidRDefault="00C124CD" w:rsidP="00C124CD">
            <w:pPr>
              <w:jc w:val="center"/>
              <w:rPr>
                <w:snapToGrid w:val="0"/>
                <w:sz w:val="28"/>
                <w:szCs w:val="28"/>
              </w:rPr>
            </w:pPr>
            <w:r w:rsidRPr="00C124CD">
              <w:rPr>
                <w:snapToGrid w:val="0"/>
                <w:sz w:val="28"/>
                <w:szCs w:val="28"/>
              </w:rPr>
              <w:t>0</w:t>
            </w:r>
          </w:p>
        </w:tc>
        <w:tc>
          <w:tcPr>
            <w:tcW w:w="1559" w:type="dxa"/>
            <w:shd w:val="clear" w:color="auto" w:fill="auto"/>
            <w:hideMark/>
          </w:tcPr>
          <w:p w14:paraId="1D4BAA1E" w14:textId="77777777" w:rsidR="00C124CD" w:rsidRPr="00C124CD" w:rsidRDefault="00C124CD" w:rsidP="00C124CD">
            <w:pPr>
              <w:jc w:val="center"/>
              <w:rPr>
                <w:snapToGrid w:val="0"/>
                <w:sz w:val="28"/>
                <w:szCs w:val="28"/>
              </w:rPr>
            </w:pPr>
            <w:r w:rsidRPr="00C124CD">
              <w:rPr>
                <w:snapToGrid w:val="0"/>
                <w:sz w:val="28"/>
                <w:szCs w:val="28"/>
              </w:rPr>
              <w:t>0</w:t>
            </w:r>
          </w:p>
        </w:tc>
      </w:tr>
      <w:bookmarkEnd w:id="218"/>
      <w:bookmarkEnd w:id="219"/>
    </w:tbl>
    <w:p w14:paraId="31CA8BE0" w14:textId="77777777" w:rsidR="00C124CD" w:rsidRPr="00C124CD" w:rsidRDefault="00C124CD" w:rsidP="00C124CD">
      <w:pPr>
        <w:rPr>
          <w:sz w:val="28"/>
          <w:szCs w:val="28"/>
        </w:rPr>
      </w:pPr>
      <w:r w:rsidRPr="00C124CD">
        <w:rPr>
          <w:sz w:val="28"/>
          <w:szCs w:val="28"/>
        </w:rPr>
        <w:br w:type="page"/>
      </w:r>
    </w:p>
    <w:p w14:paraId="4264D589" w14:textId="77777777" w:rsidR="00C124CD" w:rsidRPr="00C124CD" w:rsidRDefault="00C124CD" w:rsidP="00C124CD">
      <w:pPr>
        <w:keepNext/>
        <w:keepLines/>
        <w:jc w:val="center"/>
        <w:outlineLvl w:val="1"/>
        <w:rPr>
          <w:rFonts w:eastAsia="Calibri"/>
          <w:b/>
          <w:sz w:val="28"/>
          <w:szCs w:val="28"/>
          <w:lang w:val="x-none" w:eastAsia="en-US"/>
        </w:rPr>
      </w:pPr>
      <w:r w:rsidRPr="00C124CD">
        <w:rPr>
          <w:rFonts w:eastAsia="Calibri"/>
          <w:b/>
          <w:sz w:val="28"/>
          <w:szCs w:val="28"/>
          <w:lang w:val="x-none" w:eastAsia="en-US"/>
        </w:rPr>
        <w:lastRenderedPageBreak/>
        <w:t>4.2 Расчет операционных (подконтрольных) расходов</w:t>
      </w:r>
      <w:bookmarkEnd w:id="215"/>
      <w:bookmarkEnd w:id="216"/>
    </w:p>
    <w:p w14:paraId="3160B559" w14:textId="77777777" w:rsidR="00C124CD" w:rsidRPr="00C124CD" w:rsidRDefault="00C124CD" w:rsidP="00C124CD">
      <w:pPr>
        <w:rPr>
          <w:snapToGrid w:val="0"/>
          <w:sz w:val="28"/>
          <w:szCs w:val="28"/>
          <w:lang w:eastAsia="en-US"/>
        </w:rPr>
      </w:pPr>
    </w:p>
    <w:p w14:paraId="6619E33B" w14:textId="77777777" w:rsidR="00C124CD" w:rsidRPr="00C124CD" w:rsidRDefault="00C124CD" w:rsidP="00C124CD">
      <w:pPr>
        <w:autoSpaceDE w:val="0"/>
        <w:autoSpaceDN w:val="0"/>
        <w:adjustRightInd w:val="0"/>
        <w:ind w:firstLine="709"/>
        <w:jc w:val="both"/>
        <w:rPr>
          <w:rFonts w:eastAsia="Calibri"/>
          <w:snapToGrid w:val="0"/>
          <w:sz w:val="28"/>
          <w:szCs w:val="28"/>
        </w:rPr>
      </w:pPr>
      <w:bookmarkStart w:id="220" w:name="_Toc491614777"/>
      <w:bookmarkStart w:id="221" w:name="_Toc491614781"/>
      <w:r w:rsidRPr="00C124CD">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C124CD">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A2F4EB7" w14:textId="77777777" w:rsidR="00C124CD" w:rsidRPr="00C124CD" w:rsidRDefault="00C124CD" w:rsidP="00C124CD">
      <w:pPr>
        <w:autoSpaceDE w:val="0"/>
        <w:autoSpaceDN w:val="0"/>
        <w:adjustRightInd w:val="0"/>
        <w:ind w:firstLine="709"/>
        <w:jc w:val="both"/>
        <w:rPr>
          <w:rFonts w:eastAsia="Calibri"/>
          <w:snapToGrid w:val="0"/>
          <w:sz w:val="28"/>
          <w:szCs w:val="28"/>
        </w:rPr>
      </w:pPr>
      <w:r w:rsidRPr="00C124CD">
        <w:rPr>
          <w:snapToGrid w:val="0"/>
          <w:sz w:val="28"/>
          <w:szCs w:val="28"/>
        </w:rPr>
        <w:t xml:space="preserve">В соответствии с пунктом 36 Методических указаний, </w:t>
      </w:r>
      <w:r w:rsidRPr="00C124CD">
        <w:rPr>
          <w:rFonts w:eastAsia="Calibri"/>
          <w:snapToGrid w:val="0"/>
          <w:sz w:val="28"/>
          <w:szCs w:val="28"/>
        </w:rPr>
        <w:t>операционные (подконтрольные) расходы рассчитываются по формуле 10 Методических указаний:</w:t>
      </w:r>
    </w:p>
    <w:p w14:paraId="53EB74C2" w14:textId="0D384761" w:rsidR="00C124CD" w:rsidRPr="00C124CD" w:rsidRDefault="00C124CD" w:rsidP="00C124CD">
      <w:pPr>
        <w:autoSpaceDE w:val="0"/>
        <w:autoSpaceDN w:val="0"/>
        <w:adjustRightInd w:val="0"/>
        <w:jc w:val="center"/>
        <w:rPr>
          <w:rFonts w:eastAsia="Calibri"/>
          <w:snapToGrid w:val="0"/>
          <w:sz w:val="28"/>
          <w:szCs w:val="28"/>
          <w:lang w:val="en-US"/>
        </w:rPr>
      </w:pPr>
      <w:r w:rsidRPr="00C124CD">
        <w:rPr>
          <w:rFonts w:eastAsia="Calibri"/>
          <w:noProof/>
          <w:snapToGrid w:val="0"/>
          <w:position w:val="-33"/>
          <w:sz w:val="28"/>
          <w:szCs w:val="28"/>
        </w:rPr>
        <w:drawing>
          <wp:inline distT="0" distB="0" distL="0" distR="0" wp14:anchorId="6A526C81" wp14:editId="189452C6">
            <wp:extent cx="5991225" cy="600075"/>
            <wp:effectExtent l="0" t="0" r="0" b="9525"/>
            <wp:docPr id="43409999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0AEB0BC0" w14:textId="77777777" w:rsidR="00C124CD" w:rsidRPr="00C124CD" w:rsidRDefault="00C124CD" w:rsidP="00C124CD">
      <w:pPr>
        <w:autoSpaceDE w:val="0"/>
        <w:autoSpaceDN w:val="0"/>
        <w:adjustRightInd w:val="0"/>
        <w:ind w:firstLine="709"/>
        <w:jc w:val="both"/>
        <w:rPr>
          <w:rFonts w:eastAsia="Calibri"/>
          <w:snapToGrid w:val="0"/>
          <w:sz w:val="28"/>
          <w:szCs w:val="28"/>
        </w:rPr>
      </w:pPr>
      <w:r w:rsidRPr="00C124CD">
        <w:rPr>
          <w:rFonts w:eastAsia="Calibri"/>
          <w:snapToGrid w:val="0"/>
          <w:sz w:val="28"/>
          <w:szCs w:val="28"/>
        </w:rPr>
        <w:t>где:</w:t>
      </w:r>
    </w:p>
    <w:p w14:paraId="762E6CFC" w14:textId="77777777" w:rsidR="00C124CD" w:rsidRPr="00C124CD" w:rsidRDefault="00C124CD" w:rsidP="00C124CD">
      <w:pPr>
        <w:autoSpaceDE w:val="0"/>
        <w:autoSpaceDN w:val="0"/>
        <w:adjustRightInd w:val="0"/>
        <w:ind w:firstLine="709"/>
        <w:jc w:val="both"/>
        <w:rPr>
          <w:rFonts w:eastAsia="Calibri"/>
          <w:snapToGrid w:val="0"/>
          <w:sz w:val="28"/>
          <w:szCs w:val="28"/>
        </w:rPr>
      </w:pPr>
      <w:proofErr w:type="spellStart"/>
      <w:r w:rsidRPr="00C124CD">
        <w:rPr>
          <w:rFonts w:eastAsia="Calibri"/>
          <w:snapToGrid w:val="0"/>
          <w:sz w:val="28"/>
          <w:szCs w:val="28"/>
        </w:rPr>
        <w:t>ОР</w:t>
      </w:r>
      <w:r w:rsidRPr="00C124CD">
        <w:rPr>
          <w:rFonts w:eastAsia="Calibri"/>
          <w:snapToGrid w:val="0"/>
          <w:sz w:val="28"/>
          <w:szCs w:val="28"/>
          <w:vertAlign w:val="subscript"/>
        </w:rPr>
        <w:t>i</w:t>
      </w:r>
      <w:proofErr w:type="spellEnd"/>
      <w:r w:rsidRPr="00C124CD">
        <w:rPr>
          <w:rFonts w:eastAsia="Calibri"/>
          <w:snapToGrid w:val="0"/>
          <w:sz w:val="28"/>
          <w:szCs w:val="28"/>
        </w:rPr>
        <w:t xml:space="preserve"> - операционные (подконтрольные) расходы в i-м году. </w:t>
      </w:r>
      <w:r w:rsidRPr="00C124CD">
        <w:rPr>
          <w:rFonts w:eastAsia="Calibri"/>
          <w:snapToGrid w:val="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6" w:history="1">
        <w:r w:rsidRPr="00C124CD">
          <w:rPr>
            <w:rFonts w:eastAsia="Calibri"/>
            <w:snapToGrid w:val="0"/>
            <w:sz w:val="28"/>
            <w:szCs w:val="28"/>
          </w:rPr>
          <w:t>пунктом 37</w:t>
        </w:r>
      </w:hyperlink>
      <w:r w:rsidRPr="00C124CD">
        <w:rPr>
          <w:rFonts w:eastAsia="Calibri"/>
          <w:snapToGrid w:val="0"/>
          <w:sz w:val="28"/>
          <w:szCs w:val="28"/>
        </w:rPr>
        <w:t xml:space="preserve"> Методических указаний, тыс. руб.;</w:t>
      </w:r>
    </w:p>
    <w:p w14:paraId="6E17EE23" w14:textId="77777777" w:rsidR="00C124CD" w:rsidRPr="00C124CD" w:rsidRDefault="00C124CD" w:rsidP="00C124CD">
      <w:pPr>
        <w:autoSpaceDE w:val="0"/>
        <w:autoSpaceDN w:val="0"/>
        <w:adjustRightInd w:val="0"/>
        <w:ind w:firstLine="709"/>
        <w:jc w:val="both"/>
        <w:rPr>
          <w:rFonts w:eastAsia="Calibri"/>
          <w:snapToGrid w:val="0"/>
          <w:sz w:val="28"/>
          <w:szCs w:val="28"/>
        </w:rPr>
      </w:pPr>
      <w:r w:rsidRPr="00C124CD">
        <w:rPr>
          <w:rFonts w:eastAsia="Calibri"/>
          <w:snapToGrid w:val="0"/>
          <w:sz w:val="28"/>
          <w:szCs w:val="28"/>
        </w:rPr>
        <w:t xml:space="preserve">ИОР - индекс эффективности операционных расходов, выраженный </w:t>
      </w:r>
      <w:r w:rsidRPr="00C124CD">
        <w:rPr>
          <w:rFonts w:eastAsia="Calibri"/>
          <w:snapToGrid w:val="0"/>
          <w:sz w:val="28"/>
          <w:szCs w:val="28"/>
        </w:rPr>
        <w:br/>
        <w:t>в процентах;</w:t>
      </w:r>
    </w:p>
    <w:p w14:paraId="2717B8D1" w14:textId="77777777" w:rsidR="00C124CD" w:rsidRPr="00C124CD" w:rsidRDefault="00C124CD" w:rsidP="00C124CD">
      <w:pPr>
        <w:ind w:firstLine="709"/>
        <w:jc w:val="both"/>
        <w:rPr>
          <w:sz w:val="28"/>
          <w:szCs w:val="28"/>
        </w:rPr>
      </w:pPr>
      <w:r w:rsidRPr="00C124CD">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C124CD">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C124CD">
        <w:rPr>
          <w:sz w:val="28"/>
          <w:szCs w:val="28"/>
        </w:rPr>
        <w:t xml:space="preserve"> Согласно Приложению 1 к Методическим указаниям, индекс эффективности операционных расходов для ООО «Шанс», устанавливается в размере 1%.</w:t>
      </w:r>
    </w:p>
    <w:p w14:paraId="5419E664" w14:textId="77777777" w:rsidR="00C124CD" w:rsidRPr="00C124CD" w:rsidRDefault="00C124CD" w:rsidP="00C124CD">
      <w:pPr>
        <w:widowControl w:val="0"/>
        <w:autoSpaceDE w:val="0"/>
        <w:autoSpaceDN w:val="0"/>
        <w:adjustRightInd w:val="0"/>
        <w:ind w:firstLine="709"/>
        <w:jc w:val="both"/>
        <w:rPr>
          <w:rFonts w:eastAsia="Calibri"/>
          <w:snapToGrid w:val="0"/>
          <w:sz w:val="28"/>
          <w:szCs w:val="28"/>
        </w:rPr>
      </w:pPr>
      <w:proofErr w:type="spellStart"/>
      <w:r w:rsidRPr="00C124CD">
        <w:rPr>
          <w:rFonts w:eastAsia="Calibri"/>
          <w:snapToGrid w:val="0"/>
          <w:sz w:val="28"/>
          <w:szCs w:val="28"/>
        </w:rPr>
        <w:t>ИПЦ</w:t>
      </w:r>
      <w:r w:rsidRPr="00C124CD">
        <w:rPr>
          <w:rFonts w:eastAsia="Calibri"/>
          <w:snapToGrid w:val="0"/>
          <w:sz w:val="28"/>
          <w:szCs w:val="28"/>
          <w:vertAlign w:val="subscript"/>
        </w:rPr>
        <w:t>i</w:t>
      </w:r>
      <w:proofErr w:type="spellEnd"/>
      <w:r w:rsidRPr="00C124CD">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r w:rsidRPr="00C124CD">
        <w:rPr>
          <w:snapToGrid w:val="0"/>
          <w:sz w:val="28"/>
          <w:szCs w:val="28"/>
        </w:rPr>
        <w:t xml:space="preserve"> </w:t>
      </w:r>
      <w:r w:rsidRPr="00C124CD">
        <w:rPr>
          <w:rFonts w:eastAsia="Calibri"/>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00A87A93" w14:textId="77777777" w:rsidR="00C124CD" w:rsidRPr="00C124CD" w:rsidRDefault="00C124CD" w:rsidP="00C124CD">
      <w:pPr>
        <w:widowControl w:val="0"/>
        <w:autoSpaceDE w:val="0"/>
        <w:autoSpaceDN w:val="0"/>
        <w:adjustRightInd w:val="0"/>
        <w:ind w:firstLine="709"/>
        <w:jc w:val="both"/>
        <w:rPr>
          <w:rFonts w:eastAsia="Calibri"/>
          <w:snapToGrid w:val="0"/>
          <w:sz w:val="28"/>
          <w:szCs w:val="28"/>
        </w:rPr>
      </w:pPr>
      <w:proofErr w:type="spellStart"/>
      <w:r w:rsidRPr="00C124CD">
        <w:rPr>
          <w:rFonts w:eastAsia="Calibri"/>
          <w:snapToGrid w:val="0"/>
          <w:sz w:val="28"/>
          <w:szCs w:val="28"/>
        </w:rPr>
        <w:t>К</w:t>
      </w:r>
      <w:r w:rsidRPr="00C124CD">
        <w:rPr>
          <w:rFonts w:eastAsia="Calibri"/>
          <w:snapToGrid w:val="0"/>
          <w:sz w:val="28"/>
          <w:szCs w:val="28"/>
          <w:vertAlign w:val="subscript"/>
        </w:rPr>
        <w:t>эл</w:t>
      </w:r>
      <w:proofErr w:type="spellEnd"/>
      <w:r w:rsidRPr="00C124CD">
        <w:rPr>
          <w:rFonts w:eastAsia="Calibri"/>
          <w:snapToGrid w:val="0"/>
          <w:sz w:val="28"/>
          <w:szCs w:val="28"/>
        </w:rPr>
        <w:t xml:space="preserve"> - коэффициент эластичности операционных расходов </w:t>
      </w:r>
      <w:r w:rsidRPr="00C124CD">
        <w:rPr>
          <w:rFonts w:eastAsia="Calibri"/>
          <w:snapToGrid w:val="0"/>
          <w:sz w:val="28"/>
          <w:szCs w:val="28"/>
        </w:rPr>
        <w:br/>
        <w:t>по количеству активов, необходимых для осуществления регулируемой деятельности, устанавливаемый равным 0,75;</w:t>
      </w:r>
    </w:p>
    <w:p w14:paraId="5A7310A0" w14:textId="77777777" w:rsidR="00C124CD" w:rsidRPr="00C124CD" w:rsidRDefault="00C124CD" w:rsidP="00C124CD">
      <w:pPr>
        <w:autoSpaceDE w:val="0"/>
        <w:autoSpaceDN w:val="0"/>
        <w:adjustRightInd w:val="0"/>
        <w:ind w:firstLine="709"/>
        <w:contextualSpacing/>
        <w:jc w:val="both"/>
        <w:rPr>
          <w:rFonts w:eastAsia="Calibri"/>
          <w:snapToGrid w:val="0"/>
          <w:sz w:val="28"/>
          <w:szCs w:val="28"/>
        </w:rPr>
      </w:pPr>
      <w:proofErr w:type="spellStart"/>
      <w:r w:rsidRPr="00C124CD">
        <w:rPr>
          <w:rFonts w:eastAsia="Calibri"/>
          <w:snapToGrid w:val="0"/>
          <w:sz w:val="28"/>
          <w:szCs w:val="28"/>
        </w:rPr>
        <w:t>ИКА</w:t>
      </w:r>
      <w:r w:rsidRPr="00C124CD">
        <w:rPr>
          <w:rFonts w:eastAsia="Calibri"/>
          <w:snapToGrid w:val="0"/>
          <w:sz w:val="28"/>
          <w:szCs w:val="28"/>
          <w:vertAlign w:val="subscript"/>
        </w:rPr>
        <w:t>i</w:t>
      </w:r>
      <w:proofErr w:type="spellEnd"/>
      <w:r w:rsidRPr="00C124CD">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B519EF3" w14:textId="77777777" w:rsidR="00C124CD" w:rsidRPr="00C124CD" w:rsidRDefault="00C124CD" w:rsidP="00C124CD">
      <w:pPr>
        <w:autoSpaceDE w:val="0"/>
        <w:autoSpaceDN w:val="0"/>
        <w:adjustRightInd w:val="0"/>
        <w:ind w:firstLine="709"/>
        <w:contextualSpacing/>
        <w:jc w:val="both"/>
        <w:rPr>
          <w:rFonts w:eastAsia="Calibri"/>
          <w:snapToGrid w:val="0"/>
          <w:sz w:val="28"/>
          <w:szCs w:val="28"/>
        </w:rPr>
      </w:pPr>
      <w:r w:rsidRPr="00C124CD">
        <w:rPr>
          <w:snapToGrid w:val="0"/>
          <w:sz w:val="28"/>
          <w:szCs w:val="28"/>
        </w:rPr>
        <w:lastRenderedPageBreak/>
        <w:t xml:space="preserve">В соответствии с пунктом 38 Методических указаний, </w:t>
      </w:r>
      <w:r w:rsidRPr="00C124CD">
        <w:rPr>
          <w:rFonts w:eastAsia="Calibri"/>
          <w:snapToGrid w:val="0"/>
          <w:sz w:val="28"/>
          <w:szCs w:val="28"/>
        </w:rPr>
        <w:t xml:space="preserve">индекс изменения количества активов рассчитывается в отношении деятельности по производству тепловой энергии (мощности) по </w:t>
      </w:r>
      <w:hyperlink w:anchor="Par6" w:history="1">
        <w:r w:rsidRPr="00C124CD">
          <w:rPr>
            <w:rFonts w:eastAsia="Calibri"/>
            <w:snapToGrid w:val="0"/>
            <w:sz w:val="28"/>
            <w:szCs w:val="28"/>
          </w:rPr>
          <w:t>формуле:</w:t>
        </w:r>
      </w:hyperlink>
    </w:p>
    <w:p w14:paraId="554B8088" w14:textId="5568C3B6" w:rsidR="00C124CD" w:rsidRPr="00C124CD" w:rsidRDefault="00C124CD" w:rsidP="00C124CD">
      <w:pPr>
        <w:autoSpaceDE w:val="0"/>
        <w:autoSpaceDN w:val="0"/>
        <w:adjustRightInd w:val="0"/>
        <w:ind w:firstLine="709"/>
        <w:contextualSpacing/>
        <w:jc w:val="both"/>
        <w:rPr>
          <w:rFonts w:eastAsia="Calibri"/>
          <w:snapToGrid w:val="0"/>
          <w:sz w:val="28"/>
          <w:szCs w:val="28"/>
        </w:rPr>
      </w:pPr>
      <w:r w:rsidRPr="00C124CD">
        <w:rPr>
          <w:rFonts w:eastAsia="Calibri"/>
          <w:noProof/>
          <w:snapToGrid w:val="0"/>
          <w:position w:val="-33"/>
          <w:sz w:val="28"/>
          <w:szCs w:val="28"/>
        </w:rPr>
        <w:drawing>
          <wp:inline distT="0" distB="0" distL="0" distR="0" wp14:anchorId="771975F0" wp14:editId="7A52CBFE">
            <wp:extent cx="1666875" cy="600075"/>
            <wp:effectExtent l="0" t="0" r="9525" b="9525"/>
            <wp:docPr id="153682831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124CD">
        <w:rPr>
          <w:rFonts w:eastAsia="Calibri"/>
          <w:snapToGrid w:val="0"/>
          <w:sz w:val="28"/>
          <w:szCs w:val="28"/>
        </w:rPr>
        <w:t>, где:</w:t>
      </w:r>
    </w:p>
    <w:p w14:paraId="4C8EBA58" w14:textId="77777777" w:rsidR="00C124CD" w:rsidRPr="00C124CD" w:rsidRDefault="00C124CD" w:rsidP="00C124CD">
      <w:pPr>
        <w:autoSpaceDE w:val="0"/>
        <w:autoSpaceDN w:val="0"/>
        <w:adjustRightInd w:val="0"/>
        <w:ind w:firstLine="709"/>
        <w:contextualSpacing/>
        <w:jc w:val="both"/>
        <w:rPr>
          <w:rFonts w:eastAsia="Calibri"/>
          <w:snapToGrid w:val="0"/>
          <w:sz w:val="28"/>
          <w:szCs w:val="28"/>
        </w:rPr>
      </w:pPr>
      <w:proofErr w:type="spellStart"/>
      <w:r w:rsidRPr="00C124CD">
        <w:rPr>
          <w:rFonts w:eastAsia="Calibri"/>
          <w:snapToGrid w:val="0"/>
          <w:sz w:val="28"/>
          <w:szCs w:val="28"/>
        </w:rPr>
        <w:t>р</w:t>
      </w:r>
      <w:r w:rsidRPr="00C124CD">
        <w:rPr>
          <w:rFonts w:eastAsia="Calibri"/>
          <w:snapToGrid w:val="0"/>
          <w:sz w:val="28"/>
          <w:szCs w:val="28"/>
          <w:vertAlign w:val="subscript"/>
        </w:rPr>
        <w:t>i</w:t>
      </w:r>
      <w:proofErr w:type="spellEnd"/>
      <w:r w:rsidRPr="00C124CD">
        <w:rPr>
          <w:rFonts w:eastAsia="Calibri"/>
          <w:snapToGrid w:val="0"/>
          <w:sz w:val="28"/>
          <w:szCs w:val="28"/>
        </w:rPr>
        <w:t>, р</w:t>
      </w:r>
      <w:r w:rsidRPr="00C124CD">
        <w:rPr>
          <w:rFonts w:eastAsia="Calibri"/>
          <w:snapToGrid w:val="0"/>
          <w:sz w:val="28"/>
          <w:szCs w:val="28"/>
          <w:vertAlign w:val="subscript"/>
        </w:rPr>
        <w:t>i-1</w:t>
      </w:r>
      <w:r w:rsidRPr="00C124CD">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A8FB31D" w14:textId="77777777" w:rsidR="00C124CD" w:rsidRPr="00C124CD" w:rsidRDefault="00C124CD" w:rsidP="00C124CD">
      <w:pPr>
        <w:tabs>
          <w:tab w:val="left" w:pos="1890"/>
        </w:tabs>
        <w:ind w:firstLine="709"/>
        <w:jc w:val="both"/>
        <w:rPr>
          <w:snapToGrid w:val="0"/>
          <w:sz w:val="28"/>
          <w:szCs w:val="28"/>
        </w:rPr>
      </w:pPr>
      <w:r w:rsidRPr="00C124CD">
        <w:rPr>
          <w:snapToGrid w:val="0"/>
          <w:color w:val="000000"/>
          <w:sz w:val="28"/>
          <w:szCs w:val="28"/>
        </w:rPr>
        <w:t xml:space="preserve">Согласно данным </w:t>
      </w:r>
      <w:proofErr w:type="gramStart"/>
      <w:r w:rsidRPr="00C124CD">
        <w:rPr>
          <w:snapToGrid w:val="0"/>
          <w:color w:val="000000"/>
          <w:sz w:val="28"/>
          <w:szCs w:val="28"/>
        </w:rPr>
        <w:t>предприятия</w:t>
      </w:r>
      <w:proofErr w:type="gramEnd"/>
      <w:r w:rsidRPr="00C124CD">
        <w:rPr>
          <w:snapToGrid w:val="0"/>
          <w:color w:val="000000"/>
          <w:sz w:val="28"/>
          <w:szCs w:val="28"/>
        </w:rPr>
        <w:t xml:space="preserve"> установленная тепловая мощность источников тепловой энергии ООО «Шанс» в 2025году не изменяется по сравнению с установленной тепловой мощностью источников тепловой энергии на 2024 год и составляет 6,97 Гкал/ч. И</w:t>
      </w:r>
      <w:r w:rsidRPr="00C124CD">
        <w:rPr>
          <w:snapToGrid w:val="0"/>
          <w:sz w:val="28"/>
          <w:szCs w:val="28"/>
        </w:rPr>
        <w:t>ндекс изменения количества активов (ИКА) равен 0.</w:t>
      </w:r>
    </w:p>
    <w:p w14:paraId="15D71DA7"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Итого, сумма подконтрольных расходов, подлежащая включению в необходимую валовую выручку на тепловую энергию в 2025 году, по мнению экспертов, составит 6 778,40 тыс. руб. Расчет операционных расходов на производство тепловой энергии приведен в таблице 3.</w:t>
      </w:r>
    </w:p>
    <w:p w14:paraId="78995965" w14:textId="77777777" w:rsidR="00C124CD" w:rsidRPr="00C124CD" w:rsidRDefault="00C124CD" w:rsidP="00C124CD">
      <w:pPr>
        <w:ind w:firstLine="709"/>
        <w:jc w:val="right"/>
        <w:rPr>
          <w:snapToGrid w:val="0"/>
          <w:sz w:val="28"/>
          <w:szCs w:val="28"/>
        </w:rPr>
      </w:pPr>
    </w:p>
    <w:p w14:paraId="2E076DB4" w14:textId="77777777" w:rsidR="00C124CD" w:rsidRPr="00C124CD" w:rsidRDefault="00C124CD" w:rsidP="00C124CD">
      <w:pPr>
        <w:ind w:firstLine="709"/>
        <w:jc w:val="right"/>
        <w:rPr>
          <w:snapToGrid w:val="0"/>
          <w:sz w:val="28"/>
          <w:szCs w:val="28"/>
        </w:rPr>
      </w:pPr>
      <w:r w:rsidRPr="00C124CD">
        <w:rPr>
          <w:snapToGrid w:val="0"/>
          <w:sz w:val="28"/>
          <w:szCs w:val="28"/>
        </w:rPr>
        <w:br w:type="page"/>
      </w:r>
      <w:r w:rsidRPr="00C124CD">
        <w:rPr>
          <w:snapToGrid w:val="0"/>
          <w:sz w:val="28"/>
          <w:szCs w:val="28"/>
        </w:rPr>
        <w:lastRenderedPageBreak/>
        <w:t>Таблица 3.</w:t>
      </w:r>
    </w:p>
    <w:p w14:paraId="6E086F86" w14:textId="77777777" w:rsidR="00C124CD" w:rsidRPr="00C124CD" w:rsidRDefault="00C124CD" w:rsidP="00C124CD">
      <w:pPr>
        <w:jc w:val="center"/>
        <w:rPr>
          <w:snapToGrid w:val="0"/>
          <w:sz w:val="28"/>
          <w:szCs w:val="28"/>
        </w:rPr>
      </w:pPr>
      <w:r w:rsidRPr="00C124CD">
        <w:rPr>
          <w:snapToGrid w:val="0"/>
          <w:sz w:val="28"/>
          <w:szCs w:val="28"/>
        </w:rPr>
        <w:t xml:space="preserve">Расчет операционных расходов ООО «Шанс» </w:t>
      </w:r>
      <w:r w:rsidRPr="00C124CD">
        <w:rPr>
          <w:snapToGrid w:val="0"/>
          <w:sz w:val="28"/>
          <w:szCs w:val="28"/>
        </w:rPr>
        <w:br/>
        <w:t>(приложение 5.2 к Методическим указаниям)</w:t>
      </w:r>
    </w:p>
    <w:p w14:paraId="54AB5F6A" w14:textId="77777777" w:rsidR="00C124CD" w:rsidRPr="00C124CD" w:rsidRDefault="00C124CD" w:rsidP="00C124CD">
      <w:pPr>
        <w:jc w:val="center"/>
        <w:rPr>
          <w:snapToGrid w:val="0"/>
          <w:sz w:val="28"/>
          <w:szCs w:val="28"/>
        </w:rPr>
      </w:pPr>
    </w:p>
    <w:tbl>
      <w:tblPr>
        <w:tblW w:w="9781" w:type="dxa"/>
        <w:tblInd w:w="-34" w:type="dxa"/>
        <w:tblLayout w:type="fixed"/>
        <w:tblLook w:val="04A0" w:firstRow="1" w:lastRow="0" w:firstColumn="1" w:lastColumn="0" w:noHBand="0" w:noVBand="1"/>
      </w:tblPr>
      <w:tblGrid>
        <w:gridCol w:w="567"/>
        <w:gridCol w:w="1702"/>
        <w:gridCol w:w="567"/>
        <w:gridCol w:w="1134"/>
        <w:gridCol w:w="1275"/>
        <w:gridCol w:w="1134"/>
        <w:gridCol w:w="1134"/>
        <w:gridCol w:w="1134"/>
        <w:gridCol w:w="1134"/>
      </w:tblGrid>
      <w:tr w:rsidR="00C124CD" w:rsidRPr="00C124CD" w14:paraId="61CA27C4" w14:textId="77777777" w:rsidTr="00F50726">
        <w:trPr>
          <w:trHeight w:val="9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4989" w14:textId="77777777" w:rsidR="00C124CD" w:rsidRPr="00C124CD" w:rsidRDefault="00C124CD" w:rsidP="00C124CD">
            <w:pPr>
              <w:jc w:val="center"/>
              <w:rPr>
                <w:sz w:val="18"/>
                <w:szCs w:val="18"/>
              </w:rPr>
            </w:pPr>
            <w:r w:rsidRPr="00C124CD">
              <w:rPr>
                <w:sz w:val="18"/>
                <w:szCs w:val="18"/>
              </w:rPr>
              <w:t>№ п/п</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9F96B" w14:textId="77777777" w:rsidR="00C124CD" w:rsidRPr="00C124CD" w:rsidRDefault="00C124CD" w:rsidP="00C124CD">
            <w:pPr>
              <w:jc w:val="center"/>
              <w:rPr>
                <w:sz w:val="18"/>
                <w:szCs w:val="18"/>
              </w:rPr>
            </w:pPr>
            <w:r w:rsidRPr="00C124CD">
              <w:rPr>
                <w:sz w:val="18"/>
                <w:szCs w:val="18"/>
              </w:rPr>
              <w:t>Параметры расчета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23FE3" w14:textId="77777777" w:rsidR="00C124CD" w:rsidRPr="00C124CD" w:rsidRDefault="00C124CD" w:rsidP="00C124CD">
            <w:pPr>
              <w:jc w:val="center"/>
              <w:rPr>
                <w:sz w:val="18"/>
                <w:szCs w:val="18"/>
              </w:rPr>
            </w:pPr>
            <w:r w:rsidRPr="00C124CD">
              <w:rPr>
                <w:sz w:val="18"/>
                <w:szCs w:val="18"/>
              </w:rPr>
              <w:t>Ед. изм.</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6DE99BEA" w14:textId="77777777" w:rsidR="00C124CD" w:rsidRPr="00C124CD" w:rsidRDefault="00C124CD" w:rsidP="00C124CD">
            <w:pPr>
              <w:ind w:right="-108" w:hanging="108"/>
              <w:jc w:val="center"/>
              <w:rPr>
                <w:sz w:val="18"/>
                <w:szCs w:val="18"/>
              </w:rPr>
            </w:pPr>
            <w:r w:rsidRPr="00C124CD">
              <w:rPr>
                <w:sz w:val="18"/>
                <w:szCs w:val="18"/>
              </w:rPr>
              <w:t xml:space="preserve">Утверждено РЭК КО </w:t>
            </w:r>
          </w:p>
          <w:p w14:paraId="360F3F8B" w14:textId="77777777" w:rsidR="00C124CD" w:rsidRPr="00C124CD" w:rsidRDefault="00C124CD" w:rsidP="00C124CD">
            <w:pPr>
              <w:ind w:right="-108" w:hanging="108"/>
              <w:jc w:val="center"/>
              <w:rPr>
                <w:sz w:val="18"/>
                <w:szCs w:val="18"/>
              </w:rPr>
            </w:pPr>
            <w:r w:rsidRPr="00C124CD">
              <w:rPr>
                <w:sz w:val="18"/>
                <w:szCs w:val="18"/>
              </w:rPr>
              <w:t>на 2020 год*</w:t>
            </w:r>
          </w:p>
        </w:tc>
        <w:tc>
          <w:tcPr>
            <w:tcW w:w="1275" w:type="dxa"/>
            <w:tcBorders>
              <w:top w:val="single" w:sz="4" w:space="0" w:color="auto"/>
              <w:left w:val="nil"/>
              <w:bottom w:val="single" w:sz="4" w:space="0" w:color="auto"/>
              <w:right w:val="single" w:sz="4" w:space="0" w:color="000000"/>
            </w:tcBorders>
            <w:shd w:val="clear" w:color="auto" w:fill="auto"/>
          </w:tcPr>
          <w:p w14:paraId="020581C1" w14:textId="77777777" w:rsidR="00C124CD" w:rsidRPr="00C124CD" w:rsidRDefault="00C124CD" w:rsidP="00C124CD">
            <w:pPr>
              <w:spacing w:before="60"/>
              <w:jc w:val="center"/>
              <w:rPr>
                <w:sz w:val="18"/>
                <w:szCs w:val="18"/>
              </w:rPr>
            </w:pPr>
            <w:r w:rsidRPr="00C124CD">
              <w:rPr>
                <w:sz w:val="18"/>
                <w:szCs w:val="18"/>
              </w:rPr>
              <w:t>Утверждено РЭК Кузбасса на 2021 год</w:t>
            </w:r>
          </w:p>
        </w:tc>
        <w:tc>
          <w:tcPr>
            <w:tcW w:w="1134" w:type="dxa"/>
            <w:tcBorders>
              <w:top w:val="single" w:sz="4" w:space="0" w:color="auto"/>
              <w:left w:val="nil"/>
              <w:bottom w:val="single" w:sz="4" w:space="0" w:color="auto"/>
              <w:right w:val="single" w:sz="4" w:space="0" w:color="auto"/>
            </w:tcBorders>
          </w:tcPr>
          <w:p w14:paraId="284F7CD1" w14:textId="77777777" w:rsidR="00C124CD" w:rsidRPr="00C124CD" w:rsidRDefault="00C124CD" w:rsidP="00C124CD">
            <w:pPr>
              <w:spacing w:before="60"/>
              <w:ind w:right="-108"/>
              <w:jc w:val="center"/>
              <w:rPr>
                <w:sz w:val="18"/>
                <w:szCs w:val="18"/>
              </w:rPr>
            </w:pPr>
            <w:r w:rsidRPr="00C124CD">
              <w:rPr>
                <w:sz w:val="18"/>
                <w:szCs w:val="18"/>
              </w:rPr>
              <w:t>Утверждено РЭК Кузбасса на 2022 год</w:t>
            </w:r>
          </w:p>
        </w:tc>
        <w:tc>
          <w:tcPr>
            <w:tcW w:w="1134" w:type="dxa"/>
            <w:tcBorders>
              <w:top w:val="single" w:sz="4" w:space="0" w:color="auto"/>
              <w:left w:val="single" w:sz="4" w:space="0" w:color="auto"/>
              <w:bottom w:val="single" w:sz="4" w:space="0" w:color="auto"/>
              <w:right w:val="single" w:sz="4" w:space="0" w:color="auto"/>
            </w:tcBorders>
          </w:tcPr>
          <w:p w14:paraId="0C741E25" w14:textId="77777777" w:rsidR="00C124CD" w:rsidRPr="00C124CD" w:rsidRDefault="00C124CD" w:rsidP="00C124CD">
            <w:pPr>
              <w:spacing w:before="60"/>
              <w:ind w:right="-108"/>
              <w:jc w:val="center"/>
              <w:rPr>
                <w:sz w:val="18"/>
                <w:szCs w:val="18"/>
              </w:rPr>
            </w:pPr>
            <w:r w:rsidRPr="00C124CD">
              <w:rPr>
                <w:sz w:val="18"/>
                <w:szCs w:val="18"/>
              </w:rPr>
              <w:t>Утверждено РЭК Кузбасса на 2023 год</w:t>
            </w:r>
          </w:p>
        </w:tc>
        <w:tc>
          <w:tcPr>
            <w:tcW w:w="1134" w:type="dxa"/>
            <w:tcBorders>
              <w:top w:val="single" w:sz="4" w:space="0" w:color="auto"/>
              <w:left w:val="single" w:sz="4" w:space="0" w:color="auto"/>
              <w:bottom w:val="single" w:sz="4" w:space="0" w:color="auto"/>
              <w:right w:val="single" w:sz="4" w:space="0" w:color="000000"/>
            </w:tcBorders>
            <w:vAlign w:val="center"/>
          </w:tcPr>
          <w:p w14:paraId="5DB52F1B" w14:textId="77777777" w:rsidR="00C124CD" w:rsidRPr="00C124CD" w:rsidRDefault="00C124CD" w:rsidP="00C124CD">
            <w:pPr>
              <w:ind w:right="-108"/>
              <w:jc w:val="center"/>
              <w:rPr>
                <w:sz w:val="18"/>
                <w:szCs w:val="18"/>
              </w:rPr>
            </w:pPr>
            <w:r w:rsidRPr="00C124CD">
              <w:rPr>
                <w:sz w:val="18"/>
                <w:szCs w:val="18"/>
              </w:rPr>
              <w:t>Утверждено РЭК Кузбасса на 2024 год</w:t>
            </w:r>
          </w:p>
        </w:tc>
        <w:tc>
          <w:tcPr>
            <w:tcW w:w="1134" w:type="dxa"/>
            <w:tcBorders>
              <w:top w:val="single" w:sz="4" w:space="0" w:color="auto"/>
              <w:left w:val="single" w:sz="4" w:space="0" w:color="auto"/>
              <w:bottom w:val="single" w:sz="4" w:space="0" w:color="auto"/>
              <w:right w:val="single" w:sz="4" w:space="0" w:color="000000"/>
            </w:tcBorders>
            <w:vAlign w:val="center"/>
          </w:tcPr>
          <w:p w14:paraId="0ADD0B75" w14:textId="77777777" w:rsidR="00C124CD" w:rsidRPr="00C124CD" w:rsidRDefault="00C124CD" w:rsidP="00C124CD">
            <w:pPr>
              <w:ind w:right="-108"/>
              <w:jc w:val="center"/>
              <w:rPr>
                <w:sz w:val="18"/>
                <w:szCs w:val="18"/>
              </w:rPr>
            </w:pPr>
            <w:proofErr w:type="spellStart"/>
            <w:r w:rsidRPr="00C124CD">
              <w:rPr>
                <w:sz w:val="18"/>
                <w:szCs w:val="18"/>
              </w:rPr>
              <w:t>Предложе-ние</w:t>
            </w:r>
            <w:proofErr w:type="spellEnd"/>
            <w:r w:rsidRPr="00C124CD">
              <w:rPr>
                <w:sz w:val="18"/>
                <w:szCs w:val="18"/>
              </w:rPr>
              <w:t xml:space="preserve"> экспертов </w:t>
            </w:r>
          </w:p>
          <w:p w14:paraId="5D0D4984" w14:textId="77777777" w:rsidR="00C124CD" w:rsidRPr="00C124CD" w:rsidRDefault="00C124CD" w:rsidP="00C124CD">
            <w:pPr>
              <w:ind w:right="-108"/>
              <w:jc w:val="center"/>
              <w:rPr>
                <w:sz w:val="18"/>
                <w:szCs w:val="18"/>
              </w:rPr>
            </w:pPr>
            <w:r w:rsidRPr="00C124CD">
              <w:rPr>
                <w:sz w:val="18"/>
                <w:szCs w:val="18"/>
              </w:rPr>
              <w:t>на 2025 год</w:t>
            </w:r>
          </w:p>
        </w:tc>
      </w:tr>
      <w:tr w:rsidR="00C124CD" w:rsidRPr="00C124CD" w14:paraId="0521CA54" w14:textId="77777777" w:rsidTr="00F50726">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6469BD" w14:textId="77777777" w:rsidR="00C124CD" w:rsidRPr="00C124CD" w:rsidRDefault="00C124CD" w:rsidP="00C124CD">
            <w:pPr>
              <w:jc w:val="center"/>
              <w:rPr>
                <w:sz w:val="18"/>
                <w:szCs w:val="18"/>
              </w:rPr>
            </w:pPr>
            <w:r w:rsidRPr="00C124CD">
              <w:rPr>
                <w:sz w:val="18"/>
                <w:szCs w:val="18"/>
              </w:rPr>
              <w:t>1</w:t>
            </w:r>
          </w:p>
        </w:tc>
        <w:tc>
          <w:tcPr>
            <w:tcW w:w="1702" w:type="dxa"/>
            <w:tcBorders>
              <w:top w:val="nil"/>
              <w:left w:val="nil"/>
              <w:bottom w:val="single" w:sz="4" w:space="0" w:color="auto"/>
              <w:right w:val="single" w:sz="4" w:space="0" w:color="auto"/>
            </w:tcBorders>
            <w:shd w:val="clear" w:color="auto" w:fill="auto"/>
            <w:vAlign w:val="center"/>
            <w:hideMark/>
          </w:tcPr>
          <w:p w14:paraId="5E3941D6" w14:textId="77777777" w:rsidR="00C124CD" w:rsidRPr="00C124CD" w:rsidRDefault="00C124CD" w:rsidP="00C124CD">
            <w:pPr>
              <w:rPr>
                <w:sz w:val="18"/>
                <w:szCs w:val="18"/>
              </w:rPr>
            </w:pPr>
            <w:r w:rsidRPr="00C124CD">
              <w:rPr>
                <w:sz w:val="18"/>
                <w:szCs w:val="18"/>
              </w:rPr>
              <w:t>Индекс потребительских цен на расчетный период регулирования (ИПЦ)</w:t>
            </w:r>
          </w:p>
        </w:tc>
        <w:tc>
          <w:tcPr>
            <w:tcW w:w="567" w:type="dxa"/>
            <w:tcBorders>
              <w:top w:val="nil"/>
              <w:left w:val="nil"/>
              <w:bottom w:val="single" w:sz="4" w:space="0" w:color="auto"/>
              <w:right w:val="single" w:sz="4" w:space="0" w:color="auto"/>
            </w:tcBorders>
            <w:shd w:val="clear" w:color="auto" w:fill="auto"/>
            <w:vAlign w:val="center"/>
            <w:hideMark/>
          </w:tcPr>
          <w:p w14:paraId="559FA833" w14:textId="77777777" w:rsidR="00C124CD" w:rsidRPr="00C124CD" w:rsidRDefault="00C124CD" w:rsidP="00C124CD">
            <w:pPr>
              <w:jc w:val="center"/>
              <w:rPr>
                <w:sz w:val="18"/>
                <w:szCs w:val="18"/>
              </w:rPr>
            </w:pPr>
            <w:r w:rsidRPr="00C124CD">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49739" w14:textId="77777777" w:rsidR="00C124CD" w:rsidRPr="00C124CD" w:rsidRDefault="00C124CD" w:rsidP="00C124CD">
            <w:pPr>
              <w:jc w:val="center"/>
              <w:rPr>
                <w:sz w:val="18"/>
                <w:szCs w:val="18"/>
              </w:rPr>
            </w:pPr>
            <w:r w:rsidRPr="00C124CD">
              <w:rPr>
                <w:snapToGrid w:val="0"/>
                <w:sz w:val="18"/>
                <w:szCs w:val="18"/>
              </w:rPr>
              <w:t>1,032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2A58B8" w14:textId="77777777" w:rsidR="00C124CD" w:rsidRPr="00C124CD" w:rsidRDefault="00C124CD" w:rsidP="00C124CD">
            <w:pPr>
              <w:jc w:val="center"/>
              <w:rPr>
                <w:snapToGrid w:val="0"/>
                <w:sz w:val="18"/>
                <w:szCs w:val="18"/>
              </w:rPr>
            </w:pPr>
            <w:r w:rsidRPr="00C124CD">
              <w:rPr>
                <w:snapToGrid w:val="0"/>
                <w:sz w:val="18"/>
                <w:szCs w:val="18"/>
              </w:rPr>
              <w:t>1,036</w:t>
            </w:r>
          </w:p>
        </w:tc>
        <w:tc>
          <w:tcPr>
            <w:tcW w:w="1134" w:type="dxa"/>
            <w:tcBorders>
              <w:top w:val="single" w:sz="4" w:space="0" w:color="auto"/>
              <w:left w:val="nil"/>
              <w:bottom w:val="single" w:sz="4" w:space="0" w:color="auto"/>
              <w:right w:val="single" w:sz="4" w:space="0" w:color="auto"/>
            </w:tcBorders>
            <w:vAlign w:val="center"/>
          </w:tcPr>
          <w:p w14:paraId="239A8414" w14:textId="77777777" w:rsidR="00C124CD" w:rsidRPr="00C124CD" w:rsidRDefault="00C124CD" w:rsidP="00C124CD">
            <w:pPr>
              <w:jc w:val="center"/>
              <w:rPr>
                <w:snapToGrid w:val="0"/>
                <w:sz w:val="18"/>
                <w:szCs w:val="18"/>
              </w:rPr>
            </w:pPr>
            <w:r w:rsidRPr="00C124CD">
              <w:rPr>
                <w:snapToGrid w:val="0"/>
                <w:sz w:val="18"/>
                <w:szCs w:val="18"/>
              </w:rPr>
              <w:t>1,039</w:t>
            </w:r>
          </w:p>
        </w:tc>
        <w:tc>
          <w:tcPr>
            <w:tcW w:w="1134" w:type="dxa"/>
            <w:tcBorders>
              <w:top w:val="single" w:sz="4" w:space="0" w:color="auto"/>
              <w:left w:val="nil"/>
              <w:bottom w:val="single" w:sz="4" w:space="0" w:color="auto"/>
              <w:right w:val="single" w:sz="4" w:space="0" w:color="auto"/>
            </w:tcBorders>
            <w:vAlign w:val="center"/>
          </w:tcPr>
          <w:p w14:paraId="79C9C935" w14:textId="77777777" w:rsidR="00C124CD" w:rsidRPr="00C124CD" w:rsidRDefault="00C124CD" w:rsidP="00C124CD">
            <w:pPr>
              <w:jc w:val="center"/>
              <w:rPr>
                <w:snapToGrid w:val="0"/>
                <w:sz w:val="18"/>
                <w:szCs w:val="18"/>
              </w:rPr>
            </w:pPr>
            <w:r w:rsidRPr="00C124CD">
              <w:rPr>
                <w:snapToGrid w:val="0"/>
                <w:sz w:val="18"/>
                <w:szCs w:val="18"/>
              </w:rPr>
              <w:t>1,06</w:t>
            </w:r>
          </w:p>
        </w:tc>
        <w:tc>
          <w:tcPr>
            <w:tcW w:w="1134" w:type="dxa"/>
            <w:tcBorders>
              <w:top w:val="single" w:sz="4" w:space="0" w:color="auto"/>
              <w:left w:val="single" w:sz="4" w:space="0" w:color="auto"/>
              <w:bottom w:val="single" w:sz="4" w:space="0" w:color="auto"/>
              <w:right w:val="single" w:sz="4" w:space="0" w:color="auto"/>
            </w:tcBorders>
            <w:vAlign w:val="center"/>
          </w:tcPr>
          <w:p w14:paraId="4D38DD34" w14:textId="77777777" w:rsidR="00C124CD" w:rsidRPr="00C124CD" w:rsidRDefault="00C124CD" w:rsidP="00C124CD">
            <w:pPr>
              <w:jc w:val="center"/>
              <w:rPr>
                <w:snapToGrid w:val="0"/>
                <w:sz w:val="18"/>
                <w:szCs w:val="18"/>
              </w:rPr>
            </w:pPr>
            <w:r w:rsidRPr="00C124CD">
              <w:rPr>
                <w:snapToGrid w:val="0"/>
                <w:sz w:val="18"/>
                <w:szCs w:val="18"/>
              </w:rPr>
              <w:t>1,072</w:t>
            </w:r>
          </w:p>
        </w:tc>
        <w:tc>
          <w:tcPr>
            <w:tcW w:w="1134" w:type="dxa"/>
            <w:tcBorders>
              <w:top w:val="single" w:sz="4" w:space="0" w:color="auto"/>
              <w:left w:val="single" w:sz="4" w:space="0" w:color="auto"/>
              <w:bottom w:val="single" w:sz="4" w:space="0" w:color="auto"/>
              <w:right w:val="single" w:sz="4" w:space="0" w:color="auto"/>
            </w:tcBorders>
            <w:vAlign w:val="center"/>
          </w:tcPr>
          <w:p w14:paraId="198B03E9" w14:textId="77777777" w:rsidR="00C124CD" w:rsidRPr="00C124CD" w:rsidRDefault="00C124CD" w:rsidP="00C124CD">
            <w:pPr>
              <w:jc w:val="center"/>
              <w:rPr>
                <w:snapToGrid w:val="0"/>
                <w:sz w:val="18"/>
                <w:szCs w:val="18"/>
              </w:rPr>
            </w:pPr>
            <w:r w:rsidRPr="00C124CD">
              <w:rPr>
                <w:snapToGrid w:val="0"/>
                <w:sz w:val="18"/>
                <w:szCs w:val="18"/>
              </w:rPr>
              <w:t>1,058</w:t>
            </w:r>
          </w:p>
        </w:tc>
      </w:tr>
      <w:tr w:rsidR="00C124CD" w:rsidRPr="00C124CD" w14:paraId="6DD4D02D" w14:textId="77777777" w:rsidTr="00F50726">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5BB355" w14:textId="77777777" w:rsidR="00C124CD" w:rsidRPr="00C124CD" w:rsidRDefault="00C124CD" w:rsidP="00C124CD">
            <w:pPr>
              <w:jc w:val="center"/>
              <w:rPr>
                <w:sz w:val="18"/>
                <w:szCs w:val="18"/>
              </w:rPr>
            </w:pPr>
            <w:r w:rsidRPr="00C124CD">
              <w:rPr>
                <w:sz w:val="18"/>
                <w:szCs w:val="18"/>
              </w:rPr>
              <w:t>2</w:t>
            </w:r>
          </w:p>
        </w:tc>
        <w:tc>
          <w:tcPr>
            <w:tcW w:w="1702" w:type="dxa"/>
            <w:tcBorders>
              <w:top w:val="nil"/>
              <w:left w:val="nil"/>
              <w:bottom w:val="single" w:sz="4" w:space="0" w:color="auto"/>
              <w:right w:val="single" w:sz="4" w:space="0" w:color="auto"/>
            </w:tcBorders>
            <w:shd w:val="clear" w:color="auto" w:fill="auto"/>
            <w:vAlign w:val="center"/>
            <w:hideMark/>
          </w:tcPr>
          <w:p w14:paraId="64FBB445" w14:textId="77777777" w:rsidR="00C124CD" w:rsidRPr="00C124CD" w:rsidRDefault="00C124CD" w:rsidP="00C124CD">
            <w:pPr>
              <w:rPr>
                <w:sz w:val="18"/>
                <w:szCs w:val="18"/>
              </w:rPr>
            </w:pPr>
            <w:r w:rsidRPr="00C124CD">
              <w:rPr>
                <w:sz w:val="18"/>
                <w:szCs w:val="18"/>
              </w:rPr>
              <w:t>Индекс эффективности операционных расходов (ИР)</w:t>
            </w:r>
          </w:p>
        </w:tc>
        <w:tc>
          <w:tcPr>
            <w:tcW w:w="567" w:type="dxa"/>
            <w:tcBorders>
              <w:top w:val="nil"/>
              <w:left w:val="nil"/>
              <w:bottom w:val="single" w:sz="4" w:space="0" w:color="auto"/>
              <w:right w:val="single" w:sz="4" w:space="0" w:color="auto"/>
            </w:tcBorders>
            <w:shd w:val="clear" w:color="auto" w:fill="auto"/>
            <w:vAlign w:val="center"/>
            <w:hideMark/>
          </w:tcPr>
          <w:p w14:paraId="273FA697" w14:textId="77777777" w:rsidR="00C124CD" w:rsidRPr="00C124CD" w:rsidRDefault="00C124CD" w:rsidP="00C124CD">
            <w:pPr>
              <w:jc w:val="center"/>
              <w:rPr>
                <w:sz w:val="18"/>
                <w:szCs w:val="18"/>
              </w:rPr>
            </w:pPr>
            <w:r w:rsidRPr="00C124CD">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FE6BB6E" w14:textId="77777777" w:rsidR="00C124CD" w:rsidRPr="00C124CD" w:rsidRDefault="00C124CD" w:rsidP="00C124CD">
            <w:pPr>
              <w:jc w:val="center"/>
              <w:rPr>
                <w:snapToGrid w:val="0"/>
                <w:sz w:val="18"/>
                <w:szCs w:val="18"/>
              </w:rPr>
            </w:pPr>
            <w:r w:rsidRPr="00C124CD">
              <w:rPr>
                <w:snapToGrid w:val="0"/>
                <w:sz w:val="18"/>
                <w:szCs w:val="18"/>
              </w:rPr>
              <w:t>1%</w:t>
            </w:r>
          </w:p>
        </w:tc>
        <w:tc>
          <w:tcPr>
            <w:tcW w:w="1275" w:type="dxa"/>
            <w:tcBorders>
              <w:top w:val="nil"/>
              <w:left w:val="nil"/>
              <w:bottom w:val="single" w:sz="4" w:space="0" w:color="auto"/>
              <w:right w:val="single" w:sz="4" w:space="0" w:color="auto"/>
            </w:tcBorders>
            <w:shd w:val="clear" w:color="auto" w:fill="auto"/>
            <w:vAlign w:val="center"/>
            <w:hideMark/>
          </w:tcPr>
          <w:p w14:paraId="61B15D3A" w14:textId="77777777" w:rsidR="00C124CD" w:rsidRPr="00C124CD" w:rsidRDefault="00C124CD" w:rsidP="00C124CD">
            <w:pPr>
              <w:jc w:val="center"/>
              <w:rPr>
                <w:snapToGrid w:val="0"/>
                <w:sz w:val="18"/>
                <w:szCs w:val="18"/>
              </w:rPr>
            </w:pPr>
            <w:r w:rsidRPr="00C124CD">
              <w:rPr>
                <w:snapToGrid w:val="0"/>
                <w:sz w:val="18"/>
                <w:szCs w:val="18"/>
              </w:rPr>
              <w:t>1%</w:t>
            </w:r>
          </w:p>
        </w:tc>
        <w:tc>
          <w:tcPr>
            <w:tcW w:w="1134" w:type="dxa"/>
            <w:tcBorders>
              <w:top w:val="nil"/>
              <w:left w:val="nil"/>
              <w:bottom w:val="single" w:sz="4" w:space="0" w:color="auto"/>
              <w:right w:val="single" w:sz="4" w:space="0" w:color="auto"/>
            </w:tcBorders>
            <w:vAlign w:val="center"/>
          </w:tcPr>
          <w:p w14:paraId="6C5253FB" w14:textId="77777777" w:rsidR="00C124CD" w:rsidRPr="00C124CD" w:rsidRDefault="00C124CD" w:rsidP="00C124CD">
            <w:pPr>
              <w:jc w:val="center"/>
              <w:rPr>
                <w:snapToGrid w:val="0"/>
                <w:sz w:val="18"/>
                <w:szCs w:val="18"/>
              </w:rPr>
            </w:pPr>
            <w:r w:rsidRPr="00C124CD">
              <w:rPr>
                <w:snapToGrid w:val="0"/>
                <w:sz w:val="18"/>
                <w:szCs w:val="18"/>
              </w:rPr>
              <w:t>1%</w:t>
            </w:r>
          </w:p>
        </w:tc>
        <w:tc>
          <w:tcPr>
            <w:tcW w:w="1134" w:type="dxa"/>
            <w:tcBorders>
              <w:top w:val="single" w:sz="4" w:space="0" w:color="auto"/>
              <w:left w:val="nil"/>
              <w:bottom w:val="single" w:sz="4" w:space="0" w:color="auto"/>
              <w:right w:val="single" w:sz="4" w:space="0" w:color="auto"/>
            </w:tcBorders>
            <w:vAlign w:val="center"/>
          </w:tcPr>
          <w:p w14:paraId="2D6CC330" w14:textId="77777777" w:rsidR="00C124CD" w:rsidRPr="00C124CD" w:rsidRDefault="00C124CD" w:rsidP="00C124CD">
            <w:pPr>
              <w:jc w:val="center"/>
              <w:rPr>
                <w:snapToGrid w:val="0"/>
                <w:sz w:val="18"/>
                <w:szCs w:val="18"/>
              </w:rPr>
            </w:pPr>
            <w:r w:rsidRPr="00C124CD">
              <w:rPr>
                <w:snapToGrid w:val="0"/>
                <w:sz w:val="18"/>
                <w:szCs w:val="18"/>
              </w:rPr>
              <w:t>1%</w:t>
            </w:r>
          </w:p>
        </w:tc>
        <w:tc>
          <w:tcPr>
            <w:tcW w:w="1134" w:type="dxa"/>
            <w:tcBorders>
              <w:top w:val="nil"/>
              <w:left w:val="single" w:sz="4" w:space="0" w:color="auto"/>
              <w:bottom w:val="single" w:sz="4" w:space="0" w:color="auto"/>
              <w:right w:val="single" w:sz="4" w:space="0" w:color="auto"/>
            </w:tcBorders>
            <w:vAlign w:val="center"/>
          </w:tcPr>
          <w:p w14:paraId="4088DDC8" w14:textId="77777777" w:rsidR="00C124CD" w:rsidRPr="00C124CD" w:rsidRDefault="00C124CD" w:rsidP="00C124CD">
            <w:pPr>
              <w:jc w:val="center"/>
              <w:rPr>
                <w:snapToGrid w:val="0"/>
                <w:sz w:val="18"/>
                <w:szCs w:val="18"/>
              </w:rPr>
            </w:pPr>
            <w:r w:rsidRPr="00C124CD">
              <w:rPr>
                <w:snapToGrid w:val="0"/>
                <w:sz w:val="18"/>
                <w:szCs w:val="18"/>
              </w:rPr>
              <w:t>1%</w:t>
            </w:r>
          </w:p>
        </w:tc>
        <w:tc>
          <w:tcPr>
            <w:tcW w:w="1134" w:type="dxa"/>
            <w:tcBorders>
              <w:top w:val="nil"/>
              <w:left w:val="single" w:sz="4" w:space="0" w:color="auto"/>
              <w:bottom w:val="single" w:sz="4" w:space="0" w:color="auto"/>
              <w:right w:val="single" w:sz="4" w:space="0" w:color="auto"/>
            </w:tcBorders>
            <w:vAlign w:val="center"/>
          </w:tcPr>
          <w:p w14:paraId="5DB11739" w14:textId="77777777" w:rsidR="00C124CD" w:rsidRPr="00C124CD" w:rsidRDefault="00C124CD" w:rsidP="00C124CD">
            <w:pPr>
              <w:jc w:val="center"/>
              <w:rPr>
                <w:snapToGrid w:val="0"/>
                <w:sz w:val="18"/>
                <w:szCs w:val="18"/>
              </w:rPr>
            </w:pPr>
            <w:r w:rsidRPr="00C124CD">
              <w:rPr>
                <w:snapToGrid w:val="0"/>
                <w:sz w:val="18"/>
                <w:szCs w:val="18"/>
              </w:rPr>
              <w:t>1%</w:t>
            </w:r>
          </w:p>
        </w:tc>
      </w:tr>
      <w:tr w:rsidR="00C124CD" w:rsidRPr="00C124CD" w14:paraId="776608E5" w14:textId="77777777" w:rsidTr="00F50726">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52D3" w14:textId="77777777" w:rsidR="00C124CD" w:rsidRPr="00C124CD" w:rsidRDefault="00C124CD" w:rsidP="00C124CD">
            <w:pPr>
              <w:jc w:val="center"/>
              <w:rPr>
                <w:sz w:val="18"/>
                <w:szCs w:val="18"/>
              </w:rPr>
            </w:pPr>
            <w:r w:rsidRPr="00C124CD">
              <w:rPr>
                <w:sz w:val="18"/>
                <w:szCs w:val="18"/>
              </w:rPr>
              <w:t>3</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69CD2185" w14:textId="77777777" w:rsidR="00C124CD" w:rsidRPr="00C124CD" w:rsidRDefault="00C124CD" w:rsidP="00C124CD">
            <w:pPr>
              <w:rPr>
                <w:sz w:val="18"/>
                <w:szCs w:val="18"/>
              </w:rPr>
            </w:pPr>
            <w:r w:rsidRPr="00C124CD">
              <w:rPr>
                <w:sz w:val="18"/>
                <w:szCs w:val="18"/>
              </w:rPr>
              <w:t>Индекс изменения количества активов (ИКА)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8BE658" w14:textId="77777777" w:rsidR="00C124CD" w:rsidRPr="00C124CD" w:rsidRDefault="00C124CD" w:rsidP="00C124CD">
            <w:pPr>
              <w:jc w:val="center"/>
              <w:rPr>
                <w:sz w:val="18"/>
                <w:szCs w:val="18"/>
              </w:rPr>
            </w:pPr>
            <w:r w:rsidRPr="00C124CD">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10C7E9" w14:textId="77777777" w:rsidR="00C124CD" w:rsidRPr="00C124CD" w:rsidRDefault="00C124CD" w:rsidP="00C124CD">
            <w:pPr>
              <w:jc w:val="center"/>
              <w:rPr>
                <w:snapToGrid w:val="0"/>
                <w:sz w:val="18"/>
                <w:szCs w:val="18"/>
              </w:rPr>
            </w:pPr>
            <w:r w:rsidRPr="00C124CD">
              <w:rPr>
                <w:snapToGrid w:val="0"/>
                <w:sz w:val="18"/>
                <w:szCs w:val="18"/>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D21EEB" w14:textId="77777777" w:rsidR="00C124CD" w:rsidRPr="00C124CD" w:rsidRDefault="00C124CD" w:rsidP="00C124CD">
            <w:pPr>
              <w:jc w:val="center"/>
              <w:rPr>
                <w:snapToGrid w:val="0"/>
                <w:sz w:val="18"/>
                <w:szCs w:val="18"/>
              </w:rPr>
            </w:pPr>
            <w:r w:rsidRPr="00C124CD">
              <w:rPr>
                <w:snapToGrid w:val="0"/>
                <w:sz w:val="18"/>
                <w:szCs w:val="18"/>
              </w:rPr>
              <w:t>0</w:t>
            </w:r>
          </w:p>
        </w:tc>
        <w:tc>
          <w:tcPr>
            <w:tcW w:w="1134" w:type="dxa"/>
            <w:tcBorders>
              <w:top w:val="single" w:sz="4" w:space="0" w:color="auto"/>
              <w:left w:val="nil"/>
              <w:bottom w:val="single" w:sz="4" w:space="0" w:color="auto"/>
              <w:right w:val="single" w:sz="4" w:space="0" w:color="auto"/>
            </w:tcBorders>
            <w:vAlign w:val="center"/>
          </w:tcPr>
          <w:p w14:paraId="10F8FF28" w14:textId="77777777" w:rsidR="00C124CD" w:rsidRPr="00C124CD" w:rsidRDefault="00C124CD" w:rsidP="00C124CD">
            <w:pPr>
              <w:jc w:val="center"/>
              <w:rPr>
                <w:snapToGrid w:val="0"/>
                <w:sz w:val="18"/>
                <w:szCs w:val="18"/>
              </w:rPr>
            </w:pPr>
            <w:r w:rsidRPr="00C124CD">
              <w:rPr>
                <w:snapToGrid w:val="0"/>
                <w:sz w:val="18"/>
                <w:szCs w:val="18"/>
              </w:rPr>
              <w:t>0</w:t>
            </w:r>
          </w:p>
        </w:tc>
        <w:tc>
          <w:tcPr>
            <w:tcW w:w="1134" w:type="dxa"/>
            <w:tcBorders>
              <w:top w:val="single" w:sz="4" w:space="0" w:color="auto"/>
              <w:left w:val="nil"/>
              <w:bottom w:val="single" w:sz="4" w:space="0" w:color="auto"/>
              <w:right w:val="single" w:sz="4" w:space="0" w:color="auto"/>
            </w:tcBorders>
            <w:vAlign w:val="center"/>
          </w:tcPr>
          <w:p w14:paraId="3B615695" w14:textId="77777777" w:rsidR="00C124CD" w:rsidRPr="00C124CD" w:rsidRDefault="00C124CD" w:rsidP="00C124CD">
            <w:pPr>
              <w:jc w:val="center"/>
              <w:rPr>
                <w:snapToGrid w:val="0"/>
                <w:sz w:val="18"/>
                <w:szCs w:val="18"/>
              </w:rPr>
            </w:pPr>
            <w:r w:rsidRPr="00C124CD">
              <w:rPr>
                <w:snapToGrid w:val="0"/>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435CAF" w14:textId="77777777" w:rsidR="00C124CD" w:rsidRPr="00C124CD" w:rsidRDefault="00C124CD" w:rsidP="00C124CD">
            <w:pPr>
              <w:jc w:val="center"/>
              <w:rPr>
                <w:snapToGrid w:val="0"/>
                <w:sz w:val="18"/>
                <w:szCs w:val="18"/>
              </w:rPr>
            </w:pPr>
            <w:r w:rsidRPr="00C124CD">
              <w:rPr>
                <w:snapToGrid w:val="0"/>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53477526" w14:textId="77777777" w:rsidR="00C124CD" w:rsidRPr="00C124CD" w:rsidRDefault="00C124CD" w:rsidP="00C124CD">
            <w:pPr>
              <w:jc w:val="center"/>
              <w:rPr>
                <w:snapToGrid w:val="0"/>
                <w:sz w:val="18"/>
                <w:szCs w:val="18"/>
              </w:rPr>
            </w:pPr>
            <w:r w:rsidRPr="00C124CD">
              <w:rPr>
                <w:snapToGrid w:val="0"/>
                <w:sz w:val="18"/>
                <w:szCs w:val="18"/>
              </w:rPr>
              <w:t>0</w:t>
            </w:r>
          </w:p>
        </w:tc>
      </w:tr>
      <w:tr w:rsidR="00C124CD" w:rsidRPr="00C124CD" w14:paraId="58D43455" w14:textId="77777777" w:rsidTr="00F50726">
        <w:trPr>
          <w:trHeight w:val="10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702E15" w14:textId="77777777" w:rsidR="00C124CD" w:rsidRPr="00C124CD" w:rsidRDefault="00C124CD" w:rsidP="00C124CD">
            <w:pPr>
              <w:jc w:val="center"/>
              <w:rPr>
                <w:sz w:val="18"/>
                <w:szCs w:val="18"/>
              </w:rPr>
            </w:pPr>
            <w:r w:rsidRPr="00C124CD">
              <w:rPr>
                <w:sz w:val="18"/>
                <w:szCs w:val="18"/>
              </w:rPr>
              <w:t>3.1</w:t>
            </w:r>
          </w:p>
        </w:tc>
        <w:tc>
          <w:tcPr>
            <w:tcW w:w="1702" w:type="dxa"/>
            <w:tcBorders>
              <w:top w:val="nil"/>
              <w:left w:val="nil"/>
              <w:bottom w:val="single" w:sz="4" w:space="0" w:color="auto"/>
              <w:right w:val="single" w:sz="4" w:space="0" w:color="auto"/>
            </w:tcBorders>
            <w:shd w:val="clear" w:color="auto" w:fill="auto"/>
            <w:vAlign w:val="center"/>
            <w:hideMark/>
          </w:tcPr>
          <w:p w14:paraId="0AA49CE5" w14:textId="77777777" w:rsidR="00C124CD" w:rsidRPr="00C124CD" w:rsidRDefault="00C124CD" w:rsidP="00C124CD">
            <w:pPr>
              <w:ind w:right="-108"/>
              <w:rPr>
                <w:sz w:val="18"/>
                <w:szCs w:val="18"/>
              </w:rPr>
            </w:pPr>
            <w:r w:rsidRPr="00C124CD">
              <w:rPr>
                <w:sz w:val="18"/>
                <w:szCs w:val="18"/>
              </w:rPr>
              <w:t xml:space="preserve">количество условных единиц, относящихся </w:t>
            </w:r>
          </w:p>
          <w:p w14:paraId="6823B8AF" w14:textId="77777777" w:rsidR="00C124CD" w:rsidRPr="00C124CD" w:rsidRDefault="00C124CD" w:rsidP="00C124CD">
            <w:pPr>
              <w:ind w:right="-108"/>
              <w:rPr>
                <w:sz w:val="18"/>
                <w:szCs w:val="18"/>
              </w:rPr>
            </w:pPr>
            <w:r w:rsidRPr="00C124CD">
              <w:rPr>
                <w:sz w:val="18"/>
                <w:szCs w:val="18"/>
              </w:rPr>
              <w:t>к активам, необходимым для осуществления регулируемой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14:paraId="3D70F3F5" w14:textId="77777777" w:rsidR="00C124CD" w:rsidRPr="00C124CD" w:rsidRDefault="00C124CD" w:rsidP="00C124CD">
            <w:pPr>
              <w:jc w:val="center"/>
              <w:rPr>
                <w:sz w:val="18"/>
                <w:szCs w:val="18"/>
              </w:rPr>
            </w:pPr>
            <w:r w:rsidRPr="00C124CD">
              <w:rPr>
                <w:sz w:val="18"/>
                <w:szCs w:val="18"/>
              </w:rPr>
              <w:t>у.е.</w:t>
            </w:r>
          </w:p>
        </w:tc>
        <w:tc>
          <w:tcPr>
            <w:tcW w:w="1134" w:type="dxa"/>
            <w:tcBorders>
              <w:top w:val="nil"/>
              <w:left w:val="nil"/>
              <w:bottom w:val="single" w:sz="4" w:space="0" w:color="auto"/>
              <w:right w:val="single" w:sz="4" w:space="0" w:color="auto"/>
            </w:tcBorders>
            <w:shd w:val="clear" w:color="auto" w:fill="auto"/>
            <w:vAlign w:val="center"/>
            <w:hideMark/>
          </w:tcPr>
          <w:p w14:paraId="314BC470" w14:textId="77777777" w:rsidR="00C124CD" w:rsidRPr="00C124CD" w:rsidRDefault="00C124CD" w:rsidP="00C124CD">
            <w:pPr>
              <w:jc w:val="center"/>
              <w:rPr>
                <w:snapToGrid w:val="0"/>
                <w:sz w:val="18"/>
                <w:szCs w:val="18"/>
              </w:rPr>
            </w:pPr>
            <w:r w:rsidRPr="00C124CD">
              <w:rPr>
                <w:snapToGrid w:val="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14:paraId="42BBCCA3" w14:textId="77777777" w:rsidR="00C124CD" w:rsidRPr="00C124CD" w:rsidRDefault="00C124CD" w:rsidP="00C124CD">
            <w:pPr>
              <w:jc w:val="center"/>
              <w:rPr>
                <w:snapToGrid w:val="0"/>
                <w:sz w:val="18"/>
                <w:szCs w:val="18"/>
              </w:rPr>
            </w:pPr>
            <w:r w:rsidRPr="00C124CD">
              <w:rPr>
                <w:snapToGrid w:val="0"/>
                <w:sz w:val="18"/>
                <w:szCs w:val="18"/>
              </w:rPr>
              <w:t>-</w:t>
            </w:r>
          </w:p>
        </w:tc>
        <w:tc>
          <w:tcPr>
            <w:tcW w:w="1134" w:type="dxa"/>
            <w:tcBorders>
              <w:top w:val="nil"/>
              <w:left w:val="nil"/>
              <w:bottom w:val="single" w:sz="4" w:space="0" w:color="auto"/>
              <w:right w:val="single" w:sz="4" w:space="0" w:color="auto"/>
            </w:tcBorders>
            <w:vAlign w:val="center"/>
          </w:tcPr>
          <w:p w14:paraId="39A65BC9" w14:textId="77777777" w:rsidR="00C124CD" w:rsidRPr="00C124CD" w:rsidRDefault="00C124CD" w:rsidP="00C124CD">
            <w:pPr>
              <w:jc w:val="center"/>
              <w:rPr>
                <w:snapToGrid w:val="0"/>
                <w:sz w:val="18"/>
                <w:szCs w:val="18"/>
              </w:rPr>
            </w:pPr>
            <w:r w:rsidRPr="00C124CD">
              <w:rPr>
                <w:snapToGrid w:val="0"/>
                <w:sz w:val="18"/>
                <w:szCs w:val="18"/>
              </w:rPr>
              <w:t>-</w:t>
            </w:r>
          </w:p>
        </w:tc>
        <w:tc>
          <w:tcPr>
            <w:tcW w:w="1134" w:type="dxa"/>
            <w:tcBorders>
              <w:top w:val="single" w:sz="4" w:space="0" w:color="auto"/>
              <w:left w:val="nil"/>
              <w:bottom w:val="single" w:sz="4" w:space="0" w:color="auto"/>
              <w:right w:val="single" w:sz="4" w:space="0" w:color="auto"/>
            </w:tcBorders>
            <w:vAlign w:val="center"/>
          </w:tcPr>
          <w:p w14:paraId="3E1C0E4E" w14:textId="77777777" w:rsidR="00C124CD" w:rsidRPr="00C124CD" w:rsidRDefault="00C124CD" w:rsidP="00C124CD">
            <w:pPr>
              <w:jc w:val="center"/>
              <w:rPr>
                <w:snapToGrid w:val="0"/>
                <w:sz w:val="18"/>
                <w:szCs w:val="18"/>
              </w:rPr>
            </w:pPr>
            <w:r w:rsidRPr="00C124CD">
              <w:rPr>
                <w:snapToGrid w:val="0"/>
                <w:sz w:val="18"/>
                <w:szCs w:val="18"/>
              </w:rPr>
              <w:t>-</w:t>
            </w:r>
          </w:p>
        </w:tc>
        <w:tc>
          <w:tcPr>
            <w:tcW w:w="1134" w:type="dxa"/>
            <w:tcBorders>
              <w:top w:val="nil"/>
              <w:left w:val="single" w:sz="4" w:space="0" w:color="auto"/>
              <w:bottom w:val="single" w:sz="4" w:space="0" w:color="auto"/>
              <w:right w:val="single" w:sz="4" w:space="0" w:color="auto"/>
            </w:tcBorders>
            <w:vAlign w:val="center"/>
          </w:tcPr>
          <w:p w14:paraId="555D8979" w14:textId="77777777" w:rsidR="00C124CD" w:rsidRPr="00C124CD" w:rsidRDefault="00C124CD" w:rsidP="00C124CD">
            <w:pPr>
              <w:ind w:right="-108"/>
              <w:jc w:val="center"/>
              <w:rPr>
                <w:snapToGrid w:val="0"/>
                <w:sz w:val="18"/>
                <w:szCs w:val="18"/>
              </w:rPr>
            </w:pPr>
            <w:r w:rsidRPr="00C124CD">
              <w:rPr>
                <w:snapToGrid w:val="0"/>
                <w:sz w:val="18"/>
                <w:szCs w:val="18"/>
              </w:rPr>
              <w:t>-</w:t>
            </w:r>
          </w:p>
        </w:tc>
        <w:tc>
          <w:tcPr>
            <w:tcW w:w="1134" w:type="dxa"/>
            <w:tcBorders>
              <w:top w:val="nil"/>
              <w:left w:val="single" w:sz="4" w:space="0" w:color="auto"/>
              <w:bottom w:val="single" w:sz="4" w:space="0" w:color="auto"/>
              <w:right w:val="single" w:sz="4" w:space="0" w:color="auto"/>
            </w:tcBorders>
            <w:vAlign w:val="center"/>
          </w:tcPr>
          <w:p w14:paraId="006FB736" w14:textId="77777777" w:rsidR="00C124CD" w:rsidRPr="00C124CD" w:rsidRDefault="00C124CD" w:rsidP="00C124CD">
            <w:pPr>
              <w:ind w:right="-108"/>
              <w:jc w:val="center"/>
              <w:rPr>
                <w:snapToGrid w:val="0"/>
                <w:sz w:val="18"/>
                <w:szCs w:val="18"/>
              </w:rPr>
            </w:pPr>
            <w:r w:rsidRPr="00C124CD">
              <w:rPr>
                <w:snapToGrid w:val="0"/>
                <w:sz w:val="18"/>
                <w:szCs w:val="18"/>
              </w:rPr>
              <w:t>-</w:t>
            </w:r>
          </w:p>
        </w:tc>
      </w:tr>
      <w:tr w:rsidR="00C124CD" w:rsidRPr="00C124CD" w14:paraId="5578C34B" w14:textId="77777777" w:rsidTr="00F50726">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E8970A" w14:textId="77777777" w:rsidR="00C124CD" w:rsidRPr="00C124CD" w:rsidRDefault="00C124CD" w:rsidP="00C124CD">
            <w:pPr>
              <w:jc w:val="center"/>
              <w:rPr>
                <w:sz w:val="18"/>
                <w:szCs w:val="18"/>
              </w:rPr>
            </w:pPr>
            <w:r w:rsidRPr="00C124CD">
              <w:rPr>
                <w:sz w:val="18"/>
                <w:szCs w:val="18"/>
              </w:rPr>
              <w:t>3.2</w:t>
            </w:r>
          </w:p>
        </w:tc>
        <w:tc>
          <w:tcPr>
            <w:tcW w:w="1702" w:type="dxa"/>
            <w:tcBorders>
              <w:top w:val="nil"/>
              <w:left w:val="nil"/>
              <w:bottom w:val="single" w:sz="4" w:space="0" w:color="auto"/>
              <w:right w:val="single" w:sz="4" w:space="0" w:color="auto"/>
            </w:tcBorders>
            <w:shd w:val="clear" w:color="auto" w:fill="auto"/>
            <w:vAlign w:val="center"/>
            <w:hideMark/>
          </w:tcPr>
          <w:p w14:paraId="78F75117" w14:textId="77777777" w:rsidR="00C124CD" w:rsidRPr="00C124CD" w:rsidRDefault="00C124CD" w:rsidP="00C124CD">
            <w:pPr>
              <w:rPr>
                <w:sz w:val="18"/>
                <w:szCs w:val="18"/>
              </w:rPr>
            </w:pPr>
            <w:r w:rsidRPr="00C124CD">
              <w:rPr>
                <w:sz w:val="18"/>
                <w:szCs w:val="18"/>
              </w:rPr>
              <w:t>установленная тепловая мощность источника тепловой энергии</w:t>
            </w:r>
          </w:p>
        </w:tc>
        <w:tc>
          <w:tcPr>
            <w:tcW w:w="567" w:type="dxa"/>
            <w:tcBorders>
              <w:top w:val="nil"/>
              <w:left w:val="nil"/>
              <w:bottom w:val="single" w:sz="4" w:space="0" w:color="auto"/>
              <w:right w:val="single" w:sz="4" w:space="0" w:color="auto"/>
            </w:tcBorders>
            <w:shd w:val="clear" w:color="auto" w:fill="auto"/>
            <w:vAlign w:val="center"/>
            <w:hideMark/>
          </w:tcPr>
          <w:p w14:paraId="42EEE63A" w14:textId="77777777" w:rsidR="00C124CD" w:rsidRPr="00C124CD" w:rsidRDefault="00C124CD" w:rsidP="00C124CD">
            <w:pPr>
              <w:jc w:val="center"/>
              <w:rPr>
                <w:sz w:val="18"/>
                <w:szCs w:val="18"/>
              </w:rPr>
            </w:pPr>
            <w:r w:rsidRPr="00C124CD">
              <w:rPr>
                <w:sz w:val="18"/>
                <w:szCs w:val="18"/>
              </w:rPr>
              <w:t>Гкал/ч</w:t>
            </w:r>
          </w:p>
        </w:tc>
        <w:tc>
          <w:tcPr>
            <w:tcW w:w="1134" w:type="dxa"/>
            <w:tcBorders>
              <w:top w:val="nil"/>
              <w:left w:val="nil"/>
              <w:bottom w:val="single" w:sz="4" w:space="0" w:color="auto"/>
              <w:right w:val="single" w:sz="4" w:space="0" w:color="auto"/>
            </w:tcBorders>
            <w:shd w:val="clear" w:color="auto" w:fill="auto"/>
            <w:vAlign w:val="center"/>
            <w:hideMark/>
          </w:tcPr>
          <w:p w14:paraId="6203171C" w14:textId="77777777" w:rsidR="00C124CD" w:rsidRPr="00C124CD" w:rsidRDefault="00C124CD" w:rsidP="00C124CD">
            <w:pPr>
              <w:jc w:val="center"/>
              <w:rPr>
                <w:snapToGrid w:val="0"/>
                <w:sz w:val="18"/>
                <w:szCs w:val="18"/>
              </w:rPr>
            </w:pPr>
            <w:r w:rsidRPr="00C124CD">
              <w:rPr>
                <w:snapToGrid w:val="0"/>
                <w:sz w:val="18"/>
                <w:szCs w:val="18"/>
              </w:rPr>
              <w:t>6,97</w:t>
            </w:r>
          </w:p>
        </w:tc>
        <w:tc>
          <w:tcPr>
            <w:tcW w:w="1275" w:type="dxa"/>
            <w:tcBorders>
              <w:top w:val="nil"/>
              <w:left w:val="nil"/>
              <w:bottom w:val="single" w:sz="4" w:space="0" w:color="auto"/>
              <w:right w:val="single" w:sz="4" w:space="0" w:color="auto"/>
            </w:tcBorders>
            <w:shd w:val="clear" w:color="auto" w:fill="auto"/>
            <w:vAlign w:val="center"/>
            <w:hideMark/>
          </w:tcPr>
          <w:p w14:paraId="2B9A776C" w14:textId="77777777" w:rsidR="00C124CD" w:rsidRPr="00C124CD" w:rsidRDefault="00C124CD" w:rsidP="00C124CD">
            <w:pPr>
              <w:jc w:val="center"/>
              <w:rPr>
                <w:snapToGrid w:val="0"/>
                <w:sz w:val="18"/>
                <w:szCs w:val="18"/>
              </w:rPr>
            </w:pPr>
            <w:r w:rsidRPr="00C124CD">
              <w:rPr>
                <w:snapToGrid w:val="0"/>
                <w:sz w:val="18"/>
                <w:szCs w:val="18"/>
              </w:rPr>
              <w:t>6,97</w:t>
            </w:r>
          </w:p>
        </w:tc>
        <w:tc>
          <w:tcPr>
            <w:tcW w:w="1134" w:type="dxa"/>
            <w:tcBorders>
              <w:top w:val="nil"/>
              <w:left w:val="nil"/>
              <w:bottom w:val="single" w:sz="4" w:space="0" w:color="auto"/>
              <w:right w:val="single" w:sz="4" w:space="0" w:color="auto"/>
            </w:tcBorders>
            <w:vAlign w:val="center"/>
          </w:tcPr>
          <w:p w14:paraId="5FE43370" w14:textId="77777777" w:rsidR="00C124CD" w:rsidRPr="00C124CD" w:rsidRDefault="00C124CD" w:rsidP="00C124CD">
            <w:pPr>
              <w:jc w:val="center"/>
              <w:rPr>
                <w:snapToGrid w:val="0"/>
                <w:sz w:val="18"/>
                <w:szCs w:val="18"/>
              </w:rPr>
            </w:pPr>
            <w:r w:rsidRPr="00C124CD">
              <w:rPr>
                <w:snapToGrid w:val="0"/>
                <w:sz w:val="18"/>
                <w:szCs w:val="18"/>
              </w:rPr>
              <w:t>6,97</w:t>
            </w:r>
          </w:p>
        </w:tc>
        <w:tc>
          <w:tcPr>
            <w:tcW w:w="1134" w:type="dxa"/>
            <w:tcBorders>
              <w:top w:val="single" w:sz="4" w:space="0" w:color="auto"/>
              <w:left w:val="nil"/>
              <w:bottom w:val="single" w:sz="4" w:space="0" w:color="auto"/>
              <w:right w:val="single" w:sz="4" w:space="0" w:color="auto"/>
            </w:tcBorders>
            <w:vAlign w:val="center"/>
          </w:tcPr>
          <w:p w14:paraId="50963B49" w14:textId="77777777" w:rsidR="00C124CD" w:rsidRPr="00C124CD" w:rsidRDefault="00C124CD" w:rsidP="00C124CD">
            <w:pPr>
              <w:jc w:val="center"/>
              <w:rPr>
                <w:snapToGrid w:val="0"/>
                <w:sz w:val="18"/>
                <w:szCs w:val="18"/>
              </w:rPr>
            </w:pPr>
            <w:r w:rsidRPr="00C124CD">
              <w:rPr>
                <w:snapToGrid w:val="0"/>
                <w:sz w:val="18"/>
                <w:szCs w:val="18"/>
              </w:rPr>
              <w:t>6,97</w:t>
            </w:r>
          </w:p>
        </w:tc>
        <w:tc>
          <w:tcPr>
            <w:tcW w:w="1134" w:type="dxa"/>
            <w:tcBorders>
              <w:top w:val="nil"/>
              <w:left w:val="single" w:sz="4" w:space="0" w:color="auto"/>
              <w:bottom w:val="single" w:sz="4" w:space="0" w:color="auto"/>
              <w:right w:val="single" w:sz="4" w:space="0" w:color="auto"/>
            </w:tcBorders>
            <w:vAlign w:val="center"/>
          </w:tcPr>
          <w:p w14:paraId="2E6D3311" w14:textId="77777777" w:rsidR="00C124CD" w:rsidRPr="00C124CD" w:rsidRDefault="00C124CD" w:rsidP="00C124CD">
            <w:pPr>
              <w:jc w:val="center"/>
              <w:rPr>
                <w:snapToGrid w:val="0"/>
                <w:sz w:val="18"/>
                <w:szCs w:val="18"/>
              </w:rPr>
            </w:pPr>
            <w:r w:rsidRPr="00C124CD">
              <w:rPr>
                <w:snapToGrid w:val="0"/>
                <w:sz w:val="18"/>
                <w:szCs w:val="18"/>
              </w:rPr>
              <w:t>6,97</w:t>
            </w:r>
          </w:p>
        </w:tc>
        <w:tc>
          <w:tcPr>
            <w:tcW w:w="1134" w:type="dxa"/>
            <w:tcBorders>
              <w:top w:val="nil"/>
              <w:left w:val="single" w:sz="4" w:space="0" w:color="auto"/>
              <w:bottom w:val="single" w:sz="4" w:space="0" w:color="auto"/>
              <w:right w:val="single" w:sz="4" w:space="0" w:color="auto"/>
            </w:tcBorders>
            <w:vAlign w:val="center"/>
          </w:tcPr>
          <w:p w14:paraId="2E4CDAF5" w14:textId="77777777" w:rsidR="00C124CD" w:rsidRPr="00C124CD" w:rsidRDefault="00C124CD" w:rsidP="00C124CD">
            <w:pPr>
              <w:jc w:val="center"/>
              <w:rPr>
                <w:snapToGrid w:val="0"/>
                <w:sz w:val="18"/>
                <w:szCs w:val="18"/>
              </w:rPr>
            </w:pPr>
            <w:r w:rsidRPr="00C124CD">
              <w:rPr>
                <w:snapToGrid w:val="0"/>
                <w:sz w:val="18"/>
                <w:szCs w:val="18"/>
              </w:rPr>
              <w:t>6,97</w:t>
            </w:r>
          </w:p>
        </w:tc>
      </w:tr>
      <w:tr w:rsidR="00C124CD" w:rsidRPr="00C124CD" w14:paraId="7B98EC78" w14:textId="77777777" w:rsidTr="00F50726">
        <w:trPr>
          <w:trHeight w:val="7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E8E95E" w14:textId="77777777" w:rsidR="00C124CD" w:rsidRPr="00C124CD" w:rsidRDefault="00C124CD" w:rsidP="00C124CD">
            <w:pPr>
              <w:jc w:val="center"/>
              <w:rPr>
                <w:sz w:val="18"/>
                <w:szCs w:val="18"/>
              </w:rPr>
            </w:pPr>
            <w:r w:rsidRPr="00C124CD">
              <w:rPr>
                <w:sz w:val="18"/>
                <w:szCs w:val="18"/>
              </w:rPr>
              <w:t>4</w:t>
            </w:r>
          </w:p>
        </w:tc>
        <w:tc>
          <w:tcPr>
            <w:tcW w:w="1702" w:type="dxa"/>
            <w:tcBorders>
              <w:top w:val="nil"/>
              <w:left w:val="nil"/>
              <w:bottom w:val="single" w:sz="4" w:space="0" w:color="auto"/>
              <w:right w:val="single" w:sz="4" w:space="0" w:color="auto"/>
            </w:tcBorders>
            <w:shd w:val="clear" w:color="auto" w:fill="auto"/>
            <w:vAlign w:val="center"/>
            <w:hideMark/>
          </w:tcPr>
          <w:p w14:paraId="464D7BD0" w14:textId="77777777" w:rsidR="00C124CD" w:rsidRPr="00C124CD" w:rsidRDefault="00C124CD" w:rsidP="00C124CD">
            <w:pPr>
              <w:rPr>
                <w:sz w:val="18"/>
                <w:szCs w:val="18"/>
              </w:rPr>
            </w:pPr>
            <w:r w:rsidRPr="00C124CD">
              <w:rPr>
                <w:sz w:val="18"/>
                <w:szCs w:val="18"/>
              </w:rPr>
              <w:t xml:space="preserve">Коэффициент эластичности затрат </w:t>
            </w:r>
          </w:p>
          <w:p w14:paraId="2593AB0A" w14:textId="77777777" w:rsidR="00C124CD" w:rsidRPr="00C124CD" w:rsidRDefault="00C124CD" w:rsidP="00C124CD">
            <w:pPr>
              <w:rPr>
                <w:sz w:val="18"/>
                <w:szCs w:val="18"/>
              </w:rPr>
            </w:pPr>
            <w:r w:rsidRPr="00C124CD">
              <w:rPr>
                <w:sz w:val="18"/>
                <w:szCs w:val="18"/>
              </w:rPr>
              <w:t>по росту активов (</w:t>
            </w:r>
            <w:proofErr w:type="spellStart"/>
            <w:r w:rsidRPr="00C124CD">
              <w:rPr>
                <w:sz w:val="18"/>
                <w:szCs w:val="18"/>
              </w:rPr>
              <w:t>К</w:t>
            </w:r>
            <w:r w:rsidRPr="00C124CD">
              <w:rPr>
                <w:sz w:val="18"/>
                <w:szCs w:val="18"/>
                <w:vertAlign w:val="subscript"/>
              </w:rPr>
              <w:t>эл</w:t>
            </w:r>
            <w:proofErr w:type="spellEnd"/>
            <w:r w:rsidRPr="00C124CD">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2D155542" w14:textId="77777777" w:rsidR="00C124CD" w:rsidRPr="00C124CD" w:rsidRDefault="00C124CD" w:rsidP="00C124CD">
            <w:pPr>
              <w:jc w:val="center"/>
              <w:rPr>
                <w:sz w:val="18"/>
                <w:szCs w:val="18"/>
              </w:rPr>
            </w:pPr>
            <w:r w:rsidRPr="00C124C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2674886A" w14:textId="77777777" w:rsidR="00C124CD" w:rsidRPr="00C124CD" w:rsidRDefault="00C124CD" w:rsidP="00C124CD">
            <w:pPr>
              <w:jc w:val="center"/>
              <w:rPr>
                <w:snapToGrid w:val="0"/>
                <w:sz w:val="18"/>
                <w:szCs w:val="18"/>
              </w:rPr>
            </w:pPr>
            <w:r w:rsidRPr="00C124CD">
              <w:rPr>
                <w:snapToGrid w:val="0"/>
                <w:sz w:val="18"/>
                <w:szCs w:val="18"/>
              </w:rPr>
              <w:t>0,75</w:t>
            </w:r>
          </w:p>
        </w:tc>
        <w:tc>
          <w:tcPr>
            <w:tcW w:w="1275" w:type="dxa"/>
            <w:tcBorders>
              <w:top w:val="nil"/>
              <w:left w:val="nil"/>
              <w:bottom w:val="single" w:sz="4" w:space="0" w:color="auto"/>
              <w:right w:val="single" w:sz="4" w:space="0" w:color="auto"/>
            </w:tcBorders>
            <w:shd w:val="clear" w:color="auto" w:fill="auto"/>
            <w:vAlign w:val="center"/>
            <w:hideMark/>
          </w:tcPr>
          <w:p w14:paraId="5FA21044" w14:textId="77777777" w:rsidR="00C124CD" w:rsidRPr="00C124CD" w:rsidRDefault="00C124CD" w:rsidP="00C124CD">
            <w:pPr>
              <w:jc w:val="center"/>
              <w:rPr>
                <w:snapToGrid w:val="0"/>
                <w:sz w:val="18"/>
                <w:szCs w:val="18"/>
              </w:rPr>
            </w:pPr>
            <w:r w:rsidRPr="00C124CD">
              <w:rPr>
                <w:snapToGrid w:val="0"/>
                <w:sz w:val="18"/>
                <w:szCs w:val="18"/>
              </w:rPr>
              <w:t>0,75</w:t>
            </w:r>
          </w:p>
        </w:tc>
        <w:tc>
          <w:tcPr>
            <w:tcW w:w="1134" w:type="dxa"/>
            <w:tcBorders>
              <w:top w:val="nil"/>
              <w:left w:val="nil"/>
              <w:bottom w:val="single" w:sz="4" w:space="0" w:color="auto"/>
              <w:right w:val="single" w:sz="4" w:space="0" w:color="auto"/>
            </w:tcBorders>
            <w:vAlign w:val="center"/>
          </w:tcPr>
          <w:p w14:paraId="6756DEA9" w14:textId="77777777" w:rsidR="00C124CD" w:rsidRPr="00C124CD" w:rsidRDefault="00C124CD" w:rsidP="00C124CD">
            <w:pPr>
              <w:jc w:val="center"/>
              <w:rPr>
                <w:snapToGrid w:val="0"/>
                <w:sz w:val="18"/>
                <w:szCs w:val="18"/>
              </w:rPr>
            </w:pPr>
            <w:r w:rsidRPr="00C124CD">
              <w:rPr>
                <w:snapToGrid w:val="0"/>
                <w:sz w:val="18"/>
                <w:szCs w:val="18"/>
              </w:rPr>
              <w:t>0,75</w:t>
            </w:r>
          </w:p>
        </w:tc>
        <w:tc>
          <w:tcPr>
            <w:tcW w:w="1134" w:type="dxa"/>
            <w:tcBorders>
              <w:top w:val="single" w:sz="4" w:space="0" w:color="auto"/>
              <w:left w:val="nil"/>
              <w:bottom w:val="single" w:sz="4" w:space="0" w:color="auto"/>
              <w:right w:val="single" w:sz="4" w:space="0" w:color="auto"/>
            </w:tcBorders>
            <w:vAlign w:val="center"/>
          </w:tcPr>
          <w:p w14:paraId="0AA8F10F" w14:textId="77777777" w:rsidR="00C124CD" w:rsidRPr="00C124CD" w:rsidRDefault="00C124CD" w:rsidP="00C124CD">
            <w:pPr>
              <w:jc w:val="center"/>
              <w:rPr>
                <w:snapToGrid w:val="0"/>
                <w:sz w:val="18"/>
                <w:szCs w:val="18"/>
              </w:rPr>
            </w:pPr>
            <w:r w:rsidRPr="00C124CD">
              <w:rPr>
                <w:snapToGrid w:val="0"/>
                <w:sz w:val="18"/>
                <w:szCs w:val="18"/>
              </w:rPr>
              <w:t>0,75</w:t>
            </w:r>
          </w:p>
        </w:tc>
        <w:tc>
          <w:tcPr>
            <w:tcW w:w="1134" w:type="dxa"/>
            <w:tcBorders>
              <w:top w:val="nil"/>
              <w:left w:val="single" w:sz="4" w:space="0" w:color="auto"/>
              <w:bottom w:val="single" w:sz="4" w:space="0" w:color="auto"/>
              <w:right w:val="single" w:sz="4" w:space="0" w:color="auto"/>
            </w:tcBorders>
            <w:vAlign w:val="center"/>
          </w:tcPr>
          <w:p w14:paraId="0E348300" w14:textId="77777777" w:rsidR="00C124CD" w:rsidRPr="00C124CD" w:rsidRDefault="00C124CD" w:rsidP="00C124CD">
            <w:pPr>
              <w:jc w:val="center"/>
              <w:rPr>
                <w:snapToGrid w:val="0"/>
                <w:sz w:val="18"/>
                <w:szCs w:val="18"/>
              </w:rPr>
            </w:pPr>
            <w:r w:rsidRPr="00C124CD">
              <w:rPr>
                <w:snapToGrid w:val="0"/>
                <w:sz w:val="18"/>
                <w:szCs w:val="18"/>
              </w:rPr>
              <w:t>0,75</w:t>
            </w:r>
          </w:p>
        </w:tc>
        <w:tc>
          <w:tcPr>
            <w:tcW w:w="1134" w:type="dxa"/>
            <w:tcBorders>
              <w:top w:val="nil"/>
              <w:left w:val="single" w:sz="4" w:space="0" w:color="auto"/>
              <w:bottom w:val="single" w:sz="4" w:space="0" w:color="auto"/>
              <w:right w:val="single" w:sz="4" w:space="0" w:color="auto"/>
            </w:tcBorders>
            <w:vAlign w:val="center"/>
          </w:tcPr>
          <w:p w14:paraId="0F925378" w14:textId="77777777" w:rsidR="00C124CD" w:rsidRPr="00C124CD" w:rsidRDefault="00C124CD" w:rsidP="00C124CD">
            <w:pPr>
              <w:jc w:val="center"/>
              <w:rPr>
                <w:snapToGrid w:val="0"/>
                <w:sz w:val="18"/>
                <w:szCs w:val="18"/>
              </w:rPr>
            </w:pPr>
            <w:r w:rsidRPr="00C124CD">
              <w:rPr>
                <w:snapToGrid w:val="0"/>
                <w:sz w:val="18"/>
                <w:szCs w:val="18"/>
              </w:rPr>
              <w:t>0,75</w:t>
            </w:r>
          </w:p>
        </w:tc>
      </w:tr>
      <w:tr w:rsidR="00C124CD" w:rsidRPr="00C124CD" w14:paraId="7B8C08DA" w14:textId="77777777" w:rsidTr="00F50726">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B4BB8B" w14:textId="77777777" w:rsidR="00C124CD" w:rsidRPr="00C124CD" w:rsidRDefault="00C124CD" w:rsidP="00C124CD">
            <w:pPr>
              <w:jc w:val="center"/>
              <w:rPr>
                <w:sz w:val="18"/>
                <w:szCs w:val="18"/>
              </w:rPr>
            </w:pPr>
            <w:r w:rsidRPr="00C124CD">
              <w:rPr>
                <w:sz w:val="18"/>
                <w:szCs w:val="18"/>
              </w:rPr>
              <w:t>5</w:t>
            </w:r>
          </w:p>
        </w:tc>
        <w:tc>
          <w:tcPr>
            <w:tcW w:w="1702" w:type="dxa"/>
            <w:tcBorders>
              <w:top w:val="nil"/>
              <w:left w:val="nil"/>
              <w:bottom w:val="single" w:sz="4" w:space="0" w:color="auto"/>
              <w:right w:val="single" w:sz="4" w:space="0" w:color="auto"/>
            </w:tcBorders>
            <w:shd w:val="clear" w:color="auto" w:fill="auto"/>
            <w:vAlign w:val="center"/>
            <w:hideMark/>
          </w:tcPr>
          <w:p w14:paraId="148B9865" w14:textId="77777777" w:rsidR="00C124CD" w:rsidRPr="00C124CD" w:rsidRDefault="00C124CD" w:rsidP="00C124CD">
            <w:pPr>
              <w:rPr>
                <w:sz w:val="18"/>
                <w:szCs w:val="18"/>
              </w:rPr>
            </w:pPr>
            <w:r w:rsidRPr="00C124CD">
              <w:rPr>
                <w:sz w:val="18"/>
                <w:szCs w:val="18"/>
              </w:rPr>
              <w:t>Операционные (подконтрольные) расходы</w:t>
            </w:r>
          </w:p>
        </w:tc>
        <w:tc>
          <w:tcPr>
            <w:tcW w:w="567" w:type="dxa"/>
            <w:tcBorders>
              <w:top w:val="nil"/>
              <w:left w:val="nil"/>
              <w:bottom w:val="single" w:sz="4" w:space="0" w:color="auto"/>
              <w:right w:val="single" w:sz="4" w:space="0" w:color="auto"/>
            </w:tcBorders>
            <w:shd w:val="clear" w:color="auto" w:fill="auto"/>
            <w:vAlign w:val="center"/>
            <w:hideMark/>
          </w:tcPr>
          <w:p w14:paraId="4A620673" w14:textId="77777777" w:rsidR="00C124CD" w:rsidRPr="00C124CD" w:rsidRDefault="00C124CD" w:rsidP="00C124CD">
            <w:pPr>
              <w:jc w:val="center"/>
              <w:rPr>
                <w:sz w:val="18"/>
                <w:szCs w:val="18"/>
              </w:rPr>
            </w:pPr>
            <w:r w:rsidRPr="00C124CD">
              <w:rPr>
                <w:sz w:val="18"/>
                <w:szCs w:val="18"/>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2D9E469D" w14:textId="77777777" w:rsidR="00C124CD" w:rsidRPr="00C124CD" w:rsidRDefault="00C124CD" w:rsidP="00C124CD">
            <w:pPr>
              <w:jc w:val="center"/>
              <w:rPr>
                <w:snapToGrid w:val="0"/>
                <w:sz w:val="18"/>
                <w:szCs w:val="18"/>
              </w:rPr>
            </w:pPr>
            <w:r w:rsidRPr="00C124CD">
              <w:rPr>
                <w:snapToGrid w:val="0"/>
                <w:sz w:val="18"/>
                <w:szCs w:val="18"/>
              </w:rPr>
              <w:t>5 507,94</w:t>
            </w:r>
          </w:p>
        </w:tc>
        <w:tc>
          <w:tcPr>
            <w:tcW w:w="1275" w:type="dxa"/>
            <w:tcBorders>
              <w:top w:val="nil"/>
              <w:left w:val="nil"/>
              <w:bottom w:val="single" w:sz="4" w:space="0" w:color="auto"/>
              <w:right w:val="single" w:sz="4" w:space="0" w:color="auto"/>
            </w:tcBorders>
            <w:shd w:val="clear" w:color="auto" w:fill="auto"/>
            <w:vAlign w:val="center"/>
            <w:hideMark/>
          </w:tcPr>
          <w:p w14:paraId="2C07D0E6" w14:textId="77777777" w:rsidR="00C124CD" w:rsidRPr="00C124CD" w:rsidRDefault="00C124CD" w:rsidP="00C124CD">
            <w:pPr>
              <w:jc w:val="center"/>
              <w:rPr>
                <w:snapToGrid w:val="0"/>
                <w:sz w:val="18"/>
                <w:szCs w:val="18"/>
              </w:rPr>
            </w:pPr>
            <w:r w:rsidRPr="00C124CD">
              <w:rPr>
                <w:snapToGrid w:val="0"/>
                <w:sz w:val="18"/>
                <w:szCs w:val="18"/>
              </w:rPr>
              <w:t>5 649,17</w:t>
            </w:r>
          </w:p>
        </w:tc>
        <w:tc>
          <w:tcPr>
            <w:tcW w:w="1134" w:type="dxa"/>
            <w:tcBorders>
              <w:top w:val="nil"/>
              <w:left w:val="nil"/>
              <w:bottom w:val="single" w:sz="4" w:space="0" w:color="auto"/>
              <w:right w:val="single" w:sz="4" w:space="0" w:color="auto"/>
            </w:tcBorders>
            <w:vAlign w:val="center"/>
          </w:tcPr>
          <w:p w14:paraId="42E5D58E" w14:textId="77777777" w:rsidR="00C124CD" w:rsidRPr="00C124CD" w:rsidRDefault="00C124CD" w:rsidP="00C124CD">
            <w:pPr>
              <w:jc w:val="center"/>
              <w:rPr>
                <w:snapToGrid w:val="0"/>
                <w:sz w:val="18"/>
                <w:szCs w:val="18"/>
              </w:rPr>
            </w:pPr>
            <w:r w:rsidRPr="00C124CD">
              <w:rPr>
                <w:snapToGrid w:val="0"/>
                <w:sz w:val="18"/>
                <w:szCs w:val="18"/>
              </w:rPr>
              <w:t>5 810,79</w:t>
            </w:r>
          </w:p>
        </w:tc>
        <w:tc>
          <w:tcPr>
            <w:tcW w:w="1134" w:type="dxa"/>
            <w:tcBorders>
              <w:top w:val="single" w:sz="4" w:space="0" w:color="auto"/>
              <w:left w:val="nil"/>
              <w:bottom w:val="single" w:sz="4" w:space="0" w:color="auto"/>
              <w:right w:val="single" w:sz="4" w:space="0" w:color="auto"/>
            </w:tcBorders>
            <w:vAlign w:val="center"/>
          </w:tcPr>
          <w:p w14:paraId="063E85CD" w14:textId="77777777" w:rsidR="00C124CD" w:rsidRPr="00C124CD" w:rsidRDefault="00C124CD" w:rsidP="00C124CD">
            <w:pPr>
              <w:jc w:val="center"/>
              <w:rPr>
                <w:snapToGrid w:val="0"/>
                <w:sz w:val="18"/>
                <w:szCs w:val="18"/>
              </w:rPr>
            </w:pPr>
            <w:r w:rsidRPr="00C124CD">
              <w:rPr>
                <w:snapToGrid w:val="0"/>
                <w:sz w:val="18"/>
                <w:szCs w:val="18"/>
              </w:rPr>
              <w:t>6 097,84</w:t>
            </w:r>
          </w:p>
        </w:tc>
        <w:tc>
          <w:tcPr>
            <w:tcW w:w="1134" w:type="dxa"/>
            <w:tcBorders>
              <w:top w:val="nil"/>
              <w:left w:val="single" w:sz="4" w:space="0" w:color="auto"/>
              <w:bottom w:val="single" w:sz="4" w:space="0" w:color="auto"/>
              <w:right w:val="single" w:sz="4" w:space="0" w:color="auto"/>
            </w:tcBorders>
            <w:vAlign w:val="center"/>
          </w:tcPr>
          <w:p w14:paraId="279FBB74" w14:textId="77777777" w:rsidR="00C124CD" w:rsidRPr="00C124CD" w:rsidRDefault="00C124CD" w:rsidP="00C124CD">
            <w:pPr>
              <w:jc w:val="center"/>
              <w:rPr>
                <w:snapToGrid w:val="0"/>
                <w:sz w:val="18"/>
                <w:szCs w:val="18"/>
                <w:highlight w:val="yellow"/>
              </w:rPr>
            </w:pPr>
            <w:r w:rsidRPr="00C124CD">
              <w:rPr>
                <w:snapToGrid w:val="0"/>
                <w:sz w:val="18"/>
                <w:szCs w:val="18"/>
              </w:rPr>
              <w:t>6 471,52</w:t>
            </w:r>
          </w:p>
        </w:tc>
        <w:tc>
          <w:tcPr>
            <w:tcW w:w="1134" w:type="dxa"/>
            <w:tcBorders>
              <w:top w:val="nil"/>
              <w:left w:val="single" w:sz="4" w:space="0" w:color="auto"/>
              <w:bottom w:val="single" w:sz="4" w:space="0" w:color="auto"/>
              <w:right w:val="single" w:sz="4" w:space="0" w:color="auto"/>
            </w:tcBorders>
            <w:vAlign w:val="center"/>
          </w:tcPr>
          <w:p w14:paraId="35E70A89" w14:textId="77777777" w:rsidR="00C124CD" w:rsidRPr="00C124CD" w:rsidRDefault="00C124CD" w:rsidP="00C124CD">
            <w:pPr>
              <w:jc w:val="center"/>
              <w:rPr>
                <w:snapToGrid w:val="0"/>
                <w:sz w:val="18"/>
                <w:szCs w:val="18"/>
                <w:highlight w:val="yellow"/>
              </w:rPr>
            </w:pPr>
            <w:r w:rsidRPr="00C124CD">
              <w:rPr>
                <w:snapToGrid w:val="0"/>
                <w:sz w:val="18"/>
                <w:szCs w:val="18"/>
              </w:rPr>
              <w:t>6 778,40</w:t>
            </w:r>
          </w:p>
        </w:tc>
      </w:tr>
    </w:tbl>
    <w:p w14:paraId="463C804A" w14:textId="77777777" w:rsidR="00C124CD" w:rsidRPr="00C124CD" w:rsidRDefault="00C124CD" w:rsidP="00C124CD">
      <w:pPr>
        <w:tabs>
          <w:tab w:val="left" w:pos="1890"/>
        </w:tabs>
        <w:ind w:firstLine="720"/>
        <w:jc w:val="both"/>
        <w:rPr>
          <w:snapToGrid w:val="0"/>
          <w:sz w:val="28"/>
          <w:szCs w:val="28"/>
          <w:lang w:eastAsia="en-US"/>
        </w:rPr>
      </w:pPr>
    </w:p>
    <w:p w14:paraId="1A1282B5" w14:textId="77777777" w:rsidR="00C124CD" w:rsidRPr="00C124CD" w:rsidRDefault="00C124CD" w:rsidP="00C124CD">
      <w:pPr>
        <w:tabs>
          <w:tab w:val="left" w:pos="1890"/>
        </w:tabs>
        <w:ind w:firstLine="720"/>
        <w:jc w:val="both"/>
        <w:rPr>
          <w:snapToGrid w:val="0"/>
          <w:sz w:val="28"/>
          <w:szCs w:val="28"/>
          <w:lang w:eastAsia="en-US"/>
        </w:rPr>
      </w:pPr>
      <w:r w:rsidRPr="00C124CD">
        <w:rPr>
          <w:snapToGrid w:val="0"/>
          <w:sz w:val="28"/>
          <w:szCs w:val="28"/>
          <w:lang w:eastAsia="en-US"/>
        </w:rPr>
        <w:t xml:space="preserve">* – первый год долгосрочного периода регулирования. Базовый уровень операционных расходов ООО «Шанс» равен 5 507,94 тыс. руб. </w:t>
      </w:r>
    </w:p>
    <w:p w14:paraId="532D1BD7" w14:textId="77777777" w:rsidR="00C124CD" w:rsidRPr="00C124CD" w:rsidRDefault="00C124CD" w:rsidP="00C124CD">
      <w:pPr>
        <w:tabs>
          <w:tab w:val="left" w:pos="1890"/>
        </w:tabs>
        <w:ind w:firstLine="720"/>
        <w:jc w:val="center"/>
        <w:rPr>
          <w:snapToGrid w:val="0"/>
          <w:sz w:val="28"/>
          <w:szCs w:val="28"/>
        </w:rPr>
      </w:pPr>
    </w:p>
    <w:p w14:paraId="0491E8E4" w14:textId="77777777" w:rsidR="00C124CD" w:rsidRPr="00C124CD" w:rsidRDefault="00C124CD" w:rsidP="00C124CD">
      <w:pPr>
        <w:autoSpaceDE w:val="0"/>
        <w:autoSpaceDN w:val="0"/>
        <w:adjustRightInd w:val="0"/>
        <w:ind w:firstLine="709"/>
        <w:contextualSpacing/>
        <w:jc w:val="both"/>
        <w:rPr>
          <w:rFonts w:eastAsia="Calibri"/>
          <w:snapToGrid w:val="0"/>
          <w:sz w:val="28"/>
          <w:szCs w:val="28"/>
        </w:rPr>
      </w:pPr>
      <w:r w:rsidRPr="00C124CD">
        <w:rPr>
          <w:rFonts w:eastAsia="Calibri"/>
          <w:snapToGrid w:val="0"/>
          <w:sz w:val="28"/>
          <w:szCs w:val="28"/>
        </w:rPr>
        <w:t xml:space="preserve">Распределение операционных расходов по статьям приведено </w:t>
      </w:r>
      <w:r w:rsidRPr="00C124CD">
        <w:rPr>
          <w:rFonts w:eastAsia="Calibri"/>
          <w:snapToGrid w:val="0"/>
          <w:sz w:val="28"/>
          <w:szCs w:val="28"/>
          <w:highlight w:val="yellow"/>
        </w:rPr>
        <w:br/>
      </w:r>
      <w:r w:rsidRPr="00C124CD">
        <w:rPr>
          <w:rFonts w:eastAsia="Calibri"/>
          <w:snapToGrid w:val="0"/>
          <w:sz w:val="28"/>
          <w:szCs w:val="28"/>
        </w:rPr>
        <w:t>в таблице 4.</w:t>
      </w:r>
    </w:p>
    <w:p w14:paraId="6CA027E0" w14:textId="77777777" w:rsidR="00C124CD" w:rsidRPr="00C124CD" w:rsidRDefault="00C124CD" w:rsidP="00C124CD">
      <w:pPr>
        <w:autoSpaceDE w:val="0"/>
        <w:autoSpaceDN w:val="0"/>
        <w:adjustRightInd w:val="0"/>
        <w:ind w:firstLine="709"/>
        <w:contextualSpacing/>
        <w:jc w:val="right"/>
        <w:rPr>
          <w:snapToGrid w:val="0"/>
          <w:sz w:val="28"/>
          <w:szCs w:val="28"/>
        </w:rPr>
      </w:pPr>
      <w:r w:rsidRPr="00C124CD">
        <w:rPr>
          <w:rFonts w:eastAsia="Calibri"/>
          <w:snapToGrid w:val="0"/>
          <w:sz w:val="28"/>
          <w:szCs w:val="28"/>
          <w:highlight w:val="yellow"/>
        </w:rPr>
        <w:br w:type="page"/>
      </w:r>
      <w:r w:rsidRPr="00C124CD">
        <w:rPr>
          <w:snapToGrid w:val="0"/>
          <w:sz w:val="28"/>
          <w:szCs w:val="28"/>
        </w:rPr>
        <w:lastRenderedPageBreak/>
        <w:t>Таблица 4.</w:t>
      </w:r>
    </w:p>
    <w:p w14:paraId="5726AD4A" w14:textId="77777777" w:rsidR="00C124CD" w:rsidRPr="00C124CD" w:rsidRDefault="00C124CD" w:rsidP="00C124CD">
      <w:pPr>
        <w:jc w:val="center"/>
        <w:rPr>
          <w:snapToGrid w:val="0"/>
          <w:sz w:val="28"/>
          <w:szCs w:val="28"/>
        </w:rPr>
      </w:pPr>
      <w:r w:rsidRPr="00C124CD">
        <w:rPr>
          <w:snapToGrid w:val="0"/>
          <w:sz w:val="28"/>
          <w:szCs w:val="28"/>
        </w:rPr>
        <w:t xml:space="preserve">Распределение операционных расходов ООО «Шанс» </w:t>
      </w:r>
      <w:r w:rsidRPr="00C124CD">
        <w:rPr>
          <w:snapToGrid w:val="0"/>
          <w:sz w:val="28"/>
          <w:szCs w:val="28"/>
        </w:rPr>
        <w:br/>
        <w:t>по статьям на 2025 год</w:t>
      </w:r>
    </w:p>
    <w:p w14:paraId="01D2E5E6" w14:textId="77777777" w:rsidR="00C124CD" w:rsidRPr="00C124CD" w:rsidRDefault="00C124CD" w:rsidP="00C124CD">
      <w:pPr>
        <w:spacing w:line="360" w:lineRule="auto"/>
        <w:jc w:val="right"/>
        <w:rPr>
          <w:snapToGrid w:val="0"/>
          <w:szCs w:val="28"/>
        </w:rPr>
      </w:pPr>
      <w:r w:rsidRPr="00C124CD">
        <w:rPr>
          <w:snapToGrid w:val="0"/>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701"/>
      </w:tblGrid>
      <w:tr w:rsidR="00C124CD" w:rsidRPr="00C124CD" w14:paraId="3F2F6228" w14:textId="77777777" w:rsidTr="00F50726">
        <w:trPr>
          <w:trHeight w:val="884"/>
          <w:tblHeader/>
        </w:trPr>
        <w:tc>
          <w:tcPr>
            <w:tcW w:w="553" w:type="dxa"/>
            <w:shd w:val="clear" w:color="auto" w:fill="auto"/>
            <w:vAlign w:val="center"/>
            <w:hideMark/>
          </w:tcPr>
          <w:p w14:paraId="12CA5F41" w14:textId="77777777" w:rsidR="00C124CD" w:rsidRPr="00C124CD" w:rsidRDefault="00C124CD" w:rsidP="00C124CD">
            <w:pPr>
              <w:jc w:val="center"/>
              <w:rPr>
                <w:snapToGrid w:val="0"/>
              </w:rPr>
            </w:pPr>
            <w:r w:rsidRPr="00C124CD">
              <w:rPr>
                <w:snapToGrid w:val="0"/>
              </w:rPr>
              <w:t>№ п/п</w:t>
            </w:r>
          </w:p>
        </w:tc>
        <w:tc>
          <w:tcPr>
            <w:tcW w:w="4375" w:type="dxa"/>
            <w:shd w:val="clear" w:color="auto" w:fill="auto"/>
            <w:vAlign w:val="center"/>
            <w:hideMark/>
          </w:tcPr>
          <w:p w14:paraId="78B50B04" w14:textId="77777777" w:rsidR="00C124CD" w:rsidRPr="00C124CD" w:rsidRDefault="00C124CD" w:rsidP="00C124CD">
            <w:pPr>
              <w:jc w:val="center"/>
              <w:rPr>
                <w:snapToGrid w:val="0"/>
              </w:rPr>
            </w:pPr>
            <w:r w:rsidRPr="00C124CD">
              <w:rPr>
                <w:snapToGrid w:val="0"/>
              </w:rPr>
              <w:t>Наименование расхода</w:t>
            </w:r>
          </w:p>
        </w:tc>
        <w:tc>
          <w:tcPr>
            <w:tcW w:w="1559" w:type="dxa"/>
            <w:shd w:val="clear" w:color="auto" w:fill="auto"/>
            <w:vAlign w:val="center"/>
            <w:hideMark/>
          </w:tcPr>
          <w:p w14:paraId="54749775" w14:textId="77777777" w:rsidR="00C124CD" w:rsidRPr="00C124CD" w:rsidRDefault="00C124CD" w:rsidP="00C124CD">
            <w:pPr>
              <w:ind w:left="-111" w:right="-75"/>
              <w:jc w:val="center"/>
              <w:rPr>
                <w:snapToGrid w:val="0"/>
              </w:rPr>
            </w:pPr>
            <w:r w:rsidRPr="00C124CD">
              <w:rPr>
                <w:snapToGrid w:val="0"/>
              </w:rPr>
              <w:t xml:space="preserve">Предложение предприятия </w:t>
            </w:r>
          </w:p>
          <w:p w14:paraId="17E338DA" w14:textId="77777777" w:rsidR="00C124CD" w:rsidRPr="00C124CD" w:rsidRDefault="00C124CD" w:rsidP="00C124CD">
            <w:pPr>
              <w:ind w:left="-111" w:right="-75"/>
              <w:jc w:val="center"/>
              <w:rPr>
                <w:snapToGrid w:val="0"/>
              </w:rPr>
            </w:pPr>
            <w:r w:rsidRPr="00C124CD">
              <w:rPr>
                <w:snapToGrid w:val="0"/>
              </w:rPr>
              <w:t>на 2025 год</w:t>
            </w:r>
          </w:p>
        </w:tc>
        <w:tc>
          <w:tcPr>
            <w:tcW w:w="1418" w:type="dxa"/>
            <w:shd w:val="clear" w:color="auto" w:fill="auto"/>
            <w:vAlign w:val="center"/>
            <w:hideMark/>
          </w:tcPr>
          <w:p w14:paraId="0308B267" w14:textId="77777777" w:rsidR="00C124CD" w:rsidRPr="00C124CD" w:rsidRDefault="00C124CD" w:rsidP="00C124CD">
            <w:pPr>
              <w:ind w:left="-108" w:right="-108"/>
              <w:jc w:val="center"/>
              <w:rPr>
                <w:snapToGrid w:val="0"/>
              </w:rPr>
            </w:pPr>
            <w:r w:rsidRPr="00C124CD">
              <w:rPr>
                <w:snapToGrid w:val="0"/>
              </w:rPr>
              <w:t xml:space="preserve">Предложение экспертов </w:t>
            </w:r>
            <w:r w:rsidRPr="00C124CD">
              <w:rPr>
                <w:snapToGrid w:val="0"/>
              </w:rPr>
              <w:br/>
              <w:t>на 2025 год</w:t>
            </w:r>
          </w:p>
        </w:tc>
        <w:tc>
          <w:tcPr>
            <w:tcW w:w="1701" w:type="dxa"/>
            <w:vAlign w:val="center"/>
          </w:tcPr>
          <w:p w14:paraId="7FB0DD86" w14:textId="77777777" w:rsidR="00C124CD" w:rsidRPr="00C124CD" w:rsidRDefault="00C124CD" w:rsidP="00C124CD">
            <w:pPr>
              <w:ind w:left="-111" w:right="-108"/>
              <w:jc w:val="center"/>
              <w:rPr>
                <w:snapToGrid w:val="0"/>
              </w:rPr>
            </w:pPr>
            <w:r w:rsidRPr="00C124CD">
              <w:rPr>
                <w:snapToGrid w:val="0"/>
              </w:rPr>
              <w:t>Корректировка предложения предприятия</w:t>
            </w:r>
          </w:p>
        </w:tc>
      </w:tr>
      <w:tr w:rsidR="00C124CD" w:rsidRPr="00C124CD" w14:paraId="23156511" w14:textId="77777777" w:rsidTr="00F50726">
        <w:trPr>
          <w:trHeight w:val="127"/>
        </w:trPr>
        <w:tc>
          <w:tcPr>
            <w:tcW w:w="553" w:type="dxa"/>
            <w:shd w:val="clear" w:color="auto" w:fill="auto"/>
            <w:vAlign w:val="center"/>
          </w:tcPr>
          <w:p w14:paraId="17D5687C" w14:textId="77777777" w:rsidR="00C124CD" w:rsidRPr="00C124CD" w:rsidRDefault="00C124CD" w:rsidP="00C124CD">
            <w:pPr>
              <w:jc w:val="center"/>
              <w:rPr>
                <w:snapToGrid w:val="0"/>
              </w:rPr>
            </w:pPr>
            <w:r w:rsidRPr="00C124CD">
              <w:rPr>
                <w:snapToGrid w:val="0"/>
              </w:rPr>
              <w:t>1</w:t>
            </w:r>
          </w:p>
        </w:tc>
        <w:tc>
          <w:tcPr>
            <w:tcW w:w="4375" w:type="dxa"/>
            <w:shd w:val="clear" w:color="auto" w:fill="auto"/>
            <w:vAlign w:val="center"/>
          </w:tcPr>
          <w:p w14:paraId="71160940" w14:textId="77777777" w:rsidR="00C124CD" w:rsidRPr="00C124CD" w:rsidRDefault="00C124CD" w:rsidP="00C124CD">
            <w:pPr>
              <w:jc w:val="center"/>
              <w:rPr>
                <w:snapToGrid w:val="0"/>
              </w:rPr>
            </w:pPr>
            <w:r w:rsidRPr="00C124CD">
              <w:rPr>
                <w:snapToGrid w:val="0"/>
              </w:rPr>
              <w:t>2</w:t>
            </w:r>
          </w:p>
        </w:tc>
        <w:tc>
          <w:tcPr>
            <w:tcW w:w="1559" w:type="dxa"/>
            <w:shd w:val="clear" w:color="auto" w:fill="auto"/>
            <w:vAlign w:val="center"/>
          </w:tcPr>
          <w:p w14:paraId="756DE2E5" w14:textId="77777777" w:rsidR="00C124CD" w:rsidRPr="00C124CD" w:rsidRDefault="00C124CD" w:rsidP="00C124CD">
            <w:pPr>
              <w:jc w:val="center"/>
              <w:rPr>
                <w:snapToGrid w:val="0"/>
              </w:rPr>
            </w:pPr>
            <w:r w:rsidRPr="00C124CD">
              <w:rPr>
                <w:snapToGrid w:val="0"/>
              </w:rPr>
              <w:t>3</w:t>
            </w:r>
          </w:p>
        </w:tc>
        <w:tc>
          <w:tcPr>
            <w:tcW w:w="1418" w:type="dxa"/>
            <w:shd w:val="clear" w:color="auto" w:fill="auto"/>
            <w:vAlign w:val="center"/>
          </w:tcPr>
          <w:p w14:paraId="13A654C5" w14:textId="77777777" w:rsidR="00C124CD" w:rsidRPr="00C124CD" w:rsidRDefault="00C124CD" w:rsidP="00C124CD">
            <w:pPr>
              <w:jc w:val="center"/>
              <w:rPr>
                <w:snapToGrid w:val="0"/>
              </w:rPr>
            </w:pPr>
            <w:r w:rsidRPr="00C124CD">
              <w:rPr>
                <w:snapToGrid w:val="0"/>
              </w:rPr>
              <w:t>4</w:t>
            </w:r>
          </w:p>
        </w:tc>
        <w:tc>
          <w:tcPr>
            <w:tcW w:w="1701" w:type="dxa"/>
            <w:vAlign w:val="center"/>
          </w:tcPr>
          <w:p w14:paraId="6F0EBA7E" w14:textId="77777777" w:rsidR="00C124CD" w:rsidRPr="00C124CD" w:rsidRDefault="00C124CD" w:rsidP="00C124CD">
            <w:pPr>
              <w:jc w:val="center"/>
              <w:rPr>
                <w:snapToGrid w:val="0"/>
              </w:rPr>
            </w:pPr>
            <w:r w:rsidRPr="00C124CD">
              <w:rPr>
                <w:snapToGrid w:val="0"/>
              </w:rPr>
              <w:t>5 = 4 - 3</w:t>
            </w:r>
          </w:p>
        </w:tc>
      </w:tr>
      <w:tr w:rsidR="00C124CD" w:rsidRPr="00C124CD" w14:paraId="52E71CEC" w14:textId="77777777" w:rsidTr="00F50726">
        <w:trPr>
          <w:trHeight w:val="390"/>
        </w:trPr>
        <w:tc>
          <w:tcPr>
            <w:tcW w:w="553" w:type="dxa"/>
            <w:shd w:val="clear" w:color="auto" w:fill="auto"/>
            <w:vAlign w:val="center"/>
            <w:hideMark/>
          </w:tcPr>
          <w:p w14:paraId="06D3093B" w14:textId="77777777" w:rsidR="00C124CD" w:rsidRPr="00C124CD" w:rsidRDefault="00C124CD" w:rsidP="00C124CD">
            <w:pPr>
              <w:jc w:val="center"/>
              <w:rPr>
                <w:snapToGrid w:val="0"/>
              </w:rPr>
            </w:pPr>
            <w:r w:rsidRPr="00C124CD">
              <w:rPr>
                <w:snapToGrid w:val="0"/>
              </w:rPr>
              <w:t>1</w:t>
            </w:r>
          </w:p>
        </w:tc>
        <w:tc>
          <w:tcPr>
            <w:tcW w:w="4375" w:type="dxa"/>
            <w:shd w:val="clear" w:color="auto" w:fill="auto"/>
            <w:vAlign w:val="center"/>
            <w:hideMark/>
          </w:tcPr>
          <w:p w14:paraId="6915DDEB" w14:textId="77777777" w:rsidR="00C124CD" w:rsidRPr="00C124CD" w:rsidRDefault="00C124CD" w:rsidP="00C124CD">
            <w:pPr>
              <w:rPr>
                <w:snapToGrid w:val="0"/>
              </w:rPr>
            </w:pPr>
            <w:r w:rsidRPr="00C124CD">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EF7723" w14:textId="77777777" w:rsidR="00C124CD" w:rsidRPr="00C124CD" w:rsidRDefault="00C124CD" w:rsidP="00C124CD">
            <w:pPr>
              <w:jc w:val="center"/>
            </w:pPr>
            <w:r w:rsidRPr="00C124CD">
              <w:rPr>
                <w:snapToGrid w:val="0"/>
              </w:rPr>
              <w:t>375,43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A295F" w14:textId="77777777" w:rsidR="00C124CD" w:rsidRPr="00C124CD" w:rsidRDefault="00C124CD" w:rsidP="00C124CD">
            <w:pPr>
              <w:jc w:val="center"/>
            </w:pPr>
            <w:r w:rsidRPr="00C124CD">
              <w:rPr>
                <w:snapToGrid w:val="0"/>
              </w:rPr>
              <w:t>200,63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D1E912" w14:textId="77777777" w:rsidR="00C124CD" w:rsidRPr="00C124CD" w:rsidRDefault="00C124CD" w:rsidP="00C124CD">
            <w:pPr>
              <w:jc w:val="center"/>
            </w:pPr>
            <w:r w:rsidRPr="00C124CD">
              <w:rPr>
                <w:snapToGrid w:val="0"/>
              </w:rPr>
              <w:t>-174,80</w:t>
            </w:r>
          </w:p>
        </w:tc>
      </w:tr>
      <w:tr w:rsidR="00C124CD" w:rsidRPr="00C124CD" w14:paraId="4EC9C08D" w14:textId="77777777" w:rsidTr="00F50726">
        <w:trPr>
          <w:trHeight w:val="390"/>
        </w:trPr>
        <w:tc>
          <w:tcPr>
            <w:tcW w:w="553" w:type="dxa"/>
            <w:shd w:val="clear" w:color="auto" w:fill="auto"/>
            <w:vAlign w:val="center"/>
            <w:hideMark/>
          </w:tcPr>
          <w:p w14:paraId="074D6B38" w14:textId="77777777" w:rsidR="00C124CD" w:rsidRPr="00C124CD" w:rsidRDefault="00C124CD" w:rsidP="00C124CD">
            <w:pPr>
              <w:jc w:val="center"/>
              <w:rPr>
                <w:snapToGrid w:val="0"/>
              </w:rPr>
            </w:pPr>
            <w:r w:rsidRPr="00C124CD">
              <w:rPr>
                <w:snapToGrid w:val="0"/>
              </w:rPr>
              <w:t>2</w:t>
            </w:r>
          </w:p>
        </w:tc>
        <w:tc>
          <w:tcPr>
            <w:tcW w:w="4375" w:type="dxa"/>
            <w:shd w:val="clear" w:color="auto" w:fill="auto"/>
            <w:vAlign w:val="center"/>
            <w:hideMark/>
          </w:tcPr>
          <w:p w14:paraId="401702E2" w14:textId="77777777" w:rsidR="00C124CD" w:rsidRPr="00C124CD" w:rsidRDefault="00C124CD" w:rsidP="00C124CD">
            <w:pPr>
              <w:rPr>
                <w:snapToGrid w:val="0"/>
              </w:rPr>
            </w:pPr>
            <w:r w:rsidRPr="00C124CD">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D67324" w14:textId="77777777" w:rsidR="00C124CD" w:rsidRPr="00C124CD" w:rsidRDefault="00C124CD" w:rsidP="00C124CD">
            <w:pPr>
              <w:jc w:val="center"/>
              <w:rPr>
                <w:snapToGrid w:val="0"/>
              </w:rPr>
            </w:pPr>
            <w:r w:rsidRPr="00C124CD">
              <w:rPr>
                <w:snapToGrid w:val="0"/>
              </w:rPr>
              <w:t>2 460,00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0BFA27" w14:textId="77777777" w:rsidR="00C124CD" w:rsidRPr="00C124CD" w:rsidRDefault="00C124CD" w:rsidP="00C124CD">
            <w:pPr>
              <w:jc w:val="center"/>
              <w:rPr>
                <w:snapToGrid w:val="0"/>
              </w:rPr>
            </w:pPr>
            <w:r w:rsidRPr="00C124CD">
              <w:rPr>
                <w:snapToGrid w:val="0"/>
              </w:rPr>
              <w:t>297,40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888E58" w14:textId="77777777" w:rsidR="00C124CD" w:rsidRPr="00C124CD" w:rsidRDefault="00C124CD" w:rsidP="00C124CD">
            <w:pPr>
              <w:jc w:val="center"/>
              <w:rPr>
                <w:snapToGrid w:val="0"/>
              </w:rPr>
            </w:pPr>
            <w:r w:rsidRPr="00C124CD">
              <w:rPr>
                <w:snapToGrid w:val="0"/>
              </w:rPr>
              <w:t>-2 162,60</w:t>
            </w:r>
          </w:p>
        </w:tc>
      </w:tr>
      <w:tr w:rsidR="00C124CD" w:rsidRPr="00C124CD" w14:paraId="4452D6F5" w14:textId="77777777" w:rsidTr="00F50726">
        <w:trPr>
          <w:trHeight w:val="390"/>
        </w:trPr>
        <w:tc>
          <w:tcPr>
            <w:tcW w:w="553" w:type="dxa"/>
            <w:shd w:val="clear" w:color="auto" w:fill="auto"/>
            <w:vAlign w:val="center"/>
            <w:hideMark/>
          </w:tcPr>
          <w:p w14:paraId="2CECC15B" w14:textId="77777777" w:rsidR="00C124CD" w:rsidRPr="00C124CD" w:rsidRDefault="00C124CD" w:rsidP="00C124CD">
            <w:pPr>
              <w:jc w:val="center"/>
              <w:rPr>
                <w:snapToGrid w:val="0"/>
              </w:rPr>
            </w:pPr>
            <w:r w:rsidRPr="00C124CD">
              <w:rPr>
                <w:snapToGrid w:val="0"/>
              </w:rPr>
              <w:t>3</w:t>
            </w:r>
          </w:p>
        </w:tc>
        <w:tc>
          <w:tcPr>
            <w:tcW w:w="4375" w:type="dxa"/>
            <w:shd w:val="clear" w:color="auto" w:fill="auto"/>
            <w:vAlign w:val="center"/>
            <w:hideMark/>
          </w:tcPr>
          <w:p w14:paraId="11C29BA0" w14:textId="77777777" w:rsidR="00C124CD" w:rsidRPr="00C124CD" w:rsidRDefault="00C124CD" w:rsidP="00C124CD">
            <w:pPr>
              <w:rPr>
                <w:snapToGrid w:val="0"/>
              </w:rPr>
            </w:pPr>
            <w:r w:rsidRPr="00C124CD">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D8FB40" w14:textId="77777777" w:rsidR="00C124CD" w:rsidRPr="00C124CD" w:rsidRDefault="00C124CD" w:rsidP="00C124CD">
            <w:pPr>
              <w:jc w:val="center"/>
              <w:rPr>
                <w:snapToGrid w:val="0"/>
              </w:rPr>
            </w:pPr>
            <w:r w:rsidRPr="00C124CD">
              <w:rPr>
                <w:snapToGrid w:val="0"/>
              </w:rPr>
              <w:t>7 561,51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2BB3F2" w14:textId="77777777" w:rsidR="00C124CD" w:rsidRPr="00C124CD" w:rsidRDefault="00C124CD" w:rsidP="00C124CD">
            <w:pPr>
              <w:jc w:val="center"/>
              <w:rPr>
                <w:snapToGrid w:val="0"/>
              </w:rPr>
            </w:pPr>
            <w:r w:rsidRPr="00C124CD">
              <w:rPr>
                <w:snapToGrid w:val="0"/>
              </w:rPr>
              <w:t>5 496,39</w:t>
            </w:r>
          </w:p>
        </w:tc>
        <w:tc>
          <w:tcPr>
            <w:tcW w:w="1701" w:type="dxa"/>
            <w:tcBorders>
              <w:top w:val="nil"/>
              <w:left w:val="single" w:sz="4" w:space="0" w:color="auto"/>
              <w:bottom w:val="single" w:sz="4" w:space="0" w:color="auto"/>
              <w:right w:val="single" w:sz="4" w:space="0" w:color="auto"/>
            </w:tcBorders>
            <w:shd w:val="clear" w:color="auto" w:fill="auto"/>
            <w:vAlign w:val="center"/>
          </w:tcPr>
          <w:p w14:paraId="23A321C2" w14:textId="77777777" w:rsidR="00C124CD" w:rsidRPr="00C124CD" w:rsidRDefault="00C124CD" w:rsidP="00C124CD">
            <w:pPr>
              <w:jc w:val="center"/>
              <w:rPr>
                <w:snapToGrid w:val="0"/>
              </w:rPr>
            </w:pPr>
            <w:r w:rsidRPr="00C124CD">
              <w:rPr>
                <w:snapToGrid w:val="0"/>
              </w:rPr>
              <w:t>-2 065,12</w:t>
            </w:r>
          </w:p>
        </w:tc>
      </w:tr>
      <w:tr w:rsidR="00C124CD" w:rsidRPr="00C124CD" w14:paraId="2DB6BB51" w14:textId="77777777" w:rsidTr="00F50726">
        <w:trPr>
          <w:trHeight w:val="808"/>
        </w:trPr>
        <w:tc>
          <w:tcPr>
            <w:tcW w:w="553" w:type="dxa"/>
            <w:shd w:val="clear" w:color="auto" w:fill="auto"/>
            <w:vAlign w:val="center"/>
            <w:hideMark/>
          </w:tcPr>
          <w:p w14:paraId="390D59C9" w14:textId="77777777" w:rsidR="00C124CD" w:rsidRPr="00C124CD" w:rsidRDefault="00C124CD" w:rsidP="00C124CD">
            <w:pPr>
              <w:jc w:val="center"/>
              <w:rPr>
                <w:snapToGrid w:val="0"/>
              </w:rPr>
            </w:pPr>
            <w:r w:rsidRPr="00C124CD">
              <w:rPr>
                <w:snapToGrid w:val="0"/>
              </w:rPr>
              <w:t>4</w:t>
            </w:r>
          </w:p>
        </w:tc>
        <w:tc>
          <w:tcPr>
            <w:tcW w:w="4375" w:type="dxa"/>
            <w:shd w:val="clear" w:color="auto" w:fill="auto"/>
            <w:vAlign w:val="center"/>
            <w:hideMark/>
          </w:tcPr>
          <w:p w14:paraId="503A3342" w14:textId="77777777" w:rsidR="00C124CD" w:rsidRPr="00C124CD" w:rsidRDefault="00C124CD" w:rsidP="00C124CD">
            <w:pPr>
              <w:rPr>
                <w:snapToGrid w:val="0"/>
              </w:rPr>
            </w:pPr>
            <w:r w:rsidRPr="00C124CD">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CD5081" w14:textId="77777777" w:rsidR="00C124CD" w:rsidRPr="00C124CD" w:rsidRDefault="00C124CD" w:rsidP="00C124CD">
            <w:pPr>
              <w:jc w:val="center"/>
              <w:rPr>
                <w:snapToGrid w:val="0"/>
              </w:rPr>
            </w:pPr>
            <w:r w:rsidRPr="00C124CD">
              <w:rPr>
                <w:snapToGrid w:val="0"/>
              </w:rPr>
              <w:t>829,73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96436C" w14:textId="77777777" w:rsidR="00C124CD" w:rsidRPr="00C124CD" w:rsidRDefault="00C124CD" w:rsidP="00C124CD">
            <w:pPr>
              <w:jc w:val="center"/>
              <w:rPr>
                <w:snapToGrid w:val="0"/>
              </w:rPr>
            </w:pPr>
            <w:r w:rsidRPr="00C124CD">
              <w:rPr>
                <w:snapToGrid w:val="0"/>
              </w:rPr>
              <w:t>222,74</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A568EA" w14:textId="77777777" w:rsidR="00C124CD" w:rsidRPr="00C124CD" w:rsidRDefault="00C124CD" w:rsidP="00C124CD">
            <w:pPr>
              <w:jc w:val="center"/>
              <w:rPr>
                <w:snapToGrid w:val="0"/>
              </w:rPr>
            </w:pPr>
            <w:r w:rsidRPr="00C124CD">
              <w:rPr>
                <w:snapToGrid w:val="0"/>
              </w:rPr>
              <w:t>-606,99</w:t>
            </w:r>
          </w:p>
        </w:tc>
      </w:tr>
      <w:tr w:rsidR="00C124CD" w:rsidRPr="00C124CD" w14:paraId="2D27189E" w14:textId="77777777" w:rsidTr="00F50726">
        <w:trPr>
          <w:trHeight w:val="640"/>
        </w:trPr>
        <w:tc>
          <w:tcPr>
            <w:tcW w:w="553" w:type="dxa"/>
            <w:shd w:val="clear" w:color="auto" w:fill="auto"/>
            <w:vAlign w:val="center"/>
            <w:hideMark/>
          </w:tcPr>
          <w:p w14:paraId="563CD1E4" w14:textId="77777777" w:rsidR="00C124CD" w:rsidRPr="00C124CD" w:rsidRDefault="00C124CD" w:rsidP="00C124CD">
            <w:pPr>
              <w:jc w:val="center"/>
              <w:rPr>
                <w:snapToGrid w:val="0"/>
              </w:rPr>
            </w:pPr>
            <w:r w:rsidRPr="00C124CD">
              <w:rPr>
                <w:snapToGrid w:val="0"/>
              </w:rPr>
              <w:t>5</w:t>
            </w:r>
          </w:p>
        </w:tc>
        <w:tc>
          <w:tcPr>
            <w:tcW w:w="4375" w:type="dxa"/>
            <w:shd w:val="clear" w:color="auto" w:fill="auto"/>
            <w:vAlign w:val="center"/>
            <w:hideMark/>
          </w:tcPr>
          <w:p w14:paraId="764CEBE5" w14:textId="77777777" w:rsidR="00C124CD" w:rsidRPr="00C124CD" w:rsidRDefault="00C124CD" w:rsidP="00C124CD">
            <w:pPr>
              <w:rPr>
                <w:snapToGrid w:val="0"/>
              </w:rPr>
            </w:pPr>
            <w:r w:rsidRPr="00C124CD">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02A8C1" w14:textId="77777777" w:rsidR="00C124CD" w:rsidRPr="00C124CD" w:rsidRDefault="00C124CD" w:rsidP="00C124CD">
            <w:pPr>
              <w:jc w:val="center"/>
              <w:rPr>
                <w:snapToGrid w:val="0"/>
              </w:rPr>
            </w:pPr>
            <w:r w:rsidRPr="00C124CD">
              <w:rPr>
                <w:snapToGrid w:val="0"/>
              </w:rPr>
              <w:t>515,42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10B1A2" w14:textId="77777777" w:rsidR="00C124CD" w:rsidRPr="00C124CD" w:rsidRDefault="00C124CD" w:rsidP="00C124CD">
            <w:pPr>
              <w:jc w:val="center"/>
              <w:rPr>
                <w:snapToGrid w:val="0"/>
              </w:rPr>
            </w:pPr>
            <w:r w:rsidRPr="00C124CD">
              <w:rPr>
                <w:snapToGrid w:val="0"/>
              </w:rPr>
              <w:t>237,70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7B4C32" w14:textId="77777777" w:rsidR="00C124CD" w:rsidRPr="00C124CD" w:rsidRDefault="00C124CD" w:rsidP="00C124CD">
            <w:pPr>
              <w:jc w:val="center"/>
              <w:rPr>
                <w:snapToGrid w:val="0"/>
              </w:rPr>
            </w:pPr>
            <w:r w:rsidRPr="00C124CD">
              <w:rPr>
                <w:snapToGrid w:val="0"/>
              </w:rPr>
              <w:t>-277,72</w:t>
            </w:r>
          </w:p>
        </w:tc>
      </w:tr>
      <w:tr w:rsidR="00C124CD" w:rsidRPr="00C124CD" w14:paraId="24BFAA07" w14:textId="77777777" w:rsidTr="00F50726">
        <w:trPr>
          <w:trHeight w:val="390"/>
        </w:trPr>
        <w:tc>
          <w:tcPr>
            <w:tcW w:w="553" w:type="dxa"/>
            <w:shd w:val="clear" w:color="auto" w:fill="auto"/>
            <w:vAlign w:val="center"/>
            <w:hideMark/>
          </w:tcPr>
          <w:p w14:paraId="4FE83472" w14:textId="77777777" w:rsidR="00C124CD" w:rsidRPr="00C124CD" w:rsidRDefault="00C124CD" w:rsidP="00C124CD">
            <w:pPr>
              <w:jc w:val="center"/>
              <w:rPr>
                <w:snapToGrid w:val="0"/>
              </w:rPr>
            </w:pPr>
            <w:r w:rsidRPr="00C124CD">
              <w:rPr>
                <w:snapToGrid w:val="0"/>
              </w:rPr>
              <w:t>6</w:t>
            </w:r>
          </w:p>
        </w:tc>
        <w:tc>
          <w:tcPr>
            <w:tcW w:w="4375" w:type="dxa"/>
            <w:shd w:val="clear" w:color="auto" w:fill="auto"/>
            <w:vAlign w:val="center"/>
            <w:hideMark/>
          </w:tcPr>
          <w:p w14:paraId="1A30EB75" w14:textId="77777777" w:rsidR="00C124CD" w:rsidRPr="00C124CD" w:rsidRDefault="00C124CD" w:rsidP="00C124CD">
            <w:pPr>
              <w:rPr>
                <w:snapToGrid w:val="0"/>
              </w:rPr>
            </w:pPr>
            <w:r w:rsidRPr="00C124CD">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C5AC83" w14:textId="77777777" w:rsidR="00C124CD" w:rsidRPr="00C124CD" w:rsidRDefault="00C124CD" w:rsidP="00C124CD">
            <w:pPr>
              <w:jc w:val="center"/>
              <w:rPr>
                <w:snapToGrid w:val="0"/>
              </w:rPr>
            </w:pPr>
            <w:r w:rsidRPr="00C124CD">
              <w:rPr>
                <w:snapToGrid w:val="0"/>
              </w:rPr>
              <w:t>30,00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780297" w14:textId="77777777" w:rsidR="00C124CD" w:rsidRPr="00C124CD" w:rsidRDefault="00C124CD" w:rsidP="00C124CD">
            <w:pPr>
              <w:jc w:val="center"/>
              <w:rPr>
                <w:snapToGrid w:val="0"/>
              </w:rPr>
            </w:pPr>
            <w:r w:rsidRPr="00C124CD">
              <w:rPr>
                <w:snapToGrid w:val="0"/>
              </w:rPr>
              <w:t>28,96</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08555D" w14:textId="77777777" w:rsidR="00C124CD" w:rsidRPr="00C124CD" w:rsidRDefault="00C124CD" w:rsidP="00C124CD">
            <w:pPr>
              <w:jc w:val="center"/>
              <w:rPr>
                <w:snapToGrid w:val="0"/>
              </w:rPr>
            </w:pPr>
            <w:r w:rsidRPr="00C124CD">
              <w:rPr>
                <w:snapToGrid w:val="0"/>
              </w:rPr>
              <w:t>-1,04</w:t>
            </w:r>
          </w:p>
        </w:tc>
      </w:tr>
      <w:tr w:rsidR="00C124CD" w:rsidRPr="00C124CD" w14:paraId="49A6B0A2" w14:textId="77777777" w:rsidTr="00F50726">
        <w:trPr>
          <w:trHeight w:val="390"/>
        </w:trPr>
        <w:tc>
          <w:tcPr>
            <w:tcW w:w="553" w:type="dxa"/>
            <w:shd w:val="clear" w:color="auto" w:fill="auto"/>
            <w:vAlign w:val="center"/>
            <w:hideMark/>
          </w:tcPr>
          <w:p w14:paraId="67EA8ED4" w14:textId="77777777" w:rsidR="00C124CD" w:rsidRPr="00C124CD" w:rsidRDefault="00C124CD" w:rsidP="00C124CD">
            <w:pPr>
              <w:jc w:val="center"/>
              <w:rPr>
                <w:snapToGrid w:val="0"/>
              </w:rPr>
            </w:pPr>
            <w:r w:rsidRPr="00C124CD">
              <w:rPr>
                <w:snapToGrid w:val="0"/>
              </w:rPr>
              <w:t>7</w:t>
            </w:r>
          </w:p>
        </w:tc>
        <w:tc>
          <w:tcPr>
            <w:tcW w:w="4375" w:type="dxa"/>
            <w:shd w:val="clear" w:color="auto" w:fill="auto"/>
            <w:vAlign w:val="center"/>
            <w:hideMark/>
          </w:tcPr>
          <w:p w14:paraId="2C765560" w14:textId="77777777" w:rsidR="00C124CD" w:rsidRPr="00C124CD" w:rsidRDefault="00C124CD" w:rsidP="00C124CD">
            <w:pPr>
              <w:rPr>
                <w:snapToGrid w:val="0"/>
              </w:rPr>
            </w:pPr>
            <w:r w:rsidRPr="00C124CD">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B60F1A" w14:textId="77777777" w:rsidR="00C124CD" w:rsidRPr="00C124CD" w:rsidRDefault="00C124CD" w:rsidP="00C124CD">
            <w:pPr>
              <w:jc w:val="center"/>
              <w:rPr>
                <w:snapToGrid w:val="0"/>
              </w:rPr>
            </w:pPr>
            <w:r w:rsidRPr="00C124CD">
              <w:rPr>
                <w:snapToGrid w:val="0"/>
              </w:rPr>
              <w:t>12,50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6E405F" w14:textId="77777777" w:rsidR="00C124CD" w:rsidRPr="00C124CD" w:rsidRDefault="00C124CD" w:rsidP="00C124CD">
            <w:pPr>
              <w:jc w:val="center"/>
              <w:rPr>
                <w:snapToGrid w:val="0"/>
              </w:rPr>
            </w:pPr>
            <w:r w:rsidRPr="00C124CD">
              <w:rPr>
                <w:snapToGrid w:val="0"/>
              </w:rPr>
              <w:t>61,24</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A853E0" w14:textId="77777777" w:rsidR="00C124CD" w:rsidRPr="00C124CD" w:rsidRDefault="00C124CD" w:rsidP="00C124CD">
            <w:pPr>
              <w:jc w:val="center"/>
              <w:rPr>
                <w:snapToGrid w:val="0"/>
              </w:rPr>
            </w:pPr>
            <w:r w:rsidRPr="00C124CD">
              <w:rPr>
                <w:snapToGrid w:val="0"/>
              </w:rPr>
              <w:t>48,74</w:t>
            </w:r>
          </w:p>
        </w:tc>
      </w:tr>
      <w:tr w:rsidR="00C124CD" w:rsidRPr="00C124CD" w14:paraId="79C6013B" w14:textId="77777777" w:rsidTr="00F50726">
        <w:trPr>
          <w:trHeight w:val="390"/>
        </w:trPr>
        <w:tc>
          <w:tcPr>
            <w:tcW w:w="553" w:type="dxa"/>
            <w:shd w:val="clear" w:color="auto" w:fill="auto"/>
            <w:vAlign w:val="center"/>
            <w:hideMark/>
          </w:tcPr>
          <w:p w14:paraId="1AD32539" w14:textId="77777777" w:rsidR="00C124CD" w:rsidRPr="00C124CD" w:rsidRDefault="00C124CD" w:rsidP="00C124CD">
            <w:pPr>
              <w:jc w:val="center"/>
              <w:rPr>
                <w:snapToGrid w:val="0"/>
              </w:rPr>
            </w:pPr>
            <w:r w:rsidRPr="00C124CD">
              <w:rPr>
                <w:snapToGrid w:val="0"/>
              </w:rPr>
              <w:t>8</w:t>
            </w:r>
          </w:p>
        </w:tc>
        <w:tc>
          <w:tcPr>
            <w:tcW w:w="4375" w:type="dxa"/>
            <w:shd w:val="clear" w:color="auto" w:fill="auto"/>
            <w:vAlign w:val="center"/>
            <w:hideMark/>
          </w:tcPr>
          <w:p w14:paraId="3147C48A" w14:textId="77777777" w:rsidR="00C124CD" w:rsidRPr="00C124CD" w:rsidRDefault="00C124CD" w:rsidP="00C124CD">
            <w:pPr>
              <w:rPr>
                <w:snapToGrid w:val="0"/>
              </w:rPr>
            </w:pPr>
            <w:r w:rsidRPr="00C124CD">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4BAAE4" w14:textId="77777777" w:rsidR="00C124CD" w:rsidRPr="00C124CD" w:rsidRDefault="00C124CD" w:rsidP="00C124CD">
            <w:pPr>
              <w:jc w:val="center"/>
              <w:rPr>
                <w:snapToGrid w:val="0"/>
              </w:rPr>
            </w:pPr>
            <w:r w:rsidRPr="00C124CD">
              <w:rPr>
                <w:snapToGrid w:val="0"/>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E7AE9D" w14:textId="77777777" w:rsidR="00C124CD" w:rsidRPr="00C124CD" w:rsidRDefault="00C124CD" w:rsidP="00C124CD">
            <w:pPr>
              <w:jc w:val="center"/>
              <w:rPr>
                <w:snapToGrid w:val="0"/>
              </w:rPr>
            </w:pPr>
            <w:r w:rsidRPr="00C124CD">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22A94F" w14:textId="77777777" w:rsidR="00C124CD" w:rsidRPr="00C124CD" w:rsidRDefault="00C124CD" w:rsidP="00C124CD">
            <w:pPr>
              <w:jc w:val="center"/>
              <w:rPr>
                <w:snapToGrid w:val="0"/>
              </w:rPr>
            </w:pPr>
            <w:r w:rsidRPr="00C124CD">
              <w:rPr>
                <w:snapToGrid w:val="0"/>
              </w:rPr>
              <w:t>0,00</w:t>
            </w:r>
          </w:p>
        </w:tc>
      </w:tr>
      <w:tr w:rsidR="00C124CD" w:rsidRPr="00C124CD" w14:paraId="6606B03B" w14:textId="77777777" w:rsidTr="00F50726">
        <w:trPr>
          <w:trHeight w:val="390"/>
        </w:trPr>
        <w:tc>
          <w:tcPr>
            <w:tcW w:w="553" w:type="dxa"/>
            <w:shd w:val="clear" w:color="auto" w:fill="auto"/>
            <w:vAlign w:val="center"/>
            <w:hideMark/>
          </w:tcPr>
          <w:p w14:paraId="3C2A23DA" w14:textId="77777777" w:rsidR="00C124CD" w:rsidRPr="00C124CD" w:rsidRDefault="00C124CD" w:rsidP="00C124CD">
            <w:pPr>
              <w:jc w:val="center"/>
              <w:rPr>
                <w:snapToGrid w:val="0"/>
              </w:rPr>
            </w:pPr>
            <w:r w:rsidRPr="00C124CD">
              <w:rPr>
                <w:snapToGrid w:val="0"/>
              </w:rPr>
              <w:t>9</w:t>
            </w:r>
          </w:p>
        </w:tc>
        <w:tc>
          <w:tcPr>
            <w:tcW w:w="4375" w:type="dxa"/>
            <w:shd w:val="clear" w:color="auto" w:fill="auto"/>
            <w:vAlign w:val="center"/>
            <w:hideMark/>
          </w:tcPr>
          <w:p w14:paraId="37AE3FEE" w14:textId="77777777" w:rsidR="00C124CD" w:rsidRPr="00C124CD" w:rsidRDefault="00C124CD" w:rsidP="00C124CD">
            <w:pPr>
              <w:rPr>
                <w:snapToGrid w:val="0"/>
              </w:rPr>
            </w:pPr>
            <w:r w:rsidRPr="00C124CD">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D77038" w14:textId="77777777" w:rsidR="00C124CD" w:rsidRPr="00C124CD" w:rsidRDefault="00C124CD" w:rsidP="00C124CD">
            <w:pPr>
              <w:jc w:val="center"/>
              <w:rPr>
                <w:snapToGrid w:val="0"/>
              </w:rPr>
            </w:pPr>
            <w:r w:rsidRPr="00C124CD">
              <w:rPr>
                <w:snapToGrid w:val="0"/>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F8D742" w14:textId="77777777" w:rsidR="00C124CD" w:rsidRPr="00C124CD" w:rsidRDefault="00C124CD" w:rsidP="00C124CD">
            <w:pPr>
              <w:jc w:val="center"/>
              <w:rPr>
                <w:snapToGrid w:val="0"/>
              </w:rPr>
            </w:pPr>
            <w:r w:rsidRPr="00C124CD">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E66BA52" w14:textId="77777777" w:rsidR="00C124CD" w:rsidRPr="00C124CD" w:rsidRDefault="00C124CD" w:rsidP="00C124CD">
            <w:pPr>
              <w:jc w:val="center"/>
              <w:rPr>
                <w:snapToGrid w:val="0"/>
              </w:rPr>
            </w:pPr>
            <w:r w:rsidRPr="00C124CD">
              <w:rPr>
                <w:snapToGrid w:val="0"/>
              </w:rPr>
              <w:t>0,00</w:t>
            </w:r>
          </w:p>
        </w:tc>
      </w:tr>
      <w:tr w:rsidR="00C124CD" w:rsidRPr="00C124CD" w14:paraId="20DC89D9" w14:textId="77777777" w:rsidTr="00F50726">
        <w:trPr>
          <w:trHeight w:val="390"/>
        </w:trPr>
        <w:tc>
          <w:tcPr>
            <w:tcW w:w="553" w:type="dxa"/>
            <w:shd w:val="clear" w:color="auto" w:fill="auto"/>
            <w:vAlign w:val="center"/>
            <w:hideMark/>
          </w:tcPr>
          <w:p w14:paraId="29A3BC79" w14:textId="77777777" w:rsidR="00C124CD" w:rsidRPr="00C124CD" w:rsidRDefault="00C124CD" w:rsidP="00C124CD">
            <w:pPr>
              <w:jc w:val="center"/>
              <w:rPr>
                <w:snapToGrid w:val="0"/>
              </w:rPr>
            </w:pPr>
            <w:r w:rsidRPr="00C124CD">
              <w:rPr>
                <w:snapToGrid w:val="0"/>
              </w:rPr>
              <w:t>10</w:t>
            </w:r>
          </w:p>
        </w:tc>
        <w:tc>
          <w:tcPr>
            <w:tcW w:w="4375" w:type="dxa"/>
            <w:shd w:val="clear" w:color="auto" w:fill="auto"/>
            <w:vAlign w:val="center"/>
            <w:hideMark/>
          </w:tcPr>
          <w:p w14:paraId="09823D29" w14:textId="77777777" w:rsidR="00C124CD" w:rsidRPr="00C124CD" w:rsidRDefault="00C124CD" w:rsidP="00C124CD">
            <w:pPr>
              <w:rPr>
                <w:snapToGrid w:val="0"/>
              </w:rPr>
            </w:pPr>
            <w:r w:rsidRPr="00C124CD">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710125" w14:textId="77777777" w:rsidR="00C124CD" w:rsidRPr="00C124CD" w:rsidRDefault="00C124CD" w:rsidP="00C124CD">
            <w:pPr>
              <w:jc w:val="center"/>
              <w:rPr>
                <w:snapToGrid w:val="0"/>
              </w:rPr>
            </w:pPr>
            <w:r w:rsidRPr="00C124CD">
              <w:rPr>
                <w:snapToGrid w:val="0"/>
              </w:rPr>
              <w:t>357,13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45CB92" w14:textId="77777777" w:rsidR="00C124CD" w:rsidRPr="00C124CD" w:rsidRDefault="00C124CD" w:rsidP="00C124CD">
            <w:pPr>
              <w:jc w:val="center"/>
              <w:rPr>
                <w:snapToGrid w:val="0"/>
              </w:rPr>
            </w:pPr>
            <w:r w:rsidRPr="00C124CD">
              <w:rPr>
                <w:snapToGrid w:val="0"/>
              </w:rPr>
              <w:t>233,34</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9F85CB" w14:textId="77777777" w:rsidR="00C124CD" w:rsidRPr="00C124CD" w:rsidRDefault="00C124CD" w:rsidP="00C124CD">
            <w:pPr>
              <w:jc w:val="center"/>
              <w:rPr>
                <w:snapToGrid w:val="0"/>
              </w:rPr>
            </w:pPr>
            <w:r w:rsidRPr="00C124CD">
              <w:rPr>
                <w:snapToGrid w:val="0"/>
              </w:rPr>
              <w:t>-123,79</w:t>
            </w:r>
          </w:p>
        </w:tc>
      </w:tr>
      <w:tr w:rsidR="00C124CD" w:rsidRPr="00C124CD" w14:paraId="23DE02A3" w14:textId="77777777" w:rsidTr="00F50726">
        <w:trPr>
          <w:trHeight w:val="390"/>
        </w:trPr>
        <w:tc>
          <w:tcPr>
            <w:tcW w:w="553" w:type="dxa"/>
            <w:shd w:val="clear" w:color="auto" w:fill="auto"/>
            <w:vAlign w:val="center"/>
            <w:hideMark/>
          </w:tcPr>
          <w:p w14:paraId="47A12026" w14:textId="77777777" w:rsidR="00C124CD" w:rsidRPr="00C124CD" w:rsidRDefault="00C124CD" w:rsidP="00C124CD">
            <w:pPr>
              <w:jc w:val="center"/>
              <w:rPr>
                <w:b/>
                <w:snapToGrid w:val="0"/>
              </w:rPr>
            </w:pPr>
            <w:r w:rsidRPr="00C124CD">
              <w:rPr>
                <w:b/>
                <w:snapToGrid w:val="0"/>
              </w:rPr>
              <w:t> </w:t>
            </w:r>
          </w:p>
        </w:tc>
        <w:tc>
          <w:tcPr>
            <w:tcW w:w="4375" w:type="dxa"/>
            <w:shd w:val="clear" w:color="auto" w:fill="auto"/>
            <w:vAlign w:val="center"/>
            <w:hideMark/>
          </w:tcPr>
          <w:p w14:paraId="0B5B353D" w14:textId="77777777" w:rsidR="00C124CD" w:rsidRPr="00C124CD" w:rsidRDefault="00C124CD" w:rsidP="00C124CD">
            <w:pPr>
              <w:rPr>
                <w:snapToGrid w:val="0"/>
              </w:rPr>
            </w:pPr>
            <w:r w:rsidRPr="00C124CD">
              <w:rPr>
                <w:snapToGrid w:val="0"/>
              </w:rPr>
              <w:t>ИТОГО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161A0F" w14:textId="77777777" w:rsidR="00C124CD" w:rsidRPr="00C124CD" w:rsidRDefault="00C124CD" w:rsidP="00C124CD">
            <w:pPr>
              <w:jc w:val="center"/>
              <w:rPr>
                <w:b/>
                <w:bCs/>
                <w:snapToGrid w:val="0"/>
              </w:rPr>
            </w:pPr>
            <w:r w:rsidRPr="00C124CD">
              <w:rPr>
                <w:b/>
                <w:bCs/>
                <w:snapToGrid w:val="0"/>
              </w:rPr>
              <w:t>12 141,72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F2946D" w14:textId="77777777" w:rsidR="00C124CD" w:rsidRPr="00C124CD" w:rsidRDefault="00C124CD" w:rsidP="00C124CD">
            <w:pPr>
              <w:jc w:val="center"/>
              <w:rPr>
                <w:b/>
                <w:bCs/>
                <w:snapToGrid w:val="0"/>
              </w:rPr>
            </w:pPr>
            <w:r w:rsidRPr="00C124CD">
              <w:rPr>
                <w:b/>
                <w:bCs/>
                <w:snapToGrid w:val="0"/>
              </w:rPr>
              <w:t>6 778,40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3517C7" w14:textId="77777777" w:rsidR="00C124CD" w:rsidRPr="00C124CD" w:rsidRDefault="00C124CD" w:rsidP="00C124CD">
            <w:pPr>
              <w:jc w:val="center"/>
              <w:rPr>
                <w:b/>
                <w:bCs/>
                <w:snapToGrid w:val="0"/>
              </w:rPr>
            </w:pPr>
            <w:r w:rsidRPr="00C124CD">
              <w:rPr>
                <w:b/>
                <w:bCs/>
                <w:snapToGrid w:val="0"/>
              </w:rPr>
              <w:t>-5 363,32</w:t>
            </w:r>
          </w:p>
        </w:tc>
      </w:tr>
    </w:tbl>
    <w:p w14:paraId="1717FCC9" w14:textId="77777777" w:rsidR="00C124CD" w:rsidRPr="00C124CD" w:rsidRDefault="00C124CD" w:rsidP="00C124CD">
      <w:pPr>
        <w:rPr>
          <w:snapToGrid w:val="0"/>
          <w:sz w:val="28"/>
          <w:szCs w:val="28"/>
          <w:highlight w:val="yellow"/>
        </w:rPr>
      </w:pPr>
      <w:bookmarkStart w:id="222" w:name="_Toc530742624"/>
      <w:bookmarkStart w:id="223" w:name="_Toc532493856"/>
      <w:bookmarkStart w:id="224" w:name="_Toc24044788"/>
    </w:p>
    <w:p w14:paraId="0E496F22" w14:textId="77777777" w:rsidR="00C124CD" w:rsidRPr="00C124CD" w:rsidRDefault="00C124CD" w:rsidP="00C124CD">
      <w:pPr>
        <w:rPr>
          <w:snapToGrid w:val="0"/>
          <w:sz w:val="28"/>
          <w:szCs w:val="28"/>
          <w:highlight w:val="yellow"/>
        </w:rPr>
      </w:pPr>
    </w:p>
    <w:p w14:paraId="32392319" w14:textId="77777777" w:rsidR="00C124CD" w:rsidRPr="00C124CD" w:rsidRDefault="00C124CD" w:rsidP="00C124CD">
      <w:pPr>
        <w:keepNext/>
        <w:keepLines/>
        <w:jc w:val="center"/>
        <w:outlineLvl w:val="1"/>
        <w:rPr>
          <w:rFonts w:eastAsia="Calibri"/>
          <w:b/>
          <w:sz w:val="28"/>
          <w:szCs w:val="28"/>
          <w:lang w:eastAsia="en-US"/>
        </w:rPr>
      </w:pPr>
      <w:bookmarkStart w:id="225" w:name="_Toc117721186"/>
      <w:r w:rsidRPr="00C124CD">
        <w:rPr>
          <w:rFonts w:eastAsia="Calibri"/>
          <w:b/>
          <w:sz w:val="28"/>
          <w:szCs w:val="28"/>
          <w:lang w:val="x-none" w:eastAsia="en-US"/>
        </w:rPr>
        <w:t>4.3 Неподконтрольные расходы</w:t>
      </w:r>
      <w:bookmarkEnd w:id="222"/>
      <w:bookmarkEnd w:id="223"/>
      <w:bookmarkEnd w:id="224"/>
      <w:bookmarkEnd w:id="225"/>
    </w:p>
    <w:p w14:paraId="55045551" w14:textId="77777777" w:rsidR="00C124CD" w:rsidRPr="00C124CD" w:rsidRDefault="00C124CD" w:rsidP="00C124CD">
      <w:pPr>
        <w:rPr>
          <w:i/>
          <w:snapToGrid w:val="0"/>
          <w:sz w:val="28"/>
          <w:szCs w:val="28"/>
        </w:rPr>
      </w:pPr>
    </w:p>
    <w:p w14:paraId="2249D919" w14:textId="77777777" w:rsidR="00C124CD" w:rsidRPr="00C124CD" w:rsidRDefault="00C124CD" w:rsidP="00C124CD">
      <w:pPr>
        <w:spacing w:after="60" w:line="360" w:lineRule="auto"/>
        <w:jc w:val="center"/>
        <w:outlineLvl w:val="1"/>
        <w:rPr>
          <w:i/>
          <w:snapToGrid w:val="0"/>
          <w:sz w:val="28"/>
          <w:szCs w:val="28"/>
          <w:lang w:eastAsia="x-none"/>
        </w:rPr>
      </w:pPr>
      <w:r w:rsidRPr="00C124CD">
        <w:rPr>
          <w:i/>
          <w:snapToGrid w:val="0"/>
          <w:sz w:val="28"/>
          <w:szCs w:val="28"/>
          <w:lang w:eastAsia="x-none"/>
        </w:rPr>
        <w:t>4.3.1. Арендная плата</w:t>
      </w:r>
    </w:p>
    <w:p w14:paraId="061A514D" w14:textId="77777777" w:rsidR="00C124CD" w:rsidRPr="00C124CD" w:rsidRDefault="00C124CD" w:rsidP="00C124CD">
      <w:pPr>
        <w:ind w:firstLine="709"/>
        <w:jc w:val="both"/>
        <w:rPr>
          <w:snapToGrid w:val="0"/>
          <w:color w:val="000000"/>
          <w:sz w:val="28"/>
          <w:szCs w:val="28"/>
        </w:rPr>
      </w:pPr>
      <w:r w:rsidRPr="00C124CD">
        <w:rPr>
          <w:snapToGrid w:val="0"/>
          <w:color w:val="000000"/>
          <w:sz w:val="28"/>
          <w:szCs w:val="28"/>
        </w:rPr>
        <w:t xml:space="preserve">Предприятием заявлены расходы по статье на уровне 10,94 тыс. руб. </w:t>
      </w:r>
    </w:p>
    <w:p w14:paraId="3AADB9CF" w14:textId="77777777" w:rsidR="00C124CD" w:rsidRPr="00C124CD" w:rsidRDefault="00C124CD" w:rsidP="00C124CD">
      <w:pPr>
        <w:ind w:firstLine="709"/>
        <w:jc w:val="both"/>
        <w:rPr>
          <w:snapToGrid w:val="0"/>
          <w:color w:val="000000"/>
          <w:sz w:val="28"/>
          <w:szCs w:val="28"/>
        </w:rPr>
      </w:pPr>
      <w:r w:rsidRPr="00C124CD">
        <w:rPr>
          <w:snapToGrid w:val="0"/>
          <w:color w:val="000000"/>
          <w:sz w:val="28"/>
          <w:szCs w:val="28"/>
        </w:rPr>
        <w:t xml:space="preserve">В качестве обоснования представлен расчёт арендной платы на землю, а также заключенный договор аренды земельных участков, на которых располагаются объекты соглашения и (или) которые необходимы для осуществления концессионером деятельности, предусмотренной концессионным соглашением, заключенным с КУМИ Ленинск- Кузнецкого муниципального округа 28.04.2016, сроком действия в течении 10 (десяти) лет с момента подписания настоящего соглашения (дополнительные материалы тарифного дела). </w:t>
      </w:r>
    </w:p>
    <w:p w14:paraId="35BE14F0" w14:textId="77777777" w:rsidR="00C124CD" w:rsidRPr="00C124CD" w:rsidRDefault="00C124CD" w:rsidP="00C124CD">
      <w:pPr>
        <w:ind w:firstLine="709"/>
        <w:jc w:val="both"/>
        <w:rPr>
          <w:snapToGrid w:val="0"/>
          <w:color w:val="000000"/>
          <w:sz w:val="28"/>
          <w:szCs w:val="28"/>
        </w:rPr>
      </w:pPr>
      <w:r w:rsidRPr="00C124CD">
        <w:rPr>
          <w:snapToGrid w:val="0"/>
          <w:color w:val="000000"/>
          <w:sz w:val="28"/>
          <w:szCs w:val="28"/>
        </w:rPr>
        <w:t xml:space="preserve">Экспертами приняты расходы на аренду земельных участков, на которых расположены объекты концессионного соглашения, исходя из кадастровой стоимости земельных участков (информация расположена по адресу: http://roscadastr.com/map/kemerovskaya-oblast) и ставки арендной платы на </w:t>
      </w:r>
      <w:r w:rsidRPr="00C124CD">
        <w:rPr>
          <w:snapToGrid w:val="0"/>
          <w:color w:val="000000"/>
          <w:sz w:val="28"/>
          <w:szCs w:val="28"/>
        </w:rPr>
        <w:lastRenderedPageBreak/>
        <w:t>землю (0,7% от кадастровой стоимости), в соответствии с Приказом Министерства экономического развития РФ от 23.04.2013 №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w:t>
      </w:r>
    </w:p>
    <w:p w14:paraId="583613C0" w14:textId="77777777" w:rsidR="00C124CD" w:rsidRPr="00C124CD" w:rsidRDefault="00C124CD" w:rsidP="00C124CD">
      <w:pPr>
        <w:ind w:firstLine="709"/>
        <w:jc w:val="both"/>
        <w:rPr>
          <w:snapToGrid w:val="0"/>
          <w:color w:val="000000"/>
          <w:sz w:val="28"/>
          <w:szCs w:val="28"/>
        </w:rPr>
      </w:pPr>
      <w:r w:rsidRPr="00C124CD">
        <w:rPr>
          <w:snapToGrid w:val="0"/>
          <w:color w:val="000000"/>
          <w:sz w:val="28"/>
          <w:szCs w:val="28"/>
        </w:rPr>
        <w:t xml:space="preserve">Экспертами приняты расходы по арендной плате за землю на 2025 год, исходя из фактической арендной платы на землю за 2023 год в размере 10,94 тыс. руб. согласно договору аренды земельных участков, заключенному с КУМИ Ленинск - Кузнецкого муниципального округа № 3 от 01.12.2020 г., сроком действия с 01.12.2020 по 28.04.2026 и представленного расчета размера арендной платы за земельные участки на 2023, 2024 годы. </w:t>
      </w:r>
    </w:p>
    <w:p w14:paraId="2DA0A16A" w14:textId="77777777" w:rsidR="00C124CD" w:rsidRPr="00C124CD" w:rsidRDefault="00C124CD" w:rsidP="00C124CD">
      <w:pPr>
        <w:ind w:firstLine="709"/>
        <w:jc w:val="both"/>
        <w:rPr>
          <w:snapToGrid w:val="0"/>
          <w:sz w:val="28"/>
          <w:szCs w:val="28"/>
        </w:rPr>
      </w:pPr>
      <w:r w:rsidRPr="00C124CD">
        <w:rPr>
          <w:snapToGrid w:val="0"/>
          <w:sz w:val="28"/>
          <w:szCs w:val="28"/>
        </w:rPr>
        <w:t>Корректировка предложения предприятия отсутствует.</w:t>
      </w:r>
    </w:p>
    <w:p w14:paraId="065D323C" w14:textId="77777777" w:rsidR="00C124CD" w:rsidRPr="00C124CD" w:rsidRDefault="00C124CD" w:rsidP="00C124CD">
      <w:pPr>
        <w:rPr>
          <w:i/>
          <w:snapToGrid w:val="0"/>
          <w:sz w:val="28"/>
          <w:szCs w:val="28"/>
        </w:rPr>
      </w:pPr>
    </w:p>
    <w:p w14:paraId="405CC94A" w14:textId="77777777" w:rsidR="00C124CD" w:rsidRPr="00C124CD" w:rsidRDefault="00C124CD" w:rsidP="00C124CD">
      <w:pPr>
        <w:rPr>
          <w:i/>
          <w:snapToGrid w:val="0"/>
          <w:sz w:val="28"/>
          <w:szCs w:val="28"/>
        </w:rPr>
      </w:pPr>
    </w:p>
    <w:p w14:paraId="42A2FD24" w14:textId="77777777" w:rsidR="00C124CD" w:rsidRPr="00C124CD" w:rsidRDefault="00C124CD" w:rsidP="00C124CD">
      <w:pPr>
        <w:spacing w:after="60"/>
        <w:jc w:val="center"/>
        <w:outlineLvl w:val="1"/>
        <w:rPr>
          <w:i/>
          <w:snapToGrid w:val="0"/>
          <w:sz w:val="28"/>
          <w:szCs w:val="28"/>
          <w:lang w:val="x-none" w:eastAsia="x-none"/>
        </w:rPr>
      </w:pPr>
      <w:bookmarkStart w:id="226" w:name="_Toc117721187"/>
      <w:r w:rsidRPr="00C124CD">
        <w:rPr>
          <w:i/>
          <w:snapToGrid w:val="0"/>
          <w:sz w:val="28"/>
          <w:szCs w:val="28"/>
          <w:lang w:val="x-none" w:eastAsia="x-none"/>
        </w:rPr>
        <w:t>4.3.</w:t>
      </w:r>
      <w:r w:rsidRPr="00C124CD">
        <w:rPr>
          <w:i/>
          <w:snapToGrid w:val="0"/>
          <w:sz w:val="28"/>
          <w:szCs w:val="28"/>
          <w:lang w:eastAsia="x-none"/>
        </w:rPr>
        <w:t>2</w:t>
      </w:r>
      <w:r w:rsidRPr="00C124CD">
        <w:rPr>
          <w:i/>
          <w:snapToGrid w:val="0"/>
          <w:sz w:val="28"/>
          <w:szCs w:val="28"/>
          <w:lang w:val="x-none" w:eastAsia="x-none"/>
        </w:rPr>
        <w:t>. Расходы на уплату налогов, сборов и других обязательных платежей.</w:t>
      </w:r>
      <w:bookmarkEnd w:id="226"/>
    </w:p>
    <w:p w14:paraId="01D61F14" w14:textId="77777777" w:rsidR="00C124CD" w:rsidRPr="00C124CD" w:rsidRDefault="00C124CD" w:rsidP="00C124CD">
      <w:pPr>
        <w:tabs>
          <w:tab w:val="left" w:pos="1890"/>
        </w:tabs>
        <w:ind w:firstLine="851"/>
        <w:contextualSpacing/>
        <w:jc w:val="both"/>
        <w:rPr>
          <w:snapToGrid w:val="0"/>
          <w:sz w:val="28"/>
          <w:szCs w:val="28"/>
        </w:rPr>
      </w:pPr>
    </w:p>
    <w:p w14:paraId="0E73034F"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D52944A" w14:textId="77777777" w:rsidR="00C124CD" w:rsidRPr="00C124CD" w:rsidRDefault="00C124CD" w:rsidP="00C124CD">
      <w:pPr>
        <w:rPr>
          <w:i/>
          <w:snapToGrid w:val="0"/>
          <w:sz w:val="28"/>
          <w:szCs w:val="28"/>
          <w:lang w:eastAsia="en-US"/>
        </w:rPr>
      </w:pPr>
    </w:p>
    <w:p w14:paraId="140FBA45" w14:textId="77777777" w:rsidR="00C124CD" w:rsidRPr="00C124CD" w:rsidRDefault="00C124CD" w:rsidP="00C124CD">
      <w:pPr>
        <w:jc w:val="center"/>
        <w:rPr>
          <w:i/>
          <w:snapToGrid w:val="0"/>
          <w:sz w:val="28"/>
          <w:szCs w:val="28"/>
          <w:lang w:eastAsia="en-US"/>
        </w:rPr>
      </w:pPr>
      <w:r w:rsidRPr="00C124CD">
        <w:rPr>
          <w:i/>
          <w:snapToGrid w:val="0"/>
          <w:sz w:val="28"/>
          <w:szCs w:val="28"/>
          <w:lang w:eastAsia="en-US"/>
        </w:rPr>
        <w:t>Плата за выбросы и сбросы загрязняющих веществ в окружающую среду.</w:t>
      </w:r>
    </w:p>
    <w:p w14:paraId="3A69A562" w14:textId="77777777" w:rsidR="00C124CD" w:rsidRPr="00C124CD" w:rsidRDefault="00C124CD" w:rsidP="00C124CD">
      <w:pPr>
        <w:rPr>
          <w:snapToGrid w:val="0"/>
          <w:sz w:val="28"/>
          <w:szCs w:val="28"/>
          <w:lang w:eastAsia="en-US"/>
        </w:rPr>
      </w:pPr>
    </w:p>
    <w:p w14:paraId="01FA82E9"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27CE41D"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Законодательство предусматривает взимание платы за следующие виды вредного воздействия на окружающую среду:</w:t>
      </w:r>
    </w:p>
    <w:p w14:paraId="0C47DA3F"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1) выброс в атмосферу загрязняющих веществ от стационарных и передвижных источников;</w:t>
      </w:r>
    </w:p>
    <w:p w14:paraId="3B8C65B8"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2) сброс загрязняющих веществ в поверхностные и подземные водные объекты;</w:t>
      </w:r>
    </w:p>
    <w:p w14:paraId="142716F6"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3) размещение отходов;</w:t>
      </w:r>
    </w:p>
    <w:p w14:paraId="3AA897D6"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4) другие виды вредного воздействия (шум, вибрация, электромагнитные и радиационные воздействия и т.п.).</w:t>
      </w:r>
    </w:p>
    <w:p w14:paraId="70D5B69E"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1CBCF59"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и </w:t>
      </w:r>
      <w:r w:rsidRPr="00C124CD">
        <w:rPr>
          <w:snapToGrid w:val="0"/>
          <w:sz w:val="28"/>
          <w:szCs w:val="28"/>
        </w:rPr>
        <w:lastRenderedPageBreak/>
        <w:t>другие аналогичные расходы, относятся к материальным расходам предприятия.</w:t>
      </w:r>
    </w:p>
    <w:p w14:paraId="12DE5E3B"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По данной статье предприятием планируются расходы в размере 4,90 тыс. руб.</w:t>
      </w:r>
    </w:p>
    <w:p w14:paraId="77D1A930" w14:textId="77777777" w:rsidR="00C124CD" w:rsidRPr="00C124CD" w:rsidRDefault="00C124CD" w:rsidP="00C124CD">
      <w:pPr>
        <w:tabs>
          <w:tab w:val="left" w:pos="1890"/>
        </w:tabs>
        <w:ind w:firstLine="851"/>
        <w:contextualSpacing/>
        <w:jc w:val="both"/>
        <w:rPr>
          <w:snapToGrid w:val="0"/>
          <w:sz w:val="28"/>
          <w:szCs w:val="28"/>
        </w:rPr>
      </w:pPr>
      <w:r w:rsidRPr="00C124C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15499A3" w14:textId="77777777" w:rsidR="00C124CD" w:rsidRPr="00C124CD" w:rsidRDefault="00C124CD" w:rsidP="00C124CD">
      <w:pPr>
        <w:widowControl w:val="0"/>
        <w:ind w:firstLine="709"/>
        <w:jc w:val="both"/>
        <w:rPr>
          <w:snapToGrid w:val="0"/>
          <w:sz w:val="28"/>
          <w:szCs w:val="28"/>
        </w:rPr>
      </w:pPr>
      <w:r w:rsidRPr="00C124CD">
        <w:rPr>
          <w:snapToGrid w:val="0"/>
          <w:sz w:val="28"/>
          <w:szCs w:val="28"/>
        </w:rPr>
        <w:t>Бухгалтерская справка о начисленных суммах налога за выбросы и сбросы загрязняющих веществ в окружающую среду за 2023 год.</w:t>
      </w:r>
    </w:p>
    <w:p w14:paraId="6596DE26" w14:textId="77777777" w:rsidR="00C124CD" w:rsidRPr="00C124CD" w:rsidRDefault="00C124CD" w:rsidP="00C124CD">
      <w:pPr>
        <w:widowControl w:val="0"/>
        <w:ind w:firstLine="709"/>
        <w:jc w:val="both"/>
        <w:rPr>
          <w:snapToGrid w:val="0"/>
          <w:sz w:val="28"/>
          <w:szCs w:val="28"/>
        </w:rPr>
      </w:pPr>
      <w:r w:rsidRPr="00C124CD">
        <w:rPr>
          <w:snapToGrid w:val="0"/>
          <w:sz w:val="28"/>
          <w:szCs w:val="28"/>
        </w:rPr>
        <w:t>Декларация о плате за негативное воздействие на окружающую среду за 2023 год (дополнительные материалы дела).</w:t>
      </w:r>
    </w:p>
    <w:p w14:paraId="67D55322"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Эксперты признают экономически обоснованными затратами на 2025 год на уровне фактических затрат за 2023 год в разрезе платы за загрязнение окружающей среды в пределах установленных лимитов согласно представленной декларации о плате за негативное воздействие на окружающую среду в размере 4,90 тыс. руб. </w:t>
      </w:r>
      <w:bookmarkStart w:id="227" w:name="_Hlk84430739"/>
    </w:p>
    <w:p w14:paraId="7DE33ECD" w14:textId="77777777" w:rsidR="00C124CD" w:rsidRPr="00C124CD" w:rsidRDefault="00C124CD" w:rsidP="00C124CD">
      <w:pPr>
        <w:tabs>
          <w:tab w:val="left" w:pos="1890"/>
        </w:tabs>
        <w:ind w:firstLine="709"/>
        <w:jc w:val="both"/>
        <w:rPr>
          <w:snapToGrid w:val="0"/>
          <w:sz w:val="28"/>
          <w:szCs w:val="28"/>
        </w:rPr>
      </w:pPr>
      <w:bookmarkStart w:id="228" w:name="_Toc117721188"/>
      <w:bookmarkEnd w:id="227"/>
      <w:r w:rsidRPr="00C124CD">
        <w:rPr>
          <w:snapToGrid w:val="0"/>
          <w:sz w:val="28"/>
          <w:szCs w:val="28"/>
        </w:rPr>
        <w:t xml:space="preserve">Корректировка предложения предприятия отсутствует. </w:t>
      </w:r>
    </w:p>
    <w:p w14:paraId="11ED3D8E" w14:textId="77777777" w:rsidR="00C124CD" w:rsidRPr="00C124CD" w:rsidRDefault="00C124CD" w:rsidP="00C124CD">
      <w:pPr>
        <w:spacing w:line="360" w:lineRule="auto"/>
        <w:ind w:firstLine="709"/>
        <w:rPr>
          <w:snapToGrid w:val="0"/>
          <w:sz w:val="28"/>
          <w:szCs w:val="28"/>
          <w:highlight w:val="yellow"/>
        </w:rPr>
      </w:pPr>
    </w:p>
    <w:p w14:paraId="555F2675" w14:textId="77777777" w:rsidR="00C124CD" w:rsidRPr="00C124CD" w:rsidRDefault="00C124CD" w:rsidP="00C124CD">
      <w:pPr>
        <w:spacing w:after="60" w:line="360" w:lineRule="auto"/>
        <w:jc w:val="center"/>
        <w:outlineLvl w:val="1"/>
        <w:rPr>
          <w:i/>
          <w:snapToGrid w:val="0"/>
          <w:sz w:val="28"/>
          <w:szCs w:val="28"/>
          <w:lang w:val="x-none" w:eastAsia="x-none"/>
        </w:rPr>
      </w:pPr>
      <w:r w:rsidRPr="00C124CD">
        <w:rPr>
          <w:i/>
          <w:snapToGrid w:val="0"/>
          <w:sz w:val="28"/>
          <w:szCs w:val="28"/>
          <w:lang w:val="x-none" w:eastAsia="x-none"/>
        </w:rPr>
        <w:t>Расходы на обязательное страхование</w:t>
      </w:r>
      <w:bookmarkEnd w:id="228"/>
    </w:p>
    <w:p w14:paraId="3E534759" w14:textId="77777777" w:rsidR="00C124CD" w:rsidRPr="00C124CD" w:rsidRDefault="00C124CD" w:rsidP="00C124CD">
      <w:pPr>
        <w:tabs>
          <w:tab w:val="left" w:pos="1890"/>
        </w:tabs>
        <w:ind w:firstLine="709"/>
        <w:jc w:val="both"/>
        <w:rPr>
          <w:snapToGrid w:val="0"/>
          <w:sz w:val="28"/>
          <w:szCs w:val="28"/>
        </w:rPr>
      </w:pPr>
      <w:bookmarkStart w:id="229" w:name="_Toc24044793"/>
      <w:bookmarkStart w:id="230" w:name="_Toc491614784"/>
      <w:bookmarkStart w:id="231" w:name="_Toc507967335"/>
      <w:bookmarkEnd w:id="220"/>
      <w:bookmarkEnd w:id="221"/>
      <w:r w:rsidRPr="00C124CD">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1BE4E9F1"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 xml:space="preserve">Согласно </w:t>
      </w:r>
      <w:proofErr w:type="spellStart"/>
      <w:r w:rsidRPr="00C124CD">
        <w:rPr>
          <w:snapToGrid w:val="0"/>
          <w:sz w:val="28"/>
          <w:szCs w:val="28"/>
        </w:rPr>
        <w:t>пп</w:t>
      </w:r>
      <w:proofErr w:type="spellEnd"/>
      <w:r w:rsidRPr="00C124CD">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37EF7667" w14:textId="77777777" w:rsidR="00C124CD" w:rsidRPr="00C124CD" w:rsidRDefault="00C124CD" w:rsidP="00C124CD">
      <w:pPr>
        <w:tabs>
          <w:tab w:val="left" w:pos="1890"/>
        </w:tabs>
        <w:ind w:firstLine="709"/>
        <w:contextualSpacing/>
        <w:jc w:val="both"/>
        <w:rPr>
          <w:snapToGrid w:val="0"/>
          <w:sz w:val="28"/>
          <w:szCs w:val="28"/>
        </w:rPr>
      </w:pPr>
      <w:r w:rsidRPr="00C124CD">
        <w:rPr>
          <w:sz w:val="28"/>
          <w:szCs w:val="28"/>
        </w:rPr>
        <w:t>На 2025 год предприятием п</w:t>
      </w:r>
      <w:r w:rsidRPr="00C124CD">
        <w:rPr>
          <w:snapToGrid w:val="0"/>
          <w:sz w:val="28"/>
          <w:szCs w:val="28"/>
        </w:rPr>
        <w:t>о данной статье планируются расходы в размере 18,92 тыс. руб.</w:t>
      </w:r>
    </w:p>
    <w:p w14:paraId="789E1B91" w14:textId="77777777" w:rsidR="00C124CD" w:rsidRPr="00C124CD" w:rsidRDefault="00C124CD" w:rsidP="00C124CD">
      <w:pPr>
        <w:ind w:firstLine="709"/>
        <w:jc w:val="both"/>
        <w:rPr>
          <w:snapToGrid w:val="0"/>
          <w:sz w:val="28"/>
          <w:szCs w:val="28"/>
        </w:rPr>
      </w:pPr>
      <w:r w:rsidRPr="00C124CD">
        <w:rPr>
          <w:snapToGrid w:val="0"/>
          <w:sz w:val="28"/>
          <w:szCs w:val="28"/>
        </w:rPr>
        <w:t>В качестве обосновывающих документов ООО «Шанс» представило:</w:t>
      </w:r>
    </w:p>
    <w:p w14:paraId="649474D2" w14:textId="77777777" w:rsidR="00C124CD" w:rsidRPr="00C124CD" w:rsidRDefault="00C124CD" w:rsidP="00C124CD">
      <w:pPr>
        <w:ind w:firstLine="709"/>
        <w:jc w:val="both"/>
        <w:rPr>
          <w:snapToGrid w:val="0"/>
          <w:sz w:val="28"/>
          <w:szCs w:val="28"/>
        </w:rPr>
      </w:pPr>
      <w:r w:rsidRPr="00C124CD">
        <w:rPr>
          <w:snapToGrid w:val="0"/>
          <w:sz w:val="28"/>
          <w:szCs w:val="28"/>
        </w:rPr>
        <w:t xml:space="preserve">- договор страхования имущества № 2232МРW000040 от 25.07.2023, заключенный со страховым АО «ВСК». Страховая премия 18,921 тыс. руб. Срок действия договора по 10.08.2024; </w:t>
      </w:r>
    </w:p>
    <w:p w14:paraId="2E5292E7" w14:textId="77777777" w:rsidR="00C124CD" w:rsidRPr="00C124CD" w:rsidRDefault="00C124CD" w:rsidP="00C124CD">
      <w:pPr>
        <w:ind w:firstLine="709"/>
        <w:jc w:val="both"/>
        <w:rPr>
          <w:snapToGrid w:val="0"/>
          <w:sz w:val="28"/>
          <w:szCs w:val="28"/>
        </w:rPr>
      </w:pPr>
      <w:r w:rsidRPr="00C124CD">
        <w:rPr>
          <w:snapToGrid w:val="0"/>
          <w:sz w:val="28"/>
          <w:szCs w:val="28"/>
        </w:rPr>
        <w:t>- договор страхования имущества № 2332МРW000031 от 23.08.2024, заключенный с САО «ВСК». Страховая премия 18,921 тыс. руб. Срок действия договора с 23.08.2024 по 22.08.2025 (дополнительные документы).</w:t>
      </w:r>
    </w:p>
    <w:p w14:paraId="30DA7000" w14:textId="77777777" w:rsidR="00C124CD" w:rsidRPr="00C124CD" w:rsidRDefault="00C124CD" w:rsidP="00C124CD">
      <w:pPr>
        <w:ind w:firstLine="709"/>
        <w:jc w:val="both"/>
        <w:rPr>
          <w:snapToGrid w:val="0"/>
          <w:sz w:val="28"/>
          <w:szCs w:val="28"/>
        </w:rPr>
      </w:pPr>
      <w:r w:rsidRPr="00C124CD">
        <w:rPr>
          <w:snapToGrid w:val="0"/>
          <w:sz w:val="28"/>
          <w:szCs w:val="28"/>
        </w:rPr>
        <w:t xml:space="preserve">Согласно представленным дополнительным документам, объектом страхования по договору страхования № 2332МРW000031 от 23.08.2024 с САО «ВСК» являются котельные ООО «Шанс» (приложение № 1 к договору). Итоговая страховая премия по всем объектам составляет 18,921 тыс. руб. в год. Эксперты предлагают включить в НВВ предприятия на 2025 год расходы на </w:t>
      </w:r>
      <w:r w:rsidRPr="00C124CD">
        <w:rPr>
          <w:snapToGrid w:val="0"/>
          <w:sz w:val="28"/>
          <w:szCs w:val="28"/>
        </w:rPr>
        <w:lastRenderedPageBreak/>
        <w:t>обязательное страхование в размере 18,92 тыс. руб., как экономически обоснованные.</w:t>
      </w:r>
    </w:p>
    <w:p w14:paraId="47077FCC"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Корректировка предложения предприятия отсутствует.</w:t>
      </w:r>
    </w:p>
    <w:p w14:paraId="05BEA01C" w14:textId="77777777" w:rsidR="00C124CD" w:rsidRPr="00C124CD" w:rsidRDefault="00C124CD" w:rsidP="00C124CD">
      <w:pPr>
        <w:spacing w:line="360" w:lineRule="auto"/>
        <w:ind w:firstLine="709"/>
        <w:rPr>
          <w:snapToGrid w:val="0"/>
          <w:sz w:val="28"/>
          <w:szCs w:val="28"/>
          <w:highlight w:val="yellow"/>
        </w:rPr>
      </w:pPr>
    </w:p>
    <w:p w14:paraId="7D111455" w14:textId="77777777" w:rsidR="00C124CD" w:rsidRPr="00C124CD" w:rsidRDefault="00C124CD" w:rsidP="00C124CD">
      <w:pPr>
        <w:spacing w:line="360" w:lineRule="auto"/>
        <w:ind w:firstLine="709"/>
        <w:jc w:val="center"/>
        <w:outlineLvl w:val="1"/>
        <w:rPr>
          <w:i/>
          <w:snapToGrid w:val="0"/>
          <w:sz w:val="28"/>
          <w:szCs w:val="28"/>
          <w:lang w:val="x-none" w:eastAsia="x-none"/>
        </w:rPr>
      </w:pPr>
      <w:bookmarkStart w:id="232" w:name="_Toc117721189"/>
      <w:r w:rsidRPr="00C124CD">
        <w:rPr>
          <w:i/>
          <w:snapToGrid w:val="0"/>
          <w:sz w:val="28"/>
          <w:szCs w:val="28"/>
          <w:lang w:eastAsia="x-none"/>
        </w:rPr>
        <w:t xml:space="preserve">4.3.3. </w:t>
      </w:r>
      <w:r w:rsidRPr="00C124CD">
        <w:rPr>
          <w:i/>
          <w:snapToGrid w:val="0"/>
          <w:sz w:val="28"/>
          <w:szCs w:val="28"/>
          <w:lang w:val="x-none" w:eastAsia="x-none"/>
        </w:rPr>
        <w:t>Отчисления на социальные нужды</w:t>
      </w:r>
      <w:bookmarkEnd w:id="229"/>
      <w:bookmarkEnd w:id="232"/>
    </w:p>
    <w:p w14:paraId="1345E9A2"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По данной статье предприятием планируются расходы в размере 2 283,58 тыс. руб. </w:t>
      </w:r>
    </w:p>
    <w:p w14:paraId="7C209CED"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В расходы по статье «Отчисления на социальные нужды» включаются:</w:t>
      </w:r>
    </w:p>
    <w:p w14:paraId="0A312F54"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 xml:space="preserve">- сумма страховых взносов согласно главе 34 Налогового Кодекса Российской Федерации, введенной в соответствии с Федеральным законом от 03.07.2016 № 243-ФЗ (ред. от 28.12.2022)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Федеральным законом от 14.07.2022 № 263-ФЗ с 01.01.2023 внесены изменения в правила расчета и уплаты взносов, состав отчетности и порядок ее сдачи, а также условия назначения пособий. </w:t>
      </w:r>
    </w:p>
    <w:p w14:paraId="1BF16D7A" w14:textId="77777777" w:rsidR="00C124CD" w:rsidRPr="00C124CD" w:rsidRDefault="00C124CD" w:rsidP="00C124CD">
      <w:pPr>
        <w:tabs>
          <w:tab w:val="left" w:pos="1890"/>
        </w:tabs>
        <w:ind w:firstLine="709"/>
        <w:jc w:val="both"/>
        <w:rPr>
          <w:sz w:val="28"/>
          <w:szCs w:val="28"/>
        </w:rPr>
      </w:pPr>
      <w:r w:rsidRPr="00C124CD">
        <w:rPr>
          <w:sz w:val="28"/>
          <w:szCs w:val="28"/>
        </w:rPr>
        <w:t xml:space="preserve">Начиная с 2023 года ст. 425 Налогового Кодекса РФ дополнена </w:t>
      </w:r>
      <w:r w:rsidRPr="00C124CD">
        <w:rPr>
          <w:sz w:val="28"/>
          <w:szCs w:val="28"/>
        </w:rPr>
        <w:br/>
        <w:t>п. 3, согласно которому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w:t>
      </w:r>
      <w:r w:rsidRPr="00C124CD">
        <w:rPr>
          <w:snapToGrid w:val="0"/>
          <w:sz w:val="28"/>
          <w:szCs w:val="28"/>
        </w:rPr>
        <w:t> </w:t>
      </w:r>
      <w:r w:rsidRPr="00C124CD">
        <w:rPr>
          <w:sz w:val="28"/>
          <w:szCs w:val="28"/>
        </w:rPr>
        <w:t>материнством, на обязательное медицинское страхование (единый тариф страховых взносов), в пределах установленной единой предельной величины базы для исчисления страховых взносов в размере 30 %;</w:t>
      </w:r>
    </w:p>
    <w:p w14:paraId="1801B17F" w14:textId="77777777" w:rsidR="00C124CD" w:rsidRPr="00C124CD" w:rsidRDefault="00C124CD" w:rsidP="00C124CD">
      <w:pPr>
        <w:ind w:firstLine="709"/>
        <w:jc w:val="both"/>
        <w:rPr>
          <w:snapToGrid w:val="0"/>
          <w:sz w:val="28"/>
          <w:szCs w:val="28"/>
        </w:rPr>
      </w:pPr>
      <w:r w:rsidRPr="00C124CD">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14031641" w14:textId="77777777" w:rsidR="00C124CD" w:rsidRPr="00C124CD" w:rsidRDefault="00C124CD" w:rsidP="00C124CD">
      <w:pPr>
        <w:ind w:firstLine="709"/>
        <w:jc w:val="both"/>
        <w:rPr>
          <w:snapToGrid w:val="0"/>
          <w:sz w:val="28"/>
          <w:szCs w:val="28"/>
        </w:rPr>
      </w:pPr>
      <w:r w:rsidRPr="00C124CD">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24.12.2022 № 2423)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5579692B" w14:textId="77777777" w:rsidR="00C124CD" w:rsidRPr="00C124CD" w:rsidRDefault="00C124CD" w:rsidP="00C124CD">
      <w:pPr>
        <w:widowControl w:val="0"/>
        <w:ind w:firstLine="709"/>
        <w:jc w:val="both"/>
        <w:rPr>
          <w:snapToGrid w:val="0"/>
          <w:sz w:val="28"/>
          <w:szCs w:val="28"/>
        </w:rPr>
      </w:pPr>
      <w:r w:rsidRPr="00C124CD">
        <w:rPr>
          <w:snapToGrid w:val="0"/>
          <w:sz w:val="28"/>
          <w:szCs w:val="28"/>
        </w:rPr>
        <w:t>Предприятием представлено уведомление налоговых органов о размере страховых взносов на обязательное социальное страхование от несчастных случаев на производстве и профессиональных заболеваний от 10.04.2023 (дополнительные материалы дела).</w:t>
      </w:r>
    </w:p>
    <w:p w14:paraId="2DC4813F" w14:textId="77777777" w:rsidR="00C124CD" w:rsidRPr="00C124CD" w:rsidRDefault="00C124CD" w:rsidP="00C124CD">
      <w:pPr>
        <w:ind w:firstLine="709"/>
        <w:jc w:val="both"/>
        <w:rPr>
          <w:snapToGrid w:val="0"/>
          <w:sz w:val="28"/>
          <w:szCs w:val="28"/>
        </w:rPr>
      </w:pPr>
      <w:r w:rsidRPr="00C124CD">
        <w:rPr>
          <w:snapToGrid w:val="0"/>
          <w:sz w:val="28"/>
          <w:szCs w:val="28"/>
        </w:rPr>
        <w:t>Процент отчислений на социальные нужды составит: 30,2%.</w:t>
      </w:r>
    </w:p>
    <w:p w14:paraId="669F1391"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 xml:space="preserve">Фонд оплаты труда, согласно таблице 4 на 2025 год, составил 5 496,39 тыс. руб. На основе планового фонда оплаты труда эксперты </w:t>
      </w:r>
      <w:r w:rsidRPr="00C124CD">
        <w:rPr>
          <w:snapToGrid w:val="0"/>
          <w:sz w:val="28"/>
          <w:szCs w:val="28"/>
        </w:rPr>
        <w:lastRenderedPageBreak/>
        <w:t>рассчитали величину затрат по данной статье, которая составила 1 659,91 тыс. руб. (5 496,39 тыс. руб. × 0,302 = 1 659,91 тыс. руб.).</w:t>
      </w:r>
    </w:p>
    <w:p w14:paraId="7FBE9F07"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Расходы в размере 623,67 тыс. руб., не подтвержденные предприятием документально, подлежат исключению из НВВ на 2025 год, как экономически необоснованные.</w:t>
      </w:r>
    </w:p>
    <w:p w14:paraId="4EE7CB53" w14:textId="77777777" w:rsidR="00C124CD" w:rsidRPr="00C124CD" w:rsidRDefault="00C124CD" w:rsidP="00C124CD">
      <w:pPr>
        <w:spacing w:line="360" w:lineRule="auto"/>
        <w:jc w:val="center"/>
        <w:rPr>
          <w:i/>
          <w:snapToGrid w:val="0"/>
          <w:sz w:val="28"/>
          <w:szCs w:val="28"/>
          <w:highlight w:val="yellow"/>
        </w:rPr>
      </w:pPr>
    </w:p>
    <w:p w14:paraId="2D700BB1" w14:textId="77777777" w:rsidR="00C124CD" w:rsidRPr="00C124CD" w:rsidRDefault="00C124CD" w:rsidP="00C124CD">
      <w:pPr>
        <w:spacing w:line="360" w:lineRule="auto"/>
        <w:jc w:val="center"/>
        <w:outlineLvl w:val="1"/>
        <w:rPr>
          <w:i/>
          <w:snapToGrid w:val="0"/>
          <w:sz w:val="28"/>
          <w:szCs w:val="28"/>
          <w:lang w:val="x-none" w:eastAsia="x-none"/>
        </w:rPr>
      </w:pPr>
      <w:bookmarkStart w:id="233" w:name="_Toc507971005"/>
      <w:bookmarkStart w:id="234" w:name="_Toc24044797"/>
      <w:bookmarkStart w:id="235" w:name="_Toc117721190"/>
      <w:bookmarkStart w:id="236" w:name="_Toc507971004"/>
      <w:bookmarkEnd w:id="230"/>
      <w:bookmarkEnd w:id="231"/>
      <w:r w:rsidRPr="00C124CD">
        <w:rPr>
          <w:i/>
          <w:snapToGrid w:val="0"/>
          <w:sz w:val="28"/>
          <w:szCs w:val="28"/>
          <w:lang w:val="x-none" w:eastAsia="x-none"/>
        </w:rPr>
        <w:t>4.3.</w:t>
      </w:r>
      <w:r w:rsidRPr="00C124CD">
        <w:rPr>
          <w:i/>
          <w:snapToGrid w:val="0"/>
          <w:sz w:val="28"/>
          <w:szCs w:val="28"/>
          <w:lang w:eastAsia="x-none"/>
        </w:rPr>
        <w:t>4</w:t>
      </w:r>
      <w:r w:rsidRPr="00C124CD">
        <w:rPr>
          <w:i/>
          <w:snapToGrid w:val="0"/>
          <w:sz w:val="28"/>
          <w:szCs w:val="28"/>
          <w:lang w:val="x-none" w:eastAsia="x-none"/>
        </w:rPr>
        <w:t xml:space="preserve">. Налог </w:t>
      </w:r>
      <w:bookmarkEnd w:id="233"/>
      <w:bookmarkEnd w:id="234"/>
      <w:r w:rsidRPr="00C124CD">
        <w:rPr>
          <w:i/>
          <w:snapToGrid w:val="0"/>
          <w:sz w:val="28"/>
          <w:szCs w:val="28"/>
          <w:lang w:val="x-none" w:eastAsia="x-none"/>
        </w:rPr>
        <w:t>УСН</w:t>
      </w:r>
      <w:bookmarkEnd w:id="235"/>
    </w:p>
    <w:p w14:paraId="3E7D454A" w14:textId="77777777" w:rsidR="00C124CD" w:rsidRPr="00C124CD" w:rsidRDefault="00C124CD" w:rsidP="00C124CD">
      <w:pPr>
        <w:widowControl w:val="0"/>
        <w:ind w:firstLine="709"/>
        <w:jc w:val="both"/>
        <w:rPr>
          <w:snapToGrid w:val="0"/>
          <w:sz w:val="28"/>
          <w:szCs w:val="28"/>
        </w:rPr>
      </w:pPr>
      <w:r w:rsidRPr="00C124CD">
        <w:rPr>
          <w:snapToGrid w:val="0"/>
          <w:sz w:val="28"/>
          <w:szCs w:val="28"/>
        </w:rPr>
        <w:t>Согласно НК РФ, налогоплательщик, который применяет в качестве объекта налогообложения доходы, уменьшенные на величину расходов, в случае если расходы превысили или сравнялись с доходами, уплачивает минимальный налог.</w:t>
      </w:r>
    </w:p>
    <w:p w14:paraId="66D8065E" w14:textId="77777777" w:rsidR="00C124CD" w:rsidRPr="00C124CD" w:rsidRDefault="00C124CD" w:rsidP="00C124CD">
      <w:pPr>
        <w:widowControl w:val="0"/>
        <w:ind w:firstLine="709"/>
        <w:jc w:val="both"/>
        <w:rPr>
          <w:snapToGrid w:val="0"/>
          <w:sz w:val="28"/>
          <w:szCs w:val="28"/>
        </w:rPr>
      </w:pPr>
      <w:r w:rsidRPr="00C124CD">
        <w:rPr>
          <w:snapToGrid w:val="0"/>
          <w:sz w:val="28"/>
          <w:szCs w:val="28"/>
        </w:rPr>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от доходов, полученных за налоговый период (год), расходы при этом не учитываются.</w:t>
      </w:r>
    </w:p>
    <w:p w14:paraId="08791FDD"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По данной статье предприятием планируются расходы в размере 178,30 тыс. руб. </w:t>
      </w:r>
    </w:p>
    <w:p w14:paraId="29C8215A" w14:textId="77777777" w:rsidR="00C124CD" w:rsidRPr="00C124CD" w:rsidRDefault="00C124CD" w:rsidP="00C124CD">
      <w:pPr>
        <w:ind w:firstLine="709"/>
        <w:jc w:val="both"/>
        <w:rPr>
          <w:snapToGrid w:val="0"/>
          <w:sz w:val="28"/>
          <w:szCs w:val="28"/>
        </w:rPr>
      </w:pPr>
      <w:r w:rsidRPr="00C124CD">
        <w:rPr>
          <w:snapToGrid w:val="0"/>
          <w:sz w:val="28"/>
          <w:szCs w:val="28"/>
        </w:rPr>
        <w:t>Налогооблагаемая база, по мнению экспертов, в 2025 году составит: 6 778,40 тыс. руб. (операционные расходы на 2025 год) + 4,90 тыс. руб.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+ 10,94 тыс. руб. (арендная плата на 2025 год) + 18,92 тыс. руб. (расходы на обязательное страхование на 2025 год) +  1 659,91 тыс. руб. (расходы на социальные отчисления на 2025 год) +  6 228,12 тыс. руб. (расходы на приобретение энергетических ресурсов на 2025 год согласно таблице 7) = 14 701,19 тыс. руб.</w:t>
      </w:r>
    </w:p>
    <w:p w14:paraId="7DB438C8" w14:textId="77777777" w:rsidR="00C124CD" w:rsidRPr="00C124CD" w:rsidRDefault="00C124CD" w:rsidP="00C124CD">
      <w:pPr>
        <w:ind w:firstLine="709"/>
        <w:jc w:val="both"/>
        <w:rPr>
          <w:snapToGrid w:val="0"/>
          <w:sz w:val="28"/>
          <w:szCs w:val="28"/>
        </w:rPr>
      </w:pPr>
      <w:r w:rsidRPr="00C124CD">
        <w:rPr>
          <w:snapToGrid w:val="0"/>
          <w:sz w:val="28"/>
          <w:szCs w:val="28"/>
        </w:rPr>
        <w:t>Экспертами предлагается включить расходы по уплате налога при УСН в НВВ предприятия на 2025 год в размере: 14 701,19 тыс. руб. (налогооблагаемая база на 2025 год) × 1% (ставка минимального налога) = 147,01 тыс. руб., как экономически обоснованные.</w:t>
      </w:r>
    </w:p>
    <w:p w14:paraId="05F34E9D"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Расходы в размере 31,29 тыс. руб., не подтвержденные предприятием документально, подлежат исключению из НВВ на 2025 год, как экономически необоснованные.</w:t>
      </w:r>
    </w:p>
    <w:p w14:paraId="621B9D8C" w14:textId="77777777" w:rsidR="00C124CD" w:rsidRPr="00C124CD" w:rsidRDefault="00C124CD" w:rsidP="00C124CD">
      <w:pPr>
        <w:tabs>
          <w:tab w:val="left" w:pos="426"/>
        </w:tabs>
        <w:ind w:firstLine="851"/>
        <w:jc w:val="both"/>
        <w:rPr>
          <w:snapToGrid w:val="0"/>
          <w:sz w:val="28"/>
          <w:szCs w:val="28"/>
        </w:rPr>
      </w:pPr>
      <w:r w:rsidRPr="00C124CD">
        <w:rPr>
          <w:snapToGrid w:val="0"/>
          <w:sz w:val="28"/>
          <w:szCs w:val="28"/>
        </w:rPr>
        <w:t>Расчет неподконтрольных расходов на производство тепловой энергии на потребительский рынок приведен в таблице 5.</w:t>
      </w:r>
    </w:p>
    <w:p w14:paraId="5877ECC2" w14:textId="77777777" w:rsidR="00C124CD" w:rsidRPr="00C124CD" w:rsidRDefault="00C124CD" w:rsidP="00C124CD">
      <w:pPr>
        <w:tabs>
          <w:tab w:val="left" w:pos="426"/>
        </w:tabs>
        <w:ind w:firstLine="851"/>
        <w:jc w:val="right"/>
        <w:rPr>
          <w:snapToGrid w:val="0"/>
          <w:sz w:val="28"/>
          <w:szCs w:val="28"/>
        </w:rPr>
      </w:pPr>
      <w:r w:rsidRPr="00C124CD">
        <w:rPr>
          <w:snapToGrid w:val="0"/>
          <w:sz w:val="28"/>
          <w:szCs w:val="28"/>
        </w:rPr>
        <w:br w:type="page"/>
      </w:r>
      <w:r w:rsidRPr="00C124CD">
        <w:rPr>
          <w:snapToGrid w:val="0"/>
          <w:sz w:val="28"/>
          <w:szCs w:val="28"/>
        </w:rPr>
        <w:lastRenderedPageBreak/>
        <w:t>Таблица 5.</w:t>
      </w:r>
    </w:p>
    <w:p w14:paraId="0BC2B3B5" w14:textId="77777777" w:rsidR="00C124CD" w:rsidRPr="00C124CD" w:rsidRDefault="00C124CD" w:rsidP="00C124CD">
      <w:pPr>
        <w:jc w:val="center"/>
        <w:rPr>
          <w:snapToGrid w:val="0"/>
          <w:sz w:val="28"/>
          <w:szCs w:val="28"/>
        </w:rPr>
      </w:pPr>
      <w:r w:rsidRPr="00C124CD">
        <w:rPr>
          <w:snapToGrid w:val="0"/>
          <w:sz w:val="28"/>
          <w:szCs w:val="28"/>
        </w:rPr>
        <w:t>Реестр неподконтрольных расходов ООО «Шанс» на 2025 год</w:t>
      </w:r>
    </w:p>
    <w:p w14:paraId="4774E971" w14:textId="77777777" w:rsidR="00C124CD" w:rsidRPr="00C124CD" w:rsidRDefault="00C124CD" w:rsidP="00C124CD">
      <w:pPr>
        <w:jc w:val="center"/>
        <w:rPr>
          <w:snapToGrid w:val="0"/>
          <w:sz w:val="28"/>
          <w:szCs w:val="28"/>
        </w:rPr>
      </w:pPr>
      <w:r w:rsidRPr="00C124CD">
        <w:rPr>
          <w:snapToGrid w:val="0"/>
          <w:sz w:val="28"/>
          <w:szCs w:val="28"/>
        </w:rPr>
        <w:t>(приложение 5.3 к Методическим</w:t>
      </w:r>
      <w:r w:rsidRPr="00C124CD">
        <w:rPr>
          <w:b/>
          <w:snapToGrid w:val="0"/>
          <w:sz w:val="28"/>
          <w:szCs w:val="28"/>
        </w:rPr>
        <w:t xml:space="preserve"> </w:t>
      </w:r>
      <w:r w:rsidRPr="00C124CD">
        <w:rPr>
          <w:snapToGrid w:val="0"/>
          <w:sz w:val="28"/>
          <w:szCs w:val="28"/>
        </w:rPr>
        <w:t>указаниям)</w:t>
      </w:r>
    </w:p>
    <w:p w14:paraId="6B2C60DA" w14:textId="77777777" w:rsidR="00C124CD" w:rsidRPr="00C124CD" w:rsidRDefault="00C124CD" w:rsidP="00C124CD">
      <w:pPr>
        <w:jc w:val="right"/>
        <w:rPr>
          <w:snapToGrid w:val="0"/>
        </w:rPr>
      </w:pPr>
      <w:r w:rsidRPr="00C124CD">
        <w:rPr>
          <w:snapToGrid w:val="0"/>
        </w:rPr>
        <w:t>тыс. руб.</w:t>
      </w:r>
    </w:p>
    <w:tbl>
      <w:tblPr>
        <w:tblW w:w="9606" w:type="dxa"/>
        <w:tblLayout w:type="fixed"/>
        <w:tblLook w:val="04A0" w:firstRow="1" w:lastRow="0" w:firstColumn="1" w:lastColumn="0" w:noHBand="0" w:noVBand="1"/>
      </w:tblPr>
      <w:tblGrid>
        <w:gridCol w:w="534"/>
        <w:gridCol w:w="4394"/>
        <w:gridCol w:w="1559"/>
        <w:gridCol w:w="1418"/>
        <w:gridCol w:w="1701"/>
      </w:tblGrid>
      <w:tr w:rsidR="00C124CD" w:rsidRPr="00C124CD" w14:paraId="5BCC68A2" w14:textId="77777777" w:rsidTr="00F50726">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6C01" w14:textId="77777777" w:rsidR="00C124CD" w:rsidRPr="00C124CD" w:rsidRDefault="00C124CD" w:rsidP="00C124CD">
            <w:pPr>
              <w:ind w:left="-142" w:right="-143"/>
              <w:jc w:val="center"/>
              <w:rPr>
                <w:snapToGrid w:val="0"/>
                <w:sz w:val="22"/>
                <w:szCs w:val="22"/>
              </w:rPr>
            </w:pPr>
            <w:r w:rsidRPr="00C124CD">
              <w:rPr>
                <w:snapToGrid w:val="0"/>
                <w:sz w:val="22"/>
                <w:szCs w:val="22"/>
              </w:rPr>
              <w:t xml:space="preserve">№ </w:t>
            </w:r>
            <w:r w:rsidRPr="00C124CD">
              <w:rPr>
                <w:snapToGrid w:val="0"/>
                <w:sz w:val="22"/>
                <w:szCs w:val="22"/>
              </w:rPr>
              <w:br/>
              <w:t>п/п</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2FEA" w14:textId="77777777" w:rsidR="00C124CD" w:rsidRPr="00C124CD" w:rsidRDefault="00C124CD" w:rsidP="00C124CD">
            <w:pPr>
              <w:jc w:val="center"/>
              <w:rPr>
                <w:snapToGrid w:val="0"/>
                <w:sz w:val="22"/>
                <w:szCs w:val="22"/>
              </w:rPr>
            </w:pPr>
            <w:r w:rsidRPr="00C124CD">
              <w:rPr>
                <w:snapToGrid w:val="0"/>
                <w:sz w:val="22"/>
                <w:szCs w:val="22"/>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2FDC6" w14:textId="77777777" w:rsidR="00C124CD" w:rsidRPr="00C124CD" w:rsidRDefault="00C124CD" w:rsidP="00C124CD">
            <w:pPr>
              <w:ind w:left="-71" w:right="-30"/>
              <w:jc w:val="center"/>
              <w:rPr>
                <w:snapToGrid w:val="0"/>
                <w:sz w:val="22"/>
                <w:szCs w:val="22"/>
              </w:rPr>
            </w:pPr>
            <w:r w:rsidRPr="00C124CD">
              <w:rPr>
                <w:snapToGrid w:val="0"/>
                <w:sz w:val="22"/>
                <w:szCs w:val="22"/>
              </w:rPr>
              <w:t>Предложение предприятия на 2025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FE5FA3" w14:textId="77777777" w:rsidR="00C124CD" w:rsidRPr="00C124CD" w:rsidRDefault="00C124CD" w:rsidP="00C124CD">
            <w:pPr>
              <w:ind w:left="-44" w:right="-56"/>
              <w:jc w:val="center"/>
              <w:rPr>
                <w:snapToGrid w:val="0"/>
                <w:sz w:val="22"/>
                <w:szCs w:val="22"/>
              </w:rPr>
            </w:pPr>
            <w:r w:rsidRPr="00C124CD">
              <w:rPr>
                <w:snapToGrid w:val="0"/>
                <w:sz w:val="22"/>
                <w:szCs w:val="22"/>
              </w:rPr>
              <w:t>Предложение экспертов на 2025 год</w:t>
            </w:r>
          </w:p>
        </w:tc>
        <w:tc>
          <w:tcPr>
            <w:tcW w:w="1701" w:type="dxa"/>
            <w:tcBorders>
              <w:top w:val="single" w:sz="4" w:space="0" w:color="auto"/>
              <w:left w:val="single" w:sz="4" w:space="0" w:color="auto"/>
              <w:bottom w:val="single" w:sz="4" w:space="0" w:color="auto"/>
              <w:right w:val="single" w:sz="4" w:space="0" w:color="auto"/>
            </w:tcBorders>
            <w:vAlign w:val="center"/>
          </w:tcPr>
          <w:p w14:paraId="15A7A75D" w14:textId="77777777" w:rsidR="00C124CD" w:rsidRPr="00C124CD" w:rsidRDefault="00C124CD" w:rsidP="00C124CD">
            <w:pPr>
              <w:ind w:left="-44" w:right="-56"/>
              <w:jc w:val="center"/>
              <w:rPr>
                <w:snapToGrid w:val="0"/>
                <w:sz w:val="22"/>
                <w:szCs w:val="22"/>
              </w:rPr>
            </w:pPr>
            <w:r w:rsidRPr="00C124CD">
              <w:rPr>
                <w:snapToGrid w:val="0"/>
                <w:sz w:val="22"/>
                <w:szCs w:val="22"/>
              </w:rPr>
              <w:t>Корректировка предложения предприятия</w:t>
            </w:r>
          </w:p>
        </w:tc>
      </w:tr>
      <w:tr w:rsidR="00C124CD" w:rsidRPr="00C124CD" w14:paraId="6BB73307" w14:textId="77777777" w:rsidTr="00F50726">
        <w:trPr>
          <w:trHeight w:val="2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BD7047D" w14:textId="77777777" w:rsidR="00C124CD" w:rsidRPr="00C124CD" w:rsidRDefault="00C124CD" w:rsidP="00C124CD">
            <w:pPr>
              <w:ind w:left="-142" w:right="-143"/>
              <w:jc w:val="center"/>
              <w:rPr>
                <w:snapToGrid w:val="0"/>
                <w:sz w:val="22"/>
                <w:szCs w:val="22"/>
              </w:rPr>
            </w:pPr>
            <w:r w:rsidRPr="00C124CD">
              <w:rPr>
                <w:snapToGrid w:val="0"/>
                <w:sz w:val="22"/>
                <w:szCs w:val="22"/>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2D40FFF" w14:textId="77777777" w:rsidR="00C124CD" w:rsidRPr="00C124CD" w:rsidRDefault="00C124CD" w:rsidP="00C124CD">
            <w:pPr>
              <w:jc w:val="center"/>
              <w:rPr>
                <w:snapToGrid w:val="0"/>
                <w:sz w:val="22"/>
                <w:szCs w:val="22"/>
              </w:rPr>
            </w:pPr>
            <w:r w:rsidRPr="00C124CD">
              <w:rPr>
                <w:snapToGrid w:val="0"/>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66248" w14:textId="77777777" w:rsidR="00C124CD" w:rsidRPr="00C124CD" w:rsidRDefault="00C124CD" w:rsidP="00C124CD">
            <w:pPr>
              <w:ind w:left="-71" w:right="-30"/>
              <w:jc w:val="center"/>
              <w:rPr>
                <w:snapToGrid w:val="0"/>
                <w:sz w:val="22"/>
                <w:szCs w:val="22"/>
              </w:rPr>
            </w:pPr>
            <w:r w:rsidRPr="00C124CD">
              <w:rPr>
                <w:snapToGrid w:val="0"/>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A54A49" w14:textId="77777777" w:rsidR="00C124CD" w:rsidRPr="00C124CD" w:rsidRDefault="00C124CD" w:rsidP="00C124CD">
            <w:pPr>
              <w:ind w:left="-44" w:right="-56"/>
              <w:jc w:val="center"/>
              <w:rPr>
                <w:snapToGrid w:val="0"/>
                <w:sz w:val="22"/>
                <w:szCs w:val="22"/>
              </w:rPr>
            </w:pPr>
            <w:r w:rsidRPr="00C124CD">
              <w:rPr>
                <w:snapToGrid w:val="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241F9C2D" w14:textId="77777777" w:rsidR="00C124CD" w:rsidRPr="00C124CD" w:rsidRDefault="00C124CD" w:rsidP="00C124CD">
            <w:pPr>
              <w:ind w:left="-44" w:right="-56"/>
              <w:jc w:val="center"/>
              <w:rPr>
                <w:snapToGrid w:val="0"/>
                <w:sz w:val="22"/>
                <w:szCs w:val="22"/>
              </w:rPr>
            </w:pPr>
            <w:r w:rsidRPr="00C124CD">
              <w:rPr>
                <w:snapToGrid w:val="0"/>
                <w:sz w:val="22"/>
                <w:szCs w:val="22"/>
              </w:rPr>
              <w:t>5 = 4 - 3</w:t>
            </w:r>
          </w:p>
        </w:tc>
      </w:tr>
      <w:tr w:rsidR="00C124CD" w:rsidRPr="00C124CD" w14:paraId="356CF536" w14:textId="77777777" w:rsidTr="00F50726">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2D74B9" w14:textId="77777777" w:rsidR="00C124CD" w:rsidRPr="00C124CD" w:rsidRDefault="00C124CD" w:rsidP="00C124CD">
            <w:pPr>
              <w:ind w:left="-142" w:right="-143"/>
              <w:jc w:val="center"/>
              <w:rPr>
                <w:snapToGrid w:val="0"/>
                <w:sz w:val="22"/>
                <w:szCs w:val="22"/>
              </w:rPr>
            </w:pPr>
            <w:r w:rsidRPr="00C124CD">
              <w:rPr>
                <w:snapToGrid w:val="0"/>
                <w:sz w:val="22"/>
                <w:szCs w:val="22"/>
              </w:rPr>
              <w:t>1.1</w:t>
            </w:r>
          </w:p>
        </w:tc>
        <w:tc>
          <w:tcPr>
            <w:tcW w:w="4394" w:type="dxa"/>
            <w:tcBorders>
              <w:top w:val="nil"/>
              <w:left w:val="nil"/>
              <w:bottom w:val="single" w:sz="4" w:space="0" w:color="auto"/>
              <w:right w:val="single" w:sz="4" w:space="0" w:color="auto"/>
            </w:tcBorders>
            <w:shd w:val="clear" w:color="auto" w:fill="auto"/>
            <w:vAlign w:val="center"/>
            <w:hideMark/>
          </w:tcPr>
          <w:p w14:paraId="60E3CDAC" w14:textId="77777777" w:rsidR="00C124CD" w:rsidRPr="00C124CD" w:rsidRDefault="00C124CD" w:rsidP="00C124CD">
            <w:pPr>
              <w:rPr>
                <w:snapToGrid w:val="0"/>
                <w:sz w:val="22"/>
                <w:szCs w:val="22"/>
              </w:rPr>
            </w:pPr>
            <w:r w:rsidRPr="00C124CD">
              <w:rPr>
                <w:snapToGrid w:val="0"/>
                <w:sz w:val="22"/>
                <w:szCs w:val="22"/>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6320D" w14:textId="77777777" w:rsidR="00C124CD" w:rsidRPr="00C124CD" w:rsidRDefault="00C124CD" w:rsidP="00C124CD">
            <w:pPr>
              <w:jc w:val="center"/>
            </w:pPr>
            <w:r w:rsidRPr="00C124CD">
              <w:rPr>
                <w:snapToGrid w:val="0"/>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CAEC25" w14:textId="77777777" w:rsidR="00C124CD" w:rsidRPr="00C124CD" w:rsidRDefault="00C124CD" w:rsidP="00C124CD">
            <w:pPr>
              <w:jc w:val="center"/>
              <w:rPr>
                <w:snapToGrid w:val="0"/>
              </w:rPr>
            </w:pPr>
            <w:r w:rsidRPr="00C124CD">
              <w:rPr>
                <w:snapToGrid w:val="0"/>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D235F5" w14:textId="77777777" w:rsidR="00C124CD" w:rsidRPr="00C124CD" w:rsidRDefault="00C124CD" w:rsidP="00C124CD">
            <w:pPr>
              <w:jc w:val="center"/>
              <w:rPr>
                <w:snapToGrid w:val="0"/>
              </w:rPr>
            </w:pPr>
            <w:r w:rsidRPr="00C124CD">
              <w:rPr>
                <w:snapToGrid w:val="0"/>
              </w:rPr>
              <w:t>0,00</w:t>
            </w:r>
          </w:p>
        </w:tc>
      </w:tr>
      <w:tr w:rsidR="00C124CD" w:rsidRPr="00C124CD" w14:paraId="616D4F3E" w14:textId="77777777" w:rsidTr="00F50726">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007E01A" w14:textId="77777777" w:rsidR="00C124CD" w:rsidRPr="00C124CD" w:rsidRDefault="00C124CD" w:rsidP="00C124CD">
            <w:pPr>
              <w:ind w:left="-142" w:right="-143"/>
              <w:jc w:val="center"/>
              <w:rPr>
                <w:snapToGrid w:val="0"/>
                <w:sz w:val="22"/>
                <w:szCs w:val="22"/>
              </w:rPr>
            </w:pPr>
            <w:r w:rsidRPr="00C124CD">
              <w:rPr>
                <w:snapToGrid w:val="0"/>
                <w:sz w:val="22"/>
                <w:szCs w:val="22"/>
              </w:rPr>
              <w:t>1.2</w:t>
            </w:r>
          </w:p>
        </w:tc>
        <w:tc>
          <w:tcPr>
            <w:tcW w:w="4394" w:type="dxa"/>
            <w:tcBorders>
              <w:top w:val="nil"/>
              <w:left w:val="nil"/>
              <w:bottom w:val="single" w:sz="4" w:space="0" w:color="auto"/>
              <w:right w:val="single" w:sz="4" w:space="0" w:color="auto"/>
            </w:tcBorders>
            <w:shd w:val="clear" w:color="auto" w:fill="auto"/>
            <w:vAlign w:val="center"/>
            <w:hideMark/>
          </w:tcPr>
          <w:p w14:paraId="392D03DC" w14:textId="77777777" w:rsidR="00C124CD" w:rsidRPr="00C124CD" w:rsidRDefault="00C124CD" w:rsidP="00C124CD">
            <w:pPr>
              <w:rPr>
                <w:snapToGrid w:val="0"/>
                <w:sz w:val="22"/>
                <w:szCs w:val="22"/>
              </w:rPr>
            </w:pPr>
            <w:r w:rsidRPr="00C124CD">
              <w:rPr>
                <w:snapToGrid w:val="0"/>
                <w:sz w:val="22"/>
                <w:szCs w:val="22"/>
              </w:rPr>
              <w:t xml:space="preserve">Арендная плата в части имущества, используемого в регулируемой деятельности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EF9F487" w14:textId="77777777" w:rsidR="00C124CD" w:rsidRPr="00C124CD" w:rsidRDefault="00C124CD" w:rsidP="00C124CD">
            <w:pPr>
              <w:jc w:val="center"/>
              <w:rPr>
                <w:snapToGrid w:val="0"/>
              </w:rPr>
            </w:pPr>
            <w:r w:rsidRPr="00C124CD">
              <w:rPr>
                <w:snapToGrid w:val="0"/>
              </w:rPr>
              <w:t>10,94</w:t>
            </w:r>
          </w:p>
        </w:tc>
        <w:tc>
          <w:tcPr>
            <w:tcW w:w="1418" w:type="dxa"/>
            <w:tcBorders>
              <w:top w:val="nil"/>
              <w:left w:val="nil"/>
              <w:bottom w:val="single" w:sz="4" w:space="0" w:color="auto"/>
              <w:right w:val="single" w:sz="4" w:space="0" w:color="auto"/>
            </w:tcBorders>
            <w:shd w:val="clear" w:color="auto" w:fill="auto"/>
            <w:noWrap/>
            <w:vAlign w:val="center"/>
          </w:tcPr>
          <w:p w14:paraId="26269E36" w14:textId="77777777" w:rsidR="00C124CD" w:rsidRPr="00C124CD" w:rsidRDefault="00C124CD" w:rsidP="00C124CD">
            <w:pPr>
              <w:jc w:val="center"/>
              <w:rPr>
                <w:snapToGrid w:val="0"/>
              </w:rPr>
            </w:pPr>
            <w:r w:rsidRPr="00C124CD">
              <w:rPr>
                <w:snapToGrid w:val="0"/>
              </w:rPr>
              <w:t>10,94</w:t>
            </w:r>
          </w:p>
        </w:tc>
        <w:tc>
          <w:tcPr>
            <w:tcW w:w="1701" w:type="dxa"/>
            <w:tcBorders>
              <w:top w:val="nil"/>
              <w:left w:val="nil"/>
              <w:bottom w:val="single" w:sz="4" w:space="0" w:color="auto"/>
              <w:right w:val="single" w:sz="4" w:space="0" w:color="auto"/>
            </w:tcBorders>
            <w:shd w:val="clear" w:color="auto" w:fill="auto"/>
            <w:vAlign w:val="center"/>
          </w:tcPr>
          <w:p w14:paraId="329035D1" w14:textId="77777777" w:rsidR="00C124CD" w:rsidRPr="00C124CD" w:rsidRDefault="00C124CD" w:rsidP="00C124CD">
            <w:pPr>
              <w:jc w:val="center"/>
              <w:rPr>
                <w:snapToGrid w:val="0"/>
              </w:rPr>
            </w:pPr>
            <w:r w:rsidRPr="00C124CD">
              <w:rPr>
                <w:snapToGrid w:val="0"/>
              </w:rPr>
              <w:t>0,00</w:t>
            </w:r>
          </w:p>
        </w:tc>
      </w:tr>
      <w:tr w:rsidR="00C124CD" w:rsidRPr="00C124CD" w14:paraId="5BC90A66" w14:textId="77777777" w:rsidTr="00F50726">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985DFD4" w14:textId="77777777" w:rsidR="00C124CD" w:rsidRPr="00C124CD" w:rsidRDefault="00C124CD" w:rsidP="00C124CD">
            <w:pPr>
              <w:ind w:left="-142" w:right="-143"/>
              <w:jc w:val="center"/>
              <w:rPr>
                <w:snapToGrid w:val="0"/>
                <w:sz w:val="22"/>
                <w:szCs w:val="22"/>
              </w:rPr>
            </w:pPr>
            <w:r w:rsidRPr="00C124CD">
              <w:rPr>
                <w:snapToGrid w:val="0"/>
                <w:sz w:val="22"/>
                <w:szCs w:val="22"/>
              </w:rPr>
              <w:t>1.3</w:t>
            </w:r>
          </w:p>
        </w:tc>
        <w:tc>
          <w:tcPr>
            <w:tcW w:w="4394" w:type="dxa"/>
            <w:tcBorders>
              <w:top w:val="nil"/>
              <w:left w:val="nil"/>
              <w:bottom w:val="single" w:sz="4" w:space="0" w:color="auto"/>
              <w:right w:val="single" w:sz="4" w:space="0" w:color="auto"/>
            </w:tcBorders>
            <w:shd w:val="clear" w:color="auto" w:fill="auto"/>
            <w:vAlign w:val="center"/>
            <w:hideMark/>
          </w:tcPr>
          <w:p w14:paraId="5FE8ADD7" w14:textId="77777777" w:rsidR="00C124CD" w:rsidRPr="00C124CD" w:rsidRDefault="00C124CD" w:rsidP="00C124CD">
            <w:pPr>
              <w:rPr>
                <w:snapToGrid w:val="0"/>
                <w:sz w:val="22"/>
                <w:szCs w:val="22"/>
              </w:rPr>
            </w:pPr>
            <w:r w:rsidRPr="00C124CD">
              <w:rPr>
                <w:snapToGrid w:val="0"/>
                <w:sz w:val="22"/>
                <w:szCs w:val="22"/>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C620B89" w14:textId="77777777" w:rsidR="00C124CD" w:rsidRPr="00C124CD" w:rsidRDefault="00C124CD" w:rsidP="00C124CD">
            <w:pPr>
              <w:jc w:val="center"/>
              <w:rPr>
                <w:snapToGrid w:val="0"/>
              </w:rPr>
            </w:pPr>
            <w:r w:rsidRPr="00C124C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58617F54" w14:textId="77777777" w:rsidR="00C124CD" w:rsidRPr="00C124CD" w:rsidRDefault="00C124CD" w:rsidP="00C124CD">
            <w:pPr>
              <w:jc w:val="center"/>
              <w:rPr>
                <w:snapToGrid w:val="0"/>
              </w:rPr>
            </w:pPr>
            <w:r w:rsidRPr="00C124CD">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2F5E9D65" w14:textId="77777777" w:rsidR="00C124CD" w:rsidRPr="00C124CD" w:rsidRDefault="00C124CD" w:rsidP="00C124CD">
            <w:pPr>
              <w:jc w:val="center"/>
              <w:rPr>
                <w:snapToGrid w:val="0"/>
              </w:rPr>
            </w:pPr>
            <w:r w:rsidRPr="00C124CD">
              <w:rPr>
                <w:snapToGrid w:val="0"/>
              </w:rPr>
              <w:t>0,00</w:t>
            </w:r>
          </w:p>
        </w:tc>
      </w:tr>
      <w:tr w:rsidR="00C124CD" w:rsidRPr="00C124CD" w14:paraId="76DFDC90" w14:textId="77777777" w:rsidTr="00F50726">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AA0DBAC" w14:textId="77777777" w:rsidR="00C124CD" w:rsidRPr="00C124CD" w:rsidRDefault="00C124CD" w:rsidP="00C124CD">
            <w:pPr>
              <w:ind w:left="-142" w:right="-143"/>
              <w:jc w:val="center"/>
              <w:rPr>
                <w:snapToGrid w:val="0"/>
                <w:sz w:val="22"/>
                <w:szCs w:val="22"/>
              </w:rPr>
            </w:pPr>
            <w:r w:rsidRPr="00C124CD">
              <w:rPr>
                <w:snapToGrid w:val="0"/>
                <w:sz w:val="22"/>
                <w:szCs w:val="22"/>
              </w:rPr>
              <w:t>1.4</w:t>
            </w:r>
          </w:p>
        </w:tc>
        <w:tc>
          <w:tcPr>
            <w:tcW w:w="4394" w:type="dxa"/>
            <w:tcBorders>
              <w:top w:val="nil"/>
              <w:left w:val="nil"/>
              <w:bottom w:val="single" w:sz="4" w:space="0" w:color="auto"/>
              <w:right w:val="single" w:sz="4" w:space="0" w:color="auto"/>
            </w:tcBorders>
            <w:shd w:val="clear" w:color="auto" w:fill="auto"/>
            <w:vAlign w:val="center"/>
            <w:hideMark/>
          </w:tcPr>
          <w:p w14:paraId="18182F8D" w14:textId="77777777" w:rsidR="00C124CD" w:rsidRPr="00C124CD" w:rsidRDefault="00C124CD" w:rsidP="00C124CD">
            <w:pPr>
              <w:rPr>
                <w:snapToGrid w:val="0"/>
                <w:sz w:val="22"/>
                <w:szCs w:val="22"/>
              </w:rPr>
            </w:pPr>
            <w:r w:rsidRPr="00C124CD">
              <w:rPr>
                <w:snapToGrid w:val="0"/>
                <w:sz w:val="22"/>
                <w:szCs w:val="22"/>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2E4F46F" w14:textId="77777777" w:rsidR="00C124CD" w:rsidRPr="00C124CD" w:rsidRDefault="00C124CD" w:rsidP="00C124CD">
            <w:pPr>
              <w:jc w:val="center"/>
              <w:rPr>
                <w:snapToGrid w:val="0"/>
              </w:rPr>
            </w:pPr>
            <w:r w:rsidRPr="00C124CD">
              <w:rPr>
                <w:snapToGrid w:val="0"/>
              </w:rPr>
              <w:t>23,82</w:t>
            </w:r>
          </w:p>
        </w:tc>
        <w:tc>
          <w:tcPr>
            <w:tcW w:w="1418" w:type="dxa"/>
            <w:tcBorders>
              <w:top w:val="nil"/>
              <w:left w:val="nil"/>
              <w:bottom w:val="single" w:sz="4" w:space="0" w:color="auto"/>
              <w:right w:val="single" w:sz="4" w:space="0" w:color="auto"/>
            </w:tcBorders>
            <w:shd w:val="clear" w:color="auto" w:fill="auto"/>
            <w:noWrap/>
            <w:vAlign w:val="center"/>
          </w:tcPr>
          <w:p w14:paraId="548239B6" w14:textId="77777777" w:rsidR="00C124CD" w:rsidRPr="00C124CD" w:rsidRDefault="00C124CD" w:rsidP="00C124CD">
            <w:pPr>
              <w:jc w:val="center"/>
              <w:rPr>
                <w:snapToGrid w:val="0"/>
              </w:rPr>
            </w:pPr>
            <w:r w:rsidRPr="00C124CD">
              <w:rPr>
                <w:snapToGrid w:val="0"/>
              </w:rPr>
              <w:t>23,82</w:t>
            </w:r>
          </w:p>
        </w:tc>
        <w:tc>
          <w:tcPr>
            <w:tcW w:w="1701" w:type="dxa"/>
            <w:tcBorders>
              <w:top w:val="nil"/>
              <w:left w:val="nil"/>
              <w:bottom w:val="single" w:sz="4" w:space="0" w:color="auto"/>
              <w:right w:val="single" w:sz="4" w:space="0" w:color="auto"/>
            </w:tcBorders>
            <w:shd w:val="clear" w:color="auto" w:fill="auto"/>
            <w:vAlign w:val="center"/>
          </w:tcPr>
          <w:p w14:paraId="22ECF0D5" w14:textId="77777777" w:rsidR="00C124CD" w:rsidRPr="00C124CD" w:rsidRDefault="00C124CD" w:rsidP="00C124CD">
            <w:pPr>
              <w:jc w:val="center"/>
              <w:rPr>
                <w:snapToGrid w:val="0"/>
              </w:rPr>
            </w:pPr>
            <w:r w:rsidRPr="00C124CD">
              <w:rPr>
                <w:snapToGrid w:val="0"/>
              </w:rPr>
              <w:t>0,00</w:t>
            </w:r>
          </w:p>
        </w:tc>
      </w:tr>
      <w:tr w:rsidR="00C124CD" w:rsidRPr="00C124CD" w14:paraId="1DFD5F45" w14:textId="77777777" w:rsidTr="00F50726">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51D8191" w14:textId="77777777" w:rsidR="00C124CD" w:rsidRPr="00C124CD" w:rsidRDefault="00C124CD" w:rsidP="00C124CD">
            <w:pPr>
              <w:ind w:left="-142" w:right="-143"/>
              <w:jc w:val="center"/>
              <w:rPr>
                <w:snapToGrid w:val="0"/>
                <w:sz w:val="22"/>
                <w:szCs w:val="22"/>
              </w:rPr>
            </w:pPr>
            <w:r w:rsidRPr="00C124CD">
              <w:rPr>
                <w:snapToGrid w:val="0"/>
                <w:sz w:val="22"/>
                <w:szCs w:val="22"/>
              </w:rPr>
              <w:t>1.4.1</w:t>
            </w:r>
          </w:p>
        </w:tc>
        <w:tc>
          <w:tcPr>
            <w:tcW w:w="4394" w:type="dxa"/>
            <w:tcBorders>
              <w:top w:val="nil"/>
              <w:left w:val="nil"/>
              <w:bottom w:val="single" w:sz="4" w:space="0" w:color="auto"/>
              <w:right w:val="single" w:sz="4" w:space="0" w:color="auto"/>
            </w:tcBorders>
            <w:shd w:val="clear" w:color="auto" w:fill="auto"/>
            <w:vAlign w:val="center"/>
            <w:hideMark/>
          </w:tcPr>
          <w:p w14:paraId="580057E3" w14:textId="77777777" w:rsidR="00C124CD" w:rsidRPr="00C124CD" w:rsidRDefault="00C124CD" w:rsidP="00C124CD">
            <w:pPr>
              <w:rPr>
                <w:snapToGrid w:val="0"/>
                <w:sz w:val="22"/>
                <w:szCs w:val="22"/>
              </w:rPr>
            </w:pPr>
            <w:r w:rsidRPr="00C124CD">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03892DB" w14:textId="77777777" w:rsidR="00C124CD" w:rsidRPr="00C124CD" w:rsidRDefault="00C124CD" w:rsidP="00C124CD">
            <w:pPr>
              <w:jc w:val="center"/>
              <w:rPr>
                <w:snapToGrid w:val="0"/>
              </w:rPr>
            </w:pPr>
            <w:r w:rsidRPr="00C124CD">
              <w:rPr>
                <w:snapToGrid w:val="0"/>
              </w:rPr>
              <w:t>4,90</w:t>
            </w:r>
          </w:p>
        </w:tc>
        <w:tc>
          <w:tcPr>
            <w:tcW w:w="1418" w:type="dxa"/>
            <w:tcBorders>
              <w:top w:val="nil"/>
              <w:left w:val="nil"/>
              <w:bottom w:val="single" w:sz="4" w:space="0" w:color="auto"/>
              <w:right w:val="single" w:sz="4" w:space="0" w:color="auto"/>
            </w:tcBorders>
            <w:shd w:val="clear" w:color="auto" w:fill="auto"/>
            <w:noWrap/>
            <w:vAlign w:val="center"/>
          </w:tcPr>
          <w:p w14:paraId="3566AAE9" w14:textId="77777777" w:rsidR="00C124CD" w:rsidRPr="00C124CD" w:rsidRDefault="00C124CD" w:rsidP="00C124CD">
            <w:pPr>
              <w:jc w:val="center"/>
              <w:rPr>
                <w:snapToGrid w:val="0"/>
              </w:rPr>
            </w:pPr>
            <w:bookmarkStart w:id="237" w:name="RANGE!G47"/>
            <w:r w:rsidRPr="00C124CD">
              <w:rPr>
                <w:snapToGrid w:val="0"/>
              </w:rPr>
              <w:t>4,90</w:t>
            </w:r>
            <w:bookmarkEnd w:id="237"/>
          </w:p>
        </w:tc>
        <w:tc>
          <w:tcPr>
            <w:tcW w:w="1701" w:type="dxa"/>
            <w:tcBorders>
              <w:top w:val="nil"/>
              <w:left w:val="nil"/>
              <w:bottom w:val="single" w:sz="4" w:space="0" w:color="auto"/>
              <w:right w:val="single" w:sz="4" w:space="0" w:color="auto"/>
            </w:tcBorders>
            <w:shd w:val="clear" w:color="auto" w:fill="auto"/>
            <w:vAlign w:val="center"/>
          </w:tcPr>
          <w:p w14:paraId="3EB76DD5" w14:textId="77777777" w:rsidR="00C124CD" w:rsidRPr="00C124CD" w:rsidRDefault="00C124CD" w:rsidP="00C124CD">
            <w:pPr>
              <w:jc w:val="center"/>
              <w:rPr>
                <w:snapToGrid w:val="0"/>
              </w:rPr>
            </w:pPr>
            <w:r w:rsidRPr="00C124CD">
              <w:rPr>
                <w:snapToGrid w:val="0"/>
              </w:rPr>
              <w:t>0,00</w:t>
            </w:r>
          </w:p>
        </w:tc>
      </w:tr>
      <w:tr w:rsidR="00C124CD" w:rsidRPr="00C124CD" w14:paraId="44593DE0" w14:textId="77777777" w:rsidTr="00F50726">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C3C9A35" w14:textId="77777777" w:rsidR="00C124CD" w:rsidRPr="00C124CD" w:rsidRDefault="00C124CD" w:rsidP="00C124CD">
            <w:pPr>
              <w:ind w:left="-142" w:right="-143"/>
              <w:jc w:val="center"/>
              <w:rPr>
                <w:snapToGrid w:val="0"/>
                <w:sz w:val="22"/>
                <w:szCs w:val="22"/>
              </w:rPr>
            </w:pPr>
            <w:r w:rsidRPr="00C124CD">
              <w:rPr>
                <w:snapToGrid w:val="0"/>
                <w:sz w:val="22"/>
                <w:szCs w:val="22"/>
              </w:rPr>
              <w:t>1.4.2</w:t>
            </w:r>
          </w:p>
        </w:tc>
        <w:tc>
          <w:tcPr>
            <w:tcW w:w="4394" w:type="dxa"/>
            <w:tcBorders>
              <w:top w:val="nil"/>
              <w:left w:val="nil"/>
              <w:bottom w:val="single" w:sz="4" w:space="0" w:color="auto"/>
              <w:right w:val="single" w:sz="4" w:space="0" w:color="auto"/>
            </w:tcBorders>
            <w:shd w:val="clear" w:color="auto" w:fill="auto"/>
            <w:vAlign w:val="center"/>
            <w:hideMark/>
          </w:tcPr>
          <w:p w14:paraId="5BF4A94F" w14:textId="77777777" w:rsidR="00C124CD" w:rsidRPr="00C124CD" w:rsidRDefault="00C124CD" w:rsidP="00C124CD">
            <w:pPr>
              <w:rPr>
                <w:snapToGrid w:val="0"/>
                <w:sz w:val="22"/>
                <w:szCs w:val="22"/>
              </w:rPr>
            </w:pPr>
            <w:r w:rsidRPr="00C124CD">
              <w:rPr>
                <w:snapToGrid w:val="0"/>
                <w:sz w:val="22"/>
                <w:szCs w:val="22"/>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4103588" w14:textId="77777777" w:rsidR="00C124CD" w:rsidRPr="00C124CD" w:rsidRDefault="00C124CD" w:rsidP="00C124CD">
            <w:pPr>
              <w:jc w:val="center"/>
              <w:rPr>
                <w:snapToGrid w:val="0"/>
              </w:rPr>
            </w:pPr>
            <w:r w:rsidRPr="00C124CD">
              <w:rPr>
                <w:snapToGrid w:val="0"/>
              </w:rPr>
              <w:t>18,92</w:t>
            </w:r>
          </w:p>
        </w:tc>
        <w:tc>
          <w:tcPr>
            <w:tcW w:w="1418" w:type="dxa"/>
            <w:tcBorders>
              <w:top w:val="nil"/>
              <w:left w:val="nil"/>
              <w:bottom w:val="single" w:sz="4" w:space="0" w:color="auto"/>
              <w:right w:val="single" w:sz="4" w:space="0" w:color="auto"/>
            </w:tcBorders>
            <w:shd w:val="clear" w:color="auto" w:fill="auto"/>
            <w:noWrap/>
            <w:vAlign w:val="center"/>
          </w:tcPr>
          <w:p w14:paraId="0CE28996" w14:textId="77777777" w:rsidR="00C124CD" w:rsidRPr="00C124CD" w:rsidRDefault="00C124CD" w:rsidP="00C124CD">
            <w:pPr>
              <w:jc w:val="center"/>
              <w:rPr>
                <w:snapToGrid w:val="0"/>
              </w:rPr>
            </w:pPr>
            <w:r w:rsidRPr="00C124CD">
              <w:rPr>
                <w:snapToGrid w:val="0"/>
              </w:rPr>
              <w:t>18,92</w:t>
            </w:r>
          </w:p>
        </w:tc>
        <w:tc>
          <w:tcPr>
            <w:tcW w:w="1701" w:type="dxa"/>
            <w:tcBorders>
              <w:top w:val="nil"/>
              <w:left w:val="nil"/>
              <w:bottom w:val="single" w:sz="4" w:space="0" w:color="auto"/>
              <w:right w:val="single" w:sz="4" w:space="0" w:color="auto"/>
            </w:tcBorders>
            <w:shd w:val="clear" w:color="auto" w:fill="auto"/>
            <w:vAlign w:val="center"/>
          </w:tcPr>
          <w:p w14:paraId="69C4F789" w14:textId="77777777" w:rsidR="00C124CD" w:rsidRPr="00C124CD" w:rsidRDefault="00C124CD" w:rsidP="00C124CD">
            <w:pPr>
              <w:jc w:val="center"/>
              <w:rPr>
                <w:snapToGrid w:val="0"/>
              </w:rPr>
            </w:pPr>
            <w:r w:rsidRPr="00C124CD">
              <w:rPr>
                <w:snapToGrid w:val="0"/>
              </w:rPr>
              <w:t>0,00</w:t>
            </w:r>
          </w:p>
        </w:tc>
      </w:tr>
      <w:tr w:rsidR="00C124CD" w:rsidRPr="00C124CD" w14:paraId="64CED80F" w14:textId="77777777" w:rsidTr="00F50726">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EA7A4ED" w14:textId="77777777" w:rsidR="00C124CD" w:rsidRPr="00C124CD" w:rsidRDefault="00C124CD" w:rsidP="00C124CD">
            <w:pPr>
              <w:ind w:left="-142" w:right="-143"/>
              <w:jc w:val="center"/>
              <w:rPr>
                <w:snapToGrid w:val="0"/>
                <w:sz w:val="22"/>
                <w:szCs w:val="22"/>
              </w:rPr>
            </w:pPr>
            <w:r w:rsidRPr="00C124CD">
              <w:rPr>
                <w:snapToGrid w:val="0"/>
                <w:sz w:val="22"/>
                <w:szCs w:val="22"/>
              </w:rPr>
              <w:t>1.4.3</w:t>
            </w:r>
          </w:p>
        </w:tc>
        <w:tc>
          <w:tcPr>
            <w:tcW w:w="4394" w:type="dxa"/>
            <w:tcBorders>
              <w:top w:val="nil"/>
              <w:left w:val="nil"/>
              <w:bottom w:val="single" w:sz="4" w:space="0" w:color="auto"/>
              <w:right w:val="single" w:sz="4" w:space="0" w:color="auto"/>
            </w:tcBorders>
            <w:shd w:val="clear" w:color="auto" w:fill="auto"/>
            <w:vAlign w:val="center"/>
            <w:hideMark/>
          </w:tcPr>
          <w:p w14:paraId="706ED6CF" w14:textId="77777777" w:rsidR="00C124CD" w:rsidRPr="00C124CD" w:rsidRDefault="00C124CD" w:rsidP="00C124CD">
            <w:pPr>
              <w:rPr>
                <w:snapToGrid w:val="0"/>
                <w:sz w:val="22"/>
                <w:szCs w:val="22"/>
              </w:rPr>
            </w:pPr>
            <w:r w:rsidRPr="00C124CD">
              <w:rPr>
                <w:snapToGrid w:val="0"/>
                <w:sz w:val="22"/>
                <w:szCs w:val="22"/>
              </w:rPr>
              <w:t>налог на имущество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733C4AC" w14:textId="77777777" w:rsidR="00C124CD" w:rsidRPr="00C124CD" w:rsidRDefault="00C124CD" w:rsidP="00C124CD">
            <w:pPr>
              <w:jc w:val="center"/>
              <w:rPr>
                <w:snapToGrid w:val="0"/>
              </w:rPr>
            </w:pPr>
            <w:r w:rsidRPr="00C124C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480CF5E4" w14:textId="77777777" w:rsidR="00C124CD" w:rsidRPr="00C124CD" w:rsidRDefault="00C124CD" w:rsidP="00C124CD">
            <w:pPr>
              <w:jc w:val="center"/>
              <w:rPr>
                <w:snapToGrid w:val="0"/>
              </w:rPr>
            </w:pPr>
            <w:r w:rsidRPr="00C124CD">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34420BE3" w14:textId="77777777" w:rsidR="00C124CD" w:rsidRPr="00C124CD" w:rsidRDefault="00C124CD" w:rsidP="00C124CD">
            <w:pPr>
              <w:jc w:val="center"/>
              <w:rPr>
                <w:snapToGrid w:val="0"/>
              </w:rPr>
            </w:pPr>
            <w:r w:rsidRPr="00C124CD">
              <w:rPr>
                <w:snapToGrid w:val="0"/>
              </w:rPr>
              <w:t>0,00</w:t>
            </w:r>
          </w:p>
        </w:tc>
      </w:tr>
      <w:tr w:rsidR="00C124CD" w:rsidRPr="00C124CD" w14:paraId="14FBCA55" w14:textId="77777777" w:rsidTr="00F50726">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43940F" w14:textId="77777777" w:rsidR="00C124CD" w:rsidRPr="00C124CD" w:rsidRDefault="00C124CD" w:rsidP="00C124CD">
            <w:pPr>
              <w:ind w:left="-142" w:right="-143"/>
              <w:jc w:val="center"/>
              <w:rPr>
                <w:snapToGrid w:val="0"/>
                <w:sz w:val="22"/>
                <w:szCs w:val="22"/>
              </w:rPr>
            </w:pPr>
            <w:r w:rsidRPr="00C124CD">
              <w:rPr>
                <w:snapToGrid w:val="0"/>
                <w:sz w:val="22"/>
                <w:szCs w:val="22"/>
              </w:rPr>
              <w:t>1.5</w:t>
            </w:r>
          </w:p>
        </w:tc>
        <w:tc>
          <w:tcPr>
            <w:tcW w:w="4394" w:type="dxa"/>
            <w:tcBorders>
              <w:top w:val="nil"/>
              <w:left w:val="nil"/>
              <w:bottom w:val="single" w:sz="4" w:space="0" w:color="auto"/>
              <w:right w:val="single" w:sz="4" w:space="0" w:color="auto"/>
            </w:tcBorders>
            <w:shd w:val="clear" w:color="auto" w:fill="auto"/>
            <w:vAlign w:val="center"/>
            <w:hideMark/>
          </w:tcPr>
          <w:p w14:paraId="3193F0C5" w14:textId="77777777" w:rsidR="00C124CD" w:rsidRPr="00C124CD" w:rsidRDefault="00C124CD" w:rsidP="00C124CD">
            <w:pPr>
              <w:rPr>
                <w:snapToGrid w:val="0"/>
                <w:sz w:val="22"/>
                <w:szCs w:val="22"/>
              </w:rPr>
            </w:pPr>
            <w:r w:rsidRPr="00C124CD">
              <w:rPr>
                <w:snapToGrid w:val="0"/>
                <w:sz w:val="22"/>
                <w:szCs w:val="22"/>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3889002" w14:textId="77777777" w:rsidR="00C124CD" w:rsidRPr="00C124CD" w:rsidRDefault="00C124CD" w:rsidP="00C124CD">
            <w:pPr>
              <w:jc w:val="center"/>
              <w:rPr>
                <w:snapToGrid w:val="0"/>
              </w:rPr>
            </w:pPr>
            <w:r w:rsidRPr="00C124CD">
              <w:rPr>
                <w:snapToGrid w:val="0"/>
              </w:rPr>
              <w:t>2 283,58</w:t>
            </w:r>
          </w:p>
        </w:tc>
        <w:tc>
          <w:tcPr>
            <w:tcW w:w="1418" w:type="dxa"/>
            <w:tcBorders>
              <w:top w:val="nil"/>
              <w:left w:val="nil"/>
              <w:bottom w:val="single" w:sz="4" w:space="0" w:color="auto"/>
              <w:right w:val="single" w:sz="4" w:space="0" w:color="auto"/>
            </w:tcBorders>
            <w:shd w:val="clear" w:color="auto" w:fill="auto"/>
            <w:noWrap/>
            <w:vAlign w:val="center"/>
          </w:tcPr>
          <w:p w14:paraId="7909596A" w14:textId="77777777" w:rsidR="00C124CD" w:rsidRPr="00C124CD" w:rsidRDefault="00C124CD" w:rsidP="00C124CD">
            <w:pPr>
              <w:jc w:val="center"/>
              <w:rPr>
                <w:snapToGrid w:val="0"/>
              </w:rPr>
            </w:pPr>
            <w:r w:rsidRPr="00C124CD">
              <w:rPr>
                <w:snapToGrid w:val="0"/>
              </w:rPr>
              <w:t>1 659,91</w:t>
            </w:r>
          </w:p>
        </w:tc>
        <w:tc>
          <w:tcPr>
            <w:tcW w:w="1701" w:type="dxa"/>
            <w:tcBorders>
              <w:top w:val="nil"/>
              <w:left w:val="nil"/>
              <w:bottom w:val="single" w:sz="4" w:space="0" w:color="auto"/>
              <w:right w:val="single" w:sz="4" w:space="0" w:color="auto"/>
            </w:tcBorders>
            <w:shd w:val="clear" w:color="auto" w:fill="auto"/>
            <w:vAlign w:val="center"/>
          </w:tcPr>
          <w:p w14:paraId="76B83CA7" w14:textId="77777777" w:rsidR="00C124CD" w:rsidRPr="00C124CD" w:rsidRDefault="00C124CD" w:rsidP="00C124CD">
            <w:pPr>
              <w:jc w:val="center"/>
              <w:rPr>
                <w:snapToGrid w:val="0"/>
              </w:rPr>
            </w:pPr>
            <w:r w:rsidRPr="00C124CD">
              <w:rPr>
                <w:snapToGrid w:val="0"/>
              </w:rPr>
              <w:t>-623,67</w:t>
            </w:r>
          </w:p>
        </w:tc>
      </w:tr>
      <w:tr w:rsidR="00C124CD" w:rsidRPr="00C124CD" w14:paraId="0EC38153" w14:textId="77777777" w:rsidTr="00F50726">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A8DD581" w14:textId="77777777" w:rsidR="00C124CD" w:rsidRPr="00C124CD" w:rsidRDefault="00C124CD" w:rsidP="00C124CD">
            <w:pPr>
              <w:jc w:val="center"/>
              <w:rPr>
                <w:snapToGrid w:val="0"/>
                <w:sz w:val="22"/>
                <w:szCs w:val="22"/>
              </w:rPr>
            </w:pPr>
            <w:r w:rsidRPr="00C124CD">
              <w:rPr>
                <w:snapToGrid w:val="0"/>
                <w:sz w:val="22"/>
                <w:szCs w:val="22"/>
              </w:rPr>
              <w:t>1.6</w:t>
            </w:r>
          </w:p>
        </w:tc>
        <w:tc>
          <w:tcPr>
            <w:tcW w:w="4394" w:type="dxa"/>
            <w:tcBorders>
              <w:top w:val="nil"/>
              <w:left w:val="nil"/>
              <w:bottom w:val="single" w:sz="4" w:space="0" w:color="auto"/>
              <w:right w:val="single" w:sz="4" w:space="0" w:color="auto"/>
            </w:tcBorders>
            <w:shd w:val="clear" w:color="auto" w:fill="auto"/>
            <w:vAlign w:val="center"/>
            <w:hideMark/>
          </w:tcPr>
          <w:p w14:paraId="4E44794C" w14:textId="77777777" w:rsidR="00C124CD" w:rsidRPr="00C124CD" w:rsidRDefault="00C124CD" w:rsidP="00C124CD">
            <w:pPr>
              <w:rPr>
                <w:snapToGrid w:val="0"/>
                <w:sz w:val="22"/>
                <w:szCs w:val="22"/>
              </w:rPr>
            </w:pPr>
            <w:r w:rsidRPr="00C124CD">
              <w:rPr>
                <w:snapToGrid w:val="0"/>
                <w:sz w:val="22"/>
                <w:szCs w:val="22"/>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3EE44BB" w14:textId="77777777" w:rsidR="00C124CD" w:rsidRPr="00C124CD" w:rsidRDefault="00C124CD" w:rsidP="00C124CD">
            <w:pPr>
              <w:jc w:val="center"/>
              <w:rPr>
                <w:snapToGrid w:val="0"/>
              </w:rPr>
            </w:pPr>
            <w:r w:rsidRPr="00C124C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56CF97E5" w14:textId="77777777" w:rsidR="00C124CD" w:rsidRPr="00C124CD" w:rsidRDefault="00C124CD" w:rsidP="00C124CD">
            <w:pPr>
              <w:jc w:val="center"/>
              <w:rPr>
                <w:snapToGrid w:val="0"/>
              </w:rPr>
            </w:pPr>
            <w:r w:rsidRPr="00C124CD">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7502FD7C" w14:textId="77777777" w:rsidR="00C124CD" w:rsidRPr="00C124CD" w:rsidRDefault="00C124CD" w:rsidP="00C124CD">
            <w:pPr>
              <w:jc w:val="center"/>
              <w:rPr>
                <w:snapToGrid w:val="0"/>
              </w:rPr>
            </w:pPr>
            <w:r w:rsidRPr="00C124CD">
              <w:rPr>
                <w:snapToGrid w:val="0"/>
              </w:rPr>
              <w:t>0,00</w:t>
            </w:r>
          </w:p>
        </w:tc>
      </w:tr>
      <w:tr w:rsidR="00C124CD" w:rsidRPr="00C124CD" w14:paraId="47AF82FA" w14:textId="77777777" w:rsidTr="00F50726">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D45099E" w14:textId="77777777" w:rsidR="00C124CD" w:rsidRPr="00C124CD" w:rsidRDefault="00C124CD" w:rsidP="00C124CD">
            <w:pPr>
              <w:jc w:val="center"/>
              <w:rPr>
                <w:snapToGrid w:val="0"/>
                <w:sz w:val="22"/>
                <w:szCs w:val="22"/>
              </w:rPr>
            </w:pPr>
            <w:r w:rsidRPr="00C124CD">
              <w:rPr>
                <w:snapToGrid w:val="0"/>
                <w:sz w:val="22"/>
                <w:szCs w:val="22"/>
              </w:rPr>
              <w:t>1.7</w:t>
            </w:r>
          </w:p>
        </w:tc>
        <w:tc>
          <w:tcPr>
            <w:tcW w:w="4394" w:type="dxa"/>
            <w:tcBorders>
              <w:top w:val="nil"/>
              <w:left w:val="nil"/>
              <w:bottom w:val="single" w:sz="4" w:space="0" w:color="auto"/>
              <w:right w:val="single" w:sz="4" w:space="0" w:color="auto"/>
            </w:tcBorders>
            <w:shd w:val="clear" w:color="auto" w:fill="auto"/>
            <w:vAlign w:val="center"/>
            <w:hideMark/>
          </w:tcPr>
          <w:p w14:paraId="5C8EE2A4" w14:textId="77777777" w:rsidR="00C124CD" w:rsidRPr="00C124CD" w:rsidRDefault="00C124CD" w:rsidP="00C124CD">
            <w:pPr>
              <w:rPr>
                <w:snapToGrid w:val="0"/>
                <w:sz w:val="22"/>
                <w:szCs w:val="22"/>
              </w:rPr>
            </w:pPr>
            <w:r w:rsidRPr="00C124CD">
              <w:rPr>
                <w:snapToGrid w:val="0"/>
                <w:sz w:val="22"/>
                <w:szCs w:val="22"/>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0998B50" w14:textId="77777777" w:rsidR="00C124CD" w:rsidRPr="00C124CD" w:rsidRDefault="00C124CD" w:rsidP="00C124CD">
            <w:pPr>
              <w:jc w:val="center"/>
              <w:rPr>
                <w:snapToGrid w:val="0"/>
              </w:rPr>
            </w:pPr>
            <w:r w:rsidRPr="00C124C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4D825ED1" w14:textId="77777777" w:rsidR="00C124CD" w:rsidRPr="00C124CD" w:rsidRDefault="00C124CD" w:rsidP="00C124CD">
            <w:pPr>
              <w:jc w:val="center"/>
              <w:rPr>
                <w:snapToGrid w:val="0"/>
              </w:rPr>
            </w:pPr>
            <w:r w:rsidRPr="00C124CD">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1D7C615A" w14:textId="77777777" w:rsidR="00C124CD" w:rsidRPr="00C124CD" w:rsidRDefault="00C124CD" w:rsidP="00C124CD">
            <w:pPr>
              <w:jc w:val="center"/>
              <w:rPr>
                <w:snapToGrid w:val="0"/>
              </w:rPr>
            </w:pPr>
            <w:r w:rsidRPr="00C124CD">
              <w:rPr>
                <w:snapToGrid w:val="0"/>
              </w:rPr>
              <w:t>0,00</w:t>
            </w:r>
          </w:p>
        </w:tc>
      </w:tr>
      <w:tr w:rsidR="00C124CD" w:rsidRPr="00C124CD" w14:paraId="651ADE7D" w14:textId="77777777" w:rsidTr="00F50726">
        <w:trPr>
          <w:trHeight w:val="7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3407D06" w14:textId="77777777" w:rsidR="00C124CD" w:rsidRPr="00C124CD" w:rsidRDefault="00C124CD" w:rsidP="00C124CD">
            <w:pPr>
              <w:jc w:val="center"/>
              <w:rPr>
                <w:snapToGrid w:val="0"/>
                <w:sz w:val="22"/>
                <w:szCs w:val="22"/>
              </w:rPr>
            </w:pPr>
            <w:r w:rsidRPr="00C124CD">
              <w:rPr>
                <w:snapToGrid w:val="0"/>
                <w:sz w:val="22"/>
                <w:szCs w:val="22"/>
              </w:rPr>
              <w:t>1.8</w:t>
            </w:r>
          </w:p>
        </w:tc>
        <w:tc>
          <w:tcPr>
            <w:tcW w:w="4394" w:type="dxa"/>
            <w:tcBorders>
              <w:top w:val="nil"/>
              <w:left w:val="nil"/>
              <w:bottom w:val="single" w:sz="4" w:space="0" w:color="auto"/>
              <w:right w:val="single" w:sz="4" w:space="0" w:color="auto"/>
            </w:tcBorders>
            <w:shd w:val="clear" w:color="auto" w:fill="auto"/>
            <w:vAlign w:val="center"/>
            <w:hideMark/>
          </w:tcPr>
          <w:p w14:paraId="4C091E9A" w14:textId="77777777" w:rsidR="00C124CD" w:rsidRPr="00C124CD" w:rsidRDefault="00C124CD" w:rsidP="00C124CD">
            <w:pPr>
              <w:rPr>
                <w:snapToGrid w:val="0"/>
                <w:sz w:val="22"/>
                <w:szCs w:val="22"/>
              </w:rPr>
            </w:pPr>
            <w:r w:rsidRPr="00C124CD">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4E7E878" w14:textId="77777777" w:rsidR="00C124CD" w:rsidRPr="00C124CD" w:rsidRDefault="00C124CD" w:rsidP="00C124CD">
            <w:pPr>
              <w:jc w:val="center"/>
              <w:rPr>
                <w:snapToGrid w:val="0"/>
              </w:rPr>
            </w:pPr>
            <w:r w:rsidRPr="00C124C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1FCDF400" w14:textId="77777777" w:rsidR="00C124CD" w:rsidRPr="00C124CD" w:rsidRDefault="00C124CD" w:rsidP="00C124CD">
            <w:pPr>
              <w:jc w:val="center"/>
              <w:rPr>
                <w:snapToGrid w:val="0"/>
              </w:rPr>
            </w:pPr>
            <w:r w:rsidRPr="00C124CD">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3B166484" w14:textId="77777777" w:rsidR="00C124CD" w:rsidRPr="00C124CD" w:rsidRDefault="00C124CD" w:rsidP="00C124CD">
            <w:pPr>
              <w:jc w:val="center"/>
              <w:rPr>
                <w:snapToGrid w:val="0"/>
              </w:rPr>
            </w:pPr>
            <w:r w:rsidRPr="00C124CD">
              <w:rPr>
                <w:snapToGrid w:val="0"/>
              </w:rPr>
              <w:t>0,00</w:t>
            </w:r>
          </w:p>
        </w:tc>
      </w:tr>
      <w:tr w:rsidR="00C124CD" w:rsidRPr="00C124CD" w14:paraId="6526351E" w14:textId="77777777" w:rsidTr="00F50726">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2D646A3" w14:textId="77777777" w:rsidR="00C124CD" w:rsidRPr="00C124CD" w:rsidRDefault="00C124CD" w:rsidP="00C124CD">
            <w:pPr>
              <w:jc w:val="center"/>
              <w:rPr>
                <w:snapToGrid w:val="0"/>
                <w:sz w:val="22"/>
                <w:szCs w:val="22"/>
              </w:rPr>
            </w:pPr>
            <w:r w:rsidRPr="00C124CD">
              <w:rPr>
                <w:snapToGrid w:val="0"/>
                <w:sz w:val="22"/>
                <w:szCs w:val="22"/>
              </w:rPr>
              <w:t> </w:t>
            </w:r>
          </w:p>
        </w:tc>
        <w:tc>
          <w:tcPr>
            <w:tcW w:w="4394" w:type="dxa"/>
            <w:tcBorders>
              <w:top w:val="nil"/>
              <w:left w:val="nil"/>
              <w:bottom w:val="single" w:sz="4" w:space="0" w:color="auto"/>
              <w:right w:val="single" w:sz="4" w:space="0" w:color="auto"/>
            </w:tcBorders>
            <w:shd w:val="clear" w:color="auto" w:fill="auto"/>
            <w:vAlign w:val="center"/>
            <w:hideMark/>
          </w:tcPr>
          <w:p w14:paraId="0160C445" w14:textId="77777777" w:rsidR="00C124CD" w:rsidRPr="00C124CD" w:rsidRDefault="00C124CD" w:rsidP="00C124CD">
            <w:pPr>
              <w:rPr>
                <w:snapToGrid w:val="0"/>
                <w:sz w:val="22"/>
                <w:szCs w:val="22"/>
              </w:rPr>
            </w:pPr>
            <w:r w:rsidRPr="00C124CD">
              <w:rPr>
                <w:snapToGrid w:val="0"/>
                <w:sz w:val="22"/>
                <w:szCs w:val="22"/>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8563180" w14:textId="77777777" w:rsidR="00C124CD" w:rsidRPr="00C124CD" w:rsidRDefault="00C124CD" w:rsidP="00C124CD">
            <w:pPr>
              <w:jc w:val="center"/>
              <w:rPr>
                <w:snapToGrid w:val="0"/>
              </w:rPr>
            </w:pPr>
            <w:r w:rsidRPr="00C124CD">
              <w:rPr>
                <w:snapToGrid w:val="0"/>
              </w:rPr>
              <w:t>2 318,34</w:t>
            </w:r>
          </w:p>
        </w:tc>
        <w:tc>
          <w:tcPr>
            <w:tcW w:w="1418" w:type="dxa"/>
            <w:tcBorders>
              <w:top w:val="nil"/>
              <w:left w:val="nil"/>
              <w:bottom w:val="single" w:sz="4" w:space="0" w:color="auto"/>
              <w:right w:val="single" w:sz="4" w:space="0" w:color="auto"/>
            </w:tcBorders>
            <w:shd w:val="clear" w:color="auto" w:fill="auto"/>
            <w:noWrap/>
            <w:vAlign w:val="center"/>
          </w:tcPr>
          <w:p w14:paraId="1DB602AD" w14:textId="77777777" w:rsidR="00C124CD" w:rsidRPr="00C124CD" w:rsidRDefault="00C124CD" w:rsidP="00C124CD">
            <w:pPr>
              <w:jc w:val="center"/>
              <w:rPr>
                <w:snapToGrid w:val="0"/>
              </w:rPr>
            </w:pPr>
            <w:r w:rsidRPr="00C124CD">
              <w:rPr>
                <w:snapToGrid w:val="0"/>
              </w:rPr>
              <w:t>1 694,67</w:t>
            </w:r>
          </w:p>
        </w:tc>
        <w:tc>
          <w:tcPr>
            <w:tcW w:w="1701" w:type="dxa"/>
            <w:tcBorders>
              <w:top w:val="nil"/>
              <w:left w:val="nil"/>
              <w:bottom w:val="single" w:sz="4" w:space="0" w:color="auto"/>
              <w:right w:val="single" w:sz="4" w:space="0" w:color="auto"/>
            </w:tcBorders>
            <w:shd w:val="clear" w:color="auto" w:fill="auto"/>
            <w:vAlign w:val="center"/>
          </w:tcPr>
          <w:p w14:paraId="6A915992" w14:textId="77777777" w:rsidR="00C124CD" w:rsidRPr="00C124CD" w:rsidRDefault="00C124CD" w:rsidP="00C124CD">
            <w:pPr>
              <w:jc w:val="center"/>
              <w:rPr>
                <w:snapToGrid w:val="0"/>
              </w:rPr>
            </w:pPr>
            <w:r w:rsidRPr="00C124CD">
              <w:rPr>
                <w:snapToGrid w:val="0"/>
              </w:rPr>
              <w:t>-623,67</w:t>
            </w:r>
          </w:p>
        </w:tc>
      </w:tr>
      <w:tr w:rsidR="00C124CD" w:rsidRPr="00C124CD" w14:paraId="789F71FB" w14:textId="77777777" w:rsidTr="00F50726">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5D09C24" w14:textId="77777777" w:rsidR="00C124CD" w:rsidRPr="00C124CD" w:rsidRDefault="00C124CD" w:rsidP="00C124CD">
            <w:pPr>
              <w:jc w:val="center"/>
              <w:rPr>
                <w:snapToGrid w:val="0"/>
                <w:sz w:val="22"/>
                <w:szCs w:val="22"/>
              </w:rPr>
            </w:pPr>
            <w:r w:rsidRPr="00C124CD">
              <w:rPr>
                <w:snapToGrid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14:paraId="2F02B532" w14:textId="77777777" w:rsidR="00C124CD" w:rsidRPr="00C124CD" w:rsidRDefault="00C124CD" w:rsidP="00C124CD">
            <w:pPr>
              <w:rPr>
                <w:snapToGrid w:val="0"/>
                <w:sz w:val="22"/>
                <w:szCs w:val="22"/>
              </w:rPr>
            </w:pPr>
            <w:r w:rsidRPr="00C124CD">
              <w:rPr>
                <w:snapToGrid w:val="0"/>
                <w:sz w:val="22"/>
                <w:szCs w:val="22"/>
              </w:rPr>
              <w:t>Налог УСН</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5EE07C6" w14:textId="77777777" w:rsidR="00C124CD" w:rsidRPr="00C124CD" w:rsidRDefault="00C124CD" w:rsidP="00C124CD">
            <w:pPr>
              <w:jc w:val="center"/>
              <w:rPr>
                <w:snapToGrid w:val="0"/>
              </w:rPr>
            </w:pPr>
            <w:r w:rsidRPr="00C124CD">
              <w:rPr>
                <w:snapToGrid w:val="0"/>
              </w:rPr>
              <w:t>178,30</w:t>
            </w:r>
          </w:p>
        </w:tc>
        <w:tc>
          <w:tcPr>
            <w:tcW w:w="1418" w:type="dxa"/>
            <w:tcBorders>
              <w:top w:val="nil"/>
              <w:left w:val="nil"/>
              <w:bottom w:val="single" w:sz="4" w:space="0" w:color="auto"/>
              <w:right w:val="single" w:sz="4" w:space="0" w:color="auto"/>
            </w:tcBorders>
            <w:shd w:val="clear" w:color="auto" w:fill="auto"/>
            <w:noWrap/>
            <w:vAlign w:val="center"/>
          </w:tcPr>
          <w:p w14:paraId="67ACEAC7" w14:textId="77777777" w:rsidR="00C124CD" w:rsidRPr="00C124CD" w:rsidRDefault="00C124CD" w:rsidP="00C124CD">
            <w:pPr>
              <w:jc w:val="center"/>
              <w:rPr>
                <w:snapToGrid w:val="0"/>
              </w:rPr>
            </w:pPr>
            <w:r w:rsidRPr="00C124CD">
              <w:rPr>
                <w:snapToGrid w:val="0"/>
              </w:rPr>
              <w:t>147,01</w:t>
            </w:r>
          </w:p>
        </w:tc>
        <w:tc>
          <w:tcPr>
            <w:tcW w:w="1701" w:type="dxa"/>
            <w:tcBorders>
              <w:top w:val="nil"/>
              <w:left w:val="nil"/>
              <w:bottom w:val="single" w:sz="4" w:space="0" w:color="auto"/>
              <w:right w:val="single" w:sz="4" w:space="0" w:color="auto"/>
            </w:tcBorders>
            <w:shd w:val="clear" w:color="auto" w:fill="auto"/>
            <w:vAlign w:val="center"/>
          </w:tcPr>
          <w:p w14:paraId="6FB7C8CE" w14:textId="77777777" w:rsidR="00C124CD" w:rsidRPr="00C124CD" w:rsidRDefault="00C124CD" w:rsidP="00C124CD">
            <w:pPr>
              <w:jc w:val="center"/>
              <w:rPr>
                <w:snapToGrid w:val="0"/>
              </w:rPr>
            </w:pPr>
            <w:r w:rsidRPr="00C124CD">
              <w:rPr>
                <w:snapToGrid w:val="0"/>
              </w:rPr>
              <w:t>-31,29</w:t>
            </w:r>
          </w:p>
        </w:tc>
      </w:tr>
      <w:tr w:rsidR="00C124CD" w:rsidRPr="00C124CD" w14:paraId="2EF7CA01" w14:textId="77777777" w:rsidTr="00F50726">
        <w:trPr>
          <w:trHeight w:val="82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7E4A0CC" w14:textId="77777777" w:rsidR="00C124CD" w:rsidRPr="00C124CD" w:rsidRDefault="00C124CD" w:rsidP="00C124CD">
            <w:pPr>
              <w:jc w:val="center"/>
              <w:rPr>
                <w:snapToGrid w:val="0"/>
                <w:sz w:val="22"/>
                <w:szCs w:val="22"/>
              </w:rPr>
            </w:pPr>
            <w:r w:rsidRPr="00C124CD">
              <w:rPr>
                <w:snapToGrid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14:paraId="38F97A44" w14:textId="77777777" w:rsidR="00C124CD" w:rsidRPr="00C124CD" w:rsidRDefault="00C124CD" w:rsidP="00C124CD">
            <w:pPr>
              <w:rPr>
                <w:snapToGrid w:val="0"/>
                <w:sz w:val="22"/>
                <w:szCs w:val="22"/>
              </w:rPr>
            </w:pPr>
            <w:r w:rsidRPr="00C124CD">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D45978" w14:textId="77777777" w:rsidR="00C124CD" w:rsidRPr="00C124CD" w:rsidRDefault="00C124CD" w:rsidP="00C124CD">
            <w:pPr>
              <w:jc w:val="center"/>
              <w:rPr>
                <w:snapToGrid w:val="0"/>
              </w:rPr>
            </w:pPr>
            <w:r w:rsidRPr="00C124C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4E793778" w14:textId="77777777" w:rsidR="00C124CD" w:rsidRPr="00C124CD" w:rsidRDefault="00C124CD" w:rsidP="00C124CD">
            <w:pPr>
              <w:jc w:val="center"/>
              <w:rPr>
                <w:snapToGrid w:val="0"/>
              </w:rPr>
            </w:pPr>
            <w:r w:rsidRPr="00C124CD">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1B51DF7F" w14:textId="77777777" w:rsidR="00C124CD" w:rsidRPr="00C124CD" w:rsidRDefault="00C124CD" w:rsidP="00C124CD">
            <w:pPr>
              <w:jc w:val="center"/>
              <w:rPr>
                <w:snapToGrid w:val="0"/>
              </w:rPr>
            </w:pPr>
            <w:r w:rsidRPr="00C124CD">
              <w:rPr>
                <w:snapToGrid w:val="0"/>
              </w:rPr>
              <w:t>0,00</w:t>
            </w:r>
          </w:p>
        </w:tc>
      </w:tr>
      <w:tr w:rsidR="00C124CD" w:rsidRPr="00C124CD" w14:paraId="48139D55" w14:textId="77777777" w:rsidTr="00F50726">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30D4B0C" w14:textId="77777777" w:rsidR="00C124CD" w:rsidRPr="00C124CD" w:rsidRDefault="00C124CD" w:rsidP="00C124CD">
            <w:pPr>
              <w:jc w:val="center"/>
              <w:rPr>
                <w:snapToGrid w:val="0"/>
                <w:sz w:val="22"/>
                <w:szCs w:val="22"/>
              </w:rPr>
            </w:pPr>
            <w:r w:rsidRPr="00C124CD">
              <w:rPr>
                <w:snapToGrid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14:paraId="6004FE86" w14:textId="77777777" w:rsidR="00C124CD" w:rsidRPr="00C124CD" w:rsidRDefault="00C124CD" w:rsidP="00C124CD">
            <w:pPr>
              <w:rPr>
                <w:snapToGrid w:val="0"/>
                <w:sz w:val="22"/>
                <w:szCs w:val="22"/>
              </w:rPr>
            </w:pPr>
            <w:r w:rsidRPr="00C124CD">
              <w:rPr>
                <w:snapToGrid w:val="0"/>
                <w:sz w:val="22"/>
                <w:szCs w:val="22"/>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AA53B90" w14:textId="77777777" w:rsidR="00C124CD" w:rsidRPr="00C124CD" w:rsidRDefault="00C124CD" w:rsidP="00C124CD">
            <w:pPr>
              <w:jc w:val="center"/>
              <w:rPr>
                <w:b/>
                <w:bCs/>
                <w:snapToGrid w:val="0"/>
              </w:rPr>
            </w:pPr>
            <w:r w:rsidRPr="00C124CD">
              <w:rPr>
                <w:b/>
                <w:bCs/>
                <w:snapToGrid w:val="0"/>
              </w:rPr>
              <w:t>2 496,34</w:t>
            </w:r>
          </w:p>
        </w:tc>
        <w:tc>
          <w:tcPr>
            <w:tcW w:w="1418" w:type="dxa"/>
            <w:tcBorders>
              <w:top w:val="nil"/>
              <w:left w:val="nil"/>
              <w:bottom w:val="single" w:sz="4" w:space="0" w:color="auto"/>
              <w:right w:val="single" w:sz="4" w:space="0" w:color="auto"/>
            </w:tcBorders>
            <w:shd w:val="clear" w:color="auto" w:fill="auto"/>
            <w:noWrap/>
            <w:vAlign w:val="center"/>
          </w:tcPr>
          <w:p w14:paraId="6FEAD7D4" w14:textId="77777777" w:rsidR="00C124CD" w:rsidRPr="00C124CD" w:rsidRDefault="00C124CD" w:rsidP="00C124CD">
            <w:pPr>
              <w:jc w:val="center"/>
              <w:rPr>
                <w:b/>
                <w:bCs/>
                <w:snapToGrid w:val="0"/>
              </w:rPr>
            </w:pPr>
            <w:r w:rsidRPr="00C124CD">
              <w:rPr>
                <w:b/>
                <w:bCs/>
                <w:snapToGrid w:val="0"/>
              </w:rPr>
              <w:t>1 841,68</w:t>
            </w:r>
          </w:p>
        </w:tc>
        <w:tc>
          <w:tcPr>
            <w:tcW w:w="1701" w:type="dxa"/>
            <w:tcBorders>
              <w:top w:val="nil"/>
              <w:left w:val="nil"/>
              <w:bottom w:val="single" w:sz="4" w:space="0" w:color="auto"/>
              <w:right w:val="single" w:sz="4" w:space="0" w:color="auto"/>
            </w:tcBorders>
            <w:shd w:val="clear" w:color="auto" w:fill="auto"/>
            <w:vAlign w:val="center"/>
          </w:tcPr>
          <w:p w14:paraId="1F66DC06" w14:textId="77777777" w:rsidR="00C124CD" w:rsidRPr="00C124CD" w:rsidRDefault="00C124CD" w:rsidP="00C124CD">
            <w:pPr>
              <w:jc w:val="center"/>
              <w:rPr>
                <w:b/>
                <w:bCs/>
                <w:snapToGrid w:val="0"/>
              </w:rPr>
            </w:pPr>
            <w:r w:rsidRPr="00C124CD">
              <w:rPr>
                <w:b/>
                <w:bCs/>
                <w:snapToGrid w:val="0"/>
              </w:rPr>
              <w:t>-654,96</w:t>
            </w:r>
          </w:p>
        </w:tc>
      </w:tr>
    </w:tbl>
    <w:p w14:paraId="3387A6D6" w14:textId="77777777" w:rsidR="00C124CD" w:rsidRPr="00C124CD" w:rsidRDefault="00C124CD" w:rsidP="00C124CD">
      <w:pPr>
        <w:spacing w:line="360" w:lineRule="auto"/>
        <w:contextualSpacing/>
        <w:rPr>
          <w:rFonts w:eastAsia="Calibri"/>
          <w:sz w:val="28"/>
          <w:szCs w:val="28"/>
          <w:lang w:eastAsia="en-US"/>
        </w:rPr>
      </w:pPr>
    </w:p>
    <w:p w14:paraId="76183B3A" w14:textId="77777777" w:rsidR="00C124CD" w:rsidRPr="00C124CD" w:rsidRDefault="00C124CD" w:rsidP="00C124CD">
      <w:pPr>
        <w:spacing w:line="360" w:lineRule="auto"/>
        <w:contextualSpacing/>
        <w:rPr>
          <w:rFonts w:eastAsia="Calibri"/>
          <w:sz w:val="28"/>
          <w:szCs w:val="28"/>
          <w:lang w:eastAsia="en-US"/>
        </w:rPr>
      </w:pPr>
    </w:p>
    <w:p w14:paraId="1AA517F5" w14:textId="77777777" w:rsidR="00C124CD" w:rsidRPr="00C124CD" w:rsidRDefault="00C124CD" w:rsidP="00C124CD">
      <w:pPr>
        <w:spacing w:line="360" w:lineRule="auto"/>
        <w:contextualSpacing/>
        <w:rPr>
          <w:rFonts w:eastAsia="Calibri"/>
          <w:sz w:val="28"/>
          <w:szCs w:val="28"/>
          <w:lang w:eastAsia="en-US"/>
        </w:rPr>
      </w:pPr>
    </w:p>
    <w:p w14:paraId="4A94DD75" w14:textId="77777777" w:rsidR="00C124CD" w:rsidRPr="00C124CD" w:rsidRDefault="00C124CD" w:rsidP="00C124CD">
      <w:pPr>
        <w:spacing w:line="360" w:lineRule="auto"/>
        <w:contextualSpacing/>
        <w:rPr>
          <w:rFonts w:eastAsia="Calibri"/>
          <w:sz w:val="28"/>
          <w:szCs w:val="28"/>
          <w:lang w:eastAsia="en-US"/>
        </w:rPr>
      </w:pPr>
    </w:p>
    <w:p w14:paraId="4C00A7F9" w14:textId="77777777" w:rsidR="00C124CD" w:rsidRPr="00C124CD" w:rsidRDefault="00C124CD" w:rsidP="00C124CD">
      <w:pPr>
        <w:keepNext/>
        <w:keepLines/>
        <w:jc w:val="center"/>
        <w:outlineLvl w:val="1"/>
        <w:rPr>
          <w:rFonts w:eastAsia="Calibri"/>
          <w:b/>
          <w:sz w:val="28"/>
          <w:szCs w:val="28"/>
          <w:lang w:val="x-none" w:eastAsia="en-US"/>
        </w:rPr>
      </w:pPr>
      <w:bookmarkStart w:id="238" w:name="_Toc531974873"/>
      <w:bookmarkStart w:id="239" w:name="_Toc531974949"/>
      <w:bookmarkStart w:id="240" w:name="_Toc532413047"/>
      <w:bookmarkStart w:id="241" w:name="_Toc532493863"/>
      <w:bookmarkStart w:id="242" w:name="_Toc24044798"/>
      <w:bookmarkStart w:id="243" w:name="_Toc117721191"/>
      <w:r w:rsidRPr="00C124CD">
        <w:rPr>
          <w:rFonts w:eastAsia="Calibri"/>
          <w:b/>
          <w:sz w:val="28"/>
          <w:szCs w:val="28"/>
          <w:lang w:val="x-none" w:eastAsia="en-US"/>
        </w:rPr>
        <w:lastRenderedPageBreak/>
        <w:t>4.4 Расчет расходов на приобретение энергетических ресурсов, холодной воды и теплоносителя</w:t>
      </w:r>
      <w:bookmarkEnd w:id="238"/>
      <w:bookmarkEnd w:id="239"/>
      <w:bookmarkEnd w:id="240"/>
      <w:bookmarkEnd w:id="241"/>
      <w:bookmarkEnd w:id="242"/>
      <w:bookmarkEnd w:id="243"/>
    </w:p>
    <w:p w14:paraId="5038C676" w14:textId="77777777" w:rsidR="00C124CD" w:rsidRPr="00C124CD" w:rsidRDefault="00C124CD" w:rsidP="00C124CD">
      <w:pPr>
        <w:rPr>
          <w:snapToGrid w:val="0"/>
          <w:sz w:val="28"/>
          <w:szCs w:val="28"/>
          <w:lang w:val="x-none" w:eastAsia="en-US"/>
        </w:rPr>
      </w:pPr>
    </w:p>
    <w:p w14:paraId="2D226FE4" w14:textId="77777777" w:rsidR="00C124CD" w:rsidRPr="00C124CD" w:rsidRDefault="00C124CD" w:rsidP="00C124CD">
      <w:pPr>
        <w:spacing w:line="360" w:lineRule="auto"/>
        <w:jc w:val="center"/>
        <w:outlineLvl w:val="1"/>
        <w:rPr>
          <w:i/>
          <w:snapToGrid w:val="0"/>
          <w:sz w:val="28"/>
          <w:szCs w:val="28"/>
          <w:lang w:val="x-none" w:eastAsia="x-none"/>
        </w:rPr>
      </w:pPr>
      <w:bookmarkStart w:id="244" w:name="_Toc495595246"/>
      <w:bookmarkStart w:id="245" w:name="_Toc24044799"/>
      <w:bookmarkStart w:id="246" w:name="_Toc117721192"/>
      <w:bookmarkStart w:id="247" w:name="_Toc491614774"/>
      <w:r w:rsidRPr="00C124CD">
        <w:rPr>
          <w:i/>
          <w:snapToGrid w:val="0"/>
          <w:sz w:val="28"/>
          <w:szCs w:val="28"/>
          <w:lang w:eastAsia="x-none"/>
        </w:rPr>
        <w:t xml:space="preserve">4.4.1. </w:t>
      </w:r>
      <w:r w:rsidRPr="00C124CD">
        <w:rPr>
          <w:i/>
          <w:snapToGrid w:val="0"/>
          <w:sz w:val="28"/>
          <w:szCs w:val="28"/>
          <w:lang w:val="x-none" w:eastAsia="x-none"/>
        </w:rPr>
        <w:t>Расходы на топли</w:t>
      </w:r>
      <w:bookmarkEnd w:id="244"/>
      <w:r w:rsidRPr="00C124CD">
        <w:rPr>
          <w:i/>
          <w:snapToGrid w:val="0"/>
          <w:sz w:val="28"/>
          <w:szCs w:val="28"/>
          <w:lang w:val="x-none" w:eastAsia="x-none"/>
        </w:rPr>
        <w:t>во</w:t>
      </w:r>
      <w:bookmarkEnd w:id="245"/>
      <w:bookmarkEnd w:id="246"/>
    </w:p>
    <w:p w14:paraId="1D2B3B32" w14:textId="77777777" w:rsidR="00C124CD" w:rsidRPr="00C124CD" w:rsidRDefault="00C124CD" w:rsidP="00C124CD">
      <w:pPr>
        <w:widowControl w:val="0"/>
        <w:ind w:firstLine="709"/>
        <w:jc w:val="both"/>
        <w:rPr>
          <w:snapToGrid w:val="0"/>
          <w:sz w:val="28"/>
          <w:szCs w:val="28"/>
        </w:rPr>
      </w:pPr>
      <w:r w:rsidRPr="00C124CD">
        <w:rPr>
          <w:snapToGrid w:val="0"/>
          <w:sz w:val="28"/>
          <w:szCs w:val="28"/>
        </w:rPr>
        <w:t>По данной статье предприятием планируются расходы на 2025 год в размере 4 869,27 тыс. руб.</w:t>
      </w:r>
    </w:p>
    <w:p w14:paraId="1E8ABDF0" w14:textId="77777777" w:rsidR="00C124CD" w:rsidRPr="00C124CD" w:rsidRDefault="00C124CD" w:rsidP="00C124CD">
      <w:pPr>
        <w:widowControl w:val="0"/>
        <w:ind w:firstLine="709"/>
        <w:jc w:val="both"/>
        <w:rPr>
          <w:snapToGrid w:val="0"/>
          <w:sz w:val="28"/>
          <w:szCs w:val="28"/>
        </w:rPr>
      </w:pPr>
      <w:r w:rsidRPr="00C124CD">
        <w:rPr>
          <w:snapToGrid w:val="0"/>
          <w:sz w:val="28"/>
          <w:szCs w:val="28"/>
        </w:rPr>
        <w:t>В качестве обосновывающих документов ООО «Шанс» представило:</w:t>
      </w:r>
    </w:p>
    <w:p w14:paraId="4BA572AF" w14:textId="77777777" w:rsidR="00C124CD" w:rsidRPr="00C124CD" w:rsidRDefault="00C124CD" w:rsidP="00C124CD">
      <w:pPr>
        <w:widowControl w:val="0"/>
        <w:ind w:firstLine="709"/>
        <w:jc w:val="both"/>
        <w:rPr>
          <w:snapToGrid w:val="0"/>
          <w:sz w:val="28"/>
          <w:szCs w:val="28"/>
        </w:rPr>
      </w:pPr>
      <w:r w:rsidRPr="00C124CD">
        <w:rPr>
          <w:snapToGrid w:val="0"/>
          <w:sz w:val="28"/>
          <w:szCs w:val="28"/>
        </w:rPr>
        <w:t>Бухгалтерскую справку о стоимости угля за 2023 год, согласно которой цена угля без доставки составляет 1 737,50 руб./</w:t>
      </w:r>
      <w:proofErr w:type="spellStart"/>
      <w:r w:rsidRPr="00C124CD">
        <w:rPr>
          <w:snapToGrid w:val="0"/>
          <w:sz w:val="28"/>
          <w:szCs w:val="28"/>
        </w:rPr>
        <w:t>тн</w:t>
      </w:r>
      <w:proofErr w:type="spellEnd"/>
      <w:r w:rsidRPr="00C124CD">
        <w:rPr>
          <w:snapToGrid w:val="0"/>
          <w:sz w:val="28"/>
          <w:szCs w:val="28"/>
        </w:rPr>
        <w:t xml:space="preserve"> с учетом НДС (без учета НДС 1 447,92 руб./</w:t>
      </w:r>
      <w:proofErr w:type="spellStart"/>
      <w:r w:rsidRPr="00C124CD">
        <w:rPr>
          <w:snapToGrid w:val="0"/>
          <w:sz w:val="28"/>
          <w:szCs w:val="28"/>
        </w:rPr>
        <w:t>тн</w:t>
      </w:r>
      <w:proofErr w:type="spellEnd"/>
      <w:r w:rsidRPr="00C124CD">
        <w:rPr>
          <w:snapToGrid w:val="0"/>
          <w:sz w:val="28"/>
          <w:szCs w:val="28"/>
        </w:rPr>
        <w:t>).</w:t>
      </w:r>
    </w:p>
    <w:p w14:paraId="252D7CE4" w14:textId="77777777" w:rsidR="00C124CD" w:rsidRPr="00C124CD" w:rsidRDefault="00C124CD" w:rsidP="00C124CD">
      <w:pPr>
        <w:widowControl w:val="0"/>
        <w:ind w:firstLine="709"/>
        <w:jc w:val="both"/>
        <w:rPr>
          <w:snapToGrid w:val="0"/>
          <w:sz w:val="28"/>
          <w:szCs w:val="28"/>
        </w:rPr>
      </w:pPr>
      <w:r w:rsidRPr="00C124CD">
        <w:rPr>
          <w:snapToGrid w:val="0"/>
          <w:sz w:val="28"/>
          <w:szCs w:val="28"/>
        </w:rPr>
        <w:t>Счета-фактуры на поставку угля и удостоверения о качестве угля, поставляемого АО «СУЭК-Кузбасс» (дополнительные материалы дела).</w:t>
      </w:r>
    </w:p>
    <w:p w14:paraId="5D1CFE15" w14:textId="77777777" w:rsidR="00C124CD" w:rsidRPr="00C124CD" w:rsidRDefault="00C124CD" w:rsidP="00C124CD">
      <w:pPr>
        <w:widowControl w:val="0"/>
        <w:ind w:firstLine="709"/>
        <w:jc w:val="both"/>
        <w:rPr>
          <w:snapToGrid w:val="0"/>
          <w:sz w:val="28"/>
          <w:szCs w:val="28"/>
        </w:rPr>
      </w:pPr>
      <w:r w:rsidRPr="00C124CD">
        <w:rPr>
          <w:snapToGrid w:val="0"/>
          <w:sz w:val="28"/>
          <w:szCs w:val="28"/>
        </w:rPr>
        <w:t>Договор поставки угля марки ДР (0-200) № СУЭК-КУЗ-22/5235С от 28.12.2022, заключенный с АО «СУЭК-Кузбасс» (дополнительные материалы дела).</w:t>
      </w:r>
    </w:p>
    <w:p w14:paraId="3C4C61DE" w14:textId="77777777" w:rsidR="00C124CD" w:rsidRPr="00C124CD" w:rsidRDefault="00C124CD" w:rsidP="00C124CD">
      <w:pPr>
        <w:widowControl w:val="0"/>
        <w:ind w:firstLine="709"/>
        <w:jc w:val="both"/>
        <w:rPr>
          <w:snapToGrid w:val="0"/>
          <w:sz w:val="28"/>
          <w:szCs w:val="28"/>
        </w:rPr>
      </w:pPr>
      <w:r w:rsidRPr="00C124CD">
        <w:rPr>
          <w:snapToGrid w:val="0"/>
          <w:sz w:val="28"/>
          <w:szCs w:val="28"/>
        </w:rPr>
        <w:t>Договор поставки угля марки ДР (0-200) № СУЭК-КУЗ-23/5318С от 28.12.2023, заключенный с АО «СУЭК-Кузбасс» (дополнительные материалы дела). Срок действия договора по 31.12.2024.</w:t>
      </w:r>
    </w:p>
    <w:p w14:paraId="59534D40"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Бухгалтерскую справку о стоимости доставки угля за 2023 год. </w:t>
      </w:r>
    </w:p>
    <w:p w14:paraId="6BC774A7" w14:textId="77777777" w:rsidR="00C124CD" w:rsidRPr="00C124CD" w:rsidRDefault="00C124CD" w:rsidP="00C124CD">
      <w:pPr>
        <w:widowControl w:val="0"/>
        <w:ind w:firstLine="709"/>
        <w:jc w:val="both"/>
        <w:rPr>
          <w:snapToGrid w:val="0"/>
          <w:sz w:val="28"/>
          <w:szCs w:val="28"/>
        </w:rPr>
      </w:pPr>
      <w:r w:rsidRPr="00C124CD">
        <w:rPr>
          <w:snapToGrid w:val="0"/>
          <w:sz w:val="28"/>
          <w:szCs w:val="28"/>
        </w:rPr>
        <w:t>Расчет стоимости перевозки тонны каменного угля автомобилем КАМАЗ-65115</w:t>
      </w:r>
      <w:r w:rsidRPr="00C124CD">
        <w:rPr>
          <w:snapToGrid w:val="0"/>
          <w:sz w:val="28"/>
          <w:szCs w:val="28"/>
          <w:lang w:val="en-US"/>
        </w:rPr>
        <w:t>N</w:t>
      </w:r>
      <w:r w:rsidRPr="00C124CD">
        <w:rPr>
          <w:snapToGrid w:val="0"/>
          <w:sz w:val="28"/>
          <w:szCs w:val="28"/>
        </w:rPr>
        <w:t>. Цена перевозки по данным расчета составит 494,44 руб./т. (дополнительные материалы тарифного дела).</w:t>
      </w:r>
    </w:p>
    <w:p w14:paraId="5DD313CA" w14:textId="77777777" w:rsidR="00C124CD" w:rsidRPr="00C124CD" w:rsidRDefault="00C124CD" w:rsidP="00C124CD">
      <w:pPr>
        <w:tabs>
          <w:tab w:val="left" w:pos="1890"/>
        </w:tabs>
        <w:ind w:firstLine="709"/>
        <w:jc w:val="both"/>
        <w:rPr>
          <w:snapToGrid w:val="0"/>
          <w:color w:val="000000"/>
          <w:sz w:val="28"/>
          <w:szCs w:val="28"/>
        </w:rPr>
      </w:pPr>
      <w:r w:rsidRPr="00C124CD">
        <w:rPr>
          <w:snapToGrid w:val="0"/>
          <w:color w:val="000000"/>
          <w:sz w:val="28"/>
          <w:szCs w:val="28"/>
        </w:rPr>
        <w:t>Экспертами проведен анализ представленных документов.</w:t>
      </w:r>
    </w:p>
    <w:p w14:paraId="05AB2698" w14:textId="77777777" w:rsidR="00C124CD" w:rsidRPr="00C124CD" w:rsidRDefault="00C124CD" w:rsidP="00C124CD">
      <w:pPr>
        <w:tabs>
          <w:tab w:val="left" w:pos="1890"/>
        </w:tabs>
        <w:ind w:firstLine="709"/>
        <w:jc w:val="both"/>
        <w:rPr>
          <w:snapToGrid w:val="0"/>
          <w:color w:val="000000"/>
          <w:sz w:val="28"/>
          <w:szCs w:val="28"/>
        </w:rPr>
      </w:pPr>
      <w:r w:rsidRPr="00C124CD">
        <w:rPr>
          <w:snapToGrid w:val="0"/>
          <w:color w:val="00000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11F45283" w14:textId="77777777" w:rsidR="00C124CD" w:rsidRPr="00C124CD" w:rsidRDefault="00C124CD" w:rsidP="00C124CD">
      <w:pPr>
        <w:tabs>
          <w:tab w:val="left" w:pos="1890"/>
        </w:tabs>
        <w:ind w:firstLine="709"/>
        <w:jc w:val="both"/>
        <w:rPr>
          <w:snapToGrid w:val="0"/>
          <w:color w:val="000000"/>
          <w:sz w:val="28"/>
          <w:szCs w:val="28"/>
        </w:rPr>
      </w:pPr>
      <w:r w:rsidRPr="00C124CD">
        <w:rPr>
          <w:snapToGrid w:val="0"/>
          <w:color w:val="000000"/>
          <w:sz w:val="28"/>
          <w:szCs w:val="28"/>
        </w:rPr>
        <w:t>1) удельный расход топлива на производство 1 Гкал тепловой энергии;</w:t>
      </w:r>
    </w:p>
    <w:p w14:paraId="650E3564" w14:textId="77777777" w:rsidR="00C124CD" w:rsidRPr="00C124CD" w:rsidRDefault="00C124CD" w:rsidP="00C124CD">
      <w:pPr>
        <w:tabs>
          <w:tab w:val="left" w:pos="1890"/>
        </w:tabs>
        <w:ind w:firstLine="709"/>
        <w:jc w:val="both"/>
        <w:rPr>
          <w:snapToGrid w:val="0"/>
          <w:color w:val="000000"/>
          <w:sz w:val="28"/>
          <w:szCs w:val="28"/>
        </w:rPr>
      </w:pPr>
      <w:r w:rsidRPr="00C124CD">
        <w:rPr>
          <w:snapToGrid w:val="0"/>
          <w:color w:val="000000"/>
          <w:sz w:val="28"/>
          <w:szCs w:val="28"/>
        </w:rPr>
        <w:t>2) плановая (расчетная) цена на топливо с учетом затрат на его доставку и хранение;</w:t>
      </w:r>
    </w:p>
    <w:p w14:paraId="6D233A4E" w14:textId="77777777" w:rsidR="00C124CD" w:rsidRPr="00C124CD" w:rsidRDefault="00C124CD" w:rsidP="00C124CD">
      <w:pPr>
        <w:tabs>
          <w:tab w:val="left" w:pos="1890"/>
        </w:tabs>
        <w:ind w:firstLine="709"/>
        <w:jc w:val="both"/>
        <w:rPr>
          <w:snapToGrid w:val="0"/>
          <w:color w:val="000000"/>
          <w:sz w:val="28"/>
          <w:szCs w:val="28"/>
        </w:rPr>
      </w:pPr>
      <w:r w:rsidRPr="00C124CD">
        <w:rPr>
          <w:snapToGrid w:val="0"/>
          <w:color w:val="000000"/>
          <w:sz w:val="28"/>
          <w:szCs w:val="28"/>
        </w:rPr>
        <w:t>3) расчетный объем отпуска тепловой энергии, поставляемой с коллекторов источника тепловой энергии.</w:t>
      </w:r>
    </w:p>
    <w:p w14:paraId="7B80C1A3"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ООО «Шанс» используется в качестве топлива каменный уголь марки ДР. Транспортировка, погрузка и разгрузка топлива осуществляется собственными силами предприятия. </w:t>
      </w:r>
    </w:p>
    <w:p w14:paraId="15917B6F"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принятого на основании ранее выданных долгосрочных параметров регулирования (приложение № 1 к письму РЭК КО № См-6-35/3549-02 от 14.12.2015) в размере – 228,70 кг. </w:t>
      </w:r>
      <w:proofErr w:type="spellStart"/>
      <w:r w:rsidRPr="00C124CD">
        <w:rPr>
          <w:snapToGrid w:val="0"/>
          <w:sz w:val="28"/>
          <w:szCs w:val="28"/>
        </w:rPr>
        <w:t>у.т</w:t>
      </w:r>
      <w:proofErr w:type="spellEnd"/>
      <w:r w:rsidRPr="00C124CD">
        <w:rPr>
          <w:snapToGrid w:val="0"/>
          <w:sz w:val="28"/>
          <w:szCs w:val="28"/>
        </w:rPr>
        <w:t>./Гкал.</w:t>
      </w:r>
    </w:p>
    <w:p w14:paraId="0939167D"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Согласно представленным сертификатам качества угля фактическая низшая теплота сгорания за 2023 год составила 5 340 ккал/кг. Переводной коэффициент условного топлива в натуральное при этом составит: 5 340 ккал/кг (калорийность натурального топлива) ÷ 7 000 ккал/кг </w:t>
      </w:r>
      <w:r w:rsidRPr="00C124CD">
        <w:rPr>
          <w:snapToGrid w:val="0"/>
          <w:sz w:val="28"/>
          <w:szCs w:val="28"/>
        </w:rPr>
        <w:lastRenderedPageBreak/>
        <w:t xml:space="preserve">(калорийность условного топлива) = 0,76. </w:t>
      </w:r>
    </w:p>
    <w:p w14:paraId="6E205F9F"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Расход натурального топлива, планируемый на производство и отпуск тепловой энергии на 2025 год в размере 4 912 Гкал, рассчитан экспертами исходя из условного топлива 228,70 </w:t>
      </w:r>
      <w:proofErr w:type="spellStart"/>
      <w:r w:rsidRPr="00C124CD">
        <w:rPr>
          <w:snapToGrid w:val="0"/>
          <w:sz w:val="28"/>
          <w:szCs w:val="28"/>
        </w:rPr>
        <w:t>кг.</w:t>
      </w:r>
      <w:proofErr w:type="gramStart"/>
      <w:r w:rsidRPr="00C124CD">
        <w:rPr>
          <w:snapToGrid w:val="0"/>
          <w:sz w:val="28"/>
          <w:szCs w:val="28"/>
        </w:rPr>
        <w:t>у.т</w:t>
      </w:r>
      <w:proofErr w:type="spellEnd"/>
      <w:proofErr w:type="gramEnd"/>
      <w:r w:rsidRPr="00C124CD">
        <w:rPr>
          <w:snapToGrid w:val="0"/>
          <w:sz w:val="28"/>
          <w:szCs w:val="28"/>
        </w:rPr>
        <w:t xml:space="preserve"> и теплового эквивалента в размере 0,76 и составляет 1 478,12 т. (4 912 Гкал × 228,70 кг. </w:t>
      </w:r>
      <w:proofErr w:type="spellStart"/>
      <w:r w:rsidRPr="00C124CD">
        <w:rPr>
          <w:snapToGrid w:val="0"/>
          <w:sz w:val="28"/>
          <w:szCs w:val="28"/>
        </w:rPr>
        <w:t>у.т</w:t>
      </w:r>
      <w:proofErr w:type="spellEnd"/>
      <w:r w:rsidRPr="00C124CD">
        <w:rPr>
          <w:snapToGrid w:val="0"/>
          <w:sz w:val="28"/>
          <w:szCs w:val="28"/>
        </w:rPr>
        <w:t>./Гкал ÷ 0,76).</w:t>
      </w:r>
    </w:p>
    <w:p w14:paraId="6B014906"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При определении плановой цены на уголь каменный на 2025 год экспертами исследованы представленные обществом договоры поставки угля марки ДР (0-200) № СУЭК-КУЗ-22/5235С от 28.12.2022 и № СУЭК-КУЗ-23/5318С от 28.12.2023, заключенные с АО «СУЭК-Кузбасс». Поскольку договоры заключены с единственным поставщиком и конкурсы признаны несостоявшимися, то данные договоры не отвечают требованиям подпункта б) пункта 28 Основ ценообразования «Цены, установленные в договорах, заключенных в результате проведения торгов». </w:t>
      </w:r>
    </w:p>
    <w:p w14:paraId="2B5B6B89" w14:textId="77777777" w:rsidR="00C124CD" w:rsidRPr="00C124CD" w:rsidRDefault="00C124CD" w:rsidP="00C124CD">
      <w:pPr>
        <w:spacing w:line="0" w:lineRule="atLeast"/>
        <w:ind w:firstLine="709"/>
        <w:jc w:val="both"/>
        <w:rPr>
          <w:snapToGrid w:val="0"/>
          <w:sz w:val="28"/>
          <w:szCs w:val="28"/>
        </w:rPr>
      </w:pPr>
      <w:r w:rsidRPr="00C124CD">
        <w:rPr>
          <w:snapToGrid w:val="0"/>
          <w:sz w:val="28"/>
          <w:szCs w:val="28"/>
        </w:rPr>
        <w:t>При оценке экономической обоснованности фактической цены угля по вышеуказанным договорам, в соответствии с подпунктом в) пункта 29 Основ ценообразования, экспертами использованы рыночные цены, сложившиеся в Кузбассе по углю марки ДР в 2023 году на бирже АО «Санкт-Петербургская Международная Товарно-сырьевая Биржа» (ссылка https://spimex.com/markets/energo/indexes/territorial/). Средняя цена угля марки ДР» за 2023 год составила 2 298,87 руб./т. (с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2024, 2025 годы от 30.09.2024 – 101,4 и 104,0 составит 2 424,30 руб./т (с НДС) = 2 298,87 руб./т × 1,014 × 1,04. В пересчете на фактическую калорийность цена угля составила (с НДС):</w:t>
      </w:r>
    </w:p>
    <w:p w14:paraId="6D392016" w14:textId="77777777" w:rsidR="00C124CD" w:rsidRPr="00C124CD" w:rsidRDefault="00C124CD" w:rsidP="00C124CD">
      <w:pPr>
        <w:widowControl w:val="0"/>
        <w:ind w:firstLine="709"/>
        <w:jc w:val="both"/>
        <w:rPr>
          <w:snapToGrid w:val="0"/>
          <w:sz w:val="28"/>
          <w:szCs w:val="28"/>
        </w:rPr>
      </w:pPr>
      <w:r w:rsidRPr="00C124CD">
        <w:rPr>
          <w:snapToGrid w:val="0"/>
          <w:sz w:val="28"/>
          <w:szCs w:val="28"/>
        </w:rPr>
        <w:t>- по марке угля марки ДР (5 340 ккал. / кг) – 1 849,56 руб./т;</w:t>
      </w:r>
    </w:p>
    <w:p w14:paraId="4390EA79"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Фактическая средняя цена угля за 2023 год, согласно отчету ЕИАС WARM.TOPL.Q4.2023, составляет 1 738,49 руб./т. с учетом НДС. </w:t>
      </w:r>
    </w:p>
    <w:p w14:paraId="297FEED0"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Цена угля </w:t>
      </w:r>
      <w:proofErr w:type="spellStart"/>
      <w:r w:rsidRPr="00C124CD">
        <w:rPr>
          <w:snapToGrid w:val="0"/>
          <w:sz w:val="28"/>
          <w:szCs w:val="28"/>
        </w:rPr>
        <w:t>сортомарки</w:t>
      </w:r>
      <w:proofErr w:type="spellEnd"/>
      <w:r w:rsidRPr="00C124CD">
        <w:rPr>
          <w:snapToGrid w:val="0"/>
          <w:sz w:val="28"/>
          <w:szCs w:val="28"/>
        </w:rPr>
        <w:t xml:space="preserve"> </w:t>
      </w:r>
      <w:proofErr w:type="spellStart"/>
      <w:r w:rsidRPr="00C124CD">
        <w:rPr>
          <w:snapToGrid w:val="0"/>
          <w:sz w:val="28"/>
          <w:szCs w:val="28"/>
        </w:rPr>
        <w:t>Др</w:t>
      </w:r>
      <w:proofErr w:type="spellEnd"/>
      <w:r w:rsidRPr="00C124CD">
        <w:rPr>
          <w:snapToGrid w:val="0"/>
          <w:sz w:val="28"/>
          <w:szCs w:val="28"/>
        </w:rPr>
        <w:t xml:space="preserve">, рассчитанная экспертами на 2025 год в размере: 1 738,49 руб./т. × 1,014 (ИЦП по каменному углю 2024/2023) × 1,04 (ИЦП по каменному углю 2025/2024) = 1 833,34 руб./т., не превышает среднюю расчетную цену на каменный уголь </w:t>
      </w:r>
      <w:proofErr w:type="spellStart"/>
      <w:r w:rsidRPr="00C124CD">
        <w:rPr>
          <w:snapToGrid w:val="0"/>
          <w:sz w:val="28"/>
          <w:szCs w:val="28"/>
        </w:rPr>
        <w:t>сортомарки</w:t>
      </w:r>
      <w:proofErr w:type="spellEnd"/>
      <w:r w:rsidRPr="00C124CD">
        <w:rPr>
          <w:snapToGrid w:val="0"/>
          <w:sz w:val="28"/>
          <w:szCs w:val="28"/>
        </w:rPr>
        <w:t xml:space="preserve"> ДР, согласно данным на бирже, пересчитанную на 2025 год. </w:t>
      </w:r>
    </w:p>
    <w:p w14:paraId="2BF966A6" w14:textId="77777777" w:rsidR="00C124CD" w:rsidRPr="00C124CD" w:rsidRDefault="00C124CD" w:rsidP="00C124CD">
      <w:pPr>
        <w:ind w:firstLine="709"/>
        <w:jc w:val="both"/>
        <w:rPr>
          <w:snapToGrid w:val="0"/>
          <w:sz w:val="28"/>
          <w:szCs w:val="28"/>
        </w:rPr>
      </w:pPr>
      <w:r w:rsidRPr="00C124CD">
        <w:rPr>
          <w:snapToGrid w:val="0"/>
          <w:sz w:val="28"/>
          <w:szCs w:val="28"/>
        </w:rPr>
        <w:t xml:space="preserve"> При определении плановой цены транспортировки угля </w:t>
      </w:r>
      <w:proofErr w:type="spellStart"/>
      <w:r w:rsidRPr="00C124CD">
        <w:rPr>
          <w:snapToGrid w:val="0"/>
          <w:sz w:val="28"/>
          <w:szCs w:val="28"/>
        </w:rPr>
        <w:t>сортомарки</w:t>
      </w:r>
      <w:proofErr w:type="spellEnd"/>
      <w:r w:rsidRPr="00C124CD">
        <w:rPr>
          <w:snapToGrid w:val="0"/>
          <w:sz w:val="28"/>
          <w:szCs w:val="28"/>
        </w:rPr>
        <w:t xml:space="preserve"> ДР на 2025 год эксперты руководствовались п. 28 и п. г) п. 29 Основ ценообразования. Предприятием выполнен расчёт стоимости транспортировки топлива автомобильным транспортом исходя из стоимости машино-часа автомобиля КамАЗ-65115</w:t>
      </w:r>
      <w:r w:rsidRPr="00C124CD">
        <w:rPr>
          <w:snapToGrid w:val="0"/>
          <w:sz w:val="28"/>
          <w:szCs w:val="28"/>
          <w:lang w:val="en-US"/>
        </w:rPr>
        <w:t>N</w:t>
      </w:r>
      <w:r w:rsidRPr="00C124CD">
        <w:rPr>
          <w:snapToGrid w:val="0"/>
          <w:sz w:val="28"/>
          <w:szCs w:val="28"/>
        </w:rPr>
        <w:t xml:space="preserve"> грузоподъемностью 10 тонн – 1 797,95 руб./ машино-час и времени на транспортировку, загрузку и разгрузку – 2,75 часа с учетом среднего километража от угольного склада до шахты им. Рубана (плечо доставки 49 км. в одну сторону) на 2 020,75 тонн угля (дополнительно представленные материалы дела). Цена доставки, согласно расчету, получается </w:t>
      </w:r>
      <w:r w:rsidRPr="00C124CD">
        <w:rPr>
          <w:snapToGrid w:val="0"/>
          <w:sz w:val="28"/>
          <w:szCs w:val="28"/>
        </w:rPr>
        <w:lastRenderedPageBreak/>
        <w:t>494,44 руб. за тонну угля (1 797,95 руб./машино-час × 2,75 часа = 4 944,36 руб. / 10 тонн = 494,44 руб. за тонну топлива).</w:t>
      </w:r>
    </w:p>
    <w:p w14:paraId="19E3B3EA" w14:textId="77777777" w:rsidR="00C124CD" w:rsidRPr="00C124CD" w:rsidRDefault="00C124CD" w:rsidP="00C124CD">
      <w:pPr>
        <w:ind w:firstLine="709"/>
        <w:jc w:val="both"/>
        <w:rPr>
          <w:snapToGrid w:val="0"/>
          <w:color w:val="000000"/>
          <w:sz w:val="28"/>
          <w:szCs w:val="28"/>
        </w:rPr>
      </w:pPr>
      <w:r w:rsidRPr="00C124CD">
        <w:rPr>
          <w:snapToGrid w:val="0"/>
          <w:sz w:val="28"/>
          <w:szCs w:val="28"/>
        </w:rPr>
        <w:t>Экспертами проанализирована цена транспортировки топлива автомобильным транспортом, принятая на основе стоимости одного машино-часа автомобиля бортового с аналогичной грузоподъемностью до 10 тонн в размере 2 140,97 руб./машино-час без НДС согласно сборнику информационно – аналитических материалов «Цены в строительстве» (Территориальный каталог текущих средних сметных цен на основные строительные ресурсы Кемеровской области) по состоянию на 01.07.2023, с учётом индекса изменения стоимости транспортных услуг (за исключением трубопроводного) на 2024 год – 123,0 % и 2025 год 104,3 % (Прогноз Минэкономразвития от 30.09.2024), которая составила на 2025 год – 2 746,63 руб./машино-час без НДС. С</w:t>
      </w:r>
      <w:r w:rsidRPr="00C124CD">
        <w:rPr>
          <w:snapToGrid w:val="0"/>
          <w:color w:val="000000"/>
          <w:sz w:val="28"/>
          <w:szCs w:val="28"/>
        </w:rPr>
        <w:t xml:space="preserve">тоимость 1 </w:t>
      </w:r>
      <w:proofErr w:type="spellStart"/>
      <w:r w:rsidRPr="00C124CD">
        <w:rPr>
          <w:snapToGrid w:val="0"/>
          <w:color w:val="000000"/>
          <w:sz w:val="28"/>
          <w:szCs w:val="28"/>
        </w:rPr>
        <w:t>машино</w:t>
      </w:r>
      <w:proofErr w:type="spellEnd"/>
      <w:r w:rsidRPr="00C124CD">
        <w:rPr>
          <w:snapToGrid w:val="0"/>
          <w:color w:val="000000"/>
          <w:sz w:val="28"/>
          <w:szCs w:val="28"/>
        </w:rPr>
        <w:t xml:space="preserve"> - часа (с НДС) автомобиля-самосвала, грузоподъемностью до 10 т составила 3 295,95 руб</w:t>
      </w:r>
      <w:r w:rsidRPr="00C124CD">
        <w:rPr>
          <w:snapToGrid w:val="0"/>
          <w:sz w:val="28"/>
          <w:szCs w:val="28"/>
        </w:rPr>
        <w:t>./машино-час (</w:t>
      </w:r>
      <w:r w:rsidRPr="00C124CD">
        <w:rPr>
          <w:snapToGrid w:val="0"/>
          <w:color w:val="000000"/>
          <w:sz w:val="28"/>
          <w:szCs w:val="28"/>
        </w:rPr>
        <w:t xml:space="preserve">2 140,97 руб. </w:t>
      </w:r>
      <w:r w:rsidRPr="00C124CD">
        <w:rPr>
          <w:snapToGrid w:val="0"/>
          <w:sz w:val="28"/>
          <w:szCs w:val="28"/>
        </w:rPr>
        <w:t xml:space="preserve">× </w:t>
      </w:r>
      <w:r w:rsidRPr="00C124CD">
        <w:rPr>
          <w:snapToGrid w:val="0"/>
          <w:color w:val="000000"/>
          <w:sz w:val="28"/>
          <w:szCs w:val="28"/>
        </w:rPr>
        <w:t xml:space="preserve">1,23 </w:t>
      </w:r>
      <w:r w:rsidRPr="00C124CD">
        <w:rPr>
          <w:snapToGrid w:val="0"/>
          <w:sz w:val="28"/>
          <w:szCs w:val="28"/>
        </w:rPr>
        <w:t xml:space="preserve">× </w:t>
      </w:r>
      <w:r w:rsidRPr="00C124CD">
        <w:rPr>
          <w:snapToGrid w:val="0"/>
          <w:color w:val="000000"/>
          <w:sz w:val="28"/>
          <w:szCs w:val="28"/>
        </w:rPr>
        <w:t xml:space="preserve">1,043 </w:t>
      </w:r>
      <w:r w:rsidRPr="00C124CD">
        <w:rPr>
          <w:snapToGrid w:val="0"/>
          <w:sz w:val="28"/>
          <w:szCs w:val="28"/>
        </w:rPr>
        <w:t xml:space="preserve">× </w:t>
      </w:r>
      <w:r w:rsidRPr="00C124CD">
        <w:rPr>
          <w:snapToGrid w:val="0"/>
          <w:color w:val="000000"/>
          <w:sz w:val="28"/>
          <w:szCs w:val="28"/>
        </w:rPr>
        <w:t xml:space="preserve">1,2). </w:t>
      </w:r>
      <w:r w:rsidRPr="00C124CD">
        <w:rPr>
          <w:snapToGrid w:val="0"/>
          <w:sz w:val="28"/>
          <w:szCs w:val="28"/>
        </w:rPr>
        <w:t>Предложение предприятия значительно ниже данного показателя.</w:t>
      </w:r>
    </w:p>
    <w:p w14:paraId="4F79E808" w14:textId="77777777" w:rsidR="00C124CD" w:rsidRPr="00C124CD" w:rsidRDefault="00C124CD" w:rsidP="00C124CD">
      <w:pPr>
        <w:widowControl w:val="0"/>
        <w:ind w:firstLine="709"/>
        <w:jc w:val="both"/>
        <w:rPr>
          <w:snapToGrid w:val="0"/>
          <w:sz w:val="28"/>
          <w:szCs w:val="28"/>
        </w:rPr>
      </w:pPr>
    </w:p>
    <w:p w14:paraId="12C75473" w14:textId="77777777" w:rsidR="00C124CD" w:rsidRPr="00C124CD" w:rsidRDefault="00C124CD" w:rsidP="00C124CD">
      <w:pPr>
        <w:widowControl w:val="0"/>
        <w:ind w:firstLine="709"/>
        <w:jc w:val="both"/>
        <w:rPr>
          <w:snapToGrid w:val="0"/>
          <w:sz w:val="28"/>
          <w:szCs w:val="28"/>
        </w:rPr>
      </w:pPr>
      <w:r w:rsidRPr="00C124CD">
        <w:rPr>
          <w:snapToGrid w:val="0"/>
          <w:sz w:val="28"/>
          <w:szCs w:val="28"/>
        </w:rPr>
        <w:t>Эксперты, проанализировав все представленные расчетные данные, предлагают взять в расчет на 2025 год цену транспортировки топлива по предложению предприятия (494,44 руб./т.). Таким образом, экономически обоснованные расходы на транспортировку топлива, по расчётам экспертов, в 2025 году составят 730,84 тыс. руб. (494,44 руб./т. (цена автомобильной транспортировки) * 1 478,12 т. (расход натурального топлива, планируемый на производство тепловой энергии на 2025 год)</w:t>
      </w:r>
    </w:p>
    <w:p w14:paraId="03FF7594" w14:textId="77777777" w:rsidR="00C124CD" w:rsidRPr="00C124CD" w:rsidRDefault="00C124CD" w:rsidP="00C124CD">
      <w:pPr>
        <w:widowControl w:val="0"/>
        <w:ind w:firstLine="709"/>
        <w:jc w:val="both"/>
        <w:rPr>
          <w:snapToGrid w:val="0"/>
          <w:sz w:val="28"/>
          <w:szCs w:val="28"/>
        </w:rPr>
      </w:pPr>
      <w:r w:rsidRPr="00C124CD">
        <w:rPr>
          <w:snapToGrid w:val="0"/>
          <w:sz w:val="28"/>
          <w:szCs w:val="28"/>
        </w:rPr>
        <w:t>Расчет расходов на топливо представлен в таблице 6.</w:t>
      </w:r>
    </w:p>
    <w:p w14:paraId="7A4E7246" w14:textId="77777777" w:rsidR="00C124CD" w:rsidRPr="00C124CD" w:rsidRDefault="00C124CD" w:rsidP="00C124CD">
      <w:pPr>
        <w:tabs>
          <w:tab w:val="left" w:pos="1890"/>
        </w:tabs>
        <w:jc w:val="both"/>
        <w:rPr>
          <w:snapToGrid w:val="0"/>
          <w:sz w:val="28"/>
          <w:szCs w:val="28"/>
          <w:highlight w:val="yellow"/>
        </w:rPr>
      </w:pPr>
    </w:p>
    <w:p w14:paraId="2E82DA85" w14:textId="77777777" w:rsidR="00C124CD" w:rsidRPr="00C124CD" w:rsidRDefault="00C124CD" w:rsidP="00C124CD">
      <w:pPr>
        <w:tabs>
          <w:tab w:val="left" w:pos="1890"/>
        </w:tabs>
        <w:jc w:val="both"/>
        <w:rPr>
          <w:snapToGrid w:val="0"/>
          <w:sz w:val="28"/>
          <w:szCs w:val="28"/>
          <w:highlight w:val="yellow"/>
        </w:rPr>
        <w:sectPr w:rsidR="00C124CD" w:rsidRPr="00C124CD" w:rsidSect="00C124CD">
          <w:headerReference w:type="default" r:id="rId77"/>
          <w:footerReference w:type="even" r:id="rId78"/>
          <w:pgSz w:w="11906" w:h="16838"/>
          <w:pgMar w:top="1134" w:right="707" w:bottom="709" w:left="1701" w:header="708" w:footer="708" w:gutter="0"/>
          <w:cols w:space="708"/>
          <w:docGrid w:linePitch="381"/>
        </w:sectPr>
      </w:pPr>
    </w:p>
    <w:p w14:paraId="6D05FA27" w14:textId="77777777" w:rsidR="00C124CD" w:rsidRPr="00C124CD" w:rsidRDefault="00C124CD" w:rsidP="00C124CD">
      <w:pPr>
        <w:tabs>
          <w:tab w:val="left" w:pos="1890"/>
        </w:tabs>
        <w:ind w:firstLine="720"/>
        <w:jc w:val="right"/>
        <w:rPr>
          <w:snapToGrid w:val="0"/>
          <w:sz w:val="28"/>
          <w:szCs w:val="28"/>
        </w:rPr>
      </w:pPr>
      <w:r w:rsidRPr="00C124CD">
        <w:rPr>
          <w:snapToGrid w:val="0"/>
          <w:sz w:val="28"/>
          <w:szCs w:val="28"/>
        </w:rPr>
        <w:lastRenderedPageBreak/>
        <w:t>Таблица 6.</w:t>
      </w:r>
    </w:p>
    <w:p w14:paraId="195AA235" w14:textId="77777777" w:rsidR="00C124CD" w:rsidRPr="00C124CD" w:rsidRDefault="00C124CD" w:rsidP="00C124CD">
      <w:pPr>
        <w:tabs>
          <w:tab w:val="left" w:pos="1890"/>
        </w:tabs>
        <w:ind w:firstLine="720"/>
        <w:jc w:val="center"/>
        <w:rPr>
          <w:snapToGrid w:val="0"/>
          <w:sz w:val="28"/>
          <w:szCs w:val="28"/>
        </w:rPr>
      </w:pPr>
      <w:r w:rsidRPr="00C124CD">
        <w:rPr>
          <w:snapToGrid w:val="0"/>
          <w:sz w:val="28"/>
          <w:szCs w:val="28"/>
        </w:rPr>
        <w:t>Расчет топлива ООО «Шанс» на 2025 год</w:t>
      </w:r>
    </w:p>
    <w:tbl>
      <w:tblPr>
        <w:tblW w:w="9356" w:type="dxa"/>
        <w:tblInd w:w="108" w:type="dxa"/>
        <w:tblLook w:val="04A0" w:firstRow="1" w:lastRow="0" w:firstColumn="1" w:lastColumn="0" w:noHBand="0" w:noVBand="1"/>
      </w:tblPr>
      <w:tblGrid>
        <w:gridCol w:w="6096"/>
        <w:gridCol w:w="1417"/>
        <w:gridCol w:w="1843"/>
      </w:tblGrid>
      <w:tr w:rsidR="00C124CD" w:rsidRPr="00C124CD" w14:paraId="65628C71" w14:textId="77777777" w:rsidTr="00F50726">
        <w:trPr>
          <w:trHeight w:val="315"/>
        </w:trPr>
        <w:tc>
          <w:tcPr>
            <w:tcW w:w="6096" w:type="dxa"/>
            <w:tcBorders>
              <w:top w:val="nil"/>
              <w:left w:val="nil"/>
              <w:bottom w:val="nil"/>
              <w:right w:val="nil"/>
            </w:tcBorders>
            <w:shd w:val="clear" w:color="auto" w:fill="auto"/>
            <w:noWrap/>
            <w:vAlign w:val="bottom"/>
            <w:hideMark/>
          </w:tcPr>
          <w:p w14:paraId="450D7E6E" w14:textId="77777777" w:rsidR="00C124CD" w:rsidRPr="00C124CD" w:rsidRDefault="00C124CD" w:rsidP="00C124CD">
            <w:pPr>
              <w:jc w:val="center"/>
              <w:rPr>
                <w:b/>
                <w:bCs/>
              </w:rPr>
            </w:pPr>
          </w:p>
        </w:tc>
        <w:tc>
          <w:tcPr>
            <w:tcW w:w="1417" w:type="dxa"/>
            <w:tcBorders>
              <w:top w:val="nil"/>
              <w:left w:val="nil"/>
              <w:bottom w:val="nil"/>
              <w:right w:val="nil"/>
            </w:tcBorders>
            <w:shd w:val="clear" w:color="auto" w:fill="auto"/>
            <w:noWrap/>
            <w:vAlign w:val="center"/>
            <w:hideMark/>
          </w:tcPr>
          <w:p w14:paraId="31B81E20" w14:textId="77777777" w:rsidR="00C124CD" w:rsidRPr="00C124CD" w:rsidRDefault="00C124CD" w:rsidP="00C124CD"/>
        </w:tc>
        <w:tc>
          <w:tcPr>
            <w:tcW w:w="1843" w:type="dxa"/>
            <w:tcBorders>
              <w:top w:val="nil"/>
              <w:left w:val="nil"/>
              <w:bottom w:val="nil"/>
              <w:right w:val="nil"/>
            </w:tcBorders>
            <w:shd w:val="clear" w:color="auto" w:fill="auto"/>
            <w:noWrap/>
            <w:vAlign w:val="bottom"/>
            <w:hideMark/>
          </w:tcPr>
          <w:p w14:paraId="7F687522" w14:textId="77777777" w:rsidR="00C124CD" w:rsidRPr="00C124CD" w:rsidRDefault="00C124CD" w:rsidP="00C124CD"/>
        </w:tc>
      </w:tr>
      <w:tr w:rsidR="00C124CD" w:rsidRPr="00C124CD" w14:paraId="5268940D" w14:textId="77777777" w:rsidTr="00F50726">
        <w:trPr>
          <w:trHeight w:val="458"/>
        </w:trPr>
        <w:tc>
          <w:tcPr>
            <w:tcW w:w="609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B2A4E5" w14:textId="77777777" w:rsidR="00C124CD" w:rsidRPr="00C124CD" w:rsidRDefault="00C124CD" w:rsidP="00C124CD">
            <w:pPr>
              <w:jc w:val="center"/>
              <w:rPr>
                <w:bCs/>
              </w:rPr>
            </w:pPr>
            <w:r w:rsidRPr="00C124CD">
              <w:rPr>
                <w:bCs/>
              </w:rPr>
              <w:t>Показатели</w:t>
            </w:r>
          </w:p>
        </w:tc>
        <w:tc>
          <w:tcPr>
            <w:tcW w:w="1417" w:type="dxa"/>
            <w:vMerge w:val="restart"/>
            <w:tcBorders>
              <w:top w:val="single" w:sz="8" w:space="0" w:color="auto"/>
              <w:left w:val="single" w:sz="8" w:space="0" w:color="auto"/>
              <w:bottom w:val="single" w:sz="8" w:space="0" w:color="000000"/>
              <w:right w:val="nil"/>
            </w:tcBorders>
            <w:shd w:val="clear" w:color="auto" w:fill="auto"/>
            <w:vAlign w:val="center"/>
            <w:hideMark/>
          </w:tcPr>
          <w:p w14:paraId="306C9080" w14:textId="77777777" w:rsidR="00C124CD" w:rsidRPr="00C124CD" w:rsidRDefault="00C124CD" w:rsidP="00C124CD">
            <w:pPr>
              <w:jc w:val="center"/>
              <w:rPr>
                <w:bCs/>
              </w:rPr>
            </w:pPr>
            <w:r w:rsidRPr="00C124CD">
              <w:rPr>
                <w:bCs/>
              </w:rPr>
              <w:t>Ед. изм.</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F057E4" w14:textId="77777777" w:rsidR="00C124CD" w:rsidRPr="00C124CD" w:rsidRDefault="00C124CD" w:rsidP="00C124CD">
            <w:pPr>
              <w:jc w:val="center"/>
              <w:rPr>
                <w:bCs/>
              </w:rPr>
            </w:pPr>
            <w:r w:rsidRPr="00C124CD">
              <w:rPr>
                <w:bCs/>
              </w:rPr>
              <w:t xml:space="preserve">Предложения экспертов </w:t>
            </w:r>
            <w:r w:rsidRPr="00C124CD">
              <w:rPr>
                <w:bCs/>
              </w:rPr>
              <w:br/>
              <w:t>на 2025 год</w:t>
            </w:r>
          </w:p>
        </w:tc>
      </w:tr>
      <w:tr w:rsidR="00C124CD" w:rsidRPr="00C124CD" w14:paraId="4F7A102F" w14:textId="77777777" w:rsidTr="00F50726">
        <w:trPr>
          <w:trHeight w:val="458"/>
        </w:trPr>
        <w:tc>
          <w:tcPr>
            <w:tcW w:w="6096" w:type="dxa"/>
            <w:vMerge/>
            <w:tcBorders>
              <w:top w:val="single" w:sz="8" w:space="0" w:color="auto"/>
              <w:left w:val="single" w:sz="8" w:space="0" w:color="auto"/>
              <w:bottom w:val="single" w:sz="8" w:space="0" w:color="000000"/>
              <w:right w:val="single" w:sz="4" w:space="0" w:color="auto"/>
            </w:tcBorders>
            <w:vAlign w:val="center"/>
            <w:hideMark/>
          </w:tcPr>
          <w:p w14:paraId="1104A8D7" w14:textId="77777777" w:rsidR="00C124CD" w:rsidRPr="00C124CD" w:rsidRDefault="00C124CD" w:rsidP="00C124CD">
            <w:pPr>
              <w:rPr>
                <w:b/>
                <w:bCs/>
              </w:rPr>
            </w:pPr>
          </w:p>
        </w:tc>
        <w:tc>
          <w:tcPr>
            <w:tcW w:w="1417" w:type="dxa"/>
            <w:vMerge/>
            <w:tcBorders>
              <w:top w:val="single" w:sz="8" w:space="0" w:color="auto"/>
              <w:left w:val="single" w:sz="8" w:space="0" w:color="auto"/>
              <w:bottom w:val="single" w:sz="8" w:space="0" w:color="000000"/>
              <w:right w:val="nil"/>
            </w:tcBorders>
            <w:vAlign w:val="center"/>
            <w:hideMark/>
          </w:tcPr>
          <w:p w14:paraId="7ACE0C14" w14:textId="77777777" w:rsidR="00C124CD" w:rsidRPr="00C124CD" w:rsidRDefault="00C124CD" w:rsidP="00C124CD">
            <w:pPr>
              <w:rPr>
                <w:b/>
                <w:bC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DB26283" w14:textId="77777777" w:rsidR="00C124CD" w:rsidRPr="00C124CD" w:rsidRDefault="00C124CD" w:rsidP="00C124CD">
            <w:pPr>
              <w:rPr>
                <w:b/>
                <w:bCs/>
              </w:rPr>
            </w:pPr>
          </w:p>
        </w:tc>
      </w:tr>
      <w:tr w:rsidR="00C124CD" w:rsidRPr="00C124CD" w14:paraId="06642BAD" w14:textId="77777777" w:rsidTr="00F50726">
        <w:trPr>
          <w:trHeight w:val="285"/>
        </w:trPr>
        <w:tc>
          <w:tcPr>
            <w:tcW w:w="6096" w:type="dxa"/>
            <w:tcBorders>
              <w:top w:val="nil"/>
              <w:left w:val="single" w:sz="8" w:space="0" w:color="auto"/>
              <w:bottom w:val="single" w:sz="8" w:space="0" w:color="auto"/>
              <w:right w:val="single" w:sz="4" w:space="0" w:color="auto"/>
            </w:tcBorders>
            <w:shd w:val="clear" w:color="auto" w:fill="auto"/>
            <w:noWrap/>
            <w:vAlign w:val="center"/>
            <w:hideMark/>
          </w:tcPr>
          <w:p w14:paraId="18CBB7B0" w14:textId="77777777" w:rsidR="00C124CD" w:rsidRPr="00C124CD" w:rsidRDefault="00C124CD" w:rsidP="00C124CD">
            <w:pPr>
              <w:jc w:val="center"/>
            </w:pPr>
            <w:r w:rsidRPr="00C124CD">
              <w:t>1</w:t>
            </w:r>
          </w:p>
        </w:tc>
        <w:tc>
          <w:tcPr>
            <w:tcW w:w="1417" w:type="dxa"/>
            <w:tcBorders>
              <w:top w:val="nil"/>
              <w:left w:val="nil"/>
              <w:bottom w:val="single" w:sz="8" w:space="0" w:color="auto"/>
              <w:right w:val="single" w:sz="4" w:space="0" w:color="auto"/>
            </w:tcBorders>
            <w:shd w:val="clear" w:color="auto" w:fill="auto"/>
            <w:noWrap/>
            <w:vAlign w:val="center"/>
            <w:hideMark/>
          </w:tcPr>
          <w:p w14:paraId="5A52A1E5" w14:textId="77777777" w:rsidR="00C124CD" w:rsidRPr="00C124CD" w:rsidRDefault="00C124CD" w:rsidP="00C124CD">
            <w:pPr>
              <w:jc w:val="center"/>
            </w:pPr>
            <w:r w:rsidRPr="00C124CD">
              <w:t>2</w:t>
            </w:r>
          </w:p>
        </w:tc>
        <w:tc>
          <w:tcPr>
            <w:tcW w:w="1843" w:type="dxa"/>
            <w:tcBorders>
              <w:top w:val="nil"/>
              <w:left w:val="nil"/>
              <w:bottom w:val="single" w:sz="8" w:space="0" w:color="auto"/>
              <w:right w:val="single" w:sz="4" w:space="0" w:color="auto"/>
            </w:tcBorders>
            <w:shd w:val="clear" w:color="auto" w:fill="auto"/>
            <w:noWrap/>
            <w:vAlign w:val="center"/>
            <w:hideMark/>
          </w:tcPr>
          <w:p w14:paraId="2F19A88E" w14:textId="77777777" w:rsidR="00C124CD" w:rsidRPr="00C124CD" w:rsidRDefault="00C124CD" w:rsidP="00C124CD">
            <w:pPr>
              <w:jc w:val="center"/>
            </w:pPr>
            <w:r w:rsidRPr="00C124CD">
              <w:t>3</w:t>
            </w:r>
          </w:p>
        </w:tc>
      </w:tr>
      <w:tr w:rsidR="00C124CD" w:rsidRPr="00C124CD" w14:paraId="42A1F52D" w14:textId="77777777" w:rsidTr="00F50726">
        <w:trPr>
          <w:trHeight w:val="330"/>
        </w:trPr>
        <w:tc>
          <w:tcPr>
            <w:tcW w:w="935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BEC4864" w14:textId="77777777" w:rsidR="00C124CD" w:rsidRPr="00C124CD" w:rsidRDefault="00C124CD" w:rsidP="00C124CD">
            <w:pPr>
              <w:jc w:val="center"/>
              <w:rPr>
                <w:bCs/>
              </w:rPr>
            </w:pPr>
            <w:r w:rsidRPr="00C124CD">
              <w:rPr>
                <w:bCs/>
              </w:rPr>
              <w:t>Производство и отпуск тепловой энергии</w:t>
            </w:r>
          </w:p>
        </w:tc>
      </w:tr>
      <w:tr w:rsidR="00C124CD" w:rsidRPr="00C124CD" w14:paraId="7B532885"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A4798D0" w14:textId="77777777" w:rsidR="00C124CD" w:rsidRPr="00C124CD" w:rsidRDefault="00C124CD" w:rsidP="00C124CD">
            <w:r w:rsidRPr="00C124CD">
              <w:t>Нормативная выработка</w:t>
            </w:r>
          </w:p>
        </w:tc>
        <w:tc>
          <w:tcPr>
            <w:tcW w:w="1417" w:type="dxa"/>
            <w:tcBorders>
              <w:top w:val="nil"/>
              <w:left w:val="nil"/>
              <w:bottom w:val="single" w:sz="4" w:space="0" w:color="auto"/>
              <w:right w:val="single" w:sz="4" w:space="0" w:color="auto"/>
            </w:tcBorders>
            <w:shd w:val="clear" w:color="auto" w:fill="auto"/>
            <w:hideMark/>
          </w:tcPr>
          <w:p w14:paraId="07BE38C2"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794321C" w14:textId="77777777" w:rsidR="00C124CD" w:rsidRPr="00C124CD" w:rsidRDefault="00C124CD" w:rsidP="00C124CD">
            <w:pPr>
              <w:jc w:val="center"/>
            </w:pPr>
            <w:r w:rsidRPr="00C124CD">
              <w:rPr>
                <w:snapToGrid w:val="0"/>
              </w:rPr>
              <w:t>5099,00</w:t>
            </w:r>
          </w:p>
        </w:tc>
      </w:tr>
      <w:tr w:rsidR="00C124CD" w:rsidRPr="00C124CD" w14:paraId="0754018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0467A0A" w14:textId="77777777" w:rsidR="00C124CD" w:rsidRPr="00C124CD" w:rsidRDefault="00C124CD" w:rsidP="00C124CD">
            <w:r w:rsidRPr="00C124CD">
              <w:t>Полезный отпуск на потребительский рынок</w:t>
            </w:r>
          </w:p>
        </w:tc>
        <w:tc>
          <w:tcPr>
            <w:tcW w:w="1417" w:type="dxa"/>
            <w:tcBorders>
              <w:top w:val="nil"/>
              <w:left w:val="nil"/>
              <w:bottom w:val="single" w:sz="4" w:space="0" w:color="auto"/>
              <w:right w:val="single" w:sz="4" w:space="0" w:color="auto"/>
            </w:tcBorders>
            <w:shd w:val="clear" w:color="auto" w:fill="auto"/>
            <w:hideMark/>
          </w:tcPr>
          <w:p w14:paraId="6AC4B80F"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7D5FCE8" w14:textId="77777777" w:rsidR="00C124CD" w:rsidRPr="00C124CD" w:rsidRDefault="00C124CD" w:rsidP="00C124CD">
            <w:pPr>
              <w:jc w:val="center"/>
              <w:rPr>
                <w:snapToGrid w:val="0"/>
              </w:rPr>
            </w:pPr>
            <w:r w:rsidRPr="00C124CD">
              <w:rPr>
                <w:snapToGrid w:val="0"/>
              </w:rPr>
              <w:t>4912,00</w:t>
            </w:r>
          </w:p>
        </w:tc>
      </w:tr>
      <w:tr w:rsidR="00C124CD" w:rsidRPr="00C124CD" w14:paraId="2BD5310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CCABF07" w14:textId="77777777" w:rsidR="00C124CD" w:rsidRPr="00C124CD" w:rsidRDefault="00C124CD" w:rsidP="00C124CD">
            <w:r w:rsidRPr="00C124CD">
              <w:t>Отпуск жилищным организациям</w:t>
            </w:r>
          </w:p>
        </w:tc>
        <w:tc>
          <w:tcPr>
            <w:tcW w:w="1417" w:type="dxa"/>
            <w:tcBorders>
              <w:top w:val="nil"/>
              <w:left w:val="nil"/>
              <w:bottom w:val="single" w:sz="4" w:space="0" w:color="auto"/>
              <w:right w:val="single" w:sz="4" w:space="0" w:color="auto"/>
            </w:tcBorders>
            <w:shd w:val="clear" w:color="auto" w:fill="auto"/>
            <w:hideMark/>
          </w:tcPr>
          <w:p w14:paraId="490F5179"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6BB5784E" w14:textId="77777777" w:rsidR="00C124CD" w:rsidRPr="00C124CD" w:rsidRDefault="00C124CD" w:rsidP="00C124CD">
            <w:pPr>
              <w:jc w:val="center"/>
              <w:rPr>
                <w:snapToGrid w:val="0"/>
              </w:rPr>
            </w:pPr>
            <w:r w:rsidRPr="00C124CD">
              <w:rPr>
                <w:snapToGrid w:val="0"/>
              </w:rPr>
              <w:t>356,00</w:t>
            </w:r>
          </w:p>
        </w:tc>
      </w:tr>
      <w:tr w:rsidR="00C124CD" w:rsidRPr="00C124CD" w14:paraId="61E833B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CC6107D" w14:textId="77777777" w:rsidR="00C124CD" w:rsidRPr="00C124CD" w:rsidRDefault="00C124CD" w:rsidP="00C124CD">
            <w:r w:rsidRPr="00C124CD">
              <w:t>Отпуск бюджетным потребителям</w:t>
            </w:r>
          </w:p>
        </w:tc>
        <w:tc>
          <w:tcPr>
            <w:tcW w:w="1417" w:type="dxa"/>
            <w:tcBorders>
              <w:top w:val="nil"/>
              <w:left w:val="nil"/>
              <w:bottom w:val="single" w:sz="4" w:space="0" w:color="auto"/>
              <w:right w:val="single" w:sz="4" w:space="0" w:color="auto"/>
            </w:tcBorders>
            <w:shd w:val="clear" w:color="auto" w:fill="auto"/>
            <w:hideMark/>
          </w:tcPr>
          <w:p w14:paraId="4573616E"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66D8084" w14:textId="77777777" w:rsidR="00C124CD" w:rsidRPr="00C124CD" w:rsidRDefault="00C124CD" w:rsidP="00C124CD">
            <w:pPr>
              <w:jc w:val="center"/>
              <w:rPr>
                <w:snapToGrid w:val="0"/>
              </w:rPr>
            </w:pPr>
            <w:r w:rsidRPr="00C124CD">
              <w:rPr>
                <w:snapToGrid w:val="0"/>
              </w:rPr>
              <w:t>4518,00</w:t>
            </w:r>
          </w:p>
        </w:tc>
      </w:tr>
      <w:tr w:rsidR="00C124CD" w:rsidRPr="00C124CD" w14:paraId="52124406"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4143BA9" w14:textId="77777777" w:rsidR="00C124CD" w:rsidRPr="00C124CD" w:rsidRDefault="00C124CD" w:rsidP="00C124CD">
            <w:r w:rsidRPr="00C124CD">
              <w:t>Отпуск иным потребителям</w:t>
            </w:r>
          </w:p>
        </w:tc>
        <w:tc>
          <w:tcPr>
            <w:tcW w:w="1417" w:type="dxa"/>
            <w:tcBorders>
              <w:top w:val="nil"/>
              <w:left w:val="nil"/>
              <w:bottom w:val="single" w:sz="4" w:space="0" w:color="auto"/>
              <w:right w:val="single" w:sz="4" w:space="0" w:color="auto"/>
            </w:tcBorders>
            <w:shd w:val="clear" w:color="auto" w:fill="auto"/>
            <w:hideMark/>
          </w:tcPr>
          <w:p w14:paraId="37418FDF"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693930CE" w14:textId="77777777" w:rsidR="00C124CD" w:rsidRPr="00C124CD" w:rsidRDefault="00C124CD" w:rsidP="00C124CD">
            <w:pPr>
              <w:jc w:val="center"/>
              <w:rPr>
                <w:snapToGrid w:val="0"/>
              </w:rPr>
            </w:pPr>
            <w:r w:rsidRPr="00C124CD">
              <w:rPr>
                <w:snapToGrid w:val="0"/>
              </w:rPr>
              <w:t>38,00</w:t>
            </w:r>
          </w:p>
        </w:tc>
      </w:tr>
      <w:tr w:rsidR="00C124CD" w:rsidRPr="00C124CD" w14:paraId="06F830A0"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21C87751" w14:textId="77777777" w:rsidR="00C124CD" w:rsidRPr="00C124CD" w:rsidRDefault="00C124CD" w:rsidP="00C124CD">
            <w:r w:rsidRPr="00C124CD">
              <w:t>Отпуск на производственные нужды</w:t>
            </w:r>
          </w:p>
        </w:tc>
        <w:tc>
          <w:tcPr>
            <w:tcW w:w="1417" w:type="dxa"/>
            <w:tcBorders>
              <w:top w:val="nil"/>
              <w:left w:val="nil"/>
              <w:bottom w:val="single" w:sz="4" w:space="0" w:color="auto"/>
              <w:right w:val="single" w:sz="4" w:space="0" w:color="auto"/>
            </w:tcBorders>
            <w:shd w:val="clear" w:color="auto" w:fill="auto"/>
            <w:hideMark/>
          </w:tcPr>
          <w:p w14:paraId="22962FCD"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6B488FC" w14:textId="77777777" w:rsidR="00C124CD" w:rsidRPr="00C124CD" w:rsidRDefault="00C124CD" w:rsidP="00C124CD">
            <w:pPr>
              <w:jc w:val="center"/>
              <w:rPr>
                <w:snapToGrid w:val="0"/>
              </w:rPr>
            </w:pPr>
            <w:r w:rsidRPr="00C124CD">
              <w:rPr>
                <w:snapToGrid w:val="0"/>
              </w:rPr>
              <w:t>0,00</w:t>
            </w:r>
          </w:p>
        </w:tc>
      </w:tr>
      <w:tr w:rsidR="00C124CD" w:rsidRPr="00C124CD" w14:paraId="3166B540"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7A6E0E03" w14:textId="77777777" w:rsidR="00C124CD" w:rsidRPr="00C124CD" w:rsidRDefault="00C124CD" w:rsidP="00C124CD">
            <w:r w:rsidRPr="00C124CD">
              <w:t>Потери, всего</w:t>
            </w:r>
          </w:p>
        </w:tc>
        <w:tc>
          <w:tcPr>
            <w:tcW w:w="1417" w:type="dxa"/>
            <w:tcBorders>
              <w:top w:val="nil"/>
              <w:left w:val="nil"/>
              <w:bottom w:val="single" w:sz="4" w:space="0" w:color="auto"/>
              <w:right w:val="single" w:sz="4" w:space="0" w:color="auto"/>
            </w:tcBorders>
            <w:shd w:val="clear" w:color="auto" w:fill="auto"/>
            <w:hideMark/>
          </w:tcPr>
          <w:p w14:paraId="6B1C8984"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0D473AE" w14:textId="77777777" w:rsidR="00C124CD" w:rsidRPr="00C124CD" w:rsidRDefault="00C124CD" w:rsidP="00C124CD">
            <w:pPr>
              <w:jc w:val="center"/>
              <w:rPr>
                <w:snapToGrid w:val="0"/>
              </w:rPr>
            </w:pPr>
            <w:r w:rsidRPr="00C124CD">
              <w:rPr>
                <w:snapToGrid w:val="0"/>
              </w:rPr>
              <w:t>187,00</w:t>
            </w:r>
          </w:p>
        </w:tc>
      </w:tr>
      <w:tr w:rsidR="00C124CD" w:rsidRPr="00C124CD" w14:paraId="71CBFE36"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4C442653" w14:textId="77777777" w:rsidR="00C124CD" w:rsidRPr="00C124CD" w:rsidRDefault="00C124CD" w:rsidP="00C124CD">
            <w:r w:rsidRPr="00C124CD">
              <w:t>Расход на собственные нужды</w:t>
            </w:r>
          </w:p>
        </w:tc>
        <w:tc>
          <w:tcPr>
            <w:tcW w:w="1417" w:type="dxa"/>
            <w:tcBorders>
              <w:top w:val="nil"/>
              <w:left w:val="nil"/>
              <w:bottom w:val="single" w:sz="4" w:space="0" w:color="auto"/>
              <w:right w:val="single" w:sz="4" w:space="0" w:color="auto"/>
            </w:tcBorders>
            <w:shd w:val="clear" w:color="auto" w:fill="auto"/>
            <w:hideMark/>
          </w:tcPr>
          <w:p w14:paraId="6D7F2254" w14:textId="77777777" w:rsidR="00C124CD" w:rsidRPr="00C124CD" w:rsidRDefault="00C124CD" w:rsidP="00C124CD">
            <w:pPr>
              <w:jc w:val="center"/>
            </w:pPr>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154EB19" w14:textId="77777777" w:rsidR="00C124CD" w:rsidRPr="00C124CD" w:rsidRDefault="00C124CD" w:rsidP="00C124CD">
            <w:pPr>
              <w:jc w:val="center"/>
              <w:rPr>
                <w:snapToGrid w:val="0"/>
              </w:rPr>
            </w:pPr>
            <w:r w:rsidRPr="00C124CD">
              <w:rPr>
                <w:snapToGrid w:val="0"/>
              </w:rPr>
              <w:t>187,00</w:t>
            </w:r>
          </w:p>
        </w:tc>
      </w:tr>
      <w:tr w:rsidR="00C124CD" w:rsidRPr="00C124CD" w14:paraId="356D2926" w14:textId="77777777" w:rsidTr="00F50726">
        <w:trPr>
          <w:trHeight w:val="315"/>
        </w:trPr>
        <w:tc>
          <w:tcPr>
            <w:tcW w:w="6096" w:type="dxa"/>
            <w:tcBorders>
              <w:top w:val="nil"/>
              <w:left w:val="single" w:sz="8" w:space="0" w:color="auto"/>
              <w:bottom w:val="single" w:sz="8" w:space="0" w:color="auto"/>
              <w:right w:val="single" w:sz="4" w:space="0" w:color="auto"/>
            </w:tcBorders>
            <w:shd w:val="clear" w:color="auto" w:fill="auto"/>
            <w:noWrap/>
            <w:vAlign w:val="bottom"/>
            <w:hideMark/>
          </w:tcPr>
          <w:p w14:paraId="39E45F8B" w14:textId="77777777" w:rsidR="00C124CD" w:rsidRPr="00C124CD" w:rsidRDefault="00C124CD" w:rsidP="00C124CD">
            <w:r w:rsidRPr="00C124CD">
              <w:t>Потери в сетях предприятия</w:t>
            </w:r>
          </w:p>
        </w:tc>
        <w:tc>
          <w:tcPr>
            <w:tcW w:w="1417" w:type="dxa"/>
            <w:tcBorders>
              <w:top w:val="nil"/>
              <w:left w:val="nil"/>
              <w:bottom w:val="single" w:sz="8" w:space="0" w:color="auto"/>
              <w:right w:val="single" w:sz="4" w:space="0" w:color="auto"/>
            </w:tcBorders>
            <w:shd w:val="clear" w:color="auto" w:fill="auto"/>
            <w:hideMark/>
          </w:tcPr>
          <w:p w14:paraId="09323024" w14:textId="77777777" w:rsidR="00C124CD" w:rsidRPr="00C124CD" w:rsidRDefault="00C124CD" w:rsidP="00C124CD">
            <w:pPr>
              <w:jc w:val="center"/>
            </w:pPr>
            <w:r w:rsidRPr="00C124CD">
              <w:t>Гкал</w:t>
            </w:r>
          </w:p>
        </w:tc>
        <w:tc>
          <w:tcPr>
            <w:tcW w:w="1843" w:type="dxa"/>
            <w:tcBorders>
              <w:top w:val="nil"/>
              <w:left w:val="single" w:sz="4" w:space="0" w:color="auto"/>
              <w:bottom w:val="single" w:sz="8" w:space="0" w:color="auto"/>
              <w:right w:val="single" w:sz="8" w:space="0" w:color="auto"/>
            </w:tcBorders>
            <w:shd w:val="clear" w:color="auto" w:fill="auto"/>
            <w:noWrap/>
            <w:vAlign w:val="center"/>
            <w:hideMark/>
          </w:tcPr>
          <w:p w14:paraId="656D83FB" w14:textId="77777777" w:rsidR="00C124CD" w:rsidRPr="00C124CD" w:rsidRDefault="00C124CD" w:rsidP="00C124CD">
            <w:pPr>
              <w:jc w:val="center"/>
              <w:rPr>
                <w:snapToGrid w:val="0"/>
              </w:rPr>
            </w:pPr>
            <w:r w:rsidRPr="00C124CD">
              <w:rPr>
                <w:snapToGrid w:val="0"/>
              </w:rPr>
              <w:t>0,00</w:t>
            </w:r>
          </w:p>
        </w:tc>
      </w:tr>
      <w:tr w:rsidR="00C124CD" w:rsidRPr="00C124CD" w14:paraId="4FDABA01" w14:textId="77777777" w:rsidTr="00F50726">
        <w:trPr>
          <w:trHeight w:val="330"/>
        </w:trPr>
        <w:tc>
          <w:tcPr>
            <w:tcW w:w="9356" w:type="dxa"/>
            <w:gridSpan w:val="3"/>
            <w:tcBorders>
              <w:top w:val="single" w:sz="8" w:space="0" w:color="auto"/>
              <w:left w:val="single" w:sz="8" w:space="0" w:color="auto"/>
              <w:bottom w:val="single" w:sz="8" w:space="0" w:color="auto"/>
              <w:right w:val="single" w:sz="4" w:space="0" w:color="auto"/>
            </w:tcBorders>
            <w:shd w:val="clear" w:color="auto" w:fill="auto"/>
            <w:hideMark/>
          </w:tcPr>
          <w:p w14:paraId="37D05F09" w14:textId="77777777" w:rsidR="00C124CD" w:rsidRPr="00C124CD" w:rsidRDefault="00C124CD" w:rsidP="00C124CD">
            <w:pPr>
              <w:jc w:val="center"/>
              <w:rPr>
                <w:bCs/>
              </w:rPr>
            </w:pPr>
            <w:r w:rsidRPr="00C124CD">
              <w:rPr>
                <w:bCs/>
              </w:rPr>
              <w:t>Топливо</w:t>
            </w:r>
          </w:p>
        </w:tc>
      </w:tr>
      <w:tr w:rsidR="00C124CD" w:rsidRPr="00C124CD" w14:paraId="1B53FEBF"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51E9B1F" w14:textId="77777777" w:rsidR="00C124CD" w:rsidRPr="00C124CD" w:rsidRDefault="00C124CD" w:rsidP="00C124CD">
            <w:r w:rsidRPr="00C124CD">
              <w:t>Удельный расход условного топлива, в т.ч.</w:t>
            </w:r>
          </w:p>
        </w:tc>
        <w:tc>
          <w:tcPr>
            <w:tcW w:w="1417" w:type="dxa"/>
            <w:tcBorders>
              <w:top w:val="nil"/>
              <w:left w:val="nil"/>
              <w:bottom w:val="single" w:sz="4" w:space="0" w:color="auto"/>
              <w:right w:val="single" w:sz="4" w:space="0" w:color="auto"/>
            </w:tcBorders>
            <w:shd w:val="clear" w:color="auto" w:fill="auto"/>
            <w:vAlign w:val="center"/>
            <w:hideMark/>
          </w:tcPr>
          <w:p w14:paraId="5231B72C" w14:textId="77777777" w:rsidR="00C124CD" w:rsidRPr="00C124CD" w:rsidRDefault="00C124CD" w:rsidP="00C124CD">
            <w:pPr>
              <w:jc w:val="center"/>
            </w:pPr>
            <w:r w:rsidRPr="00C124CD">
              <w:t xml:space="preserve">кг </w:t>
            </w:r>
            <w:proofErr w:type="spellStart"/>
            <w:r w:rsidRPr="00C124CD">
              <w:t>у.т</w:t>
            </w:r>
            <w:proofErr w:type="spellEnd"/>
            <w:r w:rsidRPr="00C124CD">
              <w:t>./Гкал</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84CF4B1" w14:textId="77777777" w:rsidR="00C124CD" w:rsidRPr="00C124CD" w:rsidRDefault="00C124CD" w:rsidP="00C124CD">
            <w:pPr>
              <w:jc w:val="center"/>
            </w:pPr>
            <w:r w:rsidRPr="00C124CD">
              <w:rPr>
                <w:snapToGrid w:val="0"/>
              </w:rPr>
              <w:t>228,70</w:t>
            </w:r>
          </w:p>
        </w:tc>
      </w:tr>
      <w:tr w:rsidR="00C124CD" w:rsidRPr="00C124CD" w14:paraId="56D9A7E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0060B411" w14:textId="77777777" w:rsidR="00C124CD" w:rsidRPr="00C124CD" w:rsidRDefault="00C124CD" w:rsidP="00C124CD">
            <w:r w:rsidRPr="00C124CD">
              <w:t>- уголь каменный</w:t>
            </w:r>
          </w:p>
        </w:tc>
        <w:tc>
          <w:tcPr>
            <w:tcW w:w="1417" w:type="dxa"/>
            <w:tcBorders>
              <w:top w:val="nil"/>
              <w:left w:val="nil"/>
              <w:bottom w:val="single" w:sz="4" w:space="0" w:color="auto"/>
              <w:right w:val="single" w:sz="4" w:space="0" w:color="auto"/>
            </w:tcBorders>
            <w:shd w:val="clear" w:color="auto" w:fill="auto"/>
            <w:hideMark/>
          </w:tcPr>
          <w:p w14:paraId="18E89904" w14:textId="77777777" w:rsidR="00C124CD" w:rsidRPr="00C124CD" w:rsidRDefault="00C124CD" w:rsidP="00C124CD">
            <w:pPr>
              <w:jc w:val="center"/>
            </w:pPr>
            <w:r w:rsidRPr="00C124CD">
              <w:t xml:space="preserve">кг </w:t>
            </w:r>
            <w:proofErr w:type="spellStart"/>
            <w:r w:rsidRPr="00C124CD">
              <w:t>у.т</w:t>
            </w:r>
            <w:proofErr w:type="spellEnd"/>
            <w:r w:rsidRPr="00C124CD">
              <w:t>./Гкал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E42E1B5" w14:textId="77777777" w:rsidR="00C124CD" w:rsidRPr="00C124CD" w:rsidRDefault="00C124CD" w:rsidP="00C124CD">
            <w:pPr>
              <w:jc w:val="center"/>
              <w:rPr>
                <w:snapToGrid w:val="0"/>
              </w:rPr>
            </w:pPr>
            <w:r w:rsidRPr="00C124CD">
              <w:rPr>
                <w:snapToGrid w:val="0"/>
              </w:rPr>
              <w:t>228,70</w:t>
            </w:r>
          </w:p>
        </w:tc>
      </w:tr>
      <w:tr w:rsidR="00C124CD" w:rsidRPr="00C124CD" w14:paraId="4B95427E"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noWrap/>
            <w:vAlign w:val="center"/>
            <w:hideMark/>
          </w:tcPr>
          <w:p w14:paraId="770A9849" w14:textId="77777777" w:rsidR="00C124CD" w:rsidRPr="00C124CD" w:rsidRDefault="00C124CD" w:rsidP="00C124CD">
            <w:r w:rsidRPr="00C124CD">
              <w:t>Тепловой эквивалент</w:t>
            </w:r>
          </w:p>
        </w:tc>
        <w:tc>
          <w:tcPr>
            <w:tcW w:w="1417" w:type="dxa"/>
            <w:tcBorders>
              <w:top w:val="nil"/>
              <w:left w:val="nil"/>
              <w:bottom w:val="single" w:sz="4" w:space="0" w:color="auto"/>
              <w:right w:val="single" w:sz="4" w:space="0" w:color="auto"/>
            </w:tcBorders>
            <w:shd w:val="clear" w:color="auto" w:fill="auto"/>
            <w:hideMark/>
          </w:tcPr>
          <w:p w14:paraId="6C812D24" w14:textId="77777777" w:rsidR="00C124CD" w:rsidRPr="00C124CD" w:rsidRDefault="00C124CD" w:rsidP="00C124CD">
            <w:pPr>
              <w:jc w:val="center"/>
            </w:pPr>
            <w:r w:rsidRPr="00C124CD">
              <w:t> </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32ADAB66" w14:textId="77777777" w:rsidR="00C124CD" w:rsidRPr="00C124CD" w:rsidRDefault="00C124CD" w:rsidP="00C124CD">
            <w:pPr>
              <w:jc w:val="center"/>
              <w:rPr>
                <w:snapToGrid w:val="0"/>
              </w:rPr>
            </w:pPr>
            <w:r w:rsidRPr="00C124CD">
              <w:rPr>
                <w:snapToGrid w:val="0"/>
              </w:rPr>
              <w:t>0,76</w:t>
            </w:r>
          </w:p>
        </w:tc>
      </w:tr>
      <w:tr w:rsidR="00C124CD" w:rsidRPr="00C124CD" w14:paraId="3ED8F89B"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824BED4" w14:textId="77777777" w:rsidR="00C124CD" w:rsidRPr="00C124CD" w:rsidRDefault="00C124CD" w:rsidP="00C124CD">
            <w:r w:rsidRPr="00C124CD">
              <w:t>- уголь каменный</w:t>
            </w:r>
          </w:p>
        </w:tc>
        <w:tc>
          <w:tcPr>
            <w:tcW w:w="1417" w:type="dxa"/>
            <w:tcBorders>
              <w:top w:val="nil"/>
              <w:left w:val="nil"/>
              <w:bottom w:val="single" w:sz="4" w:space="0" w:color="auto"/>
              <w:right w:val="single" w:sz="4" w:space="0" w:color="auto"/>
            </w:tcBorders>
            <w:shd w:val="clear" w:color="auto" w:fill="auto"/>
            <w:hideMark/>
          </w:tcPr>
          <w:p w14:paraId="74B9A9CC" w14:textId="77777777" w:rsidR="00C124CD" w:rsidRPr="00C124CD" w:rsidRDefault="00C124CD" w:rsidP="00C124CD">
            <w:pPr>
              <w:jc w:val="center"/>
            </w:pPr>
            <w:r w:rsidRPr="00C124CD">
              <w:t> </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1B3EEB3" w14:textId="77777777" w:rsidR="00C124CD" w:rsidRPr="00C124CD" w:rsidRDefault="00C124CD" w:rsidP="00C124CD">
            <w:pPr>
              <w:jc w:val="center"/>
              <w:rPr>
                <w:snapToGrid w:val="0"/>
              </w:rPr>
            </w:pPr>
            <w:r w:rsidRPr="00C124CD">
              <w:rPr>
                <w:snapToGrid w:val="0"/>
              </w:rPr>
              <w:t>0,76</w:t>
            </w:r>
          </w:p>
        </w:tc>
      </w:tr>
      <w:tr w:rsidR="00C124CD" w:rsidRPr="00C124CD" w14:paraId="4D069BD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4C63943" w14:textId="77777777" w:rsidR="00C124CD" w:rsidRPr="00C124CD" w:rsidRDefault="00C124CD" w:rsidP="00C124CD">
            <w:r w:rsidRPr="00C124CD">
              <w:t>Удельный расход натурального топлива, в т. ч.</w:t>
            </w:r>
          </w:p>
        </w:tc>
        <w:tc>
          <w:tcPr>
            <w:tcW w:w="1417" w:type="dxa"/>
            <w:tcBorders>
              <w:top w:val="nil"/>
              <w:left w:val="nil"/>
              <w:bottom w:val="single" w:sz="4" w:space="0" w:color="auto"/>
              <w:right w:val="single" w:sz="4" w:space="0" w:color="auto"/>
            </w:tcBorders>
            <w:shd w:val="clear" w:color="auto" w:fill="auto"/>
            <w:vAlign w:val="center"/>
            <w:hideMark/>
          </w:tcPr>
          <w:p w14:paraId="638F88D8" w14:textId="77777777" w:rsidR="00C124CD" w:rsidRPr="00C124CD" w:rsidRDefault="00C124CD" w:rsidP="00C124CD">
            <w:pPr>
              <w:jc w:val="center"/>
            </w:pPr>
            <w:r w:rsidRPr="00C124CD">
              <w:t>кг/Гкал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481A794" w14:textId="77777777" w:rsidR="00C124CD" w:rsidRPr="00C124CD" w:rsidRDefault="00C124CD" w:rsidP="00C124CD">
            <w:pPr>
              <w:jc w:val="center"/>
              <w:rPr>
                <w:snapToGrid w:val="0"/>
              </w:rPr>
            </w:pPr>
            <w:r w:rsidRPr="00C124CD">
              <w:rPr>
                <w:snapToGrid w:val="0"/>
              </w:rPr>
              <w:t>300,92</w:t>
            </w:r>
          </w:p>
        </w:tc>
      </w:tr>
      <w:tr w:rsidR="00C124CD" w:rsidRPr="00C124CD" w14:paraId="7E88BC10"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194DD4C" w14:textId="77777777" w:rsidR="00C124CD" w:rsidRPr="00C124CD" w:rsidRDefault="00C124CD" w:rsidP="00C124CD">
            <w:r w:rsidRPr="00C124CD">
              <w:t>-уголь каменный</w:t>
            </w:r>
          </w:p>
        </w:tc>
        <w:tc>
          <w:tcPr>
            <w:tcW w:w="1417" w:type="dxa"/>
            <w:tcBorders>
              <w:top w:val="nil"/>
              <w:left w:val="nil"/>
              <w:bottom w:val="single" w:sz="4" w:space="0" w:color="auto"/>
              <w:right w:val="single" w:sz="4" w:space="0" w:color="auto"/>
            </w:tcBorders>
            <w:shd w:val="clear" w:color="auto" w:fill="auto"/>
            <w:hideMark/>
          </w:tcPr>
          <w:p w14:paraId="16FA78D0" w14:textId="77777777" w:rsidR="00C124CD" w:rsidRPr="00C124CD" w:rsidRDefault="00C124CD" w:rsidP="00C124CD">
            <w:pPr>
              <w:jc w:val="center"/>
            </w:pPr>
            <w:r w:rsidRPr="00C124CD">
              <w:t>кг/Гкал</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1F992FD" w14:textId="77777777" w:rsidR="00C124CD" w:rsidRPr="00C124CD" w:rsidRDefault="00C124CD" w:rsidP="00C124CD">
            <w:pPr>
              <w:jc w:val="center"/>
              <w:rPr>
                <w:snapToGrid w:val="0"/>
              </w:rPr>
            </w:pPr>
            <w:r w:rsidRPr="00C124CD">
              <w:rPr>
                <w:snapToGrid w:val="0"/>
              </w:rPr>
              <w:t>300,92</w:t>
            </w:r>
          </w:p>
        </w:tc>
      </w:tr>
      <w:tr w:rsidR="00C124CD" w:rsidRPr="00C124CD" w14:paraId="5112D125"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EA3AEF1" w14:textId="77777777" w:rsidR="00C124CD" w:rsidRPr="00C124CD" w:rsidRDefault="00C124CD" w:rsidP="00C124CD">
            <w:r w:rsidRPr="00C124CD">
              <w:t>Расход натурального топлива, всего, в т. ч.</w:t>
            </w:r>
          </w:p>
        </w:tc>
        <w:tc>
          <w:tcPr>
            <w:tcW w:w="1417" w:type="dxa"/>
            <w:tcBorders>
              <w:top w:val="nil"/>
              <w:left w:val="nil"/>
              <w:bottom w:val="single" w:sz="4" w:space="0" w:color="auto"/>
              <w:right w:val="single" w:sz="4" w:space="0" w:color="auto"/>
            </w:tcBorders>
            <w:shd w:val="clear" w:color="auto" w:fill="auto"/>
            <w:hideMark/>
          </w:tcPr>
          <w:p w14:paraId="487B3A94" w14:textId="77777777" w:rsidR="00C124CD" w:rsidRPr="00C124CD" w:rsidRDefault="00C124CD" w:rsidP="00C124CD">
            <w:pPr>
              <w:jc w:val="center"/>
            </w:pPr>
            <w:r w:rsidRPr="00C124CD">
              <w:t>т</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3A83103D" w14:textId="77777777" w:rsidR="00C124CD" w:rsidRPr="00C124CD" w:rsidRDefault="00C124CD" w:rsidP="00C124CD">
            <w:pPr>
              <w:jc w:val="center"/>
              <w:rPr>
                <w:snapToGrid w:val="0"/>
              </w:rPr>
            </w:pPr>
            <w:r w:rsidRPr="00C124CD">
              <w:rPr>
                <w:snapToGrid w:val="0"/>
              </w:rPr>
              <w:t>1 478,12</w:t>
            </w:r>
          </w:p>
        </w:tc>
      </w:tr>
      <w:tr w:rsidR="00C124CD" w:rsidRPr="00C124CD" w14:paraId="37F3D232"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9EE623D" w14:textId="77777777" w:rsidR="00C124CD" w:rsidRPr="00C124CD" w:rsidRDefault="00C124CD" w:rsidP="00C124CD">
            <w:r w:rsidRPr="00C124CD">
              <w:t>-уголь каменный</w:t>
            </w:r>
          </w:p>
        </w:tc>
        <w:tc>
          <w:tcPr>
            <w:tcW w:w="1417" w:type="dxa"/>
            <w:tcBorders>
              <w:top w:val="nil"/>
              <w:left w:val="nil"/>
              <w:bottom w:val="single" w:sz="4" w:space="0" w:color="auto"/>
              <w:right w:val="single" w:sz="4" w:space="0" w:color="auto"/>
            </w:tcBorders>
            <w:shd w:val="clear" w:color="auto" w:fill="auto"/>
            <w:hideMark/>
          </w:tcPr>
          <w:p w14:paraId="293BAA49" w14:textId="77777777" w:rsidR="00C124CD" w:rsidRPr="00C124CD" w:rsidRDefault="00C124CD" w:rsidP="00C124CD">
            <w:pPr>
              <w:jc w:val="center"/>
            </w:pPr>
            <w:r w:rsidRPr="00C124CD">
              <w:t>т</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1006A1D" w14:textId="77777777" w:rsidR="00C124CD" w:rsidRPr="00C124CD" w:rsidRDefault="00C124CD" w:rsidP="00C124CD">
            <w:pPr>
              <w:jc w:val="center"/>
              <w:rPr>
                <w:snapToGrid w:val="0"/>
              </w:rPr>
            </w:pPr>
            <w:r w:rsidRPr="00C124CD">
              <w:rPr>
                <w:snapToGrid w:val="0"/>
              </w:rPr>
              <w:t>1 478,12</w:t>
            </w:r>
          </w:p>
        </w:tc>
      </w:tr>
      <w:tr w:rsidR="00C124CD" w:rsidRPr="00C124CD" w14:paraId="69385622"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FD3A527" w14:textId="77777777" w:rsidR="00C124CD" w:rsidRPr="00C124CD" w:rsidRDefault="00C124CD" w:rsidP="00C124CD">
            <w:r w:rsidRPr="00C124CD">
              <w:t>Естественная убыль натурального топлива, всего, в т. ч.</w:t>
            </w:r>
          </w:p>
        </w:tc>
        <w:tc>
          <w:tcPr>
            <w:tcW w:w="1417" w:type="dxa"/>
            <w:tcBorders>
              <w:top w:val="nil"/>
              <w:left w:val="nil"/>
              <w:bottom w:val="single" w:sz="4" w:space="0" w:color="auto"/>
              <w:right w:val="single" w:sz="4" w:space="0" w:color="auto"/>
            </w:tcBorders>
            <w:shd w:val="clear" w:color="auto" w:fill="auto"/>
            <w:vAlign w:val="center"/>
            <w:hideMark/>
          </w:tcPr>
          <w:p w14:paraId="15738C9B" w14:textId="77777777" w:rsidR="00C124CD" w:rsidRPr="00C124CD" w:rsidRDefault="00C124CD" w:rsidP="00C124CD">
            <w:pPr>
              <w:jc w:val="center"/>
            </w:pPr>
            <w:r w:rsidRPr="00C124CD">
              <w:t>%</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0CE5DC12" w14:textId="77777777" w:rsidR="00C124CD" w:rsidRPr="00C124CD" w:rsidRDefault="00C124CD" w:rsidP="00C124CD">
            <w:pPr>
              <w:jc w:val="center"/>
              <w:rPr>
                <w:snapToGrid w:val="0"/>
              </w:rPr>
            </w:pPr>
            <w:r w:rsidRPr="00C124CD">
              <w:rPr>
                <w:snapToGrid w:val="0"/>
              </w:rPr>
              <w:t>0,00</w:t>
            </w:r>
          </w:p>
        </w:tc>
      </w:tr>
      <w:tr w:rsidR="00C124CD" w:rsidRPr="00C124CD" w14:paraId="3F5D2555" w14:textId="77777777" w:rsidTr="00F50726">
        <w:trPr>
          <w:trHeight w:val="300"/>
        </w:trPr>
        <w:tc>
          <w:tcPr>
            <w:tcW w:w="6096" w:type="dxa"/>
            <w:tcBorders>
              <w:top w:val="single" w:sz="4" w:space="0" w:color="auto"/>
              <w:left w:val="single" w:sz="8" w:space="0" w:color="auto"/>
              <w:bottom w:val="single" w:sz="4" w:space="0" w:color="auto"/>
              <w:right w:val="single" w:sz="4" w:space="0" w:color="auto"/>
            </w:tcBorders>
            <w:shd w:val="clear" w:color="auto" w:fill="auto"/>
            <w:hideMark/>
          </w:tcPr>
          <w:p w14:paraId="314D4E03" w14:textId="77777777" w:rsidR="00C124CD" w:rsidRPr="00C124CD" w:rsidRDefault="00C124CD" w:rsidP="00C124CD">
            <w:r w:rsidRPr="00C124CD">
              <w:t xml:space="preserve">-при автомобильных перевозках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B6A5FF" w14:textId="77777777" w:rsidR="00C124CD" w:rsidRPr="00C124CD" w:rsidRDefault="00C124CD" w:rsidP="00C124CD">
            <w:pPr>
              <w:jc w:val="center"/>
            </w:pPr>
            <w:r w:rsidRPr="00C124CD">
              <w:t>%</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630B30D4" w14:textId="77777777" w:rsidR="00C124CD" w:rsidRPr="00C124CD" w:rsidRDefault="00C124CD" w:rsidP="00C124CD">
            <w:pPr>
              <w:jc w:val="center"/>
              <w:rPr>
                <w:snapToGrid w:val="0"/>
              </w:rPr>
            </w:pPr>
            <w:r w:rsidRPr="00C124CD">
              <w:rPr>
                <w:snapToGrid w:val="0"/>
              </w:rPr>
              <w:t>0,00</w:t>
            </w:r>
          </w:p>
        </w:tc>
      </w:tr>
      <w:tr w:rsidR="00C124CD" w:rsidRPr="00C124CD" w14:paraId="61A6CF0F" w14:textId="77777777" w:rsidTr="00F50726">
        <w:trPr>
          <w:trHeight w:val="510"/>
        </w:trPr>
        <w:tc>
          <w:tcPr>
            <w:tcW w:w="6096" w:type="dxa"/>
            <w:tcBorders>
              <w:top w:val="single" w:sz="4" w:space="0" w:color="auto"/>
              <w:left w:val="single" w:sz="8" w:space="0" w:color="auto"/>
              <w:bottom w:val="single" w:sz="4" w:space="0" w:color="auto"/>
              <w:right w:val="single" w:sz="4" w:space="0" w:color="auto"/>
            </w:tcBorders>
            <w:shd w:val="clear" w:color="auto" w:fill="auto"/>
            <w:hideMark/>
          </w:tcPr>
          <w:p w14:paraId="736E126E" w14:textId="77777777" w:rsidR="00C124CD" w:rsidRPr="00C124CD" w:rsidRDefault="00C124CD" w:rsidP="00C124CD">
            <w:r w:rsidRPr="00C124CD">
              <w:t>Расход натурального топлива с учётом естественной убыли и потерь, всего, в т. 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C5FD05" w14:textId="77777777" w:rsidR="00C124CD" w:rsidRPr="00C124CD" w:rsidRDefault="00C124CD" w:rsidP="00C124CD">
            <w:pPr>
              <w:jc w:val="center"/>
            </w:pPr>
            <w:r w:rsidRPr="00C124CD">
              <w:t>т</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6889AC9" w14:textId="77777777" w:rsidR="00C124CD" w:rsidRPr="00C124CD" w:rsidRDefault="00C124CD" w:rsidP="00C124CD">
            <w:pPr>
              <w:jc w:val="center"/>
              <w:rPr>
                <w:snapToGrid w:val="0"/>
              </w:rPr>
            </w:pPr>
            <w:r w:rsidRPr="00C124CD">
              <w:rPr>
                <w:snapToGrid w:val="0"/>
              </w:rPr>
              <w:t>1 478,12</w:t>
            </w:r>
          </w:p>
        </w:tc>
      </w:tr>
      <w:tr w:rsidR="00C124CD" w:rsidRPr="00C124CD" w14:paraId="5080727C"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7625B93" w14:textId="77777777" w:rsidR="00C124CD" w:rsidRPr="00C124CD" w:rsidRDefault="00C124CD" w:rsidP="00C124CD">
            <w:r w:rsidRPr="00C124CD">
              <w:t>-уголь каменный</w:t>
            </w:r>
          </w:p>
        </w:tc>
        <w:tc>
          <w:tcPr>
            <w:tcW w:w="1417" w:type="dxa"/>
            <w:tcBorders>
              <w:top w:val="nil"/>
              <w:left w:val="nil"/>
              <w:bottom w:val="single" w:sz="4" w:space="0" w:color="auto"/>
              <w:right w:val="single" w:sz="4" w:space="0" w:color="auto"/>
            </w:tcBorders>
            <w:shd w:val="clear" w:color="auto" w:fill="auto"/>
            <w:vAlign w:val="center"/>
            <w:hideMark/>
          </w:tcPr>
          <w:p w14:paraId="735FEA2B" w14:textId="77777777" w:rsidR="00C124CD" w:rsidRPr="00C124CD" w:rsidRDefault="00C124CD" w:rsidP="00C124CD">
            <w:pPr>
              <w:jc w:val="center"/>
            </w:pPr>
            <w:r w:rsidRPr="00C124CD">
              <w:t>т</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1A776AC" w14:textId="77777777" w:rsidR="00C124CD" w:rsidRPr="00C124CD" w:rsidRDefault="00C124CD" w:rsidP="00C124CD">
            <w:pPr>
              <w:jc w:val="center"/>
              <w:rPr>
                <w:snapToGrid w:val="0"/>
              </w:rPr>
            </w:pPr>
            <w:r w:rsidRPr="00C124CD">
              <w:rPr>
                <w:snapToGrid w:val="0"/>
              </w:rPr>
              <w:t>1 478,12</w:t>
            </w:r>
          </w:p>
        </w:tc>
      </w:tr>
      <w:tr w:rsidR="00C124CD" w:rsidRPr="00C124CD" w14:paraId="30A9E929"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6AB4DC41" w14:textId="77777777" w:rsidR="00C124CD" w:rsidRPr="00C124CD" w:rsidRDefault="00C124CD" w:rsidP="00C124CD">
            <w:r w:rsidRPr="00C124CD">
              <w:t xml:space="preserve">Цена натурального топлива </w:t>
            </w:r>
          </w:p>
        </w:tc>
        <w:tc>
          <w:tcPr>
            <w:tcW w:w="1417" w:type="dxa"/>
            <w:tcBorders>
              <w:top w:val="nil"/>
              <w:left w:val="nil"/>
              <w:bottom w:val="single" w:sz="4" w:space="0" w:color="auto"/>
              <w:right w:val="single" w:sz="4" w:space="0" w:color="auto"/>
            </w:tcBorders>
            <w:shd w:val="clear" w:color="auto" w:fill="auto"/>
            <w:hideMark/>
          </w:tcPr>
          <w:p w14:paraId="3772A851" w14:textId="77777777" w:rsidR="00C124CD" w:rsidRPr="00C124CD" w:rsidRDefault="00C124CD" w:rsidP="00C124CD">
            <w:pPr>
              <w:jc w:val="center"/>
            </w:pPr>
            <w:r w:rsidRPr="00C124CD">
              <w:t>руб./т</w:t>
            </w:r>
          </w:p>
        </w:tc>
        <w:tc>
          <w:tcPr>
            <w:tcW w:w="1843" w:type="dxa"/>
            <w:tcBorders>
              <w:top w:val="nil"/>
              <w:left w:val="single" w:sz="4" w:space="0" w:color="auto"/>
              <w:bottom w:val="single" w:sz="4" w:space="0" w:color="auto"/>
              <w:right w:val="single" w:sz="8" w:space="0" w:color="auto"/>
            </w:tcBorders>
            <w:shd w:val="clear" w:color="auto" w:fill="auto"/>
            <w:hideMark/>
          </w:tcPr>
          <w:p w14:paraId="44B00B2F" w14:textId="77777777" w:rsidR="00C124CD" w:rsidRPr="00C124CD" w:rsidRDefault="00C124CD" w:rsidP="00C124CD">
            <w:pPr>
              <w:jc w:val="center"/>
              <w:rPr>
                <w:snapToGrid w:val="0"/>
              </w:rPr>
            </w:pPr>
            <w:r w:rsidRPr="00C124CD">
              <w:rPr>
                <w:snapToGrid w:val="0"/>
              </w:rPr>
              <w:t>1 833,34</w:t>
            </w:r>
          </w:p>
        </w:tc>
      </w:tr>
      <w:tr w:rsidR="00C124CD" w:rsidRPr="00C124CD" w14:paraId="67F57607"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016290A2" w14:textId="77777777" w:rsidR="00C124CD" w:rsidRPr="00C124CD" w:rsidRDefault="00C124CD" w:rsidP="00C124CD">
            <w:r w:rsidRPr="00C124CD">
              <w:t>-уголь каменный</w:t>
            </w:r>
          </w:p>
        </w:tc>
        <w:tc>
          <w:tcPr>
            <w:tcW w:w="1417" w:type="dxa"/>
            <w:tcBorders>
              <w:top w:val="nil"/>
              <w:left w:val="nil"/>
              <w:bottom w:val="single" w:sz="4" w:space="0" w:color="auto"/>
              <w:right w:val="single" w:sz="4" w:space="0" w:color="auto"/>
            </w:tcBorders>
            <w:shd w:val="clear" w:color="auto" w:fill="auto"/>
            <w:hideMark/>
          </w:tcPr>
          <w:p w14:paraId="3D5335F3" w14:textId="77777777" w:rsidR="00C124CD" w:rsidRPr="00C124CD" w:rsidRDefault="00C124CD" w:rsidP="00C124CD">
            <w:pPr>
              <w:jc w:val="center"/>
            </w:pPr>
            <w:r w:rsidRPr="00C124CD">
              <w:t>руб./т</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3C496D5E" w14:textId="77777777" w:rsidR="00C124CD" w:rsidRPr="00C124CD" w:rsidRDefault="00C124CD" w:rsidP="00C124CD">
            <w:pPr>
              <w:jc w:val="center"/>
              <w:rPr>
                <w:snapToGrid w:val="0"/>
              </w:rPr>
            </w:pPr>
            <w:r w:rsidRPr="00C124CD">
              <w:rPr>
                <w:snapToGrid w:val="0"/>
              </w:rPr>
              <w:t>1 833,34</w:t>
            </w:r>
          </w:p>
        </w:tc>
      </w:tr>
      <w:tr w:rsidR="00C124CD" w:rsidRPr="00C124CD" w14:paraId="131217E5" w14:textId="77777777" w:rsidTr="00F50726">
        <w:trPr>
          <w:trHeight w:val="315"/>
        </w:trPr>
        <w:tc>
          <w:tcPr>
            <w:tcW w:w="6096" w:type="dxa"/>
            <w:tcBorders>
              <w:top w:val="nil"/>
              <w:left w:val="single" w:sz="8" w:space="0" w:color="auto"/>
              <w:bottom w:val="single" w:sz="4" w:space="0" w:color="auto"/>
              <w:right w:val="single" w:sz="4" w:space="0" w:color="auto"/>
            </w:tcBorders>
            <w:shd w:val="clear" w:color="auto" w:fill="auto"/>
            <w:hideMark/>
          </w:tcPr>
          <w:p w14:paraId="4EBDE44D" w14:textId="77777777" w:rsidR="00C124CD" w:rsidRPr="00C124CD" w:rsidRDefault="00C124CD" w:rsidP="00C124CD">
            <w:r w:rsidRPr="00C124CD">
              <w:t>Стоимость топлива, всего, в т.ч.</w:t>
            </w:r>
          </w:p>
        </w:tc>
        <w:tc>
          <w:tcPr>
            <w:tcW w:w="1417" w:type="dxa"/>
            <w:tcBorders>
              <w:top w:val="nil"/>
              <w:left w:val="nil"/>
              <w:bottom w:val="single" w:sz="4" w:space="0" w:color="auto"/>
              <w:right w:val="single" w:sz="4" w:space="0" w:color="auto"/>
            </w:tcBorders>
            <w:shd w:val="clear" w:color="auto" w:fill="auto"/>
            <w:hideMark/>
          </w:tcPr>
          <w:p w14:paraId="65EC3E2E" w14:textId="77777777" w:rsidR="00C124CD" w:rsidRPr="00C124CD" w:rsidRDefault="00C124CD" w:rsidP="00C124CD">
            <w:pPr>
              <w:jc w:val="center"/>
            </w:pPr>
            <w:r w:rsidRPr="00C124CD">
              <w:t>тыс. руб.</w:t>
            </w:r>
          </w:p>
        </w:tc>
        <w:tc>
          <w:tcPr>
            <w:tcW w:w="1843" w:type="dxa"/>
            <w:tcBorders>
              <w:top w:val="nil"/>
              <w:left w:val="single" w:sz="4" w:space="0" w:color="auto"/>
              <w:bottom w:val="single" w:sz="4" w:space="0" w:color="auto"/>
              <w:right w:val="single" w:sz="8" w:space="0" w:color="auto"/>
            </w:tcBorders>
            <w:shd w:val="clear" w:color="auto" w:fill="auto"/>
            <w:hideMark/>
          </w:tcPr>
          <w:p w14:paraId="331A4D3E" w14:textId="77777777" w:rsidR="00C124CD" w:rsidRPr="00C124CD" w:rsidRDefault="00C124CD" w:rsidP="00C124CD">
            <w:pPr>
              <w:jc w:val="center"/>
              <w:rPr>
                <w:b/>
                <w:bCs/>
                <w:snapToGrid w:val="0"/>
                <w:color w:val="000000"/>
              </w:rPr>
            </w:pPr>
            <w:r w:rsidRPr="00C124CD">
              <w:rPr>
                <w:b/>
                <w:bCs/>
                <w:snapToGrid w:val="0"/>
                <w:color w:val="000000"/>
              </w:rPr>
              <w:t>2 709,90</w:t>
            </w:r>
          </w:p>
        </w:tc>
      </w:tr>
      <w:tr w:rsidR="00C124CD" w:rsidRPr="00C124CD" w14:paraId="2A3148C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82B73E6" w14:textId="77777777" w:rsidR="00C124CD" w:rsidRPr="00C124CD" w:rsidRDefault="00C124CD" w:rsidP="00C124CD">
            <w:r w:rsidRPr="00C124CD">
              <w:t>-уголь каменный</w:t>
            </w:r>
          </w:p>
        </w:tc>
        <w:tc>
          <w:tcPr>
            <w:tcW w:w="1417" w:type="dxa"/>
            <w:tcBorders>
              <w:top w:val="nil"/>
              <w:left w:val="nil"/>
              <w:bottom w:val="single" w:sz="4" w:space="0" w:color="auto"/>
              <w:right w:val="single" w:sz="4" w:space="0" w:color="auto"/>
            </w:tcBorders>
            <w:shd w:val="clear" w:color="auto" w:fill="auto"/>
            <w:hideMark/>
          </w:tcPr>
          <w:p w14:paraId="760A11DF" w14:textId="77777777" w:rsidR="00C124CD" w:rsidRPr="00C124CD" w:rsidRDefault="00C124CD" w:rsidP="00C124CD">
            <w:pPr>
              <w:jc w:val="center"/>
            </w:pPr>
            <w:r w:rsidRPr="00C124CD">
              <w:t>тыс. руб.</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B5C979C" w14:textId="77777777" w:rsidR="00C124CD" w:rsidRPr="00C124CD" w:rsidRDefault="00C124CD" w:rsidP="00C124CD">
            <w:pPr>
              <w:jc w:val="center"/>
              <w:rPr>
                <w:snapToGrid w:val="0"/>
                <w:color w:val="000000"/>
              </w:rPr>
            </w:pPr>
            <w:r w:rsidRPr="00C124CD">
              <w:rPr>
                <w:snapToGrid w:val="0"/>
                <w:color w:val="000000"/>
              </w:rPr>
              <w:t>2 709,90</w:t>
            </w:r>
          </w:p>
        </w:tc>
      </w:tr>
      <w:tr w:rsidR="00C124CD" w:rsidRPr="00C124CD" w14:paraId="44FA5451"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FC13BE1" w14:textId="77777777" w:rsidR="00C124CD" w:rsidRPr="00C124CD" w:rsidRDefault="00C124CD" w:rsidP="00C124CD">
            <w:r w:rsidRPr="00C124CD">
              <w:t>Цена расходов по транспортировке, всего, в т.ч.:</w:t>
            </w:r>
          </w:p>
        </w:tc>
        <w:tc>
          <w:tcPr>
            <w:tcW w:w="1417" w:type="dxa"/>
            <w:tcBorders>
              <w:top w:val="nil"/>
              <w:left w:val="nil"/>
              <w:bottom w:val="single" w:sz="4" w:space="0" w:color="auto"/>
              <w:right w:val="single" w:sz="4" w:space="0" w:color="auto"/>
            </w:tcBorders>
            <w:shd w:val="clear" w:color="auto" w:fill="auto"/>
            <w:hideMark/>
          </w:tcPr>
          <w:p w14:paraId="7322F4D0" w14:textId="77777777" w:rsidR="00C124CD" w:rsidRPr="00C124CD" w:rsidRDefault="00C124CD" w:rsidP="00C124CD">
            <w:pPr>
              <w:jc w:val="center"/>
            </w:pPr>
            <w:r w:rsidRPr="00C124CD">
              <w:t>руб./т</w:t>
            </w: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F16B3BE" w14:textId="77777777" w:rsidR="00C124CD" w:rsidRPr="00C124CD" w:rsidRDefault="00C124CD" w:rsidP="00C124CD">
            <w:pPr>
              <w:jc w:val="center"/>
              <w:rPr>
                <w:color w:val="000000"/>
              </w:rPr>
            </w:pPr>
            <w:r w:rsidRPr="00C124CD">
              <w:rPr>
                <w:snapToGrid w:val="0"/>
                <w:color w:val="000000"/>
              </w:rPr>
              <w:t>494,44</w:t>
            </w:r>
          </w:p>
        </w:tc>
      </w:tr>
      <w:tr w:rsidR="00C124CD" w:rsidRPr="00C124CD" w14:paraId="228155D2"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2818E87" w14:textId="77777777" w:rsidR="00C124CD" w:rsidRPr="00C124CD" w:rsidRDefault="00C124CD" w:rsidP="00C124CD">
            <w:r w:rsidRPr="00C124CD">
              <w:t>цена автомобильной транспортировки</w:t>
            </w:r>
          </w:p>
        </w:tc>
        <w:tc>
          <w:tcPr>
            <w:tcW w:w="1417" w:type="dxa"/>
            <w:tcBorders>
              <w:top w:val="single" w:sz="4" w:space="0" w:color="auto"/>
              <w:left w:val="nil"/>
              <w:bottom w:val="single" w:sz="4" w:space="0" w:color="auto"/>
              <w:right w:val="single" w:sz="4" w:space="0" w:color="auto"/>
            </w:tcBorders>
            <w:shd w:val="clear" w:color="auto" w:fill="auto"/>
            <w:hideMark/>
          </w:tcPr>
          <w:p w14:paraId="4F45A87C" w14:textId="77777777" w:rsidR="00C124CD" w:rsidRPr="00C124CD" w:rsidRDefault="00C124CD" w:rsidP="00C124CD">
            <w:pPr>
              <w:jc w:val="center"/>
            </w:pPr>
            <w:r w:rsidRPr="00C124CD">
              <w:t>руб./т</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3E5D75EA" w14:textId="77777777" w:rsidR="00C124CD" w:rsidRPr="00C124CD" w:rsidRDefault="00C124CD" w:rsidP="00C124CD">
            <w:pPr>
              <w:jc w:val="center"/>
              <w:rPr>
                <w:snapToGrid w:val="0"/>
                <w:color w:val="000000"/>
              </w:rPr>
            </w:pPr>
            <w:r w:rsidRPr="00C124CD">
              <w:rPr>
                <w:snapToGrid w:val="0"/>
                <w:color w:val="000000"/>
              </w:rPr>
              <w:t>494,44</w:t>
            </w:r>
          </w:p>
        </w:tc>
      </w:tr>
      <w:tr w:rsidR="00C124CD" w:rsidRPr="00C124CD" w14:paraId="014A5361"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6C61B86" w14:textId="77777777" w:rsidR="00C124CD" w:rsidRPr="00C124CD" w:rsidRDefault="00C124CD" w:rsidP="00C124CD">
            <w:r w:rsidRPr="00C124CD">
              <w:t>Стоимость расходов по транспортировке, всего, в т.ч.:</w:t>
            </w:r>
          </w:p>
        </w:tc>
        <w:tc>
          <w:tcPr>
            <w:tcW w:w="1417" w:type="dxa"/>
            <w:tcBorders>
              <w:top w:val="nil"/>
              <w:left w:val="nil"/>
              <w:bottom w:val="single" w:sz="4" w:space="0" w:color="auto"/>
              <w:right w:val="single" w:sz="4" w:space="0" w:color="auto"/>
            </w:tcBorders>
            <w:shd w:val="clear" w:color="auto" w:fill="auto"/>
            <w:vAlign w:val="bottom"/>
            <w:hideMark/>
          </w:tcPr>
          <w:p w14:paraId="091AD367" w14:textId="77777777" w:rsidR="00C124CD" w:rsidRPr="00C124CD" w:rsidRDefault="00C124CD" w:rsidP="00C124CD">
            <w:pPr>
              <w:jc w:val="center"/>
            </w:pPr>
            <w:r w:rsidRPr="00C124CD">
              <w:t>тыс. руб.</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652CC339" w14:textId="77777777" w:rsidR="00C124CD" w:rsidRPr="00C124CD" w:rsidRDefault="00C124CD" w:rsidP="00C124CD">
            <w:pPr>
              <w:jc w:val="center"/>
              <w:rPr>
                <w:snapToGrid w:val="0"/>
                <w:color w:val="000000"/>
              </w:rPr>
            </w:pPr>
            <w:r w:rsidRPr="00C124CD">
              <w:rPr>
                <w:snapToGrid w:val="0"/>
                <w:color w:val="000000"/>
              </w:rPr>
              <w:t>730,84</w:t>
            </w:r>
          </w:p>
        </w:tc>
      </w:tr>
      <w:tr w:rsidR="00C124CD" w:rsidRPr="00C124CD" w14:paraId="20E90373" w14:textId="77777777" w:rsidTr="00F50726">
        <w:trPr>
          <w:trHeight w:val="300"/>
        </w:trPr>
        <w:tc>
          <w:tcPr>
            <w:tcW w:w="6096" w:type="dxa"/>
            <w:tcBorders>
              <w:top w:val="nil"/>
              <w:left w:val="single" w:sz="8" w:space="0" w:color="auto"/>
              <w:bottom w:val="single" w:sz="4" w:space="0" w:color="auto"/>
              <w:right w:val="single" w:sz="4" w:space="0" w:color="auto"/>
            </w:tcBorders>
            <w:shd w:val="clear" w:color="auto" w:fill="auto"/>
            <w:noWrap/>
            <w:hideMark/>
          </w:tcPr>
          <w:p w14:paraId="1B6D5268" w14:textId="77777777" w:rsidR="00C124CD" w:rsidRPr="00C124CD" w:rsidRDefault="00C124CD" w:rsidP="00C124CD">
            <w:r w:rsidRPr="00C124CD">
              <w:t>автомобильные перевозки</w:t>
            </w:r>
          </w:p>
        </w:tc>
        <w:tc>
          <w:tcPr>
            <w:tcW w:w="1417" w:type="dxa"/>
            <w:tcBorders>
              <w:top w:val="nil"/>
              <w:left w:val="nil"/>
              <w:bottom w:val="single" w:sz="4" w:space="0" w:color="auto"/>
              <w:right w:val="single" w:sz="4" w:space="0" w:color="auto"/>
            </w:tcBorders>
            <w:shd w:val="clear" w:color="auto" w:fill="auto"/>
            <w:vAlign w:val="bottom"/>
            <w:hideMark/>
          </w:tcPr>
          <w:p w14:paraId="4BFF3307" w14:textId="77777777" w:rsidR="00C124CD" w:rsidRPr="00C124CD" w:rsidRDefault="00C124CD" w:rsidP="00C124CD">
            <w:pPr>
              <w:jc w:val="center"/>
            </w:pPr>
            <w:r w:rsidRPr="00C124CD">
              <w:t>тыс. руб.</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8557152" w14:textId="77777777" w:rsidR="00C124CD" w:rsidRPr="00C124CD" w:rsidRDefault="00C124CD" w:rsidP="00C124CD">
            <w:pPr>
              <w:jc w:val="center"/>
              <w:rPr>
                <w:snapToGrid w:val="0"/>
                <w:color w:val="000000"/>
              </w:rPr>
            </w:pPr>
            <w:r w:rsidRPr="00C124CD">
              <w:rPr>
                <w:snapToGrid w:val="0"/>
                <w:color w:val="000000"/>
              </w:rPr>
              <w:t>730,84</w:t>
            </w:r>
          </w:p>
        </w:tc>
      </w:tr>
      <w:tr w:rsidR="00C124CD" w:rsidRPr="00C124CD" w14:paraId="310A7DA3" w14:textId="77777777" w:rsidTr="00F50726">
        <w:trPr>
          <w:trHeight w:val="615"/>
        </w:trPr>
        <w:tc>
          <w:tcPr>
            <w:tcW w:w="6096" w:type="dxa"/>
            <w:tcBorders>
              <w:top w:val="nil"/>
              <w:left w:val="single" w:sz="8" w:space="0" w:color="auto"/>
              <w:bottom w:val="single" w:sz="4" w:space="0" w:color="auto"/>
              <w:right w:val="single" w:sz="4" w:space="0" w:color="auto"/>
            </w:tcBorders>
            <w:shd w:val="clear" w:color="auto" w:fill="auto"/>
            <w:hideMark/>
          </w:tcPr>
          <w:p w14:paraId="26361025" w14:textId="77777777" w:rsidR="00C124CD" w:rsidRPr="00C124CD" w:rsidRDefault="00C124CD" w:rsidP="00C124CD">
            <w:pPr>
              <w:rPr>
                <w:bCs/>
                <w:iCs/>
              </w:rPr>
            </w:pPr>
            <w:r w:rsidRPr="00C124CD">
              <w:rPr>
                <w:bCs/>
                <w:iCs/>
              </w:rPr>
              <w:t>Общая стоимость топлива с расходами по транспортировке</w:t>
            </w:r>
          </w:p>
        </w:tc>
        <w:tc>
          <w:tcPr>
            <w:tcW w:w="1417" w:type="dxa"/>
            <w:tcBorders>
              <w:top w:val="nil"/>
              <w:left w:val="nil"/>
              <w:bottom w:val="single" w:sz="4" w:space="0" w:color="auto"/>
              <w:right w:val="single" w:sz="4" w:space="0" w:color="auto"/>
            </w:tcBorders>
            <w:shd w:val="clear" w:color="auto" w:fill="auto"/>
            <w:vAlign w:val="center"/>
            <w:hideMark/>
          </w:tcPr>
          <w:p w14:paraId="03162C38" w14:textId="77777777" w:rsidR="00C124CD" w:rsidRPr="00C124CD" w:rsidRDefault="00C124CD" w:rsidP="00C124CD">
            <w:pPr>
              <w:jc w:val="center"/>
            </w:pPr>
            <w:r w:rsidRPr="00C124CD">
              <w:t>тыс. руб.</w:t>
            </w:r>
          </w:p>
        </w:tc>
        <w:tc>
          <w:tcPr>
            <w:tcW w:w="1843" w:type="dxa"/>
            <w:tcBorders>
              <w:top w:val="nil"/>
              <w:left w:val="single" w:sz="4" w:space="0" w:color="auto"/>
              <w:bottom w:val="single" w:sz="8" w:space="0" w:color="auto"/>
              <w:right w:val="single" w:sz="8" w:space="0" w:color="auto"/>
            </w:tcBorders>
            <w:shd w:val="clear" w:color="auto" w:fill="auto"/>
            <w:noWrap/>
            <w:vAlign w:val="center"/>
            <w:hideMark/>
          </w:tcPr>
          <w:p w14:paraId="04AB0C7B" w14:textId="77777777" w:rsidR="00C124CD" w:rsidRPr="00C124CD" w:rsidRDefault="00C124CD" w:rsidP="00C124CD">
            <w:pPr>
              <w:jc w:val="center"/>
              <w:rPr>
                <w:b/>
                <w:bCs/>
                <w:snapToGrid w:val="0"/>
                <w:color w:val="000000"/>
              </w:rPr>
            </w:pPr>
            <w:r w:rsidRPr="00C124CD">
              <w:rPr>
                <w:b/>
                <w:bCs/>
                <w:snapToGrid w:val="0"/>
                <w:color w:val="000000"/>
              </w:rPr>
              <w:t>3 440,74</w:t>
            </w:r>
          </w:p>
        </w:tc>
      </w:tr>
    </w:tbl>
    <w:p w14:paraId="7A82B476" w14:textId="77777777" w:rsidR="00C124CD" w:rsidRPr="00C124CD" w:rsidRDefault="00C124CD" w:rsidP="00C124CD">
      <w:pPr>
        <w:tabs>
          <w:tab w:val="left" w:pos="1890"/>
        </w:tabs>
        <w:ind w:firstLine="720"/>
        <w:jc w:val="center"/>
        <w:rPr>
          <w:snapToGrid w:val="0"/>
          <w:sz w:val="28"/>
          <w:szCs w:val="28"/>
        </w:rPr>
      </w:pPr>
    </w:p>
    <w:p w14:paraId="03521728" w14:textId="77777777" w:rsidR="00C124CD" w:rsidRPr="00C124CD" w:rsidRDefault="00C124CD" w:rsidP="00C124CD">
      <w:pPr>
        <w:tabs>
          <w:tab w:val="left" w:pos="1890"/>
        </w:tabs>
        <w:ind w:firstLine="720"/>
        <w:jc w:val="center"/>
        <w:rPr>
          <w:snapToGrid w:val="0"/>
          <w:sz w:val="28"/>
          <w:szCs w:val="28"/>
        </w:rPr>
      </w:pPr>
    </w:p>
    <w:p w14:paraId="7F4F1432" w14:textId="77777777" w:rsidR="00C124CD" w:rsidRPr="00C124CD" w:rsidRDefault="00C124CD" w:rsidP="00C124CD">
      <w:pPr>
        <w:tabs>
          <w:tab w:val="left" w:pos="1890"/>
        </w:tabs>
        <w:ind w:firstLine="720"/>
        <w:jc w:val="both"/>
        <w:rPr>
          <w:snapToGrid w:val="0"/>
          <w:sz w:val="28"/>
          <w:szCs w:val="28"/>
        </w:rPr>
      </w:pPr>
    </w:p>
    <w:p w14:paraId="17C6CAFD" w14:textId="77777777" w:rsidR="00C124CD" w:rsidRPr="00C124CD" w:rsidRDefault="00C124CD" w:rsidP="00C124CD">
      <w:pPr>
        <w:tabs>
          <w:tab w:val="left" w:pos="1890"/>
        </w:tabs>
        <w:ind w:firstLine="720"/>
        <w:jc w:val="both"/>
        <w:rPr>
          <w:snapToGrid w:val="0"/>
          <w:sz w:val="28"/>
          <w:szCs w:val="28"/>
        </w:rPr>
      </w:pPr>
      <w:r w:rsidRPr="00C124CD">
        <w:rPr>
          <w:snapToGrid w:val="0"/>
          <w:sz w:val="28"/>
          <w:szCs w:val="28"/>
        </w:rPr>
        <w:t>Стоимость натурального топлива с учетом перевозки, по мнению экспертов, в 2025 году составит 3 440,74 тыс. руб. и предлагается к включению в НВВ предприятия на 2025 год, как экономически обоснованная.</w:t>
      </w:r>
    </w:p>
    <w:p w14:paraId="40660A07" w14:textId="77777777" w:rsidR="00C124CD" w:rsidRPr="00C124CD" w:rsidRDefault="00C124CD" w:rsidP="00C124CD">
      <w:pPr>
        <w:tabs>
          <w:tab w:val="left" w:pos="1890"/>
        </w:tabs>
        <w:ind w:firstLine="720"/>
        <w:jc w:val="both"/>
        <w:rPr>
          <w:snapToGrid w:val="0"/>
          <w:sz w:val="28"/>
          <w:szCs w:val="28"/>
        </w:rPr>
      </w:pPr>
      <w:r w:rsidRPr="00C124CD">
        <w:rPr>
          <w:snapToGrid w:val="0"/>
          <w:sz w:val="28"/>
          <w:szCs w:val="28"/>
        </w:rPr>
        <w:lastRenderedPageBreak/>
        <w:t>Расходы в размере 1 428,53 тыс. руб., не подтвержденные предприятием документально, подлежат исключению из НВВ на 2025 год, как экономически необоснованные.</w:t>
      </w:r>
    </w:p>
    <w:p w14:paraId="259B7846" w14:textId="77777777" w:rsidR="00C124CD" w:rsidRPr="00C124CD" w:rsidRDefault="00C124CD" w:rsidP="00C124CD">
      <w:pPr>
        <w:spacing w:line="360" w:lineRule="auto"/>
        <w:rPr>
          <w:snapToGrid w:val="0"/>
          <w:sz w:val="28"/>
          <w:szCs w:val="28"/>
          <w:highlight w:val="yellow"/>
        </w:rPr>
      </w:pPr>
      <w:bookmarkStart w:id="248" w:name="_Toc507967327"/>
      <w:bookmarkStart w:id="249" w:name="_Toc24044800"/>
      <w:bookmarkEnd w:id="247"/>
    </w:p>
    <w:p w14:paraId="5861E514" w14:textId="77777777" w:rsidR="00C124CD" w:rsidRPr="00C124CD" w:rsidRDefault="00C124CD" w:rsidP="00C124CD">
      <w:pPr>
        <w:keepNext/>
        <w:spacing w:line="360" w:lineRule="auto"/>
        <w:jc w:val="center"/>
        <w:outlineLvl w:val="3"/>
        <w:rPr>
          <w:i/>
          <w:sz w:val="28"/>
          <w:szCs w:val="28"/>
          <w:lang w:eastAsia="x-none"/>
        </w:rPr>
      </w:pPr>
      <w:r w:rsidRPr="00C124CD">
        <w:rPr>
          <w:i/>
          <w:sz w:val="28"/>
          <w:szCs w:val="28"/>
          <w:lang w:val="x-none" w:eastAsia="x-none"/>
        </w:rPr>
        <w:t>Расходы на прочие покупаемые энергоресурсы</w:t>
      </w:r>
      <w:bookmarkEnd w:id="248"/>
      <w:bookmarkEnd w:id="249"/>
    </w:p>
    <w:p w14:paraId="3E9E0D54" w14:textId="77777777" w:rsidR="00C124CD" w:rsidRPr="00C124CD" w:rsidRDefault="00C124CD" w:rsidP="00C124CD">
      <w:pPr>
        <w:spacing w:line="360" w:lineRule="auto"/>
        <w:jc w:val="center"/>
        <w:outlineLvl w:val="1"/>
        <w:rPr>
          <w:i/>
          <w:snapToGrid w:val="0"/>
          <w:sz w:val="28"/>
          <w:szCs w:val="28"/>
          <w:lang w:val="x-none" w:eastAsia="x-none"/>
        </w:rPr>
      </w:pPr>
      <w:bookmarkStart w:id="250" w:name="_Toc117721193"/>
      <w:r w:rsidRPr="00C124CD">
        <w:rPr>
          <w:i/>
          <w:snapToGrid w:val="0"/>
          <w:sz w:val="28"/>
          <w:szCs w:val="28"/>
          <w:lang w:val="x-none" w:eastAsia="x-none"/>
        </w:rPr>
        <w:t>4.4.2. Расходы на электрическую энергию</w:t>
      </w:r>
      <w:bookmarkEnd w:id="250"/>
    </w:p>
    <w:p w14:paraId="507219EB" w14:textId="77777777" w:rsidR="00C124CD" w:rsidRPr="00C124CD" w:rsidRDefault="00C124CD" w:rsidP="00C124CD">
      <w:pPr>
        <w:ind w:firstLine="709"/>
        <w:jc w:val="both"/>
        <w:rPr>
          <w:snapToGrid w:val="0"/>
          <w:sz w:val="28"/>
          <w:szCs w:val="28"/>
        </w:rPr>
      </w:pPr>
      <w:r w:rsidRPr="00C124CD">
        <w:rPr>
          <w:snapToGrid w:val="0"/>
          <w:sz w:val="28"/>
          <w:szCs w:val="28"/>
        </w:rPr>
        <w:t>По данной статье предприятием планируются расходы на 2025 год в размере 2 478,19 тыс. руб.</w:t>
      </w:r>
    </w:p>
    <w:p w14:paraId="4459345F" w14:textId="77777777" w:rsidR="00C124CD" w:rsidRPr="00C124CD" w:rsidRDefault="00C124CD" w:rsidP="00C124CD">
      <w:pPr>
        <w:ind w:firstLine="709"/>
        <w:jc w:val="both"/>
        <w:rPr>
          <w:snapToGrid w:val="0"/>
          <w:sz w:val="28"/>
          <w:szCs w:val="28"/>
        </w:rPr>
      </w:pPr>
      <w:r w:rsidRPr="00C124CD">
        <w:rPr>
          <w:snapToGrid w:val="0"/>
          <w:sz w:val="28"/>
          <w:szCs w:val="28"/>
        </w:rPr>
        <w:t>В качестве обосновывающих документов ООО «Шанс» представило:</w:t>
      </w:r>
    </w:p>
    <w:p w14:paraId="2D3AFED9" w14:textId="77777777" w:rsidR="00C124CD" w:rsidRPr="00C124CD" w:rsidRDefault="00C124CD" w:rsidP="00C124CD">
      <w:pPr>
        <w:widowControl w:val="0"/>
        <w:ind w:firstLine="709"/>
        <w:jc w:val="both"/>
        <w:rPr>
          <w:snapToGrid w:val="0"/>
          <w:sz w:val="28"/>
          <w:szCs w:val="28"/>
        </w:rPr>
      </w:pPr>
      <w:r w:rsidRPr="00C124CD">
        <w:rPr>
          <w:snapToGrid w:val="0"/>
          <w:sz w:val="28"/>
          <w:szCs w:val="28"/>
        </w:rPr>
        <w:t>Бухгалтерскую справку о стоимости электроэнергии за 2023 год с приложением сводного расхода электроэнергии за 2023 год.</w:t>
      </w:r>
    </w:p>
    <w:p w14:paraId="4B4F989B" w14:textId="77777777" w:rsidR="00C124CD" w:rsidRPr="00C124CD" w:rsidRDefault="00C124CD" w:rsidP="00C124CD">
      <w:pPr>
        <w:widowControl w:val="0"/>
        <w:ind w:firstLine="709"/>
        <w:jc w:val="both"/>
        <w:rPr>
          <w:snapToGrid w:val="0"/>
          <w:sz w:val="28"/>
          <w:szCs w:val="28"/>
        </w:rPr>
      </w:pPr>
      <w:r w:rsidRPr="00C124CD">
        <w:rPr>
          <w:snapToGrid w:val="0"/>
          <w:sz w:val="28"/>
          <w:szCs w:val="28"/>
        </w:rPr>
        <w:t>Счета-фактуры на покупку электроэнергии за 2023 год.</w:t>
      </w:r>
    </w:p>
    <w:p w14:paraId="479E60FA" w14:textId="77777777" w:rsidR="00C124CD" w:rsidRPr="00C124CD" w:rsidRDefault="00C124CD" w:rsidP="00C124CD">
      <w:pPr>
        <w:widowControl w:val="0"/>
        <w:ind w:firstLine="709"/>
        <w:jc w:val="both"/>
        <w:rPr>
          <w:snapToGrid w:val="0"/>
          <w:sz w:val="28"/>
          <w:szCs w:val="28"/>
        </w:rPr>
      </w:pPr>
      <w:r w:rsidRPr="00C124CD">
        <w:rPr>
          <w:snapToGrid w:val="0"/>
          <w:sz w:val="28"/>
          <w:szCs w:val="28"/>
        </w:rPr>
        <w:t>Договор электроснабжения № 410258 от 01.05.2022, заключенный с ПАО «</w:t>
      </w:r>
      <w:proofErr w:type="spellStart"/>
      <w:r w:rsidRPr="00C124CD">
        <w:rPr>
          <w:snapToGrid w:val="0"/>
          <w:sz w:val="28"/>
          <w:szCs w:val="28"/>
        </w:rPr>
        <w:t>Кузбассэнергосбыт</w:t>
      </w:r>
      <w:proofErr w:type="spellEnd"/>
      <w:r w:rsidRPr="00C124CD">
        <w:rPr>
          <w:snapToGrid w:val="0"/>
          <w:sz w:val="28"/>
          <w:szCs w:val="28"/>
        </w:rPr>
        <w:t>».</w:t>
      </w:r>
    </w:p>
    <w:p w14:paraId="21FB3B87" w14:textId="77777777" w:rsidR="00C124CD" w:rsidRPr="00C124CD" w:rsidRDefault="00C124CD" w:rsidP="00C124CD">
      <w:pPr>
        <w:widowControl w:val="0"/>
        <w:ind w:firstLine="709"/>
        <w:jc w:val="both"/>
        <w:rPr>
          <w:snapToGrid w:val="0"/>
          <w:sz w:val="28"/>
          <w:szCs w:val="28"/>
        </w:rPr>
      </w:pPr>
      <w:r w:rsidRPr="00C124CD">
        <w:rPr>
          <w:snapToGrid w:val="0"/>
          <w:sz w:val="28"/>
          <w:szCs w:val="28"/>
        </w:rPr>
        <w:t xml:space="preserve">Поставка электрической энергии осуществляется на уровне низкого напряжения (НН). </w:t>
      </w:r>
    </w:p>
    <w:p w14:paraId="3E276251" w14:textId="77777777" w:rsidR="00C124CD" w:rsidRPr="00C124CD" w:rsidRDefault="00C124CD" w:rsidP="00C124CD">
      <w:pPr>
        <w:ind w:firstLine="709"/>
        <w:contextualSpacing/>
        <w:jc w:val="both"/>
        <w:rPr>
          <w:snapToGrid w:val="0"/>
          <w:sz w:val="28"/>
          <w:szCs w:val="28"/>
        </w:rPr>
      </w:pPr>
      <w:r w:rsidRPr="00C124CD">
        <w:rPr>
          <w:snapToGrid w:val="0"/>
          <w:sz w:val="28"/>
          <w:szCs w:val="28"/>
        </w:rPr>
        <w:t xml:space="preserve">Плановые объемы электрической энергии на 2025 год приняты экспертами в расчет на уровне плановых объемов электроэнергии на 2020 год в размере 267,59 тыс. кВтч, согласно п. 50 Методических указаний по расчету регулируемых цен (тарифов) в сфере теплоснабжения, утвержденных Приказом ФСТ России от 13.06.2013 № 760-э. </w:t>
      </w:r>
    </w:p>
    <w:p w14:paraId="07F380B7" w14:textId="77777777" w:rsidR="00C124CD" w:rsidRPr="00C124CD" w:rsidRDefault="00C124CD" w:rsidP="00C124CD">
      <w:pPr>
        <w:ind w:firstLine="709"/>
        <w:jc w:val="both"/>
        <w:rPr>
          <w:snapToGrid w:val="0"/>
          <w:sz w:val="28"/>
          <w:szCs w:val="28"/>
        </w:rPr>
      </w:pPr>
      <w:r w:rsidRPr="00C124CD">
        <w:rPr>
          <w:snapToGrid w:val="0"/>
          <w:sz w:val="28"/>
          <w:szCs w:val="28"/>
        </w:rPr>
        <w:t xml:space="preserve">При определении плановой цены поставки электроэнергии на 2025 год эксперты руководствовались </w:t>
      </w:r>
      <w:proofErr w:type="spellStart"/>
      <w:r w:rsidRPr="00C124CD">
        <w:rPr>
          <w:snapToGrid w:val="0"/>
          <w:sz w:val="28"/>
          <w:szCs w:val="28"/>
        </w:rPr>
        <w:t>пп</w:t>
      </w:r>
      <w:proofErr w:type="spellEnd"/>
      <w:r w:rsidRPr="00C124CD">
        <w:rPr>
          <w:snapToGrid w:val="0"/>
          <w:sz w:val="28"/>
          <w:szCs w:val="28"/>
        </w:rPr>
        <w:t>. б) и в) п. 28 Основ ценообразования. Цена электроэнергии за 2023 год, согласно представленным счетам-фактурам, составила 8,38 руб./кВтч. Экспертами принята в расчет цена электроэнергии на 2025 год в размере: 8,38 руб./кВтч × 1,051 ИЦП на обеспечение электроэнергией 2024/2023) × 1,098 (ИЦП на обеспечение электроэнергией 2025/2024) = 9,67 руб./кВтч.</w:t>
      </w:r>
    </w:p>
    <w:p w14:paraId="239DA44E" w14:textId="77777777" w:rsidR="00C124CD" w:rsidRPr="00C124CD" w:rsidRDefault="00C124CD" w:rsidP="00C124CD">
      <w:pPr>
        <w:ind w:firstLine="709"/>
        <w:jc w:val="both"/>
        <w:rPr>
          <w:snapToGrid w:val="0"/>
          <w:sz w:val="28"/>
          <w:szCs w:val="28"/>
        </w:rPr>
      </w:pPr>
      <w:bookmarkStart w:id="251" w:name="_Toc464821604"/>
      <w:bookmarkStart w:id="252" w:name="_Toc24044801"/>
      <w:r w:rsidRPr="00C124CD">
        <w:rPr>
          <w:snapToGrid w:val="0"/>
          <w:sz w:val="28"/>
          <w:szCs w:val="28"/>
        </w:rPr>
        <w:t>Стоимость электроэнергии, по мнению экспертов, в 2025 году составит: 267,59 тыс. кВтч × 9,67 руб./кВтч = 2 587,60 тыс. руб. Данный расчет является экономически обоснованным.</w:t>
      </w:r>
    </w:p>
    <w:p w14:paraId="71B5042C" w14:textId="77777777" w:rsidR="00C124CD" w:rsidRPr="00C124CD" w:rsidRDefault="00C124CD" w:rsidP="00C124CD">
      <w:pPr>
        <w:ind w:firstLine="709"/>
        <w:jc w:val="both"/>
        <w:rPr>
          <w:snapToGrid w:val="0"/>
          <w:sz w:val="28"/>
          <w:szCs w:val="28"/>
        </w:rPr>
      </w:pPr>
      <w:r w:rsidRPr="00C124CD">
        <w:rPr>
          <w:snapToGrid w:val="0"/>
          <w:sz w:val="28"/>
          <w:szCs w:val="28"/>
        </w:rPr>
        <w:t xml:space="preserve">Эксперты предлагают включить в расчет НВВ на 2024 год расходы </w:t>
      </w:r>
      <w:r w:rsidRPr="00C124CD">
        <w:rPr>
          <w:snapToGrid w:val="0"/>
          <w:sz w:val="28"/>
          <w:szCs w:val="28"/>
        </w:rPr>
        <w:br/>
        <w:t>по данной статье в размере предложения предприятия 2 478,19 тыс. руб., так как они не превышают экономически обоснованные расходы по расчету экспертов.</w:t>
      </w:r>
    </w:p>
    <w:p w14:paraId="486E02E5" w14:textId="77777777" w:rsidR="00C124CD" w:rsidRPr="00C124CD" w:rsidRDefault="00C124CD" w:rsidP="00C124CD">
      <w:pPr>
        <w:ind w:firstLine="851"/>
        <w:contextualSpacing/>
        <w:jc w:val="both"/>
        <w:rPr>
          <w:snapToGrid w:val="0"/>
          <w:sz w:val="28"/>
          <w:szCs w:val="28"/>
        </w:rPr>
      </w:pPr>
      <w:r w:rsidRPr="00C124CD">
        <w:rPr>
          <w:snapToGrid w:val="0"/>
          <w:sz w:val="28"/>
          <w:szCs w:val="28"/>
        </w:rPr>
        <w:t>Корректировка предложения предприятия отсутствует.</w:t>
      </w:r>
    </w:p>
    <w:p w14:paraId="3F71EF39" w14:textId="77777777" w:rsidR="00C124CD" w:rsidRPr="00C124CD" w:rsidRDefault="00C124CD" w:rsidP="00C124CD">
      <w:pPr>
        <w:rPr>
          <w:snapToGrid w:val="0"/>
          <w:sz w:val="28"/>
          <w:szCs w:val="28"/>
        </w:rPr>
      </w:pPr>
    </w:p>
    <w:p w14:paraId="10F323FE" w14:textId="77777777" w:rsidR="00C124CD" w:rsidRPr="00C124CD" w:rsidRDefault="00C124CD" w:rsidP="00C124CD">
      <w:pPr>
        <w:rPr>
          <w:snapToGrid w:val="0"/>
          <w:sz w:val="28"/>
          <w:szCs w:val="28"/>
        </w:rPr>
      </w:pPr>
    </w:p>
    <w:p w14:paraId="5AB88949" w14:textId="77777777" w:rsidR="00C124CD" w:rsidRPr="00C124CD" w:rsidRDefault="00C124CD" w:rsidP="00C124CD">
      <w:pPr>
        <w:rPr>
          <w:snapToGrid w:val="0"/>
          <w:sz w:val="28"/>
          <w:szCs w:val="28"/>
        </w:rPr>
      </w:pPr>
    </w:p>
    <w:p w14:paraId="74779054" w14:textId="77777777" w:rsidR="00C124CD" w:rsidRPr="00C124CD" w:rsidRDefault="00C124CD" w:rsidP="00C124CD">
      <w:pPr>
        <w:spacing w:after="60"/>
        <w:jc w:val="center"/>
        <w:outlineLvl w:val="1"/>
        <w:rPr>
          <w:i/>
          <w:snapToGrid w:val="0"/>
          <w:sz w:val="28"/>
          <w:szCs w:val="28"/>
          <w:lang w:eastAsia="x-none"/>
        </w:rPr>
      </w:pPr>
      <w:bookmarkStart w:id="253" w:name="_Toc117721194"/>
      <w:r w:rsidRPr="00C124CD">
        <w:rPr>
          <w:i/>
          <w:snapToGrid w:val="0"/>
          <w:sz w:val="28"/>
          <w:szCs w:val="28"/>
          <w:lang w:eastAsia="x-none"/>
        </w:rPr>
        <w:t xml:space="preserve">4.4.3. </w:t>
      </w:r>
      <w:r w:rsidRPr="00C124CD">
        <w:rPr>
          <w:i/>
          <w:snapToGrid w:val="0"/>
          <w:sz w:val="28"/>
          <w:szCs w:val="28"/>
          <w:lang w:val="x-none" w:eastAsia="x-none"/>
        </w:rPr>
        <w:t>Расходы на холодную воду</w:t>
      </w:r>
      <w:bookmarkEnd w:id="251"/>
      <w:bookmarkEnd w:id="252"/>
      <w:bookmarkEnd w:id="253"/>
    </w:p>
    <w:p w14:paraId="29E8EC6A" w14:textId="77777777" w:rsidR="00C124CD" w:rsidRPr="00C124CD" w:rsidRDefault="00C124CD" w:rsidP="00C124CD">
      <w:pPr>
        <w:ind w:firstLine="851"/>
        <w:jc w:val="both"/>
        <w:rPr>
          <w:snapToGrid w:val="0"/>
          <w:sz w:val="28"/>
          <w:szCs w:val="28"/>
        </w:rPr>
      </w:pPr>
      <w:r w:rsidRPr="00C124CD">
        <w:rPr>
          <w:snapToGrid w:val="0"/>
          <w:sz w:val="28"/>
          <w:szCs w:val="28"/>
        </w:rPr>
        <w:t>По данной статье предприятием планируются расходы на 2025 год в размере 357,85 тыс. руб.</w:t>
      </w:r>
    </w:p>
    <w:p w14:paraId="67C268C2" w14:textId="77777777" w:rsidR="00C124CD" w:rsidRPr="00C124CD" w:rsidRDefault="00C124CD" w:rsidP="00C124CD">
      <w:pPr>
        <w:ind w:firstLine="851"/>
        <w:jc w:val="both"/>
        <w:rPr>
          <w:snapToGrid w:val="0"/>
          <w:sz w:val="28"/>
          <w:szCs w:val="28"/>
        </w:rPr>
      </w:pPr>
      <w:r w:rsidRPr="00C124CD">
        <w:rPr>
          <w:snapToGrid w:val="0"/>
          <w:sz w:val="28"/>
          <w:szCs w:val="28"/>
        </w:rPr>
        <w:t>В качестве обосновывающих документов ООО «Шанс» представило:</w:t>
      </w:r>
    </w:p>
    <w:p w14:paraId="2839DAE8" w14:textId="77777777" w:rsidR="00C124CD" w:rsidRPr="00C124CD" w:rsidRDefault="00C124CD" w:rsidP="00C124CD">
      <w:pPr>
        <w:ind w:firstLine="851"/>
        <w:jc w:val="both"/>
        <w:rPr>
          <w:snapToGrid w:val="0"/>
          <w:sz w:val="28"/>
          <w:szCs w:val="28"/>
        </w:rPr>
      </w:pPr>
      <w:r w:rsidRPr="00C124CD">
        <w:rPr>
          <w:snapToGrid w:val="0"/>
          <w:sz w:val="28"/>
          <w:szCs w:val="28"/>
        </w:rPr>
        <w:t>Бухгалтерскую справку о стоимости холодной воды за 2023 год.</w:t>
      </w:r>
    </w:p>
    <w:p w14:paraId="4E8FB67F" w14:textId="77777777" w:rsidR="00C124CD" w:rsidRPr="00C124CD" w:rsidRDefault="00C124CD" w:rsidP="00C124CD">
      <w:pPr>
        <w:ind w:firstLine="851"/>
        <w:jc w:val="both"/>
        <w:rPr>
          <w:snapToGrid w:val="0"/>
          <w:sz w:val="28"/>
          <w:szCs w:val="28"/>
        </w:rPr>
      </w:pPr>
      <w:r w:rsidRPr="00C124CD">
        <w:rPr>
          <w:snapToGrid w:val="0"/>
          <w:sz w:val="28"/>
          <w:szCs w:val="28"/>
        </w:rPr>
        <w:lastRenderedPageBreak/>
        <w:t>Расход водоснабжения по ООО «Шанс» за 2023 год с помесячной разбивкой.</w:t>
      </w:r>
    </w:p>
    <w:p w14:paraId="7A58F329" w14:textId="77777777" w:rsidR="00C124CD" w:rsidRPr="00C124CD" w:rsidRDefault="00C124CD" w:rsidP="00C124CD">
      <w:pPr>
        <w:ind w:firstLine="851"/>
        <w:jc w:val="both"/>
        <w:rPr>
          <w:snapToGrid w:val="0"/>
          <w:sz w:val="28"/>
          <w:szCs w:val="28"/>
        </w:rPr>
      </w:pPr>
      <w:r w:rsidRPr="00C124CD">
        <w:rPr>
          <w:snapToGrid w:val="0"/>
          <w:sz w:val="28"/>
          <w:szCs w:val="28"/>
        </w:rPr>
        <w:t>Счета-фактуры ООО «Энергоресурс» на поставку холодной воды за 2023 год.</w:t>
      </w:r>
    </w:p>
    <w:p w14:paraId="4175619B" w14:textId="77777777" w:rsidR="00C124CD" w:rsidRPr="00C124CD" w:rsidRDefault="00C124CD" w:rsidP="00C124CD">
      <w:pPr>
        <w:ind w:firstLine="851"/>
        <w:jc w:val="both"/>
        <w:rPr>
          <w:snapToGrid w:val="0"/>
          <w:sz w:val="28"/>
          <w:szCs w:val="28"/>
        </w:rPr>
      </w:pPr>
      <w:r w:rsidRPr="00C124CD">
        <w:rPr>
          <w:snapToGrid w:val="0"/>
          <w:sz w:val="28"/>
          <w:szCs w:val="28"/>
        </w:rPr>
        <w:t>Договор холодного водоснабжения № Ч-12.17/В от 11.08.2017, заключенный с ООО «Энергоресурс».</w:t>
      </w:r>
    </w:p>
    <w:p w14:paraId="4F2E5EEF" w14:textId="77777777" w:rsidR="00C124CD" w:rsidRPr="00C124CD" w:rsidRDefault="00C124CD" w:rsidP="00C124CD">
      <w:pPr>
        <w:ind w:firstLine="851"/>
        <w:contextualSpacing/>
        <w:jc w:val="both"/>
        <w:rPr>
          <w:snapToGrid w:val="0"/>
          <w:sz w:val="28"/>
          <w:szCs w:val="28"/>
        </w:rPr>
      </w:pPr>
      <w:r w:rsidRPr="00C124CD">
        <w:rPr>
          <w:snapToGrid w:val="0"/>
          <w:sz w:val="28"/>
          <w:szCs w:val="28"/>
        </w:rPr>
        <w:t xml:space="preserve">Необходимо отметить, что объем покупки холодной воды и стоков в 2025 году не корректируется относительно объема, принятого при регулировании на 2020 - 2025 годы, в соответствии с п. 50 Методических указаний по расчету регулируемых цен (тарифов) в сфере теплоснабжения, утвержденных Приказом ФСТ России от 13.06.2013 № 760-э. </w:t>
      </w:r>
    </w:p>
    <w:p w14:paraId="40FCD8AE" w14:textId="77777777" w:rsidR="00C124CD" w:rsidRPr="00C124CD" w:rsidRDefault="00C124CD" w:rsidP="00C124CD">
      <w:pPr>
        <w:widowControl w:val="0"/>
        <w:ind w:firstLine="851"/>
        <w:jc w:val="both"/>
        <w:rPr>
          <w:snapToGrid w:val="0"/>
          <w:sz w:val="28"/>
          <w:szCs w:val="28"/>
        </w:rPr>
      </w:pPr>
      <w:r w:rsidRPr="00C124CD">
        <w:rPr>
          <w:snapToGrid w:val="0"/>
          <w:sz w:val="28"/>
          <w:szCs w:val="28"/>
        </w:rPr>
        <w:t>Плановые объемы холодной воды на 2025 год приняты экспертами в расчет на уровне плановых объемов холодной воды на 2020 год в размере 4,58 тыс. м</w:t>
      </w:r>
      <w:r w:rsidRPr="00C124CD">
        <w:rPr>
          <w:snapToGrid w:val="0"/>
          <w:sz w:val="28"/>
          <w:szCs w:val="28"/>
          <w:vertAlign w:val="superscript"/>
        </w:rPr>
        <w:t>3</w:t>
      </w:r>
      <w:r w:rsidRPr="00C124CD">
        <w:rPr>
          <w:snapToGrid w:val="0"/>
          <w:sz w:val="28"/>
          <w:szCs w:val="28"/>
        </w:rPr>
        <w:t xml:space="preserve"> (2,56 тыс. м</w:t>
      </w:r>
      <w:r w:rsidRPr="00C124CD">
        <w:rPr>
          <w:snapToGrid w:val="0"/>
          <w:sz w:val="28"/>
          <w:szCs w:val="28"/>
          <w:vertAlign w:val="superscript"/>
        </w:rPr>
        <w:t xml:space="preserve">3 </w:t>
      </w:r>
      <w:r w:rsidRPr="00C124CD">
        <w:rPr>
          <w:snapToGrid w:val="0"/>
          <w:sz w:val="28"/>
          <w:szCs w:val="28"/>
        </w:rPr>
        <w:t>в 1-ом полугодии 2025 года и 2,02 тыс. м</w:t>
      </w:r>
      <w:r w:rsidRPr="00C124CD">
        <w:rPr>
          <w:snapToGrid w:val="0"/>
          <w:sz w:val="28"/>
          <w:szCs w:val="28"/>
          <w:vertAlign w:val="superscript"/>
        </w:rPr>
        <w:t>3</w:t>
      </w:r>
      <w:r w:rsidRPr="00C124CD">
        <w:rPr>
          <w:snapToGrid w:val="0"/>
          <w:sz w:val="28"/>
          <w:szCs w:val="28"/>
        </w:rPr>
        <w:t xml:space="preserve"> во 2-ом полугодии 2025 года).</w:t>
      </w:r>
    </w:p>
    <w:p w14:paraId="3F116D98" w14:textId="77777777" w:rsidR="00C124CD" w:rsidRPr="00C124CD" w:rsidRDefault="00C124CD" w:rsidP="00C124CD">
      <w:pPr>
        <w:widowControl w:val="0"/>
        <w:ind w:firstLine="851"/>
        <w:jc w:val="both"/>
        <w:rPr>
          <w:snapToGrid w:val="0"/>
          <w:sz w:val="28"/>
          <w:szCs w:val="28"/>
        </w:rPr>
      </w:pPr>
      <w:r w:rsidRPr="00C124CD">
        <w:rPr>
          <w:snapToGrid w:val="0"/>
          <w:sz w:val="28"/>
          <w:szCs w:val="28"/>
        </w:rPr>
        <w:t>Поставщиком холодной воды для ООО «Шанс» является ООО «Энергоресурс».</w:t>
      </w:r>
    </w:p>
    <w:p w14:paraId="1AA626A7" w14:textId="77777777" w:rsidR="00C124CD" w:rsidRPr="00C124CD" w:rsidRDefault="00C124CD" w:rsidP="00C124CD">
      <w:pPr>
        <w:widowControl w:val="0"/>
        <w:ind w:firstLine="851"/>
        <w:jc w:val="both"/>
        <w:rPr>
          <w:snapToGrid w:val="0"/>
          <w:sz w:val="28"/>
          <w:szCs w:val="28"/>
          <w:vertAlign w:val="superscript"/>
        </w:rPr>
      </w:pPr>
      <w:r w:rsidRPr="00C124CD">
        <w:rPr>
          <w:snapToGrid w:val="0"/>
          <w:sz w:val="28"/>
          <w:szCs w:val="28"/>
        </w:rPr>
        <w:t xml:space="preserve">При определении плановой цены покупки холодной воды на 2025 год эксперты руководствовались </w:t>
      </w:r>
      <w:proofErr w:type="spellStart"/>
      <w:r w:rsidRPr="00C124CD">
        <w:rPr>
          <w:snapToGrid w:val="0"/>
          <w:sz w:val="28"/>
          <w:szCs w:val="28"/>
        </w:rPr>
        <w:t>пп</w:t>
      </w:r>
      <w:proofErr w:type="spellEnd"/>
      <w:r w:rsidRPr="00C124CD">
        <w:rPr>
          <w:snapToGrid w:val="0"/>
          <w:sz w:val="28"/>
          <w:szCs w:val="28"/>
        </w:rPr>
        <w:t>. а) п. 29 Основ ценообразования. Тарифы на покупку холодной воды приняты в расчет согласно постановлению Региональной энергетической комиссии Кузбасса от 21.12.2023 № 732 «Об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округ) на период с 01.01.2024 по 31.1.2028». При расчете учтены прогнозные тарифы ООО «Энергоресурс» на 2025 год в размере 65,18 руб./м</w:t>
      </w:r>
      <w:r w:rsidRPr="00C124CD">
        <w:rPr>
          <w:snapToGrid w:val="0"/>
          <w:sz w:val="28"/>
          <w:szCs w:val="28"/>
          <w:vertAlign w:val="superscript"/>
        </w:rPr>
        <w:t xml:space="preserve">3 </w:t>
      </w:r>
      <w:r w:rsidRPr="00C124CD">
        <w:rPr>
          <w:snapToGrid w:val="0"/>
          <w:sz w:val="28"/>
          <w:szCs w:val="28"/>
        </w:rPr>
        <w:t>в 1-ом полугодии 2025 года и 70,46 руб./м</w:t>
      </w:r>
      <w:r w:rsidRPr="00C124CD">
        <w:rPr>
          <w:snapToGrid w:val="0"/>
          <w:sz w:val="28"/>
          <w:szCs w:val="28"/>
          <w:vertAlign w:val="superscript"/>
        </w:rPr>
        <w:t>3</w:t>
      </w:r>
      <w:r w:rsidRPr="00C124CD">
        <w:rPr>
          <w:snapToGrid w:val="0"/>
          <w:sz w:val="28"/>
          <w:szCs w:val="28"/>
        </w:rPr>
        <w:t xml:space="preserve"> (65,18 руб./м</w:t>
      </w:r>
      <w:r w:rsidRPr="00C124CD">
        <w:rPr>
          <w:snapToGrid w:val="0"/>
          <w:sz w:val="28"/>
          <w:szCs w:val="28"/>
          <w:vertAlign w:val="superscript"/>
        </w:rPr>
        <w:t xml:space="preserve">3 </w:t>
      </w:r>
      <w:r w:rsidRPr="00C124CD">
        <w:rPr>
          <w:snapToGrid w:val="0"/>
          <w:sz w:val="28"/>
          <w:szCs w:val="28"/>
        </w:rPr>
        <w:t>× 1,081 (ИЦП на обеспечение холодной водой 2025/2024) = 70,46 руб./м</w:t>
      </w:r>
      <w:r w:rsidRPr="00C124CD">
        <w:rPr>
          <w:snapToGrid w:val="0"/>
          <w:sz w:val="28"/>
          <w:szCs w:val="28"/>
          <w:vertAlign w:val="superscript"/>
        </w:rPr>
        <w:t>3</w:t>
      </w:r>
      <w:r w:rsidRPr="00C124CD">
        <w:rPr>
          <w:snapToGrid w:val="0"/>
          <w:sz w:val="28"/>
          <w:szCs w:val="28"/>
        </w:rPr>
        <w:t>) во 2-ом полугодии 2025 года.</w:t>
      </w:r>
    </w:p>
    <w:p w14:paraId="7325A49D" w14:textId="77777777" w:rsidR="00C124CD" w:rsidRPr="00C124CD" w:rsidRDefault="00C124CD" w:rsidP="00C124CD">
      <w:pPr>
        <w:ind w:firstLine="709"/>
        <w:jc w:val="both"/>
        <w:rPr>
          <w:snapToGrid w:val="0"/>
          <w:sz w:val="28"/>
          <w:szCs w:val="28"/>
        </w:rPr>
      </w:pPr>
      <w:r w:rsidRPr="00C124CD">
        <w:rPr>
          <w:snapToGrid w:val="0"/>
          <w:sz w:val="28"/>
          <w:szCs w:val="28"/>
        </w:rPr>
        <w:t>Таким образом, стоимость холодной воды, по мнению экспертов, на 2025 год составит 309,19 тыс. руб. (2,56 тыс. м</w:t>
      </w:r>
      <w:r w:rsidRPr="00C124CD">
        <w:rPr>
          <w:snapToGrid w:val="0"/>
          <w:sz w:val="28"/>
          <w:szCs w:val="28"/>
          <w:vertAlign w:val="superscript"/>
        </w:rPr>
        <w:t>3</w:t>
      </w:r>
      <w:r w:rsidRPr="00C124CD">
        <w:rPr>
          <w:snapToGrid w:val="0"/>
          <w:sz w:val="28"/>
          <w:szCs w:val="28"/>
        </w:rPr>
        <w:t xml:space="preserve"> × 65,18 руб./м</w:t>
      </w:r>
      <w:r w:rsidRPr="00C124CD">
        <w:rPr>
          <w:snapToGrid w:val="0"/>
          <w:sz w:val="28"/>
          <w:szCs w:val="28"/>
          <w:vertAlign w:val="superscript"/>
        </w:rPr>
        <w:t>3</w:t>
      </w:r>
      <w:r w:rsidRPr="00C124CD">
        <w:rPr>
          <w:snapToGrid w:val="0"/>
          <w:sz w:val="28"/>
          <w:szCs w:val="28"/>
        </w:rPr>
        <w:t xml:space="preserve"> </w:t>
      </w:r>
      <w:r w:rsidRPr="00C124CD">
        <w:rPr>
          <w:snapToGrid w:val="0"/>
          <w:sz w:val="28"/>
          <w:szCs w:val="28"/>
        </w:rPr>
        <w:br/>
        <w:t>+ 2,02 тыс. м</w:t>
      </w:r>
      <w:r w:rsidRPr="00C124CD">
        <w:rPr>
          <w:snapToGrid w:val="0"/>
          <w:sz w:val="28"/>
          <w:szCs w:val="28"/>
          <w:vertAlign w:val="superscript"/>
        </w:rPr>
        <w:t>3</w:t>
      </w:r>
      <w:r w:rsidRPr="00C124CD">
        <w:rPr>
          <w:snapToGrid w:val="0"/>
          <w:sz w:val="28"/>
          <w:szCs w:val="28"/>
        </w:rPr>
        <w:t xml:space="preserve"> × 70,46 руб./м</w:t>
      </w:r>
      <w:r w:rsidRPr="00C124CD">
        <w:rPr>
          <w:snapToGrid w:val="0"/>
          <w:sz w:val="28"/>
          <w:szCs w:val="28"/>
          <w:vertAlign w:val="superscript"/>
        </w:rPr>
        <w:t>3</w:t>
      </w:r>
      <w:r w:rsidRPr="00C124CD">
        <w:rPr>
          <w:snapToGrid w:val="0"/>
          <w:sz w:val="28"/>
          <w:szCs w:val="28"/>
        </w:rPr>
        <w:t xml:space="preserve"> = 309,19 тыс. руб. с учетом НДС в соответствии с прогнозным тарифом на воду в 2025 году. Данный расчет является экономически обоснованным.</w:t>
      </w:r>
    </w:p>
    <w:p w14:paraId="062913F9" w14:textId="77777777" w:rsidR="00C124CD" w:rsidRPr="00C124CD" w:rsidRDefault="00C124CD" w:rsidP="00C124CD">
      <w:pPr>
        <w:tabs>
          <w:tab w:val="left" w:pos="1890"/>
        </w:tabs>
        <w:ind w:firstLine="720"/>
        <w:jc w:val="both"/>
        <w:rPr>
          <w:snapToGrid w:val="0"/>
          <w:sz w:val="28"/>
          <w:szCs w:val="28"/>
        </w:rPr>
      </w:pPr>
      <w:r w:rsidRPr="00C124CD">
        <w:rPr>
          <w:snapToGrid w:val="0"/>
          <w:sz w:val="28"/>
          <w:szCs w:val="28"/>
        </w:rPr>
        <w:t>Расходы в размере 48,66 тыс. руб., не подтвержденные предприятием документально, подлежат исключению из НВВ на 2025 год, как экономически необоснованные.</w:t>
      </w:r>
    </w:p>
    <w:p w14:paraId="70EFF186" w14:textId="77777777" w:rsidR="00C124CD" w:rsidRPr="00C124CD" w:rsidRDefault="00C124CD" w:rsidP="00C124CD">
      <w:pPr>
        <w:widowControl w:val="0"/>
        <w:ind w:firstLine="851"/>
        <w:jc w:val="both"/>
        <w:rPr>
          <w:snapToGrid w:val="0"/>
          <w:sz w:val="28"/>
          <w:szCs w:val="28"/>
        </w:rPr>
      </w:pPr>
    </w:p>
    <w:p w14:paraId="4011991E" w14:textId="77777777" w:rsidR="00C124CD" w:rsidRPr="00C124CD" w:rsidRDefault="00C124CD" w:rsidP="00C124CD">
      <w:pPr>
        <w:ind w:firstLine="709"/>
        <w:contextualSpacing/>
        <w:jc w:val="both"/>
        <w:rPr>
          <w:snapToGrid w:val="0"/>
          <w:color w:val="000000"/>
          <w:sz w:val="28"/>
          <w:szCs w:val="28"/>
        </w:rPr>
      </w:pPr>
      <w:r w:rsidRPr="00C124CD">
        <w:rPr>
          <w:snapToGrid w:val="0"/>
          <w:sz w:val="28"/>
          <w:szCs w:val="28"/>
        </w:rPr>
        <w:t xml:space="preserve">Проанализировав представленные материалы, эксперты предлагают принять затраты на энергетические ресурсы на 2025 год на уровне 6 228,12 тыс. руб. </w:t>
      </w:r>
      <w:r w:rsidRPr="00C124CD">
        <w:rPr>
          <w:snapToGrid w:val="0"/>
          <w:color w:val="000000"/>
          <w:sz w:val="28"/>
          <w:szCs w:val="28"/>
        </w:rPr>
        <w:t>Корректировка к предложениям предприятия, в сторону снижения, составила 1 477,19 тыс. руб.</w:t>
      </w:r>
    </w:p>
    <w:p w14:paraId="7E2BDC0D" w14:textId="77777777" w:rsidR="00C124CD" w:rsidRPr="00C124CD" w:rsidRDefault="00C124CD" w:rsidP="00C124CD">
      <w:pPr>
        <w:widowControl w:val="0"/>
        <w:ind w:firstLine="851"/>
        <w:jc w:val="both"/>
        <w:rPr>
          <w:snapToGrid w:val="0"/>
          <w:sz w:val="28"/>
          <w:szCs w:val="28"/>
        </w:rPr>
      </w:pPr>
      <w:r w:rsidRPr="00C124CD">
        <w:rPr>
          <w:snapToGrid w:val="0"/>
          <w:sz w:val="28"/>
          <w:szCs w:val="28"/>
        </w:rPr>
        <w:t>Постатейно расходы на приобретение энергетических ресурсов отражены в таблице 7.</w:t>
      </w:r>
    </w:p>
    <w:p w14:paraId="73A5DBDA" w14:textId="77777777" w:rsidR="00C124CD" w:rsidRPr="00C124CD" w:rsidRDefault="00C124CD" w:rsidP="00C124CD">
      <w:pPr>
        <w:ind w:firstLine="851"/>
        <w:jc w:val="right"/>
        <w:rPr>
          <w:snapToGrid w:val="0"/>
          <w:sz w:val="28"/>
          <w:szCs w:val="28"/>
        </w:rPr>
      </w:pPr>
      <w:r w:rsidRPr="00C124CD">
        <w:rPr>
          <w:snapToGrid w:val="0"/>
          <w:sz w:val="28"/>
          <w:szCs w:val="28"/>
        </w:rPr>
        <w:t>Таблица 7.</w:t>
      </w:r>
    </w:p>
    <w:p w14:paraId="3CF02139" w14:textId="77777777" w:rsidR="00C124CD" w:rsidRPr="00C124CD" w:rsidRDefault="00C124CD" w:rsidP="00C124CD">
      <w:pPr>
        <w:jc w:val="center"/>
        <w:rPr>
          <w:snapToGrid w:val="0"/>
          <w:sz w:val="28"/>
          <w:szCs w:val="28"/>
        </w:rPr>
      </w:pPr>
    </w:p>
    <w:p w14:paraId="63375841" w14:textId="77777777" w:rsidR="00C124CD" w:rsidRPr="00C124CD" w:rsidRDefault="00C124CD" w:rsidP="00C124CD">
      <w:pPr>
        <w:jc w:val="center"/>
        <w:rPr>
          <w:snapToGrid w:val="0"/>
          <w:sz w:val="28"/>
          <w:szCs w:val="28"/>
        </w:rPr>
      </w:pPr>
      <w:r w:rsidRPr="00C124CD">
        <w:rPr>
          <w:snapToGrid w:val="0"/>
          <w:sz w:val="28"/>
          <w:szCs w:val="28"/>
        </w:rPr>
        <w:t xml:space="preserve">Реестр расходов на приобретение энергетических ресурсов, </w:t>
      </w:r>
    </w:p>
    <w:p w14:paraId="5D419991" w14:textId="77777777" w:rsidR="00C124CD" w:rsidRPr="00C124CD" w:rsidRDefault="00C124CD" w:rsidP="00C124CD">
      <w:pPr>
        <w:jc w:val="center"/>
        <w:rPr>
          <w:snapToGrid w:val="0"/>
          <w:sz w:val="28"/>
          <w:szCs w:val="28"/>
        </w:rPr>
      </w:pPr>
      <w:r w:rsidRPr="00C124CD">
        <w:rPr>
          <w:snapToGrid w:val="0"/>
          <w:sz w:val="28"/>
          <w:szCs w:val="28"/>
        </w:rPr>
        <w:t>холодной воды и теплоносителя ООО «Шанс» на 2025 год</w:t>
      </w:r>
    </w:p>
    <w:p w14:paraId="38AD355B" w14:textId="77777777" w:rsidR="00C124CD" w:rsidRPr="00C124CD" w:rsidRDefault="00C124CD" w:rsidP="00C124CD">
      <w:pPr>
        <w:jc w:val="right"/>
        <w:rPr>
          <w:snapToGrid w:val="0"/>
          <w:sz w:val="28"/>
          <w:szCs w:val="28"/>
        </w:rPr>
      </w:pPr>
      <w:r w:rsidRPr="00C124CD">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701"/>
        <w:gridCol w:w="1739"/>
        <w:gridCol w:w="1769"/>
      </w:tblGrid>
      <w:tr w:rsidR="00C124CD" w:rsidRPr="00C124CD" w14:paraId="1ED9EE8B" w14:textId="77777777" w:rsidTr="00F50726">
        <w:trPr>
          <w:trHeight w:val="394"/>
        </w:trPr>
        <w:tc>
          <w:tcPr>
            <w:tcW w:w="675" w:type="dxa"/>
            <w:shd w:val="clear" w:color="auto" w:fill="auto"/>
            <w:vAlign w:val="center"/>
            <w:hideMark/>
          </w:tcPr>
          <w:p w14:paraId="67E4AA30" w14:textId="77777777" w:rsidR="00C124CD" w:rsidRPr="00C124CD" w:rsidRDefault="00C124CD" w:rsidP="00C124CD">
            <w:pPr>
              <w:jc w:val="center"/>
              <w:rPr>
                <w:snapToGrid w:val="0"/>
              </w:rPr>
            </w:pPr>
            <w:r w:rsidRPr="00C124CD">
              <w:rPr>
                <w:snapToGrid w:val="0"/>
              </w:rPr>
              <w:lastRenderedPageBreak/>
              <w:t>№ п/п</w:t>
            </w:r>
          </w:p>
        </w:tc>
        <w:tc>
          <w:tcPr>
            <w:tcW w:w="3686" w:type="dxa"/>
            <w:shd w:val="clear" w:color="auto" w:fill="auto"/>
            <w:vAlign w:val="center"/>
            <w:hideMark/>
          </w:tcPr>
          <w:p w14:paraId="4A61F43D" w14:textId="77777777" w:rsidR="00C124CD" w:rsidRPr="00C124CD" w:rsidRDefault="00C124CD" w:rsidP="00C124CD">
            <w:pPr>
              <w:jc w:val="center"/>
              <w:rPr>
                <w:snapToGrid w:val="0"/>
              </w:rPr>
            </w:pPr>
            <w:r w:rsidRPr="00C124CD">
              <w:rPr>
                <w:snapToGrid w:val="0"/>
              </w:rPr>
              <w:t>Наименование ресурса</w:t>
            </w:r>
          </w:p>
        </w:tc>
        <w:tc>
          <w:tcPr>
            <w:tcW w:w="1701" w:type="dxa"/>
            <w:vAlign w:val="center"/>
          </w:tcPr>
          <w:p w14:paraId="2AE3AB38" w14:textId="77777777" w:rsidR="00C124CD" w:rsidRPr="00C124CD" w:rsidRDefault="00C124CD" w:rsidP="00C124CD">
            <w:pPr>
              <w:jc w:val="center"/>
              <w:rPr>
                <w:snapToGrid w:val="0"/>
              </w:rPr>
            </w:pPr>
            <w:r w:rsidRPr="00C124CD">
              <w:rPr>
                <w:snapToGrid w:val="0"/>
              </w:rPr>
              <w:t>Предложение предприятия на 2024 год</w:t>
            </w:r>
          </w:p>
        </w:tc>
        <w:tc>
          <w:tcPr>
            <w:tcW w:w="1739" w:type="dxa"/>
            <w:shd w:val="clear" w:color="auto" w:fill="auto"/>
            <w:vAlign w:val="center"/>
            <w:hideMark/>
          </w:tcPr>
          <w:p w14:paraId="7B2C3BC3" w14:textId="77777777" w:rsidR="00C124CD" w:rsidRPr="00C124CD" w:rsidRDefault="00C124CD" w:rsidP="00C124CD">
            <w:pPr>
              <w:jc w:val="center"/>
              <w:rPr>
                <w:snapToGrid w:val="0"/>
              </w:rPr>
            </w:pPr>
            <w:r w:rsidRPr="00C124CD">
              <w:rPr>
                <w:snapToGrid w:val="0"/>
              </w:rPr>
              <w:t xml:space="preserve">Предложение экспертов </w:t>
            </w:r>
            <w:r w:rsidRPr="00C124CD">
              <w:rPr>
                <w:snapToGrid w:val="0"/>
              </w:rPr>
              <w:br/>
              <w:t>на 2024 год</w:t>
            </w:r>
          </w:p>
        </w:tc>
        <w:tc>
          <w:tcPr>
            <w:tcW w:w="1769" w:type="dxa"/>
            <w:vAlign w:val="center"/>
          </w:tcPr>
          <w:p w14:paraId="6AFD9F6C" w14:textId="77777777" w:rsidR="00C124CD" w:rsidRPr="00C124CD" w:rsidRDefault="00C124CD" w:rsidP="00C124CD">
            <w:pPr>
              <w:jc w:val="center"/>
              <w:rPr>
                <w:snapToGrid w:val="0"/>
              </w:rPr>
            </w:pPr>
            <w:r w:rsidRPr="00C124CD">
              <w:rPr>
                <w:snapToGrid w:val="0"/>
              </w:rPr>
              <w:t>Корректировка предложения предприятия</w:t>
            </w:r>
          </w:p>
        </w:tc>
      </w:tr>
      <w:tr w:rsidR="00C124CD" w:rsidRPr="00C124CD" w14:paraId="4075F00F" w14:textId="77777777" w:rsidTr="00F50726">
        <w:trPr>
          <w:trHeight w:val="130"/>
        </w:trPr>
        <w:tc>
          <w:tcPr>
            <w:tcW w:w="675" w:type="dxa"/>
            <w:shd w:val="clear" w:color="auto" w:fill="auto"/>
            <w:vAlign w:val="center"/>
          </w:tcPr>
          <w:p w14:paraId="29A10B29" w14:textId="77777777" w:rsidR="00C124CD" w:rsidRPr="00C124CD" w:rsidRDefault="00C124CD" w:rsidP="00C124CD">
            <w:pPr>
              <w:jc w:val="center"/>
              <w:rPr>
                <w:snapToGrid w:val="0"/>
              </w:rPr>
            </w:pPr>
            <w:r w:rsidRPr="00C124CD">
              <w:rPr>
                <w:snapToGrid w:val="0"/>
              </w:rPr>
              <w:t>1</w:t>
            </w:r>
          </w:p>
        </w:tc>
        <w:tc>
          <w:tcPr>
            <w:tcW w:w="3686" w:type="dxa"/>
            <w:shd w:val="clear" w:color="auto" w:fill="auto"/>
            <w:vAlign w:val="center"/>
          </w:tcPr>
          <w:p w14:paraId="2235F45F" w14:textId="77777777" w:rsidR="00C124CD" w:rsidRPr="00C124CD" w:rsidRDefault="00C124CD" w:rsidP="00C124CD">
            <w:pPr>
              <w:jc w:val="center"/>
              <w:rPr>
                <w:snapToGrid w:val="0"/>
              </w:rPr>
            </w:pPr>
            <w:r w:rsidRPr="00C124CD">
              <w:rPr>
                <w:snapToGrid w:val="0"/>
              </w:rPr>
              <w:t>2</w:t>
            </w:r>
          </w:p>
        </w:tc>
        <w:tc>
          <w:tcPr>
            <w:tcW w:w="1701" w:type="dxa"/>
            <w:vAlign w:val="center"/>
          </w:tcPr>
          <w:p w14:paraId="0AEC9723" w14:textId="77777777" w:rsidR="00C124CD" w:rsidRPr="00C124CD" w:rsidRDefault="00C124CD" w:rsidP="00C124CD">
            <w:pPr>
              <w:jc w:val="center"/>
              <w:rPr>
                <w:snapToGrid w:val="0"/>
              </w:rPr>
            </w:pPr>
            <w:r w:rsidRPr="00C124CD">
              <w:rPr>
                <w:snapToGrid w:val="0"/>
              </w:rPr>
              <w:t>3</w:t>
            </w:r>
          </w:p>
        </w:tc>
        <w:tc>
          <w:tcPr>
            <w:tcW w:w="1739" w:type="dxa"/>
            <w:shd w:val="clear" w:color="auto" w:fill="auto"/>
            <w:vAlign w:val="center"/>
          </w:tcPr>
          <w:p w14:paraId="316EDD27" w14:textId="77777777" w:rsidR="00C124CD" w:rsidRPr="00C124CD" w:rsidRDefault="00C124CD" w:rsidP="00C124CD">
            <w:pPr>
              <w:jc w:val="center"/>
              <w:rPr>
                <w:snapToGrid w:val="0"/>
              </w:rPr>
            </w:pPr>
            <w:r w:rsidRPr="00C124CD">
              <w:rPr>
                <w:snapToGrid w:val="0"/>
              </w:rPr>
              <w:t>4</w:t>
            </w:r>
          </w:p>
        </w:tc>
        <w:tc>
          <w:tcPr>
            <w:tcW w:w="1769" w:type="dxa"/>
            <w:vAlign w:val="center"/>
          </w:tcPr>
          <w:p w14:paraId="0526E6EE" w14:textId="77777777" w:rsidR="00C124CD" w:rsidRPr="00C124CD" w:rsidRDefault="00C124CD" w:rsidP="00C124CD">
            <w:pPr>
              <w:jc w:val="center"/>
              <w:rPr>
                <w:snapToGrid w:val="0"/>
              </w:rPr>
            </w:pPr>
            <w:r w:rsidRPr="00C124CD">
              <w:rPr>
                <w:snapToGrid w:val="0"/>
              </w:rPr>
              <w:t>5 = 4 - 3</w:t>
            </w:r>
          </w:p>
        </w:tc>
      </w:tr>
      <w:tr w:rsidR="00C124CD" w:rsidRPr="00C124CD" w14:paraId="7A75C511" w14:textId="77777777" w:rsidTr="00F50726">
        <w:trPr>
          <w:trHeight w:val="130"/>
        </w:trPr>
        <w:tc>
          <w:tcPr>
            <w:tcW w:w="675" w:type="dxa"/>
            <w:shd w:val="clear" w:color="auto" w:fill="auto"/>
            <w:vAlign w:val="center"/>
            <w:hideMark/>
          </w:tcPr>
          <w:p w14:paraId="078740C0" w14:textId="77777777" w:rsidR="00C124CD" w:rsidRPr="00C124CD" w:rsidRDefault="00C124CD" w:rsidP="00C124CD">
            <w:pPr>
              <w:jc w:val="center"/>
              <w:rPr>
                <w:snapToGrid w:val="0"/>
              </w:rPr>
            </w:pPr>
            <w:r w:rsidRPr="00C124CD">
              <w:rPr>
                <w:snapToGrid w:val="0"/>
              </w:rPr>
              <w:t>1</w:t>
            </w:r>
          </w:p>
        </w:tc>
        <w:tc>
          <w:tcPr>
            <w:tcW w:w="3686" w:type="dxa"/>
            <w:shd w:val="clear" w:color="auto" w:fill="auto"/>
            <w:vAlign w:val="center"/>
            <w:hideMark/>
          </w:tcPr>
          <w:p w14:paraId="6ACBBC4C" w14:textId="77777777" w:rsidR="00C124CD" w:rsidRPr="00C124CD" w:rsidRDefault="00C124CD" w:rsidP="00C124CD">
            <w:pPr>
              <w:rPr>
                <w:snapToGrid w:val="0"/>
              </w:rPr>
            </w:pPr>
            <w:r w:rsidRPr="00C124CD">
              <w:rPr>
                <w:snapToGrid w:val="0"/>
              </w:rPr>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039271" w14:textId="77777777" w:rsidR="00C124CD" w:rsidRPr="00C124CD" w:rsidRDefault="00C124CD" w:rsidP="00C124CD">
            <w:pPr>
              <w:jc w:val="center"/>
              <w:rPr>
                <w:snapToGrid w:val="0"/>
              </w:rPr>
            </w:pPr>
            <w:r w:rsidRPr="00C124CD">
              <w:rPr>
                <w:snapToGrid w:val="0"/>
              </w:rPr>
              <w:t>4 869,27</w:t>
            </w:r>
          </w:p>
        </w:tc>
        <w:tc>
          <w:tcPr>
            <w:tcW w:w="1739" w:type="dxa"/>
            <w:tcBorders>
              <w:top w:val="single" w:sz="4" w:space="0" w:color="auto"/>
              <w:left w:val="nil"/>
              <w:bottom w:val="single" w:sz="4" w:space="0" w:color="auto"/>
              <w:right w:val="single" w:sz="4" w:space="0" w:color="auto"/>
            </w:tcBorders>
            <w:shd w:val="clear" w:color="auto" w:fill="auto"/>
          </w:tcPr>
          <w:p w14:paraId="1515C302" w14:textId="77777777" w:rsidR="00C124CD" w:rsidRPr="00C124CD" w:rsidRDefault="00C124CD" w:rsidP="00C124CD">
            <w:pPr>
              <w:jc w:val="center"/>
              <w:rPr>
                <w:snapToGrid w:val="0"/>
              </w:rPr>
            </w:pPr>
            <w:r w:rsidRPr="00C124CD">
              <w:rPr>
                <w:snapToGrid w:val="0"/>
              </w:rPr>
              <w:t>3 440,74</w:t>
            </w:r>
          </w:p>
        </w:tc>
        <w:tc>
          <w:tcPr>
            <w:tcW w:w="1769" w:type="dxa"/>
            <w:tcBorders>
              <w:top w:val="single" w:sz="4" w:space="0" w:color="auto"/>
              <w:left w:val="nil"/>
              <w:bottom w:val="single" w:sz="4" w:space="0" w:color="auto"/>
              <w:right w:val="single" w:sz="4" w:space="0" w:color="auto"/>
            </w:tcBorders>
            <w:shd w:val="clear" w:color="auto" w:fill="auto"/>
          </w:tcPr>
          <w:p w14:paraId="7EE6E1EA" w14:textId="77777777" w:rsidR="00C124CD" w:rsidRPr="00C124CD" w:rsidRDefault="00C124CD" w:rsidP="00C124CD">
            <w:pPr>
              <w:jc w:val="center"/>
              <w:rPr>
                <w:snapToGrid w:val="0"/>
              </w:rPr>
            </w:pPr>
            <w:r w:rsidRPr="00C124CD">
              <w:rPr>
                <w:snapToGrid w:val="0"/>
              </w:rPr>
              <w:t>-1 428,53</w:t>
            </w:r>
          </w:p>
        </w:tc>
      </w:tr>
      <w:tr w:rsidR="00C124CD" w:rsidRPr="00C124CD" w14:paraId="2A1192F4" w14:textId="77777777" w:rsidTr="00F50726">
        <w:trPr>
          <w:trHeight w:val="262"/>
        </w:trPr>
        <w:tc>
          <w:tcPr>
            <w:tcW w:w="675" w:type="dxa"/>
            <w:shd w:val="clear" w:color="auto" w:fill="auto"/>
            <w:vAlign w:val="center"/>
            <w:hideMark/>
          </w:tcPr>
          <w:p w14:paraId="13160F25" w14:textId="77777777" w:rsidR="00C124CD" w:rsidRPr="00C124CD" w:rsidRDefault="00C124CD" w:rsidP="00C124CD">
            <w:pPr>
              <w:jc w:val="center"/>
              <w:rPr>
                <w:snapToGrid w:val="0"/>
              </w:rPr>
            </w:pPr>
            <w:r w:rsidRPr="00C124CD">
              <w:rPr>
                <w:snapToGrid w:val="0"/>
              </w:rPr>
              <w:t>2</w:t>
            </w:r>
          </w:p>
        </w:tc>
        <w:tc>
          <w:tcPr>
            <w:tcW w:w="3686" w:type="dxa"/>
            <w:shd w:val="clear" w:color="auto" w:fill="auto"/>
            <w:vAlign w:val="center"/>
            <w:hideMark/>
          </w:tcPr>
          <w:p w14:paraId="504FBC8E" w14:textId="77777777" w:rsidR="00C124CD" w:rsidRPr="00C124CD" w:rsidRDefault="00C124CD" w:rsidP="00C124CD">
            <w:pPr>
              <w:rPr>
                <w:snapToGrid w:val="0"/>
              </w:rPr>
            </w:pPr>
            <w:r w:rsidRPr="00C124CD">
              <w:rPr>
                <w:snapToGrid w:val="0"/>
              </w:rPr>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auto" w:fill="auto"/>
          </w:tcPr>
          <w:p w14:paraId="1E0183AE" w14:textId="77777777" w:rsidR="00C124CD" w:rsidRPr="00C124CD" w:rsidRDefault="00C124CD" w:rsidP="00C124CD">
            <w:pPr>
              <w:jc w:val="center"/>
              <w:rPr>
                <w:snapToGrid w:val="0"/>
              </w:rPr>
            </w:pPr>
            <w:r w:rsidRPr="00C124CD">
              <w:rPr>
                <w:snapToGrid w:val="0"/>
              </w:rPr>
              <w:t>2 478,19</w:t>
            </w:r>
          </w:p>
        </w:tc>
        <w:tc>
          <w:tcPr>
            <w:tcW w:w="1739" w:type="dxa"/>
            <w:tcBorders>
              <w:top w:val="nil"/>
              <w:left w:val="nil"/>
              <w:bottom w:val="single" w:sz="4" w:space="0" w:color="auto"/>
              <w:right w:val="single" w:sz="4" w:space="0" w:color="auto"/>
            </w:tcBorders>
            <w:shd w:val="clear" w:color="auto" w:fill="auto"/>
          </w:tcPr>
          <w:p w14:paraId="3B2579DC" w14:textId="77777777" w:rsidR="00C124CD" w:rsidRPr="00C124CD" w:rsidRDefault="00C124CD" w:rsidP="00C124CD">
            <w:pPr>
              <w:jc w:val="center"/>
              <w:rPr>
                <w:snapToGrid w:val="0"/>
              </w:rPr>
            </w:pPr>
            <w:r w:rsidRPr="00C124CD">
              <w:rPr>
                <w:snapToGrid w:val="0"/>
              </w:rPr>
              <w:t>2 478,19</w:t>
            </w:r>
          </w:p>
        </w:tc>
        <w:tc>
          <w:tcPr>
            <w:tcW w:w="1769" w:type="dxa"/>
            <w:tcBorders>
              <w:top w:val="nil"/>
              <w:left w:val="nil"/>
              <w:bottom w:val="single" w:sz="4" w:space="0" w:color="auto"/>
              <w:right w:val="single" w:sz="4" w:space="0" w:color="auto"/>
            </w:tcBorders>
            <w:shd w:val="clear" w:color="auto" w:fill="auto"/>
          </w:tcPr>
          <w:p w14:paraId="27C0C9FC" w14:textId="77777777" w:rsidR="00C124CD" w:rsidRPr="00C124CD" w:rsidRDefault="00C124CD" w:rsidP="00C124CD">
            <w:pPr>
              <w:jc w:val="center"/>
              <w:rPr>
                <w:snapToGrid w:val="0"/>
              </w:rPr>
            </w:pPr>
            <w:r w:rsidRPr="00C124CD">
              <w:rPr>
                <w:snapToGrid w:val="0"/>
              </w:rPr>
              <w:t>0,00</w:t>
            </w:r>
          </w:p>
        </w:tc>
      </w:tr>
      <w:tr w:rsidR="00C124CD" w:rsidRPr="00C124CD" w14:paraId="5585044C" w14:textId="77777777" w:rsidTr="00F50726">
        <w:trPr>
          <w:trHeight w:val="262"/>
        </w:trPr>
        <w:tc>
          <w:tcPr>
            <w:tcW w:w="675" w:type="dxa"/>
            <w:shd w:val="clear" w:color="auto" w:fill="auto"/>
            <w:vAlign w:val="center"/>
            <w:hideMark/>
          </w:tcPr>
          <w:p w14:paraId="7F3F5C46" w14:textId="77777777" w:rsidR="00C124CD" w:rsidRPr="00C124CD" w:rsidRDefault="00C124CD" w:rsidP="00C124CD">
            <w:pPr>
              <w:jc w:val="center"/>
              <w:rPr>
                <w:snapToGrid w:val="0"/>
              </w:rPr>
            </w:pPr>
            <w:r w:rsidRPr="00C124CD">
              <w:rPr>
                <w:snapToGrid w:val="0"/>
              </w:rPr>
              <w:t>3</w:t>
            </w:r>
          </w:p>
        </w:tc>
        <w:tc>
          <w:tcPr>
            <w:tcW w:w="3686" w:type="dxa"/>
            <w:shd w:val="clear" w:color="auto" w:fill="auto"/>
            <w:vAlign w:val="center"/>
            <w:hideMark/>
          </w:tcPr>
          <w:p w14:paraId="3CC3EE21" w14:textId="77777777" w:rsidR="00C124CD" w:rsidRPr="00C124CD" w:rsidRDefault="00C124CD" w:rsidP="00C124CD">
            <w:pPr>
              <w:rPr>
                <w:snapToGrid w:val="0"/>
              </w:rPr>
            </w:pPr>
            <w:r w:rsidRPr="00C124CD">
              <w:rPr>
                <w:snapToGrid w:val="0"/>
              </w:rPr>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auto" w:fill="auto"/>
          </w:tcPr>
          <w:p w14:paraId="439335D7" w14:textId="77777777" w:rsidR="00C124CD" w:rsidRPr="00C124CD" w:rsidRDefault="00C124CD" w:rsidP="00C124CD">
            <w:pPr>
              <w:jc w:val="center"/>
              <w:rPr>
                <w:snapToGrid w:val="0"/>
              </w:rPr>
            </w:pPr>
            <w:r w:rsidRPr="00C124CD">
              <w:rPr>
                <w:snapToGrid w:val="0"/>
              </w:rPr>
              <w:t>0,00</w:t>
            </w:r>
          </w:p>
        </w:tc>
        <w:tc>
          <w:tcPr>
            <w:tcW w:w="1739" w:type="dxa"/>
            <w:tcBorders>
              <w:top w:val="nil"/>
              <w:left w:val="nil"/>
              <w:bottom w:val="single" w:sz="4" w:space="0" w:color="auto"/>
              <w:right w:val="single" w:sz="4" w:space="0" w:color="auto"/>
            </w:tcBorders>
            <w:shd w:val="clear" w:color="auto" w:fill="auto"/>
          </w:tcPr>
          <w:p w14:paraId="01854862" w14:textId="77777777" w:rsidR="00C124CD" w:rsidRPr="00C124CD" w:rsidRDefault="00C124CD" w:rsidP="00C124CD">
            <w:pPr>
              <w:jc w:val="center"/>
              <w:rPr>
                <w:snapToGrid w:val="0"/>
              </w:rPr>
            </w:pPr>
            <w:r w:rsidRPr="00C124CD">
              <w:rPr>
                <w:snapToGrid w:val="0"/>
              </w:rPr>
              <w:t>0,00</w:t>
            </w:r>
          </w:p>
        </w:tc>
        <w:tc>
          <w:tcPr>
            <w:tcW w:w="1769" w:type="dxa"/>
            <w:tcBorders>
              <w:top w:val="nil"/>
              <w:left w:val="nil"/>
              <w:bottom w:val="single" w:sz="4" w:space="0" w:color="auto"/>
              <w:right w:val="single" w:sz="4" w:space="0" w:color="auto"/>
            </w:tcBorders>
            <w:shd w:val="clear" w:color="auto" w:fill="auto"/>
          </w:tcPr>
          <w:p w14:paraId="713691D1" w14:textId="77777777" w:rsidR="00C124CD" w:rsidRPr="00C124CD" w:rsidRDefault="00C124CD" w:rsidP="00C124CD">
            <w:pPr>
              <w:jc w:val="center"/>
              <w:rPr>
                <w:snapToGrid w:val="0"/>
              </w:rPr>
            </w:pPr>
            <w:r w:rsidRPr="00C124CD">
              <w:rPr>
                <w:snapToGrid w:val="0"/>
              </w:rPr>
              <w:t>0,00</w:t>
            </w:r>
          </w:p>
        </w:tc>
      </w:tr>
      <w:tr w:rsidR="00C124CD" w:rsidRPr="00C124CD" w14:paraId="27618C76" w14:textId="77777777" w:rsidTr="00F50726">
        <w:trPr>
          <w:trHeight w:val="130"/>
        </w:trPr>
        <w:tc>
          <w:tcPr>
            <w:tcW w:w="675" w:type="dxa"/>
            <w:shd w:val="clear" w:color="auto" w:fill="auto"/>
            <w:vAlign w:val="center"/>
            <w:hideMark/>
          </w:tcPr>
          <w:p w14:paraId="6B02C946" w14:textId="77777777" w:rsidR="00C124CD" w:rsidRPr="00C124CD" w:rsidRDefault="00C124CD" w:rsidP="00C124CD">
            <w:pPr>
              <w:jc w:val="center"/>
              <w:rPr>
                <w:snapToGrid w:val="0"/>
              </w:rPr>
            </w:pPr>
            <w:r w:rsidRPr="00C124CD">
              <w:rPr>
                <w:snapToGrid w:val="0"/>
              </w:rPr>
              <w:t>4</w:t>
            </w:r>
          </w:p>
        </w:tc>
        <w:tc>
          <w:tcPr>
            <w:tcW w:w="3686" w:type="dxa"/>
            <w:shd w:val="clear" w:color="auto" w:fill="auto"/>
            <w:vAlign w:val="center"/>
            <w:hideMark/>
          </w:tcPr>
          <w:p w14:paraId="64F07152" w14:textId="77777777" w:rsidR="00C124CD" w:rsidRPr="00C124CD" w:rsidRDefault="00C124CD" w:rsidP="00C124CD">
            <w:pPr>
              <w:rPr>
                <w:snapToGrid w:val="0"/>
              </w:rPr>
            </w:pPr>
            <w:r w:rsidRPr="00C124CD">
              <w:rPr>
                <w:snapToGrid w:val="0"/>
              </w:rPr>
              <w:t>Расходы на холодную воду</w:t>
            </w:r>
          </w:p>
        </w:tc>
        <w:tc>
          <w:tcPr>
            <w:tcW w:w="1701" w:type="dxa"/>
            <w:tcBorders>
              <w:top w:val="nil"/>
              <w:left w:val="single" w:sz="4" w:space="0" w:color="auto"/>
              <w:bottom w:val="single" w:sz="4" w:space="0" w:color="auto"/>
              <w:right w:val="single" w:sz="4" w:space="0" w:color="auto"/>
            </w:tcBorders>
            <w:shd w:val="clear" w:color="auto" w:fill="auto"/>
          </w:tcPr>
          <w:p w14:paraId="77385065" w14:textId="77777777" w:rsidR="00C124CD" w:rsidRPr="00C124CD" w:rsidRDefault="00C124CD" w:rsidP="00C124CD">
            <w:pPr>
              <w:jc w:val="center"/>
              <w:rPr>
                <w:snapToGrid w:val="0"/>
              </w:rPr>
            </w:pPr>
            <w:r w:rsidRPr="00C124CD">
              <w:rPr>
                <w:snapToGrid w:val="0"/>
              </w:rPr>
              <w:t>357,85</w:t>
            </w:r>
          </w:p>
        </w:tc>
        <w:tc>
          <w:tcPr>
            <w:tcW w:w="1739" w:type="dxa"/>
            <w:tcBorders>
              <w:top w:val="nil"/>
              <w:left w:val="nil"/>
              <w:bottom w:val="single" w:sz="4" w:space="0" w:color="auto"/>
              <w:right w:val="single" w:sz="4" w:space="0" w:color="auto"/>
            </w:tcBorders>
            <w:shd w:val="clear" w:color="auto" w:fill="auto"/>
          </w:tcPr>
          <w:p w14:paraId="46712B53" w14:textId="77777777" w:rsidR="00C124CD" w:rsidRPr="00C124CD" w:rsidRDefault="00C124CD" w:rsidP="00C124CD">
            <w:pPr>
              <w:jc w:val="center"/>
              <w:rPr>
                <w:snapToGrid w:val="0"/>
              </w:rPr>
            </w:pPr>
            <w:r w:rsidRPr="00C124CD">
              <w:rPr>
                <w:snapToGrid w:val="0"/>
              </w:rPr>
              <w:t>309,19</w:t>
            </w:r>
          </w:p>
        </w:tc>
        <w:tc>
          <w:tcPr>
            <w:tcW w:w="1769" w:type="dxa"/>
            <w:tcBorders>
              <w:top w:val="nil"/>
              <w:left w:val="nil"/>
              <w:bottom w:val="single" w:sz="4" w:space="0" w:color="auto"/>
              <w:right w:val="single" w:sz="4" w:space="0" w:color="auto"/>
            </w:tcBorders>
            <w:shd w:val="clear" w:color="auto" w:fill="auto"/>
          </w:tcPr>
          <w:p w14:paraId="7E97FA12" w14:textId="77777777" w:rsidR="00C124CD" w:rsidRPr="00C124CD" w:rsidRDefault="00C124CD" w:rsidP="00C124CD">
            <w:pPr>
              <w:jc w:val="center"/>
              <w:rPr>
                <w:snapToGrid w:val="0"/>
              </w:rPr>
            </w:pPr>
            <w:r w:rsidRPr="00C124CD">
              <w:rPr>
                <w:snapToGrid w:val="0"/>
              </w:rPr>
              <w:t>-48,66</w:t>
            </w:r>
          </w:p>
        </w:tc>
      </w:tr>
      <w:tr w:rsidR="00C124CD" w:rsidRPr="00C124CD" w14:paraId="350F3499" w14:textId="77777777" w:rsidTr="00F50726">
        <w:trPr>
          <w:trHeight w:val="269"/>
        </w:trPr>
        <w:tc>
          <w:tcPr>
            <w:tcW w:w="675" w:type="dxa"/>
            <w:shd w:val="clear" w:color="auto" w:fill="auto"/>
            <w:vAlign w:val="center"/>
            <w:hideMark/>
          </w:tcPr>
          <w:p w14:paraId="64565186" w14:textId="77777777" w:rsidR="00C124CD" w:rsidRPr="00C124CD" w:rsidRDefault="00C124CD" w:rsidP="00C124CD">
            <w:pPr>
              <w:jc w:val="center"/>
              <w:rPr>
                <w:snapToGrid w:val="0"/>
              </w:rPr>
            </w:pPr>
            <w:r w:rsidRPr="00C124CD">
              <w:rPr>
                <w:snapToGrid w:val="0"/>
              </w:rPr>
              <w:t>5</w:t>
            </w:r>
          </w:p>
        </w:tc>
        <w:tc>
          <w:tcPr>
            <w:tcW w:w="3686" w:type="dxa"/>
            <w:shd w:val="clear" w:color="auto" w:fill="auto"/>
            <w:vAlign w:val="center"/>
            <w:hideMark/>
          </w:tcPr>
          <w:p w14:paraId="5E826688" w14:textId="77777777" w:rsidR="00C124CD" w:rsidRPr="00C124CD" w:rsidRDefault="00C124CD" w:rsidP="00C124CD">
            <w:pPr>
              <w:rPr>
                <w:snapToGrid w:val="0"/>
              </w:rPr>
            </w:pPr>
            <w:r w:rsidRPr="00C124CD">
              <w:rPr>
                <w:snapToGrid w:val="0"/>
              </w:rPr>
              <w:t>Расходы на теплоноситель</w:t>
            </w:r>
          </w:p>
        </w:tc>
        <w:tc>
          <w:tcPr>
            <w:tcW w:w="1701" w:type="dxa"/>
            <w:tcBorders>
              <w:top w:val="nil"/>
              <w:left w:val="single" w:sz="4" w:space="0" w:color="auto"/>
              <w:bottom w:val="single" w:sz="4" w:space="0" w:color="auto"/>
              <w:right w:val="single" w:sz="4" w:space="0" w:color="auto"/>
            </w:tcBorders>
            <w:shd w:val="clear" w:color="auto" w:fill="auto"/>
          </w:tcPr>
          <w:p w14:paraId="4BA45BFA" w14:textId="77777777" w:rsidR="00C124CD" w:rsidRPr="00C124CD" w:rsidRDefault="00C124CD" w:rsidP="00C124CD">
            <w:pPr>
              <w:jc w:val="center"/>
              <w:rPr>
                <w:snapToGrid w:val="0"/>
              </w:rPr>
            </w:pPr>
            <w:r w:rsidRPr="00C124CD">
              <w:rPr>
                <w:snapToGrid w:val="0"/>
              </w:rPr>
              <w:t>0,00</w:t>
            </w:r>
          </w:p>
        </w:tc>
        <w:tc>
          <w:tcPr>
            <w:tcW w:w="1739" w:type="dxa"/>
            <w:tcBorders>
              <w:top w:val="nil"/>
              <w:left w:val="nil"/>
              <w:bottom w:val="single" w:sz="4" w:space="0" w:color="auto"/>
              <w:right w:val="single" w:sz="4" w:space="0" w:color="auto"/>
            </w:tcBorders>
            <w:shd w:val="clear" w:color="auto" w:fill="auto"/>
          </w:tcPr>
          <w:p w14:paraId="7B696739" w14:textId="77777777" w:rsidR="00C124CD" w:rsidRPr="00C124CD" w:rsidRDefault="00C124CD" w:rsidP="00C124CD">
            <w:pPr>
              <w:jc w:val="center"/>
              <w:rPr>
                <w:snapToGrid w:val="0"/>
              </w:rPr>
            </w:pPr>
            <w:r w:rsidRPr="00C124CD">
              <w:rPr>
                <w:snapToGrid w:val="0"/>
              </w:rPr>
              <w:t>0,00</w:t>
            </w:r>
          </w:p>
        </w:tc>
        <w:tc>
          <w:tcPr>
            <w:tcW w:w="1769" w:type="dxa"/>
            <w:tcBorders>
              <w:top w:val="nil"/>
              <w:left w:val="nil"/>
              <w:bottom w:val="single" w:sz="4" w:space="0" w:color="auto"/>
              <w:right w:val="single" w:sz="4" w:space="0" w:color="auto"/>
            </w:tcBorders>
            <w:shd w:val="clear" w:color="auto" w:fill="auto"/>
          </w:tcPr>
          <w:p w14:paraId="15A9FB02" w14:textId="77777777" w:rsidR="00C124CD" w:rsidRPr="00C124CD" w:rsidRDefault="00C124CD" w:rsidP="00C124CD">
            <w:pPr>
              <w:jc w:val="center"/>
              <w:rPr>
                <w:snapToGrid w:val="0"/>
              </w:rPr>
            </w:pPr>
            <w:r w:rsidRPr="00C124CD">
              <w:rPr>
                <w:snapToGrid w:val="0"/>
              </w:rPr>
              <w:t>0,00</w:t>
            </w:r>
          </w:p>
        </w:tc>
      </w:tr>
      <w:tr w:rsidR="00C124CD" w:rsidRPr="00C124CD" w14:paraId="44830673" w14:textId="77777777" w:rsidTr="00F50726">
        <w:trPr>
          <w:trHeight w:val="130"/>
        </w:trPr>
        <w:tc>
          <w:tcPr>
            <w:tcW w:w="675" w:type="dxa"/>
            <w:shd w:val="clear" w:color="auto" w:fill="auto"/>
            <w:vAlign w:val="center"/>
            <w:hideMark/>
          </w:tcPr>
          <w:p w14:paraId="2361A641" w14:textId="77777777" w:rsidR="00C124CD" w:rsidRPr="00C124CD" w:rsidRDefault="00C124CD" w:rsidP="00C124CD">
            <w:pPr>
              <w:jc w:val="center"/>
              <w:rPr>
                <w:snapToGrid w:val="0"/>
              </w:rPr>
            </w:pPr>
            <w:r w:rsidRPr="00C124CD">
              <w:rPr>
                <w:snapToGrid w:val="0"/>
              </w:rPr>
              <w:t>6</w:t>
            </w:r>
          </w:p>
        </w:tc>
        <w:tc>
          <w:tcPr>
            <w:tcW w:w="3686" w:type="dxa"/>
            <w:shd w:val="clear" w:color="auto" w:fill="auto"/>
            <w:vAlign w:val="center"/>
            <w:hideMark/>
          </w:tcPr>
          <w:p w14:paraId="7433C8D4" w14:textId="77777777" w:rsidR="00C124CD" w:rsidRPr="00C124CD" w:rsidRDefault="00C124CD" w:rsidP="00C124CD">
            <w:pPr>
              <w:rPr>
                <w:snapToGrid w:val="0"/>
              </w:rPr>
            </w:pPr>
            <w:r w:rsidRPr="00C124CD">
              <w:rPr>
                <w:snapToGrid w:val="0"/>
              </w:rPr>
              <w:t>ИТОГО</w:t>
            </w:r>
          </w:p>
        </w:tc>
        <w:tc>
          <w:tcPr>
            <w:tcW w:w="1701" w:type="dxa"/>
            <w:tcBorders>
              <w:top w:val="nil"/>
              <w:left w:val="single" w:sz="4" w:space="0" w:color="auto"/>
              <w:bottom w:val="single" w:sz="4" w:space="0" w:color="auto"/>
              <w:right w:val="single" w:sz="4" w:space="0" w:color="auto"/>
            </w:tcBorders>
            <w:shd w:val="clear" w:color="auto" w:fill="auto"/>
          </w:tcPr>
          <w:p w14:paraId="01AC5638" w14:textId="77777777" w:rsidR="00C124CD" w:rsidRPr="00C124CD" w:rsidRDefault="00C124CD" w:rsidP="00C124CD">
            <w:pPr>
              <w:jc w:val="center"/>
              <w:rPr>
                <w:b/>
                <w:snapToGrid w:val="0"/>
              </w:rPr>
            </w:pPr>
            <w:r w:rsidRPr="00C124CD">
              <w:rPr>
                <w:b/>
                <w:snapToGrid w:val="0"/>
              </w:rPr>
              <w:t>7 705,31</w:t>
            </w:r>
          </w:p>
        </w:tc>
        <w:tc>
          <w:tcPr>
            <w:tcW w:w="1739" w:type="dxa"/>
            <w:tcBorders>
              <w:top w:val="nil"/>
              <w:left w:val="nil"/>
              <w:bottom w:val="single" w:sz="4" w:space="0" w:color="auto"/>
              <w:right w:val="single" w:sz="4" w:space="0" w:color="auto"/>
            </w:tcBorders>
            <w:shd w:val="clear" w:color="auto" w:fill="auto"/>
          </w:tcPr>
          <w:p w14:paraId="4B7456B8" w14:textId="77777777" w:rsidR="00C124CD" w:rsidRPr="00C124CD" w:rsidRDefault="00C124CD" w:rsidP="00C124CD">
            <w:pPr>
              <w:jc w:val="center"/>
              <w:rPr>
                <w:b/>
                <w:snapToGrid w:val="0"/>
              </w:rPr>
            </w:pPr>
            <w:r w:rsidRPr="00C124CD">
              <w:rPr>
                <w:b/>
                <w:snapToGrid w:val="0"/>
              </w:rPr>
              <w:t>6 228,12</w:t>
            </w:r>
          </w:p>
        </w:tc>
        <w:tc>
          <w:tcPr>
            <w:tcW w:w="1769" w:type="dxa"/>
            <w:tcBorders>
              <w:top w:val="nil"/>
              <w:left w:val="nil"/>
              <w:bottom w:val="single" w:sz="4" w:space="0" w:color="auto"/>
              <w:right w:val="single" w:sz="4" w:space="0" w:color="auto"/>
            </w:tcBorders>
            <w:shd w:val="clear" w:color="auto" w:fill="auto"/>
          </w:tcPr>
          <w:p w14:paraId="492FA969" w14:textId="77777777" w:rsidR="00C124CD" w:rsidRPr="00C124CD" w:rsidRDefault="00C124CD" w:rsidP="00C124CD">
            <w:pPr>
              <w:jc w:val="center"/>
              <w:rPr>
                <w:b/>
                <w:snapToGrid w:val="0"/>
              </w:rPr>
            </w:pPr>
            <w:r w:rsidRPr="00C124CD">
              <w:rPr>
                <w:b/>
                <w:snapToGrid w:val="0"/>
              </w:rPr>
              <w:t>-1 477,19</w:t>
            </w:r>
          </w:p>
        </w:tc>
      </w:tr>
      <w:bookmarkEnd w:id="236"/>
    </w:tbl>
    <w:p w14:paraId="719B336E" w14:textId="77777777" w:rsidR="00C124CD" w:rsidRPr="00C124CD" w:rsidRDefault="00C124CD" w:rsidP="00C124CD">
      <w:pPr>
        <w:rPr>
          <w:snapToGrid w:val="0"/>
          <w:sz w:val="28"/>
          <w:szCs w:val="28"/>
        </w:rPr>
      </w:pPr>
    </w:p>
    <w:p w14:paraId="6A10F201" w14:textId="77777777" w:rsidR="00C124CD" w:rsidRPr="00C124CD" w:rsidRDefault="00C124CD" w:rsidP="00C124CD">
      <w:pPr>
        <w:rPr>
          <w:snapToGrid w:val="0"/>
          <w:sz w:val="28"/>
          <w:szCs w:val="28"/>
        </w:rPr>
      </w:pPr>
    </w:p>
    <w:p w14:paraId="2720F1B2" w14:textId="77777777" w:rsidR="00C124CD" w:rsidRPr="00C124CD" w:rsidRDefault="00C124CD" w:rsidP="00C124CD">
      <w:pPr>
        <w:keepNext/>
        <w:keepLines/>
        <w:jc w:val="center"/>
        <w:outlineLvl w:val="1"/>
        <w:rPr>
          <w:rFonts w:eastAsia="Calibri"/>
          <w:b/>
          <w:sz w:val="28"/>
          <w:szCs w:val="28"/>
          <w:lang w:val="x-none" w:eastAsia="en-US"/>
        </w:rPr>
      </w:pPr>
      <w:bookmarkStart w:id="254" w:name="_Toc117721195"/>
      <w:r w:rsidRPr="00C124CD">
        <w:rPr>
          <w:rFonts w:eastAsia="Calibri"/>
          <w:b/>
          <w:sz w:val="28"/>
          <w:szCs w:val="28"/>
          <w:lang w:val="x-none" w:eastAsia="en-US"/>
        </w:rPr>
        <w:t>4.5 Нормативная прибыль</w:t>
      </w:r>
      <w:bookmarkEnd w:id="254"/>
    </w:p>
    <w:p w14:paraId="35E511A1" w14:textId="77777777" w:rsidR="00C124CD" w:rsidRPr="00C124CD" w:rsidRDefault="00C124CD" w:rsidP="00C124CD">
      <w:pPr>
        <w:rPr>
          <w:snapToGrid w:val="0"/>
          <w:sz w:val="28"/>
          <w:szCs w:val="28"/>
          <w:lang w:eastAsia="en-US"/>
        </w:rPr>
      </w:pPr>
    </w:p>
    <w:p w14:paraId="2FE230C5"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375C2E5" w14:textId="77777777" w:rsidR="00C124CD" w:rsidRPr="00C124CD" w:rsidRDefault="00C124CD" w:rsidP="00C124CD">
      <w:pPr>
        <w:autoSpaceDE w:val="0"/>
        <w:autoSpaceDN w:val="0"/>
        <w:adjustRightInd w:val="0"/>
        <w:ind w:firstLine="709"/>
        <w:jc w:val="both"/>
        <w:rPr>
          <w:snapToGrid w:val="0"/>
          <w:sz w:val="28"/>
          <w:szCs w:val="28"/>
        </w:rPr>
      </w:pPr>
      <w:r w:rsidRPr="00C124CD">
        <w:rPr>
          <w:snapToGrid w:val="0"/>
          <w:sz w:val="28"/>
          <w:szCs w:val="28"/>
        </w:rPr>
        <w:t>Инвестиционная программа ООО «Шанс» на 2023-2025 годы была утверждена постановлением Региональной энергетической комиссии Кузбасса от 25.10.2022 № 319 «</w:t>
      </w:r>
      <w:bookmarkStart w:id="255" w:name="_Hlk86223335"/>
      <w:r w:rsidRPr="00C124CD">
        <w:rPr>
          <w:snapToGrid w:val="0"/>
          <w:sz w:val="28"/>
          <w:szCs w:val="28"/>
        </w:rPr>
        <w:t>Об утверждении инвестиционной программы в сфере теплоснабжения ООО «Шанс» на 2023 - 2025 годы». Согласно утвержденной инвестиционной программе источником финансирования является прибыль, направленная на инвестиции, которая в 2025 году составляет 1 080 тыс. руб.</w:t>
      </w:r>
    </w:p>
    <w:bookmarkEnd w:id="255"/>
    <w:p w14:paraId="27C2900D"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Проанализировав представленные обосновывающие документы, эксперты предлагают принять инвестиционную программу на 2025 год в размере 1 080 тыс. руб. из прибыли, направленной на инвестиции.</w:t>
      </w:r>
    </w:p>
    <w:p w14:paraId="6E1D19C9"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Таким образом, нормативная прибыль ООО «Шанс» на 2025 год, по мнению экспертов, составит 1 080 тыс. руб. и подлежит включению в НВВ предприятия как экономически обоснованная.</w:t>
      </w:r>
    </w:p>
    <w:p w14:paraId="6D7336C4" w14:textId="77777777" w:rsidR="00C124CD" w:rsidRPr="00C124CD" w:rsidRDefault="00C124CD" w:rsidP="00C124CD">
      <w:pPr>
        <w:tabs>
          <w:tab w:val="left" w:pos="1890"/>
        </w:tabs>
        <w:ind w:firstLine="709"/>
        <w:jc w:val="both"/>
        <w:rPr>
          <w:snapToGrid w:val="0"/>
          <w:sz w:val="28"/>
          <w:szCs w:val="28"/>
        </w:rPr>
      </w:pPr>
    </w:p>
    <w:p w14:paraId="7808FC0E" w14:textId="77777777" w:rsidR="00C124CD" w:rsidRPr="00C124CD" w:rsidRDefault="00C124CD" w:rsidP="00C124CD">
      <w:pPr>
        <w:rPr>
          <w:snapToGrid w:val="0"/>
          <w:sz w:val="28"/>
          <w:szCs w:val="28"/>
          <w:lang w:eastAsia="en-US"/>
        </w:rPr>
      </w:pPr>
    </w:p>
    <w:p w14:paraId="0BBA92DC" w14:textId="77777777" w:rsidR="00C124CD" w:rsidRPr="00C124CD" w:rsidRDefault="00C124CD" w:rsidP="00C124CD">
      <w:pPr>
        <w:keepNext/>
        <w:keepLines/>
        <w:jc w:val="center"/>
        <w:outlineLvl w:val="1"/>
        <w:rPr>
          <w:rFonts w:eastAsia="Calibri"/>
          <w:b/>
          <w:sz w:val="28"/>
          <w:szCs w:val="28"/>
          <w:lang w:val="x-none" w:eastAsia="en-US"/>
        </w:rPr>
      </w:pPr>
      <w:bookmarkStart w:id="256" w:name="_Toc117721196"/>
      <w:r w:rsidRPr="00C124CD">
        <w:rPr>
          <w:rFonts w:eastAsia="Calibri"/>
          <w:b/>
          <w:sz w:val="28"/>
          <w:szCs w:val="28"/>
          <w:lang w:val="x-none" w:eastAsia="en-US"/>
        </w:rPr>
        <w:t>4.6 Расчетная предпринимательская прибыль</w:t>
      </w:r>
      <w:bookmarkEnd w:id="256"/>
    </w:p>
    <w:p w14:paraId="0FA0B972" w14:textId="77777777" w:rsidR="00C124CD" w:rsidRPr="00C124CD" w:rsidRDefault="00C124CD" w:rsidP="00C124CD">
      <w:pPr>
        <w:autoSpaceDE w:val="0"/>
        <w:autoSpaceDN w:val="0"/>
        <w:adjustRightInd w:val="0"/>
        <w:ind w:firstLine="851"/>
        <w:jc w:val="both"/>
        <w:rPr>
          <w:snapToGrid w:val="0"/>
          <w:sz w:val="28"/>
          <w:szCs w:val="28"/>
        </w:rPr>
      </w:pPr>
    </w:p>
    <w:p w14:paraId="23F714BF" w14:textId="77777777" w:rsidR="00C124CD" w:rsidRPr="00C124CD" w:rsidRDefault="00C124CD" w:rsidP="00C124CD">
      <w:pPr>
        <w:autoSpaceDE w:val="0"/>
        <w:autoSpaceDN w:val="0"/>
        <w:adjustRightInd w:val="0"/>
        <w:ind w:firstLine="851"/>
        <w:jc w:val="both"/>
        <w:rPr>
          <w:snapToGrid w:val="0"/>
          <w:sz w:val="28"/>
          <w:szCs w:val="28"/>
        </w:rPr>
      </w:pPr>
      <w:r w:rsidRPr="00C124CD">
        <w:rPr>
          <w:snapToGrid w:val="0"/>
          <w:sz w:val="28"/>
          <w:szCs w:val="28"/>
        </w:rPr>
        <w:t xml:space="preserve">В соответствии с пунктом </w:t>
      </w:r>
      <w:r w:rsidRPr="00C124CD">
        <w:rPr>
          <w:sz w:val="28"/>
          <w:szCs w:val="28"/>
        </w:rPr>
        <w:t>48(1)</w:t>
      </w:r>
      <w:r w:rsidRPr="00C124CD">
        <w:rPr>
          <w:snapToGrid w:val="0"/>
          <w:sz w:val="28"/>
          <w:szCs w:val="28"/>
        </w:rPr>
        <w:t xml:space="preserve">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w:t>
      </w:r>
      <w:r w:rsidRPr="00C124CD">
        <w:rPr>
          <w:snapToGrid w:val="0"/>
          <w:sz w:val="28"/>
          <w:szCs w:val="28"/>
        </w:rPr>
        <w:lastRenderedPageBreak/>
        <w:t xml:space="preserve">за исключением расходов на приобретение тепловой энергии (теплоносителя) и услуг по передаче тепловой энергии (теплоносителя). </w:t>
      </w:r>
    </w:p>
    <w:p w14:paraId="58E39E0E" w14:textId="77777777" w:rsidR="00C124CD" w:rsidRPr="00C124CD" w:rsidRDefault="00C124CD" w:rsidP="00C124CD">
      <w:pPr>
        <w:ind w:firstLine="709"/>
        <w:contextualSpacing/>
        <w:jc w:val="both"/>
        <w:rPr>
          <w:snapToGrid w:val="0"/>
          <w:sz w:val="28"/>
          <w:szCs w:val="28"/>
        </w:rPr>
      </w:pPr>
      <w:r w:rsidRPr="00C124CD">
        <w:rPr>
          <w:snapToGrid w:val="0"/>
          <w:sz w:val="28"/>
          <w:szCs w:val="28"/>
        </w:rPr>
        <w:t>По данной статье на 2025 год предприятием не запланированы расходы. Корректировка предложения предприятия отсутствует.</w:t>
      </w:r>
    </w:p>
    <w:p w14:paraId="2F33618B" w14:textId="77777777" w:rsidR="00C124CD" w:rsidRPr="00C124CD" w:rsidRDefault="00C124CD" w:rsidP="00C124CD">
      <w:pPr>
        <w:keepNext/>
        <w:jc w:val="center"/>
        <w:outlineLvl w:val="0"/>
        <w:rPr>
          <w:b/>
          <w:bCs/>
          <w:caps/>
          <w:snapToGrid w:val="0"/>
          <w:kern w:val="32"/>
          <w:sz w:val="28"/>
          <w:szCs w:val="32"/>
          <w:lang w:val="x-none" w:eastAsia="en-US"/>
        </w:rPr>
      </w:pPr>
      <w:r w:rsidRPr="00C124CD">
        <w:rPr>
          <w:b/>
          <w:bCs/>
          <w:caps/>
          <w:snapToGrid w:val="0"/>
          <w:kern w:val="32"/>
          <w:sz w:val="28"/>
          <w:szCs w:val="32"/>
          <w:lang w:val="x-none" w:eastAsia="en-US"/>
        </w:rPr>
        <w:br w:type="page"/>
      </w:r>
      <w:r w:rsidRPr="00C124CD">
        <w:rPr>
          <w:b/>
          <w:bCs/>
          <w:caps/>
          <w:snapToGrid w:val="0"/>
          <w:kern w:val="32"/>
          <w:sz w:val="28"/>
          <w:szCs w:val="32"/>
          <w:lang w:eastAsia="en-US"/>
        </w:rPr>
        <w:lastRenderedPageBreak/>
        <w:t xml:space="preserve">5. </w:t>
      </w:r>
      <w:r w:rsidRPr="00C124CD">
        <w:rPr>
          <w:b/>
          <w:bCs/>
          <w:cap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bookmarkEnd w:id="209"/>
      <w:r w:rsidRPr="00C124CD">
        <w:rPr>
          <w:b/>
          <w:bCs/>
          <w:caps/>
          <w:snapToGrid w:val="0"/>
          <w:kern w:val="32"/>
          <w:sz w:val="28"/>
          <w:szCs w:val="32"/>
          <w:lang w:val="x-none" w:eastAsia="en-US"/>
        </w:rPr>
        <w:br/>
        <w:t>на тепловую энергию</w:t>
      </w:r>
      <w:bookmarkEnd w:id="210"/>
    </w:p>
    <w:p w14:paraId="6131DEE5" w14:textId="77777777" w:rsidR="00C124CD" w:rsidRPr="00C124CD" w:rsidRDefault="00C124CD" w:rsidP="00C124CD">
      <w:pPr>
        <w:rPr>
          <w:snapToGrid w:val="0"/>
          <w:sz w:val="28"/>
          <w:szCs w:val="28"/>
          <w:lang w:val="x-none" w:eastAsia="en-US"/>
        </w:rPr>
      </w:pPr>
    </w:p>
    <w:p w14:paraId="5140E962" w14:textId="77777777" w:rsidR="00C124CD" w:rsidRPr="00C124CD" w:rsidRDefault="00C124CD" w:rsidP="00C124CD">
      <w:pPr>
        <w:ind w:firstLine="709"/>
        <w:jc w:val="both"/>
        <w:rPr>
          <w:snapToGrid w:val="0"/>
          <w:sz w:val="28"/>
          <w:szCs w:val="28"/>
        </w:rPr>
      </w:pPr>
      <w:r w:rsidRPr="00C124CD">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246278C" w14:textId="77777777" w:rsidR="00C124CD" w:rsidRPr="00C124CD" w:rsidRDefault="00C124CD" w:rsidP="00C124CD">
      <w:pPr>
        <w:ind w:firstLine="709"/>
        <w:jc w:val="both"/>
        <w:rPr>
          <w:rFonts w:ascii="Nyala" w:hAnsi="Nyala"/>
          <w:snapToGrid w:val="0"/>
          <w:sz w:val="28"/>
          <w:szCs w:val="28"/>
          <w:lang w:val="am-ET"/>
        </w:rPr>
      </w:pPr>
      <w:r w:rsidRPr="00C124CD">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86802A0" w14:textId="77777777" w:rsidR="00C124CD" w:rsidRPr="00C124CD" w:rsidRDefault="00C124CD" w:rsidP="00C124CD">
      <w:pPr>
        <w:ind w:firstLine="709"/>
        <w:jc w:val="both"/>
        <w:rPr>
          <w:rFonts w:ascii="Nyala" w:hAnsi="Nyala"/>
          <w:snapToGrid w:val="0"/>
          <w:sz w:val="28"/>
          <w:szCs w:val="28"/>
          <w:lang w:val="am-ET"/>
        </w:rPr>
      </w:pPr>
    </w:p>
    <w:p w14:paraId="693962A7" w14:textId="614D35FC" w:rsidR="00C124CD" w:rsidRPr="00C124CD" w:rsidRDefault="00C124CD" w:rsidP="00C124CD">
      <w:pPr>
        <w:autoSpaceDE w:val="0"/>
        <w:autoSpaceDN w:val="0"/>
        <w:adjustRightInd w:val="0"/>
        <w:ind w:firstLine="851"/>
        <w:jc w:val="center"/>
        <w:rPr>
          <w:rFonts w:eastAsia="Calibri"/>
          <w:snapToGrid w:val="0"/>
          <w:sz w:val="28"/>
          <w:szCs w:val="28"/>
        </w:rPr>
      </w:pPr>
      <w:r w:rsidRPr="00C124CD">
        <w:rPr>
          <w:rFonts w:eastAsia="Calibri"/>
          <w:noProof/>
          <w:snapToGrid w:val="0"/>
          <w:position w:val="-12"/>
          <w:sz w:val="28"/>
          <w:szCs w:val="28"/>
        </w:rPr>
        <w:drawing>
          <wp:inline distT="0" distB="0" distL="0" distR="0" wp14:anchorId="26CE79AA" wp14:editId="13ACA546">
            <wp:extent cx="2276475" cy="342900"/>
            <wp:effectExtent l="0" t="0" r="9525" b="0"/>
            <wp:docPr id="1813881933"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124CD">
        <w:rPr>
          <w:rFonts w:eastAsia="Calibri"/>
          <w:snapToGrid w:val="0"/>
          <w:sz w:val="28"/>
          <w:szCs w:val="28"/>
        </w:rPr>
        <w:t xml:space="preserve"> (тыс. руб.), (22)</w:t>
      </w:r>
    </w:p>
    <w:p w14:paraId="598A9927" w14:textId="77777777" w:rsidR="00C124CD" w:rsidRPr="00C124CD" w:rsidRDefault="00C124CD" w:rsidP="00C124CD">
      <w:pPr>
        <w:ind w:firstLine="709"/>
        <w:jc w:val="both"/>
        <w:rPr>
          <w:rFonts w:ascii="Nyala" w:hAnsi="Nyala"/>
          <w:snapToGrid w:val="0"/>
          <w:sz w:val="28"/>
          <w:szCs w:val="28"/>
          <w:lang w:val="am-ET"/>
        </w:rPr>
      </w:pPr>
    </w:p>
    <w:p w14:paraId="35224A01" w14:textId="77777777" w:rsidR="00C124CD" w:rsidRPr="00C124CD" w:rsidRDefault="00C124CD" w:rsidP="00C124CD">
      <w:pPr>
        <w:ind w:firstLine="709"/>
        <w:jc w:val="both"/>
        <w:rPr>
          <w:snapToGrid w:val="0"/>
          <w:sz w:val="28"/>
          <w:szCs w:val="28"/>
        </w:rPr>
      </w:pPr>
      <w:r w:rsidRPr="00C124CD">
        <w:rPr>
          <w:snapToGrid w:val="0"/>
          <w:sz w:val="28"/>
          <w:szCs w:val="28"/>
        </w:rPr>
        <w:t>где:</w:t>
      </w:r>
    </w:p>
    <w:p w14:paraId="7F7DE439" w14:textId="31F990BD" w:rsidR="00C124CD" w:rsidRPr="00C124CD" w:rsidRDefault="00C124CD" w:rsidP="00C124CD">
      <w:pPr>
        <w:ind w:firstLine="709"/>
        <w:jc w:val="both"/>
        <w:rPr>
          <w:snapToGrid w:val="0"/>
          <w:sz w:val="28"/>
          <w:szCs w:val="28"/>
        </w:rPr>
      </w:pPr>
      <w:r w:rsidRPr="00C124CD">
        <w:rPr>
          <w:noProof/>
          <w:snapToGrid w:val="0"/>
          <w:sz w:val="28"/>
          <w:szCs w:val="28"/>
        </w:rPr>
        <w:drawing>
          <wp:inline distT="0" distB="0" distL="0" distR="0" wp14:anchorId="5A1E43CD" wp14:editId="159FE3F9">
            <wp:extent cx="819150" cy="342900"/>
            <wp:effectExtent l="0" t="0" r="0" b="0"/>
            <wp:docPr id="123951447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124CD">
        <w:rPr>
          <w:snapToGrid w:val="0"/>
          <w:sz w:val="28"/>
          <w:szCs w:val="28"/>
        </w:rPr>
        <w:t xml:space="preserve"> - размер корректировки необходимой валовой выручки по результатам (i-2)-го года;</w:t>
      </w:r>
    </w:p>
    <w:p w14:paraId="1BA95313" w14:textId="7E488BC0" w:rsidR="00C124CD" w:rsidRPr="00C124CD" w:rsidRDefault="00C124CD" w:rsidP="00C124CD">
      <w:pPr>
        <w:ind w:firstLine="709"/>
        <w:jc w:val="both"/>
        <w:rPr>
          <w:snapToGrid w:val="0"/>
          <w:sz w:val="28"/>
          <w:szCs w:val="28"/>
        </w:rPr>
      </w:pPr>
      <w:r w:rsidRPr="00C124CD">
        <w:rPr>
          <w:noProof/>
          <w:snapToGrid w:val="0"/>
          <w:sz w:val="28"/>
          <w:szCs w:val="28"/>
        </w:rPr>
        <w:drawing>
          <wp:inline distT="0" distB="0" distL="0" distR="0" wp14:anchorId="561BEF88" wp14:editId="42B6EA55">
            <wp:extent cx="695325" cy="342900"/>
            <wp:effectExtent l="0" t="0" r="9525" b="0"/>
            <wp:docPr id="135850104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124CD">
        <w:rPr>
          <w:snapToGrid w:val="0"/>
          <w:sz w:val="28"/>
          <w:szCs w:val="28"/>
        </w:rPr>
        <w:t xml:space="preserve"> - фактическая величина необходимой валовой выручки </w:t>
      </w:r>
      <w:r w:rsidRPr="00C124CD">
        <w:rPr>
          <w:snapToGrid w:val="0"/>
          <w:sz w:val="28"/>
          <w:szCs w:val="28"/>
        </w:rPr>
        <w:br/>
        <w:t xml:space="preserve">в (i- 2)-м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9" w:history="1">
        <w:r w:rsidRPr="00C124CD">
          <w:rPr>
            <w:snapToGrid w:val="0"/>
            <w:sz w:val="28"/>
            <w:szCs w:val="28"/>
          </w:rPr>
          <w:t>пунктом 55</w:t>
        </w:r>
      </w:hyperlink>
      <w:r w:rsidRPr="00C124CD">
        <w:rPr>
          <w:snapToGrid w:val="0"/>
          <w:sz w:val="28"/>
          <w:szCs w:val="28"/>
        </w:rPr>
        <w:t xml:space="preserve"> настоящих Методических указаний;</w:t>
      </w:r>
    </w:p>
    <w:p w14:paraId="49E4B6D3" w14:textId="77777777" w:rsidR="00C124CD" w:rsidRPr="00C124CD" w:rsidRDefault="00C124CD" w:rsidP="00C124CD">
      <w:pPr>
        <w:ind w:firstLine="709"/>
        <w:jc w:val="both"/>
        <w:rPr>
          <w:snapToGrid w:val="0"/>
          <w:sz w:val="28"/>
          <w:szCs w:val="28"/>
        </w:rPr>
      </w:pPr>
      <w:r w:rsidRPr="00C124C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80" w:history="1">
        <w:r w:rsidRPr="00C124CD">
          <w:rPr>
            <w:snapToGrid w:val="0"/>
            <w:sz w:val="28"/>
            <w:szCs w:val="28"/>
          </w:rPr>
          <w:t>главой IX</w:t>
        </w:r>
      </w:hyperlink>
      <w:r w:rsidRPr="00C124CD">
        <w:rPr>
          <w:snapToGrid w:val="0"/>
          <w:sz w:val="28"/>
          <w:szCs w:val="28"/>
        </w:rPr>
        <w:t xml:space="preserve"> настоящих Методических указаний на (i-2)-й год, без учета уровня собираемости платежей.</w:t>
      </w:r>
    </w:p>
    <w:p w14:paraId="66469BF6" w14:textId="77777777" w:rsidR="00C124CD" w:rsidRPr="00C124CD" w:rsidRDefault="00C124CD" w:rsidP="00C124CD">
      <w:pPr>
        <w:ind w:firstLine="709"/>
        <w:jc w:val="both"/>
        <w:rPr>
          <w:snapToGrid w:val="0"/>
          <w:sz w:val="28"/>
          <w:szCs w:val="28"/>
          <w:lang w:eastAsia="en-US"/>
        </w:rPr>
      </w:pPr>
      <w:r w:rsidRPr="00C124CD">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w:t>
      </w:r>
      <w:r w:rsidRPr="00C124CD">
        <w:rPr>
          <w:snapToGrid w:val="0"/>
          <w:sz w:val="28"/>
          <w:szCs w:val="28"/>
          <w:lang w:eastAsia="en-US"/>
        </w:rPr>
        <w:lastRenderedPageBreak/>
        <w:t xml:space="preserve">рассчитанной как произведение фактического полезного отпуска и утвержденного тарифа. </w:t>
      </w:r>
    </w:p>
    <w:p w14:paraId="3DDA0801" w14:textId="77777777" w:rsidR="00C124CD" w:rsidRPr="00C124CD" w:rsidRDefault="00C124CD" w:rsidP="00C124CD">
      <w:pPr>
        <w:ind w:firstLine="709"/>
        <w:jc w:val="both"/>
        <w:rPr>
          <w:snapToGrid w:val="0"/>
          <w:sz w:val="28"/>
          <w:szCs w:val="28"/>
          <w:lang w:eastAsia="en-US"/>
        </w:rPr>
      </w:pPr>
      <w:r w:rsidRPr="00C124CD">
        <w:rPr>
          <w:snapToGrid w:val="0"/>
          <w:sz w:val="28"/>
          <w:szCs w:val="28"/>
          <w:lang w:eastAsia="en-US"/>
        </w:rPr>
        <w:t>В расчёт фактической необходимой валовой выручки, согласно Методическим указаниям, включаются:</w:t>
      </w:r>
    </w:p>
    <w:p w14:paraId="7071EDD2" w14:textId="77777777" w:rsidR="00C124CD" w:rsidRPr="00C124CD" w:rsidRDefault="00C124CD" w:rsidP="00C124CD">
      <w:pPr>
        <w:ind w:firstLine="709"/>
        <w:jc w:val="both"/>
        <w:rPr>
          <w:rFonts w:ascii="Nyala" w:hAnsi="Nyala"/>
          <w:snapToGrid w:val="0"/>
          <w:sz w:val="28"/>
          <w:szCs w:val="28"/>
          <w:lang w:val="am-ET" w:eastAsia="en-US"/>
        </w:rPr>
      </w:pPr>
      <w:r w:rsidRPr="00C124CD">
        <w:rPr>
          <w:snapToGrid w:val="0"/>
          <w:sz w:val="28"/>
          <w:szCs w:val="28"/>
          <w:lang w:eastAsia="en-US"/>
        </w:rPr>
        <w:t>- операционные расходы, рассчитываемые по формуле:</w:t>
      </w:r>
    </w:p>
    <w:p w14:paraId="5DBD7ADD" w14:textId="77777777" w:rsidR="00C124CD" w:rsidRPr="00C124CD" w:rsidRDefault="00C124CD" w:rsidP="00C124CD">
      <w:pPr>
        <w:ind w:firstLine="709"/>
        <w:jc w:val="both"/>
        <w:rPr>
          <w:rFonts w:ascii="Nyala" w:hAnsi="Nyala"/>
          <w:snapToGrid w:val="0"/>
          <w:sz w:val="28"/>
          <w:szCs w:val="28"/>
          <w:lang w:val="am-ET" w:eastAsia="en-US"/>
        </w:rPr>
      </w:pPr>
    </w:p>
    <w:p w14:paraId="491F4794" w14:textId="530A1FE9" w:rsidR="00C124CD" w:rsidRPr="00C124CD" w:rsidRDefault="00C124CD" w:rsidP="00C124CD">
      <w:pPr>
        <w:ind w:right="-142"/>
        <w:jc w:val="both"/>
        <w:rPr>
          <w:snapToGrid w:val="0"/>
          <w:sz w:val="28"/>
          <w:szCs w:val="28"/>
          <w:lang w:eastAsia="en-US"/>
        </w:rPr>
      </w:pPr>
      <w:r w:rsidRPr="00C124CD">
        <w:rPr>
          <w:noProof/>
          <w:position w:val="-32"/>
        </w:rPr>
        <w:drawing>
          <wp:inline distT="0" distB="0" distL="0" distR="0" wp14:anchorId="08C10901" wp14:editId="1727202D">
            <wp:extent cx="5848350" cy="590550"/>
            <wp:effectExtent l="0" t="0" r="0" b="0"/>
            <wp:docPr id="198517513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124CD">
        <w:rPr>
          <w:position w:val="-32"/>
          <w:sz w:val="28"/>
        </w:rPr>
        <w:t>;</w:t>
      </w:r>
    </w:p>
    <w:p w14:paraId="5009C3B1" w14:textId="77777777" w:rsidR="00C124CD" w:rsidRPr="00C124CD" w:rsidRDefault="00C124CD" w:rsidP="00C124CD">
      <w:pPr>
        <w:ind w:firstLine="709"/>
        <w:jc w:val="both"/>
        <w:rPr>
          <w:rFonts w:ascii="Nyala" w:hAnsi="Nyala"/>
          <w:snapToGrid w:val="0"/>
          <w:sz w:val="28"/>
          <w:szCs w:val="28"/>
          <w:lang w:val="am-ET" w:eastAsia="en-US"/>
        </w:rPr>
      </w:pPr>
    </w:p>
    <w:p w14:paraId="21A54FB8" w14:textId="77777777" w:rsidR="00C124CD" w:rsidRPr="00C124CD" w:rsidRDefault="00C124CD" w:rsidP="00C124CD">
      <w:pPr>
        <w:ind w:firstLine="709"/>
        <w:jc w:val="both"/>
        <w:rPr>
          <w:snapToGrid w:val="0"/>
          <w:sz w:val="28"/>
          <w:szCs w:val="28"/>
          <w:lang w:eastAsia="en-US"/>
        </w:rPr>
      </w:pPr>
      <w:r w:rsidRPr="00C124CD">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DF00754" w14:textId="77777777" w:rsidR="00C124CD" w:rsidRPr="00C124CD" w:rsidRDefault="00C124CD" w:rsidP="00C124CD">
      <w:pPr>
        <w:ind w:firstLine="709"/>
        <w:jc w:val="both"/>
        <w:rPr>
          <w:snapToGrid w:val="0"/>
          <w:sz w:val="28"/>
          <w:szCs w:val="28"/>
          <w:lang w:eastAsia="en-US"/>
        </w:rPr>
      </w:pPr>
      <w:r w:rsidRPr="00C124CD">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C561847" w14:textId="77777777" w:rsidR="00C124CD" w:rsidRPr="00C124CD" w:rsidRDefault="00C124CD" w:rsidP="00C124CD">
      <w:pPr>
        <w:ind w:firstLine="709"/>
        <w:jc w:val="both"/>
        <w:rPr>
          <w:snapToGrid w:val="0"/>
          <w:sz w:val="28"/>
          <w:szCs w:val="28"/>
          <w:lang w:eastAsia="en-US"/>
        </w:rPr>
      </w:pPr>
      <w:r w:rsidRPr="00C124CD">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DEE31CF" w14:textId="77777777" w:rsidR="00C124CD" w:rsidRPr="00C124CD" w:rsidRDefault="00C124CD" w:rsidP="00C124CD">
      <w:pPr>
        <w:ind w:firstLine="709"/>
        <w:jc w:val="both"/>
        <w:rPr>
          <w:snapToGrid w:val="0"/>
          <w:position w:val="-68"/>
          <w:sz w:val="28"/>
          <w:szCs w:val="28"/>
        </w:rPr>
      </w:pPr>
      <w:r w:rsidRPr="00C124CD">
        <w:rPr>
          <w:snapToGrid w:val="0"/>
          <w:sz w:val="28"/>
          <w:szCs w:val="28"/>
          <w:lang w:eastAsia="en-US"/>
        </w:rPr>
        <w:t>- фактическая нормативная прибыль.</w:t>
      </w:r>
    </w:p>
    <w:p w14:paraId="65F9C01E" w14:textId="77777777" w:rsidR="00C124CD" w:rsidRPr="00C124CD" w:rsidRDefault="00C124CD" w:rsidP="00C124CD">
      <w:pPr>
        <w:ind w:firstLine="709"/>
        <w:jc w:val="both"/>
        <w:rPr>
          <w:snapToGrid w:val="0"/>
          <w:sz w:val="28"/>
          <w:szCs w:val="28"/>
        </w:rPr>
      </w:pPr>
      <w:r w:rsidRPr="00C124CD">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94C2AB9" w14:textId="77777777" w:rsidR="00C124CD" w:rsidRPr="00C124CD" w:rsidRDefault="00C124CD" w:rsidP="00C124CD">
      <w:pPr>
        <w:ind w:firstLine="709"/>
        <w:contextualSpacing/>
        <w:jc w:val="both"/>
        <w:rPr>
          <w:snapToGrid w:val="0"/>
          <w:sz w:val="28"/>
          <w:szCs w:val="28"/>
        </w:rPr>
      </w:pPr>
      <w:bookmarkStart w:id="257" w:name="_Toc532493869"/>
      <w:bookmarkStart w:id="258" w:name="_Toc24044804"/>
      <w:bookmarkStart w:id="259" w:name="_Toc498530988"/>
      <w:r w:rsidRPr="00C124CD">
        <w:rPr>
          <w:snapToGrid w:val="0"/>
          <w:sz w:val="28"/>
          <w:szCs w:val="28"/>
        </w:rPr>
        <w:t xml:space="preserve">2023 год является четвертым годом очередного долгосрочного периода, согласно пункту 56 Методических указаний. </w:t>
      </w:r>
    </w:p>
    <w:p w14:paraId="3A0FBD4B" w14:textId="77777777" w:rsidR="00C124CD" w:rsidRPr="00C124CD" w:rsidRDefault="00C124CD" w:rsidP="00C124CD">
      <w:pPr>
        <w:widowControl w:val="0"/>
        <w:ind w:firstLine="720"/>
        <w:jc w:val="both"/>
        <w:rPr>
          <w:snapToGrid w:val="0"/>
          <w:color w:val="000000"/>
          <w:sz w:val="28"/>
          <w:szCs w:val="28"/>
        </w:rPr>
      </w:pPr>
      <w:r w:rsidRPr="00C124CD">
        <w:rPr>
          <w:snapToGrid w:val="0"/>
          <w:color w:val="00000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08DDC808" w14:textId="5C138E57" w:rsidR="00C124CD" w:rsidRPr="00C124CD" w:rsidRDefault="00C124CD" w:rsidP="00C124CD">
      <w:pPr>
        <w:widowControl w:val="0"/>
        <w:ind w:firstLine="709"/>
        <w:jc w:val="both"/>
        <w:rPr>
          <w:snapToGrid w:val="0"/>
          <w:color w:val="000000"/>
          <w:sz w:val="28"/>
          <w:szCs w:val="28"/>
        </w:rPr>
      </w:pPr>
      <w:r w:rsidRPr="00C124CD">
        <w:rPr>
          <w:noProof/>
          <w:color w:val="000000"/>
          <w:sz w:val="28"/>
          <w:szCs w:val="28"/>
        </w:rPr>
        <w:drawing>
          <wp:inline distT="0" distB="0" distL="0" distR="0" wp14:anchorId="7083219C" wp14:editId="65D94AB2">
            <wp:extent cx="466725" cy="361950"/>
            <wp:effectExtent l="0" t="0" r="0" b="0"/>
            <wp:docPr id="32246150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C124CD">
        <w:rPr>
          <w:snapToGrid w:val="0"/>
          <w:color w:val="000000"/>
          <w:sz w:val="28"/>
          <w:szCs w:val="28"/>
        </w:rPr>
        <w:t>= 6 554,90 тыс. руб. × (1-1/100) × (1+0,059) × (1+0,75×0) = 6 872,</w:t>
      </w:r>
      <w:proofErr w:type="gramStart"/>
      <w:r w:rsidRPr="00C124CD">
        <w:rPr>
          <w:snapToGrid w:val="0"/>
          <w:color w:val="000000"/>
          <w:sz w:val="28"/>
          <w:szCs w:val="28"/>
        </w:rPr>
        <w:t>22  тыс.</w:t>
      </w:r>
      <w:proofErr w:type="gramEnd"/>
      <w:r w:rsidRPr="00C124CD">
        <w:rPr>
          <w:snapToGrid w:val="0"/>
          <w:color w:val="000000"/>
          <w:sz w:val="28"/>
          <w:szCs w:val="28"/>
        </w:rPr>
        <w:t> руб.</w:t>
      </w:r>
    </w:p>
    <w:p w14:paraId="3F4F8FF5" w14:textId="77777777" w:rsidR="00C124CD" w:rsidRPr="00C124CD" w:rsidRDefault="00C124CD" w:rsidP="00C124CD">
      <w:pPr>
        <w:widowControl w:val="0"/>
        <w:ind w:hanging="142"/>
        <w:jc w:val="both"/>
        <w:rPr>
          <w:snapToGrid w:val="0"/>
          <w:color w:val="000000"/>
          <w:sz w:val="28"/>
          <w:szCs w:val="28"/>
        </w:rPr>
      </w:pPr>
    </w:p>
    <w:p w14:paraId="6A52748E" w14:textId="77777777" w:rsidR="00C124CD" w:rsidRPr="00C124CD" w:rsidRDefault="00C124CD" w:rsidP="00C124CD">
      <w:pPr>
        <w:widowControl w:val="0"/>
        <w:tabs>
          <w:tab w:val="left" w:pos="1890"/>
        </w:tabs>
        <w:ind w:firstLine="720"/>
        <w:jc w:val="both"/>
        <w:rPr>
          <w:snapToGrid w:val="0"/>
          <w:color w:val="000000"/>
          <w:sz w:val="28"/>
          <w:szCs w:val="28"/>
        </w:rPr>
      </w:pPr>
      <w:r w:rsidRPr="00C124CD">
        <w:rPr>
          <w:snapToGrid w:val="0"/>
          <w:color w:val="000000"/>
          <w:sz w:val="28"/>
          <w:szCs w:val="28"/>
        </w:rPr>
        <w:t>Где 6 554,90 тыс. руб. это фактический скорректированный уровень операционных (подконтрольных) расходов за 2022 год.</w:t>
      </w:r>
    </w:p>
    <w:p w14:paraId="784E6185" w14:textId="77777777" w:rsidR="00C124CD" w:rsidRPr="00C124CD" w:rsidRDefault="00C124CD" w:rsidP="00C124CD">
      <w:pPr>
        <w:ind w:firstLine="709"/>
        <w:contextualSpacing/>
        <w:jc w:val="both"/>
        <w:rPr>
          <w:snapToGrid w:val="0"/>
          <w:sz w:val="28"/>
          <w:szCs w:val="28"/>
        </w:rPr>
      </w:pPr>
    </w:p>
    <w:p w14:paraId="720027C5" w14:textId="77777777" w:rsidR="00C124CD" w:rsidRPr="00C124CD" w:rsidRDefault="00C124CD" w:rsidP="00C124CD">
      <w:pPr>
        <w:ind w:firstLine="709"/>
        <w:contextualSpacing/>
        <w:jc w:val="both"/>
        <w:rPr>
          <w:sz w:val="28"/>
          <w:szCs w:val="28"/>
          <w:lang w:eastAsia="en-US"/>
        </w:rPr>
      </w:pPr>
      <w:r w:rsidRPr="00C124CD">
        <w:rPr>
          <w:sz w:val="28"/>
          <w:szCs w:val="28"/>
          <w:lang w:eastAsia="en-US"/>
        </w:rPr>
        <w:t>Расчет операционных расходов за 2023 год представлен в таблице 8.</w:t>
      </w:r>
    </w:p>
    <w:p w14:paraId="0B02A588" w14:textId="77777777" w:rsidR="00C124CD" w:rsidRPr="00C124CD" w:rsidRDefault="00C124CD" w:rsidP="00C124CD">
      <w:pPr>
        <w:ind w:firstLine="709"/>
        <w:contextualSpacing/>
        <w:jc w:val="both"/>
        <w:rPr>
          <w:sz w:val="28"/>
          <w:szCs w:val="28"/>
          <w:lang w:eastAsia="en-US"/>
        </w:rPr>
      </w:pPr>
    </w:p>
    <w:p w14:paraId="7F951AB5" w14:textId="77777777" w:rsidR="00C124CD" w:rsidRPr="00C124CD" w:rsidRDefault="00C124CD" w:rsidP="00C124CD">
      <w:pPr>
        <w:ind w:firstLine="851"/>
        <w:jc w:val="right"/>
        <w:rPr>
          <w:sz w:val="28"/>
          <w:szCs w:val="28"/>
          <w:lang w:eastAsia="en-US"/>
        </w:rPr>
      </w:pPr>
      <w:r w:rsidRPr="00C124CD">
        <w:rPr>
          <w:sz w:val="28"/>
          <w:szCs w:val="28"/>
        </w:rPr>
        <w:t>Таблица 8</w:t>
      </w:r>
    </w:p>
    <w:p w14:paraId="162E9CD3" w14:textId="77777777" w:rsidR="00C124CD" w:rsidRPr="00C124CD" w:rsidRDefault="00C124CD" w:rsidP="00C124CD">
      <w:pPr>
        <w:ind w:firstLine="851"/>
        <w:jc w:val="center"/>
        <w:rPr>
          <w:sz w:val="28"/>
          <w:szCs w:val="28"/>
          <w:lang w:eastAsia="en-US"/>
        </w:rPr>
      </w:pPr>
      <w:r w:rsidRPr="00C124CD">
        <w:rPr>
          <w:sz w:val="28"/>
          <w:szCs w:val="28"/>
          <w:lang w:eastAsia="en-US"/>
        </w:rPr>
        <w:t>Расчет операционных расходов ООО «Шанс»</w:t>
      </w:r>
    </w:p>
    <w:p w14:paraId="154302ED" w14:textId="77777777" w:rsidR="00C124CD" w:rsidRPr="00C124CD" w:rsidRDefault="00C124CD" w:rsidP="00C124CD">
      <w:pPr>
        <w:keepNext/>
        <w:jc w:val="center"/>
        <w:rPr>
          <w:b/>
          <w:sz w:val="28"/>
          <w:szCs w:val="20"/>
          <w:u w:val="single"/>
        </w:rPr>
      </w:pPr>
    </w:p>
    <w:tbl>
      <w:tblPr>
        <w:tblW w:w="9492" w:type="dxa"/>
        <w:tblInd w:w="113" w:type="dxa"/>
        <w:tblLayout w:type="fixed"/>
        <w:tblLook w:val="04A0" w:firstRow="1" w:lastRow="0" w:firstColumn="1" w:lastColumn="0" w:noHBand="0" w:noVBand="1"/>
      </w:tblPr>
      <w:tblGrid>
        <w:gridCol w:w="600"/>
        <w:gridCol w:w="3081"/>
        <w:gridCol w:w="1134"/>
        <w:gridCol w:w="1134"/>
        <w:gridCol w:w="1134"/>
        <w:gridCol w:w="1134"/>
        <w:gridCol w:w="1275"/>
      </w:tblGrid>
      <w:tr w:rsidR="00C124CD" w:rsidRPr="00C124CD" w14:paraId="74002FA4" w14:textId="77777777" w:rsidTr="00F50726">
        <w:trPr>
          <w:trHeight w:val="25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40162" w14:textId="77777777" w:rsidR="00C124CD" w:rsidRPr="00C124CD" w:rsidRDefault="00C124CD" w:rsidP="00C124CD">
            <w:pPr>
              <w:jc w:val="center"/>
            </w:pPr>
            <w:r w:rsidRPr="00C124CD">
              <w:t>№ п/п</w:t>
            </w:r>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5EAC9" w14:textId="77777777" w:rsidR="00C124CD" w:rsidRPr="00C124CD" w:rsidRDefault="00C124CD" w:rsidP="00C124CD">
            <w:pPr>
              <w:jc w:val="center"/>
            </w:pPr>
            <w:r w:rsidRPr="00C124CD">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D0738" w14:textId="77777777" w:rsidR="00C124CD" w:rsidRPr="00C124CD" w:rsidRDefault="00C124CD" w:rsidP="00C124CD">
            <w:pPr>
              <w:jc w:val="center"/>
            </w:pPr>
            <w:r w:rsidRPr="00C124CD">
              <w:t>Ед. изм.</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14:paraId="051AE642" w14:textId="77777777" w:rsidR="00C124CD" w:rsidRPr="00C124CD" w:rsidRDefault="00C124CD" w:rsidP="00C124CD">
            <w:pPr>
              <w:jc w:val="center"/>
            </w:pPr>
            <w:r w:rsidRPr="00C124CD">
              <w:t>Предложение экспертов</w:t>
            </w:r>
          </w:p>
        </w:tc>
      </w:tr>
      <w:tr w:rsidR="00C124CD" w:rsidRPr="00C124CD" w14:paraId="7A93C756" w14:textId="77777777" w:rsidTr="00F50726">
        <w:trPr>
          <w:trHeight w:val="25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6309339" w14:textId="77777777" w:rsidR="00C124CD" w:rsidRPr="00C124CD" w:rsidRDefault="00C124CD" w:rsidP="00C124CD"/>
        </w:tc>
        <w:tc>
          <w:tcPr>
            <w:tcW w:w="3081" w:type="dxa"/>
            <w:vMerge/>
            <w:tcBorders>
              <w:top w:val="single" w:sz="4" w:space="0" w:color="auto"/>
              <w:left w:val="single" w:sz="4" w:space="0" w:color="auto"/>
              <w:bottom w:val="single" w:sz="4" w:space="0" w:color="auto"/>
              <w:right w:val="single" w:sz="4" w:space="0" w:color="auto"/>
            </w:tcBorders>
            <w:vAlign w:val="center"/>
            <w:hideMark/>
          </w:tcPr>
          <w:p w14:paraId="508CDA3B" w14:textId="77777777" w:rsidR="00C124CD" w:rsidRPr="00C124CD" w:rsidRDefault="00C124CD" w:rsidP="00C124CD"/>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9CF22F" w14:textId="77777777" w:rsidR="00C124CD" w:rsidRPr="00C124CD" w:rsidRDefault="00C124CD" w:rsidP="00C124CD"/>
        </w:tc>
        <w:tc>
          <w:tcPr>
            <w:tcW w:w="1134" w:type="dxa"/>
            <w:tcBorders>
              <w:top w:val="nil"/>
              <w:left w:val="nil"/>
              <w:bottom w:val="single" w:sz="4" w:space="0" w:color="auto"/>
              <w:right w:val="single" w:sz="4" w:space="0" w:color="auto"/>
            </w:tcBorders>
            <w:shd w:val="clear" w:color="auto" w:fill="auto"/>
            <w:vAlign w:val="center"/>
            <w:hideMark/>
          </w:tcPr>
          <w:p w14:paraId="0E03CC5E" w14:textId="77777777" w:rsidR="00C124CD" w:rsidRPr="00C124CD" w:rsidRDefault="00C124CD" w:rsidP="00C124CD">
            <w:pPr>
              <w:jc w:val="center"/>
            </w:pPr>
            <w:r w:rsidRPr="00C124CD">
              <w:t>2020*</w:t>
            </w:r>
          </w:p>
        </w:tc>
        <w:tc>
          <w:tcPr>
            <w:tcW w:w="1134" w:type="dxa"/>
            <w:tcBorders>
              <w:top w:val="nil"/>
              <w:left w:val="nil"/>
              <w:bottom w:val="single" w:sz="4" w:space="0" w:color="auto"/>
              <w:right w:val="single" w:sz="4" w:space="0" w:color="auto"/>
            </w:tcBorders>
            <w:shd w:val="clear" w:color="auto" w:fill="auto"/>
            <w:vAlign w:val="center"/>
            <w:hideMark/>
          </w:tcPr>
          <w:p w14:paraId="42C3FD14" w14:textId="77777777" w:rsidR="00C124CD" w:rsidRPr="00C124CD" w:rsidRDefault="00C124CD" w:rsidP="00C124CD">
            <w:pPr>
              <w:jc w:val="center"/>
            </w:pPr>
            <w:r w:rsidRPr="00C124CD">
              <w:t>2021</w:t>
            </w:r>
          </w:p>
        </w:tc>
        <w:tc>
          <w:tcPr>
            <w:tcW w:w="1134" w:type="dxa"/>
            <w:tcBorders>
              <w:top w:val="nil"/>
              <w:left w:val="nil"/>
              <w:bottom w:val="single" w:sz="4" w:space="0" w:color="auto"/>
              <w:right w:val="single" w:sz="4" w:space="0" w:color="auto"/>
            </w:tcBorders>
          </w:tcPr>
          <w:p w14:paraId="73D0B451" w14:textId="77777777" w:rsidR="00C124CD" w:rsidRPr="00C124CD" w:rsidRDefault="00C124CD" w:rsidP="00C124CD">
            <w:pPr>
              <w:jc w:val="center"/>
            </w:pPr>
            <w:r w:rsidRPr="00C124CD">
              <w:t>2022</w:t>
            </w:r>
          </w:p>
        </w:tc>
        <w:tc>
          <w:tcPr>
            <w:tcW w:w="1275" w:type="dxa"/>
            <w:tcBorders>
              <w:top w:val="single" w:sz="4" w:space="0" w:color="auto"/>
              <w:left w:val="single" w:sz="4" w:space="0" w:color="auto"/>
              <w:bottom w:val="single" w:sz="4" w:space="0" w:color="auto"/>
              <w:right w:val="single" w:sz="4" w:space="0" w:color="auto"/>
            </w:tcBorders>
          </w:tcPr>
          <w:p w14:paraId="28A26F47" w14:textId="77777777" w:rsidR="00C124CD" w:rsidRPr="00C124CD" w:rsidRDefault="00C124CD" w:rsidP="00C124CD">
            <w:pPr>
              <w:jc w:val="center"/>
            </w:pPr>
            <w:r w:rsidRPr="00C124CD">
              <w:t>2023</w:t>
            </w:r>
          </w:p>
        </w:tc>
      </w:tr>
      <w:tr w:rsidR="00C124CD" w:rsidRPr="00C124CD" w14:paraId="545B31FC" w14:textId="77777777" w:rsidTr="00F5072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2533890" w14:textId="77777777" w:rsidR="00C124CD" w:rsidRPr="00C124CD" w:rsidRDefault="00C124CD" w:rsidP="00C124CD">
            <w:pPr>
              <w:jc w:val="center"/>
            </w:pPr>
            <w:r w:rsidRPr="00C124CD">
              <w:t>1</w:t>
            </w:r>
          </w:p>
        </w:tc>
        <w:tc>
          <w:tcPr>
            <w:tcW w:w="3081" w:type="dxa"/>
            <w:tcBorders>
              <w:top w:val="nil"/>
              <w:left w:val="nil"/>
              <w:bottom w:val="single" w:sz="4" w:space="0" w:color="auto"/>
              <w:right w:val="single" w:sz="4" w:space="0" w:color="auto"/>
            </w:tcBorders>
            <w:shd w:val="clear" w:color="auto" w:fill="auto"/>
            <w:vAlign w:val="center"/>
            <w:hideMark/>
          </w:tcPr>
          <w:p w14:paraId="1DADABC7" w14:textId="77777777" w:rsidR="00C124CD" w:rsidRPr="00C124CD" w:rsidRDefault="00C124CD" w:rsidP="00C124CD">
            <w:r w:rsidRPr="00C124CD">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2AA3C55D" w14:textId="77777777" w:rsidR="00C124CD" w:rsidRPr="00C124CD" w:rsidRDefault="00C124CD" w:rsidP="00C124CD">
            <w:pPr>
              <w:jc w:val="center"/>
            </w:pPr>
            <w:r w:rsidRPr="00C124CD">
              <w:t> </w:t>
            </w:r>
          </w:p>
        </w:tc>
        <w:tc>
          <w:tcPr>
            <w:tcW w:w="1134" w:type="dxa"/>
            <w:tcBorders>
              <w:top w:val="nil"/>
              <w:left w:val="nil"/>
              <w:bottom w:val="single" w:sz="4" w:space="0" w:color="auto"/>
              <w:right w:val="single" w:sz="4" w:space="0" w:color="auto"/>
            </w:tcBorders>
            <w:shd w:val="clear" w:color="auto" w:fill="auto"/>
            <w:vAlign w:val="center"/>
            <w:hideMark/>
          </w:tcPr>
          <w:p w14:paraId="67D752FB" w14:textId="77777777" w:rsidR="00C124CD" w:rsidRPr="00C124CD" w:rsidRDefault="00C124CD" w:rsidP="00C124CD">
            <w:pPr>
              <w:jc w:val="center"/>
            </w:pPr>
            <w:r w:rsidRPr="00C124CD">
              <w:t> </w:t>
            </w:r>
          </w:p>
        </w:tc>
        <w:tc>
          <w:tcPr>
            <w:tcW w:w="1134" w:type="dxa"/>
            <w:tcBorders>
              <w:top w:val="nil"/>
              <w:left w:val="nil"/>
              <w:bottom w:val="single" w:sz="4" w:space="0" w:color="auto"/>
              <w:right w:val="single" w:sz="4" w:space="0" w:color="auto"/>
            </w:tcBorders>
            <w:shd w:val="clear" w:color="auto" w:fill="auto"/>
            <w:vAlign w:val="center"/>
            <w:hideMark/>
          </w:tcPr>
          <w:p w14:paraId="4A974AFD" w14:textId="77777777" w:rsidR="00C124CD" w:rsidRPr="00C124CD" w:rsidRDefault="00C124CD" w:rsidP="00C124CD">
            <w:pPr>
              <w:jc w:val="center"/>
            </w:pPr>
            <w:r w:rsidRPr="00C124CD">
              <w:t>1,067</w:t>
            </w:r>
          </w:p>
        </w:tc>
        <w:tc>
          <w:tcPr>
            <w:tcW w:w="1134" w:type="dxa"/>
            <w:tcBorders>
              <w:top w:val="nil"/>
              <w:left w:val="nil"/>
              <w:bottom w:val="single" w:sz="4" w:space="0" w:color="auto"/>
              <w:right w:val="single" w:sz="4" w:space="0" w:color="auto"/>
            </w:tcBorders>
          </w:tcPr>
          <w:p w14:paraId="2924A3A7" w14:textId="77777777" w:rsidR="00C124CD" w:rsidRPr="00C124CD" w:rsidRDefault="00C124CD" w:rsidP="00C124CD">
            <w:pPr>
              <w:jc w:val="center"/>
            </w:pPr>
          </w:p>
          <w:p w14:paraId="7DA70C0A" w14:textId="77777777" w:rsidR="00C124CD" w:rsidRPr="00C124CD" w:rsidRDefault="00C124CD" w:rsidP="00C124CD">
            <w:pPr>
              <w:jc w:val="center"/>
            </w:pPr>
            <w:r w:rsidRPr="00C124CD">
              <w:t>1,138</w:t>
            </w:r>
          </w:p>
        </w:tc>
        <w:tc>
          <w:tcPr>
            <w:tcW w:w="1275" w:type="dxa"/>
            <w:tcBorders>
              <w:top w:val="single" w:sz="4" w:space="0" w:color="auto"/>
              <w:left w:val="single" w:sz="4" w:space="0" w:color="auto"/>
              <w:bottom w:val="single" w:sz="4" w:space="0" w:color="auto"/>
              <w:right w:val="single" w:sz="4" w:space="0" w:color="auto"/>
            </w:tcBorders>
          </w:tcPr>
          <w:p w14:paraId="0C85DBB0" w14:textId="77777777" w:rsidR="00C124CD" w:rsidRPr="00C124CD" w:rsidRDefault="00C124CD" w:rsidP="00C124CD">
            <w:pPr>
              <w:jc w:val="center"/>
            </w:pPr>
          </w:p>
          <w:p w14:paraId="0649B2C0" w14:textId="77777777" w:rsidR="00C124CD" w:rsidRPr="00C124CD" w:rsidRDefault="00C124CD" w:rsidP="00C124CD">
            <w:pPr>
              <w:jc w:val="center"/>
            </w:pPr>
            <w:r w:rsidRPr="00C124CD">
              <w:t>1,059</w:t>
            </w:r>
          </w:p>
        </w:tc>
      </w:tr>
      <w:tr w:rsidR="00C124CD" w:rsidRPr="00C124CD" w14:paraId="65BBB212" w14:textId="77777777" w:rsidTr="00F5072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9998044" w14:textId="77777777" w:rsidR="00C124CD" w:rsidRPr="00C124CD" w:rsidRDefault="00C124CD" w:rsidP="00C124CD">
            <w:pPr>
              <w:jc w:val="center"/>
            </w:pPr>
            <w:r w:rsidRPr="00C124CD">
              <w:t>2</w:t>
            </w:r>
          </w:p>
        </w:tc>
        <w:tc>
          <w:tcPr>
            <w:tcW w:w="3081" w:type="dxa"/>
            <w:tcBorders>
              <w:top w:val="nil"/>
              <w:left w:val="nil"/>
              <w:bottom w:val="single" w:sz="4" w:space="0" w:color="auto"/>
              <w:right w:val="single" w:sz="4" w:space="0" w:color="auto"/>
            </w:tcBorders>
            <w:shd w:val="clear" w:color="auto" w:fill="auto"/>
            <w:vAlign w:val="center"/>
            <w:hideMark/>
          </w:tcPr>
          <w:p w14:paraId="20DA83E0" w14:textId="77777777" w:rsidR="00C124CD" w:rsidRPr="00C124CD" w:rsidRDefault="00C124CD" w:rsidP="00C124CD">
            <w:r w:rsidRPr="00C124CD">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A01F3AD" w14:textId="77777777" w:rsidR="00C124CD" w:rsidRPr="00C124CD" w:rsidRDefault="00C124CD" w:rsidP="00C124CD">
            <w:pPr>
              <w:jc w:val="center"/>
            </w:pPr>
            <w:r w:rsidRPr="00C124CD">
              <w:t>%</w:t>
            </w:r>
          </w:p>
        </w:tc>
        <w:tc>
          <w:tcPr>
            <w:tcW w:w="1134" w:type="dxa"/>
            <w:tcBorders>
              <w:top w:val="nil"/>
              <w:left w:val="nil"/>
              <w:bottom w:val="single" w:sz="4" w:space="0" w:color="auto"/>
              <w:right w:val="single" w:sz="4" w:space="0" w:color="auto"/>
            </w:tcBorders>
            <w:shd w:val="clear" w:color="auto" w:fill="auto"/>
            <w:vAlign w:val="center"/>
            <w:hideMark/>
          </w:tcPr>
          <w:p w14:paraId="37EE22BE" w14:textId="77777777" w:rsidR="00C124CD" w:rsidRPr="00C124CD" w:rsidRDefault="00C124CD" w:rsidP="00C124CD">
            <w:pPr>
              <w:jc w:val="center"/>
            </w:pPr>
            <w:r w:rsidRPr="00C124CD">
              <w:t>1%</w:t>
            </w:r>
          </w:p>
        </w:tc>
        <w:tc>
          <w:tcPr>
            <w:tcW w:w="1134" w:type="dxa"/>
            <w:tcBorders>
              <w:top w:val="nil"/>
              <w:left w:val="nil"/>
              <w:bottom w:val="single" w:sz="4" w:space="0" w:color="auto"/>
              <w:right w:val="single" w:sz="4" w:space="0" w:color="auto"/>
            </w:tcBorders>
            <w:shd w:val="clear" w:color="auto" w:fill="auto"/>
            <w:vAlign w:val="center"/>
            <w:hideMark/>
          </w:tcPr>
          <w:p w14:paraId="45B7A645" w14:textId="77777777" w:rsidR="00C124CD" w:rsidRPr="00C124CD" w:rsidRDefault="00C124CD" w:rsidP="00C124CD">
            <w:pPr>
              <w:jc w:val="center"/>
            </w:pPr>
            <w:r w:rsidRPr="00C124CD">
              <w:t>1%</w:t>
            </w:r>
          </w:p>
        </w:tc>
        <w:tc>
          <w:tcPr>
            <w:tcW w:w="1134" w:type="dxa"/>
            <w:tcBorders>
              <w:top w:val="nil"/>
              <w:left w:val="nil"/>
              <w:bottom w:val="single" w:sz="4" w:space="0" w:color="auto"/>
              <w:right w:val="single" w:sz="4" w:space="0" w:color="auto"/>
            </w:tcBorders>
            <w:vAlign w:val="center"/>
          </w:tcPr>
          <w:p w14:paraId="31727757" w14:textId="77777777" w:rsidR="00C124CD" w:rsidRPr="00C124CD" w:rsidRDefault="00C124CD" w:rsidP="00C124CD">
            <w:pPr>
              <w:jc w:val="center"/>
            </w:pPr>
            <w:r w:rsidRPr="00C124CD">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590905" w14:textId="77777777" w:rsidR="00C124CD" w:rsidRPr="00C124CD" w:rsidRDefault="00C124CD" w:rsidP="00C124CD">
            <w:pPr>
              <w:jc w:val="center"/>
            </w:pPr>
            <w:r w:rsidRPr="00C124CD">
              <w:t>1%</w:t>
            </w:r>
          </w:p>
        </w:tc>
      </w:tr>
      <w:tr w:rsidR="00C124CD" w:rsidRPr="00C124CD" w14:paraId="1E59F830" w14:textId="77777777" w:rsidTr="00F5072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CAB51A6" w14:textId="77777777" w:rsidR="00C124CD" w:rsidRPr="00C124CD" w:rsidRDefault="00C124CD" w:rsidP="00C124CD">
            <w:pPr>
              <w:jc w:val="center"/>
            </w:pPr>
            <w:r w:rsidRPr="00C124CD">
              <w:t>3</w:t>
            </w:r>
          </w:p>
        </w:tc>
        <w:tc>
          <w:tcPr>
            <w:tcW w:w="3081" w:type="dxa"/>
            <w:tcBorders>
              <w:top w:val="nil"/>
              <w:left w:val="nil"/>
              <w:bottom w:val="single" w:sz="4" w:space="0" w:color="auto"/>
              <w:right w:val="single" w:sz="4" w:space="0" w:color="auto"/>
            </w:tcBorders>
            <w:shd w:val="clear" w:color="auto" w:fill="auto"/>
            <w:vAlign w:val="center"/>
            <w:hideMark/>
          </w:tcPr>
          <w:p w14:paraId="036849D7" w14:textId="77777777" w:rsidR="00C124CD" w:rsidRPr="00C124CD" w:rsidRDefault="00C124CD" w:rsidP="00C124CD">
            <w:r w:rsidRPr="00C124CD">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2E56C62" w14:textId="77777777" w:rsidR="00C124CD" w:rsidRPr="00C124CD" w:rsidRDefault="00C124CD" w:rsidP="00C124CD">
            <w:pPr>
              <w:jc w:val="center"/>
            </w:pPr>
            <w:r w:rsidRPr="00C124CD">
              <w:t> </w:t>
            </w:r>
          </w:p>
        </w:tc>
        <w:tc>
          <w:tcPr>
            <w:tcW w:w="1134" w:type="dxa"/>
            <w:tcBorders>
              <w:top w:val="nil"/>
              <w:left w:val="nil"/>
              <w:bottom w:val="single" w:sz="4" w:space="0" w:color="auto"/>
              <w:right w:val="single" w:sz="4" w:space="0" w:color="auto"/>
            </w:tcBorders>
            <w:shd w:val="clear" w:color="auto" w:fill="auto"/>
            <w:vAlign w:val="center"/>
            <w:hideMark/>
          </w:tcPr>
          <w:p w14:paraId="467BDD0B" w14:textId="77777777" w:rsidR="00C124CD" w:rsidRPr="00C124CD" w:rsidRDefault="00C124CD" w:rsidP="00C124CD">
            <w:pPr>
              <w:jc w:val="center"/>
            </w:pPr>
            <w:r w:rsidRPr="00C124CD">
              <w:t>0</w:t>
            </w:r>
          </w:p>
        </w:tc>
        <w:tc>
          <w:tcPr>
            <w:tcW w:w="1134" w:type="dxa"/>
            <w:tcBorders>
              <w:top w:val="nil"/>
              <w:left w:val="nil"/>
              <w:bottom w:val="single" w:sz="4" w:space="0" w:color="auto"/>
              <w:right w:val="single" w:sz="4" w:space="0" w:color="auto"/>
            </w:tcBorders>
            <w:shd w:val="clear" w:color="auto" w:fill="auto"/>
            <w:vAlign w:val="center"/>
            <w:hideMark/>
          </w:tcPr>
          <w:p w14:paraId="18DBC8FD" w14:textId="77777777" w:rsidR="00C124CD" w:rsidRPr="00C124CD" w:rsidRDefault="00C124CD" w:rsidP="00C124CD">
            <w:pPr>
              <w:jc w:val="center"/>
            </w:pPr>
            <w:r w:rsidRPr="00C124CD">
              <w:t>0</w:t>
            </w:r>
          </w:p>
        </w:tc>
        <w:tc>
          <w:tcPr>
            <w:tcW w:w="1134" w:type="dxa"/>
            <w:tcBorders>
              <w:top w:val="nil"/>
              <w:left w:val="nil"/>
              <w:bottom w:val="single" w:sz="4" w:space="0" w:color="auto"/>
              <w:right w:val="single" w:sz="4" w:space="0" w:color="auto"/>
            </w:tcBorders>
            <w:vAlign w:val="center"/>
          </w:tcPr>
          <w:p w14:paraId="42BA4B28" w14:textId="77777777" w:rsidR="00C124CD" w:rsidRPr="00C124CD" w:rsidRDefault="00C124CD" w:rsidP="00C124CD">
            <w:pPr>
              <w:jc w:val="center"/>
            </w:pPr>
            <w:r w:rsidRPr="00C124CD">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E20EAD" w14:textId="77777777" w:rsidR="00C124CD" w:rsidRPr="00C124CD" w:rsidRDefault="00C124CD" w:rsidP="00C124CD">
            <w:pPr>
              <w:jc w:val="center"/>
            </w:pPr>
            <w:r w:rsidRPr="00C124CD">
              <w:t>0</w:t>
            </w:r>
          </w:p>
        </w:tc>
      </w:tr>
      <w:tr w:rsidR="00C124CD" w:rsidRPr="00C124CD" w14:paraId="740C5E92" w14:textId="77777777" w:rsidTr="00F50726">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C930E4B" w14:textId="77777777" w:rsidR="00C124CD" w:rsidRPr="00C124CD" w:rsidRDefault="00C124CD" w:rsidP="00C124CD">
            <w:pPr>
              <w:jc w:val="center"/>
            </w:pPr>
            <w:r w:rsidRPr="00C124CD">
              <w:t>3.1</w:t>
            </w:r>
          </w:p>
        </w:tc>
        <w:tc>
          <w:tcPr>
            <w:tcW w:w="3081" w:type="dxa"/>
            <w:tcBorders>
              <w:top w:val="nil"/>
              <w:left w:val="nil"/>
              <w:bottom w:val="single" w:sz="4" w:space="0" w:color="auto"/>
              <w:right w:val="single" w:sz="4" w:space="0" w:color="auto"/>
            </w:tcBorders>
            <w:shd w:val="clear" w:color="auto" w:fill="auto"/>
            <w:vAlign w:val="center"/>
            <w:hideMark/>
          </w:tcPr>
          <w:p w14:paraId="309850AD" w14:textId="77777777" w:rsidR="00C124CD" w:rsidRPr="00C124CD" w:rsidRDefault="00C124CD" w:rsidP="00C124CD">
            <w:r w:rsidRPr="00C124CD">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E5BD962" w14:textId="77777777" w:rsidR="00C124CD" w:rsidRPr="00C124CD" w:rsidRDefault="00C124CD" w:rsidP="00C124CD">
            <w:pPr>
              <w:jc w:val="center"/>
            </w:pPr>
            <w:r w:rsidRPr="00C124CD">
              <w:t>у.е.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F6AF5" w14:textId="77777777" w:rsidR="00C124CD" w:rsidRPr="00C124CD" w:rsidRDefault="00C124CD" w:rsidP="00C124CD">
            <w:pPr>
              <w:jc w:val="center"/>
              <w:rPr>
                <w:szCs w:val="20"/>
              </w:rPr>
            </w:pPr>
            <w:r w:rsidRPr="00C124CD">
              <w:rPr>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6F120" w14:textId="77777777" w:rsidR="00C124CD" w:rsidRPr="00C124CD" w:rsidRDefault="00C124CD" w:rsidP="00C124CD">
            <w:pPr>
              <w:jc w:val="center"/>
              <w:rPr>
                <w:szCs w:val="20"/>
              </w:rPr>
            </w:pPr>
            <w:r w:rsidRPr="00C124CD">
              <w:rPr>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77D3457" w14:textId="77777777" w:rsidR="00C124CD" w:rsidRPr="00C124CD" w:rsidRDefault="00C124CD" w:rsidP="00C124CD">
            <w:pPr>
              <w:jc w:val="center"/>
              <w:rPr>
                <w:szCs w:val="20"/>
              </w:rPr>
            </w:pPr>
            <w:r w:rsidRPr="00C124CD">
              <w:rPr>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4DADAB" w14:textId="77777777" w:rsidR="00C124CD" w:rsidRPr="00C124CD" w:rsidRDefault="00C124CD" w:rsidP="00C124CD">
            <w:pPr>
              <w:jc w:val="center"/>
              <w:rPr>
                <w:szCs w:val="20"/>
              </w:rPr>
            </w:pPr>
            <w:r w:rsidRPr="00C124CD">
              <w:rPr>
                <w:szCs w:val="20"/>
              </w:rPr>
              <w:t>-</w:t>
            </w:r>
          </w:p>
        </w:tc>
      </w:tr>
      <w:tr w:rsidR="00C124CD" w:rsidRPr="00C124CD" w14:paraId="2CA463F4" w14:textId="77777777" w:rsidTr="00F5072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99504FF" w14:textId="77777777" w:rsidR="00C124CD" w:rsidRPr="00C124CD" w:rsidRDefault="00C124CD" w:rsidP="00C124CD">
            <w:pPr>
              <w:jc w:val="center"/>
            </w:pPr>
            <w:r w:rsidRPr="00C124CD">
              <w:t>3.2</w:t>
            </w:r>
          </w:p>
        </w:tc>
        <w:tc>
          <w:tcPr>
            <w:tcW w:w="3081" w:type="dxa"/>
            <w:tcBorders>
              <w:top w:val="nil"/>
              <w:left w:val="nil"/>
              <w:bottom w:val="single" w:sz="4" w:space="0" w:color="auto"/>
              <w:right w:val="single" w:sz="4" w:space="0" w:color="auto"/>
            </w:tcBorders>
            <w:shd w:val="clear" w:color="auto" w:fill="auto"/>
            <w:vAlign w:val="center"/>
            <w:hideMark/>
          </w:tcPr>
          <w:p w14:paraId="04ED6B27" w14:textId="77777777" w:rsidR="00C124CD" w:rsidRPr="00C124CD" w:rsidRDefault="00C124CD" w:rsidP="00C124CD">
            <w:r w:rsidRPr="00C124CD">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33479B5" w14:textId="77777777" w:rsidR="00C124CD" w:rsidRPr="00C124CD" w:rsidRDefault="00C124CD" w:rsidP="00C124CD">
            <w:pPr>
              <w:jc w:val="center"/>
            </w:pPr>
            <w:r w:rsidRPr="00C124CD">
              <w:t>Гкал/ч</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F2DD39F" w14:textId="77777777" w:rsidR="00C124CD" w:rsidRPr="00C124CD" w:rsidRDefault="00C124CD" w:rsidP="00C124CD">
            <w:pPr>
              <w:jc w:val="center"/>
              <w:rPr>
                <w:szCs w:val="20"/>
              </w:rPr>
            </w:pPr>
            <w:r w:rsidRPr="00C124CD">
              <w:rPr>
                <w:szCs w:val="20"/>
              </w:rPr>
              <w:t>6,97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1C3D74" w14:textId="77777777" w:rsidR="00C124CD" w:rsidRPr="00C124CD" w:rsidRDefault="00C124CD" w:rsidP="00C124CD">
            <w:pPr>
              <w:jc w:val="center"/>
              <w:rPr>
                <w:szCs w:val="20"/>
              </w:rPr>
            </w:pPr>
            <w:r w:rsidRPr="00C124CD">
              <w:rPr>
                <w:szCs w:val="20"/>
              </w:rPr>
              <w:t>6,97</w:t>
            </w:r>
          </w:p>
        </w:tc>
        <w:tc>
          <w:tcPr>
            <w:tcW w:w="1134" w:type="dxa"/>
            <w:tcBorders>
              <w:top w:val="nil"/>
              <w:left w:val="single" w:sz="4" w:space="0" w:color="auto"/>
              <w:bottom w:val="single" w:sz="4" w:space="0" w:color="auto"/>
              <w:right w:val="single" w:sz="4" w:space="0" w:color="auto"/>
            </w:tcBorders>
            <w:vAlign w:val="center"/>
          </w:tcPr>
          <w:p w14:paraId="326E3194" w14:textId="77777777" w:rsidR="00C124CD" w:rsidRPr="00C124CD" w:rsidRDefault="00C124CD" w:rsidP="00C124CD">
            <w:pPr>
              <w:jc w:val="center"/>
              <w:rPr>
                <w:szCs w:val="20"/>
              </w:rPr>
            </w:pPr>
            <w:r w:rsidRPr="00C124CD">
              <w:rPr>
                <w:szCs w:val="20"/>
              </w:rPr>
              <w:t>6,97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70DB93" w14:textId="77777777" w:rsidR="00C124CD" w:rsidRPr="00C124CD" w:rsidRDefault="00C124CD" w:rsidP="00C124CD">
            <w:pPr>
              <w:jc w:val="center"/>
              <w:rPr>
                <w:szCs w:val="20"/>
              </w:rPr>
            </w:pPr>
            <w:r w:rsidRPr="00C124CD">
              <w:rPr>
                <w:szCs w:val="20"/>
              </w:rPr>
              <w:t>6,97</w:t>
            </w:r>
          </w:p>
        </w:tc>
      </w:tr>
      <w:tr w:rsidR="00C124CD" w:rsidRPr="00C124CD" w14:paraId="1DC72EAC" w14:textId="77777777" w:rsidTr="00F5072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9B6168" w14:textId="77777777" w:rsidR="00C124CD" w:rsidRPr="00C124CD" w:rsidRDefault="00C124CD" w:rsidP="00C124CD">
            <w:pPr>
              <w:jc w:val="center"/>
            </w:pPr>
            <w:r w:rsidRPr="00C124CD">
              <w:t>4</w:t>
            </w:r>
          </w:p>
        </w:tc>
        <w:tc>
          <w:tcPr>
            <w:tcW w:w="3081" w:type="dxa"/>
            <w:tcBorders>
              <w:top w:val="nil"/>
              <w:left w:val="nil"/>
              <w:bottom w:val="single" w:sz="4" w:space="0" w:color="auto"/>
              <w:right w:val="single" w:sz="4" w:space="0" w:color="auto"/>
            </w:tcBorders>
            <w:shd w:val="clear" w:color="auto" w:fill="auto"/>
            <w:vAlign w:val="center"/>
            <w:hideMark/>
          </w:tcPr>
          <w:p w14:paraId="18F49D7D" w14:textId="77777777" w:rsidR="00C124CD" w:rsidRPr="00C124CD" w:rsidRDefault="00C124CD" w:rsidP="00C124CD">
            <w:r w:rsidRPr="00C124CD">
              <w:t>Коэффициент эластичности затрат по росту активов (</w:t>
            </w:r>
            <w:proofErr w:type="spellStart"/>
            <w:r w:rsidRPr="00C124CD">
              <w:t>К</w:t>
            </w:r>
            <w:r w:rsidRPr="00C124CD">
              <w:rPr>
                <w:vertAlign w:val="subscript"/>
              </w:rPr>
              <w:t>эл</w:t>
            </w:r>
            <w:proofErr w:type="spellEnd"/>
            <w:r w:rsidRPr="00C124CD">
              <w:t>)</w:t>
            </w:r>
          </w:p>
        </w:tc>
        <w:tc>
          <w:tcPr>
            <w:tcW w:w="1134" w:type="dxa"/>
            <w:tcBorders>
              <w:top w:val="nil"/>
              <w:left w:val="nil"/>
              <w:bottom w:val="single" w:sz="4" w:space="0" w:color="auto"/>
              <w:right w:val="single" w:sz="4" w:space="0" w:color="auto"/>
            </w:tcBorders>
            <w:shd w:val="clear" w:color="auto" w:fill="auto"/>
            <w:vAlign w:val="center"/>
            <w:hideMark/>
          </w:tcPr>
          <w:p w14:paraId="7B4A7B8E" w14:textId="77777777" w:rsidR="00C124CD" w:rsidRPr="00C124CD" w:rsidRDefault="00C124CD" w:rsidP="00C124CD">
            <w:pPr>
              <w:jc w:val="center"/>
            </w:pPr>
            <w:r w:rsidRPr="00C124CD">
              <w:t> </w:t>
            </w:r>
          </w:p>
        </w:tc>
        <w:tc>
          <w:tcPr>
            <w:tcW w:w="1134" w:type="dxa"/>
            <w:tcBorders>
              <w:top w:val="nil"/>
              <w:left w:val="nil"/>
              <w:bottom w:val="single" w:sz="4" w:space="0" w:color="auto"/>
              <w:right w:val="single" w:sz="4" w:space="0" w:color="auto"/>
            </w:tcBorders>
            <w:shd w:val="clear" w:color="auto" w:fill="auto"/>
            <w:vAlign w:val="center"/>
            <w:hideMark/>
          </w:tcPr>
          <w:p w14:paraId="7372EACC" w14:textId="77777777" w:rsidR="00C124CD" w:rsidRPr="00C124CD" w:rsidRDefault="00C124CD" w:rsidP="00C124CD">
            <w:pPr>
              <w:jc w:val="center"/>
            </w:pPr>
            <w:r w:rsidRPr="00C124CD">
              <w:t>0,75</w:t>
            </w:r>
          </w:p>
        </w:tc>
        <w:tc>
          <w:tcPr>
            <w:tcW w:w="1134" w:type="dxa"/>
            <w:tcBorders>
              <w:top w:val="nil"/>
              <w:left w:val="nil"/>
              <w:bottom w:val="single" w:sz="4" w:space="0" w:color="auto"/>
              <w:right w:val="single" w:sz="4" w:space="0" w:color="auto"/>
            </w:tcBorders>
            <w:shd w:val="clear" w:color="auto" w:fill="auto"/>
            <w:vAlign w:val="center"/>
            <w:hideMark/>
          </w:tcPr>
          <w:p w14:paraId="1AA689D3" w14:textId="77777777" w:rsidR="00C124CD" w:rsidRPr="00C124CD" w:rsidRDefault="00C124CD" w:rsidP="00C124CD">
            <w:pPr>
              <w:jc w:val="center"/>
            </w:pPr>
            <w:r w:rsidRPr="00C124CD">
              <w:t>0,75</w:t>
            </w:r>
          </w:p>
        </w:tc>
        <w:tc>
          <w:tcPr>
            <w:tcW w:w="1134" w:type="dxa"/>
            <w:tcBorders>
              <w:top w:val="nil"/>
              <w:left w:val="nil"/>
              <w:bottom w:val="single" w:sz="4" w:space="0" w:color="auto"/>
              <w:right w:val="single" w:sz="4" w:space="0" w:color="auto"/>
            </w:tcBorders>
            <w:vAlign w:val="center"/>
          </w:tcPr>
          <w:p w14:paraId="020224EB" w14:textId="77777777" w:rsidR="00C124CD" w:rsidRPr="00C124CD" w:rsidRDefault="00C124CD" w:rsidP="00C124CD">
            <w:pPr>
              <w:jc w:val="center"/>
            </w:pPr>
            <w:r w:rsidRPr="00C124CD">
              <w:t>0,75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4F06DE" w14:textId="77777777" w:rsidR="00C124CD" w:rsidRPr="00C124CD" w:rsidRDefault="00C124CD" w:rsidP="00C124CD">
            <w:pPr>
              <w:jc w:val="center"/>
            </w:pPr>
            <w:r w:rsidRPr="00C124CD">
              <w:t>0,75</w:t>
            </w:r>
          </w:p>
        </w:tc>
      </w:tr>
      <w:tr w:rsidR="00C124CD" w:rsidRPr="00C124CD" w14:paraId="462CD014" w14:textId="77777777" w:rsidTr="00F50726">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D56338E" w14:textId="77777777" w:rsidR="00C124CD" w:rsidRPr="00C124CD" w:rsidRDefault="00C124CD" w:rsidP="00C124CD">
            <w:pPr>
              <w:jc w:val="center"/>
            </w:pPr>
            <w:r w:rsidRPr="00C124CD">
              <w:t>5</w:t>
            </w:r>
          </w:p>
        </w:tc>
        <w:tc>
          <w:tcPr>
            <w:tcW w:w="3081" w:type="dxa"/>
            <w:tcBorders>
              <w:top w:val="nil"/>
              <w:left w:val="nil"/>
              <w:bottom w:val="single" w:sz="4" w:space="0" w:color="auto"/>
              <w:right w:val="single" w:sz="4" w:space="0" w:color="auto"/>
            </w:tcBorders>
            <w:shd w:val="clear" w:color="auto" w:fill="auto"/>
            <w:vAlign w:val="center"/>
            <w:hideMark/>
          </w:tcPr>
          <w:p w14:paraId="6F04BBD4" w14:textId="77777777" w:rsidR="00C124CD" w:rsidRPr="00C124CD" w:rsidRDefault="00C124CD" w:rsidP="00C124CD">
            <w:r w:rsidRPr="00C124CD">
              <w:t>Операционные (подконтрольные)</w:t>
            </w:r>
            <w:r w:rsidRPr="00C124CD">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23A6ADED" w14:textId="77777777" w:rsidR="00C124CD" w:rsidRPr="00C124CD" w:rsidRDefault="00C124CD" w:rsidP="00C124CD">
            <w:pPr>
              <w:jc w:val="center"/>
            </w:pPr>
            <w:r w:rsidRPr="00C124CD">
              <w:t>тыс. руб.</w:t>
            </w:r>
          </w:p>
        </w:tc>
        <w:tc>
          <w:tcPr>
            <w:tcW w:w="1134" w:type="dxa"/>
            <w:tcBorders>
              <w:top w:val="nil"/>
              <w:left w:val="nil"/>
              <w:bottom w:val="single" w:sz="4" w:space="0" w:color="auto"/>
              <w:right w:val="single" w:sz="4" w:space="0" w:color="auto"/>
            </w:tcBorders>
            <w:shd w:val="clear" w:color="auto" w:fill="auto"/>
            <w:vAlign w:val="center"/>
            <w:hideMark/>
          </w:tcPr>
          <w:p w14:paraId="4C6B24F4" w14:textId="77777777" w:rsidR="00C124CD" w:rsidRPr="00C124CD" w:rsidRDefault="00C124CD" w:rsidP="00C124CD">
            <w:pPr>
              <w:jc w:val="center"/>
              <w:rPr>
                <w:bCs/>
              </w:rPr>
            </w:pPr>
            <w:r w:rsidRPr="00C124CD">
              <w:rPr>
                <w:bCs/>
              </w:rPr>
              <w:t>5 507,94</w:t>
            </w:r>
          </w:p>
        </w:tc>
        <w:tc>
          <w:tcPr>
            <w:tcW w:w="1134" w:type="dxa"/>
            <w:tcBorders>
              <w:top w:val="nil"/>
              <w:left w:val="nil"/>
              <w:bottom w:val="single" w:sz="4" w:space="0" w:color="auto"/>
              <w:right w:val="single" w:sz="4" w:space="0" w:color="auto"/>
            </w:tcBorders>
            <w:shd w:val="clear" w:color="auto" w:fill="auto"/>
            <w:vAlign w:val="center"/>
            <w:hideMark/>
          </w:tcPr>
          <w:p w14:paraId="457585E6" w14:textId="77777777" w:rsidR="00C124CD" w:rsidRPr="00C124CD" w:rsidRDefault="00C124CD" w:rsidP="00C124CD">
            <w:pPr>
              <w:jc w:val="center"/>
              <w:rPr>
                <w:bCs/>
              </w:rPr>
            </w:pPr>
            <w:r w:rsidRPr="00C124CD">
              <w:rPr>
                <w:bCs/>
              </w:rPr>
              <w:t>5 818,20</w:t>
            </w:r>
          </w:p>
        </w:tc>
        <w:tc>
          <w:tcPr>
            <w:tcW w:w="1134" w:type="dxa"/>
            <w:tcBorders>
              <w:top w:val="nil"/>
              <w:left w:val="nil"/>
              <w:bottom w:val="single" w:sz="4" w:space="0" w:color="auto"/>
              <w:right w:val="single" w:sz="4" w:space="0" w:color="auto"/>
            </w:tcBorders>
            <w:vAlign w:val="center"/>
          </w:tcPr>
          <w:p w14:paraId="489E998D" w14:textId="77777777" w:rsidR="00C124CD" w:rsidRPr="00C124CD" w:rsidRDefault="00C124CD" w:rsidP="00C124CD">
            <w:pPr>
              <w:jc w:val="center"/>
              <w:rPr>
                <w:bCs/>
              </w:rPr>
            </w:pPr>
            <w:r w:rsidRPr="00C124CD">
              <w:rPr>
                <w:bCs/>
              </w:rPr>
              <w:t>6 554,90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759DA1" w14:textId="77777777" w:rsidR="00C124CD" w:rsidRPr="00C124CD" w:rsidRDefault="00C124CD" w:rsidP="00C124CD">
            <w:pPr>
              <w:jc w:val="center"/>
              <w:rPr>
                <w:bCs/>
              </w:rPr>
            </w:pPr>
            <w:r w:rsidRPr="00C124CD">
              <w:rPr>
                <w:bCs/>
              </w:rPr>
              <w:t>6 872,22</w:t>
            </w:r>
          </w:p>
        </w:tc>
      </w:tr>
    </w:tbl>
    <w:p w14:paraId="403757A6" w14:textId="77777777" w:rsidR="00C124CD" w:rsidRPr="00C124CD" w:rsidRDefault="00C124CD" w:rsidP="00C124CD">
      <w:pPr>
        <w:tabs>
          <w:tab w:val="left" w:pos="1890"/>
        </w:tabs>
        <w:ind w:firstLine="720"/>
        <w:jc w:val="both"/>
        <w:rPr>
          <w:sz w:val="28"/>
          <w:szCs w:val="28"/>
          <w:lang w:eastAsia="en-US"/>
        </w:rPr>
      </w:pPr>
      <w:r w:rsidRPr="00C124CD">
        <w:rPr>
          <w:szCs w:val="20"/>
          <w:lang w:eastAsia="en-US"/>
        </w:rPr>
        <w:t xml:space="preserve">* – </w:t>
      </w:r>
      <w:r w:rsidRPr="00C124CD">
        <w:rPr>
          <w:sz w:val="28"/>
          <w:szCs w:val="28"/>
          <w:lang w:eastAsia="en-US"/>
        </w:rPr>
        <w:t>первый год долгосрочного периода регулирования. Базовый уровень операционных расходов ООО «Шанс» в размере 5 507,94 тыс. руб. утвержден постановлением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2020 - 2025 годы».</w:t>
      </w:r>
    </w:p>
    <w:p w14:paraId="262A409E" w14:textId="77777777" w:rsidR="00C124CD" w:rsidRPr="00C124CD" w:rsidRDefault="00C124CD" w:rsidP="00C124CD">
      <w:pPr>
        <w:ind w:firstLine="709"/>
        <w:jc w:val="both"/>
        <w:rPr>
          <w:snapToGrid w:val="0"/>
          <w:sz w:val="28"/>
          <w:szCs w:val="28"/>
          <w:lang w:eastAsia="en-US"/>
        </w:rPr>
      </w:pPr>
      <w:r w:rsidRPr="00C124CD">
        <w:rPr>
          <w:snapToGrid w:val="0"/>
          <w:sz w:val="28"/>
          <w:szCs w:val="28"/>
          <w:lang w:eastAsia="en-US"/>
        </w:rPr>
        <w:t>Фактические операционные расходы за 2023 год приняты экспертами в размере 6 872,22 тыс. руб.</w:t>
      </w:r>
    </w:p>
    <w:p w14:paraId="3DFDA18D" w14:textId="77777777" w:rsidR="00C124CD" w:rsidRPr="00C124CD" w:rsidRDefault="00C124CD" w:rsidP="00C124CD">
      <w:pPr>
        <w:ind w:firstLine="709"/>
        <w:jc w:val="both"/>
        <w:rPr>
          <w:snapToGrid w:val="0"/>
          <w:sz w:val="28"/>
          <w:szCs w:val="28"/>
          <w:lang w:eastAsia="en-US"/>
        </w:rPr>
      </w:pPr>
    </w:p>
    <w:p w14:paraId="462B61E2" w14:textId="77777777" w:rsidR="00C124CD" w:rsidRPr="00C124CD" w:rsidRDefault="00C124CD" w:rsidP="00C124CD">
      <w:pPr>
        <w:ind w:firstLine="709"/>
        <w:jc w:val="both"/>
        <w:rPr>
          <w:snapToGrid w:val="0"/>
          <w:sz w:val="28"/>
          <w:szCs w:val="28"/>
          <w:lang w:eastAsia="en-US"/>
        </w:rPr>
      </w:pPr>
      <w:r w:rsidRPr="00C124CD">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p>
    <w:p w14:paraId="0956F5C5" w14:textId="77777777" w:rsidR="00C124CD" w:rsidRPr="00C124CD" w:rsidRDefault="00C124CD" w:rsidP="00C124CD">
      <w:pPr>
        <w:ind w:firstLine="709"/>
        <w:jc w:val="both"/>
        <w:rPr>
          <w:snapToGrid w:val="0"/>
          <w:sz w:val="28"/>
          <w:szCs w:val="28"/>
        </w:rPr>
      </w:pPr>
      <w:r w:rsidRPr="00C124CD">
        <w:rPr>
          <w:snapToGrid w:val="0"/>
          <w:sz w:val="28"/>
          <w:szCs w:val="28"/>
        </w:rPr>
        <w:t>Расчет неподконтрольных расходов приведен в таблице 9.</w:t>
      </w:r>
    </w:p>
    <w:p w14:paraId="681F31CC" w14:textId="77777777" w:rsidR="00C124CD" w:rsidRPr="00C124CD" w:rsidRDefault="00C124CD" w:rsidP="00C124CD">
      <w:pPr>
        <w:tabs>
          <w:tab w:val="left" w:pos="1890"/>
        </w:tabs>
        <w:ind w:left="1080" w:right="-2"/>
        <w:jc w:val="right"/>
        <w:rPr>
          <w:snapToGrid w:val="0"/>
          <w:sz w:val="28"/>
          <w:szCs w:val="28"/>
          <w:lang w:eastAsia="en-US"/>
        </w:rPr>
      </w:pPr>
    </w:p>
    <w:p w14:paraId="0FC657E6" w14:textId="77777777" w:rsidR="00C124CD" w:rsidRPr="00C124CD" w:rsidRDefault="00C124CD" w:rsidP="00C124CD">
      <w:pPr>
        <w:tabs>
          <w:tab w:val="left" w:pos="1890"/>
        </w:tabs>
        <w:ind w:left="1080" w:right="-2"/>
        <w:jc w:val="right"/>
        <w:rPr>
          <w:snapToGrid w:val="0"/>
          <w:sz w:val="28"/>
          <w:szCs w:val="28"/>
          <w:lang w:eastAsia="en-US"/>
        </w:rPr>
      </w:pPr>
      <w:r w:rsidRPr="00C124CD">
        <w:rPr>
          <w:snapToGrid w:val="0"/>
          <w:sz w:val="28"/>
          <w:szCs w:val="28"/>
          <w:lang w:eastAsia="en-US"/>
        </w:rPr>
        <w:t>Таблица 9.</w:t>
      </w:r>
    </w:p>
    <w:p w14:paraId="4726BE8A" w14:textId="77777777" w:rsidR="00C124CD" w:rsidRPr="00C124CD" w:rsidRDefault="00C124CD" w:rsidP="00C124CD">
      <w:pPr>
        <w:jc w:val="center"/>
        <w:rPr>
          <w:snapToGrid w:val="0"/>
          <w:sz w:val="28"/>
          <w:szCs w:val="28"/>
        </w:rPr>
      </w:pPr>
      <w:bookmarkStart w:id="260" w:name="_Toc53751102"/>
      <w:r w:rsidRPr="00C124CD">
        <w:rPr>
          <w:snapToGrid w:val="0"/>
          <w:sz w:val="28"/>
          <w:szCs w:val="28"/>
        </w:rPr>
        <w:t>Реестр неподконтрольных расходов на производство тепловой энергии</w:t>
      </w:r>
      <w:bookmarkEnd w:id="260"/>
    </w:p>
    <w:p w14:paraId="34687F83" w14:textId="77777777" w:rsidR="00C124CD" w:rsidRPr="00C124CD" w:rsidRDefault="00C124CD" w:rsidP="00C124CD">
      <w:pPr>
        <w:jc w:val="right"/>
        <w:rPr>
          <w:snapToGrid w:val="0"/>
          <w:sz w:val="28"/>
          <w:szCs w:val="28"/>
        </w:rPr>
      </w:pPr>
      <w:r w:rsidRPr="00C124CD">
        <w:rPr>
          <w:snapToGrid w:val="0"/>
          <w:sz w:val="28"/>
          <w:szCs w:val="28"/>
        </w:rPr>
        <w:lastRenderedPageBreak/>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C124CD" w:rsidRPr="00C124CD" w14:paraId="4D8FCF95" w14:textId="77777777" w:rsidTr="00F50726">
        <w:trPr>
          <w:trHeight w:val="720"/>
          <w:tblHeader/>
        </w:trPr>
        <w:tc>
          <w:tcPr>
            <w:tcW w:w="959" w:type="dxa"/>
            <w:vMerge w:val="restart"/>
            <w:shd w:val="clear" w:color="auto" w:fill="auto"/>
            <w:vAlign w:val="center"/>
            <w:hideMark/>
          </w:tcPr>
          <w:p w14:paraId="27F09417" w14:textId="77777777" w:rsidR="00C124CD" w:rsidRPr="00C124CD" w:rsidRDefault="00C124CD" w:rsidP="00C124CD">
            <w:pPr>
              <w:jc w:val="center"/>
              <w:rPr>
                <w:snapToGrid w:val="0"/>
              </w:rPr>
            </w:pPr>
            <w:r w:rsidRPr="00C124CD">
              <w:rPr>
                <w:snapToGrid w:val="0"/>
              </w:rPr>
              <w:t>№ п/п</w:t>
            </w:r>
          </w:p>
        </w:tc>
        <w:tc>
          <w:tcPr>
            <w:tcW w:w="6946" w:type="dxa"/>
            <w:vMerge w:val="restart"/>
            <w:shd w:val="clear" w:color="auto" w:fill="auto"/>
            <w:vAlign w:val="center"/>
            <w:hideMark/>
          </w:tcPr>
          <w:p w14:paraId="536E057B" w14:textId="77777777" w:rsidR="00C124CD" w:rsidRPr="00C124CD" w:rsidRDefault="00C124CD" w:rsidP="00C124CD">
            <w:pPr>
              <w:jc w:val="center"/>
              <w:rPr>
                <w:snapToGrid w:val="0"/>
              </w:rPr>
            </w:pPr>
            <w:r w:rsidRPr="00C124CD">
              <w:rPr>
                <w:snapToGrid w:val="0"/>
              </w:rPr>
              <w:t>Наименование расхода</w:t>
            </w:r>
          </w:p>
        </w:tc>
        <w:tc>
          <w:tcPr>
            <w:tcW w:w="1559" w:type="dxa"/>
            <w:vMerge w:val="restart"/>
            <w:shd w:val="clear" w:color="auto" w:fill="auto"/>
            <w:vAlign w:val="center"/>
            <w:hideMark/>
          </w:tcPr>
          <w:p w14:paraId="3ED51254" w14:textId="77777777" w:rsidR="00C124CD" w:rsidRPr="00C124CD" w:rsidRDefault="00C124CD" w:rsidP="00C124CD">
            <w:pPr>
              <w:ind w:left="-138" w:right="-153"/>
              <w:jc w:val="center"/>
              <w:rPr>
                <w:snapToGrid w:val="0"/>
              </w:rPr>
            </w:pPr>
            <w:r w:rsidRPr="00C124CD">
              <w:rPr>
                <w:snapToGrid w:val="0"/>
              </w:rPr>
              <w:t xml:space="preserve">Факт </w:t>
            </w:r>
          </w:p>
          <w:p w14:paraId="0F2D07C5" w14:textId="77777777" w:rsidR="00C124CD" w:rsidRPr="00C124CD" w:rsidRDefault="00C124CD" w:rsidP="00C124CD">
            <w:pPr>
              <w:ind w:left="-138" w:right="-153"/>
              <w:jc w:val="center"/>
              <w:rPr>
                <w:snapToGrid w:val="0"/>
              </w:rPr>
            </w:pPr>
            <w:r w:rsidRPr="00C124CD">
              <w:rPr>
                <w:snapToGrid w:val="0"/>
              </w:rPr>
              <w:t>2023 года</w:t>
            </w:r>
          </w:p>
        </w:tc>
      </w:tr>
      <w:tr w:rsidR="00C124CD" w:rsidRPr="00C124CD" w14:paraId="56355781" w14:textId="77777777" w:rsidTr="00F50726">
        <w:trPr>
          <w:trHeight w:val="458"/>
        </w:trPr>
        <w:tc>
          <w:tcPr>
            <w:tcW w:w="959" w:type="dxa"/>
            <w:vMerge/>
            <w:shd w:val="clear" w:color="auto" w:fill="auto"/>
            <w:vAlign w:val="center"/>
            <w:hideMark/>
          </w:tcPr>
          <w:p w14:paraId="211B57C1" w14:textId="77777777" w:rsidR="00C124CD" w:rsidRPr="00C124CD" w:rsidRDefault="00C124CD" w:rsidP="00C124CD">
            <w:pPr>
              <w:jc w:val="center"/>
              <w:rPr>
                <w:snapToGrid w:val="0"/>
              </w:rPr>
            </w:pPr>
          </w:p>
        </w:tc>
        <w:tc>
          <w:tcPr>
            <w:tcW w:w="6946" w:type="dxa"/>
            <w:vMerge/>
            <w:shd w:val="clear" w:color="auto" w:fill="auto"/>
            <w:vAlign w:val="center"/>
            <w:hideMark/>
          </w:tcPr>
          <w:p w14:paraId="31024BAD" w14:textId="77777777" w:rsidR="00C124CD" w:rsidRPr="00C124CD" w:rsidRDefault="00C124CD" w:rsidP="00C124CD">
            <w:pPr>
              <w:jc w:val="center"/>
              <w:rPr>
                <w:snapToGrid w:val="0"/>
              </w:rPr>
            </w:pPr>
          </w:p>
        </w:tc>
        <w:tc>
          <w:tcPr>
            <w:tcW w:w="1559" w:type="dxa"/>
            <w:vMerge/>
            <w:shd w:val="clear" w:color="auto" w:fill="auto"/>
            <w:vAlign w:val="center"/>
            <w:hideMark/>
          </w:tcPr>
          <w:p w14:paraId="401DE70B" w14:textId="77777777" w:rsidR="00C124CD" w:rsidRPr="00C124CD" w:rsidRDefault="00C124CD" w:rsidP="00C124CD">
            <w:pPr>
              <w:jc w:val="center"/>
              <w:rPr>
                <w:snapToGrid w:val="0"/>
              </w:rPr>
            </w:pPr>
          </w:p>
        </w:tc>
      </w:tr>
      <w:tr w:rsidR="00C124CD" w:rsidRPr="00C124CD" w14:paraId="27939436" w14:textId="77777777" w:rsidTr="00F50726">
        <w:trPr>
          <w:trHeight w:val="702"/>
        </w:trPr>
        <w:tc>
          <w:tcPr>
            <w:tcW w:w="959" w:type="dxa"/>
            <w:shd w:val="clear" w:color="auto" w:fill="auto"/>
            <w:noWrap/>
            <w:vAlign w:val="center"/>
            <w:hideMark/>
          </w:tcPr>
          <w:p w14:paraId="576AC6C7" w14:textId="77777777" w:rsidR="00C124CD" w:rsidRPr="00C124CD" w:rsidRDefault="00C124CD" w:rsidP="00C124CD">
            <w:pPr>
              <w:jc w:val="center"/>
              <w:rPr>
                <w:snapToGrid w:val="0"/>
              </w:rPr>
            </w:pPr>
            <w:r w:rsidRPr="00C124CD">
              <w:rPr>
                <w:snapToGrid w:val="0"/>
              </w:rPr>
              <w:t>1.1</w:t>
            </w:r>
          </w:p>
        </w:tc>
        <w:tc>
          <w:tcPr>
            <w:tcW w:w="6946" w:type="dxa"/>
            <w:shd w:val="clear" w:color="auto" w:fill="auto"/>
            <w:vAlign w:val="center"/>
            <w:hideMark/>
          </w:tcPr>
          <w:p w14:paraId="3658B51B" w14:textId="77777777" w:rsidR="00C124CD" w:rsidRPr="00C124CD" w:rsidRDefault="00C124CD" w:rsidP="00C124CD">
            <w:pPr>
              <w:rPr>
                <w:snapToGrid w:val="0"/>
              </w:rPr>
            </w:pPr>
            <w:r w:rsidRPr="00C124CD">
              <w:rPr>
                <w:snapToGrid w:val="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28AD78" w14:textId="77777777" w:rsidR="00C124CD" w:rsidRPr="00C124CD" w:rsidRDefault="00C124CD" w:rsidP="00C124CD">
            <w:pPr>
              <w:jc w:val="center"/>
            </w:pPr>
            <w:r w:rsidRPr="00C124CD">
              <w:rPr>
                <w:snapToGrid w:val="0"/>
              </w:rPr>
              <w:t>0,00</w:t>
            </w:r>
          </w:p>
        </w:tc>
      </w:tr>
      <w:tr w:rsidR="00C124CD" w:rsidRPr="00C124CD" w14:paraId="388DED52" w14:textId="77777777" w:rsidTr="00F50726">
        <w:trPr>
          <w:trHeight w:val="360"/>
        </w:trPr>
        <w:tc>
          <w:tcPr>
            <w:tcW w:w="959" w:type="dxa"/>
            <w:shd w:val="clear" w:color="auto" w:fill="auto"/>
            <w:noWrap/>
            <w:vAlign w:val="center"/>
            <w:hideMark/>
          </w:tcPr>
          <w:p w14:paraId="63A99742" w14:textId="77777777" w:rsidR="00C124CD" w:rsidRPr="00C124CD" w:rsidRDefault="00C124CD" w:rsidP="00C124CD">
            <w:pPr>
              <w:jc w:val="center"/>
              <w:rPr>
                <w:snapToGrid w:val="0"/>
              </w:rPr>
            </w:pPr>
            <w:r w:rsidRPr="00C124CD">
              <w:rPr>
                <w:snapToGrid w:val="0"/>
              </w:rPr>
              <w:t>1.2</w:t>
            </w:r>
          </w:p>
        </w:tc>
        <w:tc>
          <w:tcPr>
            <w:tcW w:w="6946" w:type="dxa"/>
            <w:shd w:val="clear" w:color="auto" w:fill="auto"/>
            <w:noWrap/>
            <w:vAlign w:val="center"/>
            <w:hideMark/>
          </w:tcPr>
          <w:p w14:paraId="7C1CAF4A" w14:textId="77777777" w:rsidR="00C124CD" w:rsidRPr="00C124CD" w:rsidRDefault="00C124CD" w:rsidP="00C124CD">
            <w:pPr>
              <w:rPr>
                <w:snapToGrid w:val="0"/>
              </w:rPr>
            </w:pPr>
            <w:r w:rsidRPr="00C124CD">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7DB4CC" w14:textId="77777777" w:rsidR="00C124CD" w:rsidRPr="00C124CD" w:rsidRDefault="00C124CD" w:rsidP="00C124CD">
            <w:pPr>
              <w:jc w:val="center"/>
              <w:rPr>
                <w:snapToGrid w:val="0"/>
              </w:rPr>
            </w:pPr>
            <w:r w:rsidRPr="00C124CD">
              <w:rPr>
                <w:snapToGrid w:val="0"/>
              </w:rPr>
              <w:t>10,94</w:t>
            </w:r>
          </w:p>
        </w:tc>
      </w:tr>
      <w:tr w:rsidR="00C124CD" w:rsidRPr="00C124CD" w14:paraId="443BF1EF" w14:textId="77777777" w:rsidTr="00F50726">
        <w:trPr>
          <w:trHeight w:val="360"/>
        </w:trPr>
        <w:tc>
          <w:tcPr>
            <w:tcW w:w="959" w:type="dxa"/>
            <w:shd w:val="clear" w:color="auto" w:fill="auto"/>
            <w:noWrap/>
            <w:vAlign w:val="center"/>
            <w:hideMark/>
          </w:tcPr>
          <w:p w14:paraId="37D63C54" w14:textId="77777777" w:rsidR="00C124CD" w:rsidRPr="00C124CD" w:rsidRDefault="00C124CD" w:rsidP="00C124CD">
            <w:pPr>
              <w:jc w:val="center"/>
              <w:rPr>
                <w:snapToGrid w:val="0"/>
              </w:rPr>
            </w:pPr>
            <w:r w:rsidRPr="00C124CD">
              <w:rPr>
                <w:snapToGrid w:val="0"/>
              </w:rPr>
              <w:t>1.3</w:t>
            </w:r>
          </w:p>
        </w:tc>
        <w:tc>
          <w:tcPr>
            <w:tcW w:w="6946" w:type="dxa"/>
            <w:shd w:val="clear" w:color="auto" w:fill="auto"/>
            <w:noWrap/>
            <w:vAlign w:val="center"/>
            <w:hideMark/>
          </w:tcPr>
          <w:p w14:paraId="30D53EAE" w14:textId="77777777" w:rsidR="00C124CD" w:rsidRPr="00C124CD" w:rsidRDefault="00C124CD" w:rsidP="00C124CD">
            <w:pPr>
              <w:rPr>
                <w:snapToGrid w:val="0"/>
              </w:rPr>
            </w:pPr>
            <w:r w:rsidRPr="00C124CD">
              <w:rPr>
                <w:snapToGrid w:val="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D25CB8" w14:textId="77777777" w:rsidR="00C124CD" w:rsidRPr="00C124CD" w:rsidRDefault="00C124CD" w:rsidP="00C124CD">
            <w:pPr>
              <w:jc w:val="center"/>
              <w:rPr>
                <w:snapToGrid w:val="0"/>
              </w:rPr>
            </w:pPr>
            <w:r w:rsidRPr="00C124CD">
              <w:rPr>
                <w:snapToGrid w:val="0"/>
              </w:rPr>
              <w:t>0,00</w:t>
            </w:r>
          </w:p>
        </w:tc>
      </w:tr>
      <w:tr w:rsidR="00C124CD" w:rsidRPr="00C124CD" w14:paraId="787A21EB" w14:textId="77777777" w:rsidTr="00F50726">
        <w:trPr>
          <w:trHeight w:val="489"/>
        </w:trPr>
        <w:tc>
          <w:tcPr>
            <w:tcW w:w="959" w:type="dxa"/>
            <w:shd w:val="clear" w:color="auto" w:fill="auto"/>
            <w:noWrap/>
            <w:vAlign w:val="center"/>
            <w:hideMark/>
          </w:tcPr>
          <w:p w14:paraId="4ABD37AA" w14:textId="77777777" w:rsidR="00C124CD" w:rsidRPr="00C124CD" w:rsidRDefault="00C124CD" w:rsidP="00C124CD">
            <w:pPr>
              <w:jc w:val="center"/>
              <w:rPr>
                <w:snapToGrid w:val="0"/>
              </w:rPr>
            </w:pPr>
            <w:r w:rsidRPr="00C124CD">
              <w:rPr>
                <w:snapToGrid w:val="0"/>
              </w:rPr>
              <w:t>1.4</w:t>
            </w:r>
          </w:p>
        </w:tc>
        <w:tc>
          <w:tcPr>
            <w:tcW w:w="6946" w:type="dxa"/>
            <w:shd w:val="clear" w:color="auto" w:fill="auto"/>
            <w:vAlign w:val="center"/>
            <w:hideMark/>
          </w:tcPr>
          <w:p w14:paraId="580D466E" w14:textId="77777777" w:rsidR="00C124CD" w:rsidRPr="00C124CD" w:rsidRDefault="00C124CD" w:rsidP="00C124CD">
            <w:pPr>
              <w:rPr>
                <w:snapToGrid w:val="0"/>
              </w:rPr>
            </w:pPr>
            <w:r w:rsidRPr="00C124CD">
              <w:rPr>
                <w:snapToGrid w:val="0"/>
              </w:rPr>
              <w:t>Расходы на уплату налогов, сборов и других обязательных платежей,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53C35B" w14:textId="77777777" w:rsidR="00C124CD" w:rsidRPr="00C124CD" w:rsidRDefault="00C124CD" w:rsidP="00C124CD">
            <w:pPr>
              <w:jc w:val="center"/>
            </w:pPr>
            <w:r w:rsidRPr="00C124CD">
              <w:rPr>
                <w:snapToGrid w:val="0"/>
              </w:rPr>
              <w:t>23,82</w:t>
            </w:r>
          </w:p>
        </w:tc>
      </w:tr>
      <w:tr w:rsidR="00C124CD" w:rsidRPr="00C124CD" w14:paraId="5CE9A9BD" w14:textId="77777777" w:rsidTr="00F50726">
        <w:trPr>
          <w:trHeight w:val="1065"/>
        </w:trPr>
        <w:tc>
          <w:tcPr>
            <w:tcW w:w="959" w:type="dxa"/>
            <w:shd w:val="clear" w:color="auto" w:fill="auto"/>
            <w:noWrap/>
            <w:vAlign w:val="center"/>
            <w:hideMark/>
          </w:tcPr>
          <w:p w14:paraId="0074267E" w14:textId="77777777" w:rsidR="00C124CD" w:rsidRPr="00C124CD" w:rsidRDefault="00C124CD" w:rsidP="00C124CD">
            <w:pPr>
              <w:jc w:val="center"/>
              <w:rPr>
                <w:snapToGrid w:val="0"/>
              </w:rPr>
            </w:pPr>
            <w:r w:rsidRPr="00C124CD">
              <w:rPr>
                <w:snapToGrid w:val="0"/>
              </w:rPr>
              <w:t>1.4.1</w:t>
            </w:r>
          </w:p>
        </w:tc>
        <w:tc>
          <w:tcPr>
            <w:tcW w:w="6946" w:type="dxa"/>
            <w:shd w:val="clear" w:color="auto" w:fill="auto"/>
            <w:vAlign w:val="center"/>
            <w:hideMark/>
          </w:tcPr>
          <w:p w14:paraId="02F55577" w14:textId="77777777" w:rsidR="00C124CD" w:rsidRPr="00C124CD" w:rsidRDefault="00C124CD" w:rsidP="00C124CD">
            <w:pPr>
              <w:rPr>
                <w:snapToGrid w:val="0"/>
              </w:rPr>
            </w:pPr>
            <w:r w:rsidRPr="00C124C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DC77B9" w14:textId="77777777" w:rsidR="00C124CD" w:rsidRPr="00C124CD" w:rsidRDefault="00C124CD" w:rsidP="00C124CD">
            <w:pPr>
              <w:jc w:val="center"/>
              <w:rPr>
                <w:snapToGrid w:val="0"/>
              </w:rPr>
            </w:pPr>
            <w:r w:rsidRPr="00C124CD">
              <w:rPr>
                <w:snapToGrid w:val="0"/>
              </w:rPr>
              <w:t>4,90</w:t>
            </w:r>
          </w:p>
        </w:tc>
      </w:tr>
      <w:tr w:rsidR="00C124CD" w:rsidRPr="00C124CD" w14:paraId="2BD3C6EA" w14:textId="77777777" w:rsidTr="00F50726">
        <w:trPr>
          <w:trHeight w:val="360"/>
        </w:trPr>
        <w:tc>
          <w:tcPr>
            <w:tcW w:w="959" w:type="dxa"/>
            <w:shd w:val="clear" w:color="auto" w:fill="auto"/>
            <w:noWrap/>
            <w:vAlign w:val="center"/>
            <w:hideMark/>
          </w:tcPr>
          <w:p w14:paraId="0B21ABB1" w14:textId="77777777" w:rsidR="00C124CD" w:rsidRPr="00C124CD" w:rsidRDefault="00C124CD" w:rsidP="00C124CD">
            <w:pPr>
              <w:jc w:val="center"/>
              <w:rPr>
                <w:snapToGrid w:val="0"/>
              </w:rPr>
            </w:pPr>
            <w:r w:rsidRPr="00C124CD">
              <w:rPr>
                <w:snapToGrid w:val="0"/>
              </w:rPr>
              <w:t>1.4.2</w:t>
            </w:r>
          </w:p>
        </w:tc>
        <w:tc>
          <w:tcPr>
            <w:tcW w:w="6946" w:type="dxa"/>
            <w:shd w:val="clear" w:color="auto" w:fill="auto"/>
            <w:vAlign w:val="center"/>
            <w:hideMark/>
          </w:tcPr>
          <w:p w14:paraId="25C45003" w14:textId="77777777" w:rsidR="00C124CD" w:rsidRPr="00C124CD" w:rsidRDefault="00C124CD" w:rsidP="00C124CD">
            <w:pPr>
              <w:rPr>
                <w:snapToGrid w:val="0"/>
              </w:rPr>
            </w:pPr>
            <w:r w:rsidRPr="00C124CD">
              <w:rPr>
                <w:snapToGrid w:val="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3E4B18" w14:textId="77777777" w:rsidR="00C124CD" w:rsidRPr="00C124CD" w:rsidRDefault="00C124CD" w:rsidP="00C124CD">
            <w:pPr>
              <w:jc w:val="center"/>
              <w:rPr>
                <w:snapToGrid w:val="0"/>
              </w:rPr>
            </w:pPr>
            <w:r w:rsidRPr="00C124CD">
              <w:rPr>
                <w:snapToGrid w:val="0"/>
              </w:rPr>
              <w:t>18,92</w:t>
            </w:r>
          </w:p>
        </w:tc>
      </w:tr>
      <w:tr w:rsidR="00C124CD" w:rsidRPr="00C124CD" w14:paraId="570E5159" w14:textId="77777777" w:rsidTr="00F50726">
        <w:trPr>
          <w:trHeight w:val="360"/>
        </w:trPr>
        <w:tc>
          <w:tcPr>
            <w:tcW w:w="959" w:type="dxa"/>
            <w:shd w:val="clear" w:color="auto" w:fill="auto"/>
            <w:noWrap/>
            <w:vAlign w:val="center"/>
            <w:hideMark/>
          </w:tcPr>
          <w:p w14:paraId="7682C7C3" w14:textId="77777777" w:rsidR="00C124CD" w:rsidRPr="00C124CD" w:rsidRDefault="00C124CD" w:rsidP="00C124CD">
            <w:pPr>
              <w:jc w:val="center"/>
              <w:rPr>
                <w:snapToGrid w:val="0"/>
              </w:rPr>
            </w:pPr>
            <w:r w:rsidRPr="00C124CD">
              <w:rPr>
                <w:snapToGrid w:val="0"/>
              </w:rPr>
              <w:t>1.4.3</w:t>
            </w:r>
          </w:p>
        </w:tc>
        <w:tc>
          <w:tcPr>
            <w:tcW w:w="6946" w:type="dxa"/>
            <w:shd w:val="clear" w:color="auto" w:fill="auto"/>
            <w:noWrap/>
            <w:vAlign w:val="center"/>
            <w:hideMark/>
          </w:tcPr>
          <w:p w14:paraId="12366BFE" w14:textId="77777777" w:rsidR="00C124CD" w:rsidRPr="00C124CD" w:rsidRDefault="00C124CD" w:rsidP="00C124CD">
            <w:pPr>
              <w:rPr>
                <w:snapToGrid w:val="0"/>
              </w:rPr>
            </w:pPr>
            <w:r w:rsidRPr="00C124CD">
              <w:rPr>
                <w:snapToGrid w:val="0"/>
              </w:rPr>
              <w:t>иные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D9B555" w14:textId="77777777" w:rsidR="00C124CD" w:rsidRPr="00C124CD" w:rsidRDefault="00C124CD" w:rsidP="00C124CD">
            <w:pPr>
              <w:jc w:val="center"/>
              <w:rPr>
                <w:snapToGrid w:val="0"/>
              </w:rPr>
            </w:pPr>
            <w:r w:rsidRPr="00C124CD">
              <w:rPr>
                <w:snapToGrid w:val="0"/>
              </w:rPr>
              <w:t>0,00</w:t>
            </w:r>
          </w:p>
        </w:tc>
      </w:tr>
      <w:tr w:rsidR="00C124CD" w:rsidRPr="00C124CD" w14:paraId="57ED718D" w14:textId="77777777" w:rsidTr="00F50726">
        <w:trPr>
          <w:trHeight w:val="360"/>
        </w:trPr>
        <w:tc>
          <w:tcPr>
            <w:tcW w:w="959" w:type="dxa"/>
            <w:shd w:val="clear" w:color="auto" w:fill="auto"/>
            <w:noWrap/>
            <w:vAlign w:val="center"/>
            <w:hideMark/>
          </w:tcPr>
          <w:p w14:paraId="5B53AA82" w14:textId="77777777" w:rsidR="00C124CD" w:rsidRPr="00C124CD" w:rsidRDefault="00C124CD" w:rsidP="00C124CD">
            <w:pPr>
              <w:jc w:val="center"/>
              <w:rPr>
                <w:snapToGrid w:val="0"/>
              </w:rPr>
            </w:pPr>
            <w:r w:rsidRPr="00C124CD">
              <w:rPr>
                <w:snapToGrid w:val="0"/>
              </w:rPr>
              <w:t>1.5</w:t>
            </w:r>
          </w:p>
        </w:tc>
        <w:tc>
          <w:tcPr>
            <w:tcW w:w="6946" w:type="dxa"/>
            <w:shd w:val="clear" w:color="auto" w:fill="auto"/>
            <w:vAlign w:val="center"/>
            <w:hideMark/>
          </w:tcPr>
          <w:p w14:paraId="33C11BA3" w14:textId="77777777" w:rsidR="00C124CD" w:rsidRPr="00C124CD" w:rsidRDefault="00C124CD" w:rsidP="00C124CD">
            <w:pPr>
              <w:rPr>
                <w:snapToGrid w:val="0"/>
              </w:rPr>
            </w:pPr>
            <w:r w:rsidRPr="00C124CD">
              <w:rPr>
                <w:snapToGrid w:val="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4E10F6" w14:textId="77777777" w:rsidR="00C124CD" w:rsidRPr="00C124CD" w:rsidRDefault="00C124CD" w:rsidP="00C124CD">
            <w:pPr>
              <w:jc w:val="center"/>
              <w:rPr>
                <w:snapToGrid w:val="0"/>
              </w:rPr>
            </w:pPr>
            <w:r w:rsidRPr="00C124CD">
              <w:rPr>
                <w:snapToGrid w:val="0"/>
              </w:rPr>
              <w:t>2 087,54</w:t>
            </w:r>
          </w:p>
        </w:tc>
      </w:tr>
      <w:tr w:rsidR="00C124CD" w:rsidRPr="00C124CD" w14:paraId="7832E253" w14:textId="77777777" w:rsidTr="00F50726">
        <w:trPr>
          <w:trHeight w:val="360"/>
        </w:trPr>
        <w:tc>
          <w:tcPr>
            <w:tcW w:w="959" w:type="dxa"/>
            <w:shd w:val="clear" w:color="auto" w:fill="auto"/>
            <w:noWrap/>
            <w:vAlign w:val="center"/>
            <w:hideMark/>
          </w:tcPr>
          <w:p w14:paraId="4B2A134D" w14:textId="77777777" w:rsidR="00C124CD" w:rsidRPr="00C124CD" w:rsidRDefault="00C124CD" w:rsidP="00C124CD">
            <w:pPr>
              <w:jc w:val="center"/>
              <w:rPr>
                <w:snapToGrid w:val="0"/>
              </w:rPr>
            </w:pPr>
            <w:r w:rsidRPr="00C124CD">
              <w:rPr>
                <w:snapToGrid w:val="0"/>
              </w:rPr>
              <w:t>1.6</w:t>
            </w:r>
          </w:p>
        </w:tc>
        <w:tc>
          <w:tcPr>
            <w:tcW w:w="6946" w:type="dxa"/>
            <w:shd w:val="clear" w:color="auto" w:fill="auto"/>
            <w:vAlign w:val="center"/>
            <w:hideMark/>
          </w:tcPr>
          <w:p w14:paraId="28334C16" w14:textId="77777777" w:rsidR="00C124CD" w:rsidRPr="00C124CD" w:rsidRDefault="00C124CD" w:rsidP="00C124CD">
            <w:pPr>
              <w:rPr>
                <w:snapToGrid w:val="0"/>
              </w:rPr>
            </w:pPr>
            <w:r w:rsidRPr="00C124CD">
              <w:rPr>
                <w:snapToGrid w:val="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FABD09" w14:textId="77777777" w:rsidR="00C124CD" w:rsidRPr="00C124CD" w:rsidRDefault="00C124CD" w:rsidP="00C124CD">
            <w:pPr>
              <w:jc w:val="center"/>
              <w:rPr>
                <w:snapToGrid w:val="0"/>
              </w:rPr>
            </w:pPr>
            <w:r w:rsidRPr="00C124CD">
              <w:rPr>
                <w:snapToGrid w:val="0"/>
              </w:rPr>
              <w:t>0,00</w:t>
            </w:r>
          </w:p>
        </w:tc>
      </w:tr>
      <w:tr w:rsidR="00C124CD" w:rsidRPr="00C124CD" w14:paraId="7E558312" w14:textId="77777777" w:rsidTr="00F50726">
        <w:trPr>
          <w:trHeight w:val="435"/>
        </w:trPr>
        <w:tc>
          <w:tcPr>
            <w:tcW w:w="959" w:type="dxa"/>
            <w:shd w:val="clear" w:color="auto" w:fill="auto"/>
            <w:noWrap/>
            <w:vAlign w:val="center"/>
            <w:hideMark/>
          </w:tcPr>
          <w:p w14:paraId="5321851C" w14:textId="77777777" w:rsidR="00C124CD" w:rsidRPr="00C124CD" w:rsidRDefault="00C124CD" w:rsidP="00C124CD">
            <w:pPr>
              <w:jc w:val="center"/>
              <w:rPr>
                <w:snapToGrid w:val="0"/>
              </w:rPr>
            </w:pPr>
            <w:r w:rsidRPr="00C124CD">
              <w:rPr>
                <w:snapToGrid w:val="0"/>
              </w:rPr>
              <w:t>1.7</w:t>
            </w:r>
          </w:p>
        </w:tc>
        <w:tc>
          <w:tcPr>
            <w:tcW w:w="6946" w:type="dxa"/>
            <w:shd w:val="clear" w:color="auto" w:fill="auto"/>
            <w:vAlign w:val="center"/>
            <w:hideMark/>
          </w:tcPr>
          <w:p w14:paraId="47FC5FDC" w14:textId="77777777" w:rsidR="00C124CD" w:rsidRPr="00C124CD" w:rsidRDefault="00C124CD" w:rsidP="00C124CD">
            <w:pPr>
              <w:rPr>
                <w:snapToGrid w:val="0"/>
              </w:rPr>
            </w:pPr>
            <w:r w:rsidRPr="00C124CD">
              <w:rPr>
                <w:snapToGrid w:val="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F648D9" w14:textId="77777777" w:rsidR="00C124CD" w:rsidRPr="00C124CD" w:rsidRDefault="00C124CD" w:rsidP="00C124CD">
            <w:pPr>
              <w:jc w:val="center"/>
              <w:rPr>
                <w:snapToGrid w:val="0"/>
              </w:rPr>
            </w:pPr>
            <w:r w:rsidRPr="00C124CD">
              <w:rPr>
                <w:snapToGrid w:val="0"/>
              </w:rPr>
              <w:t>0,00</w:t>
            </w:r>
          </w:p>
        </w:tc>
      </w:tr>
      <w:tr w:rsidR="00C124CD" w:rsidRPr="00C124CD" w14:paraId="173AE731" w14:textId="77777777" w:rsidTr="00F50726">
        <w:trPr>
          <w:trHeight w:val="435"/>
        </w:trPr>
        <w:tc>
          <w:tcPr>
            <w:tcW w:w="959" w:type="dxa"/>
            <w:shd w:val="clear" w:color="auto" w:fill="auto"/>
            <w:noWrap/>
            <w:vAlign w:val="center"/>
          </w:tcPr>
          <w:p w14:paraId="31924C5D" w14:textId="77777777" w:rsidR="00C124CD" w:rsidRPr="00C124CD" w:rsidRDefault="00C124CD" w:rsidP="00C124CD">
            <w:pPr>
              <w:jc w:val="center"/>
              <w:rPr>
                <w:snapToGrid w:val="0"/>
              </w:rPr>
            </w:pPr>
            <w:r w:rsidRPr="00C124CD">
              <w:rPr>
                <w:snapToGrid w:val="0"/>
              </w:rPr>
              <w:t>1.8</w:t>
            </w:r>
          </w:p>
        </w:tc>
        <w:tc>
          <w:tcPr>
            <w:tcW w:w="6946" w:type="dxa"/>
            <w:shd w:val="clear" w:color="auto" w:fill="auto"/>
            <w:vAlign w:val="center"/>
          </w:tcPr>
          <w:p w14:paraId="54886B51" w14:textId="77777777" w:rsidR="00C124CD" w:rsidRPr="00C124CD" w:rsidRDefault="00C124CD" w:rsidP="00C124CD">
            <w:pPr>
              <w:rPr>
                <w:snapToGrid w:val="0"/>
              </w:rPr>
            </w:pPr>
            <w:r w:rsidRPr="00C124CD">
              <w:rPr>
                <w:snapToGrid w:val="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89F2F9" w14:textId="77777777" w:rsidR="00C124CD" w:rsidRPr="00C124CD" w:rsidRDefault="00C124CD" w:rsidP="00C124CD">
            <w:pPr>
              <w:jc w:val="center"/>
              <w:rPr>
                <w:snapToGrid w:val="0"/>
              </w:rPr>
            </w:pPr>
            <w:r w:rsidRPr="00C124CD">
              <w:rPr>
                <w:snapToGrid w:val="0"/>
              </w:rPr>
              <w:t>0,00</w:t>
            </w:r>
          </w:p>
        </w:tc>
      </w:tr>
      <w:tr w:rsidR="00C124CD" w:rsidRPr="00C124CD" w14:paraId="1600009D" w14:textId="77777777" w:rsidTr="00F50726">
        <w:trPr>
          <w:trHeight w:val="360"/>
        </w:trPr>
        <w:tc>
          <w:tcPr>
            <w:tcW w:w="959" w:type="dxa"/>
            <w:shd w:val="clear" w:color="auto" w:fill="auto"/>
            <w:noWrap/>
            <w:vAlign w:val="center"/>
            <w:hideMark/>
          </w:tcPr>
          <w:p w14:paraId="49C40723" w14:textId="77777777" w:rsidR="00C124CD" w:rsidRPr="00C124CD" w:rsidRDefault="00C124CD" w:rsidP="00C124CD">
            <w:pPr>
              <w:jc w:val="center"/>
              <w:rPr>
                <w:snapToGrid w:val="0"/>
              </w:rPr>
            </w:pPr>
          </w:p>
        </w:tc>
        <w:tc>
          <w:tcPr>
            <w:tcW w:w="6946" w:type="dxa"/>
            <w:shd w:val="clear" w:color="auto" w:fill="auto"/>
            <w:noWrap/>
            <w:vAlign w:val="center"/>
            <w:hideMark/>
          </w:tcPr>
          <w:p w14:paraId="0052965F" w14:textId="77777777" w:rsidR="00C124CD" w:rsidRPr="00C124CD" w:rsidRDefault="00C124CD" w:rsidP="00C124CD">
            <w:pPr>
              <w:rPr>
                <w:snapToGrid w:val="0"/>
              </w:rPr>
            </w:pPr>
            <w:r w:rsidRPr="00C124CD">
              <w:rPr>
                <w:snapToGrid w:val="0"/>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5F6704" w14:textId="77777777" w:rsidR="00C124CD" w:rsidRPr="00C124CD" w:rsidRDefault="00C124CD" w:rsidP="00C124CD">
            <w:pPr>
              <w:jc w:val="center"/>
              <w:rPr>
                <w:b/>
                <w:bCs/>
              </w:rPr>
            </w:pPr>
            <w:r w:rsidRPr="00C124CD">
              <w:rPr>
                <w:b/>
                <w:bCs/>
                <w:snapToGrid w:val="0"/>
              </w:rPr>
              <w:t>2 122,30</w:t>
            </w:r>
          </w:p>
        </w:tc>
      </w:tr>
      <w:tr w:rsidR="00C124CD" w:rsidRPr="00C124CD" w14:paraId="57D2BD10" w14:textId="77777777" w:rsidTr="00F50726">
        <w:trPr>
          <w:trHeight w:val="360"/>
        </w:trPr>
        <w:tc>
          <w:tcPr>
            <w:tcW w:w="959" w:type="dxa"/>
            <w:shd w:val="clear" w:color="auto" w:fill="auto"/>
            <w:noWrap/>
            <w:vAlign w:val="center"/>
            <w:hideMark/>
          </w:tcPr>
          <w:p w14:paraId="19244827" w14:textId="77777777" w:rsidR="00C124CD" w:rsidRPr="00C124CD" w:rsidRDefault="00C124CD" w:rsidP="00C124CD">
            <w:pPr>
              <w:jc w:val="center"/>
              <w:rPr>
                <w:snapToGrid w:val="0"/>
              </w:rPr>
            </w:pPr>
            <w:r w:rsidRPr="00C124CD">
              <w:rPr>
                <w:snapToGrid w:val="0"/>
              </w:rPr>
              <w:t>2</w:t>
            </w:r>
          </w:p>
        </w:tc>
        <w:tc>
          <w:tcPr>
            <w:tcW w:w="6946" w:type="dxa"/>
            <w:shd w:val="clear" w:color="auto" w:fill="auto"/>
            <w:noWrap/>
            <w:vAlign w:val="center"/>
            <w:hideMark/>
          </w:tcPr>
          <w:p w14:paraId="1FF0ADBA" w14:textId="77777777" w:rsidR="00C124CD" w:rsidRPr="00C124CD" w:rsidRDefault="00C124CD" w:rsidP="00C124CD">
            <w:pPr>
              <w:rPr>
                <w:snapToGrid w:val="0"/>
              </w:rPr>
            </w:pPr>
            <w:r w:rsidRPr="00C124CD">
              <w:rPr>
                <w:snapToGrid w:val="0"/>
              </w:rPr>
              <w:t>Налог УСН</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457CD4" w14:textId="77777777" w:rsidR="00C124CD" w:rsidRPr="00C124CD" w:rsidRDefault="00C124CD" w:rsidP="00C124CD">
            <w:pPr>
              <w:jc w:val="center"/>
              <w:rPr>
                <w:snapToGrid w:val="0"/>
              </w:rPr>
            </w:pPr>
            <w:r w:rsidRPr="00C124CD">
              <w:rPr>
                <w:snapToGrid w:val="0"/>
              </w:rPr>
              <w:t>147,93</w:t>
            </w:r>
          </w:p>
        </w:tc>
      </w:tr>
      <w:tr w:rsidR="00C124CD" w:rsidRPr="00C124CD" w14:paraId="3834F790" w14:textId="77777777" w:rsidTr="00F50726">
        <w:trPr>
          <w:trHeight w:val="676"/>
        </w:trPr>
        <w:tc>
          <w:tcPr>
            <w:tcW w:w="959" w:type="dxa"/>
            <w:shd w:val="clear" w:color="auto" w:fill="auto"/>
            <w:noWrap/>
            <w:vAlign w:val="center"/>
            <w:hideMark/>
          </w:tcPr>
          <w:p w14:paraId="4AABE5F4" w14:textId="77777777" w:rsidR="00C124CD" w:rsidRPr="00C124CD" w:rsidRDefault="00C124CD" w:rsidP="00C124CD">
            <w:pPr>
              <w:jc w:val="center"/>
              <w:rPr>
                <w:snapToGrid w:val="0"/>
              </w:rPr>
            </w:pPr>
            <w:r w:rsidRPr="00C124CD">
              <w:rPr>
                <w:snapToGrid w:val="0"/>
              </w:rPr>
              <w:t>3</w:t>
            </w:r>
          </w:p>
        </w:tc>
        <w:tc>
          <w:tcPr>
            <w:tcW w:w="6946" w:type="dxa"/>
            <w:shd w:val="clear" w:color="auto" w:fill="auto"/>
            <w:noWrap/>
            <w:vAlign w:val="center"/>
            <w:hideMark/>
          </w:tcPr>
          <w:p w14:paraId="3FA1A4FF" w14:textId="77777777" w:rsidR="00C124CD" w:rsidRPr="00C124CD" w:rsidRDefault="00C124CD" w:rsidP="00C124CD">
            <w:pPr>
              <w:rPr>
                <w:snapToGrid w:val="0"/>
              </w:rPr>
            </w:pPr>
            <w:r w:rsidRPr="00C124C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439EEF" w14:textId="77777777" w:rsidR="00C124CD" w:rsidRPr="00C124CD" w:rsidRDefault="00C124CD" w:rsidP="00C124CD">
            <w:pPr>
              <w:jc w:val="center"/>
              <w:rPr>
                <w:snapToGrid w:val="0"/>
              </w:rPr>
            </w:pPr>
            <w:r w:rsidRPr="00C124CD">
              <w:rPr>
                <w:snapToGrid w:val="0"/>
              </w:rPr>
              <w:t>0,00</w:t>
            </w:r>
          </w:p>
        </w:tc>
      </w:tr>
      <w:tr w:rsidR="00C124CD" w:rsidRPr="00C124CD" w14:paraId="0B217AE0" w14:textId="77777777" w:rsidTr="00F50726">
        <w:trPr>
          <w:trHeight w:val="360"/>
        </w:trPr>
        <w:tc>
          <w:tcPr>
            <w:tcW w:w="959" w:type="dxa"/>
            <w:shd w:val="clear" w:color="auto" w:fill="auto"/>
            <w:noWrap/>
            <w:vAlign w:val="center"/>
            <w:hideMark/>
          </w:tcPr>
          <w:p w14:paraId="630A26C1" w14:textId="77777777" w:rsidR="00C124CD" w:rsidRPr="00C124CD" w:rsidRDefault="00C124CD" w:rsidP="00C124CD">
            <w:pPr>
              <w:jc w:val="center"/>
              <w:rPr>
                <w:snapToGrid w:val="0"/>
              </w:rPr>
            </w:pPr>
            <w:r w:rsidRPr="00C124CD">
              <w:rPr>
                <w:snapToGrid w:val="0"/>
              </w:rPr>
              <w:t>4</w:t>
            </w:r>
          </w:p>
        </w:tc>
        <w:tc>
          <w:tcPr>
            <w:tcW w:w="6946" w:type="dxa"/>
            <w:shd w:val="clear" w:color="auto" w:fill="auto"/>
            <w:vAlign w:val="center"/>
            <w:hideMark/>
          </w:tcPr>
          <w:p w14:paraId="177D92FB" w14:textId="77777777" w:rsidR="00C124CD" w:rsidRPr="00C124CD" w:rsidRDefault="00C124CD" w:rsidP="00C124CD">
            <w:pPr>
              <w:autoSpaceDE w:val="0"/>
              <w:autoSpaceDN w:val="0"/>
              <w:adjustRightInd w:val="0"/>
              <w:jc w:val="both"/>
              <w:rPr>
                <w:snapToGrid w:val="0"/>
              </w:rPr>
            </w:pPr>
            <w:r w:rsidRPr="00C124CD">
              <w:rPr>
                <w:snapToGrid w:val="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7C6AFE" w14:textId="77777777" w:rsidR="00C124CD" w:rsidRPr="00C124CD" w:rsidRDefault="00C124CD" w:rsidP="00C124CD">
            <w:pPr>
              <w:jc w:val="center"/>
              <w:rPr>
                <w:b/>
                <w:bCs/>
                <w:snapToGrid w:val="0"/>
              </w:rPr>
            </w:pPr>
            <w:r w:rsidRPr="00C124CD">
              <w:rPr>
                <w:b/>
                <w:bCs/>
                <w:snapToGrid w:val="0"/>
              </w:rPr>
              <w:t>2 270,23</w:t>
            </w:r>
          </w:p>
        </w:tc>
      </w:tr>
    </w:tbl>
    <w:p w14:paraId="1E73ACBB" w14:textId="77777777" w:rsidR="00C124CD" w:rsidRPr="00C124CD" w:rsidRDefault="00C124CD" w:rsidP="00C124CD">
      <w:pPr>
        <w:ind w:firstLine="720"/>
        <w:jc w:val="both"/>
        <w:rPr>
          <w:snapToGrid w:val="0"/>
          <w:sz w:val="28"/>
          <w:szCs w:val="28"/>
        </w:rPr>
      </w:pPr>
    </w:p>
    <w:p w14:paraId="56B6551A" w14:textId="77777777" w:rsidR="00C124CD" w:rsidRPr="00C124CD" w:rsidRDefault="00C124CD" w:rsidP="00C124CD">
      <w:pPr>
        <w:ind w:firstLine="720"/>
        <w:jc w:val="both"/>
        <w:rPr>
          <w:snapToGrid w:val="0"/>
          <w:sz w:val="28"/>
          <w:szCs w:val="28"/>
        </w:rPr>
      </w:pPr>
      <w:r w:rsidRPr="00C124CD">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BEBB81D" w14:textId="77777777" w:rsidR="00C124CD" w:rsidRPr="00C124CD" w:rsidRDefault="00C124CD" w:rsidP="00C124CD">
      <w:pPr>
        <w:ind w:firstLine="720"/>
        <w:jc w:val="both"/>
        <w:rPr>
          <w:snapToGrid w:val="0"/>
          <w:sz w:val="28"/>
          <w:szCs w:val="28"/>
        </w:rPr>
      </w:pPr>
      <w:r w:rsidRPr="00C124CD">
        <w:rPr>
          <w:snapToGrid w:val="0"/>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10.</w:t>
      </w:r>
    </w:p>
    <w:p w14:paraId="0D02F912" w14:textId="77777777" w:rsidR="00C124CD" w:rsidRPr="00C124CD" w:rsidRDefault="00C124CD" w:rsidP="00C124CD">
      <w:pPr>
        <w:ind w:firstLine="720"/>
        <w:jc w:val="both"/>
        <w:rPr>
          <w:snapToGrid w:val="0"/>
          <w:sz w:val="28"/>
          <w:szCs w:val="28"/>
          <w:highlight w:val="yellow"/>
          <w:lang w:eastAsia="en-US"/>
        </w:rPr>
      </w:pPr>
    </w:p>
    <w:p w14:paraId="4619D46C" w14:textId="77777777" w:rsidR="00C124CD" w:rsidRPr="00C124CD" w:rsidRDefault="00C124CD" w:rsidP="00C124CD">
      <w:pPr>
        <w:ind w:firstLine="720"/>
        <w:jc w:val="right"/>
        <w:rPr>
          <w:snapToGrid w:val="0"/>
          <w:sz w:val="28"/>
          <w:szCs w:val="28"/>
          <w:lang w:eastAsia="en-US"/>
        </w:rPr>
      </w:pPr>
      <w:r w:rsidRPr="00C124CD">
        <w:rPr>
          <w:snapToGrid w:val="0"/>
          <w:sz w:val="28"/>
          <w:szCs w:val="28"/>
          <w:lang w:eastAsia="en-US"/>
        </w:rPr>
        <w:t>Таблица 10.</w:t>
      </w:r>
    </w:p>
    <w:p w14:paraId="67F70581" w14:textId="77777777" w:rsidR="00C124CD" w:rsidRPr="00C124CD" w:rsidRDefault="00C124CD" w:rsidP="00C124CD">
      <w:pPr>
        <w:jc w:val="center"/>
        <w:rPr>
          <w:snapToGrid w:val="0"/>
          <w:sz w:val="28"/>
          <w:szCs w:val="28"/>
        </w:rPr>
      </w:pPr>
      <w:bookmarkStart w:id="261" w:name="_Toc470509583"/>
      <w:bookmarkStart w:id="262" w:name="_Toc53751103"/>
      <w:r w:rsidRPr="00C124CD">
        <w:rPr>
          <w:snapToGrid w:val="0"/>
          <w:sz w:val="28"/>
          <w:szCs w:val="28"/>
        </w:rPr>
        <w:t xml:space="preserve">Реестр расходов на приобретение энергетических ресурсов, холодной воды и теплоносителя </w:t>
      </w:r>
      <w:bookmarkEnd w:id="261"/>
      <w:bookmarkEnd w:id="262"/>
      <w:r w:rsidRPr="00C124CD">
        <w:rPr>
          <w:snapToGrid w:val="0"/>
          <w:sz w:val="28"/>
          <w:szCs w:val="28"/>
        </w:rPr>
        <w:t>за 2023 год</w:t>
      </w:r>
    </w:p>
    <w:p w14:paraId="0A9B10A4" w14:textId="77777777" w:rsidR="00C124CD" w:rsidRPr="00C124CD" w:rsidRDefault="00C124CD" w:rsidP="00C124CD">
      <w:pPr>
        <w:jc w:val="right"/>
        <w:rPr>
          <w:snapToGrid w:val="0"/>
          <w:sz w:val="28"/>
          <w:szCs w:val="28"/>
        </w:rPr>
      </w:pPr>
      <w:r w:rsidRPr="00C124C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9"/>
        <w:gridCol w:w="1976"/>
      </w:tblGrid>
      <w:tr w:rsidR="00C124CD" w:rsidRPr="00C124CD" w14:paraId="30417DEA" w14:textId="77777777" w:rsidTr="00F50726">
        <w:trPr>
          <w:trHeight w:val="483"/>
        </w:trPr>
        <w:tc>
          <w:tcPr>
            <w:tcW w:w="851" w:type="dxa"/>
            <w:vMerge w:val="restart"/>
            <w:shd w:val="clear" w:color="auto" w:fill="auto"/>
            <w:vAlign w:val="center"/>
            <w:hideMark/>
          </w:tcPr>
          <w:p w14:paraId="79DA10D5" w14:textId="77777777" w:rsidR="00C124CD" w:rsidRPr="00C124CD" w:rsidRDefault="00C124CD" w:rsidP="00C124CD">
            <w:pPr>
              <w:jc w:val="center"/>
              <w:rPr>
                <w:snapToGrid w:val="0"/>
              </w:rPr>
            </w:pPr>
            <w:r w:rsidRPr="00C124CD">
              <w:rPr>
                <w:snapToGrid w:val="0"/>
              </w:rPr>
              <w:lastRenderedPageBreak/>
              <w:t>№ п/п</w:t>
            </w:r>
          </w:p>
        </w:tc>
        <w:tc>
          <w:tcPr>
            <w:tcW w:w="6529" w:type="dxa"/>
            <w:vMerge w:val="restart"/>
            <w:shd w:val="clear" w:color="auto" w:fill="auto"/>
            <w:vAlign w:val="center"/>
            <w:hideMark/>
          </w:tcPr>
          <w:p w14:paraId="3DC4B07E" w14:textId="77777777" w:rsidR="00C124CD" w:rsidRPr="00C124CD" w:rsidRDefault="00C124CD" w:rsidP="00C124CD">
            <w:pPr>
              <w:jc w:val="center"/>
              <w:rPr>
                <w:snapToGrid w:val="0"/>
              </w:rPr>
            </w:pPr>
            <w:r w:rsidRPr="00C124CD">
              <w:rPr>
                <w:snapToGrid w:val="0"/>
              </w:rPr>
              <w:t>Наименование ресурса</w:t>
            </w:r>
          </w:p>
        </w:tc>
        <w:tc>
          <w:tcPr>
            <w:tcW w:w="1976" w:type="dxa"/>
            <w:vMerge w:val="restart"/>
            <w:shd w:val="clear" w:color="auto" w:fill="auto"/>
            <w:vAlign w:val="center"/>
            <w:hideMark/>
          </w:tcPr>
          <w:p w14:paraId="3DB3A804" w14:textId="77777777" w:rsidR="00C124CD" w:rsidRPr="00C124CD" w:rsidRDefault="00C124CD" w:rsidP="00C124CD">
            <w:pPr>
              <w:jc w:val="center"/>
              <w:rPr>
                <w:snapToGrid w:val="0"/>
              </w:rPr>
            </w:pPr>
            <w:r w:rsidRPr="00C124CD">
              <w:t>Факт</w:t>
            </w:r>
            <w:r w:rsidRPr="00C124CD">
              <w:br/>
              <w:t>2023 года</w:t>
            </w:r>
          </w:p>
        </w:tc>
      </w:tr>
      <w:tr w:rsidR="00C124CD" w:rsidRPr="00C124CD" w14:paraId="5D4295D7" w14:textId="77777777" w:rsidTr="00F50726">
        <w:trPr>
          <w:trHeight w:val="458"/>
        </w:trPr>
        <w:tc>
          <w:tcPr>
            <w:tcW w:w="851" w:type="dxa"/>
            <w:vMerge/>
            <w:shd w:val="clear" w:color="auto" w:fill="auto"/>
            <w:hideMark/>
          </w:tcPr>
          <w:p w14:paraId="5B885964" w14:textId="77777777" w:rsidR="00C124CD" w:rsidRPr="00C124CD" w:rsidRDefault="00C124CD" w:rsidP="00C124CD">
            <w:pPr>
              <w:jc w:val="both"/>
              <w:rPr>
                <w:snapToGrid w:val="0"/>
              </w:rPr>
            </w:pPr>
          </w:p>
        </w:tc>
        <w:tc>
          <w:tcPr>
            <w:tcW w:w="6529" w:type="dxa"/>
            <w:vMerge/>
            <w:shd w:val="clear" w:color="auto" w:fill="auto"/>
            <w:hideMark/>
          </w:tcPr>
          <w:p w14:paraId="18DA33F0" w14:textId="77777777" w:rsidR="00C124CD" w:rsidRPr="00C124CD" w:rsidRDefault="00C124CD" w:rsidP="00C124CD">
            <w:pPr>
              <w:jc w:val="both"/>
              <w:rPr>
                <w:snapToGrid w:val="0"/>
              </w:rPr>
            </w:pPr>
          </w:p>
        </w:tc>
        <w:tc>
          <w:tcPr>
            <w:tcW w:w="1976" w:type="dxa"/>
            <w:vMerge/>
            <w:shd w:val="clear" w:color="auto" w:fill="auto"/>
            <w:hideMark/>
          </w:tcPr>
          <w:p w14:paraId="0607332A" w14:textId="77777777" w:rsidR="00C124CD" w:rsidRPr="00C124CD" w:rsidRDefault="00C124CD" w:rsidP="00C124CD">
            <w:pPr>
              <w:jc w:val="both"/>
              <w:rPr>
                <w:snapToGrid w:val="0"/>
              </w:rPr>
            </w:pPr>
          </w:p>
        </w:tc>
      </w:tr>
      <w:tr w:rsidR="00C124CD" w:rsidRPr="00C124CD" w14:paraId="4E070184" w14:textId="77777777" w:rsidTr="00F50726">
        <w:trPr>
          <w:trHeight w:val="353"/>
        </w:trPr>
        <w:tc>
          <w:tcPr>
            <w:tcW w:w="851" w:type="dxa"/>
            <w:shd w:val="clear" w:color="auto" w:fill="auto"/>
            <w:vAlign w:val="center"/>
            <w:hideMark/>
          </w:tcPr>
          <w:p w14:paraId="5E7B532A" w14:textId="77777777" w:rsidR="00C124CD" w:rsidRPr="00C124CD" w:rsidRDefault="00C124CD" w:rsidP="00C124CD">
            <w:pPr>
              <w:jc w:val="center"/>
              <w:rPr>
                <w:snapToGrid w:val="0"/>
              </w:rPr>
            </w:pPr>
            <w:r w:rsidRPr="00C124CD">
              <w:rPr>
                <w:snapToGrid w:val="0"/>
              </w:rPr>
              <w:t>1</w:t>
            </w:r>
          </w:p>
        </w:tc>
        <w:tc>
          <w:tcPr>
            <w:tcW w:w="6529" w:type="dxa"/>
            <w:shd w:val="clear" w:color="auto" w:fill="auto"/>
            <w:vAlign w:val="center"/>
            <w:hideMark/>
          </w:tcPr>
          <w:p w14:paraId="3C3247FA" w14:textId="77777777" w:rsidR="00C124CD" w:rsidRPr="00C124CD" w:rsidRDefault="00C124CD" w:rsidP="00C124CD">
            <w:pPr>
              <w:rPr>
                <w:snapToGrid w:val="0"/>
              </w:rPr>
            </w:pPr>
            <w:r w:rsidRPr="00C124CD">
              <w:rPr>
                <w:snapToGrid w:val="0"/>
              </w:rPr>
              <w:t>Расходы на топливо</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00013DD" w14:textId="77777777" w:rsidR="00C124CD" w:rsidRPr="00C124CD" w:rsidRDefault="00C124CD" w:rsidP="00C124CD">
            <w:pPr>
              <w:jc w:val="center"/>
            </w:pPr>
            <w:r w:rsidRPr="00C124CD">
              <w:rPr>
                <w:snapToGrid w:val="0"/>
              </w:rPr>
              <w:t>3 311,16</w:t>
            </w:r>
          </w:p>
        </w:tc>
      </w:tr>
      <w:tr w:rsidR="00C124CD" w:rsidRPr="00C124CD" w14:paraId="74B6DE69" w14:textId="77777777" w:rsidTr="00F50726">
        <w:trPr>
          <w:trHeight w:val="353"/>
        </w:trPr>
        <w:tc>
          <w:tcPr>
            <w:tcW w:w="851" w:type="dxa"/>
            <w:shd w:val="clear" w:color="auto" w:fill="auto"/>
            <w:vAlign w:val="center"/>
            <w:hideMark/>
          </w:tcPr>
          <w:p w14:paraId="7DD20515" w14:textId="77777777" w:rsidR="00C124CD" w:rsidRPr="00C124CD" w:rsidRDefault="00C124CD" w:rsidP="00C124CD">
            <w:pPr>
              <w:jc w:val="center"/>
              <w:rPr>
                <w:snapToGrid w:val="0"/>
              </w:rPr>
            </w:pPr>
            <w:r w:rsidRPr="00C124CD">
              <w:rPr>
                <w:snapToGrid w:val="0"/>
              </w:rPr>
              <w:t>2</w:t>
            </w:r>
          </w:p>
        </w:tc>
        <w:tc>
          <w:tcPr>
            <w:tcW w:w="6529" w:type="dxa"/>
            <w:shd w:val="clear" w:color="auto" w:fill="auto"/>
            <w:vAlign w:val="center"/>
            <w:hideMark/>
          </w:tcPr>
          <w:p w14:paraId="7D19F88D" w14:textId="77777777" w:rsidR="00C124CD" w:rsidRPr="00C124CD" w:rsidRDefault="00C124CD" w:rsidP="00C124CD">
            <w:pPr>
              <w:rPr>
                <w:snapToGrid w:val="0"/>
              </w:rPr>
            </w:pPr>
            <w:r w:rsidRPr="00C124CD">
              <w:rPr>
                <w:snapToGrid w:val="0"/>
              </w:rPr>
              <w:t>Расходы на электрическую энергию</w:t>
            </w:r>
          </w:p>
        </w:tc>
        <w:tc>
          <w:tcPr>
            <w:tcW w:w="1976" w:type="dxa"/>
            <w:tcBorders>
              <w:top w:val="nil"/>
              <w:left w:val="single" w:sz="4" w:space="0" w:color="auto"/>
              <w:bottom w:val="single" w:sz="4" w:space="0" w:color="auto"/>
              <w:right w:val="single" w:sz="4" w:space="0" w:color="auto"/>
            </w:tcBorders>
            <w:shd w:val="clear" w:color="auto" w:fill="auto"/>
            <w:vAlign w:val="center"/>
          </w:tcPr>
          <w:p w14:paraId="68613839" w14:textId="77777777" w:rsidR="00C124CD" w:rsidRPr="00C124CD" w:rsidRDefault="00C124CD" w:rsidP="00C124CD">
            <w:pPr>
              <w:jc w:val="center"/>
              <w:rPr>
                <w:snapToGrid w:val="0"/>
              </w:rPr>
            </w:pPr>
            <w:r w:rsidRPr="00C124CD">
              <w:rPr>
                <w:snapToGrid w:val="0"/>
              </w:rPr>
              <w:t>2 201,12</w:t>
            </w:r>
          </w:p>
        </w:tc>
      </w:tr>
      <w:tr w:rsidR="00C124CD" w:rsidRPr="00C124CD" w14:paraId="7769A7B5" w14:textId="77777777" w:rsidTr="00F50726">
        <w:trPr>
          <w:trHeight w:val="353"/>
        </w:trPr>
        <w:tc>
          <w:tcPr>
            <w:tcW w:w="851" w:type="dxa"/>
            <w:shd w:val="clear" w:color="auto" w:fill="auto"/>
            <w:vAlign w:val="center"/>
            <w:hideMark/>
          </w:tcPr>
          <w:p w14:paraId="267F5E14" w14:textId="77777777" w:rsidR="00C124CD" w:rsidRPr="00C124CD" w:rsidRDefault="00C124CD" w:rsidP="00C124CD">
            <w:pPr>
              <w:jc w:val="center"/>
              <w:rPr>
                <w:snapToGrid w:val="0"/>
              </w:rPr>
            </w:pPr>
            <w:r w:rsidRPr="00C124CD">
              <w:rPr>
                <w:snapToGrid w:val="0"/>
              </w:rPr>
              <w:t>3</w:t>
            </w:r>
          </w:p>
        </w:tc>
        <w:tc>
          <w:tcPr>
            <w:tcW w:w="6529" w:type="dxa"/>
            <w:shd w:val="clear" w:color="auto" w:fill="auto"/>
            <w:vAlign w:val="center"/>
            <w:hideMark/>
          </w:tcPr>
          <w:p w14:paraId="7F48E986" w14:textId="77777777" w:rsidR="00C124CD" w:rsidRPr="00C124CD" w:rsidRDefault="00C124CD" w:rsidP="00C124CD">
            <w:pPr>
              <w:rPr>
                <w:snapToGrid w:val="0"/>
              </w:rPr>
            </w:pPr>
            <w:r w:rsidRPr="00C124CD">
              <w:rPr>
                <w:snapToGrid w:val="0"/>
              </w:rPr>
              <w:t>Расходы на тепловую энергию</w:t>
            </w: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2B33A5BA" w14:textId="77777777" w:rsidR="00C124CD" w:rsidRPr="00C124CD" w:rsidRDefault="00C124CD" w:rsidP="00C124CD">
            <w:pPr>
              <w:jc w:val="center"/>
              <w:rPr>
                <w:snapToGrid w:val="0"/>
              </w:rPr>
            </w:pPr>
            <w:r w:rsidRPr="00C124CD">
              <w:rPr>
                <w:snapToGrid w:val="0"/>
              </w:rPr>
              <w:t>0,00</w:t>
            </w:r>
          </w:p>
        </w:tc>
      </w:tr>
      <w:tr w:rsidR="00C124CD" w:rsidRPr="00C124CD" w14:paraId="68B737EA" w14:textId="77777777" w:rsidTr="00F50726">
        <w:trPr>
          <w:trHeight w:val="353"/>
        </w:trPr>
        <w:tc>
          <w:tcPr>
            <w:tcW w:w="851" w:type="dxa"/>
            <w:shd w:val="clear" w:color="auto" w:fill="auto"/>
            <w:vAlign w:val="center"/>
            <w:hideMark/>
          </w:tcPr>
          <w:p w14:paraId="2B53D479" w14:textId="77777777" w:rsidR="00C124CD" w:rsidRPr="00C124CD" w:rsidRDefault="00C124CD" w:rsidP="00C124CD">
            <w:pPr>
              <w:jc w:val="center"/>
              <w:rPr>
                <w:snapToGrid w:val="0"/>
              </w:rPr>
            </w:pPr>
            <w:r w:rsidRPr="00C124CD">
              <w:rPr>
                <w:snapToGrid w:val="0"/>
              </w:rPr>
              <w:t>4</w:t>
            </w:r>
          </w:p>
        </w:tc>
        <w:tc>
          <w:tcPr>
            <w:tcW w:w="6529" w:type="dxa"/>
            <w:shd w:val="clear" w:color="auto" w:fill="auto"/>
            <w:vAlign w:val="center"/>
            <w:hideMark/>
          </w:tcPr>
          <w:p w14:paraId="4A0AFA67" w14:textId="77777777" w:rsidR="00C124CD" w:rsidRPr="00C124CD" w:rsidRDefault="00C124CD" w:rsidP="00C124CD">
            <w:pPr>
              <w:rPr>
                <w:snapToGrid w:val="0"/>
              </w:rPr>
            </w:pPr>
            <w:r w:rsidRPr="00C124CD">
              <w:rPr>
                <w:snapToGrid w:val="0"/>
              </w:rPr>
              <w:t>Расходы на холодную воду</w:t>
            </w: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22351018" w14:textId="77777777" w:rsidR="00C124CD" w:rsidRPr="00C124CD" w:rsidRDefault="00C124CD" w:rsidP="00C124CD">
            <w:pPr>
              <w:jc w:val="center"/>
              <w:rPr>
                <w:snapToGrid w:val="0"/>
              </w:rPr>
            </w:pPr>
            <w:r w:rsidRPr="00C124CD">
              <w:rPr>
                <w:snapToGrid w:val="0"/>
              </w:rPr>
              <w:t>286,53</w:t>
            </w:r>
          </w:p>
        </w:tc>
      </w:tr>
      <w:tr w:rsidR="00C124CD" w:rsidRPr="00C124CD" w14:paraId="2DE1B80C" w14:textId="77777777" w:rsidTr="00F50726">
        <w:trPr>
          <w:trHeight w:val="353"/>
        </w:trPr>
        <w:tc>
          <w:tcPr>
            <w:tcW w:w="851" w:type="dxa"/>
            <w:shd w:val="clear" w:color="auto" w:fill="auto"/>
            <w:vAlign w:val="center"/>
            <w:hideMark/>
          </w:tcPr>
          <w:p w14:paraId="57E90BFC" w14:textId="77777777" w:rsidR="00C124CD" w:rsidRPr="00C124CD" w:rsidRDefault="00C124CD" w:rsidP="00C124CD">
            <w:pPr>
              <w:jc w:val="center"/>
              <w:rPr>
                <w:snapToGrid w:val="0"/>
              </w:rPr>
            </w:pPr>
            <w:r w:rsidRPr="00C124CD">
              <w:rPr>
                <w:snapToGrid w:val="0"/>
              </w:rPr>
              <w:t>5</w:t>
            </w:r>
          </w:p>
        </w:tc>
        <w:tc>
          <w:tcPr>
            <w:tcW w:w="6529" w:type="dxa"/>
            <w:shd w:val="clear" w:color="auto" w:fill="auto"/>
            <w:vAlign w:val="center"/>
            <w:hideMark/>
          </w:tcPr>
          <w:p w14:paraId="227DA5AE" w14:textId="77777777" w:rsidR="00C124CD" w:rsidRPr="00C124CD" w:rsidRDefault="00C124CD" w:rsidP="00C124CD">
            <w:pPr>
              <w:rPr>
                <w:snapToGrid w:val="0"/>
              </w:rPr>
            </w:pPr>
            <w:r w:rsidRPr="00C124CD">
              <w:rPr>
                <w:snapToGrid w:val="0"/>
              </w:rPr>
              <w:t>Расходы на теплоноситель</w:t>
            </w: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4949C39A" w14:textId="77777777" w:rsidR="00C124CD" w:rsidRPr="00C124CD" w:rsidRDefault="00C124CD" w:rsidP="00C124CD">
            <w:pPr>
              <w:jc w:val="center"/>
              <w:rPr>
                <w:snapToGrid w:val="0"/>
              </w:rPr>
            </w:pPr>
            <w:r w:rsidRPr="00C124CD">
              <w:rPr>
                <w:snapToGrid w:val="0"/>
              </w:rPr>
              <w:t>0,00</w:t>
            </w:r>
          </w:p>
        </w:tc>
      </w:tr>
      <w:tr w:rsidR="00C124CD" w:rsidRPr="00C124CD" w14:paraId="5AA3D111" w14:textId="77777777" w:rsidTr="00F50726">
        <w:trPr>
          <w:trHeight w:val="353"/>
        </w:trPr>
        <w:tc>
          <w:tcPr>
            <w:tcW w:w="851" w:type="dxa"/>
            <w:shd w:val="clear" w:color="auto" w:fill="auto"/>
            <w:vAlign w:val="center"/>
            <w:hideMark/>
          </w:tcPr>
          <w:p w14:paraId="475E7AAD" w14:textId="77777777" w:rsidR="00C124CD" w:rsidRPr="00C124CD" w:rsidRDefault="00C124CD" w:rsidP="00C124CD">
            <w:pPr>
              <w:jc w:val="center"/>
              <w:rPr>
                <w:snapToGrid w:val="0"/>
              </w:rPr>
            </w:pPr>
            <w:r w:rsidRPr="00C124CD">
              <w:rPr>
                <w:snapToGrid w:val="0"/>
              </w:rPr>
              <w:t>6</w:t>
            </w:r>
          </w:p>
        </w:tc>
        <w:tc>
          <w:tcPr>
            <w:tcW w:w="6529" w:type="dxa"/>
            <w:shd w:val="clear" w:color="auto" w:fill="auto"/>
            <w:vAlign w:val="center"/>
            <w:hideMark/>
          </w:tcPr>
          <w:p w14:paraId="0E952248" w14:textId="77777777" w:rsidR="00C124CD" w:rsidRPr="00C124CD" w:rsidRDefault="00C124CD" w:rsidP="00C124CD">
            <w:pPr>
              <w:rPr>
                <w:snapToGrid w:val="0"/>
              </w:rPr>
            </w:pPr>
            <w:r w:rsidRPr="00C124CD">
              <w:rPr>
                <w:snapToGrid w:val="0"/>
              </w:rPr>
              <w:t>ИТОГО:</w:t>
            </w:r>
          </w:p>
        </w:tc>
        <w:tc>
          <w:tcPr>
            <w:tcW w:w="1976" w:type="dxa"/>
            <w:tcBorders>
              <w:top w:val="nil"/>
              <w:left w:val="single" w:sz="4" w:space="0" w:color="auto"/>
              <w:bottom w:val="single" w:sz="4" w:space="0" w:color="auto"/>
              <w:right w:val="single" w:sz="4" w:space="0" w:color="auto"/>
            </w:tcBorders>
            <w:shd w:val="clear" w:color="auto" w:fill="auto"/>
            <w:vAlign w:val="center"/>
            <w:hideMark/>
          </w:tcPr>
          <w:p w14:paraId="0A50D90F" w14:textId="77777777" w:rsidR="00C124CD" w:rsidRPr="00C124CD" w:rsidRDefault="00C124CD" w:rsidP="00C124CD">
            <w:pPr>
              <w:jc w:val="center"/>
              <w:rPr>
                <w:bCs/>
                <w:snapToGrid w:val="0"/>
              </w:rPr>
            </w:pPr>
            <w:r w:rsidRPr="00C124CD">
              <w:rPr>
                <w:bCs/>
                <w:snapToGrid w:val="0"/>
              </w:rPr>
              <w:t>5 798,81</w:t>
            </w:r>
          </w:p>
        </w:tc>
      </w:tr>
    </w:tbl>
    <w:p w14:paraId="599850FE" w14:textId="77777777" w:rsidR="00C124CD" w:rsidRPr="00C124CD" w:rsidRDefault="00C124CD" w:rsidP="00C124CD">
      <w:pPr>
        <w:rPr>
          <w:snapToGrid w:val="0"/>
          <w:sz w:val="28"/>
          <w:szCs w:val="28"/>
          <w:highlight w:val="yellow"/>
        </w:rPr>
      </w:pPr>
    </w:p>
    <w:p w14:paraId="4367F59E"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расходы из прибыли (в соответствии с п. 41 Методических указаний).</w:t>
      </w:r>
    </w:p>
    <w:p w14:paraId="064683F8" w14:textId="77777777" w:rsidR="00C124CD" w:rsidRPr="00C124CD" w:rsidRDefault="00C124CD" w:rsidP="00C124CD">
      <w:pPr>
        <w:tabs>
          <w:tab w:val="left" w:pos="1890"/>
        </w:tabs>
        <w:ind w:firstLine="709"/>
        <w:jc w:val="both"/>
        <w:rPr>
          <w:snapToGrid w:val="0"/>
          <w:sz w:val="28"/>
          <w:szCs w:val="28"/>
          <w:lang w:eastAsia="en-US"/>
        </w:rPr>
      </w:pPr>
      <w:r w:rsidRPr="00C124CD">
        <w:rPr>
          <w:snapToGrid w:val="0"/>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2023 год представлен в таблице 11.</w:t>
      </w:r>
    </w:p>
    <w:p w14:paraId="5A418534" w14:textId="77777777" w:rsidR="00C124CD" w:rsidRPr="00C124CD" w:rsidRDefault="00C124CD" w:rsidP="00C124CD">
      <w:pPr>
        <w:tabs>
          <w:tab w:val="left" w:pos="1890"/>
        </w:tabs>
        <w:ind w:firstLine="709"/>
        <w:jc w:val="both"/>
        <w:rPr>
          <w:snapToGrid w:val="0"/>
          <w:sz w:val="28"/>
          <w:szCs w:val="28"/>
          <w:lang w:eastAsia="en-US"/>
        </w:rPr>
      </w:pPr>
      <w:r w:rsidRPr="00C124CD">
        <w:rPr>
          <w:snapToGrid w:val="0"/>
          <w:sz w:val="28"/>
          <w:szCs w:val="28"/>
          <w:lang w:eastAsia="en-US"/>
        </w:rPr>
        <w:br w:type="page"/>
      </w:r>
    </w:p>
    <w:p w14:paraId="1E9FFA01" w14:textId="77777777" w:rsidR="00C124CD" w:rsidRPr="00C124CD" w:rsidRDefault="00C124CD" w:rsidP="00C124CD">
      <w:pPr>
        <w:tabs>
          <w:tab w:val="left" w:pos="1890"/>
        </w:tabs>
        <w:ind w:left="1440" w:right="-2"/>
        <w:jc w:val="right"/>
        <w:rPr>
          <w:snapToGrid w:val="0"/>
          <w:sz w:val="28"/>
          <w:szCs w:val="28"/>
        </w:rPr>
      </w:pPr>
      <w:r w:rsidRPr="00C124CD">
        <w:rPr>
          <w:snapToGrid w:val="0"/>
          <w:sz w:val="28"/>
          <w:szCs w:val="28"/>
        </w:rPr>
        <w:lastRenderedPageBreak/>
        <w:t>Таблица 11.</w:t>
      </w:r>
    </w:p>
    <w:p w14:paraId="7A46B13B" w14:textId="77777777" w:rsidR="00C124CD" w:rsidRPr="00C124CD" w:rsidRDefault="00C124CD" w:rsidP="00C124CD">
      <w:pPr>
        <w:jc w:val="center"/>
        <w:rPr>
          <w:snapToGrid w:val="0"/>
          <w:sz w:val="28"/>
          <w:szCs w:val="28"/>
        </w:rPr>
      </w:pPr>
      <w:bookmarkStart w:id="263" w:name="_Toc500323253"/>
      <w:bookmarkStart w:id="264" w:name="_Toc531854406"/>
      <w:bookmarkStart w:id="265" w:name="_Toc532896290"/>
      <w:r w:rsidRPr="00C124CD">
        <w:rPr>
          <w:snapToGrid w:val="0"/>
          <w:sz w:val="28"/>
          <w:szCs w:val="28"/>
        </w:rPr>
        <w:t>Смета расходов (сводный расчет фактической необходимой валовой выручки методом индексации установленных тарифов)</w:t>
      </w:r>
      <w:bookmarkEnd w:id="263"/>
      <w:bookmarkEnd w:id="264"/>
      <w:bookmarkEnd w:id="265"/>
    </w:p>
    <w:p w14:paraId="050A1F78" w14:textId="77777777" w:rsidR="00C124CD" w:rsidRPr="00C124CD" w:rsidRDefault="00C124CD" w:rsidP="00C124CD">
      <w:pPr>
        <w:jc w:val="right"/>
        <w:rPr>
          <w:snapToGrid w:val="0"/>
          <w:sz w:val="28"/>
          <w:szCs w:val="28"/>
        </w:rPr>
      </w:pPr>
      <w:r w:rsidRPr="00C124CD">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C124CD" w:rsidRPr="00C124CD" w14:paraId="3D7E2075" w14:textId="77777777" w:rsidTr="00F50726">
        <w:trPr>
          <w:trHeight w:val="483"/>
        </w:trPr>
        <w:tc>
          <w:tcPr>
            <w:tcW w:w="642" w:type="dxa"/>
            <w:vMerge w:val="restart"/>
            <w:shd w:val="clear" w:color="auto" w:fill="auto"/>
            <w:vAlign w:val="center"/>
            <w:hideMark/>
          </w:tcPr>
          <w:p w14:paraId="7065FBF5" w14:textId="77777777" w:rsidR="00C124CD" w:rsidRPr="00C124CD" w:rsidRDefault="00C124CD" w:rsidP="00C124CD">
            <w:pPr>
              <w:jc w:val="center"/>
            </w:pPr>
            <w:r w:rsidRPr="00C124CD">
              <w:t>№ п/п</w:t>
            </w:r>
          </w:p>
        </w:tc>
        <w:tc>
          <w:tcPr>
            <w:tcW w:w="6982" w:type="dxa"/>
            <w:vMerge w:val="restart"/>
            <w:shd w:val="clear" w:color="auto" w:fill="auto"/>
            <w:vAlign w:val="center"/>
            <w:hideMark/>
          </w:tcPr>
          <w:p w14:paraId="137FDD25" w14:textId="77777777" w:rsidR="00C124CD" w:rsidRPr="00C124CD" w:rsidRDefault="00C124CD" w:rsidP="00C124CD">
            <w:pPr>
              <w:jc w:val="center"/>
            </w:pPr>
            <w:r w:rsidRPr="00C124CD">
              <w:t>Наименование расхода</w:t>
            </w:r>
          </w:p>
        </w:tc>
        <w:tc>
          <w:tcPr>
            <w:tcW w:w="1946" w:type="dxa"/>
            <w:vMerge w:val="restart"/>
            <w:shd w:val="clear" w:color="auto" w:fill="auto"/>
            <w:vAlign w:val="center"/>
            <w:hideMark/>
          </w:tcPr>
          <w:p w14:paraId="2B5380BA" w14:textId="77777777" w:rsidR="00C124CD" w:rsidRPr="00C124CD" w:rsidRDefault="00C124CD" w:rsidP="00C124CD">
            <w:pPr>
              <w:jc w:val="center"/>
            </w:pPr>
            <w:r w:rsidRPr="00C124CD">
              <w:t>Факт</w:t>
            </w:r>
            <w:r w:rsidRPr="00C124CD">
              <w:br/>
              <w:t>2023 года</w:t>
            </w:r>
          </w:p>
        </w:tc>
      </w:tr>
      <w:tr w:rsidR="00C124CD" w:rsidRPr="00C124CD" w14:paraId="37E2468C" w14:textId="77777777" w:rsidTr="00F50726">
        <w:trPr>
          <w:trHeight w:val="458"/>
        </w:trPr>
        <w:tc>
          <w:tcPr>
            <w:tcW w:w="642" w:type="dxa"/>
            <w:vMerge/>
            <w:shd w:val="clear" w:color="auto" w:fill="auto"/>
            <w:vAlign w:val="center"/>
            <w:hideMark/>
          </w:tcPr>
          <w:p w14:paraId="2AB00DE2" w14:textId="77777777" w:rsidR="00C124CD" w:rsidRPr="00C124CD" w:rsidRDefault="00C124CD" w:rsidP="00C124CD">
            <w:pPr>
              <w:jc w:val="center"/>
            </w:pPr>
          </w:p>
        </w:tc>
        <w:tc>
          <w:tcPr>
            <w:tcW w:w="6982" w:type="dxa"/>
            <w:vMerge/>
            <w:shd w:val="clear" w:color="auto" w:fill="auto"/>
            <w:vAlign w:val="center"/>
            <w:hideMark/>
          </w:tcPr>
          <w:p w14:paraId="3F1167BA" w14:textId="77777777" w:rsidR="00C124CD" w:rsidRPr="00C124CD" w:rsidRDefault="00C124CD" w:rsidP="00C124CD">
            <w:pPr>
              <w:jc w:val="center"/>
            </w:pPr>
          </w:p>
        </w:tc>
        <w:tc>
          <w:tcPr>
            <w:tcW w:w="1946" w:type="dxa"/>
            <w:vMerge/>
            <w:shd w:val="clear" w:color="auto" w:fill="auto"/>
            <w:vAlign w:val="center"/>
            <w:hideMark/>
          </w:tcPr>
          <w:p w14:paraId="19C50F22" w14:textId="77777777" w:rsidR="00C124CD" w:rsidRPr="00C124CD" w:rsidRDefault="00C124CD" w:rsidP="00C124CD">
            <w:pPr>
              <w:jc w:val="center"/>
            </w:pPr>
          </w:p>
        </w:tc>
      </w:tr>
      <w:tr w:rsidR="00C124CD" w:rsidRPr="00C124CD" w14:paraId="16878CC9" w14:textId="77777777" w:rsidTr="00F50726">
        <w:trPr>
          <w:trHeight w:val="360"/>
        </w:trPr>
        <w:tc>
          <w:tcPr>
            <w:tcW w:w="642" w:type="dxa"/>
            <w:shd w:val="clear" w:color="auto" w:fill="auto"/>
            <w:vAlign w:val="center"/>
            <w:hideMark/>
          </w:tcPr>
          <w:p w14:paraId="7EB92F5D" w14:textId="77777777" w:rsidR="00C124CD" w:rsidRPr="00C124CD" w:rsidRDefault="00C124CD" w:rsidP="00C124CD">
            <w:pPr>
              <w:jc w:val="center"/>
              <w:rPr>
                <w:snapToGrid w:val="0"/>
              </w:rPr>
            </w:pPr>
            <w:r w:rsidRPr="00C124CD">
              <w:rPr>
                <w:snapToGrid w:val="0"/>
              </w:rPr>
              <w:t>1</w:t>
            </w:r>
          </w:p>
        </w:tc>
        <w:tc>
          <w:tcPr>
            <w:tcW w:w="6982" w:type="dxa"/>
            <w:shd w:val="clear" w:color="auto" w:fill="auto"/>
            <w:vAlign w:val="center"/>
            <w:hideMark/>
          </w:tcPr>
          <w:p w14:paraId="215B0011" w14:textId="77777777" w:rsidR="00C124CD" w:rsidRPr="00C124CD" w:rsidRDefault="00C124CD" w:rsidP="00C124CD">
            <w:pPr>
              <w:rPr>
                <w:snapToGrid w:val="0"/>
              </w:rPr>
            </w:pPr>
            <w:r w:rsidRPr="00C124CD">
              <w:rPr>
                <w:snapToGrid w:val="0"/>
              </w:rPr>
              <w:t>Операционные (подконтрольные) расходы</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B1E5AA0" w14:textId="77777777" w:rsidR="00C124CD" w:rsidRPr="00C124CD" w:rsidRDefault="00C124CD" w:rsidP="00C124CD">
            <w:pPr>
              <w:jc w:val="center"/>
            </w:pPr>
            <w:r w:rsidRPr="00C124CD">
              <w:rPr>
                <w:snapToGrid w:val="0"/>
              </w:rPr>
              <w:t>6 872,22</w:t>
            </w:r>
          </w:p>
        </w:tc>
      </w:tr>
      <w:tr w:rsidR="00C124CD" w:rsidRPr="00C124CD" w14:paraId="496B9CEE" w14:textId="77777777" w:rsidTr="00F50726">
        <w:trPr>
          <w:trHeight w:val="360"/>
        </w:trPr>
        <w:tc>
          <w:tcPr>
            <w:tcW w:w="642" w:type="dxa"/>
            <w:shd w:val="clear" w:color="auto" w:fill="auto"/>
            <w:vAlign w:val="center"/>
            <w:hideMark/>
          </w:tcPr>
          <w:p w14:paraId="6930BAA2" w14:textId="77777777" w:rsidR="00C124CD" w:rsidRPr="00C124CD" w:rsidRDefault="00C124CD" w:rsidP="00C124CD">
            <w:pPr>
              <w:jc w:val="center"/>
              <w:rPr>
                <w:snapToGrid w:val="0"/>
              </w:rPr>
            </w:pPr>
            <w:r w:rsidRPr="00C124CD">
              <w:rPr>
                <w:snapToGrid w:val="0"/>
              </w:rPr>
              <w:t>2</w:t>
            </w:r>
          </w:p>
        </w:tc>
        <w:tc>
          <w:tcPr>
            <w:tcW w:w="6982" w:type="dxa"/>
            <w:shd w:val="clear" w:color="auto" w:fill="auto"/>
            <w:vAlign w:val="center"/>
            <w:hideMark/>
          </w:tcPr>
          <w:p w14:paraId="0D74BADC" w14:textId="77777777" w:rsidR="00C124CD" w:rsidRPr="00C124CD" w:rsidRDefault="00C124CD" w:rsidP="00C124CD">
            <w:pPr>
              <w:rPr>
                <w:snapToGrid w:val="0"/>
              </w:rPr>
            </w:pPr>
            <w:r w:rsidRPr="00C124CD">
              <w:rPr>
                <w:snapToGrid w:val="0"/>
              </w:rPr>
              <w:t>Неподконтрольные расходы</w:t>
            </w:r>
          </w:p>
        </w:tc>
        <w:tc>
          <w:tcPr>
            <w:tcW w:w="1946" w:type="dxa"/>
            <w:tcBorders>
              <w:top w:val="nil"/>
              <w:left w:val="single" w:sz="4" w:space="0" w:color="auto"/>
              <w:bottom w:val="single" w:sz="4" w:space="0" w:color="auto"/>
              <w:right w:val="single" w:sz="4" w:space="0" w:color="auto"/>
            </w:tcBorders>
            <w:shd w:val="clear" w:color="auto" w:fill="auto"/>
            <w:vAlign w:val="center"/>
          </w:tcPr>
          <w:p w14:paraId="523153E0" w14:textId="77777777" w:rsidR="00C124CD" w:rsidRPr="00C124CD" w:rsidRDefault="00C124CD" w:rsidP="00C124CD">
            <w:pPr>
              <w:jc w:val="center"/>
              <w:rPr>
                <w:snapToGrid w:val="0"/>
              </w:rPr>
            </w:pPr>
            <w:r w:rsidRPr="00C124CD">
              <w:rPr>
                <w:snapToGrid w:val="0"/>
              </w:rPr>
              <w:t>2 270,23</w:t>
            </w:r>
          </w:p>
        </w:tc>
      </w:tr>
      <w:tr w:rsidR="00C124CD" w:rsidRPr="00C124CD" w14:paraId="17331C5F" w14:textId="77777777" w:rsidTr="00F50726">
        <w:trPr>
          <w:trHeight w:val="670"/>
        </w:trPr>
        <w:tc>
          <w:tcPr>
            <w:tcW w:w="642" w:type="dxa"/>
            <w:shd w:val="clear" w:color="auto" w:fill="auto"/>
            <w:vAlign w:val="center"/>
            <w:hideMark/>
          </w:tcPr>
          <w:p w14:paraId="40702729" w14:textId="77777777" w:rsidR="00C124CD" w:rsidRPr="00C124CD" w:rsidRDefault="00C124CD" w:rsidP="00C124CD">
            <w:pPr>
              <w:jc w:val="center"/>
              <w:rPr>
                <w:snapToGrid w:val="0"/>
              </w:rPr>
            </w:pPr>
            <w:r w:rsidRPr="00C124CD">
              <w:rPr>
                <w:snapToGrid w:val="0"/>
              </w:rPr>
              <w:t>3</w:t>
            </w:r>
          </w:p>
        </w:tc>
        <w:tc>
          <w:tcPr>
            <w:tcW w:w="6982" w:type="dxa"/>
            <w:shd w:val="clear" w:color="auto" w:fill="auto"/>
            <w:vAlign w:val="center"/>
            <w:hideMark/>
          </w:tcPr>
          <w:p w14:paraId="299B1B6D" w14:textId="77777777" w:rsidR="00C124CD" w:rsidRPr="00C124CD" w:rsidRDefault="00C124CD" w:rsidP="00C124CD">
            <w:pPr>
              <w:rPr>
                <w:snapToGrid w:val="0"/>
              </w:rPr>
            </w:pPr>
            <w:r w:rsidRPr="00C124CD">
              <w:rPr>
                <w:snapToGrid w:val="0"/>
              </w:rPr>
              <w:t>Расходы на приобретение (производство) энергетических ресурсов, холодной воды и теплоносителя</w:t>
            </w:r>
          </w:p>
        </w:tc>
        <w:tc>
          <w:tcPr>
            <w:tcW w:w="1946" w:type="dxa"/>
            <w:tcBorders>
              <w:top w:val="nil"/>
              <w:left w:val="single" w:sz="4" w:space="0" w:color="auto"/>
              <w:bottom w:val="single" w:sz="4" w:space="0" w:color="auto"/>
              <w:right w:val="single" w:sz="4" w:space="0" w:color="auto"/>
            </w:tcBorders>
            <w:shd w:val="clear" w:color="auto" w:fill="auto"/>
            <w:vAlign w:val="center"/>
          </w:tcPr>
          <w:p w14:paraId="3E77DBAC" w14:textId="77777777" w:rsidR="00C124CD" w:rsidRPr="00C124CD" w:rsidRDefault="00C124CD" w:rsidP="00C124CD">
            <w:pPr>
              <w:jc w:val="center"/>
              <w:rPr>
                <w:snapToGrid w:val="0"/>
              </w:rPr>
            </w:pPr>
            <w:r w:rsidRPr="00C124CD">
              <w:rPr>
                <w:snapToGrid w:val="0"/>
              </w:rPr>
              <w:t>5 798,81</w:t>
            </w:r>
          </w:p>
        </w:tc>
      </w:tr>
      <w:tr w:rsidR="00C124CD" w:rsidRPr="00C124CD" w14:paraId="78137E1A" w14:textId="77777777" w:rsidTr="00F50726">
        <w:trPr>
          <w:trHeight w:val="360"/>
        </w:trPr>
        <w:tc>
          <w:tcPr>
            <w:tcW w:w="642" w:type="dxa"/>
            <w:shd w:val="clear" w:color="auto" w:fill="auto"/>
            <w:vAlign w:val="center"/>
            <w:hideMark/>
          </w:tcPr>
          <w:p w14:paraId="1ED4158C" w14:textId="77777777" w:rsidR="00C124CD" w:rsidRPr="00C124CD" w:rsidRDefault="00C124CD" w:rsidP="00C124CD">
            <w:pPr>
              <w:jc w:val="center"/>
              <w:rPr>
                <w:snapToGrid w:val="0"/>
              </w:rPr>
            </w:pPr>
            <w:r w:rsidRPr="00C124CD">
              <w:rPr>
                <w:snapToGrid w:val="0"/>
              </w:rPr>
              <w:t>4</w:t>
            </w:r>
          </w:p>
        </w:tc>
        <w:tc>
          <w:tcPr>
            <w:tcW w:w="6982" w:type="dxa"/>
            <w:shd w:val="clear" w:color="auto" w:fill="auto"/>
            <w:vAlign w:val="center"/>
            <w:hideMark/>
          </w:tcPr>
          <w:p w14:paraId="494B55B4" w14:textId="77777777" w:rsidR="00C124CD" w:rsidRPr="00C124CD" w:rsidRDefault="00C124CD" w:rsidP="00C124CD">
            <w:pPr>
              <w:rPr>
                <w:snapToGrid w:val="0"/>
              </w:rPr>
            </w:pPr>
            <w:r w:rsidRPr="00C124CD">
              <w:rPr>
                <w:snapToGrid w:val="0"/>
              </w:rPr>
              <w:t>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6A23BCEB" w14:textId="77777777" w:rsidR="00C124CD" w:rsidRPr="00C124CD" w:rsidRDefault="00C124CD" w:rsidP="00C124CD">
            <w:pPr>
              <w:jc w:val="center"/>
              <w:rPr>
                <w:snapToGrid w:val="0"/>
              </w:rPr>
            </w:pPr>
            <w:r w:rsidRPr="00C124CD">
              <w:rPr>
                <w:snapToGrid w:val="0"/>
              </w:rPr>
              <w:t>455,00</w:t>
            </w:r>
          </w:p>
        </w:tc>
      </w:tr>
      <w:tr w:rsidR="00C124CD" w:rsidRPr="00C124CD" w14:paraId="107BDEAB" w14:textId="77777777" w:rsidTr="00F50726">
        <w:trPr>
          <w:trHeight w:val="351"/>
        </w:trPr>
        <w:tc>
          <w:tcPr>
            <w:tcW w:w="642" w:type="dxa"/>
            <w:shd w:val="clear" w:color="auto" w:fill="auto"/>
            <w:vAlign w:val="center"/>
            <w:hideMark/>
          </w:tcPr>
          <w:p w14:paraId="1ED99984" w14:textId="77777777" w:rsidR="00C124CD" w:rsidRPr="00C124CD" w:rsidRDefault="00C124CD" w:rsidP="00C124CD">
            <w:pPr>
              <w:jc w:val="center"/>
              <w:rPr>
                <w:snapToGrid w:val="0"/>
              </w:rPr>
            </w:pPr>
            <w:r w:rsidRPr="00C124CD">
              <w:rPr>
                <w:snapToGrid w:val="0"/>
              </w:rPr>
              <w:t>5</w:t>
            </w:r>
          </w:p>
        </w:tc>
        <w:tc>
          <w:tcPr>
            <w:tcW w:w="6982" w:type="dxa"/>
            <w:shd w:val="clear" w:color="auto" w:fill="auto"/>
            <w:vAlign w:val="center"/>
            <w:hideMark/>
          </w:tcPr>
          <w:p w14:paraId="1CE3305A" w14:textId="77777777" w:rsidR="00C124CD" w:rsidRPr="00C124CD" w:rsidRDefault="00C124CD" w:rsidP="00C124CD">
            <w:pPr>
              <w:rPr>
                <w:snapToGrid w:val="0"/>
              </w:rPr>
            </w:pPr>
            <w:r w:rsidRPr="00C124CD">
              <w:rPr>
                <w:snapToGrid w:val="0"/>
              </w:rPr>
              <w:t>Расчетная предпринимательская 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52C2A68A" w14:textId="77777777" w:rsidR="00C124CD" w:rsidRPr="00C124CD" w:rsidRDefault="00C124CD" w:rsidP="00C124CD">
            <w:pPr>
              <w:jc w:val="center"/>
              <w:rPr>
                <w:snapToGrid w:val="0"/>
              </w:rPr>
            </w:pPr>
            <w:r w:rsidRPr="00C124CD">
              <w:rPr>
                <w:snapToGrid w:val="0"/>
              </w:rPr>
              <w:t>0,00</w:t>
            </w:r>
          </w:p>
        </w:tc>
      </w:tr>
      <w:tr w:rsidR="00C124CD" w:rsidRPr="00C124CD" w14:paraId="7D09A4A7" w14:textId="77777777" w:rsidTr="00F50726">
        <w:trPr>
          <w:trHeight w:val="360"/>
        </w:trPr>
        <w:tc>
          <w:tcPr>
            <w:tcW w:w="642" w:type="dxa"/>
            <w:shd w:val="clear" w:color="auto" w:fill="auto"/>
            <w:vAlign w:val="center"/>
            <w:hideMark/>
          </w:tcPr>
          <w:p w14:paraId="7B19F420" w14:textId="77777777" w:rsidR="00C124CD" w:rsidRPr="00C124CD" w:rsidRDefault="00C124CD" w:rsidP="00C124CD">
            <w:pPr>
              <w:jc w:val="center"/>
              <w:rPr>
                <w:snapToGrid w:val="0"/>
              </w:rPr>
            </w:pPr>
            <w:r w:rsidRPr="00C124CD">
              <w:rPr>
                <w:snapToGrid w:val="0"/>
              </w:rPr>
              <w:t>6</w:t>
            </w:r>
          </w:p>
        </w:tc>
        <w:tc>
          <w:tcPr>
            <w:tcW w:w="6982" w:type="dxa"/>
            <w:shd w:val="clear" w:color="auto" w:fill="auto"/>
            <w:vAlign w:val="center"/>
            <w:hideMark/>
          </w:tcPr>
          <w:p w14:paraId="2DB75DB2" w14:textId="77777777" w:rsidR="00C124CD" w:rsidRPr="00C124CD" w:rsidRDefault="00C124CD" w:rsidP="00C124CD">
            <w:pPr>
              <w:rPr>
                <w:snapToGrid w:val="0"/>
              </w:rPr>
            </w:pPr>
            <w:r w:rsidRPr="00C124CD">
              <w:rPr>
                <w:snapToGrid w:val="0"/>
              </w:rPr>
              <w:t>Результаты деятельности до перехода к регулированию цен (тарифов) на основе долгосрочных параметров регулирования</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6E92490F" w14:textId="77777777" w:rsidR="00C124CD" w:rsidRPr="00C124CD" w:rsidRDefault="00C124CD" w:rsidP="00C124CD">
            <w:pPr>
              <w:jc w:val="center"/>
              <w:rPr>
                <w:snapToGrid w:val="0"/>
              </w:rPr>
            </w:pPr>
            <w:r w:rsidRPr="00C124CD">
              <w:rPr>
                <w:snapToGrid w:val="0"/>
              </w:rPr>
              <w:t>0,00</w:t>
            </w:r>
          </w:p>
        </w:tc>
      </w:tr>
      <w:tr w:rsidR="00C124CD" w:rsidRPr="00C124CD" w14:paraId="13CF1B3E" w14:textId="77777777" w:rsidTr="00F50726">
        <w:trPr>
          <w:trHeight w:val="993"/>
        </w:trPr>
        <w:tc>
          <w:tcPr>
            <w:tcW w:w="642" w:type="dxa"/>
            <w:shd w:val="clear" w:color="auto" w:fill="auto"/>
            <w:vAlign w:val="center"/>
            <w:hideMark/>
          </w:tcPr>
          <w:p w14:paraId="75FEA38F" w14:textId="77777777" w:rsidR="00C124CD" w:rsidRPr="00C124CD" w:rsidRDefault="00C124CD" w:rsidP="00C124CD">
            <w:pPr>
              <w:jc w:val="center"/>
              <w:rPr>
                <w:snapToGrid w:val="0"/>
              </w:rPr>
            </w:pPr>
            <w:r w:rsidRPr="00C124CD">
              <w:rPr>
                <w:snapToGrid w:val="0"/>
              </w:rPr>
              <w:t>7</w:t>
            </w:r>
          </w:p>
        </w:tc>
        <w:tc>
          <w:tcPr>
            <w:tcW w:w="6982" w:type="dxa"/>
            <w:shd w:val="clear" w:color="auto" w:fill="auto"/>
            <w:vAlign w:val="center"/>
            <w:hideMark/>
          </w:tcPr>
          <w:p w14:paraId="44D59FC2" w14:textId="77777777" w:rsidR="00C124CD" w:rsidRPr="00C124CD" w:rsidRDefault="00C124CD" w:rsidP="00C124CD">
            <w:pPr>
              <w:rPr>
                <w:snapToGrid w:val="0"/>
              </w:rPr>
            </w:pPr>
            <w:r w:rsidRPr="00C124CD">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525EA43A" w14:textId="77777777" w:rsidR="00C124CD" w:rsidRPr="00C124CD" w:rsidRDefault="00C124CD" w:rsidP="00C124CD">
            <w:pPr>
              <w:jc w:val="center"/>
              <w:rPr>
                <w:snapToGrid w:val="0"/>
              </w:rPr>
            </w:pPr>
            <w:r w:rsidRPr="00C124CD">
              <w:rPr>
                <w:snapToGrid w:val="0"/>
              </w:rPr>
              <w:t>-353,30</w:t>
            </w:r>
          </w:p>
        </w:tc>
      </w:tr>
      <w:tr w:rsidR="00C124CD" w:rsidRPr="00C124CD" w14:paraId="06B310D8" w14:textId="77777777" w:rsidTr="00F50726">
        <w:trPr>
          <w:trHeight w:val="627"/>
        </w:trPr>
        <w:tc>
          <w:tcPr>
            <w:tcW w:w="642" w:type="dxa"/>
            <w:shd w:val="clear" w:color="auto" w:fill="auto"/>
            <w:vAlign w:val="center"/>
            <w:hideMark/>
          </w:tcPr>
          <w:p w14:paraId="0B54C8A8" w14:textId="77777777" w:rsidR="00C124CD" w:rsidRPr="00C124CD" w:rsidRDefault="00C124CD" w:rsidP="00C124CD">
            <w:pPr>
              <w:jc w:val="center"/>
              <w:rPr>
                <w:snapToGrid w:val="0"/>
              </w:rPr>
            </w:pPr>
            <w:r w:rsidRPr="00C124CD">
              <w:rPr>
                <w:snapToGrid w:val="0"/>
              </w:rPr>
              <w:t>8</w:t>
            </w:r>
          </w:p>
        </w:tc>
        <w:tc>
          <w:tcPr>
            <w:tcW w:w="6982" w:type="dxa"/>
            <w:shd w:val="clear" w:color="auto" w:fill="auto"/>
            <w:vAlign w:val="center"/>
            <w:hideMark/>
          </w:tcPr>
          <w:p w14:paraId="4EA2922C" w14:textId="77777777" w:rsidR="00C124CD" w:rsidRPr="00C124CD" w:rsidRDefault="00C124CD" w:rsidP="00C124CD">
            <w:pPr>
              <w:rPr>
                <w:snapToGrid w:val="0"/>
              </w:rPr>
            </w:pPr>
            <w:r w:rsidRPr="00C124CD">
              <w:rPr>
                <w:snapToGrid w:val="0"/>
              </w:rPr>
              <w:t>Корректировка с учетом надежности и качества реализуемых товаров (оказываемых услуг), подлежащая учету в НВВ</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4DCE8437" w14:textId="77777777" w:rsidR="00C124CD" w:rsidRPr="00C124CD" w:rsidRDefault="00C124CD" w:rsidP="00C124CD">
            <w:pPr>
              <w:jc w:val="center"/>
              <w:rPr>
                <w:snapToGrid w:val="0"/>
              </w:rPr>
            </w:pPr>
            <w:r w:rsidRPr="00C124CD">
              <w:rPr>
                <w:snapToGrid w:val="0"/>
              </w:rPr>
              <w:t>0,00</w:t>
            </w:r>
          </w:p>
        </w:tc>
      </w:tr>
      <w:tr w:rsidR="00C124CD" w:rsidRPr="00C124CD" w14:paraId="719AD0DD" w14:textId="77777777" w:rsidTr="00F50726">
        <w:trPr>
          <w:trHeight w:val="720"/>
        </w:trPr>
        <w:tc>
          <w:tcPr>
            <w:tcW w:w="642" w:type="dxa"/>
            <w:shd w:val="clear" w:color="auto" w:fill="auto"/>
            <w:vAlign w:val="center"/>
            <w:hideMark/>
          </w:tcPr>
          <w:p w14:paraId="1E99E04C" w14:textId="77777777" w:rsidR="00C124CD" w:rsidRPr="00C124CD" w:rsidRDefault="00C124CD" w:rsidP="00C124CD">
            <w:pPr>
              <w:jc w:val="center"/>
              <w:rPr>
                <w:snapToGrid w:val="0"/>
              </w:rPr>
            </w:pPr>
            <w:r w:rsidRPr="00C124CD">
              <w:rPr>
                <w:snapToGrid w:val="0"/>
              </w:rPr>
              <w:t>9</w:t>
            </w:r>
          </w:p>
        </w:tc>
        <w:tc>
          <w:tcPr>
            <w:tcW w:w="6982" w:type="dxa"/>
            <w:shd w:val="clear" w:color="auto" w:fill="auto"/>
            <w:vAlign w:val="center"/>
            <w:hideMark/>
          </w:tcPr>
          <w:p w14:paraId="103E956F" w14:textId="77777777" w:rsidR="00C124CD" w:rsidRPr="00C124CD" w:rsidRDefault="00C124CD" w:rsidP="00C124CD">
            <w:pPr>
              <w:rPr>
                <w:snapToGrid w:val="0"/>
              </w:rPr>
            </w:pPr>
            <w:r w:rsidRPr="00C124CD">
              <w:rPr>
                <w:snapToGrid w:val="0"/>
              </w:rPr>
              <w:t>Корректировка НВВ в связи с изменением (неисполнением) инвестиционной программы</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4BF78449" w14:textId="77777777" w:rsidR="00C124CD" w:rsidRPr="00C124CD" w:rsidRDefault="00C124CD" w:rsidP="00C124CD">
            <w:pPr>
              <w:jc w:val="center"/>
              <w:rPr>
                <w:snapToGrid w:val="0"/>
              </w:rPr>
            </w:pPr>
            <w:r w:rsidRPr="00C124CD">
              <w:rPr>
                <w:snapToGrid w:val="0"/>
              </w:rPr>
              <w:t>0,00</w:t>
            </w:r>
          </w:p>
        </w:tc>
      </w:tr>
      <w:tr w:rsidR="00C124CD" w:rsidRPr="00C124CD" w14:paraId="0F36F1D8" w14:textId="77777777" w:rsidTr="00F50726">
        <w:trPr>
          <w:trHeight w:val="1950"/>
        </w:trPr>
        <w:tc>
          <w:tcPr>
            <w:tcW w:w="642" w:type="dxa"/>
            <w:shd w:val="clear" w:color="auto" w:fill="auto"/>
            <w:vAlign w:val="center"/>
            <w:hideMark/>
          </w:tcPr>
          <w:p w14:paraId="5B4BA126" w14:textId="77777777" w:rsidR="00C124CD" w:rsidRPr="00C124CD" w:rsidRDefault="00C124CD" w:rsidP="00C124CD">
            <w:pPr>
              <w:jc w:val="center"/>
              <w:rPr>
                <w:snapToGrid w:val="0"/>
              </w:rPr>
            </w:pPr>
            <w:r w:rsidRPr="00C124CD">
              <w:rPr>
                <w:snapToGrid w:val="0"/>
              </w:rPr>
              <w:t>10</w:t>
            </w:r>
          </w:p>
        </w:tc>
        <w:tc>
          <w:tcPr>
            <w:tcW w:w="6982" w:type="dxa"/>
            <w:shd w:val="clear" w:color="auto" w:fill="auto"/>
            <w:vAlign w:val="center"/>
            <w:hideMark/>
          </w:tcPr>
          <w:p w14:paraId="7F721A2C" w14:textId="77777777" w:rsidR="00C124CD" w:rsidRPr="00C124CD" w:rsidRDefault="00C124CD" w:rsidP="00C124CD">
            <w:pPr>
              <w:rPr>
                <w:snapToGrid w:val="0"/>
              </w:rPr>
            </w:pPr>
            <w:r w:rsidRPr="00C124CD">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5763155A" w14:textId="77777777" w:rsidR="00C124CD" w:rsidRPr="00C124CD" w:rsidRDefault="00C124CD" w:rsidP="00C124CD">
            <w:pPr>
              <w:jc w:val="center"/>
              <w:rPr>
                <w:snapToGrid w:val="0"/>
              </w:rPr>
            </w:pPr>
            <w:r w:rsidRPr="00C124CD">
              <w:rPr>
                <w:snapToGrid w:val="0"/>
              </w:rPr>
              <w:t>0,00</w:t>
            </w:r>
          </w:p>
        </w:tc>
      </w:tr>
      <w:tr w:rsidR="00C124CD" w:rsidRPr="00C124CD" w14:paraId="3FAC9481" w14:textId="77777777" w:rsidTr="00F50726">
        <w:trPr>
          <w:trHeight w:val="360"/>
        </w:trPr>
        <w:tc>
          <w:tcPr>
            <w:tcW w:w="642" w:type="dxa"/>
            <w:shd w:val="clear" w:color="auto" w:fill="auto"/>
            <w:vAlign w:val="center"/>
          </w:tcPr>
          <w:p w14:paraId="49E89E45" w14:textId="77777777" w:rsidR="00C124CD" w:rsidRPr="00C124CD" w:rsidRDefault="00C124CD" w:rsidP="00C124CD">
            <w:pPr>
              <w:jc w:val="center"/>
              <w:rPr>
                <w:snapToGrid w:val="0"/>
              </w:rPr>
            </w:pPr>
            <w:r w:rsidRPr="00C124CD">
              <w:rPr>
                <w:snapToGrid w:val="0"/>
              </w:rPr>
              <w:t>12</w:t>
            </w:r>
          </w:p>
        </w:tc>
        <w:tc>
          <w:tcPr>
            <w:tcW w:w="6982" w:type="dxa"/>
            <w:shd w:val="clear" w:color="auto" w:fill="auto"/>
            <w:vAlign w:val="center"/>
          </w:tcPr>
          <w:p w14:paraId="7C0C9CBF" w14:textId="77777777" w:rsidR="00C124CD" w:rsidRPr="00C124CD" w:rsidRDefault="00C124CD" w:rsidP="00C124CD">
            <w:pPr>
              <w:autoSpaceDE w:val="0"/>
              <w:autoSpaceDN w:val="0"/>
              <w:adjustRightInd w:val="0"/>
              <w:jc w:val="both"/>
              <w:rPr>
                <w:snapToGrid w:val="0"/>
              </w:rPr>
            </w:pPr>
            <w:r w:rsidRPr="00C124CD">
              <w:rPr>
                <w:snapToGrid w:val="0"/>
              </w:rPr>
              <w:t>ИТОГО необходимая валовая выручка:</w:t>
            </w:r>
          </w:p>
        </w:tc>
        <w:tc>
          <w:tcPr>
            <w:tcW w:w="1946" w:type="dxa"/>
            <w:tcBorders>
              <w:top w:val="nil"/>
              <w:left w:val="single" w:sz="4" w:space="0" w:color="auto"/>
              <w:bottom w:val="single" w:sz="4" w:space="0" w:color="auto"/>
              <w:right w:val="single" w:sz="4" w:space="0" w:color="auto"/>
            </w:tcBorders>
            <w:shd w:val="clear" w:color="auto" w:fill="auto"/>
            <w:vAlign w:val="center"/>
          </w:tcPr>
          <w:p w14:paraId="0AE649DF" w14:textId="77777777" w:rsidR="00C124CD" w:rsidRPr="00C124CD" w:rsidRDefault="00C124CD" w:rsidP="00C124CD">
            <w:pPr>
              <w:jc w:val="center"/>
              <w:rPr>
                <w:b/>
                <w:bCs/>
                <w:snapToGrid w:val="0"/>
              </w:rPr>
            </w:pPr>
            <w:r w:rsidRPr="00C124CD">
              <w:rPr>
                <w:b/>
                <w:bCs/>
                <w:snapToGrid w:val="0"/>
              </w:rPr>
              <w:t>15 042,97</w:t>
            </w:r>
          </w:p>
        </w:tc>
      </w:tr>
      <w:tr w:rsidR="00C124CD" w:rsidRPr="00C124CD" w14:paraId="6450D683" w14:textId="77777777" w:rsidTr="00F50726">
        <w:trPr>
          <w:trHeight w:val="360"/>
        </w:trPr>
        <w:tc>
          <w:tcPr>
            <w:tcW w:w="642" w:type="dxa"/>
            <w:shd w:val="clear" w:color="auto" w:fill="auto"/>
            <w:vAlign w:val="center"/>
          </w:tcPr>
          <w:p w14:paraId="5AC9DDF2" w14:textId="77777777" w:rsidR="00C124CD" w:rsidRPr="00C124CD" w:rsidRDefault="00C124CD" w:rsidP="00C124CD">
            <w:pPr>
              <w:jc w:val="center"/>
              <w:rPr>
                <w:snapToGrid w:val="0"/>
              </w:rPr>
            </w:pPr>
            <w:r w:rsidRPr="00C124CD">
              <w:rPr>
                <w:snapToGrid w:val="0"/>
              </w:rPr>
              <w:t>13</w:t>
            </w:r>
          </w:p>
        </w:tc>
        <w:tc>
          <w:tcPr>
            <w:tcW w:w="6982" w:type="dxa"/>
            <w:shd w:val="clear" w:color="auto" w:fill="auto"/>
            <w:vAlign w:val="center"/>
          </w:tcPr>
          <w:p w14:paraId="0D5478E4" w14:textId="77777777" w:rsidR="00C124CD" w:rsidRPr="00C124CD" w:rsidRDefault="00C124CD" w:rsidP="00C124CD">
            <w:pPr>
              <w:autoSpaceDE w:val="0"/>
              <w:autoSpaceDN w:val="0"/>
              <w:adjustRightInd w:val="0"/>
              <w:jc w:val="both"/>
              <w:rPr>
                <w:snapToGrid w:val="0"/>
              </w:rPr>
            </w:pPr>
            <w:r w:rsidRPr="00C124CD">
              <w:rPr>
                <w:snapToGrid w:val="0"/>
              </w:rPr>
              <w:t>Товарная выручка</w:t>
            </w:r>
          </w:p>
          <w:p w14:paraId="7CAE6C7C" w14:textId="77777777" w:rsidR="00C124CD" w:rsidRPr="00C124CD" w:rsidRDefault="00C124CD" w:rsidP="00C124CD">
            <w:pPr>
              <w:autoSpaceDE w:val="0"/>
              <w:autoSpaceDN w:val="0"/>
              <w:adjustRightInd w:val="0"/>
              <w:jc w:val="both"/>
              <w:rPr>
                <w:snapToGrid w:val="0"/>
              </w:rPr>
            </w:pPr>
            <w:r w:rsidRPr="00C124CD">
              <w:t>Стр. 13 = Объем реализованной тепловой энергии за отчетный период × Тариф регулируемой организации, действовавший в отчетном периоде.</w:t>
            </w:r>
          </w:p>
        </w:tc>
        <w:tc>
          <w:tcPr>
            <w:tcW w:w="1946" w:type="dxa"/>
            <w:shd w:val="clear" w:color="auto" w:fill="auto"/>
            <w:vAlign w:val="center"/>
          </w:tcPr>
          <w:p w14:paraId="4A84D0F3" w14:textId="77777777" w:rsidR="00C124CD" w:rsidRPr="00C124CD" w:rsidRDefault="00C124CD" w:rsidP="00C124CD">
            <w:pPr>
              <w:jc w:val="center"/>
              <w:rPr>
                <w:snapToGrid w:val="0"/>
              </w:rPr>
            </w:pPr>
            <w:r w:rsidRPr="00C124CD">
              <w:rPr>
                <w:snapToGrid w:val="0"/>
              </w:rPr>
              <w:t>14 312,88</w:t>
            </w:r>
          </w:p>
        </w:tc>
      </w:tr>
      <w:tr w:rsidR="00C124CD" w:rsidRPr="00C124CD" w14:paraId="428478FF" w14:textId="77777777" w:rsidTr="00F50726">
        <w:trPr>
          <w:trHeight w:val="360"/>
        </w:trPr>
        <w:tc>
          <w:tcPr>
            <w:tcW w:w="642" w:type="dxa"/>
            <w:shd w:val="clear" w:color="auto" w:fill="auto"/>
            <w:vAlign w:val="center"/>
          </w:tcPr>
          <w:p w14:paraId="0C42506F" w14:textId="77777777" w:rsidR="00C124CD" w:rsidRPr="00C124CD" w:rsidRDefault="00C124CD" w:rsidP="00C124CD">
            <w:pPr>
              <w:jc w:val="center"/>
              <w:rPr>
                <w:snapToGrid w:val="0"/>
              </w:rPr>
            </w:pPr>
            <w:r w:rsidRPr="00C124CD">
              <w:rPr>
                <w:snapToGrid w:val="0"/>
              </w:rPr>
              <w:t>14</w:t>
            </w:r>
          </w:p>
        </w:tc>
        <w:tc>
          <w:tcPr>
            <w:tcW w:w="6982" w:type="dxa"/>
            <w:shd w:val="clear" w:color="auto" w:fill="auto"/>
            <w:vAlign w:val="center"/>
          </w:tcPr>
          <w:p w14:paraId="67147AED" w14:textId="77777777" w:rsidR="00C124CD" w:rsidRPr="00C124CD" w:rsidRDefault="00C124CD" w:rsidP="00C124CD">
            <w:pPr>
              <w:rPr>
                <w:snapToGrid w:val="0"/>
              </w:rPr>
            </w:pPr>
            <w:r w:rsidRPr="00C124CD">
              <w:rPr>
                <w:snapToGrid w:val="0"/>
              </w:rPr>
              <w:t>Дельта НВВ (</w:t>
            </w:r>
            <w:r w:rsidRPr="00C124CD">
              <w:t>Стр. 14 = стр. 12 – стр. 13.)</w:t>
            </w:r>
          </w:p>
        </w:tc>
        <w:tc>
          <w:tcPr>
            <w:tcW w:w="1946" w:type="dxa"/>
            <w:shd w:val="clear" w:color="auto" w:fill="auto"/>
            <w:vAlign w:val="center"/>
          </w:tcPr>
          <w:p w14:paraId="17BCD6AD" w14:textId="77777777" w:rsidR="00C124CD" w:rsidRPr="00C124CD" w:rsidRDefault="00C124CD" w:rsidP="00C124CD">
            <w:pPr>
              <w:jc w:val="center"/>
              <w:rPr>
                <w:snapToGrid w:val="0"/>
              </w:rPr>
            </w:pPr>
            <w:r w:rsidRPr="00C124CD">
              <w:rPr>
                <w:snapToGrid w:val="0"/>
              </w:rPr>
              <w:t>834,23</w:t>
            </w:r>
          </w:p>
        </w:tc>
      </w:tr>
    </w:tbl>
    <w:p w14:paraId="6F22B9C8" w14:textId="77777777" w:rsidR="00C124CD" w:rsidRPr="00C124CD" w:rsidRDefault="00C124CD" w:rsidP="00C124CD">
      <w:pPr>
        <w:ind w:firstLine="720"/>
        <w:jc w:val="both"/>
        <w:rPr>
          <w:snapToGrid w:val="0"/>
          <w:sz w:val="28"/>
          <w:szCs w:val="28"/>
        </w:rPr>
      </w:pPr>
    </w:p>
    <w:p w14:paraId="223E241F" w14:textId="77777777" w:rsidR="00C124CD" w:rsidRPr="00C124CD" w:rsidRDefault="00C124CD" w:rsidP="00C124CD">
      <w:pPr>
        <w:ind w:firstLine="720"/>
        <w:jc w:val="both"/>
        <w:rPr>
          <w:snapToGrid w:val="0"/>
          <w:sz w:val="28"/>
          <w:szCs w:val="28"/>
        </w:rPr>
      </w:pPr>
      <w:r w:rsidRPr="00C124CD">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4FC737B" w14:textId="77777777" w:rsidR="00C124CD" w:rsidRPr="00C124CD" w:rsidRDefault="00C124CD" w:rsidP="00C124CD">
      <w:pPr>
        <w:ind w:firstLine="720"/>
        <w:jc w:val="both"/>
        <w:rPr>
          <w:snapToGrid w:val="0"/>
          <w:sz w:val="28"/>
          <w:szCs w:val="28"/>
          <w:highlight w:val="yellow"/>
        </w:rPr>
      </w:pPr>
      <w:r w:rsidRPr="00C124CD">
        <w:rPr>
          <w:snapToGrid w:val="0"/>
          <w:sz w:val="28"/>
          <w:szCs w:val="28"/>
          <w:highlight w:val="yellow"/>
        </w:rPr>
        <w:br w:type="page"/>
      </w:r>
    </w:p>
    <w:p w14:paraId="23E714B2" w14:textId="77777777" w:rsidR="00C124CD" w:rsidRPr="00C124CD" w:rsidRDefault="00C124CD" w:rsidP="00C124CD">
      <w:pPr>
        <w:tabs>
          <w:tab w:val="left" w:pos="1890"/>
        </w:tabs>
        <w:ind w:left="1440" w:right="-2"/>
        <w:jc w:val="right"/>
        <w:rPr>
          <w:snapToGrid w:val="0"/>
          <w:sz w:val="28"/>
          <w:szCs w:val="28"/>
        </w:rPr>
      </w:pPr>
      <w:r w:rsidRPr="00C124CD">
        <w:rPr>
          <w:snapToGrid w:val="0"/>
          <w:sz w:val="28"/>
          <w:szCs w:val="28"/>
        </w:rPr>
        <w:lastRenderedPageBreak/>
        <w:t>Таблица 12.</w:t>
      </w:r>
    </w:p>
    <w:p w14:paraId="7311B06D" w14:textId="77777777" w:rsidR="00C124CD" w:rsidRPr="00C124CD" w:rsidRDefault="00C124CD" w:rsidP="00C124CD">
      <w:pPr>
        <w:jc w:val="center"/>
        <w:rPr>
          <w:snapToGrid w:val="0"/>
          <w:sz w:val="28"/>
          <w:szCs w:val="28"/>
        </w:rPr>
      </w:pPr>
      <w:bookmarkStart w:id="266" w:name="_Toc531854407"/>
      <w:bookmarkStart w:id="267" w:name="_Toc532896291"/>
      <w:bookmarkStart w:id="268" w:name="_Toc53751104"/>
      <w:r w:rsidRPr="00C124CD">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266"/>
      <w:bookmarkEnd w:id="267"/>
      <w:bookmarkEnd w:id="268"/>
    </w:p>
    <w:p w14:paraId="08AA358B" w14:textId="77777777" w:rsidR="00C124CD" w:rsidRPr="00C124CD" w:rsidRDefault="00C124CD" w:rsidP="00C124CD">
      <w:pPr>
        <w:ind w:firstLine="720"/>
        <w:jc w:val="center"/>
        <w:rPr>
          <w:snapToGrid w:val="0"/>
          <w:sz w:val="28"/>
          <w:szCs w:val="28"/>
          <w:highlight w:val="yellow"/>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5537"/>
        <w:gridCol w:w="1418"/>
        <w:gridCol w:w="1701"/>
      </w:tblGrid>
      <w:tr w:rsidR="00C124CD" w:rsidRPr="00C124CD" w14:paraId="1B2CF7B4" w14:textId="77777777" w:rsidTr="00F50726">
        <w:trPr>
          <w:trHeight w:val="313"/>
        </w:trPr>
        <w:tc>
          <w:tcPr>
            <w:tcW w:w="695" w:type="dxa"/>
          </w:tcPr>
          <w:p w14:paraId="04D4D75D" w14:textId="77777777" w:rsidR="00C124CD" w:rsidRPr="00C124CD" w:rsidRDefault="00C124CD" w:rsidP="00C124CD">
            <w:pPr>
              <w:jc w:val="center"/>
              <w:rPr>
                <w:bCs/>
                <w:snapToGrid w:val="0"/>
              </w:rPr>
            </w:pPr>
            <w:r w:rsidRPr="00C124CD">
              <w:rPr>
                <w:bCs/>
                <w:snapToGrid w:val="0"/>
              </w:rPr>
              <w:t>№ п/п</w:t>
            </w:r>
          </w:p>
        </w:tc>
        <w:tc>
          <w:tcPr>
            <w:tcW w:w="5537" w:type="dxa"/>
            <w:shd w:val="clear" w:color="auto" w:fill="auto"/>
            <w:vAlign w:val="center"/>
          </w:tcPr>
          <w:p w14:paraId="7456B14C" w14:textId="77777777" w:rsidR="00C124CD" w:rsidRPr="00C124CD" w:rsidRDefault="00C124CD" w:rsidP="00C124CD">
            <w:pPr>
              <w:jc w:val="center"/>
              <w:rPr>
                <w:bCs/>
                <w:snapToGrid w:val="0"/>
              </w:rPr>
            </w:pPr>
            <w:r w:rsidRPr="00C124CD">
              <w:rPr>
                <w:bCs/>
                <w:snapToGrid w:val="0"/>
              </w:rPr>
              <w:t>Наименование</w:t>
            </w:r>
          </w:p>
        </w:tc>
        <w:tc>
          <w:tcPr>
            <w:tcW w:w="1418" w:type="dxa"/>
            <w:shd w:val="clear" w:color="auto" w:fill="auto"/>
            <w:vAlign w:val="center"/>
          </w:tcPr>
          <w:p w14:paraId="3CDC9863" w14:textId="77777777" w:rsidR="00C124CD" w:rsidRPr="00C124CD" w:rsidRDefault="00C124CD" w:rsidP="00C124CD">
            <w:pPr>
              <w:jc w:val="center"/>
              <w:rPr>
                <w:snapToGrid w:val="0"/>
              </w:rPr>
            </w:pPr>
            <w:r w:rsidRPr="00C124CD">
              <w:rPr>
                <w:snapToGrid w:val="0"/>
              </w:rPr>
              <w:t>Ед. изм.</w:t>
            </w:r>
          </w:p>
        </w:tc>
        <w:tc>
          <w:tcPr>
            <w:tcW w:w="1701" w:type="dxa"/>
            <w:shd w:val="clear" w:color="auto" w:fill="auto"/>
            <w:vAlign w:val="center"/>
          </w:tcPr>
          <w:p w14:paraId="75CED777" w14:textId="77777777" w:rsidR="00C124CD" w:rsidRPr="00C124CD" w:rsidRDefault="00C124CD" w:rsidP="00C124CD">
            <w:pPr>
              <w:jc w:val="center"/>
              <w:rPr>
                <w:snapToGrid w:val="0"/>
              </w:rPr>
            </w:pPr>
            <w:r w:rsidRPr="00C124CD">
              <w:rPr>
                <w:snapToGrid w:val="0"/>
              </w:rPr>
              <w:t>Значение</w:t>
            </w:r>
          </w:p>
        </w:tc>
      </w:tr>
      <w:tr w:rsidR="00C124CD" w:rsidRPr="00C124CD" w14:paraId="0FB969B2" w14:textId="77777777" w:rsidTr="00F50726">
        <w:trPr>
          <w:trHeight w:val="313"/>
        </w:trPr>
        <w:tc>
          <w:tcPr>
            <w:tcW w:w="695" w:type="dxa"/>
          </w:tcPr>
          <w:p w14:paraId="27277774" w14:textId="77777777" w:rsidR="00C124CD" w:rsidRPr="00C124CD" w:rsidRDefault="00C124CD" w:rsidP="00C124CD">
            <w:pPr>
              <w:jc w:val="center"/>
              <w:rPr>
                <w:bCs/>
                <w:snapToGrid w:val="0"/>
              </w:rPr>
            </w:pPr>
            <w:r w:rsidRPr="00C124CD">
              <w:rPr>
                <w:bCs/>
                <w:snapToGrid w:val="0"/>
              </w:rPr>
              <w:t>1</w:t>
            </w:r>
          </w:p>
        </w:tc>
        <w:tc>
          <w:tcPr>
            <w:tcW w:w="5537" w:type="dxa"/>
            <w:shd w:val="clear" w:color="auto" w:fill="auto"/>
            <w:vAlign w:val="center"/>
            <w:hideMark/>
          </w:tcPr>
          <w:p w14:paraId="301E666C" w14:textId="77777777" w:rsidR="00C124CD" w:rsidRPr="00C124CD" w:rsidRDefault="00C124CD" w:rsidP="00C124CD">
            <w:pPr>
              <w:jc w:val="both"/>
              <w:rPr>
                <w:bCs/>
                <w:snapToGrid w:val="0"/>
              </w:rPr>
            </w:pPr>
            <w:r w:rsidRPr="00C124CD">
              <w:rPr>
                <w:bCs/>
                <w:snapToGrid w:val="0"/>
              </w:rPr>
              <w:t>Фактическая необходимая валовая выручка</w:t>
            </w:r>
          </w:p>
        </w:tc>
        <w:tc>
          <w:tcPr>
            <w:tcW w:w="1418" w:type="dxa"/>
            <w:shd w:val="clear" w:color="auto" w:fill="auto"/>
            <w:vAlign w:val="center"/>
            <w:hideMark/>
          </w:tcPr>
          <w:p w14:paraId="194C0970" w14:textId="77777777" w:rsidR="00C124CD" w:rsidRPr="00C124CD" w:rsidRDefault="00C124CD" w:rsidP="00C124CD">
            <w:pPr>
              <w:jc w:val="center"/>
              <w:rPr>
                <w:snapToGrid w:val="0"/>
              </w:rPr>
            </w:pPr>
            <w:r w:rsidRPr="00C124CD">
              <w:rPr>
                <w:snapToGrid w:val="0"/>
              </w:rPr>
              <w:t>тыс. руб.</w:t>
            </w:r>
          </w:p>
        </w:tc>
        <w:tc>
          <w:tcPr>
            <w:tcW w:w="1701" w:type="dxa"/>
            <w:shd w:val="clear" w:color="auto" w:fill="auto"/>
            <w:vAlign w:val="center"/>
          </w:tcPr>
          <w:p w14:paraId="1512DD1D" w14:textId="77777777" w:rsidR="00C124CD" w:rsidRPr="00C124CD" w:rsidRDefault="00C124CD" w:rsidP="00C124CD">
            <w:pPr>
              <w:jc w:val="center"/>
              <w:rPr>
                <w:snapToGrid w:val="0"/>
              </w:rPr>
            </w:pPr>
            <w:r w:rsidRPr="00C124CD">
              <w:rPr>
                <w:snapToGrid w:val="0"/>
              </w:rPr>
              <w:t>15 042,97</w:t>
            </w:r>
          </w:p>
        </w:tc>
      </w:tr>
      <w:tr w:rsidR="00C124CD" w:rsidRPr="00C124CD" w14:paraId="1FA7FEF6" w14:textId="77777777" w:rsidTr="00F50726">
        <w:trPr>
          <w:trHeight w:val="407"/>
        </w:trPr>
        <w:tc>
          <w:tcPr>
            <w:tcW w:w="695" w:type="dxa"/>
          </w:tcPr>
          <w:p w14:paraId="57188211" w14:textId="77777777" w:rsidR="00C124CD" w:rsidRPr="00C124CD" w:rsidRDefault="00C124CD" w:rsidP="00C124CD">
            <w:pPr>
              <w:jc w:val="center"/>
              <w:rPr>
                <w:bCs/>
                <w:snapToGrid w:val="0"/>
              </w:rPr>
            </w:pPr>
            <w:r w:rsidRPr="00C124CD">
              <w:rPr>
                <w:bCs/>
                <w:snapToGrid w:val="0"/>
              </w:rPr>
              <w:t>2</w:t>
            </w:r>
          </w:p>
        </w:tc>
        <w:tc>
          <w:tcPr>
            <w:tcW w:w="5537" w:type="dxa"/>
            <w:shd w:val="clear" w:color="auto" w:fill="auto"/>
            <w:vAlign w:val="center"/>
          </w:tcPr>
          <w:p w14:paraId="6242AD0D" w14:textId="77777777" w:rsidR="00C124CD" w:rsidRPr="00C124CD" w:rsidRDefault="00C124CD" w:rsidP="00C124CD">
            <w:pPr>
              <w:jc w:val="both"/>
              <w:rPr>
                <w:bCs/>
                <w:snapToGrid w:val="0"/>
              </w:rPr>
            </w:pPr>
            <w:r w:rsidRPr="00C124CD">
              <w:rPr>
                <w:bCs/>
                <w:snapToGrid w:val="0"/>
              </w:rPr>
              <w:t>Выручка от реализации тепловой энергии</w:t>
            </w:r>
          </w:p>
        </w:tc>
        <w:tc>
          <w:tcPr>
            <w:tcW w:w="1418" w:type="dxa"/>
            <w:shd w:val="clear" w:color="auto" w:fill="auto"/>
            <w:vAlign w:val="center"/>
          </w:tcPr>
          <w:p w14:paraId="32F5B4A0" w14:textId="77777777" w:rsidR="00C124CD" w:rsidRPr="00C124CD" w:rsidRDefault="00C124CD" w:rsidP="00C124CD">
            <w:pPr>
              <w:jc w:val="center"/>
              <w:rPr>
                <w:snapToGrid w:val="0"/>
              </w:rPr>
            </w:pPr>
            <w:r w:rsidRPr="00C124CD">
              <w:rPr>
                <w:snapToGrid w:val="0"/>
              </w:rPr>
              <w:t>тыс. руб.</w:t>
            </w:r>
          </w:p>
        </w:tc>
        <w:tc>
          <w:tcPr>
            <w:tcW w:w="1701" w:type="dxa"/>
            <w:shd w:val="clear" w:color="auto" w:fill="auto"/>
            <w:vAlign w:val="center"/>
          </w:tcPr>
          <w:p w14:paraId="171F1CFE" w14:textId="77777777" w:rsidR="00C124CD" w:rsidRPr="00C124CD" w:rsidRDefault="00C124CD" w:rsidP="00C124CD">
            <w:pPr>
              <w:jc w:val="center"/>
              <w:rPr>
                <w:snapToGrid w:val="0"/>
              </w:rPr>
            </w:pPr>
            <w:r w:rsidRPr="00C124CD">
              <w:rPr>
                <w:snapToGrid w:val="0"/>
              </w:rPr>
              <w:t>14 312,88</w:t>
            </w:r>
          </w:p>
        </w:tc>
      </w:tr>
      <w:tr w:rsidR="00C124CD" w:rsidRPr="00C124CD" w14:paraId="1D7CF7C4" w14:textId="77777777" w:rsidTr="00F50726">
        <w:trPr>
          <w:trHeight w:val="375"/>
        </w:trPr>
        <w:tc>
          <w:tcPr>
            <w:tcW w:w="695" w:type="dxa"/>
          </w:tcPr>
          <w:p w14:paraId="0AECF02C" w14:textId="77777777" w:rsidR="00C124CD" w:rsidRPr="00C124CD" w:rsidRDefault="00C124CD" w:rsidP="00C124CD">
            <w:pPr>
              <w:jc w:val="center"/>
              <w:rPr>
                <w:iCs/>
                <w:snapToGrid w:val="0"/>
              </w:rPr>
            </w:pPr>
            <w:r w:rsidRPr="00C124CD">
              <w:rPr>
                <w:iCs/>
                <w:snapToGrid w:val="0"/>
              </w:rPr>
              <w:t>3</w:t>
            </w:r>
          </w:p>
        </w:tc>
        <w:tc>
          <w:tcPr>
            <w:tcW w:w="5537" w:type="dxa"/>
            <w:shd w:val="clear" w:color="auto" w:fill="auto"/>
            <w:vAlign w:val="center"/>
            <w:hideMark/>
          </w:tcPr>
          <w:p w14:paraId="3EC6826E" w14:textId="77777777" w:rsidR="00C124CD" w:rsidRPr="00C124CD" w:rsidRDefault="00C124CD" w:rsidP="00C124CD">
            <w:pPr>
              <w:jc w:val="both"/>
              <w:rPr>
                <w:iCs/>
                <w:snapToGrid w:val="0"/>
              </w:rPr>
            </w:pPr>
            <w:r w:rsidRPr="00C124CD">
              <w:rPr>
                <w:iCs/>
                <w:snapToGrid w:val="0"/>
              </w:rPr>
              <w:t>1 полугодие</w:t>
            </w:r>
          </w:p>
        </w:tc>
        <w:tc>
          <w:tcPr>
            <w:tcW w:w="1418" w:type="dxa"/>
            <w:shd w:val="clear" w:color="auto" w:fill="auto"/>
            <w:vAlign w:val="center"/>
            <w:hideMark/>
          </w:tcPr>
          <w:p w14:paraId="60868383" w14:textId="77777777" w:rsidR="00C124CD" w:rsidRPr="00C124CD" w:rsidRDefault="00C124CD" w:rsidP="00C124CD">
            <w:pPr>
              <w:jc w:val="center"/>
              <w:rPr>
                <w:snapToGrid w:val="0"/>
              </w:rPr>
            </w:pPr>
            <w:r w:rsidRPr="00C124CD">
              <w:rPr>
                <w:snapToGrid w:val="0"/>
              </w:rPr>
              <w:t> 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70125B" w14:textId="77777777" w:rsidR="00C124CD" w:rsidRPr="00C124CD" w:rsidRDefault="00C124CD" w:rsidP="00C124CD">
            <w:pPr>
              <w:jc w:val="center"/>
            </w:pPr>
            <w:r w:rsidRPr="00C124CD">
              <w:rPr>
                <w:snapToGrid w:val="0"/>
              </w:rPr>
              <w:t>8 051,00</w:t>
            </w:r>
          </w:p>
        </w:tc>
      </w:tr>
      <w:tr w:rsidR="00C124CD" w:rsidRPr="00C124CD" w14:paraId="70D534A6" w14:textId="77777777" w:rsidTr="00F50726">
        <w:trPr>
          <w:trHeight w:val="375"/>
        </w:trPr>
        <w:tc>
          <w:tcPr>
            <w:tcW w:w="695" w:type="dxa"/>
          </w:tcPr>
          <w:p w14:paraId="5E39D159" w14:textId="77777777" w:rsidR="00C124CD" w:rsidRPr="00C124CD" w:rsidRDefault="00C124CD" w:rsidP="00C124CD">
            <w:pPr>
              <w:jc w:val="center"/>
              <w:rPr>
                <w:iCs/>
                <w:snapToGrid w:val="0"/>
              </w:rPr>
            </w:pPr>
            <w:r w:rsidRPr="00C124CD">
              <w:rPr>
                <w:iCs/>
                <w:snapToGrid w:val="0"/>
              </w:rPr>
              <w:t>4</w:t>
            </w:r>
          </w:p>
        </w:tc>
        <w:tc>
          <w:tcPr>
            <w:tcW w:w="5537" w:type="dxa"/>
            <w:shd w:val="clear" w:color="auto" w:fill="auto"/>
            <w:vAlign w:val="center"/>
            <w:hideMark/>
          </w:tcPr>
          <w:p w14:paraId="6B21378B" w14:textId="77777777" w:rsidR="00C124CD" w:rsidRPr="00C124CD" w:rsidRDefault="00C124CD" w:rsidP="00C124CD">
            <w:pPr>
              <w:jc w:val="both"/>
              <w:rPr>
                <w:iCs/>
                <w:snapToGrid w:val="0"/>
              </w:rPr>
            </w:pPr>
            <w:r w:rsidRPr="00C124CD">
              <w:rPr>
                <w:iCs/>
                <w:snapToGrid w:val="0"/>
              </w:rPr>
              <w:t>2 полугодие (с июня по ноябрь)</w:t>
            </w:r>
          </w:p>
        </w:tc>
        <w:tc>
          <w:tcPr>
            <w:tcW w:w="1418" w:type="dxa"/>
            <w:shd w:val="clear" w:color="auto" w:fill="auto"/>
            <w:vAlign w:val="center"/>
            <w:hideMark/>
          </w:tcPr>
          <w:p w14:paraId="745CC521" w14:textId="77777777" w:rsidR="00C124CD" w:rsidRPr="00C124CD" w:rsidRDefault="00C124CD" w:rsidP="00C124CD">
            <w:pPr>
              <w:jc w:val="center"/>
              <w:rPr>
                <w:snapToGrid w:val="0"/>
              </w:rPr>
            </w:pPr>
            <w:r w:rsidRPr="00C124CD">
              <w:rPr>
                <w:snapToGrid w:val="0"/>
              </w:rPr>
              <w:t> 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038A16" w14:textId="77777777" w:rsidR="00C124CD" w:rsidRPr="00C124CD" w:rsidRDefault="00C124CD" w:rsidP="00C124CD">
            <w:pPr>
              <w:jc w:val="center"/>
              <w:rPr>
                <w:snapToGrid w:val="0"/>
              </w:rPr>
            </w:pPr>
            <w:r w:rsidRPr="00C124CD">
              <w:rPr>
                <w:snapToGrid w:val="0"/>
              </w:rPr>
              <w:t>6 261,89</w:t>
            </w:r>
          </w:p>
        </w:tc>
      </w:tr>
      <w:tr w:rsidR="00C124CD" w:rsidRPr="00C124CD" w14:paraId="7BAB998D" w14:textId="77777777" w:rsidTr="00F50726">
        <w:trPr>
          <w:trHeight w:val="360"/>
        </w:trPr>
        <w:tc>
          <w:tcPr>
            <w:tcW w:w="695" w:type="dxa"/>
          </w:tcPr>
          <w:p w14:paraId="3E51A929" w14:textId="77777777" w:rsidR="00C124CD" w:rsidRPr="00C124CD" w:rsidRDefault="00C124CD" w:rsidP="00C124CD">
            <w:pPr>
              <w:jc w:val="center"/>
              <w:rPr>
                <w:bCs/>
                <w:snapToGrid w:val="0"/>
              </w:rPr>
            </w:pPr>
            <w:r w:rsidRPr="00C124CD">
              <w:rPr>
                <w:bCs/>
                <w:snapToGrid w:val="0"/>
              </w:rPr>
              <w:t>5</w:t>
            </w:r>
          </w:p>
        </w:tc>
        <w:tc>
          <w:tcPr>
            <w:tcW w:w="5537" w:type="dxa"/>
            <w:shd w:val="clear" w:color="auto" w:fill="auto"/>
            <w:vAlign w:val="center"/>
            <w:hideMark/>
          </w:tcPr>
          <w:p w14:paraId="5DD35040" w14:textId="77777777" w:rsidR="00C124CD" w:rsidRPr="00C124CD" w:rsidRDefault="00C124CD" w:rsidP="00C124CD">
            <w:pPr>
              <w:jc w:val="both"/>
              <w:rPr>
                <w:bCs/>
                <w:snapToGrid w:val="0"/>
              </w:rPr>
            </w:pPr>
            <w:r w:rsidRPr="00C124CD">
              <w:rPr>
                <w:bCs/>
                <w:snapToGrid w:val="0"/>
              </w:rPr>
              <w:t>Полезный отпуск (форма 46ТЭ за 2023 год)</w:t>
            </w:r>
          </w:p>
        </w:tc>
        <w:tc>
          <w:tcPr>
            <w:tcW w:w="1418" w:type="dxa"/>
            <w:shd w:val="clear" w:color="auto" w:fill="auto"/>
            <w:vAlign w:val="center"/>
            <w:hideMark/>
          </w:tcPr>
          <w:p w14:paraId="0EBA9699" w14:textId="77777777" w:rsidR="00C124CD" w:rsidRPr="00C124CD" w:rsidRDefault="00C124CD" w:rsidP="00C124CD">
            <w:pPr>
              <w:jc w:val="center"/>
              <w:rPr>
                <w:snapToGrid w:val="0"/>
              </w:rPr>
            </w:pPr>
            <w:r w:rsidRPr="00C124CD">
              <w:rPr>
                <w:snapToGrid w:val="0"/>
              </w:rPr>
              <w:t>тыс. Гкал</w:t>
            </w:r>
          </w:p>
        </w:tc>
        <w:tc>
          <w:tcPr>
            <w:tcW w:w="1701" w:type="dxa"/>
            <w:shd w:val="clear" w:color="auto" w:fill="auto"/>
            <w:vAlign w:val="center"/>
          </w:tcPr>
          <w:p w14:paraId="27301BEA" w14:textId="77777777" w:rsidR="00C124CD" w:rsidRPr="00C124CD" w:rsidRDefault="00C124CD" w:rsidP="00C124CD">
            <w:pPr>
              <w:jc w:val="center"/>
              <w:rPr>
                <w:snapToGrid w:val="0"/>
              </w:rPr>
            </w:pPr>
            <w:r w:rsidRPr="00C124CD">
              <w:rPr>
                <w:snapToGrid w:val="0"/>
              </w:rPr>
              <w:t>4,912</w:t>
            </w:r>
          </w:p>
        </w:tc>
      </w:tr>
      <w:tr w:rsidR="00C124CD" w:rsidRPr="00C124CD" w14:paraId="032CB684" w14:textId="77777777" w:rsidTr="00F50726">
        <w:trPr>
          <w:trHeight w:val="375"/>
        </w:trPr>
        <w:tc>
          <w:tcPr>
            <w:tcW w:w="695" w:type="dxa"/>
          </w:tcPr>
          <w:p w14:paraId="012EA33F" w14:textId="77777777" w:rsidR="00C124CD" w:rsidRPr="00C124CD" w:rsidRDefault="00C124CD" w:rsidP="00C124CD">
            <w:pPr>
              <w:jc w:val="center"/>
              <w:rPr>
                <w:iCs/>
                <w:snapToGrid w:val="0"/>
              </w:rPr>
            </w:pPr>
            <w:r w:rsidRPr="00C124CD">
              <w:rPr>
                <w:iCs/>
                <w:snapToGrid w:val="0"/>
              </w:rPr>
              <w:t>6</w:t>
            </w:r>
          </w:p>
        </w:tc>
        <w:tc>
          <w:tcPr>
            <w:tcW w:w="5537" w:type="dxa"/>
            <w:shd w:val="clear" w:color="auto" w:fill="auto"/>
            <w:vAlign w:val="center"/>
            <w:hideMark/>
          </w:tcPr>
          <w:p w14:paraId="75396673" w14:textId="77777777" w:rsidR="00C124CD" w:rsidRPr="00C124CD" w:rsidRDefault="00C124CD" w:rsidP="00C124CD">
            <w:pPr>
              <w:jc w:val="both"/>
              <w:rPr>
                <w:iCs/>
                <w:snapToGrid w:val="0"/>
              </w:rPr>
            </w:pPr>
            <w:r w:rsidRPr="00C124CD">
              <w:rPr>
                <w:iCs/>
                <w:snapToGrid w:val="0"/>
              </w:rPr>
              <w:t>1 полугодие</w:t>
            </w:r>
          </w:p>
        </w:tc>
        <w:tc>
          <w:tcPr>
            <w:tcW w:w="1418" w:type="dxa"/>
            <w:shd w:val="clear" w:color="auto" w:fill="auto"/>
            <w:vAlign w:val="center"/>
            <w:hideMark/>
          </w:tcPr>
          <w:p w14:paraId="361C3D52" w14:textId="77777777" w:rsidR="00C124CD" w:rsidRPr="00C124CD" w:rsidRDefault="00C124CD" w:rsidP="00C124CD">
            <w:pPr>
              <w:jc w:val="center"/>
              <w:rPr>
                <w:snapToGrid w:val="0"/>
              </w:rPr>
            </w:pPr>
            <w:r w:rsidRPr="00C124CD">
              <w:rPr>
                <w:snapToGrid w:val="0"/>
              </w:rPr>
              <w:t>тыс. Гкал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9353F" w14:textId="77777777" w:rsidR="00C124CD" w:rsidRPr="00C124CD" w:rsidRDefault="00C124CD" w:rsidP="00C124CD">
            <w:pPr>
              <w:jc w:val="center"/>
            </w:pPr>
            <w:r w:rsidRPr="00C124CD">
              <w:rPr>
                <w:snapToGrid w:val="0"/>
              </w:rPr>
              <w:t>2,763</w:t>
            </w:r>
          </w:p>
        </w:tc>
      </w:tr>
      <w:tr w:rsidR="00C124CD" w:rsidRPr="00C124CD" w14:paraId="7E6BCEF2" w14:textId="77777777" w:rsidTr="00F50726">
        <w:trPr>
          <w:trHeight w:val="375"/>
        </w:trPr>
        <w:tc>
          <w:tcPr>
            <w:tcW w:w="695" w:type="dxa"/>
          </w:tcPr>
          <w:p w14:paraId="6562868C" w14:textId="77777777" w:rsidR="00C124CD" w:rsidRPr="00C124CD" w:rsidRDefault="00C124CD" w:rsidP="00C124CD">
            <w:pPr>
              <w:jc w:val="center"/>
              <w:rPr>
                <w:iCs/>
                <w:snapToGrid w:val="0"/>
              </w:rPr>
            </w:pPr>
            <w:r w:rsidRPr="00C124CD">
              <w:rPr>
                <w:iCs/>
                <w:snapToGrid w:val="0"/>
              </w:rPr>
              <w:t>7</w:t>
            </w:r>
          </w:p>
        </w:tc>
        <w:tc>
          <w:tcPr>
            <w:tcW w:w="5537" w:type="dxa"/>
            <w:shd w:val="clear" w:color="auto" w:fill="auto"/>
            <w:vAlign w:val="center"/>
            <w:hideMark/>
          </w:tcPr>
          <w:p w14:paraId="0FD0833A" w14:textId="77777777" w:rsidR="00C124CD" w:rsidRPr="00C124CD" w:rsidRDefault="00C124CD" w:rsidP="00C124CD">
            <w:pPr>
              <w:jc w:val="both"/>
              <w:rPr>
                <w:iCs/>
                <w:snapToGrid w:val="0"/>
              </w:rPr>
            </w:pPr>
            <w:r w:rsidRPr="00C124CD">
              <w:rPr>
                <w:iCs/>
                <w:snapToGrid w:val="0"/>
              </w:rPr>
              <w:t>2 полугодие</w:t>
            </w:r>
          </w:p>
        </w:tc>
        <w:tc>
          <w:tcPr>
            <w:tcW w:w="1418" w:type="dxa"/>
            <w:shd w:val="clear" w:color="auto" w:fill="auto"/>
            <w:vAlign w:val="center"/>
            <w:hideMark/>
          </w:tcPr>
          <w:p w14:paraId="4D4714CC" w14:textId="77777777" w:rsidR="00C124CD" w:rsidRPr="00C124CD" w:rsidRDefault="00C124CD" w:rsidP="00C124CD">
            <w:pPr>
              <w:jc w:val="center"/>
              <w:rPr>
                <w:snapToGrid w:val="0"/>
              </w:rPr>
            </w:pPr>
            <w:r w:rsidRPr="00C124CD">
              <w:rPr>
                <w:snapToGrid w:val="0"/>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F5AFF3" w14:textId="77777777" w:rsidR="00C124CD" w:rsidRPr="00C124CD" w:rsidRDefault="00C124CD" w:rsidP="00C124CD">
            <w:pPr>
              <w:jc w:val="center"/>
              <w:rPr>
                <w:snapToGrid w:val="0"/>
              </w:rPr>
            </w:pPr>
            <w:r w:rsidRPr="00C124CD">
              <w:rPr>
                <w:snapToGrid w:val="0"/>
              </w:rPr>
              <w:t>2,149</w:t>
            </w:r>
          </w:p>
        </w:tc>
      </w:tr>
      <w:tr w:rsidR="00C124CD" w:rsidRPr="00C124CD" w14:paraId="1D51F72E" w14:textId="77777777" w:rsidTr="00F50726">
        <w:trPr>
          <w:trHeight w:val="405"/>
        </w:trPr>
        <w:tc>
          <w:tcPr>
            <w:tcW w:w="695" w:type="dxa"/>
          </w:tcPr>
          <w:p w14:paraId="08EF19AC" w14:textId="77777777" w:rsidR="00C124CD" w:rsidRPr="00C124CD" w:rsidRDefault="00C124CD" w:rsidP="00C124CD">
            <w:pPr>
              <w:jc w:val="center"/>
              <w:rPr>
                <w:bCs/>
                <w:snapToGrid w:val="0"/>
              </w:rPr>
            </w:pPr>
            <w:r w:rsidRPr="00C124CD">
              <w:rPr>
                <w:bCs/>
                <w:snapToGrid w:val="0"/>
              </w:rPr>
              <w:t>8</w:t>
            </w:r>
          </w:p>
        </w:tc>
        <w:tc>
          <w:tcPr>
            <w:tcW w:w="5537" w:type="dxa"/>
            <w:shd w:val="clear" w:color="auto" w:fill="auto"/>
            <w:vAlign w:val="center"/>
            <w:hideMark/>
          </w:tcPr>
          <w:p w14:paraId="57B8836C" w14:textId="77777777" w:rsidR="00C124CD" w:rsidRPr="00C124CD" w:rsidRDefault="00C124CD" w:rsidP="00C124CD">
            <w:pPr>
              <w:jc w:val="both"/>
              <w:rPr>
                <w:bCs/>
                <w:snapToGrid w:val="0"/>
              </w:rPr>
            </w:pPr>
            <w:r w:rsidRPr="00C124CD">
              <w:rPr>
                <w:bCs/>
                <w:snapToGrid w:val="0"/>
              </w:rPr>
              <w:t xml:space="preserve">Тариф с 1 января 2023 года (постановление </w:t>
            </w:r>
            <w:r w:rsidRPr="00C124CD">
              <w:rPr>
                <w:bCs/>
                <w:snapToGrid w:val="0"/>
              </w:rPr>
              <w:br/>
              <w:t>РЭК КО от 12.09.2019 № 268, в редакции постановлений РЭК Кузбасса от 15.12.2020 № 579, от 08.07.2021 №238, от 24.11.2022 № 479)</w:t>
            </w:r>
          </w:p>
        </w:tc>
        <w:tc>
          <w:tcPr>
            <w:tcW w:w="1418" w:type="dxa"/>
            <w:shd w:val="clear" w:color="auto" w:fill="auto"/>
            <w:vAlign w:val="center"/>
            <w:hideMark/>
          </w:tcPr>
          <w:p w14:paraId="5C9698F4" w14:textId="77777777" w:rsidR="00C124CD" w:rsidRPr="00C124CD" w:rsidRDefault="00C124CD" w:rsidP="00C124CD">
            <w:pPr>
              <w:jc w:val="center"/>
              <w:rPr>
                <w:snapToGrid w:val="0"/>
              </w:rPr>
            </w:pPr>
            <w:r w:rsidRPr="00C124CD">
              <w:rPr>
                <w:snapToGrid w:val="0"/>
              </w:rPr>
              <w:t>руб./Гкал</w:t>
            </w:r>
          </w:p>
        </w:tc>
        <w:tc>
          <w:tcPr>
            <w:tcW w:w="1701" w:type="dxa"/>
            <w:shd w:val="clear" w:color="auto" w:fill="auto"/>
            <w:vAlign w:val="center"/>
          </w:tcPr>
          <w:p w14:paraId="1876B6DD" w14:textId="77777777" w:rsidR="00C124CD" w:rsidRPr="00C124CD" w:rsidRDefault="00C124CD" w:rsidP="00C124CD">
            <w:pPr>
              <w:jc w:val="center"/>
              <w:rPr>
                <w:snapToGrid w:val="0"/>
              </w:rPr>
            </w:pPr>
            <w:r w:rsidRPr="00C124CD">
              <w:rPr>
                <w:snapToGrid w:val="0"/>
              </w:rPr>
              <w:t>2 913,86</w:t>
            </w:r>
          </w:p>
        </w:tc>
      </w:tr>
      <w:tr w:rsidR="00C124CD" w:rsidRPr="00C124CD" w14:paraId="2760006C" w14:textId="77777777" w:rsidTr="00F50726">
        <w:trPr>
          <w:trHeight w:val="405"/>
        </w:trPr>
        <w:tc>
          <w:tcPr>
            <w:tcW w:w="695" w:type="dxa"/>
            <w:tcBorders>
              <w:top w:val="single" w:sz="4" w:space="0" w:color="auto"/>
              <w:left w:val="single" w:sz="4" w:space="0" w:color="auto"/>
              <w:bottom w:val="single" w:sz="4" w:space="0" w:color="auto"/>
              <w:right w:val="single" w:sz="4" w:space="0" w:color="auto"/>
            </w:tcBorders>
          </w:tcPr>
          <w:p w14:paraId="6C8470B5" w14:textId="77777777" w:rsidR="00C124CD" w:rsidRPr="00C124CD" w:rsidRDefault="00C124CD" w:rsidP="00C124CD">
            <w:pPr>
              <w:jc w:val="center"/>
              <w:rPr>
                <w:bCs/>
                <w:snapToGrid w:val="0"/>
              </w:rPr>
            </w:pPr>
            <w:r w:rsidRPr="00C124CD">
              <w:rPr>
                <w:bCs/>
                <w:snapToGrid w:val="0"/>
              </w:rPr>
              <w:t>9</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4B728" w14:textId="77777777" w:rsidR="00C124CD" w:rsidRPr="00C124CD" w:rsidRDefault="00C124CD" w:rsidP="00C124CD">
            <w:pPr>
              <w:jc w:val="both"/>
              <w:rPr>
                <w:bCs/>
                <w:snapToGrid w:val="0"/>
              </w:rPr>
            </w:pPr>
            <w:r w:rsidRPr="00C124CD">
              <w:rPr>
                <w:bCs/>
                <w:snapToGrid w:val="0"/>
              </w:rPr>
              <w:t xml:space="preserve">Тариф с 1 июля 2023 года (постановление </w:t>
            </w:r>
            <w:r w:rsidRPr="00C124CD">
              <w:rPr>
                <w:bCs/>
                <w:snapToGrid w:val="0"/>
              </w:rPr>
              <w:br/>
              <w:t>РЭК КО от 12.09.2019 № 268, в редакции постановлений РЭК Кузбасса от 15.12.2020 № 579, от 08.07.2021 №238, от 24.11.2022 № 479)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3467B" w14:textId="77777777" w:rsidR="00C124CD" w:rsidRPr="00C124CD" w:rsidRDefault="00C124CD" w:rsidP="00C124CD">
            <w:pPr>
              <w:jc w:val="center"/>
              <w:rPr>
                <w:snapToGrid w:val="0"/>
              </w:rPr>
            </w:pPr>
            <w:r w:rsidRPr="00C124CD">
              <w:rPr>
                <w:snapToGrid w:val="0"/>
              </w:rPr>
              <w:t>руб./Гкал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C3CB6E" w14:textId="77777777" w:rsidR="00C124CD" w:rsidRPr="00C124CD" w:rsidRDefault="00C124CD" w:rsidP="00C124CD">
            <w:pPr>
              <w:jc w:val="center"/>
              <w:rPr>
                <w:snapToGrid w:val="0"/>
              </w:rPr>
            </w:pPr>
            <w:r w:rsidRPr="00C124CD">
              <w:rPr>
                <w:snapToGrid w:val="0"/>
              </w:rPr>
              <w:t>2 913,86</w:t>
            </w:r>
          </w:p>
        </w:tc>
      </w:tr>
      <w:tr w:rsidR="00C124CD" w:rsidRPr="00C124CD" w14:paraId="2444AC51" w14:textId="77777777" w:rsidTr="00F50726">
        <w:trPr>
          <w:trHeight w:val="405"/>
        </w:trPr>
        <w:tc>
          <w:tcPr>
            <w:tcW w:w="695" w:type="dxa"/>
          </w:tcPr>
          <w:p w14:paraId="28FCF153" w14:textId="77777777" w:rsidR="00C124CD" w:rsidRPr="00C124CD" w:rsidRDefault="00C124CD" w:rsidP="00C124CD">
            <w:pPr>
              <w:jc w:val="center"/>
              <w:rPr>
                <w:bCs/>
                <w:snapToGrid w:val="0"/>
              </w:rPr>
            </w:pPr>
            <w:r w:rsidRPr="00C124CD">
              <w:rPr>
                <w:bCs/>
                <w:snapToGrid w:val="0"/>
              </w:rPr>
              <w:t>10</w:t>
            </w:r>
          </w:p>
        </w:tc>
        <w:tc>
          <w:tcPr>
            <w:tcW w:w="5537" w:type="dxa"/>
            <w:shd w:val="clear" w:color="auto" w:fill="auto"/>
            <w:vAlign w:val="center"/>
          </w:tcPr>
          <w:p w14:paraId="0AC2B893" w14:textId="77777777" w:rsidR="00C124CD" w:rsidRPr="00C124CD" w:rsidRDefault="00C124CD" w:rsidP="00C124CD">
            <w:pPr>
              <w:jc w:val="both"/>
              <w:rPr>
                <w:bCs/>
                <w:snapToGrid w:val="0"/>
              </w:rPr>
            </w:pPr>
            <w:r w:rsidRPr="00C124CD">
              <w:rPr>
                <w:bCs/>
                <w:snapToGrid w:val="0"/>
              </w:rPr>
              <w:t>Дельта НВВ (стр. 1 – стр. 2)</w:t>
            </w:r>
          </w:p>
        </w:tc>
        <w:tc>
          <w:tcPr>
            <w:tcW w:w="1418" w:type="dxa"/>
            <w:shd w:val="clear" w:color="auto" w:fill="auto"/>
            <w:vAlign w:val="center"/>
          </w:tcPr>
          <w:p w14:paraId="6B2F9473" w14:textId="77777777" w:rsidR="00C124CD" w:rsidRPr="00C124CD" w:rsidRDefault="00C124CD" w:rsidP="00C124CD">
            <w:pPr>
              <w:jc w:val="center"/>
              <w:rPr>
                <w:snapToGrid w:val="0"/>
              </w:rPr>
            </w:pPr>
            <w:r w:rsidRPr="00C124CD">
              <w:rPr>
                <w:snapToGrid w:val="0"/>
              </w:rPr>
              <w:t>тыс. руб.</w:t>
            </w:r>
          </w:p>
        </w:tc>
        <w:tc>
          <w:tcPr>
            <w:tcW w:w="1701" w:type="dxa"/>
            <w:shd w:val="clear" w:color="auto" w:fill="auto"/>
            <w:vAlign w:val="center"/>
          </w:tcPr>
          <w:p w14:paraId="1B5EF0B2" w14:textId="77777777" w:rsidR="00C124CD" w:rsidRPr="00C124CD" w:rsidRDefault="00C124CD" w:rsidP="00C124CD">
            <w:pPr>
              <w:jc w:val="center"/>
              <w:rPr>
                <w:snapToGrid w:val="0"/>
              </w:rPr>
            </w:pPr>
            <w:r w:rsidRPr="00C124CD">
              <w:rPr>
                <w:snapToGrid w:val="0"/>
              </w:rPr>
              <w:t>730,09</w:t>
            </w:r>
          </w:p>
        </w:tc>
      </w:tr>
    </w:tbl>
    <w:p w14:paraId="7993561F" w14:textId="77777777" w:rsidR="00C124CD" w:rsidRPr="00C124CD" w:rsidRDefault="00C124CD" w:rsidP="00C124CD">
      <w:pPr>
        <w:ind w:firstLine="720"/>
        <w:jc w:val="both"/>
        <w:rPr>
          <w:snapToGrid w:val="0"/>
          <w:sz w:val="28"/>
          <w:szCs w:val="28"/>
          <w:highlight w:val="yellow"/>
        </w:rPr>
      </w:pPr>
    </w:p>
    <w:p w14:paraId="245BD408" w14:textId="77777777" w:rsidR="00C124CD" w:rsidRPr="00C124CD" w:rsidRDefault="00C124CD" w:rsidP="00C124CD">
      <w:pPr>
        <w:autoSpaceDE w:val="0"/>
        <w:autoSpaceDN w:val="0"/>
        <w:adjustRightInd w:val="0"/>
        <w:ind w:firstLine="709"/>
        <w:jc w:val="both"/>
        <w:rPr>
          <w:snapToGrid w:val="0"/>
          <w:sz w:val="28"/>
          <w:szCs w:val="28"/>
        </w:rPr>
      </w:pPr>
      <w:r w:rsidRPr="00C124CD">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730,09 тыс. руб. к увеличению и подлежит включению в необходимую валовую выручку на 2025 год.</w:t>
      </w:r>
    </w:p>
    <w:p w14:paraId="71E1F89E" w14:textId="77777777" w:rsidR="00C124CD" w:rsidRPr="00C124CD" w:rsidRDefault="00C124CD" w:rsidP="00C124CD">
      <w:pPr>
        <w:tabs>
          <w:tab w:val="left" w:pos="1890"/>
        </w:tabs>
        <w:ind w:firstLine="709"/>
        <w:jc w:val="both"/>
        <w:rPr>
          <w:snapToGrid w:val="0"/>
          <w:sz w:val="28"/>
          <w:szCs w:val="28"/>
        </w:rPr>
      </w:pPr>
      <w:r w:rsidRPr="00C124CD">
        <w:rPr>
          <w:snapToGrid w:val="0"/>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2024 год необходимо включить 834,23 тыс. руб.</w:t>
      </w:r>
      <w:bookmarkStart w:id="269" w:name="_Toc53751105"/>
    </w:p>
    <w:p w14:paraId="050BAAB5" w14:textId="77777777" w:rsidR="00C124CD" w:rsidRPr="00C124CD" w:rsidRDefault="00C124CD" w:rsidP="00C124CD">
      <w:pPr>
        <w:keepNext/>
        <w:jc w:val="center"/>
        <w:outlineLvl w:val="0"/>
        <w:rPr>
          <w:b/>
          <w:bCs/>
          <w:caps/>
          <w:snapToGrid w:val="0"/>
          <w:kern w:val="32"/>
          <w:sz w:val="28"/>
          <w:szCs w:val="32"/>
          <w:lang w:eastAsia="en-US"/>
        </w:rPr>
      </w:pPr>
      <w:r w:rsidRPr="00C124CD">
        <w:rPr>
          <w:b/>
          <w:bCs/>
          <w:caps/>
          <w:snapToGrid w:val="0"/>
          <w:kern w:val="32"/>
          <w:sz w:val="28"/>
          <w:szCs w:val="32"/>
          <w:highlight w:val="yellow"/>
          <w:lang w:val="x-none" w:eastAsia="en-US"/>
        </w:rPr>
        <w:br w:type="page"/>
      </w:r>
      <w:r w:rsidRPr="00C124CD">
        <w:rPr>
          <w:b/>
          <w:bCs/>
          <w:caps/>
          <w:snapToGrid w:val="0"/>
          <w:kern w:val="32"/>
          <w:sz w:val="28"/>
          <w:szCs w:val="32"/>
          <w:lang w:eastAsia="en-US"/>
        </w:rPr>
        <w:lastRenderedPageBreak/>
        <w:t xml:space="preserve">6. </w:t>
      </w:r>
      <w:bookmarkStart w:id="270" w:name="_Toc155687910"/>
      <w:r w:rsidRPr="00C124CD">
        <w:rPr>
          <w:b/>
          <w:bCs/>
          <w:caps/>
          <w:snapToGrid w:val="0"/>
          <w:kern w:val="32"/>
          <w:sz w:val="28"/>
          <w:szCs w:val="32"/>
          <w:lang w:eastAsia="en-US"/>
        </w:rPr>
        <w:t>КОРРЕКТИРОВКА НВВ в связи с изменением (неисполнением) инвестиционной программы</w:t>
      </w:r>
      <w:bookmarkEnd w:id="270"/>
    </w:p>
    <w:p w14:paraId="2BA0850C" w14:textId="77777777" w:rsidR="00C124CD" w:rsidRPr="00C124CD" w:rsidRDefault="00C124CD" w:rsidP="00C124CD">
      <w:pPr>
        <w:rPr>
          <w:b/>
          <w:snapToGrid w:val="0"/>
          <w:sz w:val="28"/>
          <w:szCs w:val="28"/>
          <w:lang w:val="x-none" w:eastAsia="en-US"/>
        </w:rPr>
      </w:pPr>
    </w:p>
    <w:p w14:paraId="481CE60A" w14:textId="478A633A" w:rsidR="00C124CD" w:rsidRPr="00C124CD" w:rsidRDefault="00C124CD" w:rsidP="00C124CD">
      <w:pPr>
        <w:autoSpaceDE w:val="0"/>
        <w:autoSpaceDN w:val="0"/>
        <w:adjustRightInd w:val="0"/>
        <w:ind w:firstLine="709"/>
        <w:jc w:val="both"/>
        <w:rPr>
          <w:snapToGrid w:val="0"/>
          <w:color w:val="000000"/>
          <w:sz w:val="28"/>
          <w:szCs w:val="28"/>
        </w:rPr>
      </w:pPr>
      <w:r w:rsidRPr="00C124CD">
        <w:rPr>
          <w:snapToGrid w:val="0"/>
          <w:color w:val="000000"/>
          <w:sz w:val="28"/>
          <w:szCs w:val="28"/>
        </w:rPr>
        <w:t>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w:t>
      </w:r>
      <w:r w:rsidRPr="00C124CD">
        <w:rPr>
          <w:noProof/>
          <w:color w:val="000000"/>
          <w:position w:val="-12"/>
          <w:sz w:val="28"/>
          <w:szCs w:val="28"/>
        </w:rPr>
        <w:drawing>
          <wp:inline distT="0" distB="0" distL="0" distR="0" wp14:anchorId="71AD4AFD" wp14:editId="45B4E38D">
            <wp:extent cx="704850" cy="323850"/>
            <wp:effectExtent l="0" t="0" r="0" b="0"/>
            <wp:docPr id="51439907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124CD">
        <w:rPr>
          <w:snapToGrid w:val="0"/>
          <w:color w:val="000000"/>
          <w:sz w:val="28"/>
          <w:szCs w:val="28"/>
        </w:rPr>
        <w:t>, рассчитывается по формуле:</w:t>
      </w:r>
    </w:p>
    <w:p w14:paraId="17B1EED1" w14:textId="3B07E9B3" w:rsidR="00C124CD" w:rsidRPr="00C124CD" w:rsidRDefault="00C124CD" w:rsidP="00C124CD">
      <w:pPr>
        <w:autoSpaceDE w:val="0"/>
        <w:autoSpaceDN w:val="0"/>
        <w:adjustRightInd w:val="0"/>
        <w:ind w:firstLine="709"/>
        <w:jc w:val="both"/>
        <w:rPr>
          <w:snapToGrid w:val="0"/>
          <w:color w:val="000000"/>
          <w:sz w:val="28"/>
        </w:rPr>
      </w:pPr>
      <w:r w:rsidRPr="00C124CD">
        <w:rPr>
          <w:noProof/>
          <w:color w:val="000000"/>
          <w:sz w:val="28"/>
          <w:szCs w:val="28"/>
        </w:rPr>
        <w:drawing>
          <wp:inline distT="0" distB="0" distL="0" distR="0" wp14:anchorId="2022CCB7" wp14:editId="1C992AB4">
            <wp:extent cx="3352800" cy="742950"/>
            <wp:effectExtent l="0" t="0" r="0" b="0"/>
            <wp:docPr id="20765227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C124CD">
        <w:rPr>
          <w:snapToGrid w:val="0"/>
          <w:color w:val="000000"/>
          <w:sz w:val="28"/>
          <w:szCs w:val="28"/>
        </w:rPr>
        <w:t xml:space="preserve"> </w:t>
      </w:r>
      <w:r w:rsidRPr="00C124CD">
        <w:rPr>
          <w:snapToGrid w:val="0"/>
          <w:color w:val="000000"/>
          <w:sz w:val="28"/>
        </w:rPr>
        <w:t>, где</w:t>
      </w:r>
    </w:p>
    <w:p w14:paraId="202391F5" w14:textId="5104DC65" w:rsidR="00C124CD" w:rsidRPr="00C124CD" w:rsidRDefault="00C124CD" w:rsidP="00C124CD">
      <w:pPr>
        <w:autoSpaceDE w:val="0"/>
        <w:autoSpaceDN w:val="0"/>
        <w:adjustRightInd w:val="0"/>
        <w:ind w:firstLine="709"/>
        <w:jc w:val="both"/>
        <w:rPr>
          <w:snapToGrid w:val="0"/>
          <w:color w:val="000000"/>
          <w:sz w:val="28"/>
          <w:szCs w:val="28"/>
        </w:rPr>
      </w:pPr>
      <w:r w:rsidRPr="00C124CD">
        <w:rPr>
          <w:noProof/>
          <w:color w:val="000000"/>
          <w:position w:val="-14"/>
          <w:sz w:val="28"/>
          <w:szCs w:val="28"/>
        </w:rPr>
        <w:drawing>
          <wp:inline distT="0" distB="0" distL="0" distR="0" wp14:anchorId="7214453F" wp14:editId="2DE1F871">
            <wp:extent cx="561975" cy="352425"/>
            <wp:effectExtent l="0" t="0" r="9525" b="0"/>
            <wp:docPr id="71131470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124CD">
        <w:rPr>
          <w:snapToGrid w:val="0"/>
          <w:color w:val="000000"/>
          <w:sz w:val="28"/>
          <w:szCs w:val="28"/>
        </w:rPr>
        <w:t xml:space="preserve"> - объем собственных средств на реализацию инвестиционной программы;</w:t>
      </w:r>
    </w:p>
    <w:p w14:paraId="0FA3292A" w14:textId="20CBEAB1" w:rsidR="00C124CD" w:rsidRPr="00C124CD" w:rsidRDefault="00C124CD" w:rsidP="00C124CD">
      <w:pPr>
        <w:autoSpaceDE w:val="0"/>
        <w:autoSpaceDN w:val="0"/>
        <w:adjustRightInd w:val="0"/>
        <w:ind w:firstLine="709"/>
        <w:jc w:val="both"/>
        <w:rPr>
          <w:snapToGrid w:val="0"/>
          <w:color w:val="000000"/>
          <w:sz w:val="28"/>
          <w:szCs w:val="28"/>
        </w:rPr>
      </w:pPr>
      <w:r w:rsidRPr="00C124CD">
        <w:rPr>
          <w:noProof/>
          <w:color w:val="000000"/>
          <w:position w:val="-14"/>
          <w:sz w:val="28"/>
          <w:szCs w:val="28"/>
        </w:rPr>
        <w:drawing>
          <wp:inline distT="0" distB="0" distL="0" distR="0" wp14:anchorId="0EB167A5" wp14:editId="28F381EB">
            <wp:extent cx="571500" cy="361950"/>
            <wp:effectExtent l="0" t="0" r="0" b="0"/>
            <wp:docPr id="108929957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24CD">
        <w:rPr>
          <w:snapToGrid w:val="0"/>
          <w:color w:val="000000"/>
          <w:sz w:val="28"/>
          <w:szCs w:val="28"/>
        </w:rPr>
        <w:t xml:space="preserve"> - объем фактического исполнения инвестиционной программы;</w:t>
      </w:r>
    </w:p>
    <w:p w14:paraId="016EFCD7" w14:textId="549B6A9A" w:rsidR="00C124CD" w:rsidRPr="00C124CD" w:rsidRDefault="00C124CD" w:rsidP="00C124CD">
      <w:pPr>
        <w:autoSpaceDE w:val="0"/>
        <w:autoSpaceDN w:val="0"/>
        <w:adjustRightInd w:val="0"/>
        <w:ind w:firstLine="709"/>
        <w:jc w:val="both"/>
        <w:rPr>
          <w:snapToGrid w:val="0"/>
          <w:color w:val="000000"/>
          <w:position w:val="-14"/>
          <w:sz w:val="28"/>
          <w:szCs w:val="28"/>
        </w:rPr>
      </w:pPr>
      <w:r w:rsidRPr="00C124CD">
        <w:rPr>
          <w:noProof/>
          <w:color w:val="000000"/>
          <w:position w:val="-14"/>
          <w:sz w:val="28"/>
          <w:szCs w:val="28"/>
        </w:rPr>
        <w:drawing>
          <wp:inline distT="0" distB="0" distL="0" distR="0" wp14:anchorId="46E1CBD4" wp14:editId="2C29A493">
            <wp:extent cx="571500" cy="361950"/>
            <wp:effectExtent l="0" t="0" r="0" b="0"/>
            <wp:docPr id="178473957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24CD">
        <w:rPr>
          <w:snapToGrid w:val="0"/>
          <w:color w:val="000000"/>
          <w:sz w:val="28"/>
          <w:szCs w:val="28"/>
        </w:rPr>
        <w:t xml:space="preserve"> - плановый размер финансирования инвестиционной программы, при этом </w:t>
      </w:r>
      <w:r w:rsidRPr="00C124CD">
        <w:rPr>
          <w:noProof/>
          <w:color w:val="000000"/>
          <w:position w:val="-14"/>
          <w:sz w:val="28"/>
          <w:szCs w:val="28"/>
        </w:rPr>
        <w:drawing>
          <wp:inline distT="0" distB="0" distL="0" distR="0" wp14:anchorId="5F556845" wp14:editId="1218DF31">
            <wp:extent cx="571500" cy="361950"/>
            <wp:effectExtent l="0" t="0" r="0" b="0"/>
            <wp:docPr id="48243514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24CD">
        <w:rPr>
          <w:snapToGrid w:val="0"/>
          <w:color w:val="000000"/>
          <w:sz w:val="28"/>
          <w:szCs w:val="28"/>
        </w:rPr>
        <w:t xml:space="preserve">= </w:t>
      </w:r>
      <w:r w:rsidRPr="00C124CD">
        <w:rPr>
          <w:noProof/>
          <w:color w:val="000000"/>
          <w:position w:val="-14"/>
          <w:sz w:val="28"/>
          <w:szCs w:val="28"/>
        </w:rPr>
        <w:drawing>
          <wp:inline distT="0" distB="0" distL="0" distR="0" wp14:anchorId="6A8DFA40" wp14:editId="17B9DF29">
            <wp:extent cx="866775" cy="361950"/>
            <wp:effectExtent l="0" t="0" r="9525" b="0"/>
            <wp:docPr id="211896361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124CD">
        <w:rPr>
          <w:snapToGrid w:val="0"/>
          <w:color w:val="000000"/>
          <w:position w:val="-14"/>
          <w:sz w:val="28"/>
          <w:szCs w:val="28"/>
        </w:rPr>
        <w:t>, где</w:t>
      </w:r>
    </w:p>
    <w:p w14:paraId="19E669A6" w14:textId="7522E253" w:rsidR="00C124CD" w:rsidRPr="00C124CD" w:rsidRDefault="00C124CD" w:rsidP="00C124CD">
      <w:pPr>
        <w:autoSpaceDE w:val="0"/>
        <w:autoSpaceDN w:val="0"/>
        <w:adjustRightInd w:val="0"/>
        <w:ind w:firstLine="709"/>
        <w:jc w:val="both"/>
        <w:rPr>
          <w:snapToGrid w:val="0"/>
          <w:color w:val="000000"/>
          <w:sz w:val="28"/>
          <w:szCs w:val="28"/>
        </w:rPr>
      </w:pPr>
      <w:r w:rsidRPr="00C124CD">
        <w:rPr>
          <w:noProof/>
          <w:color w:val="000000"/>
          <w:position w:val="-32"/>
        </w:rPr>
        <w:drawing>
          <wp:inline distT="0" distB="0" distL="0" distR="0" wp14:anchorId="63C66BA0" wp14:editId="639563CF">
            <wp:extent cx="2581275" cy="685800"/>
            <wp:effectExtent l="0" t="0" r="9525" b="0"/>
            <wp:docPr id="178937334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124CD">
        <w:rPr>
          <w:snapToGrid w:val="0"/>
          <w:color w:val="000000"/>
        </w:rPr>
        <w:t xml:space="preserve"> </w:t>
      </w:r>
      <w:r w:rsidRPr="00C124CD">
        <w:rPr>
          <w:snapToGrid w:val="0"/>
          <w:color w:val="000000"/>
          <w:sz w:val="28"/>
        </w:rPr>
        <w:t>, где</w:t>
      </w:r>
    </w:p>
    <w:p w14:paraId="376FB8DB" w14:textId="3DA7A934" w:rsidR="00C124CD" w:rsidRPr="00C124CD" w:rsidRDefault="00C124CD" w:rsidP="00C124CD">
      <w:pPr>
        <w:autoSpaceDE w:val="0"/>
        <w:autoSpaceDN w:val="0"/>
        <w:adjustRightInd w:val="0"/>
        <w:ind w:firstLine="709"/>
        <w:jc w:val="both"/>
        <w:rPr>
          <w:snapToGrid w:val="0"/>
          <w:color w:val="000000"/>
          <w:sz w:val="28"/>
          <w:szCs w:val="28"/>
        </w:rPr>
      </w:pPr>
      <w:r w:rsidRPr="00C124CD">
        <w:rPr>
          <w:noProof/>
          <w:color w:val="000000"/>
          <w:position w:val="-14"/>
          <w:sz w:val="28"/>
          <w:szCs w:val="28"/>
        </w:rPr>
        <w:drawing>
          <wp:inline distT="0" distB="0" distL="0" distR="0" wp14:anchorId="4E1BB510" wp14:editId="298DBD66">
            <wp:extent cx="581025" cy="371475"/>
            <wp:effectExtent l="0" t="0" r="0" b="9525"/>
            <wp:docPr id="133970260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124CD">
        <w:rPr>
          <w:snapToGrid w:val="0"/>
          <w:color w:val="000000"/>
          <w:sz w:val="28"/>
          <w:szCs w:val="28"/>
        </w:rPr>
        <w:t xml:space="preserve"> - фактический объем полезного отпуска;</w:t>
      </w:r>
    </w:p>
    <w:p w14:paraId="54138DB3" w14:textId="7867153D" w:rsidR="00C124CD" w:rsidRPr="00C124CD" w:rsidRDefault="00C124CD" w:rsidP="00C124CD">
      <w:pPr>
        <w:autoSpaceDE w:val="0"/>
        <w:autoSpaceDN w:val="0"/>
        <w:adjustRightInd w:val="0"/>
        <w:ind w:firstLine="709"/>
        <w:jc w:val="both"/>
        <w:rPr>
          <w:snapToGrid w:val="0"/>
          <w:color w:val="000000"/>
          <w:sz w:val="28"/>
          <w:szCs w:val="28"/>
        </w:rPr>
      </w:pPr>
      <w:r w:rsidRPr="00C124CD">
        <w:rPr>
          <w:noProof/>
          <w:color w:val="000000"/>
          <w:position w:val="-14"/>
          <w:sz w:val="28"/>
          <w:szCs w:val="28"/>
        </w:rPr>
        <w:drawing>
          <wp:inline distT="0" distB="0" distL="0" distR="0" wp14:anchorId="17FDFBC9" wp14:editId="190F3B6A">
            <wp:extent cx="428625" cy="361950"/>
            <wp:effectExtent l="0" t="0" r="0" b="0"/>
            <wp:docPr id="90400823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124CD">
        <w:rPr>
          <w:snapToGrid w:val="0"/>
          <w:color w:val="000000"/>
          <w:sz w:val="28"/>
          <w:szCs w:val="28"/>
        </w:rPr>
        <w:t xml:space="preserve"> - плановый объем полезного отпуска.</w:t>
      </w:r>
    </w:p>
    <w:p w14:paraId="0D2FEFFC" w14:textId="77777777" w:rsidR="00C124CD" w:rsidRPr="00C124CD" w:rsidRDefault="00C124CD" w:rsidP="00C124CD">
      <w:pPr>
        <w:ind w:firstLine="709"/>
        <w:jc w:val="both"/>
        <w:rPr>
          <w:snapToGrid w:val="0"/>
          <w:color w:val="000000"/>
          <w:sz w:val="28"/>
          <w:szCs w:val="28"/>
        </w:rPr>
      </w:pPr>
      <w:r w:rsidRPr="00C124CD">
        <w:rPr>
          <w:snapToGrid w:val="0"/>
          <w:color w:val="000000"/>
          <w:sz w:val="28"/>
          <w:szCs w:val="28"/>
        </w:rPr>
        <w:t>Таким образом расчет корректировки необходимой валовой выручки, в связи с изменением (неисполнением) инвестиционной программы выглядит следующим образом:</w:t>
      </w:r>
    </w:p>
    <w:p w14:paraId="031655DE" w14:textId="1E9A7F96" w:rsidR="00C124CD" w:rsidRPr="00C124CD" w:rsidRDefault="00C124CD" w:rsidP="00C124CD">
      <w:pPr>
        <w:ind w:firstLine="709"/>
        <w:jc w:val="both"/>
        <w:rPr>
          <w:snapToGrid w:val="0"/>
          <w:color w:val="000000"/>
          <w:sz w:val="28"/>
          <w:szCs w:val="28"/>
        </w:rPr>
      </w:pPr>
      <w:r w:rsidRPr="00C124CD">
        <w:rPr>
          <w:noProof/>
          <w:color w:val="000000"/>
          <w:position w:val="-14"/>
          <w:sz w:val="28"/>
          <w:szCs w:val="28"/>
        </w:rPr>
        <w:drawing>
          <wp:inline distT="0" distB="0" distL="0" distR="0" wp14:anchorId="05B100C0" wp14:editId="324866BF">
            <wp:extent cx="571500" cy="361950"/>
            <wp:effectExtent l="0" t="0" r="0" b="0"/>
            <wp:docPr id="50643127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24CD">
        <w:rPr>
          <w:snapToGrid w:val="0"/>
          <w:color w:val="000000"/>
          <w:sz w:val="28"/>
          <w:szCs w:val="28"/>
        </w:rPr>
        <w:t>= 4 912,00 Гкал / 5 006,00 Гкал × 455,00 тыс. руб. = 446,46 тыс. руб.</w:t>
      </w:r>
    </w:p>
    <w:p w14:paraId="0AE8C56C" w14:textId="013F56D6" w:rsidR="00C124CD" w:rsidRPr="00C124CD" w:rsidRDefault="00C124CD" w:rsidP="00C124CD">
      <w:pPr>
        <w:ind w:firstLine="709"/>
        <w:jc w:val="both"/>
        <w:rPr>
          <w:snapToGrid w:val="0"/>
          <w:color w:val="000000"/>
          <w:sz w:val="28"/>
          <w:szCs w:val="28"/>
        </w:rPr>
      </w:pPr>
      <w:r w:rsidRPr="00C124CD">
        <w:rPr>
          <w:noProof/>
          <w:color w:val="000000"/>
          <w:position w:val="-12"/>
          <w:sz w:val="28"/>
          <w:szCs w:val="28"/>
        </w:rPr>
        <w:drawing>
          <wp:inline distT="0" distB="0" distL="0" distR="0" wp14:anchorId="72767819" wp14:editId="088F6C6D">
            <wp:extent cx="704850" cy="323850"/>
            <wp:effectExtent l="0" t="0" r="0" b="0"/>
            <wp:docPr id="151788680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124CD">
        <w:rPr>
          <w:snapToGrid w:val="0"/>
          <w:color w:val="000000"/>
          <w:sz w:val="28"/>
          <w:szCs w:val="28"/>
        </w:rPr>
        <w:t xml:space="preserve">= 455,00 тыс. руб. × (517,62 тыс. руб. ÷ 446,46 тыс. руб. – 1) = 72,52 тыс. руб. </w:t>
      </w:r>
    </w:p>
    <w:p w14:paraId="1EEA7450" w14:textId="77777777" w:rsidR="00C124CD" w:rsidRPr="00C124CD" w:rsidRDefault="00C124CD" w:rsidP="00C124CD">
      <w:pPr>
        <w:ind w:firstLine="709"/>
        <w:jc w:val="both"/>
        <w:rPr>
          <w:snapToGrid w:val="0"/>
          <w:sz w:val="28"/>
          <w:szCs w:val="28"/>
        </w:rPr>
      </w:pPr>
      <w:r w:rsidRPr="00C124CD">
        <w:rPr>
          <w:snapToGrid w:val="0"/>
          <w:sz w:val="28"/>
          <w:szCs w:val="28"/>
        </w:rPr>
        <w:t>Рассчитанная величина корректировки имеет положительное значение. В данном случае в НВВ предприятия на 2025 год полученный результат не учитывается.</w:t>
      </w:r>
    </w:p>
    <w:p w14:paraId="237CF4C0" w14:textId="77777777" w:rsidR="00C124CD" w:rsidRPr="00C124CD" w:rsidRDefault="00C124CD" w:rsidP="00C124CD">
      <w:pPr>
        <w:ind w:firstLine="709"/>
        <w:jc w:val="both"/>
        <w:rPr>
          <w:snapToGrid w:val="0"/>
          <w:color w:val="000000"/>
          <w:sz w:val="28"/>
          <w:szCs w:val="28"/>
        </w:rPr>
      </w:pPr>
    </w:p>
    <w:p w14:paraId="0BC63039" w14:textId="77777777" w:rsidR="00C124CD" w:rsidRPr="00C124CD" w:rsidRDefault="00C124CD" w:rsidP="00C124CD">
      <w:pPr>
        <w:ind w:firstLine="709"/>
        <w:jc w:val="both"/>
        <w:rPr>
          <w:snapToGrid w:val="0"/>
          <w:color w:val="000000"/>
          <w:sz w:val="28"/>
          <w:szCs w:val="28"/>
        </w:rPr>
      </w:pPr>
    </w:p>
    <w:p w14:paraId="4D34BAF5" w14:textId="77777777" w:rsidR="00C124CD" w:rsidRPr="00C124CD" w:rsidRDefault="00C124CD" w:rsidP="00C124CD">
      <w:pPr>
        <w:ind w:firstLine="709"/>
        <w:jc w:val="both"/>
        <w:rPr>
          <w:snapToGrid w:val="0"/>
          <w:color w:val="000000"/>
          <w:sz w:val="28"/>
          <w:szCs w:val="28"/>
        </w:rPr>
      </w:pPr>
    </w:p>
    <w:p w14:paraId="7AF52CB1" w14:textId="77777777" w:rsidR="00C124CD" w:rsidRPr="00C124CD" w:rsidRDefault="00C124CD" w:rsidP="00C124CD">
      <w:pPr>
        <w:keepNext/>
        <w:jc w:val="center"/>
        <w:outlineLvl w:val="0"/>
        <w:rPr>
          <w:b/>
          <w:bCs/>
          <w:caps/>
          <w:snapToGrid w:val="0"/>
          <w:kern w:val="32"/>
          <w:sz w:val="28"/>
          <w:szCs w:val="32"/>
          <w:lang w:eastAsia="en-US"/>
        </w:rPr>
      </w:pPr>
      <w:bookmarkStart w:id="271" w:name="_Toc532493868"/>
      <w:bookmarkStart w:id="272" w:name="_Toc24044803"/>
      <w:bookmarkStart w:id="273" w:name="_Toc117721198"/>
      <w:bookmarkEnd w:id="269"/>
      <w:r w:rsidRPr="00C124CD">
        <w:rPr>
          <w:b/>
          <w:bCs/>
          <w:caps/>
          <w:snapToGrid w:val="0"/>
          <w:kern w:val="32"/>
          <w:sz w:val="28"/>
          <w:szCs w:val="32"/>
          <w:lang w:eastAsia="en-US"/>
        </w:rPr>
        <w:t xml:space="preserve">7. Расчет необходимой валовой выручки на каждый расчетный период </w:t>
      </w:r>
      <w:bookmarkEnd w:id="271"/>
      <w:bookmarkEnd w:id="272"/>
      <w:r w:rsidRPr="00C124CD">
        <w:rPr>
          <w:b/>
          <w:bCs/>
          <w:caps/>
          <w:snapToGrid w:val="0"/>
          <w:kern w:val="32"/>
          <w:sz w:val="28"/>
          <w:szCs w:val="32"/>
          <w:lang w:eastAsia="en-US"/>
        </w:rPr>
        <w:t>регулирования ООО «Шанс»</w:t>
      </w:r>
      <w:bookmarkEnd w:id="273"/>
    </w:p>
    <w:p w14:paraId="2AC0892C" w14:textId="77777777" w:rsidR="00C124CD" w:rsidRPr="00C124CD" w:rsidRDefault="00C124CD" w:rsidP="00C124CD">
      <w:pPr>
        <w:rPr>
          <w:snapToGrid w:val="0"/>
          <w:sz w:val="28"/>
          <w:szCs w:val="28"/>
          <w:lang w:val="x-none" w:eastAsia="en-US"/>
        </w:rPr>
      </w:pPr>
    </w:p>
    <w:p w14:paraId="375B3507" w14:textId="77777777" w:rsidR="00C124CD" w:rsidRPr="00C124CD" w:rsidRDefault="00C124CD" w:rsidP="00C124CD">
      <w:pPr>
        <w:ind w:firstLine="720"/>
        <w:jc w:val="both"/>
        <w:rPr>
          <w:snapToGrid w:val="0"/>
          <w:sz w:val="28"/>
          <w:szCs w:val="28"/>
        </w:rPr>
      </w:pPr>
      <w:r w:rsidRPr="00C124CD">
        <w:rPr>
          <w:snapToGrid w:val="0"/>
          <w:sz w:val="28"/>
          <w:szCs w:val="28"/>
        </w:rPr>
        <w:lastRenderedPageBreak/>
        <w:t>Необходимая валовая выручка рассчитана на основе рассчитанных долгосрочных параметров регулирования на 2020 – 2025 годы и прогнозных параметров регулирования ООО «Шанс» на 2025 год.</w:t>
      </w:r>
    </w:p>
    <w:p w14:paraId="410E116E" w14:textId="77777777" w:rsidR="00C124CD" w:rsidRPr="00C124CD" w:rsidRDefault="00C124CD" w:rsidP="00C124CD">
      <w:pPr>
        <w:ind w:firstLine="720"/>
        <w:jc w:val="both"/>
        <w:rPr>
          <w:snapToGrid w:val="0"/>
          <w:sz w:val="28"/>
          <w:szCs w:val="28"/>
        </w:rPr>
      </w:pPr>
      <w:r w:rsidRPr="00C124CD">
        <w:rPr>
          <w:snapToGrid w:val="0"/>
          <w:sz w:val="28"/>
          <w:szCs w:val="28"/>
        </w:rPr>
        <w:t>Расчет необходимой валовой выручки представлен в таблице 13.</w:t>
      </w:r>
    </w:p>
    <w:p w14:paraId="53BF722A" w14:textId="77777777" w:rsidR="00C124CD" w:rsidRPr="00C124CD" w:rsidRDefault="00C124CD" w:rsidP="00C124CD">
      <w:pPr>
        <w:ind w:firstLine="720"/>
        <w:jc w:val="both"/>
        <w:rPr>
          <w:snapToGrid w:val="0"/>
          <w:sz w:val="28"/>
          <w:szCs w:val="28"/>
        </w:rPr>
      </w:pPr>
    </w:p>
    <w:p w14:paraId="728BA0DA" w14:textId="77777777" w:rsidR="00C124CD" w:rsidRPr="00C124CD" w:rsidRDefault="00C124CD" w:rsidP="00C124CD">
      <w:pPr>
        <w:ind w:firstLine="720"/>
        <w:jc w:val="right"/>
        <w:rPr>
          <w:snapToGrid w:val="0"/>
          <w:sz w:val="28"/>
          <w:szCs w:val="28"/>
        </w:rPr>
      </w:pPr>
      <w:r w:rsidRPr="00C124CD">
        <w:rPr>
          <w:snapToGrid w:val="0"/>
          <w:sz w:val="28"/>
          <w:szCs w:val="28"/>
        </w:rPr>
        <w:t>Таблица 13.</w:t>
      </w:r>
    </w:p>
    <w:p w14:paraId="71A6C51A" w14:textId="77777777" w:rsidR="00C124CD" w:rsidRPr="00C124CD" w:rsidRDefault="00C124CD" w:rsidP="00C124CD">
      <w:pPr>
        <w:jc w:val="center"/>
        <w:rPr>
          <w:snapToGrid w:val="0"/>
          <w:sz w:val="28"/>
          <w:szCs w:val="28"/>
        </w:rPr>
      </w:pPr>
      <w:r w:rsidRPr="00C124CD">
        <w:rPr>
          <w:snapToGrid w:val="0"/>
          <w:sz w:val="28"/>
          <w:szCs w:val="28"/>
        </w:rPr>
        <w:t>Расчет необходимой валовой выручки ООО «Шанс» на 2025 год</w:t>
      </w:r>
    </w:p>
    <w:p w14:paraId="25E464AB" w14:textId="77777777" w:rsidR="00C124CD" w:rsidRPr="00C124CD" w:rsidRDefault="00C124CD" w:rsidP="00C124CD">
      <w:pPr>
        <w:ind w:firstLine="709"/>
        <w:jc w:val="right"/>
        <w:rPr>
          <w:snapToGrid w:val="0"/>
        </w:rPr>
      </w:pPr>
      <w:r w:rsidRPr="00C124CD">
        <w:rPr>
          <w:snapToGrid w:val="0"/>
        </w:rPr>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C124CD" w:rsidRPr="00C124CD" w14:paraId="50B99C5E" w14:textId="77777777" w:rsidTr="00F50726">
        <w:trPr>
          <w:trHeight w:val="8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6AF17" w14:textId="77777777" w:rsidR="00C124CD" w:rsidRPr="00C124CD" w:rsidRDefault="00C124CD" w:rsidP="00C124CD">
            <w:pPr>
              <w:ind w:left="-142" w:right="-108"/>
              <w:jc w:val="center"/>
              <w:rPr>
                <w:snapToGrid w:val="0"/>
                <w:sz w:val="22"/>
                <w:szCs w:val="22"/>
              </w:rPr>
            </w:pPr>
            <w:r w:rsidRPr="00C124CD">
              <w:rPr>
                <w:snapToGrid w:val="0"/>
                <w:sz w:val="22"/>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3A7DD53" w14:textId="77777777" w:rsidR="00C124CD" w:rsidRPr="00C124CD" w:rsidRDefault="00C124CD" w:rsidP="00C124CD">
            <w:pPr>
              <w:jc w:val="center"/>
              <w:rPr>
                <w:snapToGrid w:val="0"/>
                <w:sz w:val="22"/>
                <w:szCs w:val="22"/>
              </w:rPr>
            </w:pPr>
            <w:r w:rsidRPr="00C124CD">
              <w:rPr>
                <w:snapToGrid w:val="0"/>
                <w:sz w:val="22"/>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E27611" w14:textId="77777777" w:rsidR="00C124CD" w:rsidRPr="00C124CD" w:rsidRDefault="00C124CD" w:rsidP="00C124CD">
            <w:pPr>
              <w:ind w:left="-108" w:right="-108"/>
              <w:jc w:val="center"/>
              <w:rPr>
                <w:snapToGrid w:val="0"/>
                <w:sz w:val="22"/>
                <w:szCs w:val="22"/>
              </w:rPr>
            </w:pPr>
            <w:r w:rsidRPr="00C124CD">
              <w:rPr>
                <w:snapToGrid w:val="0"/>
                <w:sz w:val="22"/>
                <w:szCs w:val="22"/>
              </w:rPr>
              <w:t>Предложение предприятия на 2025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D85DDD" w14:textId="77777777" w:rsidR="00C124CD" w:rsidRPr="00C124CD" w:rsidRDefault="00C124CD" w:rsidP="00C124CD">
            <w:pPr>
              <w:ind w:left="-108" w:right="-108"/>
              <w:jc w:val="center"/>
              <w:rPr>
                <w:snapToGrid w:val="0"/>
                <w:sz w:val="22"/>
                <w:szCs w:val="22"/>
              </w:rPr>
            </w:pPr>
            <w:r w:rsidRPr="00C124CD">
              <w:rPr>
                <w:snapToGrid w:val="0"/>
                <w:sz w:val="22"/>
                <w:szCs w:val="22"/>
              </w:rPr>
              <w:t xml:space="preserve">Предложение экспертов </w:t>
            </w:r>
            <w:r w:rsidRPr="00C124CD">
              <w:rPr>
                <w:snapToGrid w:val="0"/>
                <w:sz w:val="22"/>
                <w:szCs w:val="22"/>
              </w:rPr>
              <w:br/>
              <w:t>на 2025 год</w:t>
            </w:r>
          </w:p>
        </w:tc>
        <w:tc>
          <w:tcPr>
            <w:tcW w:w="1559" w:type="dxa"/>
            <w:tcBorders>
              <w:top w:val="single" w:sz="4" w:space="0" w:color="auto"/>
              <w:left w:val="single" w:sz="4" w:space="0" w:color="auto"/>
              <w:bottom w:val="single" w:sz="4" w:space="0" w:color="auto"/>
              <w:right w:val="single" w:sz="4" w:space="0" w:color="auto"/>
            </w:tcBorders>
            <w:vAlign w:val="center"/>
          </w:tcPr>
          <w:p w14:paraId="2A95D282" w14:textId="77777777" w:rsidR="00C124CD" w:rsidRPr="00C124CD" w:rsidRDefault="00C124CD" w:rsidP="00C124CD">
            <w:pPr>
              <w:ind w:left="-108" w:right="-108"/>
              <w:jc w:val="center"/>
              <w:rPr>
                <w:snapToGrid w:val="0"/>
                <w:sz w:val="22"/>
                <w:szCs w:val="22"/>
              </w:rPr>
            </w:pPr>
            <w:r w:rsidRPr="00C124CD">
              <w:rPr>
                <w:snapToGrid w:val="0"/>
                <w:sz w:val="22"/>
                <w:szCs w:val="22"/>
              </w:rPr>
              <w:t>Корректировка предложения предприятия</w:t>
            </w:r>
          </w:p>
        </w:tc>
      </w:tr>
      <w:tr w:rsidR="00C124CD" w:rsidRPr="00C124CD" w14:paraId="4367AB8C" w14:textId="77777777" w:rsidTr="00F50726">
        <w:trPr>
          <w:trHeight w:val="112"/>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BB0A580" w14:textId="77777777" w:rsidR="00C124CD" w:rsidRPr="00C124CD" w:rsidRDefault="00C124CD" w:rsidP="00C124CD">
            <w:pPr>
              <w:ind w:left="-142" w:right="-108"/>
              <w:jc w:val="center"/>
              <w:rPr>
                <w:snapToGrid w:val="0"/>
                <w:sz w:val="22"/>
                <w:szCs w:val="22"/>
              </w:rPr>
            </w:pPr>
            <w:r w:rsidRPr="00C124CD">
              <w:rPr>
                <w:snapToGrid w:val="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42CA1A28" w14:textId="77777777" w:rsidR="00C124CD" w:rsidRPr="00C124CD" w:rsidRDefault="00C124CD" w:rsidP="00C124CD">
            <w:pPr>
              <w:jc w:val="center"/>
              <w:rPr>
                <w:snapToGrid w:val="0"/>
                <w:sz w:val="22"/>
                <w:szCs w:val="22"/>
              </w:rPr>
            </w:pPr>
            <w:r w:rsidRPr="00C124CD">
              <w:rPr>
                <w:snapToGrid w:val="0"/>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5A57B5" w14:textId="77777777" w:rsidR="00C124CD" w:rsidRPr="00C124CD" w:rsidRDefault="00C124CD" w:rsidP="00C124CD">
            <w:pPr>
              <w:ind w:left="-108" w:right="-108"/>
              <w:jc w:val="center"/>
              <w:rPr>
                <w:snapToGrid w:val="0"/>
                <w:sz w:val="22"/>
                <w:szCs w:val="22"/>
              </w:rPr>
            </w:pPr>
            <w:r w:rsidRPr="00C124CD">
              <w:rPr>
                <w:snapToGrid w:val="0"/>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E3992A" w14:textId="77777777" w:rsidR="00C124CD" w:rsidRPr="00C124CD" w:rsidRDefault="00C124CD" w:rsidP="00C124CD">
            <w:pPr>
              <w:ind w:left="-108" w:right="-108"/>
              <w:jc w:val="center"/>
              <w:rPr>
                <w:snapToGrid w:val="0"/>
                <w:sz w:val="22"/>
                <w:szCs w:val="22"/>
              </w:rPr>
            </w:pPr>
            <w:r w:rsidRPr="00C124CD">
              <w:rPr>
                <w:snapToGrid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1877B501" w14:textId="77777777" w:rsidR="00C124CD" w:rsidRPr="00C124CD" w:rsidRDefault="00C124CD" w:rsidP="00C124CD">
            <w:pPr>
              <w:ind w:left="-108" w:right="-108"/>
              <w:jc w:val="center"/>
              <w:rPr>
                <w:snapToGrid w:val="0"/>
                <w:sz w:val="22"/>
                <w:szCs w:val="22"/>
              </w:rPr>
            </w:pPr>
            <w:r w:rsidRPr="00C124CD">
              <w:rPr>
                <w:snapToGrid w:val="0"/>
                <w:sz w:val="22"/>
                <w:szCs w:val="22"/>
              </w:rPr>
              <w:t>5 = 4 - 3</w:t>
            </w:r>
          </w:p>
        </w:tc>
      </w:tr>
      <w:tr w:rsidR="00C124CD" w:rsidRPr="00C124CD" w14:paraId="6B8639AF" w14:textId="77777777" w:rsidTr="00F50726">
        <w:trPr>
          <w:trHeight w:val="3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CFEEF" w14:textId="77777777" w:rsidR="00C124CD" w:rsidRPr="00C124CD" w:rsidRDefault="00C124CD" w:rsidP="00C124CD">
            <w:pPr>
              <w:jc w:val="center"/>
              <w:rPr>
                <w:snapToGrid w:val="0"/>
                <w:sz w:val="22"/>
                <w:szCs w:val="22"/>
              </w:rPr>
            </w:pPr>
            <w:r w:rsidRPr="00C124CD">
              <w:rPr>
                <w:snapToGrid w:val="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83D184E" w14:textId="77777777" w:rsidR="00C124CD" w:rsidRPr="00C124CD" w:rsidRDefault="00C124CD" w:rsidP="00C124CD">
            <w:pPr>
              <w:rPr>
                <w:snapToGrid w:val="0"/>
                <w:sz w:val="22"/>
                <w:szCs w:val="22"/>
              </w:rPr>
            </w:pPr>
            <w:r w:rsidRPr="00C124CD">
              <w:rPr>
                <w:snapToGrid w:val="0"/>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DA1705" w14:textId="77777777" w:rsidR="00C124CD" w:rsidRPr="00C124CD" w:rsidRDefault="00C124CD" w:rsidP="00C124CD">
            <w:pPr>
              <w:jc w:val="center"/>
              <w:rPr>
                <w:snapToGrid w:val="0"/>
                <w:sz w:val="22"/>
                <w:szCs w:val="22"/>
              </w:rPr>
            </w:pPr>
            <w:r w:rsidRPr="00C124CD">
              <w:rPr>
                <w:snapToGrid w:val="0"/>
                <w:sz w:val="22"/>
                <w:szCs w:val="22"/>
              </w:rPr>
              <w:t>12 141,72</w:t>
            </w:r>
          </w:p>
        </w:tc>
        <w:tc>
          <w:tcPr>
            <w:tcW w:w="1418" w:type="dxa"/>
            <w:tcBorders>
              <w:top w:val="single" w:sz="4" w:space="0" w:color="auto"/>
              <w:left w:val="nil"/>
              <w:bottom w:val="single" w:sz="4" w:space="0" w:color="auto"/>
              <w:right w:val="single" w:sz="4" w:space="0" w:color="auto"/>
            </w:tcBorders>
            <w:shd w:val="clear" w:color="auto" w:fill="auto"/>
          </w:tcPr>
          <w:p w14:paraId="0BB1D484" w14:textId="77777777" w:rsidR="00C124CD" w:rsidRPr="00C124CD" w:rsidRDefault="00C124CD" w:rsidP="00C124CD">
            <w:pPr>
              <w:jc w:val="center"/>
              <w:rPr>
                <w:snapToGrid w:val="0"/>
                <w:sz w:val="22"/>
                <w:szCs w:val="22"/>
              </w:rPr>
            </w:pPr>
            <w:r w:rsidRPr="00C124CD">
              <w:rPr>
                <w:snapToGrid w:val="0"/>
                <w:sz w:val="22"/>
                <w:szCs w:val="22"/>
              </w:rPr>
              <w:t>6 778,40</w:t>
            </w:r>
          </w:p>
        </w:tc>
        <w:tc>
          <w:tcPr>
            <w:tcW w:w="1559" w:type="dxa"/>
            <w:tcBorders>
              <w:top w:val="single" w:sz="4" w:space="0" w:color="auto"/>
              <w:left w:val="nil"/>
              <w:bottom w:val="single" w:sz="4" w:space="0" w:color="auto"/>
              <w:right w:val="single" w:sz="4" w:space="0" w:color="auto"/>
            </w:tcBorders>
            <w:shd w:val="clear" w:color="auto" w:fill="auto"/>
          </w:tcPr>
          <w:p w14:paraId="40327A2F" w14:textId="77777777" w:rsidR="00C124CD" w:rsidRPr="00C124CD" w:rsidRDefault="00C124CD" w:rsidP="00C124CD">
            <w:pPr>
              <w:jc w:val="center"/>
              <w:rPr>
                <w:snapToGrid w:val="0"/>
                <w:sz w:val="22"/>
                <w:szCs w:val="22"/>
              </w:rPr>
            </w:pPr>
            <w:r w:rsidRPr="00C124CD">
              <w:rPr>
                <w:snapToGrid w:val="0"/>
                <w:sz w:val="22"/>
                <w:szCs w:val="22"/>
              </w:rPr>
              <w:t>-5 363,32</w:t>
            </w:r>
          </w:p>
        </w:tc>
      </w:tr>
      <w:tr w:rsidR="00C124CD" w:rsidRPr="00C124CD" w14:paraId="08C2020E" w14:textId="77777777" w:rsidTr="00F50726">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75FDBE6" w14:textId="77777777" w:rsidR="00C124CD" w:rsidRPr="00C124CD" w:rsidRDefault="00C124CD" w:rsidP="00C124CD">
            <w:pPr>
              <w:jc w:val="center"/>
              <w:rPr>
                <w:snapToGrid w:val="0"/>
                <w:sz w:val="22"/>
                <w:szCs w:val="22"/>
              </w:rPr>
            </w:pPr>
            <w:r w:rsidRPr="00C124CD">
              <w:rPr>
                <w:snapToGrid w:val="0"/>
                <w:sz w:val="22"/>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5383BAA1" w14:textId="77777777" w:rsidR="00C124CD" w:rsidRPr="00C124CD" w:rsidRDefault="00C124CD" w:rsidP="00C124CD">
            <w:pPr>
              <w:jc w:val="both"/>
              <w:rPr>
                <w:snapToGrid w:val="0"/>
                <w:sz w:val="22"/>
                <w:szCs w:val="22"/>
              </w:rPr>
            </w:pPr>
            <w:r w:rsidRPr="00C124CD">
              <w:rPr>
                <w:snapToGrid w:val="0"/>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tcPr>
          <w:p w14:paraId="7F9B958A" w14:textId="77777777" w:rsidR="00C124CD" w:rsidRPr="00C124CD" w:rsidRDefault="00C124CD" w:rsidP="00C124CD">
            <w:pPr>
              <w:jc w:val="center"/>
              <w:rPr>
                <w:snapToGrid w:val="0"/>
                <w:sz w:val="22"/>
                <w:szCs w:val="22"/>
              </w:rPr>
            </w:pPr>
            <w:r w:rsidRPr="00C124CD">
              <w:rPr>
                <w:snapToGrid w:val="0"/>
                <w:sz w:val="22"/>
                <w:szCs w:val="22"/>
              </w:rPr>
              <w:t>2 496,64</w:t>
            </w:r>
          </w:p>
        </w:tc>
        <w:tc>
          <w:tcPr>
            <w:tcW w:w="1418" w:type="dxa"/>
            <w:tcBorders>
              <w:top w:val="nil"/>
              <w:left w:val="nil"/>
              <w:bottom w:val="single" w:sz="4" w:space="0" w:color="auto"/>
              <w:right w:val="single" w:sz="4" w:space="0" w:color="auto"/>
            </w:tcBorders>
            <w:shd w:val="clear" w:color="auto" w:fill="auto"/>
          </w:tcPr>
          <w:p w14:paraId="0EC4D449" w14:textId="77777777" w:rsidR="00C124CD" w:rsidRPr="00C124CD" w:rsidRDefault="00C124CD" w:rsidP="00C124CD">
            <w:pPr>
              <w:jc w:val="center"/>
              <w:rPr>
                <w:snapToGrid w:val="0"/>
                <w:sz w:val="22"/>
                <w:szCs w:val="22"/>
              </w:rPr>
            </w:pPr>
            <w:r w:rsidRPr="00C124CD">
              <w:rPr>
                <w:snapToGrid w:val="0"/>
                <w:sz w:val="22"/>
                <w:szCs w:val="22"/>
              </w:rPr>
              <w:t>1 841,68</w:t>
            </w:r>
          </w:p>
        </w:tc>
        <w:tc>
          <w:tcPr>
            <w:tcW w:w="1559" w:type="dxa"/>
            <w:tcBorders>
              <w:top w:val="nil"/>
              <w:left w:val="nil"/>
              <w:bottom w:val="single" w:sz="4" w:space="0" w:color="auto"/>
              <w:right w:val="single" w:sz="4" w:space="0" w:color="auto"/>
            </w:tcBorders>
            <w:shd w:val="clear" w:color="auto" w:fill="auto"/>
          </w:tcPr>
          <w:p w14:paraId="30109F74" w14:textId="77777777" w:rsidR="00C124CD" w:rsidRPr="00C124CD" w:rsidRDefault="00C124CD" w:rsidP="00C124CD">
            <w:pPr>
              <w:jc w:val="center"/>
              <w:rPr>
                <w:snapToGrid w:val="0"/>
                <w:sz w:val="22"/>
                <w:szCs w:val="22"/>
              </w:rPr>
            </w:pPr>
            <w:r w:rsidRPr="00C124CD">
              <w:rPr>
                <w:snapToGrid w:val="0"/>
                <w:sz w:val="22"/>
                <w:szCs w:val="22"/>
              </w:rPr>
              <w:t>-654,96</w:t>
            </w:r>
          </w:p>
        </w:tc>
      </w:tr>
      <w:tr w:rsidR="00C124CD" w:rsidRPr="00C124CD" w14:paraId="58AAA517" w14:textId="77777777" w:rsidTr="00F50726">
        <w:trPr>
          <w:trHeight w:val="88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5D58F8E" w14:textId="77777777" w:rsidR="00C124CD" w:rsidRPr="00C124CD" w:rsidRDefault="00C124CD" w:rsidP="00C124CD">
            <w:pPr>
              <w:jc w:val="center"/>
              <w:rPr>
                <w:snapToGrid w:val="0"/>
                <w:sz w:val="22"/>
                <w:szCs w:val="22"/>
              </w:rPr>
            </w:pPr>
            <w:r w:rsidRPr="00C124CD">
              <w:rPr>
                <w:snapToGrid w:val="0"/>
                <w:sz w:val="22"/>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3CF10477" w14:textId="77777777" w:rsidR="00C124CD" w:rsidRPr="00C124CD" w:rsidRDefault="00C124CD" w:rsidP="00C124CD">
            <w:pPr>
              <w:rPr>
                <w:snapToGrid w:val="0"/>
                <w:sz w:val="22"/>
                <w:szCs w:val="22"/>
              </w:rPr>
            </w:pPr>
            <w:r w:rsidRPr="00C124CD">
              <w:rPr>
                <w:snapToGrid w:val="0"/>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tcPr>
          <w:p w14:paraId="054526D2" w14:textId="77777777" w:rsidR="00C124CD" w:rsidRPr="00C124CD" w:rsidRDefault="00C124CD" w:rsidP="00C124CD">
            <w:pPr>
              <w:jc w:val="center"/>
              <w:rPr>
                <w:snapToGrid w:val="0"/>
                <w:sz w:val="22"/>
                <w:szCs w:val="22"/>
              </w:rPr>
            </w:pPr>
            <w:r w:rsidRPr="00C124CD">
              <w:rPr>
                <w:snapToGrid w:val="0"/>
                <w:sz w:val="22"/>
                <w:szCs w:val="22"/>
              </w:rPr>
              <w:t>7 705,31</w:t>
            </w:r>
          </w:p>
        </w:tc>
        <w:tc>
          <w:tcPr>
            <w:tcW w:w="1418" w:type="dxa"/>
            <w:tcBorders>
              <w:top w:val="nil"/>
              <w:left w:val="nil"/>
              <w:bottom w:val="single" w:sz="4" w:space="0" w:color="auto"/>
              <w:right w:val="single" w:sz="4" w:space="0" w:color="auto"/>
            </w:tcBorders>
            <w:shd w:val="clear" w:color="auto" w:fill="auto"/>
          </w:tcPr>
          <w:p w14:paraId="48EEF4BF" w14:textId="77777777" w:rsidR="00C124CD" w:rsidRPr="00C124CD" w:rsidRDefault="00C124CD" w:rsidP="00C124CD">
            <w:pPr>
              <w:jc w:val="center"/>
              <w:rPr>
                <w:snapToGrid w:val="0"/>
                <w:sz w:val="22"/>
                <w:szCs w:val="22"/>
              </w:rPr>
            </w:pPr>
            <w:r w:rsidRPr="00C124CD">
              <w:rPr>
                <w:snapToGrid w:val="0"/>
                <w:sz w:val="22"/>
                <w:szCs w:val="22"/>
              </w:rPr>
              <w:t>6 228,12</w:t>
            </w:r>
          </w:p>
        </w:tc>
        <w:tc>
          <w:tcPr>
            <w:tcW w:w="1559" w:type="dxa"/>
            <w:tcBorders>
              <w:top w:val="nil"/>
              <w:left w:val="nil"/>
              <w:bottom w:val="single" w:sz="4" w:space="0" w:color="auto"/>
              <w:right w:val="single" w:sz="4" w:space="0" w:color="auto"/>
            </w:tcBorders>
            <w:shd w:val="clear" w:color="auto" w:fill="auto"/>
          </w:tcPr>
          <w:p w14:paraId="12300E8B" w14:textId="77777777" w:rsidR="00C124CD" w:rsidRPr="00C124CD" w:rsidRDefault="00C124CD" w:rsidP="00C124CD">
            <w:pPr>
              <w:jc w:val="center"/>
              <w:rPr>
                <w:snapToGrid w:val="0"/>
                <w:sz w:val="22"/>
                <w:szCs w:val="22"/>
              </w:rPr>
            </w:pPr>
            <w:r w:rsidRPr="00C124CD">
              <w:rPr>
                <w:snapToGrid w:val="0"/>
                <w:sz w:val="22"/>
                <w:szCs w:val="22"/>
              </w:rPr>
              <w:t>-1 477,19</w:t>
            </w:r>
          </w:p>
        </w:tc>
      </w:tr>
      <w:tr w:rsidR="00C124CD" w:rsidRPr="00C124CD" w14:paraId="1FECD3FB" w14:textId="77777777" w:rsidTr="00F50726">
        <w:trPr>
          <w:trHeight w:val="29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58C3ED8" w14:textId="77777777" w:rsidR="00C124CD" w:rsidRPr="00C124CD" w:rsidRDefault="00C124CD" w:rsidP="00C124CD">
            <w:pPr>
              <w:jc w:val="center"/>
              <w:rPr>
                <w:snapToGrid w:val="0"/>
                <w:sz w:val="22"/>
                <w:szCs w:val="22"/>
              </w:rPr>
            </w:pPr>
            <w:r w:rsidRPr="00C124CD">
              <w:rPr>
                <w:snapToGrid w:val="0"/>
                <w:sz w:val="22"/>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1053B5FE" w14:textId="77777777" w:rsidR="00C124CD" w:rsidRPr="00C124CD" w:rsidRDefault="00C124CD" w:rsidP="00C124CD">
            <w:pPr>
              <w:jc w:val="both"/>
              <w:rPr>
                <w:snapToGrid w:val="0"/>
                <w:sz w:val="22"/>
                <w:szCs w:val="22"/>
              </w:rPr>
            </w:pPr>
            <w:r w:rsidRPr="00C124CD">
              <w:rPr>
                <w:snapToGrid w:val="0"/>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tcPr>
          <w:p w14:paraId="76799CB9" w14:textId="77777777" w:rsidR="00C124CD" w:rsidRPr="00C124CD" w:rsidRDefault="00C124CD" w:rsidP="00C124CD">
            <w:pPr>
              <w:jc w:val="center"/>
              <w:rPr>
                <w:snapToGrid w:val="0"/>
                <w:sz w:val="22"/>
                <w:szCs w:val="22"/>
              </w:rPr>
            </w:pPr>
            <w:r w:rsidRPr="00C124CD">
              <w:rPr>
                <w:snapToGrid w:val="0"/>
                <w:sz w:val="22"/>
                <w:szCs w:val="22"/>
              </w:rPr>
              <w:t>1 080,00</w:t>
            </w:r>
          </w:p>
        </w:tc>
        <w:tc>
          <w:tcPr>
            <w:tcW w:w="1418" w:type="dxa"/>
            <w:tcBorders>
              <w:top w:val="nil"/>
              <w:left w:val="nil"/>
              <w:bottom w:val="single" w:sz="4" w:space="0" w:color="auto"/>
              <w:right w:val="single" w:sz="4" w:space="0" w:color="auto"/>
            </w:tcBorders>
            <w:shd w:val="clear" w:color="auto" w:fill="auto"/>
          </w:tcPr>
          <w:p w14:paraId="327E620A" w14:textId="77777777" w:rsidR="00C124CD" w:rsidRPr="00C124CD" w:rsidRDefault="00C124CD" w:rsidP="00C124CD">
            <w:pPr>
              <w:jc w:val="center"/>
              <w:rPr>
                <w:snapToGrid w:val="0"/>
                <w:sz w:val="22"/>
                <w:szCs w:val="22"/>
              </w:rPr>
            </w:pPr>
            <w:r w:rsidRPr="00C124CD">
              <w:rPr>
                <w:snapToGrid w:val="0"/>
                <w:sz w:val="22"/>
                <w:szCs w:val="22"/>
              </w:rPr>
              <w:t>1 080,00</w:t>
            </w:r>
          </w:p>
        </w:tc>
        <w:tc>
          <w:tcPr>
            <w:tcW w:w="1559" w:type="dxa"/>
            <w:tcBorders>
              <w:top w:val="nil"/>
              <w:left w:val="nil"/>
              <w:bottom w:val="single" w:sz="4" w:space="0" w:color="auto"/>
              <w:right w:val="single" w:sz="4" w:space="0" w:color="auto"/>
            </w:tcBorders>
            <w:shd w:val="clear" w:color="auto" w:fill="auto"/>
          </w:tcPr>
          <w:p w14:paraId="3583E4C9" w14:textId="77777777" w:rsidR="00C124CD" w:rsidRPr="00C124CD" w:rsidRDefault="00C124CD" w:rsidP="00C124CD">
            <w:pPr>
              <w:jc w:val="center"/>
              <w:rPr>
                <w:snapToGrid w:val="0"/>
                <w:sz w:val="22"/>
                <w:szCs w:val="22"/>
              </w:rPr>
            </w:pPr>
            <w:r w:rsidRPr="00C124CD">
              <w:rPr>
                <w:snapToGrid w:val="0"/>
                <w:sz w:val="22"/>
                <w:szCs w:val="22"/>
              </w:rPr>
              <w:t>0,00</w:t>
            </w:r>
          </w:p>
        </w:tc>
      </w:tr>
      <w:tr w:rsidR="00C124CD" w:rsidRPr="00C124CD" w14:paraId="1B651868" w14:textId="77777777" w:rsidTr="00F50726">
        <w:trPr>
          <w:trHeight w:val="39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B8CF94E" w14:textId="77777777" w:rsidR="00C124CD" w:rsidRPr="00C124CD" w:rsidRDefault="00C124CD" w:rsidP="00C124CD">
            <w:pPr>
              <w:jc w:val="center"/>
              <w:rPr>
                <w:snapToGrid w:val="0"/>
                <w:sz w:val="22"/>
                <w:szCs w:val="22"/>
              </w:rPr>
            </w:pPr>
            <w:r w:rsidRPr="00C124CD">
              <w:rPr>
                <w:snapToGrid w:val="0"/>
                <w:sz w:val="22"/>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4A451D39" w14:textId="77777777" w:rsidR="00C124CD" w:rsidRPr="00C124CD" w:rsidRDefault="00C124CD" w:rsidP="00C124CD">
            <w:pPr>
              <w:rPr>
                <w:snapToGrid w:val="0"/>
                <w:sz w:val="22"/>
                <w:szCs w:val="22"/>
              </w:rPr>
            </w:pPr>
            <w:r w:rsidRPr="00C124CD">
              <w:rPr>
                <w:snapToGrid w:val="0"/>
                <w:sz w:val="22"/>
                <w:szCs w:val="22"/>
              </w:rPr>
              <w:t>Расчетная предпринимательская прибыль</w:t>
            </w:r>
          </w:p>
        </w:tc>
        <w:tc>
          <w:tcPr>
            <w:tcW w:w="1417" w:type="dxa"/>
            <w:tcBorders>
              <w:top w:val="nil"/>
              <w:left w:val="single" w:sz="4" w:space="0" w:color="auto"/>
              <w:bottom w:val="single" w:sz="4" w:space="0" w:color="auto"/>
              <w:right w:val="single" w:sz="4" w:space="0" w:color="auto"/>
            </w:tcBorders>
            <w:shd w:val="clear" w:color="auto" w:fill="auto"/>
          </w:tcPr>
          <w:p w14:paraId="587EDF29" w14:textId="77777777" w:rsidR="00C124CD" w:rsidRPr="00C124CD" w:rsidRDefault="00C124CD" w:rsidP="00C124CD">
            <w:pPr>
              <w:jc w:val="center"/>
              <w:rPr>
                <w:snapToGrid w:val="0"/>
                <w:sz w:val="22"/>
                <w:szCs w:val="22"/>
              </w:rPr>
            </w:pPr>
            <w:r w:rsidRPr="00C124CD">
              <w:rPr>
                <w:snapToGrid w:val="0"/>
                <w:sz w:val="22"/>
                <w:szCs w:val="22"/>
              </w:rPr>
              <w:t>0,00</w:t>
            </w:r>
          </w:p>
        </w:tc>
        <w:tc>
          <w:tcPr>
            <w:tcW w:w="1418" w:type="dxa"/>
            <w:tcBorders>
              <w:top w:val="nil"/>
              <w:left w:val="nil"/>
              <w:bottom w:val="single" w:sz="4" w:space="0" w:color="auto"/>
              <w:right w:val="single" w:sz="4" w:space="0" w:color="auto"/>
            </w:tcBorders>
            <w:shd w:val="clear" w:color="auto" w:fill="auto"/>
          </w:tcPr>
          <w:p w14:paraId="1643FE5D" w14:textId="77777777" w:rsidR="00C124CD" w:rsidRPr="00C124CD" w:rsidRDefault="00C124CD" w:rsidP="00C124CD">
            <w:pPr>
              <w:jc w:val="center"/>
              <w:rPr>
                <w:snapToGrid w:val="0"/>
                <w:sz w:val="22"/>
                <w:szCs w:val="22"/>
              </w:rPr>
            </w:pPr>
            <w:r w:rsidRPr="00C124CD">
              <w:rPr>
                <w:snapToGrid w:val="0"/>
                <w:sz w:val="22"/>
                <w:szCs w:val="22"/>
              </w:rPr>
              <w:t>0,00</w:t>
            </w:r>
          </w:p>
        </w:tc>
        <w:tc>
          <w:tcPr>
            <w:tcW w:w="1559" w:type="dxa"/>
            <w:tcBorders>
              <w:top w:val="nil"/>
              <w:left w:val="nil"/>
              <w:bottom w:val="single" w:sz="4" w:space="0" w:color="auto"/>
              <w:right w:val="single" w:sz="4" w:space="0" w:color="auto"/>
            </w:tcBorders>
            <w:shd w:val="clear" w:color="auto" w:fill="auto"/>
          </w:tcPr>
          <w:p w14:paraId="498200CA" w14:textId="77777777" w:rsidR="00C124CD" w:rsidRPr="00C124CD" w:rsidRDefault="00C124CD" w:rsidP="00C124CD">
            <w:pPr>
              <w:jc w:val="center"/>
              <w:rPr>
                <w:snapToGrid w:val="0"/>
                <w:sz w:val="22"/>
                <w:szCs w:val="22"/>
              </w:rPr>
            </w:pPr>
            <w:r w:rsidRPr="00C124CD">
              <w:rPr>
                <w:snapToGrid w:val="0"/>
                <w:sz w:val="22"/>
                <w:szCs w:val="22"/>
              </w:rPr>
              <w:t>0,00</w:t>
            </w:r>
          </w:p>
        </w:tc>
      </w:tr>
      <w:tr w:rsidR="00C124CD" w:rsidRPr="00C124CD" w14:paraId="664E16C1" w14:textId="77777777" w:rsidTr="00F50726">
        <w:trPr>
          <w:trHeight w:val="836"/>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0660B27" w14:textId="77777777" w:rsidR="00C124CD" w:rsidRPr="00C124CD" w:rsidRDefault="00C124CD" w:rsidP="00C124CD">
            <w:pPr>
              <w:jc w:val="center"/>
              <w:rPr>
                <w:snapToGrid w:val="0"/>
                <w:sz w:val="22"/>
                <w:szCs w:val="22"/>
              </w:rPr>
            </w:pPr>
            <w:r w:rsidRPr="00C124CD">
              <w:rPr>
                <w:snapToGrid w:val="0"/>
                <w:sz w:val="22"/>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35C68194" w14:textId="77777777" w:rsidR="00C124CD" w:rsidRPr="00C124CD" w:rsidRDefault="00C124CD" w:rsidP="00C124CD">
            <w:pPr>
              <w:rPr>
                <w:snapToGrid w:val="0"/>
                <w:sz w:val="22"/>
                <w:szCs w:val="22"/>
              </w:rPr>
            </w:pPr>
            <w:r w:rsidRPr="00C124CD">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single" w:sz="4" w:space="0" w:color="auto"/>
              <w:bottom w:val="single" w:sz="4" w:space="0" w:color="auto"/>
              <w:right w:val="single" w:sz="4" w:space="0" w:color="auto"/>
            </w:tcBorders>
            <w:shd w:val="clear" w:color="auto" w:fill="auto"/>
          </w:tcPr>
          <w:p w14:paraId="1B65DD44" w14:textId="77777777" w:rsidR="00C124CD" w:rsidRPr="00C124CD" w:rsidRDefault="00C124CD" w:rsidP="00C124CD">
            <w:pPr>
              <w:jc w:val="center"/>
              <w:rPr>
                <w:snapToGrid w:val="0"/>
                <w:sz w:val="22"/>
                <w:szCs w:val="22"/>
              </w:rPr>
            </w:pPr>
            <w:r w:rsidRPr="00C124CD">
              <w:rPr>
                <w:snapToGrid w:val="0"/>
                <w:sz w:val="22"/>
                <w:szCs w:val="22"/>
              </w:rPr>
              <w:t>0,00</w:t>
            </w:r>
          </w:p>
        </w:tc>
        <w:tc>
          <w:tcPr>
            <w:tcW w:w="1418" w:type="dxa"/>
            <w:tcBorders>
              <w:top w:val="nil"/>
              <w:left w:val="nil"/>
              <w:bottom w:val="single" w:sz="4" w:space="0" w:color="auto"/>
              <w:right w:val="single" w:sz="4" w:space="0" w:color="auto"/>
            </w:tcBorders>
            <w:shd w:val="clear" w:color="auto" w:fill="auto"/>
          </w:tcPr>
          <w:p w14:paraId="2DE62CA8" w14:textId="77777777" w:rsidR="00C124CD" w:rsidRPr="00C124CD" w:rsidRDefault="00C124CD" w:rsidP="00C124CD">
            <w:pPr>
              <w:jc w:val="center"/>
              <w:rPr>
                <w:snapToGrid w:val="0"/>
                <w:sz w:val="22"/>
                <w:szCs w:val="22"/>
              </w:rPr>
            </w:pPr>
            <w:r w:rsidRPr="00C124CD">
              <w:rPr>
                <w:snapToGrid w:val="0"/>
                <w:sz w:val="22"/>
                <w:szCs w:val="22"/>
              </w:rPr>
              <w:t>0,00</w:t>
            </w:r>
          </w:p>
        </w:tc>
        <w:tc>
          <w:tcPr>
            <w:tcW w:w="1559" w:type="dxa"/>
            <w:tcBorders>
              <w:top w:val="nil"/>
              <w:left w:val="nil"/>
              <w:bottom w:val="single" w:sz="4" w:space="0" w:color="auto"/>
              <w:right w:val="single" w:sz="4" w:space="0" w:color="auto"/>
            </w:tcBorders>
            <w:shd w:val="clear" w:color="auto" w:fill="auto"/>
          </w:tcPr>
          <w:p w14:paraId="724BF049" w14:textId="77777777" w:rsidR="00C124CD" w:rsidRPr="00C124CD" w:rsidRDefault="00C124CD" w:rsidP="00C124CD">
            <w:pPr>
              <w:jc w:val="center"/>
              <w:rPr>
                <w:snapToGrid w:val="0"/>
                <w:sz w:val="22"/>
                <w:szCs w:val="22"/>
              </w:rPr>
            </w:pPr>
            <w:r w:rsidRPr="00C124CD">
              <w:rPr>
                <w:snapToGrid w:val="0"/>
                <w:sz w:val="22"/>
                <w:szCs w:val="22"/>
              </w:rPr>
              <w:t>0,00</w:t>
            </w:r>
          </w:p>
        </w:tc>
      </w:tr>
      <w:tr w:rsidR="00C124CD" w:rsidRPr="00C124CD" w14:paraId="2F2C3BA9" w14:textId="77777777" w:rsidTr="00F50726">
        <w:trPr>
          <w:trHeight w:val="114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CCBDC3A" w14:textId="77777777" w:rsidR="00C124CD" w:rsidRPr="00C124CD" w:rsidRDefault="00C124CD" w:rsidP="00C124CD">
            <w:pPr>
              <w:jc w:val="center"/>
              <w:rPr>
                <w:snapToGrid w:val="0"/>
                <w:sz w:val="22"/>
                <w:szCs w:val="22"/>
              </w:rPr>
            </w:pPr>
            <w:r w:rsidRPr="00C124CD">
              <w:rPr>
                <w:snapToGrid w:val="0"/>
                <w:sz w:val="22"/>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13CC8F6A" w14:textId="77777777" w:rsidR="00C124CD" w:rsidRPr="00C124CD" w:rsidRDefault="00C124CD" w:rsidP="00C124CD">
            <w:pPr>
              <w:rPr>
                <w:snapToGrid w:val="0"/>
                <w:sz w:val="22"/>
                <w:szCs w:val="22"/>
              </w:rPr>
            </w:pPr>
            <w:r w:rsidRPr="00C124CD">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single" w:sz="4" w:space="0" w:color="auto"/>
              <w:bottom w:val="single" w:sz="4" w:space="0" w:color="auto"/>
              <w:right w:val="single" w:sz="4" w:space="0" w:color="auto"/>
            </w:tcBorders>
            <w:shd w:val="clear" w:color="auto" w:fill="auto"/>
          </w:tcPr>
          <w:p w14:paraId="29A69007" w14:textId="77777777" w:rsidR="00C124CD" w:rsidRPr="00C124CD" w:rsidRDefault="00C124CD" w:rsidP="00C124CD">
            <w:pPr>
              <w:jc w:val="center"/>
              <w:rPr>
                <w:snapToGrid w:val="0"/>
                <w:sz w:val="22"/>
                <w:szCs w:val="22"/>
              </w:rPr>
            </w:pPr>
            <w:r w:rsidRPr="00C124CD">
              <w:rPr>
                <w:snapToGrid w:val="0"/>
                <w:sz w:val="22"/>
                <w:szCs w:val="22"/>
              </w:rPr>
              <w:t>2 314,00</w:t>
            </w:r>
          </w:p>
        </w:tc>
        <w:tc>
          <w:tcPr>
            <w:tcW w:w="1418" w:type="dxa"/>
            <w:tcBorders>
              <w:top w:val="nil"/>
              <w:left w:val="nil"/>
              <w:bottom w:val="single" w:sz="4" w:space="0" w:color="auto"/>
              <w:right w:val="single" w:sz="4" w:space="0" w:color="auto"/>
            </w:tcBorders>
            <w:shd w:val="clear" w:color="auto" w:fill="auto"/>
          </w:tcPr>
          <w:p w14:paraId="75F0310F" w14:textId="77777777" w:rsidR="00C124CD" w:rsidRPr="00C124CD" w:rsidRDefault="00C124CD" w:rsidP="00C124CD">
            <w:pPr>
              <w:jc w:val="center"/>
              <w:rPr>
                <w:snapToGrid w:val="0"/>
                <w:sz w:val="22"/>
                <w:szCs w:val="22"/>
              </w:rPr>
            </w:pPr>
            <w:r w:rsidRPr="00C124CD">
              <w:rPr>
                <w:snapToGrid w:val="0"/>
                <w:sz w:val="22"/>
                <w:szCs w:val="22"/>
              </w:rPr>
              <w:t>834,23</w:t>
            </w:r>
          </w:p>
        </w:tc>
        <w:tc>
          <w:tcPr>
            <w:tcW w:w="1559" w:type="dxa"/>
            <w:tcBorders>
              <w:top w:val="nil"/>
              <w:left w:val="nil"/>
              <w:bottom w:val="single" w:sz="4" w:space="0" w:color="auto"/>
              <w:right w:val="single" w:sz="4" w:space="0" w:color="auto"/>
            </w:tcBorders>
            <w:shd w:val="clear" w:color="auto" w:fill="auto"/>
          </w:tcPr>
          <w:p w14:paraId="1A970875" w14:textId="77777777" w:rsidR="00C124CD" w:rsidRPr="00C124CD" w:rsidRDefault="00C124CD" w:rsidP="00C124CD">
            <w:pPr>
              <w:jc w:val="center"/>
              <w:rPr>
                <w:snapToGrid w:val="0"/>
                <w:sz w:val="22"/>
                <w:szCs w:val="22"/>
              </w:rPr>
            </w:pPr>
            <w:r w:rsidRPr="00C124CD">
              <w:rPr>
                <w:snapToGrid w:val="0"/>
                <w:sz w:val="22"/>
                <w:szCs w:val="22"/>
              </w:rPr>
              <w:t>-1 479,77</w:t>
            </w:r>
          </w:p>
        </w:tc>
      </w:tr>
      <w:tr w:rsidR="00C124CD" w:rsidRPr="00C124CD" w14:paraId="4762AC91" w14:textId="77777777" w:rsidTr="00F50726">
        <w:trPr>
          <w:trHeight w:val="76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EF97CFD" w14:textId="77777777" w:rsidR="00C124CD" w:rsidRPr="00C124CD" w:rsidRDefault="00C124CD" w:rsidP="00C124CD">
            <w:pPr>
              <w:jc w:val="center"/>
              <w:rPr>
                <w:snapToGrid w:val="0"/>
                <w:sz w:val="22"/>
                <w:szCs w:val="22"/>
              </w:rPr>
            </w:pPr>
            <w:r w:rsidRPr="00C124CD">
              <w:rPr>
                <w:snapToGrid w:val="0"/>
                <w:sz w:val="22"/>
                <w:szCs w:val="22"/>
              </w:rPr>
              <w:t>8</w:t>
            </w:r>
          </w:p>
        </w:tc>
        <w:tc>
          <w:tcPr>
            <w:tcW w:w="4536" w:type="dxa"/>
            <w:tcBorders>
              <w:top w:val="nil"/>
              <w:left w:val="nil"/>
              <w:bottom w:val="single" w:sz="4" w:space="0" w:color="auto"/>
              <w:right w:val="single" w:sz="4" w:space="0" w:color="auto"/>
            </w:tcBorders>
            <w:shd w:val="clear" w:color="auto" w:fill="auto"/>
            <w:vAlign w:val="center"/>
            <w:hideMark/>
          </w:tcPr>
          <w:p w14:paraId="543CD166" w14:textId="77777777" w:rsidR="00C124CD" w:rsidRPr="00C124CD" w:rsidRDefault="00C124CD" w:rsidP="00C124CD">
            <w:pPr>
              <w:rPr>
                <w:snapToGrid w:val="0"/>
                <w:sz w:val="22"/>
                <w:szCs w:val="22"/>
              </w:rPr>
            </w:pPr>
            <w:r w:rsidRPr="00C124CD">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single" w:sz="4" w:space="0" w:color="auto"/>
              <w:bottom w:val="single" w:sz="4" w:space="0" w:color="auto"/>
              <w:right w:val="single" w:sz="4" w:space="0" w:color="auto"/>
            </w:tcBorders>
            <w:shd w:val="clear" w:color="auto" w:fill="auto"/>
          </w:tcPr>
          <w:p w14:paraId="3C3A0794" w14:textId="77777777" w:rsidR="00C124CD" w:rsidRPr="00C124CD" w:rsidRDefault="00C124CD" w:rsidP="00C124CD">
            <w:pPr>
              <w:jc w:val="center"/>
              <w:rPr>
                <w:snapToGrid w:val="0"/>
                <w:sz w:val="22"/>
                <w:szCs w:val="22"/>
              </w:rPr>
            </w:pPr>
            <w:r w:rsidRPr="00C124CD">
              <w:rPr>
                <w:snapToGrid w:val="0"/>
                <w:sz w:val="22"/>
                <w:szCs w:val="22"/>
              </w:rPr>
              <w:t>0,00</w:t>
            </w:r>
          </w:p>
        </w:tc>
        <w:tc>
          <w:tcPr>
            <w:tcW w:w="1418" w:type="dxa"/>
            <w:tcBorders>
              <w:top w:val="nil"/>
              <w:left w:val="nil"/>
              <w:bottom w:val="single" w:sz="4" w:space="0" w:color="auto"/>
              <w:right w:val="single" w:sz="4" w:space="0" w:color="auto"/>
            </w:tcBorders>
            <w:shd w:val="clear" w:color="auto" w:fill="auto"/>
          </w:tcPr>
          <w:p w14:paraId="19418439" w14:textId="77777777" w:rsidR="00C124CD" w:rsidRPr="00C124CD" w:rsidRDefault="00C124CD" w:rsidP="00C124CD">
            <w:pPr>
              <w:jc w:val="center"/>
              <w:rPr>
                <w:snapToGrid w:val="0"/>
                <w:sz w:val="22"/>
                <w:szCs w:val="22"/>
              </w:rPr>
            </w:pPr>
            <w:r w:rsidRPr="00C124CD">
              <w:rPr>
                <w:snapToGrid w:val="0"/>
                <w:sz w:val="22"/>
                <w:szCs w:val="22"/>
              </w:rPr>
              <w:t>0,00</w:t>
            </w:r>
          </w:p>
        </w:tc>
        <w:tc>
          <w:tcPr>
            <w:tcW w:w="1559" w:type="dxa"/>
            <w:tcBorders>
              <w:top w:val="nil"/>
              <w:left w:val="nil"/>
              <w:bottom w:val="single" w:sz="4" w:space="0" w:color="auto"/>
              <w:right w:val="single" w:sz="4" w:space="0" w:color="auto"/>
            </w:tcBorders>
            <w:shd w:val="clear" w:color="auto" w:fill="auto"/>
          </w:tcPr>
          <w:p w14:paraId="017A2ED1" w14:textId="77777777" w:rsidR="00C124CD" w:rsidRPr="00C124CD" w:rsidRDefault="00C124CD" w:rsidP="00C124CD">
            <w:pPr>
              <w:jc w:val="center"/>
              <w:rPr>
                <w:snapToGrid w:val="0"/>
                <w:sz w:val="22"/>
                <w:szCs w:val="22"/>
              </w:rPr>
            </w:pPr>
            <w:r w:rsidRPr="00C124CD">
              <w:rPr>
                <w:snapToGrid w:val="0"/>
                <w:sz w:val="22"/>
                <w:szCs w:val="22"/>
              </w:rPr>
              <w:t>0,00</w:t>
            </w:r>
          </w:p>
        </w:tc>
      </w:tr>
      <w:tr w:rsidR="00C124CD" w:rsidRPr="00C124CD" w14:paraId="11521E2E" w14:textId="77777777" w:rsidTr="00F50726">
        <w:trPr>
          <w:trHeight w:val="7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F8309B3" w14:textId="77777777" w:rsidR="00C124CD" w:rsidRPr="00C124CD" w:rsidRDefault="00C124CD" w:rsidP="00C124CD">
            <w:pPr>
              <w:jc w:val="center"/>
              <w:rPr>
                <w:snapToGrid w:val="0"/>
                <w:sz w:val="22"/>
                <w:szCs w:val="22"/>
              </w:rPr>
            </w:pPr>
            <w:r w:rsidRPr="00C124CD">
              <w:rPr>
                <w:snapToGrid w:val="0"/>
                <w:sz w:val="22"/>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5117E0DB" w14:textId="77777777" w:rsidR="00C124CD" w:rsidRPr="00C124CD" w:rsidRDefault="00C124CD" w:rsidP="00C124CD">
            <w:pPr>
              <w:rPr>
                <w:snapToGrid w:val="0"/>
                <w:sz w:val="22"/>
                <w:szCs w:val="22"/>
              </w:rPr>
            </w:pPr>
            <w:r w:rsidRPr="00C124CD">
              <w:rPr>
                <w:snapToGrid w:val="0"/>
                <w:sz w:val="22"/>
                <w:szCs w:val="22"/>
              </w:rPr>
              <w:t>Корректировка НВВ в связи с изменением (неисполнением) инвестиционной программы</w:t>
            </w:r>
          </w:p>
        </w:tc>
        <w:tc>
          <w:tcPr>
            <w:tcW w:w="1417" w:type="dxa"/>
            <w:tcBorders>
              <w:top w:val="nil"/>
              <w:left w:val="single" w:sz="4" w:space="0" w:color="auto"/>
              <w:bottom w:val="single" w:sz="4" w:space="0" w:color="auto"/>
              <w:right w:val="single" w:sz="4" w:space="0" w:color="auto"/>
            </w:tcBorders>
            <w:shd w:val="clear" w:color="auto" w:fill="auto"/>
          </w:tcPr>
          <w:p w14:paraId="1C1A20AE" w14:textId="77777777" w:rsidR="00C124CD" w:rsidRPr="00C124CD" w:rsidRDefault="00C124CD" w:rsidP="00C124CD">
            <w:pPr>
              <w:jc w:val="center"/>
              <w:rPr>
                <w:snapToGrid w:val="0"/>
                <w:sz w:val="22"/>
                <w:szCs w:val="22"/>
              </w:rPr>
            </w:pPr>
            <w:r w:rsidRPr="00C124CD">
              <w:rPr>
                <w:snapToGrid w:val="0"/>
                <w:sz w:val="22"/>
                <w:szCs w:val="22"/>
              </w:rPr>
              <w:t>0,00</w:t>
            </w:r>
          </w:p>
        </w:tc>
        <w:tc>
          <w:tcPr>
            <w:tcW w:w="1418" w:type="dxa"/>
            <w:tcBorders>
              <w:top w:val="nil"/>
              <w:left w:val="nil"/>
              <w:bottom w:val="single" w:sz="4" w:space="0" w:color="auto"/>
              <w:right w:val="single" w:sz="4" w:space="0" w:color="auto"/>
            </w:tcBorders>
            <w:shd w:val="clear" w:color="auto" w:fill="auto"/>
          </w:tcPr>
          <w:p w14:paraId="31647500" w14:textId="77777777" w:rsidR="00C124CD" w:rsidRPr="00C124CD" w:rsidRDefault="00C124CD" w:rsidP="00C124CD">
            <w:pPr>
              <w:jc w:val="center"/>
              <w:rPr>
                <w:snapToGrid w:val="0"/>
                <w:sz w:val="22"/>
                <w:szCs w:val="22"/>
              </w:rPr>
            </w:pPr>
            <w:r w:rsidRPr="00C124CD">
              <w:rPr>
                <w:snapToGrid w:val="0"/>
                <w:sz w:val="22"/>
                <w:szCs w:val="22"/>
              </w:rPr>
              <w:t>0,00</w:t>
            </w:r>
          </w:p>
        </w:tc>
        <w:tc>
          <w:tcPr>
            <w:tcW w:w="1559" w:type="dxa"/>
            <w:tcBorders>
              <w:top w:val="nil"/>
              <w:left w:val="nil"/>
              <w:bottom w:val="single" w:sz="4" w:space="0" w:color="auto"/>
              <w:right w:val="single" w:sz="4" w:space="0" w:color="auto"/>
            </w:tcBorders>
            <w:shd w:val="clear" w:color="auto" w:fill="auto"/>
          </w:tcPr>
          <w:p w14:paraId="75E946E8" w14:textId="77777777" w:rsidR="00C124CD" w:rsidRPr="00C124CD" w:rsidRDefault="00C124CD" w:rsidP="00C124CD">
            <w:pPr>
              <w:jc w:val="center"/>
              <w:rPr>
                <w:snapToGrid w:val="0"/>
                <w:sz w:val="22"/>
                <w:szCs w:val="22"/>
              </w:rPr>
            </w:pPr>
            <w:r w:rsidRPr="00C124CD">
              <w:rPr>
                <w:snapToGrid w:val="0"/>
                <w:sz w:val="22"/>
                <w:szCs w:val="22"/>
              </w:rPr>
              <w:t>0,00</w:t>
            </w:r>
          </w:p>
        </w:tc>
      </w:tr>
      <w:tr w:rsidR="00C124CD" w:rsidRPr="00C124CD" w14:paraId="5399B663" w14:textId="77777777" w:rsidTr="00F50726">
        <w:trPr>
          <w:trHeight w:val="346"/>
        </w:trPr>
        <w:tc>
          <w:tcPr>
            <w:tcW w:w="534" w:type="dxa"/>
            <w:tcBorders>
              <w:top w:val="nil"/>
              <w:left w:val="single" w:sz="4" w:space="0" w:color="auto"/>
              <w:bottom w:val="single" w:sz="4" w:space="0" w:color="auto"/>
              <w:right w:val="single" w:sz="4" w:space="0" w:color="auto"/>
            </w:tcBorders>
            <w:shd w:val="clear" w:color="auto" w:fill="auto"/>
            <w:vAlign w:val="center"/>
          </w:tcPr>
          <w:p w14:paraId="165C93C5" w14:textId="77777777" w:rsidR="00C124CD" w:rsidRPr="00C124CD" w:rsidRDefault="00C124CD" w:rsidP="00C124CD">
            <w:pPr>
              <w:jc w:val="center"/>
              <w:rPr>
                <w:snapToGrid w:val="0"/>
                <w:sz w:val="22"/>
                <w:szCs w:val="22"/>
              </w:rPr>
            </w:pPr>
            <w:r w:rsidRPr="00C124CD">
              <w:rPr>
                <w:snapToGrid w:val="0"/>
                <w:sz w:val="22"/>
                <w:szCs w:val="22"/>
              </w:rPr>
              <w:t>10</w:t>
            </w:r>
          </w:p>
        </w:tc>
        <w:tc>
          <w:tcPr>
            <w:tcW w:w="4536" w:type="dxa"/>
            <w:tcBorders>
              <w:top w:val="nil"/>
              <w:left w:val="nil"/>
              <w:bottom w:val="single" w:sz="4" w:space="0" w:color="auto"/>
              <w:right w:val="single" w:sz="4" w:space="0" w:color="auto"/>
            </w:tcBorders>
            <w:shd w:val="clear" w:color="auto" w:fill="auto"/>
            <w:vAlign w:val="center"/>
          </w:tcPr>
          <w:p w14:paraId="789DA3DC" w14:textId="77777777" w:rsidR="00C124CD" w:rsidRPr="00C124CD" w:rsidRDefault="00C124CD" w:rsidP="00C124CD">
            <w:pPr>
              <w:rPr>
                <w:snapToGrid w:val="0"/>
                <w:sz w:val="22"/>
                <w:szCs w:val="22"/>
              </w:rPr>
            </w:pPr>
            <w:r w:rsidRPr="00C124CD">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single" w:sz="4" w:space="0" w:color="auto"/>
              <w:bottom w:val="single" w:sz="4" w:space="0" w:color="auto"/>
              <w:right w:val="single" w:sz="4" w:space="0" w:color="auto"/>
            </w:tcBorders>
            <w:shd w:val="clear" w:color="auto" w:fill="auto"/>
          </w:tcPr>
          <w:p w14:paraId="52A43112" w14:textId="77777777" w:rsidR="00C124CD" w:rsidRPr="00C124CD" w:rsidRDefault="00C124CD" w:rsidP="00C124CD">
            <w:pPr>
              <w:jc w:val="center"/>
              <w:rPr>
                <w:snapToGrid w:val="0"/>
                <w:sz w:val="22"/>
                <w:szCs w:val="22"/>
              </w:rPr>
            </w:pPr>
            <w:r w:rsidRPr="00C124CD">
              <w:rPr>
                <w:snapToGrid w:val="0"/>
                <w:sz w:val="22"/>
                <w:szCs w:val="22"/>
              </w:rPr>
              <w:t>0,00</w:t>
            </w:r>
          </w:p>
        </w:tc>
        <w:tc>
          <w:tcPr>
            <w:tcW w:w="1418" w:type="dxa"/>
            <w:tcBorders>
              <w:top w:val="nil"/>
              <w:left w:val="nil"/>
              <w:bottom w:val="single" w:sz="4" w:space="0" w:color="auto"/>
              <w:right w:val="single" w:sz="4" w:space="0" w:color="auto"/>
            </w:tcBorders>
            <w:shd w:val="clear" w:color="auto" w:fill="auto"/>
          </w:tcPr>
          <w:p w14:paraId="7FFB6D01" w14:textId="77777777" w:rsidR="00C124CD" w:rsidRPr="00C124CD" w:rsidRDefault="00C124CD" w:rsidP="00C124CD">
            <w:pPr>
              <w:jc w:val="center"/>
              <w:rPr>
                <w:snapToGrid w:val="0"/>
                <w:sz w:val="22"/>
                <w:szCs w:val="22"/>
              </w:rPr>
            </w:pPr>
            <w:r w:rsidRPr="00C124CD">
              <w:rPr>
                <w:snapToGrid w:val="0"/>
                <w:sz w:val="22"/>
                <w:szCs w:val="22"/>
              </w:rPr>
              <w:t>0,00</w:t>
            </w:r>
          </w:p>
        </w:tc>
        <w:tc>
          <w:tcPr>
            <w:tcW w:w="1559" w:type="dxa"/>
            <w:tcBorders>
              <w:top w:val="nil"/>
              <w:left w:val="nil"/>
              <w:bottom w:val="single" w:sz="4" w:space="0" w:color="auto"/>
              <w:right w:val="single" w:sz="4" w:space="0" w:color="auto"/>
            </w:tcBorders>
            <w:shd w:val="clear" w:color="auto" w:fill="auto"/>
          </w:tcPr>
          <w:p w14:paraId="6B91CE06" w14:textId="77777777" w:rsidR="00C124CD" w:rsidRPr="00C124CD" w:rsidRDefault="00C124CD" w:rsidP="00C124CD">
            <w:pPr>
              <w:jc w:val="center"/>
              <w:rPr>
                <w:snapToGrid w:val="0"/>
                <w:sz w:val="22"/>
                <w:szCs w:val="22"/>
              </w:rPr>
            </w:pPr>
            <w:r w:rsidRPr="00C124CD">
              <w:rPr>
                <w:snapToGrid w:val="0"/>
                <w:sz w:val="22"/>
                <w:szCs w:val="22"/>
              </w:rPr>
              <w:t>0,00</w:t>
            </w:r>
          </w:p>
        </w:tc>
      </w:tr>
      <w:tr w:rsidR="00C124CD" w:rsidRPr="00C124CD" w14:paraId="7600AE41" w14:textId="77777777" w:rsidTr="00F50726">
        <w:trPr>
          <w:trHeight w:val="405"/>
        </w:trPr>
        <w:tc>
          <w:tcPr>
            <w:tcW w:w="534" w:type="dxa"/>
            <w:tcBorders>
              <w:top w:val="nil"/>
              <w:left w:val="single" w:sz="4" w:space="0" w:color="auto"/>
              <w:bottom w:val="single" w:sz="4" w:space="0" w:color="auto"/>
              <w:right w:val="single" w:sz="4" w:space="0" w:color="auto"/>
            </w:tcBorders>
            <w:shd w:val="clear" w:color="auto" w:fill="auto"/>
            <w:vAlign w:val="center"/>
          </w:tcPr>
          <w:p w14:paraId="4AF6D7B2" w14:textId="77777777" w:rsidR="00C124CD" w:rsidRPr="00C124CD" w:rsidRDefault="00C124CD" w:rsidP="00C124CD">
            <w:pPr>
              <w:jc w:val="center"/>
              <w:rPr>
                <w:snapToGrid w:val="0"/>
                <w:szCs w:val="22"/>
              </w:rPr>
            </w:pPr>
            <w:r w:rsidRPr="00C124CD">
              <w:rPr>
                <w:snapToGrid w:val="0"/>
                <w:szCs w:val="22"/>
              </w:rPr>
              <w:t>11</w:t>
            </w:r>
          </w:p>
        </w:tc>
        <w:tc>
          <w:tcPr>
            <w:tcW w:w="4536" w:type="dxa"/>
            <w:tcBorders>
              <w:top w:val="nil"/>
              <w:left w:val="nil"/>
              <w:bottom w:val="single" w:sz="4" w:space="0" w:color="auto"/>
              <w:right w:val="single" w:sz="4" w:space="0" w:color="auto"/>
            </w:tcBorders>
            <w:shd w:val="clear" w:color="auto" w:fill="auto"/>
            <w:vAlign w:val="center"/>
          </w:tcPr>
          <w:p w14:paraId="7ABD986F" w14:textId="77777777" w:rsidR="00C124CD" w:rsidRPr="00C124CD" w:rsidRDefault="00C124CD" w:rsidP="00C124CD">
            <w:pPr>
              <w:rPr>
                <w:snapToGrid w:val="0"/>
                <w:sz w:val="22"/>
                <w:szCs w:val="22"/>
              </w:rPr>
            </w:pPr>
            <w:r w:rsidRPr="00C124CD">
              <w:rPr>
                <w:snapToGrid w:val="0"/>
                <w:sz w:val="22"/>
                <w:szCs w:val="22"/>
              </w:rPr>
              <w:t>Корректировка, связанная с соблюдением статьи 3 Федерального закона от 27.07.2010 № 190-ФЗ «О теплоснабжении»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68DD32F" w14:textId="77777777" w:rsidR="00C124CD" w:rsidRPr="00C124CD" w:rsidRDefault="00C124CD" w:rsidP="00C124CD">
            <w:pPr>
              <w:jc w:val="center"/>
              <w:rPr>
                <w:bCs/>
                <w:snapToGrid w:val="0"/>
              </w:rPr>
            </w:pPr>
            <w:r w:rsidRPr="00C124CD">
              <w:rPr>
                <w:bCs/>
                <w:snapToGrid w:val="0"/>
              </w:rPr>
              <w:t>0,00</w:t>
            </w:r>
          </w:p>
        </w:tc>
        <w:tc>
          <w:tcPr>
            <w:tcW w:w="1418" w:type="dxa"/>
            <w:tcBorders>
              <w:top w:val="nil"/>
              <w:left w:val="nil"/>
              <w:bottom w:val="single" w:sz="4" w:space="0" w:color="auto"/>
              <w:right w:val="single" w:sz="4" w:space="0" w:color="auto"/>
            </w:tcBorders>
            <w:shd w:val="clear" w:color="auto" w:fill="auto"/>
            <w:vAlign w:val="center"/>
          </w:tcPr>
          <w:p w14:paraId="19EB8B77" w14:textId="77777777" w:rsidR="00C124CD" w:rsidRPr="00C124CD" w:rsidRDefault="00C124CD" w:rsidP="00C124CD">
            <w:pPr>
              <w:jc w:val="center"/>
              <w:rPr>
                <w:bCs/>
                <w:snapToGrid w:val="0"/>
              </w:rPr>
            </w:pPr>
            <w:r w:rsidRPr="00C124CD">
              <w:rPr>
                <w:bCs/>
                <w:snapToGrid w:val="0"/>
              </w:rPr>
              <w:t xml:space="preserve">-41,50 </w:t>
            </w:r>
          </w:p>
        </w:tc>
        <w:tc>
          <w:tcPr>
            <w:tcW w:w="1559" w:type="dxa"/>
            <w:tcBorders>
              <w:top w:val="nil"/>
              <w:left w:val="nil"/>
              <w:bottom w:val="single" w:sz="4" w:space="0" w:color="auto"/>
              <w:right w:val="single" w:sz="4" w:space="0" w:color="auto"/>
            </w:tcBorders>
            <w:shd w:val="clear" w:color="auto" w:fill="auto"/>
            <w:vAlign w:val="center"/>
          </w:tcPr>
          <w:p w14:paraId="7C522274" w14:textId="77777777" w:rsidR="00C124CD" w:rsidRPr="00C124CD" w:rsidRDefault="00C124CD" w:rsidP="00C124CD">
            <w:pPr>
              <w:jc w:val="center"/>
              <w:rPr>
                <w:bCs/>
                <w:snapToGrid w:val="0"/>
              </w:rPr>
            </w:pPr>
            <w:r w:rsidRPr="00C124CD">
              <w:rPr>
                <w:bCs/>
                <w:snapToGrid w:val="0"/>
              </w:rPr>
              <w:t>-41,50</w:t>
            </w:r>
          </w:p>
        </w:tc>
      </w:tr>
      <w:tr w:rsidR="00C124CD" w:rsidRPr="00C124CD" w14:paraId="306EEA14" w14:textId="77777777" w:rsidTr="00F50726">
        <w:trPr>
          <w:trHeight w:val="40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329E608" w14:textId="77777777" w:rsidR="00C124CD" w:rsidRPr="00C124CD" w:rsidRDefault="00C124CD" w:rsidP="00C124CD">
            <w:pPr>
              <w:jc w:val="center"/>
              <w:rPr>
                <w:snapToGrid w:val="0"/>
                <w:sz w:val="22"/>
                <w:szCs w:val="22"/>
              </w:rPr>
            </w:pPr>
            <w:r w:rsidRPr="00C124CD">
              <w:rPr>
                <w:snapToGrid w:val="0"/>
                <w:sz w:val="22"/>
                <w:szCs w:val="22"/>
              </w:rPr>
              <w:t>12</w:t>
            </w:r>
          </w:p>
        </w:tc>
        <w:tc>
          <w:tcPr>
            <w:tcW w:w="4536" w:type="dxa"/>
            <w:tcBorders>
              <w:top w:val="nil"/>
              <w:left w:val="nil"/>
              <w:bottom w:val="single" w:sz="4" w:space="0" w:color="auto"/>
              <w:right w:val="single" w:sz="4" w:space="0" w:color="auto"/>
            </w:tcBorders>
            <w:shd w:val="clear" w:color="auto" w:fill="auto"/>
            <w:vAlign w:val="center"/>
            <w:hideMark/>
          </w:tcPr>
          <w:p w14:paraId="496A8278" w14:textId="77777777" w:rsidR="00C124CD" w:rsidRPr="00C124CD" w:rsidRDefault="00C124CD" w:rsidP="00C124CD">
            <w:pPr>
              <w:rPr>
                <w:snapToGrid w:val="0"/>
                <w:sz w:val="22"/>
                <w:szCs w:val="22"/>
              </w:rPr>
            </w:pPr>
            <w:r w:rsidRPr="00C124CD">
              <w:rPr>
                <w:snapToGrid w:val="0"/>
                <w:sz w:val="22"/>
                <w:szCs w:val="22"/>
              </w:rPr>
              <w:t>ИТОГО необходимая валовая выручка</w:t>
            </w:r>
          </w:p>
        </w:tc>
        <w:tc>
          <w:tcPr>
            <w:tcW w:w="1417" w:type="dxa"/>
            <w:tcBorders>
              <w:top w:val="nil"/>
              <w:left w:val="single" w:sz="4" w:space="0" w:color="auto"/>
              <w:bottom w:val="single" w:sz="4" w:space="0" w:color="auto"/>
              <w:right w:val="single" w:sz="4" w:space="0" w:color="auto"/>
            </w:tcBorders>
            <w:shd w:val="clear" w:color="auto" w:fill="auto"/>
          </w:tcPr>
          <w:p w14:paraId="161C0CF7" w14:textId="77777777" w:rsidR="00C124CD" w:rsidRPr="00C124CD" w:rsidRDefault="00C124CD" w:rsidP="00C124CD">
            <w:pPr>
              <w:jc w:val="center"/>
              <w:rPr>
                <w:b/>
                <w:snapToGrid w:val="0"/>
                <w:sz w:val="22"/>
                <w:szCs w:val="22"/>
              </w:rPr>
            </w:pPr>
            <w:r w:rsidRPr="00C124CD">
              <w:rPr>
                <w:b/>
                <w:snapToGrid w:val="0"/>
                <w:sz w:val="22"/>
                <w:szCs w:val="22"/>
              </w:rPr>
              <w:t>25 737,67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2A0B43" w14:textId="77777777" w:rsidR="00C124CD" w:rsidRPr="00C124CD" w:rsidRDefault="00C124CD" w:rsidP="00C124CD">
            <w:pPr>
              <w:jc w:val="center"/>
              <w:rPr>
                <w:b/>
                <w:snapToGrid w:val="0"/>
                <w:sz w:val="22"/>
                <w:szCs w:val="22"/>
              </w:rPr>
            </w:pPr>
            <w:r w:rsidRPr="00C124CD">
              <w:rPr>
                <w:b/>
                <w:snapToGrid w:val="0"/>
                <w:sz w:val="22"/>
                <w:szCs w:val="22"/>
              </w:rPr>
              <w:t>16 720,93</w:t>
            </w:r>
          </w:p>
        </w:tc>
        <w:tc>
          <w:tcPr>
            <w:tcW w:w="1559" w:type="dxa"/>
            <w:tcBorders>
              <w:top w:val="single" w:sz="4" w:space="0" w:color="auto"/>
              <w:left w:val="nil"/>
              <w:bottom w:val="single" w:sz="4" w:space="0" w:color="auto"/>
              <w:right w:val="single" w:sz="4" w:space="0" w:color="auto"/>
            </w:tcBorders>
            <w:shd w:val="clear" w:color="auto" w:fill="auto"/>
          </w:tcPr>
          <w:p w14:paraId="60FEF7A2" w14:textId="77777777" w:rsidR="00C124CD" w:rsidRPr="00C124CD" w:rsidRDefault="00C124CD" w:rsidP="00C124CD">
            <w:pPr>
              <w:jc w:val="center"/>
              <w:rPr>
                <w:b/>
                <w:snapToGrid w:val="0"/>
                <w:sz w:val="22"/>
                <w:szCs w:val="22"/>
              </w:rPr>
            </w:pPr>
            <w:r w:rsidRPr="00C124CD">
              <w:rPr>
                <w:b/>
                <w:snapToGrid w:val="0"/>
                <w:sz w:val="22"/>
                <w:szCs w:val="22"/>
              </w:rPr>
              <w:t>-9 016,74</w:t>
            </w:r>
          </w:p>
        </w:tc>
      </w:tr>
    </w:tbl>
    <w:p w14:paraId="2A16CE25" w14:textId="77777777" w:rsidR="00C124CD" w:rsidRPr="00C124CD" w:rsidRDefault="00C124CD" w:rsidP="00C124CD">
      <w:pPr>
        <w:rPr>
          <w:snapToGrid w:val="0"/>
          <w:sz w:val="28"/>
          <w:szCs w:val="28"/>
          <w:highlight w:val="yellow"/>
        </w:rPr>
      </w:pPr>
      <w:r w:rsidRPr="00C124CD">
        <w:rPr>
          <w:snapToGrid w:val="0"/>
          <w:sz w:val="28"/>
          <w:szCs w:val="28"/>
          <w:highlight w:val="yellow"/>
        </w:rPr>
        <w:br w:type="page"/>
      </w:r>
    </w:p>
    <w:p w14:paraId="47EF22DB" w14:textId="77777777" w:rsidR="00C124CD" w:rsidRPr="00C124CD" w:rsidRDefault="00C124CD" w:rsidP="00C124CD">
      <w:pPr>
        <w:keepNext/>
        <w:jc w:val="center"/>
        <w:outlineLvl w:val="0"/>
        <w:rPr>
          <w:b/>
          <w:bCs/>
          <w:caps/>
          <w:snapToGrid w:val="0"/>
          <w:kern w:val="32"/>
          <w:sz w:val="28"/>
          <w:szCs w:val="32"/>
          <w:lang w:val="x-none" w:eastAsia="en-US"/>
        </w:rPr>
      </w:pPr>
      <w:bookmarkStart w:id="274" w:name="_Toc117721199"/>
      <w:bookmarkStart w:id="275" w:name="_Toc532896294"/>
      <w:bookmarkStart w:id="276" w:name="_Toc21094948"/>
      <w:bookmarkStart w:id="277" w:name="_Toc53751122"/>
      <w:bookmarkEnd w:id="257"/>
      <w:bookmarkEnd w:id="258"/>
      <w:r w:rsidRPr="00C124CD">
        <w:rPr>
          <w:b/>
          <w:bCs/>
          <w:caps/>
          <w:snapToGrid w:val="0"/>
          <w:kern w:val="32"/>
          <w:sz w:val="28"/>
          <w:szCs w:val="32"/>
          <w:lang w:eastAsia="en-US"/>
        </w:rPr>
        <w:lastRenderedPageBreak/>
        <w:t>8</w:t>
      </w:r>
      <w:r w:rsidRPr="00C124CD">
        <w:rPr>
          <w:b/>
          <w:bCs/>
          <w:caps/>
          <w:snapToGrid w:val="0"/>
          <w:kern w:val="32"/>
          <w:sz w:val="28"/>
          <w:szCs w:val="32"/>
          <w:lang w:val="x-none" w:eastAsia="en-US"/>
        </w:rPr>
        <w:t>. Тарифы на тепловую энергию ООО «Шанс»</w:t>
      </w:r>
      <w:bookmarkEnd w:id="274"/>
    </w:p>
    <w:p w14:paraId="3C18F4FD" w14:textId="77777777" w:rsidR="00C124CD" w:rsidRPr="00C124CD" w:rsidRDefault="00C124CD" w:rsidP="00C124CD">
      <w:pPr>
        <w:ind w:firstLine="709"/>
        <w:jc w:val="both"/>
        <w:rPr>
          <w:snapToGrid w:val="0"/>
          <w:sz w:val="28"/>
          <w:szCs w:val="28"/>
        </w:rPr>
      </w:pPr>
    </w:p>
    <w:p w14:paraId="247B680D" w14:textId="77777777" w:rsidR="00C124CD" w:rsidRPr="00C124CD" w:rsidRDefault="00C124CD" w:rsidP="00C124CD">
      <w:pPr>
        <w:ind w:firstLine="709"/>
        <w:jc w:val="both"/>
        <w:rPr>
          <w:sz w:val="28"/>
          <w:szCs w:val="28"/>
        </w:rPr>
      </w:pPr>
      <w:r w:rsidRPr="00C124CD">
        <w:rPr>
          <w:sz w:val="28"/>
          <w:szCs w:val="28"/>
        </w:rPr>
        <w:t>Тариф на тепловую энергию ООО «Шанс» на 2025 год, рассчитанный на основании необходимой валовой выручки на расчетный период регулирования, представлены в таблице 14.</w:t>
      </w:r>
    </w:p>
    <w:p w14:paraId="2D5381E8" w14:textId="77777777" w:rsidR="00C124CD" w:rsidRPr="00C124CD" w:rsidRDefault="00C124CD" w:rsidP="00C124CD">
      <w:pPr>
        <w:ind w:firstLine="709"/>
        <w:jc w:val="both"/>
        <w:rPr>
          <w:snapToGrid w:val="0"/>
          <w:sz w:val="28"/>
          <w:szCs w:val="28"/>
        </w:rPr>
      </w:pPr>
    </w:p>
    <w:p w14:paraId="77AB6A2F" w14:textId="77777777" w:rsidR="00C124CD" w:rsidRPr="00C124CD" w:rsidRDefault="00C124CD" w:rsidP="00C124CD">
      <w:pPr>
        <w:jc w:val="right"/>
        <w:rPr>
          <w:bCs/>
          <w:snapToGrid w:val="0"/>
          <w:sz w:val="28"/>
          <w:szCs w:val="28"/>
        </w:rPr>
      </w:pPr>
      <w:r w:rsidRPr="00C124CD">
        <w:rPr>
          <w:bCs/>
          <w:snapToGrid w:val="0"/>
          <w:sz w:val="28"/>
          <w:szCs w:val="28"/>
        </w:rPr>
        <w:t>Таблица 14.</w:t>
      </w:r>
    </w:p>
    <w:p w14:paraId="0615832A" w14:textId="77777777" w:rsidR="00C124CD" w:rsidRPr="00C124CD" w:rsidRDefault="00C124CD" w:rsidP="00C124CD">
      <w:pPr>
        <w:jc w:val="center"/>
        <w:rPr>
          <w:snapToGrid w:val="0"/>
          <w:sz w:val="28"/>
          <w:szCs w:val="28"/>
        </w:rPr>
      </w:pPr>
      <w:r w:rsidRPr="00C124CD">
        <w:rPr>
          <w:snapToGrid w:val="0"/>
          <w:sz w:val="28"/>
          <w:szCs w:val="28"/>
        </w:rPr>
        <w:t xml:space="preserve">Тарифы на тепловую энергию ООО «Шанс» </w:t>
      </w:r>
    </w:p>
    <w:p w14:paraId="02559FEE" w14:textId="77777777" w:rsidR="00C124CD" w:rsidRPr="00C124CD" w:rsidRDefault="00C124CD" w:rsidP="00C124CD">
      <w:pPr>
        <w:jc w:val="right"/>
        <w:rPr>
          <w:bCs/>
          <w:snapToGrid w:val="0"/>
        </w:rPr>
      </w:pPr>
    </w:p>
    <w:p w14:paraId="29E50D62" w14:textId="77777777" w:rsidR="00C124CD" w:rsidRPr="00C124CD" w:rsidRDefault="00C124CD" w:rsidP="00C124CD">
      <w:pPr>
        <w:jc w:val="right"/>
        <w:rPr>
          <w:bCs/>
          <w:snapToGrid w:val="0"/>
        </w:rPr>
      </w:pPr>
      <w:r w:rsidRPr="00C124CD">
        <w:rPr>
          <w:bCs/>
          <w:snapToGrid w:val="0"/>
        </w:rPr>
        <w:t>НДС не облагается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669"/>
        <w:gridCol w:w="1644"/>
      </w:tblGrid>
      <w:tr w:rsidR="00C124CD" w:rsidRPr="00C124CD" w14:paraId="618B218C" w14:textId="77777777" w:rsidTr="00F50726">
        <w:trPr>
          <w:trHeight w:val="1016"/>
          <w:jc w:val="center"/>
        </w:trPr>
        <w:tc>
          <w:tcPr>
            <w:tcW w:w="1615" w:type="dxa"/>
            <w:tcBorders>
              <w:bottom w:val="single" w:sz="4" w:space="0" w:color="auto"/>
            </w:tcBorders>
            <w:shd w:val="clear" w:color="auto" w:fill="auto"/>
            <w:vAlign w:val="center"/>
          </w:tcPr>
          <w:p w14:paraId="533F2A9D" w14:textId="77777777" w:rsidR="00C124CD" w:rsidRPr="00C124CD" w:rsidRDefault="00C124CD" w:rsidP="00C124CD">
            <w:pPr>
              <w:ind w:left="-142" w:right="-113"/>
              <w:jc w:val="center"/>
              <w:rPr>
                <w:snapToGrid w:val="0"/>
              </w:rPr>
            </w:pPr>
            <w:r w:rsidRPr="00C124CD">
              <w:rPr>
                <w:snapToGrid w:val="0"/>
              </w:rPr>
              <w:t>Год долгосрочного периода</w:t>
            </w:r>
          </w:p>
        </w:tc>
        <w:tc>
          <w:tcPr>
            <w:tcW w:w="1842" w:type="dxa"/>
            <w:shd w:val="clear" w:color="auto" w:fill="auto"/>
            <w:vAlign w:val="center"/>
          </w:tcPr>
          <w:p w14:paraId="3952BADA" w14:textId="77777777" w:rsidR="00C124CD" w:rsidRPr="00C124CD" w:rsidRDefault="00C124CD" w:rsidP="00C124CD">
            <w:pPr>
              <w:jc w:val="center"/>
              <w:rPr>
                <w:snapToGrid w:val="0"/>
              </w:rPr>
            </w:pPr>
            <w:r w:rsidRPr="00C124CD">
              <w:rPr>
                <w:snapToGrid w:val="0"/>
              </w:rPr>
              <w:t>Календарная разбивка</w:t>
            </w:r>
          </w:p>
        </w:tc>
        <w:tc>
          <w:tcPr>
            <w:tcW w:w="1418" w:type="dxa"/>
            <w:vAlign w:val="center"/>
          </w:tcPr>
          <w:p w14:paraId="35D713AA" w14:textId="77777777" w:rsidR="00C124CD" w:rsidRPr="00C124CD" w:rsidRDefault="00C124CD" w:rsidP="00C124CD">
            <w:pPr>
              <w:jc w:val="center"/>
              <w:rPr>
                <w:snapToGrid w:val="0"/>
              </w:rPr>
            </w:pPr>
            <w:r w:rsidRPr="00C124CD">
              <w:rPr>
                <w:snapToGrid w:val="0"/>
              </w:rPr>
              <w:t xml:space="preserve">НВВ, </w:t>
            </w:r>
            <w:r w:rsidRPr="00C124CD">
              <w:rPr>
                <w:snapToGrid w:val="0"/>
              </w:rPr>
              <w:br/>
              <w:t>тыс. руб.</w:t>
            </w:r>
          </w:p>
        </w:tc>
        <w:tc>
          <w:tcPr>
            <w:tcW w:w="1276" w:type="dxa"/>
            <w:vAlign w:val="center"/>
          </w:tcPr>
          <w:p w14:paraId="171A2BC4" w14:textId="77777777" w:rsidR="00C124CD" w:rsidRPr="00C124CD" w:rsidRDefault="00C124CD" w:rsidP="00C124CD">
            <w:pPr>
              <w:ind w:left="-108" w:right="-108"/>
              <w:jc w:val="center"/>
              <w:rPr>
                <w:snapToGrid w:val="0"/>
              </w:rPr>
            </w:pPr>
            <w:r w:rsidRPr="00C124CD">
              <w:rPr>
                <w:snapToGrid w:val="0"/>
              </w:rPr>
              <w:t>Полезный отпуск, Гкал</w:t>
            </w:r>
          </w:p>
        </w:tc>
        <w:tc>
          <w:tcPr>
            <w:tcW w:w="1669" w:type="dxa"/>
            <w:shd w:val="clear" w:color="auto" w:fill="auto"/>
            <w:vAlign w:val="center"/>
          </w:tcPr>
          <w:p w14:paraId="620DAADC" w14:textId="77777777" w:rsidR="00C124CD" w:rsidRPr="00C124CD" w:rsidRDefault="00C124CD" w:rsidP="00C124CD">
            <w:pPr>
              <w:ind w:left="-108" w:right="-140"/>
              <w:jc w:val="center"/>
              <w:rPr>
                <w:snapToGrid w:val="0"/>
              </w:rPr>
            </w:pPr>
            <w:r w:rsidRPr="00C124CD">
              <w:rPr>
                <w:snapToGrid w:val="0"/>
              </w:rPr>
              <w:t>Тарифы по предложению экспертов,</w:t>
            </w:r>
          </w:p>
          <w:p w14:paraId="41609DA7" w14:textId="77777777" w:rsidR="00C124CD" w:rsidRPr="00C124CD" w:rsidRDefault="00C124CD" w:rsidP="00C124CD">
            <w:pPr>
              <w:ind w:left="-108" w:right="-140"/>
              <w:jc w:val="center"/>
              <w:rPr>
                <w:snapToGrid w:val="0"/>
              </w:rPr>
            </w:pPr>
            <w:r w:rsidRPr="00C124CD">
              <w:rPr>
                <w:snapToGrid w:val="0"/>
              </w:rPr>
              <w:t>руб./Гкал</w:t>
            </w:r>
          </w:p>
        </w:tc>
        <w:tc>
          <w:tcPr>
            <w:tcW w:w="1644" w:type="dxa"/>
            <w:shd w:val="clear" w:color="auto" w:fill="auto"/>
            <w:vAlign w:val="center"/>
          </w:tcPr>
          <w:p w14:paraId="328CE071" w14:textId="77777777" w:rsidR="00C124CD" w:rsidRPr="00C124CD" w:rsidRDefault="00C124CD" w:rsidP="00C124CD">
            <w:pPr>
              <w:ind w:left="-76" w:right="-55"/>
              <w:jc w:val="center"/>
              <w:rPr>
                <w:snapToGrid w:val="0"/>
              </w:rPr>
            </w:pPr>
            <w:r w:rsidRPr="00C124CD">
              <w:rPr>
                <w:snapToGrid w:val="0"/>
              </w:rPr>
              <w:t>Темп роста к предыдущему периоду, %</w:t>
            </w:r>
          </w:p>
        </w:tc>
      </w:tr>
      <w:tr w:rsidR="00C124CD" w:rsidRPr="00C124CD" w14:paraId="05F8B1A6" w14:textId="77777777" w:rsidTr="00F50726">
        <w:trPr>
          <w:trHeight w:val="473"/>
          <w:jc w:val="center"/>
        </w:trPr>
        <w:tc>
          <w:tcPr>
            <w:tcW w:w="1615" w:type="dxa"/>
            <w:vMerge w:val="restart"/>
            <w:shd w:val="clear" w:color="auto" w:fill="auto"/>
            <w:vAlign w:val="center"/>
          </w:tcPr>
          <w:p w14:paraId="3192D12D" w14:textId="77777777" w:rsidR="00C124CD" w:rsidRPr="00C124CD" w:rsidRDefault="00C124CD" w:rsidP="00C124CD">
            <w:pPr>
              <w:jc w:val="center"/>
              <w:rPr>
                <w:snapToGrid w:val="0"/>
              </w:rPr>
            </w:pPr>
            <w:r w:rsidRPr="00C124CD">
              <w:rPr>
                <w:snapToGrid w:val="0"/>
              </w:rPr>
              <w:t>2025 год</w:t>
            </w:r>
          </w:p>
        </w:tc>
        <w:tc>
          <w:tcPr>
            <w:tcW w:w="1842" w:type="dxa"/>
            <w:shd w:val="clear" w:color="auto" w:fill="auto"/>
            <w:vAlign w:val="center"/>
          </w:tcPr>
          <w:p w14:paraId="686F729A" w14:textId="77777777" w:rsidR="00C124CD" w:rsidRPr="00C124CD" w:rsidRDefault="00C124CD" w:rsidP="00C124CD">
            <w:pPr>
              <w:ind w:left="-103" w:right="-153"/>
              <w:jc w:val="center"/>
              <w:rPr>
                <w:snapToGrid w:val="0"/>
              </w:rPr>
            </w:pPr>
            <w:r w:rsidRPr="00C124CD">
              <w:rPr>
                <w:snapToGrid w:val="0"/>
              </w:rPr>
              <w:t>с 01.01. по 30.06.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8C742F" w14:textId="77777777" w:rsidR="00C124CD" w:rsidRPr="00C124CD" w:rsidRDefault="00C124CD" w:rsidP="00C124CD">
            <w:pPr>
              <w:jc w:val="center"/>
              <w:rPr>
                <w:bCs/>
              </w:rPr>
            </w:pPr>
            <w:r w:rsidRPr="00C124CD">
              <w:rPr>
                <w:bCs/>
                <w:snapToGrid w:val="0"/>
              </w:rPr>
              <w:t>8 936,35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51FAAE" w14:textId="77777777" w:rsidR="00C124CD" w:rsidRPr="00C124CD" w:rsidRDefault="00C124CD" w:rsidP="00C124CD">
            <w:pPr>
              <w:jc w:val="center"/>
            </w:pPr>
            <w:r w:rsidRPr="00C124CD">
              <w:rPr>
                <w:snapToGrid w:val="0"/>
              </w:rPr>
              <w:t>2 763,00</w:t>
            </w:r>
          </w:p>
        </w:tc>
        <w:tc>
          <w:tcPr>
            <w:tcW w:w="1669" w:type="dxa"/>
            <w:shd w:val="clear" w:color="auto" w:fill="auto"/>
            <w:vAlign w:val="center"/>
          </w:tcPr>
          <w:p w14:paraId="550AA340" w14:textId="77777777" w:rsidR="00C124CD" w:rsidRPr="00C124CD" w:rsidRDefault="00C124CD" w:rsidP="00C124CD">
            <w:pPr>
              <w:jc w:val="center"/>
            </w:pPr>
            <w:r w:rsidRPr="00C124CD">
              <w:t>3 234,29</w:t>
            </w:r>
          </w:p>
        </w:tc>
        <w:tc>
          <w:tcPr>
            <w:tcW w:w="1644" w:type="dxa"/>
            <w:shd w:val="clear" w:color="auto" w:fill="auto"/>
            <w:vAlign w:val="center"/>
          </w:tcPr>
          <w:p w14:paraId="1425B761" w14:textId="77777777" w:rsidR="00C124CD" w:rsidRPr="00C124CD" w:rsidRDefault="00C124CD" w:rsidP="00C124CD">
            <w:pPr>
              <w:ind w:left="-76" w:right="-55"/>
              <w:jc w:val="center"/>
              <w:rPr>
                <w:snapToGrid w:val="0"/>
              </w:rPr>
            </w:pPr>
            <w:r w:rsidRPr="00C124CD">
              <w:rPr>
                <w:snapToGrid w:val="0"/>
              </w:rPr>
              <w:t>0,00</w:t>
            </w:r>
          </w:p>
        </w:tc>
      </w:tr>
      <w:tr w:rsidR="00C124CD" w:rsidRPr="00C124CD" w14:paraId="0295E199" w14:textId="77777777" w:rsidTr="00F50726">
        <w:trPr>
          <w:trHeight w:val="410"/>
          <w:jc w:val="center"/>
        </w:trPr>
        <w:tc>
          <w:tcPr>
            <w:tcW w:w="1615" w:type="dxa"/>
            <w:vMerge/>
            <w:shd w:val="clear" w:color="auto" w:fill="auto"/>
            <w:vAlign w:val="center"/>
          </w:tcPr>
          <w:p w14:paraId="30C3E3A1" w14:textId="77777777" w:rsidR="00C124CD" w:rsidRPr="00C124CD" w:rsidRDefault="00C124CD" w:rsidP="00C124CD">
            <w:pPr>
              <w:spacing w:line="360" w:lineRule="auto"/>
              <w:jc w:val="center"/>
              <w:rPr>
                <w:snapToGrid w:val="0"/>
              </w:rPr>
            </w:pPr>
          </w:p>
        </w:tc>
        <w:tc>
          <w:tcPr>
            <w:tcW w:w="1842" w:type="dxa"/>
            <w:shd w:val="clear" w:color="auto" w:fill="auto"/>
            <w:vAlign w:val="center"/>
          </w:tcPr>
          <w:p w14:paraId="66006569" w14:textId="77777777" w:rsidR="00C124CD" w:rsidRPr="00C124CD" w:rsidRDefault="00C124CD" w:rsidP="00C124CD">
            <w:pPr>
              <w:ind w:left="-103" w:right="-153"/>
              <w:jc w:val="center"/>
              <w:rPr>
                <w:snapToGrid w:val="0"/>
              </w:rPr>
            </w:pPr>
            <w:r w:rsidRPr="00C124CD">
              <w:rPr>
                <w:snapToGrid w:val="0"/>
              </w:rPr>
              <w:t>с 01.07. по 31.12.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3F69C0" w14:textId="77777777" w:rsidR="00C124CD" w:rsidRPr="00C124CD" w:rsidRDefault="00C124CD" w:rsidP="00C124CD">
            <w:pPr>
              <w:jc w:val="center"/>
              <w:rPr>
                <w:bCs/>
                <w:snapToGrid w:val="0"/>
              </w:rPr>
            </w:pPr>
            <w:r w:rsidRPr="00C124CD">
              <w:rPr>
                <w:bCs/>
                <w:snapToGrid w:val="0"/>
              </w:rPr>
              <w:t>7 784,58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C8C735" w14:textId="77777777" w:rsidR="00C124CD" w:rsidRPr="00C124CD" w:rsidRDefault="00C124CD" w:rsidP="00C124CD">
            <w:pPr>
              <w:jc w:val="center"/>
              <w:rPr>
                <w:snapToGrid w:val="0"/>
              </w:rPr>
            </w:pPr>
            <w:r w:rsidRPr="00C124CD">
              <w:rPr>
                <w:snapToGrid w:val="0"/>
              </w:rPr>
              <w:t>2 149,00</w:t>
            </w:r>
          </w:p>
        </w:tc>
        <w:tc>
          <w:tcPr>
            <w:tcW w:w="1669" w:type="dxa"/>
            <w:shd w:val="clear" w:color="auto" w:fill="auto"/>
            <w:vAlign w:val="center"/>
          </w:tcPr>
          <w:p w14:paraId="788F41FF" w14:textId="77777777" w:rsidR="00C124CD" w:rsidRPr="00C124CD" w:rsidRDefault="00C124CD" w:rsidP="00C124CD">
            <w:pPr>
              <w:jc w:val="center"/>
              <w:rPr>
                <w:snapToGrid w:val="0"/>
              </w:rPr>
            </w:pPr>
            <w:r w:rsidRPr="00C124CD">
              <w:rPr>
                <w:snapToGrid w:val="0"/>
              </w:rPr>
              <w:t>3 622,42</w:t>
            </w:r>
          </w:p>
        </w:tc>
        <w:tc>
          <w:tcPr>
            <w:tcW w:w="1644" w:type="dxa"/>
            <w:shd w:val="clear" w:color="auto" w:fill="auto"/>
            <w:vAlign w:val="center"/>
          </w:tcPr>
          <w:p w14:paraId="2AE3DCAF" w14:textId="77777777" w:rsidR="00C124CD" w:rsidRPr="00C124CD" w:rsidRDefault="00C124CD" w:rsidP="00C124CD">
            <w:pPr>
              <w:jc w:val="center"/>
              <w:rPr>
                <w:snapToGrid w:val="0"/>
              </w:rPr>
            </w:pPr>
            <w:r w:rsidRPr="00C124CD">
              <w:rPr>
                <w:snapToGrid w:val="0"/>
              </w:rPr>
              <w:t>12,00%</w:t>
            </w:r>
          </w:p>
        </w:tc>
      </w:tr>
      <w:tr w:rsidR="00C124CD" w:rsidRPr="00C124CD" w14:paraId="499345FD" w14:textId="77777777" w:rsidTr="00F50726">
        <w:trPr>
          <w:trHeight w:val="410"/>
          <w:jc w:val="center"/>
        </w:trPr>
        <w:tc>
          <w:tcPr>
            <w:tcW w:w="1615" w:type="dxa"/>
            <w:vMerge/>
            <w:tcBorders>
              <w:bottom w:val="single" w:sz="4" w:space="0" w:color="auto"/>
            </w:tcBorders>
            <w:shd w:val="clear" w:color="auto" w:fill="auto"/>
            <w:vAlign w:val="center"/>
          </w:tcPr>
          <w:p w14:paraId="4AFC4AA7" w14:textId="77777777" w:rsidR="00C124CD" w:rsidRPr="00C124CD" w:rsidRDefault="00C124CD" w:rsidP="00C124CD">
            <w:pPr>
              <w:spacing w:line="360" w:lineRule="auto"/>
              <w:jc w:val="center"/>
              <w:rPr>
                <w:snapToGrid w:val="0"/>
              </w:rPr>
            </w:pPr>
          </w:p>
        </w:tc>
        <w:tc>
          <w:tcPr>
            <w:tcW w:w="1842" w:type="dxa"/>
            <w:shd w:val="clear" w:color="auto" w:fill="auto"/>
            <w:vAlign w:val="center"/>
          </w:tcPr>
          <w:p w14:paraId="4BC8B89E" w14:textId="77777777" w:rsidR="00C124CD" w:rsidRPr="00C124CD" w:rsidRDefault="00C124CD" w:rsidP="00C124CD">
            <w:pPr>
              <w:ind w:left="-103" w:right="-153"/>
              <w:jc w:val="center"/>
              <w:rPr>
                <w:snapToGrid w:val="0"/>
              </w:rPr>
            </w:pPr>
            <w:r w:rsidRPr="00C124CD">
              <w:rPr>
                <w:snapToGrid w:val="0"/>
              </w:rPr>
              <w:t>Итого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5F6EF8" w14:textId="77777777" w:rsidR="00C124CD" w:rsidRPr="00C124CD" w:rsidRDefault="00C124CD" w:rsidP="00C124CD">
            <w:pPr>
              <w:jc w:val="center"/>
              <w:rPr>
                <w:bCs/>
                <w:snapToGrid w:val="0"/>
              </w:rPr>
            </w:pPr>
            <w:r w:rsidRPr="00C124CD">
              <w:rPr>
                <w:bCs/>
                <w:snapToGrid w:val="0"/>
              </w:rPr>
              <w:t>16 720,93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311DAC" w14:textId="77777777" w:rsidR="00C124CD" w:rsidRPr="00C124CD" w:rsidRDefault="00C124CD" w:rsidP="00C124CD">
            <w:pPr>
              <w:jc w:val="center"/>
              <w:rPr>
                <w:snapToGrid w:val="0"/>
              </w:rPr>
            </w:pPr>
            <w:r w:rsidRPr="00C124CD">
              <w:rPr>
                <w:snapToGrid w:val="0"/>
              </w:rPr>
              <w:t>4 912,00</w:t>
            </w:r>
          </w:p>
        </w:tc>
        <w:tc>
          <w:tcPr>
            <w:tcW w:w="1669" w:type="dxa"/>
            <w:shd w:val="clear" w:color="auto" w:fill="auto"/>
            <w:vAlign w:val="center"/>
          </w:tcPr>
          <w:p w14:paraId="1D4C39CF" w14:textId="77777777" w:rsidR="00C124CD" w:rsidRPr="00C124CD" w:rsidRDefault="00C124CD" w:rsidP="00C124CD">
            <w:pPr>
              <w:jc w:val="center"/>
              <w:rPr>
                <w:snapToGrid w:val="0"/>
              </w:rPr>
            </w:pPr>
            <w:r w:rsidRPr="00C124CD">
              <w:rPr>
                <w:snapToGrid w:val="0"/>
              </w:rPr>
              <w:t>х</w:t>
            </w:r>
          </w:p>
        </w:tc>
        <w:tc>
          <w:tcPr>
            <w:tcW w:w="1644" w:type="dxa"/>
            <w:shd w:val="clear" w:color="auto" w:fill="auto"/>
            <w:vAlign w:val="center"/>
          </w:tcPr>
          <w:p w14:paraId="10528A60" w14:textId="77777777" w:rsidR="00C124CD" w:rsidRPr="00C124CD" w:rsidRDefault="00C124CD" w:rsidP="00C124CD">
            <w:pPr>
              <w:jc w:val="center"/>
              <w:rPr>
                <w:snapToGrid w:val="0"/>
              </w:rPr>
            </w:pPr>
            <w:r w:rsidRPr="00C124CD">
              <w:rPr>
                <w:snapToGrid w:val="0"/>
              </w:rPr>
              <w:t>11,46%</w:t>
            </w:r>
          </w:p>
        </w:tc>
      </w:tr>
    </w:tbl>
    <w:p w14:paraId="31F0CED5" w14:textId="77777777" w:rsidR="00C124CD" w:rsidRPr="00C124CD" w:rsidRDefault="00C124CD" w:rsidP="00C124CD">
      <w:pPr>
        <w:spacing w:line="360" w:lineRule="auto"/>
        <w:contextualSpacing/>
        <w:rPr>
          <w:rFonts w:eastAsia="Calibri"/>
          <w:sz w:val="28"/>
          <w:szCs w:val="28"/>
          <w:lang w:eastAsia="en-US"/>
        </w:rPr>
      </w:pPr>
    </w:p>
    <w:p w14:paraId="7E3B85A3" w14:textId="77777777" w:rsidR="00C124CD" w:rsidRPr="00C124CD" w:rsidRDefault="00C124CD" w:rsidP="00C124CD">
      <w:pPr>
        <w:ind w:left="720"/>
        <w:jc w:val="center"/>
        <w:outlineLvl w:val="0"/>
        <w:rPr>
          <w:rFonts w:ascii="Calibri Light" w:hAnsi="Calibri Light"/>
          <w:b/>
          <w:bCs/>
          <w:snapToGrid w:val="0"/>
          <w:kern w:val="28"/>
          <w:sz w:val="28"/>
          <w:szCs w:val="32"/>
          <w:lang w:val="x-none" w:eastAsia="x-none"/>
        </w:rPr>
      </w:pPr>
      <w:r w:rsidRPr="00C124CD">
        <w:rPr>
          <w:rFonts w:ascii="Calibri Light" w:hAnsi="Calibri Light"/>
          <w:b/>
          <w:bCs/>
          <w:snapToGrid w:val="0"/>
          <w:kern w:val="28"/>
          <w:sz w:val="28"/>
          <w:szCs w:val="32"/>
          <w:highlight w:val="yellow"/>
          <w:lang w:eastAsia="x-none"/>
        </w:rPr>
        <w:t xml:space="preserve"> </w:t>
      </w:r>
      <w:r w:rsidRPr="00C124CD">
        <w:rPr>
          <w:rFonts w:ascii="Calibri Light" w:hAnsi="Calibri Light"/>
          <w:b/>
          <w:bCs/>
          <w:snapToGrid w:val="0"/>
          <w:kern w:val="28"/>
          <w:sz w:val="28"/>
          <w:szCs w:val="32"/>
          <w:highlight w:val="yellow"/>
          <w:lang w:val="x-none" w:eastAsia="x-none"/>
        </w:rPr>
        <w:br w:type="page"/>
      </w:r>
      <w:r w:rsidRPr="00C124CD">
        <w:rPr>
          <w:rFonts w:ascii="Calibri Light" w:hAnsi="Calibri Light"/>
          <w:b/>
          <w:bCs/>
          <w:snapToGrid w:val="0"/>
          <w:kern w:val="28"/>
          <w:sz w:val="28"/>
          <w:szCs w:val="32"/>
          <w:lang w:eastAsia="x-none"/>
        </w:rPr>
        <w:lastRenderedPageBreak/>
        <w:t>9</w:t>
      </w:r>
      <w:r w:rsidRPr="00C124CD">
        <w:rPr>
          <w:b/>
          <w:bCs/>
          <w:caps/>
          <w:snapToGrid w:val="0"/>
          <w:kern w:val="32"/>
          <w:sz w:val="28"/>
          <w:szCs w:val="32"/>
          <w:lang w:val="x-none" w:eastAsia="en-US"/>
        </w:rPr>
        <w:t xml:space="preserve">. Динамика расходов в сравнении с предыдущими периодами регулирования </w:t>
      </w:r>
      <w:bookmarkEnd w:id="275"/>
      <w:bookmarkEnd w:id="276"/>
      <w:bookmarkEnd w:id="277"/>
      <w:r w:rsidRPr="00C124CD">
        <w:rPr>
          <w:b/>
          <w:bCs/>
          <w:caps/>
          <w:snapToGrid w:val="0"/>
          <w:kern w:val="32"/>
          <w:sz w:val="28"/>
          <w:szCs w:val="32"/>
          <w:lang w:eastAsia="en-US"/>
        </w:rPr>
        <w:t>ООО «Шанс»</w:t>
      </w:r>
      <w:r w:rsidRPr="00C124CD">
        <w:rPr>
          <w:rFonts w:ascii="Calibri Light" w:hAnsi="Calibri Light"/>
          <w:b/>
          <w:bCs/>
          <w:snapToGrid w:val="0"/>
          <w:kern w:val="28"/>
          <w:sz w:val="28"/>
          <w:szCs w:val="32"/>
          <w:lang w:val="x-none" w:eastAsia="x-none"/>
        </w:rPr>
        <w:t xml:space="preserve"> </w:t>
      </w:r>
    </w:p>
    <w:p w14:paraId="4C82AA43" w14:textId="77777777" w:rsidR="00C124CD" w:rsidRPr="00C124CD" w:rsidRDefault="00C124CD" w:rsidP="00C124CD">
      <w:pPr>
        <w:rPr>
          <w:snapToGrid w:val="0"/>
          <w:sz w:val="28"/>
          <w:szCs w:val="28"/>
        </w:rPr>
      </w:pPr>
    </w:p>
    <w:p w14:paraId="4BCAA37B" w14:textId="77777777" w:rsidR="00C124CD" w:rsidRPr="00C124CD" w:rsidRDefault="00C124CD" w:rsidP="00C124CD">
      <w:pPr>
        <w:jc w:val="center"/>
        <w:rPr>
          <w:b/>
          <w:snapToGrid w:val="0"/>
          <w:sz w:val="28"/>
        </w:rPr>
      </w:pPr>
      <w:r w:rsidRPr="00C124CD">
        <w:rPr>
          <w:b/>
          <w:snapToGrid w:val="0"/>
          <w:sz w:val="28"/>
        </w:rPr>
        <w:t>Смета расходов на производство тепловой энергии</w:t>
      </w:r>
    </w:p>
    <w:p w14:paraId="37EE890A" w14:textId="77777777" w:rsidR="00C124CD" w:rsidRPr="00C124CD" w:rsidRDefault="00C124CD" w:rsidP="00C124CD">
      <w:pPr>
        <w:jc w:val="center"/>
        <w:rPr>
          <w:snapToGrid w:val="0"/>
          <w:sz w:val="28"/>
          <w:szCs w:val="28"/>
        </w:rPr>
      </w:pPr>
    </w:p>
    <w:p w14:paraId="550C18ED" w14:textId="77777777" w:rsidR="00C124CD" w:rsidRPr="00C124CD" w:rsidRDefault="00C124CD" w:rsidP="00C124CD">
      <w:pPr>
        <w:tabs>
          <w:tab w:val="left" w:pos="1890"/>
        </w:tabs>
        <w:ind w:left="1440" w:right="-142"/>
        <w:jc w:val="right"/>
        <w:rPr>
          <w:snapToGrid w:val="0"/>
          <w:sz w:val="28"/>
          <w:szCs w:val="28"/>
        </w:rPr>
      </w:pPr>
      <w:r w:rsidRPr="00C124CD">
        <w:rPr>
          <w:snapToGrid w:val="0"/>
          <w:sz w:val="28"/>
          <w:szCs w:val="28"/>
        </w:rPr>
        <w:t>Таблица 15.</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124CD" w:rsidRPr="00C124CD" w14:paraId="47C432F8" w14:textId="77777777" w:rsidTr="00F50726">
        <w:trPr>
          <w:trHeight w:val="705"/>
        </w:trPr>
        <w:tc>
          <w:tcPr>
            <w:tcW w:w="11084" w:type="dxa"/>
            <w:gridSpan w:val="9"/>
            <w:tcBorders>
              <w:top w:val="nil"/>
              <w:left w:val="nil"/>
              <w:bottom w:val="nil"/>
              <w:right w:val="nil"/>
            </w:tcBorders>
            <w:shd w:val="clear" w:color="auto" w:fill="auto"/>
            <w:noWrap/>
            <w:vAlign w:val="center"/>
            <w:hideMark/>
          </w:tcPr>
          <w:p w14:paraId="4C252333" w14:textId="77777777" w:rsidR="00C124CD" w:rsidRPr="00C124CD" w:rsidRDefault="00C124CD" w:rsidP="00C124CD">
            <w:pPr>
              <w:ind w:right="1337"/>
              <w:jc w:val="center"/>
              <w:rPr>
                <w:bCs/>
                <w:snapToGrid w:val="0"/>
                <w:sz w:val="20"/>
                <w:szCs w:val="28"/>
              </w:rPr>
            </w:pPr>
            <w:r w:rsidRPr="00C124CD">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C124CD" w:rsidRPr="00C124CD" w14:paraId="26459EBD" w14:textId="77777777" w:rsidTr="00F50726">
        <w:trPr>
          <w:trHeight w:val="300"/>
        </w:trPr>
        <w:tc>
          <w:tcPr>
            <w:tcW w:w="750" w:type="dxa"/>
            <w:tcBorders>
              <w:top w:val="nil"/>
              <w:left w:val="nil"/>
              <w:bottom w:val="nil"/>
              <w:right w:val="nil"/>
            </w:tcBorders>
            <w:shd w:val="clear" w:color="auto" w:fill="auto"/>
            <w:vAlign w:val="center"/>
            <w:hideMark/>
          </w:tcPr>
          <w:p w14:paraId="4CE42CF5" w14:textId="77777777" w:rsidR="00C124CD" w:rsidRPr="00C124CD" w:rsidRDefault="00C124CD" w:rsidP="00C124CD">
            <w:pPr>
              <w:rPr>
                <w:b/>
                <w:bCs/>
                <w:snapToGrid w:val="0"/>
                <w:sz w:val="28"/>
                <w:szCs w:val="28"/>
              </w:rPr>
            </w:pPr>
          </w:p>
        </w:tc>
        <w:tc>
          <w:tcPr>
            <w:tcW w:w="3361" w:type="dxa"/>
            <w:tcBorders>
              <w:top w:val="nil"/>
              <w:left w:val="nil"/>
              <w:bottom w:val="nil"/>
              <w:right w:val="nil"/>
            </w:tcBorders>
            <w:shd w:val="clear" w:color="auto" w:fill="auto"/>
            <w:vAlign w:val="center"/>
            <w:hideMark/>
          </w:tcPr>
          <w:p w14:paraId="689D9D2D" w14:textId="77777777" w:rsidR="00C124CD" w:rsidRPr="00C124CD" w:rsidRDefault="00C124CD" w:rsidP="00C124CD">
            <w:pPr>
              <w:jc w:val="center"/>
              <w:rPr>
                <w:snapToGrid w:val="0"/>
                <w:sz w:val="28"/>
                <w:szCs w:val="28"/>
              </w:rPr>
            </w:pPr>
          </w:p>
        </w:tc>
        <w:tc>
          <w:tcPr>
            <w:tcW w:w="1573" w:type="dxa"/>
            <w:tcBorders>
              <w:top w:val="nil"/>
              <w:left w:val="nil"/>
              <w:bottom w:val="nil"/>
              <w:right w:val="nil"/>
            </w:tcBorders>
            <w:shd w:val="clear" w:color="auto" w:fill="auto"/>
            <w:vAlign w:val="center"/>
            <w:hideMark/>
          </w:tcPr>
          <w:p w14:paraId="01A3AFF4" w14:textId="77777777" w:rsidR="00C124CD" w:rsidRPr="00C124CD" w:rsidRDefault="00C124CD" w:rsidP="00C124CD">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7FA1C6A1" w14:textId="77777777" w:rsidR="00C124CD" w:rsidRPr="00C124CD" w:rsidRDefault="00C124CD" w:rsidP="00C124CD">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7C4E0805" w14:textId="77777777" w:rsidR="00C124CD" w:rsidRPr="00C124CD" w:rsidRDefault="00C124CD" w:rsidP="00C124CD">
            <w:pPr>
              <w:jc w:val="right"/>
              <w:rPr>
                <w:snapToGrid w:val="0"/>
                <w:sz w:val="28"/>
                <w:szCs w:val="28"/>
              </w:rPr>
            </w:pPr>
            <w:r w:rsidRPr="00C124CD">
              <w:rPr>
                <w:snapToGrid w:val="0"/>
                <w:sz w:val="28"/>
                <w:szCs w:val="28"/>
              </w:rPr>
              <w:t>тыс. руб.</w:t>
            </w:r>
          </w:p>
        </w:tc>
        <w:tc>
          <w:tcPr>
            <w:tcW w:w="1872" w:type="dxa"/>
            <w:gridSpan w:val="2"/>
            <w:tcBorders>
              <w:top w:val="nil"/>
              <w:left w:val="nil"/>
              <w:bottom w:val="nil"/>
              <w:right w:val="nil"/>
            </w:tcBorders>
            <w:shd w:val="clear" w:color="auto" w:fill="auto"/>
            <w:vAlign w:val="center"/>
            <w:hideMark/>
          </w:tcPr>
          <w:p w14:paraId="5896A505" w14:textId="77777777" w:rsidR="00C124CD" w:rsidRPr="00C124CD" w:rsidRDefault="00C124CD" w:rsidP="00C124CD">
            <w:pPr>
              <w:jc w:val="right"/>
              <w:rPr>
                <w:snapToGrid w:val="0"/>
                <w:sz w:val="28"/>
                <w:szCs w:val="28"/>
              </w:rPr>
            </w:pPr>
          </w:p>
        </w:tc>
      </w:tr>
      <w:tr w:rsidR="00C124CD" w:rsidRPr="00C124CD" w14:paraId="2C473C0C"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7E0B" w14:textId="77777777" w:rsidR="00C124CD" w:rsidRPr="00C124CD" w:rsidRDefault="00C124CD" w:rsidP="00C124CD">
            <w:pPr>
              <w:jc w:val="center"/>
              <w:rPr>
                <w:snapToGrid w:val="0"/>
              </w:rPr>
            </w:pPr>
            <w:r w:rsidRPr="00C124C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DB4D7A" w14:textId="77777777" w:rsidR="00C124CD" w:rsidRPr="00C124CD" w:rsidRDefault="00C124CD" w:rsidP="00C124CD">
            <w:pPr>
              <w:jc w:val="center"/>
              <w:rPr>
                <w:snapToGrid w:val="0"/>
              </w:rPr>
            </w:pPr>
            <w:r w:rsidRPr="00C124CD">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638273A" w14:textId="77777777" w:rsidR="00C124CD" w:rsidRPr="00C124CD" w:rsidRDefault="00C124CD" w:rsidP="00C124CD">
            <w:pPr>
              <w:jc w:val="center"/>
              <w:rPr>
                <w:snapToGrid w:val="0"/>
              </w:rPr>
            </w:pPr>
            <w:r w:rsidRPr="00C124CD">
              <w:rPr>
                <w:snapToGrid w:val="0"/>
              </w:rPr>
              <w:t xml:space="preserve">Утверждено РЭК Кузбасса </w:t>
            </w:r>
            <w:r w:rsidRPr="00C124CD">
              <w:rPr>
                <w:snapToGrid w:val="0"/>
              </w:rPr>
              <w:br/>
              <w:t>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34590BF" w14:textId="77777777" w:rsidR="00C124CD" w:rsidRPr="00C124CD" w:rsidRDefault="00C124CD" w:rsidP="00C124CD">
            <w:pPr>
              <w:jc w:val="center"/>
              <w:rPr>
                <w:snapToGrid w:val="0"/>
              </w:rPr>
            </w:pPr>
            <w:r w:rsidRPr="00C124CD">
              <w:rPr>
                <w:snapToGrid w:val="0"/>
              </w:rPr>
              <w:t xml:space="preserve">Предложение экспертов </w:t>
            </w:r>
            <w:r w:rsidRPr="00C124CD">
              <w:rPr>
                <w:snapToGrid w:val="0"/>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EBD77" w14:textId="77777777" w:rsidR="00C124CD" w:rsidRPr="00C124CD" w:rsidRDefault="00C124CD" w:rsidP="00C124CD">
            <w:pPr>
              <w:jc w:val="center"/>
              <w:rPr>
                <w:snapToGrid w:val="0"/>
              </w:rPr>
            </w:pPr>
            <w:r w:rsidRPr="00C124CD">
              <w:rPr>
                <w:snapToGrid w:val="0"/>
              </w:rPr>
              <w:t>Динамика расходов</w:t>
            </w:r>
          </w:p>
        </w:tc>
      </w:tr>
      <w:tr w:rsidR="00C124CD" w:rsidRPr="00C124CD" w14:paraId="3F62883D" w14:textId="77777777" w:rsidTr="00F50726">
        <w:trPr>
          <w:gridAfter w:val="1"/>
          <w:wAfter w:w="1573" w:type="dxa"/>
          <w:trHeight w:val="13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3D76C94" w14:textId="77777777" w:rsidR="00C124CD" w:rsidRPr="00C124CD" w:rsidRDefault="00C124CD" w:rsidP="00C124CD">
            <w:pPr>
              <w:jc w:val="center"/>
              <w:rPr>
                <w:snapToGrid w:val="0"/>
              </w:rPr>
            </w:pPr>
            <w:r w:rsidRPr="00C124C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3A6D49E6" w14:textId="77777777" w:rsidR="00C124CD" w:rsidRPr="00C124CD" w:rsidRDefault="00C124CD" w:rsidP="00C124CD">
            <w:pPr>
              <w:jc w:val="center"/>
              <w:rPr>
                <w:snapToGrid w:val="0"/>
              </w:rPr>
            </w:pPr>
            <w:r w:rsidRPr="00C124CD">
              <w:rPr>
                <w:snapToGrid w:val="0"/>
              </w:rPr>
              <w:t>2</w:t>
            </w:r>
          </w:p>
        </w:tc>
        <w:tc>
          <w:tcPr>
            <w:tcW w:w="1764" w:type="dxa"/>
            <w:gridSpan w:val="2"/>
            <w:tcBorders>
              <w:top w:val="single" w:sz="4" w:space="0" w:color="auto"/>
              <w:left w:val="nil"/>
              <w:bottom w:val="single" w:sz="4" w:space="0" w:color="auto"/>
              <w:right w:val="nil"/>
            </w:tcBorders>
            <w:shd w:val="clear" w:color="auto" w:fill="auto"/>
            <w:vAlign w:val="center"/>
          </w:tcPr>
          <w:p w14:paraId="0DB8D81F" w14:textId="77777777" w:rsidR="00C124CD" w:rsidRPr="00C124CD" w:rsidRDefault="00C124CD" w:rsidP="00C124CD">
            <w:pPr>
              <w:jc w:val="center"/>
              <w:rPr>
                <w:snapToGrid w:val="0"/>
              </w:rPr>
            </w:pPr>
            <w:r w:rsidRPr="00C124CD">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47CF64" w14:textId="77777777" w:rsidR="00C124CD" w:rsidRPr="00C124CD" w:rsidRDefault="00C124CD" w:rsidP="00C124CD">
            <w:pPr>
              <w:jc w:val="center"/>
              <w:rPr>
                <w:snapToGrid w:val="0"/>
              </w:rPr>
            </w:pPr>
            <w:r w:rsidRPr="00C124CD">
              <w:rPr>
                <w:snapToGrid w:val="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BF6A8" w14:textId="77777777" w:rsidR="00C124CD" w:rsidRPr="00C124CD" w:rsidRDefault="00C124CD" w:rsidP="00C124CD">
            <w:pPr>
              <w:jc w:val="center"/>
              <w:rPr>
                <w:snapToGrid w:val="0"/>
              </w:rPr>
            </w:pPr>
            <w:r w:rsidRPr="00C124CD">
              <w:rPr>
                <w:snapToGrid w:val="0"/>
              </w:rPr>
              <w:t>5 = 4 - 3</w:t>
            </w:r>
          </w:p>
        </w:tc>
      </w:tr>
      <w:tr w:rsidR="00C124CD" w:rsidRPr="00C124CD" w14:paraId="58815AED"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53A4" w14:textId="77777777" w:rsidR="00C124CD" w:rsidRPr="00C124CD" w:rsidRDefault="00C124CD" w:rsidP="00C124CD">
            <w:pPr>
              <w:jc w:val="center"/>
              <w:rPr>
                <w:snapToGrid w:val="0"/>
              </w:rPr>
            </w:pPr>
            <w:r w:rsidRPr="00C124C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C29F5C" w14:textId="77777777" w:rsidR="00C124CD" w:rsidRPr="00C124CD" w:rsidRDefault="00C124CD" w:rsidP="00C124CD">
            <w:pPr>
              <w:rPr>
                <w:snapToGrid w:val="0"/>
              </w:rPr>
            </w:pPr>
            <w:r w:rsidRPr="00C124CD">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84BAA" w14:textId="77777777" w:rsidR="00C124CD" w:rsidRPr="00C124CD" w:rsidRDefault="00C124CD" w:rsidP="00C124CD">
            <w:pPr>
              <w:jc w:val="center"/>
            </w:pPr>
            <w:r w:rsidRPr="00C124CD">
              <w:rPr>
                <w:snapToGrid w:val="0"/>
              </w:rPr>
              <w:t>191,55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B77ED" w14:textId="77777777" w:rsidR="00C124CD" w:rsidRPr="00C124CD" w:rsidRDefault="00C124CD" w:rsidP="00C124CD">
            <w:pPr>
              <w:jc w:val="center"/>
            </w:pPr>
            <w:r w:rsidRPr="00C124CD">
              <w:rPr>
                <w:snapToGrid w:val="0"/>
              </w:rPr>
              <w:t>200,63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4774A" w14:textId="77777777" w:rsidR="00C124CD" w:rsidRPr="00C124CD" w:rsidRDefault="00C124CD" w:rsidP="00C124CD">
            <w:pPr>
              <w:jc w:val="center"/>
            </w:pPr>
            <w:r w:rsidRPr="00C124CD">
              <w:rPr>
                <w:snapToGrid w:val="0"/>
              </w:rPr>
              <w:t>9,08</w:t>
            </w:r>
          </w:p>
        </w:tc>
      </w:tr>
      <w:tr w:rsidR="00C124CD" w:rsidRPr="00C124CD" w14:paraId="148AC188"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A187A" w14:textId="77777777" w:rsidR="00C124CD" w:rsidRPr="00C124CD" w:rsidRDefault="00C124CD" w:rsidP="00C124CD">
            <w:pPr>
              <w:jc w:val="center"/>
              <w:rPr>
                <w:snapToGrid w:val="0"/>
              </w:rPr>
            </w:pPr>
            <w:r w:rsidRPr="00C124C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D9ED1E" w14:textId="77777777" w:rsidR="00C124CD" w:rsidRPr="00C124CD" w:rsidRDefault="00C124CD" w:rsidP="00C124CD">
            <w:pPr>
              <w:rPr>
                <w:snapToGrid w:val="0"/>
              </w:rPr>
            </w:pPr>
            <w:r w:rsidRPr="00C124CD">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C6A67D9" w14:textId="77777777" w:rsidR="00C124CD" w:rsidRPr="00C124CD" w:rsidRDefault="00C124CD" w:rsidP="00C124CD">
            <w:pPr>
              <w:jc w:val="center"/>
              <w:rPr>
                <w:snapToGrid w:val="0"/>
              </w:rPr>
            </w:pPr>
            <w:r w:rsidRPr="00C124CD">
              <w:rPr>
                <w:snapToGrid w:val="0"/>
              </w:rPr>
              <w:t>283,94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1EC267" w14:textId="77777777" w:rsidR="00C124CD" w:rsidRPr="00C124CD" w:rsidRDefault="00C124CD" w:rsidP="00C124CD">
            <w:pPr>
              <w:jc w:val="center"/>
              <w:rPr>
                <w:snapToGrid w:val="0"/>
              </w:rPr>
            </w:pPr>
            <w:r w:rsidRPr="00C124CD">
              <w:rPr>
                <w:snapToGrid w:val="0"/>
              </w:rPr>
              <w:t>297,40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C14C9B4" w14:textId="77777777" w:rsidR="00C124CD" w:rsidRPr="00C124CD" w:rsidRDefault="00C124CD" w:rsidP="00C124CD">
            <w:pPr>
              <w:jc w:val="center"/>
              <w:rPr>
                <w:snapToGrid w:val="0"/>
              </w:rPr>
            </w:pPr>
            <w:r w:rsidRPr="00C124CD">
              <w:rPr>
                <w:snapToGrid w:val="0"/>
              </w:rPr>
              <w:t>13,46</w:t>
            </w:r>
          </w:p>
        </w:tc>
      </w:tr>
      <w:tr w:rsidR="00C124CD" w:rsidRPr="00C124CD" w14:paraId="1870111A"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F284B" w14:textId="77777777" w:rsidR="00C124CD" w:rsidRPr="00C124CD" w:rsidRDefault="00C124CD" w:rsidP="00C124CD">
            <w:pPr>
              <w:jc w:val="center"/>
              <w:rPr>
                <w:snapToGrid w:val="0"/>
              </w:rPr>
            </w:pPr>
            <w:r w:rsidRPr="00C124C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298D53" w14:textId="77777777" w:rsidR="00C124CD" w:rsidRPr="00C124CD" w:rsidRDefault="00C124CD" w:rsidP="00C124CD">
            <w:pPr>
              <w:rPr>
                <w:snapToGrid w:val="0"/>
              </w:rPr>
            </w:pPr>
            <w:r w:rsidRPr="00C124CD">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1F9F50" w14:textId="77777777" w:rsidR="00C124CD" w:rsidRPr="00C124CD" w:rsidRDefault="00C124CD" w:rsidP="00C124CD">
            <w:pPr>
              <w:jc w:val="center"/>
              <w:rPr>
                <w:snapToGrid w:val="0"/>
              </w:rPr>
            </w:pPr>
            <w:r w:rsidRPr="00C124CD">
              <w:rPr>
                <w:snapToGrid w:val="0"/>
              </w:rPr>
              <w:t>5 247,55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2FAB23" w14:textId="77777777" w:rsidR="00C124CD" w:rsidRPr="00C124CD" w:rsidRDefault="00C124CD" w:rsidP="00C124CD">
            <w:pPr>
              <w:jc w:val="center"/>
              <w:rPr>
                <w:snapToGrid w:val="0"/>
              </w:rPr>
            </w:pPr>
            <w:r w:rsidRPr="00C124CD">
              <w:rPr>
                <w:snapToGrid w:val="0"/>
              </w:rPr>
              <w:t>5 496,39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AC526D9" w14:textId="77777777" w:rsidR="00C124CD" w:rsidRPr="00C124CD" w:rsidRDefault="00C124CD" w:rsidP="00C124CD">
            <w:pPr>
              <w:jc w:val="center"/>
              <w:rPr>
                <w:snapToGrid w:val="0"/>
              </w:rPr>
            </w:pPr>
            <w:r w:rsidRPr="00C124CD">
              <w:rPr>
                <w:snapToGrid w:val="0"/>
              </w:rPr>
              <w:t>248,84</w:t>
            </w:r>
          </w:p>
        </w:tc>
      </w:tr>
      <w:tr w:rsidR="00C124CD" w:rsidRPr="00C124CD" w14:paraId="0E0D6481"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C3C0" w14:textId="77777777" w:rsidR="00C124CD" w:rsidRPr="00C124CD" w:rsidRDefault="00C124CD" w:rsidP="00C124CD">
            <w:pPr>
              <w:jc w:val="center"/>
              <w:rPr>
                <w:snapToGrid w:val="0"/>
              </w:rPr>
            </w:pPr>
            <w:r w:rsidRPr="00C124C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FE6429" w14:textId="77777777" w:rsidR="00C124CD" w:rsidRPr="00C124CD" w:rsidRDefault="00C124CD" w:rsidP="00C124CD">
            <w:pPr>
              <w:rPr>
                <w:snapToGrid w:val="0"/>
              </w:rPr>
            </w:pPr>
            <w:r w:rsidRPr="00C124CD">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553058" w14:textId="77777777" w:rsidR="00C124CD" w:rsidRPr="00C124CD" w:rsidRDefault="00C124CD" w:rsidP="00C124CD">
            <w:pPr>
              <w:jc w:val="center"/>
              <w:rPr>
                <w:snapToGrid w:val="0"/>
              </w:rPr>
            </w:pPr>
            <w:r w:rsidRPr="00C124CD">
              <w:rPr>
                <w:snapToGrid w:val="0"/>
              </w:rPr>
              <w:t>212,65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2C6355" w14:textId="77777777" w:rsidR="00C124CD" w:rsidRPr="00C124CD" w:rsidRDefault="00C124CD" w:rsidP="00C124CD">
            <w:pPr>
              <w:jc w:val="center"/>
              <w:rPr>
                <w:snapToGrid w:val="0"/>
              </w:rPr>
            </w:pPr>
            <w:r w:rsidRPr="00C124CD">
              <w:rPr>
                <w:snapToGrid w:val="0"/>
              </w:rPr>
              <w:t>222,74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3EB89AC" w14:textId="77777777" w:rsidR="00C124CD" w:rsidRPr="00C124CD" w:rsidRDefault="00C124CD" w:rsidP="00C124CD">
            <w:pPr>
              <w:jc w:val="center"/>
              <w:rPr>
                <w:snapToGrid w:val="0"/>
              </w:rPr>
            </w:pPr>
            <w:r w:rsidRPr="00C124CD">
              <w:rPr>
                <w:snapToGrid w:val="0"/>
              </w:rPr>
              <w:t>10,09</w:t>
            </w:r>
          </w:p>
        </w:tc>
      </w:tr>
      <w:tr w:rsidR="00C124CD" w:rsidRPr="00C124CD" w14:paraId="6BB01BA6"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543F" w14:textId="77777777" w:rsidR="00C124CD" w:rsidRPr="00C124CD" w:rsidRDefault="00C124CD" w:rsidP="00C124CD">
            <w:pPr>
              <w:jc w:val="center"/>
              <w:rPr>
                <w:snapToGrid w:val="0"/>
              </w:rPr>
            </w:pPr>
            <w:r w:rsidRPr="00C124C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0DD53F" w14:textId="77777777" w:rsidR="00C124CD" w:rsidRPr="00C124CD" w:rsidRDefault="00C124CD" w:rsidP="00C124CD">
            <w:pPr>
              <w:rPr>
                <w:snapToGrid w:val="0"/>
              </w:rPr>
            </w:pPr>
            <w:r w:rsidRPr="00C124CD">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BA9BFD" w14:textId="77777777" w:rsidR="00C124CD" w:rsidRPr="00C124CD" w:rsidRDefault="00C124CD" w:rsidP="00C124CD">
            <w:pPr>
              <w:jc w:val="center"/>
              <w:rPr>
                <w:snapToGrid w:val="0"/>
              </w:rPr>
            </w:pPr>
            <w:r w:rsidRPr="00C124CD">
              <w:rPr>
                <w:snapToGrid w:val="0"/>
              </w:rPr>
              <w:t>226,94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FF2B66" w14:textId="77777777" w:rsidR="00C124CD" w:rsidRPr="00C124CD" w:rsidRDefault="00C124CD" w:rsidP="00C124CD">
            <w:pPr>
              <w:jc w:val="center"/>
              <w:rPr>
                <w:snapToGrid w:val="0"/>
              </w:rPr>
            </w:pPr>
            <w:r w:rsidRPr="00C124CD">
              <w:rPr>
                <w:snapToGrid w:val="0"/>
              </w:rPr>
              <w:t>237,70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B30D6E1" w14:textId="77777777" w:rsidR="00C124CD" w:rsidRPr="00C124CD" w:rsidRDefault="00C124CD" w:rsidP="00C124CD">
            <w:pPr>
              <w:jc w:val="center"/>
              <w:rPr>
                <w:snapToGrid w:val="0"/>
              </w:rPr>
            </w:pPr>
            <w:r w:rsidRPr="00C124CD">
              <w:rPr>
                <w:snapToGrid w:val="0"/>
              </w:rPr>
              <w:t>10,76</w:t>
            </w:r>
          </w:p>
        </w:tc>
      </w:tr>
      <w:tr w:rsidR="00C124CD" w:rsidRPr="00C124CD" w14:paraId="100BBA08"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1AC0F" w14:textId="77777777" w:rsidR="00C124CD" w:rsidRPr="00C124CD" w:rsidRDefault="00C124CD" w:rsidP="00C124CD">
            <w:pPr>
              <w:jc w:val="center"/>
              <w:rPr>
                <w:snapToGrid w:val="0"/>
              </w:rPr>
            </w:pPr>
            <w:r w:rsidRPr="00C124C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D2A5EC" w14:textId="77777777" w:rsidR="00C124CD" w:rsidRPr="00C124CD" w:rsidRDefault="00C124CD" w:rsidP="00C124CD">
            <w:pPr>
              <w:rPr>
                <w:snapToGrid w:val="0"/>
              </w:rPr>
            </w:pPr>
            <w:r w:rsidRPr="00C124CD">
              <w:rPr>
                <w:snapToGrid w:val="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342CD8" w14:textId="77777777" w:rsidR="00C124CD" w:rsidRPr="00C124CD" w:rsidRDefault="00C124CD" w:rsidP="00C124CD">
            <w:pPr>
              <w:jc w:val="center"/>
              <w:rPr>
                <w:snapToGrid w:val="0"/>
              </w:rPr>
            </w:pPr>
            <w:r w:rsidRPr="00C124CD">
              <w:rPr>
                <w:snapToGrid w:val="0"/>
              </w:rPr>
              <w:t>27,65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A939B5" w14:textId="77777777" w:rsidR="00C124CD" w:rsidRPr="00C124CD" w:rsidRDefault="00C124CD" w:rsidP="00C124CD">
            <w:pPr>
              <w:jc w:val="center"/>
              <w:rPr>
                <w:snapToGrid w:val="0"/>
              </w:rPr>
            </w:pPr>
            <w:r w:rsidRPr="00C124CD">
              <w:rPr>
                <w:snapToGrid w:val="0"/>
              </w:rPr>
              <w:t>28,96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B17830F" w14:textId="77777777" w:rsidR="00C124CD" w:rsidRPr="00C124CD" w:rsidRDefault="00C124CD" w:rsidP="00C124CD">
            <w:pPr>
              <w:jc w:val="center"/>
              <w:rPr>
                <w:snapToGrid w:val="0"/>
              </w:rPr>
            </w:pPr>
            <w:r w:rsidRPr="00C124CD">
              <w:rPr>
                <w:snapToGrid w:val="0"/>
              </w:rPr>
              <w:t>1,31</w:t>
            </w:r>
          </w:p>
        </w:tc>
      </w:tr>
      <w:tr w:rsidR="00C124CD" w:rsidRPr="00C124CD" w14:paraId="4B2EF38D"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C87BE" w14:textId="77777777" w:rsidR="00C124CD" w:rsidRPr="00C124CD" w:rsidRDefault="00C124CD" w:rsidP="00C124CD">
            <w:pPr>
              <w:jc w:val="center"/>
              <w:rPr>
                <w:snapToGrid w:val="0"/>
              </w:rPr>
            </w:pPr>
            <w:r w:rsidRPr="00C124CD">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205EC4" w14:textId="77777777" w:rsidR="00C124CD" w:rsidRPr="00C124CD" w:rsidRDefault="00C124CD" w:rsidP="00C124CD">
            <w:pPr>
              <w:rPr>
                <w:snapToGrid w:val="0"/>
              </w:rPr>
            </w:pPr>
            <w:r w:rsidRPr="00C124CD">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E03768" w14:textId="77777777" w:rsidR="00C124CD" w:rsidRPr="00C124CD" w:rsidRDefault="00C124CD" w:rsidP="00C124CD">
            <w:pPr>
              <w:jc w:val="center"/>
              <w:rPr>
                <w:snapToGrid w:val="0"/>
              </w:rPr>
            </w:pPr>
            <w:r w:rsidRPr="00C124CD">
              <w:rPr>
                <w:snapToGrid w:val="0"/>
              </w:rPr>
              <w:t>58,47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BA5F14" w14:textId="77777777" w:rsidR="00C124CD" w:rsidRPr="00C124CD" w:rsidRDefault="00C124CD" w:rsidP="00C124CD">
            <w:pPr>
              <w:jc w:val="center"/>
              <w:rPr>
                <w:snapToGrid w:val="0"/>
              </w:rPr>
            </w:pPr>
            <w:r w:rsidRPr="00C124CD">
              <w:rPr>
                <w:snapToGrid w:val="0"/>
              </w:rPr>
              <w:t>61,24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DDE7B5A" w14:textId="77777777" w:rsidR="00C124CD" w:rsidRPr="00C124CD" w:rsidRDefault="00C124CD" w:rsidP="00C124CD">
            <w:pPr>
              <w:jc w:val="center"/>
              <w:rPr>
                <w:snapToGrid w:val="0"/>
              </w:rPr>
            </w:pPr>
            <w:r w:rsidRPr="00C124CD">
              <w:rPr>
                <w:snapToGrid w:val="0"/>
              </w:rPr>
              <w:t>2,77</w:t>
            </w:r>
          </w:p>
        </w:tc>
      </w:tr>
      <w:tr w:rsidR="00C124CD" w:rsidRPr="00C124CD" w14:paraId="62604982"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2497A" w14:textId="77777777" w:rsidR="00C124CD" w:rsidRPr="00C124CD" w:rsidRDefault="00C124CD" w:rsidP="00C124CD">
            <w:pPr>
              <w:jc w:val="center"/>
              <w:rPr>
                <w:snapToGrid w:val="0"/>
              </w:rPr>
            </w:pPr>
            <w:r w:rsidRPr="00C124CD">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09C4AF" w14:textId="77777777" w:rsidR="00C124CD" w:rsidRPr="00C124CD" w:rsidRDefault="00C124CD" w:rsidP="00C124CD">
            <w:pPr>
              <w:rPr>
                <w:snapToGrid w:val="0"/>
              </w:rPr>
            </w:pPr>
            <w:r w:rsidRPr="00C124CD">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CB2E9C" w14:textId="77777777" w:rsidR="00C124CD" w:rsidRPr="00C124CD" w:rsidRDefault="00C124CD" w:rsidP="00C124CD">
            <w:pPr>
              <w:jc w:val="center"/>
              <w:rPr>
                <w:snapToGrid w:val="0"/>
              </w:rPr>
            </w:pPr>
            <w:r w:rsidRPr="00C124CD">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C809FE" w14:textId="77777777" w:rsidR="00C124CD" w:rsidRPr="00C124CD" w:rsidRDefault="00C124CD" w:rsidP="00C124CD">
            <w:pPr>
              <w:jc w:val="center"/>
              <w:rPr>
                <w:snapToGrid w:val="0"/>
              </w:rPr>
            </w:pPr>
            <w:r w:rsidRPr="00C124C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C3402E8" w14:textId="77777777" w:rsidR="00C124CD" w:rsidRPr="00C124CD" w:rsidRDefault="00C124CD" w:rsidP="00C124CD">
            <w:pPr>
              <w:jc w:val="center"/>
              <w:rPr>
                <w:snapToGrid w:val="0"/>
              </w:rPr>
            </w:pPr>
            <w:r w:rsidRPr="00C124CD">
              <w:rPr>
                <w:snapToGrid w:val="0"/>
              </w:rPr>
              <w:t>0,00</w:t>
            </w:r>
          </w:p>
        </w:tc>
      </w:tr>
      <w:tr w:rsidR="00C124CD" w:rsidRPr="00C124CD" w14:paraId="4A217527"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0E827" w14:textId="77777777" w:rsidR="00C124CD" w:rsidRPr="00C124CD" w:rsidRDefault="00C124CD" w:rsidP="00C124CD">
            <w:pPr>
              <w:jc w:val="center"/>
              <w:rPr>
                <w:snapToGrid w:val="0"/>
              </w:rPr>
            </w:pPr>
            <w:r w:rsidRPr="00C124CD">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06F78A" w14:textId="77777777" w:rsidR="00C124CD" w:rsidRPr="00C124CD" w:rsidRDefault="00C124CD" w:rsidP="00C124CD">
            <w:pPr>
              <w:rPr>
                <w:snapToGrid w:val="0"/>
              </w:rPr>
            </w:pPr>
            <w:r w:rsidRPr="00C124CD">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5314AB" w14:textId="77777777" w:rsidR="00C124CD" w:rsidRPr="00C124CD" w:rsidRDefault="00C124CD" w:rsidP="00C124CD">
            <w:pPr>
              <w:jc w:val="center"/>
              <w:rPr>
                <w:snapToGrid w:val="0"/>
              </w:rPr>
            </w:pPr>
            <w:r w:rsidRPr="00C124CD">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4CAC0E" w14:textId="77777777" w:rsidR="00C124CD" w:rsidRPr="00C124CD" w:rsidRDefault="00C124CD" w:rsidP="00C124CD">
            <w:pPr>
              <w:jc w:val="center"/>
              <w:rPr>
                <w:snapToGrid w:val="0"/>
              </w:rPr>
            </w:pPr>
            <w:r w:rsidRPr="00C124C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F7156F3" w14:textId="77777777" w:rsidR="00C124CD" w:rsidRPr="00C124CD" w:rsidRDefault="00C124CD" w:rsidP="00C124CD">
            <w:pPr>
              <w:jc w:val="center"/>
              <w:rPr>
                <w:snapToGrid w:val="0"/>
              </w:rPr>
            </w:pPr>
            <w:r w:rsidRPr="00C124CD">
              <w:rPr>
                <w:snapToGrid w:val="0"/>
              </w:rPr>
              <w:t>0,00</w:t>
            </w:r>
          </w:p>
        </w:tc>
      </w:tr>
      <w:tr w:rsidR="00C124CD" w:rsidRPr="00C124CD" w14:paraId="3C035F82"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840F3" w14:textId="77777777" w:rsidR="00C124CD" w:rsidRPr="00C124CD" w:rsidRDefault="00C124CD" w:rsidP="00C124CD">
            <w:pPr>
              <w:jc w:val="center"/>
              <w:rPr>
                <w:snapToGrid w:val="0"/>
              </w:rPr>
            </w:pPr>
            <w:r w:rsidRPr="00C124CD">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004D57" w14:textId="77777777" w:rsidR="00C124CD" w:rsidRPr="00C124CD" w:rsidRDefault="00C124CD" w:rsidP="00C124CD">
            <w:pPr>
              <w:rPr>
                <w:snapToGrid w:val="0"/>
              </w:rPr>
            </w:pPr>
            <w:r w:rsidRPr="00C124CD">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A4031B" w14:textId="77777777" w:rsidR="00C124CD" w:rsidRPr="00C124CD" w:rsidRDefault="00C124CD" w:rsidP="00C124CD">
            <w:pPr>
              <w:jc w:val="center"/>
              <w:rPr>
                <w:snapToGrid w:val="0"/>
              </w:rPr>
            </w:pPr>
            <w:r w:rsidRPr="00C124CD">
              <w:rPr>
                <w:snapToGrid w:val="0"/>
              </w:rPr>
              <w:t>222,77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181BF8" w14:textId="77777777" w:rsidR="00C124CD" w:rsidRPr="00C124CD" w:rsidRDefault="00C124CD" w:rsidP="00C124CD">
            <w:pPr>
              <w:jc w:val="center"/>
              <w:rPr>
                <w:snapToGrid w:val="0"/>
              </w:rPr>
            </w:pPr>
            <w:r w:rsidRPr="00C124CD">
              <w:rPr>
                <w:snapToGrid w:val="0"/>
              </w:rPr>
              <w:t>233,34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CF5C7EB" w14:textId="77777777" w:rsidR="00C124CD" w:rsidRPr="00C124CD" w:rsidRDefault="00C124CD" w:rsidP="00C124CD">
            <w:pPr>
              <w:jc w:val="center"/>
              <w:rPr>
                <w:snapToGrid w:val="0"/>
              </w:rPr>
            </w:pPr>
            <w:r w:rsidRPr="00C124CD">
              <w:rPr>
                <w:snapToGrid w:val="0"/>
              </w:rPr>
              <w:t>10,57</w:t>
            </w:r>
          </w:p>
        </w:tc>
      </w:tr>
      <w:tr w:rsidR="00C124CD" w:rsidRPr="00C124CD" w14:paraId="5AB1F050"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3CF99" w14:textId="77777777" w:rsidR="00C124CD" w:rsidRPr="00C124CD" w:rsidRDefault="00C124CD" w:rsidP="00C124CD">
            <w:pPr>
              <w:jc w:val="center"/>
              <w:rPr>
                <w:snapToGrid w:val="0"/>
              </w:rPr>
            </w:pPr>
            <w:r w:rsidRPr="00C124CD">
              <w:rPr>
                <w:snapToGrid w:val="0"/>
              </w:rPr>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F00476" w14:textId="77777777" w:rsidR="00C124CD" w:rsidRPr="00C124CD" w:rsidRDefault="00C124CD" w:rsidP="00C124CD">
            <w:pPr>
              <w:rPr>
                <w:snapToGrid w:val="0"/>
              </w:rPr>
            </w:pPr>
            <w:r w:rsidRPr="00C124CD">
              <w:rPr>
                <w:snapToGrid w:val="0"/>
              </w:rPr>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E80194" w14:textId="77777777" w:rsidR="00C124CD" w:rsidRPr="00C124CD" w:rsidRDefault="00C124CD" w:rsidP="00C124CD">
            <w:pPr>
              <w:jc w:val="center"/>
              <w:rPr>
                <w:bCs/>
                <w:snapToGrid w:val="0"/>
              </w:rPr>
            </w:pPr>
            <w:r w:rsidRPr="00C124CD">
              <w:rPr>
                <w:bCs/>
                <w:snapToGrid w:val="0"/>
              </w:rPr>
              <w:t>6 471,52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915505" w14:textId="77777777" w:rsidR="00C124CD" w:rsidRPr="00C124CD" w:rsidRDefault="00C124CD" w:rsidP="00C124CD">
            <w:pPr>
              <w:jc w:val="center"/>
              <w:rPr>
                <w:bCs/>
                <w:snapToGrid w:val="0"/>
              </w:rPr>
            </w:pPr>
            <w:r w:rsidRPr="00C124CD">
              <w:rPr>
                <w:bCs/>
                <w:snapToGrid w:val="0"/>
              </w:rPr>
              <w:t>6 778,40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777AE2" w14:textId="77777777" w:rsidR="00C124CD" w:rsidRPr="00C124CD" w:rsidRDefault="00C124CD" w:rsidP="00C124CD">
            <w:pPr>
              <w:jc w:val="center"/>
              <w:rPr>
                <w:bCs/>
                <w:snapToGrid w:val="0"/>
              </w:rPr>
            </w:pPr>
            <w:r w:rsidRPr="00C124CD">
              <w:rPr>
                <w:bCs/>
                <w:snapToGrid w:val="0"/>
              </w:rPr>
              <w:t>306,88</w:t>
            </w:r>
          </w:p>
        </w:tc>
      </w:tr>
      <w:tr w:rsidR="00C124CD" w:rsidRPr="00C124CD" w14:paraId="0CCC30D9" w14:textId="77777777" w:rsidTr="00F50726">
        <w:trPr>
          <w:trHeight w:val="300"/>
        </w:trPr>
        <w:tc>
          <w:tcPr>
            <w:tcW w:w="750" w:type="dxa"/>
            <w:tcBorders>
              <w:top w:val="nil"/>
              <w:left w:val="nil"/>
              <w:bottom w:val="nil"/>
              <w:right w:val="nil"/>
            </w:tcBorders>
            <w:shd w:val="clear" w:color="auto" w:fill="auto"/>
            <w:vAlign w:val="center"/>
            <w:hideMark/>
          </w:tcPr>
          <w:p w14:paraId="775D2073" w14:textId="77777777" w:rsidR="00C124CD" w:rsidRPr="00C124CD" w:rsidRDefault="00C124CD" w:rsidP="00C124C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AB2D17D" w14:textId="77777777" w:rsidR="00C124CD" w:rsidRPr="00C124CD" w:rsidRDefault="00C124CD" w:rsidP="00C124CD">
            <w:pPr>
              <w:rPr>
                <w:snapToGrid w:val="0"/>
                <w:sz w:val="20"/>
                <w:szCs w:val="28"/>
              </w:rPr>
            </w:pPr>
          </w:p>
        </w:tc>
        <w:tc>
          <w:tcPr>
            <w:tcW w:w="1573" w:type="dxa"/>
            <w:tcBorders>
              <w:top w:val="nil"/>
              <w:left w:val="nil"/>
              <w:bottom w:val="nil"/>
              <w:right w:val="nil"/>
            </w:tcBorders>
            <w:shd w:val="clear" w:color="auto" w:fill="auto"/>
            <w:vAlign w:val="center"/>
            <w:hideMark/>
          </w:tcPr>
          <w:p w14:paraId="491B9009" w14:textId="77777777" w:rsidR="00C124CD" w:rsidRPr="00C124CD" w:rsidRDefault="00C124CD" w:rsidP="00C124CD">
            <w:pPr>
              <w:rPr>
                <w:snapToGrid w:val="0"/>
              </w:rPr>
            </w:pPr>
          </w:p>
        </w:tc>
        <w:tc>
          <w:tcPr>
            <w:tcW w:w="1764" w:type="dxa"/>
            <w:gridSpan w:val="2"/>
            <w:tcBorders>
              <w:top w:val="nil"/>
              <w:left w:val="nil"/>
              <w:bottom w:val="nil"/>
              <w:right w:val="nil"/>
            </w:tcBorders>
            <w:shd w:val="clear" w:color="auto" w:fill="auto"/>
            <w:vAlign w:val="center"/>
            <w:hideMark/>
          </w:tcPr>
          <w:p w14:paraId="41718B20" w14:textId="77777777" w:rsidR="00C124CD" w:rsidRPr="00C124CD" w:rsidRDefault="00C124CD" w:rsidP="00C124CD">
            <w:pPr>
              <w:rPr>
                <w:snapToGrid w:val="0"/>
              </w:rPr>
            </w:pPr>
          </w:p>
        </w:tc>
        <w:tc>
          <w:tcPr>
            <w:tcW w:w="1764" w:type="dxa"/>
            <w:gridSpan w:val="2"/>
            <w:tcBorders>
              <w:top w:val="nil"/>
              <w:left w:val="nil"/>
              <w:bottom w:val="nil"/>
              <w:right w:val="nil"/>
            </w:tcBorders>
            <w:shd w:val="clear" w:color="auto" w:fill="auto"/>
            <w:vAlign w:val="center"/>
            <w:hideMark/>
          </w:tcPr>
          <w:p w14:paraId="3BF32D02" w14:textId="77777777" w:rsidR="00C124CD" w:rsidRPr="00C124CD" w:rsidRDefault="00C124CD" w:rsidP="00C124CD">
            <w:pPr>
              <w:rPr>
                <w:snapToGrid w:val="0"/>
              </w:rPr>
            </w:pPr>
          </w:p>
        </w:tc>
        <w:tc>
          <w:tcPr>
            <w:tcW w:w="1872" w:type="dxa"/>
            <w:gridSpan w:val="2"/>
            <w:tcBorders>
              <w:top w:val="nil"/>
              <w:left w:val="nil"/>
              <w:bottom w:val="nil"/>
              <w:right w:val="nil"/>
            </w:tcBorders>
            <w:shd w:val="clear" w:color="auto" w:fill="auto"/>
            <w:vAlign w:val="center"/>
            <w:hideMark/>
          </w:tcPr>
          <w:p w14:paraId="7B126C28" w14:textId="77777777" w:rsidR="00C124CD" w:rsidRPr="00C124CD" w:rsidRDefault="00C124CD" w:rsidP="00C124CD">
            <w:pPr>
              <w:rPr>
                <w:snapToGrid w:val="0"/>
                <w:sz w:val="20"/>
                <w:szCs w:val="28"/>
              </w:rPr>
            </w:pPr>
          </w:p>
        </w:tc>
      </w:tr>
      <w:tr w:rsidR="00C124CD" w:rsidRPr="00C124CD" w14:paraId="2DD09922" w14:textId="77777777" w:rsidTr="00F50726">
        <w:trPr>
          <w:trHeight w:val="300"/>
        </w:trPr>
        <w:tc>
          <w:tcPr>
            <w:tcW w:w="750" w:type="dxa"/>
            <w:tcBorders>
              <w:top w:val="nil"/>
              <w:left w:val="nil"/>
              <w:bottom w:val="nil"/>
              <w:right w:val="nil"/>
            </w:tcBorders>
            <w:shd w:val="clear" w:color="auto" w:fill="auto"/>
            <w:vAlign w:val="center"/>
            <w:hideMark/>
          </w:tcPr>
          <w:p w14:paraId="107AA11E" w14:textId="77777777" w:rsidR="00C124CD" w:rsidRPr="00C124CD" w:rsidRDefault="00C124CD" w:rsidP="00C124CD">
            <w:pPr>
              <w:rPr>
                <w:snapToGrid w:val="0"/>
                <w:sz w:val="20"/>
                <w:szCs w:val="28"/>
              </w:rPr>
            </w:pPr>
          </w:p>
        </w:tc>
        <w:tc>
          <w:tcPr>
            <w:tcW w:w="3361" w:type="dxa"/>
            <w:tcBorders>
              <w:top w:val="nil"/>
              <w:left w:val="nil"/>
              <w:bottom w:val="nil"/>
              <w:right w:val="nil"/>
            </w:tcBorders>
            <w:shd w:val="clear" w:color="auto" w:fill="auto"/>
            <w:vAlign w:val="center"/>
            <w:hideMark/>
          </w:tcPr>
          <w:p w14:paraId="4B83BCC9" w14:textId="77777777" w:rsidR="00C124CD" w:rsidRPr="00C124CD" w:rsidRDefault="00C124CD" w:rsidP="00C124CD">
            <w:pPr>
              <w:rPr>
                <w:snapToGrid w:val="0"/>
                <w:sz w:val="20"/>
                <w:szCs w:val="28"/>
              </w:rPr>
            </w:pPr>
          </w:p>
        </w:tc>
        <w:tc>
          <w:tcPr>
            <w:tcW w:w="1573" w:type="dxa"/>
            <w:tcBorders>
              <w:top w:val="nil"/>
              <w:left w:val="nil"/>
              <w:bottom w:val="nil"/>
              <w:right w:val="nil"/>
            </w:tcBorders>
            <w:shd w:val="clear" w:color="auto" w:fill="auto"/>
            <w:vAlign w:val="center"/>
            <w:hideMark/>
          </w:tcPr>
          <w:p w14:paraId="17EE5066" w14:textId="77777777" w:rsidR="00C124CD" w:rsidRPr="00C124CD" w:rsidRDefault="00C124CD" w:rsidP="00C124C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8F29AE" w14:textId="77777777" w:rsidR="00C124CD" w:rsidRPr="00C124CD" w:rsidRDefault="00C124CD" w:rsidP="00C124C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B3EBCC6" w14:textId="77777777" w:rsidR="00C124CD" w:rsidRPr="00C124CD" w:rsidRDefault="00C124CD" w:rsidP="00C124C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0DCB321" w14:textId="77777777" w:rsidR="00C124CD" w:rsidRPr="00C124CD" w:rsidRDefault="00C124CD" w:rsidP="00C124CD">
            <w:pPr>
              <w:rPr>
                <w:snapToGrid w:val="0"/>
                <w:sz w:val="20"/>
                <w:szCs w:val="28"/>
              </w:rPr>
            </w:pPr>
          </w:p>
        </w:tc>
      </w:tr>
    </w:tbl>
    <w:p w14:paraId="368F8445" w14:textId="77777777" w:rsidR="00C124CD" w:rsidRPr="00C124CD" w:rsidRDefault="00C124CD" w:rsidP="00C124CD">
      <w:pPr>
        <w:tabs>
          <w:tab w:val="left" w:pos="1890"/>
        </w:tabs>
        <w:ind w:left="1440" w:right="-142"/>
        <w:jc w:val="right"/>
        <w:rPr>
          <w:snapToGrid w:val="0"/>
          <w:sz w:val="28"/>
          <w:szCs w:val="28"/>
        </w:rPr>
      </w:pPr>
      <w:r w:rsidRPr="00C124CD">
        <w:rPr>
          <w:snapToGrid w:val="0"/>
          <w:sz w:val="28"/>
          <w:szCs w:val="28"/>
        </w:rPr>
        <w:br w:type="page"/>
      </w:r>
      <w:r w:rsidRPr="00C124CD">
        <w:rPr>
          <w:snapToGrid w:val="0"/>
          <w:sz w:val="28"/>
          <w:szCs w:val="28"/>
        </w:rPr>
        <w:lastRenderedPageBreak/>
        <w:t>Таблица 16.</w:t>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C124CD" w:rsidRPr="00C124CD" w14:paraId="6095DDCD" w14:textId="77777777" w:rsidTr="00F50726">
        <w:trPr>
          <w:trHeight w:val="315"/>
        </w:trPr>
        <w:tc>
          <w:tcPr>
            <w:tcW w:w="9212" w:type="dxa"/>
            <w:gridSpan w:val="7"/>
            <w:tcBorders>
              <w:top w:val="nil"/>
              <w:left w:val="nil"/>
              <w:bottom w:val="nil"/>
              <w:right w:val="nil"/>
            </w:tcBorders>
            <w:shd w:val="clear" w:color="auto" w:fill="auto"/>
            <w:noWrap/>
            <w:vAlign w:val="center"/>
            <w:hideMark/>
          </w:tcPr>
          <w:p w14:paraId="3AD22505" w14:textId="77777777" w:rsidR="00C124CD" w:rsidRPr="00C124CD" w:rsidRDefault="00C124CD" w:rsidP="00C124CD">
            <w:pPr>
              <w:jc w:val="center"/>
              <w:rPr>
                <w:snapToGrid w:val="0"/>
                <w:sz w:val="20"/>
                <w:szCs w:val="28"/>
              </w:rPr>
            </w:pPr>
            <w:r w:rsidRPr="00C124CD">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AE2F9CC" w14:textId="77777777" w:rsidR="00C124CD" w:rsidRPr="00C124CD" w:rsidRDefault="00C124CD" w:rsidP="00C124CD">
            <w:pPr>
              <w:rPr>
                <w:snapToGrid w:val="0"/>
                <w:sz w:val="20"/>
                <w:szCs w:val="28"/>
              </w:rPr>
            </w:pPr>
          </w:p>
        </w:tc>
      </w:tr>
      <w:tr w:rsidR="00C124CD" w:rsidRPr="00C124CD" w14:paraId="213516F1" w14:textId="77777777" w:rsidTr="00F50726">
        <w:trPr>
          <w:trHeight w:val="300"/>
        </w:trPr>
        <w:tc>
          <w:tcPr>
            <w:tcW w:w="750" w:type="dxa"/>
            <w:tcBorders>
              <w:top w:val="nil"/>
              <w:left w:val="nil"/>
              <w:bottom w:val="nil"/>
              <w:right w:val="nil"/>
            </w:tcBorders>
            <w:shd w:val="clear" w:color="auto" w:fill="auto"/>
            <w:noWrap/>
            <w:vAlign w:val="center"/>
            <w:hideMark/>
          </w:tcPr>
          <w:p w14:paraId="706AE161" w14:textId="77777777" w:rsidR="00C124CD" w:rsidRPr="00C124CD" w:rsidRDefault="00C124CD" w:rsidP="00C124CD">
            <w:pPr>
              <w:rPr>
                <w:snapToGrid w:val="0"/>
                <w:sz w:val="28"/>
                <w:szCs w:val="28"/>
              </w:rPr>
            </w:pPr>
          </w:p>
        </w:tc>
        <w:tc>
          <w:tcPr>
            <w:tcW w:w="3928" w:type="dxa"/>
            <w:tcBorders>
              <w:top w:val="nil"/>
              <w:left w:val="nil"/>
              <w:bottom w:val="nil"/>
              <w:right w:val="nil"/>
            </w:tcBorders>
            <w:shd w:val="clear" w:color="auto" w:fill="auto"/>
            <w:noWrap/>
            <w:vAlign w:val="center"/>
            <w:hideMark/>
          </w:tcPr>
          <w:p w14:paraId="4F553342" w14:textId="77777777" w:rsidR="00C124CD" w:rsidRPr="00C124CD" w:rsidRDefault="00C124CD" w:rsidP="00C124CD">
            <w:pPr>
              <w:rPr>
                <w:snapToGrid w:val="0"/>
                <w:sz w:val="28"/>
                <w:szCs w:val="28"/>
              </w:rPr>
            </w:pPr>
          </w:p>
        </w:tc>
        <w:tc>
          <w:tcPr>
            <w:tcW w:w="1006" w:type="dxa"/>
            <w:tcBorders>
              <w:top w:val="nil"/>
              <w:left w:val="nil"/>
              <w:bottom w:val="nil"/>
              <w:right w:val="nil"/>
            </w:tcBorders>
            <w:shd w:val="clear" w:color="auto" w:fill="auto"/>
            <w:noWrap/>
            <w:vAlign w:val="center"/>
            <w:hideMark/>
          </w:tcPr>
          <w:p w14:paraId="129C4FE8" w14:textId="77777777" w:rsidR="00C124CD" w:rsidRPr="00C124CD" w:rsidRDefault="00C124CD" w:rsidP="00C124CD">
            <w:pPr>
              <w:rPr>
                <w:snapToGrid w:val="0"/>
                <w:sz w:val="28"/>
                <w:szCs w:val="28"/>
              </w:rPr>
            </w:pPr>
          </w:p>
        </w:tc>
        <w:tc>
          <w:tcPr>
            <w:tcW w:w="1764" w:type="dxa"/>
            <w:gridSpan w:val="2"/>
            <w:tcBorders>
              <w:top w:val="nil"/>
              <w:left w:val="nil"/>
              <w:bottom w:val="nil"/>
              <w:right w:val="nil"/>
            </w:tcBorders>
            <w:shd w:val="clear" w:color="auto" w:fill="auto"/>
            <w:noWrap/>
            <w:vAlign w:val="center"/>
            <w:hideMark/>
          </w:tcPr>
          <w:p w14:paraId="11B24476" w14:textId="77777777" w:rsidR="00C124CD" w:rsidRPr="00C124CD" w:rsidRDefault="00C124CD" w:rsidP="00C124CD">
            <w:pPr>
              <w:rPr>
                <w:snapToGrid w:val="0"/>
                <w:sz w:val="28"/>
                <w:szCs w:val="28"/>
              </w:rPr>
            </w:pPr>
          </w:p>
        </w:tc>
        <w:tc>
          <w:tcPr>
            <w:tcW w:w="1764" w:type="dxa"/>
            <w:gridSpan w:val="2"/>
            <w:tcBorders>
              <w:top w:val="nil"/>
              <w:left w:val="nil"/>
              <w:bottom w:val="nil"/>
              <w:right w:val="nil"/>
            </w:tcBorders>
            <w:shd w:val="clear" w:color="auto" w:fill="auto"/>
            <w:noWrap/>
            <w:vAlign w:val="center"/>
            <w:hideMark/>
          </w:tcPr>
          <w:p w14:paraId="7EF919C9" w14:textId="77777777" w:rsidR="00C124CD" w:rsidRPr="00C124CD" w:rsidRDefault="00C124CD" w:rsidP="00C124CD">
            <w:pPr>
              <w:jc w:val="right"/>
              <w:rPr>
                <w:snapToGrid w:val="0"/>
                <w:sz w:val="28"/>
                <w:szCs w:val="28"/>
              </w:rPr>
            </w:pPr>
            <w:r w:rsidRPr="00C124CD">
              <w:rPr>
                <w:snapToGrid w:val="0"/>
                <w:sz w:val="28"/>
                <w:szCs w:val="28"/>
              </w:rPr>
              <w:t>тыс. руб.</w:t>
            </w:r>
          </w:p>
        </w:tc>
        <w:tc>
          <w:tcPr>
            <w:tcW w:w="1872" w:type="dxa"/>
            <w:gridSpan w:val="2"/>
            <w:tcBorders>
              <w:top w:val="nil"/>
              <w:left w:val="nil"/>
              <w:bottom w:val="nil"/>
              <w:right w:val="nil"/>
            </w:tcBorders>
            <w:shd w:val="clear" w:color="auto" w:fill="auto"/>
            <w:noWrap/>
            <w:vAlign w:val="center"/>
            <w:hideMark/>
          </w:tcPr>
          <w:p w14:paraId="355F39B1" w14:textId="77777777" w:rsidR="00C124CD" w:rsidRPr="00C124CD" w:rsidRDefault="00C124CD" w:rsidP="00C124CD">
            <w:pPr>
              <w:rPr>
                <w:snapToGrid w:val="0"/>
                <w:sz w:val="28"/>
                <w:szCs w:val="28"/>
              </w:rPr>
            </w:pPr>
          </w:p>
        </w:tc>
      </w:tr>
      <w:tr w:rsidR="00C124CD" w:rsidRPr="00C124CD" w14:paraId="40D55C78"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DD4A6" w14:textId="77777777" w:rsidR="00C124CD" w:rsidRPr="00C124CD" w:rsidRDefault="00C124CD" w:rsidP="00C124CD">
            <w:pPr>
              <w:jc w:val="center"/>
              <w:rPr>
                <w:snapToGrid w:val="0"/>
              </w:rPr>
            </w:pPr>
            <w:r w:rsidRPr="00C124CD">
              <w:rPr>
                <w:snapToGrid w:val="0"/>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993A783" w14:textId="77777777" w:rsidR="00C124CD" w:rsidRPr="00C124CD" w:rsidRDefault="00C124CD" w:rsidP="00C124CD">
            <w:pPr>
              <w:jc w:val="center"/>
              <w:rPr>
                <w:snapToGrid w:val="0"/>
              </w:rPr>
            </w:pPr>
            <w:r w:rsidRPr="00C124CD">
              <w:rPr>
                <w:snapToGrid w:val="0"/>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608E4A2B" w14:textId="77777777" w:rsidR="00C124CD" w:rsidRPr="00C124CD" w:rsidRDefault="00C124CD" w:rsidP="00C124CD">
            <w:pPr>
              <w:jc w:val="center"/>
              <w:rPr>
                <w:snapToGrid w:val="0"/>
              </w:rPr>
            </w:pPr>
            <w:r w:rsidRPr="00C124CD">
              <w:rPr>
                <w:snapToGrid w:val="0"/>
              </w:rPr>
              <w:t xml:space="preserve">Утверждено РЭК Кузбасса </w:t>
            </w:r>
            <w:r w:rsidRPr="00C124CD">
              <w:rPr>
                <w:snapToGrid w:val="0"/>
              </w:rPr>
              <w:br/>
              <w:t>на 2024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DC03DF2" w14:textId="77777777" w:rsidR="00C124CD" w:rsidRPr="00C124CD" w:rsidRDefault="00C124CD" w:rsidP="00C124CD">
            <w:pPr>
              <w:jc w:val="center"/>
              <w:rPr>
                <w:snapToGrid w:val="0"/>
              </w:rPr>
            </w:pPr>
            <w:r w:rsidRPr="00C124CD">
              <w:rPr>
                <w:snapToGrid w:val="0"/>
              </w:rPr>
              <w:t xml:space="preserve">Предложение экспертов </w:t>
            </w:r>
            <w:r w:rsidRPr="00C124CD">
              <w:rPr>
                <w:snapToGrid w:val="0"/>
              </w:rPr>
              <w:br/>
              <w:t>на 2025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153D16" w14:textId="77777777" w:rsidR="00C124CD" w:rsidRPr="00C124CD" w:rsidRDefault="00C124CD" w:rsidP="00C124CD">
            <w:pPr>
              <w:jc w:val="center"/>
              <w:rPr>
                <w:snapToGrid w:val="0"/>
              </w:rPr>
            </w:pPr>
            <w:r w:rsidRPr="00C124CD">
              <w:rPr>
                <w:snapToGrid w:val="0"/>
              </w:rPr>
              <w:t>Динамика расходов</w:t>
            </w:r>
          </w:p>
        </w:tc>
      </w:tr>
      <w:tr w:rsidR="00C124CD" w:rsidRPr="00C124CD" w14:paraId="021E6729" w14:textId="77777777" w:rsidTr="00F50726">
        <w:trPr>
          <w:gridAfter w:val="1"/>
          <w:wAfter w:w="1573" w:type="dxa"/>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4493B83" w14:textId="77777777" w:rsidR="00C124CD" w:rsidRPr="00C124CD" w:rsidRDefault="00C124CD" w:rsidP="00C124CD">
            <w:pPr>
              <w:jc w:val="center"/>
              <w:rPr>
                <w:snapToGrid w:val="0"/>
              </w:rPr>
            </w:pPr>
            <w:r w:rsidRPr="00C124CD">
              <w:rPr>
                <w:snapToGrid w:val="0"/>
              </w:rPr>
              <w:t>1</w:t>
            </w:r>
          </w:p>
        </w:tc>
        <w:tc>
          <w:tcPr>
            <w:tcW w:w="3928" w:type="dxa"/>
            <w:tcBorders>
              <w:top w:val="single" w:sz="4" w:space="0" w:color="auto"/>
              <w:left w:val="nil"/>
              <w:bottom w:val="single" w:sz="4" w:space="0" w:color="auto"/>
              <w:right w:val="single" w:sz="4" w:space="0" w:color="auto"/>
            </w:tcBorders>
            <w:shd w:val="clear" w:color="auto" w:fill="auto"/>
            <w:vAlign w:val="center"/>
          </w:tcPr>
          <w:p w14:paraId="187CFB37" w14:textId="77777777" w:rsidR="00C124CD" w:rsidRPr="00C124CD" w:rsidRDefault="00C124CD" w:rsidP="00C124CD">
            <w:pPr>
              <w:jc w:val="center"/>
              <w:rPr>
                <w:snapToGrid w:val="0"/>
              </w:rPr>
            </w:pPr>
            <w:r w:rsidRPr="00C124CD">
              <w:rPr>
                <w:snapToGrid w:val="0"/>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0DBE32AB" w14:textId="77777777" w:rsidR="00C124CD" w:rsidRPr="00C124CD" w:rsidRDefault="00C124CD" w:rsidP="00C124CD">
            <w:pPr>
              <w:jc w:val="center"/>
              <w:rPr>
                <w:snapToGrid w:val="0"/>
              </w:rPr>
            </w:pPr>
            <w:r w:rsidRPr="00C124CD">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54AA7AC0" w14:textId="77777777" w:rsidR="00C124CD" w:rsidRPr="00C124CD" w:rsidRDefault="00C124CD" w:rsidP="00C124CD">
            <w:pPr>
              <w:jc w:val="center"/>
              <w:rPr>
                <w:snapToGrid w:val="0"/>
              </w:rPr>
            </w:pPr>
            <w:r w:rsidRPr="00C124CD">
              <w:rPr>
                <w:snapToGrid w:val="0"/>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3ED2B" w14:textId="77777777" w:rsidR="00C124CD" w:rsidRPr="00C124CD" w:rsidRDefault="00C124CD" w:rsidP="00C124CD">
            <w:pPr>
              <w:jc w:val="center"/>
              <w:rPr>
                <w:snapToGrid w:val="0"/>
              </w:rPr>
            </w:pPr>
            <w:r w:rsidRPr="00C124CD">
              <w:rPr>
                <w:snapToGrid w:val="0"/>
              </w:rPr>
              <w:t>5 = 4 - 3</w:t>
            </w:r>
          </w:p>
        </w:tc>
      </w:tr>
      <w:tr w:rsidR="00C124CD" w:rsidRPr="00C124CD" w14:paraId="0F2DAB53"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4FE2" w14:textId="77777777" w:rsidR="00C124CD" w:rsidRPr="00C124CD" w:rsidRDefault="00C124CD" w:rsidP="00C124CD">
            <w:pPr>
              <w:jc w:val="center"/>
              <w:rPr>
                <w:snapToGrid w:val="0"/>
              </w:rPr>
            </w:pPr>
            <w:r w:rsidRPr="00C124CD">
              <w:rPr>
                <w:snapToGrid w:val="0"/>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3CD6F97" w14:textId="77777777" w:rsidR="00C124CD" w:rsidRPr="00C124CD" w:rsidRDefault="00C124CD" w:rsidP="00C124CD">
            <w:pPr>
              <w:rPr>
                <w:snapToGrid w:val="0"/>
              </w:rPr>
            </w:pPr>
            <w:r w:rsidRPr="00C124CD">
              <w:rPr>
                <w:snapToGrid w:val="0"/>
              </w:rPr>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EC035" w14:textId="77777777" w:rsidR="00C124CD" w:rsidRPr="00C124CD" w:rsidRDefault="00C124CD" w:rsidP="00C124CD">
            <w:pPr>
              <w:jc w:val="center"/>
            </w:pPr>
            <w:r w:rsidRPr="00C124CD">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608E9D" w14:textId="77777777" w:rsidR="00C124CD" w:rsidRPr="00C124CD" w:rsidRDefault="00C124CD" w:rsidP="00C124CD">
            <w:pPr>
              <w:jc w:val="center"/>
            </w:pPr>
            <w:r w:rsidRPr="00C124CD">
              <w:rPr>
                <w:snapToGrid w:val="0"/>
              </w:rPr>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4C0376" w14:textId="77777777" w:rsidR="00C124CD" w:rsidRPr="00C124CD" w:rsidRDefault="00C124CD" w:rsidP="00C124CD">
            <w:pPr>
              <w:jc w:val="center"/>
            </w:pPr>
            <w:r w:rsidRPr="00C124CD">
              <w:rPr>
                <w:snapToGrid w:val="0"/>
              </w:rPr>
              <w:t>0,00</w:t>
            </w:r>
          </w:p>
        </w:tc>
      </w:tr>
      <w:tr w:rsidR="00C124CD" w:rsidRPr="00C124CD" w14:paraId="73A408DC"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24061" w14:textId="77777777" w:rsidR="00C124CD" w:rsidRPr="00C124CD" w:rsidRDefault="00C124CD" w:rsidP="00C124CD">
            <w:pPr>
              <w:jc w:val="center"/>
              <w:rPr>
                <w:snapToGrid w:val="0"/>
              </w:rPr>
            </w:pPr>
            <w:r w:rsidRPr="00C124CD">
              <w:rPr>
                <w:snapToGrid w:val="0"/>
              </w:rPr>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53CB00A" w14:textId="77777777" w:rsidR="00C124CD" w:rsidRPr="00C124CD" w:rsidRDefault="00C124CD" w:rsidP="00C124CD">
            <w:pPr>
              <w:rPr>
                <w:snapToGrid w:val="0"/>
              </w:rPr>
            </w:pPr>
            <w:r w:rsidRPr="00C124CD">
              <w:rPr>
                <w:snapToGrid w:val="0"/>
              </w:rPr>
              <w:t>Арендная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43A5190"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C57EAAA" w14:textId="77777777" w:rsidR="00C124CD" w:rsidRPr="00C124CD" w:rsidRDefault="00C124CD" w:rsidP="00C124CD">
            <w:pPr>
              <w:jc w:val="center"/>
              <w:rPr>
                <w:snapToGrid w:val="0"/>
              </w:rPr>
            </w:pPr>
            <w:r w:rsidRPr="00C124CD">
              <w:rPr>
                <w:snapToGrid w:val="0"/>
              </w:rPr>
              <w:t>10,94</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3D23E12" w14:textId="77777777" w:rsidR="00C124CD" w:rsidRPr="00C124CD" w:rsidRDefault="00C124CD" w:rsidP="00C124CD">
            <w:pPr>
              <w:jc w:val="center"/>
              <w:rPr>
                <w:snapToGrid w:val="0"/>
              </w:rPr>
            </w:pPr>
            <w:r w:rsidRPr="00C124CD">
              <w:rPr>
                <w:snapToGrid w:val="0"/>
              </w:rPr>
              <w:t>10,94</w:t>
            </w:r>
          </w:p>
        </w:tc>
      </w:tr>
      <w:tr w:rsidR="00C124CD" w:rsidRPr="00C124CD" w14:paraId="18CE77AD"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4D555" w14:textId="77777777" w:rsidR="00C124CD" w:rsidRPr="00C124CD" w:rsidRDefault="00C124CD" w:rsidP="00C124CD">
            <w:pPr>
              <w:jc w:val="center"/>
              <w:rPr>
                <w:snapToGrid w:val="0"/>
              </w:rPr>
            </w:pPr>
            <w:r w:rsidRPr="00C124CD">
              <w:rPr>
                <w:snapToGrid w:val="0"/>
              </w:rPr>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29A90FFF" w14:textId="77777777" w:rsidR="00C124CD" w:rsidRPr="00C124CD" w:rsidRDefault="00C124CD" w:rsidP="00C124CD">
            <w:pPr>
              <w:rPr>
                <w:snapToGrid w:val="0"/>
              </w:rPr>
            </w:pPr>
            <w:r w:rsidRPr="00C124CD">
              <w:rPr>
                <w:snapToGrid w:val="0"/>
              </w:rPr>
              <w:t>Концессионная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5D775B0"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5CAC8CA" w14:textId="77777777" w:rsidR="00C124CD" w:rsidRPr="00C124CD" w:rsidRDefault="00C124CD" w:rsidP="00C124CD">
            <w:pPr>
              <w:jc w:val="center"/>
              <w:rPr>
                <w:snapToGrid w:val="0"/>
              </w:rPr>
            </w:pPr>
            <w:r w:rsidRPr="00C124C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F85BDC9" w14:textId="77777777" w:rsidR="00C124CD" w:rsidRPr="00C124CD" w:rsidRDefault="00C124CD" w:rsidP="00C124CD">
            <w:pPr>
              <w:jc w:val="center"/>
              <w:rPr>
                <w:snapToGrid w:val="0"/>
              </w:rPr>
            </w:pPr>
            <w:r w:rsidRPr="00C124CD">
              <w:rPr>
                <w:snapToGrid w:val="0"/>
              </w:rPr>
              <w:t>0,00</w:t>
            </w:r>
          </w:p>
        </w:tc>
      </w:tr>
      <w:tr w:rsidR="00C124CD" w:rsidRPr="00C124CD" w14:paraId="342CFFC6"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1EF67" w14:textId="77777777" w:rsidR="00C124CD" w:rsidRPr="00C124CD" w:rsidRDefault="00C124CD" w:rsidP="00C124CD">
            <w:pPr>
              <w:jc w:val="center"/>
              <w:rPr>
                <w:snapToGrid w:val="0"/>
              </w:rPr>
            </w:pPr>
            <w:r w:rsidRPr="00C124CD">
              <w:rPr>
                <w:snapToGrid w:val="0"/>
              </w:rPr>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7DA2E2A" w14:textId="77777777" w:rsidR="00C124CD" w:rsidRPr="00C124CD" w:rsidRDefault="00C124CD" w:rsidP="00C124CD">
            <w:pPr>
              <w:rPr>
                <w:snapToGrid w:val="0"/>
              </w:rPr>
            </w:pPr>
            <w:r w:rsidRPr="00C124CD">
              <w:rPr>
                <w:snapToGrid w:val="0"/>
              </w:rPr>
              <w:t xml:space="preserve">Расходы на уплату налогов, сборов и других обязательных платежей, </w:t>
            </w:r>
            <w:r w:rsidRPr="00C124CD">
              <w:rPr>
                <w:snapToGrid w:val="0"/>
              </w:rPr>
              <w:br/>
              <w:t>в том числе: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829E2BE" w14:textId="77777777" w:rsidR="00C124CD" w:rsidRPr="00C124CD" w:rsidRDefault="00C124CD" w:rsidP="00C124CD">
            <w:pPr>
              <w:jc w:val="center"/>
              <w:rPr>
                <w:snapToGrid w:val="0"/>
              </w:rPr>
            </w:pPr>
            <w:r w:rsidRPr="00C124CD">
              <w:rPr>
                <w:snapToGrid w:val="0"/>
              </w:rPr>
              <w:t>23,40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9EC5290" w14:textId="77777777" w:rsidR="00C124CD" w:rsidRPr="00C124CD" w:rsidRDefault="00C124CD" w:rsidP="00C124CD">
            <w:pPr>
              <w:jc w:val="center"/>
              <w:rPr>
                <w:snapToGrid w:val="0"/>
              </w:rPr>
            </w:pPr>
            <w:r w:rsidRPr="00C124CD">
              <w:rPr>
                <w:snapToGrid w:val="0"/>
              </w:rPr>
              <w:t>23,82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A28395A" w14:textId="77777777" w:rsidR="00C124CD" w:rsidRPr="00C124CD" w:rsidRDefault="00C124CD" w:rsidP="00C124CD">
            <w:pPr>
              <w:jc w:val="center"/>
              <w:rPr>
                <w:snapToGrid w:val="0"/>
              </w:rPr>
            </w:pPr>
            <w:r w:rsidRPr="00C124CD">
              <w:rPr>
                <w:snapToGrid w:val="0"/>
              </w:rPr>
              <w:t>0,42</w:t>
            </w:r>
          </w:p>
        </w:tc>
      </w:tr>
      <w:tr w:rsidR="00C124CD" w:rsidRPr="00C124CD" w14:paraId="0C11601F" w14:textId="77777777" w:rsidTr="00F5072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D0CBF" w14:textId="77777777" w:rsidR="00C124CD" w:rsidRPr="00C124CD" w:rsidRDefault="00C124CD" w:rsidP="00C124CD">
            <w:pPr>
              <w:jc w:val="center"/>
              <w:rPr>
                <w:snapToGrid w:val="0"/>
              </w:rPr>
            </w:pPr>
            <w:r w:rsidRPr="00C124CD">
              <w:rPr>
                <w:snapToGrid w:val="0"/>
              </w:rPr>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5BECF9B" w14:textId="77777777" w:rsidR="00C124CD" w:rsidRPr="00C124CD" w:rsidRDefault="00C124CD" w:rsidP="00C124CD">
            <w:pPr>
              <w:rPr>
                <w:snapToGrid w:val="0"/>
              </w:rPr>
            </w:pPr>
            <w:r w:rsidRPr="00C124CD">
              <w:rPr>
                <w:snapToGrid w:val="0"/>
              </w:rPr>
              <w:t xml:space="preserve">плата за выбросы и сбросы загрязняющих веществ </w:t>
            </w:r>
            <w:r w:rsidRPr="00C124CD">
              <w:rPr>
                <w:snapToGrid w:val="0"/>
              </w:rPr>
              <w:br/>
              <w:t xml:space="preserve">в окружающую среду, размещение отходов и другие виды негативного воздействия на окружающую среду </w:t>
            </w:r>
            <w:r w:rsidRPr="00C124CD">
              <w:rPr>
                <w:snapToGrid w:val="0"/>
              </w:rPr>
              <w:br/>
              <w:t>в пределах установленных нормативов и (или) лимитов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42F4D70" w14:textId="77777777" w:rsidR="00C124CD" w:rsidRPr="00C124CD" w:rsidRDefault="00C124CD" w:rsidP="00C124CD">
            <w:pPr>
              <w:jc w:val="center"/>
              <w:rPr>
                <w:snapToGrid w:val="0"/>
              </w:rPr>
            </w:pPr>
            <w:r w:rsidRPr="00C124CD">
              <w:rPr>
                <w:snapToGrid w:val="0"/>
              </w:rPr>
              <w:t>4,48</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5BAC39D" w14:textId="77777777" w:rsidR="00C124CD" w:rsidRPr="00C124CD" w:rsidRDefault="00C124CD" w:rsidP="00C124CD">
            <w:pPr>
              <w:jc w:val="center"/>
              <w:rPr>
                <w:snapToGrid w:val="0"/>
              </w:rPr>
            </w:pPr>
            <w:r w:rsidRPr="00C124CD">
              <w:rPr>
                <w:snapToGrid w:val="0"/>
              </w:rPr>
              <w:t>4,90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8EF36AC" w14:textId="77777777" w:rsidR="00C124CD" w:rsidRPr="00C124CD" w:rsidRDefault="00C124CD" w:rsidP="00C124CD">
            <w:pPr>
              <w:jc w:val="center"/>
              <w:rPr>
                <w:snapToGrid w:val="0"/>
              </w:rPr>
            </w:pPr>
            <w:r w:rsidRPr="00C124CD">
              <w:rPr>
                <w:snapToGrid w:val="0"/>
              </w:rPr>
              <w:t>0,42</w:t>
            </w:r>
          </w:p>
        </w:tc>
      </w:tr>
      <w:tr w:rsidR="00C124CD" w:rsidRPr="00C124CD" w14:paraId="35E8E396"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12DA7" w14:textId="77777777" w:rsidR="00C124CD" w:rsidRPr="00C124CD" w:rsidRDefault="00C124CD" w:rsidP="00C124CD">
            <w:pPr>
              <w:jc w:val="center"/>
              <w:rPr>
                <w:snapToGrid w:val="0"/>
              </w:rPr>
            </w:pPr>
            <w:r w:rsidRPr="00C124CD">
              <w:rPr>
                <w:snapToGrid w:val="0"/>
              </w:rPr>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F610F78" w14:textId="77777777" w:rsidR="00C124CD" w:rsidRPr="00C124CD" w:rsidRDefault="00C124CD" w:rsidP="00C124CD">
            <w:pPr>
              <w:rPr>
                <w:snapToGrid w:val="0"/>
              </w:rPr>
            </w:pPr>
            <w:r w:rsidRPr="00C124CD">
              <w:rPr>
                <w:snapToGrid w:val="0"/>
              </w:rPr>
              <w:t>расходы на обязательное страхование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99B6A72" w14:textId="77777777" w:rsidR="00C124CD" w:rsidRPr="00C124CD" w:rsidRDefault="00C124CD" w:rsidP="00C124CD">
            <w:pPr>
              <w:jc w:val="center"/>
              <w:rPr>
                <w:snapToGrid w:val="0"/>
              </w:rPr>
            </w:pPr>
            <w:r w:rsidRPr="00C124CD">
              <w:rPr>
                <w:snapToGrid w:val="0"/>
              </w:rPr>
              <w:t>18,92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A4FA15B" w14:textId="77777777" w:rsidR="00C124CD" w:rsidRPr="00C124CD" w:rsidRDefault="00C124CD" w:rsidP="00C124CD">
            <w:pPr>
              <w:jc w:val="center"/>
              <w:rPr>
                <w:snapToGrid w:val="0"/>
              </w:rPr>
            </w:pPr>
            <w:r w:rsidRPr="00C124CD">
              <w:rPr>
                <w:snapToGrid w:val="0"/>
              </w:rPr>
              <w:t>18,92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BEE0955" w14:textId="77777777" w:rsidR="00C124CD" w:rsidRPr="00C124CD" w:rsidRDefault="00C124CD" w:rsidP="00C124CD">
            <w:pPr>
              <w:jc w:val="center"/>
              <w:rPr>
                <w:snapToGrid w:val="0"/>
              </w:rPr>
            </w:pPr>
            <w:r w:rsidRPr="00C124CD">
              <w:rPr>
                <w:snapToGrid w:val="0"/>
              </w:rPr>
              <w:t>0,00</w:t>
            </w:r>
          </w:p>
        </w:tc>
      </w:tr>
      <w:tr w:rsidR="00C124CD" w:rsidRPr="00C124CD" w14:paraId="6430CD6E"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FC5F0" w14:textId="77777777" w:rsidR="00C124CD" w:rsidRPr="00C124CD" w:rsidRDefault="00C124CD" w:rsidP="00C124CD">
            <w:pPr>
              <w:jc w:val="center"/>
              <w:rPr>
                <w:snapToGrid w:val="0"/>
              </w:rPr>
            </w:pPr>
            <w:r w:rsidRPr="00C124CD">
              <w:rPr>
                <w:snapToGrid w:val="0"/>
              </w:rPr>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50956DC" w14:textId="77777777" w:rsidR="00C124CD" w:rsidRPr="00C124CD" w:rsidRDefault="00C124CD" w:rsidP="00C124CD">
            <w:pPr>
              <w:rPr>
                <w:snapToGrid w:val="0"/>
              </w:rPr>
            </w:pPr>
            <w:r w:rsidRPr="00C124CD">
              <w:rPr>
                <w:snapToGrid w:val="0"/>
              </w:rPr>
              <w:t>иные расходы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2562B7C"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ECF0DAA" w14:textId="77777777" w:rsidR="00C124CD" w:rsidRPr="00C124CD" w:rsidRDefault="00C124CD" w:rsidP="00C124CD">
            <w:pPr>
              <w:jc w:val="center"/>
              <w:rPr>
                <w:snapToGrid w:val="0"/>
              </w:rPr>
            </w:pPr>
            <w:r w:rsidRPr="00C124C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84BEF87" w14:textId="77777777" w:rsidR="00C124CD" w:rsidRPr="00C124CD" w:rsidRDefault="00C124CD" w:rsidP="00C124CD">
            <w:pPr>
              <w:jc w:val="center"/>
              <w:rPr>
                <w:snapToGrid w:val="0"/>
              </w:rPr>
            </w:pPr>
            <w:r w:rsidRPr="00C124CD">
              <w:rPr>
                <w:snapToGrid w:val="0"/>
              </w:rPr>
              <w:t>0,00</w:t>
            </w:r>
          </w:p>
        </w:tc>
      </w:tr>
      <w:tr w:rsidR="00C124CD" w:rsidRPr="00C124CD" w14:paraId="7814C0AE"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5E86D" w14:textId="77777777" w:rsidR="00C124CD" w:rsidRPr="00C124CD" w:rsidRDefault="00C124CD" w:rsidP="00C124CD">
            <w:pPr>
              <w:jc w:val="center"/>
              <w:rPr>
                <w:snapToGrid w:val="0"/>
              </w:rPr>
            </w:pPr>
            <w:r w:rsidRPr="00C124CD">
              <w:rPr>
                <w:snapToGrid w:val="0"/>
              </w:rPr>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7F273E9" w14:textId="77777777" w:rsidR="00C124CD" w:rsidRPr="00C124CD" w:rsidRDefault="00C124CD" w:rsidP="00C124CD">
            <w:pPr>
              <w:rPr>
                <w:snapToGrid w:val="0"/>
              </w:rPr>
            </w:pPr>
            <w:r w:rsidRPr="00C124CD">
              <w:rPr>
                <w:snapToGrid w:val="0"/>
              </w:rPr>
              <w:t>Отчисления на социальные нужды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B55BB70" w14:textId="77777777" w:rsidR="00C124CD" w:rsidRPr="00C124CD" w:rsidRDefault="00C124CD" w:rsidP="00C124CD">
            <w:pPr>
              <w:jc w:val="center"/>
              <w:rPr>
                <w:snapToGrid w:val="0"/>
              </w:rPr>
            </w:pPr>
            <w:r w:rsidRPr="00C124CD">
              <w:rPr>
                <w:snapToGrid w:val="0"/>
              </w:rPr>
              <w:t>1 584,76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3049307" w14:textId="77777777" w:rsidR="00C124CD" w:rsidRPr="00C124CD" w:rsidRDefault="00C124CD" w:rsidP="00C124CD">
            <w:pPr>
              <w:jc w:val="center"/>
              <w:rPr>
                <w:snapToGrid w:val="0"/>
              </w:rPr>
            </w:pPr>
            <w:r w:rsidRPr="00C124CD">
              <w:rPr>
                <w:snapToGrid w:val="0"/>
              </w:rPr>
              <w:t>1 659,91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1893721" w14:textId="77777777" w:rsidR="00C124CD" w:rsidRPr="00C124CD" w:rsidRDefault="00C124CD" w:rsidP="00C124CD">
            <w:pPr>
              <w:jc w:val="center"/>
              <w:rPr>
                <w:snapToGrid w:val="0"/>
              </w:rPr>
            </w:pPr>
            <w:r w:rsidRPr="00C124CD">
              <w:rPr>
                <w:snapToGrid w:val="0"/>
              </w:rPr>
              <w:t>75,15</w:t>
            </w:r>
          </w:p>
        </w:tc>
      </w:tr>
      <w:tr w:rsidR="00C124CD" w:rsidRPr="00C124CD" w14:paraId="16E52649"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CF4B" w14:textId="77777777" w:rsidR="00C124CD" w:rsidRPr="00C124CD" w:rsidRDefault="00C124CD" w:rsidP="00C124CD">
            <w:pPr>
              <w:jc w:val="center"/>
              <w:rPr>
                <w:snapToGrid w:val="0"/>
              </w:rPr>
            </w:pPr>
            <w:r w:rsidRPr="00C124CD">
              <w:rPr>
                <w:snapToGrid w:val="0"/>
              </w:rPr>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E8D424C" w14:textId="77777777" w:rsidR="00C124CD" w:rsidRPr="00C124CD" w:rsidRDefault="00C124CD" w:rsidP="00C124CD">
            <w:pPr>
              <w:rPr>
                <w:snapToGrid w:val="0"/>
              </w:rPr>
            </w:pPr>
            <w:r w:rsidRPr="00C124CD">
              <w:rPr>
                <w:snapToGrid w:val="0"/>
              </w:rPr>
              <w:t>Расходы по сомнительным долгам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C350D1E"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A44F186" w14:textId="77777777" w:rsidR="00C124CD" w:rsidRPr="00C124CD" w:rsidRDefault="00C124CD" w:rsidP="00C124CD">
            <w:pPr>
              <w:jc w:val="center"/>
              <w:rPr>
                <w:snapToGrid w:val="0"/>
              </w:rPr>
            </w:pPr>
            <w:r w:rsidRPr="00C124C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1F248F2" w14:textId="77777777" w:rsidR="00C124CD" w:rsidRPr="00C124CD" w:rsidRDefault="00C124CD" w:rsidP="00C124CD">
            <w:pPr>
              <w:jc w:val="center"/>
              <w:rPr>
                <w:snapToGrid w:val="0"/>
              </w:rPr>
            </w:pPr>
            <w:r w:rsidRPr="00C124CD">
              <w:rPr>
                <w:snapToGrid w:val="0"/>
              </w:rPr>
              <w:t>0,00</w:t>
            </w:r>
          </w:p>
        </w:tc>
      </w:tr>
      <w:tr w:rsidR="00C124CD" w:rsidRPr="00C124CD" w14:paraId="3DB02151"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A8519" w14:textId="77777777" w:rsidR="00C124CD" w:rsidRPr="00C124CD" w:rsidRDefault="00C124CD" w:rsidP="00C124CD">
            <w:pPr>
              <w:jc w:val="center"/>
              <w:rPr>
                <w:snapToGrid w:val="0"/>
              </w:rPr>
            </w:pPr>
            <w:r w:rsidRPr="00C124CD">
              <w:rPr>
                <w:snapToGrid w:val="0"/>
              </w:rPr>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8D11454" w14:textId="77777777" w:rsidR="00C124CD" w:rsidRPr="00C124CD" w:rsidRDefault="00C124CD" w:rsidP="00C124CD">
            <w:pPr>
              <w:rPr>
                <w:snapToGrid w:val="0"/>
              </w:rPr>
            </w:pPr>
            <w:r w:rsidRPr="00C124CD">
              <w:rPr>
                <w:snapToGrid w:val="0"/>
              </w:rPr>
              <w:t>Амортизация основных средств и нематериальных активов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805CB49"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154713B" w14:textId="77777777" w:rsidR="00C124CD" w:rsidRPr="00C124CD" w:rsidRDefault="00C124CD" w:rsidP="00C124CD">
            <w:pPr>
              <w:jc w:val="center"/>
              <w:rPr>
                <w:snapToGrid w:val="0"/>
              </w:rPr>
            </w:pPr>
            <w:r w:rsidRPr="00C124C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F88C9BC" w14:textId="77777777" w:rsidR="00C124CD" w:rsidRPr="00C124CD" w:rsidRDefault="00C124CD" w:rsidP="00C124CD">
            <w:pPr>
              <w:jc w:val="center"/>
              <w:rPr>
                <w:snapToGrid w:val="0"/>
              </w:rPr>
            </w:pPr>
            <w:r w:rsidRPr="00C124CD">
              <w:rPr>
                <w:snapToGrid w:val="0"/>
              </w:rPr>
              <w:t>0,00</w:t>
            </w:r>
          </w:p>
        </w:tc>
      </w:tr>
      <w:tr w:rsidR="00C124CD" w:rsidRPr="00C124CD" w14:paraId="00A3FF4B"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E92F" w14:textId="77777777" w:rsidR="00C124CD" w:rsidRPr="00C124CD" w:rsidRDefault="00C124CD" w:rsidP="00C124CD">
            <w:pPr>
              <w:jc w:val="center"/>
              <w:rPr>
                <w:snapToGrid w:val="0"/>
              </w:rPr>
            </w:pPr>
            <w:r w:rsidRPr="00C124CD">
              <w:rPr>
                <w:snapToGrid w:val="0"/>
              </w:rPr>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CD071DD" w14:textId="77777777" w:rsidR="00C124CD" w:rsidRPr="00C124CD" w:rsidRDefault="00C124CD" w:rsidP="00C124CD">
            <w:pPr>
              <w:rPr>
                <w:snapToGrid w:val="0"/>
              </w:rPr>
            </w:pPr>
            <w:r w:rsidRPr="00C124CD">
              <w:rPr>
                <w:snapToGrid w:val="0"/>
              </w:rPr>
              <w:t xml:space="preserve">Расходы на выплаты по договорам займа и кредитным договорам, включая проценты </w:t>
            </w:r>
            <w:r w:rsidRPr="00C124CD">
              <w:rPr>
                <w:snapToGrid w:val="0"/>
              </w:rPr>
              <w:br/>
              <w:t>по ним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3ACF132"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CADD0B3" w14:textId="77777777" w:rsidR="00C124CD" w:rsidRPr="00C124CD" w:rsidRDefault="00C124CD" w:rsidP="00C124CD">
            <w:pPr>
              <w:jc w:val="center"/>
              <w:rPr>
                <w:snapToGrid w:val="0"/>
              </w:rPr>
            </w:pPr>
            <w:r w:rsidRPr="00C124C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32C2C14" w14:textId="77777777" w:rsidR="00C124CD" w:rsidRPr="00C124CD" w:rsidRDefault="00C124CD" w:rsidP="00C124CD">
            <w:pPr>
              <w:jc w:val="center"/>
              <w:rPr>
                <w:snapToGrid w:val="0"/>
              </w:rPr>
            </w:pPr>
            <w:r w:rsidRPr="00C124CD">
              <w:rPr>
                <w:snapToGrid w:val="0"/>
              </w:rPr>
              <w:t>0,00</w:t>
            </w:r>
          </w:p>
        </w:tc>
      </w:tr>
      <w:tr w:rsidR="00C124CD" w:rsidRPr="00C124CD" w14:paraId="44D430B9"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95D2" w14:textId="77777777" w:rsidR="00C124CD" w:rsidRPr="00C124CD" w:rsidRDefault="00C124CD" w:rsidP="00C124CD">
            <w:pPr>
              <w:jc w:val="center"/>
              <w:rPr>
                <w:snapToGrid w:val="0"/>
              </w:rPr>
            </w:pPr>
            <w:r w:rsidRPr="00C124CD">
              <w:rPr>
                <w:snapToGrid w:val="0"/>
              </w:rPr>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5D16E42" w14:textId="77777777" w:rsidR="00C124CD" w:rsidRPr="00C124CD" w:rsidRDefault="00C124CD" w:rsidP="00C124CD">
            <w:pPr>
              <w:rPr>
                <w:snapToGrid w:val="0"/>
              </w:rPr>
            </w:pPr>
            <w:r w:rsidRPr="00C124CD">
              <w:rPr>
                <w:snapToGrid w:val="0"/>
              </w:rPr>
              <w:t>ИТОГО</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E7FBE91" w14:textId="77777777" w:rsidR="00C124CD" w:rsidRPr="00C124CD" w:rsidRDefault="00C124CD" w:rsidP="00C124CD">
            <w:pPr>
              <w:jc w:val="center"/>
              <w:rPr>
                <w:snapToGrid w:val="0"/>
              </w:rPr>
            </w:pPr>
            <w:r w:rsidRPr="00C124CD">
              <w:rPr>
                <w:snapToGrid w:val="0"/>
              </w:rPr>
              <w:t>1 608,16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5BEA813" w14:textId="77777777" w:rsidR="00C124CD" w:rsidRPr="00C124CD" w:rsidRDefault="00C124CD" w:rsidP="00C124CD">
            <w:pPr>
              <w:jc w:val="center"/>
              <w:rPr>
                <w:snapToGrid w:val="0"/>
              </w:rPr>
            </w:pPr>
            <w:r w:rsidRPr="00C124CD">
              <w:rPr>
                <w:snapToGrid w:val="0"/>
              </w:rPr>
              <w:t>1 694,67</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E42D437" w14:textId="77777777" w:rsidR="00C124CD" w:rsidRPr="00C124CD" w:rsidRDefault="00C124CD" w:rsidP="00C124CD">
            <w:pPr>
              <w:jc w:val="center"/>
              <w:rPr>
                <w:snapToGrid w:val="0"/>
              </w:rPr>
            </w:pPr>
            <w:r w:rsidRPr="00C124CD">
              <w:rPr>
                <w:snapToGrid w:val="0"/>
              </w:rPr>
              <w:t>86,51</w:t>
            </w:r>
          </w:p>
        </w:tc>
      </w:tr>
      <w:tr w:rsidR="00C124CD" w:rsidRPr="00C124CD" w14:paraId="2E4E4325"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E14E2" w14:textId="77777777" w:rsidR="00C124CD" w:rsidRPr="00C124CD" w:rsidRDefault="00C124CD" w:rsidP="00C124CD">
            <w:pPr>
              <w:jc w:val="center"/>
              <w:rPr>
                <w:snapToGrid w:val="0"/>
              </w:rPr>
            </w:pPr>
            <w:r w:rsidRPr="00C124CD">
              <w:rPr>
                <w:snapToGrid w:val="0"/>
              </w:rPr>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353D641" w14:textId="77777777" w:rsidR="00C124CD" w:rsidRPr="00C124CD" w:rsidRDefault="00C124CD" w:rsidP="00C124CD">
            <w:pPr>
              <w:rPr>
                <w:snapToGrid w:val="0"/>
              </w:rPr>
            </w:pPr>
            <w:r w:rsidRPr="00C124CD">
              <w:rPr>
                <w:snapToGrid w:val="0"/>
              </w:rPr>
              <w:t>Налог на прибыль</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24F3F46" w14:textId="77777777" w:rsidR="00C124CD" w:rsidRPr="00C124CD" w:rsidRDefault="00C124CD" w:rsidP="00C124CD">
            <w:pPr>
              <w:jc w:val="center"/>
              <w:rPr>
                <w:snapToGrid w:val="0"/>
              </w:rPr>
            </w:pPr>
            <w:r w:rsidRPr="00C124CD">
              <w:rPr>
                <w:snapToGrid w:val="0"/>
              </w:rPr>
              <w:t>136,62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53B3B18" w14:textId="77777777" w:rsidR="00C124CD" w:rsidRPr="00C124CD" w:rsidRDefault="00C124CD" w:rsidP="00C124CD">
            <w:pPr>
              <w:jc w:val="center"/>
              <w:rPr>
                <w:snapToGrid w:val="0"/>
              </w:rPr>
            </w:pPr>
            <w:r w:rsidRPr="00C124CD">
              <w:rPr>
                <w:snapToGrid w:val="0"/>
              </w:rPr>
              <w:t>147,01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C56F051" w14:textId="77777777" w:rsidR="00C124CD" w:rsidRPr="00C124CD" w:rsidRDefault="00C124CD" w:rsidP="00C124CD">
            <w:pPr>
              <w:jc w:val="center"/>
              <w:rPr>
                <w:snapToGrid w:val="0"/>
              </w:rPr>
            </w:pPr>
            <w:r w:rsidRPr="00C124CD">
              <w:rPr>
                <w:snapToGrid w:val="0"/>
              </w:rPr>
              <w:t>10,39</w:t>
            </w:r>
          </w:p>
        </w:tc>
      </w:tr>
      <w:tr w:rsidR="00C124CD" w:rsidRPr="00C124CD" w14:paraId="16A22F66"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2B5B1" w14:textId="77777777" w:rsidR="00C124CD" w:rsidRPr="00C124CD" w:rsidRDefault="00C124CD" w:rsidP="00C124CD">
            <w:pPr>
              <w:jc w:val="center"/>
              <w:rPr>
                <w:snapToGrid w:val="0"/>
              </w:rPr>
            </w:pPr>
            <w:r w:rsidRPr="00C124CD">
              <w:rPr>
                <w:snapToGrid w:val="0"/>
              </w:rPr>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AB0F335" w14:textId="77777777" w:rsidR="00C124CD" w:rsidRPr="00C124CD" w:rsidRDefault="00C124CD" w:rsidP="00C124CD">
            <w:pPr>
              <w:rPr>
                <w:snapToGrid w:val="0"/>
              </w:rPr>
            </w:pPr>
            <w:r w:rsidRPr="00C124CD">
              <w:rPr>
                <w:snapToGrid w:val="0"/>
              </w:rPr>
              <w:t xml:space="preserve">Экономия, определенная </w:t>
            </w:r>
            <w:r w:rsidRPr="00C124CD">
              <w:rPr>
                <w:snapToGrid w:val="0"/>
              </w:rPr>
              <w:br/>
              <w:t xml:space="preserve">в прошедшем долгосрочном периоде регулирования </w:t>
            </w:r>
            <w:r w:rsidRPr="00C124CD">
              <w:rPr>
                <w:snapToGrid w:val="0"/>
              </w:rPr>
              <w:br/>
              <w:t>и подлежащая учету в текущем долгосрочном периоде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16F2308" w14:textId="77777777" w:rsidR="00C124CD" w:rsidRPr="00C124CD" w:rsidRDefault="00C124CD" w:rsidP="00C124CD">
            <w:pPr>
              <w:jc w:val="center"/>
              <w:rPr>
                <w:snapToGrid w:val="0"/>
              </w:rPr>
            </w:pPr>
            <w:r w:rsidRPr="00C124C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F9F972A" w14:textId="77777777" w:rsidR="00C124CD" w:rsidRPr="00C124CD" w:rsidRDefault="00C124CD" w:rsidP="00C124CD">
            <w:pPr>
              <w:jc w:val="center"/>
              <w:rPr>
                <w:snapToGrid w:val="0"/>
              </w:rPr>
            </w:pPr>
            <w:r w:rsidRPr="00C124C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876F502" w14:textId="77777777" w:rsidR="00C124CD" w:rsidRPr="00C124CD" w:rsidRDefault="00C124CD" w:rsidP="00C124CD">
            <w:pPr>
              <w:jc w:val="center"/>
              <w:rPr>
                <w:snapToGrid w:val="0"/>
              </w:rPr>
            </w:pPr>
            <w:r w:rsidRPr="00C124CD">
              <w:rPr>
                <w:snapToGrid w:val="0"/>
              </w:rPr>
              <w:t>0,00</w:t>
            </w:r>
          </w:p>
        </w:tc>
      </w:tr>
      <w:tr w:rsidR="00C124CD" w:rsidRPr="00C124CD" w14:paraId="55E90418"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119CB" w14:textId="77777777" w:rsidR="00C124CD" w:rsidRPr="00C124CD" w:rsidRDefault="00C124CD" w:rsidP="00C124CD">
            <w:pPr>
              <w:jc w:val="center"/>
              <w:rPr>
                <w:snapToGrid w:val="0"/>
              </w:rPr>
            </w:pPr>
            <w:r w:rsidRPr="00C124CD">
              <w:rPr>
                <w:snapToGrid w:val="0"/>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047745D" w14:textId="77777777" w:rsidR="00C124CD" w:rsidRPr="00C124CD" w:rsidRDefault="00C124CD" w:rsidP="00C124CD">
            <w:pPr>
              <w:rPr>
                <w:snapToGrid w:val="0"/>
              </w:rPr>
            </w:pPr>
            <w:r w:rsidRPr="00C124CD">
              <w:rPr>
                <w:snapToGrid w:val="0"/>
              </w:rPr>
              <w:t>Итого неподконтрольных расходов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047D1AD" w14:textId="77777777" w:rsidR="00C124CD" w:rsidRPr="00C124CD" w:rsidRDefault="00C124CD" w:rsidP="00C124CD">
            <w:pPr>
              <w:jc w:val="center"/>
              <w:rPr>
                <w:bCs/>
                <w:snapToGrid w:val="0"/>
              </w:rPr>
            </w:pPr>
            <w:r w:rsidRPr="00C124CD">
              <w:rPr>
                <w:bCs/>
                <w:snapToGrid w:val="0"/>
              </w:rPr>
              <w:t>1 744,78</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E43B50A" w14:textId="77777777" w:rsidR="00C124CD" w:rsidRPr="00C124CD" w:rsidRDefault="00C124CD" w:rsidP="00C124CD">
            <w:pPr>
              <w:jc w:val="center"/>
              <w:rPr>
                <w:bCs/>
                <w:snapToGrid w:val="0"/>
              </w:rPr>
            </w:pPr>
            <w:r w:rsidRPr="00C124CD">
              <w:rPr>
                <w:bCs/>
                <w:snapToGrid w:val="0"/>
              </w:rPr>
              <w:t>1 841,68</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684F649" w14:textId="77777777" w:rsidR="00C124CD" w:rsidRPr="00C124CD" w:rsidRDefault="00C124CD" w:rsidP="00C124CD">
            <w:pPr>
              <w:jc w:val="center"/>
              <w:rPr>
                <w:bCs/>
                <w:snapToGrid w:val="0"/>
              </w:rPr>
            </w:pPr>
            <w:r w:rsidRPr="00C124CD">
              <w:rPr>
                <w:bCs/>
                <w:snapToGrid w:val="0"/>
              </w:rPr>
              <w:t>96,90</w:t>
            </w:r>
          </w:p>
        </w:tc>
      </w:tr>
      <w:tr w:rsidR="00C124CD" w:rsidRPr="00C124CD" w14:paraId="5D546A77" w14:textId="77777777" w:rsidTr="00F50726">
        <w:trPr>
          <w:trHeight w:val="300"/>
        </w:trPr>
        <w:tc>
          <w:tcPr>
            <w:tcW w:w="750" w:type="dxa"/>
            <w:tcBorders>
              <w:top w:val="nil"/>
              <w:left w:val="nil"/>
              <w:bottom w:val="nil"/>
              <w:right w:val="nil"/>
            </w:tcBorders>
            <w:shd w:val="clear" w:color="auto" w:fill="auto"/>
            <w:vAlign w:val="center"/>
            <w:hideMark/>
          </w:tcPr>
          <w:p w14:paraId="674EE1AF" w14:textId="77777777" w:rsidR="00C124CD" w:rsidRPr="00C124CD" w:rsidRDefault="00C124CD" w:rsidP="00C124CD">
            <w:pPr>
              <w:jc w:val="center"/>
              <w:rPr>
                <w:snapToGrid w:val="0"/>
                <w:color w:val="FF0000"/>
                <w:sz w:val="20"/>
                <w:szCs w:val="28"/>
                <w:highlight w:val="yellow"/>
              </w:rPr>
            </w:pPr>
          </w:p>
        </w:tc>
        <w:tc>
          <w:tcPr>
            <w:tcW w:w="3928" w:type="dxa"/>
            <w:tcBorders>
              <w:top w:val="nil"/>
              <w:left w:val="nil"/>
              <w:bottom w:val="nil"/>
              <w:right w:val="nil"/>
            </w:tcBorders>
            <w:shd w:val="clear" w:color="auto" w:fill="auto"/>
            <w:vAlign w:val="center"/>
            <w:hideMark/>
          </w:tcPr>
          <w:p w14:paraId="5834F607" w14:textId="77777777" w:rsidR="00C124CD" w:rsidRPr="00C124CD" w:rsidRDefault="00C124CD" w:rsidP="00C124CD">
            <w:pPr>
              <w:rPr>
                <w:snapToGrid w:val="0"/>
                <w:sz w:val="20"/>
                <w:szCs w:val="28"/>
                <w:highlight w:val="yellow"/>
              </w:rPr>
            </w:pPr>
          </w:p>
        </w:tc>
        <w:tc>
          <w:tcPr>
            <w:tcW w:w="1006" w:type="dxa"/>
            <w:tcBorders>
              <w:top w:val="nil"/>
              <w:left w:val="nil"/>
              <w:bottom w:val="nil"/>
              <w:right w:val="nil"/>
            </w:tcBorders>
            <w:shd w:val="clear" w:color="auto" w:fill="auto"/>
            <w:vAlign w:val="center"/>
            <w:hideMark/>
          </w:tcPr>
          <w:p w14:paraId="02CF4343" w14:textId="77777777" w:rsidR="00C124CD" w:rsidRPr="00C124CD" w:rsidRDefault="00C124CD" w:rsidP="00C124CD">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4541736" w14:textId="77777777" w:rsidR="00C124CD" w:rsidRPr="00C124CD" w:rsidRDefault="00C124CD" w:rsidP="00C124CD">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90B6377" w14:textId="77777777" w:rsidR="00C124CD" w:rsidRPr="00C124CD" w:rsidRDefault="00C124CD" w:rsidP="00C124CD">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4F3857B" w14:textId="77777777" w:rsidR="00C124CD" w:rsidRPr="00C124CD" w:rsidRDefault="00C124CD" w:rsidP="00C124CD">
            <w:pPr>
              <w:rPr>
                <w:snapToGrid w:val="0"/>
                <w:sz w:val="20"/>
                <w:szCs w:val="28"/>
                <w:highlight w:val="yellow"/>
              </w:rPr>
            </w:pPr>
          </w:p>
        </w:tc>
      </w:tr>
      <w:tr w:rsidR="00C124CD" w:rsidRPr="00C124CD" w14:paraId="22135595" w14:textId="77777777" w:rsidTr="00F50726">
        <w:trPr>
          <w:trHeight w:val="300"/>
        </w:trPr>
        <w:tc>
          <w:tcPr>
            <w:tcW w:w="750" w:type="dxa"/>
            <w:tcBorders>
              <w:top w:val="nil"/>
              <w:left w:val="nil"/>
              <w:bottom w:val="nil"/>
              <w:right w:val="nil"/>
            </w:tcBorders>
            <w:shd w:val="clear" w:color="auto" w:fill="auto"/>
            <w:noWrap/>
            <w:vAlign w:val="center"/>
            <w:hideMark/>
          </w:tcPr>
          <w:p w14:paraId="0A854C92" w14:textId="77777777" w:rsidR="00C124CD" w:rsidRPr="00C124CD" w:rsidRDefault="00C124CD" w:rsidP="00C124CD">
            <w:pPr>
              <w:rPr>
                <w:snapToGrid w:val="0"/>
                <w:sz w:val="20"/>
                <w:szCs w:val="28"/>
                <w:highlight w:val="yellow"/>
              </w:rPr>
            </w:pPr>
          </w:p>
        </w:tc>
        <w:tc>
          <w:tcPr>
            <w:tcW w:w="3928" w:type="dxa"/>
            <w:tcBorders>
              <w:top w:val="nil"/>
              <w:left w:val="nil"/>
              <w:bottom w:val="nil"/>
              <w:right w:val="nil"/>
            </w:tcBorders>
            <w:shd w:val="clear" w:color="auto" w:fill="auto"/>
            <w:noWrap/>
            <w:vAlign w:val="center"/>
            <w:hideMark/>
          </w:tcPr>
          <w:p w14:paraId="36D741C0" w14:textId="77777777" w:rsidR="00C124CD" w:rsidRPr="00C124CD" w:rsidRDefault="00C124CD" w:rsidP="00C124CD">
            <w:pPr>
              <w:rPr>
                <w:snapToGrid w:val="0"/>
                <w:sz w:val="20"/>
                <w:szCs w:val="28"/>
                <w:highlight w:val="yellow"/>
              </w:rPr>
            </w:pPr>
          </w:p>
        </w:tc>
        <w:tc>
          <w:tcPr>
            <w:tcW w:w="1006" w:type="dxa"/>
            <w:tcBorders>
              <w:top w:val="nil"/>
              <w:left w:val="nil"/>
              <w:bottom w:val="nil"/>
              <w:right w:val="nil"/>
            </w:tcBorders>
            <w:shd w:val="clear" w:color="auto" w:fill="auto"/>
            <w:noWrap/>
            <w:vAlign w:val="center"/>
            <w:hideMark/>
          </w:tcPr>
          <w:p w14:paraId="7B022BE0" w14:textId="77777777" w:rsidR="00C124CD" w:rsidRPr="00C124CD" w:rsidRDefault="00C124CD" w:rsidP="00C124CD">
            <w:pPr>
              <w:rPr>
                <w:snapToGrid w:val="0"/>
                <w:sz w:val="20"/>
                <w:szCs w:val="28"/>
                <w:highlight w:val="yellow"/>
              </w:rPr>
            </w:pPr>
          </w:p>
        </w:tc>
        <w:tc>
          <w:tcPr>
            <w:tcW w:w="1764" w:type="dxa"/>
            <w:gridSpan w:val="2"/>
            <w:tcBorders>
              <w:top w:val="nil"/>
              <w:left w:val="nil"/>
              <w:bottom w:val="nil"/>
              <w:right w:val="nil"/>
            </w:tcBorders>
            <w:shd w:val="clear" w:color="auto" w:fill="auto"/>
            <w:noWrap/>
            <w:vAlign w:val="center"/>
            <w:hideMark/>
          </w:tcPr>
          <w:p w14:paraId="1D5A3B5F" w14:textId="77777777" w:rsidR="00C124CD" w:rsidRPr="00C124CD" w:rsidRDefault="00C124CD" w:rsidP="00C124CD">
            <w:pPr>
              <w:rPr>
                <w:snapToGrid w:val="0"/>
                <w:sz w:val="20"/>
                <w:szCs w:val="28"/>
                <w:highlight w:val="yellow"/>
              </w:rPr>
            </w:pPr>
          </w:p>
        </w:tc>
        <w:tc>
          <w:tcPr>
            <w:tcW w:w="1764" w:type="dxa"/>
            <w:gridSpan w:val="2"/>
            <w:tcBorders>
              <w:top w:val="nil"/>
              <w:left w:val="nil"/>
              <w:bottom w:val="nil"/>
              <w:right w:val="nil"/>
            </w:tcBorders>
            <w:shd w:val="clear" w:color="auto" w:fill="auto"/>
            <w:noWrap/>
            <w:vAlign w:val="center"/>
            <w:hideMark/>
          </w:tcPr>
          <w:p w14:paraId="29A45CE4" w14:textId="77777777" w:rsidR="00C124CD" w:rsidRPr="00C124CD" w:rsidRDefault="00C124CD" w:rsidP="00C124CD">
            <w:pPr>
              <w:jc w:val="right"/>
              <w:rPr>
                <w:snapToGrid w:val="0"/>
                <w:sz w:val="20"/>
                <w:szCs w:val="28"/>
                <w:highlight w:val="yellow"/>
              </w:rPr>
            </w:pPr>
          </w:p>
        </w:tc>
        <w:tc>
          <w:tcPr>
            <w:tcW w:w="1872" w:type="dxa"/>
            <w:gridSpan w:val="2"/>
            <w:tcBorders>
              <w:top w:val="nil"/>
              <w:left w:val="nil"/>
              <w:bottom w:val="nil"/>
              <w:right w:val="nil"/>
            </w:tcBorders>
            <w:shd w:val="clear" w:color="auto" w:fill="auto"/>
            <w:noWrap/>
            <w:vAlign w:val="center"/>
            <w:hideMark/>
          </w:tcPr>
          <w:p w14:paraId="218C6535" w14:textId="77777777" w:rsidR="00C124CD" w:rsidRPr="00C124CD" w:rsidRDefault="00C124CD" w:rsidP="00C124CD">
            <w:pPr>
              <w:rPr>
                <w:snapToGrid w:val="0"/>
                <w:sz w:val="20"/>
                <w:szCs w:val="28"/>
                <w:highlight w:val="yellow"/>
              </w:rPr>
            </w:pPr>
          </w:p>
        </w:tc>
      </w:tr>
      <w:tr w:rsidR="00C124CD" w:rsidRPr="00C124CD" w14:paraId="5ACE0932" w14:textId="77777777" w:rsidTr="00F50726">
        <w:trPr>
          <w:trHeight w:val="300"/>
        </w:trPr>
        <w:tc>
          <w:tcPr>
            <w:tcW w:w="750" w:type="dxa"/>
            <w:tcBorders>
              <w:top w:val="nil"/>
              <w:left w:val="nil"/>
              <w:bottom w:val="nil"/>
              <w:right w:val="nil"/>
            </w:tcBorders>
            <w:shd w:val="clear" w:color="auto" w:fill="auto"/>
            <w:vAlign w:val="center"/>
            <w:hideMark/>
          </w:tcPr>
          <w:p w14:paraId="5AC6F8DD" w14:textId="77777777" w:rsidR="00C124CD" w:rsidRPr="00C124CD" w:rsidRDefault="00C124CD" w:rsidP="00C124CD">
            <w:pPr>
              <w:jc w:val="center"/>
              <w:rPr>
                <w:snapToGrid w:val="0"/>
                <w:color w:val="FF0000"/>
                <w:sz w:val="20"/>
                <w:szCs w:val="28"/>
                <w:highlight w:val="yellow"/>
              </w:rPr>
            </w:pPr>
          </w:p>
        </w:tc>
        <w:tc>
          <w:tcPr>
            <w:tcW w:w="3928" w:type="dxa"/>
            <w:tcBorders>
              <w:top w:val="nil"/>
              <w:left w:val="nil"/>
              <w:bottom w:val="nil"/>
              <w:right w:val="nil"/>
            </w:tcBorders>
            <w:shd w:val="clear" w:color="auto" w:fill="auto"/>
            <w:vAlign w:val="center"/>
            <w:hideMark/>
          </w:tcPr>
          <w:p w14:paraId="1E4617EB" w14:textId="77777777" w:rsidR="00C124CD" w:rsidRPr="00C124CD" w:rsidRDefault="00C124CD" w:rsidP="00C124CD">
            <w:pPr>
              <w:rPr>
                <w:snapToGrid w:val="0"/>
                <w:sz w:val="20"/>
                <w:szCs w:val="28"/>
                <w:highlight w:val="yellow"/>
              </w:rPr>
            </w:pPr>
          </w:p>
        </w:tc>
        <w:tc>
          <w:tcPr>
            <w:tcW w:w="1006" w:type="dxa"/>
            <w:tcBorders>
              <w:top w:val="nil"/>
              <w:left w:val="nil"/>
              <w:bottom w:val="nil"/>
              <w:right w:val="nil"/>
            </w:tcBorders>
            <w:shd w:val="clear" w:color="auto" w:fill="auto"/>
            <w:vAlign w:val="center"/>
            <w:hideMark/>
          </w:tcPr>
          <w:p w14:paraId="02105FDA" w14:textId="77777777" w:rsidR="00C124CD" w:rsidRPr="00C124CD" w:rsidRDefault="00C124CD" w:rsidP="00C124CD">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939DAA1" w14:textId="77777777" w:rsidR="00C124CD" w:rsidRPr="00C124CD" w:rsidRDefault="00C124CD" w:rsidP="00C124CD">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B852151" w14:textId="77777777" w:rsidR="00C124CD" w:rsidRPr="00C124CD" w:rsidRDefault="00C124CD" w:rsidP="00C124CD">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4D5BEE33" w14:textId="77777777" w:rsidR="00C124CD" w:rsidRPr="00C124CD" w:rsidRDefault="00C124CD" w:rsidP="00C124CD">
            <w:pPr>
              <w:rPr>
                <w:snapToGrid w:val="0"/>
                <w:sz w:val="20"/>
                <w:szCs w:val="28"/>
                <w:highlight w:val="yellow"/>
              </w:rPr>
            </w:pPr>
          </w:p>
        </w:tc>
      </w:tr>
    </w:tbl>
    <w:p w14:paraId="2D43A7DF" w14:textId="77777777" w:rsidR="00C124CD" w:rsidRPr="00C124CD" w:rsidRDefault="00C124CD" w:rsidP="00C124CD">
      <w:pPr>
        <w:tabs>
          <w:tab w:val="left" w:pos="1890"/>
        </w:tabs>
        <w:ind w:left="1440" w:right="-142"/>
        <w:jc w:val="right"/>
        <w:rPr>
          <w:snapToGrid w:val="0"/>
          <w:sz w:val="28"/>
          <w:szCs w:val="28"/>
        </w:rPr>
      </w:pPr>
      <w:r w:rsidRPr="00C124CD">
        <w:rPr>
          <w:snapToGrid w:val="0"/>
          <w:sz w:val="28"/>
          <w:szCs w:val="28"/>
          <w:highlight w:val="yellow"/>
        </w:rPr>
        <w:br w:type="page"/>
      </w:r>
      <w:r w:rsidRPr="00C124CD">
        <w:rPr>
          <w:snapToGrid w:val="0"/>
          <w:sz w:val="28"/>
          <w:szCs w:val="28"/>
        </w:rPr>
        <w:lastRenderedPageBreak/>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124CD" w:rsidRPr="00C124CD" w14:paraId="5D348205" w14:textId="77777777" w:rsidTr="00F50726">
        <w:trPr>
          <w:trHeight w:val="630"/>
        </w:trPr>
        <w:tc>
          <w:tcPr>
            <w:tcW w:w="11084" w:type="dxa"/>
            <w:gridSpan w:val="9"/>
            <w:tcBorders>
              <w:top w:val="nil"/>
              <w:left w:val="nil"/>
              <w:bottom w:val="nil"/>
              <w:right w:val="nil"/>
            </w:tcBorders>
            <w:shd w:val="clear" w:color="auto" w:fill="auto"/>
            <w:noWrap/>
            <w:vAlign w:val="center"/>
            <w:hideMark/>
          </w:tcPr>
          <w:p w14:paraId="178BCE49" w14:textId="77777777" w:rsidR="00C124CD" w:rsidRPr="00C124CD" w:rsidRDefault="00C124CD" w:rsidP="00C124CD">
            <w:pPr>
              <w:ind w:right="1478"/>
              <w:jc w:val="center"/>
              <w:rPr>
                <w:bCs/>
                <w:snapToGrid w:val="0"/>
                <w:sz w:val="28"/>
                <w:szCs w:val="28"/>
              </w:rPr>
            </w:pPr>
            <w:r w:rsidRPr="00C124CD">
              <w:rPr>
                <w:bCs/>
                <w:snapToGrid w:val="0"/>
                <w:sz w:val="28"/>
                <w:szCs w:val="28"/>
              </w:rPr>
              <w:t xml:space="preserve">Реестр расходов на приобретение энергетических ресурсов, холодной воды </w:t>
            </w:r>
            <w:r w:rsidRPr="00C124CD">
              <w:rPr>
                <w:bCs/>
                <w:snapToGrid w:val="0"/>
                <w:sz w:val="28"/>
                <w:szCs w:val="28"/>
              </w:rPr>
              <w:br/>
              <w:t>и теплоносителя</w:t>
            </w:r>
          </w:p>
          <w:p w14:paraId="697589CE" w14:textId="77777777" w:rsidR="00C124CD" w:rsidRPr="00C124CD" w:rsidRDefault="00C124CD" w:rsidP="00C124CD">
            <w:pPr>
              <w:ind w:right="1478"/>
              <w:jc w:val="center"/>
              <w:rPr>
                <w:bCs/>
                <w:snapToGrid w:val="0"/>
                <w:sz w:val="28"/>
                <w:szCs w:val="28"/>
              </w:rPr>
            </w:pPr>
          </w:p>
        </w:tc>
      </w:tr>
      <w:tr w:rsidR="00C124CD" w:rsidRPr="00C124CD" w14:paraId="3F140D36" w14:textId="77777777" w:rsidTr="00F50726">
        <w:trPr>
          <w:trHeight w:val="300"/>
        </w:trPr>
        <w:tc>
          <w:tcPr>
            <w:tcW w:w="750" w:type="dxa"/>
            <w:tcBorders>
              <w:top w:val="nil"/>
              <w:left w:val="nil"/>
              <w:bottom w:val="nil"/>
              <w:right w:val="nil"/>
            </w:tcBorders>
            <w:shd w:val="clear" w:color="auto" w:fill="auto"/>
            <w:vAlign w:val="center"/>
            <w:hideMark/>
          </w:tcPr>
          <w:p w14:paraId="426CE005" w14:textId="77777777" w:rsidR="00C124CD" w:rsidRPr="00C124CD" w:rsidRDefault="00C124CD" w:rsidP="00C124CD">
            <w:pPr>
              <w:rPr>
                <w:snapToGrid w:val="0"/>
                <w:sz w:val="28"/>
                <w:szCs w:val="28"/>
              </w:rPr>
            </w:pPr>
          </w:p>
        </w:tc>
        <w:tc>
          <w:tcPr>
            <w:tcW w:w="3361" w:type="dxa"/>
            <w:tcBorders>
              <w:top w:val="nil"/>
              <w:left w:val="nil"/>
              <w:bottom w:val="nil"/>
              <w:right w:val="nil"/>
            </w:tcBorders>
            <w:shd w:val="clear" w:color="auto" w:fill="auto"/>
            <w:vAlign w:val="center"/>
            <w:hideMark/>
          </w:tcPr>
          <w:p w14:paraId="65DAF05D" w14:textId="77777777" w:rsidR="00C124CD" w:rsidRPr="00C124CD" w:rsidRDefault="00C124CD" w:rsidP="00C124CD">
            <w:pPr>
              <w:rPr>
                <w:snapToGrid w:val="0"/>
                <w:sz w:val="28"/>
                <w:szCs w:val="28"/>
              </w:rPr>
            </w:pPr>
          </w:p>
        </w:tc>
        <w:tc>
          <w:tcPr>
            <w:tcW w:w="1573" w:type="dxa"/>
            <w:tcBorders>
              <w:top w:val="nil"/>
              <w:left w:val="nil"/>
              <w:bottom w:val="nil"/>
              <w:right w:val="nil"/>
            </w:tcBorders>
            <w:shd w:val="clear" w:color="auto" w:fill="auto"/>
            <w:vAlign w:val="center"/>
            <w:hideMark/>
          </w:tcPr>
          <w:p w14:paraId="1B4403BE" w14:textId="77777777" w:rsidR="00C124CD" w:rsidRPr="00C124CD" w:rsidRDefault="00C124CD" w:rsidP="00C124CD">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1B504F57" w14:textId="77777777" w:rsidR="00C124CD" w:rsidRPr="00C124CD" w:rsidRDefault="00C124CD" w:rsidP="00C124CD">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730082BC" w14:textId="77777777" w:rsidR="00C124CD" w:rsidRPr="00C124CD" w:rsidRDefault="00C124CD" w:rsidP="00C124CD">
            <w:pPr>
              <w:jc w:val="center"/>
              <w:rPr>
                <w:snapToGrid w:val="0"/>
                <w:sz w:val="28"/>
                <w:szCs w:val="28"/>
              </w:rPr>
            </w:pPr>
            <w:r w:rsidRPr="00C124CD">
              <w:rPr>
                <w:snapToGrid w:val="0"/>
                <w:sz w:val="28"/>
                <w:szCs w:val="28"/>
              </w:rPr>
              <w:t>тыс. руб.</w:t>
            </w:r>
          </w:p>
        </w:tc>
        <w:tc>
          <w:tcPr>
            <w:tcW w:w="1872" w:type="dxa"/>
            <w:gridSpan w:val="2"/>
            <w:tcBorders>
              <w:top w:val="nil"/>
              <w:left w:val="nil"/>
              <w:bottom w:val="nil"/>
              <w:right w:val="nil"/>
            </w:tcBorders>
            <w:shd w:val="clear" w:color="auto" w:fill="auto"/>
            <w:vAlign w:val="center"/>
            <w:hideMark/>
          </w:tcPr>
          <w:p w14:paraId="75A46718" w14:textId="77777777" w:rsidR="00C124CD" w:rsidRPr="00C124CD" w:rsidRDefault="00C124CD" w:rsidP="00C124CD">
            <w:pPr>
              <w:jc w:val="center"/>
              <w:rPr>
                <w:snapToGrid w:val="0"/>
                <w:sz w:val="28"/>
                <w:szCs w:val="28"/>
              </w:rPr>
            </w:pPr>
          </w:p>
        </w:tc>
      </w:tr>
      <w:tr w:rsidR="00C124CD" w:rsidRPr="00C124CD" w14:paraId="59BB64FE"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BB671" w14:textId="77777777" w:rsidR="00C124CD" w:rsidRPr="00C124CD" w:rsidRDefault="00C124CD" w:rsidP="00C124CD">
            <w:pPr>
              <w:jc w:val="center"/>
              <w:rPr>
                <w:snapToGrid w:val="0"/>
              </w:rPr>
            </w:pPr>
            <w:r w:rsidRPr="00C124C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A3077D" w14:textId="77777777" w:rsidR="00C124CD" w:rsidRPr="00C124CD" w:rsidRDefault="00C124CD" w:rsidP="00C124CD">
            <w:pPr>
              <w:jc w:val="center"/>
              <w:rPr>
                <w:snapToGrid w:val="0"/>
              </w:rPr>
            </w:pPr>
            <w:r w:rsidRPr="00C124CD">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762F266" w14:textId="77777777" w:rsidR="00C124CD" w:rsidRPr="00C124CD" w:rsidRDefault="00C124CD" w:rsidP="00C124CD">
            <w:pPr>
              <w:jc w:val="center"/>
              <w:rPr>
                <w:snapToGrid w:val="0"/>
              </w:rPr>
            </w:pPr>
            <w:r w:rsidRPr="00C124CD">
              <w:rPr>
                <w:snapToGrid w:val="0"/>
              </w:rPr>
              <w:t>Утверждено РЭК Кузбасса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9F9D811" w14:textId="77777777" w:rsidR="00C124CD" w:rsidRPr="00C124CD" w:rsidRDefault="00C124CD" w:rsidP="00C124CD">
            <w:pPr>
              <w:jc w:val="center"/>
              <w:rPr>
                <w:snapToGrid w:val="0"/>
              </w:rPr>
            </w:pPr>
            <w:r w:rsidRPr="00C124CD">
              <w:rPr>
                <w:snapToGrid w:val="0"/>
              </w:rPr>
              <w:t xml:space="preserve">Предложение экспертов </w:t>
            </w:r>
          </w:p>
          <w:p w14:paraId="00E2FA0B" w14:textId="77777777" w:rsidR="00C124CD" w:rsidRPr="00C124CD" w:rsidRDefault="00C124CD" w:rsidP="00C124CD">
            <w:pPr>
              <w:jc w:val="center"/>
              <w:rPr>
                <w:snapToGrid w:val="0"/>
              </w:rPr>
            </w:pPr>
            <w:r w:rsidRPr="00C124CD">
              <w:rPr>
                <w:snapToGrid w:val="0"/>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9F20D6" w14:textId="77777777" w:rsidR="00C124CD" w:rsidRPr="00C124CD" w:rsidRDefault="00C124CD" w:rsidP="00C124CD">
            <w:pPr>
              <w:jc w:val="center"/>
              <w:rPr>
                <w:snapToGrid w:val="0"/>
              </w:rPr>
            </w:pPr>
            <w:r w:rsidRPr="00C124CD">
              <w:rPr>
                <w:snapToGrid w:val="0"/>
              </w:rPr>
              <w:t>Динамика расходов</w:t>
            </w:r>
          </w:p>
        </w:tc>
      </w:tr>
      <w:tr w:rsidR="00C124CD" w:rsidRPr="00C124CD" w14:paraId="511F1DF7" w14:textId="77777777" w:rsidTr="00F50726">
        <w:trPr>
          <w:gridAfter w:val="1"/>
          <w:wAfter w:w="1573" w:type="dxa"/>
          <w:trHeight w:val="27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51E52E9" w14:textId="77777777" w:rsidR="00C124CD" w:rsidRPr="00C124CD" w:rsidRDefault="00C124CD" w:rsidP="00C124CD">
            <w:pPr>
              <w:jc w:val="center"/>
              <w:rPr>
                <w:snapToGrid w:val="0"/>
              </w:rPr>
            </w:pPr>
            <w:r w:rsidRPr="00C124C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775F5C5A" w14:textId="77777777" w:rsidR="00C124CD" w:rsidRPr="00C124CD" w:rsidRDefault="00C124CD" w:rsidP="00C124CD">
            <w:pPr>
              <w:jc w:val="center"/>
              <w:rPr>
                <w:snapToGrid w:val="0"/>
              </w:rPr>
            </w:pPr>
            <w:r w:rsidRPr="00C124CD">
              <w:rPr>
                <w:snapToGrid w:val="0"/>
              </w:rPr>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66F33D" w14:textId="77777777" w:rsidR="00C124CD" w:rsidRPr="00C124CD" w:rsidRDefault="00C124CD" w:rsidP="00C124CD">
            <w:pPr>
              <w:jc w:val="center"/>
              <w:rPr>
                <w:snapToGrid w:val="0"/>
              </w:rPr>
            </w:pPr>
            <w:r w:rsidRPr="00C124CD">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88E3F75" w14:textId="77777777" w:rsidR="00C124CD" w:rsidRPr="00C124CD" w:rsidRDefault="00C124CD" w:rsidP="00C124CD">
            <w:pPr>
              <w:jc w:val="center"/>
              <w:rPr>
                <w:snapToGrid w:val="0"/>
              </w:rPr>
            </w:pPr>
            <w:r w:rsidRPr="00C124CD">
              <w:rPr>
                <w:snapToGrid w:val="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52C3D" w14:textId="77777777" w:rsidR="00C124CD" w:rsidRPr="00C124CD" w:rsidRDefault="00C124CD" w:rsidP="00C124CD">
            <w:pPr>
              <w:jc w:val="center"/>
              <w:rPr>
                <w:snapToGrid w:val="0"/>
              </w:rPr>
            </w:pPr>
            <w:r w:rsidRPr="00C124CD">
              <w:rPr>
                <w:snapToGrid w:val="0"/>
              </w:rPr>
              <w:t>5 = 4 -3</w:t>
            </w:r>
          </w:p>
        </w:tc>
      </w:tr>
      <w:tr w:rsidR="00C124CD" w:rsidRPr="00C124CD" w14:paraId="3447FF4B"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65AC" w14:textId="77777777" w:rsidR="00C124CD" w:rsidRPr="00C124CD" w:rsidRDefault="00C124CD" w:rsidP="00C124CD">
            <w:pPr>
              <w:jc w:val="center"/>
              <w:rPr>
                <w:snapToGrid w:val="0"/>
              </w:rPr>
            </w:pPr>
            <w:r w:rsidRPr="00C124C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C24244" w14:textId="77777777" w:rsidR="00C124CD" w:rsidRPr="00C124CD" w:rsidRDefault="00C124CD" w:rsidP="00C124CD">
            <w:pPr>
              <w:rPr>
                <w:snapToGrid w:val="0"/>
              </w:rPr>
            </w:pPr>
            <w:r w:rsidRPr="00C124CD">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4E8D2" w14:textId="77777777" w:rsidR="00C124CD" w:rsidRPr="00C124CD" w:rsidRDefault="00C124CD" w:rsidP="00C124CD">
            <w:pPr>
              <w:jc w:val="center"/>
            </w:pPr>
            <w:r w:rsidRPr="00C124CD">
              <w:rPr>
                <w:snapToGrid w:val="0"/>
              </w:rPr>
              <w:t>2 943,12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48A06" w14:textId="77777777" w:rsidR="00C124CD" w:rsidRPr="00C124CD" w:rsidRDefault="00C124CD" w:rsidP="00C124CD">
            <w:pPr>
              <w:jc w:val="center"/>
            </w:pPr>
            <w:r w:rsidRPr="00C124CD">
              <w:rPr>
                <w:snapToGrid w:val="0"/>
              </w:rPr>
              <w:t>3 440,74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FB177" w14:textId="77777777" w:rsidR="00C124CD" w:rsidRPr="00C124CD" w:rsidRDefault="00C124CD" w:rsidP="00C124CD">
            <w:pPr>
              <w:jc w:val="center"/>
            </w:pPr>
            <w:r w:rsidRPr="00C124CD">
              <w:rPr>
                <w:snapToGrid w:val="0"/>
              </w:rPr>
              <w:t>497,62</w:t>
            </w:r>
          </w:p>
        </w:tc>
      </w:tr>
      <w:tr w:rsidR="00C124CD" w:rsidRPr="00C124CD" w14:paraId="6CB17C92"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9C1A7" w14:textId="77777777" w:rsidR="00C124CD" w:rsidRPr="00C124CD" w:rsidRDefault="00C124CD" w:rsidP="00C124CD">
            <w:pPr>
              <w:jc w:val="center"/>
              <w:rPr>
                <w:snapToGrid w:val="0"/>
              </w:rPr>
            </w:pPr>
            <w:r w:rsidRPr="00C124C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270299" w14:textId="77777777" w:rsidR="00C124CD" w:rsidRPr="00C124CD" w:rsidRDefault="00C124CD" w:rsidP="00C124CD">
            <w:pPr>
              <w:rPr>
                <w:snapToGrid w:val="0"/>
              </w:rPr>
            </w:pPr>
            <w:r w:rsidRPr="00C124CD">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9BAD1A" w14:textId="77777777" w:rsidR="00C124CD" w:rsidRPr="00C124CD" w:rsidRDefault="00C124CD" w:rsidP="00C124CD">
            <w:pPr>
              <w:jc w:val="center"/>
              <w:rPr>
                <w:snapToGrid w:val="0"/>
              </w:rPr>
            </w:pPr>
            <w:r w:rsidRPr="00C124CD">
              <w:rPr>
                <w:snapToGrid w:val="0"/>
              </w:rPr>
              <w:t>2 341,68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4CB2AA" w14:textId="77777777" w:rsidR="00C124CD" w:rsidRPr="00C124CD" w:rsidRDefault="00C124CD" w:rsidP="00C124CD">
            <w:pPr>
              <w:jc w:val="center"/>
              <w:rPr>
                <w:snapToGrid w:val="0"/>
              </w:rPr>
            </w:pPr>
            <w:r w:rsidRPr="00C124CD">
              <w:rPr>
                <w:snapToGrid w:val="0"/>
              </w:rPr>
              <w:t>2 478,19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36ECCBF" w14:textId="77777777" w:rsidR="00C124CD" w:rsidRPr="00C124CD" w:rsidRDefault="00C124CD" w:rsidP="00C124CD">
            <w:pPr>
              <w:jc w:val="center"/>
              <w:rPr>
                <w:snapToGrid w:val="0"/>
              </w:rPr>
            </w:pPr>
            <w:r w:rsidRPr="00C124CD">
              <w:rPr>
                <w:snapToGrid w:val="0"/>
              </w:rPr>
              <w:t>136,51</w:t>
            </w:r>
          </w:p>
        </w:tc>
      </w:tr>
      <w:tr w:rsidR="00C124CD" w:rsidRPr="00C124CD" w14:paraId="2DCDEFBE"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4EE4A" w14:textId="77777777" w:rsidR="00C124CD" w:rsidRPr="00C124CD" w:rsidRDefault="00C124CD" w:rsidP="00C124CD">
            <w:pPr>
              <w:jc w:val="center"/>
              <w:rPr>
                <w:snapToGrid w:val="0"/>
              </w:rPr>
            </w:pPr>
            <w:r w:rsidRPr="00C124C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367377" w14:textId="77777777" w:rsidR="00C124CD" w:rsidRPr="00C124CD" w:rsidRDefault="00C124CD" w:rsidP="00C124CD">
            <w:pPr>
              <w:jc w:val="both"/>
              <w:rPr>
                <w:snapToGrid w:val="0"/>
              </w:rPr>
            </w:pPr>
            <w:r w:rsidRPr="00C124CD">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F842F8" w14:textId="77777777" w:rsidR="00C124CD" w:rsidRPr="00C124CD" w:rsidRDefault="00C124CD" w:rsidP="00C124CD">
            <w:pPr>
              <w:jc w:val="center"/>
              <w:rPr>
                <w:snapToGrid w:val="0"/>
              </w:rPr>
            </w:pPr>
            <w:r w:rsidRPr="00C124CD">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2DFA69" w14:textId="77777777" w:rsidR="00C124CD" w:rsidRPr="00C124CD" w:rsidRDefault="00C124CD" w:rsidP="00C124CD">
            <w:pPr>
              <w:jc w:val="center"/>
              <w:rPr>
                <w:snapToGrid w:val="0"/>
              </w:rPr>
            </w:pPr>
            <w:r w:rsidRPr="00C124C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4EC7192" w14:textId="77777777" w:rsidR="00C124CD" w:rsidRPr="00C124CD" w:rsidRDefault="00C124CD" w:rsidP="00C124CD">
            <w:pPr>
              <w:jc w:val="center"/>
              <w:rPr>
                <w:snapToGrid w:val="0"/>
              </w:rPr>
            </w:pPr>
            <w:r w:rsidRPr="00C124CD">
              <w:rPr>
                <w:snapToGrid w:val="0"/>
              </w:rPr>
              <w:t>0,00</w:t>
            </w:r>
          </w:p>
        </w:tc>
      </w:tr>
      <w:tr w:rsidR="00C124CD" w:rsidRPr="00C124CD" w14:paraId="0ABCF24D"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0FAF" w14:textId="77777777" w:rsidR="00C124CD" w:rsidRPr="00C124CD" w:rsidRDefault="00C124CD" w:rsidP="00C124CD">
            <w:pPr>
              <w:jc w:val="center"/>
              <w:rPr>
                <w:snapToGrid w:val="0"/>
              </w:rPr>
            </w:pPr>
            <w:r w:rsidRPr="00C124C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2D873C" w14:textId="77777777" w:rsidR="00C124CD" w:rsidRPr="00C124CD" w:rsidRDefault="00C124CD" w:rsidP="00C124CD">
            <w:pPr>
              <w:jc w:val="both"/>
              <w:rPr>
                <w:snapToGrid w:val="0"/>
              </w:rPr>
            </w:pPr>
            <w:r w:rsidRPr="00C124CD">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AA00C3" w14:textId="77777777" w:rsidR="00C124CD" w:rsidRPr="00C124CD" w:rsidRDefault="00C124CD" w:rsidP="00C124CD">
            <w:pPr>
              <w:jc w:val="center"/>
              <w:rPr>
                <w:snapToGrid w:val="0"/>
              </w:rPr>
            </w:pPr>
            <w:r w:rsidRPr="00C124CD">
              <w:rPr>
                <w:snapToGrid w:val="0"/>
              </w:rPr>
              <w:t>297,17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EBE4E6" w14:textId="77777777" w:rsidR="00C124CD" w:rsidRPr="00C124CD" w:rsidRDefault="00C124CD" w:rsidP="00C124CD">
            <w:pPr>
              <w:jc w:val="center"/>
              <w:rPr>
                <w:snapToGrid w:val="0"/>
              </w:rPr>
            </w:pPr>
            <w:r w:rsidRPr="00C124CD">
              <w:rPr>
                <w:snapToGrid w:val="0"/>
              </w:rPr>
              <w:t>309,19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AB91DE6" w14:textId="77777777" w:rsidR="00C124CD" w:rsidRPr="00C124CD" w:rsidRDefault="00C124CD" w:rsidP="00C124CD">
            <w:pPr>
              <w:jc w:val="center"/>
              <w:rPr>
                <w:snapToGrid w:val="0"/>
              </w:rPr>
            </w:pPr>
            <w:r w:rsidRPr="00C124CD">
              <w:rPr>
                <w:snapToGrid w:val="0"/>
              </w:rPr>
              <w:t>12,02</w:t>
            </w:r>
          </w:p>
        </w:tc>
      </w:tr>
      <w:tr w:rsidR="00C124CD" w:rsidRPr="00C124CD" w14:paraId="7B109D1E"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1D1D" w14:textId="77777777" w:rsidR="00C124CD" w:rsidRPr="00C124CD" w:rsidRDefault="00C124CD" w:rsidP="00C124CD">
            <w:pPr>
              <w:jc w:val="center"/>
              <w:rPr>
                <w:snapToGrid w:val="0"/>
              </w:rPr>
            </w:pPr>
            <w:r w:rsidRPr="00C124C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718A4D" w14:textId="77777777" w:rsidR="00C124CD" w:rsidRPr="00C124CD" w:rsidRDefault="00C124CD" w:rsidP="00C124CD">
            <w:pPr>
              <w:jc w:val="both"/>
              <w:rPr>
                <w:snapToGrid w:val="0"/>
              </w:rPr>
            </w:pPr>
            <w:r w:rsidRPr="00C124CD">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D35841" w14:textId="77777777" w:rsidR="00C124CD" w:rsidRPr="00C124CD" w:rsidRDefault="00C124CD" w:rsidP="00C124CD">
            <w:pPr>
              <w:jc w:val="center"/>
              <w:rPr>
                <w:snapToGrid w:val="0"/>
              </w:rPr>
            </w:pPr>
            <w:r w:rsidRPr="00C124CD">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ED9CDE" w14:textId="77777777" w:rsidR="00C124CD" w:rsidRPr="00C124CD" w:rsidRDefault="00C124CD" w:rsidP="00C124CD">
            <w:pPr>
              <w:jc w:val="center"/>
              <w:rPr>
                <w:snapToGrid w:val="0"/>
              </w:rPr>
            </w:pPr>
            <w:r w:rsidRPr="00C124C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BA7AFD0" w14:textId="77777777" w:rsidR="00C124CD" w:rsidRPr="00C124CD" w:rsidRDefault="00C124CD" w:rsidP="00C124CD">
            <w:pPr>
              <w:jc w:val="center"/>
              <w:rPr>
                <w:snapToGrid w:val="0"/>
              </w:rPr>
            </w:pPr>
            <w:r w:rsidRPr="00C124CD">
              <w:rPr>
                <w:snapToGrid w:val="0"/>
              </w:rPr>
              <w:t>0,00</w:t>
            </w:r>
          </w:p>
        </w:tc>
      </w:tr>
      <w:tr w:rsidR="00C124CD" w:rsidRPr="00C124CD" w14:paraId="3E879B46"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890F1" w14:textId="77777777" w:rsidR="00C124CD" w:rsidRPr="00C124CD" w:rsidRDefault="00C124CD" w:rsidP="00C124CD">
            <w:pPr>
              <w:jc w:val="center"/>
              <w:rPr>
                <w:snapToGrid w:val="0"/>
              </w:rPr>
            </w:pPr>
            <w:r w:rsidRPr="00C124C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8D4FEF" w14:textId="77777777" w:rsidR="00C124CD" w:rsidRPr="00C124CD" w:rsidRDefault="00C124CD" w:rsidP="00C124CD">
            <w:pPr>
              <w:rPr>
                <w:snapToGrid w:val="0"/>
              </w:rPr>
            </w:pPr>
            <w:r w:rsidRPr="00C124CD">
              <w:rPr>
                <w:snapToGrid w:val="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404A41" w14:textId="77777777" w:rsidR="00C124CD" w:rsidRPr="00C124CD" w:rsidRDefault="00C124CD" w:rsidP="00C124CD">
            <w:pPr>
              <w:jc w:val="center"/>
              <w:rPr>
                <w:bCs/>
                <w:snapToGrid w:val="0"/>
              </w:rPr>
            </w:pPr>
            <w:r w:rsidRPr="00C124CD">
              <w:rPr>
                <w:bCs/>
                <w:snapToGrid w:val="0"/>
              </w:rPr>
              <w:t>5 581,97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6D95ED" w14:textId="77777777" w:rsidR="00C124CD" w:rsidRPr="00C124CD" w:rsidRDefault="00C124CD" w:rsidP="00C124CD">
            <w:pPr>
              <w:jc w:val="center"/>
              <w:rPr>
                <w:bCs/>
                <w:snapToGrid w:val="0"/>
              </w:rPr>
            </w:pPr>
            <w:r w:rsidRPr="00C124CD">
              <w:rPr>
                <w:bCs/>
                <w:snapToGrid w:val="0"/>
              </w:rPr>
              <w:t>6 228,12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D1D77BF" w14:textId="77777777" w:rsidR="00C124CD" w:rsidRPr="00C124CD" w:rsidRDefault="00C124CD" w:rsidP="00C124CD">
            <w:pPr>
              <w:jc w:val="center"/>
              <w:rPr>
                <w:bCs/>
                <w:snapToGrid w:val="0"/>
              </w:rPr>
            </w:pPr>
            <w:r w:rsidRPr="00C124CD">
              <w:rPr>
                <w:bCs/>
                <w:snapToGrid w:val="0"/>
              </w:rPr>
              <w:t>646,15</w:t>
            </w:r>
          </w:p>
        </w:tc>
      </w:tr>
    </w:tbl>
    <w:p w14:paraId="735CB1CE" w14:textId="77777777" w:rsidR="00C124CD" w:rsidRPr="00C124CD" w:rsidRDefault="00C124CD" w:rsidP="00C124CD">
      <w:pPr>
        <w:tabs>
          <w:tab w:val="left" w:pos="1890"/>
        </w:tabs>
        <w:ind w:left="1440" w:right="-142"/>
        <w:jc w:val="right"/>
        <w:rPr>
          <w:snapToGrid w:val="0"/>
          <w:sz w:val="28"/>
          <w:szCs w:val="28"/>
          <w:highlight w:val="yellow"/>
        </w:rPr>
      </w:pPr>
    </w:p>
    <w:p w14:paraId="461E22D2" w14:textId="77777777" w:rsidR="00C124CD" w:rsidRPr="00C124CD" w:rsidRDefault="00C124CD" w:rsidP="00C124CD">
      <w:pPr>
        <w:tabs>
          <w:tab w:val="left" w:pos="1890"/>
        </w:tabs>
        <w:ind w:left="1440" w:right="-142"/>
        <w:jc w:val="right"/>
        <w:rPr>
          <w:snapToGrid w:val="0"/>
          <w:sz w:val="28"/>
          <w:szCs w:val="28"/>
          <w:highlight w:val="yellow"/>
        </w:rPr>
      </w:pPr>
    </w:p>
    <w:p w14:paraId="0D2ABD37" w14:textId="77777777" w:rsidR="00C124CD" w:rsidRPr="00C124CD" w:rsidRDefault="00C124CD" w:rsidP="00C124CD">
      <w:pPr>
        <w:tabs>
          <w:tab w:val="left" w:pos="1890"/>
        </w:tabs>
        <w:ind w:left="1440" w:right="-142"/>
        <w:jc w:val="right"/>
        <w:rPr>
          <w:snapToGrid w:val="0"/>
          <w:sz w:val="28"/>
          <w:szCs w:val="28"/>
        </w:rPr>
      </w:pPr>
      <w:r w:rsidRPr="00C124CD">
        <w:rPr>
          <w:snapToGrid w:val="0"/>
          <w:sz w:val="28"/>
          <w:szCs w:val="28"/>
          <w:highlight w:val="yellow"/>
        </w:rPr>
        <w:br w:type="page"/>
      </w:r>
      <w:r w:rsidRPr="00C124CD">
        <w:rPr>
          <w:snapToGrid w:val="0"/>
          <w:sz w:val="28"/>
          <w:szCs w:val="28"/>
        </w:rPr>
        <w:lastRenderedPageBreak/>
        <w:t>Таблица 18.</w:t>
      </w:r>
    </w:p>
    <w:tbl>
      <w:tblPr>
        <w:tblW w:w="11139" w:type="dxa"/>
        <w:tblInd w:w="108" w:type="dxa"/>
        <w:tblLook w:val="04A0" w:firstRow="1" w:lastRow="0" w:firstColumn="1" w:lastColumn="0" w:noHBand="0" w:noVBand="1"/>
      </w:tblPr>
      <w:tblGrid>
        <w:gridCol w:w="750"/>
        <w:gridCol w:w="4212"/>
        <w:gridCol w:w="722"/>
        <w:gridCol w:w="837"/>
        <w:gridCol w:w="965"/>
        <w:gridCol w:w="594"/>
        <w:gridCol w:w="1187"/>
        <w:gridCol w:w="299"/>
        <w:gridCol w:w="1573"/>
      </w:tblGrid>
      <w:tr w:rsidR="00C124CD" w:rsidRPr="00C124CD" w14:paraId="49A6CE7A" w14:textId="77777777" w:rsidTr="00F50726">
        <w:trPr>
          <w:trHeight w:val="315"/>
        </w:trPr>
        <w:tc>
          <w:tcPr>
            <w:tcW w:w="9267" w:type="dxa"/>
            <w:gridSpan w:val="7"/>
            <w:tcBorders>
              <w:top w:val="nil"/>
              <w:left w:val="nil"/>
              <w:bottom w:val="nil"/>
              <w:right w:val="nil"/>
            </w:tcBorders>
            <w:shd w:val="clear" w:color="auto" w:fill="auto"/>
            <w:noWrap/>
            <w:vAlign w:val="center"/>
            <w:hideMark/>
          </w:tcPr>
          <w:p w14:paraId="3BA9A22D" w14:textId="77777777" w:rsidR="00C124CD" w:rsidRPr="00C124CD" w:rsidRDefault="00C124CD" w:rsidP="00C124CD">
            <w:pPr>
              <w:ind w:right="-394"/>
              <w:jc w:val="center"/>
              <w:rPr>
                <w:bCs/>
                <w:snapToGrid w:val="0"/>
                <w:sz w:val="28"/>
                <w:szCs w:val="28"/>
              </w:rPr>
            </w:pPr>
            <w:r w:rsidRPr="00C124CD">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5BF5EDA" w14:textId="77777777" w:rsidR="00C124CD" w:rsidRPr="00C124CD" w:rsidRDefault="00C124CD" w:rsidP="00C124CD">
            <w:pPr>
              <w:jc w:val="center"/>
              <w:rPr>
                <w:snapToGrid w:val="0"/>
                <w:sz w:val="20"/>
                <w:szCs w:val="28"/>
              </w:rPr>
            </w:pPr>
          </w:p>
        </w:tc>
      </w:tr>
      <w:tr w:rsidR="00C124CD" w:rsidRPr="00C124CD" w14:paraId="78DA7CC5" w14:textId="77777777" w:rsidTr="00F50726">
        <w:trPr>
          <w:trHeight w:val="300"/>
        </w:trPr>
        <w:tc>
          <w:tcPr>
            <w:tcW w:w="750" w:type="dxa"/>
            <w:tcBorders>
              <w:top w:val="nil"/>
              <w:left w:val="nil"/>
              <w:bottom w:val="nil"/>
              <w:right w:val="nil"/>
            </w:tcBorders>
            <w:shd w:val="clear" w:color="auto" w:fill="auto"/>
            <w:vAlign w:val="center"/>
            <w:hideMark/>
          </w:tcPr>
          <w:p w14:paraId="1F4BECC6" w14:textId="77777777" w:rsidR="00C124CD" w:rsidRPr="00C124CD" w:rsidRDefault="00C124CD" w:rsidP="00C124CD">
            <w:pPr>
              <w:rPr>
                <w:snapToGrid w:val="0"/>
                <w:sz w:val="20"/>
                <w:szCs w:val="28"/>
              </w:rPr>
            </w:pPr>
          </w:p>
        </w:tc>
        <w:tc>
          <w:tcPr>
            <w:tcW w:w="4212" w:type="dxa"/>
            <w:tcBorders>
              <w:top w:val="nil"/>
              <w:left w:val="nil"/>
              <w:bottom w:val="nil"/>
              <w:right w:val="nil"/>
            </w:tcBorders>
            <w:shd w:val="clear" w:color="auto" w:fill="auto"/>
            <w:vAlign w:val="center"/>
            <w:hideMark/>
          </w:tcPr>
          <w:p w14:paraId="3EC72239" w14:textId="77777777" w:rsidR="00C124CD" w:rsidRPr="00C124CD" w:rsidRDefault="00C124CD" w:rsidP="00C124CD">
            <w:pPr>
              <w:rPr>
                <w:snapToGrid w:val="0"/>
                <w:sz w:val="20"/>
                <w:szCs w:val="28"/>
              </w:rPr>
            </w:pPr>
          </w:p>
        </w:tc>
        <w:tc>
          <w:tcPr>
            <w:tcW w:w="722" w:type="dxa"/>
            <w:tcBorders>
              <w:top w:val="nil"/>
              <w:left w:val="nil"/>
              <w:bottom w:val="nil"/>
              <w:right w:val="nil"/>
            </w:tcBorders>
            <w:shd w:val="clear" w:color="auto" w:fill="auto"/>
            <w:vAlign w:val="center"/>
            <w:hideMark/>
          </w:tcPr>
          <w:p w14:paraId="7878CAAE" w14:textId="77777777" w:rsidR="00C124CD" w:rsidRPr="00C124CD" w:rsidRDefault="00C124CD" w:rsidP="00C124CD">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4D047D94" w14:textId="77777777" w:rsidR="00C124CD" w:rsidRPr="00C124CD" w:rsidRDefault="00C124CD" w:rsidP="00C124CD">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40528715" w14:textId="77777777" w:rsidR="00C124CD" w:rsidRPr="00C124CD" w:rsidRDefault="00C124CD" w:rsidP="00C124CD">
            <w:pPr>
              <w:jc w:val="right"/>
              <w:rPr>
                <w:snapToGrid w:val="0"/>
                <w:sz w:val="28"/>
                <w:szCs w:val="28"/>
              </w:rPr>
            </w:pPr>
            <w:r w:rsidRPr="00C124CD">
              <w:rPr>
                <w:snapToGrid w:val="0"/>
                <w:sz w:val="28"/>
                <w:szCs w:val="28"/>
              </w:rPr>
              <w:t>тыс. руб.</w:t>
            </w:r>
          </w:p>
        </w:tc>
        <w:tc>
          <w:tcPr>
            <w:tcW w:w="1872" w:type="dxa"/>
            <w:gridSpan w:val="2"/>
            <w:tcBorders>
              <w:top w:val="nil"/>
              <w:left w:val="nil"/>
              <w:bottom w:val="nil"/>
              <w:right w:val="nil"/>
            </w:tcBorders>
            <w:shd w:val="clear" w:color="auto" w:fill="auto"/>
            <w:vAlign w:val="center"/>
            <w:hideMark/>
          </w:tcPr>
          <w:p w14:paraId="3915152F" w14:textId="77777777" w:rsidR="00C124CD" w:rsidRPr="00C124CD" w:rsidRDefault="00C124CD" w:rsidP="00C124CD">
            <w:pPr>
              <w:jc w:val="center"/>
              <w:rPr>
                <w:snapToGrid w:val="0"/>
                <w:sz w:val="28"/>
                <w:szCs w:val="28"/>
              </w:rPr>
            </w:pPr>
          </w:p>
        </w:tc>
      </w:tr>
      <w:tr w:rsidR="00C124CD" w:rsidRPr="00C124CD" w14:paraId="5A396358"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18374" w14:textId="77777777" w:rsidR="00C124CD" w:rsidRPr="00C124CD" w:rsidRDefault="00C124CD" w:rsidP="00C124CD">
            <w:pPr>
              <w:jc w:val="center"/>
              <w:rPr>
                <w:snapToGrid w:val="0"/>
                <w:sz w:val="22"/>
                <w:szCs w:val="22"/>
              </w:rPr>
            </w:pPr>
            <w:r w:rsidRPr="00C124CD">
              <w:rPr>
                <w:snapToGrid w:val="0"/>
                <w:sz w:val="22"/>
                <w:szCs w:val="22"/>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C4CFCF0" w14:textId="77777777" w:rsidR="00C124CD" w:rsidRPr="00C124CD" w:rsidRDefault="00C124CD" w:rsidP="00C124CD">
            <w:pPr>
              <w:jc w:val="center"/>
              <w:rPr>
                <w:snapToGrid w:val="0"/>
                <w:sz w:val="22"/>
                <w:szCs w:val="22"/>
              </w:rPr>
            </w:pPr>
            <w:r w:rsidRPr="00C124CD">
              <w:rPr>
                <w:snapToGrid w:val="0"/>
                <w:sz w:val="22"/>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30907082" w14:textId="77777777" w:rsidR="00C124CD" w:rsidRPr="00C124CD" w:rsidRDefault="00C124CD" w:rsidP="00C124CD">
            <w:pPr>
              <w:jc w:val="center"/>
              <w:rPr>
                <w:snapToGrid w:val="0"/>
                <w:sz w:val="22"/>
                <w:szCs w:val="22"/>
              </w:rPr>
            </w:pPr>
            <w:r w:rsidRPr="00C124CD">
              <w:rPr>
                <w:snapToGrid w:val="0"/>
                <w:sz w:val="22"/>
                <w:szCs w:val="22"/>
              </w:rPr>
              <w:t xml:space="preserve">Утверждено РЭК Кузбасса </w:t>
            </w:r>
            <w:r w:rsidRPr="00C124CD">
              <w:rPr>
                <w:snapToGrid w:val="0"/>
                <w:sz w:val="22"/>
                <w:szCs w:val="22"/>
              </w:rPr>
              <w:br/>
              <w:t>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303905AB" w14:textId="77777777" w:rsidR="00C124CD" w:rsidRPr="00C124CD" w:rsidRDefault="00C124CD" w:rsidP="00C124CD">
            <w:pPr>
              <w:jc w:val="center"/>
              <w:rPr>
                <w:snapToGrid w:val="0"/>
                <w:sz w:val="22"/>
                <w:szCs w:val="22"/>
              </w:rPr>
            </w:pPr>
            <w:r w:rsidRPr="00C124CD">
              <w:rPr>
                <w:snapToGrid w:val="0"/>
                <w:sz w:val="22"/>
                <w:szCs w:val="22"/>
              </w:rPr>
              <w:t xml:space="preserve">Предложение экспертов </w:t>
            </w:r>
            <w:r w:rsidRPr="00C124CD">
              <w:rPr>
                <w:snapToGrid w:val="0"/>
                <w:sz w:val="22"/>
                <w:szCs w:val="22"/>
              </w:rPr>
              <w:br/>
              <w:t>на 2025 год</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9B2DD1" w14:textId="77777777" w:rsidR="00C124CD" w:rsidRPr="00C124CD" w:rsidRDefault="00C124CD" w:rsidP="00C124CD">
            <w:pPr>
              <w:jc w:val="center"/>
              <w:rPr>
                <w:snapToGrid w:val="0"/>
                <w:sz w:val="22"/>
                <w:szCs w:val="22"/>
              </w:rPr>
            </w:pPr>
            <w:r w:rsidRPr="00C124CD">
              <w:rPr>
                <w:snapToGrid w:val="0"/>
                <w:sz w:val="22"/>
                <w:szCs w:val="22"/>
              </w:rPr>
              <w:t>Динамика расходов</w:t>
            </w:r>
          </w:p>
        </w:tc>
      </w:tr>
      <w:tr w:rsidR="00C124CD" w:rsidRPr="00C124CD" w14:paraId="72FD7A7F" w14:textId="77777777" w:rsidTr="00F50726">
        <w:trPr>
          <w:gridAfter w:val="1"/>
          <w:wAfter w:w="1573"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6A51E8D" w14:textId="77777777" w:rsidR="00C124CD" w:rsidRPr="00C124CD" w:rsidRDefault="00C124CD" w:rsidP="00C124CD">
            <w:pPr>
              <w:jc w:val="center"/>
              <w:rPr>
                <w:snapToGrid w:val="0"/>
                <w:sz w:val="22"/>
                <w:szCs w:val="22"/>
              </w:rPr>
            </w:pPr>
            <w:r w:rsidRPr="00C124CD">
              <w:rPr>
                <w:snapToGrid w:val="0"/>
                <w:sz w:val="22"/>
                <w:szCs w:val="22"/>
              </w:rPr>
              <w:t>1</w:t>
            </w:r>
          </w:p>
        </w:tc>
        <w:tc>
          <w:tcPr>
            <w:tcW w:w="4212" w:type="dxa"/>
            <w:tcBorders>
              <w:top w:val="single" w:sz="4" w:space="0" w:color="auto"/>
              <w:left w:val="nil"/>
              <w:bottom w:val="single" w:sz="4" w:space="0" w:color="auto"/>
              <w:right w:val="single" w:sz="4" w:space="0" w:color="auto"/>
            </w:tcBorders>
            <w:shd w:val="clear" w:color="auto" w:fill="auto"/>
            <w:vAlign w:val="center"/>
          </w:tcPr>
          <w:p w14:paraId="67920387" w14:textId="77777777" w:rsidR="00C124CD" w:rsidRPr="00C124CD" w:rsidRDefault="00C124CD" w:rsidP="00C124CD">
            <w:pPr>
              <w:jc w:val="center"/>
              <w:rPr>
                <w:snapToGrid w:val="0"/>
                <w:sz w:val="22"/>
                <w:szCs w:val="22"/>
              </w:rPr>
            </w:pPr>
            <w:r w:rsidRPr="00C124CD">
              <w:rPr>
                <w:snapToGrid w:val="0"/>
                <w:sz w:val="22"/>
                <w:szCs w:val="22"/>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679E38FE" w14:textId="77777777" w:rsidR="00C124CD" w:rsidRPr="00C124CD" w:rsidRDefault="00C124CD" w:rsidP="00C124CD">
            <w:pPr>
              <w:jc w:val="center"/>
              <w:rPr>
                <w:snapToGrid w:val="0"/>
                <w:sz w:val="22"/>
                <w:szCs w:val="22"/>
              </w:rPr>
            </w:pPr>
            <w:r w:rsidRPr="00C124CD">
              <w:rPr>
                <w:snapToGrid w:val="0"/>
                <w:sz w:val="22"/>
                <w:szCs w:val="22"/>
              </w:rPr>
              <w:t>3</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3BFD5824" w14:textId="77777777" w:rsidR="00C124CD" w:rsidRPr="00C124CD" w:rsidRDefault="00C124CD" w:rsidP="00C124CD">
            <w:pPr>
              <w:jc w:val="center"/>
              <w:rPr>
                <w:snapToGrid w:val="0"/>
                <w:sz w:val="22"/>
                <w:szCs w:val="22"/>
              </w:rPr>
            </w:pPr>
            <w:r w:rsidRPr="00C124CD">
              <w:rPr>
                <w:snapToGrid w:val="0"/>
                <w:sz w:val="22"/>
                <w:szCs w:val="22"/>
              </w:rPr>
              <w:t>4</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B3E30" w14:textId="77777777" w:rsidR="00C124CD" w:rsidRPr="00C124CD" w:rsidRDefault="00C124CD" w:rsidP="00C124CD">
            <w:pPr>
              <w:jc w:val="center"/>
              <w:rPr>
                <w:snapToGrid w:val="0"/>
                <w:sz w:val="22"/>
                <w:szCs w:val="22"/>
              </w:rPr>
            </w:pPr>
            <w:r w:rsidRPr="00C124CD">
              <w:rPr>
                <w:snapToGrid w:val="0"/>
                <w:sz w:val="22"/>
                <w:szCs w:val="22"/>
              </w:rPr>
              <w:t>5 = 4 - 3</w:t>
            </w:r>
          </w:p>
        </w:tc>
      </w:tr>
      <w:bookmarkEnd w:id="259"/>
      <w:tr w:rsidR="00C124CD" w:rsidRPr="00C124CD" w14:paraId="6DDA3633"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149C9" w14:textId="77777777" w:rsidR="00C124CD" w:rsidRPr="00C124CD" w:rsidRDefault="00C124CD" w:rsidP="00C124CD">
            <w:pPr>
              <w:jc w:val="center"/>
              <w:rPr>
                <w:snapToGrid w:val="0"/>
                <w:sz w:val="22"/>
                <w:szCs w:val="22"/>
              </w:rPr>
            </w:pPr>
            <w:r w:rsidRPr="00C124CD">
              <w:rPr>
                <w:snapToGrid w:val="0"/>
                <w:sz w:val="22"/>
                <w:szCs w:val="22"/>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6885566" w14:textId="77777777" w:rsidR="00C124CD" w:rsidRPr="00C124CD" w:rsidRDefault="00C124CD" w:rsidP="00C124CD">
            <w:pPr>
              <w:rPr>
                <w:snapToGrid w:val="0"/>
                <w:sz w:val="22"/>
                <w:szCs w:val="22"/>
              </w:rPr>
            </w:pPr>
            <w:r w:rsidRPr="00C124CD">
              <w:rPr>
                <w:snapToGrid w:val="0"/>
                <w:sz w:val="22"/>
                <w:szCs w:val="22"/>
              </w:rPr>
              <w:t>Операционные (подконтрольные)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0F86E" w14:textId="77777777" w:rsidR="00C124CD" w:rsidRPr="00C124CD" w:rsidRDefault="00C124CD" w:rsidP="00C124CD">
            <w:pPr>
              <w:jc w:val="center"/>
            </w:pPr>
            <w:r w:rsidRPr="00C124CD">
              <w:rPr>
                <w:snapToGrid w:val="0"/>
              </w:rPr>
              <w:t>6 471,52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77926" w14:textId="77777777" w:rsidR="00C124CD" w:rsidRPr="00C124CD" w:rsidRDefault="00C124CD" w:rsidP="00C124CD">
            <w:pPr>
              <w:jc w:val="center"/>
            </w:pPr>
            <w:r w:rsidRPr="00C124CD">
              <w:rPr>
                <w:snapToGrid w:val="0"/>
              </w:rPr>
              <w:t>6 778,40</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F9F97" w14:textId="77777777" w:rsidR="00C124CD" w:rsidRPr="00C124CD" w:rsidRDefault="00C124CD" w:rsidP="00C124CD">
            <w:pPr>
              <w:jc w:val="center"/>
            </w:pPr>
            <w:r w:rsidRPr="00C124CD">
              <w:rPr>
                <w:snapToGrid w:val="0"/>
              </w:rPr>
              <w:t>306,88</w:t>
            </w:r>
          </w:p>
        </w:tc>
      </w:tr>
      <w:tr w:rsidR="00C124CD" w:rsidRPr="00C124CD" w14:paraId="16E44DEC"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E3444" w14:textId="77777777" w:rsidR="00C124CD" w:rsidRPr="00C124CD" w:rsidRDefault="00C124CD" w:rsidP="00C124CD">
            <w:pPr>
              <w:jc w:val="center"/>
              <w:rPr>
                <w:snapToGrid w:val="0"/>
                <w:sz w:val="22"/>
                <w:szCs w:val="22"/>
              </w:rPr>
            </w:pPr>
            <w:r w:rsidRPr="00C124CD">
              <w:rPr>
                <w:snapToGrid w:val="0"/>
                <w:sz w:val="22"/>
                <w:szCs w:val="22"/>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4080AB8" w14:textId="77777777" w:rsidR="00C124CD" w:rsidRPr="00C124CD" w:rsidRDefault="00C124CD" w:rsidP="00C124CD">
            <w:pPr>
              <w:rPr>
                <w:snapToGrid w:val="0"/>
                <w:sz w:val="22"/>
                <w:szCs w:val="22"/>
              </w:rPr>
            </w:pPr>
            <w:r w:rsidRPr="00C124CD">
              <w:rPr>
                <w:snapToGrid w:val="0"/>
                <w:sz w:val="22"/>
                <w:szCs w:val="22"/>
              </w:rPr>
              <w:t>Неподконтрольные расходы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38FEB8A" w14:textId="77777777" w:rsidR="00C124CD" w:rsidRPr="00C124CD" w:rsidRDefault="00C124CD" w:rsidP="00C124CD">
            <w:pPr>
              <w:jc w:val="center"/>
              <w:rPr>
                <w:snapToGrid w:val="0"/>
              </w:rPr>
            </w:pPr>
            <w:r w:rsidRPr="00C124CD">
              <w:rPr>
                <w:snapToGrid w:val="0"/>
              </w:rPr>
              <w:t>1 744,78</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34BFDE7" w14:textId="77777777" w:rsidR="00C124CD" w:rsidRPr="00C124CD" w:rsidRDefault="00C124CD" w:rsidP="00C124CD">
            <w:pPr>
              <w:jc w:val="center"/>
              <w:rPr>
                <w:snapToGrid w:val="0"/>
              </w:rPr>
            </w:pPr>
            <w:r w:rsidRPr="00C124CD">
              <w:rPr>
                <w:snapToGrid w:val="0"/>
              </w:rPr>
              <w:t>1 841,68</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3558488E" w14:textId="77777777" w:rsidR="00C124CD" w:rsidRPr="00C124CD" w:rsidRDefault="00C124CD" w:rsidP="00C124CD">
            <w:pPr>
              <w:jc w:val="center"/>
              <w:rPr>
                <w:snapToGrid w:val="0"/>
              </w:rPr>
            </w:pPr>
            <w:r w:rsidRPr="00C124CD">
              <w:rPr>
                <w:snapToGrid w:val="0"/>
              </w:rPr>
              <w:t>96,90</w:t>
            </w:r>
          </w:p>
        </w:tc>
      </w:tr>
      <w:tr w:rsidR="00C124CD" w:rsidRPr="00C124CD" w14:paraId="3E44CD28"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E2482" w14:textId="77777777" w:rsidR="00C124CD" w:rsidRPr="00C124CD" w:rsidRDefault="00C124CD" w:rsidP="00C124CD">
            <w:pPr>
              <w:jc w:val="center"/>
              <w:rPr>
                <w:snapToGrid w:val="0"/>
                <w:sz w:val="22"/>
                <w:szCs w:val="22"/>
              </w:rPr>
            </w:pPr>
            <w:r w:rsidRPr="00C124CD">
              <w:rPr>
                <w:snapToGrid w:val="0"/>
                <w:sz w:val="22"/>
                <w:szCs w:val="22"/>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B1B7DE6" w14:textId="77777777" w:rsidR="00C124CD" w:rsidRPr="00C124CD" w:rsidRDefault="00C124CD" w:rsidP="00C124CD">
            <w:pPr>
              <w:rPr>
                <w:snapToGrid w:val="0"/>
                <w:sz w:val="22"/>
                <w:szCs w:val="22"/>
              </w:rPr>
            </w:pPr>
            <w:r w:rsidRPr="00C124CD">
              <w:rPr>
                <w:snapToGrid w:val="0"/>
                <w:sz w:val="22"/>
                <w:szCs w:val="22"/>
              </w:rPr>
              <w:t>Расходы на приобретение (производство) энергетических ресурсов, холодной воды и теплоносителя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8B99EE6" w14:textId="77777777" w:rsidR="00C124CD" w:rsidRPr="00C124CD" w:rsidRDefault="00C124CD" w:rsidP="00C124CD">
            <w:pPr>
              <w:jc w:val="center"/>
              <w:rPr>
                <w:snapToGrid w:val="0"/>
              </w:rPr>
            </w:pPr>
            <w:r w:rsidRPr="00C124CD">
              <w:rPr>
                <w:snapToGrid w:val="0"/>
              </w:rPr>
              <w:t>5 581,97</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541195D3" w14:textId="77777777" w:rsidR="00C124CD" w:rsidRPr="00C124CD" w:rsidRDefault="00C124CD" w:rsidP="00C124CD">
            <w:pPr>
              <w:jc w:val="center"/>
              <w:rPr>
                <w:snapToGrid w:val="0"/>
              </w:rPr>
            </w:pPr>
            <w:r w:rsidRPr="00C124CD">
              <w:rPr>
                <w:snapToGrid w:val="0"/>
              </w:rPr>
              <w:t>6 228,12</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41ADA94D" w14:textId="77777777" w:rsidR="00C124CD" w:rsidRPr="00C124CD" w:rsidRDefault="00C124CD" w:rsidP="00C124CD">
            <w:pPr>
              <w:jc w:val="center"/>
              <w:rPr>
                <w:snapToGrid w:val="0"/>
              </w:rPr>
            </w:pPr>
            <w:r w:rsidRPr="00C124CD">
              <w:rPr>
                <w:snapToGrid w:val="0"/>
              </w:rPr>
              <w:t>646,15</w:t>
            </w:r>
          </w:p>
        </w:tc>
      </w:tr>
      <w:tr w:rsidR="00C124CD" w:rsidRPr="00C124CD" w14:paraId="1DC37DB9"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F5DBB" w14:textId="77777777" w:rsidR="00C124CD" w:rsidRPr="00C124CD" w:rsidRDefault="00C124CD" w:rsidP="00C124CD">
            <w:pPr>
              <w:jc w:val="center"/>
              <w:rPr>
                <w:snapToGrid w:val="0"/>
                <w:sz w:val="22"/>
                <w:szCs w:val="22"/>
              </w:rPr>
            </w:pPr>
            <w:r w:rsidRPr="00C124CD">
              <w:rPr>
                <w:snapToGrid w:val="0"/>
                <w:sz w:val="22"/>
                <w:szCs w:val="22"/>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13BC5D8" w14:textId="77777777" w:rsidR="00C124CD" w:rsidRPr="00C124CD" w:rsidRDefault="00C124CD" w:rsidP="00C124CD">
            <w:pPr>
              <w:rPr>
                <w:snapToGrid w:val="0"/>
                <w:sz w:val="22"/>
                <w:szCs w:val="22"/>
              </w:rPr>
            </w:pPr>
            <w:r w:rsidRPr="00C124CD">
              <w:rPr>
                <w:snapToGrid w:val="0"/>
                <w:sz w:val="22"/>
                <w:szCs w:val="22"/>
              </w:rPr>
              <w:t>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D21D37F" w14:textId="77777777" w:rsidR="00C124CD" w:rsidRPr="00C124CD" w:rsidRDefault="00C124CD" w:rsidP="00C124CD">
            <w:pPr>
              <w:jc w:val="center"/>
              <w:rPr>
                <w:snapToGrid w:val="0"/>
              </w:rPr>
            </w:pPr>
            <w:r w:rsidRPr="00C124CD">
              <w:rPr>
                <w:snapToGrid w:val="0"/>
              </w:rPr>
              <w:t>1 080,00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5BB9BC9" w14:textId="77777777" w:rsidR="00C124CD" w:rsidRPr="00C124CD" w:rsidRDefault="00C124CD" w:rsidP="00C124CD">
            <w:pPr>
              <w:jc w:val="center"/>
              <w:rPr>
                <w:snapToGrid w:val="0"/>
              </w:rPr>
            </w:pPr>
            <w:r w:rsidRPr="00C124CD">
              <w:rPr>
                <w:snapToGrid w:val="0"/>
              </w:rPr>
              <w:t>1 080,00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29543008" w14:textId="77777777" w:rsidR="00C124CD" w:rsidRPr="00C124CD" w:rsidRDefault="00C124CD" w:rsidP="00C124CD">
            <w:pPr>
              <w:jc w:val="center"/>
              <w:rPr>
                <w:snapToGrid w:val="0"/>
              </w:rPr>
            </w:pPr>
            <w:r w:rsidRPr="00C124CD">
              <w:rPr>
                <w:snapToGrid w:val="0"/>
              </w:rPr>
              <w:t>0,00</w:t>
            </w:r>
          </w:p>
        </w:tc>
      </w:tr>
      <w:tr w:rsidR="00C124CD" w:rsidRPr="00C124CD" w14:paraId="216D3334"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ADB60" w14:textId="77777777" w:rsidR="00C124CD" w:rsidRPr="00C124CD" w:rsidRDefault="00C124CD" w:rsidP="00C124CD">
            <w:pPr>
              <w:jc w:val="center"/>
              <w:rPr>
                <w:snapToGrid w:val="0"/>
                <w:sz w:val="22"/>
                <w:szCs w:val="22"/>
              </w:rPr>
            </w:pPr>
            <w:r w:rsidRPr="00C124CD">
              <w:rPr>
                <w:snapToGrid w:val="0"/>
                <w:sz w:val="22"/>
                <w:szCs w:val="22"/>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E7EE26A" w14:textId="77777777" w:rsidR="00C124CD" w:rsidRPr="00C124CD" w:rsidRDefault="00C124CD" w:rsidP="00C124CD">
            <w:pPr>
              <w:rPr>
                <w:snapToGrid w:val="0"/>
                <w:sz w:val="22"/>
                <w:szCs w:val="22"/>
              </w:rPr>
            </w:pPr>
            <w:r w:rsidRPr="00C124CD">
              <w:rPr>
                <w:snapToGrid w:val="0"/>
                <w:sz w:val="22"/>
                <w:szCs w:val="22"/>
              </w:rPr>
              <w:t>Расчетная предпринимательская 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4C0F61F" w14:textId="77777777" w:rsidR="00C124CD" w:rsidRPr="00C124CD" w:rsidRDefault="00C124CD" w:rsidP="00C124CD">
            <w:pPr>
              <w:jc w:val="center"/>
              <w:rPr>
                <w:snapToGrid w:val="0"/>
              </w:rPr>
            </w:pPr>
            <w:r w:rsidRPr="00C124CD">
              <w:rPr>
                <w:snapToGrid w:val="0"/>
              </w:rPr>
              <w:t>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9AEAF3F" w14:textId="77777777" w:rsidR="00C124CD" w:rsidRPr="00C124CD" w:rsidRDefault="00C124CD" w:rsidP="00C124CD">
            <w:pPr>
              <w:jc w:val="center"/>
              <w:rPr>
                <w:snapToGrid w:val="0"/>
              </w:rPr>
            </w:pPr>
            <w:r w:rsidRPr="00C124CD">
              <w:rPr>
                <w:snapToGrid w:val="0"/>
              </w:rPr>
              <w:t>0,00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4D85CF44" w14:textId="77777777" w:rsidR="00C124CD" w:rsidRPr="00C124CD" w:rsidRDefault="00C124CD" w:rsidP="00C124CD">
            <w:pPr>
              <w:jc w:val="center"/>
              <w:rPr>
                <w:snapToGrid w:val="0"/>
              </w:rPr>
            </w:pPr>
            <w:r w:rsidRPr="00C124CD">
              <w:rPr>
                <w:snapToGrid w:val="0"/>
              </w:rPr>
              <w:t>0,00</w:t>
            </w:r>
          </w:p>
        </w:tc>
      </w:tr>
      <w:tr w:rsidR="00C124CD" w:rsidRPr="00C124CD" w14:paraId="07191F9A"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22103" w14:textId="77777777" w:rsidR="00C124CD" w:rsidRPr="00C124CD" w:rsidRDefault="00C124CD" w:rsidP="00C124CD">
            <w:pPr>
              <w:jc w:val="center"/>
              <w:rPr>
                <w:snapToGrid w:val="0"/>
                <w:sz w:val="22"/>
                <w:szCs w:val="22"/>
              </w:rPr>
            </w:pPr>
            <w:r w:rsidRPr="00C124CD">
              <w:rPr>
                <w:snapToGrid w:val="0"/>
                <w:sz w:val="22"/>
                <w:szCs w:val="22"/>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AC96919" w14:textId="77777777" w:rsidR="00C124CD" w:rsidRPr="00C124CD" w:rsidRDefault="00C124CD" w:rsidP="00C124CD">
            <w:pPr>
              <w:rPr>
                <w:snapToGrid w:val="0"/>
                <w:sz w:val="22"/>
                <w:szCs w:val="22"/>
              </w:rPr>
            </w:pPr>
            <w:r w:rsidRPr="00C124CD">
              <w:rPr>
                <w:snapToGrid w:val="0"/>
                <w:sz w:val="22"/>
                <w:szCs w:val="22"/>
              </w:rPr>
              <w:t xml:space="preserve">Результаты деятельности до перехода к регулированию цен (тарифов) </w:t>
            </w:r>
            <w:r w:rsidRPr="00C124CD">
              <w:rPr>
                <w:snapToGrid w:val="0"/>
                <w:sz w:val="22"/>
                <w:szCs w:val="22"/>
              </w:rPr>
              <w:br/>
              <w:t>на основе долгосрочных параметров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BD1CB68" w14:textId="77777777" w:rsidR="00C124CD" w:rsidRPr="00C124CD" w:rsidRDefault="00C124CD" w:rsidP="00C124CD">
            <w:pPr>
              <w:jc w:val="center"/>
              <w:rPr>
                <w:snapToGrid w:val="0"/>
              </w:rPr>
            </w:pPr>
            <w:r w:rsidRPr="00C124CD">
              <w:rPr>
                <w:snapToGrid w:val="0"/>
              </w:rPr>
              <w:t>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A754134" w14:textId="77777777" w:rsidR="00C124CD" w:rsidRPr="00C124CD" w:rsidRDefault="00C124CD" w:rsidP="00C124CD">
            <w:pPr>
              <w:jc w:val="center"/>
              <w:rPr>
                <w:snapToGrid w:val="0"/>
              </w:rPr>
            </w:pPr>
            <w:r w:rsidRPr="00C124CD">
              <w:rPr>
                <w:snapToGrid w:val="0"/>
              </w:rPr>
              <w:t>0,00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0F533B5D" w14:textId="77777777" w:rsidR="00C124CD" w:rsidRPr="00C124CD" w:rsidRDefault="00C124CD" w:rsidP="00C124CD">
            <w:pPr>
              <w:jc w:val="center"/>
              <w:rPr>
                <w:snapToGrid w:val="0"/>
              </w:rPr>
            </w:pPr>
            <w:r w:rsidRPr="00C124CD">
              <w:rPr>
                <w:snapToGrid w:val="0"/>
              </w:rPr>
              <w:t>0,00</w:t>
            </w:r>
          </w:p>
        </w:tc>
      </w:tr>
      <w:tr w:rsidR="00C124CD" w:rsidRPr="00C124CD" w14:paraId="3158DC48"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E0EFD" w14:textId="77777777" w:rsidR="00C124CD" w:rsidRPr="00C124CD" w:rsidRDefault="00C124CD" w:rsidP="00C124CD">
            <w:pPr>
              <w:jc w:val="center"/>
              <w:rPr>
                <w:snapToGrid w:val="0"/>
                <w:sz w:val="22"/>
                <w:szCs w:val="22"/>
              </w:rPr>
            </w:pPr>
            <w:r w:rsidRPr="00C124CD">
              <w:rPr>
                <w:snapToGrid w:val="0"/>
                <w:sz w:val="22"/>
                <w:szCs w:val="22"/>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6F1FB05" w14:textId="77777777" w:rsidR="00C124CD" w:rsidRPr="00C124CD" w:rsidRDefault="00C124CD" w:rsidP="00C124CD">
            <w:pPr>
              <w:rPr>
                <w:snapToGrid w:val="0"/>
                <w:sz w:val="22"/>
                <w:szCs w:val="22"/>
              </w:rPr>
            </w:pPr>
            <w:r w:rsidRPr="00C124CD">
              <w:rPr>
                <w:snapToGrid w:val="0"/>
                <w:sz w:val="22"/>
                <w:szCs w:val="22"/>
              </w:rPr>
              <w:t xml:space="preserve">Корректировка с целью учета отклонения фактических значений параметров расчета тарифов </w:t>
            </w:r>
            <w:r w:rsidRPr="00C124CD">
              <w:rPr>
                <w:snapToGrid w:val="0"/>
                <w:sz w:val="22"/>
                <w:szCs w:val="22"/>
              </w:rPr>
              <w:br/>
              <w:t xml:space="preserve">от значений, учтенных </w:t>
            </w:r>
            <w:r w:rsidRPr="00C124CD">
              <w:rPr>
                <w:snapToGrid w:val="0"/>
                <w:sz w:val="22"/>
                <w:szCs w:val="22"/>
              </w:rPr>
              <w:br/>
              <w:t>при установлении тарифов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C37B301" w14:textId="77777777" w:rsidR="00C124CD" w:rsidRPr="00C124CD" w:rsidRDefault="00C124CD" w:rsidP="00C124CD">
            <w:pPr>
              <w:jc w:val="center"/>
              <w:rPr>
                <w:snapToGrid w:val="0"/>
              </w:rPr>
            </w:pPr>
            <w:r w:rsidRPr="00C124CD">
              <w:rPr>
                <w:snapToGrid w:val="0"/>
              </w:rPr>
              <w:t>1 183,22</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FDAEC14" w14:textId="77777777" w:rsidR="00C124CD" w:rsidRPr="00C124CD" w:rsidRDefault="00C124CD" w:rsidP="00C124CD">
            <w:pPr>
              <w:jc w:val="center"/>
              <w:rPr>
                <w:snapToGrid w:val="0"/>
              </w:rPr>
            </w:pPr>
            <w:r w:rsidRPr="00C124CD">
              <w:rPr>
                <w:snapToGrid w:val="0"/>
              </w:rPr>
              <w:t>834,23</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1C9F9662" w14:textId="77777777" w:rsidR="00C124CD" w:rsidRPr="00C124CD" w:rsidRDefault="00C124CD" w:rsidP="00C124CD">
            <w:pPr>
              <w:jc w:val="center"/>
              <w:rPr>
                <w:snapToGrid w:val="0"/>
              </w:rPr>
            </w:pPr>
            <w:r w:rsidRPr="00C124CD">
              <w:rPr>
                <w:snapToGrid w:val="0"/>
              </w:rPr>
              <w:t>-348,99</w:t>
            </w:r>
          </w:p>
        </w:tc>
      </w:tr>
      <w:tr w:rsidR="00C124CD" w:rsidRPr="00C124CD" w14:paraId="4E953950" w14:textId="77777777" w:rsidTr="00F507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9637" w14:textId="77777777" w:rsidR="00C124CD" w:rsidRPr="00C124CD" w:rsidRDefault="00C124CD" w:rsidP="00C124CD">
            <w:pPr>
              <w:jc w:val="center"/>
              <w:rPr>
                <w:snapToGrid w:val="0"/>
                <w:sz w:val="22"/>
                <w:szCs w:val="22"/>
              </w:rPr>
            </w:pPr>
            <w:r w:rsidRPr="00C124CD">
              <w:rPr>
                <w:snapToGrid w:val="0"/>
                <w:sz w:val="22"/>
                <w:szCs w:val="22"/>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31A9092" w14:textId="77777777" w:rsidR="00C124CD" w:rsidRPr="00C124CD" w:rsidRDefault="00C124CD" w:rsidP="00C124CD">
            <w:pPr>
              <w:rPr>
                <w:snapToGrid w:val="0"/>
                <w:sz w:val="22"/>
                <w:szCs w:val="22"/>
              </w:rPr>
            </w:pPr>
            <w:r w:rsidRPr="00C124CD">
              <w:rPr>
                <w:snapToGrid w:val="0"/>
                <w:sz w:val="22"/>
                <w:szCs w:val="22"/>
              </w:rPr>
              <w:t xml:space="preserve">Корректировка с учетом надежности </w:t>
            </w:r>
            <w:r w:rsidRPr="00C124CD">
              <w:rPr>
                <w:snapToGrid w:val="0"/>
                <w:sz w:val="22"/>
                <w:szCs w:val="22"/>
              </w:rPr>
              <w:br/>
              <w:t>и качества реализуемых товаров (оказываемых услуг), подлежащая учету в НВВ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5D293403" w14:textId="77777777" w:rsidR="00C124CD" w:rsidRPr="00C124CD" w:rsidRDefault="00C124CD" w:rsidP="00C124CD">
            <w:pPr>
              <w:jc w:val="center"/>
              <w:rPr>
                <w:snapToGrid w:val="0"/>
              </w:rPr>
            </w:pPr>
            <w:r w:rsidRPr="00C124CD">
              <w:rPr>
                <w:snapToGrid w:val="0"/>
              </w:rPr>
              <w:t>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0BD446A" w14:textId="77777777" w:rsidR="00C124CD" w:rsidRPr="00C124CD" w:rsidRDefault="00C124CD" w:rsidP="00C124CD">
            <w:pPr>
              <w:jc w:val="center"/>
              <w:rPr>
                <w:snapToGrid w:val="0"/>
              </w:rPr>
            </w:pPr>
            <w:r w:rsidRPr="00C124CD">
              <w:rPr>
                <w:snapToGrid w:val="0"/>
              </w:rPr>
              <w:t>0,00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47F64A82" w14:textId="77777777" w:rsidR="00C124CD" w:rsidRPr="00C124CD" w:rsidRDefault="00C124CD" w:rsidP="00C124CD">
            <w:pPr>
              <w:jc w:val="center"/>
              <w:rPr>
                <w:snapToGrid w:val="0"/>
              </w:rPr>
            </w:pPr>
            <w:r w:rsidRPr="00C124CD">
              <w:rPr>
                <w:snapToGrid w:val="0"/>
              </w:rPr>
              <w:t>0,00</w:t>
            </w:r>
          </w:p>
        </w:tc>
      </w:tr>
      <w:tr w:rsidR="00C124CD" w:rsidRPr="00C124CD" w14:paraId="2966BD8B" w14:textId="77777777" w:rsidTr="00F507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494F8" w14:textId="77777777" w:rsidR="00C124CD" w:rsidRPr="00C124CD" w:rsidRDefault="00C124CD" w:rsidP="00C124CD">
            <w:pPr>
              <w:jc w:val="center"/>
              <w:rPr>
                <w:snapToGrid w:val="0"/>
                <w:sz w:val="22"/>
                <w:szCs w:val="22"/>
              </w:rPr>
            </w:pPr>
            <w:r w:rsidRPr="00C124CD">
              <w:rPr>
                <w:snapToGrid w:val="0"/>
                <w:sz w:val="22"/>
                <w:szCs w:val="22"/>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993BEF2" w14:textId="77777777" w:rsidR="00C124CD" w:rsidRPr="00C124CD" w:rsidRDefault="00C124CD" w:rsidP="00C124CD">
            <w:pPr>
              <w:rPr>
                <w:snapToGrid w:val="0"/>
                <w:sz w:val="22"/>
                <w:szCs w:val="22"/>
              </w:rPr>
            </w:pPr>
            <w:r w:rsidRPr="00C124CD">
              <w:rPr>
                <w:snapToGrid w:val="0"/>
                <w:sz w:val="22"/>
                <w:szCs w:val="22"/>
              </w:rPr>
              <w:t>Корректировка НВВ в связи</w:t>
            </w:r>
            <w:r w:rsidRPr="00C124CD">
              <w:rPr>
                <w:snapToGrid w:val="0"/>
                <w:sz w:val="22"/>
                <w:szCs w:val="22"/>
              </w:rPr>
              <w:br/>
              <w:t xml:space="preserve"> с изменением (неисполнением) инвестиционной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410FD05" w14:textId="77777777" w:rsidR="00C124CD" w:rsidRPr="00C124CD" w:rsidRDefault="00C124CD" w:rsidP="00C124CD">
            <w:pPr>
              <w:jc w:val="center"/>
              <w:rPr>
                <w:snapToGrid w:val="0"/>
              </w:rPr>
            </w:pPr>
            <w:r w:rsidRPr="00C124CD">
              <w:rPr>
                <w:snapToGrid w:val="0"/>
              </w:rPr>
              <w:t>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AC757A6" w14:textId="77777777" w:rsidR="00C124CD" w:rsidRPr="00C124CD" w:rsidRDefault="00C124CD" w:rsidP="00C124CD">
            <w:pPr>
              <w:jc w:val="center"/>
              <w:rPr>
                <w:snapToGrid w:val="0"/>
              </w:rPr>
            </w:pPr>
            <w:r w:rsidRPr="00C124CD">
              <w:rPr>
                <w:snapToGrid w:val="0"/>
              </w:rPr>
              <w:t>0,00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6C7A42EF" w14:textId="77777777" w:rsidR="00C124CD" w:rsidRPr="00C124CD" w:rsidRDefault="00C124CD" w:rsidP="00C124CD">
            <w:pPr>
              <w:jc w:val="center"/>
              <w:rPr>
                <w:snapToGrid w:val="0"/>
              </w:rPr>
            </w:pPr>
            <w:r w:rsidRPr="00C124CD">
              <w:rPr>
                <w:snapToGrid w:val="0"/>
              </w:rPr>
              <w:t>0,00</w:t>
            </w:r>
          </w:p>
        </w:tc>
      </w:tr>
      <w:tr w:rsidR="00C124CD" w:rsidRPr="00C124CD" w14:paraId="0844B309" w14:textId="77777777" w:rsidTr="00F5072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23491" w14:textId="77777777" w:rsidR="00C124CD" w:rsidRPr="00C124CD" w:rsidRDefault="00C124CD" w:rsidP="00C124CD">
            <w:pPr>
              <w:jc w:val="center"/>
              <w:rPr>
                <w:snapToGrid w:val="0"/>
                <w:sz w:val="22"/>
                <w:szCs w:val="22"/>
              </w:rPr>
            </w:pPr>
            <w:r w:rsidRPr="00C124CD">
              <w:rPr>
                <w:snapToGrid w:val="0"/>
                <w:sz w:val="22"/>
                <w:szCs w:val="22"/>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F278BEC" w14:textId="77777777" w:rsidR="00C124CD" w:rsidRPr="00C124CD" w:rsidRDefault="00C124CD" w:rsidP="00C124CD">
            <w:pPr>
              <w:rPr>
                <w:snapToGrid w:val="0"/>
                <w:sz w:val="22"/>
                <w:szCs w:val="22"/>
              </w:rPr>
            </w:pPr>
            <w:r w:rsidRPr="00C124CD">
              <w:rPr>
                <w:snapToGrid w:val="0"/>
                <w:sz w:val="22"/>
                <w:szCs w:val="22"/>
              </w:rPr>
              <w:t xml:space="preserve">Корректировка, подлежащая учету </w:t>
            </w:r>
            <w:r w:rsidRPr="00C124CD">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C124CD">
              <w:rPr>
                <w:snapToGrid w:val="0"/>
                <w:sz w:val="22"/>
                <w:szCs w:val="22"/>
              </w:rPr>
              <w:br/>
              <w:t xml:space="preserve">от установленных плановых (расчетных) показателей и отклонение сроков реализации программы </w:t>
            </w:r>
            <w:r w:rsidRPr="00C124CD">
              <w:rPr>
                <w:snapToGrid w:val="0"/>
                <w:sz w:val="22"/>
                <w:szCs w:val="22"/>
              </w:rPr>
              <w:br/>
              <w:t xml:space="preserve">в области энергосбережения </w:t>
            </w:r>
            <w:r w:rsidRPr="00C124CD">
              <w:rPr>
                <w:snapToGrid w:val="0"/>
                <w:sz w:val="22"/>
                <w:szCs w:val="22"/>
              </w:rPr>
              <w:br/>
              <w:t>и повышения энергетической эффективности от установленных сроков реализации такой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3B2FB021" w14:textId="77777777" w:rsidR="00C124CD" w:rsidRPr="00C124CD" w:rsidRDefault="00C124CD" w:rsidP="00C124CD">
            <w:pPr>
              <w:jc w:val="center"/>
              <w:rPr>
                <w:snapToGrid w:val="0"/>
              </w:rPr>
            </w:pPr>
            <w:r w:rsidRPr="00C124CD">
              <w:rPr>
                <w:snapToGrid w:val="0"/>
              </w:rPr>
              <w:t>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F84C233" w14:textId="77777777" w:rsidR="00C124CD" w:rsidRPr="00C124CD" w:rsidRDefault="00C124CD" w:rsidP="00C124CD">
            <w:pPr>
              <w:jc w:val="center"/>
              <w:rPr>
                <w:snapToGrid w:val="0"/>
              </w:rPr>
            </w:pPr>
            <w:r w:rsidRPr="00C124CD">
              <w:rPr>
                <w:snapToGrid w:val="0"/>
              </w:rPr>
              <w:t>0,00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131ADAB3" w14:textId="77777777" w:rsidR="00C124CD" w:rsidRPr="00C124CD" w:rsidRDefault="00C124CD" w:rsidP="00C124CD">
            <w:pPr>
              <w:jc w:val="center"/>
              <w:rPr>
                <w:snapToGrid w:val="0"/>
              </w:rPr>
            </w:pPr>
            <w:r w:rsidRPr="00C124CD">
              <w:rPr>
                <w:snapToGrid w:val="0"/>
              </w:rPr>
              <w:t>0,00</w:t>
            </w:r>
          </w:p>
        </w:tc>
      </w:tr>
      <w:tr w:rsidR="00C124CD" w:rsidRPr="00C124CD" w14:paraId="5E8C1191" w14:textId="77777777" w:rsidTr="00F50726">
        <w:trPr>
          <w:gridAfter w:val="1"/>
          <w:wAfter w:w="1573" w:type="dxa"/>
          <w:trHeight w:val="300"/>
        </w:trPr>
        <w:tc>
          <w:tcPr>
            <w:tcW w:w="750" w:type="dxa"/>
            <w:tcBorders>
              <w:top w:val="nil"/>
              <w:left w:val="single" w:sz="4" w:space="0" w:color="auto"/>
              <w:bottom w:val="single" w:sz="4" w:space="0" w:color="auto"/>
              <w:right w:val="single" w:sz="4" w:space="0" w:color="auto"/>
            </w:tcBorders>
            <w:shd w:val="clear" w:color="auto" w:fill="auto"/>
            <w:vAlign w:val="center"/>
          </w:tcPr>
          <w:p w14:paraId="4E9527FA" w14:textId="77777777" w:rsidR="00C124CD" w:rsidRPr="00C124CD" w:rsidRDefault="00C124CD" w:rsidP="00C124CD">
            <w:pPr>
              <w:jc w:val="center"/>
              <w:rPr>
                <w:snapToGrid w:val="0"/>
                <w:szCs w:val="22"/>
              </w:rPr>
            </w:pPr>
            <w:r w:rsidRPr="00C124CD">
              <w:rPr>
                <w:snapToGrid w:val="0"/>
                <w:szCs w:val="22"/>
              </w:rPr>
              <w:t>11</w:t>
            </w:r>
          </w:p>
        </w:tc>
        <w:tc>
          <w:tcPr>
            <w:tcW w:w="4212" w:type="dxa"/>
            <w:tcBorders>
              <w:top w:val="nil"/>
              <w:left w:val="nil"/>
              <w:bottom w:val="single" w:sz="4" w:space="0" w:color="auto"/>
              <w:right w:val="single" w:sz="4" w:space="0" w:color="auto"/>
            </w:tcBorders>
            <w:shd w:val="clear" w:color="auto" w:fill="auto"/>
            <w:vAlign w:val="center"/>
          </w:tcPr>
          <w:p w14:paraId="4B2B7524" w14:textId="77777777" w:rsidR="00C124CD" w:rsidRPr="00C124CD" w:rsidRDefault="00C124CD" w:rsidP="00C124CD">
            <w:pPr>
              <w:rPr>
                <w:snapToGrid w:val="0"/>
                <w:sz w:val="22"/>
                <w:szCs w:val="22"/>
              </w:rPr>
            </w:pPr>
            <w:r w:rsidRPr="00C124CD">
              <w:rPr>
                <w:snapToGrid w:val="0"/>
                <w:sz w:val="22"/>
                <w:szCs w:val="22"/>
              </w:rPr>
              <w:t>Корректировка, связанная с соблюдением статьи 3 Федерального закона от 27.07.2010 № 190-ФЗ «О теплоснабжении»</w:t>
            </w:r>
          </w:p>
        </w:tc>
        <w:tc>
          <w:tcPr>
            <w:tcW w:w="1559" w:type="dxa"/>
            <w:gridSpan w:val="2"/>
            <w:tcBorders>
              <w:top w:val="nil"/>
              <w:left w:val="nil"/>
              <w:bottom w:val="single" w:sz="4" w:space="0" w:color="auto"/>
              <w:right w:val="single" w:sz="4" w:space="0" w:color="auto"/>
            </w:tcBorders>
            <w:shd w:val="clear" w:color="auto" w:fill="auto"/>
            <w:vAlign w:val="center"/>
          </w:tcPr>
          <w:p w14:paraId="5D39BF51" w14:textId="77777777" w:rsidR="00C124CD" w:rsidRPr="00C124CD" w:rsidRDefault="00C124CD" w:rsidP="00C124CD">
            <w:pPr>
              <w:jc w:val="center"/>
              <w:rPr>
                <w:bCs/>
                <w:snapToGrid w:val="0"/>
              </w:rPr>
            </w:pPr>
            <w:r w:rsidRPr="00C124CD">
              <w:rPr>
                <w:bCs/>
                <w:snapToGrid w:val="0"/>
              </w:rPr>
              <w:t xml:space="preserve">-1 060,00 </w:t>
            </w:r>
          </w:p>
        </w:tc>
        <w:tc>
          <w:tcPr>
            <w:tcW w:w="1559" w:type="dxa"/>
            <w:gridSpan w:val="2"/>
            <w:tcBorders>
              <w:top w:val="nil"/>
              <w:left w:val="nil"/>
              <w:bottom w:val="single" w:sz="4" w:space="0" w:color="auto"/>
              <w:right w:val="single" w:sz="4" w:space="0" w:color="auto"/>
            </w:tcBorders>
            <w:shd w:val="clear" w:color="auto" w:fill="auto"/>
            <w:vAlign w:val="center"/>
          </w:tcPr>
          <w:p w14:paraId="0B6D6D15" w14:textId="77777777" w:rsidR="00C124CD" w:rsidRPr="00C124CD" w:rsidRDefault="00C124CD" w:rsidP="00C124CD">
            <w:pPr>
              <w:jc w:val="center"/>
              <w:rPr>
                <w:bCs/>
                <w:snapToGrid w:val="0"/>
              </w:rPr>
            </w:pPr>
            <w:r w:rsidRPr="00C124CD">
              <w:rPr>
                <w:bCs/>
                <w:snapToGrid w:val="0"/>
              </w:rPr>
              <w:t xml:space="preserve">-41,50 </w:t>
            </w:r>
          </w:p>
        </w:tc>
        <w:tc>
          <w:tcPr>
            <w:tcW w:w="1486" w:type="dxa"/>
            <w:gridSpan w:val="2"/>
            <w:tcBorders>
              <w:top w:val="nil"/>
              <w:left w:val="nil"/>
              <w:bottom w:val="single" w:sz="4" w:space="0" w:color="auto"/>
              <w:right w:val="single" w:sz="4" w:space="0" w:color="auto"/>
            </w:tcBorders>
            <w:shd w:val="clear" w:color="auto" w:fill="auto"/>
            <w:vAlign w:val="center"/>
          </w:tcPr>
          <w:p w14:paraId="7FFE6C42" w14:textId="77777777" w:rsidR="00C124CD" w:rsidRPr="00C124CD" w:rsidRDefault="00C124CD" w:rsidP="00C124CD">
            <w:pPr>
              <w:jc w:val="center"/>
              <w:rPr>
                <w:bCs/>
                <w:snapToGrid w:val="0"/>
              </w:rPr>
            </w:pPr>
            <w:r w:rsidRPr="00C124CD">
              <w:rPr>
                <w:bCs/>
                <w:snapToGrid w:val="0"/>
              </w:rPr>
              <w:t>1 018,50</w:t>
            </w:r>
          </w:p>
        </w:tc>
      </w:tr>
      <w:tr w:rsidR="00C124CD" w:rsidRPr="00C124CD" w14:paraId="4F059882" w14:textId="77777777" w:rsidTr="00F507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ACF9A" w14:textId="77777777" w:rsidR="00C124CD" w:rsidRPr="00C124CD" w:rsidRDefault="00C124CD" w:rsidP="00C124CD">
            <w:pPr>
              <w:jc w:val="center"/>
              <w:rPr>
                <w:snapToGrid w:val="0"/>
                <w:sz w:val="22"/>
                <w:szCs w:val="22"/>
              </w:rPr>
            </w:pPr>
            <w:r w:rsidRPr="00C124CD">
              <w:rPr>
                <w:snapToGrid w:val="0"/>
                <w:sz w:val="22"/>
                <w:szCs w:val="22"/>
              </w:rPr>
              <w:t>12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E4B1E4F" w14:textId="77777777" w:rsidR="00C124CD" w:rsidRPr="00C124CD" w:rsidRDefault="00C124CD" w:rsidP="00C124CD">
            <w:pPr>
              <w:rPr>
                <w:snapToGrid w:val="0"/>
                <w:sz w:val="22"/>
                <w:szCs w:val="22"/>
              </w:rPr>
            </w:pPr>
            <w:r w:rsidRPr="00C124CD">
              <w:rPr>
                <w:snapToGrid w:val="0"/>
                <w:sz w:val="22"/>
                <w:szCs w:val="22"/>
              </w:rPr>
              <w:t>ИТОГО необходимая валовая выручка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6B4F5" w14:textId="77777777" w:rsidR="00C124CD" w:rsidRPr="00C124CD" w:rsidRDefault="00C124CD" w:rsidP="00C124CD">
            <w:pPr>
              <w:jc w:val="center"/>
              <w:rPr>
                <w:b/>
                <w:bCs/>
                <w:snapToGrid w:val="0"/>
              </w:rPr>
            </w:pPr>
            <w:r w:rsidRPr="00C124CD">
              <w:rPr>
                <w:b/>
                <w:bCs/>
                <w:snapToGrid w:val="0"/>
              </w:rPr>
              <w:t>15 001,49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90960" w14:textId="77777777" w:rsidR="00C124CD" w:rsidRPr="00C124CD" w:rsidRDefault="00C124CD" w:rsidP="00C124CD">
            <w:pPr>
              <w:jc w:val="center"/>
              <w:rPr>
                <w:b/>
                <w:bCs/>
                <w:snapToGrid w:val="0"/>
              </w:rPr>
            </w:pPr>
            <w:r w:rsidRPr="00C124CD">
              <w:rPr>
                <w:b/>
                <w:bCs/>
                <w:snapToGrid w:val="0"/>
              </w:rPr>
              <w:t>16 720,93</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970B5" w14:textId="77777777" w:rsidR="00C124CD" w:rsidRPr="00C124CD" w:rsidRDefault="00C124CD" w:rsidP="00C124CD">
            <w:pPr>
              <w:jc w:val="center"/>
              <w:rPr>
                <w:b/>
                <w:bCs/>
                <w:snapToGrid w:val="0"/>
              </w:rPr>
            </w:pPr>
            <w:r w:rsidRPr="00C124CD">
              <w:rPr>
                <w:b/>
                <w:bCs/>
                <w:snapToGrid w:val="0"/>
              </w:rPr>
              <w:t>1 719,44</w:t>
            </w:r>
          </w:p>
        </w:tc>
      </w:tr>
    </w:tbl>
    <w:p w14:paraId="12CE031E" w14:textId="77777777" w:rsidR="00C124CD" w:rsidRPr="00C124CD" w:rsidRDefault="00C124CD" w:rsidP="00C124CD">
      <w:pPr>
        <w:rPr>
          <w:snapToGrid w:val="0"/>
          <w:sz w:val="2"/>
          <w:szCs w:val="28"/>
        </w:rPr>
      </w:pPr>
    </w:p>
    <w:p w14:paraId="045A4781" w14:textId="77777777" w:rsidR="00C124CD" w:rsidRPr="00C124CD" w:rsidRDefault="00C124CD" w:rsidP="00C124CD">
      <w:pPr>
        <w:rPr>
          <w:snapToGrid w:val="0"/>
          <w:sz w:val="2"/>
          <w:szCs w:val="28"/>
        </w:rPr>
      </w:pPr>
    </w:p>
    <w:p w14:paraId="1675DCC8" w14:textId="77777777" w:rsidR="00C124CD" w:rsidRPr="00C124CD" w:rsidRDefault="00C124CD" w:rsidP="00C124CD">
      <w:pPr>
        <w:rPr>
          <w:snapToGrid w:val="0"/>
          <w:sz w:val="2"/>
          <w:szCs w:val="28"/>
        </w:rPr>
      </w:pPr>
    </w:p>
    <w:p w14:paraId="42A3B1FB" w14:textId="77777777" w:rsidR="00C124CD" w:rsidRPr="00C124CD" w:rsidRDefault="00C124CD" w:rsidP="00C124CD">
      <w:pPr>
        <w:rPr>
          <w:snapToGrid w:val="0"/>
          <w:sz w:val="2"/>
          <w:szCs w:val="28"/>
        </w:rPr>
      </w:pPr>
    </w:p>
    <w:p w14:paraId="1CEFD569" w14:textId="77777777" w:rsidR="00C124CD" w:rsidRPr="00C124CD" w:rsidRDefault="00C124CD" w:rsidP="00C124CD">
      <w:pPr>
        <w:rPr>
          <w:snapToGrid w:val="0"/>
          <w:sz w:val="2"/>
          <w:szCs w:val="28"/>
        </w:rPr>
      </w:pPr>
    </w:p>
    <w:p w14:paraId="37DACDD9" w14:textId="77777777" w:rsidR="00C124CD" w:rsidRPr="00C124CD" w:rsidRDefault="00C124CD" w:rsidP="00C124CD">
      <w:pPr>
        <w:rPr>
          <w:snapToGrid w:val="0"/>
          <w:sz w:val="2"/>
          <w:szCs w:val="28"/>
        </w:rPr>
      </w:pPr>
    </w:p>
    <w:p w14:paraId="6017DA38" w14:textId="77777777" w:rsidR="00C124CD" w:rsidRPr="00C124CD" w:rsidRDefault="00C124CD" w:rsidP="00C124CD">
      <w:pPr>
        <w:rPr>
          <w:snapToGrid w:val="0"/>
          <w:sz w:val="2"/>
          <w:szCs w:val="28"/>
        </w:rPr>
      </w:pPr>
    </w:p>
    <w:p w14:paraId="0E1B6EC3" w14:textId="77777777" w:rsidR="00C124CD" w:rsidRPr="00C124CD" w:rsidRDefault="00C124CD" w:rsidP="00C124CD">
      <w:pPr>
        <w:rPr>
          <w:snapToGrid w:val="0"/>
          <w:sz w:val="2"/>
          <w:szCs w:val="28"/>
        </w:rPr>
      </w:pPr>
    </w:p>
    <w:p w14:paraId="4D74EF34" w14:textId="77777777" w:rsidR="00C124CD" w:rsidRPr="00C124CD" w:rsidRDefault="00C124CD" w:rsidP="00C124CD">
      <w:pPr>
        <w:rPr>
          <w:snapToGrid w:val="0"/>
          <w:sz w:val="2"/>
          <w:szCs w:val="28"/>
        </w:rPr>
      </w:pPr>
    </w:p>
    <w:p w14:paraId="17120081" w14:textId="77777777" w:rsidR="00C333B0" w:rsidRDefault="00C333B0" w:rsidP="004E0C53">
      <w:pPr>
        <w:ind w:firstLine="540"/>
        <w:jc w:val="both"/>
        <w:rPr>
          <w:sz w:val="28"/>
          <w:szCs w:val="28"/>
        </w:rPr>
      </w:pPr>
    </w:p>
    <w:p w14:paraId="1EDADA19" w14:textId="77777777" w:rsidR="00C124CD" w:rsidRDefault="00C124CD" w:rsidP="004E0C53">
      <w:pPr>
        <w:ind w:firstLine="540"/>
        <w:jc w:val="both"/>
        <w:rPr>
          <w:sz w:val="28"/>
          <w:szCs w:val="28"/>
        </w:rPr>
      </w:pPr>
    </w:p>
    <w:p w14:paraId="1ED3484A" w14:textId="77777777" w:rsidR="00C124CD" w:rsidRDefault="00C124CD" w:rsidP="004E0C53">
      <w:pPr>
        <w:ind w:firstLine="540"/>
        <w:jc w:val="both"/>
        <w:rPr>
          <w:sz w:val="28"/>
          <w:szCs w:val="28"/>
        </w:rPr>
        <w:sectPr w:rsidR="00C124CD" w:rsidSect="000715BE">
          <w:pgSz w:w="11906" w:h="16838"/>
          <w:pgMar w:top="851" w:right="851" w:bottom="851" w:left="851" w:header="709" w:footer="709" w:gutter="0"/>
          <w:cols w:space="708"/>
          <w:titlePg/>
          <w:docGrid w:linePitch="360"/>
        </w:sectPr>
      </w:pPr>
    </w:p>
    <w:p w14:paraId="5D3B5510" w14:textId="380EB9FA" w:rsidR="00C333B0" w:rsidRPr="00F01343" w:rsidRDefault="00C333B0" w:rsidP="00C333B0">
      <w:pPr>
        <w:tabs>
          <w:tab w:val="left" w:pos="270"/>
          <w:tab w:val="right" w:pos="9355"/>
        </w:tabs>
        <w:ind w:left="-6408" w:firstLine="12504"/>
      </w:pPr>
      <w:r w:rsidRPr="00F01343">
        <w:lastRenderedPageBreak/>
        <w:t>Приложение</w:t>
      </w:r>
      <w:r>
        <w:t xml:space="preserve"> № 67 к протоколу</w:t>
      </w:r>
      <w:r w:rsidRPr="00F01343">
        <w:t xml:space="preserve"> № </w:t>
      </w:r>
      <w:r>
        <w:t>72</w:t>
      </w:r>
    </w:p>
    <w:p w14:paraId="483B2EAA" w14:textId="77777777" w:rsidR="00C333B0" w:rsidRPr="00F01343" w:rsidRDefault="00C333B0" w:rsidP="00C333B0">
      <w:pPr>
        <w:tabs>
          <w:tab w:val="left" w:pos="3686"/>
          <w:tab w:val="left" w:pos="9498"/>
        </w:tabs>
        <w:ind w:left="-6408" w:right="-569" w:firstLine="12504"/>
      </w:pPr>
      <w:r w:rsidRPr="00F01343">
        <w:t>заседания правления Региональной</w:t>
      </w:r>
    </w:p>
    <w:p w14:paraId="217A0028" w14:textId="77777777" w:rsidR="00C333B0" w:rsidRDefault="00C333B0" w:rsidP="00C333B0">
      <w:pPr>
        <w:tabs>
          <w:tab w:val="left" w:pos="3686"/>
          <w:tab w:val="left" w:pos="9498"/>
        </w:tabs>
        <w:ind w:left="-6408" w:right="-569" w:firstLine="12504"/>
      </w:pPr>
      <w:r w:rsidRPr="00F01343">
        <w:t>энергетической комиссии</w:t>
      </w:r>
    </w:p>
    <w:p w14:paraId="66894ED9" w14:textId="6064D48C" w:rsidR="004E0C53" w:rsidRDefault="00C333B0" w:rsidP="00C333B0">
      <w:pPr>
        <w:ind w:left="-3120" w:firstLine="9216"/>
        <w:jc w:val="both"/>
        <w:rPr>
          <w:sz w:val="28"/>
          <w:szCs w:val="28"/>
        </w:rPr>
      </w:pPr>
      <w:r w:rsidRPr="00F01343">
        <w:t xml:space="preserve">Кузбасса от </w:t>
      </w:r>
      <w:r>
        <w:t>24</w:t>
      </w:r>
      <w:r w:rsidRPr="00F01343">
        <w:t>.</w:t>
      </w:r>
      <w:r>
        <w:t>10</w:t>
      </w:r>
      <w:r w:rsidRPr="00F01343">
        <w:t>.2024</w:t>
      </w:r>
    </w:p>
    <w:p w14:paraId="66FF5477" w14:textId="77777777" w:rsidR="00C333B0" w:rsidRPr="004E0C53" w:rsidRDefault="00C333B0" w:rsidP="004E0C53">
      <w:pPr>
        <w:ind w:firstLine="540"/>
        <w:jc w:val="both"/>
        <w:rPr>
          <w:sz w:val="28"/>
          <w:szCs w:val="28"/>
        </w:rPr>
      </w:pPr>
    </w:p>
    <w:p w14:paraId="62423DDF" w14:textId="77777777" w:rsidR="00C333B0" w:rsidRPr="00C333B0" w:rsidRDefault="00C333B0" w:rsidP="00C333B0">
      <w:pPr>
        <w:ind w:right="140"/>
        <w:jc w:val="center"/>
        <w:rPr>
          <w:b/>
          <w:bCs/>
          <w:sz w:val="28"/>
          <w:szCs w:val="28"/>
          <w:lang w:eastAsia="en-US"/>
        </w:rPr>
      </w:pPr>
      <w:r w:rsidRPr="00C333B0">
        <w:rPr>
          <w:b/>
          <w:bCs/>
          <w:sz w:val="28"/>
          <w:szCs w:val="28"/>
          <w:lang w:eastAsia="en-US"/>
        </w:rPr>
        <w:t xml:space="preserve">Долгосрочные тарифы ООО «Шанс» </w:t>
      </w:r>
      <w:r w:rsidRPr="00C333B0">
        <w:rPr>
          <w:b/>
          <w:bCs/>
          <w:sz w:val="28"/>
          <w:szCs w:val="28"/>
          <w:lang w:val="x-none" w:eastAsia="en-US"/>
        </w:rPr>
        <w:t>на тепловую энергию,</w:t>
      </w:r>
    </w:p>
    <w:p w14:paraId="224C7F03" w14:textId="77777777" w:rsidR="00C333B0" w:rsidRPr="00C333B0" w:rsidRDefault="00C333B0" w:rsidP="00C333B0">
      <w:pPr>
        <w:ind w:right="140"/>
        <w:jc w:val="center"/>
        <w:rPr>
          <w:b/>
          <w:bCs/>
          <w:kern w:val="32"/>
          <w:sz w:val="28"/>
          <w:szCs w:val="28"/>
          <w:lang w:eastAsia="en-US"/>
        </w:rPr>
      </w:pPr>
      <w:r w:rsidRPr="00C333B0">
        <w:rPr>
          <w:b/>
          <w:bCs/>
          <w:sz w:val="28"/>
          <w:szCs w:val="28"/>
          <w:lang w:val="x-none" w:eastAsia="en-US"/>
        </w:rPr>
        <w:t>реализуем</w:t>
      </w:r>
      <w:r w:rsidRPr="00C333B0">
        <w:rPr>
          <w:b/>
          <w:bCs/>
          <w:sz w:val="28"/>
          <w:szCs w:val="28"/>
          <w:lang w:eastAsia="en-US"/>
        </w:rPr>
        <w:t xml:space="preserve">ую </w:t>
      </w:r>
      <w:r w:rsidRPr="00C333B0">
        <w:rPr>
          <w:b/>
          <w:bCs/>
          <w:sz w:val="28"/>
          <w:szCs w:val="28"/>
          <w:lang w:val="x-none" w:eastAsia="en-US"/>
        </w:rPr>
        <w:t>на потребительском рынке</w:t>
      </w:r>
      <w:r w:rsidRPr="00C333B0">
        <w:rPr>
          <w:b/>
          <w:bCs/>
          <w:kern w:val="32"/>
          <w:sz w:val="28"/>
          <w:szCs w:val="28"/>
          <w:lang w:eastAsia="en-US"/>
        </w:rPr>
        <w:t xml:space="preserve"> Ленинск-Кузнецкого муниципального округа, </w:t>
      </w:r>
      <w:r w:rsidRPr="00C333B0">
        <w:rPr>
          <w:b/>
          <w:sz w:val="28"/>
          <w:szCs w:val="28"/>
          <w:lang w:eastAsia="en-US"/>
        </w:rPr>
        <w:t>на период с 01.01.</w:t>
      </w:r>
      <w:r w:rsidRPr="00C333B0">
        <w:rPr>
          <w:b/>
          <w:bCs/>
          <w:sz w:val="28"/>
          <w:szCs w:val="28"/>
        </w:rPr>
        <w:t>2020 по</w:t>
      </w:r>
      <w:r w:rsidRPr="00C333B0">
        <w:rPr>
          <w:b/>
          <w:bCs/>
          <w:sz w:val="28"/>
          <w:szCs w:val="28"/>
          <w:lang w:eastAsia="en-US"/>
        </w:rPr>
        <w:t xml:space="preserve"> 31.12.2025</w:t>
      </w:r>
    </w:p>
    <w:p w14:paraId="6BB15840" w14:textId="77777777" w:rsidR="00C333B0" w:rsidRPr="00C333B0" w:rsidRDefault="00C333B0" w:rsidP="00C333B0">
      <w:pPr>
        <w:ind w:left="601" w:right="-3"/>
        <w:jc w:val="right"/>
        <w:rPr>
          <w:lang w:eastAsia="en-US"/>
        </w:rPr>
      </w:pPr>
    </w:p>
    <w:p w14:paraId="0D937801" w14:textId="77777777" w:rsidR="00C333B0" w:rsidRPr="00C333B0" w:rsidRDefault="00C333B0" w:rsidP="00C333B0">
      <w:pPr>
        <w:ind w:left="601" w:right="-3"/>
        <w:jc w:val="right"/>
        <w:rPr>
          <w:lang w:eastAsia="en-US"/>
        </w:rPr>
      </w:pPr>
      <w:r w:rsidRPr="00C333B0">
        <w:rPr>
          <w:lang w:eastAsia="en-US"/>
        </w:rPr>
        <w:t>(НДС не облагается)</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418"/>
        <w:gridCol w:w="1134"/>
        <w:gridCol w:w="708"/>
        <w:gridCol w:w="851"/>
        <w:gridCol w:w="850"/>
        <w:gridCol w:w="709"/>
        <w:gridCol w:w="992"/>
      </w:tblGrid>
      <w:tr w:rsidR="00C333B0" w:rsidRPr="00C333B0" w14:paraId="507D6B4A" w14:textId="77777777" w:rsidTr="00F50726">
        <w:trPr>
          <w:trHeight w:val="276"/>
          <w:jc w:val="center"/>
        </w:trPr>
        <w:tc>
          <w:tcPr>
            <w:tcW w:w="1271" w:type="dxa"/>
            <w:vMerge w:val="restart"/>
            <w:shd w:val="clear" w:color="auto" w:fill="auto"/>
            <w:vAlign w:val="center"/>
          </w:tcPr>
          <w:p w14:paraId="6D6F6F70" w14:textId="77777777" w:rsidR="00C333B0" w:rsidRPr="00C333B0" w:rsidRDefault="00C333B0" w:rsidP="00C333B0">
            <w:pPr>
              <w:ind w:left="-80" w:right="-106"/>
              <w:jc w:val="center"/>
              <w:rPr>
                <w:sz w:val="22"/>
                <w:szCs w:val="22"/>
                <w:lang w:eastAsia="en-US"/>
              </w:rPr>
            </w:pPr>
            <w:r w:rsidRPr="00C333B0">
              <w:rPr>
                <w:sz w:val="22"/>
                <w:szCs w:val="22"/>
              </w:rPr>
              <w:br w:type="page"/>
            </w:r>
            <w:proofErr w:type="spellStart"/>
            <w:r w:rsidRPr="00C333B0">
              <w:rPr>
                <w:sz w:val="22"/>
                <w:szCs w:val="22"/>
                <w:lang w:eastAsia="en-US"/>
              </w:rPr>
              <w:t>Наимено-вание</w:t>
            </w:r>
            <w:proofErr w:type="spellEnd"/>
            <w:r w:rsidRPr="00C333B0">
              <w:rPr>
                <w:sz w:val="22"/>
                <w:szCs w:val="22"/>
                <w:lang w:eastAsia="en-US"/>
              </w:rPr>
              <w:t xml:space="preserve"> </w:t>
            </w:r>
            <w:proofErr w:type="spellStart"/>
            <w:r w:rsidRPr="00C333B0">
              <w:rPr>
                <w:sz w:val="22"/>
                <w:szCs w:val="22"/>
                <w:lang w:eastAsia="en-US"/>
              </w:rPr>
              <w:t>регули</w:t>
            </w:r>
            <w:proofErr w:type="spellEnd"/>
            <w:r w:rsidRPr="00C333B0">
              <w:rPr>
                <w:sz w:val="22"/>
                <w:szCs w:val="22"/>
                <w:lang w:eastAsia="en-US"/>
              </w:rPr>
              <w:t>-</w:t>
            </w:r>
            <w:r w:rsidRPr="00C333B0">
              <w:rPr>
                <w:sz w:val="22"/>
                <w:szCs w:val="22"/>
                <w:lang w:eastAsia="en-US"/>
              </w:rPr>
              <w:br/>
            </w:r>
            <w:proofErr w:type="spellStart"/>
            <w:r w:rsidRPr="00C333B0">
              <w:rPr>
                <w:sz w:val="22"/>
                <w:szCs w:val="22"/>
                <w:lang w:eastAsia="en-US"/>
              </w:rPr>
              <w:t>руемой</w:t>
            </w:r>
            <w:proofErr w:type="spellEnd"/>
            <w:r w:rsidRPr="00C333B0">
              <w:rPr>
                <w:sz w:val="22"/>
                <w:szCs w:val="22"/>
                <w:lang w:eastAsia="en-US"/>
              </w:rPr>
              <w:t xml:space="preserve"> организации</w:t>
            </w:r>
            <w:r w:rsidRPr="00C333B0">
              <w:rPr>
                <w:bCs/>
                <w:color w:val="000000"/>
                <w:kern w:val="32"/>
                <w:sz w:val="22"/>
                <w:szCs w:val="22"/>
                <w:lang w:eastAsia="en-US"/>
              </w:rPr>
              <w:t xml:space="preserve"> </w:t>
            </w:r>
          </w:p>
        </w:tc>
        <w:tc>
          <w:tcPr>
            <w:tcW w:w="1701" w:type="dxa"/>
            <w:vMerge w:val="restart"/>
            <w:shd w:val="clear" w:color="auto" w:fill="auto"/>
            <w:vAlign w:val="center"/>
          </w:tcPr>
          <w:p w14:paraId="67131AEA" w14:textId="77777777" w:rsidR="00C333B0" w:rsidRPr="00C333B0" w:rsidRDefault="00C333B0" w:rsidP="00C333B0">
            <w:pPr>
              <w:ind w:right="-2"/>
              <w:jc w:val="center"/>
              <w:rPr>
                <w:sz w:val="22"/>
                <w:szCs w:val="22"/>
                <w:lang w:eastAsia="en-US"/>
              </w:rPr>
            </w:pPr>
            <w:r w:rsidRPr="00C333B0">
              <w:rPr>
                <w:sz w:val="22"/>
                <w:szCs w:val="22"/>
                <w:lang w:eastAsia="en-US"/>
              </w:rPr>
              <w:t>Вид тарифа</w:t>
            </w:r>
          </w:p>
        </w:tc>
        <w:tc>
          <w:tcPr>
            <w:tcW w:w="1418" w:type="dxa"/>
            <w:vMerge w:val="restart"/>
            <w:shd w:val="clear" w:color="auto" w:fill="auto"/>
            <w:vAlign w:val="center"/>
          </w:tcPr>
          <w:p w14:paraId="62FC6D54" w14:textId="77777777" w:rsidR="00C333B0" w:rsidRPr="00C333B0" w:rsidRDefault="00C333B0" w:rsidP="00C333B0">
            <w:pPr>
              <w:ind w:right="-2"/>
              <w:jc w:val="center"/>
              <w:rPr>
                <w:sz w:val="22"/>
                <w:szCs w:val="22"/>
                <w:lang w:eastAsia="en-US"/>
              </w:rPr>
            </w:pPr>
            <w:r w:rsidRPr="00C333B0">
              <w:rPr>
                <w:sz w:val="22"/>
                <w:szCs w:val="22"/>
                <w:lang w:eastAsia="en-US"/>
              </w:rPr>
              <w:t>Период</w:t>
            </w:r>
          </w:p>
        </w:tc>
        <w:tc>
          <w:tcPr>
            <w:tcW w:w="1134" w:type="dxa"/>
            <w:vMerge w:val="restart"/>
            <w:shd w:val="clear" w:color="auto" w:fill="auto"/>
            <w:vAlign w:val="center"/>
          </w:tcPr>
          <w:p w14:paraId="08FB260E" w14:textId="77777777" w:rsidR="00C333B0" w:rsidRPr="00C333B0" w:rsidRDefault="00C333B0" w:rsidP="00C333B0">
            <w:pPr>
              <w:ind w:right="-2"/>
              <w:jc w:val="center"/>
              <w:rPr>
                <w:sz w:val="22"/>
                <w:szCs w:val="22"/>
                <w:lang w:eastAsia="en-US"/>
              </w:rPr>
            </w:pPr>
            <w:r w:rsidRPr="00C333B0">
              <w:rPr>
                <w:sz w:val="22"/>
                <w:szCs w:val="22"/>
                <w:lang w:eastAsia="en-US"/>
              </w:rPr>
              <w:t>Вода</w:t>
            </w:r>
          </w:p>
        </w:tc>
        <w:tc>
          <w:tcPr>
            <w:tcW w:w="3118" w:type="dxa"/>
            <w:gridSpan w:val="4"/>
            <w:shd w:val="clear" w:color="auto" w:fill="auto"/>
            <w:vAlign w:val="center"/>
          </w:tcPr>
          <w:p w14:paraId="25EFA833" w14:textId="77777777" w:rsidR="00C333B0" w:rsidRPr="00C333B0" w:rsidRDefault="00C333B0" w:rsidP="00C333B0">
            <w:pPr>
              <w:ind w:right="-2"/>
              <w:jc w:val="center"/>
              <w:rPr>
                <w:sz w:val="22"/>
                <w:szCs w:val="22"/>
                <w:lang w:eastAsia="en-US"/>
              </w:rPr>
            </w:pPr>
            <w:r w:rsidRPr="00C333B0">
              <w:rPr>
                <w:sz w:val="22"/>
                <w:szCs w:val="22"/>
                <w:lang w:eastAsia="en-US"/>
              </w:rPr>
              <w:t>Отборный пар давлением</w:t>
            </w:r>
          </w:p>
        </w:tc>
        <w:tc>
          <w:tcPr>
            <w:tcW w:w="992" w:type="dxa"/>
            <w:vMerge w:val="restart"/>
            <w:shd w:val="clear" w:color="auto" w:fill="auto"/>
            <w:vAlign w:val="center"/>
          </w:tcPr>
          <w:p w14:paraId="76148072" w14:textId="77777777" w:rsidR="00C333B0" w:rsidRPr="00C333B0" w:rsidRDefault="00C333B0" w:rsidP="00C333B0">
            <w:pPr>
              <w:ind w:left="-164" w:right="-109"/>
              <w:jc w:val="center"/>
              <w:rPr>
                <w:sz w:val="22"/>
                <w:szCs w:val="22"/>
                <w:lang w:eastAsia="en-US"/>
              </w:rPr>
            </w:pPr>
            <w:r w:rsidRPr="00C333B0">
              <w:rPr>
                <w:sz w:val="22"/>
                <w:szCs w:val="22"/>
                <w:lang w:eastAsia="en-US"/>
              </w:rPr>
              <w:t>Острый</w:t>
            </w:r>
          </w:p>
          <w:p w14:paraId="0B90800A" w14:textId="77777777" w:rsidR="00C333B0" w:rsidRPr="00C333B0" w:rsidRDefault="00C333B0" w:rsidP="00C333B0">
            <w:pPr>
              <w:ind w:left="-164" w:right="-109"/>
              <w:jc w:val="center"/>
              <w:rPr>
                <w:sz w:val="22"/>
                <w:szCs w:val="22"/>
                <w:lang w:eastAsia="en-US"/>
              </w:rPr>
            </w:pPr>
            <w:r w:rsidRPr="00C333B0">
              <w:rPr>
                <w:sz w:val="22"/>
                <w:szCs w:val="22"/>
                <w:lang w:eastAsia="en-US"/>
              </w:rPr>
              <w:t xml:space="preserve"> и </w:t>
            </w:r>
          </w:p>
          <w:p w14:paraId="418CC564" w14:textId="77777777" w:rsidR="00C333B0" w:rsidRPr="00C333B0" w:rsidRDefault="00C333B0" w:rsidP="00C333B0">
            <w:pPr>
              <w:ind w:left="-164" w:right="-109"/>
              <w:jc w:val="center"/>
              <w:rPr>
                <w:sz w:val="22"/>
                <w:szCs w:val="22"/>
                <w:lang w:eastAsia="en-US"/>
              </w:rPr>
            </w:pPr>
            <w:proofErr w:type="spellStart"/>
            <w:r w:rsidRPr="00C333B0">
              <w:rPr>
                <w:sz w:val="22"/>
                <w:szCs w:val="22"/>
                <w:lang w:eastAsia="en-US"/>
              </w:rPr>
              <w:t>редуци-рованный</w:t>
            </w:r>
            <w:proofErr w:type="spellEnd"/>
            <w:r w:rsidRPr="00C333B0">
              <w:rPr>
                <w:sz w:val="22"/>
                <w:szCs w:val="22"/>
                <w:lang w:eastAsia="en-US"/>
              </w:rPr>
              <w:t xml:space="preserve"> пар</w:t>
            </w:r>
          </w:p>
        </w:tc>
      </w:tr>
      <w:tr w:rsidR="00C333B0" w:rsidRPr="00C333B0" w14:paraId="6B507603" w14:textId="77777777" w:rsidTr="00F50726">
        <w:trPr>
          <w:trHeight w:val="911"/>
          <w:jc w:val="center"/>
        </w:trPr>
        <w:tc>
          <w:tcPr>
            <w:tcW w:w="1271" w:type="dxa"/>
            <w:vMerge/>
            <w:tcBorders>
              <w:bottom w:val="single" w:sz="4" w:space="0" w:color="auto"/>
            </w:tcBorders>
            <w:shd w:val="clear" w:color="auto" w:fill="auto"/>
            <w:vAlign w:val="center"/>
          </w:tcPr>
          <w:p w14:paraId="7689C72D" w14:textId="77777777" w:rsidR="00C333B0" w:rsidRPr="00C333B0" w:rsidRDefault="00C333B0" w:rsidP="00C333B0">
            <w:pPr>
              <w:ind w:left="-108" w:right="-125"/>
              <w:jc w:val="center"/>
              <w:rPr>
                <w:bCs/>
                <w:color w:val="000000"/>
                <w:kern w:val="32"/>
                <w:sz w:val="22"/>
                <w:szCs w:val="22"/>
                <w:lang w:eastAsia="en-US"/>
              </w:rPr>
            </w:pPr>
          </w:p>
        </w:tc>
        <w:tc>
          <w:tcPr>
            <w:tcW w:w="1701" w:type="dxa"/>
            <w:vMerge/>
            <w:tcBorders>
              <w:bottom w:val="single" w:sz="4" w:space="0" w:color="auto"/>
            </w:tcBorders>
            <w:shd w:val="clear" w:color="auto" w:fill="auto"/>
          </w:tcPr>
          <w:p w14:paraId="1EAB0CA0" w14:textId="77777777" w:rsidR="00C333B0" w:rsidRPr="00C333B0" w:rsidRDefault="00C333B0" w:rsidP="00C333B0">
            <w:pPr>
              <w:ind w:right="-2"/>
              <w:jc w:val="center"/>
              <w:rPr>
                <w:sz w:val="22"/>
                <w:szCs w:val="22"/>
                <w:lang w:eastAsia="en-US"/>
              </w:rPr>
            </w:pPr>
          </w:p>
        </w:tc>
        <w:tc>
          <w:tcPr>
            <w:tcW w:w="1418" w:type="dxa"/>
            <w:vMerge/>
            <w:tcBorders>
              <w:bottom w:val="single" w:sz="4" w:space="0" w:color="auto"/>
            </w:tcBorders>
            <w:shd w:val="clear" w:color="auto" w:fill="auto"/>
          </w:tcPr>
          <w:p w14:paraId="23101298" w14:textId="77777777" w:rsidR="00C333B0" w:rsidRPr="00C333B0" w:rsidRDefault="00C333B0" w:rsidP="00C333B0">
            <w:pPr>
              <w:ind w:right="-2"/>
              <w:jc w:val="center"/>
              <w:rPr>
                <w:sz w:val="22"/>
                <w:szCs w:val="22"/>
                <w:lang w:eastAsia="en-US"/>
              </w:rPr>
            </w:pPr>
          </w:p>
        </w:tc>
        <w:tc>
          <w:tcPr>
            <w:tcW w:w="1134" w:type="dxa"/>
            <w:vMerge/>
            <w:tcBorders>
              <w:bottom w:val="single" w:sz="4" w:space="0" w:color="auto"/>
            </w:tcBorders>
            <w:shd w:val="clear" w:color="auto" w:fill="auto"/>
          </w:tcPr>
          <w:p w14:paraId="3AA61B19" w14:textId="77777777" w:rsidR="00C333B0" w:rsidRPr="00C333B0" w:rsidRDefault="00C333B0" w:rsidP="00C333B0">
            <w:pPr>
              <w:ind w:right="-2"/>
              <w:jc w:val="center"/>
              <w:rPr>
                <w:sz w:val="22"/>
                <w:szCs w:val="22"/>
                <w:lang w:eastAsia="en-US"/>
              </w:rPr>
            </w:pPr>
          </w:p>
        </w:tc>
        <w:tc>
          <w:tcPr>
            <w:tcW w:w="708" w:type="dxa"/>
            <w:tcBorders>
              <w:bottom w:val="single" w:sz="4" w:space="0" w:color="auto"/>
            </w:tcBorders>
            <w:shd w:val="clear" w:color="auto" w:fill="auto"/>
            <w:vAlign w:val="center"/>
          </w:tcPr>
          <w:p w14:paraId="116A6BAC" w14:textId="77777777" w:rsidR="00C333B0" w:rsidRPr="00C333B0" w:rsidRDefault="00C333B0" w:rsidP="00C333B0">
            <w:pPr>
              <w:ind w:left="-108" w:right="-108"/>
              <w:jc w:val="center"/>
              <w:rPr>
                <w:sz w:val="22"/>
                <w:szCs w:val="22"/>
                <w:vertAlign w:val="superscript"/>
                <w:lang w:eastAsia="en-US"/>
              </w:rPr>
            </w:pPr>
            <w:r w:rsidRPr="00C333B0">
              <w:rPr>
                <w:sz w:val="22"/>
                <w:szCs w:val="22"/>
                <w:lang w:eastAsia="en-US"/>
              </w:rPr>
              <w:t>от 1,2 до 2,5 кг/см²</w:t>
            </w:r>
          </w:p>
        </w:tc>
        <w:tc>
          <w:tcPr>
            <w:tcW w:w="851" w:type="dxa"/>
            <w:tcBorders>
              <w:bottom w:val="single" w:sz="4" w:space="0" w:color="auto"/>
            </w:tcBorders>
            <w:shd w:val="clear" w:color="auto" w:fill="auto"/>
            <w:vAlign w:val="center"/>
          </w:tcPr>
          <w:p w14:paraId="3AB153F1" w14:textId="77777777" w:rsidR="00C333B0" w:rsidRPr="00C333B0" w:rsidRDefault="00C333B0" w:rsidP="00C333B0">
            <w:pPr>
              <w:ind w:right="-2"/>
              <w:jc w:val="center"/>
              <w:rPr>
                <w:sz w:val="22"/>
                <w:szCs w:val="22"/>
                <w:lang w:eastAsia="en-US"/>
              </w:rPr>
            </w:pPr>
            <w:r w:rsidRPr="00C333B0">
              <w:rPr>
                <w:sz w:val="22"/>
                <w:szCs w:val="22"/>
                <w:lang w:eastAsia="en-US"/>
              </w:rPr>
              <w:t>от 2,5 до 7,0 кг/см²</w:t>
            </w:r>
          </w:p>
        </w:tc>
        <w:tc>
          <w:tcPr>
            <w:tcW w:w="850" w:type="dxa"/>
            <w:tcBorders>
              <w:bottom w:val="single" w:sz="4" w:space="0" w:color="auto"/>
            </w:tcBorders>
            <w:shd w:val="clear" w:color="auto" w:fill="auto"/>
            <w:vAlign w:val="center"/>
          </w:tcPr>
          <w:p w14:paraId="3FEE0FB4" w14:textId="77777777" w:rsidR="00C333B0" w:rsidRPr="00C333B0" w:rsidRDefault="00C333B0" w:rsidP="00C333B0">
            <w:pPr>
              <w:ind w:left="-108" w:right="-108"/>
              <w:jc w:val="center"/>
              <w:rPr>
                <w:sz w:val="22"/>
                <w:szCs w:val="22"/>
                <w:lang w:eastAsia="en-US"/>
              </w:rPr>
            </w:pPr>
            <w:r w:rsidRPr="00C333B0">
              <w:rPr>
                <w:sz w:val="22"/>
                <w:szCs w:val="22"/>
                <w:lang w:eastAsia="en-US"/>
              </w:rPr>
              <w:t xml:space="preserve">от 7,0 </w:t>
            </w:r>
          </w:p>
          <w:p w14:paraId="2ADD4D59" w14:textId="77777777" w:rsidR="00C333B0" w:rsidRPr="00C333B0" w:rsidRDefault="00C333B0" w:rsidP="00C333B0">
            <w:pPr>
              <w:ind w:left="-108" w:right="-108"/>
              <w:jc w:val="center"/>
              <w:rPr>
                <w:sz w:val="22"/>
                <w:szCs w:val="22"/>
                <w:lang w:eastAsia="en-US"/>
              </w:rPr>
            </w:pPr>
            <w:r w:rsidRPr="00C333B0">
              <w:rPr>
                <w:sz w:val="22"/>
                <w:szCs w:val="22"/>
                <w:lang w:eastAsia="en-US"/>
              </w:rPr>
              <w:t>до 13,0 кг/см²</w:t>
            </w:r>
          </w:p>
        </w:tc>
        <w:tc>
          <w:tcPr>
            <w:tcW w:w="709" w:type="dxa"/>
            <w:tcBorders>
              <w:bottom w:val="single" w:sz="4" w:space="0" w:color="auto"/>
            </w:tcBorders>
            <w:shd w:val="clear" w:color="auto" w:fill="auto"/>
            <w:vAlign w:val="center"/>
          </w:tcPr>
          <w:p w14:paraId="06ED2AD3" w14:textId="77777777" w:rsidR="00C333B0" w:rsidRPr="00C333B0" w:rsidRDefault="00C333B0" w:rsidP="00C333B0">
            <w:pPr>
              <w:ind w:left="-108" w:right="-108"/>
              <w:jc w:val="center"/>
              <w:rPr>
                <w:sz w:val="22"/>
                <w:szCs w:val="22"/>
                <w:lang w:eastAsia="en-US"/>
              </w:rPr>
            </w:pPr>
            <w:r w:rsidRPr="00C333B0">
              <w:rPr>
                <w:sz w:val="22"/>
                <w:szCs w:val="22"/>
                <w:lang w:eastAsia="en-US"/>
              </w:rPr>
              <w:t>свыше 13,0 кг/см²</w:t>
            </w:r>
          </w:p>
        </w:tc>
        <w:tc>
          <w:tcPr>
            <w:tcW w:w="992" w:type="dxa"/>
            <w:vMerge/>
            <w:tcBorders>
              <w:bottom w:val="single" w:sz="4" w:space="0" w:color="auto"/>
            </w:tcBorders>
            <w:shd w:val="clear" w:color="auto" w:fill="auto"/>
          </w:tcPr>
          <w:p w14:paraId="53908BCF" w14:textId="77777777" w:rsidR="00C333B0" w:rsidRPr="00C333B0" w:rsidRDefault="00C333B0" w:rsidP="00C333B0">
            <w:pPr>
              <w:ind w:right="-2"/>
              <w:jc w:val="center"/>
              <w:rPr>
                <w:sz w:val="22"/>
                <w:szCs w:val="22"/>
                <w:lang w:eastAsia="en-US"/>
              </w:rPr>
            </w:pPr>
          </w:p>
        </w:tc>
      </w:tr>
      <w:tr w:rsidR="00C333B0" w:rsidRPr="00C333B0" w14:paraId="56B9485E" w14:textId="77777777" w:rsidTr="00F50726">
        <w:trPr>
          <w:trHeight w:val="91"/>
          <w:jc w:val="center"/>
        </w:trPr>
        <w:tc>
          <w:tcPr>
            <w:tcW w:w="1271" w:type="dxa"/>
            <w:tcBorders>
              <w:bottom w:val="single" w:sz="4" w:space="0" w:color="auto"/>
            </w:tcBorders>
            <w:shd w:val="clear" w:color="auto" w:fill="auto"/>
            <w:vAlign w:val="center"/>
          </w:tcPr>
          <w:p w14:paraId="08CC4DED" w14:textId="77777777" w:rsidR="00C333B0" w:rsidRPr="00C333B0" w:rsidRDefault="00C333B0" w:rsidP="00C333B0">
            <w:pPr>
              <w:ind w:left="-108" w:right="-125"/>
              <w:jc w:val="center"/>
              <w:rPr>
                <w:bCs/>
                <w:color w:val="000000"/>
                <w:kern w:val="32"/>
                <w:sz w:val="22"/>
                <w:szCs w:val="22"/>
                <w:lang w:eastAsia="en-US"/>
              </w:rPr>
            </w:pPr>
            <w:r w:rsidRPr="00C333B0">
              <w:rPr>
                <w:bCs/>
                <w:color w:val="000000"/>
                <w:kern w:val="32"/>
                <w:sz w:val="22"/>
                <w:szCs w:val="22"/>
                <w:lang w:eastAsia="en-US"/>
              </w:rPr>
              <w:t>1</w:t>
            </w:r>
          </w:p>
        </w:tc>
        <w:tc>
          <w:tcPr>
            <w:tcW w:w="1701" w:type="dxa"/>
            <w:tcBorders>
              <w:bottom w:val="single" w:sz="4" w:space="0" w:color="auto"/>
            </w:tcBorders>
            <w:shd w:val="clear" w:color="auto" w:fill="auto"/>
            <w:vAlign w:val="center"/>
          </w:tcPr>
          <w:p w14:paraId="20D621E4" w14:textId="77777777" w:rsidR="00C333B0" w:rsidRPr="00C333B0" w:rsidRDefault="00C333B0" w:rsidP="00C333B0">
            <w:pPr>
              <w:ind w:right="-2"/>
              <w:jc w:val="center"/>
              <w:rPr>
                <w:sz w:val="22"/>
                <w:szCs w:val="22"/>
                <w:lang w:eastAsia="en-US"/>
              </w:rPr>
            </w:pPr>
            <w:r w:rsidRPr="00C333B0">
              <w:rPr>
                <w:sz w:val="22"/>
                <w:szCs w:val="22"/>
                <w:lang w:eastAsia="en-US"/>
              </w:rPr>
              <w:t>2</w:t>
            </w:r>
          </w:p>
        </w:tc>
        <w:tc>
          <w:tcPr>
            <w:tcW w:w="1418" w:type="dxa"/>
            <w:tcBorders>
              <w:bottom w:val="single" w:sz="4" w:space="0" w:color="auto"/>
            </w:tcBorders>
            <w:shd w:val="clear" w:color="auto" w:fill="auto"/>
            <w:vAlign w:val="center"/>
          </w:tcPr>
          <w:p w14:paraId="51DEE26C" w14:textId="77777777" w:rsidR="00C333B0" w:rsidRPr="00C333B0" w:rsidRDefault="00C333B0" w:rsidP="00C333B0">
            <w:pPr>
              <w:ind w:right="-2"/>
              <w:jc w:val="center"/>
              <w:rPr>
                <w:sz w:val="22"/>
                <w:szCs w:val="22"/>
                <w:lang w:eastAsia="en-US"/>
              </w:rPr>
            </w:pPr>
            <w:r w:rsidRPr="00C333B0">
              <w:rPr>
                <w:sz w:val="22"/>
                <w:szCs w:val="22"/>
                <w:lang w:eastAsia="en-US"/>
              </w:rPr>
              <w:t>3</w:t>
            </w:r>
          </w:p>
        </w:tc>
        <w:tc>
          <w:tcPr>
            <w:tcW w:w="1134" w:type="dxa"/>
            <w:tcBorders>
              <w:bottom w:val="single" w:sz="4" w:space="0" w:color="auto"/>
            </w:tcBorders>
            <w:shd w:val="clear" w:color="auto" w:fill="auto"/>
            <w:vAlign w:val="center"/>
          </w:tcPr>
          <w:p w14:paraId="6EA124B8" w14:textId="77777777" w:rsidR="00C333B0" w:rsidRPr="00C333B0" w:rsidRDefault="00C333B0" w:rsidP="00C333B0">
            <w:pPr>
              <w:ind w:right="-2"/>
              <w:jc w:val="center"/>
              <w:rPr>
                <w:sz w:val="22"/>
                <w:szCs w:val="22"/>
                <w:lang w:eastAsia="en-US"/>
              </w:rPr>
            </w:pPr>
            <w:r w:rsidRPr="00C333B0">
              <w:rPr>
                <w:sz w:val="22"/>
                <w:szCs w:val="22"/>
                <w:lang w:eastAsia="en-US"/>
              </w:rPr>
              <w:t>4</w:t>
            </w:r>
          </w:p>
        </w:tc>
        <w:tc>
          <w:tcPr>
            <w:tcW w:w="708" w:type="dxa"/>
            <w:tcBorders>
              <w:bottom w:val="single" w:sz="4" w:space="0" w:color="auto"/>
            </w:tcBorders>
            <w:shd w:val="clear" w:color="auto" w:fill="auto"/>
            <w:vAlign w:val="center"/>
          </w:tcPr>
          <w:p w14:paraId="370A9EBB" w14:textId="77777777" w:rsidR="00C333B0" w:rsidRPr="00C333B0" w:rsidRDefault="00C333B0" w:rsidP="00C333B0">
            <w:pPr>
              <w:ind w:left="-108" w:right="-108"/>
              <w:jc w:val="center"/>
              <w:rPr>
                <w:sz w:val="22"/>
                <w:szCs w:val="22"/>
                <w:lang w:eastAsia="en-US"/>
              </w:rPr>
            </w:pPr>
            <w:r w:rsidRPr="00C333B0">
              <w:rPr>
                <w:sz w:val="22"/>
                <w:szCs w:val="22"/>
                <w:lang w:eastAsia="en-US"/>
              </w:rPr>
              <w:t>5</w:t>
            </w:r>
          </w:p>
        </w:tc>
        <w:tc>
          <w:tcPr>
            <w:tcW w:w="851" w:type="dxa"/>
            <w:tcBorders>
              <w:bottom w:val="single" w:sz="4" w:space="0" w:color="auto"/>
            </w:tcBorders>
            <w:shd w:val="clear" w:color="auto" w:fill="auto"/>
            <w:vAlign w:val="center"/>
          </w:tcPr>
          <w:p w14:paraId="2D783763" w14:textId="77777777" w:rsidR="00C333B0" w:rsidRPr="00C333B0" w:rsidRDefault="00C333B0" w:rsidP="00C333B0">
            <w:pPr>
              <w:ind w:right="-2"/>
              <w:jc w:val="center"/>
              <w:rPr>
                <w:sz w:val="22"/>
                <w:szCs w:val="22"/>
                <w:lang w:eastAsia="en-US"/>
              </w:rPr>
            </w:pPr>
            <w:r w:rsidRPr="00C333B0">
              <w:rPr>
                <w:sz w:val="22"/>
                <w:szCs w:val="22"/>
                <w:lang w:eastAsia="en-US"/>
              </w:rPr>
              <w:t>6</w:t>
            </w:r>
          </w:p>
        </w:tc>
        <w:tc>
          <w:tcPr>
            <w:tcW w:w="850" w:type="dxa"/>
            <w:tcBorders>
              <w:bottom w:val="single" w:sz="4" w:space="0" w:color="auto"/>
            </w:tcBorders>
            <w:shd w:val="clear" w:color="auto" w:fill="auto"/>
            <w:vAlign w:val="center"/>
          </w:tcPr>
          <w:p w14:paraId="77F1A76E" w14:textId="77777777" w:rsidR="00C333B0" w:rsidRPr="00C333B0" w:rsidRDefault="00C333B0" w:rsidP="00C333B0">
            <w:pPr>
              <w:ind w:left="-108" w:right="-108"/>
              <w:jc w:val="center"/>
              <w:rPr>
                <w:sz w:val="22"/>
                <w:szCs w:val="22"/>
                <w:lang w:eastAsia="en-US"/>
              </w:rPr>
            </w:pPr>
            <w:r w:rsidRPr="00C333B0">
              <w:rPr>
                <w:sz w:val="22"/>
                <w:szCs w:val="22"/>
                <w:lang w:eastAsia="en-US"/>
              </w:rPr>
              <w:t>7</w:t>
            </w:r>
          </w:p>
        </w:tc>
        <w:tc>
          <w:tcPr>
            <w:tcW w:w="709" w:type="dxa"/>
            <w:tcBorders>
              <w:bottom w:val="single" w:sz="4" w:space="0" w:color="auto"/>
            </w:tcBorders>
            <w:shd w:val="clear" w:color="auto" w:fill="auto"/>
            <w:vAlign w:val="center"/>
          </w:tcPr>
          <w:p w14:paraId="0CB11855" w14:textId="77777777" w:rsidR="00C333B0" w:rsidRPr="00C333B0" w:rsidRDefault="00C333B0" w:rsidP="00C333B0">
            <w:pPr>
              <w:ind w:left="-108" w:right="-108"/>
              <w:jc w:val="center"/>
              <w:rPr>
                <w:sz w:val="22"/>
                <w:szCs w:val="22"/>
                <w:lang w:eastAsia="en-US"/>
              </w:rPr>
            </w:pPr>
            <w:r w:rsidRPr="00C333B0">
              <w:rPr>
                <w:sz w:val="22"/>
                <w:szCs w:val="22"/>
                <w:lang w:eastAsia="en-US"/>
              </w:rPr>
              <w:t>8</w:t>
            </w:r>
          </w:p>
        </w:tc>
        <w:tc>
          <w:tcPr>
            <w:tcW w:w="992" w:type="dxa"/>
            <w:tcBorders>
              <w:bottom w:val="single" w:sz="4" w:space="0" w:color="auto"/>
            </w:tcBorders>
            <w:shd w:val="clear" w:color="auto" w:fill="auto"/>
            <w:vAlign w:val="center"/>
          </w:tcPr>
          <w:p w14:paraId="00FF219E" w14:textId="77777777" w:rsidR="00C333B0" w:rsidRPr="00C333B0" w:rsidRDefault="00C333B0" w:rsidP="00C333B0">
            <w:pPr>
              <w:ind w:right="-2"/>
              <w:jc w:val="center"/>
              <w:rPr>
                <w:sz w:val="22"/>
                <w:szCs w:val="22"/>
                <w:lang w:eastAsia="en-US"/>
              </w:rPr>
            </w:pPr>
            <w:r w:rsidRPr="00C333B0">
              <w:rPr>
                <w:sz w:val="22"/>
                <w:szCs w:val="22"/>
                <w:lang w:eastAsia="en-US"/>
              </w:rPr>
              <w:t>9</w:t>
            </w:r>
          </w:p>
        </w:tc>
      </w:tr>
      <w:tr w:rsidR="00C333B0" w:rsidRPr="00C333B0" w14:paraId="2832E8F2" w14:textId="77777777" w:rsidTr="00F50726">
        <w:trPr>
          <w:trHeight w:val="377"/>
          <w:jc w:val="center"/>
        </w:trPr>
        <w:tc>
          <w:tcPr>
            <w:tcW w:w="1271" w:type="dxa"/>
            <w:vMerge w:val="restart"/>
            <w:shd w:val="clear" w:color="auto" w:fill="auto"/>
            <w:vAlign w:val="center"/>
          </w:tcPr>
          <w:p w14:paraId="1D1A312B" w14:textId="77777777" w:rsidR="00C333B0" w:rsidRPr="00C333B0" w:rsidRDefault="00C333B0" w:rsidP="00C333B0">
            <w:pPr>
              <w:ind w:left="-80"/>
              <w:jc w:val="center"/>
              <w:rPr>
                <w:sz w:val="22"/>
                <w:szCs w:val="22"/>
                <w:lang w:eastAsia="en-US"/>
              </w:rPr>
            </w:pPr>
            <w:r w:rsidRPr="00C333B0">
              <w:rPr>
                <w:bCs/>
                <w:color w:val="000000"/>
                <w:kern w:val="32"/>
                <w:sz w:val="22"/>
                <w:szCs w:val="22"/>
                <w:lang w:eastAsia="en-US"/>
              </w:rPr>
              <w:t>ООО «Шанс»</w:t>
            </w:r>
          </w:p>
        </w:tc>
        <w:tc>
          <w:tcPr>
            <w:tcW w:w="8363" w:type="dxa"/>
            <w:gridSpan w:val="8"/>
            <w:shd w:val="clear" w:color="auto" w:fill="auto"/>
          </w:tcPr>
          <w:p w14:paraId="10DCF699" w14:textId="77777777" w:rsidR="00C333B0" w:rsidRPr="00C333B0" w:rsidRDefault="00C333B0" w:rsidP="00C333B0">
            <w:pPr>
              <w:ind w:right="-994"/>
              <w:jc w:val="center"/>
              <w:rPr>
                <w:sz w:val="22"/>
                <w:szCs w:val="22"/>
                <w:lang w:eastAsia="en-US"/>
              </w:rPr>
            </w:pPr>
            <w:r w:rsidRPr="00C333B0">
              <w:rPr>
                <w:sz w:val="22"/>
                <w:szCs w:val="22"/>
                <w:lang w:eastAsia="en-US"/>
              </w:rPr>
              <w:t xml:space="preserve">Для потребителей, в случае отсутствия дифференциации тарифов </w:t>
            </w:r>
          </w:p>
          <w:p w14:paraId="07ECF300" w14:textId="77777777" w:rsidR="00C333B0" w:rsidRPr="00C333B0" w:rsidRDefault="00C333B0" w:rsidP="00C333B0">
            <w:pPr>
              <w:ind w:right="-994"/>
              <w:jc w:val="center"/>
              <w:rPr>
                <w:sz w:val="22"/>
                <w:szCs w:val="22"/>
                <w:lang w:eastAsia="en-US"/>
              </w:rPr>
            </w:pPr>
            <w:r w:rsidRPr="00C333B0">
              <w:rPr>
                <w:sz w:val="22"/>
                <w:szCs w:val="22"/>
                <w:lang w:eastAsia="en-US"/>
              </w:rPr>
              <w:t xml:space="preserve">по схеме подключения </w:t>
            </w:r>
          </w:p>
        </w:tc>
      </w:tr>
      <w:tr w:rsidR="00C333B0" w:rsidRPr="00C333B0" w14:paraId="6034FA96" w14:textId="77777777" w:rsidTr="00F50726">
        <w:trPr>
          <w:jc w:val="center"/>
        </w:trPr>
        <w:tc>
          <w:tcPr>
            <w:tcW w:w="1271" w:type="dxa"/>
            <w:vMerge/>
            <w:shd w:val="clear" w:color="auto" w:fill="auto"/>
          </w:tcPr>
          <w:p w14:paraId="441F4A41" w14:textId="77777777" w:rsidR="00C333B0" w:rsidRPr="00C333B0" w:rsidRDefault="00C333B0" w:rsidP="00C333B0">
            <w:pPr>
              <w:ind w:left="-220" w:right="-125"/>
              <w:jc w:val="center"/>
              <w:rPr>
                <w:sz w:val="22"/>
                <w:szCs w:val="22"/>
                <w:lang w:eastAsia="en-US"/>
              </w:rPr>
            </w:pPr>
          </w:p>
        </w:tc>
        <w:tc>
          <w:tcPr>
            <w:tcW w:w="1701" w:type="dxa"/>
            <w:vMerge w:val="restart"/>
            <w:shd w:val="clear" w:color="auto" w:fill="auto"/>
            <w:vAlign w:val="center"/>
          </w:tcPr>
          <w:p w14:paraId="7F707E3F" w14:textId="77777777" w:rsidR="00C333B0" w:rsidRPr="00C333B0" w:rsidRDefault="00C333B0" w:rsidP="00C333B0">
            <w:pPr>
              <w:ind w:left="-107" w:right="-2"/>
              <w:jc w:val="center"/>
              <w:rPr>
                <w:sz w:val="22"/>
                <w:szCs w:val="22"/>
                <w:lang w:eastAsia="en-US"/>
              </w:rPr>
            </w:pPr>
            <w:r w:rsidRPr="00C333B0">
              <w:rPr>
                <w:sz w:val="22"/>
                <w:szCs w:val="22"/>
                <w:lang w:eastAsia="en-US"/>
              </w:rPr>
              <w:t>Одноставочный</w:t>
            </w:r>
          </w:p>
          <w:p w14:paraId="19A8208A" w14:textId="77777777" w:rsidR="00C333B0" w:rsidRPr="00C333B0" w:rsidRDefault="00C333B0" w:rsidP="00C333B0">
            <w:pPr>
              <w:ind w:right="-2"/>
              <w:jc w:val="center"/>
              <w:rPr>
                <w:sz w:val="22"/>
                <w:szCs w:val="22"/>
                <w:lang w:eastAsia="en-US"/>
              </w:rPr>
            </w:pPr>
            <w:r w:rsidRPr="00C333B0">
              <w:rPr>
                <w:sz w:val="22"/>
                <w:szCs w:val="22"/>
                <w:lang w:eastAsia="en-US"/>
              </w:rPr>
              <w:t>руб./Гкал</w:t>
            </w:r>
          </w:p>
        </w:tc>
        <w:tc>
          <w:tcPr>
            <w:tcW w:w="1418" w:type="dxa"/>
            <w:shd w:val="clear" w:color="auto" w:fill="auto"/>
            <w:vAlign w:val="center"/>
          </w:tcPr>
          <w:p w14:paraId="61F5061A" w14:textId="77777777" w:rsidR="00C333B0" w:rsidRPr="00C333B0" w:rsidRDefault="00C333B0" w:rsidP="00C333B0">
            <w:pPr>
              <w:ind w:left="-6" w:right="-61"/>
              <w:jc w:val="center"/>
              <w:rPr>
                <w:sz w:val="22"/>
                <w:szCs w:val="22"/>
              </w:rPr>
            </w:pPr>
            <w:r w:rsidRPr="00C333B0">
              <w:rPr>
                <w:sz w:val="22"/>
                <w:szCs w:val="22"/>
              </w:rPr>
              <w:t>с 01.01.2020</w:t>
            </w:r>
          </w:p>
        </w:tc>
        <w:tc>
          <w:tcPr>
            <w:tcW w:w="1134" w:type="dxa"/>
            <w:shd w:val="clear" w:color="auto" w:fill="auto"/>
          </w:tcPr>
          <w:p w14:paraId="0FF80796" w14:textId="77777777" w:rsidR="00C333B0" w:rsidRPr="00C333B0" w:rsidRDefault="00C333B0" w:rsidP="00C333B0">
            <w:pPr>
              <w:jc w:val="center"/>
              <w:rPr>
                <w:sz w:val="22"/>
                <w:szCs w:val="22"/>
                <w:lang w:eastAsia="en-US"/>
              </w:rPr>
            </w:pPr>
            <w:r w:rsidRPr="00C333B0">
              <w:rPr>
                <w:sz w:val="22"/>
                <w:szCs w:val="22"/>
                <w:lang w:eastAsia="en-US"/>
              </w:rPr>
              <w:t>2 328,36</w:t>
            </w:r>
          </w:p>
        </w:tc>
        <w:tc>
          <w:tcPr>
            <w:tcW w:w="708" w:type="dxa"/>
            <w:shd w:val="clear" w:color="auto" w:fill="auto"/>
            <w:vAlign w:val="center"/>
          </w:tcPr>
          <w:p w14:paraId="3947CDC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12AEEFD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5C32DD32"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vAlign w:val="center"/>
          </w:tcPr>
          <w:p w14:paraId="265CB0D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4CF7F9BF"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5321C67C" w14:textId="77777777" w:rsidTr="00F50726">
        <w:trPr>
          <w:jc w:val="center"/>
        </w:trPr>
        <w:tc>
          <w:tcPr>
            <w:tcW w:w="1271" w:type="dxa"/>
            <w:vMerge/>
            <w:shd w:val="clear" w:color="auto" w:fill="auto"/>
          </w:tcPr>
          <w:p w14:paraId="6B7E4367" w14:textId="77777777" w:rsidR="00C333B0" w:rsidRPr="00C333B0" w:rsidRDefault="00C333B0" w:rsidP="00C333B0">
            <w:pPr>
              <w:ind w:right="-2"/>
              <w:rPr>
                <w:sz w:val="22"/>
                <w:szCs w:val="22"/>
                <w:lang w:eastAsia="en-US"/>
              </w:rPr>
            </w:pPr>
          </w:p>
        </w:tc>
        <w:tc>
          <w:tcPr>
            <w:tcW w:w="1701" w:type="dxa"/>
            <w:vMerge/>
            <w:shd w:val="clear" w:color="auto" w:fill="auto"/>
          </w:tcPr>
          <w:p w14:paraId="65ECAA5F"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4350E457" w14:textId="77777777" w:rsidR="00C333B0" w:rsidRPr="00C333B0" w:rsidRDefault="00C333B0" w:rsidP="00C333B0">
            <w:pPr>
              <w:ind w:left="-6" w:right="-61"/>
              <w:jc w:val="center"/>
              <w:rPr>
                <w:sz w:val="22"/>
                <w:szCs w:val="22"/>
              </w:rPr>
            </w:pPr>
            <w:r w:rsidRPr="00C333B0">
              <w:rPr>
                <w:sz w:val="22"/>
                <w:szCs w:val="22"/>
              </w:rPr>
              <w:t>с 01.07.2020</w:t>
            </w:r>
          </w:p>
        </w:tc>
        <w:tc>
          <w:tcPr>
            <w:tcW w:w="1134" w:type="dxa"/>
            <w:shd w:val="clear" w:color="auto" w:fill="auto"/>
          </w:tcPr>
          <w:p w14:paraId="1154B1AE" w14:textId="77777777" w:rsidR="00C333B0" w:rsidRPr="00C333B0" w:rsidRDefault="00C333B0" w:rsidP="00C333B0">
            <w:pPr>
              <w:jc w:val="center"/>
              <w:rPr>
                <w:sz w:val="22"/>
                <w:szCs w:val="22"/>
                <w:lang w:eastAsia="en-US"/>
              </w:rPr>
            </w:pPr>
            <w:r w:rsidRPr="00C333B0">
              <w:rPr>
                <w:sz w:val="22"/>
                <w:szCs w:val="22"/>
                <w:lang w:eastAsia="en-US"/>
              </w:rPr>
              <w:t>2 527,78</w:t>
            </w:r>
          </w:p>
        </w:tc>
        <w:tc>
          <w:tcPr>
            <w:tcW w:w="708" w:type="dxa"/>
            <w:shd w:val="clear" w:color="auto" w:fill="auto"/>
            <w:vAlign w:val="center"/>
          </w:tcPr>
          <w:p w14:paraId="79310C0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69A7E5C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6927C136"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vAlign w:val="center"/>
          </w:tcPr>
          <w:p w14:paraId="352C295B"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7A3B61BF"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6781EC51" w14:textId="77777777" w:rsidTr="00F50726">
        <w:trPr>
          <w:jc w:val="center"/>
        </w:trPr>
        <w:tc>
          <w:tcPr>
            <w:tcW w:w="1271" w:type="dxa"/>
            <w:vMerge/>
            <w:shd w:val="clear" w:color="auto" w:fill="auto"/>
          </w:tcPr>
          <w:p w14:paraId="51C864AD" w14:textId="77777777" w:rsidR="00C333B0" w:rsidRPr="00C333B0" w:rsidRDefault="00C333B0" w:rsidP="00C333B0">
            <w:pPr>
              <w:ind w:right="-2"/>
              <w:rPr>
                <w:sz w:val="22"/>
                <w:szCs w:val="22"/>
                <w:lang w:eastAsia="en-US"/>
              </w:rPr>
            </w:pPr>
          </w:p>
        </w:tc>
        <w:tc>
          <w:tcPr>
            <w:tcW w:w="1701" w:type="dxa"/>
            <w:vMerge/>
            <w:shd w:val="clear" w:color="auto" w:fill="auto"/>
          </w:tcPr>
          <w:p w14:paraId="0FCB34B1"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01B116BD" w14:textId="77777777" w:rsidR="00C333B0" w:rsidRPr="00C333B0" w:rsidRDefault="00C333B0" w:rsidP="00C333B0">
            <w:pPr>
              <w:ind w:left="-6" w:right="-61"/>
              <w:jc w:val="center"/>
              <w:rPr>
                <w:sz w:val="22"/>
                <w:szCs w:val="22"/>
              </w:rPr>
            </w:pPr>
            <w:r w:rsidRPr="00C333B0">
              <w:rPr>
                <w:sz w:val="22"/>
                <w:szCs w:val="22"/>
              </w:rPr>
              <w:t>с 01.01.2021</w:t>
            </w:r>
          </w:p>
        </w:tc>
        <w:tc>
          <w:tcPr>
            <w:tcW w:w="1134" w:type="dxa"/>
            <w:shd w:val="clear" w:color="auto" w:fill="auto"/>
          </w:tcPr>
          <w:p w14:paraId="01C1F920" w14:textId="77777777" w:rsidR="00C333B0" w:rsidRPr="00C333B0" w:rsidRDefault="00C333B0" w:rsidP="00C333B0">
            <w:pPr>
              <w:jc w:val="center"/>
              <w:rPr>
                <w:sz w:val="22"/>
                <w:szCs w:val="22"/>
                <w:lang w:eastAsia="en-US"/>
              </w:rPr>
            </w:pPr>
            <w:r w:rsidRPr="00C333B0">
              <w:rPr>
                <w:sz w:val="22"/>
                <w:szCs w:val="22"/>
                <w:lang w:eastAsia="en-US"/>
              </w:rPr>
              <w:t>2 527,78</w:t>
            </w:r>
          </w:p>
        </w:tc>
        <w:tc>
          <w:tcPr>
            <w:tcW w:w="708" w:type="dxa"/>
            <w:shd w:val="clear" w:color="auto" w:fill="auto"/>
            <w:vAlign w:val="center"/>
          </w:tcPr>
          <w:p w14:paraId="097EF767"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66E5EC6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1DABE4C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vAlign w:val="center"/>
          </w:tcPr>
          <w:p w14:paraId="6674DCD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2C482A0D"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4C4B8A57" w14:textId="77777777" w:rsidTr="00F50726">
        <w:trPr>
          <w:jc w:val="center"/>
        </w:trPr>
        <w:tc>
          <w:tcPr>
            <w:tcW w:w="1271" w:type="dxa"/>
            <w:vMerge/>
            <w:shd w:val="clear" w:color="auto" w:fill="auto"/>
          </w:tcPr>
          <w:p w14:paraId="7E53D715" w14:textId="77777777" w:rsidR="00C333B0" w:rsidRPr="00C333B0" w:rsidRDefault="00C333B0" w:rsidP="00C333B0">
            <w:pPr>
              <w:ind w:right="-2"/>
              <w:rPr>
                <w:sz w:val="22"/>
                <w:szCs w:val="22"/>
                <w:lang w:eastAsia="en-US"/>
              </w:rPr>
            </w:pPr>
          </w:p>
        </w:tc>
        <w:tc>
          <w:tcPr>
            <w:tcW w:w="1701" w:type="dxa"/>
            <w:vMerge/>
            <w:shd w:val="clear" w:color="auto" w:fill="auto"/>
          </w:tcPr>
          <w:p w14:paraId="716F43E7"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548CD7BF" w14:textId="77777777" w:rsidR="00C333B0" w:rsidRPr="00C333B0" w:rsidRDefault="00C333B0" w:rsidP="00C333B0">
            <w:pPr>
              <w:ind w:left="-6" w:right="-61"/>
              <w:jc w:val="center"/>
              <w:rPr>
                <w:sz w:val="22"/>
                <w:szCs w:val="22"/>
              </w:rPr>
            </w:pPr>
            <w:r w:rsidRPr="00C333B0">
              <w:rPr>
                <w:sz w:val="22"/>
                <w:szCs w:val="22"/>
              </w:rPr>
              <w:t>с 01.07.2021</w:t>
            </w:r>
          </w:p>
        </w:tc>
        <w:tc>
          <w:tcPr>
            <w:tcW w:w="1134" w:type="dxa"/>
            <w:shd w:val="clear" w:color="auto" w:fill="auto"/>
          </w:tcPr>
          <w:p w14:paraId="3A3DAAB4" w14:textId="77777777" w:rsidR="00C333B0" w:rsidRPr="00C333B0" w:rsidRDefault="00C333B0" w:rsidP="00C333B0">
            <w:pPr>
              <w:jc w:val="center"/>
              <w:rPr>
                <w:sz w:val="22"/>
                <w:szCs w:val="22"/>
                <w:lang w:eastAsia="en-US"/>
              </w:rPr>
            </w:pPr>
            <w:r w:rsidRPr="00C333B0">
              <w:rPr>
                <w:sz w:val="22"/>
                <w:szCs w:val="22"/>
                <w:lang w:eastAsia="en-US"/>
              </w:rPr>
              <w:t>2 609,20</w:t>
            </w:r>
          </w:p>
        </w:tc>
        <w:tc>
          <w:tcPr>
            <w:tcW w:w="708" w:type="dxa"/>
            <w:shd w:val="clear" w:color="auto" w:fill="auto"/>
            <w:vAlign w:val="center"/>
          </w:tcPr>
          <w:p w14:paraId="6ACA9FF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7A66D79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566A6DA3"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vAlign w:val="center"/>
          </w:tcPr>
          <w:p w14:paraId="4BFCEAB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40C47865"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437F48B0" w14:textId="77777777" w:rsidTr="00F50726">
        <w:trPr>
          <w:jc w:val="center"/>
        </w:trPr>
        <w:tc>
          <w:tcPr>
            <w:tcW w:w="1271" w:type="dxa"/>
            <w:vMerge/>
            <w:shd w:val="clear" w:color="auto" w:fill="auto"/>
          </w:tcPr>
          <w:p w14:paraId="090708AC" w14:textId="77777777" w:rsidR="00C333B0" w:rsidRPr="00C333B0" w:rsidRDefault="00C333B0" w:rsidP="00C333B0">
            <w:pPr>
              <w:ind w:right="-2"/>
              <w:rPr>
                <w:sz w:val="22"/>
                <w:szCs w:val="22"/>
                <w:lang w:eastAsia="en-US"/>
              </w:rPr>
            </w:pPr>
          </w:p>
        </w:tc>
        <w:tc>
          <w:tcPr>
            <w:tcW w:w="1701" w:type="dxa"/>
            <w:vMerge/>
            <w:shd w:val="clear" w:color="auto" w:fill="auto"/>
          </w:tcPr>
          <w:p w14:paraId="6DE45286"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6B3EC6AE" w14:textId="77777777" w:rsidR="00C333B0" w:rsidRPr="00C333B0" w:rsidRDefault="00C333B0" w:rsidP="00C333B0">
            <w:pPr>
              <w:ind w:left="-6" w:right="-61"/>
              <w:jc w:val="center"/>
              <w:rPr>
                <w:sz w:val="22"/>
                <w:szCs w:val="22"/>
              </w:rPr>
            </w:pPr>
            <w:r w:rsidRPr="00C333B0">
              <w:rPr>
                <w:sz w:val="22"/>
                <w:szCs w:val="22"/>
              </w:rPr>
              <w:t>с 01.01.2022</w:t>
            </w:r>
          </w:p>
        </w:tc>
        <w:tc>
          <w:tcPr>
            <w:tcW w:w="1134" w:type="dxa"/>
            <w:shd w:val="clear" w:color="auto" w:fill="auto"/>
          </w:tcPr>
          <w:p w14:paraId="6258DF8B" w14:textId="77777777" w:rsidR="00C333B0" w:rsidRPr="00C333B0" w:rsidRDefault="00C333B0" w:rsidP="00C333B0">
            <w:pPr>
              <w:jc w:val="center"/>
              <w:rPr>
                <w:sz w:val="22"/>
                <w:szCs w:val="22"/>
                <w:lang w:eastAsia="en-US"/>
              </w:rPr>
            </w:pPr>
            <w:r w:rsidRPr="00C333B0">
              <w:rPr>
                <w:sz w:val="22"/>
                <w:szCs w:val="22"/>
                <w:lang w:eastAsia="en-US"/>
              </w:rPr>
              <w:t>2 609,20</w:t>
            </w:r>
          </w:p>
        </w:tc>
        <w:tc>
          <w:tcPr>
            <w:tcW w:w="708" w:type="dxa"/>
            <w:shd w:val="clear" w:color="auto" w:fill="auto"/>
            <w:vAlign w:val="center"/>
          </w:tcPr>
          <w:p w14:paraId="0684CBB7"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2F87D465"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08EBE0E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vAlign w:val="center"/>
          </w:tcPr>
          <w:p w14:paraId="5C2029A7"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58EAD1CB"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33269D33" w14:textId="77777777" w:rsidTr="00F50726">
        <w:trPr>
          <w:trHeight w:val="189"/>
          <w:jc w:val="center"/>
        </w:trPr>
        <w:tc>
          <w:tcPr>
            <w:tcW w:w="1271" w:type="dxa"/>
            <w:vMerge/>
            <w:shd w:val="clear" w:color="auto" w:fill="auto"/>
          </w:tcPr>
          <w:p w14:paraId="05147004" w14:textId="77777777" w:rsidR="00C333B0" w:rsidRPr="00C333B0" w:rsidRDefault="00C333B0" w:rsidP="00C333B0">
            <w:pPr>
              <w:ind w:right="-2"/>
              <w:rPr>
                <w:sz w:val="22"/>
                <w:szCs w:val="22"/>
                <w:lang w:eastAsia="en-US"/>
              </w:rPr>
            </w:pPr>
          </w:p>
        </w:tc>
        <w:tc>
          <w:tcPr>
            <w:tcW w:w="1701" w:type="dxa"/>
            <w:vMerge/>
            <w:shd w:val="clear" w:color="auto" w:fill="auto"/>
          </w:tcPr>
          <w:p w14:paraId="7C1A0864"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0DC0D459" w14:textId="77777777" w:rsidR="00C333B0" w:rsidRPr="00C333B0" w:rsidRDefault="00C333B0" w:rsidP="00C333B0">
            <w:pPr>
              <w:ind w:left="-6" w:right="-61"/>
              <w:jc w:val="center"/>
              <w:rPr>
                <w:sz w:val="22"/>
                <w:szCs w:val="22"/>
              </w:rPr>
            </w:pPr>
            <w:r w:rsidRPr="00C333B0">
              <w:rPr>
                <w:sz w:val="22"/>
                <w:szCs w:val="22"/>
              </w:rPr>
              <w:t>с 01.07.2022</w:t>
            </w:r>
          </w:p>
        </w:tc>
        <w:tc>
          <w:tcPr>
            <w:tcW w:w="1134" w:type="dxa"/>
            <w:shd w:val="clear" w:color="auto" w:fill="auto"/>
          </w:tcPr>
          <w:p w14:paraId="399F2317" w14:textId="77777777" w:rsidR="00C333B0" w:rsidRPr="00C333B0" w:rsidRDefault="00C333B0" w:rsidP="00C333B0">
            <w:pPr>
              <w:jc w:val="center"/>
              <w:rPr>
                <w:sz w:val="22"/>
                <w:szCs w:val="22"/>
                <w:lang w:eastAsia="en-US"/>
              </w:rPr>
            </w:pPr>
            <w:r w:rsidRPr="00C333B0">
              <w:rPr>
                <w:sz w:val="22"/>
                <w:szCs w:val="22"/>
                <w:lang w:eastAsia="en-US"/>
              </w:rPr>
              <w:t>2 695,60</w:t>
            </w:r>
          </w:p>
        </w:tc>
        <w:tc>
          <w:tcPr>
            <w:tcW w:w="708" w:type="dxa"/>
            <w:shd w:val="clear" w:color="auto" w:fill="auto"/>
            <w:vAlign w:val="center"/>
          </w:tcPr>
          <w:p w14:paraId="2911EB25"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2F76B05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7758323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vAlign w:val="center"/>
          </w:tcPr>
          <w:p w14:paraId="0D8BCA7E"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46E3FB25"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31D4D41A" w14:textId="77777777" w:rsidTr="00F50726">
        <w:trPr>
          <w:trHeight w:val="189"/>
          <w:jc w:val="center"/>
        </w:trPr>
        <w:tc>
          <w:tcPr>
            <w:tcW w:w="1271" w:type="dxa"/>
            <w:vMerge/>
            <w:shd w:val="clear" w:color="auto" w:fill="auto"/>
          </w:tcPr>
          <w:p w14:paraId="6B697070" w14:textId="77777777" w:rsidR="00C333B0" w:rsidRPr="00C333B0" w:rsidRDefault="00C333B0" w:rsidP="00C333B0">
            <w:pPr>
              <w:ind w:right="-2"/>
              <w:rPr>
                <w:sz w:val="22"/>
                <w:szCs w:val="22"/>
                <w:lang w:eastAsia="en-US"/>
              </w:rPr>
            </w:pPr>
          </w:p>
        </w:tc>
        <w:tc>
          <w:tcPr>
            <w:tcW w:w="1701" w:type="dxa"/>
            <w:vMerge/>
            <w:shd w:val="clear" w:color="auto" w:fill="auto"/>
          </w:tcPr>
          <w:p w14:paraId="470B5A65"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1997A923" w14:textId="77777777" w:rsidR="00C333B0" w:rsidRPr="00C333B0" w:rsidRDefault="00C333B0" w:rsidP="00C333B0">
            <w:pPr>
              <w:ind w:left="-6" w:right="-61"/>
              <w:jc w:val="center"/>
              <w:rPr>
                <w:sz w:val="22"/>
                <w:szCs w:val="22"/>
              </w:rPr>
            </w:pPr>
            <w:r w:rsidRPr="00C333B0">
              <w:rPr>
                <w:sz w:val="22"/>
                <w:szCs w:val="22"/>
              </w:rPr>
              <w:t>с 01.12.2022</w:t>
            </w:r>
          </w:p>
        </w:tc>
        <w:tc>
          <w:tcPr>
            <w:tcW w:w="1134" w:type="dxa"/>
            <w:shd w:val="clear" w:color="auto" w:fill="auto"/>
          </w:tcPr>
          <w:p w14:paraId="6A407263" w14:textId="77777777" w:rsidR="00C333B0" w:rsidRPr="00C333B0" w:rsidRDefault="00C333B0" w:rsidP="00C333B0">
            <w:pPr>
              <w:jc w:val="center"/>
              <w:rPr>
                <w:sz w:val="22"/>
                <w:szCs w:val="22"/>
                <w:lang w:eastAsia="en-US"/>
              </w:rPr>
            </w:pPr>
            <w:r w:rsidRPr="00C333B0">
              <w:rPr>
                <w:sz w:val="22"/>
                <w:szCs w:val="22"/>
                <w:lang w:eastAsia="en-US"/>
              </w:rPr>
              <w:t>2 913,86</w:t>
            </w:r>
          </w:p>
        </w:tc>
        <w:tc>
          <w:tcPr>
            <w:tcW w:w="708" w:type="dxa"/>
            <w:shd w:val="clear" w:color="auto" w:fill="auto"/>
          </w:tcPr>
          <w:p w14:paraId="45713587"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tcPr>
          <w:p w14:paraId="231F55A9"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tcPr>
          <w:p w14:paraId="0425F12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tcPr>
          <w:p w14:paraId="3EA197A6"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tcPr>
          <w:p w14:paraId="58438868"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592EF12B" w14:textId="77777777" w:rsidTr="00F50726">
        <w:trPr>
          <w:trHeight w:val="189"/>
          <w:jc w:val="center"/>
        </w:trPr>
        <w:tc>
          <w:tcPr>
            <w:tcW w:w="1271" w:type="dxa"/>
            <w:vMerge/>
            <w:shd w:val="clear" w:color="auto" w:fill="auto"/>
          </w:tcPr>
          <w:p w14:paraId="4CD9A683" w14:textId="77777777" w:rsidR="00C333B0" w:rsidRPr="00C333B0" w:rsidRDefault="00C333B0" w:rsidP="00C333B0">
            <w:pPr>
              <w:ind w:right="-2"/>
              <w:rPr>
                <w:sz w:val="22"/>
                <w:szCs w:val="22"/>
                <w:lang w:eastAsia="en-US"/>
              </w:rPr>
            </w:pPr>
          </w:p>
        </w:tc>
        <w:tc>
          <w:tcPr>
            <w:tcW w:w="1701" w:type="dxa"/>
            <w:vMerge/>
            <w:shd w:val="clear" w:color="auto" w:fill="auto"/>
          </w:tcPr>
          <w:p w14:paraId="54D5CADA"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28D3F02D" w14:textId="77777777" w:rsidR="00C333B0" w:rsidRPr="00C333B0" w:rsidRDefault="00C333B0" w:rsidP="00C333B0">
            <w:pPr>
              <w:ind w:left="-6" w:right="-61"/>
              <w:jc w:val="center"/>
              <w:rPr>
                <w:sz w:val="22"/>
                <w:szCs w:val="22"/>
              </w:rPr>
            </w:pPr>
            <w:r w:rsidRPr="00C333B0">
              <w:rPr>
                <w:sz w:val="22"/>
                <w:szCs w:val="22"/>
              </w:rPr>
              <w:t>с 01.01.2023</w:t>
            </w:r>
          </w:p>
        </w:tc>
        <w:tc>
          <w:tcPr>
            <w:tcW w:w="1134" w:type="dxa"/>
            <w:shd w:val="clear" w:color="auto" w:fill="auto"/>
          </w:tcPr>
          <w:p w14:paraId="65B1C629" w14:textId="77777777" w:rsidR="00C333B0" w:rsidRPr="00C333B0" w:rsidRDefault="00C333B0" w:rsidP="00C333B0">
            <w:pPr>
              <w:jc w:val="center"/>
              <w:rPr>
                <w:sz w:val="22"/>
                <w:szCs w:val="22"/>
                <w:lang w:eastAsia="en-US"/>
              </w:rPr>
            </w:pPr>
            <w:r w:rsidRPr="00C333B0">
              <w:rPr>
                <w:sz w:val="22"/>
                <w:szCs w:val="22"/>
                <w:lang w:eastAsia="en-US"/>
              </w:rPr>
              <w:t>2 913,86</w:t>
            </w:r>
          </w:p>
        </w:tc>
        <w:tc>
          <w:tcPr>
            <w:tcW w:w="708" w:type="dxa"/>
            <w:shd w:val="clear" w:color="auto" w:fill="auto"/>
          </w:tcPr>
          <w:p w14:paraId="700C0E99"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tcPr>
          <w:p w14:paraId="1998FF84"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tcPr>
          <w:p w14:paraId="1D8F2F37"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tcPr>
          <w:p w14:paraId="191316AB"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tcPr>
          <w:p w14:paraId="0C594EC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57589772" w14:textId="77777777" w:rsidTr="00F50726">
        <w:trPr>
          <w:trHeight w:val="189"/>
          <w:jc w:val="center"/>
        </w:trPr>
        <w:tc>
          <w:tcPr>
            <w:tcW w:w="1271" w:type="dxa"/>
            <w:vMerge/>
            <w:shd w:val="clear" w:color="auto" w:fill="auto"/>
          </w:tcPr>
          <w:p w14:paraId="78E6DB28" w14:textId="77777777" w:rsidR="00C333B0" w:rsidRPr="00C333B0" w:rsidRDefault="00C333B0" w:rsidP="00C333B0">
            <w:pPr>
              <w:ind w:right="-2"/>
              <w:rPr>
                <w:sz w:val="22"/>
                <w:szCs w:val="22"/>
                <w:lang w:eastAsia="en-US"/>
              </w:rPr>
            </w:pPr>
          </w:p>
        </w:tc>
        <w:tc>
          <w:tcPr>
            <w:tcW w:w="1701" w:type="dxa"/>
            <w:vMerge/>
            <w:shd w:val="clear" w:color="auto" w:fill="auto"/>
          </w:tcPr>
          <w:p w14:paraId="4B7273E2"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00D483BD" w14:textId="77777777" w:rsidR="00C333B0" w:rsidRPr="00C333B0" w:rsidRDefault="00C333B0" w:rsidP="00C333B0">
            <w:pPr>
              <w:ind w:left="-6" w:right="-61"/>
              <w:jc w:val="center"/>
              <w:rPr>
                <w:sz w:val="22"/>
                <w:szCs w:val="22"/>
              </w:rPr>
            </w:pPr>
            <w:r w:rsidRPr="00C333B0">
              <w:rPr>
                <w:sz w:val="22"/>
                <w:szCs w:val="22"/>
              </w:rPr>
              <w:t>с 01.01.2024</w:t>
            </w:r>
          </w:p>
        </w:tc>
        <w:tc>
          <w:tcPr>
            <w:tcW w:w="1134" w:type="dxa"/>
            <w:shd w:val="clear" w:color="auto" w:fill="auto"/>
          </w:tcPr>
          <w:p w14:paraId="73CEACF1" w14:textId="77777777" w:rsidR="00C333B0" w:rsidRPr="00C333B0" w:rsidRDefault="00C333B0" w:rsidP="00C333B0">
            <w:pPr>
              <w:jc w:val="center"/>
              <w:rPr>
                <w:sz w:val="22"/>
                <w:szCs w:val="22"/>
                <w:lang w:eastAsia="en-US"/>
              </w:rPr>
            </w:pPr>
            <w:r w:rsidRPr="00C333B0">
              <w:rPr>
                <w:sz w:val="22"/>
                <w:szCs w:val="22"/>
                <w:lang w:eastAsia="en-US"/>
              </w:rPr>
              <w:t>2 913,86</w:t>
            </w:r>
          </w:p>
        </w:tc>
        <w:tc>
          <w:tcPr>
            <w:tcW w:w="708" w:type="dxa"/>
            <w:shd w:val="clear" w:color="auto" w:fill="auto"/>
          </w:tcPr>
          <w:p w14:paraId="5ACD9E19"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tcPr>
          <w:p w14:paraId="1D3716E7"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tcPr>
          <w:p w14:paraId="65764C05"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tcPr>
          <w:p w14:paraId="064F4D30"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tcPr>
          <w:p w14:paraId="2B50D719"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05C5A94D" w14:textId="77777777" w:rsidTr="00F50726">
        <w:trPr>
          <w:trHeight w:val="189"/>
          <w:jc w:val="center"/>
        </w:trPr>
        <w:tc>
          <w:tcPr>
            <w:tcW w:w="1271" w:type="dxa"/>
            <w:vMerge/>
            <w:shd w:val="clear" w:color="auto" w:fill="auto"/>
          </w:tcPr>
          <w:p w14:paraId="7CB6E78C" w14:textId="77777777" w:rsidR="00C333B0" w:rsidRPr="00C333B0" w:rsidRDefault="00C333B0" w:rsidP="00C333B0">
            <w:pPr>
              <w:ind w:right="-2"/>
              <w:rPr>
                <w:sz w:val="22"/>
                <w:szCs w:val="22"/>
                <w:lang w:eastAsia="en-US"/>
              </w:rPr>
            </w:pPr>
          </w:p>
        </w:tc>
        <w:tc>
          <w:tcPr>
            <w:tcW w:w="1701" w:type="dxa"/>
            <w:vMerge/>
            <w:shd w:val="clear" w:color="auto" w:fill="auto"/>
          </w:tcPr>
          <w:p w14:paraId="0FDDDEB9"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4DB6123C" w14:textId="77777777" w:rsidR="00C333B0" w:rsidRPr="00C333B0" w:rsidRDefault="00C333B0" w:rsidP="00C333B0">
            <w:pPr>
              <w:ind w:left="-6" w:right="-61"/>
              <w:jc w:val="center"/>
              <w:rPr>
                <w:sz w:val="22"/>
                <w:szCs w:val="22"/>
              </w:rPr>
            </w:pPr>
            <w:r w:rsidRPr="00C333B0">
              <w:rPr>
                <w:sz w:val="22"/>
                <w:szCs w:val="22"/>
              </w:rPr>
              <w:t>с 01.07.2024</w:t>
            </w:r>
          </w:p>
        </w:tc>
        <w:tc>
          <w:tcPr>
            <w:tcW w:w="1134" w:type="dxa"/>
            <w:shd w:val="clear" w:color="auto" w:fill="auto"/>
          </w:tcPr>
          <w:p w14:paraId="5CE65605" w14:textId="77777777" w:rsidR="00C333B0" w:rsidRPr="00C333B0" w:rsidRDefault="00C333B0" w:rsidP="00C333B0">
            <w:pPr>
              <w:jc w:val="center"/>
              <w:rPr>
                <w:sz w:val="22"/>
                <w:szCs w:val="22"/>
                <w:lang w:eastAsia="en-US"/>
              </w:rPr>
            </w:pPr>
            <w:r w:rsidRPr="00C333B0">
              <w:rPr>
                <w:sz w:val="22"/>
                <w:szCs w:val="22"/>
                <w:lang w:eastAsia="en-US"/>
              </w:rPr>
              <w:t>3 234,29</w:t>
            </w:r>
          </w:p>
        </w:tc>
        <w:tc>
          <w:tcPr>
            <w:tcW w:w="708" w:type="dxa"/>
            <w:shd w:val="clear" w:color="auto" w:fill="auto"/>
          </w:tcPr>
          <w:p w14:paraId="0B7EEFF0"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tcPr>
          <w:p w14:paraId="1FC76FCE"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tcPr>
          <w:p w14:paraId="4118EC5B"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tcPr>
          <w:p w14:paraId="74303393"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tcPr>
          <w:p w14:paraId="78378A68"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712C73D5" w14:textId="77777777" w:rsidTr="00F50726">
        <w:trPr>
          <w:trHeight w:val="189"/>
          <w:jc w:val="center"/>
        </w:trPr>
        <w:tc>
          <w:tcPr>
            <w:tcW w:w="1271" w:type="dxa"/>
            <w:vMerge/>
            <w:shd w:val="clear" w:color="auto" w:fill="auto"/>
          </w:tcPr>
          <w:p w14:paraId="0AFCA9A5" w14:textId="77777777" w:rsidR="00C333B0" w:rsidRPr="00C333B0" w:rsidRDefault="00C333B0" w:rsidP="00C333B0">
            <w:pPr>
              <w:ind w:right="-2"/>
              <w:rPr>
                <w:sz w:val="22"/>
                <w:szCs w:val="22"/>
                <w:lang w:eastAsia="en-US"/>
              </w:rPr>
            </w:pPr>
          </w:p>
        </w:tc>
        <w:tc>
          <w:tcPr>
            <w:tcW w:w="1701" w:type="dxa"/>
            <w:vMerge/>
            <w:shd w:val="clear" w:color="auto" w:fill="auto"/>
          </w:tcPr>
          <w:p w14:paraId="1A04DB09"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4753B5AC" w14:textId="77777777" w:rsidR="00C333B0" w:rsidRPr="00C333B0" w:rsidRDefault="00C333B0" w:rsidP="00C333B0">
            <w:pPr>
              <w:ind w:left="-6" w:right="-61"/>
              <w:jc w:val="center"/>
              <w:rPr>
                <w:sz w:val="22"/>
                <w:szCs w:val="22"/>
              </w:rPr>
            </w:pPr>
            <w:r w:rsidRPr="00C333B0">
              <w:rPr>
                <w:sz w:val="22"/>
                <w:szCs w:val="22"/>
              </w:rPr>
              <w:t>с 01.01.2025</w:t>
            </w:r>
          </w:p>
        </w:tc>
        <w:tc>
          <w:tcPr>
            <w:tcW w:w="1134" w:type="dxa"/>
            <w:shd w:val="clear" w:color="auto" w:fill="auto"/>
          </w:tcPr>
          <w:p w14:paraId="716D534F" w14:textId="77777777" w:rsidR="00C333B0" w:rsidRPr="00C333B0" w:rsidRDefault="00C333B0" w:rsidP="00C333B0">
            <w:pPr>
              <w:jc w:val="center"/>
              <w:rPr>
                <w:sz w:val="22"/>
                <w:szCs w:val="22"/>
                <w:lang w:eastAsia="en-US"/>
              </w:rPr>
            </w:pPr>
            <w:r w:rsidRPr="00C333B0">
              <w:rPr>
                <w:sz w:val="22"/>
                <w:szCs w:val="22"/>
                <w:lang w:eastAsia="en-US"/>
              </w:rPr>
              <w:t>3 234,29</w:t>
            </w:r>
          </w:p>
        </w:tc>
        <w:tc>
          <w:tcPr>
            <w:tcW w:w="708" w:type="dxa"/>
            <w:shd w:val="clear" w:color="auto" w:fill="auto"/>
          </w:tcPr>
          <w:p w14:paraId="0A21F703"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tcPr>
          <w:p w14:paraId="540DE490"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tcPr>
          <w:p w14:paraId="3406442D"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tcPr>
          <w:p w14:paraId="6F724058"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tcPr>
          <w:p w14:paraId="0D1B738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4109C474" w14:textId="77777777" w:rsidTr="00F50726">
        <w:trPr>
          <w:trHeight w:val="189"/>
          <w:jc w:val="center"/>
        </w:trPr>
        <w:tc>
          <w:tcPr>
            <w:tcW w:w="1271" w:type="dxa"/>
            <w:vMerge/>
            <w:shd w:val="clear" w:color="auto" w:fill="auto"/>
          </w:tcPr>
          <w:p w14:paraId="5164B880" w14:textId="77777777" w:rsidR="00C333B0" w:rsidRPr="00C333B0" w:rsidRDefault="00C333B0" w:rsidP="00C333B0">
            <w:pPr>
              <w:ind w:right="-2"/>
              <w:rPr>
                <w:sz w:val="22"/>
                <w:szCs w:val="22"/>
                <w:lang w:eastAsia="en-US"/>
              </w:rPr>
            </w:pPr>
          </w:p>
        </w:tc>
        <w:tc>
          <w:tcPr>
            <w:tcW w:w="1701" w:type="dxa"/>
            <w:vMerge/>
            <w:shd w:val="clear" w:color="auto" w:fill="auto"/>
          </w:tcPr>
          <w:p w14:paraId="2006E5BC"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43A831F7" w14:textId="77777777" w:rsidR="00C333B0" w:rsidRPr="00C333B0" w:rsidRDefault="00C333B0" w:rsidP="00C333B0">
            <w:pPr>
              <w:ind w:left="-6" w:right="-61"/>
              <w:jc w:val="center"/>
              <w:rPr>
                <w:sz w:val="22"/>
                <w:szCs w:val="22"/>
              </w:rPr>
            </w:pPr>
            <w:r w:rsidRPr="00C333B0">
              <w:rPr>
                <w:sz w:val="22"/>
                <w:szCs w:val="22"/>
              </w:rPr>
              <w:t>с 01.07.2025</w:t>
            </w:r>
          </w:p>
        </w:tc>
        <w:tc>
          <w:tcPr>
            <w:tcW w:w="1134" w:type="dxa"/>
            <w:shd w:val="clear" w:color="auto" w:fill="auto"/>
          </w:tcPr>
          <w:p w14:paraId="2691B450" w14:textId="77777777" w:rsidR="00C333B0" w:rsidRPr="00C333B0" w:rsidRDefault="00C333B0" w:rsidP="00C333B0">
            <w:pPr>
              <w:jc w:val="center"/>
              <w:rPr>
                <w:sz w:val="22"/>
                <w:szCs w:val="22"/>
                <w:lang w:eastAsia="en-US"/>
              </w:rPr>
            </w:pPr>
            <w:r w:rsidRPr="00C333B0">
              <w:rPr>
                <w:sz w:val="22"/>
                <w:szCs w:val="22"/>
                <w:lang w:eastAsia="en-US"/>
              </w:rPr>
              <w:t>3 622,42</w:t>
            </w:r>
          </w:p>
        </w:tc>
        <w:tc>
          <w:tcPr>
            <w:tcW w:w="708" w:type="dxa"/>
            <w:shd w:val="clear" w:color="auto" w:fill="auto"/>
          </w:tcPr>
          <w:p w14:paraId="3EBF23E6"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tcPr>
          <w:p w14:paraId="45D1094B"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tcPr>
          <w:p w14:paraId="7F5E5ACF"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709" w:type="dxa"/>
            <w:shd w:val="clear" w:color="auto" w:fill="auto"/>
          </w:tcPr>
          <w:p w14:paraId="61CEABD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tcPr>
          <w:p w14:paraId="50A41015"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3F91A6C3" w14:textId="77777777" w:rsidTr="00F50726">
        <w:trPr>
          <w:trHeight w:val="185"/>
          <w:jc w:val="center"/>
        </w:trPr>
        <w:tc>
          <w:tcPr>
            <w:tcW w:w="1271" w:type="dxa"/>
            <w:vMerge/>
            <w:shd w:val="clear" w:color="auto" w:fill="auto"/>
          </w:tcPr>
          <w:p w14:paraId="2EC27347" w14:textId="77777777" w:rsidR="00C333B0" w:rsidRPr="00C333B0" w:rsidRDefault="00C333B0" w:rsidP="00C333B0">
            <w:pPr>
              <w:ind w:right="-2"/>
              <w:rPr>
                <w:sz w:val="22"/>
                <w:szCs w:val="22"/>
                <w:lang w:eastAsia="en-US"/>
              </w:rPr>
            </w:pPr>
          </w:p>
        </w:tc>
        <w:tc>
          <w:tcPr>
            <w:tcW w:w="1701" w:type="dxa"/>
            <w:shd w:val="clear" w:color="auto" w:fill="auto"/>
          </w:tcPr>
          <w:p w14:paraId="74CD3C2A" w14:textId="77777777" w:rsidR="00C333B0" w:rsidRPr="00C333B0" w:rsidRDefault="00C333B0" w:rsidP="00C333B0">
            <w:pPr>
              <w:ind w:left="-78" w:right="-2"/>
              <w:jc w:val="center"/>
              <w:rPr>
                <w:sz w:val="22"/>
                <w:szCs w:val="22"/>
                <w:lang w:eastAsia="en-US"/>
              </w:rPr>
            </w:pPr>
            <w:proofErr w:type="spellStart"/>
            <w:r w:rsidRPr="00C333B0">
              <w:rPr>
                <w:sz w:val="22"/>
                <w:szCs w:val="22"/>
                <w:lang w:eastAsia="en-US"/>
              </w:rPr>
              <w:t>Двухставочный</w:t>
            </w:r>
            <w:proofErr w:type="spellEnd"/>
          </w:p>
        </w:tc>
        <w:tc>
          <w:tcPr>
            <w:tcW w:w="1418" w:type="dxa"/>
            <w:shd w:val="clear" w:color="auto" w:fill="auto"/>
            <w:vAlign w:val="center"/>
          </w:tcPr>
          <w:p w14:paraId="0089FB24" w14:textId="77777777" w:rsidR="00C333B0" w:rsidRPr="00C333B0" w:rsidRDefault="00C333B0" w:rsidP="00C333B0">
            <w:pPr>
              <w:jc w:val="center"/>
              <w:rPr>
                <w:sz w:val="22"/>
                <w:szCs w:val="22"/>
                <w:lang w:eastAsia="en-US"/>
              </w:rPr>
            </w:pPr>
            <w:r w:rsidRPr="00C333B0">
              <w:rPr>
                <w:sz w:val="22"/>
                <w:szCs w:val="22"/>
                <w:lang w:eastAsia="en-US"/>
              </w:rPr>
              <w:t>x</w:t>
            </w:r>
          </w:p>
        </w:tc>
        <w:tc>
          <w:tcPr>
            <w:tcW w:w="1134" w:type="dxa"/>
            <w:shd w:val="clear" w:color="auto" w:fill="auto"/>
            <w:vAlign w:val="center"/>
          </w:tcPr>
          <w:p w14:paraId="48744C80" w14:textId="77777777" w:rsidR="00C333B0" w:rsidRPr="00C333B0" w:rsidRDefault="00C333B0" w:rsidP="00C333B0">
            <w:pPr>
              <w:jc w:val="center"/>
              <w:rPr>
                <w:sz w:val="22"/>
                <w:szCs w:val="22"/>
                <w:lang w:eastAsia="en-US"/>
              </w:rPr>
            </w:pPr>
            <w:r w:rsidRPr="00C333B0">
              <w:rPr>
                <w:sz w:val="22"/>
                <w:szCs w:val="22"/>
                <w:lang w:eastAsia="en-US"/>
              </w:rPr>
              <w:t>x</w:t>
            </w:r>
          </w:p>
        </w:tc>
        <w:tc>
          <w:tcPr>
            <w:tcW w:w="708" w:type="dxa"/>
            <w:shd w:val="clear" w:color="auto" w:fill="auto"/>
            <w:vAlign w:val="center"/>
          </w:tcPr>
          <w:p w14:paraId="30A79BB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290DE99E"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15C80AF9" w14:textId="77777777" w:rsidR="00C333B0" w:rsidRPr="00C333B0" w:rsidRDefault="00C333B0" w:rsidP="00C333B0">
            <w:pPr>
              <w:ind w:left="-162" w:right="-114"/>
              <w:jc w:val="center"/>
              <w:rPr>
                <w:sz w:val="22"/>
                <w:szCs w:val="22"/>
                <w:lang w:eastAsia="en-US"/>
              </w:rPr>
            </w:pPr>
            <w:r w:rsidRPr="00C333B0">
              <w:rPr>
                <w:sz w:val="22"/>
                <w:szCs w:val="22"/>
                <w:lang w:eastAsia="en-US"/>
              </w:rPr>
              <w:t>х</w:t>
            </w:r>
          </w:p>
        </w:tc>
        <w:tc>
          <w:tcPr>
            <w:tcW w:w="709" w:type="dxa"/>
            <w:shd w:val="clear" w:color="auto" w:fill="auto"/>
            <w:vAlign w:val="center"/>
          </w:tcPr>
          <w:p w14:paraId="3659AB4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290BAA5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61C198CB" w14:textId="77777777" w:rsidTr="00F50726">
        <w:trPr>
          <w:trHeight w:val="395"/>
          <w:jc w:val="center"/>
        </w:trPr>
        <w:tc>
          <w:tcPr>
            <w:tcW w:w="1271" w:type="dxa"/>
            <w:vMerge/>
            <w:shd w:val="clear" w:color="auto" w:fill="auto"/>
          </w:tcPr>
          <w:p w14:paraId="51B76FAA" w14:textId="77777777" w:rsidR="00C333B0" w:rsidRPr="00C333B0" w:rsidRDefault="00C333B0" w:rsidP="00C333B0">
            <w:pPr>
              <w:ind w:right="-2"/>
              <w:rPr>
                <w:sz w:val="22"/>
                <w:szCs w:val="22"/>
                <w:lang w:eastAsia="en-US"/>
              </w:rPr>
            </w:pPr>
          </w:p>
        </w:tc>
        <w:tc>
          <w:tcPr>
            <w:tcW w:w="1701" w:type="dxa"/>
            <w:shd w:val="clear" w:color="auto" w:fill="auto"/>
            <w:vAlign w:val="center"/>
          </w:tcPr>
          <w:p w14:paraId="0543AB06" w14:textId="77777777" w:rsidR="00C333B0" w:rsidRPr="00C333B0" w:rsidRDefault="00C333B0" w:rsidP="00C333B0">
            <w:pPr>
              <w:ind w:left="-108" w:right="-109"/>
              <w:jc w:val="center"/>
              <w:rPr>
                <w:sz w:val="22"/>
                <w:szCs w:val="22"/>
                <w:lang w:eastAsia="en-US"/>
              </w:rPr>
            </w:pPr>
            <w:r w:rsidRPr="00C333B0">
              <w:rPr>
                <w:sz w:val="22"/>
                <w:szCs w:val="22"/>
                <w:lang w:eastAsia="en-US"/>
              </w:rPr>
              <w:t>Ставка за тепловую энергию, руб./Гкал</w:t>
            </w:r>
          </w:p>
        </w:tc>
        <w:tc>
          <w:tcPr>
            <w:tcW w:w="1418" w:type="dxa"/>
            <w:shd w:val="clear" w:color="auto" w:fill="auto"/>
            <w:vAlign w:val="center"/>
          </w:tcPr>
          <w:p w14:paraId="1004A5A0" w14:textId="77777777" w:rsidR="00C333B0" w:rsidRPr="00C333B0" w:rsidRDefault="00C333B0" w:rsidP="00C333B0">
            <w:pPr>
              <w:jc w:val="center"/>
              <w:rPr>
                <w:sz w:val="22"/>
                <w:szCs w:val="22"/>
                <w:lang w:eastAsia="en-US"/>
              </w:rPr>
            </w:pPr>
            <w:r w:rsidRPr="00C333B0">
              <w:rPr>
                <w:sz w:val="22"/>
                <w:szCs w:val="22"/>
                <w:lang w:eastAsia="en-US"/>
              </w:rPr>
              <w:t>x</w:t>
            </w:r>
          </w:p>
        </w:tc>
        <w:tc>
          <w:tcPr>
            <w:tcW w:w="1134" w:type="dxa"/>
            <w:shd w:val="clear" w:color="auto" w:fill="auto"/>
            <w:vAlign w:val="center"/>
          </w:tcPr>
          <w:p w14:paraId="1D52B78E" w14:textId="77777777" w:rsidR="00C333B0" w:rsidRPr="00C333B0" w:rsidRDefault="00C333B0" w:rsidP="00C333B0">
            <w:pPr>
              <w:jc w:val="center"/>
              <w:rPr>
                <w:sz w:val="22"/>
                <w:szCs w:val="22"/>
                <w:lang w:eastAsia="en-US"/>
              </w:rPr>
            </w:pPr>
            <w:r w:rsidRPr="00C333B0">
              <w:rPr>
                <w:sz w:val="22"/>
                <w:szCs w:val="22"/>
                <w:lang w:eastAsia="en-US"/>
              </w:rPr>
              <w:t>x</w:t>
            </w:r>
          </w:p>
        </w:tc>
        <w:tc>
          <w:tcPr>
            <w:tcW w:w="708" w:type="dxa"/>
            <w:shd w:val="clear" w:color="auto" w:fill="auto"/>
            <w:vAlign w:val="center"/>
          </w:tcPr>
          <w:p w14:paraId="0958808E"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23488361"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2FE4F821" w14:textId="77777777" w:rsidR="00C333B0" w:rsidRPr="00C333B0" w:rsidRDefault="00C333B0" w:rsidP="00C333B0">
            <w:pPr>
              <w:ind w:left="-162" w:right="-114"/>
              <w:jc w:val="center"/>
              <w:rPr>
                <w:sz w:val="22"/>
                <w:szCs w:val="22"/>
                <w:lang w:eastAsia="en-US"/>
              </w:rPr>
            </w:pPr>
            <w:r w:rsidRPr="00C333B0">
              <w:rPr>
                <w:sz w:val="22"/>
                <w:szCs w:val="22"/>
                <w:lang w:eastAsia="en-US"/>
              </w:rPr>
              <w:t>х</w:t>
            </w:r>
          </w:p>
        </w:tc>
        <w:tc>
          <w:tcPr>
            <w:tcW w:w="709" w:type="dxa"/>
            <w:shd w:val="clear" w:color="auto" w:fill="auto"/>
            <w:vAlign w:val="center"/>
          </w:tcPr>
          <w:p w14:paraId="7E0FE64C"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4302E96B"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43ED4C17" w14:textId="77777777" w:rsidTr="00F50726">
        <w:trPr>
          <w:trHeight w:val="1248"/>
          <w:jc w:val="center"/>
        </w:trPr>
        <w:tc>
          <w:tcPr>
            <w:tcW w:w="1271" w:type="dxa"/>
            <w:vMerge/>
            <w:shd w:val="clear" w:color="auto" w:fill="auto"/>
          </w:tcPr>
          <w:p w14:paraId="5B0F854D" w14:textId="77777777" w:rsidR="00C333B0" w:rsidRPr="00C333B0" w:rsidRDefault="00C333B0" w:rsidP="00C333B0">
            <w:pPr>
              <w:ind w:right="-2"/>
              <w:rPr>
                <w:sz w:val="22"/>
                <w:szCs w:val="22"/>
                <w:lang w:eastAsia="en-US"/>
              </w:rPr>
            </w:pPr>
          </w:p>
        </w:tc>
        <w:tc>
          <w:tcPr>
            <w:tcW w:w="1701" w:type="dxa"/>
            <w:shd w:val="clear" w:color="auto" w:fill="auto"/>
          </w:tcPr>
          <w:p w14:paraId="7D79C7D7" w14:textId="77777777" w:rsidR="00C333B0" w:rsidRPr="00C333B0" w:rsidRDefault="00C333B0" w:rsidP="00C333B0">
            <w:pPr>
              <w:ind w:left="-108" w:right="-109"/>
              <w:jc w:val="center"/>
              <w:rPr>
                <w:sz w:val="22"/>
                <w:szCs w:val="22"/>
                <w:lang w:eastAsia="en-US"/>
              </w:rPr>
            </w:pPr>
            <w:r w:rsidRPr="00C333B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43F48063" w14:textId="77777777" w:rsidR="00C333B0" w:rsidRPr="00C333B0" w:rsidRDefault="00C333B0" w:rsidP="00C333B0">
            <w:pPr>
              <w:jc w:val="center"/>
              <w:rPr>
                <w:sz w:val="22"/>
                <w:szCs w:val="22"/>
                <w:lang w:eastAsia="en-US"/>
              </w:rPr>
            </w:pPr>
            <w:r w:rsidRPr="00C333B0">
              <w:rPr>
                <w:sz w:val="22"/>
                <w:szCs w:val="22"/>
                <w:lang w:eastAsia="en-US"/>
              </w:rPr>
              <w:t>x</w:t>
            </w:r>
          </w:p>
        </w:tc>
        <w:tc>
          <w:tcPr>
            <w:tcW w:w="1134" w:type="dxa"/>
            <w:shd w:val="clear" w:color="auto" w:fill="auto"/>
            <w:vAlign w:val="center"/>
          </w:tcPr>
          <w:p w14:paraId="15EE246B" w14:textId="77777777" w:rsidR="00C333B0" w:rsidRPr="00C333B0" w:rsidRDefault="00C333B0" w:rsidP="00C333B0">
            <w:pPr>
              <w:jc w:val="center"/>
              <w:rPr>
                <w:sz w:val="22"/>
                <w:szCs w:val="22"/>
                <w:lang w:eastAsia="en-US"/>
              </w:rPr>
            </w:pPr>
            <w:r w:rsidRPr="00C333B0">
              <w:rPr>
                <w:sz w:val="22"/>
                <w:szCs w:val="22"/>
                <w:lang w:eastAsia="en-US"/>
              </w:rPr>
              <w:t>x</w:t>
            </w:r>
          </w:p>
        </w:tc>
        <w:tc>
          <w:tcPr>
            <w:tcW w:w="708" w:type="dxa"/>
            <w:shd w:val="clear" w:color="auto" w:fill="auto"/>
            <w:vAlign w:val="center"/>
          </w:tcPr>
          <w:p w14:paraId="6BF7D72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1" w:type="dxa"/>
            <w:shd w:val="clear" w:color="auto" w:fill="auto"/>
            <w:vAlign w:val="center"/>
          </w:tcPr>
          <w:p w14:paraId="1E064C3D"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850" w:type="dxa"/>
            <w:shd w:val="clear" w:color="auto" w:fill="auto"/>
            <w:vAlign w:val="center"/>
          </w:tcPr>
          <w:p w14:paraId="72A77BE0" w14:textId="77777777" w:rsidR="00C333B0" w:rsidRPr="00C333B0" w:rsidRDefault="00C333B0" w:rsidP="00C333B0">
            <w:pPr>
              <w:ind w:left="-162" w:right="-114"/>
              <w:jc w:val="center"/>
              <w:rPr>
                <w:sz w:val="22"/>
                <w:szCs w:val="22"/>
                <w:lang w:eastAsia="en-US"/>
              </w:rPr>
            </w:pPr>
            <w:r w:rsidRPr="00C333B0">
              <w:rPr>
                <w:sz w:val="22"/>
                <w:szCs w:val="22"/>
                <w:lang w:eastAsia="en-US"/>
              </w:rPr>
              <w:t>х</w:t>
            </w:r>
          </w:p>
        </w:tc>
        <w:tc>
          <w:tcPr>
            <w:tcW w:w="709" w:type="dxa"/>
            <w:shd w:val="clear" w:color="auto" w:fill="auto"/>
            <w:vAlign w:val="center"/>
          </w:tcPr>
          <w:p w14:paraId="1E4837AA"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c>
          <w:tcPr>
            <w:tcW w:w="992" w:type="dxa"/>
            <w:shd w:val="clear" w:color="auto" w:fill="auto"/>
            <w:vAlign w:val="center"/>
          </w:tcPr>
          <w:p w14:paraId="538C2ED4" w14:textId="77777777" w:rsidR="00C333B0" w:rsidRPr="00C333B0" w:rsidRDefault="00C333B0" w:rsidP="00C333B0">
            <w:pPr>
              <w:ind w:left="-162" w:right="-114"/>
              <w:jc w:val="center"/>
              <w:rPr>
                <w:sz w:val="22"/>
                <w:szCs w:val="22"/>
                <w:lang w:eastAsia="en-US"/>
              </w:rPr>
            </w:pPr>
            <w:r w:rsidRPr="00C333B0">
              <w:rPr>
                <w:sz w:val="22"/>
                <w:szCs w:val="22"/>
                <w:lang w:eastAsia="en-US"/>
              </w:rPr>
              <w:t>x</w:t>
            </w:r>
          </w:p>
        </w:tc>
      </w:tr>
      <w:tr w:rsidR="00C333B0" w:rsidRPr="00C333B0" w14:paraId="46BB5428" w14:textId="77777777" w:rsidTr="00F50726">
        <w:trPr>
          <w:jc w:val="center"/>
        </w:trPr>
        <w:tc>
          <w:tcPr>
            <w:tcW w:w="1271" w:type="dxa"/>
            <w:vMerge/>
            <w:shd w:val="clear" w:color="auto" w:fill="auto"/>
          </w:tcPr>
          <w:p w14:paraId="018CD65E" w14:textId="77777777" w:rsidR="00C333B0" w:rsidRPr="00C333B0" w:rsidRDefault="00C333B0" w:rsidP="00C333B0">
            <w:pPr>
              <w:ind w:right="-2"/>
              <w:rPr>
                <w:sz w:val="22"/>
                <w:szCs w:val="22"/>
                <w:lang w:eastAsia="en-US"/>
              </w:rPr>
            </w:pPr>
          </w:p>
        </w:tc>
        <w:tc>
          <w:tcPr>
            <w:tcW w:w="8363" w:type="dxa"/>
            <w:gridSpan w:val="8"/>
            <w:shd w:val="clear" w:color="auto" w:fill="auto"/>
          </w:tcPr>
          <w:p w14:paraId="1308769E" w14:textId="77777777" w:rsidR="00C333B0" w:rsidRPr="00C333B0" w:rsidRDefault="00C333B0" w:rsidP="00C333B0">
            <w:pPr>
              <w:ind w:right="-2"/>
              <w:jc w:val="center"/>
              <w:rPr>
                <w:sz w:val="22"/>
                <w:szCs w:val="22"/>
                <w:lang w:eastAsia="en-US"/>
              </w:rPr>
            </w:pPr>
            <w:r w:rsidRPr="00C333B0">
              <w:rPr>
                <w:sz w:val="22"/>
                <w:szCs w:val="22"/>
                <w:lang w:eastAsia="en-US"/>
              </w:rPr>
              <w:t>Население *</w:t>
            </w:r>
          </w:p>
        </w:tc>
      </w:tr>
      <w:tr w:rsidR="00C333B0" w:rsidRPr="00C333B0" w14:paraId="106FBED7" w14:textId="77777777" w:rsidTr="00F50726">
        <w:trPr>
          <w:trHeight w:val="225"/>
          <w:jc w:val="center"/>
        </w:trPr>
        <w:tc>
          <w:tcPr>
            <w:tcW w:w="1271" w:type="dxa"/>
            <w:vMerge/>
            <w:shd w:val="clear" w:color="auto" w:fill="auto"/>
          </w:tcPr>
          <w:p w14:paraId="1B984FD3" w14:textId="77777777" w:rsidR="00C333B0" w:rsidRPr="00C333B0" w:rsidRDefault="00C333B0" w:rsidP="00C333B0">
            <w:pPr>
              <w:ind w:right="-2"/>
              <w:rPr>
                <w:sz w:val="22"/>
                <w:szCs w:val="22"/>
                <w:lang w:eastAsia="en-US"/>
              </w:rPr>
            </w:pPr>
          </w:p>
        </w:tc>
        <w:tc>
          <w:tcPr>
            <w:tcW w:w="1701" w:type="dxa"/>
            <w:vMerge w:val="restart"/>
            <w:shd w:val="clear" w:color="auto" w:fill="auto"/>
            <w:vAlign w:val="center"/>
          </w:tcPr>
          <w:p w14:paraId="3D3AFFCF" w14:textId="77777777" w:rsidR="00C333B0" w:rsidRPr="00C333B0" w:rsidRDefault="00C333B0" w:rsidP="00C333B0">
            <w:pPr>
              <w:ind w:left="-107" w:right="-108" w:firstLine="29"/>
              <w:jc w:val="center"/>
              <w:rPr>
                <w:sz w:val="22"/>
                <w:szCs w:val="22"/>
                <w:lang w:eastAsia="en-US"/>
              </w:rPr>
            </w:pPr>
            <w:r w:rsidRPr="00C333B0">
              <w:rPr>
                <w:sz w:val="22"/>
                <w:szCs w:val="22"/>
                <w:lang w:eastAsia="en-US"/>
              </w:rPr>
              <w:t>Одноставочный</w:t>
            </w:r>
          </w:p>
          <w:p w14:paraId="1B747DD8" w14:textId="77777777" w:rsidR="00C333B0" w:rsidRPr="00C333B0" w:rsidRDefault="00C333B0" w:rsidP="00C333B0">
            <w:pPr>
              <w:ind w:left="-107" w:right="-2" w:firstLine="29"/>
              <w:jc w:val="center"/>
              <w:rPr>
                <w:sz w:val="22"/>
                <w:szCs w:val="22"/>
                <w:lang w:eastAsia="en-US"/>
              </w:rPr>
            </w:pPr>
            <w:r w:rsidRPr="00C333B0">
              <w:rPr>
                <w:sz w:val="22"/>
                <w:szCs w:val="22"/>
                <w:lang w:eastAsia="en-US"/>
              </w:rPr>
              <w:t>руб./Гкал</w:t>
            </w:r>
          </w:p>
        </w:tc>
        <w:tc>
          <w:tcPr>
            <w:tcW w:w="1418" w:type="dxa"/>
            <w:shd w:val="clear" w:color="auto" w:fill="auto"/>
            <w:vAlign w:val="center"/>
          </w:tcPr>
          <w:p w14:paraId="5F0C928C" w14:textId="77777777" w:rsidR="00C333B0" w:rsidRPr="00C333B0" w:rsidRDefault="00C333B0" w:rsidP="00C333B0">
            <w:pPr>
              <w:ind w:left="-6" w:right="-61"/>
              <w:jc w:val="center"/>
              <w:rPr>
                <w:sz w:val="22"/>
                <w:szCs w:val="22"/>
              </w:rPr>
            </w:pPr>
            <w:r w:rsidRPr="00C333B0">
              <w:rPr>
                <w:sz w:val="22"/>
                <w:szCs w:val="22"/>
              </w:rPr>
              <w:t>с 01.01.2020</w:t>
            </w:r>
          </w:p>
        </w:tc>
        <w:tc>
          <w:tcPr>
            <w:tcW w:w="1134" w:type="dxa"/>
            <w:shd w:val="clear" w:color="auto" w:fill="auto"/>
          </w:tcPr>
          <w:p w14:paraId="005EDEDA" w14:textId="77777777" w:rsidR="00C333B0" w:rsidRPr="00C333B0" w:rsidRDefault="00C333B0" w:rsidP="00C333B0">
            <w:pPr>
              <w:jc w:val="center"/>
              <w:rPr>
                <w:sz w:val="22"/>
                <w:szCs w:val="22"/>
                <w:lang w:eastAsia="en-US"/>
              </w:rPr>
            </w:pPr>
            <w:r w:rsidRPr="00C333B0">
              <w:rPr>
                <w:sz w:val="22"/>
                <w:szCs w:val="22"/>
                <w:lang w:eastAsia="en-US"/>
              </w:rPr>
              <w:t>2 328,36</w:t>
            </w:r>
          </w:p>
        </w:tc>
        <w:tc>
          <w:tcPr>
            <w:tcW w:w="708" w:type="dxa"/>
            <w:shd w:val="clear" w:color="auto" w:fill="auto"/>
            <w:vAlign w:val="center"/>
          </w:tcPr>
          <w:p w14:paraId="52980A71"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1" w:type="dxa"/>
            <w:shd w:val="clear" w:color="auto" w:fill="auto"/>
            <w:vAlign w:val="center"/>
          </w:tcPr>
          <w:p w14:paraId="2DD56233"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6E251BE3" w14:textId="77777777" w:rsidR="00C333B0" w:rsidRPr="00C333B0" w:rsidRDefault="00C333B0" w:rsidP="00C333B0">
            <w:pPr>
              <w:ind w:left="-105" w:right="-108"/>
              <w:jc w:val="center"/>
              <w:rPr>
                <w:sz w:val="22"/>
                <w:szCs w:val="22"/>
                <w:lang w:eastAsia="en-US"/>
              </w:rPr>
            </w:pPr>
            <w:r w:rsidRPr="00C333B0">
              <w:rPr>
                <w:sz w:val="22"/>
                <w:szCs w:val="22"/>
                <w:lang w:eastAsia="en-US"/>
              </w:rPr>
              <w:t>х</w:t>
            </w:r>
          </w:p>
        </w:tc>
        <w:tc>
          <w:tcPr>
            <w:tcW w:w="709" w:type="dxa"/>
            <w:shd w:val="clear" w:color="auto" w:fill="auto"/>
            <w:vAlign w:val="center"/>
          </w:tcPr>
          <w:p w14:paraId="20ABB9BF"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92" w:type="dxa"/>
            <w:shd w:val="clear" w:color="auto" w:fill="auto"/>
            <w:vAlign w:val="center"/>
          </w:tcPr>
          <w:p w14:paraId="7701859D"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r w:rsidR="00C333B0" w:rsidRPr="00C333B0" w14:paraId="5AFE05D9" w14:textId="77777777" w:rsidTr="00F50726">
        <w:trPr>
          <w:trHeight w:val="180"/>
          <w:jc w:val="center"/>
        </w:trPr>
        <w:tc>
          <w:tcPr>
            <w:tcW w:w="1271" w:type="dxa"/>
            <w:vMerge/>
            <w:shd w:val="clear" w:color="auto" w:fill="auto"/>
          </w:tcPr>
          <w:p w14:paraId="29F8F9AD" w14:textId="77777777" w:rsidR="00C333B0" w:rsidRPr="00C333B0" w:rsidRDefault="00C333B0" w:rsidP="00C333B0">
            <w:pPr>
              <w:ind w:right="-2"/>
              <w:rPr>
                <w:sz w:val="22"/>
                <w:szCs w:val="22"/>
                <w:lang w:eastAsia="en-US"/>
              </w:rPr>
            </w:pPr>
          </w:p>
        </w:tc>
        <w:tc>
          <w:tcPr>
            <w:tcW w:w="1701" w:type="dxa"/>
            <w:vMerge/>
            <w:shd w:val="clear" w:color="auto" w:fill="auto"/>
          </w:tcPr>
          <w:p w14:paraId="4F8F24D5"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4184E80E" w14:textId="77777777" w:rsidR="00C333B0" w:rsidRPr="00C333B0" w:rsidRDefault="00C333B0" w:rsidP="00C333B0">
            <w:pPr>
              <w:ind w:left="-6" w:right="-61"/>
              <w:jc w:val="center"/>
              <w:rPr>
                <w:sz w:val="22"/>
                <w:szCs w:val="22"/>
              </w:rPr>
            </w:pPr>
            <w:r w:rsidRPr="00C333B0">
              <w:rPr>
                <w:sz w:val="22"/>
                <w:szCs w:val="22"/>
              </w:rPr>
              <w:t>с 01.07.2020</w:t>
            </w:r>
          </w:p>
        </w:tc>
        <w:tc>
          <w:tcPr>
            <w:tcW w:w="1134" w:type="dxa"/>
            <w:shd w:val="clear" w:color="auto" w:fill="auto"/>
          </w:tcPr>
          <w:p w14:paraId="22C73169" w14:textId="77777777" w:rsidR="00C333B0" w:rsidRPr="00C333B0" w:rsidRDefault="00C333B0" w:rsidP="00C333B0">
            <w:pPr>
              <w:jc w:val="center"/>
              <w:rPr>
                <w:sz w:val="22"/>
                <w:szCs w:val="22"/>
                <w:lang w:eastAsia="en-US"/>
              </w:rPr>
            </w:pPr>
            <w:r w:rsidRPr="00C333B0">
              <w:rPr>
                <w:sz w:val="22"/>
                <w:szCs w:val="22"/>
                <w:lang w:eastAsia="en-US"/>
              </w:rPr>
              <w:t>2 527,78</w:t>
            </w:r>
          </w:p>
        </w:tc>
        <w:tc>
          <w:tcPr>
            <w:tcW w:w="708" w:type="dxa"/>
            <w:shd w:val="clear" w:color="auto" w:fill="auto"/>
            <w:vAlign w:val="center"/>
          </w:tcPr>
          <w:p w14:paraId="4EBF5831"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1" w:type="dxa"/>
            <w:shd w:val="clear" w:color="auto" w:fill="auto"/>
            <w:vAlign w:val="center"/>
          </w:tcPr>
          <w:p w14:paraId="1DA741D8"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3495C07B"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709" w:type="dxa"/>
            <w:shd w:val="clear" w:color="auto" w:fill="auto"/>
            <w:vAlign w:val="center"/>
          </w:tcPr>
          <w:p w14:paraId="7005ED52"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92" w:type="dxa"/>
            <w:shd w:val="clear" w:color="auto" w:fill="auto"/>
            <w:vAlign w:val="center"/>
          </w:tcPr>
          <w:p w14:paraId="2E6E5D4C"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r w:rsidR="00C333B0" w:rsidRPr="00C333B0" w14:paraId="21ECACA0" w14:textId="77777777" w:rsidTr="00F50726">
        <w:trPr>
          <w:trHeight w:val="180"/>
          <w:jc w:val="center"/>
        </w:trPr>
        <w:tc>
          <w:tcPr>
            <w:tcW w:w="1271" w:type="dxa"/>
            <w:vMerge/>
            <w:shd w:val="clear" w:color="auto" w:fill="auto"/>
          </w:tcPr>
          <w:p w14:paraId="5E333C7B" w14:textId="77777777" w:rsidR="00C333B0" w:rsidRPr="00C333B0" w:rsidRDefault="00C333B0" w:rsidP="00C333B0">
            <w:pPr>
              <w:ind w:right="-2"/>
              <w:rPr>
                <w:sz w:val="22"/>
                <w:szCs w:val="22"/>
                <w:lang w:eastAsia="en-US"/>
              </w:rPr>
            </w:pPr>
          </w:p>
        </w:tc>
        <w:tc>
          <w:tcPr>
            <w:tcW w:w="1701" w:type="dxa"/>
            <w:vMerge/>
            <w:shd w:val="clear" w:color="auto" w:fill="auto"/>
          </w:tcPr>
          <w:p w14:paraId="6EA4350A"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2C93B23A" w14:textId="77777777" w:rsidR="00C333B0" w:rsidRPr="00C333B0" w:rsidRDefault="00C333B0" w:rsidP="00C333B0">
            <w:pPr>
              <w:ind w:left="-6" w:right="-61"/>
              <w:jc w:val="center"/>
              <w:rPr>
                <w:sz w:val="22"/>
                <w:szCs w:val="22"/>
              </w:rPr>
            </w:pPr>
            <w:r w:rsidRPr="00C333B0">
              <w:rPr>
                <w:sz w:val="22"/>
                <w:szCs w:val="22"/>
              </w:rPr>
              <w:t>с 01.01.2021</w:t>
            </w:r>
          </w:p>
        </w:tc>
        <w:tc>
          <w:tcPr>
            <w:tcW w:w="1134" w:type="dxa"/>
            <w:shd w:val="clear" w:color="auto" w:fill="auto"/>
          </w:tcPr>
          <w:p w14:paraId="39291CA2" w14:textId="77777777" w:rsidR="00C333B0" w:rsidRPr="00C333B0" w:rsidRDefault="00C333B0" w:rsidP="00C333B0">
            <w:pPr>
              <w:jc w:val="center"/>
              <w:rPr>
                <w:sz w:val="22"/>
                <w:szCs w:val="22"/>
                <w:lang w:eastAsia="en-US"/>
              </w:rPr>
            </w:pPr>
            <w:r w:rsidRPr="00C333B0">
              <w:rPr>
                <w:sz w:val="22"/>
                <w:szCs w:val="22"/>
                <w:lang w:eastAsia="en-US"/>
              </w:rPr>
              <w:t>2 527,78</w:t>
            </w:r>
          </w:p>
        </w:tc>
        <w:tc>
          <w:tcPr>
            <w:tcW w:w="708" w:type="dxa"/>
            <w:shd w:val="clear" w:color="auto" w:fill="auto"/>
            <w:vAlign w:val="center"/>
          </w:tcPr>
          <w:p w14:paraId="793C4A37"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1" w:type="dxa"/>
            <w:shd w:val="clear" w:color="auto" w:fill="auto"/>
            <w:vAlign w:val="center"/>
          </w:tcPr>
          <w:p w14:paraId="18F8183E"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00C6CA89"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709" w:type="dxa"/>
            <w:shd w:val="clear" w:color="auto" w:fill="auto"/>
            <w:vAlign w:val="center"/>
          </w:tcPr>
          <w:p w14:paraId="65548C3C"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92" w:type="dxa"/>
            <w:shd w:val="clear" w:color="auto" w:fill="auto"/>
            <w:vAlign w:val="center"/>
          </w:tcPr>
          <w:p w14:paraId="7794C8EA"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r w:rsidR="00C333B0" w:rsidRPr="00C333B0" w14:paraId="76C2E76D" w14:textId="77777777" w:rsidTr="00F50726">
        <w:trPr>
          <w:trHeight w:val="180"/>
          <w:jc w:val="center"/>
        </w:trPr>
        <w:tc>
          <w:tcPr>
            <w:tcW w:w="1271" w:type="dxa"/>
            <w:vMerge/>
            <w:shd w:val="clear" w:color="auto" w:fill="auto"/>
          </w:tcPr>
          <w:p w14:paraId="0FA73418" w14:textId="77777777" w:rsidR="00C333B0" w:rsidRPr="00C333B0" w:rsidRDefault="00C333B0" w:rsidP="00C333B0">
            <w:pPr>
              <w:ind w:right="-2"/>
              <w:rPr>
                <w:sz w:val="22"/>
                <w:szCs w:val="22"/>
                <w:lang w:eastAsia="en-US"/>
              </w:rPr>
            </w:pPr>
          </w:p>
        </w:tc>
        <w:tc>
          <w:tcPr>
            <w:tcW w:w="1701" w:type="dxa"/>
            <w:vMerge/>
            <w:shd w:val="clear" w:color="auto" w:fill="auto"/>
          </w:tcPr>
          <w:p w14:paraId="1C863884"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6432D17B" w14:textId="77777777" w:rsidR="00C333B0" w:rsidRPr="00C333B0" w:rsidRDefault="00C333B0" w:rsidP="00C333B0">
            <w:pPr>
              <w:ind w:left="-6" w:right="-61"/>
              <w:jc w:val="center"/>
              <w:rPr>
                <w:sz w:val="22"/>
                <w:szCs w:val="22"/>
              </w:rPr>
            </w:pPr>
            <w:r w:rsidRPr="00C333B0">
              <w:rPr>
                <w:sz w:val="22"/>
                <w:szCs w:val="22"/>
              </w:rPr>
              <w:t>с 01.07.2021</w:t>
            </w:r>
          </w:p>
        </w:tc>
        <w:tc>
          <w:tcPr>
            <w:tcW w:w="1134" w:type="dxa"/>
            <w:shd w:val="clear" w:color="auto" w:fill="auto"/>
          </w:tcPr>
          <w:p w14:paraId="0C9B3800" w14:textId="77777777" w:rsidR="00C333B0" w:rsidRPr="00C333B0" w:rsidRDefault="00C333B0" w:rsidP="00C333B0">
            <w:pPr>
              <w:jc w:val="center"/>
              <w:rPr>
                <w:sz w:val="22"/>
                <w:szCs w:val="22"/>
                <w:lang w:eastAsia="en-US"/>
              </w:rPr>
            </w:pPr>
            <w:r w:rsidRPr="00C333B0">
              <w:rPr>
                <w:sz w:val="22"/>
                <w:szCs w:val="22"/>
                <w:lang w:eastAsia="en-US"/>
              </w:rPr>
              <w:t>2 609,20</w:t>
            </w:r>
          </w:p>
        </w:tc>
        <w:tc>
          <w:tcPr>
            <w:tcW w:w="708" w:type="dxa"/>
            <w:shd w:val="clear" w:color="auto" w:fill="auto"/>
            <w:vAlign w:val="center"/>
          </w:tcPr>
          <w:p w14:paraId="39C00316"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1" w:type="dxa"/>
            <w:shd w:val="clear" w:color="auto" w:fill="auto"/>
            <w:vAlign w:val="center"/>
          </w:tcPr>
          <w:p w14:paraId="1643277B"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294E4DE9"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709" w:type="dxa"/>
            <w:shd w:val="clear" w:color="auto" w:fill="auto"/>
            <w:vAlign w:val="center"/>
          </w:tcPr>
          <w:p w14:paraId="3C0FAE46"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92" w:type="dxa"/>
            <w:shd w:val="clear" w:color="auto" w:fill="auto"/>
            <w:vAlign w:val="center"/>
          </w:tcPr>
          <w:p w14:paraId="409D89F9"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bl>
    <w:p w14:paraId="2E3535DD" w14:textId="77777777" w:rsidR="00C333B0" w:rsidRPr="00C333B0" w:rsidRDefault="00C333B0" w:rsidP="00C333B0">
      <w:pPr>
        <w:rPr>
          <w:lang w:eastAsia="en-US"/>
        </w:rPr>
      </w:pPr>
    </w:p>
    <w:p w14:paraId="29C3FAF3" w14:textId="77777777" w:rsidR="00C124CD" w:rsidRDefault="00C124CD" w:rsidP="00C333B0">
      <w:pPr>
        <w:rPr>
          <w:lang w:eastAsia="en-US"/>
        </w:rPr>
        <w:sectPr w:rsidR="00C124CD" w:rsidSect="00C124CD">
          <w:pgSz w:w="11906" w:h="16838"/>
          <w:pgMar w:top="851" w:right="851" w:bottom="851" w:left="851" w:header="709" w:footer="709" w:gutter="0"/>
          <w:cols w:space="708"/>
          <w:titlePg/>
          <w:docGrid w:linePitch="360"/>
        </w:sectPr>
      </w:pPr>
    </w:p>
    <w:p w14:paraId="4A601D1A" w14:textId="77777777" w:rsidR="00C333B0" w:rsidRPr="00C333B0" w:rsidRDefault="00C333B0" w:rsidP="00C333B0">
      <w:pPr>
        <w:rPr>
          <w:lang w:eastAsia="en-US"/>
        </w:rPr>
      </w:pPr>
    </w:p>
    <w:p w14:paraId="644942AA" w14:textId="77777777" w:rsidR="00C333B0" w:rsidRPr="00C333B0" w:rsidRDefault="00C333B0" w:rsidP="00C333B0">
      <w:pPr>
        <w:rPr>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418"/>
        <w:gridCol w:w="1134"/>
        <w:gridCol w:w="708"/>
        <w:gridCol w:w="851"/>
        <w:gridCol w:w="850"/>
        <w:gridCol w:w="709"/>
        <w:gridCol w:w="955"/>
      </w:tblGrid>
      <w:tr w:rsidR="00C333B0" w:rsidRPr="00C333B0" w14:paraId="3334C8B9" w14:textId="77777777" w:rsidTr="00F50726">
        <w:trPr>
          <w:trHeight w:val="180"/>
          <w:jc w:val="center"/>
        </w:trPr>
        <w:tc>
          <w:tcPr>
            <w:tcW w:w="1271" w:type="dxa"/>
            <w:shd w:val="clear" w:color="auto" w:fill="auto"/>
          </w:tcPr>
          <w:p w14:paraId="698F53E3" w14:textId="77777777" w:rsidR="00C333B0" w:rsidRPr="00C333B0" w:rsidRDefault="00C333B0" w:rsidP="00C333B0">
            <w:pPr>
              <w:ind w:right="-2"/>
              <w:jc w:val="center"/>
              <w:rPr>
                <w:sz w:val="22"/>
                <w:szCs w:val="22"/>
                <w:lang w:eastAsia="en-US"/>
              </w:rPr>
            </w:pPr>
            <w:r w:rsidRPr="00C333B0">
              <w:rPr>
                <w:sz w:val="22"/>
                <w:szCs w:val="22"/>
                <w:lang w:eastAsia="en-US"/>
              </w:rPr>
              <w:t>1</w:t>
            </w:r>
          </w:p>
        </w:tc>
        <w:tc>
          <w:tcPr>
            <w:tcW w:w="1701" w:type="dxa"/>
            <w:shd w:val="clear" w:color="auto" w:fill="auto"/>
          </w:tcPr>
          <w:p w14:paraId="3A922D64" w14:textId="77777777" w:rsidR="00C333B0" w:rsidRPr="00C333B0" w:rsidRDefault="00C333B0" w:rsidP="00C333B0">
            <w:pPr>
              <w:ind w:right="-2"/>
              <w:jc w:val="center"/>
              <w:rPr>
                <w:sz w:val="22"/>
                <w:szCs w:val="22"/>
                <w:lang w:eastAsia="en-US"/>
              </w:rPr>
            </w:pPr>
            <w:r w:rsidRPr="00C333B0">
              <w:rPr>
                <w:sz w:val="22"/>
                <w:szCs w:val="22"/>
                <w:lang w:eastAsia="en-US"/>
              </w:rPr>
              <w:t>2</w:t>
            </w:r>
          </w:p>
        </w:tc>
        <w:tc>
          <w:tcPr>
            <w:tcW w:w="1418" w:type="dxa"/>
            <w:shd w:val="clear" w:color="auto" w:fill="auto"/>
            <w:vAlign w:val="center"/>
          </w:tcPr>
          <w:p w14:paraId="14E42DD2" w14:textId="77777777" w:rsidR="00C333B0" w:rsidRPr="00C333B0" w:rsidRDefault="00C333B0" w:rsidP="00C333B0">
            <w:pPr>
              <w:ind w:left="-6" w:right="-61"/>
              <w:jc w:val="center"/>
              <w:rPr>
                <w:sz w:val="22"/>
                <w:szCs w:val="22"/>
              </w:rPr>
            </w:pPr>
            <w:r w:rsidRPr="00C333B0">
              <w:rPr>
                <w:sz w:val="22"/>
                <w:szCs w:val="22"/>
              </w:rPr>
              <w:t>3</w:t>
            </w:r>
          </w:p>
        </w:tc>
        <w:tc>
          <w:tcPr>
            <w:tcW w:w="1134" w:type="dxa"/>
            <w:shd w:val="clear" w:color="auto" w:fill="auto"/>
          </w:tcPr>
          <w:p w14:paraId="10BE98A0" w14:textId="77777777" w:rsidR="00C333B0" w:rsidRPr="00C333B0" w:rsidRDefault="00C333B0" w:rsidP="00C333B0">
            <w:pPr>
              <w:jc w:val="center"/>
              <w:rPr>
                <w:sz w:val="22"/>
                <w:szCs w:val="22"/>
                <w:lang w:eastAsia="en-US"/>
              </w:rPr>
            </w:pPr>
            <w:r w:rsidRPr="00C333B0">
              <w:rPr>
                <w:sz w:val="22"/>
                <w:szCs w:val="22"/>
                <w:lang w:eastAsia="en-US"/>
              </w:rPr>
              <w:t>4</w:t>
            </w:r>
          </w:p>
        </w:tc>
        <w:tc>
          <w:tcPr>
            <w:tcW w:w="708" w:type="dxa"/>
            <w:shd w:val="clear" w:color="auto" w:fill="auto"/>
            <w:vAlign w:val="center"/>
          </w:tcPr>
          <w:p w14:paraId="7AF1E29A" w14:textId="77777777" w:rsidR="00C333B0" w:rsidRPr="00C333B0" w:rsidRDefault="00C333B0" w:rsidP="00C333B0">
            <w:pPr>
              <w:ind w:left="-105" w:right="-108"/>
              <w:jc w:val="center"/>
              <w:rPr>
                <w:sz w:val="22"/>
                <w:szCs w:val="22"/>
                <w:lang w:eastAsia="en-US"/>
              </w:rPr>
            </w:pPr>
            <w:r w:rsidRPr="00C333B0">
              <w:rPr>
                <w:sz w:val="22"/>
                <w:szCs w:val="22"/>
                <w:lang w:eastAsia="en-US"/>
              </w:rPr>
              <w:t>5</w:t>
            </w:r>
          </w:p>
        </w:tc>
        <w:tc>
          <w:tcPr>
            <w:tcW w:w="851" w:type="dxa"/>
            <w:shd w:val="clear" w:color="auto" w:fill="auto"/>
            <w:vAlign w:val="center"/>
          </w:tcPr>
          <w:p w14:paraId="2C8F1BCB" w14:textId="77777777" w:rsidR="00C333B0" w:rsidRPr="00C333B0" w:rsidRDefault="00C333B0" w:rsidP="00C333B0">
            <w:pPr>
              <w:ind w:left="-105" w:right="-108"/>
              <w:jc w:val="center"/>
              <w:rPr>
                <w:sz w:val="22"/>
                <w:szCs w:val="22"/>
                <w:lang w:eastAsia="en-US"/>
              </w:rPr>
            </w:pPr>
            <w:r w:rsidRPr="00C333B0">
              <w:rPr>
                <w:sz w:val="22"/>
                <w:szCs w:val="22"/>
                <w:lang w:eastAsia="en-US"/>
              </w:rPr>
              <w:t>6</w:t>
            </w:r>
          </w:p>
        </w:tc>
        <w:tc>
          <w:tcPr>
            <w:tcW w:w="850" w:type="dxa"/>
            <w:shd w:val="clear" w:color="auto" w:fill="auto"/>
            <w:vAlign w:val="center"/>
          </w:tcPr>
          <w:p w14:paraId="0929F951" w14:textId="77777777" w:rsidR="00C333B0" w:rsidRPr="00C333B0" w:rsidRDefault="00C333B0" w:rsidP="00C333B0">
            <w:pPr>
              <w:ind w:left="-105" w:right="-108"/>
              <w:jc w:val="center"/>
              <w:rPr>
                <w:sz w:val="22"/>
                <w:szCs w:val="22"/>
                <w:lang w:eastAsia="en-US"/>
              </w:rPr>
            </w:pPr>
            <w:r w:rsidRPr="00C333B0">
              <w:rPr>
                <w:sz w:val="22"/>
                <w:szCs w:val="22"/>
                <w:lang w:eastAsia="en-US"/>
              </w:rPr>
              <w:t>7</w:t>
            </w:r>
          </w:p>
        </w:tc>
        <w:tc>
          <w:tcPr>
            <w:tcW w:w="709" w:type="dxa"/>
            <w:shd w:val="clear" w:color="auto" w:fill="auto"/>
            <w:vAlign w:val="center"/>
          </w:tcPr>
          <w:p w14:paraId="2A4E3F3E" w14:textId="77777777" w:rsidR="00C333B0" w:rsidRPr="00C333B0" w:rsidRDefault="00C333B0" w:rsidP="00C333B0">
            <w:pPr>
              <w:ind w:left="-105" w:right="-108"/>
              <w:jc w:val="center"/>
              <w:rPr>
                <w:sz w:val="22"/>
                <w:szCs w:val="22"/>
                <w:lang w:eastAsia="en-US"/>
              </w:rPr>
            </w:pPr>
            <w:r w:rsidRPr="00C333B0">
              <w:rPr>
                <w:sz w:val="22"/>
                <w:szCs w:val="22"/>
                <w:lang w:eastAsia="en-US"/>
              </w:rPr>
              <w:t>8</w:t>
            </w:r>
          </w:p>
        </w:tc>
        <w:tc>
          <w:tcPr>
            <w:tcW w:w="955" w:type="dxa"/>
            <w:shd w:val="clear" w:color="auto" w:fill="auto"/>
            <w:vAlign w:val="center"/>
          </w:tcPr>
          <w:p w14:paraId="16DCE473" w14:textId="77777777" w:rsidR="00C333B0" w:rsidRPr="00C333B0" w:rsidRDefault="00C333B0" w:rsidP="00C333B0">
            <w:pPr>
              <w:ind w:left="-105" w:right="-108"/>
              <w:jc w:val="center"/>
              <w:rPr>
                <w:sz w:val="22"/>
                <w:szCs w:val="22"/>
                <w:lang w:eastAsia="en-US"/>
              </w:rPr>
            </w:pPr>
            <w:r w:rsidRPr="00C333B0">
              <w:rPr>
                <w:sz w:val="22"/>
                <w:szCs w:val="22"/>
                <w:lang w:eastAsia="en-US"/>
              </w:rPr>
              <w:t>9</w:t>
            </w:r>
          </w:p>
        </w:tc>
      </w:tr>
      <w:tr w:rsidR="00C333B0" w:rsidRPr="00C333B0" w14:paraId="28C53EE8" w14:textId="77777777" w:rsidTr="00F50726">
        <w:trPr>
          <w:trHeight w:val="180"/>
          <w:jc w:val="center"/>
        </w:trPr>
        <w:tc>
          <w:tcPr>
            <w:tcW w:w="1271" w:type="dxa"/>
            <w:vMerge w:val="restart"/>
            <w:shd w:val="clear" w:color="auto" w:fill="auto"/>
            <w:vAlign w:val="center"/>
          </w:tcPr>
          <w:p w14:paraId="0B053CD9" w14:textId="77777777" w:rsidR="00C333B0" w:rsidRPr="00C333B0" w:rsidRDefault="00C333B0" w:rsidP="00C333B0">
            <w:pPr>
              <w:ind w:right="-2"/>
              <w:jc w:val="center"/>
              <w:rPr>
                <w:sz w:val="22"/>
                <w:szCs w:val="22"/>
                <w:lang w:eastAsia="en-US"/>
              </w:rPr>
            </w:pPr>
          </w:p>
        </w:tc>
        <w:tc>
          <w:tcPr>
            <w:tcW w:w="1701" w:type="dxa"/>
            <w:vMerge w:val="restart"/>
            <w:shd w:val="clear" w:color="auto" w:fill="auto"/>
            <w:vAlign w:val="center"/>
          </w:tcPr>
          <w:p w14:paraId="62FC09ED" w14:textId="77777777" w:rsidR="00C333B0" w:rsidRPr="00C333B0" w:rsidRDefault="00C333B0" w:rsidP="00C333B0">
            <w:pPr>
              <w:ind w:left="-107" w:right="-108" w:firstLine="29"/>
              <w:jc w:val="center"/>
              <w:rPr>
                <w:sz w:val="22"/>
                <w:szCs w:val="22"/>
                <w:lang w:eastAsia="en-US"/>
              </w:rPr>
            </w:pPr>
            <w:r w:rsidRPr="00C333B0">
              <w:rPr>
                <w:sz w:val="22"/>
                <w:szCs w:val="22"/>
                <w:lang w:eastAsia="en-US"/>
              </w:rPr>
              <w:t>Одноставочный</w:t>
            </w:r>
          </w:p>
          <w:p w14:paraId="7A15B2AB" w14:textId="77777777" w:rsidR="00C333B0" w:rsidRPr="00C333B0" w:rsidRDefault="00C333B0" w:rsidP="00C333B0">
            <w:pPr>
              <w:ind w:right="-2"/>
              <w:jc w:val="center"/>
              <w:rPr>
                <w:sz w:val="22"/>
                <w:szCs w:val="22"/>
                <w:lang w:eastAsia="en-US"/>
              </w:rPr>
            </w:pPr>
            <w:r w:rsidRPr="00C333B0">
              <w:rPr>
                <w:sz w:val="22"/>
                <w:szCs w:val="22"/>
                <w:lang w:eastAsia="en-US"/>
              </w:rPr>
              <w:t>руб./Гкал</w:t>
            </w:r>
          </w:p>
        </w:tc>
        <w:tc>
          <w:tcPr>
            <w:tcW w:w="1418" w:type="dxa"/>
            <w:shd w:val="clear" w:color="auto" w:fill="auto"/>
            <w:vAlign w:val="center"/>
          </w:tcPr>
          <w:p w14:paraId="2D7447B4" w14:textId="77777777" w:rsidR="00C333B0" w:rsidRPr="00C333B0" w:rsidRDefault="00C333B0" w:rsidP="00C333B0">
            <w:pPr>
              <w:ind w:left="-6" w:right="-61"/>
              <w:jc w:val="center"/>
              <w:rPr>
                <w:sz w:val="22"/>
                <w:szCs w:val="22"/>
              </w:rPr>
            </w:pPr>
            <w:r w:rsidRPr="00C333B0">
              <w:rPr>
                <w:sz w:val="22"/>
                <w:szCs w:val="22"/>
              </w:rPr>
              <w:t>с 01.01.2022</w:t>
            </w:r>
          </w:p>
        </w:tc>
        <w:tc>
          <w:tcPr>
            <w:tcW w:w="1134" w:type="dxa"/>
            <w:shd w:val="clear" w:color="auto" w:fill="auto"/>
          </w:tcPr>
          <w:p w14:paraId="60EF8859" w14:textId="77777777" w:rsidR="00C333B0" w:rsidRPr="00C333B0" w:rsidRDefault="00C333B0" w:rsidP="00C333B0">
            <w:pPr>
              <w:jc w:val="center"/>
              <w:rPr>
                <w:sz w:val="22"/>
                <w:szCs w:val="22"/>
                <w:lang w:eastAsia="en-US"/>
              </w:rPr>
            </w:pPr>
            <w:r w:rsidRPr="00C333B0">
              <w:rPr>
                <w:sz w:val="22"/>
                <w:szCs w:val="22"/>
                <w:lang w:eastAsia="en-US"/>
              </w:rPr>
              <w:t>2 609,20</w:t>
            </w:r>
          </w:p>
        </w:tc>
        <w:tc>
          <w:tcPr>
            <w:tcW w:w="708" w:type="dxa"/>
            <w:shd w:val="clear" w:color="auto" w:fill="auto"/>
            <w:vAlign w:val="center"/>
          </w:tcPr>
          <w:p w14:paraId="604EB4DE"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1" w:type="dxa"/>
            <w:shd w:val="clear" w:color="auto" w:fill="auto"/>
            <w:vAlign w:val="center"/>
          </w:tcPr>
          <w:p w14:paraId="467D9020"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5A0EEF8B" w14:textId="77777777" w:rsidR="00C333B0" w:rsidRPr="00C333B0" w:rsidRDefault="00C333B0" w:rsidP="00C333B0">
            <w:pPr>
              <w:ind w:left="-105" w:right="-108"/>
              <w:jc w:val="center"/>
              <w:rPr>
                <w:sz w:val="22"/>
                <w:szCs w:val="22"/>
                <w:lang w:eastAsia="en-US"/>
              </w:rPr>
            </w:pPr>
            <w:r w:rsidRPr="00C333B0">
              <w:rPr>
                <w:sz w:val="22"/>
                <w:szCs w:val="22"/>
                <w:lang w:eastAsia="en-US"/>
              </w:rPr>
              <w:t>х</w:t>
            </w:r>
          </w:p>
        </w:tc>
        <w:tc>
          <w:tcPr>
            <w:tcW w:w="709" w:type="dxa"/>
            <w:shd w:val="clear" w:color="auto" w:fill="auto"/>
            <w:vAlign w:val="center"/>
          </w:tcPr>
          <w:p w14:paraId="0A08921F"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55" w:type="dxa"/>
            <w:shd w:val="clear" w:color="auto" w:fill="auto"/>
            <w:vAlign w:val="center"/>
          </w:tcPr>
          <w:p w14:paraId="05DA74F3"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r w:rsidR="00C333B0" w:rsidRPr="00C333B0" w14:paraId="39B19471" w14:textId="77777777" w:rsidTr="00F50726">
        <w:trPr>
          <w:trHeight w:val="135"/>
          <w:jc w:val="center"/>
        </w:trPr>
        <w:tc>
          <w:tcPr>
            <w:tcW w:w="1271" w:type="dxa"/>
            <w:vMerge/>
            <w:shd w:val="clear" w:color="auto" w:fill="auto"/>
          </w:tcPr>
          <w:p w14:paraId="320B1FB3"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6FCBF290"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7E2564A9" w14:textId="77777777" w:rsidR="00C333B0" w:rsidRPr="00C333B0" w:rsidRDefault="00C333B0" w:rsidP="00C333B0">
            <w:pPr>
              <w:ind w:left="-6" w:right="-61"/>
              <w:jc w:val="center"/>
              <w:rPr>
                <w:sz w:val="22"/>
                <w:szCs w:val="22"/>
              </w:rPr>
            </w:pPr>
            <w:r w:rsidRPr="00C333B0">
              <w:rPr>
                <w:sz w:val="22"/>
                <w:szCs w:val="22"/>
              </w:rPr>
              <w:t>с 01.07.2022</w:t>
            </w:r>
          </w:p>
        </w:tc>
        <w:tc>
          <w:tcPr>
            <w:tcW w:w="1134" w:type="dxa"/>
            <w:shd w:val="clear" w:color="auto" w:fill="auto"/>
          </w:tcPr>
          <w:p w14:paraId="7B93AC64" w14:textId="77777777" w:rsidR="00C333B0" w:rsidRPr="00C333B0" w:rsidRDefault="00C333B0" w:rsidP="00C333B0">
            <w:pPr>
              <w:jc w:val="center"/>
              <w:rPr>
                <w:sz w:val="22"/>
                <w:szCs w:val="22"/>
                <w:lang w:eastAsia="en-US"/>
              </w:rPr>
            </w:pPr>
            <w:r w:rsidRPr="00C333B0">
              <w:rPr>
                <w:sz w:val="22"/>
                <w:szCs w:val="22"/>
                <w:lang w:eastAsia="en-US"/>
              </w:rPr>
              <w:t>2 695,60</w:t>
            </w:r>
          </w:p>
        </w:tc>
        <w:tc>
          <w:tcPr>
            <w:tcW w:w="708" w:type="dxa"/>
            <w:shd w:val="clear" w:color="auto" w:fill="auto"/>
            <w:vAlign w:val="center"/>
          </w:tcPr>
          <w:p w14:paraId="6B49620D"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1" w:type="dxa"/>
            <w:shd w:val="clear" w:color="auto" w:fill="auto"/>
            <w:vAlign w:val="center"/>
          </w:tcPr>
          <w:p w14:paraId="794371F3"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2B776067" w14:textId="77777777" w:rsidR="00C333B0" w:rsidRPr="00C333B0" w:rsidRDefault="00C333B0" w:rsidP="00C333B0">
            <w:pPr>
              <w:ind w:left="-105" w:right="-108"/>
              <w:jc w:val="center"/>
              <w:rPr>
                <w:sz w:val="22"/>
                <w:szCs w:val="22"/>
                <w:lang w:eastAsia="en-US"/>
              </w:rPr>
            </w:pPr>
            <w:r w:rsidRPr="00C333B0">
              <w:rPr>
                <w:sz w:val="22"/>
                <w:szCs w:val="22"/>
                <w:lang w:eastAsia="en-US"/>
              </w:rPr>
              <w:t>х</w:t>
            </w:r>
          </w:p>
        </w:tc>
        <w:tc>
          <w:tcPr>
            <w:tcW w:w="709" w:type="dxa"/>
            <w:shd w:val="clear" w:color="auto" w:fill="auto"/>
            <w:vAlign w:val="center"/>
          </w:tcPr>
          <w:p w14:paraId="1DBA2344"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55" w:type="dxa"/>
            <w:shd w:val="clear" w:color="auto" w:fill="auto"/>
            <w:vAlign w:val="center"/>
          </w:tcPr>
          <w:p w14:paraId="08E7A500"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r w:rsidR="00C333B0" w:rsidRPr="00C333B0" w14:paraId="787C1E51" w14:textId="77777777" w:rsidTr="00F50726">
        <w:trPr>
          <w:trHeight w:val="135"/>
          <w:jc w:val="center"/>
        </w:trPr>
        <w:tc>
          <w:tcPr>
            <w:tcW w:w="1271" w:type="dxa"/>
            <w:vMerge/>
            <w:shd w:val="clear" w:color="auto" w:fill="auto"/>
          </w:tcPr>
          <w:p w14:paraId="6C9889AA"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32E63E10"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45E7B6AA" w14:textId="77777777" w:rsidR="00C333B0" w:rsidRPr="00C333B0" w:rsidRDefault="00C333B0" w:rsidP="00C333B0">
            <w:pPr>
              <w:ind w:left="-6" w:right="-61"/>
              <w:jc w:val="center"/>
              <w:rPr>
                <w:sz w:val="22"/>
                <w:szCs w:val="22"/>
              </w:rPr>
            </w:pPr>
            <w:r w:rsidRPr="00C333B0">
              <w:rPr>
                <w:sz w:val="22"/>
                <w:szCs w:val="22"/>
              </w:rPr>
              <w:t>с 01.12.2022</w:t>
            </w:r>
          </w:p>
        </w:tc>
        <w:tc>
          <w:tcPr>
            <w:tcW w:w="1134" w:type="dxa"/>
            <w:shd w:val="clear" w:color="auto" w:fill="auto"/>
          </w:tcPr>
          <w:p w14:paraId="65578334" w14:textId="77777777" w:rsidR="00C333B0" w:rsidRPr="00C333B0" w:rsidRDefault="00C333B0" w:rsidP="00C333B0">
            <w:pPr>
              <w:jc w:val="center"/>
              <w:rPr>
                <w:sz w:val="22"/>
                <w:szCs w:val="22"/>
                <w:lang w:eastAsia="en-US"/>
              </w:rPr>
            </w:pPr>
            <w:r w:rsidRPr="00C333B0">
              <w:rPr>
                <w:sz w:val="22"/>
                <w:szCs w:val="22"/>
                <w:lang w:eastAsia="en-US"/>
              </w:rPr>
              <w:t>2 913,86</w:t>
            </w:r>
          </w:p>
        </w:tc>
        <w:tc>
          <w:tcPr>
            <w:tcW w:w="708" w:type="dxa"/>
            <w:shd w:val="clear" w:color="auto" w:fill="auto"/>
          </w:tcPr>
          <w:p w14:paraId="69514DDC"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tcPr>
          <w:p w14:paraId="6F24E74E"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tcPr>
          <w:p w14:paraId="75CA9B3C" w14:textId="77777777" w:rsidR="00C333B0" w:rsidRPr="00C333B0" w:rsidRDefault="00C333B0" w:rsidP="00C333B0">
            <w:pPr>
              <w:jc w:val="center"/>
              <w:rPr>
                <w:sz w:val="22"/>
                <w:szCs w:val="22"/>
                <w:lang w:eastAsia="en-US"/>
              </w:rPr>
            </w:pPr>
            <w:r w:rsidRPr="00C333B0">
              <w:rPr>
                <w:sz w:val="22"/>
                <w:szCs w:val="22"/>
                <w:lang w:eastAsia="en-US"/>
              </w:rPr>
              <w:t>x</w:t>
            </w:r>
          </w:p>
        </w:tc>
        <w:tc>
          <w:tcPr>
            <w:tcW w:w="709" w:type="dxa"/>
            <w:shd w:val="clear" w:color="auto" w:fill="auto"/>
          </w:tcPr>
          <w:p w14:paraId="78B24F65"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tcPr>
          <w:p w14:paraId="6B9CC69B"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4109FB35" w14:textId="77777777" w:rsidTr="00F50726">
        <w:trPr>
          <w:trHeight w:val="135"/>
          <w:jc w:val="center"/>
        </w:trPr>
        <w:tc>
          <w:tcPr>
            <w:tcW w:w="1271" w:type="dxa"/>
            <w:vMerge/>
            <w:shd w:val="clear" w:color="auto" w:fill="auto"/>
          </w:tcPr>
          <w:p w14:paraId="4CA40CED"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4C90B18B"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65F80C58" w14:textId="77777777" w:rsidR="00C333B0" w:rsidRPr="00C333B0" w:rsidRDefault="00C333B0" w:rsidP="00C333B0">
            <w:pPr>
              <w:ind w:left="-6" w:right="-61"/>
              <w:jc w:val="center"/>
              <w:rPr>
                <w:sz w:val="22"/>
                <w:szCs w:val="22"/>
              </w:rPr>
            </w:pPr>
            <w:r w:rsidRPr="00C333B0">
              <w:rPr>
                <w:sz w:val="22"/>
                <w:szCs w:val="22"/>
              </w:rPr>
              <w:t>с 01.01.2023</w:t>
            </w:r>
          </w:p>
        </w:tc>
        <w:tc>
          <w:tcPr>
            <w:tcW w:w="1134" w:type="dxa"/>
            <w:shd w:val="clear" w:color="auto" w:fill="auto"/>
          </w:tcPr>
          <w:p w14:paraId="77FE668E" w14:textId="77777777" w:rsidR="00C333B0" w:rsidRPr="00C333B0" w:rsidRDefault="00C333B0" w:rsidP="00C333B0">
            <w:pPr>
              <w:jc w:val="center"/>
              <w:rPr>
                <w:sz w:val="22"/>
                <w:szCs w:val="22"/>
                <w:lang w:eastAsia="en-US"/>
              </w:rPr>
            </w:pPr>
            <w:r w:rsidRPr="00C333B0">
              <w:rPr>
                <w:sz w:val="22"/>
                <w:szCs w:val="22"/>
                <w:lang w:eastAsia="en-US"/>
              </w:rPr>
              <w:t>2 913,86</w:t>
            </w:r>
          </w:p>
        </w:tc>
        <w:tc>
          <w:tcPr>
            <w:tcW w:w="708" w:type="dxa"/>
            <w:shd w:val="clear" w:color="auto" w:fill="auto"/>
          </w:tcPr>
          <w:p w14:paraId="75B14693"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tcPr>
          <w:p w14:paraId="2CED724F"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tcPr>
          <w:p w14:paraId="2C4712BF" w14:textId="77777777" w:rsidR="00C333B0" w:rsidRPr="00C333B0" w:rsidRDefault="00C333B0" w:rsidP="00C333B0">
            <w:pPr>
              <w:jc w:val="center"/>
              <w:rPr>
                <w:sz w:val="22"/>
                <w:szCs w:val="22"/>
                <w:lang w:eastAsia="en-US"/>
              </w:rPr>
            </w:pPr>
            <w:r w:rsidRPr="00C333B0">
              <w:rPr>
                <w:sz w:val="22"/>
                <w:szCs w:val="22"/>
                <w:lang w:eastAsia="en-US"/>
              </w:rPr>
              <w:t>x</w:t>
            </w:r>
          </w:p>
        </w:tc>
        <w:tc>
          <w:tcPr>
            <w:tcW w:w="709" w:type="dxa"/>
            <w:shd w:val="clear" w:color="auto" w:fill="auto"/>
          </w:tcPr>
          <w:p w14:paraId="3DA6FF41"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tcPr>
          <w:p w14:paraId="4A9B4099"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353A2E35" w14:textId="77777777" w:rsidTr="00F50726">
        <w:trPr>
          <w:trHeight w:val="135"/>
          <w:jc w:val="center"/>
        </w:trPr>
        <w:tc>
          <w:tcPr>
            <w:tcW w:w="1271" w:type="dxa"/>
            <w:vMerge/>
            <w:shd w:val="clear" w:color="auto" w:fill="auto"/>
          </w:tcPr>
          <w:p w14:paraId="36F700FD"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3CEDB07E"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0598AFAA" w14:textId="77777777" w:rsidR="00C333B0" w:rsidRPr="00C333B0" w:rsidRDefault="00C333B0" w:rsidP="00C333B0">
            <w:pPr>
              <w:ind w:left="-6" w:right="-61"/>
              <w:jc w:val="center"/>
              <w:rPr>
                <w:sz w:val="22"/>
                <w:szCs w:val="22"/>
              </w:rPr>
            </w:pPr>
            <w:r w:rsidRPr="00C333B0">
              <w:rPr>
                <w:sz w:val="22"/>
                <w:szCs w:val="22"/>
              </w:rPr>
              <w:t>с 01.01.2024</w:t>
            </w:r>
          </w:p>
        </w:tc>
        <w:tc>
          <w:tcPr>
            <w:tcW w:w="1134" w:type="dxa"/>
            <w:shd w:val="clear" w:color="auto" w:fill="auto"/>
          </w:tcPr>
          <w:p w14:paraId="4D97B0B9" w14:textId="77777777" w:rsidR="00C333B0" w:rsidRPr="00C333B0" w:rsidRDefault="00C333B0" w:rsidP="00C333B0">
            <w:pPr>
              <w:jc w:val="center"/>
              <w:rPr>
                <w:sz w:val="22"/>
                <w:szCs w:val="22"/>
                <w:lang w:eastAsia="en-US"/>
              </w:rPr>
            </w:pPr>
            <w:r w:rsidRPr="00C333B0">
              <w:rPr>
                <w:sz w:val="22"/>
                <w:szCs w:val="22"/>
                <w:lang w:eastAsia="en-US"/>
              </w:rPr>
              <w:t>2 913,86</w:t>
            </w:r>
          </w:p>
        </w:tc>
        <w:tc>
          <w:tcPr>
            <w:tcW w:w="708" w:type="dxa"/>
            <w:shd w:val="clear" w:color="auto" w:fill="auto"/>
          </w:tcPr>
          <w:p w14:paraId="4F638A3D"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tcPr>
          <w:p w14:paraId="38BB289E"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tcPr>
          <w:p w14:paraId="7F1202CC" w14:textId="77777777" w:rsidR="00C333B0" w:rsidRPr="00C333B0" w:rsidRDefault="00C333B0" w:rsidP="00C333B0">
            <w:pPr>
              <w:jc w:val="center"/>
              <w:rPr>
                <w:sz w:val="22"/>
                <w:szCs w:val="22"/>
                <w:lang w:eastAsia="en-US"/>
              </w:rPr>
            </w:pPr>
            <w:r w:rsidRPr="00C333B0">
              <w:rPr>
                <w:sz w:val="22"/>
                <w:szCs w:val="22"/>
                <w:lang w:eastAsia="en-US"/>
              </w:rPr>
              <w:t>x</w:t>
            </w:r>
          </w:p>
        </w:tc>
        <w:tc>
          <w:tcPr>
            <w:tcW w:w="709" w:type="dxa"/>
            <w:shd w:val="clear" w:color="auto" w:fill="auto"/>
          </w:tcPr>
          <w:p w14:paraId="71023E4C"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tcPr>
          <w:p w14:paraId="7E1CE2EA"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6E74FAB4" w14:textId="77777777" w:rsidTr="00F50726">
        <w:trPr>
          <w:trHeight w:val="135"/>
          <w:jc w:val="center"/>
        </w:trPr>
        <w:tc>
          <w:tcPr>
            <w:tcW w:w="1271" w:type="dxa"/>
            <w:vMerge/>
            <w:shd w:val="clear" w:color="auto" w:fill="auto"/>
          </w:tcPr>
          <w:p w14:paraId="140B8332"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18B4C3C6"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69C735A7" w14:textId="77777777" w:rsidR="00C333B0" w:rsidRPr="00C333B0" w:rsidRDefault="00C333B0" w:rsidP="00C333B0">
            <w:pPr>
              <w:ind w:left="-6" w:right="-61"/>
              <w:jc w:val="center"/>
              <w:rPr>
                <w:sz w:val="22"/>
                <w:szCs w:val="22"/>
              </w:rPr>
            </w:pPr>
            <w:r w:rsidRPr="00C333B0">
              <w:rPr>
                <w:sz w:val="22"/>
                <w:szCs w:val="22"/>
              </w:rPr>
              <w:t>с 01.07.2024</w:t>
            </w:r>
          </w:p>
        </w:tc>
        <w:tc>
          <w:tcPr>
            <w:tcW w:w="1134" w:type="dxa"/>
            <w:shd w:val="clear" w:color="auto" w:fill="auto"/>
          </w:tcPr>
          <w:p w14:paraId="1A6246C0" w14:textId="77777777" w:rsidR="00C333B0" w:rsidRPr="00C333B0" w:rsidRDefault="00C333B0" w:rsidP="00C333B0">
            <w:pPr>
              <w:jc w:val="center"/>
              <w:rPr>
                <w:sz w:val="22"/>
                <w:szCs w:val="22"/>
                <w:lang w:eastAsia="en-US"/>
              </w:rPr>
            </w:pPr>
            <w:r w:rsidRPr="00C333B0">
              <w:rPr>
                <w:sz w:val="22"/>
                <w:szCs w:val="22"/>
                <w:lang w:eastAsia="en-US"/>
              </w:rPr>
              <w:t>3 234,29</w:t>
            </w:r>
          </w:p>
        </w:tc>
        <w:tc>
          <w:tcPr>
            <w:tcW w:w="708" w:type="dxa"/>
            <w:shd w:val="clear" w:color="auto" w:fill="auto"/>
          </w:tcPr>
          <w:p w14:paraId="4740E9A0"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tcPr>
          <w:p w14:paraId="204F699B"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tcPr>
          <w:p w14:paraId="219327EB" w14:textId="77777777" w:rsidR="00C333B0" w:rsidRPr="00C333B0" w:rsidRDefault="00C333B0" w:rsidP="00C333B0">
            <w:pPr>
              <w:jc w:val="center"/>
              <w:rPr>
                <w:sz w:val="22"/>
                <w:szCs w:val="22"/>
                <w:lang w:eastAsia="en-US"/>
              </w:rPr>
            </w:pPr>
            <w:r w:rsidRPr="00C333B0">
              <w:rPr>
                <w:sz w:val="22"/>
                <w:szCs w:val="22"/>
                <w:lang w:eastAsia="en-US"/>
              </w:rPr>
              <w:t>x</w:t>
            </w:r>
          </w:p>
        </w:tc>
        <w:tc>
          <w:tcPr>
            <w:tcW w:w="709" w:type="dxa"/>
            <w:shd w:val="clear" w:color="auto" w:fill="auto"/>
          </w:tcPr>
          <w:p w14:paraId="256F1639"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tcPr>
          <w:p w14:paraId="31B456DC"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6D074A3D" w14:textId="77777777" w:rsidTr="00F50726">
        <w:trPr>
          <w:trHeight w:val="135"/>
          <w:jc w:val="center"/>
        </w:trPr>
        <w:tc>
          <w:tcPr>
            <w:tcW w:w="1271" w:type="dxa"/>
            <w:vMerge/>
            <w:shd w:val="clear" w:color="auto" w:fill="auto"/>
          </w:tcPr>
          <w:p w14:paraId="18C2C1DB"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0293A8C8"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75BEB94D" w14:textId="77777777" w:rsidR="00C333B0" w:rsidRPr="00C333B0" w:rsidRDefault="00C333B0" w:rsidP="00C333B0">
            <w:pPr>
              <w:ind w:left="-6" w:right="-61"/>
              <w:jc w:val="center"/>
              <w:rPr>
                <w:sz w:val="22"/>
                <w:szCs w:val="22"/>
              </w:rPr>
            </w:pPr>
            <w:r w:rsidRPr="00C333B0">
              <w:rPr>
                <w:sz w:val="22"/>
                <w:szCs w:val="22"/>
              </w:rPr>
              <w:t>с 01.01.2025</w:t>
            </w:r>
          </w:p>
        </w:tc>
        <w:tc>
          <w:tcPr>
            <w:tcW w:w="1134" w:type="dxa"/>
            <w:shd w:val="clear" w:color="auto" w:fill="auto"/>
          </w:tcPr>
          <w:p w14:paraId="30D7A51A" w14:textId="77777777" w:rsidR="00C333B0" w:rsidRPr="00C333B0" w:rsidRDefault="00C333B0" w:rsidP="00C333B0">
            <w:pPr>
              <w:jc w:val="center"/>
              <w:rPr>
                <w:sz w:val="22"/>
                <w:szCs w:val="22"/>
                <w:lang w:eastAsia="en-US"/>
              </w:rPr>
            </w:pPr>
            <w:r w:rsidRPr="00C333B0">
              <w:rPr>
                <w:sz w:val="22"/>
                <w:szCs w:val="22"/>
                <w:lang w:eastAsia="en-US"/>
              </w:rPr>
              <w:t>3 234,29</w:t>
            </w:r>
          </w:p>
        </w:tc>
        <w:tc>
          <w:tcPr>
            <w:tcW w:w="708" w:type="dxa"/>
            <w:shd w:val="clear" w:color="auto" w:fill="auto"/>
          </w:tcPr>
          <w:p w14:paraId="5BE5B707"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tcPr>
          <w:p w14:paraId="16AB668E"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tcPr>
          <w:p w14:paraId="488A155A" w14:textId="77777777" w:rsidR="00C333B0" w:rsidRPr="00C333B0" w:rsidRDefault="00C333B0" w:rsidP="00C333B0">
            <w:pPr>
              <w:jc w:val="center"/>
              <w:rPr>
                <w:sz w:val="22"/>
                <w:szCs w:val="22"/>
                <w:lang w:eastAsia="en-US"/>
              </w:rPr>
            </w:pPr>
            <w:r w:rsidRPr="00C333B0">
              <w:rPr>
                <w:sz w:val="22"/>
                <w:szCs w:val="22"/>
                <w:lang w:eastAsia="en-US"/>
              </w:rPr>
              <w:t>x</w:t>
            </w:r>
          </w:p>
        </w:tc>
        <w:tc>
          <w:tcPr>
            <w:tcW w:w="709" w:type="dxa"/>
            <w:shd w:val="clear" w:color="auto" w:fill="auto"/>
          </w:tcPr>
          <w:p w14:paraId="7461E746"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tcPr>
          <w:p w14:paraId="6AF25081"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2D1D1BE3" w14:textId="77777777" w:rsidTr="00F50726">
        <w:trPr>
          <w:trHeight w:val="135"/>
          <w:jc w:val="center"/>
        </w:trPr>
        <w:tc>
          <w:tcPr>
            <w:tcW w:w="1271" w:type="dxa"/>
            <w:vMerge/>
            <w:shd w:val="clear" w:color="auto" w:fill="auto"/>
          </w:tcPr>
          <w:p w14:paraId="4BB7FD39" w14:textId="77777777" w:rsidR="00C333B0" w:rsidRPr="00C333B0" w:rsidRDefault="00C333B0" w:rsidP="00C333B0">
            <w:pPr>
              <w:ind w:right="-2"/>
              <w:jc w:val="center"/>
              <w:rPr>
                <w:sz w:val="22"/>
                <w:szCs w:val="22"/>
                <w:lang w:eastAsia="en-US"/>
              </w:rPr>
            </w:pPr>
          </w:p>
        </w:tc>
        <w:tc>
          <w:tcPr>
            <w:tcW w:w="1701" w:type="dxa"/>
            <w:vMerge/>
            <w:shd w:val="clear" w:color="auto" w:fill="auto"/>
          </w:tcPr>
          <w:p w14:paraId="6C7A3F4F" w14:textId="77777777" w:rsidR="00C333B0" w:rsidRPr="00C333B0" w:rsidRDefault="00C333B0" w:rsidP="00C333B0">
            <w:pPr>
              <w:ind w:right="-2"/>
              <w:jc w:val="center"/>
              <w:rPr>
                <w:sz w:val="22"/>
                <w:szCs w:val="22"/>
                <w:lang w:eastAsia="en-US"/>
              </w:rPr>
            </w:pPr>
          </w:p>
        </w:tc>
        <w:tc>
          <w:tcPr>
            <w:tcW w:w="1418" w:type="dxa"/>
            <w:shd w:val="clear" w:color="auto" w:fill="auto"/>
            <w:vAlign w:val="center"/>
          </w:tcPr>
          <w:p w14:paraId="28DB9E1B" w14:textId="77777777" w:rsidR="00C333B0" w:rsidRPr="00C333B0" w:rsidRDefault="00C333B0" w:rsidP="00C333B0">
            <w:pPr>
              <w:ind w:left="-6" w:right="-61"/>
              <w:jc w:val="center"/>
              <w:rPr>
                <w:sz w:val="22"/>
                <w:szCs w:val="22"/>
              </w:rPr>
            </w:pPr>
            <w:r w:rsidRPr="00C333B0">
              <w:rPr>
                <w:sz w:val="22"/>
                <w:szCs w:val="22"/>
              </w:rPr>
              <w:t>с 01.07.2025</w:t>
            </w:r>
          </w:p>
        </w:tc>
        <w:tc>
          <w:tcPr>
            <w:tcW w:w="1134" w:type="dxa"/>
            <w:shd w:val="clear" w:color="auto" w:fill="auto"/>
          </w:tcPr>
          <w:p w14:paraId="0C4D3493" w14:textId="77777777" w:rsidR="00C333B0" w:rsidRPr="00C333B0" w:rsidRDefault="00C333B0" w:rsidP="00C333B0">
            <w:pPr>
              <w:jc w:val="center"/>
              <w:rPr>
                <w:sz w:val="22"/>
                <w:szCs w:val="22"/>
                <w:lang w:eastAsia="en-US"/>
              </w:rPr>
            </w:pPr>
            <w:r w:rsidRPr="00C333B0">
              <w:rPr>
                <w:sz w:val="22"/>
                <w:szCs w:val="22"/>
                <w:lang w:eastAsia="en-US"/>
              </w:rPr>
              <w:t>3 622,42</w:t>
            </w:r>
          </w:p>
        </w:tc>
        <w:tc>
          <w:tcPr>
            <w:tcW w:w="708" w:type="dxa"/>
            <w:shd w:val="clear" w:color="auto" w:fill="auto"/>
          </w:tcPr>
          <w:p w14:paraId="08E698D0"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tcPr>
          <w:p w14:paraId="118119E4"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tcPr>
          <w:p w14:paraId="20CAE764" w14:textId="77777777" w:rsidR="00C333B0" w:rsidRPr="00C333B0" w:rsidRDefault="00C333B0" w:rsidP="00C333B0">
            <w:pPr>
              <w:jc w:val="center"/>
              <w:rPr>
                <w:sz w:val="22"/>
                <w:szCs w:val="22"/>
                <w:lang w:eastAsia="en-US"/>
              </w:rPr>
            </w:pPr>
            <w:r w:rsidRPr="00C333B0">
              <w:rPr>
                <w:sz w:val="22"/>
                <w:szCs w:val="22"/>
                <w:lang w:eastAsia="en-US"/>
              </w:rPr>
              <w:t>x</w:t>
            </w:r>
          </w:p>
        </w:tc>
        <w:tc>
          <w:tcPr>
            <w:tcW w:w="709" w:type="dxa"/>
            <w:shd w:val="clear" w:color="auto" w:fill="auto"/>
          </w:tcPr>
          <w:p w14:paraId="231BBD93"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tcPr>
          <w:p w14:paraId="7A44667F"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6236509B" w14:textId="77777777" w:rsidTr="00F50726">
        <w:trPr>
          <w:trHeight w:val="135"/>
          <w:jc w:val="center"/>
        </w:trPr>
        <w:tc>
          <w:tcPr>
            <w:tcW w:w="1271" w:type="dxa"/>
            <w:vMerge/>
            <w:shd w:val="clear" w:color="auto" w:fill="auto"/>
          </w:tcPr>
          <w:p w14:paraId="50C38FC8" w14:textId="77777777" w:rsidR="00C333B0" w:rsidRPr="00C333B0" w:rsidRDefault="00C333B0" w:rsidP="00C333B0">
            <w:pPr>
              <w:ind w:right="-2"/>
              <w:jc w:val="center"/>
              <w:rPr>
                <w:sz w:val="22"/>
                <w:szCs w:val="22"/>
                <w:lang w:eastAsia="en-US"/>
              </w:rPr>
            </w:pPr>
          </w:p>
        </w:tc>
        <w:tc>
          <w:tcPr>
            <w:tcW w:w="1701" w:type="dxa"/>
            <w:shd w:val="clear" w:color="auto" w:fill="auto"/>
          </w:tcPr>
          <w:p w14:paraId="796FCDF6" w14:textId="77777777" w:rsidR="00C333B0" w:rsidRPr="00C333B0" w:rsidRDefault="00C333B0" w:rsidP="00C333B0">
            <w:pPr>
              <w:ind w:left="-78" w:right="-2"/>
              <w:jc w:val="center"/>
              <w:rPr>
                <w:sz w:val="22"/>
                <w:szCs w:val="22"/>
                <w:lang w:eastAsia="en-US"/>
              </w:rPr>
            </w:pPr>
            <w:proofErr w:type="spellStart"/>
            <w:r w:rsidRPr="00C333B0">
              <w:rPr>
                <w:sz w:val="22"/>
                <w:szCs w:val="22"/>
                <w:lang w:eastAsia="en-US"/>
              </w:rPr>
              <w:t>Двухставочный</w:t>
            </w:r>
            <w:proofErr w:type="spellEnd"/>
          </w:p>
        </w:tc>
        <w:tc>
          <w:tcPr>
            <w:tcW w:w="1418" w:type="dxa"/>
            <w:shd w:val="clear" w:color="auto" w:fill="auto"/>
            <w:vAlign w:val="center"/>
          </w:tcPr>
          <w:p w14:paraId="513D3C32" w14:textId="77777777" w:rsidR="00C333B0" w:rsidRPr="00C333B0" w:rsidRDefault="00C333B0" w:rsidP="00C333B0">
            <w:pPr>
              <w:jc w:val="center"/>
              <w:rPr>
                <w:sz w:val="22"/>
                <w:szCs w:val="22"/>
                <w:lang w:eastAsia="en-US"/>
              </w:rPr>
            </w:pPr>
            <w:r w:rsidRPr="00C333B0">
              <w:rPr>
                <w:sz w:val="22"/>
                <w:szCs w:val="22"/>
                <w:lang w:eastAsia="en-US"/>
              </w:rPr>
              <w:t>x</w:t>
            </w:r>
          </w:p>
        </w:tc>
        <w:tc>
          <w:tcPr>
            <w:tcW w:w="1134" w:type="dxa"/>
            <w:shd w:val="clear" w:color="auto" w:fill="auto"/>
            <w:vAlign w:val="center"/>
          </w:tcPr>
          <w:p w14:paraId="353B1E4F" w14:textId="77777777" w:rsidR="00C333B0" w:rsidRPr="00C333B0" w:rsidRDefault="00C333B0" w:rsidP="00C333B0">
            <w:pPr>
              <w:jc w:val="center"/>
              <w:rPr>
                <w:sz w:val="22"/>
                <w:szCs w:val="22"/>
                <w:lang w:eastAsia="en-US"/>
              </w:rPr>
            </w:pPr>
            <w:r w:rsidRPr="00C333B0">
              <w:rPr>
                <w:sz w:val="22"/>
                <w:szCs w:val="22"/>
                <w:lang w:eastAsia="en-US"/>
              </w:rPr>
              <w:t>x</w:t>
            </w:r>
          </w:p>
        </w:tc>
        <w:tc>
          <w:tcPr>
            <w:tcW w:w="708" w:type="dxa"/>
            <w:shd w:val="clear" w:color="auto" w:fill="auto"/>
            <w:vAlign w:val="center"/>
          </w:tcPr>
          <w:p w14:paraId="380695DD"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vAlign w:val="center"/>
          </w:tcPr>
          <w:p w14:paraId="6FB01EF7"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850" w:type="dxa"/>
            <w:shd w:val="clear" w:color="auto" w:fill="auto"/>
            <w:vAlign w:val="center"/>
          </w:tcPr>
          <w:p w14:paraId="52A0E835" w14:textId="77777777" w:rsidR="00C333B0" w:rsidRPr="00C333B0" w:rsidRDefault="00C333B0" w:rsidP="00C333B0">
            <w:pPr>
              <w:ind w:left="-105" w:right="-108"/>
              <w:jc w:val="center"/>
              <w:rPr>
                <w:sz w:val="22"/>
                <w:szCs w:val="22"/>
                <w:lang w:eastAsia="en-US"/>
              </w:rPr>
            </w:pPr>
            <w:r w:rsidRPr="00C333B0">
              <w:rPr>
                <w:sz w:val="22"/>
                <w:szCs w:val="22"/>
                <w:lang w:eastAsia="en-US"/>
              </w:rPr>
              <w:t>х</w:t>
            </w:r>
          </w:p>
        </w:tc>
        <w:tc>
          <w:tcPr>
            <w:tcW w:w="709" w:type="dxa"/>
            <w:shd w:val="clear" w:color="auto" w:fill="auto"/>
            <w:vAlign w:val="center"/>
          </w:tcPr>
          <w:p w14:paraId="01F92A7A"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c>
          <w:tcPr>
            <w:tcW w:w="955" w:type="dxa"/>
            <w:shd w:val="clear" w:color="auto" w:fill="auto"/>
            <w:vAlign w:val="center"/>
          </w:tcPr>
          <w:p w14:paraId="4EDF290A" w14:textId="77777777" w:rsidR="00C333B0" w:rsidRPr="00C333B0" w:rsidRDefault="00C333B0" w:rsidP="00C333B0">
            <w:pPr>
              <w:ind w:left="-105" w:right="-108"/>
              <w:jc w:val="center"/>
              <w:rPr>
                <w:sz w:val="22"/>
                <w:szCs w:val="22"/>
                <w:lang w:eastAsia="en-US"/>
              </w:rPr>
            </w:pPr>
            <w:r w:rsidRPr="00C333B0">
              <w:rPr>
                <w:sz w:val="22"/>
                <w:szCs w:val="22"/>
                <w:lang w:eastAsia="en-US"/>
              </w:rPr>
              <w:t>x</w:t>
            </w:r>
          </w:p>
        </w:tc>
      </w:tr>
      <w:tr w:rsidR="00C333B0" w:rsidRPr="00C333B0" w14:paraId="48281EE7" w14:textId="77777777" w:rsidTr="00F50726">
        <w:trPr>
          <w:trHeight w:val="135"/>
          <w:jc w:val="center"/>
        </w:trPr>
        <w:tc>
          <w:tcPr>
            <w:tcW w:w="1271" w:type="dxa"/>
            <w:vMerge/>
            <w:shd w:val="clear" w:color="auto" w:fill="auto"/>
          </w:tcPr>
          <w:p w14:paraId="58BF3155" w14:textId="77777777" w:rsidR="00C333B0" w:rsidRPr="00C333B0" w:rsidRDefault="00C333B0" w:rsidP="00C333B0">
            <w:pPr>
              <w:ind w:right="-2"/>
              <w:jc w:val="center"/>
              <w:rPr>
                <w:sz w:val="22"/>
                <w:szCs w:val="22"/>
                <w:lang w:eastAsia="en-US"/>
              </w:rPr>
            </w:pPr>
          </w:p>
        </w:tc>
        <w:tc>
          <w:tcPr>
            <w:tcW w:w="1701" w:type="dxa"/>
            <w:shd w:val="clear" w:color="auto" w:fill="auto"/>
            <w:vAlign w:val="center"/>
          </w:tcPr>
          <w:p w14:paraId="39D480B7" w14:textId="77777777" w:rsidR="00C333B0" w:rsidRPr="00C333B0" w:rsidRDefault="00C333B0" w:rsidP="00C333B0">
            <w:pPr>
              <w:ind w:left="-108" w:right="-109"/>
              <w:jc w:val="center"/>
              <w:rPr>
                <w:sz w:val="22"/>
                <w:szCs w:val="22"/>
                <w:lang w:eastAsia="en-US"/>
              </w:rPr>
            </w:pPr>
            <w:r w:rsidRPr="00C333B0">
              <w:rPr>
                <w:sz w:val="22"/>
                <w:szCs w:val="22"/>
                <w:lang w:eastAsia="en-US"/>
              </w:rPr>
              <w:t>Ставка за тепловую энергию, руб./Гкал</w:t>
            </w:r>
          </w:p>
        </w:tc>
        <w:tc>
          <w:tcPr>
            <w:tcW w:w="1418" w:type="dxa"/>
            <w:shd w:val="clear" w:color="auto" w:fill="auto"/>
            <w:vAlign w:val="center"/>
          </w:tcPr>
          <w:p w14:paraId="285AC978" w14:textId="77777777" w:rsidR="00C333B0" w:rsidRPr="00C333B0" w:rsidRDefault="00C333B0" w:rsidP="00C333B0">
            <w:pPr>
              <w:jc w:val="center"/>
              <w:rPr>
                <w:sz w:val="22"/>
                <w:szCs w:val="22"/>
                <w:lang w:eastAsia="en-US"/>
              </w:rPr>
            </w:pPr>
            <w:r w:rsidRPr="00C333B0">
              <w:rPr>
                <w:sz w:val="22"/>
                <w:szCs w:val="22"/>
                <w:lang w:eastAsia="en-US"/>
              </w:rPr>
              <w:t>x</w:t>
            </w:r>
          </w:p>
        </w:tc>
        <w:tc>
          <w:tcPr>
            <w:tcW w:w="1134" w:type="dxa"/>
            <w:shd w:val="clear" w:color="auto" w:fill="auto"/>
            <w:vAlign w:val="center"/>
          </w:tcPr>
          <w:p w14:paraId="3DEFC408" w14:textId="77777777" w:rsidR="00C333B0" w:rsidRPr="00C333B0" w:rsidRDefault="00C333B0" w:rsidP="00C333B0">
            <w:pPr>
              <w:jc w:val="center"/>
              <w:rPr>
                <w:sz w:val="22"/>
                <w:szCs w:val="22"/>
                <w:lang w:eastAsia="en-US"/>
              </w:rPr>
            </w:pPr>
            <w:r w:rsidRPr="00C333B0">
              <w:rPr>
                <w:sz w:val="22"/>
                <w:szCs w:val="22"/>
                <w:lang w:eastAsia="en-US"/>
              </w:rPr>
              <w:t>x</w:t>
            </w:r>
          </w:p>
        </w:tc>
        <w:tc>
          <w:tcPr>
            <w:tcW w:w="708" w:type="dxa"/>
            <w:shd w:val="clear" w:color="auto" w:fill="auto"/>
            <w:vAlign w:val="center"/>
          </w:tcPr>
          <w:p w14:paraId="32402CAA"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vAlign w:val="center"/>
          </w:tcPr>
          <w:p w14:paraId="62FE53B7"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vAlign w:val="center"/>
          </w:tcPr>
          <w:p w14:paraId="51DE8B24" w14:textId="77777777" w:rsidR="00C333B0" w:rsidRPr="00C333B0" w:rsidRDefault="00C333B0" w:rsidP="00C333B0">
            <w:pPr>
              <w:jc w:val="center"/>
              <w:rPr>
                <w:sz w:val="22"/>
                <w:szCs w:val="22"/>
                <w:lang w:eastAsia="en-US"/>
              </w:rPr>
            </w:pPr>
            <w:r w:rsidRPr="00C333B0">
              <w:rPr>
                <w:sz w:val="22"/>
                <w:szCs w:val="22"/>
                <w:lang w:eastAsia="en-US"/>
              </w:rPr>
              <w:t>х</w:t>
            </w:r>
          </w:p>
        </w:tc>
        <w:tc>
          <w:tcPr>
            <w:tcW w:w="709" w:type="dxa"/>
            <w:shd w:val="clear" w:color="auto" w:fill="auto"/>
            <w:vAlign w:val="center"/>
          </w:tcPr>
          <w:p w14:paraId="618CC0FD"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vAlign w:val="center"/>
          </w:tcPr>
          <w:p w14:paraId="6FD48CBD" w14:textId="77777777" w:rsidR="00C333B0" w:rsidRPr="00C333B0" w:rsidRDefault="00C333B0" w:rsidP="00C333B0">
            <w:pPr>
              <w:jc w:val="center"/>
              <w:rPr>
                <w:sz w:val="22"/>
                <w:szCs w:val="22"/>
                <w:lang w:eastAsia="en-US"/>
              </w:rPr>
            </w:pPr>
            <w:r w:rsidRPr="00C333B0">
              <w:rPr>
                <w:sz w:val="22"/>
                <w:szCs w:val="22"/>
                <w:lang w:eastAsia="en-US"/>
              </w:rPr>
              <w:t>x</w:t>
            </w:r>
          </w:p>
        </w:tc>
      </w:tr>
      <w:tr w:rsidR="00C333B0" w:rsidRPr="00C333B0" w14:paraId="06AFEAED" w14:textId="77777777" w:rsidTr="00F50726">
        <w:trPr>
          <w:trHeight w:val="135"/>
          <w:jc w:val="center"/>
        </w:trPr>
        <w:tc>
          <w:tcPr>
            <w:tcW w:w="1271" w:type="dxa"/>
            <w:vMerge/>
            <w:shd w:val="clear" w:color="auto" w:fill="auto"/>
            <w:vAlign w:val="center"/>
          </w:tcPr>
          <w:p w14:paraId="463661A7" w14:textId="77777777" w:rsidR="00C333B0" w:rsidRPr="00C333B0" w:rsidRDefault="00C333B0" w:rsidP="00C333B0">
            <w:pPr>
              <w:ind w:right="-2"/>
              <w:jc w:val="center"/>
              <w:rPr>
                <w:sz w:val="22"/>
                <w:szCs w:val="22"/>
                <w:lang w:eastAsia="en-US"/>
              </w:rPr>
            </w:pPr>
          </w:p>
        </w:tc>
        <w:tc>
          <w:tcPr>
            <w:tcW w:w="1701" w:type="dxa"/>
            <w:shd w:val="clear" w:color="auto" w:fill="auto"/>
          </w:tcPr>
          <w:p w14:paraId="2F4D266D" w14:textId="77777777" w:rsidR="00C333B0" w:rsidRPr="00C333B0" w:rsidRDefault="00C333B0" w:rsidP="00C333B0">
            <w:pPr>
              <w:ind w:left="-108" w:right="-109"/>
              <w:jc w:val="center"/>
              <w:rPr>
                <w:sz w:val="22"/>
                <w:szCs w:val="22"/>
                <w:lang w:eastAsia="en-US"/>
              </w:rPr>
            </w:pPr>
            <w:r w:rsidRPr="00C333B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3DC7E682" w14:textId="77777777" w:rsidR="00C333B0" w:rsidRPr="00C333B0" w:rsidRDefault="00C333B0" w:rsidP="00C333B0">
            <w:pPr>
              <w:jc w:val="center"/>
              <w:rPr>
                <w:sz w:val="22"/>
                <w:szCs w:val="22"/>
                <w:lang w:eastAsia="en-US"/>
              </w:rPr>
            </w:pPr>
            <w:r w:rsidRPr="00C333B0">
              <w:rPr>
                <w:sz w:val="22"/>
                <w:szCs w:val="22"/>
                <w:lang w:eastAsia="en-US"/>
              </w:rPr>
              <w:t>x</w:t>
            </w:r>
          </w:p>
        </w:tc>
        <w:tc>
          <w:tcPr>
            <w:tcW w:w="1134" w:type="dxa"/>
            <w:shd w:val="clear" w:color="auto" w:fill="auto"/>
            <w:vAlign w:val="center"/>
          </w:tcPr>
          <w:p w14:paraId="38E2EAEF" w14:textId="77777777" w:rsidR="00C333B0" w:rsidRPr="00C333B0" w:rsidRDefault="00C333B0" w:rsidP="00C333B0">
            <w:pPr>
              <w:jc w:val="center"/>
              <w:rPr>
                <w:sz w:val="22"/>
                <w:szCs w:val="22"/>
                <w:lang w:eastAsia="en-US"/>
              </w:rPr>
            </w:pPr>
            <w:r w:rsidRPr="00C333B0">
              <w:rPr>
                <w:sz w:val="22"/>
                <w:szCs w:val="22"/>
                <w:lang w:eastAsia="en-US"/>
              </w:rPr>
              <w:t>x</w:t>
            </w:r>
          </w:p>
        </w:tc>
        <w:tc>
          <w:tcPr>
            <w:tcW w:w="708" w:type="dxa"/>
            <w:shd w:val="clear" w:color="auto" w:fill="auto"/>
            <w:vAlign w:val="center"/>
          </w:tcPr>
          <w:p w14:paraId="745BA744" w14:textId="77777777" w:rsidR="00C333B0" w:rsidRPr="00C333B0" w:rsidRDefault="00C333B0" w:rsidP="00C333B0">
            <w:pPr>
              <w:jc w:val="center"/>
              <w:rPr>
                <w:sz w:val="22"/>
                <w:szCs w:val="22"/>
                <w:lang w:eastAsia="en-US"/>
              </w:rPr>
            </w:pPr>
            <w:r w:rsidRPr="00C333B0">
              <w:rPr>
                <w:sz w:val="22"/>
                <w:szCs w:val="22"/>
                <w:lang w:eastAsia="en-US"/>
              </w:rPr>
              <w:t>x</w:t>
            </w:r>
          </w:p>
        </w:tc>
        <w:tc>
          <w:tcPr>
            <w:tcW w:w="851" w:type="dxa"/>
            <w:shd w:val="clear" w:color="auto" w:fill="auto"/>
            <w:vAlign w:val="center"/>
          </w:tcPr>
          <w:p w14:paraId="7B2CD0BD" w14:textId="77777777" w:rsidR="00C333B0" w:rsidRPr="00C333B0" w:rsidRDefault="00C333B0" w:rsidP="00C333B0">
            <w:pPr>
              <w:jc w:val="center"/>
              <w:rPr>
                <w:sz w:val="22"/>
                <w:szCs w:val="22"/>
                <w:lang w:eastAsia="en-US"/>
              </w:rPr>
            </w:pPr>
            <w:r w:rsidRPr="00C333B0">
              <w:rPr>
                <w:sz w:val="22"/>
                <w:szCs w:val="22"/>
                <w:lang w:eastAsia="en-US"/>
              </w:rPr>
              <w:t>x</w:t>
            </w:r>
          </w:p>
        </w:tc>
        <w:tc>
          <w:tcPr>
            <w:tcW w:w="850" w:type="dxa"/>
            <w:shd w:val="clear" w:color="auto" w:fill="auto"/>
            <w:vAlign w:val="center"/>
          </w:tcPr>
          <w:p w14:paraId="0150D860" w14:textId="77777777" w:rsidR="00C333B0" w:rsidRPr="00C333B0" w:rsidRDefault="00C333B0" w:rsidP="00C333B0">
            <w:pPr>
              <w:jc w:val="center"/>
              <w:rPr>
                <w:sz w:val="22"/>
                <w:szCs w:val="22"/>
                <w:lang w:eastAsia="en-US"/>
              </w:rPr>
            </w:pPr>
            <w:r w:rsidRPr="00C333B0">
              <w:rPr>
                <w:sz w:val="22"/>
                <w:szCs w:val="22"/>
                <w:lang w:eastAsia="en-US"/>
              </w:rPr>
              <w:t>х</w:t>
            </w:r>
          </w:p>
        </w:tc>
        <w:tc>
          <w:tcPr>
            <w:tcW w:w="709" w:type="dxa"/>
            <w:shd w:val="clear" w:color="auto" w:fill="auto"/>
            <w:vAlign w:val="center"/>
          </w:tcPr>
          <w:p w14:paraId="15899C24" w14:textId="77777777" w:rsidR="00C333B0" w:rsidRPr="00C333B0" w:rsidRDefault="00C333B0" w:rsidP="00C333B0">
            <w:pPr>
              <w:jc w:val="center"/>
              <w:rPr>
                <w:sz w:val="22"/>
                <w:szCs w:val="22"/>
                <w:lang w:eastAsia="en-US"/>
              </w:rPr>
            </w:pPr>
            <w:r w:rsidRPr="00C333B0">
              <w:rPr>
                <w:sz w:val="22"/>
                <w:szCs w:val="22"/>
                <w:lang w:eastAsia="en-US"/>
              </w:rPr>
              <w:t>x</w:t>
            </w:r>
          </w:p>
        </w:tc>
        <w:tc>
          <w:tcPr>
            <w:tcW w:w="955" w:type="dxa"/>
            <w:shd w:val="clear" w:color="auto" w:fill="auto"/>
            <w:vAlign w:val="center"/>
          </w:tcPr>
          <w:p w14:paraId="5B37CC92" w14:textId="77777777" w:rsidR="00C333B0" w:rsidRPr="00C333B0" w:rsidRDefault="00C333B0" w:rsidP="00C333B0">
            <w:pPr>
              <w:jc w:val="center"/>
              <w:rPr>
                <w:sz w:val="22"/>
                <w:szCs w:val="22"/>
                <w:lang w:eastAsia="en-US"/>
              </w:rPr>
            </w:pPr>
            <w:r w:rsidRPr="00C333B0">
              <w:rPr>
                <w:sz w:val="22"/>
                <w:szCs w:val="22"/>
                <w:lang w:eastAsia="en-US"/>
              </w:rPr>
              <w:t>x</w:t>
            </w:r>
          </w:p>
        </w:tc>
      </w:tr>
    </w:tbl>
    <w:p w14:paraId="25D434DB" w14:textId="77777777" w:rsidR="00C333B0" w:rsidRPr="00C333B0" w:rsidRDefault="00C333B0" w:rsidP="00C333B0">
      <w:pPr>
        <w:ind w:left="601" w:right="-142"/>
        <w:jc w:val="right"/>
        <w:rPr>
          <w:b/>
          <w:lang w:eastAsia="en-US"/>
        </w:rPr>
      </w:pPr>
    </w:p>
    <w:p w14:paraId="58FC7638" w14:textId="7BCE6D9A" w:rsidR="00C333B0" w:rsidRPr="00C333B0" w:rsidRDefault="00C333B0" w:rsidP="00C333B0">
      <w:pPr>
        <w:ind w:left="-142" w:right="-3" w:firstLine="709"/>
        <w:jc w:val="both"/>
        <w:rPr>
          <w:sz w:val="28"/>
          <w:szCs w:val="28"/>
          <w:lang w:eastAsia="en-US"/>
        </w:rPr>
      </w:pPr>
      <w:r w:rsidRPr="00C333B0">
        <w:rPr>
          <w:sz w:val="28"/>
          <w:szCs w:val="28"/>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6850392E" w14:textId="77777777" w:rsidR="00C333B0" w:rsidRPr="00C333B0" w:rsidRDefault="00C333B0" w:rsidP="00C333B0">
      <w:pPr>
        <w:tabs>
          <w:tab w:val="left" w:pos="5245"/>
        </w:tabs>
        <w:ind w:left="5529" w:right="-1"/>
        <w:jc w:val="center"/>
        <w:rPr>
          <w:sz w:val="28"/>
          <w:szCs w:val="28"/>
          <w:lang w:eastAsia="en-US"/>
        </w:rPr>
      </w:pPr>
    </w:p>
    <w:p w14:paraId="68AE76B2" w14:textId="77777777" w:rsidR="00C333B0" w:rsidRPr="00C333B0" w:rsidRDefault="00C333B0" w:rsidP="00C333B0">
      <w:pPr>
        <w:tabs>
          <w:tab w:val="left" w:pos="5245"/>
        </w:tabs>
        <w:ind w:left="5529" w:right="-1"/>
        <w:jc w:val="center"/>
        <w:rPr>
          <w:sz w:val="28"/>
          <w:szCs w:val="28"/>
          <w:lang w:eastAsia="en-US"/>
        </w:rPr>
      </w:pPr>
    </w:p>
    <w:p w14:paraId="5EA8C60B" w14:textId="7EBC197C" w:rsidR="008E4CB2" w:rsidRPr="00F01343" w:rsidRDefault="004E0C53" w:rsidP="008E4CB2">
      <w:pPr>
        <w:tabs>
          <w:tab w:val="left" w:pos="270"/>
          <w:tab w:val="right" w:pos="9355"/>
        </w:tabs>
        <w:ind w:left="-6408" w:firstLine="11937"/>
      </w:pPr>
      <w:r w:rsidRPr="004E0C53">
        <w:rPr>
          <w:sz w:val="28"/>
          <w:szCs w:val="28"/>
        </w:rPr>
        <w:br w:type="page"/>
      </w:r>
      <w:r w:rsidR="008E4CB2" w:rsidRPr="00F01343">
        <w:lastRenderedPageBreak/>
        <w:t>Приложение</w:t>
      </w:r>
      <w:r w:rsidR="008E4CB2">
        <w:t xml:space="preserve"> № 6</w:t>
      </w:r>
      <w:r w:rsidR="00A55C07">
        <w:t>9</w:t>
      </w:r>
      <w:r w:rsidR="008E4CB2">
        <w:t xml:space="preserve"> к протоколу</w:t>
      </w:r>
      <w:r w:rsidR="008E4CB2" w:rsidRPr="00F01343">
        <w:t xml:space="preserve"> № </w:t>
      </w:r>
      <w:r w:rsidR="008E4CB2">
        <w:t>72</w:t>
      </w:r>
    </w:p>
    <w:p w14:paraId="0BC26E97" w14:textId="77777777" w:rsidR="008E4CB2" w:rsidRPr="00F01343" w:rsidRDefault="008E4CB2" w:rsidP="008E4CB2">
      <w:pPr>
        <w:tabs>
          <w:tab w:val="left" w:pos="3686"/>
          <w:tab w:val="left" w:pos="9498"/>
        </w:tabs>
        <w:ind w:left="-6408" w:right="-569" w:firstLine="11937"/>
      </w:pPr>
      <w:r w:rsidRPr="00F01343">
        <w:t>заседания правления Региональной</w:t>
      </w:r>
    </w:p>
    <w:p w14:paraId="3D193B1F" w14:textId="77777777" w:rsidR="008E4CB2" w:rsidRDefault="008E4CB2" w:rsidP="008E4CB2">
      <w:pPr>
        <w:tabs>
          <w:tab w:val="left" w:pos="3686"/>
          <w:tab w:val="left" w:pos="9498"/>
        </w:tabs>
        <w:ind w:left="-6408" w:right="-569" w:firstLine="11937"/>
      </w:pPr>
      <w:r w:rsidRPr="00F01343">
        <w:t>энергетической комиссии</w:t>
      </w:r>
    </w:p>
    <w:p w14:paraId="0BFDEACF" w14:textId="77777777" w:rsidR="008E4CB2" w:rsidRDefault="008E4CB2" w:rsidP="008E4CB2">
      <w:pPr>
        <w:tabs>
          <w:tab w:val="left" w:pos="3686"/>
          <w:tab w:val="left" w:pos="9498"/>
        </w:tabs>
        <w:ind w:left="-6408" w:right="-569" w:firstLine="11937"/>
      </w:pPr>
      <w:r w:rsidRPr="00F01343">
        <w:t xml:space="preserve">Кузбасса от </w:t>
      </w:r>
      <w:r>
        <w:t>24</w:t>
      </w:r>
      <w:r w:rsidRPr="00F01343">
        <w:t>.</w:t>
      </w:r>
      <w:r>
        <w:t>10</w:t>
      </w:r>
      <w:r w:rsidRPr="00F01343">
        <w:t>.2024</w:t>
      </w:r>
    </w:p>
    <w:p w14:paraId="44D8AED6" w14:textId="77777777" w:rsidR="00A55C07" w:rsidRDefault="00A55C07" w:rsidP="008E4CB2">
      <w:pPr>
        <w:tabs>
          <w:tab w:val="left" w:pos="3686"/>
          <w:tab w:val="left" w:pos="9498"/>
        </w:tabs>
        <w:ind w:left="-6408" w:right="-569" w:firstLine="11937"/>
      </w:pPr>
    </w:p>
    <w:p w14:paraId="7C678F06" w14:textId="77777777" w:rsidR="00A55C07" w:rsidRPr="00A55C07" w:rsidRDefault="00A55C07" w:rsidP="00A55C07">
      <w:pPr>
        <w:tabs>
          <w:tab w:val="left" w:pos="3052"/>
        </w:tabs>
        <w:jc w:val="center"/>
        <w:rPr>
          <w:b/>
          <w:bCs/>
          <w:sz w:val="28"/>
          <w:szCs w:val="28"/>
        </w:rPr>
      </w:pPr>
      <w:r w:rsidRPr="00A55C07">
        <w:rPr>
          <w:b/>
          <w:bCs/>
          <w:sz w:val="28"/>
          <w:szCs w:val="28"/>
        </w:rPr>
        <w:t xml:space="preserve">Производственная программа </w:t>
      </w:r>
    </w:p>
    <w:p w14:paraId="2BE6DC15" w14:textId="77777777" w:rsidR="00A55C07" w:rsidRPr="00A55C07" w:rsidRDefault="00A55C07" w:rsidP="00A55C07">
      <w:pPr>
        <w:tabs>
          <w:tab w:val="left" w:pos="3052"/>
        </w:tabs>
        <w:jc w:val="center"/>
        <w:rPr>
          <w:b/>
          <w:sz w:val="28"/>
          <w:szCs w:val="28"/>
          <w:lang w:eastAsia="en-US"/>
        </w:rPr>
      </w:pPr>
      <w:r w:rsidRPr="00A55C07">
        <w:rPr>
          <w:b/>
          <w:sz w:val="28"/>
          <w:szCs w:val="28"/>
          <w:lang w:eastAsia="en-US"/>
        </w:rPr>
        <w:t>ООО «</w:t>
      </w:r>
      <w:proofErr w:type="spellStart"/>
      <w:r w:rsidRPr="00A55C07">
        <w:rPr>
          <w:b/>
          <w:sz w:val="28"/>
          <w:szCs w:val="28"/>
          <w:lang w:eastAsia="en-US"/>
        </w:rPr>
        <w:t>ЭнергоКомпания</w:t>
      </w:r>
      <w:proofErr w:type="spellEnd"/>
      <w:r w:rsidRPr="00A55C07">
        <w:rPr>
          <w:b/>
          <w:sz w:val="28"/>
          <w:szCs w:val="28"/>
          <w:lang w:eastAsia="en-US"/>
        </w:rPr>
        <w:t>» (Беловский городской округ)</w:t>
      </w:r>
    </w:p>
    <w:p w14:paraId="5295D1B1" w14:textId="77777777" w:rsidR="00A55C07" w:rsidRPr="00A55C07" w:rsidRDefault="00A55C07" w:rsidP="00A55C07">
      <w:pPr>
        <w:tabs>
          <w:tab w:val="left" w:pos="3052"/>
        </w:tabs>
        <w:jc w:val="center"/>
        <w:rPr>
          <w:b/>
          <w:bCs/>
          <w:sz w:val="28"/>
          <w:szCs w:val="28"/>
        </w:rPr>
      </w:pPr>
      <w:r w:rsidRPr="00A55C07">
        <w:rPr>
          <w:b/>
          <w:bCs/>
          <w:kern w:val="32"/>
          <w:sz w:val="28"/>
          <w:szCs w:val="28"/>
          <w:lang w:eastAsia="en-US"/>
        </w:rPr>
        <w:t xml:space="preserve"> </w:t>
      </w:r>
      <w:r w:rsidRPr="00A55C07">
        <w:rPr>
          <w:b/>
          <w:bCs/>
          <w:sz w:val="28"/>
          <w:szCs w:val="28"/>
        </w:rPr>
        <w:t xml:space="preserve">в сфере холодного водоснабжения, водоотведения </w:t>
      </w:r>
    </w:p>
    <w:p w14:paraId="589A58C1" w14:textId="77777777" w:rsidR="00A55C07" w:rsidRPr="00A55C07" w:rsidRDefault="00A55C07" w:rsidP="00A55C07">
      <w:pPr>
        <w:tabs>
          <w:tab w:val="left" w:pos="3052"/>
        </w:tabs>
        <w:jc w:val="center"/>
        <w:rPr>
          <w:b/>
          <w:lang w:eastAsia="en-US"/>
        </w:rPr>
      </w:pPr>
      <w:r w:rsidRPr="00A55C07">
        <w:rPr>
          <w:b/>
          <w:bCs/>
          <w:sz w:val="28"/>
          <w:szCs w:val="28"/>
        </w:rPr>
        <w:t>на период с 01.01.2024 по 31.12.2028</w:t>
      </w:r>
    </w:p>
    <w:p w14:paraId="344BBBB5" w14:textId="77777777" w:rsidR="00A55C07" w:rsidRPr="00A55C07" w:rsidRDefault="00A55C07" w:rsidP="00A55C07">
      <w:pPr>
        <w:rPr>
          <w:b/>
          <w:lang w:eastAsia="en-US"/>
        </w:rPr>
      </w:pPr>
    </w:p>
    <w:p w14:paraId="586CCF31" w14:textId="77777777" w:rsidR="00A55C07" w:rsidRPr="00A55C07" w:rsidRDefault="00A55C07" w:rsidP="00A55C07">
      <w:pPr>
        <w:rPr>
          <w:lang w:eastAsia="en-US"/>
        </w:rPr>
      </w:pPr>
    </w:p>
    <w:p w14:paraId="61556CBB" w14:textId="77777777" w:rsidR="00A55C07" w:rsidRPr="00A55C07" w:rsidRDefault="00A55C07" w:rsidP="00A55C07">
      <w:pPr>
        <w:jc w:val="center"/>
        <w:rPr>
          <w:sz w:val="28"/>
          <w:szCs w:val="28"/>
        </w:rPr>
      </w:pPr>
      <w:r w:rsidRPr="00A55C07">
        <w:rPr>
          <w:sz w:val="28"/>
          <w:szCs w:val="28"/>
        </w:rPr>
        <w:t>Раздел 1. Паспорт производственной программы</w:t>
      </w:r>
    </w:p>
    <w:p w14:paraId="25392B49" w14:textId="77777777" w:rsidR="00A55C07" w:rsidRPr="00A55C07" w:rsidRDefault="00A55C07" w:rsidP="00A55C07">
      <w:pPr>
        <w:jc w:val="center"/>
        <w:rPr>
          <w:sz w:val="28"/>
          <w:szCs w:val="28"/>
        </w:rPr>
      </w:pPr>
    </w:p>
    <w:tbl>
      <w:tblPr>
        <w:tblStyle w:val="700"/>
        <w:tblW w:w="10065" w:type="dxa"/>
        <w:tblInd w:w="-431" w:type="dxa"/>
        <w:tblLook w:val="04A0" w:firstRow="1" w:lastRow="0" w:firstColumn="1" w:lastColumn="0" w:noHBand="0" w:noVBand="1"/>
      </w:tblPr>
      <w:tblGrid>
        <w:gridCol w:w="5103"/>
        <w:gridCol w:w="4962"/>
      </w:tblGrid>
      <w:tr w:rsidR="00A55C07" w:rsidRPr="00A55C07" w14:paraId="04E45072" w14:textId="77777777" w:rsidTr="00F50726">
        <w:trPr>
          <w:trHeight w:val="1221"/>
        </w:trPr>
        <w:tc>
          <w:tcPr>
            <w:tcW w:w="5103" w:type="dxa"/>
            <w:vAlign w:val="center"/>
          </w:tcPr>
          <w:p w14:paraId="1D3E51D5" w14:textId="77777777" w:rsidR="00A55C07" w:rsidRPr="00A55C07" w:rsidRDefault="00A55C07" w:rsidP="00A55C07">
            <w:pPr>
              <w:rPr>
                <w:sz w:val="28"/>
                <w:szCs w:val="28"/>
              </w:rPr>
            </w:pPr>
            <w:r w:rsidRPr="00A55C07">
              <w:rPr>
                <w:sz w:val="28"/>
                <w:szCs w:val="28"/>
              </w:rPr>
              <w:t>Наименование организации</w:t>
            </w:r>
          </w:p>
        </w:tc>
        <w:tc>
          <w:tcPr>
            <w:tcW w:w="4962" w:type="dxa"/>
            <w:vAlign w:val="center"/>
          </w:tcPr>
          <w:p w14:paraId="7AD628B3" w14:textId="77777777" w:rsidR="00A55C07" w:rsidRPr="00A55C07" w:rsidRDefault="00A55C07" w:rsidP="00A55C07">
            <w:pPr>
              <w:jc w:val="center"/>
              <w:rPr>
                <w:sz w:val="28"/>
                <w:szCs w:val="28"/>
              </w:rPr>
            </w:pPr>
            <w:r w:rsidRPr="00A55C07">
              <w:rPr>
                <w:sz w:val="28"/>
                <w:szCs w:val="28"/>
              </w:rPr>
              <w:t>ООО «</w:t>
            </w:r>
            <w:proofErr w:type="spellStart"/>
            <w:r w:rsidRPr="00A55C07">
              <w:rPr>
                <w:sz w:val="28"/>
                <w:szCs w:val="28"/>
              </w:rPr>
              <w:t>ЭнергоКомпания</w:t>
            </w:r>
            <w:proofErr w:type="spellEnd"/>
            <w:r w:rsidRPr="00A55C07">
              <w:rPr>
                <w:sz w:val="28"/>
                <w:szCs w:val="28"/>
              </w:rPr>
              <w:t>»</w:t>
            </w:r>
          </w:p>
        </w:tc>
      </w:tr>
      <w:tr w:rsidR="00A55C07" w:rsidRPr="00A55C07" w14:paraId="552AB202" w14:textId="77777777" w:rsidTr="00F50726">
        <w:trPr>
          <w:trHeight w:val="1109"/>
        </w:trPr>
        <w:tc>
          <w:tcPr>
            <w:tcW w:w="5103" w:type="dxa"/>
            <w:vAlign w:val="center"/>
          </w:tcPr>
          <w:p w14:paraId="45EECACE" w14:textId="77777777" w:rsidR="00A55C07" w:rsidRPr="00A55C07" w:rsidRDefault="00A55C07" w:rsidP="00A55C07">
            <w:pPr>
              <w:rPr>
                <w:sz w:val="28"/>
                <w:szCs w:val="28"/>
              </w:rPr>
            </w:pPr>
            <w:r w:rsidRPr="00A55C07">
              <w:rPr>
                <w:sz w:val="28"/>
                <w:szCs w:val="28"/>
              </w:rPr>
              <w:t>Юридический адрес, почтовый адрес</w:t>
            </w:r>
          </w:p>
        </w:tc>
        <w:tc>
          <w:tcPr>
            <w:tcW w:w="4962" w:type="dxa"/>
            <w:vAlign w:val="center"/>
          </w:tcPr>
          <w:p w14:paraId="74E70CCF" w14:textId="77777777" w:rsidR="00A55C07" w:rsidRPr="00A55C07" w:rsidRDefault="00A55C07" w:rsidP="00A55C07">
            <w:pPr>
              <w:jc w:val="center"/>
              <w:rPr>
                <w:sz w:val="28"/>
                <w:szCs w:val="28"/>
              </w:rPr>
            </w:pPr>
            <w:r w:rsidRPr="00A55C07">
              <w:rPr>
                <w:sz w:val="28"/>
                <w:szCs w:val="28"/>
              </w:rPr>
              <w:t xml:space="preserve">652642, г. Белово, пгт. </w:t>
            </w:r>
            <w:proofErr w:type="spellStart"/>
            <w:r w:rsidRPr="00A55C07">
              <w:rPr>
                <w:sz w:val="28"/>
                <w:szCs w:val="28"/>
              </w:rPr>
              <w:t>Бачатский</w:t>
            </w:r>
            <w:proofErr w:type="spellEnd"/>
            <w:r w:rsidRPr="00A55C07">
              <w:rPr>
                <w:sz w:val="28"/>
                <w:szCs w:val="28"/>
              </w:rPr>
              <w:t xml:space="preserve">, </w:t>
            </w:r>
          </w:p>
          <w:p w14:paraId="5EE36871" w14:textId="77777777" w:rsidR="00A55C07" w:rsidRPr="00A55C07" w:rsidRDefault="00A55C07" w:rsidP="00A55C07">
            <w:pPr>
              <w:jc w:val="center"/>
              <w:rPr>
                <w:sz w:val="28"/>
                <w:szCs w:val="28"/>
              </w:rPr>
            </w:pPr>
            <w:r w:rsidRPr="00A55C07">
              <w:rPr>
                <w:sz w:val="28"/>
                <w:szCs w:val="28"/>
              </w:rPr>
              <w:t>ул. Комсомольская, 10</w:t>
            </w:r>
          </w:p>
        </w:tc>
      </w:tr>
      <w:tr w:rsidR="00A55C07" w:rsidRPr="00A55C07" w14:paraId="0EE2A9AE" w14:textId="77777777" w:rsidTr="00F50726">
        <w:trPr>
          <w:trHeight w:val="1202"/>
        </w:trPr>
        <w:tc>
          <w:tcPr>
            <w:tcW w:w="5103" w:type="dxa"/>
            <w:vAlign w:val="center"/>
          </w:tcPr>
          <w:p w14:paraId="61FBD356" w14:textId="77777777" w:rsidR="00A55C07" w:rsidRPr="00A55C07" w:rsidRDefault="00A55C07" w:rsidP="00A55C07">
            <w:pPr>
              <w:rPr>
                <w:sz w:val="28"/>
                <w:szCs w:val="28"/>
              </w:rPr>
            </w:pPr>
            <w:r w:rsidRPr="00A55C07">
              <w:rPr>
                <w:sz w:val="28"/>
                <w:szCs w:val="28"/>
              </w:rPr>
              <w:t>Наименование уполномоченного органа, утвердившего производственную программу</w:t>
            </w:r>
          </w:p>
        </w:tc>
        <w:tc>
          <w:tcPr>
            <w:tcW w:w="4962" w:type="dxa"/>
            <w:vAlign w:val="center"/>
          </w:tcPr>
          <w:p w14:paraId="14E77791" w14:textId="77777777" w:rsidR="00A55C07" w:rsidRPr="00A55C07" w:rsidRDefault="00A55C07" w:rsidP="00A55C07">
            <w:pPr>
              <w:jc w:val="center"/>
              <w:rPr>
                <w:sz w:val="28"/>
                <w:szCs w:val="28"/>
              </w:rPr>
            </w:pPr>
            <w:r w:rsidRPr="00A55C07">
              <w:rPr>
                <w:sz w:val="28"/>
                <w:szCs w:val="28"/>
              </w:rPr>
              <w:t>Региональная энергетическая комиссия Кузбасса</w:t>
            </w:r>
          </w:p>
        </w:tc>
      </w:tr>
      <w:tr w:rsidR="00A55C07" w:rsidRPr="00A55C07" w14:paraId="0834FC20" w14:textId="77777777" w:rsidTr="00F50726">
        <w:trPr>
          <w:trHeight w:val="1132"/>
        </w:trPr>
        <w:tc>
          <w:tcPr>
            <w:tcW w:w="5103" w:type="dxa"/>
            <w:vAlign w:val="center"/>
          </w:tcPr>
          <w:p w14:paraId="28942DF0" w14:textId="77777777" w:rsidR="00A55C07" w:rsidRPr="00A55C07" w:rsidRDefault="00A55C07" w:rsidP="00A55C07">
            <w:pPr>
              <w:rPr>
                <w:sz w:val="28"/>
                <w:szCs w:val="28"/>
              </w:rPr>
            </w:pPr>
            <w:r w:rsidRPr="00A55C07">
              <w:rPr>
                <w:sz w:val="28"/>
                <w:szCs w:val="28"/>
              </w:rPr>
              <w:t>Юридический адрес, почтовый адрес уполномоченного органа, утвердившего программу</w:t>
            </w:r>
          </w:p>
        </w:tc>
        <w:tc>
          <w:tcPr>
            <w:tcW w:w="4962" w:type="dxa"/>
            <w:vAlign w:val="center"/>
          </w:tcPr>
          <w:p w14:paraId="57B30CBA" w14:textId="77777777" w:rsidR="00A55C07" w:rsidRPr="00A55C07" w:rsidRDefault="00A55C07" w:rsidP="00A55C07">
            <w:pPr>
              <w:jc w:val="center"/>
              <w:rPr>
                <w:sz w:val="28"/>
                <w:szCs w:val="28"/>
              </w:rPr>
            </w:pPr>
            <w:r w:rsidRPr="00A55C07">
              <w:rPr>
                <w:sz w:val="28"/>
                <w:szCs w:val="28"/>
              </w:rPr>
              <w:t xml:space="preserve">650000, г. Кемерово, </w:t>
            </w:r>
          </w:p>
          <w:p w14:paraId="0AFC32C9" w14:textId="77777777" w:rsidR="00A55C07" w:rsidRPr="00A55C07" w:rsidRDefault="00A55C07" w:rsidP="00A55C07">
            <w:pPr>
              <w:jc w:val="center"/>
              <w:rPr>
                <w:sz w:val="28"/>
                <w:szCs w:val="28"/>
              </w:rPr>
            </w:pPr>
            <w:r w:rsidRPr="00A55C07">
              <w:rPr>
                <w:sz w:val="28"/>
                <w:szCs w:val="28"/>
              </w:rPr>
              <w:t>ул. Н. Островского, д. 32</w:t>
            </w:r>
          </w:p>
        </w:tc>
      </w:tr>
    </w:tbl>
    <w:p w14:paraId="73B90674" w14:textId="77777777" w:rsidR="00A55C07" w:rsidRPr="00A55C07" w:rsidRDefault="00A55C07" w:rsidP="00A55C07">
      <w:pPr>
        <w:jc w:val="center"/>
        <w:rPr>
          <w:color w:val="FF0000"/>
          <w:sz w:val="28"/>
          <w:szCs w:val="28"/>
        </w:rPr>
      </w:pPr>
    </w:p>
    <w:p w14:paraId="1C397E23" w14:textId="77777777" w:rsidR="00A55C07" w:rsidRPr="00A55C07" w:rsidRDefault="00A55C07" w:rsidP="00A55C07">
      <w:pPr>
        <w:jc w:val="center"/>
        <w:rPr>
          <w:color w:val="FF0000"/>
          <w:sz w:val="28"/>
          <w:szCs w:val="28"/>
        </w:rPr>
      </w:pPr>
    </w:p>
    <w:p w14:paraId="64A8D111" w14:textId="77777777" w:rsidR="00A55C07" w:rsidRPr="00A55C07" w:rsidRDefault="00A55C07" w:rsidP="00A55C07">
      <w:pPr>
        <w:jc w:val="center"/>
        <w:rPr>
          <w:color w:val="FF0000"/>
          <w:sz w:val="28"/>
          <w:szCs w:val="28"/>
        </w:rPr>
      </w:pPr>
    </w:p>
    <w:p w14:paraId="3B695689" w14:textId="77777777" w:rsidR="00A55C07" w:rsidRPr="00A55C07" w:rsidRDefault="00A55C07" w:rsidP="00A55C07">
      <w:pPr>
        <w:jc w:val="center"/>
        <w:rPr>
          <w:color w:val="FF0000"/>
          <w:sz w:val="28"/>
          <w:szCs w:val="28"/>
        </w:rPr>
      </w:pPr>
    </w:p>
    <w:p w14:paraId="5329AC0C" w14:textId="77777777" w:rsidR="00A55C07" w:rsidRPr="00A55C07" w:rsidRDefault="00A55C07" w:rsidP="00A55C07">
      <w:pPr>
        <w:jc w:val="center"/>
        <w:rPr>
          <w:color w:val="FF0000"/>
          <w:sz w:val="28"/>
          <w:szCs w:val="28"/>
        </w:rPr>
      </w:pPr>
    </w:p>
    <w:p w14:paraId="00BA1FE1" w14:textId="77777777" w:rsidR="00A55C07" w:rsidRPr="00A55C07" w:rsidRDefault="00A55C07" w:rsidP="00A55C07">
      <w:pPr>
        <w:jc w:val="center"/>
        <w:rPr>
          <w:color w:val="FF0000"/>
          <w:sz w:val="28"/>
          <w:szCs w:val="28"/>
        </w:rPr>
      </w:pPr>
    </w:p>
    <w:p w14:paraId="7F65B434" w14:textId="77777777" w:rsidR="00A55C07" w:rsidRPr="00A55C07" w:rsidRDefault="00A55C07" w:rsidP="00A55C07">
      <w:pPr>
        <w:jc w:val="center"/>
        <w:rPr>
          <w:color w:val="FF0000"/>
          <w:sz w:val="28"/>
          <w:szCs w:val="28"/>
        </w:rPr>
      </w:pPr>
    </w:p>
    <w:p w14:paraId="7BBF3B4E" w14:textId="77777777" w:rsidR="00A55C07" w:rsidRPr="00A55C07" w:rsidRDefault="00A55C07" w:rsidP="00A55C07">
      <w:pPr>
        <w:jc w:val="center"/>
        <w:rPr>
          <w:color w:val="FF0000"/>
          <w:sz w:val="28"/>
          <w:szCs w:val="28"/>
        </w:rPr>
      </w:pPr>
    </w:p>
    <w:p w14:paraId="725313D9" w14:textId="77777777" w:rsidR="00A55C07" w:rsidRPr="00A55C07" w:rsidRDefault="00A55C07" w:rsidP="00A55C07">
      <w:pPr>
        <w:jc w:val="center"/>
        <w:rPr>
          <w:color w:val="FF0000"/>
          <w:sz w:val="28"/>
          <w:szCs w:val="28"/>
        </w:rPr>
      </w:pPr>
    </w:p>
    <w:p w14:paraId="782D570D" w14:textId="77777777" w:rsidR="00A55C07" w:rsidRPr="00A55C07" w:rsidRDefault="00A55C07" w:rsidP="00A55C07">
      <w:pPr>
        <w:jc w:val="center"/>
        <w:rPr>
          <w:color w:val="FF0000"/>
          <w:sz w:val="28"/>
          <w:szCs w:val="28"/>
        </w:rPr>
      </w:pPr>
    </w:p>
    <w:p w14:paraId="7E718B39" w14:textId="77777777" w:rsidR="00A55C07" w:rsidRPr="00A55C07" w:rsidRDefault="00A55C07" w:rsidP="00A55C07">
      <w:pPr>
        <w:jc w:val="center"/>
        <w:rPr>
          <w:color w:val="FF0000"/>
          <w:sz w:val="28"/>
          <w:szCs w:val="28"/>
        </w:rPr>
      </w:pPr>
    </w:p>
    <w:p w14:paraId="64F71380" w14:textId="77777777" w:rsidR="00A55C07" w:rsidRPr="00A55C07" w:rsidRDefault="00A55C07" w:rsidP="00A55C07">
      <w:pPr>
        <w:jc w:val="center"/>
        <w:rPr>
          <w:color w:val="FF0000"/>
          <w:sz w:val="28"/>
          <w:szCs w:val="28"/>
        </w:rPr>
      </w:pPr>
    </w:p>
    <w:p w14:paraId="5A9AD5B8" w14:textId="77777777" w:rsidR="00A55C07" w:rsidRDefault="00A55C07" w:rsidP="00A55C07">
      <w:pPr>
        <w:jc w:val="center"/>
        <w:rPr>
          <w:color w:val="FF0000"/>
          <w:sz w:val="28"/>
          <w:szCs w:val="28"/>
        </w:rPr>
        <w:sectPr w:rsidR="00A55C07" w:rsidSect="00A55C07">
          <w:headerReference w:type="default" r:id="rId81"/>
          <w:headerReference w:type="first" r:id="rId82"/>
          <w:pgSz w:w="11906" w:h="16838"/>
          <w:pgMar w:top="567" w:right="849" w:bottom="425" w:left="1701" w:header="709" w:footer="709" w:gutter="0"/>
          <w:cols w:space="708"/>
          <w:titlePg/>
          <w:docGrid w:linePitch="360"/>
        </w:sectPr>
      </w:pPr>
    </w:p>
    <w:p w14:paraId="132B2BB2" w14:textId="77777777" w:rsidR="00A55C07" w:rsidRPr="00A55C07" w:rsidRDefault="00A55C07" w:rsidP="00A55C07">
      <w:pPr>
        <w:jc w:val="center"/>
        <w:rPr>
          <w:sz w:val="28"/>
          <w:szCs w:val="28"/>
        </w:rPr>
      </w:pPr>
      <w:r w:rsidRPr="00A55C07">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14:paraId="7A37F924" w14:textId="77777777" w:rsidR="00A55C07" w:rsidRPr="00A55C07" w:rsidRDefault="00A55C07" w:rsidP="00A55C07">
      <w:pPr>
        <w:jc w:val="center"/>
        <w:rPr>
          <w:sz w:val="28"/>
          <w:szCs w:val="28"/>
        </w:rPr>
      </w:pPr>
    </w:p>
    <w:tbl>
      <w:tblPr>
        <w:tblStyle w:val="700"/>
        <w:tblW w:w="10207" w:type="dxa"/>
        <w:tblInd w:w="-431" w:type="dxa"/>
        <w:tblLayout w:type="fixed"/>
        <w:tblLook w:val="04A0" w:firstRow="1" w:lastRow="0" w:firstColumn="1" w:lastColumn="0" w:noHBand="0" w:noVBand="1"/>
      </w:tblPr>
      <w:tblGrid>
        <w:gridCol w:w="636"/>
        <w:gridCol w:w="45"/>
        <w:gridCol w:w="2977"/>
        <w:gridCol w:w="992"/>
        <w:gridCol w:w="1559"/>
        <w:gridCol w:w="1985"/>
        <w:gridCol w:w="1134"/>
        <w:gridCol w:w="48"/>
        <w:gridCol w:w="831"/>
      </w:tblGrid>
      <w:tr w:rsidR="00A55C07" w:rsidRPr="00A55C07" w14:paraId="6F14B503" w14:textId="77777777" w:rsidTr="00F50726">
        <w:trPr>
          <w:trHeight w:val="706"/>
        </w:trPr>
        <w:tc>
          <w:tcPr>
            <w:tcW w:w="681" w:type="dxa"/>
            <w:gridSpan w:val="2"/>
            <w:vMerge w:val="restart"/>
            <w:vAlign w:val="center"/>
          </w:tcPr>
          <w:p w14:paraId="505DE418" w14:textId="77777777" w:rsidR="00A55C07" w:rsidRPr="00A55C07" w:rsidRDefault="00A55C07" w:rsidP="00A55C07">
            <w:pPr>
              <w:jc w:val="center"/>
              <w:rPr>
                <w:sz w:val="28"/>
                <w:szCs w:val="28"/>
              </w:rPr>
            </w:pPr>
            <w:r w:rsidRPr="00A55C07">
              <w:rPr>
                <w:sz w:val="28"/>
                <w:szCs w:val="28"/>
              </w:rPr>
              <w:t>№ п/п</w:t>
            </w:r>
          </w:p>
        </w:tc>
        <w:tc>
          <w:tcPr>
            <w:tcW w:w="2977" w:type="dxa"/>
            <w:vMerge w:val="restart"/>
            <w:vAlign w:val="center"/>
          </w:tcPr>
          <w:p w14:paraId="3D045D09" w14:textId="77777777" w:rsidR="00A55C07" w:rsidRPr="00A55C07" w:rsidRDefault="00A55C07" w:rsidP="00A55C07">
            <w:pPr>
              <w:jc w:val="center"/>
              <w:rPr>
                <w:sz w:val="28"/>
                <w:szCs w:val="28"/>
              </w:rPr>
            </w:pPr>
            <w:r w:rsidRPr="00A55C07">
              <w:rPr>
                <w:sz w:val="28"/>
                <w:szCs w:val="28"/>
              </w:rPr>
              <w:t>Наименование мероприятия</w:t>
            </w:r>
          </w:p>
        </w:tc>
        <w:tc>
          <w:tcPr>
            <w:tcW w:w="992" w:type="dxa"/>
            <w:vMerge w:val="restart"/>
            <w:vAlign w:val="center"/>
          </w:tcPr>
          <w:p w14:paraId="6B7206D2" w14:textId="77777777" w:rsidR="00A55C07" w:rsidRPr="00A55C07" w:rsidRDefault="00A55C07" w:rsidP="00A55C07">
            <w:pPr>
              <w:jc w:val="center"/>
              <w:rPr>
                <w:sz w:val="28"/>
                <w:szCs w:val="28"/>
              </w:rPr>
            </w:pPr>
            <w:r w:rsidRPr="00A55C07">
              <w:rPr>
                <w:sz w:val="28"/>
                <w:szCs w:val="28"/>
              </w:rPr>
              <w:t xml:space="preserve">Срок </w:t>
            </w:r>
            <w:proofErr w:type="spellStart"/>
            <w:r w:rsidRPr="00A55C07">
              <w:rPr>
                <w:sz w:val="28"/>
                <w:szCs w:val="28"/>
              </w:rPr>
              <w:t>реали-зации</w:t>
            </w:r>
            <w:proofErr w:type="spellEnd"/>
          </w:p>
        </w:tc>
        <w:tc>
          <w:tcPr>
            <w:tcW w:w="1559" w:type="dxa"/>
            <w:vMerge w:val="restart"/>
            <w:vAlign w:val="center"/>
          </w:tcPr>
          <w:p w14:paraId="107C9D5A" w14:textId="77777777" w:rsidR="00A55C07" w:rsidRPr="00A55C07" w:rsidRDefault="00A55C07" w:rsidP="00A55C07">
            <w:pPr>
              <w:jc w:val="center"/>
              <w:rPr>
                <w:sz w:val="28"/>
                <w:szCs w:val="28"/>
              </w:rPr>
            </w:pPr>
            <w:proofErr w:type="spellStart"/>
            <w:r w:rsidRPr="00A55C07">
              <w:rPr>
                <w:sz w:val="28"/>
                <w:szCs w:val="28"/>
              </w:rPr>
              <w:t>Финан-совые</w:t>
            </w:r>
            <w:proofErr w:type="spellEnd"/>
            <w:r w:rsidRPr="00A55C07">
              <w:rPr>
                <w:sz w:val="28"/>
                <w:szCs w:val="28"/>
              </w:rPr>
              <w:t xml:space="preserve"> </w:t>
            </w:r>
            <w:proofErr w:type="gramStart"/>
            <w:r w:rsidRPr="00A55C07">
              <w:rPr>
                <w:sz w:val="28"/>
                <w:szCs w:val="28"/>
              </w:rPr>
              <w:t>потреб-</w:t>
            </w:r>
            <w:proofErr w:type="spellStart"/>
            <w:r w:rsidRPr="00A55C07">
              <w:rPr>
                <w:sz w:val="28"/>
                <w:szCs w:val="28"/>
              </w:rPr>
              <w:t>ности</w:t>
            </w:r>
            <w:proofErr w:type="spellEnd"/>
            <w:proofErr w:type="gramEnd"/>
            <w:r w:rsidRPr="00A55C07">
              <w:rPr>
                <w:sz w:val="28"/>
                <w:szCs w:val="28"/>
              </w:rPr>
              <w:t>, тыс. руб. (без НДС)</w:t>
            </w:r>
          </w:p>
        </w:tc>
        <w:tc>
          <w:tcPr>
            <w:tcW w:w="3998" w:type="dxa"/>
            <w:gridSpan w:val="4"/>
            <w:vAlign w:val="center"/>
          </w:tcPr>
          <w:p w14:paraId="17AD514D" w14:textId="77777777" w:rsidR="00A55C07" w:rsidRPr="00A55C07" w:rsidRDefault="00A55C07" w:rsidP="00A55C07">
            <w:pPr>
              <w:jc w:val="center"/>
              <w:rPr>
                <w:sz w:val="28"/>
                <w:szCs w:val="28"/>
              </w:rPr>
            </w:pPr>
            <w:r w:rsidRPr="00A55C07">
              <w:rPr>
                <w:sz w:val="28"/>
                <w:szCs w:val="28"/>
              </w:rPr>
              <w:t>Ожидаемый эффект</w:t>
            </w:r>
          </w:p>
        </w:tc>
      </w:tr>
      <w:tr w:rsidR="00A55C07" w:rsidRPr="00A55C07" w14:paraId="5C56FF22" w14:textId="77777777" w:rsidTr="00F50726">
        <w:trPr>
          <w:trHeight w:val="1396"/>
        </w:trPr>
        <w:tc>
          <w:tcPr>
            <w:tcW w:w="681" w:type="dxa"/>
            <w:gridSpan w:val="2"/>
            <w:vMerge/>
          </w:tcPr>
          <w:p w14:paraId="08711D38" w14:textId="77777777" w:rsidR="00A55C07" w:rsidRPr="00A55C07" w:rsidRDefault="00A55C07" w:rsidP="00A55C07">
            <w:pPr>
              <w:jc w:val="center"/>
              <w:rPr>
                <w:sz w:val="28"/>
                <w:szCs w:val="28"/>
              </w:rPr>
            </w:pPr>
          </w:p>
        </w:tc>
        <w:tc>
          <w:tcPr>
            <w:tcW w:w="2977" w:type="dxa"/>
            <w:vMerge/>
          </w:tcPr>
          <w:p w14:paraId="767A9AD2" w14:textId="77777777" w:rsidR="00A55C07" w:rsidRPr="00A55C07" w:rsidRDefault="00A55C07" w:rsidP="00A55C07">
            <w:pPr>
              <w:jc w:val="center"/>
              <w:rPr>
                <w:sz w:val="28"/>
                <w:szCs w:val="28"/>
              </w:rPr>
            </w:pPr>
          </w:p>
        </w:tc>
        <w:tc>
          <w:tcPr>
            <w:tcW w:w="992" w:type="dxa"/>
            <w:vMerge/>
          </w:tcPr>
          <w:p w14:paraId="5892744E" w14:textId="77777777" w:rsidR="00A55C07" w:rsidRPr="00A55C07" w:rsidRDefault="00A55C07" w:rsidP="00A55C07">
            <w:pPr>
              <w:jc w:val="center"/>
              <w:rPr>
                <w:sz w:val="28"/>
                <w:szCs w:val="28"/>
              </w:rPr>
            </w:pPr>
          </w:p>
        </w:tc>
        <w:tc>
          <w:tcPr>
            <w:tcW w:w="1559" w:type="dxa"/>
            <w:vMerge/>
          </w:tcPr>
          <w:p w14:paraId="0584C4A8" w14:textId="77777777" w:rsidR="00A55C07" w:rsidRPr="00A55C07" w:rsidRDefault="00A55C07" w:rsidP="00A55C07">
            <w:pPr>
              <w:jc w:val="center"/>
              <w:rPr>
                <w:sz w:val="28"/>
                <w:szCs w:val="28"/>
              </w:rPr>
            </w:pPr>
          </w:p>
        </w:tc>
        <w:tc>
          <w:tcPr>
            <w:tcW w:w="1985" w:type="dxa"/>
            <w:vAlign w:val="center"/>
          </w:tcPr>
          <w:p w14:paraId="51791F39" w14:textId="77777777" w:rsidR="00A55C07" w:rsidRPr="00A55C07" w:rsidRDefault="00A55C07" w:rsidP="00A55C07">
            <w:pPr>
              <w:jc w:val="center"/>
              <w:rPr>
                <w:sz w:val="28"/>
                <w:szCs w:val="28"/>
              </w:rPr>
            </w:pPr>
            <w:r w:rsidRPr="00A55C07">
              <w:rPr>
                <w:sz w:val="28"/>
                <w:szCs w:val="28"/>
              </w:rPr>
              <w:t>Наименование показателей</w:t>
            </w:r>
          </w:p>
        </w:tc>
        <w:tc>
          <w:tcPr>
            <w:tcW w:w="1134" w:type="dxa"/>
            <w:vAlign w:val="center"/>
          </w:tcPr>
          <w:p w14:paraId="2EAF9E68" w14:textId="77777777" w:rsidR="00A55C07" w:rsidRPr="00A55C07" w:rsidRDefault="00A55C07" w:rsidP="00A55C07">
            <w:pPr>
              <w:jc w:val="center"/>
              <w:rPr>
                <w:sz w:val="28"/>
                <w:szCs w:val="28"/>
              </w:rPr>
            </w:pPr>
            <w:r w:rsidRPr="00A55C07">
              <w:rPr>
                <w:sz w:val="28"/>
                <w:szCs w:val="28"/>
              </w:rPr>
              <w:t>тыс. руб.</w:t>
            </w:r>
          </w:p>
        </w:tc>
        <w:tc>
          <w:tcPr>
            <w:tcW w:w="879" w:type="dxa"/>
            <w:gridSpan w:val="2"/>
            <w:vAlign w:val="center"/>
          </w:tcPr>
          <w:p w14:paraId="225CC750" w14:textId="77777777" w:rsidR="00A55C07" w:rsidRPr="00A55C07" w:rsidRDefault="00A55C07" w:rsidP="00A55C07">
            <w:pPr>
              <w:jc w:val="center"/>
              <w:rPr>
                <w:sz w:val="28"/>
                <w:szCs w:val="28"/>
              </w:rPr>
            </w:pPr>
            <w:r w:rsidRPr="00A55C07">
              <w:rPr>
                <w:sz w:val="28"/>
                <w:szCs w:val="28"/>
              </w:rPr>
              <w:t>%</w:t>
            </w:r>
          </w:p>
        </w:tc>
      </w:tr>
      <w:tr w:rsidR="00A55C07" w:rsidRPr="00A55C07" w14:paraId="0775C5C9" w14:textId="77777777" w:rsidTr="00F50726">
        <w:trPr>
          <w:trHeight w:val="351"/>
        </w:trPr>
        <w:tc>
          <w:tcPr>
            <w:tcW w:w="681" w:type="dxa"/>
            <w:gridSpan w:val="2"/>
            <w:vAlign w:val="center"/>
          </w:tcPr>
          <w:p w14:paraId="1086A89A" w14:textId="77777777" w:rsidR="00A55C07" w:rsidRPr="00A55C07" w:rsidRDefault="00A55C07" w:rsidP="00A55C07">
            <w:pPr>
              <w:jc w:val="center"/>
              <w:rPr>
                <w:sz w:val="28"/>
                <w:szCs w:val="28"/>
              </w:rPr>
            </w:pPr>
            <w:r w:rsidRPr="00A55C07">
              <w:rPr>
                <w:sz w:val="28"/>
                <w:szCs w:val="28"/>
              </w:rPr>
              <w:t>1</w:t>
            </w:r>
          </w:p>
        </w:tc>
        <w:tc>
          <w:tcPr>
            <w:tcW w:w="2977" w:type="dxa"/>
            <w:vAlign w:val="center"/>
          </w:tcPr>
          <w:p w14:paraId="18FEC8FB" w14:textId="77777777" w:rsidR="00A55C07" w:rsidRPr="00A55C07" w:rsidRDefault="00A55C07" w:rsidP="00A55C07">
            <w:pPr>
              <w:jc w:val="center"/>
              <w:rPr>
                <w:sz w:val="28"/>
                <w:szCs w:val="28"/>
              </w:rPr>
            </w:pPr>
            <w:r w:rsidRPr="00A55C07">
              <w:rPr>
                <w:sz w:val="28"/>
                <w:szCs w:val="28"/>
              </w:rPr>
              <w:t>2</w:t>
            </w:r>
          </w:p>
        </w:tc>
        <w:tc>
          <w:tcPr>
            <w:tcW w:w="992" w:type="dxa"/>
            <w:vAlign w:val="center"/>
          </w:tcPr>
          <w:p w14:paraId="0170FF08" w14:textId="77777777" w:rsidR="00A55C07" w:rsidRPr="00A55C07" w:rsidRDefault="00A55C07" w:rsidP="00A55C07">
            <w:pPr>
              <w:jc w:val="center"/>
              <w:rPr>
                <w:sz w:val="28"/>
                <w:szCs w:val="28"/>
              </w:rPr>
            </w:pPr>
            <w:r w:rsidRPr="00A55C07">
              <w:rPr>
                <w:sz w:val="28"/>
                <w:szCs w:val="28"/>
              </w:rPr>
              <w:t>3</w:t>
            </w:r>
          </w:p>
        </w:tc>
        <w:tc>
          <w:tcPr>
            <w:tcW w:w="1559" w:type="dxa"/>
            <w:vAlign w:val="center"/>
          </w:tcPr>
          <w:p w14:paraId="66F49212" w14:textId="77777777" w:rsidR="00A55C07" w:rsidRPr="00A55C07" w:rsidRDefault="00A55C07" w:rsidP="00A55C07">
            <w:pPr>
              <w:jc w:val="center"/>
              <w:rPr>
                <w:sz w:val="28"/>
                <w:szCs w:val="28"/>
              </w:rPr>
            </w:pPr>
            <w:r w:rsidRPr="00A55C07">
              <w:rPr>
                <w:sz w:val="28"/>
                <w:szCs w:val="28"/>
              </w:rPr>
              <w:t>4</w:t>
            </w:r>
          </w:p>
        </w:tc>
        <w:tc>
          <w:tcPr>
            <w:tcW w:w="1985" w:type="dxa"/>
            <w:vAlign w:val="center"/>
          </w:tcPr>
          <w:p w14:paraId="4F94B746" w14:textId="77777777" w:rsidR="00A55C07" w:rsidRPr="00A55C07" w:rsidRDefault="00A55C07" w:rsidP="00A55C07">
            <w:pPr>
              <w:jc w:val="center"/>
              <w:rPr>
                <w:sz w:val="28"/>
                <w:szCs w:val="28"/>
              </w:rPr>
            </w:pPr>
            <w:r w:rsidRPr="00A55C07">
              <w:rPr>
                <w:sz w:val="28"/>
                <w:szCs w:val="28"/>
              </w:rPr>
              <w:t>5</w:t>
            </w:r>
          </w:p>
        </w:tc>
        <w:tc>
          <w:tcPr>
            <w:tcW w:w="1134" w:type="dxa"/>
            <w:vAlign w:val="center"/>
          </w:tcPr>
          <w:p w14:paraId="1747CB9A" w14:textId="77777777" w:rsidR="00A55C07" w:rsidRPr="00A55C07" w:rsidRDefault="00A55C07" w:rsidP="00A55C07">
            <w:pPr>
              <w:jc w:val="center"/>
              <w:rPr>
                <w:sz w:val="28"/>
                <w:szCs w:val="28"/>
              </w:rPr>
            </w:pPr>
            <w:r w:rsidRPr="00A55C07">
              <w:rPr>
                <w:sz w:val="28"/>
                <w:szCs w:val="28"/>
              </w:rPr>
              <w:t>6</w:t>
            </w:r>
          </w:p>
        </w:tc>
        <w:tc>
          <w:tcPr>
            <w:tcW w:w="879" w:type="dxa"/>
            <w:gridSpan w:val="2"/>
            <w:vAlign w:val="center"/>
          </w:tcPr>
          <w:p w14:paraId="385A9E40" w14:textId="77777777" w:rsidR="00A55C07" w:rsidRPr="00A55C07" w:rsidRDefault="00A55C07" w:rsidP="00A55C07">
            <w:pPr>
              <w:jc w:val="center"/>
              <w:rPr>
                <w:sz w:val="28"/>
                <w:szCs w:val="28"/>
              </w:rPr>
            </w:pPr>
            <w:r w:rsidRPr="00A55C07">
              <w:rPr>
                <w:sz w:val="28"/>
                <w:szCs w:val="28"/>
              </w:rPr>
              <w:t>7</w:t>
            </w:r>
          </w:p>
        </w:tc>
      </w:tr>
      <w:tr w:rsidR="00A55C07" w:rsidRPr="00A55C07" w14:paraId="1CC5DC31" w14:textId="77777777" w:rsidTr="00A55C07">
        <w:trPr>
          <w:trHeight w:val="70"/>
        </w:trPr>
        <w:tc>
          <w:tcPr>
            <w:tcW w:w="10207" w:type="dxa"/>
            <w:gridSpan w:val="9"/>
            <w:vAlign w:val="center"/>
          </w:tcPr>
          <w:p w14:paraId="4C315CE7" w14:textId="77777777" w:rsidR="00A55C07" w:rsidRPr="00A55C07" w:rsidRDefault="00A55C07" w:rsidP="00A55C07">
            <w:pPr>
              <w:numPr>
                <w:ilvl w:val="0"/>
                <w:numId w:val="5"/>
              </w:numPr>
              <w:contextualSpacing/>
              <w:jc w:val="center"/>
              <w:rPr>
                <w:sz w:val="28"/>
                <w:szCs w:val="28"/>
              </w:rPr>
            </w:pPr>
            <w:r w:rsidRPr="00A55C07">
              <w:rPr>
                <w:sz w:val="28"/>
                <w:szCs w:val="28"/>
              </w:rPr>
              <w:t>Холодное водоснабжение питьевой водой</w:t>
            </w:r>
          </w:p>
        </w:tc>
      </w:tr>
      <w:tr w:rsidR="00A55C07" w:rsidRPr="00A55C07" w14:paraId="0E7607DB" w14:textId="77777777" w:rsidTr="00F50726">
        <w:trPr>
          <w:trHeight w:val="1274"/>
        </w:trPr>
        <w:tc>
          <w:tcPr>
            <w:tcW w:w="636" w:type="dxa"/>
            <w:vAlign w:val="center"/>
          </w:tcPr>
          <w:p w14:paraId="6D9D0835" w14:textId="77777777" w:rsidR="00A55C07" w:rsidRPr="00A55C07" w:rsidRDefault="00A55C07" w:rsidP="00A55C07">
            <w:pPr>
              <w:jc w:val="center"/>
              <w:rPr>
                <w:sz w:val="28"/>
                <w:szCs w:val="28"/>
              </w:rPr>
            </w:pPr>
            <w:r w:rsidRPr="00A55C07">
              <w:rPr>
                <w:sz w:val="28"/>
                <w:szCs w:val="28"/>
              </w:rPr>
              <w:t>1.1.</w:t>
            </w:r>
          </w:p>
        </w:tc>
        <w:tc>
          <w:tcPr>
            <w:tcW w:w="3022" w:type="dxa"/>
            <w:gridSpan w:val="2"/>
            <w:vAlign w:val="center"/>
          </w:tcPr>
          <w:p w14:paraId="3C50D33D" w14:textId="77777777" w:rsidR="00A55C07" w:rsidRPr="00A55C07" w:rsidRDefault="00A55C07" w:rsidP="00A55C07">
            <w:pPr>
              <w:rPr>
                <w:sz w:val="28"/>
                <w:szCs w:val="28"/>
              </w:rPr>
            </w:pPr>
            <w:r w:rsidRPr="00A55C07">
              <w:rPr>
                <w:sz w:val="28"/>
                <w:szCs w:val="28"/>
              </w:rPr>
              <w:t xml:space="preserve">Капитальный ремонт водопроводной сети </w:t>
            </w:r>
            <w:proofErr w:type="spellStart"/>
            <w:r w:rsidRPr="00A55C07">
              <w:rPr>
                <w:sz w:val="28"/>
                <w:szCs w:val="28"/>
              </w:rPr>
              <w:t>мкр</w:t>
            </w:r>
            <w:proofErr w:type="spellEnd"/>
            <w:r w:rsidRPr="00A55C07">
              <w:rPr>
                <w:sz w:val="28"/>
                <w:szCs w:val="28"/>
              </w:rPr>
              <w:t>-н Финский</w:t>
            </w:r>
          </w:p>
        </w:tc>
        <w:tc>
          <w:tcPr>
            <w:tcW w:w="992" w:type="dxa"/>
            <w:vAlign w:val="center"/>
          </w:tcPr>
          <w:p w14:paraId="03C499EA" w14:textId="77777777" w:rsidR="00A55C07" w:rsidRPr="00A55C07" w:rsidRDefault="00A55C07" w:rsidP="00A55C07">
            <w:pPr>
              <w:jc w:val="center"/>
              <w:rPr>
                <w:sz w:val="28"/>
                <w:szCs w:val="28"/>
              </w:rPr>
            </w:pPr>
            <w:r w:rsidRPr="00A55C07">
              <w:rPr>
                <w:sz w:val="28"/>
                <w:szCs w:val="28"/>
              </w:rPr>
              <w:t>2024</w:t>
            </w:r>
          </w:p>
        </w:tc>
        <w:tc>
          <w:tcPr>
            <w:tcW w:w="1559" w:type="dxa"/>
            <w:vAlign w:val="center"/>
          </w:tcPr>
          <w:p w14:paraId="285155D0" w14:textId="77777777" w:rsidR="00A55C07" w:rsidRPr="00A55C07" w:rsidRDefault="00A55C07" w:rsidP="00A55C07">
            <w:pPr>
              <w:jc w:val="center"/>
              <w:rPr>
                <w:sz w:val="28"/>
                <w:szCs w:val="28"/>
              </w:rPr>
            </w:pPr>
            <w:r w:rsidRPr="00A55C07">
              <w:rPr>
                <w:sz w:val="28"/>
                <w:szCs w:val="28"/>
              </w:rPr>
              <w:t>2881,30</w:t>
            </w:r>
          </w:p>
        </w:tc>
        <w:tc>
          <w:tcPr>
            <w:tcW w:w="1985" w:type="dxa"/>
            <w:vMerge w:val="restart"/>
            <w:vAlign w:val="center"/>
          </w:tcPr>
          <w:p w14:paraId="5355E20E" w14:textId="77777777" w:rsidR="00A55C07" w:rsidRPr="00A55C07" w:rsidRDefault="00A55C07" w:rsidP="00A55C07">
            <w:pPr>
              <w:jc w:val="center"/>
              <w:rPr>
                <w:sz w:val="28"/>
                <w:szCs w:val="28"/>
              </w:rPr>
            </w:pPr>
            <w:r w:rsidRPr="00A55C07">
              <w:rPr>
                <w:sz w:val="28"/>
                <w:szCs w:val="28"/>
              </w:rPr>
              <w:t>Снижение потерь воды и аварийности</w:t>
            </w:r>
          </w:p>
        </w:tc>
        <w:tc>
          <w:tcPr>
            <w:tcW w:w="1182" w:type="dxa"/>
            <w:gridSpan w:val="2"/>
            <w:vAlign w:val="center"/>
          </w:tcPr>
          <w:p w14:paraId="20CE1698" w14:textId="77777777" w:rsidR="00A55C07" w:rsidRPr="00A55C07" w:rsidRDefault="00A55C07" w:rsidP="00A55C07">
            <w:pPr>
              <w:jc w:val="center"/>
              <w:rPr>
                <w:sz w:val="28"/>
                <w:szCs w:val="28"/>
              </w:rPr>
            </w:pPr>
            <w:r w:rsidRPr="00A55C07">
              <w:rPr>
                <w:sz w:val="28"/>
                <w:szCs w:val="28"/>
              </w:rPr>
              <w:t>-</w:t>
            </w:r>
          </w:p>
        </w:tc>
        <w:tc>
          <w:tcPr>
            <w:tcW w:w="831" w:type="dxa"/>
            <w:vAlign w:val="center"/>
          </w:tcPr>
          <w:p w14:paraId="1D458117" w14:textId="77777777" w:rsidR="00A55C07" w:rsidRPr="00A55C07" w:rsidRDefault="00A55C07" w:rsidP="00A55C07">
            <w:pPr>
              <w:jc w:val="center"/>
              <w:rPr>
                <w:sz w:val="28"/>
                <w:szCs w:val="28"/>
              </w:rPr>
            </w:pPr>
            <w:r w:rsidRPr="00A55C07">
              <w:rPr>
                <w:sz w:val="28"/>
                <w:szCs w:val="28"/>
              </w:rPr>
              <w:t>-</w:t>
            </w:r>
          </w:p>
        </w:tc>
      </w:tr>
      <w:tr w:rsidR="00A55C07" w:rsidRPr="00A55C07" w14:paraId="49F09068" w14:textId="77777777" w:rsidTr="00F50726">
        <w:trPr>
          <w:trHeight w:val="1116"/>
        </w:trPr>
        <w:tc>
          <w:tcPr>
            <w:tcW w:w="636" w:type="dxa"/>
            <w:vAlign w:val="center"/>
          </w:tcPr>
          <w:p w14:paraId="61180E62" w14:textId="77777777" w:rsidR="00A55C07" w:rsidRPr="00A55C07" w:rsidRDefault="00A55C07" w:rsidP="00A55C07">
            <w:pPr>
              <w:jc w:val="center"/>
              <w:rPr>
                <w:sz w:val="28"/>
                <w:szCs w:val="28"/>
              </w:rPr>
            </w:pPr>
            <w:r w:rsidRPr="00A55C07">
              <w:rPr>
                <w:sz w:val="28"/>
                <w:szCs w:val="28"/>
              </w:rPr>
              <w:t>1.2.</w:t>
            </w:r>
          </w:p>
        </w:tc>
        <w:tc>
          <w:tcPr>
            <w:tcW w:w="3022" w:type="dxa"/>
            <w:gridSpan w:val="2"/>
            <w:vAlign w:val="center"/>
          </w:tcPr>
          <w:p w14:paraId="72ECBDC9" w14:textId="77777777" w:rsidR="00A55C07" w:rsidRPr="00A55C07" w:rsidRDefault="00A55C07" w:rsidP="00A55C07">
            <w:r w:rsidRPr="00A55C07">
              <w:rPr>
                <w:sz w:val="28"/>
                <w:szCs w:val="28"/>
              </w:rPr>
              <w:t xml:space="preserve">Капитальный ремонт водопроводной сети </w:t>
            </w:r>
            <w:proofErr w:type="spellStart"/>
            <w:r w:rsidRPr="00A55C07">
              <w:rPr>
                <w:sz w:val="28"/>
                <w:szCs w:val="28"/>
              </w:rPr>
              <w:t>мкр</w:t>
            </w:r>
            <w:proofErr w:type="spellEnd"/>
            <w:r w:rsidRPr="00A55C07">
              <w:rPr>
                <w:sz w:val="28"/>
                <w:szCs w:val="28"/>
              </w:rPr>
              <w:t>-н Солнечный</w:t>
            </w:r>
          </w:p>
        </w:tc>
        <w:tc>
          <w:tcPr>
            <w:tcW w:w="992" w:type="dxa"/>
            <w:vAlign w:val="center"/>
          </w:tcPr>
          <w:p w14:paraId="7F39AF58" w14:textId="77777777" w:rsidR="00A55C07" w:rsidRPr="00A55C07" w:rsidRDefault="00A55C07" w:rsidP="00A55C07">
            <w:pPr>
              <w:jc w:val="center"/>
              <w:rPr>
                <w:sz w:val="28"/>
                <w:szCs w:val="28"/>
              </w:rPr>
            </w:pPr>
            <w:r w:rsidRPr="00A55C07">
              <w:rPr>
                <w:sz w:val="28"/>
                <w:szCs w:val="28"/>
              </w:rPr>
              <w:t>2025</w:t>
            </w:r>
          </w:p>
        </w:tc>
        <w:tc>
          <w:tcPr>
            <w:tcW w:w="1559" w:type="dxa"/>
            <w:vAlign w:val="center"/>
          </w:tcPr>
          <w:p w14:paraId="6308AF63" w14:textId="77777777" w:rsidR="00A55C07" w:rsidRPr="00A55C07" w:rsidRDefault="00A55C07" w:rsidP="00A55C07">
            <w:pPr>
              <w:jc w:val="center"/>
              <w:rPr>
                <w:sz w:val="28"/>
                <w:szCs w:val="28"/>
              </w:rPr>
            </w:pPr>
            <w:r w:rsidRPr="00A55C07">
              <w:rPr>
                <w:sz w:val="28"/>
                <w:szCs w:val="28"/>
              </w:rPr>
              <w:t>3043,32</w:t>
            </w:r>
          </w:p>
        </w:tc>
        <w:tc>
          <w:tcPr>
            <w:tcW w:w="1985" w:type="dxa"/>
            <w:vMerge/>
          </w:tcPr>
          <w:p w14:paraId="5F3D62DF" w14:textId="77777777" w:rsidR="00A55C07" w:rsidRPr="00A55C07" w:rsidRDefault="00A55C07" w:rsidP="00A55C07">
            <w:pPr>
              <w:jc w:val="center"/>
              <w:rPr>
                <w:sz w:val="28"/>
                <w:szCs w:val="28"/>
              </w:rPr>
            </w:pPr>
          </w:p>
        </w:tc>
        <w:tc>
          <w:tcPr>
            <w:tcW w:w="1182" w:type="dxa"/>
            <w:gridSpan w:val="2"/>
            <w:vAlign w:val="center"/>
          </w:tcPr>
          <w:p w14:paraId="5106F328" w14:textId="77777777" w:rsidR="00A55C07" w:rsidRPr="00A55C07" w:rsidRDefault="00A55C07" w:rsidP="00A55C07">
            <w:pPr>
              <w:jc w:val="center"/>
              <w:rPr>
                <w:sz w:val="28"/>
                <w:szCs w:val="28"/>
              </w:rPr>
            </w:pPr>
            <w:r w:rsidRPr="00A55C07">
              <w:rPr>
                <w:sz w:val="28"/>
                <w:szCs w:val="28"/>
              </w:rPr>
              <w:t>-</w:t>
            </w:r>
          </w:p>
        </w:tc>
        <w:tc>
          <w:tcPr>
            <w:tcW w:w="831" w:type="dxa"/>
            <w:vAlign w:val="center"/>
          </w:tcPr>
          <w:p w14:paraId="12AB1FD3" w14:textId="77777777" w:rsidR="00A55C07" w:rsidRPr="00A55C07" w:rsidRDefault="00A55C07" w:rsidP="00A55C07">
            <w:pPr>
              <w:jc w:val="center"/>
              <w:rPr>
                <w:sz w:val="28"/>
                <w:szCs w:val="28"/>
              </w:rPr>
            </w:pPr>
            <w:r w:rsidRPr="00A55C07">
              <w:rPr>
                <w:sz w:val="28"/>
                <w:szCs w:val="28"/>
              </w:rPr>
              <w:t>-</w:t>
            </w:r>
          </w:p>
        </w:tc>
      </w:tr>
      <w:tr w:rsidR="00A55C07" w:rsidRPr="00A55C07" w14:paraId="331222AD" w14:textId="77777777" w:rsidTr="00F50726">
        <w:trPr>
          <w:trHeight w:val="1147"/>
        </w:trPr>
        <w:tc>
          <w:tcPr>
            <w:tcW w:w="636" w:type="dxa"/>
            <w:vAlign w:val="center"/>
          </w:tcPr>
          <w:p w14:paraId="2CE0CCCF" w14:textId="77777777" w:rsidR="00A55C07" w:rsidRPr="00A55C07" w:rsidRDefault="00A55C07" w:rsidP="00A55C07">
            <w:pPr>
              <w:jc w:val="center"/>
              <w:rPr>
                <w:sz w:val="28"/>
                <w:szCs w:val="28"/>
              </w:rPr>
            </w:pPr>
            <w:r w:rsidRPr="00A55C07">
              <w:rPr>
                <w:sz w:val="28"/>
                <w:szCs w:val="28"/>
              </w:rPr>
              <w:t>1.3.</w:t>
            </w:r>
          </w:p>
        </w:tc>
        <w:tc>
          <w:tcPr>
            <w:tcW w:w="3022" w:type="dxa"/>
            <w:gridSpan w:val="2"/>
            <w:vAlign w:val="center"/>
          </w:tcPr>
          <w:p w14:paraId="471DF1AC" w14:textId="77777777" w:rsidR="00A55C07" w:rsidRPr="00A55C07" w:rsidRDefault="00A55C07" w:rsidP="00A55C07">
            <w:r w:rsidRPr="00A55C07">
              <w:rPr>
                <w:sz w:val="28"/>
                <w:szCs w:val="28"/>
              </w:rPr>
              <w:t xml:space="preserve">Капитальный ремонт водопроводной сети </w:t>
            </w:r>
            <w:proofErr w:type="spellStart"/>
            <w:r w:rsidRPr="00A55C07">
              <w:rPr>
                <w:sz w:val="28"/>
                <w:szCs w:val="28"/>
              </w:rPr>
              <w:t>мкр</w:t>
            </w:r>
            <w:proofErr w:type="spellEnd"/>
            <w:r w:rsidRPr="00A55C07">
              <w:rPr>
                <w:sz w:val="28"/>
                <w:szCs w:val="28"/>
              </w:rPr>
              <w:t>-н Лысая гора</w:t>
            </w:r>
          </w:p>
        </w:tc>
        <w:tc>
          <w:tcPr>
            <w:tcW w:w="992" w:type="dxa"/>
            <w:vAlign w:val="center"/>
          </w:tcPr>
          <w:p w14:paraId="62CD3078" w14:textId="77777777" w:rsidR="00A55C07" w:rsidRPr="00A55C07" w:rsidRDefault="00A55C07" w:rsidP="00A55C07">
            <w:pPr>
              <w:jc w:val="center"/>
              <w:rPr>
                <w:sz w:val="28"/>
                <w:szCs w:val="28"/>
              </w:rPr>
            </w:pPr>
            <w:r w:rsidRPr="00A55C07">
              <w:rPr>
                <w:sz w:val="28"/>
                <w:szCs w:val="28"/>
              </w:rPr>
              <w:t>2026</w:t>
            </w:r>
          </w:p>
        </w:tc>
        <w:tc>
          <w:tcPr>
            <w:tcW w:w="1559" w:type="dxa"/>
            <w:vAlign w:val="center"/>
          </w:tcPr>
          <w:p w14:paraId="74C95564" w14:textId="77777777" w:rsidR="00A55C07" w:rsidRPr="00A55C07" w:rsidRDefault="00A55C07" w:rsidP="00A55C07">
            <w:pPr>
              <w:jc w:val="center"/>
              <w:rPr>
                <w:sz w:val="28"/>
                <w:szCs w:val="28"/>
              </w:rPr>
            </w:pPr>
            <w:r w:rsidRPr="00A55C07">
              <w:rPr>
                <w:sz w:val="28"/>
                <w:szCs w:val="28"/>
              </w:rPr>
              <w:t>3060,27</w:t>
            </w:r>
          </w:p>
        </w:tc>
        <w:tc>
          <w:tcPr>
            <w:tcW w:w="1985" w:type="dxa"/>
            <w:vMerge/>
          </w:tcPr>
          <w:p w14:paraId="6ADDC973" w14:textId="77777777" w:rsidR="00A55C07" w:rsidRPr="00A55C07" w:rsidRDefault="00A55C07" w:rsidP="00A55C07">
            <w:pPr>
              <w:jc w:val="center"/>
              <w:rPr>
                <w:sz w:val="28"/>
                <w:szCs w:val="28"/>
              </w:rPr>
            </w:pPr>
          </w:p>
        </w:tc>
        <w:tc>
          <w:tcPr>
            <w:tcW w:w="1182" w:type="dxa"/>
            <w:gridSpan w:val="2"/>
            <w:vAlign w:val="center"/>
          </w:tcPr>
          <w:p w14:paraId="59861ED0" w14:textId="77777777" w:rsidR="00A55C07" w:rsidRPr="00A55C07" w:rsidRDefault="00A55C07" w:rsidP="00A55C07">
            <w:pPr>
              <w:jc w:val="center"/>
              <w:rPr>
                <w:sz w:val="28"/>
                <w:szCs w:val="28"/>
              </w:rPr>
            </w:pPr>
            <w:r w:rsidRPr="00A55C07">
              <w:rPr>
                <w:sz w:val="28"/>
                <w:szCs w:val="28"/>
              </w:rPr>
              <w:t>-</w:t>
            </w:r>
          </w:p>
        </w:tc>
        <w:tc>
          <w:tcPr>
            <w:tcW w:w="831" w:type="dxa"/>
            <w:vAlign w:val="center"/>
          </w:tcPr>
          <w:p w14:paraId="0958E9E8" w14:textId="77777777" w:rsidR="00A55C07" w:rsidRPr="00A55C07" w:rsidRDefault="00A55C07" w:rsidP="00A55C07">
            <w:pPr>
              <w:jc w:val="center"/>
              <w:rPr>
                <w:sz w:val="28"/>
                <w:szCs w:val="28"/>
              </w:rPr>
            </w:pPr>
            <w:r w:rsidRPr="00A55C07">
              <w:rPr>
                <w:sz w:val="28"/>
                <w:szCs w:val="28"/>
              </w:rPr>
              <w:t>-</w:t>
            </w:r>
          </w:p>
        </w:tc>
      </w:tr>
      <w:tr w:rsidR="00A55C07" w:rsidRPr="00A55C07" w14:paraId="56CF7476" w14:textId="77777777" w:rsidTr="00F50726">
        <w:trPr>
          <w:trHeight w:val="3080"/>
        </w:trPr>
        <w:tc>
          <w:tcPr>
            <w:tcW w:w="636" w:type="dxa"/>
            <w:vAlign w:val="center"/>
          </w:tcPr>
          <w:p w14:paraId="59C925EE" w14:textId="77777777" w:rsidR="00A55C07" w:rsidRPr="00A55C07" w:rsidRDefault="00A55C07" w:rsidP="00A55C07">
            <w:pPr>
              <w:jc w:val="center"/>
              <w:rPr>
                <w:sz w:val="28"/>
                <w:szCs w:val="28"/>
              </w:rPr>
            </w:pPr>
            <w:r w:rsidRPr="00A55C07">
              <w:rPr>
                <w:sz w:val="28"/>
                <w:szCs w:val="28"/>
              </w:rPr>
              <w:t>1.4.</w:t>
            </w:r>
          </w:p>
        </w:tc>
        <w:tc>
          <w:tcPr>
            <w:tcW w:w="3022" w:type="dxa"/>
            <w:gridSpan w:val="2"/>
            <w:vAlign w:val="center"/>
          </w:tcPr>
          <w:p w14:paraId="14C1088F" w14:textId="77777777" w:rsidR="00A55C07" w:rsidRPr="00A55C07" w:rsidRDefault="00A55C07" w:rsidP="00A55C07">
            <w:r w:rsidRPr="00A55C07">
              <w:rPr>
                <w:sz w:val="28"/>
                <w:szCs w:val="28"/>
              </w:rPr>
              <w:t xml:space="preserve">Капитальный ремонт водопроводной сети от Стадиона до ул. </w:t>
            </w:r>
            <w:proofErr w:type="spellStart"/>
            <w:r w:rsidRPr="00A55C07">
              <w:rPr>
                <w:sz w:val="28"/>
                <w:szCs w:val="28"/>
              </w:rPr>
              <w:t>Зеленовского</w:t>
            </w:r>
            <w:proofErr w:type="spellEnd"/>
            <w:r w:rsidRPr="00A55C07">
              <w:rPr>
                <w:sz w:val="28"/>
                <w:szCs w:val="28"/>
              </w:rPr>
              <w:t>; капитальный ремонт водопроводной сети от насосной станции 3-го водоподъема до ул. Молодежная</w:t>
            </w:r>
          </w:p>
        </w:tc>
        <w:tc>
          <w:tcPr>
            <w:tcW w:w="992" w:type="dxa"/>
            <w:vAlign w:val="center"/>
          </w:tcPr>
          <w:p w14:paraId="4C721B68" w14:textId="77777777" w:rsidR="00A55C07" w:rsidRPr="00A55C07" w:rsidRDefault="00A55C07" w:rsidP="00A55C07">
            <w:pPr>
              <w:jc w:val="center"/>
              <w:rPr>
                <w:sz w:val="28"/>
                <w:szCs w:val="28"/>
              </w:rPr>
            </w:pPr>
            <w:r w:rsidRPr="00A55C07">
              <w:rPr>
                <w:sz w:val="28"/>
                <w:szCs w:val="28"/>
              </w:rPr>
              <w:t>2027</w:t>
            </w:r>
          </w:p>
        </w:tc>
        <w:tc>
          <w:tcPr>
            <w:tcW w:w="1559" w:type="dxa"/>
            <w:vAlign w:val="center"/>
          </w:tcPr>
          <w:p w14:paraId="50924D3B" w14:textId="77777777" w:rsidR="00A55C07" w:rsidRPr="00A55C07" w:rsidRDefault="00A55C07" w:rsidP="00A55C07">
            <w:pPr>
              <w:jc w:val="center"/>
              <w:rPr>
                <w:sz w:val="28"/>
                <w:szCs w:val="28"/>
              </w:rPr>
            </w:pPr>
            <w:r w:rsidRPr="00A55C07">
              <w:rPr>
                <w:sz w:val="28"/>
                <w:szCs w:val="28"/>
              </w:rPr>
              <w:t>3150,85</w:t>
            </w:r>
          </w:p>
        </w:tc>
        <w:tc>
          <w:tcPr>
            <w:tcW w:w="1985" w:type="dxa"/>
            <w:vMerge/>
          </w:tcPr>
          <w:p w14:paraId="17A9B238" w14:textId="77777777" w:rsidR="00A55C07" w:rsidRPr="00A55C07" w:rsidRDefault="00A55C07" w:rsidP="00A55C07">
            <w:pPr>
              <w:jc w:val="center"/>
              <w:rPr>
                <w:sz w:val="28"/>
                <w:szCs w:val="28"/>
              </w:rPr>
            </w:pPr>
          </w:p>
        </w:tc>
        <w:tc>
          <w:tcPr>
            <w:tcW w:w="1182" w:type="dxa"/>
            <w:gridSpan w:val="2"/>
            <w:vAlign w:val="center"/>
          </w:tcPr>
          <w:p w14:paraId="6426C364" w14:textId="77777777" w:rsidR="00A55C07" w:rsidRPr="00A55C07" w:rsidRDefault="00A55C07" w:rsidP="00A55C07">
            <w:pPr>
              <w:jc w:val="center"/>
              <w:rPr>
                <w:sz w:val="28"/>
                <w:szCs w:val="28"/>
              </w:rPr>
            </w:pPr>
            <w:r w:rsidRPr="00A55C07">
              <w:rPr>
                <w:sz w:val="28"/>
                <w:szCs w:val="28"/>
              </w:rPr>
              <w:t>-</w:t>
            </w:r>
          </w:p>
        </w:tc>
        <w:tc>
          <w:tcPr>
            <w:tcW w:w="831" w:type="dxa"/>
            <w:vAlign w:val="center"/>
          </w:tcPr>
          <w:p w14:paraId="3E22C43F" w14:textId="77777777" w:rsidR="00A55C07" w:rsidRPr="00A55C07" w:rsidRDefault="00A55C07" w:rsidP="00A55C07">
            <w:pPr>
              <w:jc w:val="center"/>
              <w:rPr>
                <w:sz w:val="28"/>
                <w:szCs w:val="28"/>
              </w:rPr>
            </w:pPr>
            <w:r w:rsidRPr="00A55C07">
              <w:rPr>
                <w:sz w:val="28"/>
                <w:szCs w:val="28"/>
              </w:rPr>
              <w:t>-</w:t>
            </w:r>
          </w:p>
        </w:tc>
      </w:tr>
      <w:tr w:rsidR="00A55C07" w:rsidRPr="00A55C07" w14:paraId="24696D2D" w14:textId="77777777" w:rsidTr="00F50726">
        <w:trPr>
          <w:trHeight w:val="1844"/>
        </w:trPr>
        <w:tc>
          <w:tcPr>
            <w:tcW w:w="636" w:type="dxa"/>
            <w:vAlign w:val="center"/>
          </w:tcPr>
          <w:p w14:paraId="6FB3A8F5" w14:textId="77777777" w:rsidR="00A55C07" w:rsidRPr="00A55C07" w:rsidRDefault="00A55C07" w:rsidP="00A55C07">
            <w:pPr>
              <w:jc w:val="center"/>
              <w:rPr>
                <w:sz w:val="28"/>
                <w:szCs w:val="28"/>
              </w:rPr>
            </w:pPr>
            <w:r w:rsidRPr="00A55C07">
              <w:rPr>
                <w:sz w:val="28"/>
                <w:szCs w:val="28"/>
              </w:rPr>
              <w:t>1.5.</w:t>
            </w:r>
          </w:p>
        </w:tc>
        <w:tc>
          <w:tcPr>
            <w:tcW w:w="3022" w:type="dxa"/>
            <w:gridSpan w:val="2"/>
            <w:vAlign w:val="center"/>
          </w:tcPr>
          <w:p w14:paraId="5A65B3E4" w14:textId="77777777" w:rsidR="00A55C07" w:rsidRPr="00A55C07" w:rsidRDefault="00A55C07" w:rsidP="00A55C07">
            <w:r w:rsidRPr="00A55C07">
              <w:rPr>
                <w:sz w:val="28"/>
                <w:szCs w:val="28"/>
              </w:rPr>
              <w:t>Капитальный ремонт водопроводной сети от насосной станции 3-го водоподъема до ул. Молодежная</w:t>
            </w:r>
          </w:p>
        </w:tc>
        <w:tc>
          <w:tcPr>
            <w:tcW w:w="992" w:type="dxa"/>
            <w:vAlign w:val="center"/>
          </w:tcPr>
          <w:p w14:paraId="0AB31975" w14:textId="77777777" w:rsidR="00A55C07" w:rsidRPr="00A55C07" w:rsidRDefault="00A55C07" w:rsidP="00A55C07">
            <w:pPr>
              <w:jc w:val="center"/>
              <w:rPr>
                <w:sz w:val="28"/>
                <w:szCs w:val="28"/>
              </w:rPr>
            </w:pPr>
            <w:r w:rsidRPr="00A55C07">
              <w:rPr>
                <w:sz w:val="28"/>
                <w:szCs w:val="28"/>
              </w:rPr>
              <w:t>2028</w:t>
            </w:r>
          </w:p>
        </w:tc>
        <w:tc>
          <w:tcPr>
            <w:tcW w:w="1559" w:type="dxa"/>
            <w:vAlign w:val="center"/>
          </w:tcPr>
          <w:p w14:paraId="13E45900" w14:textId="77777777" w:rsidR="00A55C07" w:rsidRPr="00A55C07" w:rsidRDefault="00A55C07" w:rsidP="00A55C07">
            <w:pPr>
              <w:jc w:val="center"/>
              <w:rPr>
                <w:sz w:val="28"/>
                <w:szCs w:val="28"/>
              </w:rPr>
            </w:pPr>
            <w:r w:rsidRPr="00A55C07">
              <w:rPr>
                <w:sz w:val="28"/>
                <w:szCs w:val="28"/>
              </w:rPr>
              <w:t>3244,12</w:t>
            </w:r>
          </w:p>
        </w:tc>
        <w:tc>
          <w:tcPr>
            <w:tcW w:w="1985" w:type="dxa"/>
            <w:vMerge/>
          </w:tcPr>
          <w:p w14:paraId="3A371105" w14:textId="77777777" w:rsidR="00A55C07" w:rsidRPr="00A55C07" w:rsidRDefault="00A55C07" w:rsidP="00A55C07">
            <w:pPr>
              <w:jc w:val="center"/>
              <w:rPr>
                <w:sz w:val="28"/>
                <w:szCs w:val="28"/>
              </w:rPr>
            </w:pPr>
          </w:p>
        </w:tc>
        <w:tc>
          <w:tcPr>
            <w:tcW w:w="1182" w:type="dxa"/>
            <w:gridSpan w:val="2"/>
            <w:vAlign w:val="center"/>
          </w:tcPr>
          <w:p w14:paraId="6D94B33F" w14:textId="77777777" w:rsidR="00A55C07" w:rsidRPr="00A55C07" w:rsidRDefault="00A55C07" w:rsidP="00A55C07">
            <w:pPr>
              <w:jc w:val="center"/>
              <w:rPr>
                <w:sz w:val="28"/>
                <w:szCs w:val="28"/>
              </w:rPr>
            </w:pPr>
            <w:r w:rsidRPr="00A55C07">
              <w:rPr>
                <w:sz w:val="28"/>
                <w:szCs w:val="28"/>
              </w:rPr>
              <w:t>-</w:t>
            </w:r>
          </w:p>
        </w:tc>
        <w:tc>
          <w:tcPr>
            <w:tcW w:w="831" w:type="dxa"/>
            <w:vAlign w:val="center"/>
          </w:tcPr>
          <w:p w14:paraId="7CAD6E32" w14:textId="77777777" w:rsidR="00A55C07" w:rsidRPr="00A55C07" w:rsidRDefault="00A55C07" w:rsidP="00A55C07">
            <w:pPr>
              <w:jc w:val="center"/>
              <w:rPr>
                <w:sz w:val="28"/>
                <w:szCs w:val="28"/>
              </w:rPr>
            </w:pPr>
            <w:r w:rsidRPr="00A55C07">
              <w:rPr>
                <w:sz w:val="28"/>
                <w:szCs w:val="28"/>
              </w:rPr>
              <w:t>-</w:t>
            </w:r>
          </w:p>
        </w:tc>
      </w:tr>
      <w:tr w:rsidR="00A55C07" w:rsidRPr="00A55C07" w14:paraId="15477B0C" w14:textId="77777777" w:rsidTr="00F50726">
        <w:trPr>
          <w:trHeight w:val="482"/>
        </w:trPr>
        <w:tc>
          <w:tcPr>
            <w:tcW w:w="10207" w:type="dxa"/>
            <w:gridSpan w:val="9"/>
            <w:vAlign w:val="center"/>
          </w:tcPr>
          <w:p w14:paraId="7B8E184F" w14:textId="77777777" w:rsidR="00A55C07" w:rsidRPr="00A55C07" w:rsidRDefault="00A55C07" w:rsidP="00A55C07">
            <w:pPr>
              <w:numPr>
                <w:ilvl w:val="0"/>
                <w:numId w:val="5"/>
              </w:numPr>
              <w:contextualSpacing/>
              <w:jc w:val="center"/>
              <w:rPr>
                <w:sz w:val="28"/>
                <w:szCs w:val="28"/>
              </w:rPr>
            </w:pPr>
            <w:r w:rsidRPr="00A55C07">
              <w:rPr>
                <w:sz w:val="28"/>
                <w:szCs w:val="28"/>
              </w:rPr>
              <w:t xml:space="preserve">Водоотведение </w:t>
            </w:r>
          </w:p>
        </w:tc>
      </w:tr>
      <w:tr w:rsidR="00A55C07" w:rsidRPr="00A55C07" w14:paraId="34F5F4D4" w14:textId="77777777" w:rsidTr="00A55C07">
        <w:trPr>
          <w:trHeight w:val="2116"/>
        </w:trPr>
        <w:tc>
          <w:tcPr>
            <w:tcW w:w="636" w:type="dxa"/>
            <w:vAlign w:val="center"/>
          </w:tcPr>
          <w:p w14:paraId="72484802" w14:textId="77777777" w:rsidR="00A55C07" w:rsidRPr="00A55C07" w:rsidRDefault="00A55C07" w:rsidP="00A55C07">
            <w:pPr>
              <w:jc w:val="center"/>
              <w:rPr>
                <w:sz w:val="28"/>
                <w:szCs w:val="28"/>
              </w:rPr>
            </w:pPr>
            <w:r w:rsidRPr="00A55C07">
              <w:rPr>
                <w:sz w:val="28"/>
                <w:szCs w:val="28"/>
              </w:rPr>
              <w:t>2.1.</w:t>
            </w:r>
          </w:p>
        </w:tc>
        <w:tc>
          <w:tcPr>
            <w:tcW w:w="3022" w:type="dxa"/>
            <w:gridSpan w:val="2"/>
            <w:vAlign w:val="center"/>
          </w:tcPr>
          <w:p w14:paraId="59FF6DF6" w14:textId="77777777" w:rsidR="00A55C07" w:rsidRPr="00A55C07" w:rsidRDefault="00A55C07" w:rsidP="00A55C07">
            <w:pPr>
              <w:rPr>
                <w:sz w:val="28"/>
                <w:szCs w:val="28"/>
              </w:rPr>
            </w:pPr>
            <w:r w:rsidRPr="00A55C07">
              <w:rPr>
                <w:sz w:val="28"/>
                <w:szCs w:val="28"/>
              </w:rPr>
              <w:t xml:space="preserve">Капитальный ремонт здания </w:t>
            </w:r>
            <w:proofErr w:type="spellStart"/>
            <w:r w:rsidRPr="00A55C07">
              <w:rPr>
                <w:sz w:val="28"/>
                <w:szCs w:val="28"/>
              </w:rPr>
              <w:t>перекачной</w:t>
            </w:r>
            <w:proofErr w:type="spellEnd"/>
            <w:r w:rsidRPr="00A55C07">
              <w:rPr>
                <w:sz w:val="28"/>
                <w:szCs w:val="28"/>
              </w:rPr>
              <w:t xml:space="preserve"> насосной станции хозяйственно-фекальных стоков (инв. № 662)</w:t>
            </w:r>
          </w:p>
        </w:tc>
        <w:tc>
          <w:tcPr>
            <w:tcW w:w="992" w:type="dxa"/>
            <w:vAlign w:val="center"/>
          </w:tcPr>
          <w:p w14:paraId="372A4C50" w14:textId="77777777" w:rsidR="00A55C07" w:rsidRPr="00A55C07" w:rsidRDefault="00A55C07" w:rsidP="00A55C07">
            <w:pPr>
              <w:jc w:val="center"/>
              <w:rPr>
                <w:sz w:val="28"/>
                <w:szCs w:val="28"/>
              </w:rPr>
            </w:pPr>
            <w:r w:rsidRPr="00A55C07">
              <w:rPr>
                <w:sz w:val="28"/>
                <w:szCs w:val="28"/>
              </w:rPr>
              <w:t>2024</w:t>
            </w:r>
          </w:p>
        </w:tc>
        <w:tc>
          <w:tcPr>
            <w:tcW w:w="1559" w:type="dxa"/>
            <w:vAlign w:val="center"/>
          </w:tcPr>
          <w:p w14:paraId="6CBE59A6" w14:textId="77777777" w:rsidR="00A55C07" w:rsidRPr="00A55C07" w:rsidRDefault="00A55C07" w:rsidP="00A55C07">
            <w:pPr>
              <w:jc w:val="center"/>
              <w:rPr>
                <w:sz w:val="28"/>
                <w:szCs w:val="28"/>
              </w:rPr>
            </w:pPr>
            <w:r w:rsidRPr="00A55C07">
              <w:rPr>
                <w:sz w:val="28"/>
                <w:szCs w:val="28"/>
              </w:rPr>
              <w:t>2921,37</w:t>
            </w:r>
          </w:p>
        </w:tc>
        <w:tc>
          <w:tcPr>
            <w:tcW w:w="1985" w:type="dxa"/>
            <w:vAlign w:val="center"/>
          </w:tcPr>
          <w:p w14:paraId="5D82252C" w14:textId="77777777" w:rsidR="00A55C07" w:rsidRPr="00A55C07" w:rsidRDefault="00A55C07" w:rsidP="00A55C07">
            <w:pPr>
              <w:jc w:val="center"/>
              <w:rPr>
                <w:sz w:val="28"/>
                <w:szCs w:val="28"/>
              </w:rPr>
            </w:pPr>
            <w:r w:rsidRPr="00A55C07">
              <w:rPr>
                <w:sz w:val="28"/>
                <w:szCs w:val="28"/>
              </w:rPr>
              <w:t>Снижение аварийности</w:t>
            </w:r>
          </w:p>
        </w:tc>
        <w:tc>
          <w:tcPr>
            <w:tcW w:w="1182" w:type="dxa"/>
            <w:gridSpan w:val="2"/>
            <w:vAlign w:val="center"/>
          </w:tcPr>
          <w:p w14:paraId="64D8EA2A" w14:textId="77777777" w:rsidR="00A55C07" w:rsidRPr="00A55C07" w:rsidRDefault="00A55C07" w:rsidP="00A55C07">
            <w:pPr>
              <w:jc w:val="center"/>
              <w:rPr>
                <w:sz w:val="28"/>
                <w:szCs w:val="28"/>
              </w:rPr>
            </w:pPr>
            <w:r w:rsidRPr="00A55C07">
              <w:rPr>
                <w:sz w:val="28"/>
                <w:szCs w:val="28"/>
              </w:rPr>
              <w:t>-</w:t>
            </w:r>
          </w:p>
        </w:tc>
        <w:tc>
          <w:tcPr>
            <w:tcW w:w="831" w:type="dxa"/>
            <w:vAlign w:val="center"/>
          </w:tcPr>
          <w:p w14:paraId="709C3DA6" w14:textId="77777777" w:rsidR="00A55C07" w:rsidRPr="00A55C07" w:rsidRDefault="00A55C07" w:rsidP="00A55C07">
            <w:pPr>
              <w:jc w:val="center"/>
              <w:rPr>
                <w:sz w:val="28"/>
                <w:szCs w:val="28"/>
              </w:rPr>
            </w:pPr>
            <w:r w:rsidRPr="00A55C07">
              <w:rPr>
                <w:sz w:val="28"/>
                <w:szCs w:val="28"/>
              </w:rPr>
              <w:t>-</w:t>
            </w:r>
          </w:p>
        </w:tc>
      </w:tr>
      <w:tr w:rsidR="00A55C07" w:rsidRPr="00A55C07" w14:paraId="67E65BE7" w14:textId="77777777" w:rsidTr="00F50726">
        <w:trPr>
          <w:trHeight w:val="351"/>
        </w:trPr>
        <w:tc>
          <w:tcPr>
            <w:tcW w:w="681" w:type="dxa"/>
            <w:gridSpan w:val="2"/>
            <w:vAlign w:val="center"/>
          </w:tcPr>
          <w:p w14:paraId="5ABE35AA" w14:textId="77777777" w:rsidR="00A55C07" w:rsidRPr="00A55C07" w:rsidRDefault="00A55C07" w:rsidP="00A55C07">
            <w:pPr>
              <w:jc w:val="center"/>
              <w:rPr>
                <w:sz w:val="28"/>
                <w:szCs w:val="28"/>
              </w:rPr>
            </w:pPr>
            <w:r w:rsidRPr="00A55C07">
              <w:rPr>
                <w:sz w:val="28"/>
                <w:szCs w:val="28"/>
              </w:rPr>
              <w:lastRenderedPageBreak/>
              <w:t>1</w:t>
            </w:r>
          </w:p>
        </w:tc>
        <w:tc>
          <w:tcPr>
            <w:tcW w:w="2977" w:type="dxa"/>
            <w:vAlign w:val="center"/>
          </w:tcPr>
          <w:p w14:paraId="4E1DB3FE" w14:textId="77777777" w:rsidR="00A55C07" w:rsidRPr="00A55C07" w:rsidRDefault="00A55C07" w:rsidP="00A55C07">
            <w:pPr>
              <w:jc w:val="center"/>
              <w:rPr>
                <w:sz w:val="28"/>
                <w:szCs w:val="28"/>
              </w:rPr>
            </w:pPr>
            <w:r w:rsidRPr="00A55C07">
              <w:rPr>
                <w:sz w:val="28"/>
                <w:szCs w:val="28"/>
              </w:rPr>
              <w:t>2</w:t>
            </w:r>
          </w:p>
        </w:tc>
        <w:tc>
          <w:tcPr>
            <w:tcW w:w="992" w:type="dxa"/>
            <w:vAlign w:val="center"/>
          </w:tcPr>
          <w:p w14:paraId="648EED10" w14:textId="77777777" w:rsidR="00A55C07" w:rsidRPr="00A55C07" w:rsidRDefault="00A55C07" w:rsidP="00A55C07">
            <w:pPr>
              <w:jc w:val="center"/>
              <w:rPr>
                <w:sz w:val="28"/>
                <w:szCs w:val="28"/>
              </w:rPr>
            </w:pPr>
            <w:r w:rsidRPr="00A55C07">
              <w:rPr>
                <w:sz w:val="28"/>
                <w:szCs w:val="28"/>
              </w:rPr>
              <w:t>3</w:t>
            </w:r>
          </w:p>
        </w:tc>
        <w:tc>
          <w:tcPr>
            <w:tcW w:w="1559" w:type="dxa"/>
            <w:vAlign w:val="center"/>
          </w:tcPr>
          <w:p w14:paraId="5A297E30" w14:textId="77777777" w:rsidR="00A55C07" w:rsidRPr="00A55C07" w:rsidRDefault="00A55C07" w:rsidP="00A55C07">
            <w:pPr>
              <w:jc w:val="center"/>
              <w:rPr>
                <w:sz w:val="28"/>
                <w:szCs w:val="28"/>
              </w:rPr>
            </w:pPr>
            <w:r w:rsidRPr="00A55C07">
              <w:rPr>
                <w:sz w:val="28"/>
                <w:szCs w:val="28"/>
              </w:rPr>
              <w:t>4</w:t>
            </w:r>
          </w:p>
        </w:tc>
        <w:tc>
          <w:tcPr>
            <w:tcW w:w="1985" w:type="dxa"/>
            <w:vAlign w:val="center"/>
          </w:tcPr>
          <w:p w14:paraId="04DAEF8D" w14:textId="77777777" w:rsidR="00A55C07" w:rsidRPr="00A55C07" w:rsidRDefault="00A55C07" w:rsidP="00A55C07">
            <w:pPr>
              <w:jc w:val="center"/>
              <w:rPr>
                <w:sz w:val="28"/>
                <w:szCs w:val="28"/>
              </w:rPr>
            </w:pPr>
            <w:r w:rsidRPr="00A55C07">
              <w:rPr>
                <w:sz w:val="28"/>
                <w:szCs w:val="28"/>
              </w:rPr>
              <w:t>5</w:t>
            </w:r>
          </w:p>
        </w:tc>
        <w:tc>
          <w:tcPr>
            <w:tcW w:w="1134" w:type="dxa"/>
            <w:vAlign w:val="center"/>
          </w:tcPr>
          <w:p w14:paraId="5E24AE37" w14:textId="77777777" w:rsidR="00A55C07" w:rsidRPr="00A55C07" w:rsidRDefault="00A55C07" w:rsidP="00A55C07">
            <w:pPr>
              <w:jc w:val="center"/>
              <w:rPr>
                <w:sz w:val="28"/>
                <w:szCs w:val="28"/>
              </w:rPr>
            </w:pPr>
            <w:r w:rsidRPr="00A55C07">
              <w:rPr>
                <w:sz w:val="28"/>
                <w:szCs w:val="28"/>
              </w:rPr>
              <w:t>6</w:t>
            </w:r>
          </w:p>
        </w:tc>
        <w:tc>
          <w:tcPr>
            <w:tcW w:w="879" w:type="dxa"/>
            <w:gridSpan w:val="2"/>
            <w:vAlign w:val="center"/>
          </w:tcPr>
          <w:p w14:paraId="403C6473" w14:textId="77777777" w:rsidR="00A55C07" w:rsidRPr="00A55C07" w:rsidRDefault="00A55C07" w:rsidP="00A55C07">
            <w:pPr>
              <w:jc w:val="center"/>
              <w:rPr>
                <w:sz w:val="28"/>
                <w:szCs w:val="28"/>
              </w:rPr>
            </w:pPr>
            <w:r w:rsidRPr="00A55C07">
              <w:rPr>
                <w:sz w:val="28"/>
                <w:szCs w:val="28"/>
              </w:rPr>
              <w:t>7</w:t>
            </w:r>
          </w:p>
        </w:tc>
      </w:tr>
      <w:tr w:rsidR="00A55C07" w:rsidRPr="00A55C07" w14:paraId="1E963BCB" w14:textId="77777777" w:rsidTr="00F50726">
        <w:trPr>
          <w:trHeight w:val="1133"/>
        </w:trPr>
        <w:tc>
          <w:tcPr>
            <w:tcW w:w="681" w:type="dxa"/>
            <w:gridSpan w:val="2"/>
            <w:vAlign w:val="center"/>
          </w:tcPr>
          <w:p w14:paraId="0B609BBE" w14:textId="77777777" w:rsidR="00A55C07" w:rsidRPr="00A55C07" w:rsidRDefault="00A55C07" w:rsidP="00A55C07">
            <w:pPr>
              <w:jc w:val="center"/>
              <w:rPr>
                <w:sz w:val="28"/>
                <w:szCs w:val="28"/>
              </w:rPr>
            </w:pPr>
            <w:r w:rsidRPr="00A55C07">
              <w:rPr>
                <w:sz w:val="28"/>
                <w:szCs w:val="28"/>
              </w:rPr>
              <w:t>2.2.</w:t>
            </w:r>
          </w:p>
        </w:tc>
        <w:tc>
          <w:tcPr>
            <w:tcW w:w="2977" w:type="dxa"/>
            <w:vAlign w:val="center"/>
          </w:tcPr>
          <w:p w14:paraId="14436DF1" w14:textId="77777777" w:rsidR="00A55C07" w:rsidRPr="00A55C07" w:rsidRDefault="00A55C07" w:rsidP="00A55C07">
            <w:r w:rsidRPr="00A55C07">
              <w:rPr>
                <w:sz w:val="28"/>
              </w:rPr>
              <w:t>Капитальный ремонт канализационных сетей по ул. 50 лет Октября, 25</w:t>
            </w:r>
          </w:p>
        </w:tc>
        <w:tc>
          <w:tcPr>
            <w:tcW w:w="992" w:type="dxa"/>
            <w:vAlign w:val="center"/>
          </w:tcPr>
          <w:p w14:paraId="79DD6694" w14:textId="77777777" w:rsidR="00A55C07" w:rsidRPr="00A55C07" w:rsidRDefault="00A55C07" w:rsidP="00A55C07">
            <w:pPr>
              <w:jc w:val="center"/>
              <w:rPr>
                <w:sz w:val="28"/>
                <w:szCs w:val="28"/>
              </w:rPr>
            </w:pPr>
            <w:r w:rsidRPr="00A55C07">
              <w:rPr>
                <w:sz w:val="28"/>
                <w:szCs w:val="28"/>
              </w:rPr>
              <w:t>2025</w:t>
            </w:r>
          </w:p>
        </w:tc>
        <w:tc>
          <w:tcPr>
            <w:tcW w:w="1559" w:type="dxa"/>
            <w:vAlign w:val="center"/>
          </w:tcPr>
          <w:p w14:paraId="3DB5262A" w14:textId="77777777" w:rsidR="00A55C07" w:rsidRPr="00A55C07" w:rsidRDefault="00A55C07" w:rsidP="00A55C07">
            <w:pPr>
              <w:jc w:val="center"/>
              <w:rPr>
                <w:sz w:val="28"/>
                <w:szCs w:val="28"/>
              </w:rPr>
            </w:pPr>
            <w:r w:rsidRPr="00A55C07">
              <w:rPr>
                <w:sz w:val="28"/>
                <w:szCs w:val="28"/>
              </w:rPr>
              <w:t>3085,65</w:t>
            </w:r>
          </w:p>
        </w:tc>
        <w:tc>
          <w:tcPr>
            <w:tcW w:w="1985" w:type="dxa"/>
            <w:vMerge w:val="restart"/>
          </w:tcPr>
          <w:p w14:paraId="6985F066" w14:textId="77777777" w:rsidR="00A55C07" w:rsidRPr="00A55C07" w:rsidRDefault="00A55C07" w:rsidP="00A55C07">
            <w:pPr>
              <w:jc w:val="center"/>
              <w:rPr>
                <w:sz w:val="28"/>
                <w:szCs w:val="28"/>
              </w:rPr>
            </w:pPr>
          </w:p>
        </w:tc>
        <w:tc>
          <w:tcPr>
            <w:tcW w:w="1134" w:type="dxa"/>
            <w:vAlign w:val="center"/>
          </w:tcPr>
          <w:p w14:paraId="52645C69" w14:textId="77777777" w:rsidR="00A55C07" w:rsidRPr="00A55C07" w:rsidRDefault="00A55C07" w:rsidP="00A55C07">
            <w:pPr>
              <w:jc w:val="center"/>
              <w:rPr>
                <w:sz w:val="28"/>
                <w:szCs w:val="28"/>
              </w:rPr>
            </w:pPr>
            <w:r w:rsidRPr="00A55C07">
              <w:rPr>
                <w:sz w:val="28"/>
                <w:szCs w:val="28"/>
              </w:rPr>
              <w:t>-</w:t>
            </w:r>
          </w:p>
        </w:tc>
        <w:tc>
          <w:tcPr>
            <w:tcW w:w="879" w:type="dxa"/>
            <w:gridSpan w:val="2"/>
            <w:vAlign w:val="center"/>
          </w:tcPr>
          <w:p w14:paraId="6F39FC70" w14:textId="77777777" w:rsidR="00A55C07" w:rsidRPr="00A55C07" w:rsidRDefault="00A55C07" w:rsidP="00A55C07">
            <w:pPr>
              <w:jc w:val="center"/>
              <w:rPr>
                <w:sz w:val="28"/>
                <w:szCs w:val="28"/>
              </w:rPr>
            </w:pPr>
            <w:r w:rsidRPr="00A55C07">
              <w:rPr>
                <w:sz w:val="28"/>
                <w:szCs w:val="28"/>
              </w:rPr>
              <w:t>-</w:t>
            </w:r>
          </w:p>
        </w:tc>
      </w:tr>
      <w:tr w:rsidR="00A55C07" w:rsidRPr="00A55C07" w14:paraId="3FEF9149" w14:textId="77777777" w:rsidTr="00F50726">
        <w:trPr>
          <w:trHeight w:val="1379"/>
        </w:trPr>
        <w:tc>
          <w:tcPr>
            <w:tcW w:w="681" w:type="dxa"/>
            <w:gridSpan w:val="2"/>
            <w:vAlign w:val="center"/>
          </w:tcPr>
          <w:p w14:paraId="04808BD4" w14:textId="77777777" w:rsidR="00A55C07" w:rsidRPr="00A55C07" w:rsidRDefault="00A55C07" w:rsidP="00A55C07">
            <w:pPr>
              <w:jc w:val="center"/>
              <w:rPr>
                <w:sz w:val="28"/>
                <w:szCs w:val="28"/>
              </w:rPr>
            </w:pPr>
            <w:r w:rsidRPr="00A55C07">
              <w:rPr>
                <w:sz w:val="28"/>
                <w:szCs w:val="28"/>
              </w:rPr>
              <w:t>2.3.</w:t>
            </w:r>
          </w:p>
        </w:tc>
        <w:tc>
          <w:tcPr>
            <w:tcW w:w="2977" w:type="dxa"/>
            <w:vAlign w:val="center"/>
          </w:tcPr>
          <w:p w14:paraId="5280F684" w14:textId="77777777" w:rsidR="00A55C07" w:rsidRPr="00A55C07" w:rsidRDefault="00A55C07" w:rsidP="00A55C07">
            <w:r w:rsidRPr="00A55C07">
              <w:rPr>
                <w:sz w:val="28"/>
              </w:rPr>
              <w:t>Капитальный ремонт канализационных сетей по ул. 50 лет Октября, 25</w:t>
            </w:r>
          </w:p>
        </w:tc>
        <w:tc>
          <w:tcPr>
            <w:tcW w:w="992" w:type="dxa"/>
            <w:vAlign w:val="center"/>
          </w:tcPr>
          <w:p w14:paraId="387E1021" w14:textId="77777777" w:rsidR="00A55C07" w:rsidRPr="00A55C07" w:rsidRDefault="00A55C07" w:rsidP="00A55C07">
            <w:pPr>
              <w:jc w:val="center"/>
              <w:rPr>
                <w:sz w:val="28"/>
                <w:szCs w:val="28"/>
              </w:rPr>
            </w:pPr>
            <w:r w:rsidRPr="00A55C07">
              <w:rPr>
                <w:sz w:val="28"/>
                <w:szCs w:val="28"/>
              </w:rPr>
              <w:t>2026</w:t>
            </w:r>
          </w:p>
        </w:tc>
        <w:tc>
          <w:tcPr>
            <w:tcW w:w="1559" w:type="dxa"/>
            <w:vAlign w:val="center"/>
          </w:tcPr>
          <w:p w14:paraId="573D8439" w14:textId="77777777" w:rsidR="00A55C07" w:rsidRPr="00A55C07" w:rsidRDefault="00A55C07" w:rsidP="00A55C07">
            <w:pPr>
              <w:jc w:val="center"/>
              <w:rPr>
                <w:sz w:val="28"/>
                <w:szCs w:val="28"/>
              </w:rPr>
            </w:pPr>
            <w:r w:rsidRPr="00A55C07">
              <w:rPr>
                <w:sz w:val="28"/>
                <w:szCs w:val="28"/>
              </w:rPr>
              <w:t>3102,83</w:t>
            </w:r>
          </w:p>
        </w:tc>
        <w:tc>
          <w:tcPr>
            <w:tcW w:w="1985" w:type="dxa"/>
            <w:vMerge/>
          </w:tcPr>
          <w:p w14:paraId="6E066E6C" w14:textId="77777777" w:rsidR="00A55C07" w:rsidRPr="00A55C07" w:rsidRDefault="00A55C07" w:rsidP="00A55C07">
            <w:pPr>
              <w:jc w:val="center"/>
              <w:rPr>
                <w:sz w:val="28"/>
                <w:szCs w:val="28"/>
              </w:rPr>
            </w:pPr>
          </w:p>
        </w:tc>
        <w:tc>
          <w:tcPr>
            <w:tcW w:w="1134" w:type="dxa"/>
            <w:vAlign w:val="center"/>
          </w:tcPr>
          <w:p w14:paraId="07C71EC6" w14:textId="77777777" w:rsidR="00A55C07" w:rsidRPr="00A55C07" w:rsidRDefault="00A55C07" w:rsidP="00A55C07">
            <w:pPr>
              <w:jc w:val="center"/>
              <w:rPr>
                <w:sz w:val="28"/>
                <w:szCs w:val="28"/>
              </w:rPr>
            </w:pPr>
            <w:r w:rsidRPr="00A55C07">
              <w:rPr>
                <w:sz w:val="28"/>
                <w:szCs w:val="28"/>
              </w:rPr>
              <w:t>-</w:t>
            </w:r>
          </w:p>
        </w:tc>
        <w:tc>
          <w:tcPr>
            <w:tcW w:w="879" w:type="dxa"/>
            <w:gridSpan w:val="2"/>
            <w:vAlign w:val="center"/>
          </w:tcPr>
          <w:p w14:paraId="7CF43704" w14:textId="77777777" w:rsidR="00A55C07" w:rsidRPr="00A55C07" w:rsidRDefault="00A55C07" w:rsidP="00A55C07">
            <w:pPr>
              <w:jc w:val="center"/>
              <w:rPr>
                <w:sz w:val="28"/>
                <w:szCs w:val="28"/>
              </w:rPr>
            </w:pPr>
            <w:r w:rsidRPr="00A55C07">
              <w:rPr>
                <w:sz w:val="28"/>
                <w:szCs w:val="28"/>
              </w:rPr>
              <w:t>-</w:t>
            </w:r>
          </w:p>
        </w:tc>
      </w:tr>
      <w:tr w:rsidR="00A55C07" w:rsidRPr="00A55C07" w14:paraId="1D57F707" w14:textId="77777777" w:rsidTr="00F50726">
        <w:tc>
          <w:tcPr>
            <w:tcW w:w="681" w:type="dxa"/>
            <w:gridSpan w:val="2"/>
            <w:vAlign w:val="center"/>
          </w:tcPr>
          <w:p w14:paraId="64A568AC" w14:textId="77777777" w:rsidR="00A55C07" w:rsidRPr="00A55C07" w:rsidRDefault="00A55C07" w:rsidP="00A55C07">
            <w:pPr>
              <w:jc w:val="center"/>
              <w:rPr>
                <w:sz w:val="28"/>
                <w:szCs w:val="28"/>
              </w:rPr>
            </w:pPr>
            <w:r w:rsidRPr="00A55C07">
              <w:rPr>
                <w:sz w:val="28"/>
                <w:szCs w:val="28"/>
              </w:rPr>
              <w:t>2.4.</w:t>
            </w:r>
          </w:p>
        </w:tc>
        <w:tc>
          <w:tcPr>
            <w:tcW w:w="2977" w:type="dxa"/>
            <w:vAlign w:val="center"/>
          </w:tcPr>
          <w:p w14:paraId="38AD6F71" w14:textId="77777777" w:rsidR="00A55C07" w:rsidRPr="00A55C07" w:rsidRDefault="00A55C07" w:rsidP="00A55C07">
            <w:r w:rsidRPr="00A55C07">
              <w:rPr>
                <w:sz w:val="28"/>
              </w:rPr>
              <w:t>Капитальный ремонт канализационной сети от ул. 50 лет Октября до ул. Комсомольская, 6а</w:t>
            </w:r>
          </w:p>
        </w:tc>
        <w:tc>
          <w:tcPr>
            <w:tcW w:w="992" w:type="dxa"/>
            <w:vAlign w:val="center"/>
          </w:tcPr>
          <w:p w14:paraId="70991D89" w14:textId="77777777" w:rsidR="00A55C07" w:rsidRPr="00A55C07" w:rsidRDefault="00A55C07" w:rsidP="00A55C07">
            <w:pPr>
              <w:jc w:val="center"/>
              <w:rPr>
                <w:sz w:val="28"/>
                <w:szCs w:val="28"/>
              </w:rPr>
            </w:pPr>
            <w:r w:rsidRPr="00A55C07">
              <w:rPr>
                <w:sz w:val="28"/>
                <w:szCs w:val="28"/>
              </w:rPr>
              <w:t>2027</w:t>
            </w:r>
          </w:p>
        </w:tc>
        <w:tc>
          <w:tcPr>
            <w:tcW w:w="1559" w:type="dxa"/>
            <w:vAlign w:val="center"/>
          </w:tcPr>
          <w:p w14:paraId="3D0F08A8" w14:textId="77777777" w:rsidR="00A55C07" w:rsidRPr="00A55C07" w:rsidRDefault="00A55C07" w:rsidP="00A55C07">
            <w:pPr>
              <w:jc w:val="center"/>
              <w:rPr>
                <w:sz w:val="28"/>
                <w:szCs w:val="28"/>
              </w:rPr>
            </w:pPr>
            <w:r w:rsidRPr="00A55C07">
              <w:rPr>
                <w:sz w:val="28"/>
                <w:szCs w:val="28"/>
              </w:rPr>
              <w:t>3194,67</w:t>
            </w:r>
          </w:p>
        </w:tc>
        <w:tc>
          <w:tcPr>
            <w:tcW w:w="1985" w:type="dxa"/>
            <w:vMerge/>
          </w:tcPr>
          <w:p w14:paraId="04CBE07D" w14:textId="77777777" w:rsidR="00A55C07" w:rsidRPr="00A55C07" w:rsidRDefault="00A55C07" w:rsidP="00A55C07">
            <w:pPr>
              <w:jc w:val="center"/>
              <w:rPr>
                <w:sz w:val="28"/>
                <w:szCs w:val="28"/>
              </w:rPr>
            </w:pPr>
          </w:p>
        </w:tc>
        <w:tc>
          <w:tcPr>
            <w:tcW w:w="1134" w:type="dxa"/>
            <w:vAlign w:val="center"/>
          </w:tcPr>
          <w:p w14:paraId="1C6FCB84" w14:textId="77777777" w:rsidR="00A55C07" w:rsidRPr="00A55C07" w:rsidRDefault="00A55C07" w:rsidP="00A55C07">
            <w:pPr>
              <w:jc w:val="center"/>
              <w:rPr>
                <w:sz w:val="28"/>
                <w:szCs w:val="28"/>
              </w:rPr>
            </w:pPr>
            <w:r w:rsidRPr="00A55C07">
              <w:rPr>
                <w:sz w:val="28"/>
                <w:szCs w:val="28"/>
              </w:rPr>
              <w:t>-</w:t>
            </w:r>
          </w:p>
        </w:tc>
        <w:tc>
          <w:tcPr>
            <w:tcW w:w="879" w:type="dxa"/>
            <w:gridSpan w:val="2"/>
            <w:vAlign w:val="center"/>
          </w:tcPr>
          <w:p w14:paraId="07DF51F6" w14:textId="77777777" w:rsidR="00A55C07" w:rsidRPr="00A55C07" w:rsidRDefault="00A55C07" w:rsidP="00A55C07">
            <w:pPr>
              <w:jc w:val="center"/>
              <w:rPr>
                <w:sz w:val="28"/>
                <w:szCs w:val="28"/>
              </w:rPr>
            </w:pPr>
            <w:r w:rsidRPr="00A55C07">
              <w:rPr>
                <w:sz w:val="28"/>
                <w:szCs w:val="28"/>
              </w:rPr>
              <w:t>-</w:t>
            </w:r>
          </w:p>
        </w:tc>
      </w:tr>
      <w:tr w:rsidR="00A55C07" w:rsidRPr="00A55C07" w14:paraId="5FA1F9AA" w14:textId="77777777" w:rsidTr="00F50726">
        <w:tc>
          <w:tcPr>
            <w:tcW w:w="681" w:type="dxa"/>
            <w:gridSpan w:val="2"/>
            <w:vAlign w:val="center"/>
          </w:tcPr>
          <w:p w14:paraId="52AC84E9" w14:textId="77777777" w:rsidR="00A55C07" w:rsidRPr="00A55C07" w:rsidRDefault="00A55C07" w:rsidP="00A55C07">
            <w:pPr>
              <w:jc w:val="center"/>
              <w:rPr>
                <w:sz w:val="28"/>
                <w:szCs w:val="28"/>
              </w:rPr>
            </w:pPr>
            <w:r w:rsidRPr="00A55C07">
              <w:rPr>
                <w:sz w:val="28"/>
                <w:szCs w:val="28"/>
              </w:rPr>
              <w:t>2.5.</w:t>
            </w:r>
          </w:p>
        </w:tc>
        <w:tc>
          <w:tcPr>
            <w:tcW w:w="2977" w:type="dxa"/>
            <w:vAlign w:val="center"/>
          </w:tcPr>
          <w:p w14:paraId="3F73AF6B" w14:textId="77777777" w:rsidR="00A55C07" w:rsidRPr="00A55C07" w:rsidRDefault="00A55C07" w:rsidP="00A55C07">
            <w:pPr>
              <w:rPr>
                <w:sz w:val="28"/>
                <w:szCs w:val="28"/>
              </w:rPr>
            </w:pPr>
            <w:r w:rsidRPr="00A55C07">
              <w:rPr>
                <w:sz w:val="28"/>
              </w:rPr>
              <w:t>Капитальный ремонт канализационной сети от ул. 50 лет Октября до ул. Комсомольская, 6а</w:t>
            </w:r>
          </w:p>
        </w:tc>
        <w:tc>
          <w:tcPr>
            <w:tcW w:w="992" w:type="dxa"/>
            <w:vAlign w:val="center"/>
          </w:tcPr>
          <w:p w14:paraId="541D6E5E" w14:textId="77777777" w:rsidR="00A55C07" w:rsidRPr="00A55C07" w:rsidRDefault="00A55C07" w:rsidP="00A55C07">
            <w:pPr>
              <w:jc w:val="center"/>
              <w:rPr>
                <w:sz w:val="28"/>
                <w:szCs w:val="28"/>
              </w:rPr>
            </w:pPr>
            <w:r w:rsidRPr="00A55C07">
              <w:rPr>
                <w:sz w:val="28"/>
                <w:szCs w:val="28"/>
              </w:rPr>
              <w:t>2028</w:t>
            </w:r>
          </w:p>
        </w:tc>
        <w:tc>
          <w:tcPr>
            <w:tcW w:w="1559" w:type="dxa"/>
            <w:vAlign w:val="center"/>
          </w:tcPr>
          <w:p w14:paraId="081FE577" w14:textId="77777777" w:rsidR="00A55C07" w:rsidRPr="00A55C07" w:rsidRDefault="00A55C07" w:rsidP="00A55C07">
            <w:pPr>
              <w:jc w:val="center"/>
              <w:rPr>
                <w:sz w:val="28"/>
                <w:szCs w:val="28"/>
              </w:rPr>
            </w:pPr>
            <w:r w:rsidRPr="00A55C07">
              <w:rPr>
                <w:sz w:val="28"/>
                <w:szCs w:val="28"/>
              </w:rPr>
              <w:t>3289,23</w:t>
            </w:r>
          </w:p>
        </w:tc>
        <w:tc>
          <w:tcPr>
            <w:tcW w:w="1985" w:type="dxa"/>
            <w:vMerge/>
          </w:tcPr>
          <w:p w14:paraId="4AB2CD7D" w14:textId="77777777" w:rsidR="00A55C07" w:rsidRPr="00A55C07" w:rsidRDefault="00A55C07" w:rsidP="00A55C07">
            <w:pPr>
              <w:jc w:val="center"/>
              <w:rPr>
                <w:sz w:val="28"/>
                <w:szCs w:val="28"/>
              </w:rPr>
            </w:pPr>
          </w:p>
        </w:tc>
        <w:tc>
          <w:tcPr>
            <w:tcW w:w="1134" w:type="dxa"/>
            <w:vAlign w:val="center"/>
          </w:tcPr>
          <w:p w14:paraId="48820449" w14:textId="77777777" w:rsidR="00A55C07" w:rsidRPr="00A55C07" w:rsidRDefault="00A55C07" w:rsidP="00A55C07">
            <w:pPr>
              <w:jc w:val="center"/>
              <w:rPr>
                <w:sz w:val="28"/>
                <w:szCs w:val="28"/>
              </w:rPr>
            </w:pPr>
            <w:r w:rsidRPr="00A55C07">
              <w:rPr>
                <w:sz w:val="28"/>
                <w:szCs w:val="28"/>
              </w:rPr>
              <w:t>-</w:t>
            </w:r>
          </w:p>
        </w:tc>
        <w:tc>
          <w:tcPr>
            <w:tcW w:w="879" w:type="dxa"/>
            <w:gridSpan w:val="2"/>
            <w:vAlign w:val="center"/>
          </w:tcPr>
          <w:p w14:paraId="3EEB301F" w14:textId="77777777" w:rsidR="00A55C07" w:rsidRPr="00A55C07" w:rsidRDefault="00A55C07" w:rsidP="00A55C07">
            <w:pPr>
              <w:jc w:val="center"/>
              <w:rPr>
                <w:sz w:val="28"/>
                <w:szCs w:val="28"/>
              </w:rPr>
            </w:pPr>
            <w:r w:rsidRPr="00A55C07">
              <w:rPr>
                <w:sz w:val="28"/>
                <w:szCs w:val="28"/>
              </w:rPr>
              <w:t>-</w:t>
            </w:r>
          </w:p>
        </w:tc>
      </w:tr>
    </w:tbl>
    <w:p w14:paraId="63F3D7E1" w14:textId="77777777" w:rsidR="00A55C07" w:rsidRPr="00A55C07" w:rsidRDefault="00A55C07" w:rsidP="00A55C07">
      <w:pPr>
        <w:jc w:val="center"/>
        <w:rPr>
          <w:sz w:val="28"/>
          <w:szCs w:val="28"/>
        </w:rPr>
      </w:pPr>
    </w:p>
    <w:p w14:paraId="1CADCCE0" w14:textId="77777777" w:rsidR="00A55C07" w:rsidRPr="00A55C07" w:rsidRDefault="00A55C07" w:rsidP="00A55C07">
      <w:pPr>
        <w:jc w:val="center"/>
        <w:rPr>
          <w:color w:val="FF0000"/>
          <w:sz w:val="28"/>
          <w:szCs w:val="28"/>
        </w:rPr>
      </w:pPr>
    </w:p>
    <w:p w14:paraId="529963B2" w14:textId="77777777" w:rsidR="00A55C07" w:rsidRPr="00A55C07" w:rsidRDefault="00A55C07" w:rsidP="00A55C07">
      <w:pPr>
        <w:jc w:val="center"/>
        <w:rPr>
          <w:color w:val="FF0000"/>
          <w:sz w:val="28"/>
          <w:szCs w:val="28"/>
        </w:rPr>
      </w:pPr>
    </w:p>
    <w:p w14:paraId="619297F3" w14:textId="77777777" w:rsidR="00A55C07" w:rsidRPr="00A55C07" w:rsidRDefault="00A55C07" w:rsidP="00A55C07">
      <w:pPr>
        <w:jc w:val="center"/>
        <w:rPr>
          <w:color w:val="FF0000"/>
          <w:sz w:val="28"/>
          <w:szCs w:val="28"/>
        </w:rPr>
      </w:pPr>
    </w:p>
    <w:p w14:paraId="4FDC41E2" w14:textId="77777777" w:rsidR="00A55C07" w:rsidRPr="00A55C07" w:rsidRDefault="00A55C07" w:rsidP="00A55C07">
      <w:pPr>
        <w:jc w:val="center"/>
        <w:rPr>
          <w:color w:val="FF0000"/>
          <w:sz w:val="28"/>
          <w:szCs w:val="28"/>
        </w:rPr>
      </w:pPr>
    </w:p>
    <w:p w14:paraId="4FD85790" w14:textId="77777777" w:rsidR="00A55C07" w:rsidRPr="00A55C07" w:rsidRDefault="00A55C07" w:rsidP="00A55C07">
      <w:pPr>
        <w:jc w:val="center"/>
        <w:rPr>
          <w:color w:val="FF0000"/>
          <w:sz w:val="28"/>
          <w:szCs w:val="28"/>
        </w:rPr>
      </w:pPr>
    </w:p>
    <w:p w14:paraId="39A40EB2" w14:textId="77777777" w:rsidR="00A55C07" w:rsidRPr="00A55C07" w:rsidRDefault="00A55C07" w:rsidP="00A55C07">
      <w:pPr>
        <w:jc w:val="center"/>
        <w:rPr>
          <w:color w:val="FF0000"/>
          <w:sz w:val="28"/>
          <w:szCs w:val="28"/>
        </w:rPr>
      </w:pPr>
    </w:p>
    <w:p w14:paraId="65D4A545" w14:textId="77777777" w:rsidR="00A55C07" w:rsidRPr="00A55C07" w:rsidRDefault="00A55C07" w:rsidP="00A55C07">
      <w:pPr>
        <w:jc w:val="center"/>
        <w:rPr>
          <w:color w:val="FF0000"/>
          <w:sz w:val="28"/>
          <w:szCs w:val="28"/>
        </w:rPr>
      </w:pPr>
    </w:p>
    <w:p w14:paraId="29D52368" w14:textId="77777777" w:rsidR="00A55C07" w:rsidRPr="00A55C07" w:rsidRDefault="00A55C07" w:rsidP="00A55C07">
      <w:pPr>
        <w:jc w:val="center"/>
        <w:rPr>
          <w:color w:val="FF0000"/>
          <w:sz w:val="28"/>
          <w:szCs w:val="28"/>
        </w:rPr>
      </w:pPr>
    </w:p>
    <w:p w14:paraId="70BC105D" w14:textId="77777777" w:rsidR="00A55C07" w:rsidRPr="00A55C07" w:rsidRDefault="00A55C07" w:rsidP="00A55C07">
      <w:pPr>
        <w:jc w:val="center"/>
        <w:rPr>
          <w:color w:val="FF0000"/>
          <w:sz w:val="28"/>
          <w:szCs w:val="28"/>
        </w:rPr>
      </w:pPr>
    </w:p>
    <w:p w14:paraId="79CCB9D7" w14:textId="77777777" w:rsidR="00A55C07" w:rsidRPr="00A55C07" w:rsidRDefault="00A55C07" w:rsidP="00A55C07">
      <w:pPr>
        <w:jc w:val="center"/>
        <w:rPr>
          <w:color w:val="FF0000"/>
          <w:sz w:val="28"/>
          <w:szCs w:val="28"/>
        </w:rPr>
      </w:pPr>
    </w:p>
    <w:p w14:paraId="3E026943" w14:textId="77777777" w:rsidR="00A55C07" w:rsidRPr="00A55C07" w:rsidRDefault="00A55C07" w:rsidP="00A55C07">
      <w:pPr>
        <w:jc w:val="center"/>
        <w:rPr>
          <w:color w:val="FF0000"/>
          <w:sz w:val="28"/>
          <w:szCs w:val="28"/>
        </w:rPr>
      </w:pPr>
    </w:p>
    <w:p w14:paraId="7D8D086D" w14:textId="77777777" w:rsidR="00A55C07" w:rsidRPr="00A55C07" w:rsidRDefault="00A55C07" w:rsidP="00A55C07">
      <w:pPr>
        <w:jc w:val="center"/>
        <w:rPr>
          <w:color w:val="FF0000"/>
          <w:sz w:val="28"/>
          <w:szCs w:val="28"/>
        </w:rPr>
      </w:pPr>
    </w:p>
    <w:p w14:paraId="26893CAE" w14:textId="77777777" w:rsidR="00A55C07" w:rsidRPr="00A55C07" w:rsidRDefault="00A55C07" w:rsidP="00A55C07">
      <w:pPr>
        <w:jc w:val="center"/>
        <w:rPr>
          <w:color w:val="FF0000"/>
          <w:sz w:val="28"/>
          <w:szCs w:val="28"/>
        </w:rPr>
      </w:pPr>
    </w:p>
    <w:p w14:paraId="79E99515" w14:textId="77777777" w:rsidR="00A55C07" w:rsidRPr="00A55C07" w:rsidRDefault="00A55C07" w:rsidP="00A55C07">
      <w:pPr>
        <w:jc w:val="center"/>
        <w:rPr>
          <w:color w:val="FF0000"/>
          <w:sz w:val="28"/>
          <w:szCs w:val="28"/>
        </w:rPr>
      </w:pPr>
    </w:p>
    <w:p w14:paraId="11093779" w14:textId="77777777" w:rsidR="00A55C07" w:rsidRPr="00A55C07" w:rsidRDefault="00A55C07" w:rsidP="00A55C07">
      <w:pPr>
        <w:jc w:val="center"/>
        <w:rPr>
          <w:color w:val="FF0000"/>
          <w:sz w:val="28"/>
          <w:szCs w:val="28"/>
        </w:rPr>
      </w:pPr>
    </w:p>
    <w:p w14:paraId="29A1E5B7" w14:textId="77777777" w:rsidR="00A55C07" w:rsidRPr="00A55C07" w:rsidRDefault="00A55C07" w:rsidP="00A55C07">
      <w:pPr>
        <w:jc w:val="center"/>
        <w:rPr>
          <w:color w:val="FF0000"/>
          <w:sz w:val="28"/>
          <w:szCs w:val="28"/>
        </w:rPr>
      </w:pPr>
    </w:p>
    <w:p w14:paraId="42F65F45" w14:textId="77777777" w:rsidR="00A55C07" w:rsidRPr="00A55C07" w:rsidRDefault="00A55C07" w:rsidP="00A55C07">
      <w:pPr>
        <w:jc w:val="center"/>
        <w:rPr>
          <w:color w:val="FF0000"/>
          <w:sz w:val="28"/>
          <w:szCs w:val="28"/>
        </w:rPr>
      </w:pPr>
    </w:p>
    <w:p w14:paraId="00B19FFB" w14:textId="77777777" w:rsidR="00A55C07" w:rsidRPr="00A55C07" w:rsidRDefault="00A55C07" w:rsidP="00A55C07">
      <w:pPr>
        <w:jc w:val="center"/>
        <w:rPr>
          <w:color w:val="FF0000"/>
          <w:sz w:val="28"/>
          <w:szCs w:val="28"/>
        </w:rPr>
      </w:pPr>
    </w:p>
    <w:p w14:paraId="3952FF5B" w14:textId="77777777" w:rsidR="00A55C07" w:rsidRPr="00A55C07" w:rsidRDefault="00A55C07" w:rsidP="00A55C07">
      <w:pPr>
        <w:jc w:val="center"/>
        <w:rPr>
          <w:color w:val="FF0000"/>
          <w:sz w:val="28"/>
          <w:szCs w:val="28"/>
        </w:rPr>
      </w:pPr>
    </w:p>
    <w:p w14:paraId="401B0F1D" w14:textId="77777777" w:rsidR="00A55C07" w:rsidRPr="00A55C07" w:rsidRDefault="00A55C07" w:rsidP="00A55C07">
      <w:pPr>
        <w:jc w:val="center"/>
        <w:rPr>
          <w:color w:val="FF0000"/>
          <w:sz w:val="28"/>
          <w:szCs w:val="28"/>
        </w:rPr>
      </w:pPr>
    </w:p>
    <w:p w14:paraId="691FB4A8" w14:textId="77777777" w:rsidR="00A55C07" w:rsidRPr="00A55C07" w:rsidRDefault="00A55C07" w:rsidP="00A55C07">
      <w:pPr>
        <w:jc w:val="center"/>
        <w:rPr>
          <w:color w:val="FF0000"/>
          <w:sz w:val="28"/>
          <w:szCs w:val="28"/>
        </w:rPr>
      </w:pPr>
    </w:p>
    <w:p w14:paraId="00628B2B" w14:textId="77777777" w:rsidR="00A55C07" w:rsidRPr="00A55C07" w:rsidRDefault="00A55C07" w:rsidP="00A55C07">
      <w:pPr>
        <w:jc w:val="center"/>
        <w:rPr>
          <w:color w:val="FF0000"/>
          <w:sz w:val="28"/>
          <w:szCs w:val="28"/>
        </w:rPr>
      </w:pPr>
    </w:p>
    <w:p w14:paraId="5F81A6F1" w14:textId="77777777" w:rsidR="00A55C07" w:rsidRPr="00A55C07" w:rsidRDefault="00A55C07" w:rsidP="00A55C07">
      <w:pPr>
        <w:jc w:val="center"/>
        <w:rPr>
          <w:color w:val="FF0000"/>
          <w:sz w:val="28"/>
          <w:szCs w:val="28"/>
        </w:rPr>
      </w:pPr>
    </w:p>
    <w:p w14:paraId="0BEE5FD8" w14:textId="77777777" w:rsidR="00A55C07" w:rsidRPr="00A55C07" w:rsidRDefault="00A55C07" w:rsidP="00A55C07">
      <w:pPr>
        <w:jc w:val="center"/>
        <w:rPr>
          <w:color w:val="FF0000"/>
          <w:sz w:val="28"/>
          <w:szCs w:val="28"/>
        </w:rPr>
      </w:pPr>
    </w:p>
    <w:p w14:paraId="52DF9FBC" w14:textId="77777777" w:rsidR="00A55C07" w:rsidRPr="00A55C07" w:rsidRDefault="00A55C07" w:rsidP="00A55C07">
      <w:pPr>
        <w:jc w:val="center"/>
        <w:rPr>
          <w:color w:val="FF0000"/>
          <w:sz w:val="28"/>
          <w:szCs w:val="28"/>
        </w:rPr>
      </w:pPr>
    </w:p>
    <w:p w14:paraId="67FFC6F6" w14:textId="77777777" w:rsidR="00A55C07" w:rsidRPr="00A55C07" w:rsidRDefault="00A55C07" w:rsidP="00A55C07">
      <w:pPr>
        <w:jc w:val="center"/>
        <w:rPr>
          <w:sz w:val="28"/>
          <w:szCs w:val="28"/>
        </w:rPr>
      </w:pPr>
      <w:r w:rsidRPr="00A55C07">
        <w:rPr>
          <w:sz w:val="28"/>
          <w:szCs w:val="28"/>
        </w:rPr>
        <w:t>Раздел 3. Перечень плановых мероприятий, направленных на улучшение качества питьевой воды и качества очистки сточных вод</w:t>
      </w:r>
    </w:p>
    <w:p w14:paraId="5A80B923" w14:textId="77777777" w:rsidR="00A55C07" w:rsidRPr="00A55C07" w:rsidRDefault="00A55C07" w:rsidP="00A55C07">
      <w:pPr>
        <w:jc w:val="center"/>
        <w:rPr>
          <w:sz w:val="28"/>
          <w:szCs w:val="28"/>
        </w:rPr>
      </w:pPr>
    </w:p>
    <w:tbl>
      <w:tblPr>
        <w:tblStyle w:val="700"/>
        <w:tblW w:w="10065" w:type="dxa"/>
        <w:tblInd w:w="-431" w:type="dxa"/>
        <w:tblLayout w:type="fixed"/>
        <w:tblLook w:val="04A0" w:firstRow="1" w:lastRow="0" w:firstColumn="1" w:lastColumn="0" w:noHBand="0" w:noVBand="1"/>
      </w:tblPr>
      <w:tblGrid>
        <w:gridCol w:w="2978"/>
        <w:gridCol w:w="1417"/>
        <w:gridCol w:w="1701"/>
        <w:gridCol w:w="1985"/>
        <w:gridCol w:w="1276"/>
        <w:gridCol w:w="19"/>
        <w:gridCol w:w="689"/>
      </w:tblGrid>
      <w:tr w:rsidR="00A55C07" w:rsidRPr="00A55C07" w14:paraId="190F5830" w14:textId="77777777" w:rsidTr="00F50726">
        <w:trPr>
          <w:trHeight w:val="706"/>
        </w:trPr>
        <w:tc>
          <w:tcPr>
            <w:tcW w:w="2978" w:type="dxa"/>
            <w:vMerge w:val="restart"/>
            <w:vAlign w:val="center"/>
          </w:tcPr>
          <w:p w14:paraId="174B5187" w14:textId="77777777" w:rsidR="00A55C07" w:rsidRPr="00A55C07" w:rsidRDefault="00A55C07" w:rsidP="00A55C07">
            <w:pPr>
              <w:jc w:val="center"/>
              <w:rPr>
                <w:sz w:val="28"/>
                <w:szCs w:val="28"/>
              </w:rPr>
            </w:pPr>
            <w:r w:rsidRPr="00A55C07">
              <w:rPr>
                <w:sz w:val="28"/>
                <w:szCs w:val="28"/>
              </w:rPr>
              <w:t>Наименование мероприятия</w:t>
            </w:r>
          </w:p>
        </w:tc>
        <w:tc>
          <w:tcPr>
            <w:tcW w:w="1417" w:type="dxa"/>
            <w:vMerge w:val="restart"/>
            <w:vAlign w:val="center"/>
          </w:tcPr>
          <w:p w14:paraId="3F836B67" w14:textId="77777777" w:rsidR="00A55C07" w:rsidRPr="00A55C07" w:rsidRDefault="00A55C07" w:rsidP="00A55C07">
            <w:pPr>
              <w:jc w:val="center"/>
              <w:rPr>
                <w:sz w:val="28"/>
                <w:szCs w:val="28"/>
              </w:rPr>
            </w:pPr>
            <w:r w:rsidRPr="00A55C07">
              <w:rPr>
                <w:sz w:val="28"/>
                <w:szCs w:val="28"/>
              </w:rPr>
              <w:t xml:space="preserve">Срок </w:t>
            </w:r>
            <w:proofErr w:type="spellStart"/>
            <w:r w:rsidRPr="00A55C07">
              <w:rPr>
                <w:sz w:val="28"/>
                <w:szCs w:val="28"/>
              </w:rPr>
              <w:t>реали-зации</w:t>
            </w:r>
            <w:proofErr w:type="spellEnd"/>
          </w:p>
        </w:tc>
        <w:tc>
          <w:tcPr>
            <w:tcW w:w="1701" w:type="dxa"/>
            <w:vMerge w:val="restart"/>
          </w:tcPr>
          <w:p w14:paraId="2FBC3393" w14:textId="77777777" w:rsidR="00A55C07" w:rsidRPr="00A55C07" w:rsidRDefault="00A55C07" w:rsidP="00A55C07">
            <w:pPr>
              <w:jc w:val="center"/>
              <w:rPr>
                <w:sz w:val="28"/>
                <w:szCs w:val="28"/>
              </w:rPr>
            </w:pPr>
            <w:proofErr w:type="spellStart"/>
            <w:r w:rsidRPr="00A55C07">
              <w:rPr>
                <w:sz w:val="28"/>
                <w:szCs w:val="28"/>
              </w:rPr>
              <w:t>Финан-совые</w:t>
            </w:r>
            <w:proofErr w:type="spellEnd"/>
            <w:r w:rsidRPr="00A55C07">
              <w:rPr>
                <w:sz w:val="28"/>
                <w:szCs w:val="28"/>
              </w:rPr>
              <w:t xml:space="preserve"> потреб-</w:t>
            </w:r>
            <w:proofErr w:type="spellStart"/>
            <w:proofErr w:type="gramStart"/>
            <w:r w:rsidRPr="00A55C07">
              <w:rPr>
                <w:sz w:val="28"/>
                <w:szCs w:val="28"/>
              </w:rPr>
              <w:t>ности</w:t>
            </w:r>
            <w:proofErr w:type="spellEnd"/>
            <w:r w:rsidRPr="00A55C07">
              <w:rPr>
                <w:sz w:val="28"/>
                <w:szCs w:val="28"/>
              </w:rPr>
              <w:t xml:space="preserve">,   </w:t>
            </w:r>
            <w:proofErr w:type="gramEnd"/>
            <w:r w:rsidRPr="00A55C07">
              <w:rPr>
                <w:sz w:val="28"/>
                <w:szCs w:val="28"/>
              </w:rPr>
              <w:t xml:space="preserve">          тыс. руб. (без НДС)</w:t>
            </w:r>
          </w:p>
        </w:tc>
        <w:tc>
          <w:tcPr>
            <w:tcW w:w="3969" w:type="dxa"/>
            <w:gridSpan w:val="4"/>
            <w:vAlign w:val="center"/>
          </w:tcPr>
          <w:p w14:paraId="62134A1E" w14:textId="77777777" w:rsidR="00A55C07" w:rsidRPr="00A55C07" w:rsidRDefault="00A55C07" w:rsidP="00A55C07">
            <w:pPr>
              <w:jc w:val="center"/>
              <w:rPr>
                <w:sz w:val="28"/>
                <w:szCs w:val="28"/>
              </w:rPr>
            </w:pPr>
            <w:r w:rsidRPr="00A55C07">
              <w:rPr>
                <w:sz w:val="28"/>
                <w:szCs w:val="28"/>
              </w:rPr>
              <w:t>Ожидаемый эффект</w:t>
            </w:r>
          </w:p>
        </w:tc>
      </w:tr>
      <w:tr w:rsidR="00A55C07" w:rsidRPr="00A55C07" w14:paraId="0722776E" w14:textId="77777777" w:rsidTr="00F50726">
        <w:trPr>
          <w:trHeight w:val="844"/>
        </w:trPr>
        <w:tc>
          <w:tcPr>
            <w:tcW w:w="2978" w:type="dxa"/>
            <w:vMerge/>
          </w:tcPr>
          <w:p w14:paraId="7CB6E381" w14:textId="77777777" w:rsidR="00A55C07" w:rsidRPr="00A55C07" w:rsidRDefault="00A55C07" w:rsidP="00A55C07">
            <w:pPr>
              <w:jc w:val="center"/>
              <w:rPr>
                <w:sz w:val="28"/>
                <w:szCs w:val="28"/>
              </w:rPr>
            </w:pPr>
          </w:p>
        </w:tc>
        <w:tc>
          <w:tcPr>
            <w:tcW w:w="1417" w:type="dxa"/>
            <w:vMerge/>
          </w:tcPr>
          <w:p w14:paraId="0F42C34D" w14:textId="77777777" w:rsidR="00A55C07" w:rsidRPr="00A55C07" w:rsidRDefault="00A55C07" w:rsidP="00A55C07">
            <w:pPr>
              <w:jc w:val="center"/>
              <w:rPr>
                <w:sz w:val="28"/>
                <w:szCs w:val="28"/>
              </w:rPr>
            </w:pPr>
          </w:p>
        </w:tc>
        <w:tc>
          <w:tcPr>
            <w:tcW w:w="1701" w:type="dxa"/>
            <w:vMerge/>
          </w:tcPr>
          <w:p w14:paraId="0F4B2922" w14:textId="77777777" w:rsidR="00A55C07" w:rsidRPr="00A55C07" w:rsidRDefault="00A55C07" w:rsidP="00A55C07">
            <w:pPr>
              <w:jc w:val="center"/>
              <w:rPr>
                <w:sz w:val="28"/>
                <w:szCs w:val="28"/>
              </w:rPr>
            </w:pPr>
          </w:p>
        </w:tc>
        <w:tc>
          <w:tcPr>
            <w:tcW w:w="1985" w:type="dxa"/>
            <w:vAlign w:val="center"/>
          </w:tcPr>
          <w:p w14:paraId="5175ADC1" w14:textId="77777777" w:rsidR="00A55C07" w:rsidRPr="00A55C07" w:rsidRDefault="00A55C07" w:rsidP="00A55C07">
            <w:pPr>
              <w:jc w:val="center"/>
              <w:rPr>
                <w:sz w:val="28"/>
                <w:szCs w:val="28"/>
              </w:rPr>
            </w:pPr>
            <w:r w:rsidRPr="00A55C07">
              <w:rPr>
                <w:sz w:val="28"/>
                <w:szCs w:val="28"/>
              </w:rPr>
              <w:t>Наименование показателей</w:t>
            </w:r>
          </w:p>
        </w:tc>
        <w:tc>
          <w:tcPr>
            <w:tcW w:w="1276" w:type="dxa"/>
            <w:vAlign w:val="center"/>
          </w:tcPr>
          <w:p w14:paraId="2A97ABFE" w14:textId="77777777" w:rsidR="00A55C07" w:rsidRPr="00A55C07" w:rsidRDefault="00A55C07" w:rsidP="00A55C07">
            <w:pPr>
              <w:jc w:val="center"/>
              <w:rPr>
                <w:sz w:val="28"/>
                <w:szCs w:val="28"/>
              </w:rPr>
            </w:pPr>
            <w:r w:rsidRPr="00A55C07">
              <w:rPr>
                <w:sz w:val="28"/>
                <w:szCs w:val="28"/>
              </w:rPr>
              <w:t>тыс. руб.</w:t>
            </w:r>
          </w:p>
        </w:tc>
        <w:tc>
          <w:tcPr>
            <w:tcW w:w="708" w:type="dxa"/>
            <w:gridSpan w:val="2"/>
            <w:vAlign w:val="center"/>
          </w:tcPr>
          <w:p w14:paraId="17ADF1D0" w14:textId="77777777" w:rsidR="00A55C07" w:rsidRPr="00A55C07" w:rsidRDefault="00A55C07" w:rsidP="00A55C07">
            <w:pPr>
              <w:jc w:val="center"/>
              <w:rPr>
                <w:sz w:val="28"/>
                <w:szCs w:val="28"/>
              </w:rPr>
            </w:pPr>
            <w:r w:rsidRPr="00A55C07">
              <w:rPr>
                <w:sz w:val="28"/>
                <w:szCs w:val="28"/>
              </w:rPr>
              <w:t>%</w:t>
            </w:r>
          </w:p>
        </w:tc>
      </w:tr>
      <w:tr w:rsidR="00A55C07" w:rsidRPr="00A55C07" w14:paraId="20E3A21C" w14:textId="77777777" w:rsidTr="00F50726">
        <w:trPr>
          <w:trHeight w:val="454"/>
        </w:trPr>
        <w:tc>
          <w:tcPr>
            <w:tcW w:w="10065" w:type="dxa"/>
            <w:gridSpan w:val="7"/>
            <w:vAlign w:val="center"/>
          </w:tcPr>
          <w:p w14:paraId="504C79A5" w14:textId="77777777" w:rsidR="00A55C07" w:rsidRPr="00A55C07" w:rsidRDefault="00A55C07" w:rsidP="00A55C07">
            <w:pPr>
              <w:numPr>
                <w:ilvl w:val="0"/>
                <w:numId w:val="338"/>
              </w:numPr>
              <w:contextualSpacing/>
              <w:jc w:val="center"/>
              <w:rPr>
                <w:sz w:val="28"/>
                <w:szCs w:val="28"/>
              </w:rPr>
            </w:pPr>
            <w:r w:rsidRPr="00A55C07">
              <w:rPr>
                <w:sz w:val="28"/>
                <w:szCs w:val="28"/>
              </w:rPr>
              <w:t>Холодное водоснабжение питьевой водой</w:t>
            </w:r>
          </w:p>
        </w:tc>
      </w:tr>
      <w:tr w:rsidR="00A55C07" w:rsidRPr="00A55C07" w14:paraId="4A826DD2" w14:textId="77777777" w:rsidTr="00F50726">
        <w:trPr>
          <w:trHeight w:val="315"/>
        </w:trPr>
        <w:tc>
          <w:tcPr>
            <w:tcW w:w="2978" w:type="dxa"/>
          </w:tcPr>
          <w:p w14:paraId="57CEC69D" w14:textId="77777777" w:rsidR="00A55C07" w:rsidRPr="00A55C07" w:rsidRDefault="00A55C07" w:rsidP="00A55C07">
            <w:pPr>
              <w:jc w:val="center"/>
              <w:rPr>
                <w:sz w:val="28"/>
                <w:szCs w:val="28"/>
              </w:rPr>
            </w:pPr>
            <w:r w:rsidRPr="00A55C07">
              <w:rPr>
                <w:sz w:val="28"/>
                <w:szCs w:val="28"/>
              </w:rPr>
              <w:t>-</w:t>
            </w:r>
          </w:p>
        </w:tc>
        <w:tc>
          <w:tcPr>
            <w:tcW w:w="1417" w:type="dxa"/>
          </w:tcPr>
          <w:p w14:paraId="32A668F3" w14:textId="77777777" w:rsidR="00A55C07" w:rsidRPr="00A55C07" w:rsidRDefault="00A55C07" w:rsidP="00A55C07">
            <w:pPr>
              <w:jc w:val="center"/>
              <w:rPr>
                <w:sz w:val="28"/>
                <w:szCs w:val="28"/>
              </w:rPr>
            </w:pPr>
            <w:r w:rsidRPr="00A55C07">
              <w:rPr>
                <w:sz w:val="28"/>
                <w:szCs w:val="28"/>
              </w:rPr>
              <w:t>-</w:t>
            </w:r>
          </w:p>
        </w:tc>
        <w:tc>
          <w:tcPr>
            <w:tcW w:w="1701" w:type="dxa"/>
          </w:tcPr>
          <w:p w14:paraId="35150C0B" w14:textId="77777777" w:rsidR="00A55C07" w:rsidRPr="00A55C07" w:rsidRDefault="00A55C07" w:rsidP="00A55C07">
            <w:pPr>
              <w:jc w:val="center"/>
              <w:rPr>
                <w:sz w:val="28"/>
                <w:szCs w:val="28"/>
              </w:rPr>
            </w:pPr>
            <w:r w:rsidRPr="00A55C07">
              <w:rPr>
                <w:sz w:val="28"/>
                <w:szCs w:val="28"/>
              </w:rPr>
              <w:t>-</w:t>
            </w:r>
          </w:p>
        </w:tc>
        <w:tc>
          <w:tcPr>
            <w:tcW w:w="1985" w:type="dxa"/>
          </w:tcPr>
          <w:p w14:paraId="037BCCB4" w14:textId="77777777" w:rsidR="00A55C07" w:rsidRPr="00A55C07" w:rsidRDefault="00A55C07" w:rsidP="00A55C07">
            <w:pPr>
              <w:jc w:val="center"/>
              <w:rPr>
                <w:sz w:val="28"/>
                <w:szCs w:val="28"/>
              </w:rPr>
            </w:pPr>
            <w:r w:rsidRPr="00A55C07">
              <w:rPr>
                <w:sz w:val="28"/>
                <w:szCs w:val="28"/>
              </w:rPr>
              <w:t>-</w:t>
            </w:r>
          </w:p>
        </w:tc>
        <w:tc>
          <w:tcPr>
            <w:tcW w:w="1295" w:type="dxa"/>
            <w:gridSpan w:val="2"/>
          </w:tcPr>
          <w:p w14:paraId="3F68CC8A" w14:textId="77777777" w:rsidR="00A55C07" w:rsidRPr="00A55C07" w:rsidRDefault="00A55C07" w:rsidP="00A55C07">
            <w:pPr>
              <w:jc w:val="center"/>
              <w:rPr>
                <w:sz w:val="28"/>
                <w:szCs w:val="28"/>
              </w:rPr>
            </w:pPr>
            <w:r w:rsidRPr="00A55C07">
              <w:rPr>
                <w:sz w:val="28"/>
                <w:szCs w:val="28"/>
              </w:rPr>
              <w:t>-</w:t>
            </w:r>
          </w:p>
        </w:tc>
        <w:tc>
          <w:tcPr>
            <w:tcW w:w="689" w:type="dxa"/>
          </w:tcPr>
          <w:p w14:paraId="327B97FC" w14:textId="77777777" w:rsidR="00A55C07" w:rsidRPr="00A55C07" w:rsidRDefault="00A55C07" w:rsidP="00A55C07">
            <w:pPr>
              <w:jc w:val="center"/>
              <w:rPr>
                <w:sz w:val="28"/>
                <w:szCs w:val="28"/>
              </w:rPr>
            </w:pPr>
            <w:r w:rsidRPr="00A55C07">
              <w:rPr>
                <w:sz w:val="28"/>
                <w:szCs w:val="28"/>
              </w:rPr>
              <w:t>-</w:t>
            </w:r>
          </w:p>
        </w:tc>
      </w:tr>
      <w:tr w:rsidR="00A55C07" w:rsidRPr="00A55C07" w14:paraId="2D3AD706" w14:textId="77777777" w:rsidTr="00F50726">
        <w:trPr>
          <w:trHeight w:val="509"/>
        </w:trPr>
        <w:tc>
          <w:tcPr>
            <w:tcW w:w="10065" w:type="dxa"/>
            <w:gridSpan w:val="7"/>
            <w:vAlign w:val="center"/>
          </w:tcPr>
          <w:p w14:paraId="08BBF1E0" w14:textId="77777777" w:rsidR="00A55C07" w:rsidRPr="00A55C07" w:rsidRDefault="00A55C07" w:rsidP="00A55C07">
            <w:pPr>
              <w:numPr>
                <w:ilvl w:val="0"/>
                <w:numId w:val="338"/>
              </w:numPr>
              <w:contextualSpacing/>
              <w:jc w:val="center"/>
              <w:rPr>
                <w:sz w:val="28"/>
                <w:szCs w:val="28"/>
              </w:rPr>
            </w:pPr>
            <w:r w:rsidRPr="00A55C07">
              <w:rPr>
                <w:sz w:val="28"/>
                <w:szCs w:val="28"/>
              </w:rPr>
              <w:t xml:space="preserve">Водоотведение </w:t>
            </w:r>
          </w:p>
        </w:tc>
      </w:tr>
      <w:tr w:rsidR="00A55C07" w:rsidRPr="00A55C07" w14:paraId="48BF4622" w14:textId="77777777" w:rsidTr="00F50726">
        <w:trPr>
          <w:trHeight w:val="327"/>
        </w:trPr>
        <w:tc>
          <w:tcPr>
            <w:tcW w:w="2978" w:type="dxa"/>
          </w:tcPr>
          <w:p w14:paraId="4557C0F2" w14:textId="77777777" w:rsidR="00A55C07" w:rsidRPr="00A55C07" w:rsidRDefault="00A55C07" w:rsidP="00A55C07">
            <w:pPr>
              <w:jc w:val="center"/>
              <w:rPr>
                <w:sz w:val="28"/>
                <w:szCs w:val="28"/>
              </w:rPr>
            </w:pPr>
            <w:r w:rsidRPr="00A55C07">
              <w:rPr>
                <w:sz w:val="28"/>
                <w:szCs w:val="28"/>
              </w:rPr>
              <w:t>-</w:t>
            </w:r>
          </w:p>
        </w:tc>
        <w:tc>
          <w:tcPr>
            <w:tcW w:w="1417" w:type="dxa"/>
          </w:tcPr>
          <w:p w14:paraId="5291CD7E" w14:textId="77777777" w:rsidR="00A55C07" w:rsidRPr="00A55C07" w:rsidRDefault="00A55C07" w:rsidP="00A55C07">
            <w:pPr>
              <w:jc w:val="center"/>
              <w:rPr>
                <w:sz w:val="28"/>
                <w:szCs w:val="28"/>
              </w:rPr>
            </w:pPr>
            <w:r w:rsidRPr="00A55C07">
              <w:rPr>
                <w:sz w:val="28"/>
                <w:szCs w:val="28"/>
              </w:rPr>
              <w:t>-</w:t>
            </w:r>
          </w:p>
        </w:tc>
        <w:tc>
          <w:tcPr>
            <w:tcW w:w="1701" w:type="dxa"/>
          </w:tcPr>
          <w:p w14:paraId="3E8542D9" w14:textId="77777777" w:rsidR="00A55C07" w:rsidRPr="00A55C07" w:rsidRDefault="00A55C07" w:rsidP="00A55C07">
            <w:pPr>
              <w:jc w:val="center"/>
              <w:rPr>
                <w:sz w:val="28"/>
                <w:szCs w:val="28"/>
              </w:rPr>
            </w:pPr>
            <w:r w:rsidRPr="00A55C07">
              <w:rPr>
                <w:sz w:val="28"/>
                <w:szCs w:val="28"/>
              </w:rPr>
              <w:t>-</w:t>
            </w:r>
          </w:p>
        </w:tc>
        <w:tc>
          <w:tcPr>
            <w:tcW w:w="1985" w:type="dxa"/>
          </w:tcPr>
          <w:p w14:paraId="19626423" w14:textId="77777777" w:rsidR="00A55C07" w:rsidRPr="00A55C07" w:rsidRDefault="00A55C07" w:rsidP="00A55C07">
            <w:pPr>
              <w:jc w:val="center"/>
              <w:rPr>
                <w:sz w:val="28"/>
                <w:szCs w:val="28"/>
              </w:rPr>
            </w:pPr>
            <w:r w:rsidRPr="00A55C07">
              <w:rPr>
                <w:sz w:val="28"/>
                <w:szCs w:val="28"/>
              </w:rPr>
              <w:t>-</w:t>
            </w:r>
          </w:p>
        </w:tc>
        <w:tc>
          <w:tcPr>
            <w:tcW w:w="1295" w:type="dxa"/>
            <w:gridSpan w:val="2"/>
          </w:tcPr>
          <w:p w14:paraId="6EA85C5E" w14:textId="77777777" w:rsidR="00A55C07" w:rsidRPr="00A55C07" w:rsidRDefault="00A55C07" w:rsidP="00A55C07">
            <w:pPr>
              <w:jc w:val="center"/>
              <w:rPr>
                <w:sz w:val="28"/>
                <w:szCs w:val="28"/>
              </w:rPr>
            </w:pPr>
            <w:r w:rsidRPr="00A55C07">
              <w:rPr>
                <w:sz w:val="28"/>
                <w:szCs w:val="28"/>
              </w:rPr>
              <w:t>-</w:t>
            </w:r>
          </w:p>
        </w:tc>
        <w:tc>
          <w:tcPr>
            <w:tcW w:w="689" w:type="dxa"/>
          </w:tcPr>
          <w:p w14:paraId="4BEC7131" w14:textId="77777777" w:rsidR="00A55C07" w:rsidRPr="00A55C07" w:rsidRDefault="00A55C07" w:rsidP="00A55C07">
            <w:pPr>
              <w:jc w:val="center"/>
              <w:rPr>
                <w:sz w:val="28"/>
                <w:szCs w:val="28"/>
              </w:rPr>
            </w:pPr>
            <w:r w:rsidRPr="00A55C07">
              <w:rPr>
                <w:sz w:val="28"/>
                <w:szCs w:val="28"/>
              </w:rPr>
              <w:t>-</w:t>
            </w:r>
          </w:p>
        </w:tc>
      </w:tr>
    </w:tbl>
    <w:p w14:paraId="6CF25E51" w14:textId="77777777" w:rsidR="00A55C07" w:rsidRPr="00A55C07" w:rsidRDefault="00A55C07" w:rsidP="00A55C07">
      <w:pPr>
        <w:jc w:val="center"/>
        <w:rPr>
          <w:color w:val="FF0000"/>
          <w:sz w:val="28"/>
          <w:szCs w:val="28"/>
        </w:rPr>
      </w:pPr>
    </w:p>
    <w:p w14:paraId="29192CB5" w14:textId="77777777" w:rsidR="00A55C07" w:rsidRPr="00A55C07" w:rsidRDefault="00A55C07" w:rsidP="00A55C07">
      <w:pPr>
        <w:jc w:val="center"/>
        <w:rPr>
          <w:color w:val="FF0000"/>
          <w:sz w:val="28"/>
          <w:szCs w:val="28"/>
        </w:rPr>
      </w:pPr>
    </w:p>
    <w:p w14:paraId="45D4E928" w14:textId="77777777" w:rsidR="00A55C07" w:rsidRPr="00A55C07" w:rsidRDefault="00A55C07" w:rsidP="00A55C07">
      <w:pPr>
        <w:jc w:val="center"/>
        <w:rPr>
          <w:color w:val="FF0000"/>
          <w:sz w:val="28"/>
          <w:szCs w:val="28"/>
        </w:rPr>
      </w:pPr>
    </w:p>
    <w:p w14:paraId="14016F5D" w14:textId="77777777" w:rsidR="00A55C07" w:rsidRPr="00A55C07" w:rsidRDefault="00A55C07" w:rsidP="00A55C07">
      <w:pPr>
        <w:jc w:val="center"/>
        <w:rPr>
          <w:color w:val="FF0000"/>
          <w:sz w:val="28"/>
          <w:szCs w:val="28"/>
        </w:rPr>
      </w:pPr>
    </w:p>
    <w:p w14:paraId="1619EF5F" w14:textId="77777777" w:rsidR="00A55C07" w:rsidRPr="00A55C07" w:rsidRDefault="00A55C07" w:rsidP="00A55C07">
      <w:pPr>
        <w:jc w:val="center"/>
        <w:rPr>
          <w:color w:val="FF0000"/>
          <w:sz w:val="28"/>
          <w:szCs w:val="28"/>
        </w:rPr>
      </w:pPr>
    </w:p>
    <w:p w14:paraId="7C00C5E8" w14:textId="77777777" w:rsidR="00A55C07" w:rsidRPr="00A55C07" w:rsidRDefault="00A55C07" w:rsidP="00A55C07">
      <w:pPr>
        <w:jc w:val="center"/>
        <w:rPr>
          <w:color w:val="FF0000"/>
          <w:sz w:val="28"/>
          <w:szCs w:val="28"/>
        </w:rPr>
      </w:pPr>
    </w:p>
    <w:p w14:paraId="44B5508A" w14:textId="77777777" w:rsidR="00A55C07" w:rsidRPr="00A55C07" w:rsidRDefault="00A55C07" w:rsidP="00A55C07">
      <w:pPr>
        <w:jc w:val="center"/>
        <w:rPr>
          <w:color w:val="FF0000"/>
          <w:sz w:val="28"/>
          <w:szCs w:val="28"/>
        </w:rPr>
      </w:pPr>
    </w:p>
    <w:p w14:paraId="7ADF9053" w14:textId="77777777" w:rsidR="00A55C07" w:rsidRPr="00A55C07" w:rsidRDefault="00A55C07" w:rsidP="00A55C07">
      <w:pPr>
        <w:jc w:val="center"/>
        <w:rPr>
          <w:color w:val="FF0000"/>
          <w:sz w:val="28"/>
          <w:szCs w:val="28"/>
        </w:rPr>
      </w:pPr>
    </w:p>
    <w:p w14:paraId="6DB0CA51" w14:textId="77777777" w:rsidR="00A55C07" w:rsidRPr="00A55C07" w:rsidRDefault="00A55C07" w:rsidP="00A55C07">
      <w:pPr>
        <w:jc w:val="center"/>
        <w:rPr>
          <w:color w:val="FF0000"/>
          <w:sz w:val="28"/>
          <w:szCs w:val="28"/>
        </w:rPr>
      </w:pPr>
    </w:p>
    <w:p w14:paraId="324E8388" w14:textId="77777777" w:rsidR="00A55C07" w:rsidRPr="00A55C07" w:rsidRDefault="00A55C07" w:rsidP="00A55C07">
      <w:pPr>
        <w:jc w:val="center"/>
        <w:rPr>
          <w:color w:val="FF0000"/>
          <w:sz w:val="28"/>
          <w:szCs w:val="28"/>
        </w:rPr>
      </w:pPr>
    </w:p>
    <w:p w14:paraId="0918C6DC" w14:textId="77777777" w:rsidR="00A55C07" w:rsidRPr="00A55C07" w:rsidRDefault="00A55C07" w:rsidP="00A55C07">
      <w:pPr>
        <w:jc w:val="center"/>
        <w:rPr>
          <w:color w:val="FF0000"/>
          <w:sz w:val="28"/>
          <w:szCs w:val="28"/>
        </w:rPr>
      </w:pPr>
    </w:p>
    <w:p w14:paraId="1691A038" w14:textId="77777777" w:rsidR="00A55C07" w:rsidRPr="00A55C07" w:rsidRDefault="00A55C07" w:rsidP="00A55C07">
      <w:pPr>
        <w:jc w:val="center"/>
        <w:rPr>
          <w:color w:val="FF0000"/>
          <w:sz w:val="28"/>
          <w:szCs w:val="28"/>
        </w:rPr>
      </w:pPr>
    </w:p>
    <w:p w14:paraId="6BBC43F5" w14:textId="77777777" w:rsidR="00A55C07" w:rsidRPr="00A55C07" w:rsidRDefault="00A55C07" w:rsidP="00A55C07">
      <w:pPr>
        <w:jc w:val="center"/>
        <w:rPr>
          <w:color w:val="FF0000"/>
          <w:sz w:val="28"/>
          <w:szCs w:val="28"/>
        </w:rPr>
      </w:pPr>
    </w:p>
    <w:p w14:paraId="3087F003" w14:textId="77777777" w:rsidR="00A55C07" w:rsidRPr="00A55C07" w:rsidRDefault="00A55C07" w:rsidP="00A55C07">
      <w:pPr>
        <w:jc w:val="center"/>
        <w:rPr>
          <w:color w:val="FF0000"/>
          <w:sz w:val="28"/>
          <w:szCs w:val="28"/>
        </w:rPr>
      </w:pPr>
    </w:p>
    <w:p w14:paraId="6A0F6D0B" w14:textId="77777777" w:rsidR="00A55C07" w:rsidRPr="00A55C07" w:rsidRDefault="00A55C07" w:rsidP="00A55C07">
      <w:pPr>
        <w:jc w:val="center"/>
        <w:rPr>
          <w:color w:val="FF0000"/>
          <w:sz w:val="28"/>
          <w:szCs w:val="28"/>
        </w:rPr>
      </w:pPr>
    </w:p>
    <w:p w14:paraId="6CD7238C" w14:textId="77777777" w:rsidR="00A55C07" w:rsidRPr="00A55C07" w:rsidRDefault="00A55C07" w:rsidP="00A55C07">
      <w:pPr>
        <w:jc w:val="center"/>
        <w:rPr>
          <w:color w:val="FF0000"/>
          <w:sz w:val="28"/>
          <w:szCs w:val="28"/>
        </w:rPr>
      </w:pPr>
    </w:p>
    <w:p w14:paraId="147BA8EC" w14:textId="77777777" w:rsidR="00A55C07" w:rsidRPr="00A55C07" w:rsidRDefault="00A55C07" w:rsidP="00A55C07">
      <w:pPr>
        <w:jc w:val="center"/>
        <w:rPr>
          <w:color w:val="FF0000"/>
          <w:sz w:val="28"/>
          <w:szCs w:val="28"/>
        </w:rPr>
      </w:pPr>
    </w:p>
    <w:p w14:paraId="670C3156" w14:textId="77777777" w:rsidR="00A55C07" w:rsidRPr="00A55C07" w:rsidRDefault="00A55C07" w:rsidP="00A55C07">
      <w:pPr>
        <w:jc w:val="center"/>
        <w:rPr>
          <w:color w:val="FF0000"/>
          <w:sz w:val="28"/>
          <w:szCs w:val="28"/>
        </w:rPr>
      </w:pPr>
    </w:p>
    <w:p w14:paraId="59CD94A5" w14:textId="77777777" w:rsidR="00A55C07" w:rsidRPr="00A55C07" w:rsidRDefault="00A55C07" w:rsidP="00A55C07">
      <w:pPr>
        <w:jc w:val="center"/>
        <w:rPr>
          <w:color w:val="FF0000"/>
          <w:sz w:val="28"/>
          <w:szCs w:val="28"/>
        </w:rPr>
      </w:pPr>
    </w:p>
    <w:p w14:paraId="3ECC6711" w14:textId="77777777" w:rsidR="00A55C07" w:rsidRPr="00A55C07" w:rsidRDefault="00A55C07" w:rsidP="00A55C07">
      <w:pPr>
        <w:jc w:val="center"/>
        <w:rPr>
          <w:color w:val="FF0000"/>
          <w:sz w:val="28"/>
          <w:szCs w:val="28"/>
        </w:rPr>
      </w:pPr>
    </w:p>
    <w:p w14:paraId="429ACAF2" w14:textId="77777777" w:rsidR="00A55C07" w:rsidRPr="00A55C07" w:rsidRDefault="00A55C07" w:rsidP="00A55C07">
      <w:pPr>
        <w:jc w:val="center"/>
        <w:rPr>
          <w:color w:val="FF0000"/>
          <w:sz w:val="28"/>
          <w:szCs w:val="28"/>
        </w:rPr>
      </w:pPr>
    </w:p>
    <w:p w14:paraId="4768829A" w14:textId="77777777" w:rsidR="00A55C07" w:rsidRPr="00A55C07" w:rsidRDefault="00A55C07" w:rsidP="00A55C07">
      <w:pPr>
        <w:jc w:val="center"/>
        <w:rPr>
          <w:color w:val="FF0000"/>
          <w:sz w:val="28"/>
          <w:szCs w:val="28"/>
        </w:rPr>
      </w:pPr>
    </w:p>
    <w:p w14:paraId="0F671BE0" w14:textId="77777777" w:rsidR="00A55C07" w:rsidRPr="00A55C07" w:rsidRDefault="00A55C07" w:rsidP="00A55C07">
      <w:pPr>
        <w:jc w:val="center"/>
        <w:rPr>
          <w:color w:val="FF0000"/>
          <w:sz w:val="28"/>
          <w:szCs w:val="28"/>
        </w:rPr>
      </w:pPr>
    </w:p>
    <w:p w14:paraId="01A51042" w14:textId="77777777" w:rsidR="00A55C07" w:rsidRPr="00A55C07" w:rsidRDefault="00A55C07" w:rsidP="00A55C07">
      <w:pPr>
        <w:jc w:val="center"/>
        <w:rPr>
          <w:color w:val="FF0000"/>
          <w:sz w:val="28"/>
          <w:szCs w:val="28"/>
        </w:rPr>
      </w:pPr>
    </w:p>
    <w:p w14:paraId="346D6A13" w14:textId="77777777" w:rsidR="00A55C07" w:rsidRPr="00A55C07" w:rsidRDefault="00A55C07" w:rsidP="00A55C07">
      <w:pPr>
        <w:jc w:val="center"/>
        <w:rPr>
          <w:color w:val="FF0000"/>
          <w:sz w:val="28"/>
          <w:szCs w:val="28"/>
        </w:rPr>
      </w:pPr>
    </w:p>
    <w:p w14:paraId="648B3A49" w14:textId="77777777" w:rsidR="00A55C07" w:rsidRPr="00A55C07" w:rsidRDefault="00A55C07" w:rsidP="00A55C07">
      <w:pPr>
        <w:jc w:val="center"/>
        <w:rPr>
          <w:color w:val="FF0000"/>
          <w:sz w:val="28"/>
          <w:szCs w:val="28"/>
        </w:rPr>
      </w:pPr>
    </w:p>
    <w:p w14:paraId="4C47F0A0" w14:textId="77777777" w:rsidR="00A55C07" w:rsidRPr="00A55C07" w:rsidRDefault="00A55C07" w:rsidP="00A55C07">
      <w:pPr>
        <w:jc w:val="center"/>
        <w:rPr>
          <w:color w:val="FF0000"/>
          <w:sz w:val="28"/>
          <w:szCs w:val="28"/>
        </w:rPr>
      </w:pPr>
    </w:p>
    <w:p w14:paraId="04C912DD" w14:textId="77777777" w:rsidR="00A55C07" w:rsidRDefault="00A55C07" w:rsidP="00A55C07">
      <w:pPr>
        <w:jc w:val="center"/>
        <w:rPr>
          <w:color w:val="FF0000"/>
          <w:sz w:val="28"/>
          <w:szCs w:val="28"/>
        </w:rPr>
        <w:sectPr w:rsidR="00A55C07" w:rsidSect="00A55C07">
          <w:pgSz w:w="11906" w:h="16838"/>
          <w:pgMar w:top="567" w:right="849" w:bottom="425" w:left="1701" w:header="709" w:footer="709" w:gutter="0"/>
          <w:cols w:space="708"/>
          <w:titlePg/>
          <w:docGrid w:linePitch="360"/>
        </w:sectPr>
      </w:pPr>
    </w:p>
    <w:p w14:paraId="4F424DA7" w14:textId="77777777" w:rsidR="00A55C07" w:rsidRPr="00A55C07" w:rsidRDefault="00A55C07" w:rsidP="00A55C07">
      <w:pPr>
        <w:jc w:val="center"/>
        <w:rPr>
          <w:sz w:val="28"/>
          <w:szCs w:val="28"/>
        </w:rPr>
      </w:pPr>
      <w:r w:rsidRPr="00A55C0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A55C07">
        <w:rPr>
          <w:sz w:val="28"/>
          <w:szCs w:val="28"/>
        </w:rPr>
        <w:t xml:space="preserve">   (</w:t>
      </w:r>
      <w:proofErr w:type="gramEnd"/>
      <w:r w:rsidRPr="00A55C07">
        <w:rPr>
          <w:sz w:val="28"/>
          <w:szCs w:val="28"/>
        </w:rPr>
        <w:t xml:space="preserve">в том числе по снижению потерь воды при транспортировке) </w:t>
      </w:r>
    </w:p>
    <w:p w14:paraId="3DA9DDEE" w14:textId="77777777" w:rsidR="00A55C07" w:rsidRPr="00A55C07" w:rsidRDefault="00A55C07" w:rsidP="00A55C07">
      <w:pPr>
        <w:jc w:val="center"/>
        <w:rPr>
          <w:sz w:val="28"/>
          <w:szCs w:val="28"/>
        </w:rPr>
      </w:pPr>
      <w:r w:rsidRPr="00A55C07">
        <w:rPr>
          <w:sz w:val="28"/>
          <w:szCs w:val="28"/>
        </w:rPr>
        <w:t>и водоотведения</w:t>
      </w:r>
    </w:p>
    <w:p w14:paraId="38B3BA45" w14:textId="77777777" w:rsidR="00A55C07" w:rsidRPr="00A55C07" w:rsidRDefault="00A55C07" w:rsidP="00A55C07">
      <w:pPr>
        <w:jc w:val="center"/>
        <w:rPr>
          <w:sz w:val="28"/>
          <w:szCs w:val="28"/>
        </w:rPr>
      </w:pPr>
    </w:p>
    <w:tbl>
      <w:tblPr>
        <w:tblStyle w:val="700"/>
        <w:tblW w:w="10065" w:type="dxa"/>
        <w:tblInd w:w="-431" w:type="dxa"/>
        <w:tblLook w:val="04A0" w:firstRow="1" w:lastRow="0" w:firstColumn="1" w:lastColumn="0" w:noHBand="0" w:noVBand="1"/>
      </w:tblPr>
      <w:tblGrid>
        <w:gridCol w:w="3687"/>
        <w:gridCol w:w="1134"/>
        <w:gridCol w:w="1417"/>
        <w:gridCol w:w="1985"/>
        <w:gridCol w:w="992"/>
        <w:gridCol w:w="850"/>
      </w:tblGrid>
      <w:tr w:rsidR="00A55C07" w:rsidRPr="00A55C07" w14:paraId="28752F21" w14:textId="77777777" w:rsidTr="00F50726">
        <w:trPr>
          <w:trHeight w:val="706"/>
        </w:trPr>
        <w:tc>
          <w:tcPr>
            <w:tcW w:w="3687" w:type="dxa"/>
            <w:vMerge w:val="restart"/>
            <w:vAlign w:val="center"/>
          </w:tcPr>
          <w:p w14:paraId="61FDB57E" w14:textId="77777777" w:rsidR="00A55C07" w:rsidRPr="00A55C07" w:rsidRDefault="00A55C07" w:rsidP="00A55C07">
            <w:pPr>
              <w:jc w:val="center"/>
              <w:rPr>
                <w:sz w:val="28"/>
                <w:szCs w:val="28"/>
              </w:rPr>
            </w:pPr>
            <w:r w:rsidRPr="00A55C07">
              <w:rPr>
                <w:sz w:val="28"/>
                <w:szCs w:val="28"/>
              </w:rPr>
              <w:t>Наименование мероприятия</w:t>
            </w:r>
          </w:p>
        </w:tc>
        <w:tc>
          <w:tcPr>
            <w:tcW w:w="1134" w:type="dxa"/>
            <w:vMerge w:val="restart"/>
            <w:vAlign w:val="center"/>
          </w:tcPr>
          <w:p w14:paraId="5D28871A" w14:textId="77777777" w:rsidR="00A55C07" w:rsidRPr="00A55C07" w:rsidRDefault="00A55C07" w:rsidP="00A55C07">
            <w:pPr>
              <w:jc w:val="center"/>
              <w:rPr>
                <w:sz w:val="28"/>
                <w:szCs w:val="28"/>
              </w:rPr>
            </w:pPr>
            <w:r w:rsidRPr="00A55C07">
              <w:rPr>
                <w:sz w:val="28"/>
                <w:szCs w:val="28"/>
              </w:rPr>
              <w:t xml:space="preserve">Срок </w:t>
            </w:r>
            <w:proofErr w:type="spellStart"/>
            <w:r w:rsidRPr="00A55C07">
              <w:rPr>
                <w:sz w:val="28"/>
                <w:szCs w:val="28"/>
              </w:rPr>
              <w:t>реали-зации</w:t>
            </w:r>
            <w:proofErr w:type="spellEnd"/>
          </w:p>
        </w:tc>
        <w:tc>
          <w:tcPr>
            <w:tcW w:w="1417" w:type="dxa"/>
            <w:vMerge w:val="restart"/>
          </w:tcPr>
          <w:p w14:paraId="76D3D299" w14:textId="77777777" w:rsidR="00A55C07" w:rsidRPr="00A55C07" w:rsidRDefault="00A55C07" w:rsidP="00A55C07">
            <w:pPr>
              <w:jc w:val="center"/>
              <w:rPr>
                <w:sz w:val="28"/>
                <w:szCs w:val="28"/>
              </w:rPr>
            </w:pPr>
            <w:proofErr w:type="spellStart"/>
            <w:r w:rsidRPr="00A55C07">
              <w:rPr>
                <w:sz w:val="28"/>
                <w:szCs w:val="28"/>
              </w:rPr>
              <w:t>Финан-совые</w:t>
            </w:r>
            <w:proofErr w:type="spellEnd"/>
            <w:r w:rsidRPr="00A55C07">
              <w:rPr>
                <w:sz w:val="28"/>
                <w:szCs w:val="28"/>
              </w:rPr>
              <w:t xml:space="preserve"> </w:t>
            </w:r>
            <w:proofErr w:type="gramStart"/>
            <w:r w:rsidRPr="00A55C07">
              <w:rPr>
                <w:sz w:val="28"/>
                <w:szCs w:val="28"/>
              </w:rPr>
              <w:t>потреб-</w:t>
            </w:r>
            <w:proofErr w:type="spellStart"/>
            <w:r w:rsidRPr="00A55C07">
              <w:rPr>
                <w:sz w:val="28"/>
                <w:szCs w:val="28"/>
              </w:rPr>
              <w:t>ности</w:t>
            </w:r>
            <w:proofErr w:type="spellEnd"/>
            <w:proofErr w:type="gramEnd"/>
            <w:r w:rsidRPr="00A55C07">
              <w:rPr>
                <w:sz w:val="28"/>
                <w:szCs w:val="28"/>
              </w:rPr>
              <w:t>, тыс. руб. (без НДС)</w:t>
            </w:r>
          </w:p>
        </w:tc>
        <w:tc>
          <w:tcPr>
            <w:tcW w:w="3827" w:type="dxa"/>
            <w:gridSpan w:val="3"/>
            <w:vAlign w:val="center"/>
          </w:tcPr>
          <w:p w14:paraId="374335D6" w14:textId="77777777" w:rsidR="00A55C07" w:rsidRPr="00A55C07" w:rsidRDefault="00A55C07" w:rsidP="00A55C07">
            <w:pPr>
              <w:jc w:val="center"/>
              <w:rPr>
                <w:sz w:val="28"/>
                <w:szCs w:val="28"/>
              </w:rPr>
            </w:pPr>
            <w:r w:rsidRPr="00A55C07">
              <w:rPr>
                <w:sz w:val="28"/>
                <w:szCs w:val="28"/>
              </w:rPr>
              <w:t>Ожидаемый эффект</w:t>
            </w:r>
          </w:p>
        </w:tc>
      </w:tr>
      <w:tr w:rsidR="00A55C07" w:rsidRPr="00A55C07" w14:paraId="7A7C686B" w14:textId="77777777" w:rsidTr="00F50726">
        <w:trPr>
          <w:trHeight w:val="844"/>
        </w:trPr>
        <w:tc>
          <w:tcPr>
            <w:tcW w:w="3687" w:type="dxa"/>
            <w:vMerge/>
          </w:tcPr>
          <w:p w14:paraId="329DDD68" w14:textId="77777777" w:rsidR="00A55C07" w:rsidRPr="00A55C07" w:rsidRDefault="00A55C07" w:rsidP="00A55C07">
            <w:pPr>
              <w:jc w:val="center"/>
              <w:rPr>
                <w:sz w:val="28"/>
                <w:szCs w:val="28"/>
              </w:rPr>
            </w:pPr>
          </w:p>
        </w:tc>
        <w:tc>
          <w:tcPr>
            <w:tcW w:w="1134" w:type="dxa"/>
            <w:vMerge/>
          </w:tcPr>
          <w:p w14:paraId="6D439F24" w14:textId="77777777" w:rsidR="00A55C07" w:rsidRPr="00A55C07" w:rsidRDefault="00A55C07" w:rsidP="00A55C07">
            <w:pPr>
              <w:jc w:val="center"/>
              <w:rPr>
                <w:sz w:val="28"/>
                <w:szCs w:val="28"/>
              </w:rPr>
            </w:pPr>
          </w:p>
        </w:tc>
        <w:tc>
          <w:tcPr>
            <w:tcW w:w="1417" w:type="dxa"/>
            <w:vMerge/>
          </w:tcPr>
          <w:p w14:paraId="563D2967" w14:textId="77777777" w:rsidR="00A55C07" w:rsidRPr="00A55C07" w:rsidRDefault="00A55C07" w:rsidP="00A55C07">
            <w:pPr>
              <w:jc w:val="center"/>
              <w:rPr>
                <w:sz w:val="28"/>
                <w:szCs w:val="28"/>
              </w:rPr>
            </w:pPr>
          </w:p>
        </w:tc>
        <w:tc>
          <w:tcPr>
            <w:tcW w:w="1985" w:type="dxa"/>
            <w:vAlign w:val="center"/>
          </w:tcPr>
          <w:p w14:paraId="036A420B" w14:textId="77777777" w:rsidR="00A55C07" w:rsidRPr="00A55C07" w:rsidRDefault="00A55C07" w:rsidP="00A55C07">
            <w:pPr>
              <w:jc w:val="center"/>
              <w:rPr>
                <w:sz w:val="28"/>
                <w:szCs w:val="28"/>
              </w:rPr>
            </w:pPr>
            <w:r w:rsidRPr="00A55C07">
              <w:rPr>
                <w:sz w:val="28"/>
                <w:szCs w:val="28"/>
              </w:rPr>
              <w:t>Наименование показателей</w:t>
            </w:r>
          </w:p>
        </w:tc>
        <w:tc>
          <w:tcPr>
            <w:tcW w:w="992" w:type="dxa"/>
            <w:vAlign w:val="center"/>
          </w:tcPr>
          <w:p w14:paraId="1E744982" w14:textId="77777777" w:rsidR="00A55C07" w:rsidRPr="00A55C07" w:rsidRDefault="00A55C07" w:rsidP="00A55C07">
            <w:pPr>
              <w:jc w:val="center"/>
              <w:rPr>
                <w:sz w:val="28"/>
                <w:szCs w:val="28"/>
              </w:rPr>
            </w:pPr>
            <w:r w:rsidRPr="00A55C07">
              <w:rPr>
                <w:sz w:val="28"/>
                <w:szCs w:val="28"/>
              </w:rPr>
              <w:t>тыс. руб.</w:t>
            </w:r>
          </w:p>
        </w:tc>
        <w:tc>
          <w:tcPr>
            <w:tcW w:w="850" w:type="dxa"/>
            <w:vAlign w:val="center"/>
          </w:tcPr>
          <w:p w14:paraId="6E34CBD4" w14:textId="77777777" w:rsidR="00A55C07" w:rsidRPr="00A55C07" w:rsidRDefault="00A55C07" w:rsidP="00A55C07">
            <w:pPr>
              <w:jc w:val="center"/>
              <w:rPr>
                <w:sz w:val="28"/>
                <w:szCs w:val="28"/>
              </w:rPr>
            </w:pPr>
            <w:r w:rsidRPr="00A55C07">
              <w:rPr>
                <w:sz w:val="28"/>
                <w:szCs w:val="28"/>
              </w:rPr>
              <w:t>%</w:t>
            </w:r>
          </w:p>
        </w:tc>
      </w:tr>
      <w:tr w:rsidR="00A55C07" w:rsidRPr="00A55C07" w14:paraId="5CF23F7B" w14:textId="77777777" w:rsidTr="00F50726">
        <w:tc>
          <w:tcPr>
            <w:tcW w:w="10065" w:type="dxa"/>
            <w:gridSpan w:val="6"/>
          </w:tcPr>
          <w:p w14:paraId="11BEBA00" w14:textId="77777777" w:rsidR="00A55C07" w:rsidRPr="00A55C07" w:rsidRDefault="00A55C07" w:rsidP="00A55C07">
            <w:pPr>
              <w:numPr>
                <w:ilvl w:val="0"/>
                <w:numId w:val="65"/>
              </w:numPr>
              <w:contextualSpacing/>
              <w:jc w:val="center"/>
              <w:rPr>
                <w:sz w:val="28"/>
                <w:szCs w:val="28"/>
              </w:rPr>
            </w:pPr>
            <w:r w:rsidRPr="00A55C07">
              <w:rPr>
                <w:sz w:val="28"/>
                <w:szCs w:val="28"/>
              </w:rPr>
              <w:t>Холодное водоснабжение питьевой водой</w:t>
            </w:r>
          </w:p>
        </w:tc>
      </w:tr>
      <w:tr w:rsidR="00A55C07" w:rsidRPr="00A55C07" w14:paraId="0F5A7C92" w14:textId="77777777" w:rsidTr="00F50726">
        <w:tc>
          <w:tcPr>
            <w:tcW w:w="3687" w:type="dxa"/>
          </w:tcPr>
          <w:p w14:paraId="547A3556" w14:textId="77777777" w:rsidR="00A55C07" w:rsidRPr="00A55C07" w:rsidRDefault="00A55C07" w:rsidP="00A55C07">
            <w:pPr>
              <w:jc w:val="center"/>
              <w:rPr>
                <w:sz w:val="28"/>
                <w:szCs w:val="28"/>
              </w:rPr>
            </w:pPr>
            <w:r w:rsidRPr="00A55C07">
              <w:rPr>
                <w:sz w:val="28"/>
                <w:szCs w:val="28"/>
              </w:rPr>
              <w:t>-</w:t>
            </w:r>
          </w:p>
        </w:tc>
        <w:tc>
          <w:tcPr>
            <w:tcW w:w="1134" w:type="dxa"/>
          </w:tcPr>
          <w:p w14:paraId="6F5D1468" w14:textId="77777777" w:rsidR="00A55C07" w:rsidRPr="00A55C07" w:rsidRDefault="00A55C07" w:rsidP="00A55C07">
            <w:pPr>
              <w:jc w:val="center"/>
              <w:rPr>
                <w:sz w:val="28"/>
                <w:szCs w:val="28"/>
              </w:rPr>
            </w:pPr>
            <w:r w:rsidRPr="00A55C07">
              <w:rPr>
                <w:sz w:val="28"/>
                <w:szCs w:val="28"/>
              </w:rPr>
              <w:t>-</w:t>
            </w:r>
          </w:p>
        </w:tc>
        <w:tc>
          <w:tcPr>
            <w:tcW w:w="1417" w:type="dxa"/>
          </w:tcPr>
          <w:p w14:paraId="60E4D6C3" w14:textId="77777777" w:rsidR="00A55C07" w:rsidRPr="00A55C07" w:rsidRDefault="00A55C07" w:rsidP="00A55C07">
            <w:pPr>
              <w:jc w:val="center"/>
              <w:rPr>
                <w:sz w:val="28"/>
                <w:szCs w:val="28"/>
              </w:rPr>
            </w:pPr>
            <w:r w:rsidRPr="00A55C07">
              <w:rPr>
                <w:sz w:val="28"/>
                <w:szCs w:val="28"/>
              </w:rPr>
              <w:t>-</w:t>
            </w:r>
          </w:p>
        </w:tc>
        <w:tc>
          <w:tcPr>
            <w:tcW w:w="1985" w:type="dxa"/>
          </w:tcPr>
          <w:p w14:paraId="460FCFC8" w14:textId="77777777" w:rsidR="00A55C07" w:rsidRPr="00A55C07" w:rsidRDefault="00A55C07" w:rsidP="00A55C07">
            <w:pPr>
              <w:jc w:val="center"/>
              <w:rPr>
                <w:sz w:val="28"/>
                <w:szCs w:val="28"/>
              </w:rPr>
            </w:pPr>
            <w:r w:rsidRPr="00A55C07">
              <w:rPr>
                <w:sz w:val="28"/>
                <w:szCs w:val="28"/>
              </w:rPr>
              <w:t>-</w:t>
            </w:r>
          </w:p>
        </w:tc>
        <w:tc>
          <w:tcPr>
            <w:tcW w:w="992" w:type="dxa"/>
          </w:tcPr>
          <w:p w14:paraId="67A2F66F" w14:textId="77777777" w:rsidR="00A55C07" w:rsidRPr="00A55C07" w:rsidRDefault="00A55C07" w:rsidP="00A55C07">
            <w:pPr>
              <w:jc w:val="center"/>
              <w:rPr>
                <w:sz w:val="28"/>
                <w:szCs w:val="28"/>
              </w:rPr>
            </w:pPr>
            <w:r w:rsidRPr="00A55C07">
              <w:rPr>
                <w:sz w:val="28"/>
                <w:szCs w:val="28"/>
              </w:rPr>
              <w:t>-</w:t>
            </w:r>
          </w:p>
        </w:tc>
        <w:tc>
          <w:tcPr>
            <w:tcW w:w="850" w:type="dxa"/>
          </w:tcPr>
          <w:p w14:paraId="71D4E4CD" w14:textId="77777777" w:rsidR="00A55C07" w:rsidRPr="00A55C07" w:rsidRDefault="00A55C07" w:rsidP="00A55C07">
            <w:pPr>
              <w:jc w:val="center"/>
              <w:rPr>
                <w:sz w:val="28"/>
                <w:szCs w:val="28"/>
              </w:rPr>
            </w:pPr>
            <w:r w:rsidRPr="00A55C07">
              <w:rPr>
                <w:sz w:val="28"/>
                <w:szCs w:val="28"/>
              </w:rPr>
              <w:t>-</w:t>
            </w:r>
          </w:p>
        </w:tc>
      </w:tr>
      <w:tr w:rsidR="00A55C07" w:rsidRPr="00A55C07" w14:paraId="76B8CB36" w14:textId="77777777" w:rsidTr="00F50726">
        <w:tc>
          <w:tcPr>
            <w:tcW w:w="10065" w:type="dxa"/>
            <w:gridSpan w:val="6"/>
          </w:tcPr>
          <w:p w14:paraId="1D699654" w14:textId="77777777" w:rsidR="00A55C07" w:rsidRPr="00A55C07" w:rsidRDefault="00A55C07" w:rsidP="00A55C07">
            <w:pPr>
              <w:numPr>
                <w:ilvl w:val="0"/>
                <w:numId w:val="65"/>
              </w:numPr>
              <w:contextualSpacing/>
              <w:jc w:val="center"/>
              <w:rPr>
                <w:sz w:val="28"/>
                <w:szCs w:val="28"/>
              </w:rPr>
            </w:pPr>
            <w:r w:rsidRPr="00A55C07">
              <w:rPr>
                <w:sz w:val="28"/>
                <w:szCs w:val="28"/>
              </w:rPr>
              <w:t xml:space="preserve">Водоотведение </w:t>
            </w:r>
          </w:p>
        </w:tc>
      </w:tr>
      <w:tr w:rsidR="00A55C07" w:rsidRPr="00A55C07" w14:paraId="2DD845D8" w14:textId="77777777" w:rsidTr="00F50726">
        <w:trPr>
          <w:trHeight w:val="327"/>
        </w:trPr>
        <w:tc>
          <w:tcPr>
            <w:tcW w:w="3687" w:type="dxa"/>
          </w:tcPr>
          <w:p w14:paraId="2A58C763" w14:textId="77777777" w:rsidR="00A55C07" w:rsidRPr="00A55C07" w:rsidRDefault="00A55C07" w:rsidP="00A55C07">
            <w:pPr>
              <w:jc w:val="center"/>
              <w:rPr>
                <w:sz w:val="28"/>
                <w:szCs w:val="28"/>
              </w:rPr>
            </w:pPr>
            <w:r w:rsidRPr="00A55C07">
              <w:rPr>
                <w:sz w:val="28"/>
                <w:szCs w:val="28"/>
              </w:rPr>
              <w:t>-</w:t>
            </w:r>
          </w:p>
        </w:tc>
        <w:tc>
          <w:tcPr>
            <w:tcW w:w="1134" w:type="dxa"/>
          </w:tcPr>
          <w:p w14:paraId="2AE5E2AE" w14:textId="77777777" w:rsidR="00A55C07" w:rsidRPr="00A55C07" w:rsidRDefault="00A55C07" w:rsidP="00A55C07">
            <w:pPr>
              <w:jc w:val="center"/>
              <w:rPr>
                <w:sz w:val="28"/>
                <w:szCs w:val="28"/>
              </w:rPr>
            </w:pPr>
            <w:r w:rsidRPr="00A55C07">
              <w:rPr>
                <w:sz w:val="28"/>
                <w:szCs w:val="28"/>
              </w:rPr>
              <w:t>-</w:t>
            </w:r>
          </w:p>
        </w:tc>
        <w:tc>
          <w:tcPr>
            <w:tcW w:w="1417" w:type="dxa"/>
          </w:tcPr>
          <w:p w14:paraId="5035EC26" w14:textId="77777777" w:rsidR="00A55C07" w:rsidRPr="00A55C07" w:rsidRDefault="00A55C07" w:rsidP="00A55C07">
            <w:pPr>
              <w:jc w:val="center"/>
              <w:rPr>
                <w:sz w:val="28"/>
                <w:szCs w:val="28"/>
              </w:rPr>
            </w:pPr>
            <w:r w:rsidRPr="00A55C07">
              <w:rPr>
                <w:sz w:val="28"/>
                <w:szCs w:val="28"/>
              </w:rPr>
              <w:t>-</w:t>
            </w:r>
          </w:p>
        </w:tc>
        <w:tc>
          <w:tcPr>
            <w:tcW w:w="1985" w:type="dxa"/>
          </w:tcPr>
          <w:p w14:paraId="3FB15DD3" w14:textId="77777777" w:rsidR="00A55C07" w:rsidRPr="00A55C07" w:rsidRDefault="00A55C07" w:rsidP="00A55C07">
            <w:pPr>
              <w:jc w:val="center"/>
              <w:rPr>
                <w:sz w:val="28"/>
                <w:szCs w:val="28"/>
              </w:rPr>
            </w:pPr>
            <w:r w:rsidRPr="00A55C07">
              <w:rPr>
                <w:sz w:val="28"/>
                <w:szCs w:val="28"/>
              </w:rPr>
              <w:t>-</w:t>
            </w:r>
          </w:p>
        </w:tc>
        <w:tc>
          <w:tcPr>
            <w:tcW w:w="992" w:type="dxa"/>
          </w:tcPr>
          <w:p w14:paraId="12693056" w14:textId="77777777" w:rsidR="00A55C07" w:rsidRPr="00A55C07" w:rsidRDefault="00A55C07" w:rsidP="00A55C07">
            <w:pPr>
              <w:jc w:val="center"/>
              <w:rPr>
                <w:sz w:val="28"/>
                <w:szCs w:val="28"/>
              </w:rPr>
            </w:pPr>
            <w:r w:rsidRPr="00A55C07">
              <w:rPr>
                <w:sz w:val="28"/>
                <w:szCs w:val="28"/>
              </w:rPr>
              <w:t>-</w:t>
            </w:r>
          </w:p>
        </w:tc>
        <w:tc>
          <w:tcPr>
            <w:tcW w:w="850" w:type="dxa"/>
          </w:tcPr>
          <w:p w14:paraId="68700E0F" w14:textId="77777777" w:rsidR="00A55C07" w:rsidRPr="00A55C07" w:rsidRDefault="00A55C07" w:rsidP="00A55C07">
            <w:pPr>
              <w:jc w:val="center"/>
              <w:rPr>
                <w:sz w:val="28"/>
                <w:szCs w:val="28"/>
              </w:rPr>
            </w:pPr>
            <w:r w:rsidRPr="00A55C07">
              <w:rPr>
                <w:sz w:val="28"/>
                <w:szCs w:val="28"/>
              </w:rPr>
              <w:t>-</w:t>
            </w:r>
          </w:p>
        </w:tc>
      </w:tr>
    </w:tbl>
    <w:p w14:paraId="5CFC34A0" w14:textId="77777777" w:rsidR="00A55C07" w:rsidRPr="00A55C07" w:rsidRDefault="00A55C07" w:rsidP="00A55C07">
      <w:pPr>
        <w:jc w:val="center"/>
        <w:rPr>
          <w:color w:val="FF0000"/>
          <w:sz w:val="28"/>
          <w:szCs w:val="28"/>
        </w:rPr>
      </w:pPr>
    </w:p>
    <w:p w14:paraId="527BD110" w14:textId="77777777" w:rsidR="00A55C07" w:rsidRPr="00A55C07" w:rsidRDefault="00A55C07" w:rsidP="00A55C07">
      <w:pPr>
        <w:jc w:val="center"/>
        <w:rPr>
          <w:color w:val="FF0000"/>
          <w:sz w:val="28"/>
          <w:szCs w:val="28"/>
        </w:rPr>
      </w:pPr>
    </w:p>
    <w:p w14:paraId="73104513" w14:textId="77777777" w:rsidR="00A55C07" w:rsidRPr="00A55C07" w:rsidRDefault="00A55C07" w:rsidP="00A55C07">
      <w:pPr>
        <w:spacing w:after="200" w:line="276" w:lineRule="auto"/>
        <w:rPr>
          <w:color w:val="FF0000"/>
          <w:sz w:val="28"/>
          <w:szCs w:val="28"/>
        </w:rPr>
        <w:sectPr w:rsidR="00A55C07" w:rsidRPr="00A55C07" w:rsidSect="00A55C07">
          <w:pgSz w:w="11906" w:h="16838"/>
          <w:pgMar w:top="567" w:right="849" w:bottom="425" w:left="1701" w:header="709" w:footer="709" w:gutter="0"/>
          <w:cols w:space="708"/>
          <w:titlePg/>
          <w:docGrid w:linePitch="360"/>
        </w:sectPr>
      </w:pPr>
    </w:p>
    <w:p w14:paraId="5236EA2E" w14:textId="77777777" w:rsidR="00A55C07" w:rsidRPr="00A55C07" w:rsidRDefault="00A55C07" w:rsidP="00A55C07">
      <w:pPr>
        <w:jc w:val="center"/>
        <w:rPr>
          <w:sz w:val="28"/>
          <w:szCs w:val="28"/>
        </w:rPr>
      </w:pPr>
      <w:r w:rsidRPr="00A55C07">
        <w:rPr>
          <w:sz w:val="28"/>
          <w:szCs w:val="28"/>
        </w:rPr>
        <w:lastRenderedPageBreak/>
        <w:t>Раздел 5. Планируемые объемы подачи питьевой воды и объемы принимаемых сточных вод</w:t>
      </w:r>
    </w:p>
    <w:p w14:paraId="1FC2BF5A" w14:textId="77777777" w:rsidR="00A55C07" w:rsidRPr="00A55C07" w:rsidRDefault="00A55C07" w:rsidP="00A55C07">
      <w:pPr>
        <w:jc w:val="center"/>
        <w:rPr>
          <w:sz w:val="28"/>
          <w:szCs w:val="28"/>
        </w:rPr>
      </w:pPr>
    </w:p>
    <w:tbl>
      <w:tblPr>
        <w:tblStyle w:val="700"/>
        <w:tblW w:w="15593" w:type="dxa"/>
        <w:jc w:val="center"/>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A55C07" w:rsidRPr="00A55C07" w14:paraId="17E2B3CF" w14:textId="77777777" w:rsidTr="00F50726">
        <w:trPr>
          <w:trHeight w:val="673"/>
          <w:jc w:val="center"/>
        </w:trPr>
        <w:tc>
          <w:tcPr>
            <w:tcW w:w="992" w:type="dxa"/>
            <w:vMerge w:val="restart"/>
            <w:vAlign w:val="center"/>
          </w:tcPr>
          <w:p w14:paraId="0D33B4F8" w14:textId="77777777" w:rsidR="00A55C07" w:rsidRPr="00A55C07" w:rsidRDefault="00A55C07" w:rsidP="00A55C07">
            <w:pPr>
              <w:jc w:val="center"/>
              <w:rPr>
                <w:sz w:val="28"/>
                <w:szCs w:val="28"/>
              </w:rPr>
            </w:pPr>
            <w:r w:rsidRPr="00A55C07">
              <w:rPr>
                <w:sz w:val="28"/>
                <w:szCs w:val="28"/>
              </w:rPr>
              <w:t>№ п/п</w:t>
            </w:r>
          </w:p>
        </w:tc>
        <w:tc>
          <w:tcPr>
            <w:tcW w:w="1985" w:type="dxa"/>
            <w:vMerge w:val="restart"/>
            <w:vAlign w:val="center"/>
          </w:tcPr>
          <w:p w14:paraId="13B23655" w14:textId="77777777" w:rsidR="00A55C07" w:rsidRPr="00A55C07" w:rsidRDefault="00A55C07" w:rsidP="00A55C07">
            <w:pPr>
              <w:jc w:val="center"/>
              <w:rPr>
                <w:sz w:val="28"/>
                <w:szCs w:val="28"/>
              </w:rPr>
            </w:pPr>
            <w:r w:rsidRPr="00A55C07">
              <w:rPr>
                <w:sz w:val="28"/>
                <w:szCs w:val="28"/>
              </w:rPr>
              <w:t>Наименование показателя</w:t>
            </w:r>
          </w:p>
        </w:tc>
        <w:tc>
          <w:tcPr>
            <w:tcW w:w="851" w:type="dxa"/>
            <w:vMerge w:val="restart"/>
            <w:vAlign w:val="center"/>
          </w:tcPr>
          <w:p w14:paraId="36DB231C" w14:textId="77777777" w:rsidR="00A55C07" w:rsidRPr="00A55C07" w:rsidRDefault="00A55C07" w:rsidP="00A55C07">
            <w:pPr>
              <w:jc w:val="center"/>
              <w:rPr>
                <w:sz w:val="28"/>
                <w:szCs w:val="28"/>
              </w:rPr>
            </w:pPr>
            <w:r w:rsidRPr="00A55C07">
              <w:rPr>
                <w:sz w:val="28"/>
                <w:szCs w:val="28"/>
              </w:rPr>
              <w:t>Ед. изм.</w:t>
            </w:r>
          </w:p>
        </w:tc>
        <w:tc>
          <w:tcPr>
            <w:tcW w:w="2353" w:type="dxa"/>
            <w:gridSpan w:val="2"/>
            <w:vAlign w:val="center"/>
          </w:tcPr>
          <w:p w14:paraId="0FDEC6E9" w14:textId="77777777" w:rsidR="00A55C07" w:rsidRPr="00A55C07" w:rsidRDefault="00A55C07" w:rsidP="00A55C07">
            <w:pPr>
              <w:jc w:val="center"/>
              <w:rPr>
                <w:sz w:val="28"/>
                <w:szCs w:val="28"/>
              </w:rPr>
            </w:pPr>
            <w:r w:rsidRPr="00A55C07">
              <w:rPr>
                <w:sz w:val="28"/>
                <w:szCs w:val="28"/>
              </w:rPr>
              <w:t>2024 год</w:t>
            </w:r>
          </w:p>
        </w:tc>
        <w:tc>
          <w:tcPr>
            <w:tcW w:w="2353" w:type="dxa"/>
            <w:gridSpan w:val="2"/>
            <w:vAlign w:val="center"/>
          </w:tcPr>
          <w:p w14:paraId="70819509" w14:textId="77777777" w:rsidR="00A55C07" w:rsidRPr="00A55C07" w:rsidRDefault="00A55C07" w:rsidP="00A55C07">
            <w:pPr>
              <w:jc w:val="center"/>
              <w:rPr>
                <w:sz w:val="28"/>
                <w:szCs w:val="28"/>
              </w:rPr>
            </w:pPr>
            <w:r w:rsidRPr="00A55C07">
              <w:rPr>
                <w:sz w:val="28"/>
                <w:szCs w:val="28"/>
              </w:rPr>
              <w:t>2025 год</w:t>
            </w:r>
          </w:p>
        </w:tc>
        <w:tc>
          <w:tcPr>
            <w:tcW w:w="2353" w:type="dxa"/>
            <w:gridSpan w:val="2"/>
            <w:vAlign w:val="center"/>
          </w:tcPr>
          <w:p w14:paraId="363F638B" w14:textId="77777777" w:rsidR="00A55C07" w:rsidRPr="00A55C07" w:rsidRDefault="00A55C07" w:rsidP="00A55C07">
            <w:pPr>
              <w:jc w:val="center"/>
              <w:rPr>
                <w:sz w:val="28"/>
                <w:szCs w:val="28"/>
              </w:rPr>
            </w:pPr>
            <w:r w:rsidRPr="00A55C07">
              <w:rPr>
                <w:sz w:val="28"/>
                <w:szCs w:val="28"/>
              </w:rPr>
              <w:t>2026 год</w:t>
            </w:r>
          </w:p>
        </w:tc>
        <w:tc>
          <w:tcPr>
            <w:tcW w:w="2353" w:type="dxa"/>
            <w:gridSpan w:val="2"/>
            <w:vAlign w:val="center"/>
          </w:tcPr>
          <w:p w14:paraId="38DAAD47" w14:textId="77777777" w:rsidR="00A55C07" w:rsidRPr="00A55C07" w:rsidRDefault="00A55C07" w:rsidP="00A55C07">
            <w:pPr>
              <w:jc w:val="center"/>
              <w:rPr>
                <w:sz w:val="28"/>
                <w:szCs w:val="28"/>
              </w:rPr>
            </w:pPr>
            <w:r w:rsidRPr="00A55C07">
              <w:rPr>
                <w:sz w:val="28"/>
                <w:szCs w:val="28"/>
              </w:rPr>
              <w:t>2027 год</w:t>
            </w:r>
          </w:p>
        </w:tc>
        <w:tc>
          <w:tcPr>
            <w:tcW w:w="2353" w:type="dxa"/>
            <w:gridSpan w:val="2"/>
            <w:vAlign w:val="center"/>
          </w:tcPr>
          <w:p w14:paraId="38365835" w14:textId="77777777" w:rsidR="00A55C07" w:rsidRPr="00A55C07" w:rsidRDefault="00A55C07" w:rsidP="00A55C07">
            <w:pPr>
              <w:jc w:val="center"/>
              <w:rPr>
                <w:sz w:val="28"/>
                <w:szCs w:val="28"/>
              </w:rPr>
            </w:pPr>
            <w:r w:rsidRPr="00A55C07">
              <w:rPr>
                <w:sz w:val="28"/>
                <w:szCs w:val="28"/>
              </w:rPr>
              <w:t>2028 год</w:t>
            </w:r>
          </w:p>
        </w:tc>
      </w:tr>
      <w:tr w:rsidR="00A55C07" w:rsidRPr="00A55C07" w14:paraId="6904A217" w14:textId="77777777" w:rsidTr="00F50726">
        <w:trPr>
          <w:trHeight w:val="796"/>
          <w:jc w:val="center"/>
        </w:trPr>
        <w:tc>
          <w:tcPr>
            <w:tcW w:w="992" w:type="dxa"/>
            <w:vMerge/>
          </w:tcPr>
          <w:p w14:paraId="6F18DBC5" w14:textId="77777777" w:rsidR="00A55C07" w:rsidRPr="00A55C07" w:rsidRDefault="00A55C07" w:rsidP="00A55C07">
            <w:pPr>
              <w:jc w:val="both"/>
              <w:rPr>
                <w:sz w:val="28"/>
                <w:szCs w:val="28"/>
              </w:rPr>
            </w:pPr>
          </w:p>
        </w:tc>
        <w:tc>
          <w:tcPr>
            <w:tcW w:w="1985" w:type="dxa"/>
            <w:vMerge/>
          </w:tcPr>
          <w:p w14:paraId="27B41106" w14:textId="77777777" w:rsidR="00A55C07" w:rsidRPr="00A55C07" w:rsidRDefault="00A55C07" w:rsidP="00A55C07">
            <w:pPr>
              <w:jc w:val="both"/>
              <w:rPr>
                <w:sz w:val="28"/>
                <w:szCs w:val="28"/>
              </w:rPr>
            </w:pPr>
          </w:p>
        </w:tc>
        <w:tc>
          <w:tcPr>
            <w:tcW w:w="851" w:type="dxa"/>
            <w:vMerge/>
          </w:tcPr>
          <w:p w14:paraId="41FDE1C8" w14:textId="77777777" w:rsidR="00A55C07" w:rsidRPr="00A55C07" w:rsidRDefault="00A55C07" w:rsidP="00A55C07">
            <w:pPr>
              <w:jc w:val="both"/>
              <w:rPr>
                <w:sz w:val="28"/>
                <w:szCs w:val="28"/>
              </w:rPr>
            </w:pPr>
          </w:p>
        </w:tc>
        <w:tc>
          <w:tcPr>
            <w:tcW w:w="1176" w:type="dxa"/>
            <w:vAlign w:val="center"/>
          </w:tcPr>
          <w:p w14:paraId="43CB7DE3" w14:textId="77777777" w:rsidR="00A55C07" w:rsidRPr="00A55C07" w:rsidRDefault="00A55C07" w:rsidP="00A55C07">
            <w:pPr>
              <w:jc w:val="center"/>
            </w:pPr>
            <w:r w:rsidRPr="00A55C07">
              <w:t>с 01.01.   по 30.06.</w:t>
            </w:r>
          </w:p>
        </w:tc>
        <w:tc>
          <w:tcPr>
            <w:tcW w:w="1177" w:type="dxa"/>
            <w:vAlign w:val="center"/>
          </w:tcPr>
          <w:p w14:paraId="70A94B33" w14:textId="77777777" w:rsidR="00A55C07" w:rsidRPr="00A55C07" w:rsidRDefault="00A55C07" w:rsidP="00A55C07">
            <w:pPr>
              <w:jc w:val="center"/>
            </w:pPr>
            <w:r w:rsidRPr="00A55C07">
              <w:t>с 01.07.     по 31.12.</w:t>
            </w:r>
          </w:p>
        </w:tc>
        <w:tc>
          <w:tcPr>
            <w:tcW w:w="1176" w:type="dxa"/>
            <w:vAlign w:val="center"/>
          </w:tcPr>
          <w:p w14:paraId="29B6C649" w14:textId="77777777" w:rsidR="00A55C07" w:rsidRPr="00A55C07" w:rsidRDefault="00A55C07" w:rsidP="00A55C07">
            <w:pPr>
              <w:jc w:val="center"/>
            </w:pPr>
            <w:r w:rsidRPr="00A55C07">
              <w:t>с 01.01.   по 30.06.</w:t>
            </w:r>
          </w:p>
        </w:tc>
        <w:tc>
          <w:tcPr>
            <w:tcW w:w="1177" w:type="dxa"/>
            <w:vAlign w:val="center"/>
          </w:tcPr>
          <w:p w14:paraId="63E1A194" w14:textId="77777777" w:rsidR="00A55C07" w:rsidRPr="00A55C07" w:rsidRDefault="00A55C07" w:rsidP="00A55C07">
            <w:pPr>
              <w:jc w:val="center"/>
            </w:pPr>
            <w:r w:rsidRPr="00A55C07">
              <w:t>с 01.07.   по 31.12.</w:t>
            </w:r>
          </w:p>
        </w:tc>
        <w:tc>
          <w:tcPr>
            <w:tcW w:w="1176" w:type="dxa"/>
            <w:vAlign w:val="center"/>
          </w:tcPr>
          <w:p w14:paraId="62009A68" w14:textId="77777777" w:rsidR="00A55C07" w:rsidRPr="00A55C07" w:rsidRDefault="00A55C07" w:rsidP="00A55C07">
            <w:pPr>
              <w:jc w:val="center"/>
            </w:pPr>
            <w:r w:rsidRPr="00A55C07">
              <w:t>с 01.01. по 30.06.</w:t>
            </w:r>
          </w:p>
        </w:tc>
        <w:tc>
          <w:tcPr>
            <w:tcW w:w="1177" w:type="dxa"/>
            <w:vAlign w:val="center"/>
          </w:tcPr>
          <w:p w14:paraId="4C307A59" w14:textId="77777777" w:rsidR="00A55C07" w:rsidRPr="00A55C07" w:rsidRDefault="00A55C07" w:rsidP="00A55C07">
            <w:pPr>
              <w:jc w:val="center"/>
            </w:pPr>
            <w:r w:rsidRPr="00A55C07">
              <w:t>с 01.07. по 31.12.</w:t>
            </w:r>
          </w:p>
        </w:tc>
        <w:tc>
          <w:tcPr>
            <w:tcW w:w="1176" w:type="dxa"/>
            <w:vAlign w:val="center"/>
          </w:tcPr>
          <w:p w14:paraId="7AD277C1" w14:textId="77777777" w:rsidR="00A55C07" w:rsidRPr="00A55C07" w:rsidRDefault="00A55C07" w:rsidP="00A55C07">
            <w:pPr>
              <w:jc w:val="center"/>
            </w:pPr>
            <w:r w:rsidRPr="00A55C07">
              <w:t>с 01.01. по 30.06.</w:t>
            </w:r>
          </w:p>
        </w:tc>
        <w:tc>
          <w:tcPr>
            <w:tcW w:w="1177" w:type="dxa"/>
            <w:vAlign w:val="center"/>
          </w:tcPr>
          <w:p w14:paraId="774915A1" w14:textId="77777777" w:rsidR="00A55C07" w:rsidRPr="00A55C07" w:rsidRDefault="00A55C07" w:rsidP="00A55C07">
            <w:pPr>
              <w:jc w:val="center"/>
            </w:pPr>
            <w:r w:rsidRPr="00A55C07">
              <w:t>с 01.07. по 31.12.</w:t>
            </w:r>
          </w:p>
        </w:tc>
        <w:tc>
          <w:tcPr>
            <w:tcW w:w="1176" w:type="dxa"/>
            <w:vAlign w:val="center"/>
          </w:tcPr>
          <w:p w14:paraId="49CFBEB1" w14:textId="77777777" w:rsidR="00A55C07" w:rsidRPr="00A55C07" w:rsidRDefault="00A55C07" w:rsidP="00A55C07">
            <w:pPr>
              <w:jc w:val="center"/>
            </w:pPr>
            <w:r w:rsidRPr="00A55C07">
              <w:t>с 01.01. по 30.06.</w:t>
            </w:r>
          </w:p>
        </w:tc>
        <w:tc>
          <w:tcPr>
            <w:tcW w:w="1177" w:type="dxa"/>
            <w:vAlign w:val="center"/>
          </w:tcPr>
          <w:p w14:paraId="41D37A39" w14:textId="77777777" w:rsidR="00A55C07" w:rsidRPr="00A55C07" w:rsidRDefault="00A55C07" w:rsidP="00A55C07">
            <w:pPr>
              <w:jc w:val="center"/>
            </w:pPr>
            <w:r w:rsidRPr="00A55C07">
              <w:t>с 01.07. по 31.12.</w:t>
            </w:r>
          </w:p>
        </w:tc>
      </w:tr>
      <w:tr w:rsidR="00A55C07" w:rsidRPr="00A55C07" w14:paraId="475AEC55" w14:textId="77777777" w:rsidTr="00F50726">
        <w:trPr>
          <w:trHeight w:val="253"/>
          <w:jc w:val="center"/>
        </w:trPr>
        <w:tc>
          <w:tcPr>
            <w:tcW w:w="992" w:type="dxa"/>
          </w:tcPr>
          <w:p w14:paraId="71CB2DD6" w14:textId="77777777" w:rsidR="00A55C07" w:rsidRPr="00A55C07" w:rsidRDefault="00A55C07" w:rsidP="00A55C07">
            <w:pPr>
              <w:jc w:val="center"/>
              <w:rPr>
                <w:sz w:val="28"/>
                <w:szCs w:val="28"/>
              </w:rPr>
            </w:pPr>
            <w:r w:rsidRPr="00A55C07">
              <w:rPr>
                <w:sz w:val="28"/>
                <w:szCs w:val="28"/>
              </w:rPr>
              <w:t>1</w:t>
            </w:r>
          </w:p>
        </w:tc>
        <w:tc>
          <w:tcPr>
            <w:tcW w:w="1985" w:type="dxa"/>
          </w:tcPr>
          <w:p w14:paraId="1AAA50A6" w14:textId="77777777" w:rsidR="00A55C07" w:rsidRPr="00A55C07" w:rsidRDefault="00A55C07" w:rsidP="00A55C07">
            <w:pPr>
              <w:jc w:val="center"/>
              <w:rPr>
                <w:sz w:val="28"/>
                <w:szCs w:val="28"/>
              </w:rPr>
            </w:pPr>
            <w:r w:rsidRPr="00A55C07">
              <w:rPr>
                <w:sz w:val="28"/>
                <w:szCs w:val="28"/>
              </w:rPr>
              <w:t>2</w:t>
            </w:r>
          </w:p>
        </w:tc>
        <w:tc>
          <w:tcPr>
            <w:tcW w:w="851" w:type="dxa"/>
          </w:tcPr>
          <w:p w14:paraId="12E4A4FB" w14:textId="77777777" w:rsidR="00A55C07" w:rsidRPr="00A55C07" w:rsidRDefault="00A55C07" w:rsidP="00A55C07">
            <w:pPr>
              <w:jc w:val="center"/>
              <w:rPr>
                <w:sz w:val="28"/>
                <w:szCs w:val="28"/>
              </w:rPr>
            </w:pPr>
            <w:r w:rsidRPr="00A55C07">
              <w:rPr>
                <w:sz w:val="28"/>
                <w:szCs w:val="28"/>
              </w:rPr>
              <w:t>3</w:t>
            </w:r>
          </w:p>
        </w:tc>
        <w:tc>
          <w:tcPr>
            <w:tcW w:w="1176" w:type="dxa"/>
            <w:vAlign w:val="center"/>
          </w:tcPr>
          <w:p w14:paraId="6899FF42" w14:textId="77777777" w:rsidR="00A55C07" w:rsidRPr="00A55C07" w:rsidRDefault="00A55C07" w:rsidP="00A55C07">
            <w:pPr>
              <w:jc w:val="center"/>
              <w:rPr>
                <w:sz w:val="28"/>
                <w:szCs w:val="28"/>
              </w:rPr>
            </w:pPr>
            <w:r w:rsidRPr="00A55C07">
              <w:rPr>
                <w:sz w:val="28"/>
                <w:szCs w:val="28"/>
              </w:rPr>
              <w:t>4</w:t>
            </w:r>
          </w:p>
        </w:tc>
        <w:tc>
          <w:tcPr>
            <w:tcW w:w="1177" w:type="dxa"/>
            <w:vAlign w:val="center"/>
          </w:tcPr>
          <w:p w14:paraId="76E26B27" w14:textId="77777777" w:rsidR="00A55C07" w:rsidRPr="00A55C07" w:rsidRDefault="00A55C07" w:rsidP="00A55C07">
            <w:pPr>
              <w:jc w:val="center"/>
              <w:rPr>
                <w:sz w:val="28"/>
                <w:szCs w:val="28"/>
              </w:rPr>
            </w:pPr>
            <w:r w:rsidRPr="00A55C07">
              <w:rPr>
                <w:sz w:val="28"/>
                <w:szCs w:val="28"/>
              </w:rPr>
              <w:t>5</w:t>
            </w:r>
          </w:p>
        </w:tc>
        <w:tc>
          <w:tcPr>
            <w:tcW w:w="1176" w:type="dxa"/>
            <w:vAlign w:val="center"/>
          </w:tcPr>
          <w:p w14:paraId="6735B1C0" w14:textId="77777777" w:rsidR="00A55C07" w:rsidRPr="00A55C07" w:rsidRDefault="00A55C07" w:rsidP="00A55C07">
            <w:pPr>
              <w:jc w:val="center"/>
              <w:rPr>
                <w:sz w:val="28"/>
                <w:szCs w:val="28"/>
              </w:rPr>
            </w:pPr>
            <w:r w:rsidRPr="00A55C07">
              <w:rPr>
                <w:sz w:val="28"/>
                <w:szCs w:val="28"/>
              </w:rPr>
              <w:t>6</w:t>
            </w:r>
          </w:p>
        </w:tc>
        <w:tc>
          <w:tcPr>
            <w:tcW w:w="1177" w:type="dxa"/>
            <w:vAlign w:val="center"/>
          </w:tcPr>
          <w:p w14:paraId="11F0F2E3" w14:textId="77777777" w:rsidR="00A55C07" w:rsidRPr="00A55C07" w:rsidRDefault="00A55C07" w:rsidP="00A55C07">
            <w:pPr>
              <w:jc w:val="center"/>
              <w:rPr>
                <w:sz w:val="28"/>
                <w:szCs w:val="28"/>
              </w:rPr>
            </w:pPr>
            <w:r w:rsidRPr="00A55C07">
              <w:rPr>
                <w:sz w:val="28"/>
                <w:szCs w:val="28"/>
              </w:rPr>
              <w:t>7</w:t>
            </w:r>
          </w:p>
        </w:tc>
        <w:tc>
          <w:tcPr>
            <w:tcW w:w="1176" w:type="dxa"/>
            <w:vAlign w:val="center"/>
          </w:tcPr>
          <w:p w14:paraId="63A2A3A9" w14:textId="77777777" w:rsidR="00A55C07" w:rsidRPr="00A55C07" w:rsidRDefault="00A55C07" w:rsidP="00A55C07">
            <w:pPr>
              <w:jc w:val="center"/>
              <w:rPr>
                <w:sz w:val="28"/>
                <w:szCs w:val="28"/>
              </w:rPr>
            </w:pPr>
            <w:r w:rsidRPr="00A55C07">
              <w:rPr>
                <w:sz w:val="28"/>
                <w:szCs w:val="28"/>
              </w:rPr>
              <w:t>8</w:t>
            </w:r>
          </w:p>
        </w:tc>
        <w:tc>
          <w:tcPr>
            <w:tcW w:w="1177" w:type="dxa"/>
            <w:vAlign w:val="center"/>
          </w:tcPr>
          <w:p w14:paraId="716D893F" w14:textId="77777777" w:rsidR="00A55C07" w:rsidRPr="00A55C07" w:rsidRDefault="00A55C07" w:rsidP="00A55C07">
            <w:pPr>
              <w:jc w:val="center"/>
              <w:rPr>
                <w:sz w:val="28"/>
                <w:szCs w:val="28"/>
              </w:rPr>
            </w:pPr>
            <w:r w:rsidRPr="00A55C07">
              <w:rPr>
                <w:sz w:val="28"/>
                <w:szCs w:val="28"/>
              </w:rPr>
              <w:t>9</w:t>
            </w:r>
          </w:p>
        </w:tc>
        <w:tc>
          <w:tcPr>
            <w:tcW w:w="1176" w:type="dxa"/>
          </w:tcPr>
          <w:p w14:paraId="12372396" w14:textId="77777777" w:rsidR="00A55C07" w:rsidRPr="00A55C07" w:rsidRDefault="00A55C07" w:rsidP="00A55C07">
            <w:pPr>
              <w:jc w:val="center"/>
              <w:rPr>
                <w:sz w:val="28"/>
                <w:szCs w:val="28"/>
              </w:rPr>
            </w:pPr>
            <w:r w:rsidRPr="00A55C07">
              <w:rPr>
                <w:sz w:val="28"/>
                <w:szCs w:val="28"/>
              </w:rPr>
              <w:t>10</w:t>
            </w:r>
          </w:p>
        </w:tc>
        <w:tc>
          <w:tcPr>
            <w:tcW w:w="1177" w:type="dxa"/>
          </w:tcPr>
          <w:p w14:paraId="685CE1F8" w14:textId="77777777" w:rsidR="00A55C07" w:rsidRPr="00A55C07" w:rsidRDefault="00A55C07" w:rsidP="00A55C07">
            <w:pPr>
              <w:jc w:val="center"/>
              <w:rPr>
                <w:sz w:val="28"/>
                <w:szCs w:val="28"/>
              </w:rPr>
            </w:pPr>
            <w:r w:rsidRPr="00A55C07">
              <w:rPr>
                <w:sz w:val="28"/>
                <w:szCs w:val="28"/>
              </w:rPr>
              <w:t>11</w:t>
            </w:r>
          </w:p>
        </w:tc>
        <w:tc>
          <w:tcPr>
            <w:tcW w:w="1176" w:type="dxa"/>
          </w:tcPr>
          <w:p w14:paraId="4E55D4F0" w14:textId="77777777" w:rsidR="00A55C07" w:rsidRPr="00A55C07" w:rsidRDefault="00A55C07" w:rsidP="00A55C07">
            <w:pPr>
              <w:jc w:val="center"/>
              <w:rPr>
                <w:sz w:val="28"/>
                <w:szCs w:val="28"/>
              </w:rPr>
            </w:pPr>
            <w:r w:rsidRPr="00A55C07">
              <w:rPr>
                <w:sz w:val="28"/>
                <w:szCs w:val="28"/>
              </w:rPr>
              <w:t>12</w:t>
            </w:r>
          </w:p>
        </w:tc>
        <w:tc>
          <w:tcPr>
            <w:tcW w:w="1177" w:type="dxa"/>
          </w:tcPr>
          <w:p w14:paraId="4DD6DFF7" w14:textId="77777777" w:rsidR="00A55C07" w:rsidRPr="00A55C07" w:rsidRDefault="00A55C07" w:rsidP="00A55C07">
            <w:pPr>
              <w:jc w:val="center"/>
              <w:rPr>
                <w:sz w:val="28"/>
                <w:szCs w:val="28"/>
              </w:rPr>
            </w:pPr>
            <w:r w:rsidRPr="00A55C07">
              <w:rPr>
                <w:sz w:val="28"/>
                <w:szCs w:val="28"/>
              </w:rPr>
              <w:t>13</w:t>
            </w:r>
          </w:p>
        </w:tc>
      </w:tr>
      <w:tr w:rsidR="00A55C07" w:rsidRPr="00A55C07" w14:paraId="7C179A56" w14:textId="77777777" w:rsidTr="00F50726">
        <w:trPr>
          <w:trHeight w:val="337"/>
          <w:jc w:val="center"/>
        </w:trPr>
        <w:tc>
          <w:tcPr>
            <w:tcW w:w="15593" w:type="dxa"/>
            <w:gridSpan w:val="13"/>
            <w:vAlign w:val="center"/>
          </w:tcPr>
          <w:p w14:paraId="06295E69" w14:textId="77777777" w:rsidR="00A55C07" w:rsidRPr="00A55C07" w:rsidRDefault="00A55C07" w:rsidP="00A55C07">
            <w:pPr>
              <w:numPr>
                <w:ilvl w:val="0"/>
                <w:numId w:val="75"/>
              </w:numPr>
              <w:contextualSpacing/>
              <w:jc w:val="center"/>
              <w:rPr>
                <w:sz w:val="28"/>
                <w:szCs w:val="28"/>
              </w:rPr>
            </w:pPr>
            <w:r w:rsidRPr="00A55C07">
              <w:rPr>
                <w:sz w:val="28"/>
                <w:szCs w:val="28"/>
              </w:rPr>
              <w:t>Холодное водоснабжение питьевой водой</w:t>
            </w:r>
          </w:p>
        </w:tc>
      </w:tr>
      <w:tr w:rsidR="00A55C07" w:rsidRPr="00A55C07" w14:paraId="3B310824" w14:textId="77777777" w:rsidTr="00F50726">
        <w:trPr>
          <w:trHeight w:val="439"/>
          <w:jc w:val="center"/>
        </w:trPr>
        <w:tc>
          <w:tcPr>
            <w:tcW w:w="992" w:type="dxa"/>
            <w:vAlign w:val="center"/>
          </w:tcPr>
          <w:p w14:paraId="3088DE4A" w14:textId="77777777" w:rsidR="00A55C07" w:rsidRPr="00A55C07" w:rsidRDefault="00A55C07" w:rsidP="00A55C07">
            <w:pPr>
              <w:jc w:val="center"/>
            </w:pPr>
            <w:r w:rsidRPr="00A55C07">
              <w:t>1.1.</w:t>
            </w:r>
          </w:p>
        </w:tc>
        <w:tc>
          <w:tcPr>
            <w:tcW w:w="1985" w:type="dxa"/>
            <w:vAlign w:val="center"/>
          </w:tcPr>
          <w:p w14:paraId="0DC478E7" w14:textId="77777777" w:rsidR="00A55C07" w:rsidRPr="00A55C07" w:rsidRDefault="00A55C07" w:rsidP="00A55C07">
            <w:r w:rsidRPr="00A55C07">
              <w:t>Поднято воды</w:t>
            </w:r>
          </w:p>
        </w:tc>
        <w:tc>
          <w:tcPr>
            <w:tcW w:w="851" w:type="dxa"/>
            <w:vAlign w:val="center"/>
          </w:tcPr>
          <w:p w14:paraId="455EFC5A" w14:textId="77777777" w:rsidR="00A55C07" w:rsidRPr="00A55C07" w:rsidRDefault="00A55C07" w:rsidP="00A55C07">
            <w:pPr>
              <w:jc w:val="center"/>
              <w:rPr>
                <w:vertAlign w:val="superscript"/>
              </w:rPr>
            </w:pPr>
            <w:r w:rsidRPr="00A55C07">
              <w:t>м</w:t>
            </w:r>
            <w:r w:rsidRPr="00A55C07">
              <w:rPr>
                <w:vertAlign w:val="superscript"/>
              </w:rPr>
              <w:t>3</w:t>
            </w:r>
          </w:p>
        </w:tc>
        <w:tc>
          <w:tcPr>
            <w:tcW w:w="1176" w:type="dxa"/>
            <w:vAlign w:val="center"/>
          </w:tcPr>
          <w:p w14:paraId="6803D8A4" w14:textId="77777777" w:rsidR="00A55C07" w:rsidRPr="00A55C07" w:rsidRDefault="00A55C07" w:rsidP="00A55C07">
            <w:pPr>
              <w:jc w:val="center"/>
            </w:pPr>
            <w:r w:rsidRPr="00A55C07">
              <w:t>585 068</w:t>
            </w:r>
          </w:p>
        </w:tc>
        <w:tc>
          <w:tcPr>
            <w:tcW w:w="1177" w:type="dxa"/>
            <w:vAlign w:val="center"/>
          </w:tcPr>
          <w:p w14:paraId="769B0482" w14:textId="77777777" w:rsidR="00A55C07" w:rsidRPr="00A55C07" w:rsidRDefault="00A55C07" w:rsidP="00A55C07">
            <w:pPr>
              <w:jc w:val="center"/>
            </w:pPr>
            <w:r w:rsidRPr="00A55C07">
              <w:t>585 068</w:t>
            </w:r>
          </w:p>
        </w:tc>
        <w:tc>
          <w:tcPr>
            <w:tcW w:w="1176" w:type="dxa"/>
            <w:vAlign w:val="center"/>
          </w:tcPr>
          <w:p w14:paraId="3408F5E0" w14:textId="77777777" w:rsidR="00A55C07" w:rsidRPr="00A55C07" w:rsidRDefault="00A55C07" w:rsidP="00A55C07">
            <w:pPr>
              <w:jc w:val="center"/>
            </w:pPr>
            <w:r w:rsidRPr="00A55C07">
              <w:t>581 249</w:t>
            </w:r>
          </w:p>
        </w:tc>
        <w:tc>
          <w:tcPr>
            <w:tcW w:w="1177" w:type="dxa"/>
            <w:vAlign w:val="center"/>
          </w:tcPr>
          <w:p w14:paraId="56CD5596" w14:textId="77777777" w:rsidR="00A55C07" w:rsidRPr="00A55C07" w:rsidRDefault="00A55C07" w:rsidP="00A55C07">
            <w:pPr>
              <w:jc w:val="center"/>
            </w:pPr>
            <w:r w:rsidRPr="00A55C07">
              <w:t>581 249</w:t>
            </w:r>
          </w:p>
        </w:tc>
        <w:tc>
          <w:tcPr>
            <w:tcW w:w="1176" w:type="dxa"/>
            <w:vAlign w:val="center"/>
          </w:tcPr>
          <w:p w14:paraId="1E5932B6" w14:textId="77777777" w:rsidR="00A55C07" w:rsidRPr="00A55C07" w:rsidRDefault="00A55C07" w:rsidP="00A55C07">
            <w:pPr>
              <w:jc w:val="center"/>
            </w:pPr>
            <w:r w:rsidRPr="00A55C07">
              <w:t>585 068</w:t>
            </w:r>
          </w:p>
        </w:tc>
        <w:tc>
          <w:tcPr>
            <w:tcW w:w="1177" w:type="dxa"/>
            <w:vAlign w:val="center"/>
          </w:tcPr>
          <w:p w14:paraId="5EFB3413" w14:textId="77777777" w:rsidR="00A55C07" w:rsidRPr="00A55C07" w:rsidRDefault="00A55C07" w:rsidP="00A55C07">
            <w:pPr>
              <w:jc w:val="center"/>
            </w:pPr>
            <w:r w:rsidRPr="00A55C07">
              <w:t>585 068</w:t>
            </w:r>
          </w:p>
        </w:tc>
        <w:tc>
          <w:tcPr>
            <w:tcW w:w="1176" w:type="dxa"/>
            <w:vAlign w:val="center"/>
          </w:tcPr>
          <w:p w14:paraId="6609B370" w14:textId="77777777" w:rsidR="00A55C07" w:rsidRPr="00A55C07" w:rsidRDefault="00A55C07" w:rsidP="00A55C07">
            <w:pPr>
              <w:jc w:val="center"/>
            </w:pPr>
            <w:r w:rsidRPr="00A55C07">
              <w:t>585 068</w:t>
            </w:r>
          </w:p>
        </w:tc>
        <w:tc>
          <w:tcPr>
            <w:tcW w:w="1177" w:type="dxa"/>
            <w:vAlign w:val="center"/>
          </w:tcPr>
          <w:p w14:paraId="1D35B72A" w14:textId="77777777" w:rsidR="00A55C07" w:rsidRPr="00A55C07" w:rsidRDefault="00A55C07" w:rsidP="00A55C07">
            <w:pPr>
              <w:jc w:val="center"/>
            </w:pPr>
            <w:r w:rsidRPr="00A55C07">
              <w:t>585 068</w:t>
            </w:r>
          </w:p>
        </w:tc>
        <w:tc>
          <w:tcPr>
            <w:tcW w:w="1176" w:type="dxa"/>
            <w:vAlign w:val="center"/>
          </w:tcPr>
          <w:p w14:paraId="30C09A2E" w14:textId="77777777" w:rsidR="00A55C07" w:rsidRPr="00A55C07" w:rsidRDefault="00A55C07" w:rsidP="00A55C07">
            <w:pPr>
              <w:jc w:val="center"/>
            </w:pPr>
            <w:r w:rsidRPr="00A55C07">
              <w:t>585 068</w:t>
            </w:r>
          </w:p>
        </w:tc>
        <w:tc>
          <w:tcPr>
            <w:tcW w:w="1177" w:type="dxa"/>
            <w:vAlign w:val="center"/>
          </w:tcPr>
          <w:p w14:paraId="67E79AF8" w14:textId="77777777" w:rsidR="00A55C07" w:rsidRPr="00A55C07" w:rsidRDefault="00A55C07" w:rsidP="00A55C07">
            <w:pPr>
              <w:jc w:val="center"/>
            </w:pPr>
            <w:r w:rsidRPr="00A55C07">
              <w:t>585 068</w:t>
            </w:r>
          </w:p>
        </w:tc>
      </w:tr>
      <w:tr w:rsidR="00A55C07" w:rsidRPr="00A55C07" w14:paraId="3528309B" w14:textId="77777777" w:rsidTr="00F50726">
        <w:trPr>
          <w:jc w:val="center"/>
        </w:trPr>
        <w:tc>
          <w:tcPr>
            <w:tcW w:w="992" w:type="dxa"/>
            <w:vAlign w:val="center"/>
          </w:tcPr>
          <w:p w14:paraId="63122411" w14:textId="77777777" w:rsidR="00A55C07" w:rsidRPr="00A55C07" w:rsidRDefault="00A55C07" w:rsidP="00A55C07">
            <w:pPr>
              <w:jc w:val="center"/>
            </w:pPr>
            <w:r w:rsidRPr="00A55C07">
              <w:t>1.2.</w:t>
            </w:r>
          </w:p>
        </w:tc>
        <w:tc>
          <w:tcPr>
            <w:tcW w:w="1985" w:type="dxa"/>
            <w:vAlign w:val="center"/>
          </w:tcPr>
          <w:p w14:paraId="49FE9BF5" w14:textId="77777777" w:rsidR="00A55C07" w:rsidRPr="00A55C07" w:rsidRDefault="00A55C07" w:rsidP="00A55C07">
            <w:r w:rsidRPr="00A55C07">
              <w:t>Получено со стороны</w:t>
            </w:r>
          </w:p>
        </w:tc>
        <w:tc>
          <w:tcPr>
            <w:tcW w:w="851" w:type="dxa"/>
            <w:vAlign w:val="center"/>
          </w:tcPr>
          <w:p w14:paraId="47B1E28A"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0E4CAE7D" w14:textId="77777777" w:rsidR="00A55C07" w:rsidRPr="00A55C07" w:rsidRDefault="00A55C07" w:rsidP="00A55C07">
            <w:pPr>
              <w:jc w:val="center"/>
            </w:pPr>
            <w:r w:rsidRPr="00A55C07">
              <w:t>-</w:t>
            </w:r>
          </w:p>
        </w:tc>
        <w:tc>
          <w:tcPr>
            <w:tcW w:w="1177" w:type="dxa"/>
            <w:vAlign w:val="center"/>
          </w:tcPr>
          <w:p w14:paraId="2ECEA988" w14:textId="77777777" w:rsidR="00A55C07" w:rsidRPr="00A55C07" w:rsidRDefault="00A55C07" w:rsidP="00A55C07">
            <w:pPr>
              <w:jc w:val="center"/>
            </w:pPr>
            <w:r w:rsidRPr="00A55C07">
              <w:t>-</w:t>
            </w:r>
          </w:p>
        </w:tc>
        <w:tc>
          <w:tcPr>
            <w:tcW w:w="1176" w:type="dxa"/>
            <w:vAlign w:val="center"/>
          </w:tcPr>
          <w:p w14:paraId="494AA21E" w14:textId="77777777" w:rsidR="00A55C07" w:rsidRPr="00A55C07" w:rsidRDefault="00A55C07" w:rsidP="00A55C07">
            <w:pPr>
              <w:jc w:val="center"/>
            </w:pPr>
            <w:r w:rsidRPr="00A55C07">
              <w:t>-</w:t>
            </w:r>
          </w:p>
        </w:tc>
        <w:tc>
          <w:tcPr>
            <w:tcW w:w="1177" w:type="dxa"/>
            <w:vAlign w:val="center"/>
          </w:tcPr>
          <w:p w14:paraId="4F3A3F53" w14:textId="77777777" w:rsidR="00A55C07" w:rsidRPr="00A55C07" w:rsidRDefault="00A55C07" w:rsidP="00A55C07">
            <w:pPr>
              <w:jc w:val="center"/>
            </w:pPr>
            <w:r w:rsidRPr="00A55C07">
              <w:t>-</w:t>
            </w:r>
          </w:p>
        </w:tc>
        <w:tc>
          <w:tcPr>
            <w:tcW w:w="1176" w:type="dxa"/>
            <w:vAlign w:val="center"/>
          </w:tcPr>
          <w:p w14:paraId="089C389C" w14:textId="77777777" w:rsidR="00A55C07" w:rsidRPr="00A55C07" w:rsidRDefault="00A55C07" w:rsidP="00A55C07">
            <w:pPr>
              <w:jc w:val="center"/>
            </w:pPr>
            <w:r w:rsidRPr="00A55C07">
              <w:t>-</w:t>
            </w:r>
          </w:p>
        </w:tc>
        <w:tc>
          <w:tcPr>
            <w:tcW w:w="1177" w:type="dxa"/>
            <w:vAlign w:val="center"/>
          </w:tcPr>
          <w:p w14:paraId="6C3469E6" w14:textId="77777777" w:rsidR="00A55C07" w:rsidRPr="00A55C07" w:rsidRDefault="00A55C07" w:rsidP="00A55C07">
            <w:pPr>
              <w:jc w:val="center"/>
            </w:pPr>
            <w:r w:rsidRPr="00A55C07">
              <w:t>-</w:t>
            </w:r>
          </w:p>
        </w:tc>
        <w:tc>
          <w:tcPr>
            <w:tcW w:w="1176" w:type="dxa"/>
            <w:vAlign w:val="center"/>
          </w:tcPr>
          <w:p w14:paraId="31CF835C" w14:textId="77777777" w:rsidR="00A55C07" w:rsidRPr="00A55C07" w:rsidRDefault="00A55C07" w:rsidP="00A55C07">
            <w:pPr>
              <w:jc w:val="center"/>
            </w:pPr>
            <w:r w:rsidRPr="00A55C07">
              <w:t>-</w:t>
            </w:r>
          </w:p>
        </w:tc>
        <w:tc>
          <w:tcPr>
            <w:tcW w:w="1177" w:type="dxa"/>
            <w:vAlign w:val="center"/>
          </w:tcPr>
          <w:p w14:paraId="00EF1BFE" w14:textId="77777777" w:rsidR="00A55C07" w:rsidRPr="00A55C07" w:rsidRDefault="00A55C07" w:rsidP="00A55C07">
            <w:pPr>
              <w:jc w:val="center"/>
            </w:pPr>
            <w:r w:rsidRPr="00A55C07">
              <w:t>-</w:t>
            </w:r>
          </w:p>
        </w:tc>
        <w:tc>
          <w:tcPr>
            <w:tcW w:w="1176" w:type="dxa"/>
            <w:vAlign w:val="center"/>
          </w:tcPr>
          <w:p w14:paraId="7011A242" w14:textId="77777777" w:rsidR="00A55C07" w:rsidRPr="00A55C07" w:rsidRDefault="00A55C07" w:rsidP="00A55C07">
            <w:pPr>
              <w:jc w:val="center"/>
            </w:pPr>
            <w:r w:rsidRPr="00A55C07">
              <w:t>-</w:t>
            </w:r>
          </w:p>
        </w:tc>
        <w:tc>
          <w:tcPr>
            <w:tcW w:w="1177" w:type="dxa"/>
            <w:vAlign w:val="center"/>
          </w:tcPr>
          <w:p w14:paraId="6F8AA6A6" w14:textId="77777777" w:rsidR="00A55C07" w:rsidRPr="00A55C07" w:rsidRDefault="00A55C07" w:rsidP="00A55C07">
            <w:pPr>
              <w:jc w:val="center"/>
            </w:pPr>
            <w:r w:rsidRPr="00A55C07">
              <w:t>-</w:t>
            </w:r>
          </w:p>
        </w:tc>
      </w:tr>
      <w:tr w:rsidR="00A55C07" w:rsidRPr="00A55C07" w14:paraId="405BDAB0" w14:textId="77777777" w:rsidTr="00F50726">
        <w:trPr>
          <w:trHeight w:val="912"/>
          <w:jc w:val="center"/>
        </w:trPr>
        <w:tc>
          <w:tcPr>
            <w:tcW w:w="992" w:type="dxa"/>
            <w:vAlign w:val="center"/>
          </w:tcPr>
          <w:p w14:paraId="61DD7F5A" w14:textId="77777777" w:rsidR="00A55C07" w:rsidRPr="00A55C07" w:rsidRDefault="00A55C07" w:rsidP="00A55C07">
            <w:pPr>
              <w:jc w:val="center"/>
            </w:pPr>
            <w:r w:rsidRPr="00A55C07">
              <w:t>1.3.</w:t>
            </w:r>
          </w:p>
        </w:tc>
        <w:tc>
          <w:tcPr>
            <w:tcW w:w="1985" w:type="dxa"/>
            <w:vAlign w:val="center"/>
          </w:tcPr>
          <w:p w14:paraId="096B7FC2" w14:textId="77777777" w:rsidR="00A55C07" w:rsidRPr="00A55C07" w:rsidRDefault="00A55C07" w:rsidP="00A55C07">
            <w:r w:rsidRPr="00A55C07">
              <w:t>Расход воды на коммунально-бытовые нужды</w:t>
            </w:r>
          </w:p>
        </w:tc>
        <w:tc>
          <w:tcPr>
            <w:tcW w:w="851" w:type="dxa"/>
            <w:vAlign w:val="center"/>
          </w:tcPr>
          <w:p w14:paraId="7C10E3B4"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2EFC735E" w14:textId="77777777" w:rsidR="00A55C07" w:rsidRPr="00A55C07" w:rsidRDefault="00A55C07" w:rsidP="00A55C07">
            <w:pPr>
              <w:jc w:val="center"/>
            </w:pPr>
            <w:r w:rsidRPr="00A55C07">
              <w:t>261</w:t>
            </w:r>
          </w:p>
        </w:tc>
        <w:tc>
          <w:tcPr>
            <w:tcW w:w="1177" w:type="dxa"/>
            <w:vAlign w:val="center"/>
          </w:tcPr>
          <w:p w14:paraId="25E2A41C" w14:textId="77777777" w:rsidR="00A55C07" w:rsidRPr="00A55C07" w:rsidRDefault="00A55C07" w:rsidP="00A55C07">
            <w:pPr>
              <w:jc w:val="center"/>
            </w:pPr>
            <w:r w:rsidRPr="00A55C07">
              <w:t>261</w:t>
            </w:r>
          </w:p>
        </w:tc>
        <w:tc>
          <w:tcPr>
            <w:tcW w:w="1176" w:type="dxa"/>
            <w:vAlign w:val="center"/>
          </w:tcPr>
          <w:p w14:paraId="02BE7A2D" w14:textId="77777777" w:rsidR="00A55C07" w:rsidRPr="00A55C07" w:rsidRDefault="00A55C07" w:rsidP="00A55C07">
            <w:pPr>
              <w:jc w:val="center"/>
            </w:pPr>
            <w:r w:rsidRPr="00A55C07">
              <w:t>261</w:t>
            </w:r>
          </w:p>
        </w:tc>
        <w:tc>
          <w:tcPr>
            <w:tcW w:w="1177" w:type="dxa"/>
            <w:vAlign w:val="center"/>
          </w:tcPr>
          <w:p w14:paraId="6061C612" w14:textId="77777777" w:rsidR="00A55C07" w:rsidRPr="00A55C07" w:rsidRDefault="00A55C07" w:rsidP="00A55C07">
            <w:pPr>
              <w:jc w:val="center"/>
            </w:pPr>
            <w:r w:rsidRPr="00A55C07">
              <w:t>261</w:t>
            </w:r>
          </w:p>
        </w:tc>
        <w:tc>
          <w:tcPr>
            <w:tcW w:w="1176" w:type="dxa"/>
            <w:vAlign w:val="center"/>
          </w:tcPr>
          <w:p w14:paraId="21F88373" w14:textId="77777777" w:rsidR="00A55C07" w:rsidRPr="00A55C07" w:rsidRDefault="00A55C07" w:rsidP="00A55C07">
            <w:pPr>
              <w:jc w:val="center"/>
            </w:pPr>
            <w:r w:rsidRPr="00A55C07">
              <w:t>261</w:t>
            </w:r>
          </w:p>
        </w:tc>
        <w:tc>
          <w:tcPr>
            <w:tcW w:w="1177" w:type="dxa"/>
            <w:vAlign w:val="center"/>
          </w:tcPr>
          <w:p w14:paraId="55D79443" w14:textId="77777777" w:rsidR="00A55C07" w:rsidRPr="00A55C07" w:rsidRDefault="00A55C07" w:rsidP="00A55C07">
            <w:pPr>
              <w:jc w:val="center"/>
            </w:pPr>
            <w:r w:rsidRPr="00A55C07">
              <w:t>261</w:t>
            </w:r>
          </w:p>
        </w:tc>
        <w:tc>
          <w:tcPr>
            <w:tcW w:w="1176" w:type="dxa"/>
            <w:vAlign w:val="center"/>
          </w:tcPr>
          <w:p w14:paraId="4A5FC51A" w14:textId="77777777" w:rsidR="00A55C07" w:rsidRPr="00A55C07" w:rsidRDefault="00A55C07" w:rsidP="00A55C07">
            <w:pPr>
              <w:jc w:val="center"/>
            </w:pPr>
            <w:r w:rsidRPr="00A55C07">
              <w:t>261</w:t>
            </w:r>
          </w:p>
        </w:tc>
        <w:tc>
          <w:tcPr>
            <w:tcW w:w="1177" w:type="dxa"/>
            <w:vAlign w:val="center"/>
          </w:tcPr>
          <w:p w14:paraId="57194C76" w14:textId="77777777" w:rsidR="00A55C07" w:rsidRPr="00A55C07" w:rsidRDefault="00A55C07" w:rsidP="00A55C07">
            <w:pPr>
              <w:jc w:val="center"/>
            </w:pPr>
            <w:r w:rsidRPr="00A55C07">
              <w:t>261</w:t>
            </w:r>
          </w:p>
        </w:tc>
        <w:tc>
          <w:tcPr>
            <w:tcW w:w="1176" w:type="dxa"/>
            <w:vAlign w:val="center"/>
          </w:tcPr>
          <w:p w14:paraId="009738CB" w14:textId="77777777" w:rsidR="00A55C07" w:rsidRPr="00A55C07" w:rsidRDefault="00A55C07" w:rsidP="00A55C07">
            <w:pPr>
              <w:jc w:val="center"/>
            </w:pPr>
            <w:r w:rsidRPr="00A55C07">
              <w:t>261</w:t>
            </w:r>
          </w:p>
        </w:tc>
        <w:tc>
          <w:tcPr>
            <w:tcW w:w="1177" w:type="dxa"/>
            <w:vAlign w:val="center"/>
          </w:tcPr>
          <w:p w14:paraId="446A62C4" w14:textId="77777777" w:rsidR="00A55C07" w:rsidRPr="00A55C07" w:rsidRDefault="00A55C07" w:rsidP="00A55C07">
            <w:pPr>
              <w:jc w:val="center"/>
            </w:pPr>
            <w:r w:rsidRPr="00A55C07">
              <w:t>261</w:t>
            </w:r>
          </w:p>
        </w:tc>
      </w:tr>
      <w:tr w:rsidR="00A55C07" w:rsidRPr="00A55C07" w14:paraId="438EC27E" w14:textId="77777777" w:rsidTr="00F50726">
        <w:trPr>
          <w:trHeight w:val="968"/>
          <w:jc w:val="center"/>
        </w:trPr>
        <w:tc>
          <w:tcPr>
            <w:tcW w:w="992" w:type="dxa"/>
            <w:vAlign w:val="center"/>
          </w:tcPr>
          <w:p w14:paraId="1EE15CF1" w14:textId="77777777" w:rsidR="00A55C07" w:rsidRPr="00A55C07" w:rsidRDefault="00A55C07" w:rsidP="00A55C07">
            <w:pPr>
              <w:jc w:val="center"/>
            </w:pPr>
            <w:r w:rsidRPr="00A55C07">
              <w:t>1.4.</w:t>
            </w:r>
          </w:p>
        </w:tc>
        <w:tc>
          <w:tcPr>
            <w:tcW w:w="1985" w:type="dxa"/>
            <w:vAlign w:val="center"/>
          </w:tcPr>
          <w:p w14:paraId="46B75C92" w14:textId="77777777" w:rsidR="00A55C07" w:rsidRPr="00A55C07" w:rsidRDefault="00A55C07" w:rsidP="00A55C07">
            <w:r w:rsidRPr="00A55C07">
              <w:t>Расход воды на нужды предприятия:</w:t>
            </w:r>
          </w:p>
        </w:tc>
        <w:tc>
          <w:tcPr>
            <w:tcW w:w="851" w:type="dxa"/>
            <w:vAlign w:val="center"/>
          </w:tcPr>
          <w:p w14:paraId="036730C6"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28C6C657" w14:textId="77777777" w:rsidR="00A55C07" w:rsidRPr="00A55C07" w:rsidRDefault="00A55C07" w:rsidP="00A55C07">
            <w:pPr>
              <w:jc w:val="center"/>
            </w:pPr>
            <w:r w:rsidRPr="00A55C07">
              <w:t>4 851</w:t>
            </w:r>
          </w:p>
        </w:tc>
        <w:tc>
          <w:tcPr>
            <w:tcW w:w="1177" w:type="dxa"/>
            <w:vAlign w:val="center"/>
          </w:tcPr>
          <w:p w14:paraId="6CB3CA19" w14:textId="77777777" w:rsidR="00A55C07" w:rsidRPr="00A55C07" w:rsidRDefault="00A55C07" w:rsidP="00A55C07">
            <w:pPr>
              <w:jc w:val="center"/>
            </w:pPr>
            <w:r w:rsidRPr="00A55C07">
              <w:t>4 851</w:t>
            </w:r>
          </w:p>
        </w:tc>
        <w:tc>
          <w:tcPr>
            <w:tcW w:w="1176" w:type="dxa"/>
            <w:vAlign w:val="center"/>
          </w:tcPr>
          <w:p w14:paraId="485D20C2" w14:textId="77777777" w:rsidR="00A55C07" w:rsidRPr="00A55C07" w:rsidRDefault="00A55C07" w:rsidP="00A55C07">
            <w:pPr>
              <w:jc w:val="center"/>
            </w:pPr>
            <w:r w:rsidRPr="00A55C07">
              <w:t>1 032</w:t>
            </w:r>
          </w:p>
        </w:tc>
        <w:tc>
          <w:tcPr>
            <w:tcW w:w="1177" w:type="dxa"/>
            <w:vAlign w:val="center"/>
          </w:tcPr>
          <w:p w14:paraId="37BEA019" w14:textId="77777777" w:rsidR="00A55C07" w:rsidRPr="00A55C07" w:rsidRDefault="00A55C07" w:rsidP="00A55C07">
            <w:pPr>
              <w:jc w:val="center"/>
            </w:pPr>
            <w:r w:rsidRPr="00A55C07">
              <w:t>1 032</w:t>
            </w:r>
          </w:p>
        </w:tc>
        <w:tc>
          <w:tcPr>
            <w:tcW w:w="1176" w:type="dxa"/>
            <w:vAlign w:val="center"/>
          </w:tcPr>
          <w:p w14:paraId="2710AEF5" w14:textId="77777777" w:rsidR="00A55C07" w:rsidRPr="00A55C07" w:rsidRDefault="00A55C07" w:rsidP="00A55C07">
            <w:pPr>
              <w:jc w:val="center"/>
            </w:pPr>
            <w:r w:rsidRPr="00A55C07">
              <w:t>4 851</w:t>
            </w:r>
          </w:p>
        </w:tc>
        <w:tc>
          <w:tcPr>
            <w:tcW w:w="1177" w:type="dxa"/>
            <w:vAlign w:val="center"/>
          </w:tcPr>
          <w:p w14:paraId="4614B89B" w14:textId="77777777" w:rsidR="00A55C07" w:rsidRPr="00A55C07" w:rsidRDefault="00A55C07" w:rsidP="00A55C07">
            <w:pPr>
              <w:jc w:val="center"/>
            </w:pPr>
            <w:r w:rsidRPr="00A55C07">
              <w:t>4 851</w:t>
            </w:r>
          </w:p>
        </w:tc>
        <w:tc>
          <w:tcPr>
            <w:tcW w:w="1176" w:type="dxa"/>
            <w:vAlign w:val="center"/>
          </w:tcPr>
          <w:p w14:paraId="23FAF6B7" w14:textId="77777777" w:rsidR="00A55C07" w:rsidRPr="00A55C07" w:rsidRDefault="00A55C07" w:rsidP="00A55C07">
            <w:pPr>
              <w:jc w:val="center"/>
            </w:pPr>
            <w:r w:rsidRPr="00A55C07">
              <w:t>4 851</w:t>
            </w:r>
          </w:p>
        </w:tc>
        <w:tc>
          <w:tcPr>
            <w:tcW w:w="1177" w:type="dxa"/>
            <w:vAlign w:val="center"/>
          </w:tcPr>
          <w:p w14:paraId="6DD78D3D" w14:textId="77777777" w:rsidR="00A55C07" w:rsidRPr="00A55C07" w:rsidRDefault="00A55C07" w:rsidP="00A55C07">
            <w:pPr>
              <w:jc w:val="center"/>
            </w:pPr>
            <w:r w:rsidRPr="00A55C07">
              <w:t>4 851</w:t>
            </w:r>
          </w:p>
        </w:tc>
        <w:tc>
          <w:tcPr>
            <w:tcW w:w="1176" w:type="dxa"/>
            <w:vAlign w:val="center"/>
          </w:tcPr>
          <w:p w14:paraId="0152574C" w14:textId="77777777" w:rsidR="00A55C07" w:rsidRPr="00A55C07" w:rsidRDefault="00A55C07" w:rsidP="00A55C07">
            <w:pPr>
              <w:jc w:val="center"/>
            </w:pPr>
            <w:r w:rsidRPr="00A55C07">
              <w:t>4 851</w:t>
            </w:r>
          </w:p>
        </w:tc>
        <w:tc>
          <w:tcPr>
            <w:tcW w:w="1177" w:type="dxa"/>
            <w:vAlign w:val="center"/>
          </w:tcPr>
          <w:p w14:paraId="4EEBB515" w14:textId="77777777" w:rsidR="00A55C07" w:rsidRPr="00A55C07" w:rsidRDefault="00A55C07" w:rsidP="00A55C07">
            <w:pPr>
              <w:jc w:val="center"/>
            </w:pPr>
            <w:r w:rsidRPr="00A55C07">
              <w:t>4 851</w:t>
            </w:r>
          </w:p>
        </w:tc>
      </w:tr>
      <w:tr w:rsidR="00A55C07" w:rsidRPr="00A55C07" w14:paraId="6D270817" w14:textId="77777777" w:rsidTr="00F50726">
        <w:trPr>
          <w:jc w:val="center"/>
        </w:trPr>
        <w:tc>
          <w:tcPr>
            <w:tcW w:w="992" w:type="dxa"/>
            <w:vAlign w:val="center"/>
          </w:tcPr>
          <w:p w14:paraId="56C8353D" w14:textId="77777777" w:rsidR="00A55C07" w:rsidRPr="00A55C07" w:rsidRDefault="00A55C07" w:rsidP="00A55C07">
            <w:pPr>
              <w:jc w:val="center"/>
            </w:pPr>
            <w:r w:rsidRPr="00A55C07">
              <w:t>1.4.1.</w:t>
            </w:r>
          </w:p>
        </w:tc>
        <w:tc>
          <w:tcPr>
            <w:tcW w:w="1985" w:type="dxa"/>
            <w:vAlign w:val="center"/>
          </w:tcPr>
          <w:p w14:paraId="59AF3A5A" w14:textId="77777777" w:rsidR="00A55C07" w:rsidRPr="00A55C07" w:rsidRDefault="00A55C07" w:rsidP="00A55C07">
            <w:r w:rsidRPr="00A55C07">
              <w:t>- на очистные сооружения</w:t>
            </w:r>
          </w:p>
        </w:tc>
        <w:tc>
          <w:tcPr>
            <w:tcW w:w="851" w:type="dxa"/>
            <w:vAlign w:val="center"/>
          </w:tcPr>
          <w:p w14:paraId="325E7CB1"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6DE25EA6" w14:textId="77777777" w:rsidR="00A55C07" w:rsidRPr="00A55C07" w:rsidRDefault="00A55C07" w:rsidP="00A55C07">
            <w:pPr>
              <w:jc w:val="center"/>
            </w:pPr>
            <w:r w:rsidRPr="00A55C07">
              <w:t>-</w:t>
            </w:r>
          </w:p>
        </w:tc>
        <w:tc>
          <w:tcPr>
            <w:tcW w:w="1177" w:type="dxa"/>
            <w:vAlign w:val="center"/>
          </w:tcPr>
          <w:p w14:paraId="20560A08" w14:textId="77777777" w:rsidR="00A55C07" w:rsidRPr="00A55C07" w:rsidRDefault="00A55C07" w:rsidP="00A55C07">
            <w:pPr>
              <w:jc w:val="center"/>
            </w:pPr>
            <w:r w:rsidRPr="00A55C07">
              <w:t>-</w:t>
            </w:r>
          </w:p>
        </w:tc>
        <w:tc>
          <w:tcPr>
            <w:tcW w:w="1176" w:type="dxa"/>
            <w:vAlign w:val="center"/>
          </w:tcPr>
          <w:p w14:paraId="1FCB94F9" w14:textId="77777777" w:rsidR="00A55C07" w:rsidRPr="00A55C07" w:rsidRDefault="00A55C07" w:rsidP="00A55C07">
            <w:pPr>
              <w:jc w:val="center"/>
            </w:pPr>
            <w:r w:rsidRPr="00A55C07">
              <w:t>-</w:t>
            </w:r>
          </w:p>
        </w:tc>
        <w:tc>
          <w:tcPr>
            <w:tcW w:w="1177" w:type="dxa"/>
            <w:vAlign w:val="center"/>
          </w:tcPr>
          <w:p w14:paraId="601ED38C" w14:textId="77777777" w:rsidR="00A55C07" w:rsidRPr="00A55C07" w:rsidRDefault="00A55C07" w:rsidP="00A55C07">
            <w:pPr>
              <w:jc w:val="center"/>
            </w:pPr>
            <w:r w:rsidRPr="00A55C07">
              <w:t>-</w:t>
            </w:r>
          </w:p>
        </w:tc>
        <w:tc>
          <w:tcPr>
            <w:tcW w:w="1176" w:type="dxa"/>
            <w:vAlign w:val="center"/>
          </w:tcPr>
          <w:p w14:paraId="19A67974" w14:textId="77777777" w:rsidR="00A55C07" w:rsidRPr="00A55C07" w:rsidRDefault="00A55C07" w:rsidP="00A55C07">
            <w:pPr>
              <w:jc w:val="center"/>
            </w:pPr>
            <w:r w:rsidRPr="00A55C07">
              <w:t>-</w:t>
            </w:r>
          </w:p>
        </w:tc>
        <w:tc>
          <w:tcPr>
            <w:tcW w:w="1177" w:type="dxa"/>
            <w:vAlign w:val="center"/>
          </w:tcPr>
          <w:p w14:paraId="228E1795" w14:textId="77777777" w:rsidR="00A55C07" w:rsidRPr="00A55C07" w:rsidRDefault="00A55C07" w:rsidP="00A55C07">
            <w:pPr>
              <w:jc w:val="center"/>
            </w:pPr>
            <w:r w:rsidRPr="00A55C07">
              <w:t>-</w:t>
            </w:r>
          </w:p>
        </w:tc>
        <w:tc>
          <w:tcPr>
            <w:tcW w:w="1176" w:type="dxa"/>
            <w:vAlign w:val="center"/>
          </w:tcPr>
          <w:p w14:paraId="402B6AB2" w14:textId="77777777" w:rsidR="00A55C07" w:rsidRPr="00A55C07" w:rsidRDefault="00A55C07" w:rsidP="00A55C07">
            <w:pPr>
              <w:jc w:val="center"/>
            </w:pPr>
            <w:r w:rsidRPr="00A55C07">
              <w:t>-</w:t>
            </w:r>
          </w:p>
        </w:tc>
        <w:tc>
          <w:tcPr>
            <w:tcW w:w="1177" w:type="dxa"/>
            <w:vAlign w:val="center"/>
          </w:tcPr>
          <w:p w14:paraId="5CA91803" w14:textId="77777777" w:rsidR="00A55C07" w:rsidRPr="00A55C07" w:rsidRDefault="00A55C07" w:rsidP="00A55C07">
            <w:pPr>
              <w:jc w:val="center"/>
            </w:pPr>
            <w:r w:rsidRPr="00A55C07">
              <w:t>-</w:t>
            </w:r>
          </w:p>
        </w:tc>
        <w:tc>
          <w:tcPr>
            <w:tcW w:w="1176" w:type="dxa"/>
            <w:vAlign w:val="center"/>
          </w:tcPr>
          <w:p w14:paraId="5E0B13C3" w14:textId="77777777" w:rsidR="00A55C07" w:rsidRPr="00A55C07" w:rsidRDefault="00A55C07" w:rsidP="00A55C07">
            <w:pPr>
              <w:jc w:val="center"/>
            </w:pPr>
            <w:r w:rsidRPr="00A55C07">
              <w:t>-</w:t>
            </w:r>
          </w:p>
        </w:tc>
        <w:tc>
          <w:tcPr>
            <w:tcW w:w="1177" w:type="dxa"/>
            <w:vAlign w:val="center"/>
          </w:tcPr>
          <w:p w14:paraId="6A021686" w14:textId="77777777" w:rsidR="00A55C07" w:rsidRPr="00A55C07" w:rsidRDefault="00A55C07" w:rsidP="00A55C07">
            <w:pPr>
              <w:jc w:val="center"/>
            </w:pPr>
            <w:r w:rsidRPr="00A55C07">
              <w:t>-</w:t>
            </w:r>
          </w:p>
        </w:tc>
      </w:tr>
      <w:tr w:rsidR="00A55C07" w:rsidRPr="00A55C07" w14:paraId="18282B7E" w14:textId="77777777" w:rsidTr="00F50726">
        <w:trPr>
          <w:jc w:val="center"/>
        </w:trPr>
        <w:tc>
          <w:tcPr>
            <w:tcW w:w="992" w:type="dxa"/>
            <w:vAlign w:val="center"/>
          </w:tcPr>
          <w:p w14:paraId="0D6E4C66" w14:textId="77777777" w:rsidR="00A55C07" w:rsidRPr="00A55C07" w:rsidRDefault="00A55C07" w:rsidP="00A55C07">
            <w:pPr>
              <w:jc w:val="center"/>
            </w:pPr>
            <w:r w:rsidRPr="00A55C07">
              <w:t>1.4.2.</w:t>
            </w:r>
          </w:p>
        </w:tc>
        <w:tc>
          <w:tcPr>
            <w:tcW w:w="1985" w:type="dxa"/>
            <w:vAlign w:val="center"/>
          </w:tcPr>
          <w:p w14:paraId="5B75AA36" w14:textId="77777777" w:rsidR="00A55C07" w:rsidRPr="00A55C07" w:rsidRDefault="00A55C07" w:rsidP="00A55C07">
            <w:r w:rsidRPr="00A55C07">
              <w:t>- на промывку сетей</w:t>
            </w:r>
          </w:p>
        </w:tc>
        <w:tc>
          <w:tcPr>
            <w:tcW w:w="851" w:type="dxa"/>
            <w:vAlign w:val="center"/>
          </w:tcPr>
          <w:p w14:paraId="4C0FCC8F"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152755DB" w14:textId="77777777" w:rsidR="00A55C07" w:rsidRPr="00A55C07" w:rsidRDefault="00A55C07" w:rsidP="00A55C07">
            <w:pPr>
              <w:jc w:val="center"/>
            </w:pPr>
            <w:r w:rsidRPr="00A55C07">
              <w:t>-</w:t>
            </w:r>
          </w:p>
        </w:tc>
        <w:tc>
          <w:tcPr>
            <w:tcW w:w="1177" w:type="dxa"/>
            <w:vAlign w:val="center"/>
          </w:tcPr>
          <w:p w14:paraId="2115661D" w14:textId="77777777" w:rsidR="00A55C07" w:rsidRPr="00A55C07" w:rsidRDefault="00A55C07" w:rsidP="00A55C07">
            <w:pPr>
              <w:jc w:val="center"/>
            </w:pPr>
            <w:r w:rsidRPr="00A55C07">
              <w:t>-</w:t>
            </w:r>
          </w:p>
        </w:tc>
        <w:tc>
          <w:tcPr>
            <w:tcW w:w="1176" w:type="dxa"/>
            <w:vAlign w:val="center"/>
          </w:tcPr>
          <w:p w14:paraId="4CFB18D0" w14:textId="77777777" w:rsidR="00A55C07" w:rsidRPr="00A55C07" w:rsidRDefault="00A55C07" w:rsidP="00A55C07">
            <w:pPr>
              <w:jc w:val="center"/>
            </w:pPr>
            <w:r w:rsidRPr="00A55C07">
              <w:t>-</w:t>
            </w:r>
          </w:p>
        </w:tc>
        <w:tc>
          <w:tcPr>
            <w:tcW w:w="1177" w:type="dxa"/>
            <w:vAlign w:val="center"/>
          </w:tcPr>
          <w:p w14:paraId="57F3B8D4" w14:textId="77777777" w:rsidR="00A55C07" w:rsidRPr="00A55C07" w:rsidRDefault="00A55C07" w:rsidP="00A55C07">
            <w:pPr>
              <w:jc w:val="center"/>
            </w:pPr>
            <w:r w:rsidRPr="00A55C07">
              <w:t>-</w:t>
            </w:r>
          </w:p>
        </w:tc>
        <w:tc>
          <w:tcPr>
            <w:tcW w:w="1176" w:type="dxa"/>
            <w:vAlign w:val="center"/>
          </w:tcPr>
          <w:p w14:paraId="3C0691FB" w14:textId="77777777" w:rsidR="00A55C07" w:rsidRPr="00A55C07" w:rsidRDefault="00A55C07" w:rsidP="00A55C07">
            <w:pPr>
              <w:jc w:val="center"/>
            </w:pPr>
            <w:r w:rsidRPr="00A55C07">
              <w:t>-</w:t>
            </w:r>
          </w:p>
        </w:tc>
        <w:tc>
          <w:tcPr>
            <w:tcW w:w="1177" w:type="dxa"/>
            <w:vAlign w:val="center"/>
          </w:tcPr>
          <w:p w14:paraId="631B126A" w14:textId="77777777" w:rsidR="00A55C07" w:rsidRPr="00A55C07" w:rsidRDefault="00A55C07" w:rsidP="00A55C07">
            <w:pPr>
              <w:jc w:val="center"/>
            </w:pPr>
            <w:r w:rsidRPr="00A55C07">
              <w:t>-</w:t>
            </w:r>
          </w:p>
        </w:tc>
        <w:tc>
          <w:tcPr>
            <w:tcW w:w="1176" w:type="dxa"/>
            <w:vAlign w:val="center"/>
          </w:tcPr>
          <w:p w14:paraId="209E4A3F" w14:textId="77777777" w:rsidR="00A55C07" w:rsidRPr="00A55C07" w:rsidRDefault="00A55C07" w:rsidP="00A55C07">
            <w:pPr>
              <w:jc w:val="center"/>
            </w:pPr>
            <w:r w:rsidRPr="00A55C07">
              <w:t>-</w:t>
            </w:r>
          </w:p>
        </w:tc>
        <w:tc>
          <w:tcPr>
            <w:tcW w:w="1177" w:type="dxa"/>
            <w:vAlign w:val="center"/>
          </w:tcPr>
          <w:p w14:paraId="73930F47" w14:textId="77777777" w:rsidR="00A55C07" w:rsidRPr="00A55C07" w:rsidRDefault="00A55C07" w:rsidP="00A55C07">
            <w:pPr>
              <w:jc w:val="center"/>
            </w:pPr>
            <w:r w:rsidRPr="00A55C07">
              <w:t>-</w:t>
            </w:r>
          </w:p>
        </w:tc>
        <w:tc>
          <w:tcPr>
            <w:tcW w:w="1176" w:type="dxa"/>
            <w:vAlign w:val="center"/>
          </w:tcPr>
          <w:p w14:paraId="6BBE0011" w14:textId="77777777" w:rsidR="00A55C07" w:rsidRPr="00A55C07" w:rsidRDefault="00A55C07" w:rsidP="00A55C07">
            <w:pPr>
              <w:jc w:val="center"/>
            </w:pPr>
            <w:r w:rsidRPr="00A55C07">
              <w:t>-</w:t>
            </w:r>
          </w:p>
        </w:tc>
        <w:tc>
          <w:tcPr>
            <w:tcW w:w="1177" w:type="dxa"/>
            <w:vAlign w:val="center"/>
          </w:tcPr>
          <w:p w14:paraId="73156DF4" w14:textId="77777777" w:rsidR="00A55C07" w:rsidRPr="00A55C07" w:rsidRDefault="00A55C07" w:rsidP="00A55C07">
            <w:pPr>
              <w:jc w:val="center"/>
            </w:pPr>
            <w:r w:rsidRPr="00A55C07">
              <w:t>-</w:t>
            </w:r>
          </w:p>
        </w:tc>
      </w:tr>
      <w:tr w:rsidR="00A55C07" w:rsidRPr="00A55C07" w14:paraId="35FFF5FE" w14:textId="77777777" w:rsidTr="00F50726">
        <w:trPr>
          <w:trHeight w:val="385"/>
          <w:jc w:val="center"/>
        </w:trPr>
        <w:tc>
          <w:tcPr>
            <w:tcW w:w="992" w:type="dxa"/>
            <w:vAlign w:val="center"/>
          </w:tcPr>
          <w:p w14:paraId="5819525F" w14:textId="77777777" w:rsidR="00A55C07" w:rsidRPr="00A55C07" w:rsidRDefault="00A55C07" w:rsidP="00A55C07">
            <w:pPr>
              <w:jc w:val="center"/>
            </w:pPr>
            <w:r w:rsidRPr="00A55C07">
              <w:t>1.4.3.</w:t>
            </w:r>
          </w:p>
        </w:tc>
        <w:tc>
          <w:tcPr>
            <w:tcW w:w="1985" w:type="dxa"/>
            <w:vAlign w:val="center"/>
          </w:tcPr>
          <w:p w14:paraId="5E79D8EE" w14:textId="77777777" w:rsidR="00A55C07" w:rsidRPr="00A55C07" w:rsidRDefault="00A55C07" w:rsidP="00A55C07">
            <w:r w:rsidRPr="00A55C07">
              <w:t>- прочие</w:t>
            </w:r>
          </w:p>
        </w:tc>
        <w:tc>
          <w:tcPr>
            <w:tcW w:w="851" w:type="dxa"/>
            <w:vAlign w:val="center"/>
          </w:tcPr>
          <w:p w14:paraId="03841B2D"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7E13325C" w14:textId="77777777" w:rsidR="00A55C07" w:rsidRPr="00A55C07" w:rsidRDefault="00A55C07" w:rsidP="00A55C07">
            <w:pPr>
              <w:jc w:val="center"/>
            </w:pPr>
            <w:r w:rsidRPr="00A55C07">
              <w:t>4 851</w:t>
            </w:r>
          </w:p>
        </w:tc>
        <w:tc>
          <w:tcPr>
            <w:tcW w:w="1177" w:type="dxa"/>
            <w:vAlign w:val="center"/>
          </w:tcPr>
          <w:p w14:paraId="417FE949" w14:textId="77777777" w:rsidR="00A55C07" w:rsidRPr="00A55C07" w:rsidRDefault="00A55C07" w:rsidP="00A55C07">
            <w:pPr>
              <w:jc w:val="center"/>
            </w:pPr>
            <w:r w:rsidRPr="00A55C07">
              <w:t>4 851</w:t>
            </w:r>
          </w:p>
        </w:tc>
        <w:tc>
          <w:tcPr>
            <w:tcW w:w="1176" w:type="dxa"/>
            <w:vAlign w:val="center"/>
          </w:tcPr>
          <w:p w14:paraId="632564B8" w14:textId="77777777" w:rsidR="00A55C07" w:rsidRPr="00A55C07" w:rsidRDefault="00A55C07" w:rsidP="00A55C07">
            <w:pPr>
              <w:jc w:val="center"/>
            </w:pPr>
            <w:r w:rsidRPr="00A55C07">
              <w:t>1 032</w:t>
            </w:r>
          </w:p>
        </w:tc>
        <w:tc>
          <w:tcPr>
            <w:tcW w:w="1177" w:type="dxa"/>
            <w:vAlign w:val="center"/>
          </w:tcPr>
          <w:p w14:paraId="2C95C076" w14:textId="77777777" w:rsidR="00A55C07" w:rsidRPr="00A55C07" w:rsidRDefault="00A55C07" w:rsidP="00A55C07">
            <w:pPr>
              <w:jc w:val="center"/>
            </w:pPr>
            <w:r w:rsidRPr="00A55C07">
              <w:t>1 032</w:t>
            </w:r>
          </w:p>
        </w:tc>
        <w:tc>
          <w:tcPr>
            <w:tcW w:w="1176" w:type="dxa"/>
            <w:vAlign w:val="center"/>
          </w:tcPr>
          <w:p w14:paraId="08052BA3" w14:textId="77777777" w:rsidR="00A55C07" w:rsidRPr="00A55C07" w:rsidRDefault="00A55C07" w:rsidP="00A55C07">
            <w:pPr>
              <w:jc w:val="center"/>
            </w:pPr>
            <w:r w:rsidRPr="00A55C07">
              <w:t>4 851</w:t>
            </w:r>
          </w:p>
        </w:tc>
        <w:tc>
          <w:tcPr>
            <w:tcW w:w="1177" w:type="dxa"/>
            <w:vAlign w:val="center"/>
          </w:tcPr>
          <w:p w14:paraId="4967CB9B" w14:textId="77777777" w:rsidR="00A55C07" w:rsidRPr="00A55C07" w:rsidRDefault="00A55C07" w:rsidP="00A55C07">
            <w:pPr>
              <w:jc w:val="center"/>
            </w:pPr>
            <w:r w:rsidRPr="00A55C07">
              <w:t>4 851</w:t>
            </w:r>
          </w:p>
        </w:tc>
        <w:tc>
          <w:tcPr>
            <w:tcW w:w="1176" w:type="dxa"/>
            <w:vAlign w:val="center"/>
          </w:tcPr>
          <w:p w14:paraId="2DFAC669" w14:textId="77777777" w:rsidR="00A55C07" w:rsidRPr="00A55C07" w:rsidRDefault="00A55C07" w:rsidP="00A55C07">
            <w:pPr>
              <w:jc w:val="center"/>
            </w:pPr>
            <w:r w:rsidRPr="00A55C07">
              <w:t>4 851</w:t>
            </w:r>
          </w:p>
        </w:tc>
        <w:tc>
          <w:tcPr>
            <w:tcW w:w="1177" w:type="dxa"/>
            <w:vAlign w:val="center"/>
          </w:tcPr>
          <w:p w14:paraId="089A8077" w14:textId="77777777" w:rsidR="00A55C07" w:rsidRPr="00A55C07" w:rsidRDefault="00A55C07" w:rsidP="00A55C07">
            <w:pPr>
              <w:jc w:val="center"/>
            </w:pPr>
            <w:r w:rsidRPr="00A55C07">
              <w:t>4 851</w:t>
            </w:r>
          </w:p>
        </w:tc>
        <w:tc>
          <w:tcPr>
            <w:tcW w:w="1176" w:type="dxa"/>
            <w:vAlign w:val="center"/>
          </w:tcPr>
          <w:p w14:paraId="2A3F124C" w14:textId="77777777" w:rsidR="00A55C07" w:rsidRPr="00A55C07" w:rsidRDefault="00A55C07" w:rsidP="00A55C07">
            <w:pPr>
              <w:jc w:val="center"/>
            </w:pPr>
            <w:r w:rsidRPr="00A55C07">
              <w:t>4 851</w:t>
            </w:r>
          </w:p>
        </w:tc>
        <w:tc>
          <w:tcPr>
            <w:tcW w:w="1177" w:type="dxa"/>
            <w:vAlign w:val="center"/>
          </w:tcPr>
          <w:p w14:paraId="50ADC8DF" w14:textId="77777777" w:rsidR="00A55C07" w:rsidRPr="00A55C07" w:rsidRDefault="00A55C07" w:rsidP="00A55C07">
            <w:pPr>
              <w:jc w:val="center"/>
            </w:pPr>
            <w:r w:rsidRPr="00A55C07">
              <w:t>4 851</w:t>
            </w:r>
          </w:p>
        </w:tc>
      </w:tr>
      <w:tr w:rsidR="00A55C07" w:rsidRPr="00A55C07" w14:paraId="1AC68A8F" w14:textId="77777777" w:rsidTr="00F50726">
        <w:trPr>
          <w:trHeight w:val="1539"/>
          <w:jc w:val="center"/>
        </w:trPr>
        <w:tc>
          <w:tcPr>
            <w:tcW w:w="992" w:type="dxa"/>
            <w:vAlign w:val="center"/>
          </w:tcPr>
          <w:p w14:paraId="378CE917" w14:textId="77777777" w:rsidR="00A55C07" w:rsidRPr="00A55C07" w:rsidRDefault="00A55C07" w:rsidP="00A55C07">
            <w:pPr>
              <w:jc w:val="center"/>
            </w:pPr>
            <w:r w:rsidRPr="00A55C07">
              <w:t>1.5.</w:t>
            </w:r>
          </w:p>
        </w:tc>
        <w:tc>
          <w:tcPr>
            <w:tcW w:w="1985" w:type="dxa"/>
            <w:vAlign w:val="center"/>
          </w:tcPr>
          <w:p w14:paraId="33D6ECB3" w14:textId="77777777" w:rsidR="00A55C07" w:rsidRPr="00A55C07" w:rsidRDefault="00A55C07" w:rsidP="00A55C07">
            <w:r w:rsidRPr="00A55C07">
              <w:t>Объем пропущенной воды через очистные сооружения</w:t>
            </w:r>
          </w:p>
        </w:tc>
        <w:tc>
          <w:tcPr>
            <w:tcW w:w="851" w:type="dxa"/>
            <w:vAlign w:val="center"/>
          </w:tcPr>
          <w:p w14:paraId="57436498"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4F7705B1" w14:textId="77777777" w:rsidR="00A55C07" w:rsidRPr="00A55C07" w:rsidRDefault="00A55C07" w:rsidP="00A55C07">
            <w:pPr>
              <w:jc w:val="center"/>
            </w:pPr>
            <w:r w:rsidRPr="00A55C07">
              <w:t>579 956</w:t>
            </w:r>
          </w:p>
        </w:tc>
        <w:tc>
          <w:tcPr>
            <w:tcW w:w="1177" w:type="dxa"/>
            <w:vAlign w:val="center"/>
          </w:tcPr>
          <w:p w14:paraId="2422356A" w14:textId="77777777" w:rsidR="00A55C07" w:rsidRPr="00A55C07" w:rsidRDefault="00A55C07" w:rsidP="00A55C07">
            <w:pPr>
              <w:jc w:val="center"/>
            </w:pPr>
            <w:r w:rsidRPr="00A55C07">
              <w:t>579 956</w:t>
            </w:r>
          </w:p>
        </w:tc>
        <w:tc>
          <w:tcPr>
            <w:tcW w:w="1176" w:type="dxa"/>
            <w:vAlign w:val="center"/>
          </w:tcPr>
          <w:p w14:paraId="4F67DC61" w14:textId="77777777" w:rsidR="00A55C07" w:rsidRPr="00A55C07" w:rsidRDefault="00A55C07" w:rsidP="00A55C07">
            <w:pPr>
              <w:jc w:val="center"/>
            </w:pPr>
            <w:r w:rsidRPr="00A55C07">
              <w:t>579 957</w:t>
            </w:r>
          </w:p>
        </w:tc>
        <w:tc>
          <w:tcPr>
            <w:tcW w:w="1177" w:type="dxa"/>
            <w:vAlign w:val="center"/>
          </w:tcPr>
          <w:p w14:paraId="5E7E49E8" w14:textId="77777777" w:rsidR="00A55C07" w:rsidRPr="00A55C07" w:rsidRDefault="00A55C07" w:rsidP="00A55C07">
            <w:pPr>
              <w:jc w:val="center"/>
            </w:pPr>
            <w:r w:rsidRPr="00A55C07">
              <w:t>579 957</w:t>
            </w:r>
          </w:p>
        </w:tc>
        <w:tc>
          <w:tcPr>
            <w:tcW w:w="1176" w:type="dxa"/>
            <w:vAlign w:val="center"/>
          </w:tcPr>
          <w:p w14:paraId="2DE62CDD" w14:textId="77777777" w:rsidR="00A55C07" w:rsidRPr="00A55C07" w:rsidRDefault="00A55C07" w:rsidP="00A55C07">
            <w:pPr>
              <w:jc w:val="center"/>
            </w:pPr>
            <w:r w:rsidRPr="00A55C07">
              <w:t>579 956</w:t>
            </w:r>
          </w:p>
        </w:tc>
        <w:tc>
          <w:tcPr>
            <w:tcW w:w="1177" w:type="dxa"/>
            <w:vAlign w:val="center"/>
          </w:tcPr>
          <w:p w14:paraId="7253DD1E" w14:textId="77777777" w:rsidR="00A55C07" w:rsidRPr="00A55C07" w:rsidRDefault="00A55C07" w:rsidP="00A55C07">
            <w:pPr>
              <w:jc w:val="center"/>
            </w:pPr>
            <w:r w:rsidRPr="00A55C07">
              <w:t>579 956</w:t>
            </w:r>
          </w:p>
        </w:tc>
        <w:tc>
          <w:tcPr>
            <w:tcW w:w="1176" w:type="dxa"/>
            <w:vAlign w:val="center"/>
          </w:tcPr>
          <w:p w14:paraId="1656C901" w14:textId="77777777" w:rsidR="00A55C07" w:rsidRPr="00A55C07" w:rsidRDefault="00A55C07" w:rsidP="00A55C07">
            <w:pPr>
              <w:jc w:val="center"/>
            </w:pPr>
            <w:r w:rsidRPr="00A55C07">
              <w:t>579 956</w:t>
            </w:r>
          </w:p>
        </w:tc>
        <w:tc>
          <w:tcPr>
            <w:tcW w:w="1177" w:type="dxa"/>
            <w:vAlign w:val="center"/>
          </w:tcPr>
          <w:p w14:paraId="1A69DDA5" w14:textId="77777777" w:rsidR="00A55C07" w:rsidRPr="00A55C07" w:rsidRDefault="00A55C07" w:rsidP="00A55C07">
            <w:pPr>
              <w:jc w:val="center"/>
            </w:pPr>
            <w:r w:rsidRPr="00A55C07">
              <w:t>579 956</w:t>
            </w:r>
          </w:p>
        </w:tc>
        <w:tc>
          <w:tcPr>
            <w:tcW w:w="1176" w:type="dxa"/>
            <w:vAlign w:val="center"/>
          </w:tcPr>
          <w:p w14:paraId="6A68B1D8" w14:textId="77777777" w:rsidR="00A55C07" w:rsidRPr="00A55C07" w:rsidRDefault="00A55C07" w:rsidP="00A55C07">
            <w:pPr>
              <w:jc w:val="center"/>
            </w:pPr>
            <w:r w:rsidRPr="00A55C07">
              <w:t>579 956</w:t>
            </w:r>
          </w:p>
        </w:tc>
        <w:tc>
          <w:tcPr>
            <w:tcW w:w="1177" w:type="dxa"/>
            <w:vAlign w:val="center"/>
          </w:tcPr>
          <w:p w14:paraId="4D7BA06E" w14:textId="77777777" w:rsidR="00A55C07" w:rsidRPr="00A55C07" w:rsidRDefault="00A55C07" w:rsidP="00A55C07">
            <w:pPr>
              <w:jc w:val="center"/>
            </w:pPr>
            <w:r w:rsidRPr="00A55C07">
              <w:t>579 956</w:t>
            </w:r>
          </w:p>
        </w:tc>
      </w:tr>
      <w:tr w:rsidR="00A55C07" w:rsidRPr="00A55C07" w14:paraId="38709E8B" w14:textId="77777777" w:rsidTr="00F50726">
        <w:trPr>
          <w:jc w:val="center"/>
        </w:trPr>
        <w:tc>
          <w:tcPr>
            <w:tcW w:w="992" w:type="dxa"/>
            <w:vAlign w:val="center"/>
          </w:tcPr>
          <w:p w14:paraId="4DBE4752" w14:textId="77777777" w:rsidR="00A55C07" w:rsidRPr="00A55C07" w:rsidRDefault="00A55C07" w:rsidP="00A55C07">
            <w:pPr>
              <w:jc w:val="center"/>
            </w:pPr>
            <w:r w:rsidRPr="00A55C07">
              <w:t>1.6.</w:t>
            </w:r>
          </w:p>
        </w:tc>
        <w:tc>
          <w:tcPr>
            <w:tcW w:w="1985" w:type="dxa"/>
            <w:vAlign w:val="center"/>
          </w:tcPr>
          <w:p w14:paraId="17C2F78C" w14:textId="77777777" w:rsidR="00A55C07" w:rsidRPr="00A55C07" w:rsidRDefault="00A55C07" w:rsidP="00A55C07">
            <w:r w:rsidRPr="00A55C07">
              <w:t>Подано воды в сеть</w:t>
            </w:r>
          </w:p>
        </w:tc>
        <w:tc>
          <w:tcPr>
            <w:tcW w:w="851" w:type="dxa"/>
            <w:vAlign w:val="center"/>
          </w:tcPr>
          <w:p w14:paraId="2D9F78C6"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59E8FF46" w14:textId="77777777" w:rsidR="00A55C07" w:rsidRPr="00A55C07" w:rsidRDefault="00A55C07" w:rsidP="00A55C07">
            <w:pPr>
              <w:jc w:val="center"/>
            </w:pPr>
            <w:r w:rsidRPr="00A55C07">
              <w:t>579 956</w:t>
            </w:r>
          </w:p>
        </w:tc>
        <w:tc>
          <w:tcPr>
            <w:tcW w:w="1177" w:type="dxa"/>
            <w:vAlign w:val="center"/>
          </w:tcPr>
          <w:p w14:paraId="5A95F4DF" w14:textId="77777777" w:rsidR="00A55C07" w:rsidRPr="00A55C07" w:rsidRDefault="00A55C07" w:rsidP="00A55C07">
            <w:pPr>
              <w:jc w:val="center"/>
            </w:pPr>
            <w:r w:rsidRPr="00A55C07">
              <w:t>579 956</w:t>
            </w:r>
          </w:p>
        </w:tc>
        <w:tc>
          <w:tcPr>
            <w:tcW w:w="1176" w:type="dxa"/>
            <w:vAlign w:val="center"/>
          </w:tcPr>
          <w:p w14:paraId="45E0040D" w14:textId="77777777" w:rsidR="00A55C07" w:rsidRPr="00A55C07" w:rsidRDefault="00A55C07" w:rsidP="00A55C07">
            <w:pPr>
              <w:jc w:val="center"/>
            </w:pPr>
            <w:r w:rsidRPr="00A55C07">
              <w:t>579 957</w:t>
            </w:r>
          </w:p>
        </w:tc>
        <w:tc>
          <w:tcPr>
            <w:tcW w:w="1177" w:type="dxa"/>
            <w:vAlign w:val="center"/>
          </w:tcPr>
          <w:p w14:paraId="3E0835EC" w14:textId="77777777" w:rsidR="00A55C07" w:rsidRPr="00A55C07" w:rsidRDefault="00A55C07" w:rsidP="00A55C07">
            <w:pPr>
              <w:jc w:val="center"/>
            </w:pPr>
            <w:r w:rsidRPr="00A55C07">
              <w:t>579 957</w:t>
            </w:r>
          </w:p>
        </w:tc>
        <w:tc>
          <w:tcPr>
            <w:tcW w:w="1176" w:type="dxa"/>
            <w:vAlign w:val="center"/>
          </w:tcPr>
          <w:p w14:paraId="5C097859" w14:textId="77777777" w:rsidR="00A55C07" w:rsidRPr="00A55C07" w:rsidRDefault="00A55C07" w:rsidP="00A55C07">
            <w:pPr>
              <w:jc w:val="center"/>
            </w:pPr>
            <w:r w:rsidRPr="00A55C07">
              <w:t>579 956</w:t>
            </w:r>
          </w:p>
        </w:tc>
        <w:tc>
          <w:tcPr>
            <w:tcW w:w="1177" w:type="dxa"/>
            <w:vAlign w:val="center"/>
          </w:tcPr>
          <w:p w14:paraId="725AD176" w14:textId="77777777" w:rsidR="00A55C07" w:rsidRPr="00A55C07" w:rsidRDefault="00A55C07" w:rsidP="00A55C07">
            <w:pPr>
              <w:jc w:val="center"/>
            </w:pPr>
            <w:r w:rsidRPr="00A55C07">
              <w:t>579 956</w:t>
            </w:r>
          </w:p>
        </w:tc>
        <w:tc>
          <w:tcPr>
            <w:tcW w:w="1176" w:type="dxa"/>
            <w:vAlign w:val="center"/>
          </w:tcPr>
          <w:p w14:paraId="2122819F" w14:textId="77777777" w:rsidR="00A55C07" w:rsidRPr="00A55C07" w:rsidRDefault="00A55C07" w:rsidP="00A55C07">
            <w:pPr>
              <w:jc w:val="center"/>
            </w:pPr>
            <w:r w:rsidRPr="00A55C07">
              <w:t>579 956</w:t>
            </w:r>
          </w:p>
        </w:tc>
        <w:tc>
          <w:tcPr>
            <w:tcW w:w="1177" w:type="dxa"/>
            <w:vAlign w:val="center"/>
          </w:tcPr>
          <w:p w14:paraId="43D37E03" w14:textId="77777777" w:rsidR="00A55C07" w:rsidRPr="00A55C07" w:rsidRDefault="00A55C07" w:rsidP="00A55C07">
            <w:pPr>
              <w:jc w:val="center"/>
            </w:pPr>
            <w:r w:rsidRPr="00A55C07">
              <w:t>579 956</w:t>
            </w:r>
          </w:p>
        </w:tc>
        <w:tc>
          <w:tcPr>
            <w:tcW w:w="1176" w:type="dxa"/>
            <w:vAlign w:val="center"/>
          </w:tcPr>
          <w:p w14:paraId="23961D59" w14:textId="77777777" w:rsidR="00A55C07" w:rsidRPr="00A55C07" w:rsidRDefault="00A55C07" w:rsidP="00A55C07">
            <w:pPr>
              <w:jc w:val="center"/>
            </w:pPr>
            <w:r w:rsidRPr="00A55C07">
              <w:t>579 956</w:t>
            </w:r>
          </w:p>
        </w:tc>
        <w:tc>
          <w:tcPr>
            <w:tcW w:w="1177" w:type="dxa"/>
            <w:vAlign w:val="center"/>
          </w:tcPr>
          <w:p w14:paraId="50F09428" w14:textId="77777777" w:rsidR="00A55C07" w:rsidRPr="00A55C07" w:rsidRDefault="00A55C07" w:rsidP="00A55C07">
            <w:pPr>
              <w:jc w:val="center"/>
            </w:pPr>
            <w:r w:rsidRPr="00A55C07">
              <w:t>579 956</w:t>
            </w:r>
          </w:p>
        </w:tc>
      </w:tr>
      <w:tr w:rsidR="00A55C07" w:rsidRPr="00A55C07" w14:paraId="2008BD35" w14:textId="77777777" w:rsidTr="00F50726">
        <w:trPr>
          <w:trHeight w:val="447"/>
          <w:jc w:val="center"/>
        </w:trPr>
        <w:tc>
          <w:tcPr>
            <w:tcW w:w="992" w:type="dxa"/>
            <w:vAlign w:val="center"/>
          </w:tcPr>
          <w:p w14:paraId="537F166F" w14:textId="77777777" w:rsidR="00A55C07" w:rsidRPr="00A55C07" w:rsidRDefault="00A55C07" w:rsidP="00A55C07">
            <w:pPr>
              <w:jc w:val="center"/>
            </w:pPr>
            <w:r w:rsidRPr="00A55C07">
              <w:t>1.7.</w:t>
            </w:r>
          </w:p>
        </w:tc>
        <w:tc>
          <w:tcPr>
            <w:tcW w:w="1985" w:type="dxa"/>
            <w:vAlign w:val="center"/>
          </w:tcPr>
          <w:p w14:paraId="4D8C754B" w14:textId="77777777" w:rsidR="00A55C07" w:rsidRPr="00A55C07" w:rsidRDefault="00A55C07" w:rsidP="00A55C07">
            <w:r w:rsidRPr="00A55C07">
              <w:t>Потери воды</w:t>
            </w:r>
          </w:p>
        </w:tc>
        <w:tc>
          <w:tcPr>
            <w:tcW w:w="851" w:type="dxa"/>
            <w:vAlign w:val="center"/>
          </w:tcPr>
          <w:p w14:paraId="207C9757"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66C696F5" w14:textId="77777777" w:rsidR="00A55C07" w:rsidRPr="00A55C07" w:rsidRDefault="00A55C07" w:rsidP="00A55C07">
            <w:pPr>
              <w:jc w:val="center"/>
            </w:pPr>
            <w:r w:rsidRPr="00A55C07">
              <w:t>77 134</w:t>
            </w:r>
          </w:p>
        </w:tc>
        <w:tc>
          <w:tcPr>
            <w:tcW w:w="1177" w:type="dxa"/>
            <w:vAlign w:val="center"/>
          </w:tcPr>
          <w:p w14:paraId="6B9A113D" w14:textId="77777777" w:rsidR="00A55C07" w:rsidRPr="00A55C07" w:rsidRDefault="00A55C07" w:rsidP="00A55C07">
            <w:pPr>
              <w:jc w:val="center"/>
            </w:pPr>
            <w:r w:rsidRPr="00A55C07">
              <w:t>77 134</w:t>
            </w:r>
          </w:p>
        </w:tc>
        <w:tc>
          <w:tcPr>
            <w:tcW w:w="1176" w:type="dxa"/>
            <w:vAlign w:val="center"/>
          </w:tcPr>
          <w:p w14:paraId="10944201" w14:textId="77777777" w:rsidR="00A55C07" w:rsidRPr="00A55C07" w:rsidRDefault="00A55C07" w:rsidP="00A55C07">
            <w:pPr>
              <w:jc w:val="center"/>
            </w:pPr>
            <w:r w:rsidRPr="00A55C07">
              <w:t>77 134</w:t>
            </w:r>
          </w:p>
        </w:tc>
        <w:tc>
          <w:tcPr>
            <w:tcW w:w="1177" w:type="dxa"/>
            <w:vAlign w:val="center"/>
          </w:tcPr>
          <w:p w14:paraId="22B4E91F" w14:textId="77777777" w:rsidR="00A55C07" w:rsidRPr="00A55C07" w:rsidRDefault="00A55C07" w:rsidP="00A55C07">
            <w:pPr>
              <w:jc w:val="center"/>
            </w:pPr>
            <w:r w:rsidRPr="00A55C07">
              <w:t>77 134</w:t>
            </w:r>
          </w:p>
        </w:tc>
        <w:tc>
          <w:tcPr>
            <w:tcW w:w="1176" w:type="dxa"/>
            <w:vAlign w:val="center"/>
          </w:tcPr>
          <w:p w14:paraId="11600C0D" w14:textId="77777777" w:rsidR="00A55C07" w:rsidRPr="00A55C07" w:rsidRDefault="00A55C07" w:rsidP="00A55C07">
            <w:pPr>
              <w:jc w:val="center"/>
            </w:pPr>
            <w:r w:rsidRPr="00A55C07">
              <w:t>77 134</w:t>
            </w:r>
          </w:p>
        </w:tc>
        <w:tc>
          <w:tcPr>
            <w:tcW w:w="1177" w:type="dxa"/>
            <w:vAlign w:val="center"/>
          </w:tcPr>
          <w:p w14:paraId="2CBB14A2" w14:textId="77777777" w:rsidR="00A55C07" w:rsidRPr="00A55C07" w:rsidRDefault="00A55C07" w:rsidP="00A55C07">
            <w:pPr>
              <w:jc w:val="center"/>
            </w:pPr>
            <w:r w:rsidRPr="00A55C07">
              <w:t>77 134</w:t>
            </w:r>
          </w:p>
        </w:tc>
        <w:tc>
          <w:tcPr>
            <w:tcW w:w="1176" w:type="dxa"/>
            <w:vAlign w:val="center"/>
          </w:tcPr>
          <w:p w14:paraId="20135063" w14:textId="77777777" w:rsidR="00A55C07" w:rsidRPr="00A55C07" w:rsidRDefault="00A55C07" w:rsidP="00A55C07">
            <w:pPr>
              <w:jc w:val="center"/>
            </w:pPr>
            <w:r w:rsidRPr="00A55C07">
              <w:t>77 134</w:t>
            </w:r>
          </w:p>
        </w:tc>
        <w:tc>
          <w:tcPr>
            <w:tcW w:w="1177" w:type="dxa"/>
            <w:vAlign w:val="center"/>
          </w:tcPr>
          <w:p w14:paraId="1FFFAF06" w14:textId="77777777" w:rsidR="00A55C07" w:rsidRPr="00A55C07" w:rsidRDefault="00A55C07" w:rsidP="00A55C07">
            <w:pPr>
              <w:jc w:val="center"/>
            </w:pPr>
            <w:r w:rsidRPr="00A55C07">
              <w:t>77 134</w:t>
            </w:r>
          </w:p>
        </w:tc>
        <w:tc>
          <w:tcPr>
            <w:tcW w:w="1176" w:type="dxa"/>
            <w:vAlign w:val="center"/>
          </w:tcPr>
          <w:p w14:paraId="2EEA307A" w14:textId="77777777" w:rsidR="00A55C07" w:rsidRPr="00A55C07" w:rsidRDefault="00A55C07" w:rsidP="00A55C07">
            <w:pPr>
              <w:jc w:val="center"/>
            </w:pPr>
            <w:r w:rsidRPr="00A55C07">
              <w:t>77 134</w:t>
            </w:r>
          </w:p>
        </w:tc>
        <w:tc>
          <w:tcPr>
            <w:tcW w:w="1177" w:type="dxa"/>
            <w:vAlign w:val="center"/>
          </w:tcPr>
          <w:p w14:paraId="6952941B" w14:textId="77777777" w:rsidR="00A55C07" w:rsidRPr="00A55C07" w:rsidRDefault="00A55C07" w:rsidP="00A55C07">
            <w:pPr>
              <w:jc w:val="center"/>
            </w:pPr>
            <w:r w:rsidRPr="00A55C07">
              <w:t>77 134</w:t>
            </w:r>
          </w:p>
        </w:tc>
      </w:tr>
      <w:tr w:rsidR="00A55C07" w:rsidRPr="00A55C07" w14:paraId="745E24C2" w14:textId="77777777" w:rsidTr="00F50726">
        <w:trPr>
          <w:trHeight w:val="296"/>
          <w:jc w:val="center"/>
        </w:trPr>
        <w:tc>
          <w:tcPr>
            <w:tcW w:w="992" w:type="dxa"/>
            <w:vAlign w:val="center"/>
          </w:tcPr>
          <w:p w14:paraId="0A4F553A" w14:textId="77777777" w:rsidR="00A55C07" w:rsidRPr="00A55C07" w:rsidRDefault="00A55C07" w:rsidP="00A55C07">
            <w:pPr>
              <w:jc w:val="center"/>
              <w:rPr>
                <w:sz w:val="28"/>
                <w:szCs w:val="28"/>
              </w:rPr>
            </w:pPr>
            <w:r w:rsidRPr="00A55C07">
              <w:rPr>
                <w:sz w:val="28"/>
                <w:szCs w:val="28"/>
              </w:rPr>
              <w:lastRenderedPageBreak/>
              <w:t>1</w:t>
            </w:r>
          </w:p>
        </w:tc>
        <w:tc>
          <w:tcPr>
            <w:tcW w:w="1985" w:type="dxa"/>
            <w:vAlign w:val="center"/>
          </w:tcPr>
          <w:p w14:paraId="208543AD" w14:textId="77777777" w:rsidR="00A55C07" w:rsidRPr="00A55C07" w:rsidRDefault="00A55C07" w:rsidP="00A55C07">
            <w:pPr>
              <w:jc w:val="center"/>
              <w:rPr>
                <w:sz w:val="28"/>
                <w:szCs w:val="28"/>
              </w:rPr>
            </w:pPr>
            <w:r w:rsidRPr="00A55C07">
              <w:rPr>
                <w:sz w:val="28"/>
                <w:szCs w:val="28"/>
              </w:rPr>
              <w:t>2</w:t>
            </w:r>
          </w:p>
        </w:tc>
        <w:tc>
          <w:tcPr>
            <w:tcW w:w="851" w:type="dxa"/>
            <w:vAlign w:val="center"/>
          </w:tcPr>
          <w:p w14:paraId="338200C4" w14:textId="77777777" w:rsidR="00A55C07" w:rsidRPr="00A55C07" w:rsidRDefault="00A55C07" w:rsidP="00A55C07">
            <w:pPr>
              <w:jc w:val="center"/>
              <w:rPr>
                <w:sz w:val="28"/>
                <w:szCs w:val="28"/>
              </w:rPr>
            </w:pPr>
            <w:r w:rsidRPr="00A55C07">
              <w:rPr>
                <w:sz w:val="28"/>
                <w:szCs w:val="28"/>
              </w:rPr>
              <w:t>3</w:t>
            </w:r>
          </w:p>
        </w:tc>
        <w:tc>
          <w:tcPr>
            <w:tcW w:w="1176" w:type="dxa"/>
            <w:vAlign w:val="center"/>
          </w:tcPr>
          <w:p w14:paraId="1D642C88" w14:textId="77777777" w:rsidR="00A55C07" w:rsidRPr="00A55C07" w:rsidRDefault="00A55C07" w:rsidP="00A55C07">
            <w:pPr>
              <w:jc w:val="center"/>
              <w:rPr>
                <w:sz w:val="28"/>
                <w:szCs w:val="28"/>
              </w:rPr>
            </w:pPr>
            <w:r w:rsidRPr="00A55C07">
              <w:rPr>
                <w:sz w:val="28"/>
                <w:szCs w:val="28"/>
              </w:rPr>
              <w:t>4</w:t>
            </w:r>
          </w:p>
        </w:tc>
        <w:tc>
          <w:tcPr>
            <w:tcW w:w="1177" w:type="dxa"/>
            <w:vAlign w:val="center"/>
          </w:tcPr>
          <w:p w14:paraId="270D2244" w14:textId="77777777" w:rsidR="00A55C07" w:rsidRPr="00A55C07" w:rsidRDefault="00A55C07" w:rsidP="00A55C07">
            <w:pPr>
              <w:jc w:val="center"/>
              <w:rPr>
                <w:sz w:val="28"/>
                <w:szCs w:val="28"/>
              </w:rPr>
            </w:pPr>
            <w:r w:rsidRPr="00A55C07">
              <w:rPr>
                <w:sz w:val="28"/>
                <w:szCs w:val="28"/>
              </w:rPr>
              <w:t>5</w:t>
            </w:r>
          </w:p>
        </w:tc>
        <w:tc>
          <w:tcPr>
            <w:tcW w:w="1176" w:type="dxa"/>
            <w:vAlign w:val="center"/>
          </w:tcPr>
          <w:p w14:paraId="3DE861C5" w14:textId="77777777" w:rsidR="00A55C07" w:rsidRPr="00A55C07" w:rsidRDefault="00A55C07" w:rsidP="00A55C07">
            <w:pPr>
              <w:jc w:val="center"/>
              <w:rPr>
                <w:sz w:val="28"/>
                <w:szCs w:val="28"/>
              </w:rPr>
            </w:pPr>
            <w:r w:rsidRPr="00A55C07">
              <w:rPr>
                <w:sz w:val="28"/>
                <w:szCs w:val="28"/>
              </w:rPr>
              <w:t>6</w:t>
            </w:r>
          </w:p>
        </w:tc>
        <w:tc>
          <w:tcPr>
            <w:tcW w:w="1177" w:type="dxa"/>
            <w:vAlign w:val="center"/>
          </w:tcPr>
          <w:p w14:paraId="16FB9EF5" w14:textId="77777777" w:rsidR="00A55C07" w:rsidRPr="00A55C07" w:rsidRDefault="00A55C07" w:rsidP="00A55C07">
            <w:pPr>
              <w:jc w:val="center"/>
              <w:rPr>
                <w:sz w:val="28"/>
                <w:szCs w:val="28"/>
              </w:rPr>
            </w:pPr>
            <w:r w:rsidRPr="00A55C07">
              <w:rPr>
                <w:sz w:val="28"/>
                <w:szCs w:val="28"/>
              </w:rPr>
              <w:t>7</w:t>
            </w:r>
          </w:p>
        </w:tc>
        <w:tc>
          <w:tcPr>
            <w:tcW w:w="1176" w:type="dxa"/>
            <w:vAlign w:val="center"/>
          </w:tcPr>
          <w:p w14:paraId="4E0DCF0E" w14:textId="77777777" w:rsidR="00A55C07" w:rsidRPr="00A55C07" w:rsidRDefault="00A55C07" w:rsidP="00A55C07">
            <w:pPr>
              <w:jc w:val="center"/>
              <w:rPr>
                <w:sz w:val="28"/>
                <w:szCs w:val="28"/>
              </w:rPr>
            </w:pPr>
            <w:r w:rsidRPr="00A55C07">
              <w:rPr>
                <w:sz w:val="28"/>
                <w:szCs w:val="28"/>
              </w:rPr>
              <w:t>8</w:t>
            </w:r>
          </w:p>
        </w:tc>
        <w:tc>
          <w:tcPr>
            <w:tcW w:w="1177" w:type="dxa"/>
            <w:vAlign w:val="center"/>
          </w:tcPr>
          <w:p w14:paraId="02CD32D1" w14:textId="77777777" w:rsidR="00A55C07" w:rsidRPr="00A55C07" w:rsidRDefault="00A55C07" w:rsidP="00A55C07">
            <w:pPr>
              <w:jc w:val="center"/>
              <w:rPr>
                <w:sz w:val="28"/>
                <w:szCs w:val="28"/>
              </w:rPr>
            </w:pPr>
            <w:r w:rsidRPr="00A55C07">
              <w:rPr>
                <w:sz w:val="28"/>
                <w:szCs w:val="28"/>
              </w:rPr>
              <w:t>9</w:t>
            </w:r>
          </w:p>
        </w:tc>
        <w:tc>
          <w:tcPr>
            <w:tcW w:w="1176" w:type="dxa"/>
            <w:vAlign w:val="center"/>
          </w:tcPr>
          <w:p w14:paraId="15233087" w14:textId="77777777" w:rsidR="00A55C07" w:rsidRPr="00A55C07" w:rsidRDefault="00A55C07" w:rsidP="00A55C07">
            <w:pPr>
              <w:jc w:val="center"/>
              <w:rPr>
                <w:sz w:val="28"/>
                <w:szCs w:val="28"/>
              </w:rPr>
            </w:pPr>
            <w:r w:rsidRPr="00A55C07">
              <w:rPr>
                <w:sz w:val="28"/>
                <w:szCs w:val="28"/>
              </w:rPr>
              <w:t>10</w:t>
            </w:r>
          </w:p>
        </w:tc>
        <w:tc>
          <w:tcPr>
            <w:tcW w:w="1177" w:type="dxa"/>
            <w:vAlign w:val="center"/>
          </w:tcPr>
          <w:p w14:paraId="02097228" w14:textId="77777777" w:rsidR="00A55C07" w:rsidRPr="00A55C07" w:rsidRDefault="00A55C07" w:rsidP="00A55C07">
            <w:pPr>
              <w:jc w:val="center"/>
              <w:rPr>
                <w:sz w:val="28"/>
                <w:szCs w:val="28"/>
              </w:rPr>
            </w:pPr>
            <w:r w:rsidRPr="00A55C07">
              <w:rPr>
                <w:sz w:val="28"/>
                <w:szCs w:val="28"/>
              </w:rPr>
              <w:t>11</w:t>
            </w:r>
          </w:p>
        </w:tc>
        <w:tc>
          <w:tcPr>
            <w:tcW w:w="1176" w:type="dxa"/>
            <w:vAlign w:val="center"/>
          </w:tcPr>
          <w:p w14:paraId="3F6D1B1C" w14:textId="77777777" w:rsidR="00A55C07" w:rsidRPr="00A55C07" w:rsidRDefault="00A55C07" w:rsidP="00A55C07">
            <w:pPr>
              <w:jc w:val="center"/>
              <w:rPr>
                <w:sz w:val="28"/>
                <w:szCs w:val="28"/>
              </w:rPr>
            </w:pPr>
            <w:r w:rsidRPr="00A55C07">
              <w:rPr>
                <w:sz w:val="28"/>
                <w:szCs w:val="28"/>
              </w:rPr>
              <w:t>12</w:t>
            </w:r>
          </w:p>
        </w:tc>
        <w:tc>
          <w:tcPr>
            <w:tcW w:w="1177" w:type="dxa"/>
            <w:vAlign w:val="center"/>
          </w:tcPr>
          <w:p w14:paraId="57B5CBF4" w14:textId="77777777" w:rsidR="00A55C07" w:rsidRPr="00A55C07" w:rsidRDefault="00A55C07" w:rsidP="00A55C07">
            <w:pPr>
              <w:jc w:val="center"/>
              <w:rPr>
                <w:sz w:val="28"/>
                <w:szCs w:val="28"/>
              </w:rPr>
            </w:pPr>
            <w:r w:rsidRPr="00A55C07">
              <w:rPr>
                <w:sz w:val="28"/>
                <w:szCs w:val="28"/>
              </w:rPr>
              <w:t>13</w:t>
            </w:r>
          </w:p>
        </w:tc>
      </w:tr>
      <w:tr w:rsidR="00A55C07" w:rsidRPr="00A55C07" w14:paraId="32D5C69E" w14:textId="77777777" w:rsidTr="00F50726">
        <w:trPr>
          <w:trHeight w:val="977"/>
          <w:jc w:val="center"/>
        </w:trPr>
        <w:tc>
          <w:tcPr>
            <w:tcW w:w="992" w:type="dxa"/>
            <w:vAlign w:val="center"/>
          </w:tcPr>
          <w:p w14:paraId="5AB50D80" w14:textId="77777777" w:rsidR="00A55C07" w:rsidRPr="00A55C07" w:rsidRDefault="00A55C07" w:rsidP="00A55C07">
            <w:pPr>
              <w:jc w:val="center"/>
            </w:pPr>
            <w:r w:rsidRPr="00A55C07">
              <w:t>1.8.</w:t>
            </w:r>
          </w:p>
        </w:tc>
        <w:tc>
          <w:tcPr>
            <w:tcW w:w="1985" w:type="dxa"/>
            <w:vAlign w:val="center"/>
          </w:tcPr>
          <w:p w14:paraId="6ED3DE69" w14:textId="77777777" w:rsidR="00A55C07" w:rsidRPr="00A55C07" w:rsidRDefault="00A55C07" w:rsidP="00A55C07">
            <w:r w:rsidRPr="00A55C07">
              <w:t>Уровень потерь к объему поданной воды в сеть</w:t>
            </w:r>
          </w:p>
        </w:tc>
        <w:tc>
          <w:tcPr>
            <w:tcW w:w="851" w:type="dxa"/>
            <w:vAlign w:val="center"/>
          </w:tcPr>
          <w:p w14:paraId="51084619" w14:textId="77777777" w:rsidR="00A55C07" w:rsidRPr="00A55C07" w:rsidRDefault="00A55C07" w:rsidP="00A55C07">
            <w:pPr>
              <w:jc w:val="center"/>
            </w:pPr>
            <w:r w:rsidRPr="00A55C07">
              <w:t>%</w:t>
            </w:r>
          </w:p>
        </w:tc>
        <w:tc>
          <w:tcPr>
            <w:tcW w:w="1176" w:type="dxa"/>
            <w:vAlign w:val="center"/>
          </w:tcPr>
          <w:p w14:paraId="457612E9" w14:textId="77777777" w:rsidR="00A55C07" w:rsidRPr="00A55C07" w:rsidRDefault="00A55C07" w:rsidP="00A55C07">
            <w:pPr>
              <w:jc w:val="center"/>
            </w:pPr>
            <w:r w:rsidRPr="00A55C07">
              <w:t>13,30</w:t>
            </w:r>
          </w:p>
        </w:tc>
        <w:tc>
          <w:tcPr>
            <w:tcW w:w="1177" w:type="dxa"/>
            <w:vAlign w:val="center"/>
          </w:tcPr>
          <w:p w14:paraId="5DC048B6" w14:textId="77777777" w:rsidR="00A55C07" w:rsidRPr="00A55C07" w:rsidRDefault="00A55C07" w:rsidP="00A55C07">
            <w:pPr>
              <w:jc w:val="center"/>
            </w:pPr>
            <w:r w:rsidRPr="00A55C07">
              <w:t>13,30</w:t>
            </w:r>
          </w:p>
        </w:tc>
        <w:tc>
          <w:tcPr>
            <w:tcW w:w="1176" w:type="dxa"/>
            <w:vAlign w:val="center"/>
          </w:tcPr>
          <w:p w14:paraId="34B266AE" w14:textId="77777777" w:rsidR="00A55C07" w:rsidRPr="00A55C07" w:rsidRDefault="00A55C07" w:rsidP="00A55C07">
            <w:pPr>
              <w:jc w:val="center"/>
            </w:pPr>
            <w:r w:rsidRPr="00A55C07">
              <w:t>13,30</w:t>
            </w:r>
          </w:p>
        </w:tc>
        <w:tc>
          <w:tcPr>
            <w:tcW w:w="1177" w:type="dxa"/>
            <w:vAlign w:val="center"/>
          </w:tcPr>
          <w:p w14:paraId="3B19DEA7" w14:textId="77777777" w:rsidR="00A55C07" w:rsidRPr="00A55C07" w:rsidRDefault="00A55C07" w:rsidP="00A55C07">
            <w:pPr>
              <w:jc w:val="center"/>
            </w:pPr>
            <w:r w:rsidRPr="00A55C07">
              <w:t>13,30</w:t>
            </w:r>
          </w:p>
        </w:tc>
        <w:tc>
          <w:tcPr>
            <w:tcW w:w="1176" w:type="dxa"/>
            <w:vAlign w:val="center"/>
          </w:tcPr>
          <w:p w14:paraId="6A7F8468" w14:textId="77777777" w:rsidR="00A55C07" w:rsidRPr="00A55C07" w:rsidRDefault="00A55C07" w:rsidP="00A55C07">
            <w:pPr>
              <w:jc w:val="center"/>
            </w:pPr>
            <w:r w:rsidRPr="00A55C07">
              <w:t>13,30</w:t>
            </w:r>
          </w:p>
        </w:tc>
        <w:tc>
          <w:tcPr>
            <w:tcW w:w="1177" w:type="dxa"/>
            <w:vAlign w:val="center"/>
          </w:tcPr>
          <w:p w14:paraId="39077E85" w14:textId="77777777" w:rsidR="00A55C07" w:rsidRPr="00A55C07" w:rsidRDefault="00A55C07" w:rsidP="00A55C07">
            <w:pPr>
              <w:jc w:val="center"/>
            </w:pPr>
            <w:r w:rsidRPr="00A55C07">
              <w:t>13,30</w:t>
            </w:r>
          </w:p>
        </w:tc>
        <w:tc>
          <w:tcPr>
            <w:tcW w:w="1176" w:type="dxa"/>
            <w:vAlign w:val="center"/>
          </w:tcPr>
          <w:p w14:paraId="6F8D8E01" w14:textId="77777777" w:rsidR="00A55C07" w:rsidRPr="00A55C07" w:rsidRDefault="00A55C07" w:rsidP="00A55C07">
            <w:pPr>
              <w:jc w:val="center"/>
            </w:pPr>
            <w:r w:rsidRPr="00A55C07">
              <w:t>13,30</w:t>
            </w:r>
          </w:p>
        </w:tc>
        <w:tc>
          <w:tcPr>
            <w:tcW w:w="1177" w:type="dxa"/>
            <w:vAlign w:val="center"/>
          </w:tcPr>
          <w:p w14:paraId="248DA677" w14:textId="77777777" w:rsidR="00A55C07" w:rsidRPr="00A55C07" w:rsidRDefault="00A55C07" w:rsidP="00A55C07">
            <w:pPr>
              <w:jc w:val="center"/>
            </w:pPr>
            <w:r w:rsidRPr="00A55C07">
              <w:t>13,30</w:t>
            </w:r>
          </w:p>
        </w:tc>
        <w:tc>
          <w:tcPr>
            <w:tcW w:w="1176" w:type="dxa"/>
            <w:vAlign w:val="center"/>
          </w:tcPr>
          <w:p w14:paraId="6937DE7F" w14:textId="77777777" w:rsidR="00A55C07" w:rsidRPr="00A55C07" w:rsidRDefault="00A55C07" w:rsidP="00A55C07">
            <w:pPr>
              <w:jc w:val="center"/>
            </w:pPr>
            <w:r w:rsidRPr="00A55C07">
              <w:t>13,30</w:t>
            </w:r>
          </w:p>
        </w:tc>
        <w:tc>
          <w:tcPr>
            <w:tcW w:w="1177" w:type="dxa"/>
            <w:vAlign w:val="center"/>
          </w:tcPr>
          <w:p w14:paraId="1F5FA1FA" w14:textId="77777777" w:rsidR="00A55C07" w:rsidRPr="00A55C07" w:rsidRDefault="00A55C07" w:rsidP="00A55C07">
            <w:pPr>
              <w:jc w:val="center"/>
            </w:pPr>
            <w:r w:rsidRPr="00A55C07">
              <w:t>13,30</w:t>
            </w:r>
          </w:p>
        </w:tc>
      </w:tr>
      <w:tr w:rsidR="00A55C07" w:rsidRPr="00A55C07" w14:paraId="5776E81E" w14:textId="77777777" w:rsidTr="00F50726">
        <w:trPr>
          <w:jc w:val="center"/>
        </w:trPr>
        <w:tc>
          <w:tcPr>
            <w:tcW w:w="992" w:type="dxa"/>
            <w:vAlign w:val="center"/>
          </w:tcPr>
          <w:p w14:paraId="4E316A39" w14:textId="77777777" w:rsidR="00A55C07" w:rsidRPr="00A55C07" w:rsidRDefault="00A55C07" w:rsidP="00A55C07">
            <w:pPr>
              <w:jc w:val="center"/>
            </w:pPr>
            <w:r w:rsidRPr="00A55C07">
              <w:t>1.9.</w:t>
            </w:r>
          </w:p>
        </w:tc>
        <w:tc>
          <w:tcPr>
            <w:tcW w:w="1985" w:type="dxa"/>
            <w:vAlign w:val="center"/>
          </w:tcPr>
          <w:p w14:paraId="58C4E9D7" w14:textId="77777777" w:rsidR="00A55C07" w:rsidRPr="00A55C07" w:rsidRDefault="00A55C07" w:rsidP="00A55C07">
            <w:r w:rsidRPr="00A55C07">
              <w:t>Отпущено воды по категориям потребителей</w:t>
            </w:r>
          </w:p>
        </w:tc>
        <w:tc>
          <w:tcPr>
            <w:tcW w:w="851" w:type="dxa"/>
            <w:vAlign w:val="center"/>
          </w:tcPr>
          <w:p w14:paraId="154BD4D8"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19311FFD" w14:textId="77777777" w:rsidR="00A55C07" w:rsidRPr="00A55C07" w:rsidRDefault="00A55C07" w:rsidP="00A55C07">
            <w:pPr>
              <w:jc w:val="center"/>
            </w:pPr>
            <w:r w:rsidRPr="00A55C07">
              <w:t>502 822</w:t>
            </w:r>
          </w:p>
        </w:tc>
        <w:tc>
          <w:tcPr>
            <w:tcW w:w="1177" w:type="dxa"/>
            <w:vAlign w:val="center"/>
          </w:tcPr>
          <w:p w14:paraId="0CA4E542" w14:textId="77777777" w:rsidR="00A55C07" w:rsidRPr="00A55C07" w:rsidRDefault="00A55C07" w:rsidP="00A55C07">
            <w:pPr>
              <w:jc w:val="center"/>
            </w:pPr>
            <w:r w:rsidRPr="00A55C07">
              <w:t>502 822</w:t>
            </w:r>
          </w:p>
        </w:tc>
        <w:tc>
          <w:tcPr>
            <w:tcW w:w="1176" w:type="dxa"/>
            <w:vAlign w:val="center"/>
          </w:tcPr>
          <w:p w14:paraId="2CFBDF3B" w14:textId="77777777" w:rsidR="00A55C07" w:rsidRPr="00A55C07" w:rsidRDefault="00A55C07" w:rsidP="00A55C07">
            <w:pPr>
              <w:jc w:val="center"/>
            </w:pPr>
            <w:r w:rsidRPr="00A55C07">
              <w:t>502 823</w:t>
            </w:r>
          </w:p>
        </w:tc>
        <w:tc>
          <w:tcPr>
            <w:tcW w:w="1177" w:type="dxa"/>
            <w:vAlign w:val="center"/>
          </w:tcPr>
          <w:p w14:paraId="55AFB47F" w14:textId="77777777" w:rsidR="00A55C07" w:rsidRPr="00A55C07" w:rsidRDefault="00A55C07" w:rsidP="00A55C07">
            <w:pPr>
              <w:jc w:val="center"/>
            </w:pPr>
            <w:r w:rsidRPr="00A55C07">
              <w:t>502 823</w:t>
            </w:r>
          </w:p>
        </w:tc>
        <w:tc>
          <w:tcPr>
            <w:tcW w:w="1176" w:type="dxa"/>
            <w:vAlign w:val="center"/>
          </w:tcPr>
          <w:p w14:paraId="50AC52B6" w14:textId="77777777" w:rsidR="00A55C07" w:rsidRPr="00A55C07" w:rsidRDefault="00A55C07" w:rsidP="00A55C07">
            <w:pPr>
              <w:jc w:val="center"/>
            </w:pPr>
            <w:r w:rsidRPr="00A55C07">
              <w:t>502 822</w:t>
            </w:r>
          </w:p>
        </w:tc>
        <w:tc>
          <w:tcPr>
            <w:tcW w:w="1177" w:type="dxa"/>
            <w:vAlign w:val="center"/>
          </w:tcPr>
          <w:p w14:paraId="7DEE0381" w14:textId="77777777" w:rsidR="00A55C07" w:rsidRPr="00A55C07" w:rsidRDefault="00A55C07" w:rsidP="00A55C07">
            <w:pPr>
              <w:jc w:val="center"/>
            </w:pPr>
            <w:r w:rsidRPr="00A55C07">
              <w:t>502 822</w:t>
            </w:r>
          </w:p>
        </w:tc>
        <w:tc>
          <w:tcPr>
            <w:tcW w:w="1176" w:type="dxa"/>
            <w:vAlign w:val="center"/>
          </w:tcPr>
          <w:p w14:paraId="2F096194" w14:textId="77777777" w:rsidR="00A55C07" w:rsidRPr="00A55C07" w:rsidRDefault="00A55C07" w:rsidP="00A55C07">
            <w:pPr>
              <w:jc w:val="center"/>
            </w:pPr>
            <w:r w:rsidRPr="00A55C07">
              <w:t>502 822</w:t>
            </w:r>
          </w:p>
        </w:tc>
        <w:tc>
          <w:tcPr>
            <w:tcW w:w="1177" w:type="dxa"/>
            <w:vAlign w:val="center"/>
          </w:tcPr>
          <w:p w14:paraId="15F12C08" w14:textId="77777777" w:rsidR="00A55C07" w:rsidRPr="00A55C07" w:rsidRDefault="00A55C07" w:rsidP="00A55C07">
            <w:pPr>
              <w:jc w:val="center"/>
            </w:pPr>
            <w:r w:rsidRPr="00A55C07">
              <w:t>502 822</w:t>
            </w:r>
          </w:p>
        </w:tc>
        <w:tc>
          <w:tcPr>
            <w:tcW w:w="1176" w:type="dxa"/>
            <w:vAlign w:val="center"/>
          </w:tcPr>
          <w:p w14:paraId="6032EA66" w14:textId="77777777" w:rsidR="00A55C07" w:rsidRPr="00A55C07" w:rsidRDefault="00A55C07" w:rsidP="00A55C07">
            <w:pPr>
              <w:jc w:val="center"/>
            </w:pPr>
            <w:r w:rsidRPr="00A55C07">
              <w:t>502 822</w:t>
            </w:r>
          </w:p>
        </w:tc>
        <w:tc>
          <w:tcPr>
            <w:tcW w:w="1177" w:type="dxa"/>
            <w:vAlign w:val="center"/>
          </w:tcPr>
          <w:p w14:paraId="1C572D70" w14:textId="77777777" w:rsidR="00A55C07" w:rsidRPr="00A55C07" w:rsidRDefault="00A55C07" w:rsidP="00A55C07">
            <w:pPr>
              <w:jc w:val="center"/>
            </w:pPr>
            <w:r w:rsidRPr="00A55C07">
              <w:t>502 822</w:t>
            </w:r>
          </w:p>
        </w:tc>
      </w:tr>
      <w:tr w:rsidR="00A55C07" w:rsidRPr="00A55C07" w14:paraId="74C4D543" w14:textId="77777777" w:rsidTr="00F50726">
        <w:trPr>
          <w:trHeight w:val="576"/>
          <w:jc w:val="center"/>
        </w:trPr>
        <w:tc>
          <w:tcPr>
            <w:tcW w:w="992" w:type="dxa"/>
            <w:vAlign w:val="center"/>
          </w:tcPr>
          <w:p w14:paraId="07B3BD37" w14:textId="77777777" w:rsidR="00A55C07" w:rsidRPr="00A55C07" w:rsidRDefault="00A55C07" w:rsidP="00A55C07">
            <w:pPr>
              <w:jc w:val="center"/>
            </w:pPr>
            <w:r w:rsidRPr="00A55C07">
              <w:t>1.9.1.</w:t>
            </w:r>
          </w:p>
        </w:tc>
        <w:tc>
          <w:tcPr>
            <w:tcW w:w="1985" w:type="dxa"/>
            <w:vAlign w:val="center"/>
          </w:tcPr>
          <w:p w14:paraId="156E9331" w14:textId="77777777" w:rsidR="00A55C07" w:rsidRPr="00A55C07" w:rsidRDefault="00A55C07" w:rsidP="00A55C07">
            <w:proofErr w:type="gramStart"/>
            <w:r w:rsidRPr="00A55C07">
              <w:t>Потребитель-</w:t>
            </w:r>
            <w:proofErr w:type="spellStart"/>
            <w:r w:rsidRPr="00A55C07">
              <w:t>ский</w:t>
            </w:r>
            <w:proofErr w:type="spellEnd"/>
            <w:proofErr w:type="gramEnd"/>
            <w:r w:rsidRPr="00A55C07">
              <w:t xml:space="preserve"> рынок</w:t>
            </w:r>
          </w:p>
        </w:tc>
        <w:tc>
          <w:tcPr>
            <w:tcW w:w="851" w:type="dxa"/>
            <w:vAlign w:val="center"/>
          </w:tcPr>
          <w:p w14:paraId="4E1178B8"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0F511459" w14:textId="77777777" w:rsidR="00A55C07" w:rsidRPr="00A55C07" w:rsidRDefault="00A55C07" w:rsidP="00A55C07">
            <w:pPr>
              <w:jc w:val="center"/>
            </w:pPr>
            <w:r w:rsidRPr="00A55C07">
              <w:t>341 928</w:t>
            </w:r>
          </w:p>
        </w:tc>
        <w:tc>
          <w:tcPr>
            <w:tcW w:w="1177" w:type="dxa"/>
            <w:vAlign w:val="center"/>
          </w:tcPr>
          <w:p w14:paraId="34864438" w14:textId="77777777" w:rsidR="00A55C07" w:rsidRPr="00A55C07" w:rsidRDefault="00A55C07" w:rsidP="00A55C07">
            <w:pPr>
              <w:jc w:val="center"/>
            </w:pPr>
            <w:r w:rsidRPr="00A55C07">
              <w:t>341 928</w:t>
            </w:r>
          </w:p>
        </w:tc>
        <w:tc>
          <w:tcPr>
            <w:tcW w:w="1176" w:type="dxa"/>
            <w:vAlign w:val="center"/>
          </w:tcPr>
          <w:p w14:paraId="1DF3E06D" w14:textId="77777777" w:rsidR="00A55C07" w:rsidRPr="00A55C07" w:rsidRDefault="00A55C07" w:rsidP="00A55C07">
            <w:pPr>
              <w:jc w:val="center"/>
            </w:pPr>
            <w:r w:rsidRPr="00A55C07">
              <w:t>341 928</w:t>
            </w:r>
          </w:p>
        </w:tc>
        <w:tc>
          <w:tcPr>
            <w:tcW w:w="1177" w:type="dxa"/>
            <w:vAlign w:val="center"/>
          </w:tcPr>
          <w:p w14:paraId="2FF58566" w14:textId="77777777" w:rsidR="00A55C07" w:rsidRPr="00A55C07" w:rsidRDefault="00A55C07" w:rsidP="00A55C07">
            <w:pPr>
              <w:jc w:val="center"/>
            </w:pPr>
            <w:r w:rsidRPr="00A55C07">
              <w:t>341 928</w:t>
            </w:r>
          </w:p>
        </w:tc>
        <w:tc>
          <w:tcPr>
            <w:tcW w:w="1176" w:type="dxa"/>
            <w:vAlign w:val="center"/>
          </w:tcPr>
          <w:p w14:paraId="790B5EB0" w14:textId="77777777" w:rsidR="00A55C07" w:rsidRPr="00A55C07" w:rsidRDefault="00A55C07" w:rsidP="00A55C07">
            <w:pPr>
              <w:jc w:val="center"/>
            </w:pPr>
            <w:r w:rsidRPr="00A55C07">
              <w:t>341 928</w:t>
            </w:r>
          </w:p>
        </w:tc>
        <w:tc>
          <w:tcPr>
            <w:tcW w:w="1177" w:type="dxa"/>
            <w:vAlign w:val="center"/>
          </w:tcPr>
          <w:p w14:paraId="443C6E76" w14:textId="77777777" w:rsidR="00A55C07" w:rsidRPr="00A55C07" w:rsidRDefault="00A55C07" w:rsidP="00A55C07">
            <w:pPr>
              <w:jc w:val="center"/>
            </w:pPr>
            <w:r w:rsidRPr="00A55C07">
              <w:t>341 928</w:t>
            </w:r>
          </w:p>
        </w:tc>
        <w:tc>
          <w:tcPr>
            <w:tcW w:w="1176" w:type="dxa"/>
            <w:vAlign w:val="center"/>
          </w:tcPr>
          <w:p w14:paraId="5D668DB1" w14:textId="77777777" w:rsidR="00A55C07" w:rsidRPr="00A55C07" w:rsidRDefault="00A55C07" w:rsidP="00A55C07">
            <w:pPr>
              <w:jc w:val="center"/>
            </w:pPr>
            <w:r w:rsidRPr="00A55C07">
              <w:t>341 928</w:t>
            </w:r>
          </w:p>
        </w:tc>
        <w:tc>
          <w:tcPr>
            <w:tcW w:w="1177" w:type="dxa"/>
            <w:vAlign w:val="center"/>
          </w:tcPr>
          <w:p w14:paraId="42569D90" w14:textId="77777777" w:rsidR="00A55C07" w:rsidRPr="00A55C07" w:rsidRDefault="00A55C07" w:rsidP="00A55C07">
            <w:pPr>
              <w:jc w:val="center"/>
            </w:pPr>
            <w:r w:rsidRPr="00A55C07">
              <w:t>341 928</w:t>
            </w:r>
          </w:p>
        </w:tc>
        <w:tc>
          <w:tcPr>
            <w:tcW w:w="1176" w:type="dxa"/>
            <w:vAlign w:val="center"/>
          </w:tcPr>
          <w:p w14:paraId="0FE7641F" w14:textId="77777777" w:rsidR="00A55C07" w:rsidRPr="00A55C07" w:rsidRDefault="00A55C07" w:rsidP="00A55C07">
            <w:pPr>
              <w:jc w:val="center"/>
            </w:pPr>
            <w:r w:rsidRPr="00A55C07">
              <w:t>341 928</w:t>
            </w:r>
          </w:p>
        </w:tc>
        <w:tc>
          <w:tcPr>
            <w:tcW w:w="1177" w:type="dxa"/>
            <w:vAlign w:val="center"/>
          </w:tcPr>
          <w:p w14:paraId="3AF8C5B0" w14:textId="77777777" w:rsidR="00A55C07" w:rsidRPr="00A55C07" w:rsidRDefault="00A55C07" w:rsidP="00A55C07">
            <w:pPr>
              <w:jc w:val="center"/>
            </w:pPr>
            <w:r w:rsidRPr="00A55C07">
              <w:t>341 928</w:t>
            </w:r>
          </w:p>
        </w:tc>
      </w:tr>
      <w:tr w:rsidR="00A55C07" w:rsidRPr="00A55C07" w14:paraId="268A206B" w14:textId="77777777" w:rsidTr="00F50726">
        <w:trPr>
          <w:trHeight w:val="325"/>
          <w:jc w:val="center"/>
        </w:trPr>
        <w:tc>
          <w:tcPr>
            <w:tcW w:w="992" w:type="dxa"/>
            <w:vAlign w:val="center"/>
          </w:tcPr>
          <w:p w14:paraId="3E3673DC" w14:textId="77777777" w:rsidR="00A55C07" w:rsidRPr="00A55C07" w:rsidRDefault="00A55C07" w:rsidP="00A55C07">
            <w:pPr>
              <w:jc w:val="center"/>
            </w:pPr>
            <w:r w:rsidRPr="00A55C07">
              <w:t>1.9.1.1.</w:t>
            </w:r>
          </w:p>
        </w:tc>
        <w:tc>
          <w:tcPr>
            <w:tcW w:w="1985" w:type="dxa"/>
            <w:vAlign w:val="center"/>
          </w:tcPr>
          <w:p w14:paraId="4A0796F6" w14:textId="77777777" w:rsidR="00A55C07" w:rsidRPr="00A55C07" w:rsidRDefault="00A55C07" w:rsidP="00A55C07">
            <w:r w:rsidRPr="00A55C07">
              <w:t>- население</w:t>
            </w:r>
          </w:p>
        </w:tc>
        <w:tc>
          <w:tcPr>
            <w:tcW w:w="851" w:type="dxa"/>
            <w:vAlign w:val="center"/>
          </w:tcPr>
          <w:p w14:paraId="2037459E"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0376879B" w14:textId="77777777" w:rsidR="00A55C07" w:rsidRPr="00A55C07" w:rsidRDefault="00A55C07" w:rsidP="00A55C07">
            <w:pPr>
              <w:jc w:val="center"/>
            </w:pPr>
            <w:r w:rsidRPr="00A55C07">
              <w:t>224 065</w:t>
            </w:r>
          </w:p>
        </w:tc>
        <w:tc>
          <w:tcPr>
            <w:tcW w:w="1177" w:type="dxa"/>
            <w:vAlign w:val="center"/>
          </w:tcPr>
          <w:p w14:paraId="753D0A8A" w14:textId="77777777" w:rsidR="00A55C07" w:rsidRPr="00A55C07" w:rsidRDefault="00A55C07" w:rsidP="00A55C07">
            <w:pPr>
              <w:jc w:val="center"/>
            </w:pPr>
            <w:r w:rsidRPr="00A55C07">
              <w:t>224 065</w:t>
            </w:r>
          </w:p>
        </w:tc>
        <w:tc>
          <w:tcPr>
            <w:tcW w:w="1176" w:type="dxa"/>
            <w:vAlign w:val="center"/>
          </w:tcPr>
          <w:p w14:paraId="41CA4A0B" w14:textId="77777777" w:rsidR="00A55C07" w:rsidRPr="00A55C07" w:rsidRDefault="00A55C07" w:rsidP="00A55C07">
            <w:pPr>
              <w:jc w:val="center"/>
            </w:pPr>
            <w:r w:rsidRPr="00A55C07">
              <w:t>224 065</w:t>
            </w:r>
          </w:p>
        </w:tc>
        <w:tc>
          <w:tcPr>
            <w:tcW w:w="1177" w:type="dxa"/>
            <w:vAlign w:val="center"/>
          </w:tcPr>
          <w:p w14:paraId="08874FDB" w14:textId="77777777" w:rsidR="00A55C07" w:rsidRPr="00A55C07" w:rsidRDefault="00A55C07" w:rsidP="00A55C07">
            <w:pPr>
              <w:jc w:val="center"/>
            </w:pPr>
            <w:r w:rsidRPr="00A55C07">
              <w:t>224 065</w:t>
            </w:r>
          </w:p>
        </w:tc>
        <w:tc>
          <w:tcPr>
            <w:tcW w:w="1176" w:type="dxa"/>
            <w:vAlign w:val="center"/>
          </w:tcPr>
          <w:p w14:paraId="4A0F3F74" w14:textId="77777777" w:rsidR="00A55C07" w:rsidRPr="00A55C07" w:rsidRDefault="00A55C07" w:rsidP="00A55C07">
            <w:pPr>
              <w:jc w:val="center"/>
            </w:pPr>
            <w:r w:rsidRPr="00A55C07">
              <w:t>224 065</w:t>
            </w:r>
          </w:p>
        </w:tc>
        <w:tc>
          <w:tcPr>
            <w:tcW w:w="1177" w:type="dxa"/>
            <w:vAlign w:val="center"/>
          </w:tcPr>
          <w:p w14:paraId="46021623" w14:textId="77777777" w:rsidR="00A55C07" w:rsidRPr="00A55C07" w:rsidRDefault="00A55C07" w:rsidP="00A55C07">
            <w:pPr>
              <w:jc w:val="center"/>
            </w:pPr>
            <w:r w:rsidRPr="00A55C07">
              <w:t>224 065</w:t>
            </w:r>
          </w:p>
        </w:tc>
        <w:tc>
          <w:tcPr>
            <w:tcW w:w="1176" w:type="dxa"/>
            <w:vAlign w:val="center"/>
          </w:tcPr>
          <w:p w14:paraId="5918241D" w14:textId="77777777" w:rsidR="00A55C07" w:rsidRPr="00A55C07" w:rsidRDefault="00A55C07" w:rsidP="00A55C07">
            <w:pPr>
              <w:jc w:val="center"/>
            </w:pPr>
            <w:r w:rsidRPr="00A55C07">
              <w:t>224 065</w:t>
            </w:r>
          </w:p>
        </w:tc>
        <w:tc>
          <w:tcPr>
            <w:tcW w:w="1177" w:type="dxa"/>
            <w:vAlign w:val="center"/>
          </w:tcPr>
          <w:p w14:paraId="0E2E5FDA" w14:textId="77777777" w:rsidR="00A55C07" w:rsidRPr="00A55C07" w:rsidRDefault="00A55C07" w:rsidP="00A55C07">
            <w:pPr>
              <w:jc w:val="center"/>
            </w:pPr>
            <w:r w:rsidRPr="00A55C07">
              <w:t>224 065</w:t>
            </w:r>
          </w:p>
        </w:tc>
        <w:tc>
          <w:tcPr>
            <w:tcW w:w="1176" w:type="dxa"/>
            <w:vAlign w:val="center"/>
          </w:tcPr>
          <w:p w14:paraId="241FF694" w14:textId="77777777" w:rsidR="00A55C07" w:rsidRPr="00A55C07" w:rsidRDefault="00A55C07" w:rsidP="00A55C07">
            <w:pPr>
              <w:jc w:val="center"/>
            </w:pPr>
            <w:r w:rsidRPr="00A55C07">
              <w:t>224 065</w:t>
            </w:r>
          </w:p>
        </w:tc>
        <w:tc>
          <w:tcPr>
            <w:tcW w:w="1177" w:type="dxa"/>
            <w:vAlign w:val="center"/>
          </w:tcPr>
          <w:p w14:paraId="79435112" w14:textId="77777777" w:rsidR="00A55C07" w:rsidRPr="00A55C07" w:rsidRDefault="00A55C07" w:rsidP="00A55C07">
            <w:pPr>
              <w:jc w:val="center"/>
            </w:pPr>
            <w:r w:rsidRPr="00A55C07">
              <w:t>224 065</w:t>
            </w:r>
          </w:p>
        </w:tc>
      </w:tr>
      <w:tr w:rsidR="00A55C07" w:rsidRPr="00A55C07" w14:paraId="3293C779" w14:textId="77777777" w:rsidTr="00F50726">
        <w:trPr>
          <w:trHeight w:val="673"/>
          <w:jc w:val="center"/>
        </w:trPr>
        <w:tc>
          <w:tcPr>
            <w:tcW w:w="992" w:type="dxa"/>
            <w:vAlign w:val="center"/>
          </w:tcPr>
          <w:p w14:paraId="1C0A6C89" w14:textId="77777777" w:rsidR="00A55C07" w:rsidRPr="00A55C07" w:rsidRDefault="00A55C07" w:rsidP="00A55C07">
            <w:pPr>
              <w:jc w:val="center"/>
            </w:pPr>
            <w:r w:rsidRPr="00A55C07">
              <w:t>1.9.1.2.</w:t>
            </w:r>
          </w:p>
        </w:tc>
        <w:tc>
          <w:tcPr>
            <w:tcW w:w="1985" w:type="dxa"/>
            <w:vAlign w:val="center"/>
          </w:tcPr>
          <w:p w14:paraId="56F27812" w14:textId="77777777" w:rsidR="00A55C07" w:rsidRPr="00A55C07" w:rsidRDefault="00A55C07" w:rsidP="00A55C07">
            <w:r w:rsidRPr="00A55C07">
              <w:t>- прочие потребители</w:t>
            </w:r>
          </w:p>
        </w:tc>
        <w:tc>
          <w:tcPr>
            <w:tcW w:w="851" w:type="dxa"/>
            <w:vAlign w:val="center"/>
          </w:tcPr>
          <w:p w14:paraId="2EF51C23"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0C453D24" w14:textId="77777777" w:rsidR="00A55C07" w:rsidRPr="00A55C07" w:rsidRDefault="00A55C07" w:rsidP="00A55C07">
            <w:pPr>
              <w:jc w:val="center"/>
            </w:pPr>
            <w:r w:rsidRPr="00A55C07">
              <w:t>117 863</w:t>
            </w:r>
          </w:p>
        </w:tc>
        <w:tc>
          <w:tcPr>
            <w:tcW w:w="1177" w:type="dxa"/>
            <w:vAlign w:val="center"/>
          </w:tcPr>
          <w:p w14:paraId="57473A0F" w14:textId="77777777" w:rsidR="00A55C07" w:rsidRPr="00A55C07" w:rsidRDefault="00A55C07" w:rsidP="00A55C07">
            <w:pPr>
              <w:jc w:val="center"/>
            </w:pPr>
            <w:r w:rsidRPr="00A55C07">
              <w:t>117 863</w:t>
            </w:r>
          </w:p>
        </w:tc>
        <w:tc>
          <w:tcPr>
            <w:tcW w:w="1176" w:type="dxa"/>
            <w:vAlign w:val="center"/>
          </w:tcPr>
          <w:p w14:paraId="628B4330" w14:textId="77777777" w:rsidR="00A55C07" w:rsidRPr="00A55C07" w:rsidRDefault="00A55C07" w:rsidP="00A55C07">
            <w:pPr>
              <w:jc w:val="center"/>
            </w:pPr>
            <w:r w:rsidRPr="00A55C07">
              <w:t>117 863</w:t>
            </w:r>
          </w:p>
        </w:tc>
        <w:tc>
          <w:tcPr>
            <w:tcW w:w="1177" w:type="dxa"/>
            <w:vAlign w:val="center"/>
          </w:tcPr>
          <w:p w14:paraId="139D7E4E" w14:textId="77777777" w:rsidR="00A55C07" w:rsidRPr="00A55C07" w:rsidRDefault="00A55C07" w:rsidP="00A55C07">
            <w:pPr>
              <w:jc w:val="center"/>
            </w:pPr>
            <w:r w:rsidRPr="00A55C07">
              <w:t>117 863</w:t>
            </w:r>
          </w:p>
        </w:tc>
        <w:tc>
          <w:tcPr>
            <w:tcW w:w="1176" w:type="dxa"/>
            <w:vAlign w:val="center"/>
          </w:tcPr>
          <w:p w14:paraId="1C031F19" w14:textId="77777777" w:rsidR="00A55C07" w:rsidRPr="00A55C07" w:rsidRDefault="00A55C07" w:rsidP="00A55C07">
            <w:pPr>
              <w:jc w:val="center"/>
            </w:pPr>
            <w:r w:rsidRPr="00A55C07">
              <w:t>117 863</w:t>
            </w:r>
          </w:p>
        </w:tc>
        <w:tc>
          <w:tcPr>
            <w:tcW w:w="1177" w:type="dxa"/>
            <w:vAlign w:val="center"/>
          </w:tcPr>
          <w:p w14:paraId="3ECCD4BA" w14:textId="77777777" w:rsidR="00A55C07" w:rsidRPr="00A55C07" w:rsidRDefault="00A55C07" w:rsidP="00A55C07">
            <w:pPr>
              <w:jc w:val="center"/>
            </w:pPr>
            <w:r w:rsidRPr="00A55C07">
              <w:t>117 863</w:t>
            </w:r>
          </w:p>
        </w:tc>
        <w:tc>
          <w:tcPr>
            <w:tcW w:w="1176" w:type="dxa"/>
            <w:vAlign w:val="center"/>
          </w:tcPr>
          <w:p w14:paraId="5309CAD2" w14:textId="77777777" w:rsidR="00A55C07" w:rsidRPr="00A55C07" w:rsidRDefault="00A55C07" w:rsidP="00A55C07">
            <w:pPr>
              <w:jc w:val="center"/>
            </w:pPr>
            <w:r w:rsidRPr="00A55C07">
              <w:t>117 863</w:t>
            </w:r>
          </w:p>
        </w:tc>
        <w:tc>
          <w:tcPr>
            <w:tcW w:w="1177" w:type="dxa"/>
            <w:vAlign w:val="center"/>
          </w:tcPr>
          <w:p w14:paraId="39B6BFAB" w14:textId="77777777" w:rsidR="00A55C07" w:rsidRPr="00A55C07" w:rsidRDefault="00A55C07" w:rsidP="00A55C07">
            <w:pPr>
              <w:jc w:val="center"/>
            </w:pPr>
            <w:r w:rsidRPr="00A55C07">
              <w:t>117 863</w:t>
            </w:r>
          </w:p>
        </w:tc>
        <w:tc>
          <w:tcPr>
            <w:tcW w:w="1176" w:type="dxa"/>
            <w:vAlign w:val="center"/>
          </w:tcPr>
          <w:p w14:paraId="32E3D3BF" w14:textId="77777777" w:rsidR="00A55C07" w:rsidRPr="00A55C07" w:rsidRDefault="00A55C07" w:rsidP="00A55C07">
            <w:pPr>
              <w:jc w:val="center"/>
            </w:pPr>
            <w:r w:rsidRPr="00A55C07">
              <w:t>117 863</w:t>
            </w:r>
          </w:p>
        </w:tc>
        <w:tc>
          <w:tcPr>
            <w:tcW w:w="1177" w:type="dxa"/>
            <w:vAlign w:val="center"/>
          </w:tcPr>
          <w:p w14:paraId="693F0AF2" w14:textId="77777777" w:rsidR="00A55C07" w:rsidRPr="00A55C07" w:rsidRDefault="00A55C07" w:rsidP="00A55C07">
            <w:pPr>
              <w:jc w:val="center"/>
            </w:pPr>
            <w:r w:rsidRPr="00A55C07">
              <w:t>117 863</w:t>
            </w:r>
          </w:p>
        </w:tc>
      </w:tr>
      <w:tr w:rsidR="00A55C07" w:rsidRPr="00A55C07" w14:paraId="0F3C11C6" w14:textId="77777777" w:rsidTr="00F50726">
        <w:trPr>
          <w:trHeight w:val="863"/>
          <w:jc w:val="center"/>
        </w:trPr>
        <w:tc>
          <w:tcPr>
            <w:tcW w:w="992" w:type="dxa"/>
            <w:vAlign w:val="center"/>
          </w:tcPr>
          <w:p w14:paraId="6A583376" w14:textId="77777777" w:rsidR="00A55C07" w:rsidRPr="00A55C07" w:rsidRDefault="00A55C07" w:rsidP="00A55C07">
            <w:pPr>
              <w:jc w:val="center"/>
            </w:pPr>
            <w:r w:rsidRPr="00A55C07">
              <w:t>1.9.2.</w:t>
            </w:r>
          </w:p>
        </w:tc>
        <w:tc>
          <w:tcPr>
            <w:tcW w:w="1985" w:type="dxa"/>
            <w:vAlign w:val="center"/>
          </w:tcPr>
          <w:p w14:paraId="54BB3325" w14:textId="77777777" w:rsidR="00A55C07" w:rsidRPr="00A55C07" w:rsidRDefault="00A55C07" w:rsidP="00A55C07">
            <w:r w:rsidRPr="00A55C07">
              <w:t>Собственные нужды производства</w:t>
            </w:r>
          </w:p>
        </w:tc>
        <w:tc>
          <w:tcPr>
            <w:tcW w:w="851" w:type="dxa"/>
            <w:vAlign w:val="center"/>
          </w:tcPr>
          <w:p w14:paraId="2CA60742"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78712945" w14:textId="77777777" w:rsidR="00A55C07" w:rsidRPr="00A55C07" w:rsidRDefault="00A55C07" w:rsidP="00A55C07">
            <w:pPr>
              <w:jc w:val="center"/>
            </w:pPr>
            <w:r w:rsidRPr="00A55C07">
              <w:t>160 894</w:t>
            </w:r>
          </w:p>
        </w:tc>
        <w:tc>
          <w:tcPr>
            <w:tcW w:w="1177" w:type="dxa"/>
            <w:vAlign w:val="center"/>
          </w:tcPr>
          <w:p w14:paraId="2849220C" w14:textId="77777777" w:rsidR="00A55C07" w:rsidRPr="00A55C07" w:rsidRDefault="00A55C07" w:rsidP="00A55C07">
            <w:pPr>
              <w:jc w:val="center"/>
            </w:pPr>
            <w:r w:rsidRPr="00A55C07">
              <w:t>160 894</w:t>
            </w:r>
          </w:p>
        </w:tc>
        <w:tc>
          <w:tcPr>
            <w:tcW w:w="1176" w:type="dxa"/>
            <w:vAlign w:val="center"/>
          </w:tcPr>
          <w:p w14:paraId="18ABE214" w14:textId="77777777" w:rsidR="00A55C07" w:rsidRPr="00A55C07" w:rsidRDefault="00A55C07" w:rsidP="00A55C07">
            <w:pPr>
              <w:jc w:val="center"/>
            </w:pPr>
            <w:r w:rsidRPr="00A55C07">
              <w:t>160 895</w:t>
            </w:r>
          </w:p>
        </w:tc>
        <w:tc>
          <w:tcPr>
            <w:tcW w:w="1177" w:type="dxa"/>
            <w:vAlign w:val="center"/>
          </w:tcPr>
          <w:p w14:paraId="150CEA31" w14:textId="77777777" w:rsidR="00A55C07" w:rsidRPr="00A55C07" w:rsidRDefault="00A55C07" w:rsidP="00A55C07">
            <w:pPr>
              <w:jc w:val="center"/>
            </w:pPr>
            <w:r w:rsidRPr="00A55C07">
              <w:t>160 895</w:t>
            </w:r>
          </w:p>
        </w:tc>
        <w:tc>
          <w:tcPr>
            <w:tcW w:w="1176" w:type="dxa"/>
            <w:vAlign w:val="center"/>
          </w:tcPr>
          <w:p w14:paraId="2B8113DF" w14:textId="77777777" w:rsidR="00A55C07" w:rsidRPr="00A55C07" w:rsidRDefault="00A55C07" w:rsidP="00A55C07">
            <w:pPr>
              <w:jc w:val="center"/>
            </w:pPr>
            <w:r w:rsidRPr="00A55C07">
              <w:t>160 894</w:t>
            </w:r>
          </w:p>
        </w:tc>
        <w:tc>
          <w:tcPr>
            <w:tcW w:w="1177" w:type="dxa"/>
            <w:vAlign w:val="center"/>
          </w:tcPr>
          <w:p w14:paraId="11E42316" w14:textId="77777777" w:rsidR="00A55C07" w:rsidRPr="00A55C07" w:rsidRDefault="00A55C07" w:rsidP="00A55C07">
            <w:pPr>
              <w:jc w:val="center"/>
            </w:pPr>
            <w:r w:rsidRPr="00A55C07">
              <w:t>160 894</w:t>
            </w:r>
          </w:p>
        </w:tc>
        <w:tc>
          <w:tcPr>
            <w:tcW w:w="1176" w:type="dxa"/>
            <w:vAlign w:val="center"/>
          </w:tcPr>
          <w:p w14:paraId="7822CAFF" w14:textId="77777777" w:rsidR="00A55C07" w:rsidRPr="00A55C07" w:rsidRDefault="00A55C07" w:rsidP="00A55C07">
            <w:pPr>
              <w:jc w:val="center"/>
            </w:pPr>
            <w:r w:rsidRPr="00A55C07">
              <w:t>160 894</w:t>
            </w:r>
          </w:p>
        </w:tc>
        <w:tc>
          <w:tcPr>
            <w:tcW w:w="1177" w:type="dxa"/>
            <w:vAlign w:val="center"/>
          </w:tcPr>
          <w:p w14:paraId="69D287D4" w14:textId="77777777" w:rsidR="00A55C07" w:rsidRPr="00A55C07" w:rsidRDefault="00A55C07" w:rsidP="00A55C07">
            <w:pPr>
              <w:jc w:val="center"/>
            </w:pPr>
            <w:r w:rsidRPr="00A55C07">
              <w:t>160 894</w:t>
            </w:r>
          </w:p>
        </w:tc>
        <w:tc>
          <w:tcPr>
            <w:tcW w:w="1176" w:type="dxa"/>
            <w:vAlign w:val="center"/>
          </w:tcPr>
          <w:p w14:paraId="4CB1BF22" w14:textId="77777777" w:rsidR="00A55C07" w:rsidRPr="00A55C07" w:rsidRDefault="00A55C07" w:rsidP="00A55C07">
            <w:pPr>
              <w:jc w:val="center"/>
            </w:pPr>
            <w:r w:rsidRPr="00A55C07">
              <w:t>160 894</w:t>
            </w:r>
          </w:p>
        </w:tc>
        <w:tc>
          <w:tcPr>
            <w:tcW w:w="1177" w:type="dxa"/>
            <w:vAlign w:val="center"/>
          </w:tcPr>
          <w:p w14:paraId="59FE6380" w14:textId="77777777" w:rsidR="00A55C07" w:rsidRPr="00A55C07" w:rsidRDefault="00A55C07" w:rsidP="00A55C07">
            <w:pPr>
              <w:jc w:val="center"/>
            </w:pPr>
            <w:r w:rsidRPr="00A55C07">
              <w:t>160 894</w:t>
            </w:r>
          </w:p>
        </w:tc>
      </w:tr>
      <w:tr w:rsidR="00A55C07" w:rsidRPr="00A55C07" w14:paraId="44060449" w14:textId="77777777" w:rsidTr="00A55C07">
        <w:trPr>
          <w:trHeight w:val="70"/>
          <w:jc w:val="center"/>
        </w:trPr>
        <w:tc>
          <w:tcPr>
            <w:tcW w:w="15593" w:type="dxa"/>
            <w:gridSpan w:val="13"/>
            <w:vAlign w:val="center"/>
          </w:tcPr>
          <w:p w14:paraId="0E829E77" w14:textId="77777777" w:rsidR="00A55C07" w:rsidRPr="00A55C07" w:rsidRDefault="00A55C07" w:rsidP="00A55C07">
            <w:pPr>
              <w:ind w:left="360"/>
              <w:jc w:val="center"/>
              <w:rPr>
                <w:sz w:val="28"/>
                <w:szCs w:val="28"/>
              </w:rPr>
            </w:pPr>
            <w:r w:rsidRPr="00A55C07">
              <w:rPr>
                <w:sz w:val="28"/>
                <w:szCs w:val="28"/>
              </w:rPr>
              <w:t>2. Водоотведение</w:t>
            </w:r>
          </w:p>
        </w:tc>
      </w:tr>
      <w:tr w:rsidR="00A55C07" w:rsidRPr="00A55C07" w14:paraId="50D88C29" w14:textId="77777777" w:rsidTr="00F50726">
        <w:trPr>
          <w:jc w:val="center"/>
        </w:trPr>
        <w:tc>
          <w:tcPr>
            <w:tcW w:w="992" w:type="dxa"/>
            <w:vAlign w:val="center"/>
          </w:tcPr>
          <w:p w14:paraId="35DF422E" w14:textId="77777777" w:rsidR="00A55C07" w:rsidRPr="00A55C07" w:rsidRDefault="00A55C07" w:rsidP="00A55C07">
            <w:pPr>
              <w:jc w:val="center"/>
            </w:pPr>
            <w:r w:rsidRPr="00A55C07">
              <w:t>2.1.</w:t>
            </w:r>
          </w:p>
        </w:tc>
        <w:tc>
          <w:tcPr>
            <w:tcW w:w="1985" w:type="dxa"/>
          </w:tcPr>
          <w:p w14:paraId="50FABA7F" w14:textId="77777777" w:rsidR="00A55C07" w:rsidRPr="00A55C07" w:rsidRDefault="00A55C07" w:rsidP="00A55C07">
            <w:r w:rsidRPr="00A55C07">
              <w:t>Объем отведенных стоков</w:t>
            </w:r>
          </w:p>
        </w:tc>
        <w:tc>
          <w:tcPr>
            <w:tcW w:w="851" w:type="dxa"/>
            <w:vAlign w:val="center"/>
          </w:tcPr>
          <w:p w14:paraId="3DD18788"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2A494DBD" w14:textId="77777777" w:rsidR="00A55C07" w:rsidRPr="00A55C07" w:rsidRDefault="00A55C07" w:rsidP="00A55C07">
            <w:pPr>
              <w:jc w:val="center"/>
            </w:pPr>
            <w:r w:rsidRPr="00A55C07">
              <w:t>522 760</w:t>
            </w:r>
          </w:p>
        </w:tc>
        <w:tc>
          <w:tcPr>
            <w:tcW w:w="1177" w:type="dxa"/>
            <w:vAlign w:val="center"/>
          </w:tcPr>
          <w:p w14:paraId="593823A0" w14:textId="77777777" w:rsidR="00A55C07" w:rsidRPr="00A55C07" w:rsidRDefault="00A55C07" w:rsidP="00A55C07">
            <w:pPr>
              <w:jc w:val="center"/>
            </w:pPr>
            <w:r w:rsidRPr="00A55C07">
              <w:t>522 760</w:t>
            </w:r>
          </w:p>
        </w:tc>
        <w:tc>
          <w:tcPr>
            <w:tcW w:w="1176" w:type="dxa"/>
            <w:vAlign w:val="center"/>
          </w:tcPr>
          <w:p w14:paraId="59BB9467" w14:textId="77777777" w:rsidR="00A55C07" w:rsidRPr="00A55C07" w:rsidRDefault="00A55C07" w:rsidP="00A55C07">
            <w:pPr>
              <w:jc w:val="center"/>
            </w:pPr>
            <w:r w:rsidRPr="00A55C07">
              <w:t>485 628</w:t>
            </w:r>
          </w:p>
        </w:tc>
        <w:tc>
          <w:tcPr>
            <w:tcW w:w="1177" w:type="dxa"/>
            <w:vAlign w:val="center"/>
          </w:tcPr>
          <w:p w14:paraId="0C39271C" w14:textId="77777777" w:rsidR="00A55C07" w:rsidRPr="00A55C07" w:rsidRDefault="00A55C07" w:rsidP="00A55C07">
            <w:pPr>
              <w:jc w:val="center"/>
            </w:pPr>
            <w:r w:rsidRPr="00A55C07">
              <w:t>485 628</w:t>
            </w:r>
          </w:p>
        </w:tc>
        <w:tc>
          <w:tcPr>
            <w:tcW w:w="1176" w:type="dxa"/>
            <w:vAlign w:val="center"/>
          </w:tcPr>
          <w:p w14:paraId="079E2209" w14:textId="77777777" w:rsidR="00A55C07" w:rsidRPr="00A55C07" w:rsidRDefault="00A55C07" w:rsidP="00A55C07">
            <w:pPr>
              <w:jc w:val="center"/>
            </w:pPr>
            <w:r w:rsidRPr="00A55C07">
              <w:t>522 760</w:t>
            </w:r>
          </w:p>
        </w:tc>
        <w:tc>
          <w:tcPr>
            <w:tcW w:w="1177" w:type="dxa"/>
            <w:vAlign w:val="center"/>
          </w:tcPr>
          <w:p w14:paraId="588C63F9" w14:textId="77777777" w:rsidR="00A55C07" w:rsidRPr="00A55C07" w:rsidRDefault="00A55C07" w:rsidP="00A55C07">
            <w:pPr>
              <w:jc w:val="center"/>
            </w:pPr>
            <w:r w:rsidRPr="00A55C07">
              <w:t>522 760</w:t>
            </w:r>
          </w:p>
        </w:tc>
        <w:tc>
          <w:tcPr>
            <w:tcW w:w="1176" w:type="dxa"/>
            <w:vAlign w:val="center"/>
          </w:tcPr>
          <w:p w14:paraId="1CE423D9" w14:textId="77777777" w:rsidR="00A55C07" w:rsidRPr="00A55C07" w:rsidRDefault="00A55C07" w:rsidP="00A55C07">
            <w:pPr>
              <w:jc w:val="center"/>
            </w:pPr>
            <w:r w:rsidRPr="00A55C07">
              <w:t>522 760</w:t>
            </w:r>
          </w:p>
        </w:tc>
        <w:tc>
          <w:tcPr>
            <w:tcW w:w="1177" w:type="dxa"/>
            <w:vAlign w:val="center"/>
          </w:tcPr>
          <w:p w14:paraId="773FEDE2" w14:textId="77777777" w:rsidR="00A55C07" w:rsidRPr="00A55C07" w:rsidRDefault="00A55C07" w:rsidP="00A55C07">
            <w:pPr>
              <w:jc w:val="center"/>
            </w:pPr>
            <w:r w:rsidRPr="00A55C07">
              <w:t>522 760</w:t>
            </w:r>
          </w:p>
        </w:tc>
        <w:tc>
          <w:tcPr>
            <w:tcW w:w="1176" w:type="dxa"/>
            <w:vAlign w:val="center"/>
          </w:tcPr>
          <w:p w14:paraId="6A95DDD3" w14:textId="77777777" w:rsidR="00A55C07" w:rsidRPr="00A55C07" w:rsidRDefault="00A55C07" w:rsidP="00A55C07">
            <w:pPr>
              <w:jc w:val="center"/>
            </w:pPr>
            <w:r w:rsidRPr="00A55C07">
              <w:t>522 760</w:t>
            </w:r>
          </w:p>
        </w:tc>
        <w:tc>
          <w:tcPr>
            <w:tcW w:w="1177" w:type="dxa"/>
            <w:vAlign w:val="center"/>
          </w:tcPr>
          <w:p w14:paraId="126BE90E" w14:textId="77777777" w:rsidR="00A55C07" w:rsidRPr="00A55C07" w:rsidRDefault="00A55C07" w:rsidP="00A55C07">
            <w:pPr>
              <w:jc w:val="center"/>
            </w:pPr>
            <w:r w:rsidRPr="00A55C07">
              <w:t>522 760</w:t>
            </w:r>
          </w:p>
        </w:tc>
      </w:tr>
      <w:tr w:rsidR="00A55C07" w:rsidRPr="00A55C07" w14:paraId="73FDC5B5" w14:textId="77777777" w:rsidTr="00F50726">
        <w:trPr>
          <w:jc w:val="center"/>
        </w:trPr>
        <w:tc>
          <w:tcPr>
            <w:tcW w:w="992" w:type="dxa"/>
            <w:vAlign w:val="center"/>
          </w:tcPr>
          <w:p w14:paraId="1E85E513" w14:textId="77777777" w:rsidR="00A55C07" w:rsidRPr="00A55C07" w:rsidRDefault="00A55C07" w:rsidP="00A55C07">
            <w:pPr>
              <w:jc w:val="center"/>
            </w:pPr>
            <w:r w:rsidRPr="00A55C07">
              <w:t>2.2.</w:t>
            </w:r>
          </w:p>
        </w:tc>
        <w:tc>
          <w:tcPr>
            <w:tcW w:w="1985" w:type="dxa"/>
          </w:tcPr>
          <w:p w14:paraId="11B1DE20" w14:textId="77777777" w:rsidR="00A55C07" w:rsidRPr="00A55C07" w:rsidRDefault="00A55C07" w:rsidP="00A55C07">
            <w:r w:rsidRPr="00A55C07">
              <w:t>Хозяйственные нужды предприятия</w:t>
            </w:r>
          </w:p>
        </w:tc>
        <w:tc>
          <w:tcPr>
            <w:tcW w:w="851" w:type="dxa"/>
            <w:vAlign w:val="center"/>
          </w:tcPr>
          <w:p w14:paraId="6FA32B64"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61C49D41" w14:textId="77777777" w:rsidR="00A55C07" w:rsidRPr="00A55C07" w:rsidRDefault="00A55C07" w:rsidP="00A55C07">
            <w:pPr>
              <w:jc w:val="center"/>
            </w:pPr>
            <w:r w:rsidRPr="00A55C07">
              <w:t>80 912</w:t>
            </w:r>
          </w:p>
        </w:tc>
        <w:tc>
          <w:tcPr>
            <w:tcW w:w="1177" w:type="dxa"/>
            <w:vAlign w:val="center"/>
          </w:tcPr>
          <w:p w14:paraId="4ED19F41" w14:textId="77777777" w:rsidR="00A55C07" w:rsidRPr="00A55C07" w:rsidRDefault="00A55C07" w:rsidP="00A55C07">
            <w:pPr>
              <w:jc w:val="center"/>
            </w:pPr>
            <w:r w:rsidRPr="00A55C07">
              <w:t>80 912</w:t>
            </w:r>
          </w:p>
        </w:tc>
        <w:tc>
          <w:tcPr>
            <w:tcW w:w="1176" w:type="dxa"/>
            <w:vAlign w:val="center"/>
          </w:tcPr>
          <w:p w14:paraId="5AD755E1" w14:textId="77777777" w:rsidR="00A55C07" w:rsidRPr="00A55C07" w:rsidRDefault="00A55C07" w:rsidP="00A55C07">
            <w:pPr>
              <w:jc w:val="center"/>
            </w:pPr>
            <w:r w:rsidRPr="00A55C07">
              <w:t>74 584</w:t>
            </w:r>
          </w:p>
        </w:tc>
        <w:tc>
          <w:tcPr>
            <w:tcW w:w="1177" w:type="dxa"/>
            <w:vAlign w:val="center"/>
          </w:tcPr>
          <w:p w14:paraId="12068DB4" w14:textId="77777777" w:rsidR="00A55C07" w:rsidRPr="00A55C07" w:rsidRDefault="00A55C07" w:rsidP="00A55C07">
            <w:pPr>
              <w:jc w:val="center"/>
            </w:pPr>
            <w:r w:rsidRPr="00A55C07">
              <w:t>74 584</w:t>
            </w:r>
          </w:p>
        </w:tc>
        <w:tc>
          <w:tcPr>
            <w:tcW w:w="1176" w:type="dxa"/>
            <w:vAlign w:val="center"/>
          </w:tcPr>
          <w:p w14:paraId="2076FAA0" w14:textId="77777777" w:rsidR="00A55C07" w:rsidRPr="00A55C07" w:rsidRDefault="00A55C07" w:rsidP="00A55C07">
            <w:pPr>
              <w:jc w:val="center"/>
            </w:pPr>
            <w:r w:rsidRPr="00A55C07">
              <w:t>80 912</w:t>
            </w:r>
          </w:p>
        </w:tc>
        <w:tc>
          <w:tcPr>
            <w:tcW w:w="1177" w:type="dxa"/>
            <w:vAlign w:val="center"/>
          </w:tcPr>
          <w:p w14:paraId="0F798380" w14:textId="77777777" w:rsidR="00A55C07" w:rsidRPr="00A55C07" w:rsidRDefault="00A55C07" w:rsidP="00A55C07">
            <w:pPr>
              <w:jc w:val="center"/>
            </w:pPr>
            <w:r w:rsidRPr="00A55C07">
              <w:t>80 912</w:t>
            </w:r>
          </w:p>
        </w:tc>
        <w:tc>
          <w:tcPr>
            <w:tcW w:w="1176" w:type="dxa"/>
            <w:vAlign w:val="center"/>
          </w:tcPr>
          <w:p w14:paraId="43B681E4" w14:textId="77777777" w:rsidR="00A55C07" w:rsidRPr="00A55C07" w:rsidRDefault="00A55C07" w:rsidP="00A55C07">
            <w:pPr>
              <w:jc w:val="center"/>
            </w:pPr>
            <w:r w:rsidRPr="00A55C07">
              <w:t>80 912</w:t>
            </w:r>
          </w:p>
        </w:tc>
        <w:tc>
          <w:tcPr>
            <w:tcW w:w="1177" w:type="dxa"/>
            <w:vAlign w:val="center"/>
          </w:tcPr>
          <w:p w14:paraId="4BA1F11A" w14:textId="77777777" w:rsidR="00A55C07" w:rsidRPr="00A55C07" w:rsidRDefault="00A55C07" w:rsidP="00A55C07">
            <w:pPr>
              <w:jc w:val="center"/>
            </w:pPr>
            <w:r w:rsidRPr="00A55C07">
              <w:t>80 912</w:t>
            </w:r>
          </w:p>
        </w:tc>
        <w:tc>
          <w:tcPr>
            <w:tcW w:w="1176" w:type="dxa"/>
            <w:vAlign w:val="center"/>
          </w:tcPr>
          <w:p w14:paraId="1EAB5427" w14:textId="77777777" w:rsidR="00A55C07" w:rsidRPr="00A55C07" w:rsidRDefault="00A55C07" w:rsidP="00A55C07">
            <w:pPr>
              <w:jc w:val="center"/>
            </w:pPr>
            <w:r w:rsidRPr="00A55C07">
              <w:t>80 912</w:t>
            </w:r>
          </w:p>
        </w:tc>
        <w:tc>
          <w:tcPr>
            <w:tcW w:w="1177" w:type="dxa"/>
            <w:vAlign w:val="center"/>
          </w:tcPr>
          <w:p w14:paraId="2DC8309D" w14:textId="77777777" w:rsidR="00A55C07" w:rsidRPr="00A55C07" w:rsidRDefault="00A55C07" w:rsidP="00A55C07">
            <w:pPr>
              <w:jc w:val="center"/>
            </w:pPr>
            <w:r w:rsidRPr="00A55C07">
              <w:t>80 912</w:t>
            </w:r>
          </w:p>
        </w:tc>
      </w:tr>
      <w:tr w:rsidR="00A55C07" w:rsidRPr="00A55C07" w14:paraId="6988D446" w14:textId="77777777" w:rsidTr="00F50726">
        <w:trPr>
          <w:jc w:val="center"/>
        </w:trPr>
        <w:tc>
          <w:tcPr>
            <w:tcW w:w="992" w:type="dxa"/>
            <w:vAlign w:val="center"/>
          </w:tcPr>
          <w:p w14:paraId="6996A650" w14:textId="77777777" w:rsidR="00A55C07" w:rsidRPr="00A55C07" w:rsidRDefault="00A55C07" w:rsidP="00A55C07">
            <w:pPr>
              <w:jc w:val="center"/>
            </w:pPr>
            <w:r w:rsidRPr="00A55C07">
              <w:t>2.3.</w:t>
            </w:r>
          </w:p>
        </w:tc>
        <w:tc>
          <w:tcPr>
            <w:tcW w:w="1985" w:type="dxa"/>
          </w:tcPr>
          <w:p w14:paraId="53774B1D" w14:textId="77777777" w:rsidR="00A55C07" w:rsidRPr="00A55C07" w:rsidRDefault="00A55C07" w:rsidP="00A55C07">
            <w:r w:rsidRPr="00A55C07">
              <w:t>Принято сточных вод по категориям потребителей</w:t>
            </w:r>
          </w:p>
        </w:tc>
        <w:tc>
          <w:tcPr>
            <w:tcW w:w="851" w:type="dxa"/>
            <w:vAlign w:val="center"/>
          </w:tcPr>
          <w:p w14:paraId="228981A3"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103F057D" w14:textId="77777777" w:rsidR="00A55C07" w:rsidRPr="00A55C07" w:rsidRDefault="00A55C07" w:rsidP="00A55C07">
            <w:pPr>
              <w:jc w:val="center"/>
            </w:pPr>
            <w:r w:rsidRPr="00A55C07">
              <w:t>441 847</w:t>
            </w:r>
          </w:p>
        </w:tc>
        <w:tc>
          <w:tcPr>
            <w:tcW w:w="1177" w:type="dxa"/>
            <w:vAlign w:val="center"/>
          </w:tcPr>
          <w:p w14:paraId="5CC23385" w14:textId="77777777" w:rsidR="00A55C07" w:rsidRPr="00A55C07" w:rsidRDefault="00A55C07" w:rsidP="00A55C07">
            <w:pPr>
              <w:jc w:val="center"/>
            </w:pPr>
            <w:r w:rsidRPr="00A55C07">
              <w:t>441 847</w:t>
            </w:r>
          </w:p>
        </w:tc>
        <w:tc>
          <w:tcPr>
            <w:tcW w:w="1176" w:type="dxa"/>
            <w:vAlign w:val="center"/>
          </w:tcPr>
          <w:p w14:paraId="213F6E7A" w14:textId="77777777" w:rsidR="00A55C07" w:rsidRPr="00A55C07" w:rsidRDefault="00A55C07" w:rsidP="00A55C07">
            <w:pPr>
              <w:jc w:val="center"/>
            </w:pPr>
            <w:r w:rsidRPr="00A55C07">
              <w:t>411 044</w:t>
            </w:r>
          </w:p>
        </w:tc>
        <w:tc>
          <w:tcPr>
            <w:tcW w:w="1177" w:type="dxa"/>
            <w:vAlign w:val="center"/>
          </w:tcPr>
          <w:p w14:paraId="197E0D26" w14:textId="77777777" w:rsidR="00A55C07" w:rsidRPr="00A55C07" w:rsidRDefault="00A55C07" w:rsidP="00A55C07">
            <w:pPr>
              <w:jc w:val="center"/>
            </w:pPr>
            <w:r w:rsidRPr="00A55C07">
              <w:t>411 044</w:t>
            </w:r>
          </w:p>
        </w:tc>
        <w:tc>
          <w:tcPr>
            <w:tcW w:w="1176" w:type="dxa"/>
            <w:vAlign w:val="center"/>
          </w:tcPr>
          <w:p w14:paraId="13CB2195" w14:textId="77777777" w:rsidR="00A55C07" w:rsidRPr="00A55C07" w:rsidRDefault="00A55C07" w:rsidP="00A55C07">
            <w:pPr>
              <w:jc w:val="center"/>
            </w:pPr>
            <w:r w:rsidRPr="00A55C07">
              <w:t>441 847</w:t>
            </w:r>
          </w:p>
        </w:tc>
        <w:tc>
          <w:tcPr>
            <w:tcW w:w="1177" w:type="dxa"/>
            <w:vAlign w:val="center"/>
          </w:tcPr>
          <w:p w14:paraId="72D3FC23" w14:textId="77777777" w:rsidR="00A55C07" w:rsidRPr="00A55C07" w:rsidRDefault="00A55C07" w:rsidP="00A55C07">
            <w:pPr>
              <w:jc w:val="center"/>
            </w:pPr>
            <w:r w:rsidRPr="00A55C07">
              <w:t>441 847</w:t>
            </w:r>
          </w:p>
        </w:tc>
        <w:tc>
          <w:tcPr>
            <w:tcW w:w="1176" w:type="dxa"/>
            <w:vAlign w:val="center"/>
          </w:tcPr>
          <w:p w14:paraId="497CAE98" w14:textId="77777777" w:rsidR="00A55C07" w:rsidRPr="00A55C07" w:rsidRDefault="00A55C07" w:rsidP="00A55C07">
            <w:pPr>
              <w:jc w:val="center"/>
            </w:pPr>
            <w:r w:rsidRPr="00A55C07">
              <w:t>441 847</w:t>
            </w:r>
          </w:p>
        </w:tc>
        <w:tc>
          <w:tcPr>
            <w:tcW w:w="1177" w:type="dxa"/>
            <w:vAlign w:val="center"/>
          </w:tcPr>
          <w:p w14:paraId="4F42DC01" w14:textId="77777777" w:rsidR="00A55C07" w:rsidRPr="00A55C07" w:rsidRDefault="00A55C07" w:rsidP="00A55C07">
            <w:pPr>
              <w:jc w:val="center"/>
            </w:pPr>
            <w:r w:rsidRPr="00A55C07">
              <w:t>441 847</w:t>
            </w:r>
          </w:p>
        </w:tc>
        <w:tc>
          <w:tcPr>
            <w:tcW w:w="1176" w:type="dxa"/>
            <w:vAlign w:val="center"/>
          </w:tcPr>
          <w:p w14:paraId="52FEE396" w14:textId="77777777" w:rsidR="00A55C07" w:rsidRPr="00A55C07" w:rsidRDefault="00A55C07" w:rsidP="00A55C07">
            <w:pPr>
              <w:jc w:val="center"/>
            </w:pPr>
            <w:r w:rsidRPr="00A55C07">
              <w:t>441 847</w:t>
            </w:r>
          </w:p>
        </w:tc>
        <w:tc>
          <w:tcPr>
            <w:tcW w:w="1177" w:type="dxa"/>
            <w:vAlign w:val="center"/>
          </w:tcPr>
          <w:p w14:paraId="176DC770" w14:textId="77777777" w:rsidR="00A55C07" w:rsidRPr="00A55C07" w:rsidRDefault="00A55C07" w:rsidP="00A55C07">
            <w:pPr>
              <w:jc w:val="center"/>
            </w:pPr>
            <w:r w:rsidRPr="00A55C07">
              <w:t>441 847</w:t>
            </w:r>
          </w:p>
        </w:tc>
      </w:tr>
      <w:tr w:rsidR="00A55C07" w:rsidRPr="00A55C07" w14:paraId="3F53A92C" w14:textId="77777777" w:rsidTr="00F50726">
        <w:trPr>
          <w:trHeight w:val="594"/>
          <w:jc w:val="center"/>
        </w:trPr>
        <w:tc>
          <w:tcPr>
            <w:tcW w:w="992" w:type="dxa"/>
            <w:vAlign w:val="center"/>
          </w:tcPr>
          <w:p w14:paraId="4144714C" w14:textId="77777777" w:rsidR="00A55C07" w:rsidRPr="00A55C07" w:rsidRDefault="00A55C07" w:rsidP="00A55C07">
            <w:pPr>
              <w:jc w:val="center"/>
            </w:pPr>
            <w:r w:rsidRPr="00A55C07">
              <w:t>2.3.1.</w:t>
            </w:r>
          </w:p>
        </w:tc>
        <w:tc>
          <w:tcPr>
            <w:tcW w:w="1985" w:type="dxa"/>
          </w:tcPr>
          <w:p w14:paraId="79BB51B7" w14:textId="77777777" w:rsidR="00A55C07" w:rsidRPr="00A55C07" w:rsidRDefault="00A55C07" w:rsidP="00A55C07">
            <w:proofErr w:type="gramStart"/>
            <w:r w:rsidRPr="00A55C07">
              <w:t>Потребитель-</w:t>
            </w:r>
            <w:proofErr w:type="spellStart"/>
            <w:r w:rsidRPr="00A55C07">
              <w:t>ский</w:t>
            </w:r>
            <w:proofErr w:type="spellEnd"/>
            <w:proofErr w:type="gramEnd"/>
            <w:r w:rsidRPr="00A55C07">
              <w:t xml:space="preserve"> рынок</w:t>
            </w:r>
          </w:p>
        </w:tc>
        <w:tc>
          <w:tcPr>
            <w:tcW w:w="851" w:type="dxa"/>
            <w:vAlign w:val="center"/>
          </w:tcPr>
          <w:p w14:paraId="223AC2E8"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435407A3" w14:textId="77777777" w:rsidR="00A55C07" w:rsidRPr="00A55C07" w:rsidRDefault="00A55C07" w:rsidP="00A55C07">
            <w:pPr>
              <w:jc w:val="center"/>
            </w:pPr>
            <w:r w:rsidRPr="00A55C07">
              <w:t>428 310</w:t>
            </w:r>
          </w:p>
        </w:tc>
        <w:tc>
          <w:tcPr>
            <w:tcW w:w="1177" w:type="dxa"/>
            <w:vAlign w:val="center"/>
          </w:tcPr>
          <w:p w14:paraId="09B5CB64" w14:textId="77777777" w:rsidR="00A55C07" w:rsidRPr="00A55C07" w:rsidRDefault="00A55C07" w:rsidP="00A55C07">
            <w:pPr>
              <w:jc w:val="center"/>
            </w:pPr>
            <w:r w:rsidRPr="00A55C07">
              <w:t>428 310</w:t>
            </w:r>
          </w:p>
        </w:tc>
        <w:tc>
          <w:tcPr>
            <w:tcW w:w="1176" w:type="dxa"/>
            <w:vAlign w:val="center"/>
          </w:tcPr>
          <w:p w14:paraId="1E486045" w14:textId="77777777" w:rsidR="00A55C07" w:rsidRPr="00A55C07" w:rsidRDefault="00A55C07" w:rsidP="00A55C07">
            <w:pPr>
              <w:jc w:val="center"/>
            </w:pPr>
            <w:r w:rsidRPr="00A55C07">
              <w:t>396 068</w:t>
            </w:r>
          </w:p>
        </w:tc>
        <w:tc>
          <w:tcPr>
            <w:tcW w:w="1177" w:type="dxa"/>
            <w:vAlign w:val="center"/>
          </w:tcPr>
          <w:p w14:paraId="59A1FF99" w14:textId="77777777" w:rsidR="00A55C07" w:rsidRPr="00A55C07" w:rsidRDefault="00A55C07" w:rsidP="00A55C07">
            <w:pPr>
              <w:jc w:val="center"/>
            </w:pPr>
            <w:r w:rsidRPr="00A55C07">
              <w:t>396 068</w:t>
            </w:r>
          </w:p>
        </w:tc>
        <w:tc>
          <w:tcPr>
            <w:tcW w:w="1176" w:type="dxa"/>
            <w:vAlign w:val="center"/>
          </w:tcPr>
          <w:p w14:paraId="36D763D4" w14:textId="77777777" w:rsidR="00A55C07" w:rsidRPr="00A55C07" w:rsidRDefault="00A55C07" w:rsidP="00A55C07">
            <w:pPr>
              <w:jc w:val="center"/>
            </w:pPr>
            <w:r w:rsidRPr="00A55C07">
              <w:t>428 310</w:t>
            </w:r>
          </w:p>
        </w:tc>
        <w:tc>
          <w:tcPr>
            <w:tcW w:w="1177" w:type="dxa"/>
            <w:vAlign w:val="center"/>
          </w:tcPr>
          <w:p w14:paraId="001D8E4B" w14:textId="77777777" w:rsidR="00A55C07" w:rsidRPr="00A55C07" w:rsidRDefault="00A55C07" w:rsidP="00A55C07">
            <w:pPr>
              <w:jc w:val="center"/>
            </w:pPr>
            <w:r w:rsidRPr="00A55C07">
              <w:t>428 310</w:t>
            </w:r>
          </w:p>
        </w:tc>
        <w:tc>
          <w:tcPr>
            <w:tcW w:w="1176" w:type="dxa"/>
            <w:vAlign w:val="center"/>
          </w:tcPr>
          <w:p w14:paraId="08E8714C" w14:textId="77777777" w:rsidR="00A55C07" w:rsidRPr="00A55C07" w:rsidRDefault="00A55C07" w:rsidP="00A55C07">
            <w:pPr>
              <w:jc w:val="center"/>
            </w:pPr>
            <w:r w:rsidRPr="00A55C07">
              <w:t>428 310</w:t>
            </w:r>
          </w:p>
        </w:tc>
        <w:tc>
          <w:tcPr>
            <w:tcW w:w="1177" w:type="dxa"/>
            <w:vAlign w:val="center"/>
          </w:tcPr>
          <w:p w14:paraId="584F1DDE" w14:textId="77777777" w:rsidR="00A55C07" w:rsidRPr="00A55C07" w:rsidRDefault="00A55C07" w:rsidP="00A55C07">
            <w:pPr>
              <w:jc w:val="center"/>
            </w:pPr>
            <w:r w:rsidRPr="00A55C07">
              <w:t>428 310</w:t>
            </w:r>
          </w:p>
        </w:tc>
        <w:tc>
          <w:tcPr>
            <w:tcW w:w="1176" w:type="dxa"/>
            <w:vAlign w:val="center"/>
          </w:tcPr>
          <w:p w14:paraId="6E39AAC6" w14:textId="77777777" w:rsidR="00A55C07" w:rsidRPr="00A55C07" w:rsidRDefault="00A55C07" w:rsidP="00A55C07">
            <w:pPr>
              <w:jc w:val="center"/>
            </w:pPr>
            <w:r w:rsidRPr="00A55C07">
              <w:t>428 310</w:t>
            </w:r>
          </w:p>
        </w:tc>
        <w:tc>
          <w:tcPr>
            <w:tcW w:w="1177" w:type="dxa"/>
            <w:vAlign w:val="center"/>
          </w:tcPr>
          <w:p w14:paraId="35595661" w14:textId="77777777" w:rsidR="00A55C07" w:rsidRPr="00A55C07" w:rsidRDefault="00A55C07" w:rsidP="00A55C07">
            <w:pPr>
              <w:jc w:val="center"/>
            </w:pPr>
            <w:r w:rsidRPr="00A55C07">
              <w:t>428 310</w:t>
            </w:r>
          </w:p>
        </w:tc>
      </w:tr>
      <w:tr w:rsidR="00A55C07" w:rsidRPr="00A55C07" w14:paraId="50542BB1" w14:textId="77777777" w:rsidTr="00F50726">
        <w:trPr>
          <w:trHeight w:val="377"/>
          <w:jc w:val="center"/>
        </w:trPr>
        <w:tc>
          <w:tcPr>
            <w:tcW w:w="992" w:type="dxa"/>
            <w:vAlign w:val="center"/>
          </w:tcPr>
          <w:p w14:paraId="078DBFF9" w14:textId="77777777" w:rsidR="00A55C07" w:rsidRPr="00A55C07" w:rsidRDefault="00A55C07" w:rsidP="00A55C07">
            <w:pPr>
              <w:jc w:val="center"/>
            </w:pPr>
            <w:r w:rsidRPr="00A55C07">
              <w:t>2.3.1.1.</w:t>
            </w:r>
          </w:p>
        </w:tc>
        <w:tc>
          <w:tcPr>
            <w:tcW w:w="1985" w:type="dxa"/>
            <w:vAlign w:val="center"/>
          </w:tcPr>
          <w:p w14:paraId="640A75C4" w14:textId="77777777" w:rsidR="00A55C07" w:rsidRPr="00A55C07" w:rsidRDefault="00A55C07" w:rsidP="00A55C07">
            <w:r w:rsidRPr="00A55C07">
              <w:t>- население</w:t>
            </w:r>
          </w:p>
        </w:tc>
        <w:tc>
          <w:tcPr>
            <w:tcW w:w="851" w:type="dxa"/>
            <w:vAlign w:val="center"/>
          </w:tcPr>
          <w:p w14:paraId="0054D6E5"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51C4B7E0" w14:textId="77777777" w:rsidR="00A55C07" w:rsidRPr="00A55C07" w:rsidRDefault="00A55C07" w:rsidP="00A55C07">
            <w:pPr>
              <w:jc w:val="center"/>
            </w:pPr>
            <w:r w:rsidRPr="00A55C07">
              <w:t>289 255</w:t>
            </w:r>
          </w:p>
        </w:tc>
        <w:tc>
          <w:tcPr>
            <w:tcW w:w="1177" w:type="dxa"/>
            <w:vAlign w:val="center"/>
          </w:tcPr>
          <w:p w14:paraId="02CEFE6C" w14:textId="77777777" w:rsidR="00A55C07" w:rsidRPr="00A55C07" w:rsidRDefault="00A55C07" w:rsidP="00A55C07">
            <w:pPr>
              <w:jc w:val="center"/>
            </w:pPr>
            <w:r w:rsidRPr="00A55C07">
              <w:t>289 255</w:t>
            </w:r>
          </w:p>
        </w:tc>
        <w:tc>
          <w:tcPr>
            <w:tcW w:w="1176" w:type="dxa"/>
            <w:vAlign w:val="center"/>
          </w:tcPr>
          <w:p w14:paraId="5A032244" w14:textId="77777777" w:rsidR="00A55C07" w:rsidRPr="00A55C07" w:rsidRDefault="00A55C07" w:rsidP="00A55C07">
            <w:pPr>
              <w:jc w:val="center"/>
            </w:pPr>
            <w:r w:rsidRPr="00A55C07">
              <w:t>264 209</w:t>
            </w:r>
          </w:p>
        </w:tc>
        <w:tc>
          <w:tcPr>
            <w:tcW w:w="1177" w:type="dxa"/>
            <w:vAlign w:val="center"/>
          </w:tcPr>
          <w:p w14:paraId="45466AEA" w14:textId="77777777" w:rsidR="00A55C07" w:rsidRPr="00A55C07" w:rsidRDefault="00A55C07" w:rsidP="00A55C07">
            <w:pPr>
              <w:jc w:val="center"/>
            </w:pPr>
            <w:r w:rsidRPr="00A55C07">
              <w:t>264 209</w:t>
            </w:r>
          </w:p>
        </w:tc>
        <w:tc>
          <w:tcPr>
            <w:tcW w:w="1176" w:type="dxa"/>
            <w:vAlign w:val="center"/>
          </w:tcPr>
          <w:p w14:paraId="3980662E" w14:textId="77777777" w:rsidR="00A55C07" w:rsidRPr="00A55C07" w:rsidRDefault="00A55C07" w:rsidP="00A55C07">
            <w:pPr>
              <w:jc w:val="center"/>
            </w:pPr>
            <w:r w:rsidRPr="00A55C07">
              <w:t>289 255</w:t>
            </w:r>
          </w:p>
        </w:tc>
        <w:tc>
          <w:tcPr>
            <w:tcW w:w="1177" w:type="dxa"/>
            <w:vAlign w:val="center"/>
          </w:tcPr>
          <w:p w14:paraId="0DDCBE04" w14:textId="77777777" w:rsidR="00A55C07" w:rsidRPr="00A55C07" w:rsidRDefault="00A55C07" w:rsidP="00A55C07">
            <w:pPr>
              <w:jc w:val="center"/>
            </w:pPr>
            <w:r w:rsidRPr="00A55C07">
              <w:t>289 255</w:t>
            </w:r>
          </w:p>
        </w:tc>
        <w:tc>
          <w:tcPr>
            <w:tcW w:w="1176" w:type="dxa"/>
            <w:vAlign w:val="center"/>
          </w:tcPr>
          <w:p w14:paraId="687267FB" w14:textId="77777777" w:rsidR="00A55C07" w:rsidRPr="00A55C07" w:rsidRDefault="00A55C07" w:rsidP="00A55C07">
            <w:pPr>
              <w:jc w:val="center"/>
            </w:pPr>
            <w:r w:rsidRPr="00A55C07">
              <w:t>289 255</w:t>
            </w:r>
          </w:p>
        </w:tc>
        <w:tc>
          <w:tcPr>
            <w:tcW w:w="1177" w:type="dxa"/>
            <w:vAlign w:val="center"/>
          </w:tcPr>
          <w:p w14:paraId="080C01CC" w14:textId="77777777" w:rsidR="00A55C07" w:rsidRPr="00A55C07" w:rsidRDefault="00A55C07" w:rsidP="00A55C07">
            <w:pPr>
              <w:jc w:val="center"/>
            </w:pPr>
            <w:r w:rsidRPr="00A55C07">
              <w:t>289 255</w:t>
            </w:r>
          </w:p>
        </w:tc>
        <w:tc>
          <w:tcPr>
            <w:tcW w:w="1176" w:type="dxa"/>
            <w:vAlign w:val="center"/>
          </w:tcPr>
          <w:p w14:paraId="4FAD9B04" w14:textId="77777777" w:rsidR="00A55C07" w:rsidRPr="00A55C07" w:rsidRDefault="00A55C07" w:rsidP="00A55C07">
            <w:pPr>
              <w:jc w:val="center"/>
            </w:pPr>
            <w:r w:rsidRPr="00A55C07">
              <w:t>289 255</w:t>
            </w:r>
          </w:p>
        </w:tc>
        <w:tc>
          <w:tcPr>
            <w:tcW w:w="1177" w:type="dxa"/>
            <w:vAlign w:val="center"/>
          </w:tcPr>
          <w:p w14:paraId="5220D33A" w14:textId="77777777" w:rsidR="00A55C07" w:rsidRPr="00A55C07" w:rsidRDefault="00A55C07" w:rsidP="00A55C07">
            <w:pPr>
              <w:jc w:val="center"/>
            </w:pPr>
            <w:r w:rsidRPr="00A55C07">
              <w:t>289 255</w:t>
            </w:r>
          </w:p>
        </w:tc>
      </w:tr>
      <w:tr w:rsidR="00A55C07" w:rsidRPr="00A55C07" w14:paraId="5E872676" w14:textId="77777777" w:rsidTr="00F50726">
        <w:trPr>
          <w:jc w:val="center"/>
        </w:trPr>
        <w:tc>
          <w:tcPr>
            <w:tcW w:w="992" w:type="dxa"/>
            <w:vAlign w:val="center"/>
          </w:tcPr>
          <w:p w14:paraId="481CF40D" w14:textId="77777777" w:rsidR="00A55C07" w:rsidRPr="00A55C07" w:rsidRDefault="00A55C07" w:rsidP="00A55C07">
            <w:pPr>
              <w:jc w:val="center"/>
            </w:pPr>
            <w:r w:rsidRPr="00A55C07">
              <w:lastRenderedPageBreak/>
              <w:t>2.3.1.2.</w:t>
            </w:r>
          </w:p>
        </w:tc>
        <w:tc>
          <w:tcPr>
            <w:tcW w:w="1985" w:type="dxa"/>
          </w:tcPr>
          <w:p w14:paraId="19CB6CE5" w14:textId="77777777" w:rsidR="00A55C07" w:rsidRPr="00A55C07" w:rsidRDefault="00A55C07" w:rsidP="00A55C07">
            <w:r w:rsidRPr="00A55C07">
              <w:t>- прочие потребители</w:t>
            </w:r>
          </w:p>
        </w:tc>
        <w:tc>
          <w:tcPr>
            <w:tcW w:w="851" w:type="dxa"/>
            <w:vAlign w:val="center"/>
          </w:tcPr>
          <w:p w14:paraId="2C1D3C53"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789FF94A" w14:textId="77777777" w:rsidR="00A55C07" w:rsidRPr="00A55C07" w:rsidRDefault="00A55C07" w:rsidP="00A55C07">
            <w:pPr>
              <w:jc w:val="center"/>
            </w:pPr>
            <w:r w:rsidRPr="00A55C07">
              <w:t>139 055</w:t>
            </w:r>
          </w:p>
        </w:tc>
        <w:tc>
          <w:tcPr>
            <w:tcW w:w="1177" w:type="dxa"/>
            <w:vAlign w:val="center"/>
          </w:tcPr>
          <w:p w14:paraId="2C2B947B" w14:textId="77777777" w:rsidR="00A55C07" w:rsidRPr="00A55C07" w:rsidRDefault="00A55C07" w:rsidP="00A55C07">
            <w:pPr>
              <w:jc w:val="center"/>
            </w:pPr>
            <w:r w:rsidRPr="00A55C07">
              <w:t>139 055</w:t>
            </w:r>
          </w:p>
        </w:tc>
        <w:tc>
          <w:tcPr>
            <w:tcW w:w="1176" w:type="dxa"/>
            <w:vAlign w:val="center"/>
          </w:tcPr>
          <w:p w14:paraId="1EEBEB42" w14:textId="77777777" w:rsidR="00A55C07" w:rsidRPr="00A55C07" w:rsidRDefault="00A55C07" w:rsidP="00A55C07">
            <w:pPr>
              <w:jc w:val="center"/>
            </w:pPr>
            <w:r w:rsidRPr="00A55C07">
              <w:t>131 859</w:t>
            </w:r>
          </w:p>
        </w:tc>
        <w:tc>
          <w:tcPr>
            <w:tcW w:w="1177" w:type="dxa"/>
            <w:vAlign w:val="center"/>
          </w:tcPr>
          <w:p w14:paraId="5BACFBC5" w14:textId="77777777" w:rsidR="00A55C07" w:rsidRPr="00A55C07" w:rsidRDefault="00A55C07" w:rsidP="00A55C07">
            <w:pPr>
              <w:jc w:val="center"/>
            </w:pPr>
            <w:r w:rsidRPr="00A55C07">
              <w:t>131 859</w:t>
            </w:r>
          </w:p>
        </w:tc>
        <w:tc>
          <w:tcPr>
            <w:tcW w:w="1176" w:type="dxa"/>
            <w:vAlign w:val="center"/>
          </w:tcPr>
          <w:p w14:paraId="1643A8A2" w14:textId="77777777" w:rsidR="00A55C07" w:rsidRPr="00A55C07" w:rsidRDefault="00A55C07" w:rsidP="00A55C07">
            <w:pPr>
              <w:jc w:val="center"/>
            </w:pPr>
            <w:r w:rsidRPr="00A55C07">
              <w:t>139 055</w:t>
            </w:r>
          </w:p>
        </w:tc>
        <w:tc>
          <w:tcPr>
            <w:tcW w:w="1177" w:type="dxa"/>
            <w:vAlign w:val="center"/>
          </w:tcPr>
          <w:p w14:paraId="3CA91031" w14:textId="77777777" w:rsidR="00A55C07" w:rsidRPr="00A55C07" w:rsidRDefault="00A55C07" w:rsidP="00A55C07">
            <w:pPr>
              <w:jc w:val="center"/>
            </w:pPr>
            <w:r w:rsidRPr="00A55C07">
              <w:t>139 055</w:t>
            </w:r>
          </w:p>
        </w:tc>
        <w:tc>
          <w:tcPr>
            <w:tcW w:w="1176" w:type="dxa"/>
            <w:vAlign w:val="center"/>
          </w:tcPr>
          <w:p w14:paraId="3CDEEA43" w14:textId="77777777" w:rsidR="00A55C07" w:rsidRPr="00A55C07" w:rsidRDefault="00A55C07" w:rsidP="00A55C07">
            <w:pPr>
              <w:jc w:val="center"/>
            </w:pPr>
            <w:r w:rsidRPr="00A55C07">
              <w:t>139 055</w:t>
            </w:r>
          </w:p>
        </w:tc>
        <w:tc>
          <w:tcPr>
            <w:tcW w:w="1177" w:type="dxa"/>
            <w:vAlign w:val="center"/>
          </w:tcPr>
          <w:p w14:paraId="4ECDEA99" w14:textId="77777777" w:rsidR="00A55C07" w:rsidRPr="00A55C07" w:rsidRDefault="00A55C07" w:rsidP="00A55C07">
            <w:pPr>
              <w:jc w:val="center"/>
            </w:pPr>
            <w:r w:rsidRPr="00A55C07">
              <w:t>139 055</w:t>
            </w:r>
          </w:p>
        </w:tc>
        <w:tc>
          <w:tcPr>
            <w:tcW w:w="1176" w:type="dxa"/>
            <w:vAlign w:val="center"/>
          </w:tcPr>
          <w:p w14:paraId="4CADDCC1" w14:textId="77777777" w:rsidR="00A55C07" w:rsidRPr="00A55C07" w:rsidRDefault="00A55C07" w:rsidP="00A55C07">
            <w:pPr>
              <w:jc w:val="center"/>
            </w:pPr>
            <w:r w:rsidRPr="00A55C07">
              <w:t>139 055</w:t>
            </w:r>
          </w:p>
        </w:tc>
        <w:tc>
          <w:tcPr>
            <w:tcW w:w="1177" w:type="dxa"/>
            <w:vAlign w:val="center"/>
          </w:tcPr>
          <w:p w14:paraId="44FAA48A" w14:textId="77777777" w:rsidR="00A55C07" w:rsidRPr="00A55C07" w:rsidRDefault="00A55C07" w:rsidP="00A55C07">
            <w:pPr>
              <w:jc w:val="center"/>
            </w:pPr>
            <w:r w:rsidRPr="00A55C07">
              <w:t>139 055</w:t>
            </w:r>
          </w:p>
        </w:tc>
      </w:tr>
      <w:tr w:rsidR="00A55C07" w:rsidRPr="00A55C07" w14:paraId="37FC69BA" w14:textId="77777777" w:rsidTr="00F50726">
        <w:trPr>
          <w:jc w:val="center"/>
        </w:trPr>
        <w:tc>
          <w:tcPr>
            <w:tcW w:w="992" w:type="dxa"/>
            <w:vAlign w:val="center"/>
          </w:tcPr>
          <w:p w14:paraId="01DB5F07" w14:textId="77777777" w:rsidR="00A55C07" w:rsidRPr="00A55C07" w:rsidRDefault="00A55C07" w:rsidP="00A55C07">
            <w:pPr>
              <w:jc w:val="center"/>
              <w:rPr>
                <w:sz w:val="28"/>
                <w:szCs w:val="28"/>
              </w:rPr>
            </w:pPr>
            <w:r w:rsidRPr="00A55C07">
              <w:rPr>
                <w:sz w:val="28"/>
                <w:szCs w:val="28"/>
              </w:rPr>
              <w:t>1</w:t>
            </w:r>
          </w:p>
        </w:tc>
        <w:tc>
          <w:tcPr>
            <w:tcW w:w="1985" w:type="dxa"/>
            <w:vAlign w:val="center"/>
          </w:tcPr>
          <w:p w14:paraId="57D94112" w14:textId="77777777" w:rsidR="00A55C07" w:rsidRPr="00A55C07" w:rsidRDefault="00A55C07" w:rsidP="00A55C07">
            <w:pPr>
              <w:jc w:val="center"/>
              <w:rPr>
                <w:sz w:val="28"/>
                <w:szCs w:val="28"/>
              </w:rPr>
            </w:pPr>
            <w:r w:rsidRPr="00A55C07">
              <w:rPr>
                <w:sz w:val="28"/>
                <w:szCs w:val="28"/>
              </w:rPr>
              <w:t>2</w:t>
            </w:r>
          </w:p>
        </w:tc>
        <w:tc>
          <w:tcPr>
            <w:tcW w:w="851" w:type="dxa"/>
            <w:vAlign w:val="center"/>
          </w:tcPr>
          <w:p w14:paraId="44A22BDA" w14:textId="77777777" w:rsidR="00A55C07" w:rsidRPr="00A55C07" w:rsidRDefault="00A55C07" w:rsidP="00A55C07">
            <w:pPr>
              <w:jc w:val="center"/>
              <w:rPr>
                <w:sz w:val="28"/>
                <w:szCs w:val="28"/>
              </w:rPr>
            </w:pPr>
            <w:r w:rsidRPr="00A55C07">
              <w:rPr>
                <w:sz w:val="28"/>
                <w:szCs w:val="28"/>
              </w:rPr>
              <w:t>3</w:t>
            </w:r>
          </w:p>
        </w:tc>
        <w:tc>
          <w:tcPr>
            <w:tcW w:w="1176" w:type="dxa"/>
            <w:vAlign w:val="center"/>
          </w:tcPr>
          <w:p w14:paraId="1C7932A6" w14:textId="77777777" w:rsidR="00A55C07" w:rsidRPr="00A55C07" w:rsidRDefault="00A55C07" w:rsidP="00A55C07">
            <w:pPr>
              <w:jc w:val="center"/>
              <w:rPr>
                <w:sz w:val="28"/>
                <w:szCs w:val="28"/>
              </w:rPr>
            </w:pPr>
            <w:r w:rsidRPr="00A55C07">
              <w:rPr>
                <w:sz w:val="28"/>
                <w:szCs w:val="28"/>
              </w:rPr>
              <w:t>4</w:t>
            </w:r>
          </w:p>
        </w:tc>
        <w:tc>
          <w:tcPr>
            <w:tcW w:w="1177" w:type="dxa"/>
            <w:vAlign w:val="center"/>
          </w:tcPr>
          <w:p w14:paraId="7098C5B8" w14:textId="77777777" w:rsidR="00A55C07" w:rsidRPr="00A55C07" w:rsidRDefault="00A55C07" w:rsidP="00A55C07">
            <w:pPr>
              <w:jc w:val="center"/>
              <w:rPr>
                <w:sz w:val="28"/>
                <w:szCs w:val="28"/>
              </w:rPr>
            </w:pPr>
            <w:r w:rsidRPr="00A55C07">
              <w:rPr>
                <w:sz w:val="28"/>
                <w:szCs w:val="28"/>
              </w:rPr>
              <w:t>5</w:t>
            </w:r>
          </w:p>
        </w:tc>
        <w:tc>
          <w:tcPr>
            <w:tcW w:w="1176" w:type="dxa"/>
            <w:vAlign w:val="center"/>
          </w:tcPr>
          <w:p w14:paraId="2FE6259F" w14:textId="77777777" w:rsidR="00A55C07" w:rsidRPr="00A55C07" w:rsidRDefault="00A55C07" w:rsidP="00A55C07">
            <w:pPr>
              <w:jc w:val="center"/>
              <w:rPr>
                <w:sz w:val="28"/>
                <w:szCs w:val="28"/>
              </w:rPr>
            </w:pPr>
            <w:r w:rsidRPr="00A55C07">
              <w:rPr>
                <w:sz w:val="28"/>
                <w:szCs w:val="28"/>
              </w:rPr>
              <w:t>6</w:t>
            </w:r>
          </w:p>
        </w:tc>
        <w:tc>
          <w:tcPr>
            <w:tcW w:w="1177" w:type="dxa"/>
            <w:vAlign w:val="center"/>
          </w:tcPr>
          <w:p w14:paraId="2B3E0F51" w14:textId="77777777" w:rsidR="00A55C07" w:rsidRPr="00A55C07" w:rsidRDefault="00A55C07" w:rsidP="00A55C07">
            <w:pPr>
              <w:jc w:val="center"/>
              <w:rPr>
                <w:sz w:val="28"/>
                <w:szCs w:val="28"/>
              </w:rPr>
            </w:pPr>
            <w:r w:rsidRPr="00A55C07">
              <w:rPr>
                <w:sz w:val="28"/>
                <w:szCs w:val="28"/>
              </w:rPr>
              <w:t>7</w:t>
            </w:r>
          </w:p>
        </w:tc>
        <w:tc>
          <w:tcPr>
            <w:tcW w:w="1176" w:type="dxa"/>
            <w:vAlign w:val="center"/>
          </w:tcPr>
          <w:p w14:paraId="06DE6601" w14:textId="77777777" w:rsidR="00A55C07" w:rsidRPr="00A55C07" w:rsidRDefault="00A55C07" w:rsidP="00A55C07">
            <w:pPr>
              <w:jc w:val="center"/>
              <w:rPr>
                <w:sz w:val="28"/>
                <w:szCs w:val="28"/>
              </w:rPr>
            </w:pPr>
            <w:r w:rsidRPr="00A55C07">
              <w:rPr>
                <w:sz w:val="28"/>
                <w:szCs w:val="28"/>
              </w:rPr>
              <w:t>8</w:t>
            </w:r>
          </w:p>
        </w:tc>
        <w:tc>
          <w:tcPr>
            <w:tcW w:w="1177" w:type="dxa"/>
            <w:vAlign w:val="center"/>
          </w:tcPr>
          <w:p w14:paraId="1CFBE418" w14:textId="77777777" w:rsidR="00A55C07" w:rsidRPr="00A55C07" w:rsidRDefault="00A55C07" w:rsidP="00A55C07">
            <w:pPr>
              <w:jc w:val="center"/>
              <w:rPr>
                <w:sz w:val="28"/>
                <w:szCs w:val="28"/>
              </w:rPr>
            </w:pPr>
            <w:r w:rsidRPr="00A55C07">
              <w:rPr>
                <w:sz w:val="28"/>
                <w:szCs w:val="28"/>
              </w:rPr>
              <w:t>9</w:t>
            </w:r>
          </w:p>
        </w:tc>
        <w:tc>
          <w:tcPr>
            <w:tcW w:w="1176" w:type="dxa"/>
            <w:vAlign w:val="center"/>
          </w:tcPr>
          <w:p w14:paraId="066A3B3F" w14:textId="77777777" w:rsidR="00A55C07" w:rsidRPr="00A55C07" w:rsidRDefault="00A55C07" w:rsidP="00A55C07">
            <w:pPr>
              <w:jc w:val="center"/>
              <w:rPr>
                <w:sz w:val="28"/>
                <w:szCs w:val="28"/>
              </w:rPr>
            </w:pPr>
            <w:r w:rsidRPr="00A55C07">
              <w:rPr>
                <w:sz w:val="28"/>
                <w:szCs w:val="28"/>
              </w:rPr>
              <w:t>10</w:t>
            </w:r>
          </w:p>
        </w:tc>
        <w:tc>
          <w:tcPr>
            <w:tcW w:w="1177" w:type="dxa"/>
            <w:vAlign w:val="center"/>
          </w:tcPr>
          <w:p w14:paraId="346FA126" w14:textId="77777777" w:rsidR="00A55C07" w:rsidRPr="00A55C07" w:rsidRDefault="00A55C07" w:rsidP="00A55C07">
            <w:pPr>
              <w:jc w:val="center"/>
              <w:rPr>
                <w:sz w:val="28"/>
                <w:szCs w:val="28"/>
              </w:rPr>
            </w:pPr>
            <w:r w:rsidRPr="00A55C07">
              <w:rPr>
                <w:sz w:val="28"/>
                <w:szCs w:val="28"/>
              </w:rPr>
              <w:t>11</w:t>
            </w:r>
          </w:p>
        </w:tc>
        <w:tc>
          <w:tcPr>
            <w:tcW w:w="1176" w:type="dxa"/>
            <w:vAlign w:val="center"/>
          </w:tcPr>
          <w:p w14:paraId="398610A9" w14:textId="77777777" w:rsidR="00A55C07" w:rsidRPr="00A55C07" w:rsidRDefault="00A55C07" w:rsidP="00A55C07">
            <w:pPr>
              <w:jc w:val="center"/>
              <w:rPr>
                <w:sz w:val="28"/>
                <w:szCs w:val="28"/>
              </w:rPr>
            </w:pPr>
            <w:r w:rsidRPr="00A55C07">
              <w:rPr>
                <w:sz w:val="28"/>
                <w:szCs w:val="28"/>
              </w:rPr>
              <w:t>12</w:t>
            </w:r>
          </w:p>
        </w:tc>
        <w:tc>
          <w:tcPr>
            <w:tcW w:w="1177" w:type="dxa"/>
            <w:vAlign w:val="center"/>
          </w:tcPr>
          <w:p w14:paraId="673A05C6" w14:textId="77777777" w:rsidR="00A55C07" w:rsidRPr="00A55C07" w:rsidRDefault="00A55C07" w:rsidP="00A55C07">
            <w:pPr>
              <w:jc w:val="center"/>
              <w:rPr>
                <w:sz w:val="28"/>
                <w:szCs w:val="28"/>
              </w:rPr>
            </w:pPr>
            <w:r w:rsidRPr="00A55C07">
              <w:rPr>
                <w:sz w:val="28"/>
                <w:szCs w:val="28"/>
              </w:rPr>
              <w:t>13</w:t>
            </w:r>
          </w:p>
        </w:tc>
      </w:tr>
      <w:tr w:rsidR="00A55C07" w:rsidRPr="00A55C07" w14:paraId="7F893E34" w14:textId="77777777" w:rsidTr="00F50726">
        <w:trPr>
          <w:jc w:val="center"/>
        </w:trPr>
        <w:tc>
          <w:tcPr>
            <w:tcW w:w="992" w:type="dxa"/>
            <w:vAlign w:val="center"/>
          </w:tcPr>
          <w:p w14:paraId="6970D484" w14:textId="77777777" w:rsidR="00A55C07" w:rsidRPr="00A55C07" w:rsidRDefault="00A55C07" w:rsidP="00A55C07">
            <w:pPr>
              <w:jc w:val="center"/>
            </w:pPr>
            <w:r w:rsidRPr="00A55C07">
              <w:t>2.3.2.</w:t>
            </w:r>
          </w:p>
        </w:tc>
        <w:tc>
          <w:tcPr>
            <w:tcW w:w="1985" w:type="dxa"/>
          </w:tcPr>
          <w:p w14:paraId="2895C4E4" w14:textId="77777777" w:rsidR="00A55C07" w:rsidRPr="00A55C07" w:rsidRDefault="00A55C07" w:rsidP="00A55C07">
            <w:r w:rsidRPr="00A55C07">
              <w:t>Собственные нужды производства</w:t>
            </w:r>
          </w:p>
        </w:tc>
        <w:tc>
          <w:tcPr>
            <w:tcW w:w="851" w:type="dxa"/>
            <w:vAlign w:val="center"/>
          </w:tcPr>
          <w:p w14:paraId="14AF18C0"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1C5540E3" w14:textId="77777777" w:rsidR="00A55C07" w:rsidRPr="00A55C07" w:rsidRDefault="00A55C07" w:rsidP="00A55C07">
            <w:pPr>
              <w:jc w:val="center"/>
            </w:pPr>
            <w:r w:rsidRPr="00A55C07">
              <w:t>13 537</w:t>
            </w:r>
          </w:p>
        </w:tc>
        <w:tc>
          <w:tcPr>
            <w:tcW w:w="1177" w:type="dxa"/>
            <w:vAlign w:val="center"/>
          </w:tcPr>
          <w:p w14:paraId="0DA714B7" w14:textId="77777777" w:rsidR="00A55C07" w:rsidRPr="00A55C07" w:rsidRDefault="00A55C07" w:rsidP="00A55C07">
            <w:pPr>
              <w:jc w:val="center"/>
            </w:pPr>
            <w:r w:rsidRPr="00A55C07">
              <w:t>13 537</w:t>
            </w:r>
          </w:p>
        </w:tc>
        <w:tc>
          <w:tcPr>
            <w:tcW w:w="1176" w:type="dxa"/>
            <w:vAlign w:val="center"/>
          </w:tcPr>
          <w:p w14:paraId="5DD2788F" w14:textId="77777777" w:rsidR="00A55C07" w:rsidRPr="00A55C07" w:rsidRDefault="00A55C07" w:rsidP="00A55C07">
            <w:pPr>
              <w:jc w:val="center"/>
            </w:pPr>
            <w:r w:rsidRPr="00A55C07">
              <w:t>14 976</w:t>
            </w:r>
          </w:p>
        </w:tc>
        <w:tc>
          <w:tcPr>
            <w:tcW w:w="1177" w:type="dxa"/>
            <w:vAlign w:val="center"/>
          </w:tcPr>
          <w:p w14:paraId="6E67FC1C" w14:textId="77777777" w:rsidR="00A55C07" w:rsidRPr="00A55C07" w:rsidRDefault="00A55C07" w:rsidP="00A55C07">
            <w:pPr>
              <w:jc w:val="center"/>
            </w:pPr>
            <w:r w:rsidRPr="00A55C07">
              <w:t>14 976</w:t>
            </w:r>
          </w:p>
        </w:tc>
        <w:tc>
          <w:tcPr>
            <w:tcW w:w="1176" w:type="dxa"/>
            <w:vAlign w:val="center"/>
          </w:tcPr>
          <w:p w14:paraId="263FA92C" w14:textId="77777777" w:rsidR="00A55C07" w:rsidRPr="00A55C07" w:rsidRDefault="00A55C07" w:rsidP="00A55C07">
            <w:pPr>
              <w:jc w:val="center"/>
            </w:pPr>
            <w:r w:rsidRPr="00A55C07">
              <w:t>13 537</w:t>
            </w:r>
          </w:p>
        </w:tc>
        <w:tc>
          <w:tcPr>
            <w:tcW w:w="1177" w:type="dxa"/>
            <w:vAlign w:val="center"/>
          </w:tcPr>
          <w:p w14:paraId="7349BF25" w14:textId="77777777" w:rsidR="00A55C07" w:rsidRPr="00A55C07" w:rsidRDefault="00A55C07" w:rsidP="00A55C07">
            <w:pPr>
              <w:jc w:val="center"/>
            </w:pPr>
            <w:r w:rsidRPr="00A55C07">
              <w:t>13 537</w:t>
            </w:r>
          </w:p>
        </w:tc>
        <w:tc>
          <w:tcPr>
            <w:tcW w:w="1176" w:type="dxa"/>
            <w:vAlign w:val="center"/>
          </w:tcPr>
          <w:p w14:paraId="6F36D730" w14:textId="77777777" w:rsidR="00A55C07" w:rsidRPr="00A55C07" w:rsidRDefault="00A55C07" w:rsidP="00A55C07">
            <w:pPr>
              <w:jc w:val="center"/>
            </w:pPr>
            <w:r w:rsidRPr="00A55C07">
              <w:t>13 537</w:t>
            </w:r>
          </w:p>
        </w:tc>
        <w:tc>
          <w:tcPr>
            <w:tcW w:w="1177" w:type="dxa"/>
            <w:vAlign w:val="center"/>
          </w:tcPr>
          <w:p w14:paraId="25EA4A3E" w14:textId="77777777" w:rsidR="00A55C07" w:rsidRPr="00A55C07" w:rsidRDefault="00A55C07" w:rsidP="00A55C07">
            <w:pPr>
              <w:jc w:val="center"/>
            </w:pPr>
            <w:r w:rsidRPr="00A55C07">
              <w:t>13 537</w:t>
            </w:r>
          </w:p>
        </w:tc>
        <w:tc>
          <w:tcPr>
            <w:tcW w:w="1176" w:type="dxa"/>
            <w:vAlign w:val="center"/>
          </w:tcPr>
          <w:p w14:paraId="282F0577" w14:textId="77777777" w:rsidR="00A55C07" w:rsidRPr="00A55C07" w:rsidRDefault="00A55C07" w:rsidP="00A55C07">
            <w:pPr>
              <w:jc w:val="center"/>
            </w:pPr>
            <w:r w:rsidRPr="00A55C07">
              <w:t>13 537</w:t>
            </w:r>
          </w:p>
        </w:tc>
        <w:tc>
          <w:tcPr>
            <w:tcW w:w="1177" w:type="dxa"/>
            <w:vAlign w:val="center"/>
          </w:tcPr>
          <w:p w14:paraId="2EF17103" w14:textId="77777777" w:rsidR="00A55C07" w:rsidRPr="00A55C07" w:rsidRDefault="00A55C07" w:rsidP="00A55C07">
            <w:pPr>
              <w:jc w:val="center"/>
            </w:pPr>
            <w:r w:rsidRPr="00A55C07">
              <w:t>13 537</w:t>
            </w:r>
          </w:p>
        </w:tc>
      </w:tr>
      <w:tr w:rsidR="00A55C07" w:rsidRPr="00A55C07" w14:paraId="0B5FD43C" w14:textId="77777777" w:rsidTr="00F50726">
        <w:trPr>
          <w:jc w:val="center"/>
        </w:trPr>
        <w:tc>
          <w:tcPr>
            <w:tcW w:w="992" w:type="dxa"/>
            <w:vAlign w:val="center"/>
          </w:tcPr>
          <w:p w14:paraId="4F2440FC" w14:textId="77777777" w:rsidR="00A55C07" w:rsidRPr="00A55C07" w:rsidRDefault="00A55C07" w:rsidP="00A55C07">
            <w:pPr>
              <w:jc w:val="center"/>
            </w:pPr>
            <w:r w:rsidRPr="00A55C07">
              <w:t>2.4.</w:t>
            </w:r>
          </w:p>
        </w:tc>
        <w:tc>
          <w:tcPr>
            <w:tcW w:w="1985" w:type="dxa"/>
          </w:tcPr>
          <w:p w14:paraId="3CDDD332" w14:textId="77777777" w:rsidR="00A55C07" w:rsidRPr="00A55C07" w:rsidRDefault="00A55C07" w:rsidP="00A55C07">
            <w:r w:rsidRPr="00A55C07">
              <w:t>Пропущено через собственные очистные сооружения</w:t>
            </w:r>
          </w:p>
        </w:tc>
        <w:tc>
          <w:tcPr>
            <w:tcW w:w="851" w:type="dxa"/>
            <w:vAlign w:val="center"/>
          </w:tcPr>
          <w:p w14:paraId="24FC023A" w14:textId="77777777" w:rsidR="00A55C07" w:rsidRPr="00A55C07" w:rsidRDefault="00A55C07" w:rsidP="00A55C07">
            <w:pPr>
              <w:jc w:val="center"/>
            </w:pPr>
            <w:r w:rsidRPr="00A55C07">
              <w:t>м</w:t>
            </w:r>
            <w:r w:rsidRPr="00A55C07">
              <w:rPr>
                <w:vertAlign w:val="superscript"/>
              </w:rPr>
              <w:t>3</w:t>
            </w:r>
          </w:p>
        </w:tc>
        <w:tc>
          <w:tcPr>
            <w:tcW w:w="1176" w:type="dxa"/>
            <w:vAlign w:val="center"/>
          </w:tcPr>
          <w:p w14:paraId="72EE3579" w14:textId="77777777" w:rsidR="00A55C07" w:rsidRPr="00A55C07" w:rsidRDefault="00A55C07" w:rsidP="00A55C07">
            <w:pPr>
              <w:jc w:val="center"/>
            </w:pPr>
            <w:r w:rsidRPr="00A55C07">
              <w:t>522 760</w:t>
            </w:r>
          </w:p>
        </w:tc>
        <w:tc>
          <w:tcPr>
            <w:tcW w:w="1177" w:type="dxa"/>
            <w:vAlign w:val="center"/>
          </w:tcPr>
          <w:p w14:paraId="37864AF5" w14:textId="77777777" w:rsidR="00A55C07" w:rsidRPr="00A55C07" w:rsidRDefault="00A55C07" w:rsidP="00A55C07">
            <w:pPr>
              <w:jc w:val="center"/>
            </w:pPr>
            <w:r w:rsidRPr="00A55C07">
              <w:t>522 760</w:t>
            </w:r>
          </w:p>
        </w:tc>
        <w:tc>
          <w:tcPr>
            <w:tcW w:w="1176" w:type="dxa"/>
            <w:vAlign w:val="center"/>
          </w:tcPr>
          <w:p w14:paraId="35F67757" w14:textId="77777777" w:rsidR="00A55C07" w:rsidRPr="00A55C07" w:rsidRDefault="00A55C07" w:rsidP="00A55C07">
            <w:pPr>
              <w:jc w:val="center"/>
            </w:pPr>
            <w:r w:rsidRPr="00A55C07">
              <w:t>485 628</w:t>
            </w:r>
          </w:p>
        </w:tc>
        <w:tc>
          <w:tcPr>
            <w:tcW w:w="1177" w:type="dxa"/>
            <w:vAlign w:val="center"/>
          </w:tcPr>
          <w:p w14:paraId="4B4D1261" w14:textId="77777777" w:rsidR="00A55C07" w:rsidRPr="00A55C07" w:rsidRDefault="00A55C07" w:rsidP="00A55C07">
            <w:pPr>
              <w:jc w:val="center"/>
            </w:pPr>
            <w:r w:rsidRPr="00A55C07">
              <w:t>485 628</w:t>
            </w:r>
          </w:p>
        </w:tc>
        <w:tc>
          <w:tcPr>
            <w:tcW w:w="1176" w:type="dxa"/>
            <w:vAlign w:val="center"/>
          </w:tcPr>
          <w:p w14:paraId="66C701E8" w14:textId="77777777" w:rsidR="00A55C07" w:rsidRPr="00A55C07" w:rsidRDefault="00A55C07" w:rsidP="00A55C07">
            <w:pPr>
              <w:jc w:val="center"/>
            </w:pPr>
            <w:r w:rsidRPr="00A55C07">
              <w:t>522 760</w:t>
            </w:r>
          </w:p>
        </w:tc>
        <w:tc>
          <w:tcPr>
            <w:tcW w:w="1177" w:type="dxa"/>
            <w:vAlign w:val="center"/>
          </w:tcPr>
          <w:p w14:paraId="7BA105FB" w14:textId="77777777" w:rsidR="00A55C07" w:rsidRPr="00A55C07" w:rsidRDefault="00A55C07" w:rsidP="00A55C07">
            <w:pPr>
              <w:jc w:val="center"/>
            </w:pPr>
            <w:r w:rsidRPr="00A55C07">
              <w:t>522 760</w:t>
            </w:r>
          </w:p>
        </w:tc>
        <w:tc>
          <w:tcPr>
            <w:tcW w:w="1176" w:type="dxa"/>
            <w:vAlign w:val="center"/>
          </w:tcPr>
          <w:p w14:paraId="6B6F732E" w14:textId="77777777" w:rsidR="00A55C07" w:rsidRPr="00A55C07" w:rsidRDefault="00A55C07" w:rsidP="00A55C07">
            <w:pPr>
              <w:jc w:val="center"/>
            </w:pPr>
            <w:r w:rsidRPr="00A55C07">
              <w:t>522 760</w:t>
            </w:r>
          </w:p>
        </w:tc>
        <w:tc>
          <w:tcPr>
            <w:tcW w:w="1177" w:type="dxa"/>
            <w:vAlign w:val="center"/>
          </w:tcPr>
          <w:p w14:paraId="2DA29570" w14:textId="77777777" w:rsidR="00A55C07" w:rsidRPr="00A55C07" w:rsidRDefault="00A55C07" w:rsidP="00A55C07">
            <w:pPr>
              <w:jc w:val="center"/>
            </w:pPr>
            <w:r w:rsidRPr="00A55C07">
              <w:t>522 760</w:t>
            </w:r>
          </w:p>
        </w:tc>
        <w:tc>
          <w:tcPr>
            <w:tcW w:w="1176" w:type="dxa"/>
            <w:vAlign w:val="center"/>
          </w:tcPr>
          <w:p w14:paraId="514BA88D" w14:textId="77777777" w:rsidR="00A55C07" w:rsidRPr="00A55C07" w:rsidRDefault="00A55C07" w:rsidP="00A55C07">
            <w:pPr>
              <w:jc w:val="center"/>
            </w:pPr>
            <w:r w:rsidRPr="00A55C07">
              <w:t>522 760</w:t>
            </w:r>
          </w:p>
        </w:tc>
        <w:tc>
          <w:tcPr>
            <w:tcW w:w="1177" w:type="dxa"/>
            <w:vAlign w:val="center"/>
          </w:tcPr>
          <w:p w14:paraId="5E8E1245" w14:textId="77777777" w:rsidR="00A55C07" w:rsidRPr="00A55C07" w:rsidRDefault="00A55C07" w:rsidP="00A55C07">
            <w:pPr>
              <w:jc w:val="center"/>
            </w:pPr>
            <w:r w:rsidRPr="00A55C07">
              <w:t>522 760</w:t>
            </w:r>
          </w:p>
        </w:tc>
      </w:tr>
    </w:tbl>
    <w:p w14:paraId="765DBC3D" w14:textId="77777777" w:rsidR="00A55C07" w:rsidRPr="00A55C07" w:rsidRDefault="00A55C07" w:rsidP="00A55C07">
      <w:pPr>
        <w:jc w:val="both"/>
        <w:rPr>
          <w:color w:val="FF0000"/>
          <w:sz w:val="28"/>
          <w:szCs w:val="28"/>
          <w:lang w:eastAsia="en-US"/>
        </w:rPr>
      </w:pPr>
    </w:p>
    <w:p w14:paraId="050B6414" w14:textId="77777777" w:rsidR="00A55C07" w:rsidRPr="00A55C07" w:rsidRDefault="00A55C07" w:rsidP="00A55C07">
      <w:pPr>
        <w:jc w:val="both"/>
        <w:rPr>
          <w:color w:val="FF0000"/>
          <w:sz w:val="28"/>
          <w:szCs w:val="28"/>
          <w:lang w:eastAsia="en-US"/>
        </w:rPr>
      </w:pPr>
    </w:p>
    <w:p w14:paraId="210B06BE" w14:textId="77777777" w:rsidR="00A55C07" w:rsidRPr="00A55C07" w:rsidRDefault="00A55C07" w:rsidP="00A55C07">
      <w:pPr>
        <w:jc w:val="both"/>
        <w:rPr>
          <w:color w:val="FF0000"/>
          <w:sz w:val="28"/>
          <w:szCs w:val="28"/>
          <w:lang w:eastAsia="en-US"/>
        </w:rPr>
      </w:pPr>
    </w:p>
    <w:p w14:paraId="3F0E78B2" w14:textId="77777777" w:rsidR="00A55C07" w:rsidRPr="00A55C07" w:rsidRDefault="00A55C07" w:rsidP="00A55C07">
      <w:pPr>
        <w:jc w:val="both"/>
        <w:rPr>
          <w:color w:val="FF0000"/>
          <w:sz w:val="28"/>
          <w:szCs w:val="28"/>
          <w:lang w:eastAsia="en-US"/>
        </w:rPr>
      </w:pPr>
    </w:p>
    <w:p w14:paraId="29391E0E" w14:textId="77777777" w:rsidR="00A55C07" w:rsidRPr="00A55C07" w:rsidRDefault="00A55C07" w:rsidP="00A55C07">
      <w:pPr>
        <w:jc w:val="both"/>
        <w:rPr>
          <w:color w:val="FF0000"/>
          <w:sz w:val="28"/>
          <w:szCs w:val="28"/>
          <w:lang w:eastAsia="en-US"/>
        </w:rPr>
      </w:pPr>
    </w:p>
    <w:p w14:paraId="0F42CD50" w14:textId="77777777" w:rsidR="00A55C07" w:rsidRPr="00A55C07" w:rsidRDefault="00A55C07" w:rsidP="00A55C07">
      <w:pPr>
        <w:jc w:val="both"/>
        <w:rPr>
          <w:color w:val="FF0000"/>
          <w:sz w:val="28"/>
          <w:szCs w:val="28"/>
          <w:lang w:eastAsia="en-US"/>
        </w:rPr>
      </w:pPr>
    </w:p>
    <w:p w14:paraId="10CB41D1" w14:textId="77777777" w:rsidR="00A55C07" w:rsidRPr="00A55C07" w:rsidRDefault="00A55C07" w:rsidP="00A55C07">
      <w:pPr>
        <w:jc w:val="both"/>
        <w:rPr>
          <w:color w:val="FF0000"/>
          <w:sz w:val="28"/>
          <w:szCs w:val="28"/>
          <w:lang w:eastAsia="en-US"/>
        </w:rPr>
      </w:pPr>
    </w:p>
    <w:p w14:paraId="60A8BAE7" w14:textId="77777777" w:rsidR="00A55C07" w:rsidRPr="00A55C07" w:rsidRDefault="00A55C07" w:rsidP="00A55C07">
      <w:pPr>
        <w:jc w:val="both"/>
        <w:rPr>
          <w:color w:val="FF0000"/>
          <w:sz w:val="28"/>
          <w:szCs w:val="28"/>
          <w:lang w:eastAsia="en-US"/>
        </w:rPr>
      </w:pPr>
    </w:p>
    <w:p w14:paraId="441710CD" w14:textId="77777777" w:rsidR="00A55C07" w:rsidRPr="00A55C07" w:rsidRDefault="00A55C07" w:rsidP="00A55C07">
      <w:pPr>
        <w:jc w:val="both"/>
        <w:rPr>
          <w:color w:val="FF0000"/>
          <w:sz w:val="28"/>
          <w:szCs w:val="28"/>
          <w:lang w:eastAsia="en-US"/>
        </w:rPr>
      </w:pPr>
    </w:p>
    <w:p w14:paraId="43EC5CFE" w14:textId="77777777" w:rsidR="00A55C07" w:rsidRPr="00A55C07" w:rsidRDefault="00A55C07" w:rsidP="00A55C07">
      <w:pPr>
        <w:jc w:val="both"/>
        <w:rPr>
          <w:color w:val="FF0000"/>
          <w:sz w:val="28"/>
          <w:szCs w:val="28"/>
          <w:lang w:eastAsia="en-US"/>
        </w:rPr>
      </w:pPr>
    </w:p>
    <w:p w14:paraId="5DB851EA" w14:textId="77777777" w:rsidR="00A55C07" w:rsidRPr="00A55C07" w:rsidRDefault="00A55C07" w:rsidP="00A55C07">
      <w:pPr>
        <w:jc w:val="both"/>
        <w:rPr>
          <w:color w:val="FF0000"/>
          <w:sz w:val="28"/>
          <w:szCs w:val="28"/>
          <w:lang w:eastAsia="en-US"/>
        </w:rPr>
      </w:pPr>
    </w:p>
    <w:p w14:paraId="032B6F74" w14:textId="77777777" w:rsidR="00A55C07" w:rsidRPr="00A55C07" w:rsidRDefault="00A55C07" w:rsidP="00A55C07">
      <w:pPr>
        <w:jc w:val="both"/>
        <w:rPr>
          <w:color w:val="FF0000"/>
          <w:sz w:val="28"/>
          <w:szCs w:val="28"/>
          <w:lang w:eastAsia="en-US"/>
        </w:rPr>
      </w:pPr>
    </w:p>
    <w:p w14:paraId="345F68C4" w14:textId="77777777" w:rsidR="00A55C07" w:rsidRPr="00A55C07" w:rsidRDefault="00A55C07" w:rsidP="00A55C07">
      <w:pPr>
        <w:jc w:val="both"/>
        <w:rPr>
          <w:color w:val="FF0000"/>
          <w:sz w:val="28"/>
          <w:szCs w:val="28"/>
          <w:lang w:eastAsia="en-US"/>
        </w:rPr>
      </w:pPr>
    </w:p>
    <w:p w14:paraId="4B4306D0" w14:textId="77777777" w:rsidR="00A55C07" w:rsidRPr="00A55C07" w:rsidRDefault="00A55C07" w:rsidP="00A55C07">
      <w:pPr>
        <w:jc w:val="both"/>
        <w:rPr>
          <w:color w:val="FF0000"/>
          <w:sz w:val="28"/>
          <w:szCs w:val="28"/>
          <w:lang w:eastAsia="en-US"/>
        </w:rPr>
      </w:pPr>
    </w:p>
    <w:p w14:paraId="656941B6" w14:textId="77777777" w:rsidR="00A55C07" w:rsidRPr="00A55C07" w:rsidRDefault="00A55C07" w:rsidP="00A55C07">
      <w:pPr>
        <w:jc w:val="both"/>
        <w:rPr>
          <w:color w:val="FF0000"/>
          <w:sz w:val="28"/>
          <w:szCs w:val="28"/>
          <w:lang w:eastAsia="en-US"/>
        </w:rPr>
      </w:pPr>
    </w:p>
    <w:p w14:paraId="120ACF64" w14:textId="77777777" w:rsidR="00A55C07" w:rsidRPr="00A55C07" w:rsidRDefault="00A55C07" w:rsidP="00A55C07">
      <w:pPr>
        <w:jc w:val="both"/>
        <w:rPr>
          <w:color w:val="FF0000"/>
          <w:sz w:val="28"/>
          <w:szCs w:val="28"/>
          <w:lang w:eastAsia="en-US"/>
        </w:rPr>
      </w:pPr>
    </w:p>
    <w:p w14:paraId="43C2F4DD" w14:textId="77777777" w:rsidR="00A55C07" w:rsidRPr="00A55C07" w:rsidRDefault="00A55C07" w:rsidP="00A55C07">
      <w:pPr>
        <w:jc w:val="both"/>
        <w:rPr>
          <w:color w:val="FF0000"/>
          <w:sz w:val="28"/>
          <w:szCs w:val="28"/>
          <w:lang w:eastAsia="en-US"/>
        </w:rPr>
      </w:pPr>
    </w:p>
    <w:p w14:paraId="29388B58" w14:textId="77777777" w:rsidR="00A55C07" w:rsidRPr="00A55C07" w:rsidRDefault="00A55C07" w:rsidP="00A55C07">
      <w:pPr>
        <w:jc w:val="both"/>
        <w:rPr>
          <w:color w:val="FF0000"/>
          <w:sz w:val="28"/>
          <w:szCs w:val="28"/>
          <w:lang w:eastAsia="en-US"/>
        </w:rPr>
      </w:pPr>
    </w:p>
    <w:p w14:paraId="79466643" w14:textId="77777777" w:rsidR="00A55C07" w:rsidRPr="00A55C07" w:rsidRDefault="00A55C07" w:rsidP="00A55C07">
      <w:pPr>
        <w:jc w:val="both"/>
        <w:rPr>
          <w:color w:val="FF0000"/>
          <w:sz w:val="28"/>
          <w:szCs w:val="28"/>
          <w:lang w:eastAsia="en-US"/>
        </w:rPr>
      </w:pPr>
    </w:p>
    <w:p w14:paraId="1EF874FA" w14:textId="77777777" w:rsidR="00A55C07" w:rsidRPr="00A55C07" w:rsidRDefault="00A55C07" w:rsidP="00A55C07">
      <w:pPr>
        <w:ind w:left="-567"/>
        <w:jc w:val="center"/>
        <w:rPr>
          <w:bCs/>
          <w:sz w:val="28"/>
          <w:szCs w:val="28"/>
        </w:rPr>
      </w:pPr>
      <w:r w:rsidRPr="00A55C07">
        <w:rPr>
          <w:bCs/>
          <w:color w:val="FF0000"/>
          <w:sz w:val="28"/>
          <w:szCs w:val="28"/>
        </w:rPr>
        <w:lastRenderedPageBreak/>
        <w:t xml:space="preserve">         </w:t>
      </w:r>
      <w:r w:rsidRPr="00A55C07">
        <w:rPr>
          <w:bCs/>
          <w:sz w:val="28"/>
          <w:szCs w:val="28"/>
        </w:rPr>
        <w:t>Раздел 6. Объем финансовых потребностей, необходимых для реализации производственной программы</w:t>
      </w:r>
    </w:p>
    <w:p w14:paraId="3CAC64C6" w14:textId="77777777" w:rsidR="00A55C07" w:rsidRPr="00A55C07" w:rsidRDefault="00A55C07" w:rsidP="00A55C07">
      <w:pPr>
        <w:ind w:left="-567"/>
        <w:jc w:val="center"/>
        <w:rPr>
          <w:bCs/>
          <w:sz w:val="28"/>
          <w:szCs w:val="28"/>
        </w:rPr>
      </w:pPr>
    </w:p>
    <w:tbl>
      <w:tblPr>
        <w:tblStyle w:val="700"/>
        <w:tblW w:w="15167" w:type="dxa"/>
        <w:jc w:val="center"/>
        <w:tblLook w:val="04A0" w:firstRow="1" w:lastRow="0" w:firstColumn="1" w:lastColumn="0" w:noHBand="0" w:noVBand="1"/>
      </w:tblPr>
      <w:tblGrid>
        <w:gridCol w:w="595"/>
        <w:gridCol w:w="2668"/>
        <w:gridCol w:w="1190"/>
        <w:gridCol w:w="1190"/>
        <w:gridCol w:w="1191"/>
        <w:gridCol w:w="1190"/>
        <w:gridCol w:w="1191"/>
        <w:gridCol w:w="1190"/>
        <w:gridCol w:w="1190"/>
        <w:gridCol w:w="1191"/>
        <w:gridCol w:w="1190"/>
        <w:gridCol w:w="1191"/>
      </w:tblGrid>
      <w:tr w:rsidR="00A55C07" w:rsidRPr="00A55C07" w14:paraId="71C44D70" w14:textId="77777777" w:rsidTr="00F50726">
        <w:trPr>
          <w:trHeight w:val="347"/>
          <w:jc w:val="center"/>
        </w:trPr>
        <w:tc>
          <w:tcPr>
            <w:tcW w:w="595" w:type="dxa"/>
            <w:vMerge w:val="restart"/>
            <w:vAlign w:val="center"/>
          </w:tcPr>
          <w:p w14:paraId="3CA2E47C" w14:textId="77777777" w:rsidR="00A55C07" w:rsidRPr="00A55C07" w:rsidRDefault="00A55C07" w:rsidP="00A55C07">
            <w:pPr>
              <w:jc w:val="center"/>
              <w:rPr>
                <w:bCs/>
                <w:sz w:val="28"/>
                <w:szCs w:val="28"/>
              </w:rPr>
            </w:pPr>
            <w:r w:rsidRPr="00A55C07">
              <w:rPr>
                <w:bCs/>
                <w:sz w:val="28"/>
                <w:szCs w:val="28"/>
              </w:rPr>
              <w:t>№ п/п</w:t>
            </w:r>
          </w:p>
        </w:tc>
        <w:tc>
          <w:tcPr>
            <w:tcW w:w="2668" w:type="dxa"/>
            <w:vMerge w:val="restart"/>
            <w:vAlign w:val="center"/>
          </w:tcPr>
          <w:p w14:paraId="502439BE" w14:textId="77777777" w:rsidR="00A55C07" w:rsidRPr="00A55C07" w:rsidRDefault="00A55C07" w:rsidP="00A55C07">
            <w:pPr>
              <w:jc w:val="center"/>
              <w:rPr>
                <w:bCs/>
                <w:sz w:val="28"/>
                <w:szCs w:val="28"/>
              </w:rPr>
            </w:pPr>
            <w:r w:rsidRPr="00A55C07">
              <w:rPr>
                <w:bCs/>
                <w:sz w:val="28"/>
                <w:szCs w:val="28"/>
              </w:rPr>
              <w:t>Наименование показателя</w:t>
            </w:r>
          </w:p>
        </w:tc>
        <w:tc>
          <w:tcPr>
            <w:tcW w:w="2380" w:type="dxa"/>
            <w:gridSpan w:val="2"/>
          </w:tcPr>
          <w:p w14:paraId="18C81FEB" w14:textId="77777777" w:rsidR="00A55C07" w:rsidRPr="00A55C07" w:rsidRDefault="00A55C07" w:rsidP="00A55C07">
            <w:pPr>
              <w:jc w:val="center"/>
              <w:rPr>
                <w:bCs/>
                <w:sz w:val="28"/>
                <w:szCs w:val="28"/>
              </w:rPr>
            </w:pPr>
            <w:r w:rsidRPr="00A55C07">
              <w:rPr>
                <w:bCs/>
                <w:sz w:val="28"/>
                <w:szCs w:val="28"/>
              </w:rPr>
              <w:t>2024 год</w:t>
            </w:r>
          </w:p>
        </w:tc>
        <w:tc>
          <w:tcPr>
            <w:tcW w:w="2381" w:type="dxa"/>
            <w:gridSpan w:val="2"/>
          </w:tcPr>
          <w:p w14:paraId="507D3171" w14:textId="77777777" w:rsidR="00A55C07" w:rsidRPr="00A55C07" w:rsidRDefault="00A55C07" w:rsidP="00A55C07">
            <w:pPr>
              <w:jc w:val="center"/>
              <w:rPr>
                <w:bCs/>
                <w:sz w:val="28"/>
                <w:szCs w:val="28"/>
              </w:rPr>
            </w:pPr>
            <w:r w:rsidRPr="00A55C07">
              <w:rPr>
                <w:bCs/>
                <w:sz w:val="28"/>
                <w:szCs w:val="28"/>
              </w:rPr>
              <w:t>2025 год</w:t>
            </w:r>
          </w:p>
        </w:tc>
        <w:tc>
          <w:tcPr>
            <w:tcW w:w="2381" w:type="dxa"/>
            <w:gridSpan w:val="2"/>
          </w:tcPr>
          <w:p w14:paraId="6DDEA94B" w14:textId="77777777" w:rsidR="00A55C07" w:rsidRPr="00A55C07" w:rsidRDefault="00A55C07" w:rsidP="00A55C07">
            <w:pPr>
              <w:jc w:val="center"/>
              <w:rPr>
                <w:bCs/>
                <w:sz w:val="28"/>
                <w:szCs w:val="28"/>
              </w:rPr>
            </w:pPr>
            <w:r w:rsidRPr="00A55C07">
              <w:rPr>
                <w:bCs/>
                <w:sz w:val="28"/>
                <w:szCs w:val="28"/>
              </w:rPr>
              <w:t>2026 год</w:t>
            </w:r>
          </w:p>
        </w:tc>
        <w:tc>
          <w:tcPr>
            <w:tcW w:w="2381" w:type="dxa"/>
            <w:gridSpan w:val="2"/>
          </w:tcPr>
          <w:p w14:paraId="12119C02" w14:textId="77777777" w:rsidR="00A55C07" w:rsidRPr="00A55C07" w:rsidRDefault="00A55C07" w:rsidP="00A55C07">
            <w:pPr>
              <w:jc w:val="center"/>
              <w:rPr>
                <w:bCs/>
                <w:sz w:val="28"/>
                <w:szCs w:val="28"/>
              </w:rPr>
            </w:pPr>
            <w:r w:rsidRPr="00A55C07">
              <w:rPr>
                <w:bCs/>
                <w:sz w:val="28"/>
                <w:szCs w:val="28"/>
              </w:rPr>
              <w:t>2027 год</w:t>
            </w:r>
          </w:p>
        </w:tc>
        <w:tc>
          <w:tcPr>
            <w:tcW w:w="2381" w:type="dxa"/>
            <w:gridSpan w:val="2"/>
          </w:tcPr>
          <w:p w14:paraId="489AB2A5" w14:textId="77777777" w:rsidR="00A55C07" w:rsidRPr="00A55C07" w:rsidRDefault="00A55C07" w:rsidP="00A55C07">
            <w:pPr>
              <w:jc w:val="center"/>
              <w:rPr>
                <w:bCs/>
                <w:sz w:val="28"/>
                <w:szCs w:val="28"/>
              </w:rPr>
            </w:pPr>
            <w:r w:rsidRPr="00A55C07">
              <w:rPr>
                <w:bCs/>
                <w:sz w:val="28"/>
                <w:szCs w:val="28"/>
              </w:rPr>
              <w:t>2028 год</w:t>
            </w:r>
          </w:p>
        </w:tc>
      </w:tr>
      <w:tr w:rsidR="00A55C07" w:rsidRPr="00A55C07" w14:paraId="2AF6F18A" w14:textId="77777777" w:rsidTr="00F50726">
        <w:trPr>
          <w:trHeight w:val="706"/>
          <w:jc w:val="center"/>
        </w:trPr>
        <w:tc>
          <w:tcPr>
            <w:tcW w:w="595" w:type="dxa"/>
            <w:vMerge/>
          </w:tcPr>
          <w:p w14:paraId="12DBB84D" w14:textId="77777777" w:rsidR="00A55C07" w:rsidRPr="00A55C07" w:rsidRDefault="00A55C07" w:rsidP="00A55C07">
            <w:pPr>
              <w:jc w:val="center"/>
              <w:rPr>
                <w:bCs/>
                <w:sz w:val="28"/>
                <w:szCs w:val="28"/>
              </w:rPr>
            </w:pPr>
          </w:p>
        </w:tc>
        <w:tc>
          <w:tcPr>
            <w:tcW w:w="2668" w:type="dxa"/>
            <w:vMerge/>
          </w:tcPr>
          <w:p w14:paraId="123A2A22" w14:textId="77777777" w:rsidR="00A55C07" w:rsidRPr="00A55C07" w:rsidRDefault="00A55C07" w:rsidP="00A55C07">
            <w:pPr>
              <w:jc w:val="center"/>
              <w:rPr>
                <w:bCs/>
                <w:sz w:val="28"/>
                <w:szCs w:val="28"/>
              </w:rPr>
            </w:pPr>
          </w:p>
        </w:tc>
        <w:tc>
          <w:tcPr>
            <w:tcW w:w="1190" w:type="dxa"/>
            <w:vAlign w:val="center"/>
          </w:tcPr>
          <w:p w14:paraId="5C6F0AC1" w14:textId="77777777" w:rsidR="00A55C07" w:rsidRPr="00A55C07" w:rsidRDefault="00A55C07" w:rsidP="00A55C07">
            <w:pPr>
              <w:jc w:val="center"/>
            </w:pPr>
            <w:r w:rsidRPr="00A55C07">
              <w:t>с 01.01.    по 30.06.</w:t>
            </w:r>
          </w:p>
        </w:tc>
        <w:tc>
          <w:tcPr>
            <w:tcW w:w="1190" w:type="dxa"/>
            <w:vAlign w:val="center"/>
          </w:tcPr>
          <w:p w14:paraId="2AFC74FE" w14:textId="77777777" w:rsidR="00A55C07" w:rsidRPr="00A55C07" w:rsidRDefault="00A55C07" w:rsidP="00A55C07">
            <w:pPr>
              <w:jc w:val="center"/>
              <w:rPr>
                <w:bCs/>
                <w:sz w:val="28"/>
                <w:szCs w:val="28"/>
              </w:rPr>
            </w:pPr>
            <w:r w:rsidRPr="00A55C07">
              <w:t>с 01.07.     по 31.12.</w:t>
            </w:r>
          </w:p>
        </w:tc>
        <w:tc>
          <w:tcPr>
            <w:tcW w:w="1191" w:type="dxa"/>
            <w:vAlign w:val="center"/>
          </w:tcPr>
          <w:p w14:paraId="3220F6D0" w14:textId="77777777" w:rsidR="00A55C07" w:rsidRPr="00A55C07" w:rsidRDefault="00A55C07" w:rsidP="00A55C07">
            <w:pPr>
              <w:jc w:val="center"/>
            </w:pPr>
            <w:r w:rsidRPr="00A55C07">
              <w:t>с 01.01.    по 30.06.</w:t>
            </w:r>
          </w:p>
        </w:tc>
        <w:tc>
          <w:tcPr>
            <w:tcW w:w="1190" w:type="dxa"/>
            <w:vAlign w:val="center"/>
          </w:tcPr>
          <w:p w14:paraId="35A9486E" w14:textId="77777777" w:rsidR="00A55C07" w:rsidRPr="00A55C07" w:rsidRDefault="00A55C07" w:rsidP="00A55C07">
            <w:pPr>
              <w:jc w:val="center"/>
              <w:rPr>
                <w:bCs/>
                <w:sz w:val="28"/>
                <w:szCs w:val="28"/>
              </w:rPr>
            </w:pPr>
            <w:r w:rsidRPr="00A55C07">
              <w:t>с 01.07.     по 31.12.</w:t>
            </w:r>
          </w:p>
        </w:tc>
        <w:tc>
          <w:tcPr>
            <w:tcW w:w="1191" w:type="dxa"/>
            <w:vAlign w:val="center"/>
          </w:tcPr>
          <w:p w14:paraId="3A4C66A6" w14:textId="77777777" w:rsidR="00A55C07" w:rsidRPr="00A55C07" w:rsidRDefault="00A55C07" w:rsidP="00A55C07">
            <w:pPr>
              <w:jc w:val="center"/>
            </w:pPr>
            <w:r w:rsidRPr="00A55C07">
              <w:t>с 01.01.    по 30.06.</w:t>
            </w:r>
          </w:p>
        </w:tc>
        <w:tc>
          <w:tcPr>
            <w:tcW w:w="1190" w:type="dxa"/>
            <w:vAlign w:val="center"/>
          </w:tcPr>
          <w:p w14:paraId="200ABB1C" w14:textId="77777777" w:rsidR="00A55C07" w:rsidRPr="00A55C07" w:rsidRDefault="00A55C07" w:rsidP="00A55C07">
            <w:pPr>
              <w:jc w:val="center"/>
              <w:rPr>
                <w:bCs/>
                <w:sz w:val="28"/>
                <w:szCs w:val="28"/>
              </w:rPr>
            </w:pPr>
            <w:r w:rsidRPr="00A55C07">
              <w:t>с 01.07.     по 31.12.</w:t>
            </w:r>
          </w:p>
        </w:tc>
        <w:tc>
          <w:tcPr>
            <w:tcW w:w="1190" w:type="dxa"/>
            <w:vAlign w:val="center"/>
          </w:tcPr>
          <w:p w14:paraId="56B8DB9D" w14:textId="77777777" w:rsidR="00A55C07" w:rsidRPr="00A55C07" w:rsidRDefault="00A55C07" w:rsidP="00A55C07">
            <w:pPr>
              <w:jc w:val="center"/>
            </w:pPr>
            <w:r w:rsidRPr="00A55C07">
              <w:t>с 01.01.    по 30.06.</w:t>
            </w:r>
          </w:p>
        </w:tc>
        <w:tc>
          <w:tcPr>
            <w:tcW w:w="1191" w:type="dxa"/>
            <w:vAlign w:val="center"/>
          </w:tcPr>
          <w:p w14:paraId="0CCE09F4" w14:textId="77777777" w:rsidR="00A55C07" w:rsidRPr="00A55C07" w:rsidRDefault="00A55C07" w:rsidP="00A55C07">
            <w:pPr>
              <w:jc w:val="center"/>
              <w:rPr>
                <w:bCs/>
                <w:sz w:val="28"/>
                <w:szCs w:val="28"/>
              </w:rPr>
            </w:pPr>
            <w:r w:rsidRPr="00A55C07">
              <w:t>с 01.07.     по 31.12.</w:t>
            </w:r>
          </w:p>
        </w:tc>
        <w:tc>
          <w:tcPr>
            <w:tcW w:w="1190" w:type="dxa"/>
            <w:vAlign w:val="center"/>
          </w:tcPr>
          <w:p w14:paraId="5760890A" w14:textId="77777777" w:rsidR="00A55C07" w:rsidRPr="00A55C07" w:rsidRDefault="00A55C07" w:rsidP="00A55C07">
            <w:pPr>
              <w:jc w:val="center"/>
            </w:pPr>
            <w:r w:rsidRPr="00A55C07">
              <w:t>с 01.01.    по 30.06.</w:t>
            </w:r>
          </w:p>
        </w:tc>
        <w:tc>
          <w:tcPr>
            <w:tcW w:w="1191" w:type="dxa"/>
            <w:vAlign w:val="center"/>
          </w:tcPr>
          <w:p w14:paraId="2D7635B3" w14:textId="77777777" w:rsidR="00A55C07" w:rsidRPr="00A55C07" w:rsidRDefault="00A55C07" w:rsidP="00A55C07">
            <w:pPr>
              <w:jc w:val="center"/>
              <w:rPr>
                <w:bCs/>
                <w:sz w:val="28"/>
                <w:szCs w:val="28"/>
              </w:rPr>
            </w:pPr>
            <w:r w:rsidRPr="00A55C07">
              <w:t>с 01.07.     по 31.12.</w:t>
            </w:r>
          </w:p>
        </w:tc>
      </w:tr>
      <w:tr w:rsidR="00A55C07" w:rsidRPr="00A55C07" w14:paraId="72D139EC" w14:textId="77777777" w:rsidTr="00F50726">
        <w:trPr>
          <w:jc w:val="center"/>
        </w:trPr>
        <w:tc>
          <w:tcPr>
            <w:tcW w:w="595" w:type="dxa"/>
          </w:tcPr>
          <w:p w14:paraId="5E9D08FB" w14:textId="77777777" w:rsidR="00A55C07" w:rsidRPr="00A55C07" w:rsidRDefault="00A55C07" w:rsidP="00A55C07">
            <w:pPr>
              <w:jc w:val="center"/>
              <w:rPr>
                <w:bCs/>
                <w:sz w:val="28"/>
                <w:szCs w:val="28"/>
              </w:rPr>
            </w:pPr>
            <w:r w:rsidRPr="00A55C07">
              <w:rPr>
                <w:bCs/>
                <w:sz w:val="28"/>
                <w:szCs w:val="28"/>
              </w:rPr>
              <w:t>1</w:t>
            </w:r>
          </w:p>
        </w:tc>
        <w:tc>
          <w:tcPr>
            <w:tcW w:w="2668" w:type="dxa"/>
          </w:tcPr>
          <w:p w14:paraId="496E7AD2" w14:textId="77777777" w:rsidR="00A55C07" w:rsidRPr="00A55C07" w:rsidRDefault="00A55C07" w:rsidP="00A55C07">
            <w:pPr>
              <w:jc w:val="center"/>
              <w:rPr>
                <w:bCs/>
                <w:sz w:val="28"/>
                <w:szCs w:val="28"/>
              </w:rPr>
            </w:pPr>
            <w:r w:rsidRPr="00A55C07">
              <w:rPr>
                <w:bCs/>
                <w:sz w:val="28"/>
                <w:szCs w:val="28"/>
              </w:rPr>
              <w:t>2</w:t>
            </w:r>
          </w:p>
        </w:tc>
        <w:tc>
          <w:tcPr>
            <w:tcW w:w="1190" w:type="dxa"/>
          </w:tcPr>
          <w:p w14:paraId="2E6AAADF" w14:textId="77777777" w:rsidR="00A55C07" w:rsidRPr="00A55C07" w:rsidRDefault="00A55C07" w:rsidP="00A55C07">
            <w:pPr>
              <w:jc w:val="center"/>
              <w:rPr>
                <w:bCs/>
                <w:sz w:val="28"/>
                <w:szCs w:val="28"/>
              </w:rPr>
            </w:pPr>
            <w:r w:rsidRPr="00A55C07">
              <w:rPr>
                <w:bCs/>
                <w:sz w:val="28"/>
                <w:szCs w:val="28"/>
              </w:rPr>
              <w:t>3</w:t>
            </w:r>
          </w:p>
        </w:tc>
        <w:tc>
          <w:tcPr>
            <w:tcW w:w="1190" w:type="dxa"/>
          </w:tcPr>
          <w:p w14:paraId="4D2A0C05" w14:textId="77777777" w:rsidR="00A55C07" w:rsidRPr="00A55C07" w:rsidRDefault="00A55C07" w:rsidP="00A55C07">
            <w:pPr>
              <w:jc w:val="center"/>
              <w:rPr>
                <w:bCs/>
                <w:sz w:val="28"/>
                <w:szCs w:val="28"/>
              </w:rPr>
            </w:pPr>
            <w:r w:rsidRPr="00A55C07">
              <w:rPr>
                <w:bCs/>
                <w:sz w:val="28"/>
                <w:szCs w:val="28"/>
              </w:rPr>
              <w:t>4</w:t>
            </w:r>
          </w:p>
        </w:tc>
        <w:tc>
          <w:tcPr>
            <w:tcW w:w="1191" w:type="dxa"/>
          </w:tcPr>
          <w:p w14:paraId="611C01F1" w14:textId="77777777" w:rsidR="00A55C07" w:rsidRPr="00A55C07" w:rsidRDefault="00A55C07" w:rsidP="00A55C07">
            <w:pPr>
              <w:jc w:val="center"/>
              <w:rPr>
                <w:bCs/>
                <w:sz w:val="28"/>
                <w:szCs w:val="28"/>
              </w:rPr>
            </w:pPr>
            <w:r w:rsidRPr="00A55C07">
              <w:rPr>
                <w:bCs/>
                <w:sz w:val="28"/>
                <w:szCs w:val="28"/>
              </w:rPr>
              <w:t>5</w:t>
            </w:r>
          </w:p>
        </w:tc>
        <w:tc>
          <w:tcPr>
            <w:tcW w:w="1190" w:type="dxa"/>
          </w:tcPr>
          <w:p w14:paraId="0A836A7F" w14:textId="77777777" w:rsidR="00A55C07" w:rsidRPr="00A55C07" w:rsidRDefault="00A55C07" w:rsidP="00A55C07">
            <w:pPr>
              <w:jc w:val="center"/>
              <w:rPr>
                <w:bCs/>
                <w:sz w:val="28"/>
                <w:szCs w:val="28"/>
              </w:rPr>
            </w:pPr>
            <w:r w:rsidRPr="00A55C07">
              <w:rPr>
                <w:bCs/>
                <w:sz w:val="28"/>
                <w:szCs w:val="28"/>
              </w:rPr>
              <w:t>6</w:t>
            </w:r>
          </w:p>
        </w:tc>
        <w:tc>
          <w:tcPr>
            <w:tcW w:w="1191" w:type="dxa"/>
          </w:tcPr>
          <w:p w14:paraId="6E994BD9" w14:textId="77777777" w:rsidR="00A55C07" w:rsidRPr="00A55C07" w:rsidRDefault="00A55C07" w:rsidP="00A55C07">
            <w:pPr>
              <w:jc w:val="center"/>
              <w:rPr>
                <w:bCs/>
                <w:sz w:val="28"/>
                <w:szCs w:val="28"/>
              </w:rPr>
            </w:pPr>
            <w:r w:rsidRPr="00A55C07">
              <w:rPr>
                <w:bCs/>
                <w:sz w:val="28"/>
                <w:szCs w:val="28"/>
              </w:rPr>
              <w:t>7</w:t>
            </w:r>
          </w:p>
        </w:tc>
        <w:tc>
          <w:tcPr>
            <w:tcW w:w="1190" w:type="dxa"/>
          </w:tcPr>
          <w:p w14:paraId="09FFA924" w14:textId="77777777" w:rsidR="00A55C07" w:rsidRPr="00A55C07" w:rsidRDefault="00A55C07" w:rsidP="00A55C07">
            <w:pPr>
              <w:jc w:val="center"/>
              <w:rPr>
                <w:bCs/>
                <w:sz w:val="28"/>
                <w:szCs w:val="28"/>
              </w:rPr>
            </w:pPr>
            <w:r w:rsidRPr="00A55C07">
              <w:rPr>
                <w:bCs/>
                <w:sz w:val="28"/>
                <w:szCs w:val="28"/>
              </w:rPr>
              <w:t>8</w:t>
            </w:r>
          </w:p>
        </w:tc>
        <w:tc>
          <w:tcPr>
            <w:tcW w:w="1190" w:type="dxa"/>
          </w:tcPr>
          <w:p w14:paraId="30086D5F" w14:textId="77777777" w:rsidR="00A55C07" w:rsidRPr="00A55C07" w:rsidRDefault="00A55C07" w:rsidP="00A55C07">
            <w:pPr>
              <w:jc w:val="center"/>
              <w:rPr>
                <w:bCs/>
                <w:sz w:val="28"/>
                <w:szCs w:val="28"/>
              </w:rPr>
            </w:pPr>
            <w:r w:rsidRPr="00A55C07">
              <w:rPr>
                <w:bCs/>
                <w:sz w:val="28"/>
                <w:szCs w:val="28"/>
              </w:rPr>
              <w:t>9</w:t>
            </w:r>
          </w:p>
        </w:tc>
        <w:tc>
          <w:tcPr>
            <w:tcW w:w="1191" w:type="dxa"/>
          </w:tcPr>
          <w:p w14:paraId="4E589E31" w14:textId="77777777" w:rsidR="00A55C07" w:rsidRPr="00A55C07" w:rsidRDefault="00A55C07" w:rsidP="00A55C07">
            <w:pPr>
              <w:jc w:val="center"/>
              <w:rPr>
                <w:bCs/>
                <w:sz w:val="28"/>
                <w:szCs w:val="28"/>
              </w:rPr>
            </w:pPr>
            <w:r w:rsidRPr="00A55C07">
              <w:rPr>
                <w:bCs/>
                <w:sz w:val="28"/>
                <w:szCs w:val="28"/>
              </w:rPr>
              <w:t>10</w:t>
            </w:r>
          </w:p>
        </w:tc>
        <w:tc>
          <w:tcPr>
            <w:tcW w:w="1190" w:type="dxa"/>
          </w:tcPr>
          <w:p w14:paraId="38B99EFC" w14:textId="77777777" w:rsidR="00A55C07" w:rsidRPr="00A55C07" w:rsidRDefault="00A55C07" w:rsidP="00A55C07">
            <w:pPr>
              <w:jc w:val="center"/>
              <w:rPr>
                <w:bCs/>
                <w:sz w:val="28"/>
                <w:szCs w:val="28"/>
              </w:rPr>
            </w:pPr>
            <w:r w:rsidRPr="00A55C07">
              <w:rPr>
                <w:bCs/>
                <w:sz w:val="28"/>
                <w:szCs w:val="28"/>
              </w:rPr>
              <w:t>11</w:t>
            </w:r>
          </w:p>
        </w:tc>
        <w:tc>
          <w:tcPr>
            <w:tcW w:w="1191" w:type="dxa"/>
          </w:tcPr>
          <w:p w14:paraId="4414F393" w14:textId="77777777" w:rsidR="00A55C07" w:rsidRPr="00A55C07" w:rsidRDefault="00A55C07" w:rsidP="00A55C07">
            <w:pPr>
              <w:jc w:val="center"/>
              <w:rPr>
                <w:bCs/>
                <w:sz w:val="28"/>
                <w:szCs w:val="28"/>
              </w:rPr>
            </w:pPr>
            <w:r w:rsidRPr="00A55C07">
              <w:rPr>
                <w:bCs/>
                <w:sz w:val="28"/>
                <w:szCs w:val="28"/>
              </w:rPr>
              <w:t>12</w:t>
            </w:r>
          </w:p>
        </w:tc>
      </w:tr>
      <w:tr w:rsidR="00A55C07" w:rsidRPr="00A55C07" w14:paraId="1DDD5D6A" w14:textId="77777777" w:rsidTr="00F50726">
        <w:trPr>
          <w:trHeight w:val="3313"/>
          <w:jc w:val="center"/>
        </w:trPr>
        <w:tc>
          <w:tcPr>
            <w:tcW w:w="595" w:type="dxa"/>
            <w:vAlign w:val="center"/>
          </w:tcPr>
          <w:p w14:paraId="5FA805AC" w14:textId="77777777" w:rsidR="00A55C07" w:rsidRPr="00A55C07" w:rsidRDefault="00A55C07" w:rsidP="00A55C07">
            <w:pPr>
              <w:jc w:val="center"/>
              <w:rPr>
                <w:bCs/>
                <w:sz w:val="28"/>
                <w:szCs w:val="28"/>
              </w:rPr>
            </w:pPr>
            <w:r w:rsidRPr="00A55C07">
              <w:rPr>
                <w:bCs/>
                <w:sz w:val="28"/>
                <w:szCs w:val="28"/>
              </w:rPr>
              <w:t>1.</w:t>
            </w:r>
          </w:p>
        </w:tc>
        <w:tc>
          <w:tcPr>
            <w:tcW w:w="2668" w:type="dxa"/>
            <w:vAlign w:val="center"/>
          </w:tcPr>
          <w:p w14:paraId="4BEE89E6" w14:textId="77777777" w:rsidR="00A55C07" w:rsidRPr="00A55C07" w:rsidRDefault="00A55C07" w:rsidP="00A55C07">
            <w:pPr>
              <w:rPr>
                <w:bCs/>
                <w:sz w:val="28"/>
                <w:szCs w:val="28"/>
              </w:rPr>
            </w:pPr>
            <w:r w:rsidRPr="00A55C07">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90" w:type="dxa"/>
            <w:vAlign w:val="center"/>
          </w:tcPr>
          <w:p w14:paraId="192D2468" w14:textId="77777777" w:rsidR="00A55C07" w:rsidRPr="00A55C07" w:rsidRDefault="00A55C07" w:rsidP="00A55C07">
            <w:pPr>
              <w:jc w:val="center"/>
              <w:rPr>
                <w:bCs/>
              </w:rPr>
            </w:pPr>
            <w:r w:rsidRPr="00A55C07">
              <w:rPr>
                <w:bCs/>
              </w:rPr>
              <w:t>11720,78</w:t>
            </w:r>
          </w:p>
        </w:tc>
        <w:tc>
          <w:tcPr>
            <w:tcW w:w="1190" w:type="dxa"/>
            <w:vAlign w:val="center"/>
          </w:tcPr>
          <w:p w14:paraId="73DA7A2D" w14:textId="77777777" w:rsidR="00A55C07" w:rsidRPr="00A55C07" w:rsidRDefault="00A55C07" w:rsidP="00A55C07">
            <w:pPr>
              <w:jc w:val="center"/>
              <w:rPr>
                <w:bCs/>
              </w:rPr>
            </w:pPr>
            <w:r w:rsidRPr="00A55C07">
              <w:rPr>
                <w:bCs/>
              </w:rPr>
              <w:t>12847,10</w:t>
            </w:r>
          </w:p>
        </w:tc>
        <w:tc>
          <w:tcPr>
            <w:tcW w:w="1191" w:type="dxa"/>
            <w:vAlign w:val="center"/>
          </w:tcPr>
          <w:p w14:paraId="1F8E0CBB" w14:textId="77777777" w:rsidR="00A55C07" w:rsidRPr="00A55C07" w:rsidRDefault="00A55C07" w:rsidP="00A55C07">
            <w:pPr>
              <w:jc w:val="center"/>
              <w:rPr>
                <w:bCs/>
              </w:rPr>
            </w:pPr>
            <w:r w:rsidRPr="00A55C07">
              <w:rPr>
                <w:bCs/>
              </w:rPr>
              <w:t>12847,11</w:t>
            </w:r>
          </w:p>
        </w:tc>
        <w:tc>
          <w:tcPr>
            <w:tcW w:w="1190" w:type="dxa"/>
            <w:vAlign w:val="center"/>
          </w:tcPr>
          <w:p w14:paraId="278B297E" w14:textId="77777777" w:rsidR="00A55C07" w:rsidRPr="00A55C07" w:rsidRDefault="00A55C07" w:rsidP="00A55C07">
            <w:pPr>
              <w:jc w:val="center"/>
              <w:rPr>
                <w:bCs/>
              </w:rPr>
            </w:pPr>
            <w:r w:rsidRPr="00A55C07">
              <w:rPr>
                <w:bCs/>
              </w:rPr>
              <w:t>14390,78</w:t>
            </w:r>
          </w:p>
        </w:tc>
        <w:tc>
          <w:tcPr>
            <w:tcW w:w="1191" w:type="dxa"/>
            <w:vAlign w:val="center"/>
          </w:tcPr>
          <w:p w14:paraId="20C38C29" w14:textId="77777777" w:rsidR="00A55C07" w:rsidRPr="00A55C07" w:rsidRDefault="00A55C07" w:rsidP="00A55C07">
            <w:pPr>
              <w:jc w:val="center"/>
              <w:rPr>
                <w:bCs/>
              </w:rPr>
            </w:pPr>
            <w:r w:rsidRPr="00A55C07">
              <w:rPr>
                <w:bCs/>
              </w:rPr>
              <w:t>14828,22</w:t>
            </w:r>
          </w:p>
        </w:tc>
        <w:tc>
          <w:tcPr>
            <w:tcW w:w="1190" w:type="dxa"/>
            <w:vAlign w:val="center"/>
          </w:tcPr>
          <w:p w14:paraId="08E4BC04" w14:textId="77777777" w:rsidR="00A55C07" w:rsidRPr="00A55C07" w:rsidRDefault="00A55C07" w:rsidP="00A55C07">
            <w:pPr>
              <w:jc w:val="center"/>
              <w:rPr>
                <w:bCs/>
              </w:rPr>
            </w:pPr>
            <w:r w:rsidRPr="00A55C07">
              <w:rPr>
                <w:bCs/>
              </w:rPr>
              <w:t>17297,08</w:t>
            </w:r>
          </w:p>
        </w:tc>
        <w:tc>
          <w:tcPr>
            <w:tcW w:w="1190" w:type="dxa"/>
            <w:vAlign w:val="center"/>
          </w:tcPr>
          <w:p w14:paraId="4A0DA4FE" w14:textId="77777777" w:rsidR="00A55C07" w:rsidRPr="00A55C07" w:rsidRDefault="00A55C07" w:rsidP="00A55C07">
            <w:pPr>
              <w:jc w:val="center"/>
              <w:rPr>
                <w:bCs/>
              </w:rPr>
            </w:pPr>
            <w:r w:rsidRPr="00A55C07">
              <w:rPr>
                <w:bCs/>
              </w:rPr>
              <w:t>17297,08</w:t>
            </w:r>
          </w:p>
        </w:tc>
        <w:tc>
          <w:tcPr>
            <w:tcW w:w="1191" w:type="dxa"/>
            <w:vAlign w:val="center"/>
          </w:tcPr>
          <w:p w14:paraId="087F7F51" w14:textId="77777777" w:rsidR="00A55C07" w:rsidRPr="00A55C07" w:rsidRDefault="00A55C07" w:rsidP="00A55C07">
            <w:pPr>
              <w:jc w:val="center"/>
              <w:rPr>
                <w:bCs/>
              </w:rPr>
            </w:pPr>
            <w:r w:rsidRPr="00A55C07">
              <w:rPr>
                <w:bCs/>
              </w:rPr>
              <w:t>20122,94</w:t>
            </w:r>
          </w:p>
        </w:tc>
        <w:tc>
          <w:tcPr>
            <w:tcW w:w="1190" w:type="dxa"/>
            <w:vAlign w:val="center"/>
          </w:tcPr>
          <w:p w14:paraId="1E43EE24" w14:textId="77777777" w:rsidR="00A55C07" w:rsidRPr="00A55C07" w:rsidRDefault="00A55C07" w:rsidP="00A55C07">
            <w:pPr>
              <w:jc w:val="center"/>
              <w:rPr>
                <w:bCs/>
              </w:rPr>
            </w:pPr>
            <w:r w:rsidRPr="00A55C07">
              <w:rPr>
                <w:bCs/>
              </w:rPr>
              <w:t>20122,94</w:t>
            </w:r>
          </w:p>
        </w:tc>
        <w:tc>
          <w:tcPr>
            <w:tcW w:w="1191" w:type="dxa"/>
            <w:vAlign w:val="center"/>
          </w:tcPr>
          <w:p w14:paraId="2F1398E5" w14:textId="77777777" w:rsidR="00A55C07" w:rsidRPr="00A55C07" w:rsidRDefault="00A55C07" w:rsidP="00A55C07">
            <w:pPr>
              <w:jc w:val="center"/>
              <w:rPr>
                <w:bCs/>
              </w:rPr>
            </w:pPr>
            <w:r w:rsidRPr="00A55C07">
              <w:rPr>
                <w:bCs/>
              </w:rPr>
              <w:t>22657,16</w:t>
            </w:r>
          </w:p>
        </w:tc>
      </w:tr>
      <w:tr w:rsidR="00A55C07" w:rsidRPr="00A55C07" w14:paraId="451CE689" w14:textId="77777777" w:rsidTr="00F50726">
        <w:trPr>
          <w:trHeight w:val="2681"/>
          <w:jc w:val="center"/>
        </w:trPr>
        <w:tc>
          <w:tcPr>
            <w:tcW w:w="595" w:type="dxa"/>
            <w:vAlign w:val="center"/>
          </w:tcPr>
          <w:p w14:paraId="50556547" w14:textId="77777777" w:rsidR="00A55C07" w:rsidRPr="00A55C07" w:rsidRDefault="00A55C07" w:rsidP="00A55C07">
            <w:pPr>
              <w:jc w:val="center"/>
              <w:rPr>
                <w:bCs/>
                <w:sz w:val="28"/>
                <w:szCs w:val="28"/>
              </w:rPr>
            </w:pPr>
            <w:r w:rsidRPr="00A55C07">
              <w:rPr>
                <w:bCs/>
                <w:sz w:val="28"/>
                <w:szCs w:val="28"/>
              </w:rPr>
              <w:t>2.</w:t>
            </w:r>
          </w:p>
        </w:tc>
        <w:tc>
          <w:tcPr>
            <w:tcW w:w="2668" w:type="dxa"/>
            <w:vAlign w:val="center"/>
          </w:tcPr>
          <w:p w14:paraId="771B305A" w14:textId="77777777" w:rsidR="00A55C07" w:rsidRPr="00A55C07" w:rsidRDefault="00A55C07" w:rsidP="00A55C07">
            <w:pPr>
              <w:rPr>
                <w:bCs/>
                <w:sz w:val="28"/>
                <w:szCs w:val="28"/>
              </w:rPr>
            </w:pPr>
            <w:r w:rsidRPr="00A55C07">
              <w:rPr>
                <w:bCs/>
                <w:sz w:val="28"/>
                <w:szCs w:val="28"/>
              </w:rPr>
              <w:t>Финансовые потребности, необходимые для реализации производственной программы в сфере водоотведения,</w:t>
            </w:r>
          </w:p>
          <w:p w14:paraId="691AEB8C" w14:textId="77777777" w:rsidR="00A55C07" w:rsidRPr="00A55C07" w:rsidRDefault="00A55C07" w:rsidP="00A55C07">
            <w:pPr>
              <w:rPr>
                <w:bCs/>
                <w:sz w:val="28"/>
                <w:szCs w:val="28"/>
              </w:rPr>
            </w:pPr>
            <w:r w:rsidRPr="00A55C07">
              <w:rPr>
                <w:bCs/>
                <w:sz w:val="28"/>
                <w:szCs w:val="28"/>
              </w:rPr>
              <w:t>тыс. руб.</w:t>
            </w:r>
          </w:p>
        </w:tc>
        <w:tc>
          <w:tcPr>
            <w:tcW w:w="1190" w:type="dxa"/>
            <w:vAlign w:val="center"/>
          </w:tcPr>
          <w:p w14:paraId="48CB47A1" w14:textId="77777777" w:rsidR="00A55C07" w:rsidRPr="00A55C07" w:rsidRDefault="00A55C07" w:rsidP="00A55C07">
            <w:pPr>
              <w:jc w:val="center"/>
              <w:rPr>
                <w:bCs/>
              </w:rPr>
            </w:pPr>
            <w:r w:rsidRPr="00A55C07">
              <w:rPr>
                <w:bCs/>
              </w:rPr>
              <w:t>15177,45</w:t>
            </w:r>
          </w:p>
        </w:tc>
        <w:tc>
          <w:tcPr>
            <w:tcW w:w="1190" w:type="dxa"/>
            <w:vAlign w:val="center"/>
          </w:tcPr>
          <w:p w14:paraId="3987C94D" w14:textId="77777777" w:rsidR="00A55C07" w:rsidRPr="00A55C07" w:rsidRDefault="00A55C07" w:rsidP="00A55C07">
            <w:pPr>
              <w:jc w:val="center"/>
              <w:rPr>
                <w:bCs/>
              </w:rPr>
            </w:pPr>
            <w:r w:rsidRPr="00A55C07">
              <w:rPr>
                <w:bCs/>
              </w:rPr>
              <w:t>16635,54</w:t>
            </w:r>
          </w:p>
        </w:tc>
        <w:tc>
          <w:tcPr>
            <w:tcW w:w="1191" w:type="dxa"/>
            <w:vAlign w:val="center"/>
          </w:tcPr>
          <w:p w14:paraId="29425256" w14:textId="77777777" w:rsidR="00A55C07" w:rsidRPr="00A55C07" w:rsidRDefault="00A55C07" w:rsidP="00A55C07">
            <w:pPr>
              <w:jc w:val="center"/>
              <w:rPr>
                <w:bCs/>
              </w:rPr>
            </w:pPr>
            <w:r w:rsidRPr="00A55C07">
              <w:rPr>
                <w:bCs/>
              </w:rPr>
              <w:t>15475,81</w:t>
            </w:r>
          </w:p>
        </w:tc>
        <w:tc>
          <w:tcPr>
            <w:tcW w:w="1190" w:type="dxa"/>
            <w:vAlign w:val="center"/>
          </w:tcPr>
          <w:p w14:paraId="705D6C08" w14:textId="77777777" w:rsidR="00A55C07" w:rsidRPr="00A55C07" w:rsidRDefault="00A55C07" w:rsidP="00A55C07">
            <w:pPr>
              <w:jc w:val="center"/>
              <w:rPr>
                <w:bCs/>
              </w:rPr>
            </w:pPr>
            <w:r w:rsidRPr="00A55C07">
              <w:rPr>
                <w:bCs/>
              </w:rPr>
              <w:t>16560,97</w:t>
            </w:r>
          </w:p>
        </w:tc>
        <w:tc>
          <w:tcPr>
            <w:tcW w:w="1191" w:type="dxa"/>
            <w:vAlign w:val="center"/>
          </w:tcPr>
          <w:p w14:paraId="4B0650FD" w14:textId="77777777" w:rsidR="00A55C07" w:rsidRPr="00A55C07" w:rsidRDefault="00A55C07" w:rsidP="00A55C07">
            <w:pPr>
              <w:jc w:val="center"/>
              <w:rPr>
                <w:bCs/>
              </w:rPr>
            </w:pPr>
            <w:r w:rsidRPr="00A55C07">
              <w:rPr>
                <w:bCs/>
              </w:rPr>
              <w:t>19741,73</w:t>
            </w:r>
          </w:p>
        </w:tc>
        <w:tc>
          <w:tcPr>
            <w:tcW w:w="1190" w:type="dxa"/>
            <w:vAlign w:val="center"/>
          </w:tcPr>
          <w:p w14:paraId="4C5DCAE8" w14:textId="77777777" w:rsidR="00A55C07" w:rsidRPr="00A55C07" w:rsidRDefault="00A55C07" w:rsidP="00A55C07">
            <w:pPr>
              <w:jc w:val="center"/>
              <w:rPr>
                <w:bCs/>
              </w:rPr>
            </w:pPr>
            <w:r w:rsidRPr="00A55C07">
              <w:rPr>
                <w:bCs/>
              </w:rPr>
              <w:t>23444,41</w:t>
            </w:r>
          </w:p>
        </w:tc>
        <w:tc>
          <w:tcPr>
            <w:tcW w:w="1190" w:type="dxa"/>
            <w:vAlign w:val="center"/>
          </w:tcPr>
          <w:p w14:paraId="453E0DAF" w14:textId="77777777" w:rsidR="00A55C07" w:rsidRPr="00A55C07" w:rsidRDefault="00A55C07" w:rsidP="00A55C07">
            <w:pPr>
              <w:jc w:val="center"/>
              <w:rPr>
                <w:bCs/>
              </w:rPr>
            </w:pPr>
            <w:r w:rsidRPr="00A55C07">
              <w:rPr>
                <w:bCs/>
              </w:rPr>
              <w:t>23444,41</w:t>
            </w:r>
          </w:p>
        </w:tc>
        <w:tc>
          <w:tcPr>
            <w:tcW w:w="1191" w:type="dxa"/>
            <w:vAlign w:val="center"/>
          </w:tcPr>
          <w:p w14:paraId="789FBF86" w14:textId="77777777" w:rsidR="00A55C07" w:rsidRPr="00A55C07" w:rsidRDefault="00A55C07" w:rsidP="00A55C07">
            <w:pPr>
              <w:jc w:val="center"/>
              <w:rPr>
                <w:bCs/>
              </w:rPr>
            </w:pPr>
            <w:r w:rsidRPr="00A55C07">
              <w:rPr>
                <w:bCs/>
              </w:rPr>
              <w:t>28030,78</w:t>
            </w:r>
          </w:p>
        </w:tc>
        <w:tc>
          <w:tcPr>
            <w:tcW w:w="1190" w:type="dxa"/>
            <w:vAlign w:val="center"/>
          </w:tcPr>
          <w:p w14:paraId="2383666D" w14:textId="77777777" w:rsidR="00A55C07" w:rsidRPr="00A55C07" w:rsidRDefault="00A55C07" w:rsidP="00A55C07">
            <w:pPr>
              <w:jc w:val="center"/>
              <w:rPr>
                <w:bCs/>
              </w:rPr>
            </w:pPr>
            <w:r w:rsidRPr="00A55C07">
              <w:rPr>
                <w:bCs/>
              </w:rPr>
              <w:t>28030,78</w:t>
            </w:r>
          </w:p>
        </w:tc>
        <w:tc>
          <w:tcPr>
            <w:tcW w:w="1191" w:type="dxa"/>
            <w:vAlign w:val="center"/>
          </w:tcPr>
          <w:p w14:paraId="02FD290F" w14:textId="77777777" w:rsidR="00A55C07" w:rsidRPr="00A55C07" w:rsidRDefault="00A55C07" w:rsidP="00A55C07">
            <w:pPr>
              <w:jc w:val="center"/>
              <w:rPr>
                <w:bCs/>
              </w:rPr>
            </w:pPr>
            <w:r w:rsidRPr="00A55C07">
              <w:rPr>
                <w:bCs/>
              </w:rPr>
              <w:t>33120,86</w:t>
            </w:r>
          </w:p>
        </w:tc>
      </w:tr>
    </w:tbl>
    <w:p w14:paraId="00C4F78F" w14:textId="77777777" w:rsidR="00A55C07" w:rsidRPr="00A55C07" w:rsidRDefault="00A55C07" w:rsidP="00A55C07">
      <w:pPr>
        <w:ind w:left="-567"/>
        <w:jc w:val="center"/>
        <w:rPr>
          <w:bCs/>
          <w:color w:val="FF0000"/>
          <w:sz w:val="28"/>
          <w:szCs w:val="28"/>
        </w:rPr>
      </w:pPr>
    </w:p>
    <w:p w14:paraId="1F59CEA4" w14:textId="77777777" w:rsidR="00A55C07" w:rsidRPr="00A55C07" w:rsidRDefault="00A55C07" w:rsidP="00A55C07">
      <w:pPr>
        <w:ind w:left="-567"/>
        <w:jc w:val="center"/>
        <w:rPr>
          <w:bCs/>
          <w:color w:val="FF0000"/>
          <w:sz w:val="28"/>
          <w:szCs w:val="28"/>
        </w:rPr>
      </w:pPr>
    </w:p>
    <w:p w14:paraId="53592B11" w14:textId="77777777" w:rsidR="00A55C07" w:rsidRPr="00A55C07" w:rsidRDefault="00A55C07" w:rsidP="00A55C07">
      <w:pPr>
        <w:ind w:left="-567"/>
        <w:jc w:val="center"/>
        <w:rPr>
          <w:bCs/>
          <w:color w:val="000000"/>
          <w:sz w:val="28"/>
          <w:szCs w:val="28"/>
        </w:rPr>
      </w:pPr>
    </w:p>
    <w:p w14:paraId="1ED60714" w14:textId="77777777" w:rsidR="00A55C07" w:rsidRPr="00A55C07" w:rsidRDefault="00A55C07" w:rsidP="00A55C07">
      <w:pPr>
        <w:ind w:left="-567"/>
        <w:jc w:val="center"/>
        <w:rPr>
          <w:bCs/>
          <w:color w:val="FF0000"/>
          <w:sz w:val="28"/>
          <w:szCs w:val="28"/>
        </w:rPr>
      </w:pPr>
    </w:p>
    <w:p w14:paraId="13DA489C" w14:textId="77777777" w:rsidR="00A55C07" w:rsidRPr="00A55C07" w:rsidRDefault="00A55C07" w:rsidP="00A55C07">
      <w:pPr>
        <w:ind w:left="-567"/>
        <w:jc w:val="center"/>
        <w:rPr>
          <w:bCs/>
          <w:color w:val="FF0000"/>
          <w:sz w:val="28"/>
          <w:szCs w:val="28"/>
        </w:rPr>
        <w:sectPr w:rsidR="00A55C07" w:rsidRPr="00A55C07" w:rsidSect="00A55C07">
          <w:pgSz w:w="16838" w:h="11906" w:orient="landscape"/>
          <w:pgMar w:top="851" w:right="851" w:bottom="709" w:left="709" w:header="709" w:footer="709" w:gutter="0"/>
          <w:cols w:space="708"/>
          <w:titlePg/>
          <w:docGrid w:linePitch="360"/>
        </w:sectPr>
      </w:pPr>
    </w:p>
    <w:p w14:paraId="382040F2" w14:textId="77777777" w:rsidR="00A55C07" w:rsidRPr="00A55C07" w:rsidRDefault="00A55C07" w:rsidP="00A55C07">
      <w:pPr>
        <w:ind w:left="-567"/>
        <w:jc w:val="center"/>
        <w:rPr>
          <w:bCs/>
          <w:sz w:val="28"/>
          <w:szCs w:val="28"/>
        </w:rPr>
      </w:pPr>
      <w:r w:rsidRPr="00A55C07">
        <w:rPr>
          <w:bCs/>
          <w:sz w:val="28"/>
          <w:szCs w:val="28"/>
        </w:rPr>
        <w:lastRenderedPageBreak/>
        <w:t xml:space="preserve">  Раздел 7. График реализации мероприятий производственной программы</w:t>
      </w:r>
    </w:p>
    <w:p w14:paraId="48684733" w14:textId="77777777" w:rsidR="00A55C07" w:rsidRPr="00A55C07" w:rsidRDefault="00A55C07" w:rsidP="00A55C07">
      <w:pPr>
        <w:ind w:left="-567"/>
        <w:jc w:val="center"/>
        <w:rPr>
          <w:bCs/>
          <w:sz w:val="28"/>
          <w:szCs w:val="28"/>
        </w:rPr>
      </w:pPr>
    </w:p>
    <w:tbl>
      <w:tblPr>
        <w:tblStyle w:val="700"/>
        <w:tblW w:w="10060" w:type="dxa"/>
        <w:tblInd w:w="-567" w:type="dxa"/>
        <w:tblLook w:val="04A0" w:firstRow="1" w:lastRow="0" w:firstColumn="1" w:lastColumn="0" w:noHBand="0" w:noVBand="1"/>
      </w:tblPr>
      <w:tblGrid>
        <w:gridCol w:w="3539"/>
        <w:gridCol w:w="3260"/>
        <w:gridCol w:w="3261"/>
      </w:tblGrid>
      <w:tr w:rsidR="00A55C07" w:rsidRPr="00A55C07" w14:paraId="20C44633" w14:textId="77777777" w:rsidTr="00F50726">
        <w:trPr>
          <w:trHeight w:val="914"/>
        </w:trPr>
        <w:tc>
          <w:tcPr>
            <w:tcW w:w="3539" w:type="dxa"/>
            <w:vAlign w:val="center"/>
          </w:tcPr>
          <w:p w14:paraId="63804DB6" w14:textId="77777777" w:rsidR="00A55C07" w:rsidRPr="00A55C07" w:rsidRDefault="00A55C07" w:rsidP="00A55C07">
            <w:pPr>
              <w:jc w:val="center"/>
              <w:rPr>
                <w:bCs/>
                <w:sz w:val="28"/>
                <w:szCs w:val="28"/>
              </w:rPr>
            </w:pPr>
            <w:r w:rsidRPr="00A55C07">
              <w:rPr>
                <w:bCs/>
                <w:sz w:val="28"/>
                <w:szCs w:val="28"/>
              </w:rPr>
              <w:t>Наименование мероприятия</w:t>
            </w:r>
          </w:p>
        </w:tc>
        <w:tc>
          <w:tcPr>
            <w:tcW w:w="3260" w:type="dxa"/>
            <w:vAlign w:val="center"/>
          </w:tcPr>
          <w:p w14:paraId="4C322552" w14:textId="77777777" w:rsidR="00A55C07" w:rsidRPr="00A55C07" w:rsidRDefault="00A55C07" w:rsidP="00A55C07">
            <w:pPr>
              <w:jc w:val="center"/>
              <w:rPr>
                <w:bCs/>
                <w:sz w:val="28"/>
                <w:szCs w:val="28"/>
              </w:rPr>
            </w:pPr>
            <w:r w:rsidRPr="00A55C07">
              <w:rPr>
                <w:bCs/>
                <w:sz w:val="28"/>
                <w:szCs w:val="28"/>
              </w:rPr>
              <w:t>Дата начала    реализации мероприятий</w:t>
            </w:r>
          </w:p>
        </w:tc>
        <w:tc>
          <w:tcPr>
            <w:tcW w:w="3261" w:type="dxa"/>
            <w:vAlign w:val="center"/>
          </w:tcPr>
          <w:p w14:paraId="3ACE8B56" w14:textId="77777777" w:rsidR="00A55C07" w:rsidRPr="00A55C07" w:rsidRDefault="00A55C07" w:rsidP="00A55C07">
            <w:pPr>
              <w:jc w:val="center"/>
              <w:rPr>
                <w:bCs/>
                <w:sz w:val="28"/>
                <w:szCs w:val="28"/>
              </w:rPr>
            </w:pPr>
            <w:r w:rsidRPr="00A55C07">
              <w:rPr>
                <w:bCs/>
                <w:sz w:val="28"/>
                <w:szCs w:val="28"/>
              </w:rPr>
              <w:t>Дата окончания реализации мероприятий</w:t>
            </w:r>
          </w:p>
        </w:tc>
      </w:tr>
      <w:tr w:rsidR="00A55C07" w:rsidRPr="00A55C07" w14:paraId="58A761A8" w14:textId="77777777" w:rsidTr="00F50726">
        <w:trPr>
          <w:trHeight w:val="1409"/>
        </w:trPr>
        <w:tc>
          <w:tcPr>
            <w:tcW w:w="3539" w:type="dxa"/>
            <w:vAlign w:val="center"/>
          </w:tcPr>
          <w:p w14:paraId="24C5D1D8" w14:textId="77777777" w:rsidR="00A55C07" w:rsidRPr="00A55C07" w:rsidRDefault="00A55C07" w:rsidP="00A55C07">
            <w:pPr>
              <w:jc w:val="center"/>
              <w:rPr>
                <w:bCs/>
                <w:sz w:val="28"/>
                <w:szCs w:val="28"/>
              </w:rPr>
            </w:pPr>
            <w:r w:rsidRPr="00A55C07">
              <w:rPr>
                <w:bCs/>
                <w:sz w:val="28"/>
                <w:szCs w:val="28"/>
              </w:rPr>
              <w:t>Бесперебойное холодное водоснабжение                            и водоотведение</w:t>
            </w:r>
          </w:p>
        </w:tc>
        <w:tc>
          <w:tcPr>
            <w:tcW w:w="3260" w:type="dxa"/>
            <w:vAlign w:val="center"/>
          </w:tcPr>
          <w:p w14:paraId="5410119A" w14:textId="77777777" w:rsidR="00A55C07" w:rsidRPr="00A55C07" w:rsidRDefault="00A55C07" w:rsidP="00A55C07">
            <w:pPr>
              <w:jc w:val="center"/>
              <w:rPr>
                <w:bCs/>
                <w:sz w:val="28"/>
                <w:szCs w:val="28"/>
              </w:rPr>
            </w:pPr>
            <w:r w:rsidRPr="00A55C07">
              <w:rPr>
                <w:bCs/>
                <w:sz w:val="28"/>
                <w:szCs w:val="28"/>
              </w:rPr>
              <w:t>01.01.2024</w:t>
            </w:r>
          </w:p>
        </w:tc>
        <w:tc>
          <w:tcPr>
            <w:tcW w:w="3261" w:type="dxa"/>
            <w:vAlign w:val="center"/>
          </w:tcPr>
          <w:p w14:paraId="07801B63" w14:textId="77777777" w:rsidR="00A55C07" w:rsidRPr="00A55C07" w:rsidRDefault="00A55C07" w:rsidP="00A55C07">
            <w:pPr>
              <w:jc w:val="center"/>
              <w:rPr>
                <w:bCs/>
                <w:sz w:val="28"/>
                <w:szCs w:val="28"/>
              </w:rPr>
            </w:pPr>
            <w:r w:rsidRPr="00A55C07">
              <w:rPr>
                <w:bCs/>
                <w:sz w:val="28"/>
                <w:szCs w:val="28"/>
              </w:rPr>
              <w:t>31.12.2028</w:t>
            </w:r>
          </w:p>
        </w:tc>
      </w:tr>
    </w:tbl>
    <w:p w14:paraId="285A48D1" w14:textId="77777777" w:rsidR="00A55C07" w:rsidRPr="00A55C07" w:rsidRDefault="00A55C07" w:rsidP="00A55C07">
      <w:pPr>
        <w:ind w:left="-567"/>
        <w:jc w:val="center"/>
        <w:rPr>
          <w:bCs/>
          <w:color w:val="FF0000"/>
          <w:sz w:val="28"/>
          <w:szCs w:val="28"/>
        </w:rPr>
      </w:pPr>
    </w:p>
    <w:p w14:paraId="2AA84B26" w14:textId="77777777" w:rsidR="00A55C07" w:rsidRPr="00A55C07" w:rsidRDefault="00A55C07" w:rsidP="00A55C07">
      <w:pPr>
        <w:ind w:left="-567"/>
        <w:jc w:val="center"/>
        <w:rPr>
          <w:bCs/>
          <w:color w:val="FF0000"/>
          <w:sz w:val="28"/>
          <w:szCs w:val="28"/>
        </w:rPr>
      </w:pPr>
    </w:p>
    <w:p w14:paraId="1557C6C0" w14:textId="77777777" w:rsidR="00A55C07" w:rsidRPr="00A55C07" w:rsidRDefault="00A55C07" w:rsidP="00A55C07">
      <w:pPr>
        <w:ind w:left="-567"/>
        <w:jc w:val="center"/>
        <w:rPr>
          <w:bCs/>
          <w:color w:val="FF0000"/>
          <w:sz w:val="28"/>
          <w:szCs w:val="28"/>
        </w:rPr>
      </w:pPr>
    </w:p>
    <w:p w14:paraId="63707456" w14:textId="77777777" w:rsidR="00A55C07" w:rsidRPr="00A55C07" w:rsidRDefault="00A55C07" w:rsidP="00A55C07">
      <w:pPr>
        <w:ind w:left="-567"/>
        <w:jc w:val="center"/>
        <w:rPr>
          <w:bCs/>
          <w:color w:val="FF0000"/>
          <w:sz w:val="28"/>
          <w:szCs w:val="28"/>
        </w:rPr>
      </w:pPr>
    </w:p>
    <w:p w14:paraId="6C2BF71C" w14:textId="77777777" w:rsidR="00A55C07" w:rsidRPr="00A55C07" w:rsidRDefault="00A55C07" w:rsidP="00A55C07">
      <w:pPr>
        <w:ind w:left="-567"/>
        <w:jc w:val="center"/>
        <w:rPr>
          <w:bCs/>
          <w:color w:val="FF0000"/>
          <w:sz w:val="28"/>
          <w:szCs w:val="28"/>
        </w:rPr>
      </w:pPr>
    </w:p>
    <w:p w14:paraId="6DB3CE47" w14:textId="77777777" w:rsidR="00A55C07" w:rsidRPr="00A55C07" w:rsidRDefault="00A55C07" w:rsidP="00A55C07">
      <w:pPr>
        <w:ind w:left="-567"/>
        <w:jc w:val="center"/>
        <w:rPr>
          <w:bCs/>
          <w:color w:val="FF0000"/>
          <w:sz w:val="28"/>
          <w:szCs w:val="28"/>
        </w:rPr>
      </w:pPr>
    </w:p>
    <w:p w14:paraId="25FD6338" w14:textId="77777777" w:rsidR="00A55C07" w:rsidRPr="00A55C07" w:rsidRDefault="00A55C07" w:rsidP="00A55C07">
      <w:pPr>
        <w:ind w:left="-567"/>
        <w:jc w:val="center"/>
        <w:rPr>
          <w:bCs/>
          <w:color w:val="FF0000"/>
          <w:sz w:val="28"/>
          <w:szCs w:val="28"/>
        </w:rPr>
      </w:pPr>
    </w:p>
    <w:p w14:paraId="04D424B4" w14:textId="77777777" w:rsidR="00A55C07" w:rsidRPr="00A55C07" w:rsidRDefault="00A55C07" w:rsidP="00A55C07">
      <w:pPr>
        <w:ind w:left="-567"/>
        <w:jc w:val="center"/>
        <w:rPr>
          <w:bCs/>
          <w:color w:val="FF0000"/>
          <w:sz w:val="28"/>
          <w:szCs w:val="28"/>
        </w:rPr>
      </w:pPr>
    </w:p>
    <w:p w14:paraId="5990BA32" w14:textId="77777777" w:rsidR="00A55C07" w:rsidRPr="00A55C07" w:rsidRDefault="00A55C07" w:rsidP="00A55C07">
      <w:pPr>
        <w:ind w:left="-567"/>
        <w:jc w:val="center"/>
        <w:rPr>
          <w:bCs/>
          <w:color w:val="FF0000"/>
          <w:sz w:val="28"/>
          <w:szCs w:val="28"/>
        </w:rPr>
      </w:pPr>
    </w:p>
    <w:p w14:paraId="204401D5" w14:textId="77777777" w:rsidR="00A55C07" w:rsidRPr="00A55C07" w:rsidRDefault="00A55C07" w:rsidP="00A55C07">
      <w:pPr>
        <w:ind w:left="-567"/>
        <w:jc w:val="center"/>
        <w:rPr>
          <w:bCs/>
          <w:color w:val="FF0000"/>
          <w:sz w:val="28"/>
          <w:szCs w:val="28"/>
        </w:rPr>
      </w:pPr>
    </w:p>
    <w:p w14:paraId="6C0710E8" w14:textId="77777777" w:rsidR="00A55C07" w:rsidRPr="00A55C07" w:rsidRDefault="00A55C07" w:rsidP="00A55C07">
      <w:pPr>
        <w:ind w:left="-567"/>
        <w:jc w:val="center"/>
        <w:rPr>
          <w:bCs/>
          <w:color w:val="FF0000"/>
          <w:sz w:val="28"/>
          <w:szCs w:val="28"/>
        </w:rPr>
      </w:pPr>
    </w:p>
    <w:p w14:paraId="66208DE3" w14:textId="77777777" w:rsidR="00A55C07" w:rsidRPr="00A55C07" w:rsidRDefault="00A55C07" w:rsidP="00A55C07">
      <w:pPr>
        <w:ind w:left="-567"/>
        <w:jc w:val="center"/>
        <w:rPr>
          <w:bCs/>
          <w:color w:val="FF0000"/>
          <w:sz w:val="28"/>
          <w:szCs w:val="28"/>
        </w:rPr>
      </w:pPr>
    </w:p>
    <w:p w14:paraId="09F0362E" w14:textId="77777777" w:rsidR="00A55C07" w:rsidRPr="00A55C07" w:rsidRDefault="00A55C07" w:rsidP="00A55C07">
      <w:pPr>
        <w:ind w:left="-567"/>
        <w:jc w:val="center"/>
        <w:rPr>
          <w:bCs/>
          <w:color w:val="FF0000"/>
          <w:sz w:val="28"/>
          <w:szCs w:val="28"/>
        </w:rPr>
      </w:pPr>
    </w:p>
    <w:p w14:paraId="5F5B27B9" w14:textId="77777777" w:rsidR="00A55C07" w:rsidRPr="00A55C07" w:rsidRDefault="00A55C07" w:rsidP="00A55C07">
      <w:pPr>
        <w:ind w:left="-567"/>
        <w:jc w:val="center"/>
        <w:rPr>
          <w:bCs/>
          <w:color w:val="FF0000"/>
          <w:sz w:val="28"/>
          <w:szCs w:val="28"/>
        </w:rPr>
      </w:pPr>
    </w:p>
    <w:p w14:paraId="470FDA12" w14:textId="77777777" w:rsidR="00A55C07" w:rsidRPr="00A55C07" w:rsidRDefault="00A55C07" w:rsidP="00A55C07">
      <w:pPr>
        <w:ind w:left="-567"/>
        <w:jc w:val="center"/>
        <w:rPr>
          <w:bCs/>
          <w:color w:val="FF0000"/>
          <w:sz w:val="28"/>
          <w:szCs w:val="28"/>
        </w:rPr>
      </w:pPr>
    </w:p>
    <w:p w14:paraId="462DB3AA" w14:textId="77777777" w:rsidR="00A55C07" w:rsidRPr="00A55C07" w:rsidRDefault="00A55C07" w:rsidP="00A55C07">
      <w:pPr>
        <w:ind w:left="-567"/>
        <w:jc w:val="center"/>
        <w:rPr>
          <w:bCs/>
          <w:color w:val="FF0000"/>
          <w:sz w:val="28"/>
          <w:szCs w:val="28"/>
        </w:rPr>
      </w:pPr>
    </w:p>
    <w:p w14:paraId="62525367" w14:textId="77777777" w:rsidR="00A55C07" w:rsidRPr="00A55C07" w:rsidRDefault="00A55C07" w:rsidP="00A55C07">
      <w:pPr>
        <w:ind w:left="-567"/>
        <w:jc w:val="center"/>
        <w:rPr>
          <w:bCs/>
          <w:color w:val="FF0000"/>
          <w:sz w:val="28"/>
          <w:szCs w:val="28"/>
        </w:rPr>
      </w:pPr>
    </w:p>
    <w:p w14:paraId="0B567DAC" w14:textId="77777777" w:rsidR="00A55C07" w:rsidRPr="00A55C07" w:rsidRDefault="00A55C07" w:rsidP="00A55C07">
      <w:pPr>
        <w:ind w:left="-567"/>
        <w:jc w:val="center"/>
        <w:rPr>
          <w:bCs/>
          <w:color w:val="FF0000"/>
          <w:sz w:val="28"/>
          <w:szCs w:val="28"/>
        </w:rPr>
      </w:pPr>
    </w:p>
    <w:p w14:paraId="101FEE81" w14:textId="77777777" w:rsidR="00A55C07" w:rsidRPr="00A55C07" w:rsidRDefault="00A55C07" w:rsidP="00A55C07">
      <w:pPr>
        <w:ind w:left="-567"/>
        <w:jc w:val="center"/>
        <w:rPr>
          <w:bCs/>
          <w:color w:val="FF0000"/>
          <w:sz w:val="28"/>
          <w:szCs w:val="28"/>
        </w:rPr>
      </w:pPr>
    </w:p>
    <w:p w14:paraId="340D7520" w14:textId="77777777" w:rsidR="00A55C07" w:rsidRPr="00A55C07" w:rsidRDefault="00A55C07" w:rsidP="00A55C07">
      <w:pPr>
        <w:ind w:left="-567"/>
        <w:jc w:val="center"/>
        <w:rPr>
          <w:bCs/>
          <w:color w:val="FF0000"/>
          <w:sz w:val="28"/>
          <w:szCs w:val="28"/>
        </w:rPr>
      </w:pPr>
    </w:p>
    <w:p w14:paraId="03531130" w14:textId="77777777" w:rsidR="00A55C07" w:rsidRPr="00A55C07" w:rsidRDefault="00A55C07" w:rsidP="00A55C07">
      <w:pPr>
        <w:ind w:left="-567"/>
        <w:jc w:val="center"/>
        <w:rPr>
          <w:bCs/>
          <w:color w:val="FF0000"/>
          <w:sz w:val="28"/>
          <w:szCs w:val="28"/>
        </w:rPr>
      </w:pPr>
    </w:p>
    <w:p w14:paraId="24C719A2" w14:textId="77777777" w:rsidR="00A55C07" w:rsidRPr="00A55C07" w:rsidRDefault="00A55C07" w:rsidP="00A55C07">
      <w:pPr>
        <w:ind w:left="-567"/>
        <w:jc w:val="center"/>
        <w:rPr>
          <w:bCs/>
          <w:color w:val="FF0000"/>
          <w:sz w:val="28"/>
          <w:szCs w:val="28"/>
        </w:rPr>
      </w:pPr>
    </w:p>
    <w:p w14:paraId="052F225E" w14:textId="77777777" w:rsidR="00A55C07" w:rsidRPr="00A55C07" w:rsidRDefault="00A55C07" w:rsidP="00A55C07">
      <w:pPr>
        <w:ind w:left="-567"/>
        <w:jc w:val="center"/>
        <w:rPr>
          <w:bCs/>
          <w:color w:val="FF0000"/>
          <w:sz w:val="28"/>
          <w:szCs w:val="28"/>
        </w:rPr>
      </w:pPr>
    </w:p>
    <w:p w14:paraId="7C461157" w14:textId="77777777" w:rsidR="00A55C07" w:rsidRPr="00A55C07" w:rsidRDefault="00A55C07" w:rsidP="00A55C07">
      <w:pPr>
        <w:ind w:left="-567"/>
        <w:jc w:val="center"/>
        <w:rPr>
          <w:bCs/>
          <w:color w:val="FF0000"/>
          <w:sz w:val="28"/>
          <w:szCs w:val="28"/>
        </w:rPr>
      </w:pPr>
    </w:p>
    <w:p w14:paraId="2714225B" w14:textId="77777777" w:rsidR="00A55C07" w:rsidRPr="00A55C07" w:rsidRDefault="00A55C07" w:rsidP="00A55C07">
      <w:pPr>
        <w:ind w:left="-567"/>
        <w:jc w:val="center"/>
        <w:rPr>
          <w:bCs/>
          <w:color w:val="FF0000"/>
          <w:sz w:val="28"/>
          <w:szCs w:val="28"/>
        </w:rPr>
      </w:pPr>
    </w:p>
    <w:p w14:paraId="4A76B854" w14:textId="77777777" w:rsidR="00A55C07" w:rsidRPr="00A55C07" w:rsidRDefault="00A55C07" w:rsidP="00A55C07">
      <w:pPr>
        <w:ind w:left="-567"/>
        <w:jc w:val="center"/>
        <w:rPr>
          <w:bCs/>
          <w:color w:val="FF0000"/>
          <w:sz w:val="28"/>
          <w:szCs w:val="28"/>
        </w:rPr>
      </w:pPr>
    </w:p>
    <w:p w14:paraId="478A3BFE" w14:textId="77777777" w:rsidR="00A55C07" w:rsidRPr="00A55C07" w:rsidRDefault="00A55C07" w:rsidP="00A55C07">
      <w:pPr>
        <w:ind w:left="-567"/>
        <w:jc w:val="center"/>
        <w:rPr>
          <w:bCs/>
          <w:color w:val="FF0000"/>
          <w:sz w:val="28"/>
          <w:szCs w:val="28"/>
        </w:rPr>
      </w:pPr>
    </w:p>
    <w:p w14:paraId="1D2C5212" w14:textId="77777777" w:rsidR="00A55C07" w:rsidRPr="00A55C07" w:rsidRDefault="00A55C07" w:rsidP="00A55C07">
      <w:pPr>
        <w:ind w:left="-567"/>
        <w:jc w:val="center"/>
        <w:rPr>
          <w:bCs/>
          <w:color w:val="FF0000"/>
          <w:sz w:val="28"/>
          <w:szCs w:val="28"/>
        </w:rPr>
      </w:pPr>
    </w:p>
    <w:p w14:paraId="48554B5D" w14:textId="77777777" w:rsidR="00A55C07" w:rsidRPr="00A55C07" w:rsidRDefault="00A55C07" w:rsidP="00A55C07">
      <w:pPr>
        <w:ind w:left="-567"/>
        <w:jc w:val="center"/>
        <w:rPr>
          <w:bCs/>
          <w:color w:val="FF0000"/>
          <w:sz w:val="28"/>
          <w:szCs w:val="28"/>
        </w:rPr>
      </w:pPr>
    </w:p>
    <w:p w14:paraId="0B390BED" w14:textId="77777777" w:rsidR="00A55C07" w:rsidRPr="00A55C07" w:rsidRDefault="00A55C07" w:rsidP="00A55C07">
      <w:pPr>
        <w:ind w:left="-567"/>
        <w:jc w:val="center"/>
        <w:rPr>
          <w:bCs/>
          <w:color w:val="FF0000"/>
          <w:sz w:val="28"/>
          <w:szCs w:val="28"/>
        </w:rPr>
      </w:pPr>
    </w:p>
    <w:p w14:paraId="268B2E1C" w14:textId="77777777" w:rsidR="00A55C07" w:rsidRPr="00A55C07" w:rsidRDefault="00A55C07" w:rsidP="00A55C07">
      <w:pPr>
        <w:ind w:left="-567"/>
        <w:jc w:val="center"/>
        <w:rPr>
          <w:bCs/>
          <w:color w:val="FF0000"/>
          <w:sz w:val="28"/>
          <w:szCs w:val="28"/>
        </w:rPr>
      </w:pPr>
    </w:p>
    <w:p w14:paraId="4474A5B0" w14:textId="77777777" w:rsidR="00A55C07" w:rsidRPr="00A55C07" w:rsidRDefault="00A55C07" w:rsidP="00A55C07">
      <w:pPr>
        <w:ind w:left="-567"/>
        <w:jc w:val="center"/>
        <w:rPr>
          <w:bCs/>
          <w:color w:val="FF0000"/>
          <w:sz w:val="28"/>
          <w:szCs w:val="28"/>
        </w:rPr>
      </w:pPr>
    </w:p>
    <w:p w14:paraId="4A052FA6" w14:textId="77777777" w:rsidR="00A55C07" w:rsidRPr="00A55C07" w:rsidRDefault="00A55C07" w:rsidP="00A55C07">
      <w:pPr>
        <w:ind w:left="-567"/>
        <w:jc w:val="center"/>
        <w:rPr>
          <w:bCs/>
          <w:color w:val="FF0000"/>
          <w:sz w:val="28"/>
          <w:szCs w:val="28"/>
        </w:rPr>
      </w:pPr>
    </w:p>
    <w:p w14:paraId="4401BD8F" w14:textId="77777777" w:rsidR="00A55C07" w:rsidRPr="00A55C07" w:rsidRDefault="00A55C07" w:rsidP="00A55C07">
      <w:pPr>
        <w:ind w:left="-567"/>
        <w:jc w:val="center"/>
        <w:rPr>
          <w:bCs/>
          <w:color w:val="FF0000"/>
          <w:sz w:val="28"/>
          <w:szCs w:val="28"/>
        </w:rPr>
      </w:pPr>
    </w:p>
    <w:p w14:paraId="11D1F104" w14:textId="77777777" w:rsidR="00A55C07" w:rsidRPr="00A55C07" w:rsidRDefault="00A55C07" w:rsidP="00A55C07">
      <w:pPr>
        <w:ind w:left="-567"/>
        <w:jc w:val="center"/>
        <w:rPr>
          <w:bCs/>
          <w:color w:val="FF0000"/>
          <w:sz w:val="28"/>
          <w:szCs w:val="28"/>
        </w:rPr>
      </w:pPr>
    </w:p>
    <w:p w14:paraId="3E17E6AB" w14:textId="77777777" w:rsidR="00A55C07" w:rsidRPr="00A55C07" w:rsidRDefault="00A55C07" w:rsidP="00A55C07">
      <w:pPr>
        <w:ind w:left="-567"/>
        <w:jc w:val="center"/>
        <w:rPr>
          <w:bCs/>
          <w:color w:val="FF0000"/>
          <w:sz w:val="28"/>
          <w:szCs w:val="28"/>
        </w:rPr>
        <w:sectPr w:rsidR="00A55C07" w:rsidRPr="00A55C07" w:rsidSect="00A55C07">
          <w:pgSz w:w="11906" w:h="16838"/>
          <w:pgMar w:top="851" w:right="709" w:bottom="709" w:left="1559" w:header="709" w:footer="709" w:gutter="0"/>
          <w:cols w:space="708"/>
          <w:titlePg/>
          <w:docGrid w:linePitch="360"/>
        </w:sectPr>
      </w:pPr>
    </w:p>
    <w:p w14:paraId="35F8FB26" w14:textId="77777777" w:rsidR="00A55C07" w:rsidRPr="00A55C07" w:rsidRDefault="00A55C07" w:rsidP="00A55C07">
      <w:pPr>
        <w:ind w:left="-567"/>
        <w:jc w:val="center"/>
        <w:rPr>
          <w:bCs/>
          <w:color w:val="000000"/>
          <w:sz w:val="28"/>
          <w:szCs w:val="28"/>
        </w:rPr>
      </w:pPr>
      <w:r w:rsidRPr="00A55C07">
        <w:rPr>
          <w:bCs/>
          <w:color w:val="000000"/>
          <w:sz w:val="28"/>
          <w:szCs w:val="28"/>
        </w:rPr>
        <w:lastRenderedPageBreak/>
        <w:t>Раздел 8. Показатели надежности, качества, энергетической эффективности</w:t>
      </w:r>
    </w:p>
    <w:p w14:paraId="2BC7B028" w14:textId="77777777" w:rsidR="00A55C07" w:rsidRPr="00A55C07" w:rsidRDefault="00A55C07" w:rsidP="00A55C07">
      <w:pPr>
        <w:ind w:left="-567"/>
        <w:jc w:val="center"/>
        <w:rPr>
          <w:bCs/>
          <w:sz w:val="28"/>
          <w:szCs w:val="28"/>
        </w:rPr>
      </w:pPr>
      <w:r w:rsidRPr="00A55C07">
        <w:rPr>
          <w:bCs/>
          <w:color w:val="000000"/>
          <w:sz w:val="28"/>
          <w:szCs w:val="28"/>
        </w:rPr>
        <w:t xml:space="preserve"> объектов централизованных систем </w:t>
      </w:r>
      <w:r w:rsidRPr="00A55C07">
        <w:rPr>
          <w:bCs/>
          <w:sz w:val="28"/>
          <w:szCs w:val="28"/>
        </w:rPr>
        <w:t>холодного водоснабжения и водоотведения</w:t>
      </w:r>
    </w:p>
    <w:p w14:paraId="26BDAFB9" w14:textId="77777777" w:rsidR="00A55C07" w:rsidRPr="00A55C07" w:rsidRDefault="00A55C07" w:rsidP="00A55C07">
      <w:pPr>
        <w:ind w:left="-567"/>
        <w:jc w:val="center"/>
        <w:rPr>
          <w:bCs/>
          <w:color w:val="000000"/>
          <w:sz w:val="28"/>
          <w:szCs w:val="28"/>
        </w:rPr>
      </w:pPr>
    </w:p>
    <w:tbl>
      <w:tblPr>
        <w:tblStyle w:val="700"/>
        <w:tblW w:w="13466" w:type="dxa"/>
        <w:jc w:val="center"/>
        <w:tblLayout w:type="fixed"/>
        <w:tblLook w:val="04A0" w:firstRow="1" w:lastRow="0" w:firstColumn="1" w:lastColumn="0" w:noHBand="0" w:noVBand="1"/>
      </w:tblPr>
      <w:tblGrid>
        <w:gridCol w:w="822"/>
        <w:gridCol w:w="3375"/>
        <w:gridCol w:w="993"/>
        <w:gridCol w:w="1701"/>
        <w:gridCol w:w="1095"/>
        <w:gridCol w:w="1096"/>
        <w:gridCol w:w="1096"/>
        <w:gridCol w:w="1096"/>
        <w:gridCol w:w="1096"/>
        <w:gridCol w:w="1096"/>
      </w:tblGrid>
      <w:tr w:rsidR="00A55C07" w:rsidRPr="00A55C07" w14:paraId="709FD19F" w14:textId="77777777" w:rsidTr="00F50726">
        <w:trPr>
          <w:trHeight w:val="1154"/>
          <w:jc w:val="center"/>
        </w:trPr>
        <w:tc>
          <w:tcPr>
            <w:tcW w:w="822" w:type="dxa"/>
            <w:vAlign w:val="center"/>
          </w:tcPr>
          <w:p w14:paraId="560B00BB" w14:textId="77777777" w:rsidR="00A55C07" w:rsidRPr="00A55C07" w:rsidRDefault="00A55C07" w:rsidP="00A55C07">
            <w:pPr>
              <w:jc w:val="center"/>
              <w:rPr>
                <w:bCs/>
                <w:color w:val="000000"/>
                <w:sz w:val="28"/>
                <w:szCs w:val="28"/>
              </w:rPr>
            </w:pPr>
            <w:r w:rsidRPr="00A55C07">
              <w:rPr>
                <w:bCs/>
                <w:color w:val="000000"/>
                <w:sz w:val="28"/>
                <w:szCs w:val="28"/>
              </w:rPr>
              <w:t>№ п/п</w:t>
            </w:r>
          </w:p>
        </w:tc>
        <w:tc>
          <w:tcPr>
            <w:tcW w:w="3375" w:type="dxa"/>
            <w:vAlign w:val="center"/>
          </w:tcPr>
          <w:p w14:paraId="7F27EC6F" w14:textId="77777777" w:rsidR="00A55C07" w:rsidRPr="00A55C07" w:rsidRDefault="00A55C07" w:rsidP="00A55C07">
            <w:pPr>
              <w:jc w:val="center"/>
              <w:rPr>
                <w:bCs/>
                <w:color w:val="000000"/>
                <w:sz w:val="28"/>
                <w:szCs w:val="28"/>
              </w:rPr>
            </w:pPr>
            <w:r w:rsidRPr="00A55C07">
              <w:rPr>
                <w:bCs/>
                <w:color w:val="000000"/>
                <w:sz w:val="28"/>
                <w:szCs w:val="28"/>
              </w:rPr>
              <w:t>Наименование показателя</w:t>
            </w:r>
          </w:p>
        </w:tc>
        <w:tc>
          <w:tcPr>
            <w:tcW w:w="993" w:type="dxa"/>
            <w:vAlign w:val="center"/>
          </w:tcPr>
          <w:p w14:paraId="39A64ABF" w14:textId="77777777" w:rsidR="00A55C07" w:rsidRPr="00A55C07" w:rsidRDefault="00A55C07" w:rsidP="00A55C07">
            <w:pPr>
              <w:jc w:val="center"/>
              <w:rPr>
                <w:bCs/>
                <w:color w:val="000000"/>
                <w:sz w:val="28"/>
                <w:szCs w:val="28"/>
              </w:rPr>
            </w:pPr>
            <w:r w:rsidRPr="00A55C07">
              <w:rPr>
                <w:bCs/>
                <w:color w:val="000000"/>
                <w:sz w:val="28"/>
                <w:szCs w:val="28"/>
              </w:rPr>
              <w:t>Факт 2022 год</w:t>
            </w:r>
          </w:p>
        </w:tc>
        <w:tc>
          <w:tcPr>
            <w:tcW w:w="1701" w:type="dxa"/>
            <w:vAlign w:val="center"/>
          </w:tcPr>
          <w:p w14:paraId="3B8E54EF" w14:textId="77777777" w:rsidR="00A55C07" w:rsidRPr="00A55C07" w:rsidRDefault="00A55C07" w:rsidP="00A55C07">
            <w:pPr>
              <w:jc w:val="center"/>
              <w:rPr>
                <w:bCs/>
                <w:color w:val="000000"/>
                <w:sz w:val="28"/>
                <w:szCs w:val="28"/>
              </w:rPr>
            </w:pPr>
            <w:r w:rsidRPr="00A55C07">
              <w:rPr>
                <w:bCs/>
                <w:color w:val="000000"/>
                <w:sz w:val="28"/>
                <w:szCs w:val="28"/>
              </w:rPr>
              <w:t>Ожидаемые значения 2023 год</w:t>
            </w:r>
          </w:p>
        </w:tc>
        <w:tc>
          <w:tcPr>
            <w:tcW w:w="1095" w:type="dxa"/>
            <w:vAlign w:val="center"/>
          </w:tcPr>
          <w:p w14:paraId="5E5D1C9B" w14:textId="77777777" w:rsidR="00A55C07" w:rsidRPr="00A55C07" w:rsidRDefault="00A55C07" w:rsidP="00A55C07">
            <w:pPr>
              <w:jc w:val="center"/>
              <w:rPr>
                <w:bCs/>
                <w:color w:val="000000"/>
                <w:sz w:val="28"/>
                <w:szCs w:val="28"/>
              </w:rPr>
            </w:pPr>
            <w:r w:rsidRPr="00A55C07">
              <w:rPr>
                <w:bCs/>
                <w:color w:val="000000"/>
                <w:sz w:val="28"/>
                <w:szCs w:val="28"/>
              </w:rPr>
              <w:t>План 2024 год</w:t>
            </w:r>
          </w:p>
        </w:tc>
        <w:tc>
          <w:tcPr>
            <w:tcW w:w="1096" w:type="dxa"/>
            <w:vAlign w:val="center"/>
          </w:tcPr>
          <w:p w14:paraId="351F4099" w14:textId="77777777" w:rsidR="00A55C07" w:rsidRPr="00A55C07" w:rsidRDefault="00A55C07" w:rsidP="00A55C07">
            <w:pPr>
              <w:jc w:val="center"/>
              <w:rPr>
                <w:bCs/>
                <w:color w:val="000000"/>
                <w:sz w:val="28"/>
                <w:szCs w:val="28"/>
              </w:rPr>
            </w:pPr>
            <w:r w:rsidRPr="00A55C07">
              <w:rPr>
                <w:bCs/>
                <w:color w:val="000000"/>
                <w:sz w:val="28"/>
                <w:szCs w:val="28"/>
              </w:rPr>
              <w:t>План 2025 год</w:t>
            </w:r>
          </w:p>
        </w:tc>
        <w:tc>
          <w:tcPr>
            <w:tcW w:w="1096" w:type="dxa"/>
            <w:vAlign w:val="center"/>
          </w:tcPr>
          <w:p w14:paraId="0AFE02B4" w14:textId="77777777" w:rsidR="00A55C07" w:rsidRPr="00A55C07" w:rsidRDefault="00A55C07" w:rsidP="00A55C07">
            <w:pPr>
              <w:jc w:val="center"/>
              <w:rPr>
                <w:bCs/>
                <w:color w:val="000000"/>
                <w:sz w:val="28"/>
                <w:szCs w:val="28"/>
              </w:rPr>
            </w:pPr>
            <w:r w:rsidRPr="00A55C07">
              <w:rPr>
                <w:bCs/>
                <w:color w:val="000000"/>
                <w:sz w:val="28"/>
                <w:szCs w:val="28"/>
              </w:rPr>
              <w:t>План 2026 год</w:t>
            </w:r>
          </w:p>
        </w:tc>
        <w:tc>
          <w:tcPr>
            <w:tcW w:w="1096" w:type="dxa"/>
            <w:vAlign w:val="center"/>
          </w:tcPr>
          <w:p w14:paraId="4DBA740E" w14:textId="77777777" w:rsidR="00A55C07" w:rsidRPr="00A55C07" w:rsidRDefault="00A55C07" w:rsidP="00A55C07">
            <w:pPr>
              <w:jc w:val="center"/>
              <w:rPr>
                <w:bCs/>
                <w:color w:val="000000"/>
                <w:sz w:val="28"/>
                <w:szCs w:val="28"/>
              </w:rPr>
            </w:pPr>
            <w:r w:rsidRPr="00A55C07">
              <w:rPr>
                <w:bCs/>
                <w:color w:val="000000"/>
                <w:sz w:val="28"/>
                <w:szCs w:val="28"/>
              </w:rPr>
              <w:t>План 2027 год</w:t>
            </w:r>
          </w:p>
        </w:tc>
        <w:tc>
          <w:tcPr>
            <w:tcW w:w="1096" w:type="dxa"/>
            <w:vAlign w:val="center"/>
          </w:tcPr>
          <w:p w14:paraId="05030D90" w14:textId="77777777" w:rsidR="00A55C07" w:rsidRPr="00A55C07" w:rsidRDefault="00A55C07" w:rsidP="00A55C07">
            <w:pPr>
              <w:jc w:val="center"/>
              <w:rPr>
                <w:bCs/>
                <w:color w:val="000000"/>
                <w:sz w:val="28"/>
                <w:szCs w:val="28"/>
              </w:rPr>
            </w:pPr>
            <w:r w:rsidRPr="00A55C07">
              <w:rPr>
                <w:bCs/>
                <w:color w:val="000000"/>
                <w:sz w:val="28"/>
                <w:szCs w:val="28"/>
              </w:rPr>
              <w:t>План 2028 год</w:t>
            </w:r>
          </w:p>
        </w:tc>
        <w:tc>
          <w:tcPr>
            <w:tcW w:w="1096" w:type="dxa"/>
            <w:vAlign w:val="center"/>
          </w:tcPr>
          <w:p w14:paraId="612C03EF" w14:textId="77777777" w:rsidR="00A55C07" w:rsidRPr="00A55C07" w:rsidRDefault="00A55C07" w:rsidP="00A55C07">
            <w:pPr>
              <w:jc w:val="center"/>
              <w:rPr>
                <w:bCs/>
                <w:color w:val="000000"/>
                <w:sz w:val="28"/>
                <w:szCs w:val="28"/>
              </w:rPr>
            </w:pPr>
            <w:r w:rsidRPr="00A55C07">
              <w:rPr>
                <w:bCs/>
                <w:color w:val="000000"/>
                <w:sz w:val="28"/>
                <w:szCs w:val="28"/>
              </w:rPr>
              <w:t>План 2029 год</w:t>
            </w:r>
          </w:p>
        </w:tc>
      </w:tr>
      <w:tr w:rsidR="00A55C07" w:rsidRPr="00A55C07" w14:paraId="7C2DAB8C" w14:textId="77777777" w:rsidTr="00F50726">
        <w:trPr>
          <w:jc w:val="center"/>
        </w:trPr>
        <w:tc>
          <w:tcPr>
            <w:tcW w:w="822" w:type="dxa"/>
          </w:tcPr>
          <w:p w14:paraId="3E39ACE2" w14:textId="77777777" w:rsidR="00A55C07" w:rsidRPr="00A55C07" w:rsidRDefault="00A55C07" w:rsidP="00A55C07">
            <w:pPr>
              <w:jc w:val="center"/>
              <w:rPr>
                <w:bCs/>
                <w:color w:val="000000"/>
                <w:sz w:val="28"/>
                <w:szCs w:val="28"/>
              </w:rPr>
            </w:pPr>
            <w:r w:rsidRPr="00A55C07">
              <w:rPr>
                <w:bCs/>
                <w:color w:val="000000"/>
                <w:sz w:val="28"/>
                <w:szCs w:val="28"/>
              </w:rPr>
              <w:t>1</w:t>
            </w:r>
          </w:p>
        </w:tc>
        <w:tc>
          <w:tcPr>
            <w:tcW w:w="3375" w:type="dxa"/>
          </w:tcPr>
          <w:p w14:paraId="45AA3823"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993" w:type="dxa"/>
          </w:tcPr>
          <w:p w14:paraId="2E386EFB"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1701" w:type="dxa"/>
          </w:tcPr>
          <w:p w14:paraId="46066BF9"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1095" w:type="dxa"/>
          </w:tcPr>
          <w:p w14:paraId="7F6912A9" w14:textId="77777777" w:rsidR="00A55C07" w:rsidRPr="00A55C07" w:rsidRDefault="00A55C07" w:rsidP="00A55C07">
            <w:pPr>
              <w:jc w:val="center"/>
              <w:rPr>
                <w:bCs/>
                <w:color w:val="000000"/>
                <w:sz w:val="28"/>
                <w:szCs w:val="28"/>
              </w:rPr>
            </w:pPr>
            <w:r w:rsidRPr="00A55C07">
              <w:rPr>
                <w:bCs/>
                <w:color w:val="000000"/>
                <w:sz w:val="28"/>
                <w:szCs w:val="28"/>
              </w:rPr>
              <w:t>5</w:t>
            </w:r>
          </w:p>
        </w:tc>
        <w:tc>
          <w:tcPr>
            <w:tcW w:w="1096" w:type="dxa"/>
          </w:tcPr>
          <w:p w14:paraId="7CFDCA1D" w14:textId="77777777" w:rsidR="00A55C07" w:rsidRPr="00A55C07" w:rsidRDefault="00A55C07" w:rsidP="00A55C07">
            <w:pPr>
              <w:jc w:val="center"/>
              <w:rPr>
                <w:bCs/>
                <w:color w:val="000000"/>
                <w:sz w:val="28"/>
                <w:szCs w:val="28"/>
              </w:rPr>
            </w:pPr>
            <w:r w:rsidRPr="00A55C07">
              <w:rPr>
                <w:bCs/>
                <w:color w:val="000000"/>
                <w:sz w:val="28"/>
                <w:szCs w:val="28"/>
              </w:rPr>
              <w:t>6</w:t>
            </w:r>
          </w:p>
        </w:tc>
        <w:tc>
          <w:tcPr>
            <w:tcW w:w="1096" w:type="dxa"/>
          </w:tcPr>
          <w:p w14:paraId="2F3FA9F4" w14:textId="77777777" w:rsidR="00A55C07" w:rsidRPr="00A55C07" w:rsidRDefault="00A55C07" w:rsidP="00A55C07">
            <w:pPr>
              <w:jc w:val="center"/>
              <w:rPr>
                <w:bCs/>
                <w:color w:val="000000"/>
                <w:sz w:val="28"/>
                <w:szCs w:val="28"/>
              </w:rPr>
            </w:pPr>
            <w:r w:rsidRPr="00A55C07">
              <w:rPr>
                <w:bCs/>
                <w:color w:val="000000"/>
                <w:sz w:val="28"/>
                <w:szCs w:val="28"/>
              </w:rPr>
              <w:t>7</w:t>
            </w:r>
          </w:p>
        </w:tc>
        <w:tc>
          <w:tcPr>
            <w:tcW w:w="1096" w:type="dxa"/>
          </w:tcPr>
          <w:p w14:paraId="3867D360" w14:textId="77777777" w:rsidR="00A55C07" w:rsidRPr="00A55C07" w:rsidRDefault="00A55C07" w:rsidP="00A55C07">
            <w:pPr>
              <w:jc w:val="center"/>
              <w:rPr>
                <w:bCs/>
                <w:color w:val="000000"/>
                <w:sz w:val="28"/>
                <w:szCs w:val="28"/>
              </w:rPr>
            </w:pPr>
            <w:r w:rsidRPr="00A55C07">
              <w:rPr>
                <w:bCs/>
                <w:color w:val="000000"/>
                <w:sz w:val="28"/>
                <w:szCs w:val="28"/>
              </w:rPr>
              <w:t>8</w:t>
            </w:r>
          </w:p>
        </w:tc>
        <w:tc>
          <w:tcPr>
            <w:tcW w:w="1096" w:type="dxa"/>
          </w:tcPr>
          <w:p w14:paraId="0224ECA2" w14:textId="77777777" w:rsidR="00A55C07" w:rsidRPr="00A55C07" w:rsidRDefault="00A55C07" w:rsidP="00A55C07">
            <w:pPr>
              <w:jc w:val="center"/>
              <w:rPr>
                <w:bCs/>
                <w:color w:val="000000"/>
                <w:sz w:val="28"/>
                <w:szCs w:val="28"/>
              </w:rPr>
            </w:pPr>
            <w:r w:rsidRPr="00A55C07">
              <w:rPr>
                <w:bCs/>
                <w:color w:val="000000"/>
                <w:sz w:val="28"/>
                <w:szCs w:val="28"/>
              </w:rPr>
              <w:t>9</w:t>
            </w:r>
          </w:p>
        </w:tc>
        <w:tc>
          <w:tcPr>
            <w:tcW w:w="1096" w:type="dxa"/>
          </w:tcPr>
          <w:p w14:paraId="5D96C5C3" w14:textId="77777777" w:rsidR="00A55C07" w:rsidRPr="00A55C07" w:rsidRDefault="00A55C07" w:rsidP="00A55C07">
            <w:pPr>
              <w:jc w:val="center"/>
              <w:rPr>
                <w:bCs/>
                <w:color w:val="000000"/>
                <w:sz w:val="28"/>
                <w:szCs w:val="28"/>
              </w:rPr>
            </w:pPr>
            <w:r w:rsidRPr="00A55C07">
              <w:rPr>
                <w:bCs/>
                <w:color w:val="000000"/>
                <w:sz w:val="28"/>
                <w:szCs w:val="28"/>
              </w:rPr>
              <w:t>10</w:t>
            </w:r>
          </w:p>
        </w:tc>
      </w:tr>
      <w:tr w:rsidR="00A55C07" w:rsidRPr="00A55C07" w14:paraId="4AA76D75" w14:textId="77777777" w:rsidTr="00F50726">
        <w:trPr>
          <w:trHeight w:val="650"/>
          <w:jc w:val="center"/>
        </w:trPr>
        <w:tc>
          <w:tcPr>
            <w:tcW w:w="13466" w:type="dxa"/>
            <w:gridSpan w:val="10"/>
            <w:vAlign w:val="center"/>
          </w:tcPr>
          <w:p w14:paraId="7F1B054E" w14:textId="77777777" w:rsidR="00A55C07" w:rsidRPr="00A55C07" w:rsidRDefault="00A55C07" w:rsidP="00A55C07">
            <w:pPr>
              <w:numPr>
                <w:ilvl w:val="0"/>
                <w:numId w:val="69"/>
              </w:numPr>
              <w:contextualSpacing/>
              <w:jc w:val="center"/>
              <w:rPr>
                <w:bCs/>
                <w:color w:val="000000"/>
                <w:sz w:val="28"/>
                <w:szCs w:val="28"/>
              </w:rPr>
            </w:pPr>
            <w:r w:rsidRPr="00A55C07">
              <w:rPr>
                <w:bCs/>
                <w:color w:val="000000"/>
                <w:sz w:val="28"/>
                <w:szCs w:val="28"/>
              </w:rPr>
              <w:t>Показатели качества воды</w:t>
            </w:r>
          </w:p>
        </w:tc>
      </w:tr>
      <w:tr w:rsidR="00A55C07" w:rsidRPr="00A55C07" w14:paraId="74150F12" w14:textId="77777777" w:rsidTr="00F50726">
        <w:trPr>
          <w:trHeight w:val="3987"/>
          <w:jc w:val="center"/>
        </w:trPr>
        <w:tc>
          <w:tcPr>
            <w:tcW w:w="822" w:type="dxa"/>
            <w:vAlign w:val="center"/>
          </w:tcPr>
          <w:p w14:paraId="141EFF8B" w14:textId="77777777" w:rsidR="00A55C07" w:rsidRPr="00A55C07" w:rsidRDefault="00A55C07" w:rsidP="00A55C07">
            <w:pPr>
              <w:jc w:val="center"/>
              <w:rPr>
                <w:bCs/>
                <w:color w:val="000000"/>
                <w:sz w:val="28"/>
                <w:szCs w:val="28"/>
              </w:rPr>
            </w:pPr>
            <w:r w:rsidRPr="00A55C07">
              <w:rPr>
                <w:bCs/>
                <w:color w:val="000000"/>
                <w:sz w:val="28"/>
                <w:szCs w:val="28"/>
              </w:rPr>
              <w:t>1.1.</w:t>
            </w:r>
          </w:p>
        </w:tc>
        <w:tc>
          <w:tcPr>
            <w:tcW w:w="3375" w:type="dxa"/>
            <w:vAlign w:val="center"/>
          </w:tcPr>
          <w:p w14:paraId="043E2967" w14:textId="77777777" w:rsidR="00A55C07" w:rsidRPr="00A55C07" w:rsidRDefault="00A55C07" w:rsidP="00A55C07">
            <w:pPr>
              <w:rPr>
                <w:color w:val="000000"/>
                <w:sz w:val="22"/>
                <w:szCs w:val="22"/>
              </w:rPr>
            </w:pPr>
            <w:r w:rsidRPr="00A55C0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FC706D8"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715E6FAC" w14:textId="77777777" w:rsidR="00A55C07" w:rsidRPr="00A55C07" w:rsidRDefault="00A55C07" w:rsidP="00A55C07">
            <w:pPr>
              <w:jc w:val="center"/>
              <w:rPr>
                <w:bCs/>
                <w:sz w:val="28"/>
                <w:szCs w:val="28"/>
              </w:rPr>
            </w:pPr>
            <w:r w:rsidRPr="00A55C07">
              <w:rPr>
                <w:bCs/>
                <w:sz w:val="28"/>
                <w:szCs w:val="28"/>
              </w:rPr>
              <w:t>0,00</w:t>
            </w:r>
          </w:p>
        </w:tc>
        <w:tc>
          <w:tcPr>
            <w:tcW w:w="1095" w:type="dxa"/>
            <w:vAlign w:val="center"/>
          </w:tcPr>
          <w:p w14:paraId="4EEF0634"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42CDE84F"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7055FC5B"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2DBF3136"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1ACFABBA"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2BFBC082" w14:textId="77777777" w:rsidR="00A55C07" w:rsidRPr="00A55C07" w:rsidRDefault="00A55C07" w:rsidP="00A55C07">
            <w:pPr>
              <w:jc w:val="center"/>
              <w:rPr>
                <w:bCs/>
                <w:sz w:val="28"/>
                <w:szCs w:val="28"/>
              </w:rPr>
            </w:pPr>
            <w:r w:rsidRPr="00A55C07">
              <w:rPr>
                <w:bCs/>
                <w:sz w:val="28"/>
                <w:szCs w:val="28"/>
              </w:rPr>
              <w:t>0,00</w:t>
            </w:r>
          </w:p>
        </w:tc>
      </w:tr>
      <w:tr w:rsidR="00A55C07" w:rsidRPr="00A55C07" w14:paraId="34124161" w14:textId="77777777" w:rsidTr="00F50726">
        <w:trPr>
          <w:trHeight w:val="2793"/>
          <w:jc w:val="center"/>
        </w:trPr>
        <w:tc>
          <w:tcPr>
            <w:tcW w:w="822" w:type="dxa"/>
            <w:vAlign w:val="center"/>
          </w:tcPr>
          <w:p w14:paraId="66F00931" w14:textId="77777777" w:rsidR="00A55C07" w:rsidRPr="00A55C07" w:rsidRDefault="00A55C07" w:rsidP="00A55C07">
            <w:pPr>
              <w:jc w:val="center"/>
              <w:rPr>
                <w:bCs/>
                <w:color w:val="000000"/>
                <w:sz w:val="28"/>
                <w:szCs w:val="28"/>
              </w:rPr>
            </w:pPr>
            <w:r w:rsidRPr="00A55C07">
              <w:rPr>
                <w:bCs/>
                <w:color w:val="000000"/>
                <w:sz w:val="28"/>
                <w:szCs w:val="28"/>
              </w:rPr>
              <w:t>1.2.</w:t>
            </w:r>
          </w:p>
        </w:tc>
        <w:tc>
          <w:tcPr>
            <w:tcW w:w="3375" w:type="dxa"/>
            <w:vAlign w:val="center"/>
          </w:tcPr>
          <w:p w14:paraId="219D8D1F" w14:textId="77777777" w:rsidR="00A55C07" w:rsidRPr="00A55C07" w:rsidRDefault="00A55C07" w:rsidP="00A55C07">
            <w:pPr>
              <w:rPr>
                <w:bCs/>
                <w:color w:val="000000"/>
                <w:sz w:val="28"/>
                <w:szCs w:val="28"/>
              </w:rPr>
            </w:pPr>
            <w:r w:rsidRPr="00A55C0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43B9C74"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6DEDDED6" w14:textId="77777777" w:rsidR="00A55C07" w:rsidRPr="00A55C07" w:rsidRDefault="00A55C07" w:rsidP="00A55C07">
            <w:pPr>
              <w:jc w:val="center"/>
              <w:rPr>
                <w:bCs/>
                <w:sz w:val="28"/>
                <w:szCs w:val="28"/>
              </w:rPr>
            </w:pPr>
            <w:r w:rsidRPr="00A55C07">
              <w:rPr>
                <w:bCs/>
                <w:sz w:val="28"/>
                <w:szCs w:val="28"/>
              </w:rPr>
              <w:t>0,00</w:t>
            </w:r>
          </w:p>
        </w:tc>
        <w:tc>
          <w:tcPr>
            <w:tcW w:w="1095" w:type="dxa"/>
            <w:vAlign w:val="center"/>
          </w:tcPr>
          <w:p w14:paraId="598AA9A2"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379A894A"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3E91A2C4"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741E0C98"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3FD629CA"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160E0CEB" w14:textId="77777777" w:rsidR="00A55C07" w:rsidRPr="00A55C07" w:rsidRDefault="00A55C07" w:rsidP="00A55C07">
            <w:pPr>
              <w:jc w:val="center"/>
              <w:rPr>
                <w:bCs/>
                <w:sz w:val="28"/>
                <w:szCs w:val="28"/>
              </w:rPr>
            </w:pPr>
            <w:r w:rsidRPr="00A55C07">
              <w:rPr>
                <w:bCs/>
                <w:sz w:val="28"/>
                <w:szCs w:val="28"/>
              </w:rPr>
              <w:t>0,00</w:t>
            </w:r>
          </w:p>
        </w:tc>
      </w:tr>
      <w:tr w:rsidR="00A55C07" w:rsidRPr="00A55C07" w14:paraId="7AA72B8D" w14:textId="77777777" w:rsidTr="00F50726">
        <w:trPr>
          <w:trHeight w:val="438"/>
          <w:jc w:val="center"/>
        </w:trPr>
        <w:tc>
          <w:tcPr>
            <w:tcW w:w="822" w:type="dxa"/>
            <w:vAlign w:val="center"/>
          </w:tcPr>
          <w:p w14:paraId="3B62EDF2" w14:textId="77777777" w:rsidR="00A55C07" w:rsidRPr="00A55C07" w:rsidRDefault="00A55C07" w:rsidP="00A55C07">
            <w:pPr>
              <w:jc w:val="center"/>
              <w:rPr>
                <w:bCs/>
                <w:color w:val="000000"/>
                <w:sz w:val="28"/>
                <w:szCs w:val="28"/>
              </w:rPr>
            </w:pPr>
            <w:r w:rsidRPr="00A55C07">
              <w:rPr>
                <w:bCs/>
                <w:color w:val="000000"/>
                <w:sz w:val="28"/>
                <w:szCs w:val="28"/>
              </w:rPr>
              <w:lastRenderedPageBreak/>
              <w:t>1</w:t>
            </w:r>
          </w:p>
        </w:tc>
        <w:tc>
          <w:tcPr>
            <w:tcW w:w="3375" w:type="dxa"/>
            <w:vAlign w:val="center"/>
          </w:tcPr>
          <w:p w14:paraId="5D4F303C"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993" w:type="dxa"/>
            <w:vAlign w:val="center"/>
          </w:tcPr>
          <w:p w14:paraId="41FA4709"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1701" w:type="dxa"/>
            <w:vAlign w:val="center"/>
          </w:tcPr>
          <w:p w14:paraId="39840AEC"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1095" w:type="dxa"/>
            <w:vAlign w:val="center"/>
          </w:tcPr>
          <w:p w14:paraId="19A3D3BB" w14:textId="77777777" w:rsidR="00A55C07" w:rsidRPr="00A55C07" w:rsidRDefault="00A55C07" w:rsidP="00A55C07">
            <w:pPr>
              <w:jc w:val="center"/>
              <w:rPr>
                <w:bCs/>
                <w:color w:val="000000"/>
                <w:sz w:val="28"/>
                <w:szCs w:val="28"/>
              </w:rPr>
            </w:pPr>
            <w:r w:rsidRPr="00A55C07">
              <w:rPr>
                <w:bCs/>
                <w:color w:val="000000"/>
                <w:sz w:val="28"/>
                <w:szCs w:val="28"/>
              </w:rPr>
              <w:t>5</w:t>
            </w:r>
          </w:p>
        </w:tc>
        <w:tc>
          <w:tcPr>
            <w:tcW w:w="1096" w:type="dxa"/>
            <w:vAlign w:val="center"/>
          </w:tcPr>
          <w:p w14:paraId="3CFE782A" w14:textId="77777777" w:rsidR="00A55C07" w:rsidRPr="00A55C07" w:rsidRDefault="00A55C07" w:rsidP="00A55C07">
            <w:pPr>
              <w:jc w:val="center"/>
              <w:rPr>
                <w:bCs/>
                <w:color w:val="000000"/>
                <w:sz w:val="28"/>
                <w:szCs w:val="28"/>
              </w:rPr>
            </w:pPr>
            <w:r w:rsidRPr="00A55C07">
              <w:rPr>
                <w:bCs/>
                <w:color w:val="000000"/>
                <w:sz w:val="28"/>
                <w:szCs w:val="28"/>
              </w:rPr>
              <w:t>6</w:t>
            </w:r>
          </w:p>
        </w:tc>
        <w:tc>
          <w:tcPr>
            <w:tcW w:w="1096" w:type="dxa"/>
            <w:vAlign w:val="center"/>
          </w:tcPr>
          <w:p w14:paraId="0954A4D3" w14:textId="77777777" w:rsidR="00A55C07" w:rsidRPr="00A55C07" w:rsidRDefault="00A55C07" w:rsidP="00A55C07">
            <w:pPr>
              <w:jc w:val="center"/>
              <w:rPr>
                <w:bCs/>
                <w:color w:val="000000"/>
                <w:sz w:val="28"/>
                <w:szCs w:val="28"/>
              </w:rPr>
            </w:pPr>
            <w:r w:rsidRPr="00A55C07">
              <w:rPr>
                <w:bCs/>
                <w:color w:val="000000"/>
                <w:sz w:val="28"/>
                <w:szCs w:val="28"/>
              </w:rPr>
              <w:t>7</w:t>
            </w:r>
          </w:p>
        </w:tc>
        <w:tc>
          <w:tcPr>
            <w:tcW w:w="1096" w:type="dxa"/>
            <w:vAlign w:val="center"/>
          </w:tcPr>
          <w:p w14:paraId="0F43E3A9" w14:textId="77777777" w:rsidR="00A55C07" w:rsidRPr="00A55C07" w:rsidRDefault="00A55C07" w:rsidP="00A55C07">
            <w:pPr>
              <w:jc w:val="center"/>
              <w:rPr>
                <w:bCs/>
                <w:color w:val="000000"/>
                <w:sz w:val="28"/>
                <w:szCs w:val="28"/>
              </w:rPr>
            </w:pPr>
            <w:r w:rsidRPr="00A55C07">
              <w:rPr>
                <w:bCs/>
                <w:color w:val="000000"/>
                <w:sz w:val="28"/>
                <w:szCs w:val="28"/>
              </w:rPr>
              <w:t>8</w:t>
            </w:r>
          </w:p>
        </w:tc>
        <w:tc>
          <w:tcPr>
            <w:tcW w:w="1096" w:type="dxa"/>
            <w:vAlign w:val="center"/>
          </w:tcPr>
          <w:p w14:paraId="3A8175EE" w14:textId="77777777" w:rsidR="00A55C07" w:rsidRPr="00A55C07" w:rsidRDefault="00A55C07" w:rsidP="00A55C07">
            <w:pPr>
              <w:jc w:val="center"/>
              <w:rPr>
                <w:bCs/>
                <w:color w:val="000000"/>
                <w:sz w:val="28"/>
                <w:szCs w:val="28"/>
              </w:rPr>
            </w:pPr>
            <w:r w:rsidRPr="00A55C07">
              <w:rPr>
                <w:bCs/>
                <w:color w:val="000000"/>
                <w:sz w:val="28"/>
                <w:szCs w:val="28"/>
              </w:rPr>
              <w:t>9</w:t>
            </w:r>
          </w:p>
        </w:tc>
        <w:tc>
          <w:tcPr>
            <w:tcW w:w="1096" w:type="dxa"/>
            <w:vAlign w:val="center"/>
          </w:tcPr>
          <w:p w14:paraId="1395F365" w14:textId="77777777" w:rsidR="00A55C07" w:rsidRPr="00A55C07" w:rsidRDefault="00A55C07" w:rsidP="00A55C07">
            <w:pPr>
              <w:jc w:val="center"/>
              <w:rPr>
                <w:bCs/>
                <w:color w:val="000000"/>
                <w:sz w:val="28"/>
                <w:szCs w:val="28"/>
              </w:rPr>
            </w:pPr>
            <w:r w:rsidRPr="00A55C07">
              <w:rPr>
                <w:bCs/>
                <w:color w:val="000000"/>
                <w:sz w:val="28"/>
                <w:szCs w:val="28"/>
              </w:rPr>
              <w:t>10</w:t>
            </w:r>
          </w:p>
        </w:tc>
      </w:tr>
      <w:tr w:rsidR="00A55C07" w:rsidRPr="00A55C07" w14:paraId="52779DCB" w14:textId="77777777" w:rsidTr="00F50726">
        <w:trPr>
          <w:trHeight w:val="514"/>
          <w:jc w:val="center"/>
        </w:trPr>
        <w:tc>
          <w:tcPr>
            <w:tcW w:w="13466" w:type="dxa"/>
            <w:gridSpan w:val="10"/>
            <w:vAlign w:val="center"/>
          </w:tcPr>
          <w:p w14:paraId="7A3EB376" w14:textId="77777777" w:rsidR="00A55C07" w:rsidRPr="00A55C07" w:rsidRDefault="00A55C07" w:rsidP="00A55C07">
            <w:pPr>
              <w:numPr>
                <w:ilvl w:val="0"/>
                <w:numId w:val="69"/>
              </w:numPr>
              <w:contextualSpacing/>
              <w:jc w:val="center"/>
              <w:rPr>
                <w:bCs/>
                <w:color w:val="000000"/>
                <w:sz w:val="28"/>
                <w:szCs w:val="28"/>
              </w:rPr>
            </w:pPr>
            <w:r w:rsidRPr="00A55C07">
              <w:rPr>
                <w:bCs/>
                <w:color w:val="000000"/>
                <w:sz w:val="28"/>
                <w:szCs w:val="28"/>
              </w:rPr>
              <w:t>Показатели надежности и бесперебойности водоснабжения и водоотведения</w:t>
            </w:r>
          </w:p>
        </w:tc>
      </w:tr>
      <w:tr w:rsidR="00A55C07" w:rsidRPr="00A55C07" w14:paraId="26C88242" w14:textId="77777777" w:rsidTr="00F50726">
        <w:trPr>
          <w:trHeight w:val="4519"/>
          <w:jc w:val="center"/>
        </w:trPr>
        <w:tc>
          <w:tcPr>
            <w:tcW w:w="822" w:type="dxa"/>
            <w:vAlign w:val="center"/>
          </w:tcPr>
          <w:p w14:paraId="51ED4C30" w14:textId="77777777" w:rsidR="00A55C07" w:rsidRPr="00A55C07" w:rsidRDefault="00A55C07" w:rsidP="00A55C07">
            <w:pPr>
              <w:jc w:val="center"/>
              <w:rPr>
                <w:bCs/>
                <w:color w:val="000000"/>
                <w:sz w:val="28"/>
                <w:szCs w:val="28"/>
              </w:rPr>
            </w:pPr>
            <w:r w:rsidRPr="00A55C07">
              <w:rPr>
                <w:bCs/>
                <w:color w:val="000000"/>
                <w:sz w:val="28"/>
                <w:szCs w:val="28"/>
              </w:rPr>
              <w:t>2.1.</w:t>
            </w:r>
          </w:p>
        </w:tc>
        <w:tc>
          <w:tcPr>
            <w:tcW w:w="3375" w:type="dxa"/>
            <w:vAlign w:val="center"/>
          </w:tcPr>
          <w:p w14:paraId="1790A64E" w14:textId="77777777" w:rsidR="00A55C07" w:rsidRPr="00A55C07" w:rsidRDefault="00A55C07" w:rsidP="00A55C07">
            <w:pPr>
              <w:rPr>
                <w:bCs/>
                <w:color w:val="000000"/>
                <w:sz w:val="28"/>
                <w:szCs w:val="28"/>
              </w:rPr>
            </w:pPr>
            <w:r w:rsidRPr="00A55C0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348C226"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394CEE0B" w14:textId="77777777" w:rsidR="00A55C07" w:rsidRPr="00A55C07" w:rsidRDefault="00A55C07" w:rsidP="00A55C07">
            <w:pPr>
              <w:jc w:val="center"/>
              <w:rPr>
                <w:bCs/>
                <w:sz w:val="28"/>
                <w:szCs w:val="28"/>
              </w:rPr>
            </w:pPr>
            <w:r w:rsidRPr="00A55C07">
              <w:rPr>
                <w:bCs/>
                <w:sz w:val="28"/>
                <w:szCs w:val="28"/>
              </w:rPr>
              <w:t>1,70</w:t>
            </w:r>
          </w:p>
        </w:tc>
        <w:tc>
          <w:tcPr>
            <w:tcW w:w="1095" w:type="dxa"/>
            <w:vAlign w:val="center"/>
          </w:tcPr>
          <w:p w14:paraId="5754E55A" w14:textId="77777777" w:rsidR="00A55C07" w:rsidRPr="00A55C07" w:rsidRDefault="00A55C07" w:rsidP="00A55C07">
            <w:pPr>
              <w:jc w:val="center"/>
              <w:rPr>
                <w:bCs/>
                <w:sz w:val="28"/>
                <w:szCs w:val="28"/>
              </w:rPr>
            </w:pPr>
            <w:r w:rsidRPr="00A55C07">
              <w:rPr>
                <w:bCs/>
                <w:sz w:val="28"/>
                <w:szCs w:val="28"/>
              </w:rPr>
              <w:t>1,60</w:t>
            </w:r>
          </w:p>
        </w:tc>
        <w:tc>
          <w:tcPr>
            <w:tcW w:w="1096" w:type="dxa"/>
            <w:vAlign w:val="center"/>
          </w:tcPr>
          <w:p w14:paraId="6EEF80DD" w14:textId="77777777" w:rsidR="00A55C07" w:rsidRPr="00A55C07" w:rsidRDefault="00A55C07" w:rsidP="00A55C07">
            <w:pPr>
              <w:jc w:val="center"/>
              <w:rPr>
                <w:bCs/>
                <w:sz w:val="28"/>
                <w:szCs w:val="28"/>
              </w:rPr>
            </w:pPr>
            <w:r w:rsidRPr="00A55C07">
              <w:rPr>
                <w:bCs/>
                <w:sz w:val="28"/>
                <w:szCs w:val="28"/>
              </w:rPr>
              <w:t>1,60</w:t>
            </w:r>
          </w:p>
        </w:tc>
        <w:tc>
          <w:tcPr>
            <w:tcW w:w="1096" w:type="dxa"/>
            <w:vAlign w:val="center"/>
          </w:tcPr>
          <w:p w14:paraId="752F8FF3" w14:textId="77777777" w:rsidR="00A55C07" w:rsidRPr="00A55C07" w:rsidRDefault="00A55C07" w:rsidP="00A55C07">
            <w:pPr>
              <w:jc w:val="center"/>
              <w:rPr>
                <w:bCs/>
                <w:sz w:val="28"/>
                <w:szCs w:val="28"/>
              </w:rPr>
            </w:pPr>
            <w:r w:rsidRPr="00A55C07">
              <w:rPr>
                <w:bCs/>
                <w:sz w:val="28"/>
                <w:szCs w:val="28"/>
              </w:rPr>
              <w:t>1,60</w:t>
            </w:r>
          </w:p>
        </w:tc>
        <w:tc>
          <w:tcPr>
            <w:tcW w:w="1096" w:type="dxa"/>
            <w:vAlign w:val="center"/>
          </w:tcPr>
          <w:p w14:paraId="3CB24C3F" w14:textId="77777777" w:rsidR="00A55C07" w:rsidRPr="00A55C07" w:rsidRDefault="00A55C07" w:rsidP="00A55C07">
            <w:pPr>
              <w:jc w:val="center"/>
              <w:rPr>
                <w:bCs/>
                <w:sz w:val="28"/>
                <w:szCs w:val="28"/>
              </w:rPr>
            </w:pPr>
            <w:r w:rsidRPr="00A55C07">
              <w:rPr>
                <w:bCs/>
                <w:sz w:val="28"/>
                <w:szCs w:val="28"/>
              </w:rPr>
              <w:t>1,60</w:t>
            </w:r>
          </w:p>
        </w:tc>
        <w:tc>
          <w:tcPr>
            <w:tcW w:w="1096" w:type="dxa"/>
            <w:vAlign w:val="center"/>
          </w:tcPr>
          <w:p w14:paraId="1F23E72D" w14:textId="77777777" w:rsidR="00A55C07" w:rsidRPr="00A55C07" w:rsidRDefault="00A55C07" w:rsidP="00A55C07">
            <w:pPr>
              <w:jc w:val="center"/>
              <w:rPr>
                <w:bCs/>
                <w:sz w:val="28"/>
                <w:szCs w:val="28"/>
              </w:rPr>
            </w:pPr>
            <w:r w:rsidRPr="00A55C07">
              <w:rPr>
                <w:bCs/>
                <w:sz w:val="28"/>
                <w:szCs w:val="28"/>
              </w:rPr>
              <w:t>1,60</w:t>
            </w:r>
          </w:p>
        </w:tc>
        <w:tc>
          <w:tcPr>
            <w:tcW w:w="1096" w:type="dxa"/>
            <w:vAlign w:val="center"/>
          </w:tcPr>
          <w:p w14:paraId="3F687E77" w14:textId="77777777" w:rsidR="00A55C07" w:rsidRPr="00A55C07" w:rsidRDefault="00A55C07" w:rsidP="00A55C07">
            <w:pPr>
              <w:jc w:val="center"/>
              <w:rPr>
                <w:bCs/>
                <w:sz w:val="28"/>
                <w:szCs w:val="28"/>
              </w:rPr>
            </w:pPr>
            <w:r w:rsidRPr="00A55C07">
              <w:rPr>
                <w:bCs/>
                <w:sz w:val="28"/>
                <w:szCs w:val="28"/>
              </w:rPr>
              <w:t>1,60</w:t>
            </w:r>
          </w:p>
        </w:tc>
      </w:tr>
      <w:tr w:rsidR="00A55C07" w:rsidRPr="00A55C07" w14:paraId="7707C296" w14:textId="77777777" w:rsidTr="00F50726">
        <w:trPr>
          <w:trHeight w:val="1167"/>
          <w:jc w:val="center"/>
        </w:trPr>
        <w:tc>
          <w:tcPr>
            <w:tcW w:w="822" w:type="dxa"/>
            <w:vAlign w:val="center"/>
          </w:tcPr>
          <w:p w14:paraId="7539EE72" w14:textId="77777777" w:rsidR="00A55C07" w:rsidRPr="00A55C07" w:rsidRDefault="00A55C07" w:rsidP="00A55C07">
            <w:pPr>
              <w:jc w:val="center"/>
              <w:rPr>
                <w:bCs/>
                <w:color w:val="000000"/>
                <w:sz w:val="28"/>
                <w:szCs w:val="28"/>
              </w:rPr>
            </w:pPr>
            <w:r w:rsidRPr="00A55C07">
              <w:rPr>
                <w:bCs/>
                <w:color w:val="000000"/>
                <w:sz w:val="28"/>
                <w:szCs w:val="28"/>
              </w:rPr>
              <w:t>2.2.</w:t>
            </w:r>
          </w:p>
        </w:tc>
        <w:tc>
          <w:tcPr>
            <w:tcW w:w="3375" w:type="dxa"/>
            <w:vAlign w:val="center"/>
          </w:tcPr>
          <w:p w14:paraId="4A7D8EC3" w14:textId="77777777" w:rsidR="00A55C07" w:rsidRPr="00A55C07" w:rsidRDefault="00A55C07" w:rsidP="00A55C07">
            <w:pPr>
              <w:rPr>
                <w:bCs/>
                <w:color w:val="000000"/>
                <w:sz w:val="28"/>
                <w:szCs w:val="28"/>
              </w:rPr>
            </w:pPr>
            <w:r w:rsidRPr="00A55C07">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4DDAB8B7"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5AED1135" w14:textId="77777777" w:rsidR="00A55C07" w:rsidRPr="00A55C07" w:rsidRDefault="00A55C07" w:rsidP="00A55C07">
            <w:pPr>
              <w:jc w:val="center"/>
              <w:rPr>
                <w:bCs/>
                <w:sz w:val="28"/>
                <w:szCs w:val="28"/>
              </w:rPr>
            </w:pPr>
            <w:r w:rsidRPr="00A55C07">
              <w:rPr>
                <w:bCs/>
                <w:sz w:val="28"/>
                <w:szCs w:val="28"/>
              </w:rPr>
              <w:t>4,11</w:t>
            </w:r>
          </w:p>
        </w:tc>
        <w:tc>
          <w:tcPr>
            <w:tcW w:w="1095" w:type="dxa"/>
            <w:vAlign w:val="center"/>
          </w:tcPr>
          <w:p w14:paraId="53B9F818" w14:textId="77777777" w:rsidR="00A55C07" w:rsidRPr="00A55C07" w:rsidRDefault="00A55C07" w:rsidP="00A55C07">
            <w:pPr>
              <w:jc w:val="center"/>
              <w:rPr>
                <w:bCs/>
                <w:sz w:val="28"/>
                <w:szCs w:val="28"/>
              </w:rPr>
            </w:pPr>
            <w:r w:rsidRPr="00A55C07">
              <w:rPr>
                <w:bCs/>
                <w:sz w:val="28"/>
                <w:szCs w:val="28"/>
              </w:rPr>
              <w:t>4,11</w:t>
            </w:r>
          </w:p>
        </w:tc>
        <w:tc>
          <w:tcPr>
            <w:tcW w:w="1096" w:type="dxa"/>
            <w:vAlign w:val="center"/>
          </w:tcPr>
          <w:p w14:paraId="206F8265" w14:textId="77777777" w:rsidR="00A55C07" w:rsidRPr="00A55C07" w:rsidRDefault="00A55C07" w:rsidP="00A55C07">
            <w:pPr>
              <w:jc w:val="center"/>
              <w:rPr>
                <w:bCs/>
                <w:sz w:val="28"/>
                <w:szCs w:val="28"/>
              </w:rPr>
            </w:pPr>
            <w:r w:rsidRPr="00A55C07">
              <w:rPr>
                <w:bCs/>
                <w:sz w:val="28"/>
                <w:szCs w:val="28"/>
              </w:rPr>
              <w:t>4,11</w:t>
            </w:r>
          </w:p>
        </w:tc>
        <w:tc>
          <w:tcPr>
            <w:tcW w:w="1096" w:type="dxa"/>
            <w:vAlign w:val="center"/>
          </w:tcPr>
          <w:p w14:paraId="70EA0FB7" w14:textId="77777777" w:rsidR="00A55C07" w:rsidRPr="00A55C07" w:rsidRDefault="00A55C07" w:rsidP="00A55C07">
            <w:pPr>
              <w:jc w:val="center"/>
              <w:rPr>
                <w:bCs/>
                <w:sz w:val="28"/>
                <w:szCs w:val="28"/>
              </w:rPr>
            </w:pPr>
            <w:r w:rsidRPr="00A55C07">
              <w:rPr>
                <w:bCs/>
                <w:sz w:val="28"/>
                <w:szCs w:val="28"/>
              </w:rPr>
              <w:t>4,11</w:t>
            </w:r>
          </w:p>
        </w:tc>
        <w:tc>
          <w:tcPr>
            <w:tcW w:w="1096" w:type="dxa"/>
            <w:vAlign w:val="center"/>
          </w:tcPr>
          <w:p w14:paraId="5E69D411" w14:textId="77777777" w:rsidR="00A55C07" w:rsidRPr="00A55C07" w:rsidRDefault="00A55C07" w:rsidP="00A55C07">
            <w:pPr>
              <w:jc w:val="center"/>
              <w:rPr>
                <w:bCs/>
                <w:sz w:val="28"/>
                <w:szCs w:val="28"/>
              </w:rPr>
            </w:pPr>
            <w:r w:rsidRPr="00A55C07">
              <w:rPr>
                <w:bCs/>
                <w:sz w:val="28"/>
                <w:szCs w:val="28"/>
              </w:rPr>
              <w:t>4,11</w:t>
            </w:r>
          </w:p>
        </w:tc>
        <w:tc>
          <w:tcPr>
            <w:tcW w:w="1096" w:type="dxa"/>
            <w:vAlign w:val="center"/>
          </w:tcPr>
          <w:p w14:paraId="1CF9824B" w14:textId="77777777" w:rsidR="00A55C07" w:rsidRPr="00A55C07" w:rsidRDefault="00A55C07" w:rsidP="00A55C07">
            <w:pPr>
              <w:jc w:val="center"/>
              <w:rPr>
                <w:bCs/>
                <w:sz w:val="28"/>
                <w:szCs w:val="28"/>
              </w:rPr>
            </w:pPr>
            <w:r w:rsidRPr="00A55C07">
              <w:rPr>
                <w:bCs/>
                <w:sz w:val="28"/>
                <w:szCs w:val="28"/>
              </w:rPr>
              <w:t>4,11</w:t>
            </w:r>
          </w:p>
        </w:tc>
        <w:tc>
          <w:tcPr>
            <w:tcW w:w="1096" w:type="dxa"/>
            <w:vAlign w:val="center"/>
          </w:tcPr>
          <w:p w14:paraId="2B08433A" w14:textId="77777777" w:rsidR="00A55C07" w:rsidRPr="00A55C07" w:rsidRDefault="00A55C07" w:rsidP="00A55C07">
            <w:pPr>
              <w:jc w:val="center"/>
              <w:rPr>
                <w:bCs/>
                <w:sz w:val="28"/>
                <w:szCs w:val="28"/>
              </w:rPr>
            </w:pPr>
            <w:r w:rsidRPr="00A55C07">
              <w:rPr>
                <w:bCs/>
                <w:sz w:val="28"/>
                <w:szCs w:val="28"/>
              </w:rPr>
              <w:t>4,11</w:t>
            </w:r>
          </w:p>
        </w:tc>
      </w:tr>
      <w:tr w:rsidR="00A55C07" w:rsidRPr="00A55C07" w14:paraId="27AC0B85" w14:textId="77777777" w:rsidTr="00F50726">
        <w:trPr>
          <w:trHeight w:val="630"/>
          <w:jc w:val="center"/>
        </w:trPr>
        <w:tc>
          <w:tcPr>
            <w:tcW w:w="13466" w:type="dxa"/>
            <w:gridSpan w:val="10"/>
            <w:vAlign w:val="center"/>
          </w:tcPr>
          <w:p w14:paraId="7FC0EF5F" w14:textId="77777777" w:rsidR="00A55C07" w:rsidRPr="00A55C07" w:rsidRDefault="00A55C07" w:rsidP="00A55C07">
            <w:pPr>
              <w:numPr>
                <w:ilvl w:val="0"/>
                <w:numId w:val="69"/>
              </w:numPr>
              <w:contextualSpacing/>
              <w:jc w:val="center"/>
              <w:rPr>
                <w:bCs/>
                <w:color w:val="000000"/>
                <w:sz w:val="28"/>
                <w:szCs w:val="28"/>
              </w:rPr>
            </w:pPr>
            <w:r w:rsidRPr="00A55C07">
              <w:rPr>
                <w:bCs/>
                <w:color w:val="000000"/>
                <w:sz w:val="28"/>
                <w:szCs w:val="28"/>
              </w:rPr>
              <w:t>Показатели качества очистки сточных вод</w:t>
            </w:r>
          </w:p>
        </w:tc>
      </w:tr>
      <w:tr w:rsidR="00A55C07" w:rsidRPr="00A55C07" w14:paraId="6D81CD09" w14:textId="77777777" w:rsidTr="00A55C07">
        <w:trPr>
          <w:trHeight w:val="1572"/>
          <w:jc w:val="center"/>
        </w:trPr>
        <w:tc>
          <w:tcPr>
            <w:tcW w:w="822" w:type="dxa"/>
            <w:vAlign w:val="center"/>
          </w:tcPr>
          <w:p w14:paraId="0E42B879" w14:textId="77777777" w:rsidR="00A55C07" w:rsidRPr="00A55C07" w:rsidRDefault="00A55C07" w:rsidP="00A55C07">
            <w:pPr>
              <w:jc w:val="center"/>
              <w:rPr>
                <w:bCs/>
                <w:color w:val="000000"/>
                <w:sz w:val="28"/>
                <w:szCs w:val="28"/>
              </w:rPr>
            </w:pPr>
            <w:r w:rsidRPr="00A55C07">
              <w:rPr>
                <w:bCs/>
                <w:color w:val="000000"/>
                <w:sz w:val="28"/>
                <w:szCs w:val="28"/>
              </w:rPr>
              <w:t>3.1.</w:t>
            </w:r>
          </w:p>
        </w:tc>
        <w:tc>
          <w:tcPr>
            <w:tcW w:w="3375" w:type="dxa"/>
            <w:vAlign w:val="center"/>
          </w:tcPr>
          <w:p w14:paraId="30ABB48D" w14:textId="77777777" w:rsidR="00A55C07" w:rsidRPr="00A55C07" w:rsidRDefault="00A55C07" w:rsidP="00A55C07">
            <w:pPr>
              <w:rPr>
                <w:color w:val="000000"/>
                <w:sz w:val="22"/>
                <w:szCs w:val="22"/>
              </w:rPr>
            </w:pPr>
            <w:r w:rsidRPr="00A55C07">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63A60B6" w14:textId="77777777" w:rsidR="00A55C07" w:rsidRPr="00A55C07" w:rsidRDefault="00A55C07" w:rsidP="00A55C07">
            <w:pPr>
              <w:jc w:val="center"/>
              <w:rPr>
                <w:bCs/>
                <w:sz w:val="28"/>
                <w:szCs w:val="28"/>
              </w:rPr>
            </w:pPr>
            <w:r w:rsidRPr="00A55C07">
              <w:rPr>
                <w:bCs/>
                <w:sz w:val="28"/>
                <w:szCs w:val="28"/>
              </w:rPr>
              <w:t>0,00</w:t>
            </w:r>
          </w:p>
        </w:tc>
        <w:tc>
          <w:tcPr>
            <w:tcW w:w="1701" w:type="dxa"/>
            <w:vAlign w:val="center"/>
          </w:tcPr>
          <w:p w14:paraId="489CF7A4" w14:textId="77777777" w:rsidR="00A55C07" w:rsidRPr="00A55C07" w:rsidRDefault="00A55C07" w:rsidP="00A55C07">
            <w:pPr>
              <w:jc w:val="center"/>
              <w:rPr>
                <w:bCs/>
                <w:sz w:val="28"/>
                <w:szCs w:val="28"/>
              </w:rPr>
            </w:pPr>
            <w:r w:rsidRPr="00A55C07">
              <w:rPr>
                <w:bCs/>
                <w:sz w:val="28"/>
                <w:szCs w:val="28"/>
              </w:rPr>
              <w:t>0,00</w:t>
            </w:r>
          </w:p>
        </w:tc>
        <w:tc>
          <w:tcPr>
            <w:tcW w:w="1095" w:type="dxa"/>
            <w:vAlign w:val="center"/>
          </w:tcPr>
          <w:p w14:paraId="48D51A08"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32547B60"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6E0DDCE0"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24DF76C3"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2BDBD435" w14:textId="77777777" w:rsidR="00A55C07" w:rsidRPr="00A55C07" w:rsidRDefault="00A55C07" w:rsidP="00A55C07">
            <w:pPr>
              <w:jc w:val="center"/>
              <w:rPr>
                <w:bCs/>
                <w:sz w:val="28"/>
                <w:szCs w:val="28"/>
              </w:rPr>
            </w:pPr>
            <w:r w:rsidRPr="00A55C07">
              <w:rPr>
                <w:bCs/>
                <w:sz w:val="28"/>
                <w:szCs w:val="28"/>
              </w:rPr>
              <w:t>0,00</w:t>
            </w:r>
          </w:p>
        </w:tc>
        <w:tc>
          <w:tcPr>
            <w:tcW w:w="1096" w:type="dxa"/>
            <w:vAlign w:val="center"/>
          </w:tcPr>
          <w:p w14:paraId="2B68C607" w14:textId="77777777" w:rsidR="00A55C07" w:rsidRPr="00A55C07" w:rsidRDefault="00A55C07" w:rsidP="00A55C07">
            <w:pPr>
              <w:jc w:val="center"/>
              <w:rPr>
                <w:bCs/>
                <w:sz w:val="28"/>
                <w:szCs w:val="28"/>
              </w:rPr>
            </w:pPr>
            <w:r w:rsidRPr="00A55C07">
              <w:rPr>
                <w:bCs/>
                <w:sz w:val="28"/>
                <w:szCs w:val="28"/>
              </w:rPr>
              <w:t>0,00</w:t>
            </w:r>
          </w:p>
        </w:tc>
      </w:tr>
      <w:tr w:rsidR="00A55C07" w:rsidRPr="00A55C07" w14:paraId="040E0A6D" w14:textId="77777777" w:rsidTr="00F50726">
        <w:trPr>
          <w:trHeight w:val="438"/>
          <w:jc w:val="center"/>
        </w:trPr>
        <w:tc>
          <w:tcPr>
            <w:tcW w:w="822" w:type="dxa"/>
            <w:vAlign w:val="center"/>
          </w:tcPr>
          <w:p w14:paraId="27A3D1F3" w14:textId="77777777" w:rsidR="00A55C07" w:rsidRPr="00A55C07" w:rsidRDefault="00A55C07" w:rsidP="00A55C07">
            <w:pPr>
              <w:jc w:val="center"/>
              <w:rPr>
                <w:bCs/>
                <w:color w:val="000000"/>
                <w:sz w:val="28"/>
                <w:szCs w:val="28"/>
              </w:rPr>
            </w:pPr>
            <w:r w:rsidRPr="00A55C07">
              <w:rPr>
                <w:bCs/>
                <w:color w:val="000000"/>
                <w:sz w:val="28"/>
                <w:szCs w:val="28"/>
              </w:rPr>
              <w:lastRenderedPageBreak/>
              <w:t>1</w:t>
            </w:r>
          </w:p>
        </w:tc>
        <w:tc>
          <w:tcPr>
            <w:tcW w:w="3375" w:type="dxa"/>
            <w:vAlign w:val="center"/>
          </w:tcPr>
          <w:p w14:paraId="52BA1E89"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993" w:type="dxa"/>
            <w:vAlign w:val="center"/>
          </w:tcPr>
          <w:p w14:paraId="49323DA5"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1701" w:type="dxa"/>
            <w:vAlign w:val="center"/>
          </w:tcPr>
          <w:p w14:paraId="2773AE8C"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1095" w:type="dxa"/>
            <w:vAlign w:val="center"/>
          </w:tcPr>
          <w:p w14:paraId="1BFBEEE7" w14:textId="77777777" w:rsidR="00A55C07" w:rsidRPr="00A55C07" w:rsidRDefault="00A55C07" w:rsidP="00A55C07">
            <w:pPr>
              <w:jc w:val="center"/>
              <w:rPr>
                <w:bCs/>
                <w:color w:val="000000"/>
                <w:sz w:val="28"/>
                <w:szCs w:val="28"/>
              </w:rPr>
            </w:pPr>
            <w:r w:rsidRPr="00A55C07">
              <w:rPr>
                <w:bCs/>
                <w:color w:val="000000"/>
                <w:sz w:val="28"/>
                <w:szCs w:val="28"/>
              </w:rPr>
              <w:t>5</w:t>
            </w:r>
          </w:p>
        </w:tc>
        <w:tc>
          <w:tcPr>
            <w:tcW w:w="1096" w:type="dxa"/>
            <w:vAlign w:val="center"/>
          </w:tcPr>
          <w:p w14:paraId="2B08D6AE" w14:textId="77777777" w:rsidR="00A55C07" w:rsidRPr="00A55C07" w:rsidRDefault="00A55C07" w:rsidP="00A55C07">
            <w:pPr>
              <w:jc w:val="center"/>
              <w:rPr>
                <w:bCs/>
                <w:color w:val="000000"/>
                <w:sz w:val="28"/>
                <w:szCs w:val="28"/>
              </w:rPr>
            </w:pPr>
            <w:r w:rsidRPr="00A55C07">
              <w:rPr>
                <w:bCs/>
                <w:color w:val="000000"/>
                <w:sz w:val="28"/>
                <w:szCs w:val="28"/>
              </w:rPr>
              <w:t>6</w:t>
            </w:r>
          </w:p>
        </w:tc>
        <w:tc>
          <w:tcPr>
            <w:tcW w:w="1096" w:type="dxa"/>
            <w:vAlign w:val="center"/>
          </w:tcPr>
          <w:p w14:paraId="0D20A4FC" w14:textId="77777777" w:rsidR="00A55C07" w:rsidRPr="00A55C07" w:rsidRDefault="00A55C07" w:rsidP="00A55C07">
            <w:pPr>
              <w:jc w:val="center"/>
              <w:rPr>
                <w:bCs/>
                <w:color w:val="000000"/>
                <w:sz w:val="28"/>
                <w:szCs w:val="28"/>
              </w:rPr>
            </w:pPr>
            <w:r w:rsidRPr="00A55C07">
              <w:rPr>
                <w:bCs/>
                <w:color w:val="000000"/>
                <w:sz w:val="28"/>
                <w:szCs w:val="28"/>
              </w:rPr>
              <w:t>7</w:t>
            </w:r>
          </w:p>
        </w:tc>
        <w:tc>
          <w:tcPr>
            <w:tcW w:w="1096" w:type="dxa"/>
            <w:vAlign w:val="center"/>
          </w:tcPr>
          <w:p w14:paraId="38660DDF" w14:textId="77777777" w:rsidR="00A55C07" w:rsidRPr="00A55C07" w:rsidRDefault="00A55C07" w:rsidP="00A55C07">
            <w:pPr>
              <w:jc w:val="center"/>
              <w:rPr>
                <w:bCs/>
                <w:color w:val="000000"/>
                <w:sz w:val="28"/>
                <w:szCs w:val="28"/>
              </w:rPr>
            </w:pPr>
            <w:r w:rsidRPr="00A55C07">
              <w:rPr>
                <w:bCs/>
                <w:color w:val="000000"/>
                <w:sz w:val="28"/>
                <w:szCs w:val="28"/>
              </w:rPr>
              <w:t>8</w:t>
            </w:r>
          </w:p>
        </w:tc>
        <w:tc>
          <w:tcPr>
            <w:tcW w:w="1096" w:type="dxa"/>
            <w:vAlign w:val="center"/>
          </w:tcPr>
          <w:p w14:paraId="3E2EF1F0" w14:textId="77777777" w:rsidR="00A55C07" w:rsidRPr="00A55C07" w:rsidRDefault="00A55C07" w:rsidP="00A55C07">
            <w:pPr>
              <w:jc w:val="center"/>
              <w:rPr>
                <w:bCs/>
                <w:color w:val="000000"/>
                <w:sz w:val="28"/>
                <w:szCs w:val="28"/>
              </w:rPr>
            </w:pPr>
            <w:r w:rsidRPr="00A55C07">
              <w:rPr>
                <w:bCs/>
                <w:color w:val="000000"/>
                <w:sz w:val="28"/>
                <w:szCs w:val="28"/>
              </w:rPr>
              <w:t>9</w:t>
            </w:r>
          </w:p>
        </w:tc>
        <w:tc>
          <w:tcPr>
            <w:tcW w:w="1096" w:type="dxa"/>
            <w:vAlign w:val="center"/>
          </w:tcPr>
          <w:p w14:paraId="2A045A6E" w14:textId="77777777" w:rsidR="00A55C07" w:rsidRPr="00A55C07" w:rsidRDefault="00A55C07" w:rsidP="00A55C07">
            <w:pPr>
              <w:jc w:val="center"/>
              <w:rPr>
                <w:bCs/>
                <w:color w:val="000000"/>
                <w:sz w:val="28"/>
                <w:szCs w:val="28"/>
              </w:rPr>
            </w:pPr>
            <w:r w:rsidRPr="00A55C07">
              <w:rPr>
                <w:bCs/>
                <w:color w:val="000000"/>
                <w:sz w:val="28"/>
                <w:szCs w:val="28"/>
              </w:rPr>
              <w:t>10</w:t>
            </w:r>
          </w:p>
        </w:tc>
      </w:tr>
      <w:tr w:rsidR="00A55C07" w:rsidRPr="00A55C07" w14:paraId="0FE0B162" w14:textId="77777777" w:rsidTr="00F50726">
        <w:trPr>
          <w:trHeight w:val="2244"/>
          <w:jc w:val="center"/>
        </w:trPr>
        <w:tc>
          <w:tcPr>
            <w:tcW w:w="822" w:type="dxa"/>
            <w:vAlign w:val="center"/>
          </w:tcPr>
          <w:p w14:paraId="29B2B09F" w14:textId="77777777" w:rsidR="00A55C07" w:rsidRPr="00A55C07" w:rsidRDefault="00A55C07" w:rsidP="00A55C07">
            <w:pPr>
              <w:jc w:val="center"/>
              <w:rPr>
                <w:bCs/>
                <w:color w:val="000000"/>
                <w:sz w:val="28"/>
                <w:szCs w:val="28"/>
              </w:rPr>
            </w:pPr>
            <w:r w:rsidRPr="00A55C07">
              <w:rPr>
                <w:bCs/>
                <w:color w:val="000000"/>
                <w:sz w:val="28"/>
                <w:szCs w:val="28"/>
              </w:rPr>
              <w:t>3.2.</w:t>
            </w:r>
          </w:p>
        </w:tc>
        <w:tc>
          <w:tcPr>
            <w:tcW w:w="3375" w:type="dxa"/>
            <w:vAlign w:val="center"/>
          </w:tcPr>
          <w:p w14:paraId="472E8001" w14:textId="77777777" w:rsidR="00A55C07" w:rsidRPr="00A55C07" w:rsidRDefault="00A55C07" w:rsidP="00A55C07">
            <w:pPr>
              <w:rPr>
                <w:bCs/>
                <w:color w:val="000000"/>
                <w:sz w:val="28"/>
                <w:szCs w:val="28"/>
              </w:rPr>
            </w:pPr>
            <w:r w:rsidRPr="00A55C07">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DF181B3"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150999FB" w14:textId="77777777" w:rsidR="00A55C07" w:rsidRPr="00A55C07" w:rsidRDefault="00A55C07" w:rsidP="00A55C07">
            <w:pPr>
              <w:jc w:val="center"/>
              <w:rPr>
                <w:bCs/>
                <w:sz w:val="28"/>
                <w:szCs w:val="28"/>
              </w:rPr>
            </w:pPr>
            <w:r w:rsidRPr="00A55C07">
              <w:rPr>
                <w:bCs/>
                <w:sz w:val="28"/>
                <w:szCs w:val="28"/>
              </w:rPr>
              <w:t>-</w:t>
            </w:r>
          </w:p>
        </w:tc>
        <w:tc>
          <w:tcPr>
            <w:tcW w:w="1095" w:type="dxa"/>
            <w:vAlign w:val="center"/>
          </w:tcPr>
          <w:p w14:paraId="2C64DF84"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34DFA0AC"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0223B889"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2F6B0F47"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3935D06A"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60895723" w14:textId="77777777" w:rsidR="00A55C07" w:rsidRPr="00A55C07" w:rsidRDefault="00A55C07" w:rsidP="00A55C07">
            <w:pPr>
              <w:jc w:val="center"/>
              <w:rPr>
                <w:bCs/>
                <w:sz w:val="28"/>
                <w:szCs w:val="28"/>
              </w:rPr>
            </w:pPr>
            <w:r w:rsidRPr="00A55C07">
              <w:rPr>
                <w:bCs/>
                <w:sz w:val="28"/>
                <w:szCs w:val="28"/>
              </w:rPr>
              <w:t>-</w:t>
            </w:r>
          </w:p>
        </w:tc>
      </w:tr>
      <w:tr w:rsidR="00A55C07" w:rsidRPr="00A55C07" w14:paraId="04A4EA6D" w14:textId="77777777" w:rsidTr="00F50726">
        <w:trPr>
          <w:trHeight w:val="3393"/>
          <w:jc w:val="center"/>
        </w:trPr>
        <w:tc>
          <w:tcPr>
            <w:tcW w:w="822" w:type="dxa"/>
            <w:vAlign w:val="center"/>
          </w:tcPr>
          <w:p w14:paraId="3A01C402" w14:textId="77777777" w:rsidR="00A55C07" w:rsidRPr="00A55C07" w:rsidRDefault="00A55C07" w:rsidP="00A55C07">
            <w:pPr>
              <w:jc w:val="center"/>
              <w:rPr>
                <w:bCs/>
                <w:color w:val="000000"/>
                <w:sz w:val="28"/>
                <w:szCs w:val="28"/>
              </w:rPr>
            </w:pPr>
            <w:r w:rsidRPr="00A55C07">
              <w:rPr>
                <w:bCs/>
                <w:color w:val="000000"/>
                <w:sz w:val="28"/>
                <w:szCs w:val="28"/>
              </w:rPr>
              <w:t>3.3.</w:t>
            </w:r>
          </w:p>
        </w:tc>
        <w:tc>
          <w:tcPr>
            <w:tcW w:w="3375" w:type="dxa"/>
            <w:vAlign w:val="center"/>
          </w:tcPr>
          <w:p w14:paraId="70C95E89" w14:textId="77777777" w:rsidR="00A55C07" w:rsidRPr="00A55C07" w:rsidRDefault="00A55C07" w:rsidP="00A55C07">
            <w:pPr>
              <w:rPr>
                <w:color w:val="000000"/>
                <w:sz w:val="22"/>
                <w:szCs w:val="22"/>
              </w:rPr>
            </w:pPr>
            <w:r w:rsidRPr="00A55C07">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83C977E"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478CA200" w14:textId="77777777" w:rsidR="00A55C07" w:rsidRPr="00A55C07" w:rsidRDefault="00A55C07" w:rsidP="00A55C07">
            <w:pPr>
              <w:jc w:val="center"/>
              <w:rPr>
                <w:bCs/>
                <w:sz w:val="28"/>
                <w:szCs w:val="28"/>
              </w:rPr>
            </w:pPr>
            <w:r w:rsidRPr="00A55C07">
              <w:rPr>
                <w:bCs/>
                <w:sz w:val="28"/>
                <w:szCs w:val="28"/>
              </w:rPr>
              <w:t>46,40</w:t>
            </w:r>
          </w:p>
        </w:tc>
        <w:tc>
          <w:tcPr>
            <w:tcW w:w="1095" w:type="dxa"/>
            <w:vAlign w:val="center"/>
          </w:tcPr>
          <w:p w14:paraId="792FC31F" w14:textId="77777777" w:rsidR="00A55C07" w:rsidRPr="00A55C07" w:rsidRDefault="00A55C07" w:rsidP="00A55C07">
            <w:pPr>
              <w:jc w:val="center"/>
              <w:rPr>
                <w:bCs/>
                <w:sz w:val="28"/>
                <w:szCs w:val="28"/>
              </w:rPr>
            </w:pPr>
            <w:r w:rsidRPr="00A55C07">
              <w:rPr>
                <w:bCs/>
                <w:sz w:val="28"/>
                <w:szCs w:val="28"/>
              </w:rPr>
              <w:t>31,90</w:t>
            </w:r>
          </w:p>
        </w:tc>
        <w:tc>
          <w:tcPr>
            <w:tcW w:w="1096" w:type="dxa"/>
            <w:vAlign w:val="center"/>
          </w:tcPr>
          <w:p w14:paraId="385D7665" w14:textId="77777777" w:rsidR="00A55C07" w:rsidRPr="00A55C07" w:rsidRDefault="00A55C07" w:rsidP="00A55C07">
            <w:pPr>
              <w:jc w:val="center"/>
              <w:rPr>
                <w:bCs/>
                <w:sz w:val="28"/>
                <w:szCs w:val="28"/>
              </w:rPr>
            </w:pPr>
            <w:r w:rsidRPr="00A55C07">
              <w:rPr>
                <w:bCs/>
                <w:sz w:val="28"/>
                <w:szCs w:val="28"/>
              </w:rPr>
              <w:t>31,90</w:t>
            </w:r>
          </w:p>
        </w:tc>
        <w:tc>
          <w:tcPr>
            <w:tcW w:w="1096" w:type="dxa"/>
            <w:vAlign w:val="center"/>
          </w:tcPr>
          <w:p w14:paraId="7493DD86" w14:textId="77777777" w:rsidR="00A55C07" w:rsidRPr="00A55C07" w:rsidRDefault="00A55C07" w:rsidP="00A55C07">
            <w:pPr>
              <w:jc w:val="center"/>
              <w:rPr>
                <w:bCs/>
                <w:sz w:val="28"/>
                <w:szCs w:val="28"/>
              </w:rPr>
            </w:pPr>
            <w:r w:rsidRPr="00A55C07">
              <w:rPr>
                <w:bCs/>
                <w:sz w:val="28"/>
                <w:szCs w:val="28"/>
              </w:rPr>
              <w:t>31,90</w:t>
            </w:r>
          </w:p>
        </w:tc>
        <w:tc>
          <w:tcPr>
            <w:tcW w:w="1096" w:type="dxa"/>
            <w:vAlign w:val="center"/>
          </w:tcPr>
          <w:p w14:paraId="67A65FE7" w14:textId="77777777" w:rsidR="00A55C07" w:rsidRPr="00A55C07" w:rsidRDefault="00A55C07" w:rsidP="00A55C07">
            <w:pPr>
              <w:jc w:val="center"/>
              <w:rPr>
                <w:bCs/>
                <w:sz w:val="28"/>
                <w:szCs w:val="28"/>
              </w:rPr>
            </w:pPr>
            <w:r w:rsidRPr="00A55C07">
              <w:rPr>
                <w:bCs/>
                <w:sz w:val="28"/>
                <w:szCs w:val="28"/>
              </w:rPr>
              <w:t>31,90</w:t>
            </w:r>
          </w:p>
        </w:tc>
        <w:tc>
          <w:tcPr>
            <w:tcW w:w="1096" w:type="dxa"/>
            <w:vAlign w:val="center"/>
          </w:tcPr>
          <w:p w14:paraId="74BA156E" w14:textId="77777777" w:rsidR="00A55C07" w:rsidRPr="00A55C07" w:rsidRDefault="00A55C07" w:rsidP="00A55C07">
            <w:pPr>
              <w:jc w:val="center"/>
              <w:rPr>
                <w:bCs/>
                <w:sz w:val="28"/>
                <w:szCs w:val="28"/>
              </w:rPr>
            </w:pPr>
            <w:r w:rsidRPr="00A55C07">
              <w:rPr>
                <w:bCs/>
                <w:sz w:val="28"/>
                <w:szCs w:val="28"/>
              </w:rPr>
              <w:t>31,90</w:t>
            </w:r>
          </w:p>
        </w:tc>
        <w:tc>
          <w:tcPr>
            <w:tcW w:w="1096" w:type="dxa"/>
            <w:vAlign w:val="center"/>
          </w:tcPr>
          <w:p w14:paraId="21D5081C" w14:textId="77777777" w:rsidR="00A55C07" w:rsidRPr="00A55C07" w:rsidRDefault="00A55C07" w:rsidP="00A55C07">
            <w:pPr>
              <w:jc w:val="center"/>
              <w:rPr>
                <w:bCs/>
                <w:sz w:val="28"/>
                <w:szCs w:val="28"/>
              </w:rPr>
            </w:pPr>
            <w:r w:rsidRPr="00A55C07">
              <w:rPr>
                <w:bCs/>
                <w:sz w:val="28"/>
                <w:szCs w:val="28"/>
              </w:rPr>
              <w:t>31,90</w:t>
            </w:r>
          </w:p>
        </w:tc>
      </w:tr>
      <w:tr w:rsidR="00A55C07" w:rsidRPr="00A55C07" w14:paraId="3D86683A" w14:textId="77777777" w:rsidTr="00F50726">
        <w:trPr>
          <w:trHeight w:val="1133"/>
          <w:jc w:val="center"/>
        </w:trPr>
        <w:tc>
          <w:tcPr>
            <w:tcW w:w="13466" w:type="dxa"/>
            <w:gridSpan w:val="10"/>
            <w:vAlign w:val="center"/>
          </w:tcPr>
          <w:p w14:paraId="45C1F951" w14:textId="77777777" w:rsidR="00A55C07" w:rsidRPr="00A55C07" w:rsidRDefault="00A55C07" w:rsidP="00A55C07">
            <w:pPr>
              <w:numPr>
                <w:ilvl w:val="0"/>
                <w:numId w:val="69"/>
              </w:numPr>
              <w:contextualSpacing/>
              <w:jc w:val="center"/>
              <w:rPr>
                <w:bCs/>
                <w:color w:val="000000"/>
                <w:sz w:val="28"/>
                <w:szCs w:val="28"/>
              </w:rPr>
            </w:pPr>
            <w:r w:rsidRPr="00A55C07">
              <w:rPr>
                <w:bCs/>
                <w:color w:val="000000"/>
                <w:sz w:val="28"/>
                <w:szCs w:val="28"/>
              </w:rPr>
              <w:t>Показатели энергетической эффективности использования ресурсов, в том числе уровень потерь воды</w:t>
            </w:r>
          </w:p>
        </w:tc>
      </w:tr>
      <w:tr w:rsidR="00A55C07" w:rsidRPr="00A55C07" w14:paraId="668E12AA" w14:textId="77777777" w:rsidTr="00A55C07">
        <w:trPr>
          <w:trHeight w:val="1714"/>
          <w:jc w:val="center"/>
        </w:trPr>
        <w:tc>
          <w:tcPr>
            <w:tcW w:w="822" w:type="dxa"/>
            <w:vAlign w:val="center"/>
          </w:tcPr>
          <w:p w14:paraId="68593DB4" w14:textId="77777777" w:rsidR="00A55C07" w:rsidRPr="00A55C07" w:rsidRDefault="00A55C07" w:rsidP="00A55C07">
            <w:pPr>
              <w:jc w:val="center"/>
              <w:rPr>
                <w:bCs/>
                <w:color w:val="000000"/>
                <w:sz w:val="28"/>
                <w:szCs w:val="28"/>
              </w:rPr>
            </w:pPr>
            <w:r w:rsidRPr="00A55C07">
              <w:rPr>
                <w:bCs/>
                <w:color w:val="000000"/>
                <w:sz w:val="28"/>
                <w:szCs w:val="28"/>
              </w:rPr>
              <w:t>4.1.</w:t>
            </w:r>
          </w:p>
        </w:tc>
        <w:tc>
          <w:tcPr>
            <w:tcW w:w="3375" w:type="dxa"/>
            <w:vAlign w:val="center"/>
          </w:tcPr>
          <w:p w14:paraId="42A10AEA" w14:textId="77777777" w:rsidR="00A55C07" w:rsidRPr="00A55C07" w:rsidRDefault="00A55C07" w:rsidP="00A55C07">
            <w:pPr>
              <w:rPr>
                <w:bCs/>
                <w:color w:val="000000"/>
                <w:sz w:val="28"/>
                <w:szCs w:val="28"/>
              </w:rPr>
            </w:pPr>
            <w:r w:rsidRPr="00A55C0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72C9BC2" w14:textId="77777777" w:rsidR="00A55C07" w:rsidRPr="00A55C07" w:rsidRDefault="00A55C07" w:rsidP="00A55C07">
            <w:pPr>
              <w:jc w:val="center"/>
              <w:rPr>
                <w:bCs/>
                <w:sz w:val="28"/>
                <w:szCs w:val="28"/>
              </w:rPr>
            </w:pPr>
            <w:r w:rsidRPr="00A55C07">
              <w:rPr>
                <w:bCs/>
                <w:sz w:val="28"/>
                <w:szCs w:val="28"/>
              </w:rPr>
              <w:t>11,45</w:t>
            </w:r>
          </w:p>
        </w:tc>
        <w:tc>
          <w:tcPr>
            <w:tcW w:w="1701" w:type="dxa"/>
            <w:vAlign w:val="center"/>
          </w:tcPr>
          <w:p w14:paraId="456038C5" w14:textId="77777777" w:rsidR="00A55C07" w:rsidRPr="00A55C07" w:rsidRDefault="00A55C07" w:rsidP="00A55C07">
            <w:pPr>
              <w:jc w:val="center"/>
              <w:rPr>
                <w:bCs/>
                <w:sz w:val="28"/>
                <w:szCs w:val="28"/>
              </w:rPr>
            </w:pPr>
            <w:r w:rsidRPr="00A55C07">
              <w:rPr>
                <w:bCs/>
                <w:sz w:val="28"/>
                <w:szCs w:val="28"/>
              </w:rPr>
              <w:t>11,45</w:t>
            </w:r>
          </w:p>
        </w:tc>
        <w:tc>
          <w:tcPr>
            <w:tcW w:w="1095" w:type="dxa"/>
            <w:vAlign w:val="center"/>
          </w:tcPr>
          <w:p w14:paraId="176EA87F" w14:textId="77777777" w:rsidR="00A55C07" w:rsidRPr="00A55C07" w:rsidRDefault="00A55C07" w:rsidP="00A55C07">
            <w:pPr>
              <w:jc w:val="center"/>
              <w:rPr>
                <w:bCs/>
                <w:sz w:val="28"/>
                <w:szCs w:val="28"/>
              </w:rPr>
            </w:pPr>
            <w:r w:rsidRPr="00A55C07">
              <w:rPr>
                <w:bCs/>
                <w:sz w:val="28"/>
                <w:szCs w:val="28"/>
              </w:rPr>
              <w:t>13,30</w:t>
            </w:r>
          </w:p>
        </w:tc>
        <w:tc>
          <w:tcPr>
            <w:tcW w:w="1096" w:type="dxa"/>
            <w:vAlign w:val="center"/>
          </w:tcPr>
          <w:p w14:paraId="0B42DC31" w14:textId="77777777" w:rsidR="00A55C07" w:rsidRPr="00A55C07" w:rsidRDefault="00A55C07" w:rsidP="00A55C07">
            <w:pPr>
              <w:jc w:val="center"/>
              <w:rPr>
                <w:bCs/>
                <w:sz w:val="28"/>
                <w:szCs w:val="28"/>
              </w:rPr>
            </w:pPr>
            <w:r w:rsidRPr="00A55C07">
              <w:rPr>
                <w:bCs/>
                <w:sz w:val="28"/>
                <w:szCs w:val="28"/>
              </w:rPr>
              <w:t>13,30</w:t>
            </w:r>
          </w:p>
        </w:tc>
        <w:tc>
          <w:tcPr>
            <w:tcW w:w="1096" w:type="dxa"/>
            <w:vAlign w:val="center"/>
          </w:tcPr>
          <w:p w14:paraId="1F06054A" w14:textId="77777777" w:rsidR="00A55C07" w:rsidRPr="00A55C07" w:rsidRDefault="00A55C07" w:rsidP="00A55C07">
            <w:pPr>
              <w:jc w:val="center"/>
              <w:rPr>
                <w:bCs/>
                <w:sz w:val="28"/>
                <w:szCs w:val="28"/>
              </w:rPr>
            </w:pPr>
            <w:r w:rsidRPr="00A55C07">
              <w:rPr>
                <w:bCs/>
                <w:sz w:val="28"/>
                <w:szCs w:val="28"/>
              </w:rPr>
              <w:t>13,30</w:t>
            </w:r>
          </w:p>
        </w:tc>
        <w:tc>
          <w:tcPr>
            <w:tcW w:w="1096" w:type="dxa"/>
            <w:vAlign w:val="center"/>
          </w:tcPr>
          <w:p w14:paraId="4505B848" w14:textId="77777777" w:rsidR="00A55C07" w:rsidRPr="00A55C07" w:rsidRDefault="00A55C07" w:rsidP="00A55C07">
            <w:pPr>
              <w:jc w:val="center"/>
              <w:rPr>
                <w:bCs/>
                <w:sz w:val="28"/>
                <w:szCs w:val="28"/>
              </w:rPr>
            </w:pPr>
            <w:r w:rsidRPr="00A55C07">
              <w:rPr>
                <w:bCs/>
                <w:sz w:val="28"/>
                <w:szCs w:val="28"/>
              </w:rPr>
              <w:t>13,30</w:t>
            </w:r>
          </w:p>
        </w:tc>
        <w:tc>
          <w:tcPr>
            <w:tcW w:w="1096" w:type="dxa"/>
            <w:vAlign w:val="center"/>
          </w:tcPr>
          <w:p w14:paraId="077B782D" w14:textId="77777777" w:rsidR="00A55C07" w:rsidRPr="00A55C07" w:rsidRDefault="00A55C07" w:rsidP="00A55C07">
            <w:pPr>
              <w:jc w:val="center"/>
              <w:rPr>
                <w:bCs/>
                <w:sz w:val="28"/>
                <w:szCs w:val="28"/>
              </w:rPr>
            </w:pPr>
            <w:r w:rsidRPr="00A55C07">
              <w:rPr>
                <w:bCs/>
                <w:sz w:val="28"/>
                <w:szCs w:val="28"/>
              </w:rPr>
              <w:t>13,30</w:t>
            </w:r>
          </w:p>
        </w:tc>
        <w:tc>
          <w:tcPr>
            <w:tcW w:w="1096" w:type="dxa"/>
            <w:vAlign w:val="center"/>
          </w:tcPr>
          <w:p w14:paraId="26BE1DE8" w14:textId="77777777" w:rsidR="00A55C07" w:rsidRPr="00A55C07" w:rsidRDefault="00A55C07" w:rsidP="00A55C07">
            <w:pPr>
              <w:jc w:val="center"/>
              <w:rPr>
                <w:bCs/>
                <w:sz w:val="28"/>
                <w:szCs w:val="28"/>
              </w:rPr>
            </w:pPr>
            <w:r w:rsidRPr="00A55C07">
              <w:rPr>
                <w:bCs/>
                <w:sz w:val="28"/>
                <w:szCs w:val="28"/>
              </w:rPr>
              <w:t>13,30</w:t>
            </w:r>
          </w:p>
        </w:tc>
      </w:tr>
      <w:tr w:rsidR="00A55C07" w:rsidRPr="00A55C07" w14:paraId="0E938623" w14:textId="77777777" w:rsidTr="00A55C07">
        <w:trPr>
          <w:trHeight w:val="438"/>
          <w:jc w:val="center"/>
        </w:trPr>
        <w:tc>
          <w:tcPr>
            <w:tcW w:w="822" w:type="dxa"/>
            <w:vAlign w:val="center"/>
          </w:tcPr>
          <w:p w14:paraId="736EE53D" w14:textId="77777777" w:rsidR="00A55C07" w:rsidRPr="00A55C07" w:rsidRDefault="00A55C07" w:rsidP="00A55C07">
            <w:pPr>
              <w:jc w:val="center"/>
              <w:rPr>
                <w:bCs/>
                <w:color w:val="000000"/>
                <w:sz w:val="28"/>
                <w:szCs w:val="28"/>
              </w:rPr>
            </w:pPr>
            <w:r w:rsidRPr="00A55C07">
              <w:rPr>
                <w:bCs/>
                <w:color w:val="000000"/>
                <w:sz w:val="28"/>
                <w:szCs w:val="28"/>
              </w:rPr>
              <w:lastRenderedPageBreak/>
              <w:t>1</w:t>
            </w:r>
          </w:p>
        </w:tc>
        <w:tc>
          <w:tcPr>
            <w:tcW w:w="3375" w:type="dxa"/>
            <w:vAlign w:val="center"/>
          </w:tcPr>
          <w:p w14:paraId="005D3B11"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993" w:type="dxa"/>
            <w:vAlign w:val="center"/>
          </w:tcPr>
          <w:p w14:paraId="13AFAFDA"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1701" w:type="dxa"/>
            <w:vAlign w:val="center"/>
          </w:tcPr>
          <w:p w14:paraId="55FA0C45"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1095" w:type="dxa"/>
            <w:vAlign w:val="center"/>
          </w:tcPr>
          <w:p w14:paraId="74B5A59C" w14:textId="77777777" w:rsidR="00A55C07" w:rsidRPr="00A55C07" w:rsidRDefault="00A55C07" w:rsidP="00A55C07">
            <w:pPr>
              <w:jc w:val="center"/>
              <w:rPr>
                <w:bCs/>
                <w:color w:val="000000"/>
                <w:sz w:val="28"/>
                <w:szCs w:val="28"/>
              </w:rPr>
            </w:pPr>
            <w:r w:rsidRPr="00A55C07">
              <w:rPr>
                <w:bCs/>
                <w:color w:val="000000"/>
                <w:sz w:val="28"/>
                <w:szCs w:val="28"/>
              </w:rPr>
              <w:t>5</w:t>
            </w:r>
          </w:p>
        </w:tc>
        <w:tc>
          <w:tcPr>
            <w:tcW w:w="1096" w:type="dxa"/>
            <w:vAlign w:val="center"/>
          </w:tcPr>
          <w:p w14:paraId="779F4F53" w14:textId="77777777" w:rsidR="00A55C07" w:rsidRPr="00A55C07" w:rsidRDefault="00A55C07" w:rsidP="00A55C07">
            <w:pPr>
              <w:jc w:val="center"/>
              <w:rPr>
                <w:bCs/>
                <w:color w:val="000000"/>
                <w:sz w:val="28"/>
                <w:szCs w:val="28"/>
              </w:rPr>
            </w:pPr>
            <w:r w:rsidRPr="00A55C07">
              <w:rPr>
                <w:bCs/>
                <w:color w:val="000000"/>
                <w:sz w:val="28"/>
                <w:szCs w:val="28"/>
              </w:rPr>
              <w:t>6</w:t>
            </w:r>
          </w:p>
        </w:tc>
        <w:tc>
          <w:tcPr>
            <w:tcW w:w="1096" w:type="dxa"/>
            <w:vAlign w:val="center"/>
          </w:tcPr>
          <w:p w14:paraId="35B31485" w14:textId="77777777" w:rsidR="00A55C07" w:rsidRPr="00A55C07" w:rsidRDefault="00A55C07" w:rsidP="00A55C07">
            <w:pPr>
              <w:jc w:val="center"/>
              <w:rPr>
                <w:bCs/>
                <w:color w:val="000000"/>
                <w:sz w:val="28"/>
                <w:szCs w:val="28"/>
              </w:rPr>
            </w:pPr>
            <w:r w:rsidRPr="00A55C07">
              <w:rPr>
                <w:bCs/>
                <w:color w:val="000000"/>
                <w:sz w:val="28"/>
                <w:szCs w:val="28"/>
              </w:rPr>
              <w:t>7</w:t>
            </w:r>
          </w:p>
        </w:tc>
        <w:tc>
          <w:tcPr>
            <w:tcW w:w="1096" w:type="dxa"/>
            <w:vAlign w:val="center"/>
          </w:tcPr>
          <w:p w14:paraId="3227056A" w14:textId="77777777" w:rsidR="00A55C07" w:rsidRPr="00A55C07" w:rsidRDefault="00A55C07" w:rsidP="00A55C07">
            <w:pPr>
              <w:jc w:val="center"/>
              <w:rPr>
                <w:bCs/>
                <w:color w:val="000000"/>
                <w:sz w:val="28"/>
                <w:szCs w:val="28"/>
              </w:rPr>
            </w:pPr>
            <w:r w:rsidRPr="00A55C07">
              <w:rPr>
                <w:bCs/>
                <w:color w:val="000000"/>
                <w:sz w:val="28"/>
                <w:szCs w:val="28"/>
              </w:rPr>
              <w:t>8</w:t>
            </w:r>
          </w:p>
        </w:tc>
        <w:tc>
          <w:tcPr>
            <w:tcW w:w="1096" w:type="dxa"/>
            <w:vAlign w:val="center"/>
          </w:tcPr>
          <w:p w14:paraId="1E0777D8" w14:textId="77777777" w:rsidR="00A55C07" w:rsidRPr="00A55C07" w:rsidRDefault="00A55C07" w:rsidP="00A55C07">
            <w:pPr>
              <w:jc w:val="center"/>
              <w:rPr>
                <w:bCs/>
                <w:color w:val="000000"/>
                <w:sz w:val="28"/>
                <w:szCs w:val="28"/>
              </w:rPr>
            </w:pPr>
            <w:r w:rsidRPr="00A55C07">
              <w:rPr>
                <w:bCs/>
                <w:color w:val="000000"/>
                <w:sz w:val="28"/>
                <w:szCs w:val="28"/>
              </w:rPr>
              <w:t>9</w:t>
            </w:r>
          </w:p>
        </w:tc>
        <w:tc>
          <w:tcPr>
            <w:tcW w:w="1096" w:type="dxa"/>
            <w:vAlign w:val="center"/>
          </w:tcPr>
          <w:p w14:paraId="1F8D661F" w14:textId="77777777" w:rsidR="00A55C07" w:rsidRPr="00A55C07" w:rsidRDefault="00A55C07" w:rsidP="00A55C07">
            <w:pPr>
              <w:jc w:val="center"/>
              <w:rPr>
                <w:bCs/>
                <w:color w:val="000000"/>
                <w:sz w:val="28"/>
                <w:szCs w:val="28"/>
              </w:rPr>
            </w:pPr>
            <w:r w:rsidRPr="00A55C07">
              <w:rPr>
                <w:bCs/>
                <w:color w:val="000000"/>
                <w:sz w:val="28"/>
                <w:szCs w:val="28"/>
              </w:rPr>
              <w:t>10</w:t>
            </w:r>
          </w:p>
        </w:tc>
      </w:tr>
      <w:tr w:rsidR="00A55C07" w:rsidRPr="00A55C07" w14:paraId="62BF1FC3" w14:textId="77777777" w:rsidTr="00A55C07">
        <w:trPr>
          <w:trHeight w:val="1677"/>
          <w:jc w:val="center"/>
        </w:trPr>
        <w:tc>
          <w:tcPr>
            <w:tcW w:w="822" w:type="dxa"/>
            <w:vAlign w:val="center"/>
          </w:tcPr>
          <w:p w14:paraId="4C8D9C25" w14:textId="77777777" w:rsidR="00A55C07" w:rsidRPr="00A55C07" w:rsidRDefault="00A55C07" w:rsidP="00A55C07">
            <w:pPr>
              <w:jc w:val="center"/>
              <w:rPr>
                <w:bCs/>
                <w:color w:val="000000"/>
                <w:sz w:val="28"/>
                <w:szCs w:val="28"/>
              </w:rPr>
            </w:pPr>
            <w:r w:rsidRPr="00A55C07">
              <w:rPr>
                <w:bCs/>
                <w:color w:val="000000"/>
                <w:sz w:val="28"/>
                <w:szCs w:val="28"/>
              </w:rPr>
              <w:t>4.2.</w:t>
            </w:r>
          </w:p>
        </w:tc>
        <w:tc>
          <w:tcPr>
            <w:tcW w:w="3375" w:type="dxa"/>
            <w:vAlign w:val="center"/>
          </w:tcPr>
          <w:p w14:paraId="6FAC1074" w14:textId="77777777" w:rsidR="00A55C07" w:rsidRPr="00A55C07" w:rsidRDefault="00A55C07" w:rsidP="00A55C07">
            <w:pPr>
              <w:rPr>
                <w:bCs/>
                <w:color w:val="000000"/>
                <w:sz w:val="28"/>
                <w:szCs w:val="28"/>
              </w:rPr>
            </w:pPr>
            <w:r w:rsidRPr="00A55C0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55C07">
              <w:rPr>
                <w:sz w:val="22"/>
                <w:szCs w:val="22"/>
              </w:rPr>
              <w:t>м</w:t>
            </w:r>
            <w:r w:rsidRPr="00A55C07">
              <w:rPr>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водоподготовке</w:t>
            </w:r>
          </w:p>
        </w:tc>
        <w:tc>
          <w:tcPr>
            <w:tcW w:w="993" w:type="dxa"/>
            <w:vAlign w:val="center"/>
          </w:tcPr>
          <w:p w14:paraId="37002A40"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1C61B9AF" w14:textId="77777777" w:rsidR="00A55C07" w:rsidRPr="00A55C07" w:rsidRDefault="00A55C07" w:rsidP="00A55C07">
            <w:pPr>
              <w:jc w:val="center"/>
              <w:rPr>
                <w:bCs/>
                <w:sz w:val="28"/>
                <w:szCs w:val="28"/>
              </w:rPr>
            </w:pPr>
            <w:r w:rsidRPr="00A55C07">
              <w:rPr>
                <w:bCs/>
                <w:sz w:val="28"/>
                <w:szCs w:val="28"/>
              </w:rPr>
              <w:t>-</w:t>
            </w:r>
          </w:p>
        </w:tc>
        <w:tc>
          <w:tcPr>
            <w:tcW w:w="1095" w:type="dxa"/>
            <w:vAlign w:val="center"/>
          </w:tcPr>
          <w:p w14:paraId="6C1D3FA5"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391F8B50"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0A3044F9"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78D2ADD0"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45630EF4"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0441935E" w14:textId="77777777" w:rsidR="00A55C07" w:rsidRPr="00A55C07" w:rsidRDefault="00A55C07" w:rsidP="00A55C07">
            <w:pPr>
              <w:jc w:val="center"/>
              <w:rPr>
                <w:bCs/>
                <w:sz w:val="28"/>
                <w:szCs w:val="28"/>
              </w:rPr>
            </w:pPr>
            <w:r w:rsidRPr="00A55C07">
              <w:rPr>
                <w:bCs/>
                <w:sz w:val="28"/>
                <w:szCs w:val="28"/>
              </w:rPr>
              <w:t>-</w:t>
            </w:r>
          </w:p>
        </w:tc>
      </w:tr>
      <w:tr w:rsidR="00A55C07" w:rsidRPr="00A55C07" w14:paraId="42C21FBF" w14:textId="77777777" w:rsidTr="00F50726">
        <w:trPr>
          <w:jc w:val="center"/>
        </w:trPr>
        <w:tc>
          <w:tcPr>
            <w:tcW w:w="822" w:type="dxa"/>
            <w:vAlign w:val="center"/>
          </w:tcPr>
          <w:p w14:paraId="593278E5" w14:textId="77777777" w:rsidR="00A55C07" w:rsidRPr="00A55C07" w:rsidRDefault="00A55C07" w:rsidP="00A55C07">
            <w:pPr>
              <w:jc w:val="center"/>
              <w:rPr>
                <w:bCs/>
                <w:color w:val="000000"/>
                <w:sz w:val="28"/>
                <w:szCs w:val="28"/>
              </w:rPr>
            </w:pPr>
            <w:r w:rsidRPr="00A55C07">
              <w:rPr>
                <w:bCs/>
                <w:color w:val="000000"/>
                <w:sz w:val="28"/>
                <w:szCs w:val="28"/>
              </w:rPr>
              <w:t>4.3.</w:t>
            </w:r>
          </w:p>
        </w:tc>
        <w:tc>
          <w:tcPr>
            <w:tcW w:w="3375" w:type="dxa"/>
            <w:vAlign w:val="center"/>
          </w:tcPr>
          <w:p w14:paraId="0054C91B" w14:textId="77777777" w:rsidR="00A55C07" w:rsidRPr="00A55C07" w:rsidRDefault="00A55C07" w:rsidP="00A55C07">
            <w:pPr>
              <w:rPr>
                <w:color w:val="000000"/>
                <w:sz w:val="22"/>
                <w:szCs w:val="22"/>
              </w:rPr>
            </w:pPr>
            <w:r w:rsidRPr="00A55C0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55C07">
              <w:rPr>
                <w:sz w:val="22"/>
                <w:szCs w:val="22"/>
              </w:rPr>
              <w:t>м</w:t>
            </w:r>
            <w:r w:rsidRPr="00A55C07">
              <w:rPr>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транспортировке</w:t>
            </w:r>
          </w:p>
        </w:tc>
        <w:tc>
          <w:tcPr>
            <w:tcW w:w="993" w:type="dxa"/>
            <w:vAlign w:val="center"/>
          </w:tcPr>
          <w:p w14:paraId="4FB3B11A"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3B9E174D" w14:textId="77777777" w:rsidR="00A55C07" w:rsidRPr="00A55C07" w:rsidRDefault="00A55C07" w:rsidP="00A55C07">
            <w:pPr>
              <w:jc w:val="center"/>
              <w:rPr>
                <w:bCs/>
                <w:sz w:val="28"/>
                <w:szCs w:val="28"/>
              </w:rPr>
            </w:pPr>
            <w:r w:rsidRPr="00A55C07">
              <w:rPr>
                <w:bCs/>
                <w:sz w:val="28"/>
                <w:szCs w:val="28"/>
              </w:rPr>
              <w:t>-</w:t>
            </w:r>
          </w:p>
        </w:tc>
        <w:tc>
          <w:tcPr>
            <w:tcW w:w="1095" w:type="dxa"/>
            <w:vAlign w:val="center"/>
          </w:tcPr>
          <w:p w14:paraId="3AF0B991"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400BCC4A"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1FA8F9D8"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30858778"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0DAAE2AF"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6FC7101D" w14:textId="77777777" w:rsidR="00A55C07" w:rsidRPr="00A55C07" w:rsidRDefault="00A55C07" w:rsidP="00A55C07">
            <w:pPr>
              <w:jc w:val="center"/>
              <w:rPr>
                <w:bCs/>
                <w:sz w:val="28"/>
                <w:szCs w:val="28"/>
              </w:rPr>
            </w:pPr>
            <w:r w:rsidRPr="00A55C07">
              <w:rPr>
                <w:bCs/>
                <w:sz w:val="28"/>
                <w:szCs w:val="28"/>
              </w:rPr>
              <w:t>-</w:t>
            </w:r>
          </w:p>
        </w:tc>
      </w:tr>
      <w:tr w:rsidR="00A55C07" w:rsidRPr="00A55C07" w14:paraId="77D5D585" w14:textId="77777777" w:rsidTr="00F50726">
        <w:trPr>
          <w:jc w:val="center"/>
        </w:trPr>
        <w:tc>
          <w:tcPr>
            <w:tcW w:w="822" w:type="dxa"/>
            <w:vAlign w:val="center"/>
          </w:tcPr>
          <w:p w14:paraId="2C48BBED" w14:textId="77777777" w:rsidR="00A55C07" w:rsidRPr="00A55C07" w:rsidRDefault="00A55C07" w:rsidP="00A55C07">
            <w:pPr>
              <w:jc w:val="center"/>
              <w:rPr>
                <w:bCs/>
                <w:color w:val="000000"/>
                <w:sz w:val="28"/>
                <w:szCs w:val="28"/>
              </w:rPr>
            </w:pPr>
            <w:r w:rsidRPr="00A55C07">
              <w:rPr>
                <w:bCs/>
                <w:color w:val="000000"/>
                <w:sz w:val="28"/>
                <w:szCs w:val="28"/>
              </w:rPr>
              <w:t>4.4.</w:t>
            </w:r>
          </w:p>
        </w:tc>
        <w:tc>
          <w:tcPr>
            <w:tcW w:w="3375" w:type="dxa"/>
            <w:vAlign w:val="center"/>
          </w:tcPr>
          <w:p w14:paraId="7D5E4F42" w14:textId="77777777" w:rsidR="00A55C07" w:rsidRPr="00A55C07" w:rsidRDefault="00A55C07" w:rsidP="00A55C07">
            <w:pPr>
              <w:rPr>
                <w:bCs/>
                <w:color w:val="000000"/>
                <w:sz w:val="28"/>
                <w:szCs w:val="28"/>
              </w:rPr>
            </w:pPr>
            <w:r w:rsidRPr="00A55C0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55C07">
              <w:rPr>
                <w:sz w:val="22"/>
                <w:szCs w:val="22"/>
              </w:rPr>
              <w:t>м</w:t>
            </w:r>
            <w:r w:rsidRPr="00A55C07">
              <w:rPr>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водоснабжения (полный цикл)</w:t>
            </w:r>
          </w:p>
        </w:tc>
        <w:tc>
          <w:tcPr>
            <w:tcW w:w="993" w:type="dxa"/>
            <w:vAlign w:val="center"/>
          </w:tcPr>
          <w:p w14:paraId="261380DA" w14:textId="77777777" w:rsidR="00A55C07" w:rsidRPr="00A55C07" w:rsidRDefault="00A55C07" w:rsidP="00A55C07">
            <w:pPr>
              <w:jc w:val="center"/>
              <w:rPr>
                <w:bCs/>
                <w:sz w:val="28"/>
                <w:szCs w:val="28"/>
              </w:rPr>
            </w:pPr>
            <w:r w:rsidRPr="00A55C07">
              <w:rPr>
                <w:bCs/>
                <w:sz w:val="28"/>
                <w:szCs w:val="28"/>
              </w:rPr>
              <w:t>1,11</w:t>
            </w:r>
          </w:p>
        </w:tc>
        <w:tc>
          <w:tcPr>
            <w:tcW w:w="1701" w:type="dxa"/>
            <w:vAlign w:val="center"/>
          </w:tcPr>
          <w:p w14:paraId="5542F7FF" w14:textId="77777777" w:rsidR="00A55C07" w:rsidRPr="00A55C07" w:rsidRDefault="00A55C07" w:rsidP="00A55C07">
            <w:pPr>
              <w:jc w:val="center"/>
              <w:rPr>
                <w:bCs/>
                <w:sz w:val="28"/>
                <w:szCs w:val="28"/>
              </w:rPr>
            </w:pPr>
            <w:r w:rsidRPr="00A55C07">
              <w:rPr>
                <w:bCs/>
                <w:sz w:val="28"/>
                <w:szCs w:val="28"/>
              </w:rPr>
              <w:t>1,11</w:t>
            </w:r>
          </w:p>
        </w:tc>
        <w:tc>
          <w:tcPr>
            <w:tcW w:w="1095" w:type="dxa"/>
            <w:vAlign w:val="center"/>
          </w:tcPr>
          <w:p w14:paraId="0530D273" w14:textId="77777777" w:rsidR="00A55C07" w:rsidRPr="00A55C07" w:rsidRDefault="00A55C07" w:rsidP="00A55C07">
            <w:pPr>
              <w:jc w:val="center"/>
              <w:rPr>
                <w:bCs/>
                <w:sz w:val="28"/>
                <w:szCs w:val="28"/>
              </w:rPr>
            </w:pPr>
            <w:r w:rsidRPr="00A55C07">
              <w:rPr>
                <w:bCs/>
                <w:sz w:val="28"/>
                <w:szCs w:val="28"/>
              </w:rPr>
              <w:t>1,47</w:t>
            </w:r>
          </w:p>
        </w:tc>
        <w:tc>
          <w:tcPr>
            <w:tcW w:w="1096" w:type="dxa"/>
            <w:vAlign w:val="center"/>
          </w:tcPr>
          <w:p w14:paraId="3D062CF7" w14:textId="77777777" w:rsidR="00A55C07" w:rsidRPr="00A55C07" w:rsidRDefault="00A55C07" w:rsidP="00A55C07">
            <w:pPr>
              <w:jc w:val="center"/>
              <w:rPr>
                <w:bCs/>
                <w:sz w:val="28"/>
                <w:szCs w:val="28"/>
              </w:rPr>
            </w:pPr>
            <w:r w:rsidRPr="00A55C07">
              <w:rPr>
                <w:bCs/>
                <w:sz w:val="28"/>
                <w:szCs w:val="28"/>
              </w:rPr>
              <w:t>1,47</w:t>
            </w:r>
          </w:p>
        </w:tc>
        <w:tc>
          <w:tcPr>
            <w:tcW w:w="1096" w:type="dxa"/>
            <w:vAlign w:val="center"/>
          </w:tcPr>
          <w:p w14:paraId="30F7D97F" w14:textId="77777777" w:rsidR="00A55C07" w:rsidRPr="00A55C07" w:rsidRDefault="00A55C07" w:rsidP="00A55C07">
            <w:pPr>
              <w:jc w:val="center"/>
              <w:rPr>
                <w:bCs/>
                <w:sz w:val="28"/>
                <w:szCs w:val="28"/>
              </w:rPr>
            </w:pPr>
            <w:r w:rsidRPr="00A55C07">
              <w:rPr>
                <w:bCs/>
                <w:sz w:val="28"/>
                <w:szCs w:val="28"/>
              </w:rPr>
              <w:t>1,47</w:t>
            </w:r>
          </w:p>
        </w:tc>
        <w:tc>
          <w:tcPr>
            <w:tcW w:w="1096" w:type="dxa"/>
            <w:vAlign w:val="center"/>
          </w:tcPr>
          <w:p w14:paraId="2F5FA7D7" w14:textId="77777777" w:rsidR="00A55C07" w:rsidRPr="00A55C07" w:rsidRDefault="00A55C07" w:rsidP="00A55C07">
            <w:pPr>
              <w:jc w:val="center"/>
              <w:rPr>
                <w:bCs/>
                <w:sz w:val="28"/>
                <w:szCs w:val="28"/>
              </w:rPr>
            </w:pPr>
            <w:r w:rsidRPr="00A55C07">
              <w:rPr>
                <w:bCs/>
                <w:sz w:val="28"/>
                <w:szCs w:val="28"/>
              </w:rPr>
              <w:t>1,47</w:t>
            </w:r>
          </w:p>
        </w:tc>
        <w:tc>
          <w:tcPr>
            <w:tcW w:w="1096" w:type="dxa"/>
            <w:vAlign w:val="center"/>
          </w:tcPr>
          <w:p w14:paraId="03B6C09F" w14:textId="77777777" w:rsidR="00A55C07" w:rsidRPr="00A55C07" w:rsidRDefault="00A55C07" w:rsidP="00A55C07">
            <w:pPr>
              <w:jc w:val="center"/>
              <w:rPr>
                <w:bCs/>
                <w:sz w:val="28"/>
                <w:szCs w:val="28"/>
              </w:rPr>
            </w:pPr>
            <w:r w:rsidRPr="00A55C07">
              <w:rPr>
                <w:bCs/>
                <w:sz w:val="28"/>
                <w:szCs w:val="28"/>
              </w:rPr>
              <w:t>1,47</w:t>
            </w:r>
          </w:p>
        </w:tc>
        <w:tc>
          <w:tcPr>
            <w:tcW w:w="1096" w:type="dxa"/>
            <w:vAlign w:val="center"/>
          </w:tcPr>
          <w:p w14:paraId="15083B40" w14:textId="77777777" w:rsidR="00A55C07" w:rsidRPr="00A55C07" w:rsidRDefault="00A55C07" w:rsidP="00A55C07">
            <w:pPr>
              <w:jc w:val="center"/>
              <w:rPr>
                <w:bCs/>
                <w:sz w:val="28"/>
                <w:szCs w:val="28"/>
              </w:rPr>
            </w:pPr>
            <w:r w:rsidRPr="00A55C07">
              <w:rPr>
                <w:bCs/>
                <w:sz w:val="28"/>
                <w:szCs w:val="28"/>
              </w:rPr>
              <w:t>1,47</w:t>
            </w:r>
          </w:p>
        </w:tc>
      </w:tr>
      <w:tr w:rsidR="00A55C07" w:rsidRPr="00A55C07" w14:paraId="7B69AD80" w14:textId="77777777" w:rsidTr="00A55C07">
        <w:trPr>
          <w:trHeight w:val="154"/>
          <w:jc w:val="center"/>
        </w:trPr>
        <w:tc>
          <w:tcPr>
            <w:tcW w:w="822" w:type="dxa"/>
            <w:vAlign w:val="center"/>
          </w:tcPr>
          <w:p w14:paraId="616D5643" w14:textId="77777777" w:rsidR="00A55C07" w:rsidRPr="00A55C07" w:rsidRDefault="00A55C07" w:rsidP="00A55C07">
            <w:pPr>
              <w:jc w:val="center"/>
              <w:rPr>
                <w:bCs/>
                <w:color w:val="000000"/>
                <w:sz w:val="28"/>
                <w:szCs w:val="28"/>
              </w:rPr>
            </w:pPr>
            <w:r w:rsidRPr="00A55C07">
              <w:rPr>
                <w:bCs/>
                <w:color w:val="000000"/>
                <w:sz w:val="28"/>
                <w:szCs w:val="28"/>
              </w:rPr>
              <w:t>4.5.</w:t>
            </w:r>
          </w:p>
        </w:tc>
        <w:tc>
          <w:tcPr>
            <w:tcW w:w="3375" w:type="dxa"/>
            <w:vAlign w:val="center"/>
          </w:tcPr>
          <w:p w14:paraId="3A93276D" w14:textId="77777777" w:rsidR="00A55C07" w:rsidRPr="00A55C07" w:rsidRDefault="00A55C07" w:rsidP="00A55C07">
            <w:pPr>
              <w:rPr>
                <w:bCs/>
                <w:color w:val="000000"/>
                <w:sz w:val="28"/>
                <w:szCs w:val="28"/>
              </w:rPr>
            </w:pPr>
            <w:r w:rsidRPr="00A55C07">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55C07">
              <w:rPr>
                <w:color w:val="000000"/>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очистке сточных вод</w:t>
            </w:r>
          </w:p>
        </w:tc>
        <w:tc>
          <w:tcPr>
            <w:tcW w:w="993" w:type="dxa"/>
            <w:vAlign w:val="center"/>
          </w:tcPr>
          <w:p w14:paraId="3A5C4755"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01294D57" w14:textId="77777777" w:rsidR="00A55C07" w:rsidRPr="00A55C07" w:rsidRDefault="00A55C07" w:rsidP="00A55C07">
            <w:pPr>
              <w:jc w:val="center"/>
              <w:rPr>
                <w:bCs/>
                <w:sz w:val="28"/>
                <w:szCs w:val="28"/>
              </w:rPr>
            </w:pPr>
            <w:r w:rsidRPr="00A55C07">
              <w:rPr>
                <w:bCs/>
                <w:sz w:val="28"/>
                <w:szCs w:val="28"/>
              </w:rPr>
              <w:t>-</w:t>
            </w:r>
          </w:p>
        </w:tc>
        <w:tc>
          <w:tcPr>
            <w:tcW w:w="1095" w:type="dxa"/>
            <w:vAlign w:val="center"/>
          </w:tcPr>
          <w:p w14:paraId="2888C4B2"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21EE9C16"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59E6B88B"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034285B4"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2A0FF40D"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41127044" w14:textId="77777777" w:rsidR="00A55C07" w:rsidRPr="00A55C07" w:rsidRDefault="00A55C07" w:rsidP="00A55C07">
            <w:pPr>
              <w:jc w:val="center"/>
              <w:rPr>
                <w:bCs/>
                <w:sz w:val="28"/>
                <w:szCs w:val="28"/>
              </w:rPr>
            </w:pPr>
            <w:r w:rsidRPr="00A55C07">
              <w:rPr>
                <w:bCs/>
                <w:sz w:val="28"/>
                <w:szCs w:val="28"/>
              </w:rPr>
              <w:t>-</w:t>
            </w:r>
          </w:p>
        </w:tc>
      </w:tr>
      <w:tr w:rsidR="00A55C07" w:rsidRPr="00A55C07" w14:paraId="0AFFA53D" w14:textId="77777777" w:rsidTr="00F50726">
        <w:trPr>
          <w:jc w:val="center"/>
        </w:trPr>
        <w:tc>
          <w:tcPr>
            <w:tcW w:w="822" w:type="dxa"/>
            <w:vAlign w:val="center"/>
          </w:tcPr>
          <w:p w14:paraId="20320EAC" w14:textId="77777777" w:rsidR="00A55C07" w:rsidRPr="00A55C07" w:rsidRDefault="00A55C07" w:rsidP="00A55C07">
            <w:pPr>
              <w:jc w:val="center"/>
              <w:rPr>
                <w:bCs/>
                <w:color w:val="000000"/>
                <w:sz w:val="28"/>
                <w:szCs w:val="28"/>
              </w:rPr>
            </w:pPr>
            <w:r w:rsidRPr="00A55C07">
              <w:rPr>
                <w:bCs/>
                <w:color w:val="000000"/>
                <w:sz w:val="28"/>
                <w:szCs w:val="28"/>
              </w:rPr>
              <w:lastRenderedPageBreak/>
              <w:t>1</w:t>
            </w:r>
          </w:p>
        </w:tc>
        <w:tc>
          <w:tcPr>
            <w:tcW w:w="3375" w:type="dxa"/>
            <w:vAlign w:val="center"/>
          </w:tcPr>
          <w:p w14:paraId="3B69AA09"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993" w:type="dxa"/>
            <w:vAlign w:val="center"/>
          </w:tcPr>
          <w:p w14:paraId="5FACF508"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1701" w:type="dxa"/>
            <w:vAlign w:val="center"/>
          </w:tcPr>
          <w:p w14:paraId="094124FA"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1095" w:type="dxa"/>
            <w:vAlign w:val="center"/>
          </w:tcPr>
          <w:p w14:paraId="233441F8" w14:textId="77777777" w:rsidR="00A55C07" w:rsidRPr="00A55C07" w:rsidRDefault="00A55C07" w:rsidP="00A55C07">
            <w:pPr>
              <w:jc w:val="center"/>
              <w:rPr>
                <w:bCs/>
                <w:color w:val="000000"/>
                <w:sz w:val="28"/>
                <w:szCs w:val="28"/>
              </w:rPr>
            </w:pPr>
            <w:r w:rsidRPr="00A55C07">
              <w:rPr>
                <w:bCs/>
                <w:color w:val="000000"/>
                <w:sz w:val="28"/>
                <w:szCs w:val="28"/>
              </w:rPr>
              <w:t>5</w:t>
            </w:r>
          </w:p>
        </w:tc>
        <w:tc>
          <w:tcPr>
            <w:tcW w:w="1096" w:type="dxa"/>
            <w:vAlign w:val="center"/>
          </w:tcPr>
          <w:p w14:paraId="26D394F2" w14:textId="77777777" w:rsidR="00A55C07" w:rsidRPr="00A55C07" w:rsidRDefault="00A55C07" w:rsidP="00A55C07">
            <w:pPr>
              <w:jc w:val="center"/>
              <w:rPr>
                <w:bCs/>
                <w:color w:val="000000"/>
                <w:sz w:val="28"/>
                <w:szCs w:val="28"/>
              </w:rPr>
            </w:pPr>
            <w:r w:rsidRPr="00A55C07">
              <w:rPr>
                <w:bCs/>
                <w:color w:val="000000"/>
                <w:sz w:val="28"/>
                <w:szCs w:val="28"/>
              </w:rPr>
              <w:t>6</w:t>
            </w:r>
          </w:p>
        </w:tc>
        <w:tc>
          <w:tcPr>
            <w:tcW w:w="1096" w:type="dxa"/>
            <w:vAlign w:val="center"/>
          </w:tcPr>
          <w:p w14:paraId="1E05D731" w14:textId="77777777" w:rsidR="00A55C07" w:rsidRPr="00A55C07" w:rsidRDefault="00A55C07" w:rsidP="00A55C07">
            <w:pPr>
              <w:jc w:val="center"/>
              <w:rPr>
                <w:bCs/>
                <w:color w:val="000000"/>
                <w:sz w:val="28"/>
                <w:szCs w:val="28"/>
              </w:rPr>
            </w:pPr>
            <w:r w:rsidRPr="00A55C07">
              <w:rPr>
                <w:bCs/>
                <w:color w:val="000000"/>
                <w:sz w:val="28"/>
                <w:szCs w:val="28"/>
              </w:rPr>
              <w:t>7</w:t>
            </w:r>
          </w:p>
        </w:tc>
        <w:tc>
          <w:tcPr>
            <w:tcW w:w="1096" w:type="dxa"/>
            <w:vAlign w:val="center"/>
          </w:tcPr>
          <w:p w14:paraId="611D2D05" w14:textId="77777777" w:rsidR="00A55C07" w:rsidRPr="00A55C07" w:rsidRDefault="00A55C07" w:rsidP="00A55C07">
            <w:pPr>
              <w:jc w:val="center"/>
              <w:rPr>
                <w:bCs/>
                <w:color w:val="000000"/>
                <w:sz w:val="28"/>
                <w:szCs w:val="28"/>
              </w:rPr>
            </w:pPr>
            <w:r w:rsidRPr="00A55C07">
              <w:rPr>
                <w:bCs/>
                <w:color w:val="000000"/>
                <w:sz w:val="28"/>
                <w:szCs w:val="28"/>
              </w:rPr>
              <w:t>8</w:t>
            </w:r>
          </w:p>
        </w:tc>
        <w:tc>
          <w:tcPr>
            <w:tcW w:w="1096" w:type="dxa"/>
            <w:vAlign w:val="center"/>
          </w:tcPr>
          <w:p w14:paraId="3754F7D4" w14:textId="77777777" w:rsidR="00A55C07" w:rsidRPr="00A55C07" w:rsidRDefault="00A55C07" w:rsidP="00A55C07">
            <w:pPr>
              <w:jc w:val="center"/>
              <w:rPr>
                <w:bCs/>
                <w:color w:val="000000"/>
                <w:sz w:val="28"/>
                <w:szCs w:val="28"/>
              </w:rPr>
            </w:pPr>
            <w:r w:rsidRPr="00A55C07">
              <w:rPr>
                <w:bCs/>
                <w:color w:val="000000"/>
                <w:sz w:val="28"/>
                <w:szCs w:val="28"/>
              </w:rPr>
              <w:t>9</w:t>
            </w:r>
          </w:p>
        </w:tc>
        <w:tc>
          <w:tcPr>
            <w:tcW w:w="1096" w:type="dxa"/>
            <w:vAlign w:val="center"/>
          </w:tcPr>
          <w:p w14:paraId="51B43FC7" w14:textId="77777777" w:rsidR="00A55C07" w:rsidRPr="00A55C07" w:rsidRDefault="00A55C07" w:rsidP="00A55C07">
            <w:pPr>
              <w:jc w:val="center"/>
              <w:rPr>
                <w:bCs/>
                <w:color w:val="000000"/>
                <w:sz w:val="28"/>
                <w:szCs w:val="28"/>
              </w:rPr>
            </w:pPr>
            <w:r w:rsidRPr="00A55C07">
              <w:rPr>
                <w:bCs/>
                <w:color w:val="000000"/>
                <w:sz w:val="28"/>
                <w:szCs w:val="28"/>
              </w:rPr>
              <w:t>10</w:t>
            </w:r>
          </w:p>
        </w:tc>
      </w:tr>
      <w:tr w:rsidR="00A55C07" w:rsidRPr="00A55C07" w14:paraId="2A113DBB" w14:textId="77777777" w:rsidTr="00F50726">
        <w:trPr>
          <w:trHeight w:val="2512"/>
          <w:jc w:val="center"/>
        </w:trPr>
        <w:tc>
          <w:tcPr>
            <w:tcW w:w="822" w:type="dxa"/>
            <w:vAlign w:val="center"/>
          </w:tcPr>
          <w:p w14:paraId="0C72D6E0" w14:textId="77777777" w:rsidR="00A55C07" w:rsidRPr="00A55C07" w:rsidRDefault="00A55C07" w:rsidP="00A55C07">
            <w:pPr>
              <w:jc w:val="center"/>
              <w:rPr>
                <w:bCs/>
                <w:color w:val="000000"/>
                <w:sz w:val="28"/>
                <w:szCs w:val="28"/>
              </w:rPr>
            </w:pPr>
            <w:r w:rsidRPr="00A55C07">
              <w:rPr>
                <w:bCs/>
                <w:color w:val="000000"/>
                <w:sz w:val="28"/>
                <w:szCs w:val="28"/>
              </w:rPr>
              <w:t>4.6.</w:t>
            </w:r>
          </w:p>
        </w:tc>
        <w:tc>
          <w:tcPr>
            <w:tcW w:w="3375" w:type="dxa"/>
            <w:vAlign w:val="center"/>
          </w:tcPr>
          <w:p w14:paraId="2CAA0E51" w14:textId="77777777" w:rsidR="00A55C07" w:rsidRPr="00A55C07" w:rsidRDefault="00A55C07" w:rsidP="00A55C07">
            <w:pPr>
              <w:rPr>
                <w:color w:val="000000"/>
                <w:sz w:val="22"/>
                <w:szCs w:val="22"/>
              </w:rPr>
            </w:pPr>
            <w:r w:rsidRPr="00A55C07">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55C07">
              <w:rPr>
                <w:color w:val="000000"/>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транспортировке сточных вод</w:t>
            </w:r>
          </w:p>
        </w:tc>
        <w:tc>
          <w:tcPr>
            <w:tcW w:w="993" w:type="dxa"/>
            <w:vAlign w:val="center"/>
          </w:tcPr>
          <w:p w14:paraId="12F40315" w14:textId="77777777" w:rsidR="00A55C07" w:rsidRPr="00A55C07" w:rsidRDefault="00A55C07" w:rsidP="00A55C07">
            <w:pPr>
              <w:jc w:val="center"/>
              <w:rPr>
                <w:bCs/>
                <w:sz w:val="28"/>
                <w:szCs w:val="28"/>
              </w:rPr>
            </w:pPr>
            <w:r w:rsidRPr="00A55C07">
              <w:rPr>
                <w:bCs/>
                <w:sz w:val="28"/>
                <w:szCs w:val="28"/>
              </w:rPr>
              <w:t>-</w:t>
            </w:r>
          </w:p>
        </w:tc>
        <w:tc>
          <w:tcPr>
            <w:tcW w:w="1701" w:type="dxa"/>
            <w:vAlign w:val="center"/>
          </w:tcPr>
          <w:p w14:paraId="3627054F" w14:textId="77777777" w:rsidR="00A55C07" w:rsidRPr="00A55C07" w:rsidRDefault="00A55C07" w:rsidP="00A55C07">
            <w:pPr>
              <w:jc w:val="center"/>
              <w:rPr>
                <w:bCs/>
                <w:sz w:val="28"/>
                <w:szCs w:val="28"/>
              </w:rPr>
            </w:pPr>
            <w:r w:rsidRPr="00A55C07">
              <w:rPr>
                <w:bCs/>
                <w:sz w:val="28"/>
                <w:szCs w:val="28"/>
              </w:rPr>
              <w:t>-</w:t>
            </w:r>
          </w:p>
        </w:tc>
        <w:tc>
          <w:tcPr>
            <w:tcW w:w="1095" w:type="dxa"/>
            <w:vAlign w:val="center"/>
          </w:tcPr>
          <w:p w14:paraId="120388E2"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2CA71022"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2022AD83"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6D67472A"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2E220886" w14:textId="77777777" w:rsidR="00A55C07" w:rsidRPr="00A55C07" w:rsidRDefault="00A55C07" w:rsidP="00A55C07">
            <w:pPr>
              <w:jc w:val="center"/>
              <w:rPr>
                <w:bCs/>
                <w:sz w:val="28"/>
                <w:szCs w:val="28"/>
              </w:rPr>
            </w:pPr>
            <w:r w:rsidRPr="00A55C07">
              <w:rPr>
                <w:bCs/>
                <w:sz w:val="28"/>
                <w:szCs w:val="28"/>
              </w:rPr>
              <w:t>-</w:t>
            </w:r>
          </w:p>
        </w:tc>
        <w:tc>
          <w:tcPr>
            <w:tcW w:w="1096" w:type="dxa"/>
            <w:vAlign w:val="center"/>
          </w:tcPr>
          <w:p w14:paraId="6AADD6AB" w14:textId="77777777" w:rsidR="00A55C07" w:rsidRPr="00A55C07" w:rsidRDefault="00A55C07" w:rsidP="00A55C07">
            <w:pPr>
              <w:jc w:val="center"/>
              <w:rPr>
                <w:bCs/>
                <w:sz w:val="28"/>
                <w:szCs w:val="28"/>
              </w:rPr>
            </w:pPr>
            <w:r w:rsidRPr="00A55C07">
              <w:rPr>
                <w:bCs/>
                <w:sz w:val="28"/>
                <w:szCs w:val="28"/>
              </w:rPr>
              <w:t>-</w:t>
            </w:r>
          </w:p>
        </w:tc>
      </w:tr>
      <w:tr w:rsidR="00A55C07" w:rsidRPr="00A55C07" w14:paraId="1C764F95" w14:textId="77777777" w:rsidTr="00F50726">
        <w:trPr>
          <w:trHeight w:val="2264"/>
          <w:jc w:val="center"/>
        </w:trPr>
        <w:tc>
          <w:tcPr>
            <w:tcW w:w="822" w:type="dxa"/>
            <w:vAlign w:val="center"/>
          </w:tcPr>
          <w:p w14:paraId="727A0014" w14:textId="77777777" w:rsidR="00A55C07" w:rsidRPr="00A55C07" w:rsidRDefault="00A55C07" w:rsidP="00A55C07">
            <w:pPr>
              <w:jc w:val="center"/>
              <w:rPr>
                <w:bCs/>
                <w:color w:val="000000"/>
                <w:sz w:val="28"/>
                <w:szCs w:val="28"/>
              </w:rPr>
            </w:pPr>
            <w:r w:rsidRPr="00A55C07">
              <w:rPr>
                <w:bCs/>
                <w:color w:val="000000"/>
                <w:sz w:val="28"/>
                <w:szCs w:val="28"/>
              </w:rPr>
              <w:t>4.7.</w:t>
            </w:r>
          </w:p>
        </w:tc>
        <w:tc>
          <w:tcPr>
            <w:tcW w:w="3375" w:type="dxa"/>
            <w:vAlign w:val="center"/>
          </w:tcPr>
          <w:p w14:paraId="4D61F49A" w14:textId="77777777" w:rsidR="00A55C07" w:rsidRPr="00A55C07" w:rsidRDefault="00A55C07" w:rsidP="00A55C07">
            <w:pPr>
              <w:rPr>
                <w:color w:val="000000"/>
                <w:sz w:val="22"/>
                <w:szCs w:val="22"/>
              </w:rPr>
            </w:pPr>
            <w:r w:rsidRPr="00A55C07">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55C07">
              <w:rPr>
                <w:color w:val="000000"/>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водоотведению</w:t>
            </w:r>
          </w:p>
        </w:tc>
        <w:tc>
          <w:tcPr>
            <w:tcW w:w="993" w:type="dxa"/>
            <w:vAlign w:val="center"/>
          </w:tcPr>
          <w:p w14:paraId="41F1A32B" w14:textId="77777777" w:rsidR="00A55C07" w:rsidRPr="00A55C07" w:rsidRDefault="00A55C07" w:rsidP="00A55C07">
            <w:pPr>
              <w:jc w:val="center"/>
              <w:rPr>
                <w:bCs/>
                <w:sz w:val="28"/>
                <w:szCs w:val="28"/>
              </w:rPr>
            </w:pPr>
            <w:r w:rsidRPr="00A55C07">
              <w:rPr>
                <w:bCs/>
                <w:sz w:val="28"/>
                <w:szCs w:val="28"/>
              </w:rPr>
              <w:t>0,24</w:t>
            </w:r>
          </w:p>
        </w:tc>
        <w:tc>
          <w:tcPr>
            <w:tcW w:w="1701" w:type="dxa"/>
            <w:vAlign w:val="center"/>
          </w:tcPr>
          <w:p w14:paraId="6E0D7FAF" w14:textId="77777777" w:rsidR="00A55C07" w:rsidRPr="00A55C07" w:rsidRDefault="00A55C07" w:rsidP="00A55C07">
            <w:pPr>
              <w:jc w:val="center"/>
              <w:rPr>
                <w:bCs/>
                <w:sz w:val="28"/>
                <w:szCs w:val="28"/>
              </w:rPr>
            </w:pPr>
            <w:r w:rsidRPr="00A55C07">
              <w:rPr>
                <w:bCs/>
                <w:sz w:val="28"/>
                <w:szCs w:val="28"/>
              </w:rPr>
              <w:t>0,24</w:t>
            </w:r>
          </w:p>
        </w:tc>
        <w:tc>
          <w:tcPr>
            <w:tcW w:w="1095" w:type="dxa"/>
            <w:vAlign w:val="center"/>
          </w:tcPr>
          <w:p w14:paraId="16E85F54" w14:textId="77777777" w:rsidR="00A55C07" w:rsidRPr="00A55C07" w:rsidRDefault="00A55C07" w:rsidP="00A55C07">
            <w:pPr>
              <w:jc w:val="center"/>
              <w:rPr>
                <w:bCs/>
                <w:sz w:val="28"/>
                <w:szCs w:val="28"/>
              </w:rPr>
            </w:pPr>
            <w:r w:rsidRPr="00A55C07">
              <w:rPr>
                <w:bCs/>
                <w:sz w:val="28"/>
                <w:szCs w:val="28"/>
              </w:rPr>
              <w:t>0,25</w:t>
            </w:r>
          </w:p>
        </w:tc>
        <w:tc>
          <w:tcPr>
            <w:tcW w:w="1096" w:type="dxa"/>
            <w:vAlign w:val="center"/>
          </w:tcPr>
          <w:p w14:paraId="6B9DCBA4" w14:textId="77777777" w:rsidR="00A55C07" w:rsidRPr="00A55C07" w:rsidRDefault="00A55C07" w:rsidP="00A55C07">
            <w:pPr>
              <w:jc w:val="center"/>
              <w:rPr>
                <w:bCs/>
                <w:sz w:val="28"/>
                <w:szCs w:val="28"/>
              </w:rPr>
            </w:pPr>
            <w:r w:rsidRPr="00A55C07">
              <w:rPr>
                <w:bCs/>
                <w:sz w:val="28"/>
                <w:szCs w:val="28"/>
              </w:rPr>
              <w:t>0,25</w:t>
            </w:r>
          </w:p>
        </w:tc>
        <w:tc>
          <w:tcPr>
            <w:tcW w:w="1096" w:type="dxa"/>
            <w:vAlign w:val="center"/>
          </w:tcPr>
          <w:p w14:paraId="1F9A4047" w14:textId="77777777" w:rsidR="00A55C07" w:rsidRPr="00A55C07" w:rsidRDefault="00A55C07" w:rsidP="00A55C07">
            <w:pPr>
              <w:jc w:val="center"/>
              <w:rPr>
                <w:bCs/>
                <w:sz w:val="28"/>
                <w:szCs w:val="28"/>
              </w:rPr>
            </w:pPr>
            <w:r w:rsidRPr="00A55C07">
              <w:rPr>
                <w:bCs/>
                <w:sz w:val="28"/>
                <w:szCs w:val="28"/>
              </w:rPr>
              <w:t>0,25</w:t>
            </w:r>
          </w:p>
        </w:tc>
        <w:tc>
          <w:tcPr>
            <w:tcW w:w="1096" w:type="dxa"/>
            <w:vAlign w:val="center"/>
          </w:tcPr>
          <w:p w14:paraId="7BA09445" w14:textId="77777777" w:rsidR="00A55C07" w:rsidRPr="00A55C07" w:rsidRDefault="00A55C07" w:rsidP="00A55C07">
            <w:pPr>
              <w:jc w:val="center"/>
              <w:rPr>
                <w:bCs/>
                <w:sz w:val="28"/>
                <w:szCs w:val="28"/>
              </w:rPr>
            </w:pPr>
            <w:r w:rsidRPr="00A55C07">
              <w:rPr>
                <w:bCs/>
                <w:sz w:val="28"/>
                <w:szCs w:val="28"/>
              </w:rPr>
              <w:t>0,25</w:t>
            </w:r>
          </w:p>
        </w:tc>
        <w:tc>
          <w:tcPr>
            <w:tcW w:w="1096" w:type="dxa"/>
            <w:vAlign w:val="center"/>
          </w:tcPr>
          <w:p w14:paraId="5A6508E9" w14:textId="77777777" w:rsidR="00A55C07" w:rsidRPr="00A55C07" w:rsidRDefault="00A55C07" w:rsidP="00A55C07">
            <w:pPr>
              <w:jc w:val="center"/>
              <w:rPr>
                <w:bCs/>
                <w:sz w:val="28"/>
                <w:szCs w:val="28"/>
              </w:rPr>
            </w:pPr>
            <w:r w:rsidRPr="00A55C07">
              <w:rPr>
                <w:bCs/>
                <w:sz w:val="28"/>
                <w:szCs w:val="28"/>
              </w:rPr>
              <w:t>0,25</w:t>
            </w:r>
          </w:p>
        </w:tc>
        <w:tc>
          <w:tcPr>
            <w:tcW w:w="1096" w:type="dxa"/>
            <w:vAlign w:val="center"/>
          </w:tcPr>
          <w:p w14:paraId="7113B792" w14:textId="77777777" w:rsidR="00A55C07" w:rsidRPr="00A55C07" w:rsidRDefault="00A55C07" w:rsidP="00A55C07">
            <w:pPr>
              <w:jc w:val="center"/>
              <w:rPr>
                <w:bCs/>
                <w:sz w:val="28"/>
                <w:szCs w:val="28"/>
              </w:rPr>
            </w:pPr>
            <w:r w:rsidRPr="00A55C07">
              <w:rPr>
                <w:bCs/>
                <w:sz w:val="28"/>
                <w:szCs w:val="28"/>
              </w:rPr>
              <w:t>0,25</w:t>
            </w:r>
          </w:p>
        </w:tc>
      </w:tr>
    </w:tbl>
    <w:p w14:paraId="01D7BE35" w14:textId="77777777" w:rsidR="00A55C07" w:rsidRPr="00A55C07" w:rsidRDefault="00A55C07" w:rsidP="00A55C07">
      <w:pPr>
        <w:ind w:left="-567"/>
        <w:jc w:val="center"/>
        <w:rPr>
          <w:bCs/>
          <w:color w:val="000000"/>
          <w:sz w:val="28"/>
          <w:szCs w:val="28"/>
        </w:rPr>
      </w:pPr>
    </w:p>
    <w:p w14:paraId="4CA897C6" w14:textId="77777777" w:rsidR="00A55C07" w:rsidRPr="00A55C07" w:rsidRDefault="00A55C07" w:rsidP="00A55C07">
      <w:pPr>
        <w:ind w:left="-567"/>
        <w:jc w:val="center"/>
        <w:rPr>
          <w:bCs/>
          <w:color w:val="000000"/>
          <w:sz w:val="28"/>
          <w:szCs w:val="28"/>
        </w:rPr>
      </w:pPr>
    </w:p>
    <w:p w14:paraId="7AD35A53" w14:textId="77777777" w:rsidR="00A55C07" w:rsidRPr="00A55C07" w:rsidRDefault="00A55C07" w:rsidP="00A55C07">
      <w:pPr>
        <w:ind w:left="-567"/>
        <w:jc w:val="center"/>
        <w:rPr>
          <w:bCs/>
          <w:color w:val="000000"/>
          <w:sz w:val="28"/>
          <w:szCs w:val="28"/>
        </w:rPr>
      </w:pPr>
    </w:p>
    <w:p w14:paraId="193D195E" w14:textId="77777777" w:rsidR="00A55C07" w:rsidRPr="00A55C07" w:rsidRDefault="00A55C07" w:rsidP="00A55C07">
      <w:pPr>
        <w:ind w:left="-567"/>
        <w:jc w:val="center"/>
        <w:rPr>
          <w:bCs/>
          <w:color w:val="000000"/>
          <w:sz w:val="28"/>
          <w:szCs w:val="28"/>
        </w:rPr>
      </w:pPr>
    </w:p>
    <w:p w14:paraId="5802DE53" w14:textId="77777777" w:rsidR="00A55C07" w:rsidRPr="00A55C07" w:rsidRDefault="00A55C07" w:rsidP="00A55C07">
      <w:pPr>
        <w:ind w:left="-567"/>
        <w:jc w:val="center"/>
        <w:rPr>
          <w:bCs/>
          <w:color w:val="000000"/>
          <w:sz w:val="28"/>
          <w:szCs w:val="28"/>
        </w:rPr>
      </w:pPr>
    </w:p>
    <w:p w14:paraId="7503B367" w14:textId="77777777" w:rsidR="00A55C07" w:rsidRPr="00A55C07" w:rsidRDefault="00A55C07" w:rsidP="00A55C07">
      <w:pPr>
        <w:ind w:left="-567"/>
        <w:jc w:val="center"/>
        <w:rPr>
          <w:bCs/>
          <w:color w:val="000000"/>
          <w:sz w:val="28"/>
          <w:szCs w:val="28"/>
        </w:rPr>
      </w:pPr>
    </w:p>
    <w:p w14:paraId="2A0668E9" w14:textId="77777777" w:rsidR="00A55C07" w:rsidRPr="00A55C07" w:rsidRDefault="00A55C07" w:rsidP="00A55C07">
      <w:pPr>
        <w:ind w:left="-567"/>
        <w:jc w:val="center"/>
        <w:rPr>
          <w:bCs/>
          <w:color w:val="000000"/>
          <w:sz w:val="28"/>
          <w:szCs w:val="28"/>
        </w:rPr>
      </w:pPr>
    </w:p>
    <w:p w14:paraId="52F37B19" w14:textId="77777777" w:rsidR="00A55C07" w:rsidRPr="00A55C07" w:rsidRDefault="00A55C07" w:rsidP="00A55C07">
      <w:pPr>
        <w:ind w:left="-567"/>
        <w:jc w:val="center"/>
        <w:rPr>
          <w:bCs/>
          <w:color w:val="000000"/>
          <w:sz w:val="28"/>
          <w:szCs w:val="28"/>
        </w:rPr>
      </w:pPr>
    </w:p>
    <w:p w14:paraId="61C660B8" w14:textId="77777777" w:rsidR="00A55C07" w:rsidRPr="00A55C07" w:rsidRDefault="00A55C07" w:rsidP="00A55C07">
      <w:pPr>
        <w:ind w:left="-567"/>
        <w:jc w:val="center"/>
        <w:rPr>
          <w:bCs/>
          <w:color w:val="000000"/>
          <w:sz w:val="28"/>
          <w:szCs w:val="28"/>
        </w:rPr>
      </w:pPr>
    </w:p>
    <w:p w14:paraId="12796F9A" w14:textId="77777777" w:rsidR="00A55C07" w:rsidRPr="00A55C07" w:rsidRDefault="00A55C07" w:rsidP="00A55C07">
      <w:pPr>
        <w:ind w:left="-567"/>
        <w:jc w:val="center"/>
        <w:rPr>
          <w:bCs/>
          <w:color w:val="000000"/>
          <w:sz w:val="28"/>
          <w:szCs w:val="28"/>
        </w:rPr>
        <w:sectPr w:rsidR="00A55C07" w:rsidRPr="00A55C07" w:rsidSect="00A55C07">
          <w:pgSz w:w="16838" w:h="11906" w:orient="landscape"/>
          <w:pgMar w:top="851" w:right="851" w:bottom="709" w:left="709" w:header="709" w:footer="709" w:gutter="0"/>
          <w:cols w:space="708"/>
          <w:titlePg/>
          <w:docGrid w:linePitch="360"/>
        </w:sectPr>
      </w:pPr>
    </w:p>
    <w:p w14:paraId="57BB2AFB" w14:textId="77777777" w:rsidR="00A55C07" w:rsidRPr="00A55C07" w:rsidRDefault="00A55C07" w:rsidP="00A55C07">
      <w:pPr>
        <w:ind w:left="-567"/>
        <w:jc w:val="center"/>
        <w:rPr>
          <w:bCs/>
          <w:color w:val="000000"/>
          <w:sz w:val="28"/>
          <w:szCs w:val="28"/>
        </w:rPr>
      </w:pPr>
      <w:r w:rsidRPr="00A55C07">
        <w:rPr>
          <w:bCs/>
          <w:color w:val="000000"/>
          <w:sz w:val="28"/>
          <w:szCs w:val="28"/>
        </w:rPr>
        <w:lastRenderedPageBreak/>
        <w:t>Раздел 9. Расчет эффективности производственной программы</w:t>
      </w:r>
    </w:p>
    <w:p w14:paraId="426CB653" w14:textId="77777777" w:rsidR="00A55C07" w:rsidRPr="00A55C07" w:rsidRDefault="00A55C07" w:rsidP="00A55C07">
      <w:pPr>
        <w:ind w:left="-567"/>
        <w:jc w:val="center"/>
        <w:rPr>
          <w:bCs/>
          <w:color w:val="000000"/>
          <w:sz w:val="28"/>
          <w:szCs w:val="28"/>
        </w:rPr>
      </w:pPr>
    </w:p>
    <w:tbl>
      <w:tblPr>
        <w:tblStyle w:val="700"/>
        <w:tblW w:w="10630" w:type="dxa"/>
        <w:tblInd w:w="-856" w:type="dxa"/>
        <w:tblLayout w:type="fixed"/>
        <w:tblLook w:val="04A0" w:firstRow="1" w:lastRow="0" w:firstColumn="1" w:lastColumn="0" w:noHBand="0" w:noVBand="1"/>
      </w:tblPr>
      <w:tblGrid>
        <w:gridCol w:w="736"/>
        <w:gridCol w:w="3659"/>
        <w:gridCol w:w="1559"/>
        <w:gridCol w:w="2551"/>
        <w:gridCol w:w="2125"/>
      </w:tblGrid>
      <w:tr w:rsidR="00A55C07" w:rsidRPr="00A55C07" w14:paraId="17F8F446" w14:textId="77777777" w:rsidTr="00F50726">
        <w:trPr>
          <w:trHeight w:val="2430"/>
        </w:trPr>
        <w:tc>
          <w:tcPr>
            <w:tcW w:w="736" w:type="dxa"/>
            <w:vAlign w:val="center"/>
          </w:tcPr>
          <w:p w14:paraId="5F9B7181" w14:textId="77777777" w:rsidR="00A55C07" w:rsidRPr="00A55C07" w:rsidRDefault="00A55C07" w:rsidP="00A55C07">
            <w:pPr>
              <w:jc w:val="center"/>
              <w:rPr>
                <w:bCs/>
                <w:color w:val="000000"/>
                <w:sz w:val="28"/>
                <w:szCs w:val="28"/>
              </w:rPr>
            </w:pPr>
            <w:r w:rsidRPr="00A55C07">
              <w:rPr>
                <w:bCs/>
                <w:color w:val="000000"/>
                <w:sz w:val="28"/>
                <w:szCs w:val="28"/>
              </w:rPr>
              <w:t>№ п/п</w:t>
            </w:r>
          </w:p>
        </w:tc>
        <w:tc>
          <w:tcPr>
            <w:tcW w:w="3659" w:type="dxa"/>
            <w:vAlign w:val="center"/>
          </w:tcPr>
          <w:p w14:paraId="695E5C85" w14:textId="77777777" w:rsidR="00A55C07" w:rsidRPr="00A55C07" w:rsidRDefault="00A55C07" w:rsidP="00A55C07">
            <w:pPr>
              <w:jc w:val="center"/>
              <w:rPr>
                <w:bCs/>
                <w:color w:val="000000"/>
                <w:sz w:val="28"/>
                <w:szCs w:val="28"/>
              </w:rPr>
            </w:pPr>
            <w:r w:rsidRPr="00A55C07">
              <w:rPr>
                <w:bCs/>
                <w:color w:val="000000"/>
                <w:sz w:val="28"/>
                <w:szCs w:val="28"/>
              </w:rPr>
              <w:t>Наименование показателя</w:t>
            </w:r>
          </w:p>
        </w:tc>
        <w:tc>
          <w:tcPr>
            <w:tcW w:w="1559" w:type="dxa"/>
            <w:vAlign w:val="center"/>
          </w:tcPr>
          <w:p w14:paraId="6410416A" w14:textId="77777777" w:rsidR="00A55C07" w:rsidRPr="00A55C07" w:rsidRDefault="00A55C07" w:rsidP="00A55C07">
            <w:pPr>
              <w:jc w:val="center"/>
              <w:rPr>
                <w:bCs/>
                <w:color w:val="000000"/>
                <w:sz w:val="28"/>
                <w:szCs w:val="28"/>
              </w:rPr>
            </w:pPr>
            <w:r w:rsidRPr="00A55C07">
              <w:rPr>
                <w:bCs/>
                <w:color w:val="000000"/>
                <w:sz w:val="28"/>
                <w:szCs w:val="28"/>
              </w:rPr>
              <w:t>Значение показателя в базовом периоде    2024 год</w:t>
            </w:r>
          </w:p>
        </w:tc>
        <w:tc>
          <w:tcPr>
            <w:tcW w:w="2551" w:type="dxa"/>
            <w:vAlign w:val="center"/>
          </w:tcPr>
          <w:p w14:paraId="5EAA7D50" w14:textId="77777777" w:rsidR="00A55C07" w:rsidRPr="00A55C07" w:rsidRDefault="00A55C07" w:rsidP="00A55C07">
            <w:pPr>
              <w:jc w:val="center"/>
              <w:rPr>
                <w:bCs/>
                <w:color w:val="000000"/>
                <w:sz w:val="28"/>
                <w:szCs w:val="28"/>
              </w:rPr>
            </w:pPr>
            <w:r w:rsidRPr="00A55C07">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4D963EED" w14:textId="77777777" w:rsidR="00A55C07" w:rsidRPr="00A55C07" w:rsidRDefault="00A55C07" w:rsidP="00A55C07">
            <w:pPr>
              <w:jc w:val="center"/>
              <w:rPr>
                <w:bCs/>
                <w:color w:val="000000"/>
                <w:sz w:val="28"/>
                <w:szCs w:val="28"/>
              </w:rPr>
            </w:pPr>
            <w:r w:rsidRPr="00A55C07">
              <w:rPr>
                <w:bCs/>
                <w:color w:val="000000"/>
                <w:sz w:val="28"/>
                <w:szCs w:val="28"/>
              </w:rPr>
              <w:t xml:space="preserve">Эффективность </w:t>
            </w:r>
            <w:proofErr w:type="spellStart"/>
            <w:proofErr w:type="gramStart"/>
            <w:r w:rsidRPr="00A55C07">
              <w:rPr>
                <w:bCs/>
                <w:color w:val="000000"/>
                <w:sz w:val="28"/>
                <w:szCs w:val="28"/>
              </w:rPr>
              <w:t>производствен</w:t>
            </w:r>
            <w:proofErr w:type="spellEnd"/>
            <w:r w:rsidRPr="00A55C07">
              <w:rPr>
                <w:bCs/>
                <w:color w:val="000000"/>
                <w:sz w:val="28"/>
                <w:szCs w:val="28"/>
              </w:rPr>
              <w:t>-ной</w:t>
            </w:r>
            <w:proofErr w:type="gramEnd"/>
            <w:r w:rsidRPr="00A55C07">
              <w:rPr>
                <w:bCs/>
                <w:color w:val="000000"/>
                <w:sz w:val="28"/>
                <w:szCs w:val="28"/>
              </w:rPr>
              <w:t xml:space="preserve"> программы, тыс. руб.</w:t>
            </w:r>
          </w:p>
        </w:tc>
      </w:tr>
      <w:tr w:rsidR="00A55C07" w:rsidRPr="00A55C07" w14:paraId="37AFEC5B" w14:textId="77777777" w:rsidTr="00F50726">
        <w:tc>
          <w:tcPr>
            <w:tcW w:w="736" w:type="dxa"/>
          </w:tcPr>
          <w:p w14:paraId="44BFE3AB" w14:textId="77777777" w:rsidR="00A55C07" w:rsidRPr="00A55C07" w:rsidRDefault="00A55C07" w:rsidP="00A55C07">
            <w:pPr>
              <w:jc w:val="center"/>
              <w:rPr>
                <w:bCs/>
                <w:color w:val="000000"/>
                <w:sz w:val="28"/>
                <w:szCs w:val="28"/>
              </w:rPr>
            </w:pPr>
            <w:r w:rsidRPr="00A55C07">
              <w:rPr>
                <w:bCs/>
                <w:color w:val="000000"/>
                <w:sz w:val="28"/>
                <w:szCs w:val="28"/>
              </w:rPr>
              <w:t>1</w:t>
            </w:r>
          </w:p>
        </w:tc>
        <w:tc>
          <w:tcPr>
            <w:tcW w:w="3659" w:type="dxa"/>
          </w:tcPr>
          <w:p w14:paraId="108DE07B"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1559" w:type="dxa"/>
          </w:tcPr>
          <w:p w14:paraId="2DE97B7E"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2551" w:type="dxa"/>
          </w:tcPr>
          <w:p w14:paraId="71335C13"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2125" w:type="dxa"/>
          </w:tcPr>
          <w:p w14:paraId="5A6033CC" w14:textId="77777777" w:rsidR="00A55C07" w:rsidRPr="00A55C07" w:rsidRDefault="00A55C07" w:rsidP="00A55C07">
            <w:pPr>
              <w:jc w:val="center"/>
              <w:rPr>
                <w:bCs/>
                <w:color w:val="000000"/>
                <w:sz w:val="28"/>
                <w:szCs w:val="28"/>
              </w:rPr>
            </w:pPr>
            <w:r w:rsidRPr="00A55C07">
              <w:rPr>
                <w:bCs/>
                <w:color w:val="000000"/>
                <w:sz w:val="28"/>
                <w:szCs w:val="28"/>
              </w:rPr>
              <w:t>5</w:t>
            </w:r>
          </w:p>
        </w:tc>
      </w:tr>
      <w:tr w:rsidR="00A55C07" w:rsidRPr="00A55C07" w14:paraId="0F704E4B" w14:textId="77777777" w:rsidTr="00F50726">
        <w:trPr>
          <w:trHeight w:val="538"/>
        </w:trPr>
        <w:tc>
          <w:tcPr>
            <w:tcW w:w="10630" w:type="dxa"/>
            <w:gridSpan w:val="5"/>
            <w:vAlign w:val="center"/>
          </w:tcPr>
          <w:p w14:paraId="730B3154" w14:textId="77777777" w:rsidR="00A55C07" w:rsidRPr="00A55C07" w:rsidRDefault="00A55C07" w:rsidP="00A55C07">
            <w:pPr>
              <w:numPr>
                <w:ilvl w:val="0"/>
                <w:numId w:val="44"/>
              </w:numPr>
              <w:contextualSpacing/>
              <w:jc w:val="center"/>
              <w:rPr>
                <w:bCs/>
                <w:color w:val="000000"/>
                <w:sz w:val="28"/>
                <w:szCs w:val="28"/>
              </w:rPr>
            </w:pPr>
            <w:r w:rsidRPr="00A55C07">
              <w:rPr>
                <w:bCs/>
                <w:color w:val="000000"/>
                <w:sz w:val="28"/>
                <w:szCs w:val="28"/>
              </w:rPr>
              <w:t>Показатели качества воды</w:t>
            </w:r>
          </w:p>
        </w:tc>
      </w:tr>
      <w:tr w:rsidR="00A55C07" w:rsidRPr="00A55C07" w14:paraId="34A1E773" w14:textId="77777777" w:rsidTr="00F50726">
        <w:trPr>
          <w:trHeight w:val="3565"/>
        </w:trPr>
        <w:tc>
          <w:tcPr>
            <w:tcW w:w="736" w:type="dxa"/>
            <w:vAlign w:val="center"/>
          </w:tcPr>
          <w:p w14:paraId="62784093" w14:textId="77777777" w:rsidR="00A55C07" w:rsidRPr="00A55C07" w:rsidRDefault="00A55C07" w:rsidP="00A55C07">
            <w:pPr>
              <w:jc w:val="center"/>
              <w:rPr>
                <w:bCs/>
                <w:color w:val="000000"/>
                <w:sz w:val="28"/>
                <w:szCs w:val="28"/>
              </w:rPr>
            </w:pPr>
            <w:r w:rsidRPr="00A55C07">
              <w:rPr>
                <w:bCs/>
                <w:color w:val="000000"/>
                <w:sz w:val="28"/>
                <w:szCs w:val="28"/>
              </w:rPr>
              <w:t>1.1.</w:t>
            </w:r>
          </w:p>
        </w:tc>
        <w:tc>
          <w:tcPr>
            <w:tcW w:w="3659" w:type="dxa"/>
            <w:vAlign w:val="center"/>
          </w:tcPr>
          <w:p w14:paraId="3A52437C" w14:textId="77777777" w:rsidR="00A55C07" w:rsidRPr="00A55C07" w:rsidRDefault="00A55C07" w:rsidP="00A55C07">
            <w:pPr>
              <w:rPr>
                <w:color w:val="000000"/>
                <w:sz w:val="22"/>
                <w:szCs w:val="22"/>
              </w:rPr>
            </w:pPr>
            <w:r w:rsidRPr="00A55C0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0F3BE19" w14:textId="77777777" w:rsidR="00A55C07" w:rsidRPr="00A55C07" w:rsidRDefault="00A55C07" w:rsidP="00A55C07">
            <w:pPr>
              <w:jc w:val="center"/>
              <w:rPr>
                <w:bCs/>
                <w:sz w:val="28"/>
                <w:szCs w:val="28"/>
              </w:rPr>
            </w:pPr>
            <w:r w:rsidRPr="00A55C07">
              <w:rPr>
                <w:bCs/>
                <w:sz w:val="28"/>
                <w:szCs w:val="28"/>
              </w:rPr>
              <w:t>0,00</w:t>
            </w:r>
          </w:p>
        </w:tc>
        <w:tc>
          <w:tcPr>
            <w:tcW w:w="2551" w:type="dxa"/>
            <w:vAlign w:val="center"/>
          </w:tcPr>
          <w:p w14:paraId="21D07497" w14:textId="77777777" w:rsidR="00A55C07" w:rsidRPr="00A55C07" w:rsidRDefault="00A55C07" w:rsidP="00A55C07">
            <w:pPr>
              <w:jc w:val="center"/>
              <w:rPr>
                <w:bCs/>
                <w:sz w:val="28"/>
                <w:szCs w:val="28"/>
              </w:rPr>
            </w:pPr>
            <w:r w:rsidRPr="00A55C07">
              <w:rPr>
                <w:bCs/>
                <w:sz w:val="28"/>
                <w:szCs w:val="28"/>
              </w:rPr>
              <w:t>0,00</w:t>
            </w:r>
          </w:p>
        </w:tc>
        <w:tc>
          <w:tcPr>
            <w:tcW w:w="2125" w:type="dxa"/>
            <w:vAlign w:val="center"/>
          </w:tcPr>
          <w:p w14:paraId="55157E7A" w14:textId="77777777" w:rsidR="00A55C07" w:rsidRPr="00A55C07" w:rsidRDefault="00A55C07" w:rsidP="00A55C07">
            <w:pPr>
              <w:jc w:val="center"/>
              <w:rPr>
                <w:bCs/>
                <w:sz w:val="28"/>
                <w:szCs w:val="28"/>
              </w:rPr>
            </w:pPr>
            <w:r w:rsidRPr="00A55C07">
              <w:rPr>
                <w:bCs/>
                <w:sz w:val="28"/>
                <w:szCs w:val="28"/>
              </w:rPr>
              <w:t>0,00</w:t>
            </w:r>
          </w:p>
        </w:tc>
      </w:tr>
      <w:tr w:rsidR="00A55C07" w:rsidRPr="00A55C07" w14:paraId="7018C154" w14:textId="77777777" w:rsidTr="00F50726">
        <w:trPr>
          <w:trHeight w:val="2387"/>
        </w:trPr>
        <w:tc>
          <w:tcPr>
            <w:tcW w:w="736" w:type="dxa"/>
            <w:vAlign w:val="center"/>
          </w:tcPr>
          <w:p w14:paraId="4238EFC2" w14:textId="77777777" w:rsidR="00A55C07" w:rsidRPr="00A55C07" w:rsidRDefault="00A55C07" w:rsidP="00A55C07">
            <w:pPr>
              <w:jc w:val="center"/>
              <w:rPr>
                <w:bCs/>
                <w:color w:val="000000"/>
                <w:sz w:val="28"/>
                <w:szCs w:val="28"/>
              </w:rPr>
            </w:pPr>
            <w:r w:rsidRPr="00A55C07">
              <w:rPr>
                <w:bCs/>
                <w:color w:val="000000"/>
                <w:sz w:val="28"/>
                <w:szCs w:val="28"/>
              </w:rPr>
              <w:t>1.2.</w:t>
            </w:r>
          </w:p>
        </w:tc>
        <w:tc>
          <w:tcPr>
            <w:tcW w:w="3659" w:type="dxa"/>
            <w:vAlign w:val="center"/>
          </w:tcPr>
          <w:p w14:paraId="1D52BC2C" w14:textId="77777777" w:rsidR="00A55C07" w:rsidRPr="00A55C07" w:rsidRDefault="00A55C07" w:rsidP="00A55C07">
            <w:pPr>
              <w:rPr>
                <w:bCs/>
                <w:color w:val="000000"/>
                <w:sz w:val="28"/>
                <w:szCs w:val="28"/>
              </w:rPr>
            </w:pPr>
            <w:r w:rsidRPr="00A55C0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A099D88" w14:textId="77777777" w:rsidR="00A55C07" w:rsidRPr="00A55C07" w:rsidRDefault="00A55C07" w:rsidP="00A55C07">
            <w:pPr>
              <w:jc w:val="center"/>
              <w:rPr>
                <w:bCs/>
                <w:sz w:val="28"/>
                <w:szCs w:val="28"/>
              </w:rPr>
            </w:pPr>
            <w:r w:rsidRPr="00A55C07">
              <w:rPr>
                <w:bCs/>
                <w:sz w:val="28"/>
                <w:szCs w:val="28"/>
              </w:rPr>
              <w:t>0,00</w:t>
            </w:r>
          </w:p>
        </w:tc>
        <w:tc>
          <w:tcPr>
            <w:tcW w:w="2551" w:type="dxa"/>
            <w:vAlign w:val="center"/>
          </w:tcPr>
          <w:p w14:paraId="2DED3111" w14:textId="77777777" w:rsidR="00A55C07" w:rsidRPr="00A55C07" w:rsidRDefault="00A55C07" w:rsidP="00A55C07">
            <w:pPr>
              <w:jc w:val="center"/>
              <w:rPr>
                <w:bCs/>
                <w:sz w:val="28"/>
                <w:szCs w:val="28"/>
              </w:rPr>
            </w:pPr>
            <w:r w:rsidRPr="00A55C07">
              <w:rPr>
                <w:bCs/>
                <w:sz w:val="28"/>
                <w:szCs w:val="28"/>
              </w:rPr>
              <w:t>0,00</w:t>
            </w:r>
          </w:p>
        </w:tc>
        <w:tc>
          <w:tcPr>
            <w:tcW w:w="2125" w:type="dxa"/>
            <w:vAlign w:val="center"/>
          </w:tcPr>
          <w:p w14:paraId="7F8017AA" w14:textId="77777777" w:rsidR="00A55C07" w:rsidRPr="00A55C07" w:rsidRDefault="00A55C07" w:rsidP="00A55C07">
            <w:pPr>
              <w:jc w:val="center"/>
              <w:rPr>
                <w:bCs/>
                <w:sz w:val="28"/>
                <w:szCs w:val="28"/>
              </w:rPr>
            </w:pPr>
            <w:r w:rsidRPr="00A55C07">
              <w:rPr>
                <w:bCs/>
                <w:sz w:val="28"/>
                <w:szCs w:val="28"/>
              </w:rPr>
              <w:t>0,00</w:t>
            </w:r>
          </w:p>
        </w:tc>
      </w:tr>
      <w:tr w:rsidR="00A55C07" w:rsidRPr="00A55C07" w14:paraId="0409E09E" w14:textId="77777777" w:rsidTr="00F50726">
        <w:trPr>
          <w:trHeight w:val="704"/>
        </w:trPr>
        <w:tc>
          <w:tcPr>
            <w:tcW w:w="10630" w:type="dxa"/>
            <w:gridSpan w:val="5"/>
            <w:vAlign w:val="center"/>
          </w:tcPr>
          <w:p w14:paraId="00BD9500" w14:textId="77777777" w:rsidR="00A55C07" w:rsidRPr="00A55C07" w:rsidRDefault="00A55C07" w:rsidP="00A55C07">
            <w:pPr>
              <w:numPr>
                <w:ilvl w:val="0"/>
                <w:numId w:val="44"/>
              </w:numPr>
              <w:contextualSpacing/>
              <w:jc w:val="center"/>
              <w:rPr>
                <w:bCs/>
                <w:color w:val="000000"/>
                <w:sz w:val="28"/>
                <w:szCs w:val="28"/>
              </w:rPr>
            </w:pPr>
            <w:r w:rsidRPr="00A55C07">
              <w:rPr>
                <w:bCs/>
                <w:color w:val="000000"/>
                <w:sz w:val="28"/>
                <w:szCs w:val="28"/>
              </w:rPr>
              <w:t>Показатели надежности и бесперебойности водоснабжения и водоотведения</w:t>
            </w:r>
          </w:p>
        </w:tc>
      </w:tr>
      <w:tr w:rsidR="00A55C07" w:rsidRPr="00A55C07" w14:paraId="4703603D" w14:textId="77777777" w:rsidTr="00F50726">
        <w:trPr>
          <w:trHeight w:val="3982"/>
        </w:trPr>
        <w:tc>
          <w:tcPr>
            <w:tcW w:w="736" w:type="dxa"/>
            <w:vAlign w:val="center"/>
          </w:tcPr>
          <w:p w14:paraId="09FAC90C" w14:textId="77777777" w:rsidR="00A55C07" w:rsidRPr="00A55C07" w:rsidRDefault="00A55C07" w:rsidP="00A55C07">
            <w:pPr>
              <w:jc w:val="center"/>
              <w:rPr>
                <w:bCs/>
                <w:color w:val="000000"/>
                <w:sz w:val="28"/>
                <w:szCs w:val="28"/>
              </w:rPr>
            </w:pPr>
            <w:r w:rsidRPr="00A55C07">
              <w:rPr>
                <w:bCs/>
                <w:color w:val="000000"/>
                <w:sz w:val="28"/>
                <w:szCs w:val="28"/>
              </w:rPr>
              <w:t>2.1.</w:t>
            </w:r>
          </w:p>
        </w:tc>
        <w:tc>
          <w:tcPr>
            <w:tcW w:w="3659" w:type="dxa"/>
            <w:vAlign w:val="center"/>
          </w:tcPr>
          <w:p w14:paraId="74FF8072" w14:textId="77777777" w:rsidR="00A55C07" w:rsidRPr="00A55C07" w:rsidRDefault="00A55C07" w:rsidP="00A55C07">
            <w:pPr>
              <w:rPr>
                <w:bCs/>
                <w:color w:val="000000"/>
                <w:sz w:val="28"/>
                <w:szCs w:val="28"/>
              </w:rPr>
            </w:pPr>
            <w:r w:rsidRPr="00A55C0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8EF80FF" w14:textId="77777777" w:rsidR="00A55C07" w:rsidRPr="00A55C07" w:rsidRDefault="00A55C07" w:rsidP="00A55C07">
            <w:pPr>
              <w:jc w:val="center"/>
              <w:rPr>
                <w:bCs/>
                <w:sz w:val="28"/>
                <w:szCs w:val="28"/>
              </w:rPr>
            </w:pPr>
            <w:r w:rsidRPr="00A55C07">
              <w:rPr>
                <w:bCs/>
                <w:sz w:val="28"/>
                <w:szCs w:val="28"/>
              </w:rPr>
              <w:t>1,60</w:t>
            </w:r>
          </w:p>
        </w:tc>
        <w:tc>
          <w:tcPr>
            <w:tcW w:w="2551" w:type="dxa"/>
            <w:vAlign w:val="center"/>
          </w:tcPr>
          <w:p w14:paraId="67346BC2" w14:textId="77777777" w:rsidR="00A55C07" w:rsidRPr="00A55C07" w:rsidRDefault="00A55C07" w:rsidP="00A55C07">
            <w:pPr>
              <w:jc w:val="center"/>
              <w:rPr>
                <w:bCs/>
                <w:sz w:val="28"/>
                <w:szCs w:val="28"/>
              </w:rPr>
            </w:pPr>
            <w:r w:rsidRPr="00A55C07">
              <w:rPr>
                <w:bCs/>
                <w:sz w:val="28"/>
                <w:szCs w:val="28"/>
              </w:rPr>
              <w:t>1,60</w:t>
            </w:r>
          </w:p>
        </w:tc>
        <w:tc>
          <w:tcPr>
            <w:tcW w:w="2125" w:type="dxa"/>
            <w:vAlign w:val="center"/>
          </w:tcPr>
          <w:p w14:paraId="6116E95C" w14:textId="77777777" w:rsidR="00A55C07" w:rsidRPr="00A55C07" w:rsidRDefault="00A55C07" w:rsidP="00A55C07">
            <w:pPr>
              <w:jc w:val="center"/>
              <w:rPr>
                <w:bCs/>
                <w:sz w:val="28"/>
                <w:szCs w:val="28"/>
              </w:rPr>
            </w:pPr>
            <w:r w:rsidRPr="00A55C07">
              <w:rPr>
                <w:bCs/>
                <w:sz w:val="28"/>
                <w:szCs w:val="28"/>
              </w:rPr>
              <w:t>-</w:t>
            </w:r>
          </w:p>
        </w:tc>
      </w:tr>
      <w:tr w:rsidR="00A55C07" w:rsidRPr="00A55C07" w14:paraId="0E9AB838" w14:textId="77777777" w:rsidTr="00F50726">
        <w:tc>
          <w:tcPr>
            <w:tcW w:w="736" w:type="dxa"/>
            <w:vAlign w:val="center"/>
          </w:tcPr>
          <w:p w14:paraId="678FDAA0" w14:textId="77777777" w:rsidR="00A55C07" w:rsidRPr="00A55C07" w:rsidRDefault="00A55C07" w:rsidP="00A55C07">
            <w:pPr>
              <w:jc w:val="center"/>
              <w:rPr>
                <w:bCs/>
                <w:color w:val="000000"/>
                <w:sz w:val="28"/>
                <w:szCs w:val="28"/>
              </w:rPr>
            </w:pPr>
            <w:r w:rsidRPr="00A55C07">
              <w:rPr>
                <w:bCs/>
                <w:color w:val="000000"/>
                <w:sz w:val="28"/>
                <w:szCs w:val="28"/>
              </w:rPr>
              <w:lastRenderedPageBreak/>
              <w:t>1</w:t>
            </w:r>
          </w:p>
        </w:tc>
        <w:tc>
          <w:tcPr>
            <w:tcW w:w="3659" w:type="dxa"/>
            <w:vAlign w:val="center"/>
          </w:tcPr>
          <w:p w14:paraId="14C31D7F" w14:textId="77777777" w:rsidR="00A55C07" w:rsidRPr="00A55C07" w:rsidRDefault="00A55C07" w:rsidP="00A55C07">
            <w:pPr>
              <w:jc w:val="center"/>
              <w:rPr>
                <w:bCs/>
                <w:color w:val="000000"/>
                <w:sz w:val="28"/>
                <w:szCs w:val="28"/>
              </w:rPr>
            </w:pPr>
            <w:r w:rsidRPr="00A55C07">
              <w:rPr>
                <w:bCs/>
                <w:color w:val="000000"/>
                <w:sz w:val="28"/>
                <w:szCs w:val="28"/>
              </w:rPr>
              <w:t>2</w:t>
            </w:r>
          </w:p>
        </w:tc>
        <w:tc>
          <w:tcPr>
            <w:tcW w:w="1559" w:type="dxa"/>
            <w:vAlign w:val="center"/>
          </w:tcPr>
          <w:p w14:paraId="1C4F3DCC"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2551" w:type="dxa"/>
            <w:vAlign w:val="center"/>
          </w:tcPr>
          <w:p w14:paraId="2702787A"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2125" w:type="dxa"/>
            <w:vAlign w:val="center"/>
          </w:tcPr>
          <w:p w14:paraId="24D4B118" w14:textId="77777777" w:rsidR="00A55C07" w:rsidRPr="00A55C07" w:rsidRDefault="00A55C07" w:rsidP="00A55C07">
            <w:pPr>
              <w:jc w:val="center"/>
              <w:rPr>
                <w:bCs/>
                <w:color w:val="000000"/>
                <w:sz w:val="28"/>
                <w:szCs w:val="28"/>
              </w:rPr>
            </w:pPr>
            <w:r w:rsidRPr="00A55C07">
              <w:rPr>
                <w:bCs/>
                <w:color w:val="000000"/>
                <w:sz w:val="28"/>
                <w:szCs w:val="28"/>
              </w:rPr>
              <w:t>5</w:t>
            </w:r>
          </w:p>
        </w:tc>
      </w:tr>
      <w:tr w:rsidR="00A55C07" w:rsidRPr="00A55C07" w14:paraId="2FED5E13" w14:textId="77777777" w:rsidTr="00F50726">
        <w:trPr>
          <w:trHeight w:val="953"/>
        </w:trPr>
        <w:tc>
          <w:tcPr>
            <w:tcW w:w="736" w:type="dxa"/>
            <w:vAlign w:val="center"/>
          </w:tcPr>
          <w:p w14:paraId="6099EF4B" w14:textId="77777777" w:rsidR="00A55C07" w:rsidRPr="00A55C07" w:rsidRDefault="00A55C07" w:rsidP="00A55C07">
            <w:pPr>
              <w:jc w:val="center"/>
              <w:rPr>
                <w:bCs/>
                <w:color w:val="000000"/>
                <w:sz w:val="28"/>
                <w:szCs w:val="28"/>
              </w:rPr>
            </w:pPr>
            <w:r w:rsidRPr="00A55C07">
              <w:rPr>
                <w:bCs/>
                <w:color w:val="000000"/>
                <w:sz w:val="28"/>
                <w:szCs w:val="28"/>
              </w:rPr>
              <w:t>2.2.</w:t>
            </w:r>
          </w:p>
        </w:tc>
        <w:tc>
          <w:tcPr>
            <w:tcW w:w="3659" w:type="dxa"/>
            <w:vAlign w:val="center"/>
          </w:tcPr>
          <w:p w14:paraId="0C7DFDDF" w14:textId="77777777" w:rsidR="00A55C07" w:rsidRPr="00A55C07" w:rsidRDefault="00A55C07" w:rsidP="00A55C07">
            <w:pPr>
              <w:rPr>
                <w:bCs/>
                <w:color w:val="000000"/>
                <w:sz w:val="28"/>
                <w:szCs w:val="28"/>
              </w:rPr>
            </w:pPr>
            <w:r w:rsidRPr="00A55C07">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880FD85" w14:textId="77777777" w:rsidR="00A55C07" w:rsidRPr="00A55C07" w:rsidRDefault="00A55C07" w:rsidP="00A55C07">
            <w:pPr>
              <w:jc w:val="center"/>
              <w:rPr>
                <w:bCs/>
                <w:sz w:val="28"/>
                <w:szCs w:val="28"/>
              </w:rPr>
            </w:pPr>
            <w:r w:rsidRPr="00A55C07">
              <w:rPr>
                <w:bCs/>
                <w:sz w:val="28"/>
                <w:szCs w:val="28"/>
              </w:rPr>
              <w:t>4,11</w:t>
            </w:r>
          </w:p>
        </w:tc>
        <w:tc>
          <w:tcPr>
            <w:tcW w:w="2551" w:type="dxa"/>
            <w:vAlign w:val="center"/>
          </w:tcPr>
          <w:p w14:paraId="678AC948" w14:textId="77777777" w:rsidR="00A55C07" w:rsidRPr="00A55C07" w:rsidRDefault="00A55C07" w:rsidP="00A55C07">
            <w:pPr>
              <w:jc w:val="center"/>
              <w:rPr>
                <w:bCs/>
                <w:sz w:val="28"/>
                <w:szCs w:val="28"/>
              </w:rPr>
            </w:pPr>
            <w:r w:rsidRPr="00A55C07">
              <w:rPr>
                <w:bCs/>
                <w:sz w:val="28"/>
                <w:szCs w:val="28"/>
              </w:rPr>
              <w:t>4,11</w:t>
            </w:r>
          </w:p>
        </w:tc>
        <w:tc>
          <w:tcPr>
            <w:tcW w:w="2125" w:type="dxa"/>
            <w:vAlign w:val="center"/>
          </w:tcPr>
          <w:p w14:paraId="5258B38F" w14:textId="77777777" w:rsidR="00A55C07" w:rsidRPr="00A55C07" w:rsidRDefault="00A55C07" w:rsidP="00A55C07">
            <w:pPr>
              <w:jc w:val="center"/>
              <w:rPr>
                <w:bCs/>
                <w:sz w:val="28"/>
                <w:szCs w:val="28"/>
              </w:rPr>
            </w:pPr>
            <w:r w:rsidRPr="00A55C07">
              <w:rPr>
                <w:bCs/>
                <w:sz w:val="28"/>
                <w:szCs w:val="28"/>
              </w:rPr>
              <w:t>-</w:t>
            </w:r>
          </w:p>
        </w:tc>
      </w:tr>
      <w:tr w:rsidR="00A55C07" w:rsidRPr="00A55C07" w14:paraId="4524ED2C" w14:textId="77777777" w:rsidTr="00F50726">
        <w:trPr>
          <w:trHeight w:val="498"/>
        </w:trPr>
        <w:tc>
          <w:tcPr>
            <w:tcW w:w="10630" w:type="dxa"/>
            <w:gridSpan w:val="5"/>
            <w:vAlign w:val="center"/>
          </w:tcPr>
          <w:p w14:paraId="403ED2AC" w14:textId="77777777" w:rsidR="00A55C07" w:rsidRPr="00A55C07" w:rsidRDefault="00A55C07" w:rsidP="00A55C07">
            <w:pPr>
              <w:numPr>
                <w:ilvl w:val="0"/>
                <w:numId w:val="44"/>
              </w:numPr>
              <w:contextualSpacing/>
              <w:jc w:val="center"/>
              <w:rPr>
                <w:bCs/>
                <w:color w:val="000000"/>
                <w:sz w:val="28"/>
                <w:szCs w:val="28"/>
              </w:rPr>
            </w:pPr>
            <w:r w:rsidRPr="00A55C07">
              <w:rPr>
                <w:bCs/>
                <w:color w:val="000000"/>
                <w:sz w:val="28"/>
                <w:szCs w:val="28"/>
              </w:rPr>
              <w:t>Показатели качества очистки сточных вод</w:t>
            </w:r>
          </w:p>
        </w:tc>
      </w:tr>
      <w:tr w:rsidR="00A55C07" w:rsidRPr="00A55C07" w14:paraId="1104E039" w14:textId="77777777" w:rsidTr="00F50726">
        <w:trPr>
          <w:trHeight w:val="1894"/>
        </w:trPr>
        <w:tc>
          <w:tcPr>
            <w:tcW w:w="736" w:type="dxa"/>
            <w:vAlign w:val="center"/>
          </w:tcPr>
          <w:p w14:paraId="34AB7EE9" w14:textId="77777777" w:rsidR="00A55C07" w:rsidRPr="00A55C07" w:rsidRDefault="00A55C07" w:rsidP="00A55C07">
            <w:pPr>
              <w:jc w:val="center"/>
              <w:rPr>
                <w:bCs/>
                <w:color w:val="000000"/>
                <w:sz w:val="28"/>
                <w:szCs w:val="28"/>
              </w:rPr>
            </w:pPr>
            <w:r w:rsidRPr="00A55C07">
              <w:rPr>
                <w:bCs/>
                <w:color w:val="000000"/>
                <w:sz w:val="28"/>
                <w:szCs w:val="28"/>
              </w:rPr>
              <w:t>3.1.</w:t>
            </w:r>
          </w:p>
        </w:tc>
        <w:tc>
          <w:tcPr>
            <w:tcW w:w="3659" w:type="dxa"/>
            <w:vAlign w:val="center"/>
          </w:tcPr>
          <w:p w14:paraId="323086E3" w14:textId="77777777" w:rsidR="00A55C07" w:rsidRPr="00A55C07" w:rsidRDefault="00A55C07" w:rsidP="00A55C07">
            <w:pPr>
              <w:rPr>
                <w:color w:val="000000"/>
                <w:sz w:val="22"/>
                <w:szCs w:val="22"/>
              </w:rPr>
            </w:pPr>
            <w:r w:rsidRPr="00A55C07">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AB38EEE" w14:textId="77777777" w:rsidR="00A55C07" w:rsidRPr="00A55C07" w:rsidRDefault="00A55C07" w:rsidP="00A55C07">
            <w:pPr>
              <w:jc w:val="center"/>
              <w:rPr>
                <w:bCs/>
                <w:sz w:val="28"/>
                <w:szCs w:val="28"/>
              </w:rPr>
            </w:pPr>
            <w:r w:rsidRPr="00A55C07">
              <w:rPr>
                <w:bCs/>
                <w:sz w:val="28"/>
                <w:szCs w:val="28"/>
              </w:rPr>
              <w:t>0,00</w:t>
            </w:r>
          </w:p>
        </w:tc>
        <w:tc>
          <w:tcPr>
            <w:tcW w:w="2551" w:type="dxa"/>
            <w:vAlign w:val="center"/>
          </w:tcPr>
          <w:p w14:paraId="257EF97C" w14:textId="77777777" w:rsidR="00A55C07" w:rsidRPr="00A55C07" w:rsidRDefault="00A55C07" w:rsidP="00A55C07">
            <w:pPr>
              <w:jc w:val="center"/>
              <w:rPr>
                <w:bCs/>
                <w:sz w:val="28"/>
                <w:szCs w:val="28"/>
              </w:rPr>
            </w:pPr>
            <w:r w:rsidRPr="00A55C07">
              <w:rPr>
                <w:bCs/>
                <w:sz w:val="28"/>
                <w:szCs w:val="28"/>
              </w:rPr>
              <w:t>0,00</w:t>
            </w:r>
          </w:p>
        </w:tc>
        <w:tc>
          <w:tcPr>
            <w:tcW w:w="2125" w:type="dxa"/>
            <w:vAlign w:val="center"/>
          </w:tcPr>
          <w:p w14:paraId="1335C64B" w14:textId="77777777" w:rsidR="00A55C07" w:rsidRPr="00A55C07" w:rsidRDefault="00A55C07" w:rsidP="00A55C07">
            <w:pPr>
              <w:jc w:val="center"/>
              <w:rPr>
                <w:bCs/>
                <w:sz w:val="28"/>
                <w:szCs w:val="28"/>
              </w:rPr>
            </w:pPr>
            <w:r w:rsidRPr="00A55C07">
              <w:rPr>
                <w:bCs/>
                <w:sz w:val="28"/>
                <w:szCs w:val="28"/>
              </w:rPr>
              <w:t>-</w:t>
            </w:r>
          </w:p>
        </w:tc>
      </w:tr>
      <w:tr w:rsidR="00A55C07" w:rsidRPr="00A55C07" w14:paraId="4875D793" w14:textId="77777777" w:rsidTr="00F50726">
        <w:trPr>
          <w:trHeight w:val="2120"/>
        </w:trPr>
        <w:tc>
          <w:tcPr>
            <w:tcW w:w="736" w:type="dxa"/>
            <w:vAlign w:val="center"/>
          </w:tcPr>
          <w:p w14:paraId="031AAE4C" w14:textId="77777777" w:rsidR="00A55C07" w:rsidRPr="00A55C07" w:rsidRDefault="00A55C07" w:rsidP="00A55C07">
            <w:pPr>
              <w:jc w:val="center"/>
              <w:rPr>
                <w:bCs/>
                <w:color w:val="000000"/>
                <w:sz w:val="28"/>
                <w:szCs w:val="28"/>
              </w:rPr>
            </w:pPr>
            <w:r w:rsidRPr="00A55C07">
              <w:rPr>
                <w:bCs/>
                <w:color w:val="000000"/>
                <w:sz w:val="28"/>
                <w:szCs w:val="28"/>
              </w:rPr>
              <w:t>3.2.</w:t>
            </w:r>
          </w:p>
        </w:tc>
        <w:tc>
          <w:tcPr>
            <w:tcW w:w="3659" w:type="dxa"/>
            <w:vAlign w:val="center"/>
          </w:tcPr>
          <w:p w14:paraId="319D46F1" w14:textId="77777777" w:rsidR="00A55C07" w:rsidRPr="00A55C07" w:rsidRDefault="00A55C07" w:rsidP="00A55C07">
            <w:pPr>
              <w:rPr>
                <w:bCs/>
                <w:color w:val="000000"/>
                <w:sz w:val="28"/>
                <w:szCs w:val="28"/>
              </w:rPr>
            </w:pPr>
            <w:r w:rsidRPr="00A55C07">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9B76145" w14:textId="77777777" w:rsidR="00A55C07" w:rsidRPr="00A55C07" w:rsidRDefault="00A55C07" w:rsidP="00A55C07">
            <w:pPr>
              <w:jc w:val="center"/>
              <w:rPr>
                <w:bCs/>
                <w:sz w:val="28"/>
                <w:szCs w:val="28"/>
              </w:rPr>
            </w:pPr>
            <w:r w:rsidRPr="00A55C07">
              <w:rPr>
                <w:bCs/>
                <w:sz w:val="28"/>
                <w:szCs w:val="28"/>
              </w:rPr>
              <w:t>-</w:t>
            </w:r>
          </w:p>
        </w:tc>
        <w:tc>
          <w:tcPr>
            <w:tcW w:w="2551" w:type="dxa"/>
            <w:vAlign w:val="center"/>
          </w:tcPr>
          <w:p w14:paraId="0B1B7D1F" w14:textId="77777777" w:rsidR="00A55C07" w:rsidRPr="00A55C07" w:rsidRDefault="00A55C07" w:rsidP="00A55C07">
            <w:pPr>
              <w:jc w:val="center"/>
              <w:rPr>
                <w:bCs/>
                <w:sz w:val="28"/>
                <w:szCs w:val="28"/>
              </w:rPr>
            </w:pPr>
            <w:r w:rsidRPr="00A55C07">
              <w:rPr>
                <w:bCs/>
                <w:sz w:val="28"/>
                <w:szCs w:val="28"/>
              </w:rPr>
              <w:t>-</w:t>
            </w:r>
          </w:p>
        </w:tc>
        <w:tc>
          <w:tcPr>
            <w:tcW w:w="2125" w:type="dxa"/>
            <w:vAlign w:val="center"/>
          </w:tcPr>
          <w:p w14:paraId="389BB4DA" w14:textId="77777777" w:rsidR="00A55C07" w:rsidRPr="00A55C07" w:rsidRDefault="00A55C07" w:rsidP="00A55C07">
            <w:pPr>
              <w:jc w:val="center"/>
              <w:rPr>
                <w:bCs/>
                <w:sz w:val="28"/>
                <w:szCs w:val="28"/>
              </w:rPr>
            </w:pPr>
            <w:r w:rsidRPr="00A55C07">
              <w:rPr>
                <w:bCs/>
                <w:sz w:val="28"/>
                <w:szCs w:val="28"/>
              </w:rPr>
              <w:t>-</w:t>
            </w:r>
          </w:p>
        </w:tc>
      </w:tr>
      <w:tr w:rsidR="00A55C07" w:rsidRPr="00A55C07" w14:paraId="32BEA007" w14:textId="77777777" w:rsidTr="00F50726">
        <w:trPr>
          <w:trHeight w:val="3242"/>
        </w:trPr>
        <w:tc>
          <w:tcPr>
            <w:tcW w:w="736" w:type="dxa"/>
            <w:vAlign w:val="center"/>
          </w:tcPr>
          <w:p w14:paraId="6BDC0E12" w14:textId="77777777" w:rsidR="00A55C07" w:rsidRPr="00A55C07" w:rsidRDefault="00A55C07" w:rsidP="00A55C07">
            <w:pPr>
              <w:jc w:val="center"/>
              <w:rPr>
                <w:bCs/>
                <w:color w:val="000000"/>
                <w:sz w:val="28"/>
                <w:szCs w:val="28"/>
              </w:rPr>
            </w:pPr>
            <w:r w:rsidRPr="00A55C07">
              <w:rPr>
                <w:bCs/>
                <w:color w:val="000000"/>
                <w:sz w:val="28"/>
                <w:szCs w:val="28"/>
              </w:rPr>
              <w:t>3.3.</w:t>
            </w:r>
          </w:p>
        </w:tc>
        <w:tc>
          <w:tcPr>
            <w:tcW w:w="3659" w:type="dxa"/>
            <w:vAlign w:val="center"/>
          </w:tcPr>
          <w:p w14:paraId="7414C96A" w14:textId="77777777" w:rsidR="00A55C07" w:rsidRPr="00A55C07" w:rsidRDefault="00A55C07" w:rsidP="00A55C07">
            <w:pPr>
              <w:rPr>
                <w:color w:val="000000"/>
                <w:sz w:val="22"/>
                <w:szCs w:val="22"/>
              </w:rPr>
            </w:pPr>
            <w:r w:rsidRPr="00A55C07">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C7FD188" w14:textId="77777777" w:rsidR="00A55C07" w:rsidRPr="00A55C07" w:rsidRDefault="00A55C07" w:rsidP="00A55C07">
            <w:pPr>
              <w:jc w:val="center"/>
              <w:rPr>
                <w:bCs/>
                <w:sz w:val="28"/>
                <w:szCs w:val="28"/>
              </w:rPr>
            </w:pPr>
            <w:r w:rsidRPr="00A55C07">
              <w:rPr>
                <w:bCs/>
                <w:sz w:val="28"/>
                <w:szCs w:val="28"/>
              </w:rPr>
              <w:t>31,90</w:t>
            </w:r>
          </w:p>
        </w:tc>
        <w:tc>
          <w:tcPr>
            <w:tcW w:w="2551" w:type="dxa"/>
            <w:vAlign w:val="center"/>
          </w:tcPr>
          <w:p w14:paraId="2E962925" w14:textId="77777777" w:rsidR="00A55C07" w:rsidRPr="00A55C07" w:rsidRDefault="00A55C07" w:rsidP="00A55C07">
            <w:pPr>
              <w:jc w:val="center"/>
              <w:rPr>
                <w:bCs/>
                <w:sz w:val="28"/>
                <w:szCs w:val="28"/>
              </w:rPr>
            </w:pPr>
            <w:r w:rsidRPr="00A55C07">
              <w:rPr>
                <w:bCs/>
                <w:sz w:val="28"/>
                <w:szCs w:val="28"/>
              </w:rPr>
              <w:t>31,90</w:t>
            </w:r>
          </w:p>
        </w:tc>
        <w:tc>
          <w:tcPr>
            <w:tcW w:w="2125" w:type="dxa"/>
            <w:vAlign w:val="center"/>
          </w:tcPr>
          <w:p w14:paraId="51B54902" w14:textId="77777777" w:rsidR="00A55C07" w:rsidRPr="00A55C07" w:rsidRDefault="00A55C07" w:rsidP="00A55C07">
            <w:pPr>
              <w:jc w:val="center"/>
              <w:rPr>
                <w:bCs/>
                <w:color w:val="FF0000"/>
                <w:sz w:val="28"/>
                <w:szCs w:val="28"/>
              </w:rPr>
            </w:pPr>
            <w:r w:rsidRPr="00A55C07">
              <w:rPr>
                <w:bCs/>
                <w:color w:val="FF0000"/>
                <w:sz w:val="28"/>
                <w:szCs w:val="28"/>
              </w:rPr>
              <w:t>-</w:t>
            </w:r>
          </w:p>
        </w:tc>
      </w:tr>
      <w:tr w:rsidR="00A55C07" w:rsidRPr="00A55C07" w14:paraId="72069B8E" w14:textId="77777777" w:rsidTr="00F50726">
        <w:trPr>
          <w:trHeight w:val="982"/>
        </w:trPr>
        <w:tc>
          <w:tcPr>
            <w:tcW w:w="10630" w:type="dxa"/>
            <w:gridSpan w:val="5"/>
            <w:vAlign w:val="center"/>
          </w:tcPr>
          <w:p w14:paraId="560DFF43" w14:textId="77777777" w:rsidR="00A55C07" w:rsidRPr="00A55C07" w:rsidRDefault="00A55C07" w:rsidP="00A55C07">
            <w:pPr>
              <w:numPr>
                <w:ilvl w:val="0"/>
                <w:numId w:val="44"/>
              </w:numPr>
              <w:contextualSpacing/>
              <w:jc w:val="center"/>
              <w:rPr>
                <w:bCs/>
                <w:color w:val="000000"/>
                <w:sz w:val="28"/>
                <w:szCs w:val="28"/>
              </w:rPr>
            </w:pPr>
            <w:r w:rsidRPr="00A55C07">
              <w:rPr>
                <w:bCs/>
                <w:color w:val="000000"/>
                <w:sz w:val="28"/>
                <w:szCs w:val="28"/>
              </w:rPr>
              <w:t>Показатели энергетической эффективности использования ресурсов, в том числе уровень потерь воды</w:t>
            </w:r>
          </w:p>
        </w:tc>
      </w:tr>
      <w:tr w:rsidR="00A55C07" w:rsidRPr="00A55C07" w14:paraId="10F070ED" w14:textId="77777777" w:rsidTr="00F50726">
        <w:trPr>
          <w:trHeight w:val="1980"/>
        </w:trPr>
        <w:tc>
          <w:tcPr>
            <w:tcW w:w="736" w:type="dxa"/>
            <w:vAlign w:val="center"/>
          </w:tcPr>
          <w:p w14:paraId="028A9E36" w14:textId="77777777" w:rsidR="00A55C07" w:rsidRPr="00A55C07" w:rsidRDefault="00A55C07" w:rsidP="00A55C07">
            <w:pPr>
              <w:jc w:val="center"/>
              <w:rPr>
                <w:bCs/>
                <w:color w:val="000000"/>
                <w:sz w:val="28"/>
                <w:szCs w:val="28"/>
              </w:rPr>
            </w:pPr>
            <w:r w:rsidRPr="00A55C07">
              <w:rPr>
                <w:bCs/>
                <w:color w:val="000000"/>
                <w:sz w:val="28"/>
                <w:szCs w:val="28"/>
              </w:rPr>
              <w:t>4.1.</w:t>
            </w:r>
          </w:p>
        </w:tc>
        <w:tc>
          <w:tcPr>
            <w:tcW w:w="3659" w:type="dxa"/>
            <w:vAlign w:val="center"/>
          </w:tcPr>
          <w:p w14:paraId="1AE42867" w14:textId="77777777" w:rsidR="00A55C07" w:rsidRPr="00A55C07" w:rsidRDefault="00A55C07" w:rsidP="00A55C07">
            <w:pPr>
              <w:rPr>
                <w:bCs/>
                <w:color w:val="000000"/>
                <w:sz w:val="28"/>
                <w:szCs w:val="28"/>
              </w:rPr>
            </w:pPr>
            <w:r w:rsidRPr="00A55C0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DEEC665" w14:textId="77777777" w:rsidR="00A55C07" w:rsidRPr="00A55C07" w:rsidRDefault="00A55C07" w:rsidP="00A55C07">
            <w:pPr>
              <w:jc w:val="center"/>
              <w:rPr>
                <w:bCs/>
                <w:sz w:val="28"/>
                <w:szCs w:val="28"/>
              </w:rPr>
            </w:pPr>
            <w:r w:rsidRPr="00A55C07">
              <w:rPr>
                <w:bCs/>
                <w:sz w:val="28"/>
                <w:szCs w:val="28"/>
              </w:rPr>
              <w:t>13,30</w:t>
            </w:r>
          </w:p>
        </w:tc>
        <w:tc>
          <w:tcPr>
            <w:tcW w:w="2551" w:type="dxa"/>
            <w:vAlign w:val="center"/>
          </w:tcPr>
          <w:p w14:paraId="0C3DEC68" w14:textId="77777777" w:rsidR="00A55C07" w:rsidRPr="00A55C07" w:rsidRDefault="00A55C07" w:rsidP="00A55C07">
            <w:pPr>
              <w:jc w:val="center"/>
              <w:rPr>
                <w:bCs/>
                <w:sz w:val="28"/>
                <w:szCs w:val="28"/>
              </w:rPr>
            </w:pPr>
            <w:r w:rsidRPr="00A55C07">
              <w:rPr>
                <w:bCs/>
                <w:sz w:val="28"/>
                <w:szCs w:val="28"/>
              </w:rPr>
              <w:t>13,30</w:t>
            </w:r>
          </w:p>
        </w:tc>
        <w:tc>
          <w:tcPr>
            <w:tcW w:w="2125" w:type="dxa"/>
            <w:vAlign w:val="center"/>
          </w:tcPr>
          <w:p w14:paraId="3EA311D8" w14:textId="77777777" w:rsidR="00A55C07" w:rsidRPr="00A55C07" w:rsidRDefault="00A55C07" w:rsidP="00A55C07">
            <w:pPr>
              <w:jc w:val="center"/>
              <w:rPr>
                <w:bCs/>
                <w:sz w:val="28"/>
                <w:szCs w:val="28"/>
              </w:rPr>
            </w:pPr>
            <w:r w:rsidRPr="00A55C07">
              <w:rPr>
                <w:bCs/>
                <w:sz w:val="28"/>
                <w:szCs w:val="28"/>
              </w:rPr>
              <w:t>-</w:t>
            </w:r>
          </w:p>
        </w:tc>
      </w:tr>
      <w:tr w:rsidR="00A55C07" w:rsidRPr="00A55C07" w14:paraId="44AAED33" w14:textId="77777777" w:rsidTr="00A55C07">
        <w:trPr>
          <w:trHeight w:val="1997"/>
        </w:trPr>
        <w:tc>
          <w:tcPr>
            <w:tcW w:w="736" w:type="dxa"/>
            <w:vAlign w:val="center"/>
          </w:tcPr>
          <w:p w14:paraId="7328E553" w14:textId="77777777" w:rsidR="00A55C07" w:rsidRPr="00A55C07" w:rsidRDefault="00A55C07" w:rsidP="00A55C07">
            <w:pPr>
              <w:jc w:val="center"/>
              <w:rPr>
                <w:bCs/>
                <w:color w:val="000000"/>
                <w:sz w:val="28"/>
                <w:szCs w:val="28"/>
              </w:rPr>
            </w:pPr>
            <w:r w:rsidRPr="00A55C07">
              <w:rPr>
                <w:bCs/>
                <w:color w:val="000000"/>
                <w:sz w:val="28"/>
                <w:szCs w:val="28"/>
              </w:rPr>
              <w:t>4.2.</w:t>
            </w:r>
          </w:p>
        </w:tc>
        <w:tc>
          <w:tcPr>
            <w:tcW w:w="3659" w:type="dxa"/>
            <w:vAlign w:val="center"/>
          </w:tcPr>
          <w:p w14:paraId="02F287F5" w14:textId="77777777" w:rsidR="00A55C07" w:rsidRPr="00A55C07" w:rsidRDefault="00A55C07" w:rsidP="00A55C07">
            <w:pPr>
              <w:rPr>
                <w:bCs/>
                <w:color w:val="000000"/>
                <w:sz w:val="28"/>
                <w:szCs w:val="28"/>
              </w:rPr>
            </w:pPr>
            <w:r w:rsidRPr="00A55C0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55C07">
              <w:rPr>
                <w:sz w:val="22"/>
                <w:szCs w:val="22"/>
              </w:rPr>
              <w:t>м</w:t>
            </w:r>
            <w:r w:rsidRPr="00A55C07">
              <w:rPr>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водоподготовке</w:t>
            </w:r>
          </w:p>
        </w:tc>
        <w:tc>
          <w:tcPr>
            <w:tcW w:w="1559" w:type="dxa"/>
            <w:vAlign w:val="center"/>
          </w:tcPr>
          <w:p w14:paraId="2D567D93" w14:textId="77777777" w:rsidR="00A55C07" w:rsidRPr="00A55C07" w:rsidRDefault="00A55C07" w:rsidP="00A55C07">
            <w:pPr>
              <w:jc w:val="center"/>
              <w:rPr>
                <w:bCs/>
                <w:sz w:val="28"/>
                <w:szCs w:val="28"/>
              </w:rPr>
            </w:pPr>
            <w:r w:rsidRPr="00A55C07">
              <w:rPr>
                <w:bCs/>
                <w:sz w:val="28"/>
                <w:szCs w:val="28"/>
              </w:rPr>
              <w:t>-</w:t>
            </w:r>
          </w:p>
        </w:tc>
        <w:tc>
          <w:tcPr>
            <w:tcW w:w="2551" w:type="dxa"/>
            <w:vAlign w:val="center"/>
          </w:tcPr>
          <w:p w14:paraId="6A1C3363" w14:textId="77777777" w:rsidR="00A55C07" w:rsidRPr="00A55C07" w:rsidRDefault="00A55C07" w:rsidP="00A55C07">
            <w:pPr>
              <w:jc w:val="center"/>
              <w:rPr>
                <w:bCs/>
                <w:sz w:val="28"/>
                <w:szCs w:val="28"/>
              </w:rPr>
            </w:pPr>
            <w:r w:rsidRPr="00A55C07">
              <w:rPr>
                <w:bCs/>
                <w:sz w:val="28"/>
                <w:szCs w:val="28"/>
              </w:rPr>
              <w:t>-</w:t>
            </w:r>
          </w:p>
        </w:tc>
        <w:tc>
          <w:tcPr>
            <w:tcW w:w="2125" w:type="dxa"/>
            <w:vAlign w:val="center"/>
          </w:tcPr>
          <w:p w14:paraId="56EC5CA4" w14:textId="77777777" w:rsidR="00A55C07" w:rsidRPr="00A55C07" w:rsidRDefault="00A55C07" w:rsidP="00A55C07">
            <w:pPr>
              <w:jc w:val="center"/>
              <w:rPr>
                <w:bCs/>
                <w:sz w:val="28"/>
                <w:szCs w:val="28"/>
              </w:rPr>
            </w:pPr>
            <w:r w:rsidRPr="00A55C07">
              <w:rPr>
                <w:bCs/>
                <w:sz w:val="28"/>
                <w:szCs w:val="28"/>
              </w:rPr>
              <w:t>-</w:t>
            </w:r>
          </w:p>
        </w:tc>
      </w:tr>
      <w:tr w:rsidR="00A55C07" w:rsidRPr="00A55C07" w14:paraId="5A72ACAC" w14:textId="77777777" w:rsidTr="00F50726">
        <w:tc>
          <w:tcPr>
            <w:tcW w:w="736" w:type="dxa"/>
            <w:vAlign w:val="center"/>
          </w:tcPr>
          <w:p w14:paraId="6C5A8D66" w14:textId="77777777" w:rsidR="00A55C07" w:rsidRPr="00A55C07" w:rsidRDefault="00A55C07" w:rsidP="00A55C07">
            <w:pPr>
              <w:jc w:val="center"/>
              <w:rPr>
                <w:bCs/>
                <w:color w:val="000000"/>
                <w:sz w:val="28"/>
                <w:szCs w:val="28"/>
              </w:rPr>
            </w:pPr>
            <w:r w:rsidRPr="00A55C07">
              <w:rPr>
                <w:bCs/>
                <w:color w:val="000000"/>
                <w:sz w:val="28"/>
                <w:szCs w:val="28"/>
              </w:rPr>
              <w:lastRenderedPageBreak/>
              <w:t>1</w:t>
            </w:r>
          </w:p>
        </w:tc>
        <w:tc>
          <w:tcPr>
            <w:tcW w:w="3659" w:type="dxa"/>
            <w:vAlign w:val="center"/>
          </w:tcPr>
          <w:p w14:paraId="68EF7405" w14:textId="77777777" w:rsidR="00A55C07" w:rsidRPr="00A55C07" w:rsidRDefault="00A55C07" w:rsidP="00A55C07">
            <w:pPr>
              <w:jc w:val="center"/>
              <w:rPr>
                <w:color w:val="000000"/>
                <w:sz w:val="28"/>
                <w:szCs w:val="28"/>
              </w:rPr>
            </w:pPr>
            <w:r w:rsidRPr="00A55C07">
              <w:rPr>
                <w:color w:val="000000"/>
                <w:sz w:val="28"/>
                <w:szCs w:val="28"/>
              </w:rPr>
              <w:t>2</w:t>
            </w:r>
          </w:p>
        </w:tc>
        <w:tc>
          <w:tcPr>
            <w:tcW w:w="1559" w:type="dxa"/>
            <w:vAlign w:val="center"/>
          </w:tcPr>
          <w:p w14:paraId="4542C84C" w14:textId="77777777" w:rsidR="00A55C07" w:rsidRPr="00A55C07" w:rsidRDefault="00A55C07" w:rsidP="00A55C07">
            <w:pPr>
              <w:jc w:val="center"/>
              <w:rPr>
                <w:bCs/>
                <w:color w:val="000000"/>
                <w:sz w:val="28"/>
                <w:szCs w:val="28"/>
              </w:rPr>
            </w:pPr>
            <w:r w:rsidRPr="00A55C07">
              <w:rPr>
                <w:bCs/>
                <w:color w:val="000000"/>
                <w:sz w:val="28"/>
                <w:szCs w:val="28"/>
              </w:rPr>
              <w:t>3</w:t>
            </w:r>
          </w:p>
        </w:tc>
        <w:tc>
          <w:tcPr>
            <w:tcW w:w="2551" w:type="dxa"/>
            <w:vAlign w:val="center"/>
          </w:tcPr>
          <w:p w14:paraId="2E0AD557" w14:textId="77777777" w:rsidR="00A55C07" w:rsidRPr="00A55C07" w:rsidRDefault="00A55C07" w:rsidP="00A55C07">
            <w:pPr>
              <w:jc w:val="center"/>
              <w:rPr>
                <w:bCs/>
                <w:color w:val="000000"/>
                <w:sz w:val="28"/>
                <w:szCs w:val="28"/>
              </w:rPr>
            </w:pPr>
            <w:r w:rsidRPr="00A55C07">
              <w:rPr>
                <w:bCs/>
                <w:color w:val="000000"/>
                <w:sz w:val="28"/>
                <w:szCs w:val="28"/>
              </w:rPr>
              <w:t>4</w:t>
            </w:r>
          </w:p>
        </w:tc>
        <w:tc>
          <w:tcPr>
            <w:tcW w:w="2125" w:type="dxa"/>
            <w:vAlign w:val="center"/>
          </w:tcPr>
          <w:p w14:paraId="70A73A40" w14:textId="77777777" w:rsidR="00A55C07" w:rsidRPr="00A55C07" w:rsidRDefault="00A55C07" w:rsidP="00A55C07">
            <w:pPr>
              <w:jc w:val="center"/>
              <w:rPr>
                <w:bCs/>
                <w:color w:val="000000"/>
                <w:sz w:val="28"/>
                <w:szCs w:val="28"/>
              </w:rPr>
            </w:pPr>
            <w:r w:rsidRPr="00A55C07">
              <w:rPr>
                <w:bCs/>
                <w:color w:val="000000"/>
                <w:sz w:val="28"/>
                <w:szCs w:val="28"/>
              </w:rPr>
              <w:t>5</w:t>
            </w:r>
          </w:p>
        </w:tc>
      </w:tr>
      <w:tr w:rsidR="00A55C07" w:rsidRPr="00A55C07" w14:paraId="67D9416F" w14:textId="77777777" w:rsidTr="00F50726">
        <w:trPr>
          <w:trHeight w:val="2228"/>
        </w:trPr>
        <w:tc>
          <w:tcPr>
            <w:tcW w:w="736" w:type="dxa"/>
            <w:vAlign w:val="center"/>
          </w:tcPr>
          <w:p w14:paraId="7C573366" w14:textId="77777777" w:rsidR="00A55C07" w:rsidRPr="00A55C07" w:rsidRDefault="00A55C07" w:rsidP="00A55C07">
            <w:pPr>
              <w:jc w:val="center"/>
              <w:rPr>
                <w:bCs/>
                <w:color w:val="000000"/>
                <w:sz w:val="28"/>
                <w:szCs w:val="28"/>
              </w:rPr>
            </w:pPr>
            <w:r w:rsidRPr="00A55C07">
              <w:rPr>
                <w:bCs/>
                <w:color w:val="000000"/>
                <w:sz w:val="28"/>
                <w:szCs w:val="28"/>
              </w:rPr>
              <w:t>4.3.</w:t>
            </w:r>
          </w:p>
        </w:tc>
        <w:tc>
          <w:tcPr>
            <w:tcW w:w="3659" w:type="dxa"/>
            <w:vAlign w:val="center"/>
          </w:tcPr>
          <w:p w14:paraId="385BC5FE" w14:textId="77777777" w:rsidR="00A55C07" w:rsidRPr="00A55C07" w:rsidRDefault="00A55C07" w:rsidP="00A55C07">
            <w:pPr>
              <w:rPr>
                <w:color w:val="000000"/>
                <w:sz w:val="22"/>
                <w:szCs w:val="22"/>
              </w:rPr>
            </w:pPr>
            <w:r w:rsidRPr="00A55C0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55C07">
              <w:rPr>
                <w:sz w:val="22"/>
                <w:szCs w:val="22"/>
              </w:rPr>
              <w:t>м</w:t>
            </w:r>
            <w:r w:rsidRPr="00A55C07">
              <w:rPr>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транспортировке</w:t>
            </w:r>
          </w:p>
        </w:tc>
        <w:tc>
          <w:tcPr>
            <w:tcW w:w="1559" w:type="dxa"/>
            <w:vAlign w:val="center"/>
          </w:tcPr>
          <w:p w14:paraId="33C77784" w14:textId="77777777" w:rsidR="00A55C07" w:rsidRPr="00A55C07" w:rsidRDefault="00A55C07" w:rsidP="00A55C07">
            <w:pPr>
              <w:jc w:val="center"/>
              <w:rPr>
                <w:bCs/>
                <w:sz w:val="28"/>
                <w:szCs w:val="28"/>
              </w:rPr>
            </w:pPr>
            <w:r w:rsidRPr="00A55C07">
              <w:rPr>
                <w:bCs/>
                <w:sz w:val="28"/>
                <w:szCs w:val="28"/>
              </w:rPr>
              <w:t>-</w:t>
            </w:r>
          </w:p>
        </w:tc>
        <w:tc>
          <w:tcPr>
            <w:tcW w:w="2551" w:type="dxa"/>
            <w:vAlign w:val="center"/>
          </w:tcPr>
          <w:p w14:paraId="0640DF6B" w14:textId="77777777" w:rsidR="00A55C07" w:rsidRPr="00A55C07" w:rsidRDefault="00A55C07" w:rsidP="00A55C07">
            <w:pPr>
              <w:jc w:val="center"/>
              <w:rPr>
                <w:bCs/>
                <w:sz w:val="28"/>
                <w:szCs w:val="28"/>
              </w:rPr>
            </w:pPr>
            <w:r w:rsidRPr="00A55C07">
              <w:rPr>
                <w:bCs/>
                <w:sz w:val="28"/>
                <w:szCs w:val="28"/>
              </w:rPr>
              <w:t>-</w:t>
            </w:r>
          </w:p>
        </w:tc>
        <w:tc>
          <w:tcPr>
            <w:tcW w:w="2125" w:type="dxa"/>
            <w:vAlign w:val="center"/>
          </w:tcPr>
          <w:p w14:paraId="01C7C4E5" w14:textId="77777777" w:rsidR="00A55C07" w:rsidRPr="00A55C07" w:rsidRDefault="00A55C07" w:rsidP="00A55C07">
            <w:pPr>
              <w:jc w:val="center"/>
              <w:rPr>
                <w:bCs/>
                <w:sz w:val="28"/>
                <w:szCs w:val="28"/>
              </w:rPr>
            </w:pPr>
            <w:r w:rsidRPr="00A55C07">
              <w:rPr>
                <w:bCs/>
                <w:sz w:val="28"/>
                <w:szCs w:val="28"/>
              </w:rPr>
              <w:t>-</w:t>
            </w:r>
          </w:p>
        </w:tc>
      </w:tr>
      <w:tr w:rsidR="00A55C07" w:rsidRPr="00A55C07" w14:paraId="3649994D" w14:textId="77777777" w:rsidTr="00F50726">
        <w:trPr>
          <w:trHeight w:val="2259"/>
        </w:trPr>
        <w:tc>
          <w:tcPr>
            <w:tcW w:w="736" w:type="dxa"/>
            <w:vAlign w:val="center"/>
          </w:tcPr>
          <w:p w14:paraId="14B01AAB" w14:textId="77777777" w:rsidR="00A55C07" w:rsidRPr="00A55C07" w:rsidRDefault="00A55C07" w:rsidP="00A55C07">
            <w:pPr>
              <w:jc w:val="center"/>
              <w:rPr>
                <w:bCs/>
                <w:color w:val="000000"/>
                <w:sz w:val="28"/>
                <w:szCs w:val="28"/>
              </w:rPr>
            </w:pPr>
            <w:r w:rsidRPr="00A55C07">
              <w:rPr>
                <w:bCs/>
                <w:color w:val="000000"/>
                <w:sz w:val="28"/>
                <w:szCs w:val="28"/>
              </w:rPr>
              <w:t>4.4.</w:t>
            </w:r>
          </w:p>
        </w:tc>
        <w:tc>
          <w:tcPr>
            <w:tcW w:w="3659" w:type="dxa"/>
            <w:vAlign w:val="center"/>
          </w:tcPr>
          <w:p w14:paraId="42FBC659" w14:textId="77777777" w:rsidR="00A55C07" w:rsidRPr="00A55C07" w:rsidRDefault="00A55C07" w:rsidP="00A55C07">
            <w:pPr>
              <w:rPr>
                <w:bCs/>
                <w:color w:val="000000"/>
                <w:sz w:val="28"/>
                <w:szCs w:val="28"/>
              </w:rPr>
            </w:pPr>
            <w:r w:rsidRPr="00A55C0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55C07">
              <w:rPr>
                <w:sz w:val="22"/>
                <w:szCs w:val="22"/>
              </w:rPr>
              <w:t>м</w:t>
            </w:r>
            <w:r w:rsidRPr="00A55C07">
              <w:rPr>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водоснабжения (полный цикл)</w:t>
            </w:r>
          </w:p>
        </w:tc>
        <w:tc>
          <w:tcPr>
            <w:tcW w:w="1559" w:type="dxa"/>
            <w:vAlign w:val="center"/>
          </w:tcPr>
          <w:p w14:paraId="4FF50EF6" w14:textId="77777777" w:rsidR="00A55C07" w:rsidRPr="00A55C07" w:rsidRDefault="00A55C07" w:rsidP="00A55C07">
            <w:pPr>
              <w:jc w:val="center"/>
              <w:rPr>
                <w:bCs/>
                <w:sz w:val="28"/>
                <w:szCs w:val="28"/>
              </w:rPr>
            </w:pPr>
            <w:r w:rsidRPr="00A55C07">
              <w:rPr>
                <w:bCs/>
                <w:sz w:val="28"/>
                <w:szCs w:val="28"/>
              </w:rPr>
              <w:t>1,47</w:t>
            </w:r>
          </w:p>
        </w:tc>
        <w:tc>
          <w:tcPr>
            <w:tcW w:w="2551" w:type="dxa"/>
            <w:vAlign w:val="center"/>
          </w:tcPr>
          <w:p w14:paraId="074BC9EA" w14:textId="77777777" w:rsidR="00A55C07" w:rsidRPr="00A55C07" w:rsidRDefault="00A55C07" w:rsidP="00A55C07">
            <w:pPr>
              <w:jc w:val="center"/>
              <w:rPr>
                <w:bCs/>
                <w:sz w:val="28"/>
                <w:szCs w:val="28"/>
              </w:rPr>
            </w:pPr>
            <w:r w:rsidRPr="00A55C07">
              <w:rPr>
                <w:bCs/>
                <w:sz w:val="28"/>
                <w:szCs w:val="28"/>
              </w:rPr>
              <w:t>1,47</w:t>
            </w:r>
          </w:p>
        </w:tc>
        <w:tc>
          <w:tcPr>
            <w:tcW w:w="2125" w:type="dxa"/>
            <w:vAlign w:val="center"/>
          </w:tcPr>
          <w:p w14:paraId="018DC19F" w14:textId="77777777" w:rsidR="00A55C07" w:rsidRPr="00A55C07" w:rsidRDefault="00A55C07" w:rsidP="00A55C07">
            <w:pPr>
              <w:jc w:val="center"/>
              <w:rPr>
                <w:bCs/>
                <w:sz w:val="28"/>
                <w:szCs w:val="28"/>
              </w:rPr>
            </w:pPr>
            <w:r w:rsidRPr="00A55C07">
              <w:rPr>
                <w:bCs/>
                <w:sz w:val="28"/>
                <w:szCs w:val="28"/>
              </w:rPr>
              <w:t>-</w:t>
            </w:r>
          </w:p>
        </w:tc>
      </w:tr>
      <w:tr w:rsidR="00A55C07" w:rsidRPr="00A55C07" w14:paraId="0271C31D" w14:textId="77777777" w:rsidTr="00F50726">
        <w:trPr>
          <w:trHeight w:val="1978"/>
        </w:trPr>
        <w:tc>
          <w:tcPr>
            <w:tcW w:w="736" w:type="dxa"/>
            <w:vAlign w:val="center"/>
          </w:tcPr>
          <w:p w14:paraId="408ADCB7" w14:textId="77777777" w:rsidR="00A55C07" w:rsidRPr="00A55C07" w:rsidRDefault="00A55C07" w:rsidP="00A55C07">
            <w:pPr>
              <w:jc w:val="center"/>
              <w:rPr>
                <w:bCs/>
                <w:color w:val="000000"/>
                <w:sz w:val="28"/>
                <w:szCs w:val="28"/>
              </w:rPr>
            </w:pPr>
            <w:r w:rsidRPr="00A55C07">
              <w:rPr>
                <w:bCs/>
                <w:color w:val="000000"/>
                <w:sz w:val="28"/>
                <w:szCs w:val="28"/>
              </w:rPr>
              <w:t>4.5.</w:t>
            </w:r>
          </w:p>
        </w:tc>
        <w:tc>
          <w:tcPr>
            <w:tcW w:w="3659" w:type="dxa"/>
            <w:vAlign w:val="center"/>
          </w:tcPr>
          <w:p w14:paraId="2A423132" w14:textId="77777777" w:rsidR="00A55C07" w:rsidRPr="00A55C07" w:rsidRDefault="00A55C07" w:rsidP="00A55C07">
            <w:pPr>
              <w:rPr>
                <w:bCs/>
                <w:color w:val="000000"/>
                <w:sz w:val="28"/>
                <w:szCs w:val="28"/>
              </w:rPr>
            </w:pPr>
            <w:r w:rsidRPr="00A55C07">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55C07">
              <w:rPr>
                <w:color w:val="000000"/>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очистке сточных вод</w:t>
            </w:r>
          </w:p>
        </w:tc>
        <w:tc>
          <w:tcPr>
            <w:tcW w:w="1559" w:type="dxa"/>
            <w:vAlign w:val="center"/>
          </w:tcPr>
          <w:p w14:paraId="48662767" w14:textId="77777777" w:rsidR="00A55C07" w:rsidRPr="00A55C07" w:rsidRDefault="00A55C07" w:rsidP="00A55C07">
            <w:pPr>
              <w:jc w:val="center"/>
              <w:rPr>
                <w:bCs/>
                <w:sz w:val="28"/>
                <w:szCs w:val="28"/>
              </w:rPr>
            </w:pPr>
            <w:r w:rsidRPr="00A55C07">
              <w:rPr>
                <w:bCs/>
                <w:sz w:val="28"/>
                <w:szCs w:val="28"/>
              </w:rPr>
              <w:t>-</w:t>
            </w:r>
          </w:p>
        </w:tc>
        <w:tc>
          <w:tcPr>
            <w:tcW w:w="2551" w:type="dxa"/>
            <w:vAlign w:val="center"/>
          </w:tcPr>
          <w:p w14:paraId="120264E6" w14:textId="77777777" w:rsidR="00A55C07" w:rsidRPr="00A55C07" w:rsidRDefault="00A55C07" w:rsidP="00A55C07">
            <w:pPr>
              <w:jc w:val="center"/>
              <w:rPr>
                <w:bCs/>
                <w:sz w:val="28"/>
                <w:szCs w:val="28"/>
              </w:rPr>
            </w:pPr>
            <w:r w:rsidRPr="00A55C07">
              <w:rPr>
                <w:bCs/>
                <w:sz w:val="28"/>
                <w:szCs w:val="28"/>
              </w:rPr>
              <w:t>-</w:t>
            </w:r>
          </w:p>
        </w:tc>
        <w:tc>
          <w:tcPr>
            <w:tcW w:w="2125" w:type="dxa"/>
            <w:vAlign w:val="center"/>
          </w:tcPr>
          <w:p w14:paraId="00E5942A" w14:textId="77777777" w:rsidR="00A55C07" w:rsidRPr="00A55C07" w:rsidRDefault="00A55C07" w:rsidP="00A55C07">
            <w:pPr>
              <w:jc w:val="center"/>
              <w:rPr>
                <w:bCs/>
                <w:sz w:val="28"/>
                <w:szCs w:val="28"/>
              </w:rPr>
            </w:pPr>
            <w:r w:rsidRPr="00A55C07">
              <w:rPr>
                <w:bCs/>
                <w:sz w:val="28"/>
                <w:szCs w:val="28"/>
              </w:rPr>
              <w:t>-</w:t>
            </w:r>
          </w:p>
        </w:tc>
      </w:tr>
      <w:tr w:rsidR="00A55C07" w:rsidRPr="00A55C07" w14:paraId="00CEAA60" w14:textId="77777777" w:rsidTr="00F50726">
        <w:trPr>
          <w:trHeight w:val="2250"/>
        </w:trPr>
        <w:tc>
          <w:tcPr>
            <w:tcW w:w="736" w:type="dxa"/>
            <w:vAlign w:val="center"/>
          </w:tcPr>
          <w:p w14:paraId="6156D752" w14:textId="77777777" w:rsidR="00A55C07" w:rsidRPr="00A55C07" w:rsidRDefault="00A55C07" w:rsidP="00A55C07">
            <w:pPr>
              <w:jc w:val="center"/>
              <w:rPr>
                <w:bCs/>
                <w:color w:val="000000"/>
                <w:sz w:val="28"/>
                <w:szCs w:val="28"/>
              </w:rPr>
            </w:pPr>
            <w:r w:rsidRPr="00A55C07">
              <w:rPr>
                <w:bCs/>
                <w:color w:val="000000"/>
                <w:sz w:val="28"/>
                <w:szCs w:val="28"/>
              </w:rPr>
              <w:t>4.6.</w:t>
            </w:r>
          </w:p>
        </w:tc>
        <w:tc>
          <w:tcPr>
            <w:tcW w:w="3659" w:type="dxa"/>
            <w:vAlign w:val="center"/>
          </w:tcPr>
          <w:p w14:paraId="5B8F5B6F" w14:textId="77777777" w:rsidR="00A55C07" w:rsidRPr="00A55C07" w:rsidRDefault="00A55C07" w:rsidP="00A55C07">
            <w:pPr>
              <w:rPr>
                <w:color w:val="000000"/>
                <w:sz w:val="22"/>
                <w:szCs w:val="22"/>
              </w:rPr>
            </w:pPr>
            <w:r w:rsidRPr="00A55C07">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55C07">
              <w:rPr>
                <w:color w:val="000000"/>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транспортировке сточных вод</w:t>
            </w:r>
          </w:p>
        </w:tc>
        <w:tc>
          <w:tcPr>
            <w:tcW w:w="1559" w:type="dxa"/>
            <w:vAlign w:val="center"/>
          </w:tcPr>
          <w:p w14:paraId="25B39F79" w14:textId="77777777" w:rsidR="00A55C07" w:rsidRPr="00A55C07" w:rsidRDefault="00A55C07" w:rsidP="00A55C07">
            <w:pPr>
              <w:jc w:val="center"/>
              <w:rPr>
                <w:bCs/>
                <w:sz w:val="28"/>
                <w:szCs w:val="28"/>
              </w:rPr>
            </w:pPr>
            <w:r w:rsidRPr="00A55C07">
              <w:rPr>
                <w:bCs/>
                <w:sz w:val="28"/>
                <w:szCs w:val="28"/>
              </w:rPr>
              <w:t>-</w:t>
            </w:r>
          </w:p>
        </w:tc>
        <w:tc>
          <w:tcPr>
            <w:tcW w:w="2551" w:type="dxa"/>
            <w:vAlign w:val="center"/>
          </w:tcPr>
          <w:p w14:paraId="76F998E1" w14:textId="77777777" w:rsidR="00A55C07" w:rsidRPr="00A55C07" w:rsidRDefault="00A55C07" w:rsidP="00A55C07">
            <w:pPr>
              <w:jc w:val="center"/>
              <w:rPr>
                <w:bCs/>
                <w:sz w:val="28"/>
                <w:szCs w:val="28"/>
              </w:rPr>
            </w:pPr>
            <w:r w:rsidRPr="00A55C07">
              <w:rPr>
                <w:bCs/>
                <w:sz w:val="28"/>
                <w:szCs w:val="28"/>
              </w:rPr>
              <w:t>-</w:t>
            </w:r>
          </w:p>
        </w:tc>
        <w:tc>
          <w:tcPr>
            <w:tcW w:w="2125" w:type="dxa"/>
            <w:vAlign w:val="center"/>
          </w:tcPr>
          <w:p w14:paraId="606AEB38" w14:textId="77777777" w:rsidR="00A55C07" w:rsidRPr="00A55C07" w:rsidRDefault="00A55C07" w:rsidP="00A55C07">
            <w:pPr>
              <w:jc w:val="center"/>
              <w:rPr>
                <w:bCs/>
                <w:sz w:val="28"/>
                <w:szCs w:val="28"/>
              </w:rPr>
            </w:pPr>
            <w:r w:rsidRPr="00A55C07">
              <w:rPr>
                <w:bCs/>
                <w:sz w:val="28"/>
                <w:szCs w:val="28"/>
              </w:rPr>
              <w:t>-</w:t>
            </w:r>
          </w:p>
        </w:tc>
      </w:tr>
      <w:tr w:rsidR="00A55C07" w:rsidRPr="00A55C07" w14:paraId="15A93415" w14:textId="77777777" w:rsidTr="00F50726">
        <w:trPr>
          <w:trHeight w:val="2248"/>
        </w:trPr>
        <w:tc>
          <w:tcPr>
            <w:tcW w:w="736" w:type="dxa"/>
            <w:vAlign w:val="center"/>
          </w:tcPr>
          <w:p w14:paraId="136ACEFD" w14:textId="77777777" w:rsidR="00A55C07" w:rsidRPr="00A55C07" w:rsidRDefault="00A55C07" w:rsidP="00A55C07">
            <w:pPr>
              <w:jc w:val="center"/>
              <w:rPr>
                <w:bCs/>
                <w:color w:val="000000"/>
                <w:sz w:val="28"/>
                <w:szCs w:val="28"/>
              </w:rPr>
            </w:pPr>
            <w:r w:rsidRPr="00A55C07">
              <w:rPr>
                <w:bCs/>
                <w:color w:val="000000"/>
                <w:sz w:val="28"/>
                <w:szCs w:val="28"/>
              </w:rPr>
              <w:t>4.7.</w:t>
            </w:r>
          </w:p>
        </w:tc>
        <w:tc>
          <w:tcPr>
            <w:tcW w:w="3659" w:type="dxa"/>
            <w:vAlign w:val="center"/>
          </w:tcPr>
          <w:p w14:paraId="0393768A" w14:textId="77777777" w:rsidR="00A55C07" w:rsidRPr="00A55C07" w:rsidRDefault="00A55C07" w:rsidP="00A55C07">
            <w:pPr>
              <w:rPr>
                <w:color w:val="000000"/>
                <w:sz w:val="22"/>
                <w:szCs w:val="22"/>
              </w:rPr>
            </w:pPr>
            <w:r w:rsidRPr="00A55C07">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55C07">
              <w:rPr>
                <w:color w:val="000000"/>
                <w:sz w:val="22"/>
                <w:szCs w:val="22"/>
                <w:vertAlign w:val="superscript"/>
              </w:rPr>
              <w:t>3</w:t>
            </w:r>
            <w:r w:rsidRPr="00A55C07">
              <w:rPr>
                <w:color w:val="000000"/>
                <w:sz w:val="22"/>
                <w:szCs w:val="22"/>
              </w:rPr>
              <w:t xml:space="preserve">) – </w:t>
            </w:r>
            <w:r w:rsidRPr="00A55C07">
              <w:rPr>
                <w:color w:val="000000"/>
                <w:sz w:val="22"/>
                <w:szCs w:val="22"/>
                <w:u w:val="single"/>
              </w:rPr>
              <w:t>для организаций, оказывающих услуги по водоотведению</w:t>
            </w:r>
          </w:p>
        </w:tc>
        <w:tc>
          <w:tcPr>
            <w:tcW w:w="1559" w:type="dxa"/>
            <w:vAlign w:val="center"/>
          </w:tcPr>
          <w:p w14:paraId="4B3734B5" w14:textId="77777777" w:rsidR="00A55C07" w:rsidRPr="00A55C07" w:rsidRDefault="00A55C07" w:rsidP="00A55C07">
            <w:pPr>
              <w:jc w:val="center"/>
              <w:rPr>
                <w:bCs/>
                <w:sz w:val="28"/>
                <w:szCs w:val="28"/>
              </w:rPr>
            </w:pPr>
            <w:r w:rsidRPr="00A55C07">
              <w:rPr>
                <w:bCs/>
                <w:sz w:val="28"/>
                <w:szCs w:val="28"/>
              </w:rPr>
              <w:t>0,25</w:t>
            </w:r>
          </w:p>
        </w:tc>
        <w:tc>
          <w:tcPr>
            <w:tcW w:w="2551" w:type="dxa"/>
            <w:vAlign w:val="center"/>
          </w:tcPr>
          <w:p w14:paraId="1FEDD82A" w14:textId="77777777" w:rsidR="00A55C07" w:rsidRPr="00A55C07" w:rsidRDefault="00A55C07" w:rsidP="00A55C07">
            <w:pPr>
              <w:jc w:val="center"/>
              <w:rPr>
                <w:bCs/>
                <w:sz w:val="28"/>
                <w:szCs w:val="28"/>
              </w:rPr>
            </w:pPr>
            <w:r w:rsidRPr="00A55C07">
              <w:rPr>
                <w:bCs/>
                <w:sz w:val="28"/>
                <w:szCs w:val="28"/>
              </w:rPr>
              <w:t>0,25</w:t>
            </w:r>
          </w:p>
        </w:tc>
        <w:tc>
          <w:tcPr>
            <w:tcW w:w="2125" w:type="dxa"/>
            <w:vAlign w:val="center"/>
          </w:tcPr>
          <w:p w14:paraId="028A7B4F" w14:textId="77777777" w:rsidR="00A55C07" w:rsidRPr="00A55C07" w:rsidRDefault="00A55C07" w:rsidP="00A55C07">
            <w:pPr>
              <w:jc w:val="center"/>
              <w:rPr>
                <w:bCs/>
                <w:sz w:val="28"/>
                <w:szCs w:val="28"/>
              </w:rPr>
            </w:pPr>
            <w:r w:rsidRPr="00A55C07">
              <w:rPr>
                <w:bCs/>
                <w:sz w:val="28"/>
                <w:szCs w:val="28"/>
              </w:rPr>
              <w:t>-</w:t>
            </w:r>
          </w:p>
        </w:tc>
      </w:tr>
    </w:tbl>
    <w:p w14:paraId="173FCDD2" w14:textId="77777777" w:rsidR="00A55C07" w:rsidRPr="00A55C07" w:rsidRDefault="00A55C07" w:rsidP="00A55C07">
      <w:pPr>
        <w:ind w:left="-567"/>
        <w:jc w:val="center"/>
        <w:rPr>
          <w:bCs/>
          <w:color w:val="000000"/>
          <w:sz w:val="28"/>
          <w:szCs w:val="28"/>
        </w:rPr>
      </w:pPr>
    </w:p>
    <w:p w14:paraId="05C7A0A6" w14:textId="77777777" w:rsidR="00A55C07" w:rsidRPr="00A55C07" w:rsidRDefault="00A55C07" w:rsidP="00A55C07">
      <w:pPr>
        <w:ind w:left="-567"/>
        <w:jc w:val="center"/>
        <w:rPr>
          <w:bCs/>
          <w:color w:val="000000"/>
          <w:sz w:val="28"/>
          <w:szCs w:val="28"/>
        </w:rPr>
      </w:pPr>
    </w:p>
    <w:p w14:paraId="566AABFD" w14:textId="77777777" w:rsidR="00A55C07" w:rsidRPr="00A55C07" w:rsidRDefault="00A55C07" w:rsidP="00A55C07">
      <w:pPr>
        <w:ind w:left="-567"/>
        <w:jc w:val="center"/>
        <w:rPr>
          <w:bCs/>
          <w:color w:val="000000"/>
          <w:sz w:val="28"/>
          <w:szCs w:val="28"/>
        </w:rPr>
      </w:pPr>
    </w:p>
    <w:p w14:paraId="5554DEC7" w14:textId="77777777" w:rsidR="00A55C07" w:rsidRPr="00A55C07" w:rsidRDefault="00A55C07" w:rsidP="00A55C07">
      <w:pPr>
        <w:ind w:left="-567"/>
        <w:jc w:val="center"/>
        <w:rPr>
          <w:bCs/>
          <w:color w:val="FF0000"/>
          <w:sz w:val="28"/>
          <w:szCs w:val="28"/>
        </w:rPr>
      </w:pPr>
    </w:p>
    <w:p w14:paraId="33F35847" w14:textId="77777777" w:rsidR="00A55C07" w:rsidRPr="00A55C07" w:rsidRDefault="00A55C07" w:rsidP="00A55C07">
      <w:pPr>
        <w:ind w:left="-567"/>
        <w:jc w:val="center"/>
        <w:rPr>
          <w:bCs/>
          <w:color w:val="FF0000"/>
          <w:sz w:val="28"/>
          <w:szCs w:val="28"/>
        </w:rPr>
      </w:pPr>
    </w:p>
    <w:p w14:paraId="198E696C" w14:textId="77777777" w:rsidR="00A55C07" w:rsidRPr="00A55C07" w:rsidRDefault="00A55C07" w:rsidP="00A55C07">
      <w:pPr>
        <w:ind w:left="-567"/>
        <w:jc w:val="center"/>
        <w:rPr>
          <w:bCs/>
          <w:color w:val="FF0000"/>
          <w:sz w:val="28"/>
          <w:szCs w:val="28"/>
        </w:rPr>
      </w:pPr>
    </w:p>
    <w:p w14:paraId="076F0E9B" w14:textId="77777777" w:rsidR="00A55C07" w:rsidRPr="00A55C07" w:rsidRDefault="00A55C07" w:rsidP="00A55C07">
      <w:pPr>
        <w:ind w:left="-567"/>
        <w:jc w:val="center"/>
        <w:rPr>
          <w:bCs/>
          <w:color w:val="FF0000"/>
          <w:sz w:val="28"/>
          <w:szCs w:val="28"/>
        </w:rPr>
      </w:pPr>
    </w:p>
    <w:p w14:paraId="4A9016E4" w14:textId="77777777" w:rsidR="00A55C07" w:rsidRPr="00A55C07" w:rsidRDefault="00A55C07" w:rsidP="00A55C07">
      <w:pPr>
        <w:ind w:left="-567"/>
        <w:jc w:val="center"/>
        <w:rPr>
          <w:bCs/>
          <w:color w:val="FF0000"/>
          <w:sz w:val="28"/>
          <w:szCs w:val="28"/>
        </w:rPr>
      </w:pPr>
    </w:p>
    <w:p w14:paraId="4A1B84E5" w14:textId="77777777" w:rsidR="00A55C07" w:rsidRDefault="00A55C07" w:rsidP="00A55C07">
      <w:pPr>
        <w:ind w:left="-567"/>
        <w:jc w:val="center"/>
        <w:rPr>
          <w:bCs/>
          <w:color w:val="FF0000"/>
          <w:sz w:val="28"/>
          <w:szCs w:val="28"/>
        </w:rPr>
        <w:sectPr w:rsidR="00A55C07" w:rsidSect="00A55C07">
          <w:headerReference w:type="first" r:id="rId83"/>
          <w:pgSz w:w="11906" w:h="16838"/>
          <w:pgMar w:top="851" w:right="709" w:bottom="709" w:left="1559" w:header="709" w:footer="709" w:gutter="0"/>
          <w:cols w:space="708"/>
          <w:titlePg/>
          <w:docGrid w:linePitch="360"/>
        </w:sectPr>
      </w:pPr>
    </w:p>
    <w:p w14:paraId="21A13A3C" w14:textId="77777777" w:rsidR="00A55C07" w:rsidRPr="00A55C07" w:rsidRDefault="00A55C07" w:rsidP="00A55C07">
      <w:pPr>
        <w:ind w:left="-567"/>
        <w:jc w:val="center"/>
        <w:rPr>
          <w:bCs/>
          <w:sz w:val="28"/>
          <w:szCs w:val="28"/>
        </w:rPr>
      </w:pPr>
      <w:r w:rsidRPr="00A55C07">
        <w:rPr>
          <w:bCs/>
          <w:sz w:val="28"/>
          <w:szCs w:val="28"/>
        </w:rPr>
        <w:lastRenderedPageBreak/>
        <w:t>Раздел 10. Отчет об исполнении производственной программы за 2022 - 2023 годы</w:t>
      </w:r>
    </w:p>
    <w:p w14:paraId="4143CBE4" w14:textId="77777777" w:rsidR="00A55C07" w:rsidRPr="00A55C07" w:rsidRDefault="00A55C07" w:rsidP="00A55C07">
      <w:pPr>
        <w:ind w:left="-567"/>
        <w:jc w:val="center"/>
        <w:rPr>
          <w:bCs/>
          <w:color w:val="FF0000"/>
          <w:sz w:val="36"/>
          <w:szCs w:val="36"/>
        </w:rPr>
      </w:pPr>
    </w:p>
    <w:tbl>
      <w:tblPr>
        <w:tblStyle w:val="700"/>
        <w:tblW w:w="10173" w:type="dxa"/>
        <w:tblInd w:w="-567" w:type="dxa"/>
        <w:tblLook w:val="04A0" w:firstRow="1" w:lastRow="0" w:firstColumn="1" w:lastColumn="0" w:noHBand="0" w:noVBand="1"/>
      </w:tblPr>
      <w:tblGrid>
        <w:gridCol w:w="706"/>
        <w:gridCol w:w="5953"/>
        <w:gridCol w:w="3514"/>
      </w:tblGrid>
      <w:tr w:rsidR="00A55C07" w:rsidRPr="00A55C07" w14:paraId="4238A448" w14:textId="77777777" w:rsidTr="00F50726">
        <w:trPr>
          <w:trHeight w:val="914"/>
        </w:trPr>
        <w:tc>
          <w:tcPr>
            <w:tcW w:w="706" w:type="dxa"/>
          </w:tcPr>
          <w:p w14:paraId="60F1B73A" w14:textId="77777777" w:rsidR="00A55C07" w:rsidRPr="00A55C07" w:rsidRDefault="00A55C07" w:rsidP="00A55C07">
            <w:pPr>
              <w:jc w:val="center"/>
              <w:rPr>
                <w:bCs/>
                <w:color w:val="000000"/>
                <w:sz w:val="28"/>
                <w:szCs w:val="28"/>
              </w:rPr>
            </w:pPr>
            <w:r w:rsidRPr="00A55C07">
              <w:rPr>
                <w:bCs/>
                <w:color w:val="000000"/>
                <w:sz w:val="28"/>
                <w:szCs w:val="28"/>
              </w:rPr>
              <w:t>№ п/п</w:t>
            </w:r>
          </w:p>
        </w:tc>
        <w:tc>
          <w:tcPr>
            <w:tcW w:w="5953" w:type="dxa"/>
            <w:vAlign w:val="center"/>
          </w:tcPr>
          <w:p w14:paraId="340F1E43" w14:textId="77777777" w:rsidR="00A55C07" w:rsidRPr="00A55C07" w:rsidRDefault="00A55C07" w:rsidP="00A55C07">
            <w:pPr>
              <w:jc w:val="center"/>
              <w:rPr>
                <w:bCs/>
                <w:color w:val="000000"/>
                <w:sz w:val="28"/>
                <w:szCs w:val="28"/>
              </w:rPr>
            </w:pPr>
            <w:r w:rsidRPr="00A55C07">
              <w:rPr>
                <w:bCs/>
                <w:color w:val="000000"/>
                <w:sz w:val="28"/>
                <w:szCs w:val="28"/>
              </w:rPr>
              <w:t>Наименование показателя</w:t>
            </w:r>
          </w:p>
        </w:tc>
        <w:tc>
          <w:tcPr>
            <w:tcW w:w="3514" w:type="dxa"/>
            <w:vAlign w:val="center"/>
          </w:tcPr>
          <w:p w14:paraId="4308C349" w14:textId="77777777" w:rsidR="00A55C07" w:rsidRPr="00A55C07" w:rsidRDefault="00A55C07" w:rsidP="00A55C07">
            <w:pPr>
              <w:jc w:val="center"/>
              <w:rPr>
                <w:bCs/>
                <w:color w:val="000000"/>
                <w:sz w:val="28"/>
                <w:szCs w:val="28"/>
              </w:rPr>
            </w:pPr>
            <w:r w:rsidRPr="00A55C07">
              <w:rPr>
                <w:bCs/>
                <w:color w:val="000000"/>
                <w:sz w:val="28"/>
                <w:szCs w:val="28"/>
              </w:rPr>
              <w:t>Фактическое значение показателя, тыс. руб.</w:t>
            </w:r>
          </w:p>
        </w:tc>
      </w:tr>
      <w:tr w:rsidR="00A55C07" w:rsidRPr="00A55C07" w14:paraId="757CDE32" w14:textId="77777777" w:rsidTr="00F50726">
        <w:trPr>
          <w:trHeight w:val="257"/>
        </w:trPr>
        <w:tc>
          <w:tcPr>
            <w:tcW w:w="706" w:type="dxa"/>
            <w:vAlign w:val="center"/>
          </w:tcPr>
          <w:p w14:paraId="1203330E" w14:textId="77777777" w:rsidR="00A55C07" w:rsidRPr="00A55C07" w:rsidRDefault="00A55C07" w:rsidP="00A55C07">
            <w:pPr>
              <w:ind w:left="166"/>
              <w:rPr>
                <w:bCs/>
                <w:color w:val="000000"/>
                <w:sz w:val="28"/>
                <w:szCs w:val="28"/>
              </w:rPr>
            </w:pPr>
            <w:r w:rsidRPr="00A55C07">
              <w:rPr>
                <w:bCs/>
                <w:color w:val="000000"/>
                <w:sz w:val="28"/>
                <w:szCs w:val="28"/>
              </w:rPr>
              <w:t>1</w:t>
            </w:r>
          </w:p>
        </w:tc>
        <w:tc>
          <w:tcPr>
            <w:tcW w:w="5953" w:type="dxa"/>
            <w:vAlign w:val="center"/>
          </w:tcPr>
          <w:p w14:paraId="1FCA4BD9" w14:textId="77777777" w:rsidR="00A55C07" w:rsidRPr="00A55C07" w:rsidRDefault="00A55C07" w:rsidP="00A55C07">
            <w:pPr>
              <w:ind w:left="360"/>
              <w:jc w:val="center"/>
              <w:rPr>
                <w:bCs/>
                <w:color w:val="000000"/>
                <w:sz w:val="28"/>
                <w:szCs w:val="28"/>
              </w:rPr>
            </w:pPr>
            <w:r w:rsidRPr="00A55C07">
              <w:rPr>
                <w:bCs/>
                <w:color w:val="000000"/>
                <w:sz w:val="28"/>
                <w:szCs w:val="28"/>
              </w:rPr>
              <w:t>2</w:t>
            </w:r>
          </w:p>
        </w:tc>
        <w:tc>
          <w:tcPr>
            <w:tcW w:w="3514" w:type="dxa"/>
            <w:vAlign w:val="center"/>
          </w:tcPr>
          <w:p w14:paraId="2ECC7A4E" w14:textId="77777777" w:rsidR="00A55C07" w:rsidRPr="00A55C07" w:rsidRDefault="00A55C07" w:rsidP="00A55C07">
            <w:pPr>
              <w:ind w:left="360"/>
              <w:jc w:val="center"/>
              <w:rPr>
                <w:bCs/>
                <w:color w:val="000000"/>
                <w:sz w:val="28"/>
                <w:szCs w:val="28"/>
              </w:rPr>
            </w:pPr>
            <w:r w:rsidRPr="00A55C07">
              <w:rPr>
                <w:bCs/>
                <w:color w:val="000000"/>
                <w:sz w:val="28"/>
                <w:szCs w:val="28"/>
              </w:rPr>
              <w:t>3</w:t>
            </w:r>
          </w:p>
        </w:tc>
      </w:tr>
      <w:tr w:rsidR="00A55C07" w:rsidRPr="00A55C07" w14:paraId="0B6AD055" w14:textId="77777777" w:rsidTr="00F50726">
        <w:trPr>
          <w:trHeight w:val="564"/>
        </w:trPr>
        <w:tc>
          <w:tcPr>
            <w:tcW w:w="10173" w:type="dxa"/>
            <w:gridSpan w:val="3"/>
            <w:vAlign w:val="center"/>
          </w:tcPr>
          <w:p w14:paraId="52651887" w14:textId="77777777" w:rsidR="00A55C07" w:rsidRPr="00A55C07" w:rsidRDefault="00A55C07" w:rsidP="00A55C07">
            <w:pPr>
              <w:ind w:left="360"/>
              <w:jc w:val="center"/>
              <w:rPr>
                <w:bCs/>
                <w:color w:val="000000"/>
                <w:sz w:val="28"/>
                <w:szCs w:val="28"/>
              </w:rPr>
            </w:pPr>
            <w:r w:rsidRPr="00A55C07">
              <w:rPr>
                <w:bCs/>
                <w:color w:val="000000"/>
                <w:sz w:val="28"/>
                <w:szCs w:val="28"/>
              </w:rPr>
              <w:t>2022 год</w:t>
            </w:r>
          </w:p>
        </w:tc>
      </w:tr>
      <w:tr w:rsidR="00A55C07" w:rsidRPr="00A55C07" w14:paraId="3D374B4A" w14:textId="77777777" w:rsidTr="00F50726">
        <w:trPr>
          <w:trHeight w:val="419"/>
        </w:trPr>
        <w:tc>
          <w:tcPr>
            <w:tcW w:w="10173" w:type="dxa"/>
            <w:gridSpan w:val="3"/>
            <w:vAlign w:val="center"/>
          </w:tcPr>
          <w:p w14:paraId="1BC705D4" w14:textId="77777777" w:rsidR="00A55C07" w:rsidRPr="00A55C07" w:rsidRDefault="00A55C07" w:rsidP="00A55C07">
            <w:pPr>
              <w:numPr>
                <w:ilvl w:val="0"/>
                <w:numId w:val="60"/>
              </w:numPr>
              <w:contextualSpacing/>
              <w:jc w:val="center"/>
              <w:rPr>
                <w:bCs/>
                <w:sz w:val="28"/>
                <w:szCs w:val="28"/>
              </w:rPr>
            </w:pPr>
            <w:r w:rsidRPr="00A55C07">
              <w:rPr>
                <w:bCs/>
                <w:sz w:val="28"/>
                <w:szCs w:val="28"/>
              </w:rPr>
              <w:t>Холодное водоснабжение питьевой водой</w:t>
            </w:r>
          </w:p>
        </w:tc>
      </w:tr>
      <w:tr w:rsidR="00A55C07" w:rsidRPr="00A55C07" w14:paraId="36DD316C" w14:textId="77777777" w:rsidTr="00F50726">
        <w:trPr>
          <w:trHeight w:val="718"/>
        </w:trPr>
        <w:tc>
          <w:tcPr>
            <w:tcW w:w="706" w:type="dxa"/>
            <w:vAlign w:val="center"/>
          </w:tcPr>
          <w:p w14:paraId="0D503558" w14:textId="77777777" w:rsidR="00A55C07" w:rsidRPr="00A55C07" w:rsidRDefault="00A55C07" w:rsidP="00A55C07">
            <w:pPr>
              <w:jc w:val="center"/>
              <w:rPr>
                <w:bCs/>
                <w:sz w:val="28"/>
                <w:szCs w:val="28"/>
              </w:rPr>
            </w:pPr>
            <w:r w:rsidRPr="00A55C07">
              <w:rPr>
                <w:bCs/>
                <w:sz w:val="28"/>
                <w:szCs w:val="28"/>
              </w:rPr>
              <w:t>1.1.</w:t>
            </w:r>
          </w:p>
        </w:tc>
        <w:tc>
          <w:tcPr>
            <w:tcW w:w="5953" w:type="dxa"/>
            <w:vAlign w:val="center"/>
          </w:tcPr>
          <w:p w14:paraId="591B342E" w14:textId="77777777" w:rsidR="00A55C07" w:rsidRPr="00A55C07" w:rsidRDefault="00A55C07" w:rsidP="00A55C07">
            <w:pPr>
              <w:rPr>
                <w:bCs/>
                <w:sz w:val="28"/>
                <w:szCs w:val="28"/>
              </w:rPr>
            </w:pPr>
            <w:r w:rsidRPr="00A55C07">
              <w:rPr>
                <w:bCs/>
                <w:sz w:val="28"/>
                <w:szCs w:val="28"/>
              </w:rPr>
              <w:t xml:space="preserve">Капитальный </w:t>
            </w:r>
            <w:proofErr w:type="gramStart"/>
            <w:r w:rsidRPr="00A55C07">
              <w:rPr>
                <w:bCs/>
                <w:sz w:val="28"/>
                <w:szCs w:val="28"/>
              </w:rPr>
              <w:t>ремонт  водопроводной</w:t>
            </w:r>
            <w:proofErr w:type="gramEnd"/>
            <w:r w:rsidRPr="00A55C07">
              <w:rPr>
                <w:bCs/>
                <w:sz w:val="28"/>
                <w:szCs w:val="28"/>
              </w:rPr>
              <w:t xml:space="preserve"> сети                 по ул. Ракитная, 1-17</w:t>
            </w:r>
          </w:p>
        </w:tc>
        <w:tc>
          <w:tcPr>
            <w:tcW w:w="3514" w:type="dxa"/>
            <w:vAlign w:val="center"/>
          </w:tcPr>
          <w:p w14:paraId="03AD9FEE" w14:textId="77777777" w:rsidR="00A55C07" w:rsidRPr="00A55C07" w:rsidRDefault="00A55C07" w:rsidP="00A55C07">
            <w:pPr>
              <w:jc w:val="center"/>
              <w:rPr>
                <w:bCs/>
                <w:sz w:val="28"/>
                <w:szCs w:val="28"/>
              </w:rPr>
            </w:pPr>
            <w:r w:rsidRPr="00A55C07">
              <w:rPr>
                <w:bCs/>
                <w:sz w:val="28"/>
                <w:szCs w:val="28"/>
              </w:rPr>
              <w:t>508,27</w:t>
            </w:r>
          </w:p>
        </w:tc>
      </w:tr>
      <w:tr w:rsidR="00A55C07" w:rsidRPr="00A55C07" w14:paraId="2B55D7D1" w14:textId="77777777" w:rsidTr="00F50726">
        <w:trPr>
          <w:trHeight w:val="756"/>
        </w:trPr>
        <w:tc>
          <w:tcPr>
            <w:tcW w:w="706" w:type="dxa"/>
            <w:vAlign w:val="center"/>
          </w:tcPr>
          <w:p w14:paraId="5EBDCC68" w14:textId="77777777" w:rsidR="00A55C07" w:rsidRPr="00A55C07" w:rsidRDefault="00A55C07" w:rsidP="00A55C07">
            <w:pPr>
              <w:jc w:val="center"/>
              <w:rPr>
                <w:bCs/>
                <w:sz w:val="28"/>
                <w:szCs w:val="28"/>
              </w:rPr>
            </w:pPr>
            <w:r w:rsidRPr="00A55C07">
              <w:rPr>
                <w:bCs/>
                <w:sz w:val="28"/>
                <w:szCs w:val="28"/>
              </w:rPr>
              <w:t>1.2.</w:t>
            </w:r>
          </w:p>
        </w:tc>
        <w:tc>
          <w:tcPr>
            <w:tcW w:w="5953" w:type="dxa"/>
            <w:vAlign w:val="center"/>
          </w:tcPr>
          <w:p w14:paraId="32579942" w14:textId="77777777" w:rsidR="00A55C07" w:rsidRPr="00A55C07" w:rsidRDefault="00A55C07" w:rsidP="00A55C07">
            <w:pPr>
              <w:rPr>
                <w:bCs/>
                <w:sz w:val="28"/>
                <w:szCs w:val="28"/>
              </w:rPr>
            </w:pPr>
            <w:proofErr w:type="gramStart"/>
            <w:r w:rsidRPr="00A55C07">
              <w:rPr>
                <w:bCs/>
                <w:sz w:val="28"/>
                <w:szCs w:val="28"/>
              </w:rPr>
              <w:t>Капитальный  ремонт</w:t>
            </w:r>
            <w:proofErr w:type="gramEnd"/>
            <w:r w:rsidRPr="00A55C07">
              <w:rPr>
                <w:bCs/>
                <w:sz w:val="28"/>
                <w:szCs w:val="28"/>
              </w:rPr>
              <w:t xml:space="preserve">  скважины № 5</w:t>
            </w:r>
          </w:p>
        </w:tc>
        <w:tc>
          <w:tcPr>
            <w:tcW w:w="3514" w:type="dxa"/>
            <w:vAlign w:val="center"/>
          </w:tcPr>
          <w:p w14:paraId="659F4CE5" w14:textId="77777777" w:rsidR="00A55C07" w:rsidRPr="00A55C07" w:rsidRDefault="00A55C07" w:rsidP="00A55C07">
            <w:pPr>
              <w:jc w:val="center"/>
              <w:rPr>
                <w:bCs/>
                <w:sz w:val="28"/>
                <w:szCs w:val="28"/>
              </w:rPr>
            </w:pPr>
            <w:r w:rsidRPr="00A55C07">
              <w:rPr>
                <w:bCs/>
                <w:sz w:val="28"/>
                <w:szCs w:val="28"/>
              </w:rPr>
              <w:t>227,36</w:t>
            </w:r>
          </w:p>
        </w:tc>
      </w:tr>
      <w:tr w:rsidR="00A55C07" w:rsidRPr="00A55C07" w14:paraId="762C76E2" w14:textId="77777777" w:rsidTr="00F50726">
        <w:trPr>
          <w:trHeight w:val="524"/>
        </w:trPr>
        <w:tc>
          <w:tcPr>
            <w:tcW w:w="706" w:type="dxa"/>
            <w:vAlign w:val="center"/>
          </w:tcPr>
          <w:p w14:paraId="1745329D" w14:textId="77777777" w:rsidR="00A55C07" w:rsidRPr="00A55C07" w:rsidRDefault="00A55C07" w:rsidP="00A55C07">
            <w:pPr>
              <w:jc w:val="center"/>
              <w:rPr>
                <w:bCs/>
                <w:sz w:val="28"/>
                <w:szCs w:val="28"/>
              </w:rPr>
            </w:pPr>
            <w:r w:rsidRPr="00A55C07">
              <w:rPr>
                <w:bCs/>
                <w:sz w:val="28"/>
                <w:szCs w:val="28"/>
              </w:rPr>
              <w:t>1.3.</w:t>
            </w:r>
          </w:p>
        </w:tc>
        <w:tc>
          <w:tcPr>
            <w:tcW w:w="5953" w:type="dxa"/>
            <w:vAlign w:val="center"/>
          </w:tcPr>
          <w:p w14:paraId="54B361AA" w14:textId="77777777" w:rsidR="00A55C07" w:rsidRPr="00A55C07" w:rsidRDefault="00A55C07" w:rsidP="00A55C07">
            <w:pPr>
              <w:rPr>
                <w:bCs/>
                <w:sz w:val="28"/>
                <w:szCs w:val="28"/>
              </w:rPr>
            </w:pPr>
            <w:r w:rsidRPr="00A55C07">
              <w:rPr>
                <w:bCs/>
                <w:sz w:val="28"/>
                <w:szCs w:val="28"/>
              </w:rPr>
              <w:t>Восстановительный ремонт электродвигателя</w:t>
            </w:r>
          </w:p>
        </w:tc>
        <w:tc>
          <w:tcPr>
            <w:tcW w:w="3514" w:type="dxa"/>
            <w:vAlign w:val="center"/>
          </w:tcPr>
          <w:p w14:paraId="00B68C2E" w14:textId="77777777" w:rsidR="00A55C07" w:rsidRPr="00A55C07" w:rsidRDefault="00A55C07" w:rsidP="00A55C07">
            <w:pPr>
              <w:jc w:val="center"/>
              <w:rPr>
                <w:bCs/>
                <w:sz w:val="28"/>
                <w:szCs w:val="28"/>
              </w:rPr>
            </w:pPr>
            <w:r w:rsidRPr="00A55C07">
              <w:rPr>
                <w:bCs/>
                <w:sz w:val="28"/>
                <w:szCs w:val="28"/>
              </w:rPr>
              <w:t>47,44</w:t>
            </w:r>
          </w:p>
        </w:tc>
      </w:tr>
      <w:tr w:rsidR="00A55C07" w:rsidRPr="00A55C07" w14:paraId="5BD6F3EB" w14:textId="77777777" w:rsidTr="00F50726">
        <w:trPr>
          <w:trHeight w:val="487"/>
        </w:trPr>
        <w:tc>
          <w:tcPr>
            <w:tcW w:w="6659" w:type="dxa"/>
            <w:gridSpan w:val="2"/>
            <w:vAlign w:val="center"/>
          </w:tcPr>
          <w:p w14:paraId="22D9A275" w14:textId="77777777" w:rsidR="00A55C07" w:rsidRPr="00A55C07" w:rsidRDefault="00A55C07" w:rsidP="00A55C07">
            <w:pPr>
              <w:rPr>
                <w:bCs/>
                <w:sz w:val="28"/>
                <w:szCs w:val="28"/>
              </w:rPr>
            </w:pPr>
            <w:r w:rsidRPr="00A55C07">
              <w:rPr>
                <w:bCs/>
                <w:sz w:val="28"/>
                <w:szCs w:val="28"/>
              </w:rPr>
              <w:t>Итого:</w:t>
            </w:r>
          </w:p>
        </w:tc>
        <w:tc>
          <w:tcPr>
            <w:tcW w:w="3514" w:type="dxa"/>
            <w:vAlign w:val="center"/>
          </w:tcPr>
          <w:p w14:paraId="123A262B" w14:textId="77777777" w:rsidR="00A55C07" w:rsidRPr="00A55C07" w:rsidRDefault="00A55C07" w:rsidP="00A55C07">
            <w:pPr>
              <w:jc w:val="center"/>
              <w:rPr>
                <w:bCs/>
                <w:sz w:val="28"/>
                <w:szCs w:val="28"/>
              </w:rPr>
            </w:pPr>
            <w:r w:rsidRPr="00A55C07">
              <w:rPr>
                <w:bCs/>
                <w:sz w:val="28"/>
                <w:szCs w:val="28"/>
              </w:rPr>
              <w:t>783,07</w:t>
            </w:r>
          </w:p>
        </w:tc>
      </w:tr>
      <w:tr w:rsidR="00A55C07" w:rsidRPr="00A55C07" w14:paraId="3CC06D4D" w14:textId="77777777" w:rsidTr="00F50726">
        <w:trPr>
          <w:trHeight w:val="447"/>
        </w:trPr>
        <w:tc>
          <w:tcPr>
            <w:tcW w:w="10173" w:type="dxa"/>
            <w:gridSpan w:val="3"/>
            <w:vAlign w:val="center"/>
          </w:tcPr>
          <w:p w14:paraId="60587654" w14:textId="77777777" w:rsidR="00A55C07" w:rsidRPr="00A55C07" w:rsidRDefault="00A55C07" w:rsidP="00A55C07">
            <w:pPr>
              <w:numPr>
                <w:ilvl w:val="0"/>
                <w:numId w:val="60"/>
              </w:numPr>
              <w:contextualSpacing/>
              <w:jc w:val="center"/>
              <w:rPr>
                <w:bCs/>
                <w:sz w:val="28"/>
                <w:szCs w:val="28"/>
              </w:rPr>
            </w:pPr>
            <w:r w:rsidRPr="00A55C07">
              <w:rPr>
                <w:bCs/>
                <w:sz w:val="28"/>
                <w:szCs w:val="28"/>
              </w:rPr>
              <w:t>Водоотведение</w:t>
            </w:r>
          </w:p>
        </w:tc>
      </w:tr>
      <w:tr w:rsidR="00A55C07" w:rsidRPr="00A55C07" w14:paraId="4B365763" w14:textId="77777777" w:rsidTr="00F50726">
        <w:tc>
          <w:tcPr>
            <w:tcW w:w="706" w:type="dxa"/>
            <w:vAlign w:val="center"/>
          </w:tcPr>
          <w:p w14:paraId="3D2DF552" w14:textId="77777777" w:rsidR="00A55C07" w:rsidRPr="00A55C07" w:rsidRDefault="00A55C07" w:rsidP="00A55C07">
            <w:pPr>
              <w:jc w:val="center"/>
              <w:rPr>
                <w:bCs/>
                <w:sz w:val="28"/>
                <w:szCs w:val="28"/>
              </w:rPr>
            </w:pPr>
            <w:r w:rsidRPr="00A55C07">
              <w:rPr>
                <w:bCs/>
                <w:sz w:val="28"/>
                <w:szCs w:val="28"/>
              </w:rPr>
              <w:t>2.1.</w:t>
            </w:r>
          </w:p>
        </w:tc>
        <w:tc>
          <w:tcPr>
            <w:tcW w:w="5953" w:type="dxa"/>
            <w:vAlign w:val="center"/>
          </w:tcPr>
          <w:p w14:paraId="2729162B" w14:textId="77777777" w:rsidR="00A55C07" w:rsidRPr="00A55C07" w:rsidRDefault="00A55C07" w:rsidP="00A55C07">
            <w:pPr>
              <w:rPr>
                <w:bCs/>
                <w:sz w:val="28"/>
                <w:szCs w:val="28"/>
              </w:rPr>
            </w:pPr>
            <w:r w:rsidRPr="00A55C07">
              <w:rPr>
                <w:bCs/>
                <w:sz w:val="28"/>
                <w:szCs w:val="28"/>
              </w:rPr>
              <w:t>Капитальный ремонт первичных двухъярусных отстойников № 4, № 5, № 7</w:t>
            </w:r>
          </w:p>
        </w:tc>
        <w:tc>
          <w:tcPr>
            <w:tcW w:w="3514" w:type="dxa"/>
            <w:vAlign w:val="center"/>
          </w:tcPr>
          <w:p w14:paraId="6E443F1E" w14:textId="77777777" w:rsidR="00A55C07" w:rsidRPr="00A55C07" w:rsidRDefault="00A55C07" w:rsidP="00A55C07">
            <w:pPr>
              <w:jc w:val="center"/>
              <w:rPr>
                <w:bCs/>
                <w:sz w:val="28"/>
                <w:szCs w:val="28"/>
              </w:rPr>
            </w:pPr>
            <w:r w:rsidRPr="00A55C07">
              <w:rPr>
                <w:bCs/>
                <w:sz w:val="28"/>
                <w:szCs w:val="28"/>
              </w:rPr>
              <w:t>834,22</w:t>
            </w:r>
          </w:p>
        </w:tc>
      </w:tr>
      <w:tr w:rsidR="00A55C07" w:rsidRPr="00A55C07" w14:paraId="75A04DE5" w14:textId="77777777" w:rsidTr="00F50726">
        <w:trPr>
          <w:trHeight w:val="545"/>
        </w:trPr>
        <w:tc>
          <w:tcPr>
            <w:tcW w:w="706" w:type="dxa"/>
            <w:vAlign w:val="center"/>
          </w:tcPr>
          <w:p w14:paraId="7EC3439B" w14:textId="77777777" w:rsidR="00A55C07" w:rsidRPr="00A55C07" w:rsidRDefault="00A55C07" w:rsidP="00A55C07">
            <w:pPr>
              <w:jc w:val="center"/>
              <w:rPr>
                <w:bCs/>
                <w:sz w:val="28"/>
                <w:szCs w:val="28"/>
              </w:rPr>
            </w:pPr>
            <w:r w:rsidRPr="00A55C07">
              <w:rPr>
                <w:bCs/>
                <w:sz w:val="28"/>
                <w:szCs w:val="28"/>
              </w:rPr>
              <w:t>2.2.</w:t>
            </w:r>
          </w:p>
        </w:tc>
        <w:tc>
          <w:tcPr>
            <w:tcW w:w="5953" w:type="dxa"/>
            <w:vAlign w:val="center"/>
          </w:tcPr>
          <w:p w14:paraId="24059EED" w14:textId="77777777" w:rsidR="00A55C07" w:rsidRPr="00A55C07" w:rsidRDefault="00A55C07" w:rsidP="00A55C07">
            <w:pPr>
              <w:rPr>
                <w:bCs/>
                <w:sz w:val="28"/>
                <w:szCs w:val="28"/>
              </w:rPr>
            </w:pPr>
            <w:proofErr w:type="gramStart"/>
            <w:r w:rsidRPr="00A55C07">
              <w:rPr>
                <w:bCs/>
                <w:sz w:val="28"/>
                <w:szCs w:val="28"/>
              </w:rPr>
              <w:t>Капитальный  ремонт</w:t>
            </w:r>
            <w:proofErr w:type="gramEnd"/>
            <w:r w:rsidRPr="00A55C07">
              <w:rPr>
                <w:bCs/>
                <w:sz w:val="28"/>
                <w:szCs w:val="28"/>
              </w:rPr>
              <w:t xml:space="preserve"> здания лаборатории (кровля)</w:t>
            </w:r>
          </w:p>
        </w:tc>
        <w:tc>
          <w:tcPr>
            <w:tcW w:w="3514" w:type="dxa"/>
            <w:vAlign w:val="center"/>
          </w:tcPr>
          <w:p w14:paraId="06AEA944" w14:textId="77777777" w:rsidR="00A55C07" w:rsidRPr="00A55C07" w:rsidRDefault="00A55C07" w:rsidP="00A55C07">
            <w:pPr>
              <w:jc w:val="center"/>
              <w:rPr>
                <w:bCs/>
                <w:sz w:val="28"/>
                <w:szCs w:val="28"/>
              </w:rPr>
            </w:pPr>
            <w:r w:rsidRPr="00A55C07">
              <w:rPr>
                <w:bCs/>
                <w:sz w:val="28"/>
                <w:szCs w:val="28"/>
              </w:rPr>
              <w:t>336,26</w:t>
            </w:r>
          </w:p>
        </w:tc>
      </w:tr>
      <w:tr w:rsidR="00A55C07" w:rsidRPr="00A55C07" w14:paraId="423CF964" w14:textId="77777777" w:rsidTr="00F50726">
        <w:trPr>
          <w:trHeight w:val="545"/>
        </w:trPr>
        <w:tc>
          <w:tcPr>
            <w:tcW w:w="706" w:type="dxa"/>
            <w:vAlign w:val="center"/>
          </w:tcPr>
          <w:p w14:paraId="21D9533D" w14:textId="77777777" w:rsidR="00A55C07" w:rsidRPr="00A55C07" w:rsidRDefault="00A55C07" w:rsidP="00A55C07">
            <w:pPr>
              <w:jc w:val="center"/>
              <w:rPr>
                <w:bCs/>
                <w:sz w:val="28"/>
                <w:szCs w:val="28"/>
              </w:rPr>
            </w:pPr>
            <w:r w:rsidRPr="00A55C07">
              <w:rPr>
                <w:bCs/>
                <w:sz w:val="28"/>
                <w:szCs w:val="28"/>
              </w:rPr>
              <w:t>2.3.</w:t>
            </w:r>
          </w:p>
        </w:tc>
        <w:tc>
          <w:tcPr>
            <w:tcW w:w="5953" w:type="dxa"/>
            <w:vAlign w:val="center"/>
          </w:tcPr>
          <w:p w14:paraId="295B072E" w14:textId="77777777" w:rsidR="00A55C07" w:rsidRPr="00A55C07" w:rsidRDefault="00A55C07" w:rsidP="00A55C07">
            <w:pPr>
              <w:rPr>
                <w:bCs/>
                <w:sz w:val="28"/>
                <w:szCs w:val="28"/>
              </w:rPr>
            </w:pPr>
            <w:r w:rsidRPr="00A55C07">
              <w:rPr>
                <w:bCs/>
                <w:sz w:val="28"/>
                <w:szCs w:val="28"/>
              </w:rPr>
              <w:t>Капитальный ремонт здания слесарной мастерской</w:t>
            </w:r>
          </w:p>
        </w:tc>
        <w:tc>
          <w:tcPr>
            <w:tcW w:w="3514" w:type="dxa"/>
            <w:vAlign w:val="center"/>
          </w:tcPr>
          <w:p w14:paraId="242F3625" w14:textId="77777777" w:rsidR="00A55C07" w:rsidRPr="00A55C07" w:rsidRDefault="00A55C07" w:rsidP="00A55C07">
            <w:pPr>
              <w:jc w:val="center"/>
              <w:rPr>
                <w:bCs/>
                <w:sz w:val="28"/>
                <w:szCs w:val="28"/>
              </w:rPr>
            </w:pPr>
            <w:r w:rsidRPr="00A55C07">
              <w:rPr>
                <w:bCs/>
                <w:sz w:val="28"/>
                <w:szCs w:val="28"/>
              </w:rPr>
              <w:t>60,20</w:t>
            </w:r>
          </w:p>
        </w:tc>
      </w:tr>
      <w:tr w:rsidR="00A55C07" w:rsidRPr="00A55C07" w14:paraId="2286E7C6" w14:textId="77777777" w:rsidTr="00F50726">
        <w:trPr>
          <w:trHeight w:val="545"/>
        </w:trPr>
        <w:tc>
          <w:tcPr>
            <w:tcW w:w="706" w:type="dxa"/>
            <w:vAlign w:val="center"/>
          </w:tcPr>
          <w:p w14:paraId="383843E6" w14:textId="77777777" w:rsidR="00A55C07" w:rsidRPr="00A55C07" w:rsidRDefault="00A55C07" w:rsidP="00A55C07">
            <w:pPr>
              <w:jc w:val="center"/>
              <w:rPr>
                <w:bCs/>
                <w:sz w:val="28"/>
                <w:szCs w:val="28"/>
              </w:rPr>
            </w:pPr>
            <w:r w:rsidRPr="00A55C07">
              <w:rPr>
                <w:bCs/>
                <w:sz w:val="28"/>
                <w:szCs w:val="28"/>
              </w:rPr>
              <w:t>2.4.</w:t>
            </w:r>
          </w:p>
        </w:tc>
        <w:tc>
          <w:tcPr>
            <w:tcW w:w="5953" w:type="dxa"/>
            <w:vAlign w:val="center"/>
          </w:tcPr>
          <w:p w14:paraId="6191AED6" w14:textId="77777777" w:rsidR="00A55C07" w:rsidRPr="00A55C07" w:rsidRDefault="00A55C07" w:rsidP="00A55C07">
            <w:pPr>
              <w:rPr>
                <w:bCs/>
                <w:sz w:val="28"/>
                <w:szCs w:val="28"/>
              </w:rPr>
            </w:pPr>
            <w:proofErr w:type="gramStart"/>
            <w:r w:rsidRPr="00A55C07">
              <w:rPr>
                <w:bCs/>
                <w:sz w:val="28"/>
                <w:szCs w:val="28"/>
              </w:rPr>
              <w:t>Капитальный  ремонт</w:t>
            </w:r>
            <w:proofErr w:type="gramEnd"/>
            <w:r w:rsidRPr="00A55C07">
              <w:rPr>
                <w:bCs/>
                <w:sz w:val="28"/>
                <w:szCs w:val="28"/>
              </w:rPr>
              <w:t xml:space="preserve"> электродвигателя</w:t>
            </w:r>
          </w:p>
        </w:tc>
        <w:tc>
          <w:tcPr>
            <w:tcW w:w="3514" w:type="dxa"/>
            <w:vAlign w:val="center"/>
          </w:tcPr>
          <w:p w14:paraId="2CED313E" w14:textId="77777777" w:rsidR="00A55C07" w:rsidRPr="00A55C07" w:rsidRDefault="00A55C07" w:rsidP="00A55C07">
            <w:pPr>
              <w:jc w:val="center"/>
              <w:rPr>
                <w:bCs/>
                <w:sz w:val="28"/>
                <w:szCs w:val="28"/>
              </w:rPr>
            </w:pPr>
            <w:r w:rsidRPr="00A55C07">
              <w:rPr>
                <w:bCs/>
                <w:sz w:val="28"/>
                <w:szCs w:val="28"/>
              </w:rPr>
              <w:t>77,28</w:t>
            </w:r>
          </w:p>
        </w:tc>
      </w:tr>
      <w:tr w:rsidR="00A55C07" w:rsidRPr="00A55C07" w14:paraId="5D501764" w14:textId="77777777" w:rsidTr="00F50726">
        <w:trPr>
          <w:trHeight w:val="545"/>
        </w:trPr>
        <w:tc>
          <w:tcPr>
            <w:tcW w:w="706" w:type="dxa"/>
            <w:vAlign w:val="center"/>
          </w:tcPr>
          <w:p w14:paraId="2C765F03" w14:textId="77777777" w:rsidR="00A55C07" w:rsidRPr="00A55C07" w:rsidRDefault="00A55C07" w:rsidP="00A55C07">
            <w:pPr>
              <w:jc w:val="center"/>
              <w:rPr>
                <w:bCs/>
                <w:sz w:val="28"/>
                <w:szCs w:val="28"/>
              </w:rPr>
            </w:pPr>
            <w:r w:rsidRPr="00A55C07">
              <w:rPr>
                <w:bCs/>
                <w:sz w:val="28"/>
                <w:szCs w:val="28"/>
              </w:rPr>
              <w:t>2.5.</w:t>
            </w:r>
          </w:p>
        </w:tc>
        <w:tc>
          <w:tcPr>
            <w:tcW w:w="5953" w:type="dxa"/>
            <w:vAlign w:val="center"/>
          </w:tcPr>
          <w:p w14:paraId="5427C5E3" w14:textId="77777777" w:rsidR="00A55C07" w:rsidRPr="00A55C07" w:rsidRDefault="00A55C07" w:rsidP="00A55C07">
            <w:pPr>
              <w:rPr>
                <w:bCs/>
                <w:sz w:val="28"/>
                <w:szCs w:val="28"/>
              </w:rPr>
            </w:pPr>
            <w:proofErr w:type="gramStart"/>
            <w:r w:rsidRPr="00A55C07">
              <w:rPr>
                <w:bCs/>
                <w:sz w:val="28"/>
                <w:szCs w:val="28"/>
              </w:rPr>
              <w:t>Капитальный  ремонт</w:t>
            </w:r>
            <w:proofErr w:type="gramEnd"/>
            <w:r w:rsidRPr="00A55C07">
              <w:rPr>
                <w:bCs/>
                <w:sz w:val="28"/>
                <w:szCs w:val="28"/>
              </w:rPr>
              <w:t xml:space="preserve"> тепловой сети участка очистных сооружений</w:t>
            </w:r>
          </w:p>
        </w:tc>
        <w:tc>
          <w:tcPr>
            <w:tcW w:w="3514" w:type="dxa"/>
            <w:vAlign w:val="center"/>
          </w:tcPr>
          <w:p w14:paraId="14DF8077" w14:textId="77777777" w:rsidR="00A55C07" w:rsidRPr="00A55C07" w:rsidRDefault="00A55C07" w:rsidP="00A55C07">
            <w:pPr>
              <w:jc w:val="center"/>
              <w:rPr>
                <w:bCs/>
                <w:sz w:val="28"/>
                <w:szCs w:val="28"/>
              </w:rPr>
            </w:pPr>
            <w:r w:rsidRPr="00A55C07">
              <w:rPr>
                <w:bCs/>
                <w:sz w:val="28"/>
                <w:szCs w:val="28"/>
              </w:rPr>
              <w:t>835,37</w:t>
            </w:r>
          </w:p>
        </w:tc>
      </w:tr>
      <w:tr w:rsidR="00A55C07" w:rsidRPr="00A55C07" w14:paraId="7E7121C9" w14:textId="77777777" w:rsidTr="00F50726">
        <w:trPr>
          <w:trHeight w:val="545"/>
        </w:trPr>
        <w:tc>
          <w:tcPr>
            <w:tcW w:w="706" w:type="dxa"/>
            <w:vAlign w:val="center"/>
          </w:tcPr>
          <w:p w14:paraId="649E4013" w14:textId="77777777" w:rsidR="00A55C07" w:rsidRPr="00A55C07" w:rsidRDefault="00A55C07" w:rsidP="00A55C07">
            <w:pPr>
              <w:jc w:val="center"/>
              <w:rPr>
                <w:bCs/>
                <w:sz w:val="28"/>
                <w:szCs w:val="28"/>
              </w:rPr>
            </w:pPr>
            <w:r w:rsidRPr="00A55C07">
              <w:rPr>
                <w:bCs/>
                <w:sz w:val="28"/>
                <w:szCs w:val="28"/>
              </w:rPr>
              <w:t>2.6.</w:t>
            </w:r>
          </w:p>
        </w:tc>
        <w:tc>
          <w:tcPr>
            <w:tcW w:w="5953" w:type="dxa"/>
            <w:vAlign w:val="center"/>
          </w:tcPr>
          <w:p w14:paraId="260D168F" w14:textId="77777777" w:rsidR="00A55C07" w:rsidRPr="00A55C07" w:rsidRDefault="00A55C07" w:rsidP="00A55C07">
            <w:pPr>
              <w:rPr>
                <w:bCs/>
                <w:sz w:val="28"/>
                <w:szCs w:val="28"/>
              </w:rPr>
            </w:pPr>
            <w:proofErr w:type="gramStart"/>
            <w:r w:rsidRPr="00A55C07">
              <w:rPr>
                <w:bCs/>
                <w:sz w:val="28"/>
                <w:szCs w:val="28"/>
              </w:rPr>
              <w:t>Капитальный  ремонт</w:t>
            </w:r>
            <w:proofErr w:type="gramEnd"/>
            <w:r w:rsidRPr="00A55C07">
              <w:rPr>
                <w:bCs/>
                <w:sz w:val="28"/>
                <w:szCs w:val="28"/>
              </w:rPr>
              <w:t xml:space="preserve"> трубопровода очищаемых стоков  К13 на  первичных двухъярусных отстойниках</w:t>
            </w:r>
          </w:p>
        </w:tc>
        <w:tc>
          <w:tcPr>
            <w:tcW w:w="3514" w:type="dxa"/>
            <w:vAlign w:val="center"/>
          </w:tcPr>
          <w:p w14:paraId="5F2736E0" w14:textId="77777777" w:rsidR="00A55C07" w:rsidRPr="00A55C07" w:rsidRDefault="00A55C07" w:rsidP="00A55C07">
            <w:pPr>
              <w:jc w:val="center"/>
              <w:rPr>
                <w:bCs/>
                <w:sz w:val="28"/>
                <w:szCs w:val="28"/>
              </w:rPr>
            </w:pPr>
            <w:r w:rsidRPr="00A55C07">
              <w:rPr>
                <w:bCs/>
                <w:sz w:val="28"/>
                <w:szCs w:val="28"/>
              </w:rPr>
              <w:t>900,87</w:t>
            </w:r>
          </w:p>
        </w:tc>
      </w:tr>
      <w:tr w:rsidR="00A55C07" w:rsidRPr="00A55C07" w14:paraId="03B6E3ED" w14:textId="77777777" w:rsidTr="00F50726">
        <w:trPr>
          <w:trHeight w:val="566"/>
        </w:trPr>
        <w:tc>
          <w:tcPr>
            <w:tcW w:w="6659" w:type="dxa"/>
            <w:gridSpan w:val="2"/>
            <w:vAlign w:val="center"/>
          </w:tcPr>
          <w:p w14:paraId="552A2A3C" w14:textId="77777777" w:rsidR="00A55C07" w:rsidRPr="00A55C07" w:rsidRDefault="00A55C07" w:rsidP="00A55C07">
            <w:pPr>
              <w:rPr>
                <w:bCs/>
                <w:sz w:val="28"/>
                <w:szCs w:val="28"/>
              </w:rPr>
            </w:pPr>
            <w:r w:rsidRPr="00A55C07">
              <w:rPr>
                <w:bCs/>
                <w:sz w:val="28"/>
                <w:szCs w:val="28"/>
              </w:rPr>
              <w:t>Итого:</w:t>
            </w:r>
          </w:p>
        </w:tc>
        <w:tc>
          <w:tcPr>
            <w:tcW w:w="3514" w:type="dxa"/>
            <w:vAlign w:val="center"/>
          </w:tcPr>
          <w:p w14:paraId="4DA31058" w14:textId="77777777" w:rsidR="00A55C07" w:rsidRPr="00A55C07" w:rsidRDefault="00A55C07" w:rsidP="00A55C07">
            <w:pPr>
              <w:jc w:val="center"/>
              <w:rPr>
                <w:bCs/>
                <w:sz w:val="28"/>
                <w:szCs w:val="28"/>
              </w:rPr>
            </w:pPr>
            <w:r w:rsidRPr="00A55C07">
              <w:rPr>
                <w:bCs/>
                <w:sz w:val="28"/>
                <w:szCs w:val="28"/>
              </w:rPr>
              <w:t>3044,20</w:t>
            </w:r>
          </w:p>
        </w:tc>
      </w:tr>
      <w:tr w:rsidR="00A55C07" w:rsidRPr="00A55C07" w14:paraId="72C63AA3" w14:textId="77777777" w:rsidTr="00F50726">
        <w:trPr>
          <w:trHeight w:val="505"/>
        </w:trPr>
        <w:tc>
          <w:tcPr>
            <w:tcW w:w="10173" w:type="dxa"/>
            <w:gridSpan w:val="3"/>
            <w:vAlign w:val="center"/>
          </w:tcPr>
          <w:p w14:paraId="1A52BA6A" w14:textId="77777777" w:rsidR="00A55C07" w:rsidRPr="00A55C07" w:rsidRDefault="00A55C07" w:rsidP="00A55C07">
            <w:pPr>
              <w:ind w:left="360"/>
              <w:jc w:val="center"/>
              <w:rPr>
                <w:bCs/>
                <w:color w:val="000000"/>
                <w:sz w:val="28"/>
                <w:szCs w:val="28"/>
              </w:rPr>
            </w:pPr>
            <w:r w:rsidRPr="00A55C07">
              <w:rPr>
                <w:bCs/>
                <w:color w:val="000000"/>
                <w:sz w:val="28"/>
                <w:szCs w:val="28"/>
              </w:rPr>
              <w:t>2023 год</w:t>
            </w:r>
          </w:p>
        </w:tc>
      </w:tr>
      <w:tr w:rsidR="00A55C07" w:rsidRPr="00A55C07" w14:paraId="426FFC95" w14:textId="77777777" w:rsidTr="00F50726">
        <w:trPr>
          <w:trHeight w:val="491"/>
        </w:trPr>
        <w:tc>
          <w:tcPr>
            <w:tcW w:w="10173" w:type="dxa"/>
            <w:gridSpan w:val="3"/>
            <w:vAlign w:val="center"/>
          </w:tcPr>
          <w:p w14:paraId="39C48004" w14:textId="77777777" w:rsidR="00A55C07" w:rsidRPr="00A55C07" w:rsidRDefault="00A55C07" w:rsidP="00A55C07">
            <w:pPr>
              <w:numPr>
                <w:ilvl w:val="0"/>
                <w:numId w:val="60"/>
              </w:numPr>
              <w:contextualSpacing/>
              <w:jc w:val="center"/>
              <w:rPr>
                <w:bCs/>
                <w:sz w:val="28"/>
                <w:szCs w:val="28"/>
              </w:rPr>
            </w:pPr>
            <w:r w:rsidRPr="00A55C07">
              <w:rPr>
                <w:bCs/>
                <w:sz w:val="28"/>
                <w:szCs w:val="28"/>
              </w:rPr>
              <w:t>Холодное водоснабжение питьевой водой</w:t>
            </w:r>
          </w:p>
        </w:tc>
      </w:tr>
      <w:tr w:rsidR="00A55C07" w:rsidRPr="00A55C07" w14:paraId="35656DAF" w14:textId="77777777" w:rsidTr="00F50726">
        <w:trPr>
          <w:trHeight w:val="872"/>
        </w:trPr>
        <w:tc>
          <w:tcPr>
            <w:tcW w:w="706" w:type="dxa"/>
            <w:vAlign w:val="center"/>
          </w:tcPr>
          <w:p w14:paraId="5D39C5E1" w14:textId="77777777" w:rsidR="00A55C07" w:rsidRPr="00A55C07" w:rsidRDefault="00A55C07" w:rsidP="00A55C07">
            <w:pPr>
              <w:jc w:val="center"/>
              <w:rPr>
                <w:bCs/>
                <w:sz w:val="28"/>
                <w:szCs w:val="28"/>
              </w:rPr>
            </w:pPr>
            <w:r w:rsidRPr="00A55C07">
              <w:rPr>
                <w:bCs/>
                <w:sz w:val="28"/>
                <w:szCs w:val="28"/>
              </w:rPr>
              <w:t>3.1.</w:t>
            </w:r>
          </w:p>
        </w:tc>
        <w:tc>
          <w:tcPr>
            <w:tcW w:w="5953" w:type="dxa"/>
            <w:vAlign w:val="center"/>
          </w:tcPr>
          <w:p w14:paraId="0C693C35" w14:textId="77777777" w:rsidR="00A55C07" w:rsidRPr="00A55C07" w:rsidRDefault="00A55C07" w:rsidP="00A55C07">
            <w:pPr>
              <w:rPr>
                <w:bCs/>
                <w:sz w:val="28"/>
                <w:szCs w:val="28"/>
              </w:rPr>
            </w:pPr>
            <w:r w:rsidRPr="00A55C07">
              <w:rPr>
                <w:bCs/>
                <w:sz w:val="28"/>
                <w:szCs w:val="28"/>
              </w:rPr>
              <w:t xml:space="preserve">Капитальный </w:t>
            </w:r>
            <w:proofErr w:type="gramStart"/>
            <w:r w:rsidRPr="00A55C07">
              <w:rPr>
                <w:bCs/>
                <w:sz w:val="28"/>
                <w:szCs w:val="28"/>
              </w:rPr>
              <w:t>ремонт  кровли</w:t>
            </w:r>
            <w:proofErr w:type="gramEnd"/>
            <w:r w:rsidRPr="00A55C07">
              <w:rPr>
                <w:bCs/>
                <w:sz w:val="28"/>
                <w:szCs w:val="28"/>
              </w:rPr>
              <w:t xml:space="preserve"> здания станции 2-го подъема (инв. № 1296)</w:t>
            </w:r>
          </w:p>
        </w:tc>
        <w:tc>
          <w:tcPr>
            <w:tcW w:w="3514" w:type="dxa"/>
            <w:vAlign w:val="center"/>
          </w:tcPr>
          <w:p w14:paraId="3C376D35" w14:textId="77777777" w:rsidR="00A55C07" w:rsidRPr="00A55C07" w:rsidRDefault="00A55C07" w:rsidP="00A55C07">
            <w:pPr>
              <w:jc w:val="center"/>
              <w:rPr>
                <w:bCs/>
                <w:sz w:val="28"/>
                <w:szCs w:val="28"/>
              </w:rPr>
            </w:pPr>
            <w:r w:rsidRPr="00A55C07">
              <w:rPr>
                <w:bCs/>
                <w:sz w:val="28"/>
                <w:szCs w:val="28"/>
              </w:rPr>
              <w:t>92,52</w:t>
            </w:r>
          </w:p>
        </w:tc>
      </w:tr>
      <w:tr w:rsidR="00A55C07" w:rsidRPr="00A55C07" w14:paraId="22CC5D86" w14:textId="77777777" w:rsidTr="00F50726">
        <w:trPr>
          <w:trHeight w:val="756"/>
        </w:trPr>
        <w:tc>
          <w:tcPr>
            <w:tcW w:w="706" w:type="dxa"/>
            <w:vAlign w:val="center"/>
          </w:tcPr>
          <w:p w14:paraId="0F2DADD7" w14:textId="77777777" w:rsidR="00A55C07" w:rsidRPr="00A55C07" w:rsidRDefault="00A55C07" w:rsidP="00A55C07">
            <w:pPr>
              <w:jc w:val="center"/>
              <w:rPr>
                <w:bCs/>
                <w:sz w:val="28"/>
                <w:szCs w:val="28"/>
              </w:rPr>
            </w:pPr>
            <w:r w:rsidRPr="00A55C07">
              <w:rPr>
                <w:bCs/>
                <w:sz w:val="28"/>
                <w:szCs w:val="28"/>
              </w:rPr>
              <w:t>3.2.</w:t>
            </w:r>
          </w:p>
        </w:tc>
        <w:tc>
          <w:tcPr>
            <w:tcW w:w="5953" w:type="dxa"/>
            <w:vAlign w:val="center"/>
          </w:tcPr>
          <w:p w14:paraId="6672CDB8" w14:textId="77777777" w:rsidR="00A55C07" w:rsidRPr="00A55C07" w:rsidRDefault="00A55C07" w:rsidP="00A55C07">
            <w:pPr>
              <w:rPr>
                <w:bCs/>
                <w:sz w:val="28"/>
                <w:szCs w:val="28"/>
              </w:rPr>
            </w:pPr>
            <w:proofErr w:type="gramStart"/>
            <w:r w:rsidRPr="00A55C07">
              <w:rPr>
                <w:bCs/>
                <w:sz w:val="28"/>
                <w:szCs w:val="28"/>
              </w:rPr>
              <w:t>Капитальный  ремонт</w:t>
            </w:r>
            <w:proofErr w:type="gramEnd"/>
            <w:r w:rsidRPr="00A55C07">
              <w:rPr>
                <w:bCs/>
                <w:sz w:val="28"/>
                <w:szCs w:val="28"/>
              </w:rPr>
              <w:t xml:space="preserve">  артезианской скважины № 14 (инв. № 1292)</w:t>
            </w:r>
          </w:p>
        </w:tc>
        <w:tc>
          <w:tcPr>
            <w:tcW w:w="3514" w:type="dxa"/>
            <w:vAlign w:val="center"/>
          </w:tcPr>
          <w:p w14:paraId="5D4B0A06" w14:textId="77777777" w:rsidR="00A55C07" w:rsidRPr="00A55C07" w:rsidRDefault="00A55C07" w:rsidP="00A55C07">
            <w:pPr>
              <w:jc w:val="center"/>
              <w:rPr>
                <w:bCs/>
                <w:sz w:val="28"/>
                <w:szCs w:val="28"/>
              </w:rPr>
            </w:pPr>
            <w:r w:rsidRPr="00A55C07">
              <w:rPr>
                <w:bCs/>
                <w:sz w:val="28"/>
                <w:szCs w:val="28"/>
              </w:rPr>
              <w:t>462,72</w:t>
            </w:r>
          </w:p>
        </w:tc>
      </w:tr>
      <w:tr w:rsidR="00A55C07" w:rsidRPr="00A55C07" w14:paraId="720DDDA3" w14:textId="77777777" w:rsidTr="00F50726">
        <w:trPr>
          <w:trHeight w:val="794"/>
        </w:trPr>
        <w:tc>
          <w:tcPr>
            <w:tcW w:w="706" w:type="dxa"/>
            <w:vAlign w:val="center"/>
          </w:tcPr>
          <w:p w14:paraId="152CB340" w14:textId="77777777" w:rsidR="00A55C07" w:rsidRPr="00A55C07" w:rsidRDefault="00A55C07" w:rsidP="00A55C07">
            <w:pPr>
              <w:jc w:val="center"/>
              <w:rPr>
                <w:bCs/>
                <w:sz w:val="28"/>
                <w:szCs w:val="28"/>
              </w:rPr>
            </w:pPr>
            <w:r w:rsidRPr="00A55C07">
              <w:rPr>
                <w:bCs/>
                <w:sz w:val="28"/>
                <w:szCs w:val="28"/>
              </w:rPr>
              <w:t>3.3.</w:t>
            </w:r>
          </w:p>
        </w:tc>
        <w:tc>
          <w:tcPr>
            <w:tcW w:w="5953" w:type="dxa"/>
            <w:vAlign w:val="center"/>
          </w:tcPr>
          <w:p w14:paraId="6EE5625B" w14:textId="77777777" w:rsidR="00A55C07" w:rsidRPr="00A55C07" w:rsidRDefault="00A55C07" w:rsidP="00A55C07">
            <w:pPr>
              <w:rPr>
                <w:bCs/>
                <w:sz w:val="28"/>
                <w:szCs w:val="28"/>
              </w:rPr>
            </w:pPr>
            <w:r w:rsidRPr="00A55C07">
              <w:rPr>
                <w:bCs/>
                <w:sz w:val="28"/>
                <w:szCs w:val="28"/>
              </w:rPr>
              <w:t>Капитальный ремонт водопроводной сети мкрн. Греческий 138 - 201</w:t>
            </w:r>
          </w:p>
        </w:tc>
        <w:tc>
          <w:tcPr>
            <w:tcW w:w="3514" w:type="dxa"/>
            <w:vAlign w:val="center"/>
          </w:tcPr>
          <w:p w14:paraId="70FB4187" w14:textId="77777777" w:rsidR="00A55C07" w:rsidRPr="00A55C07" w:rsidRDefault="00A55C07" w:rsidP="00A55C07">
            <w:pPr>
              <w:jc w:val="center"/>
              <w:rPr>
                <w:bCs/>
                <w:sz w:val="28"/>
                <w:szCs w:val="28"/>
              </w:rPr>
            </w:pPr>
            <w:r w:rsidRPr="00A55C07">
              <w:rPr>
                <w:bCs/>
                <w:sz w:val="28"/>
                <w:szCs w:val="28"/>
              </w:rPr>
              <w:t>822,39</w:t>
            </w:r>
          </w:p>
        </w:tc>
      </w:tr>
      <w:tr w:rsidR="00A55C07" w:rsidRPr="00A55C07" w14:paraId="6D108530" w14:textId="77777777" w:rsidTr="00F50726">
        <w:trPr>
          <w:trHeight w:val="564"/>
        </w:trPr>
        <w:tc>
          <w:tcPr>
            <w:tcW w:w="6659" w:type="dxa"/>
            <w:gridSpan w:val="2"/>
            <w:vAlign w:val="center"/>
          </w:tcPr>
          <w:p w14:paraId="18FCB153" w14:textId="77777777" w:rsidR="00A55C07" w:rsidRPr="00A55C07" w:rsidRDefault="00A55C07" w:rsidP="00A55C07">
            <w:pPr>
              <w:rPr>
                <w:bCs/>
                <w:sz w:val="28"/>
                <w:szCs w:val="28"/>
              </w:rPr>
            </w:pPr>
            <w:r w:rsidRPr="00A55C07">
              <w:rPr>
                <w:bCs/>
                <w:sz w:val="28"/>
                <w:szCs w:val="28"/>
              </w:rPr>
              <w:t>Итого:</w:t>
            </w:r>
          </w:p>
        </w:tc>
        <w:tc>
          <w:tcPr>
            <w:tcW w:w="3514" w:type="dxa"/>
            <w:vAlign w:val="center"/>
          </w:tcPr>
          <w:p w14:paraId="312B816A" w14:textId="77777777" w:rsidR="00A55C07" w:rsidRPr="00A55C07" w:rsidRDefault="00A55C07" w:rsidP="00A55C07">
            <w:pPr>
              <w:jc w:val="center"/>
              <w:rPr>
                <w:bCs/>
                <w:sz w:val="28"/>
                <w:szCs w:val="28"/>
              </w:rPr>
            </w:pPr>
            <w:r w:rsidRPr="00A55C07">
              <w:rPr>
                <w:bCs/>
                <w:sz w:val="28"/>
                <w:szCs w:val="28"/>
              </w:rPr>
              <w:t>1377,63</w:t>
            </w:r>
          </w:p>
        </w:tc>
      </w:tr>
      <w:tr w:rsidR="00A55C07" w:rsidRPr="00A55C07" w14:paraId="7F786AFC" w14:textId="77777777" w:rsidTr="00F50726">
        <w:trPr>
          <w:trHeight w:val="257"/>
        </w:trPr>
        <w:tc>
          <w:tcPr>
            <w:tcW w:w="706" w:type="dxa"/>
            <w:vAlign w:val="center"/>
          </w:tcPr>
          <w:p w14:paraId="2DD27FCB" w14:textId="77777777" w:rsidR="00A55C07" w:rsidRPr="00A55C07" w:rsidRDefault="00A55C07" w:rsidP="00A55C07">
            <w:pPr>
              <w:ind w:left="166"/>
              <w:rPr>
                <w:bCs/>
                <w:color w:val="000000"/>
                <w:sz w:val="28"/>
                <w:szCs w:val="28"/>
              </w:rPr>
            </w:pPr>
            <w:r w:rsidRPr="00A55C07">
              <w:rPr>
                <w:bCs/>
                <w:color w:val="000000"/>
                <w:sz w:val="28"/>
                <w:szCs w:val="28"/>
              </w:rPr>
              <w:lastRenderedPageBreak/>
              <w:t>1</w:t>
            </w:r>
          </w:p>
        </w:tc>
        <w:tc>
          <w:tcPr>
            <w:tcW w:w="5953" w:type="dxa"/>
            <w:vAlign w:val="center"/>
          </w:tcPr>
          <w:p w14:paraId="7F7D643C" w14:textId="77777777" w:rsidR="00A55C07" w:rsidRPr="00A55C07" w:rsidRDefault="00A55C07" w:rsidP="00A55C07">
            <w:pPr>
              <w:ind w:left="360"/>
              <w:jc w:val="center"/>
              <w:rPr>
                <w:bCs/>
                <w:color w:val="000000"/>
                <w:sz w:val="28"/>
                <w:szCs w:val="28"/>
              </w:rPr>
            </w:pPr>
            <w:r w:rsidRPr="00A55C07">
              <w:rPr>
                <w:bCs/>
                <w:color w:val="000000"/>
                <w:sz w:val="28"/>
                <w:szCs w:val="28"/>
              </w:rPr>
              <w:t>2</w:t>
            </w:r>
          </w:p>
        </w:tc>
        <w:tc>
          <w:tcPr>
            <w:tcW w:w="3514" w:type="dxa"/>
            <w:vAlign w:val="center"/>
          </w:tcPr>
          <w:p w14:paraId="087B5BAB" w14:textId="77777777" w:rsidR="00A55C07" w:rsidRPr="00A55C07" w:rsidRDefault="00A55C07" w:rsidP="00A55C07">
            <w:pPr>
              <w:ind w:left="360"/>
              <w:jc w:val="center"/>
              <w:rPr>
                <w:bCs/>
                <w:color w:val="000000"/>
                <w:sz w:val="28"/>
                <w:szCs w:val="28"/>
              </w:rPr>
            </w:pPr>
            <w:r w:rsidRPr="00A55C07">
              <w:rPr>
                <w:bCs/>
                <w:color w:val="000000"/>
                <w:sz w:val="28"/>
                <w:szCs w:val="28"/>
              </w:rPr>
              <w:t>3</w:t>
            </w:r>
          </w:p>
        </w:tc>
      </w:tr>
      <w:tr w:rsidR="00A55C07" w:rsidRPr="00A55C07" w14:paraId="181A3FE9" w14:textId="77777777" w:rsidTr="00F50726">
        <w:trPr>
          <w:trHeight w:val="527"/>
        </w:trPr>
        <w:tc>
          <w:tcPr>
            <w:tcW w:w="10173" w:type="dxa"/>
            <w:gridSpan w:val="3"/>
            <w:vAlign w:val="center"/>
          </w:tcPr>
          <w:p w14:paraId="49AD4AC5" w14:textId="77777777" w:rsidR="00A55C07" w:rsidRPr="00A55C07" w:rsidRDefault="00A55C07" w:rsidP="00A55C07">
            <w:pPr>
              <w:numPr>
                <w:ilvl w:val="0"/>
                <w:numId w:val="60"/>
              </w:numPr>
              <w:contextualSpacing/>
              <w:jc w:val="center"/>
              <w:rPr>
                <w:bCs/>
                <w:sz w:val="28"/>
                <w:szCs w:val="28"/>
              </w:rPr>
            </w:pPr>
            <w:r w:rsidRPr="00A55C07">
              <w:rPr>
                <w:bCs/>
                <w:sz w:val="28"/>
                <w:szCs w:val="28"/>
              </w:rPr>
              <w:t>Водоотведение</w:t>
            </w:r>
          </w:p>
        </w:tc>
      </w:tr>
      <w:tr w:rsidR="00A55C07" w:rsidRPr="00A55C07" w14:paraId="7A83B939" w14:textId="77777777" w:rsidTr="00F50726">
        <w:trPr>
          <w:trHeight w:val="545"/>
        </w:trPr>
        <w:tc>
          <w:tcPr>
            <w:tcW w:w="706" w:type="dxa"/>
            <w:vAlign w:val="center"/>
          </w:tcPr>
          <w:p w14:paraId="4212870A" w14:textId="77777777" w:rsidR="00A55C07" w:rsidRPr="00A55C07" w:rsidRDefault="00A55C07" w:rsidP="00A55C07">
            <w:pPr>
              <w:jc w:val="center"/>
              <w:rPr>
                <w:bCs/>
                <w:sz w:val="28"/>
                <w:szCs w:val="28"/>
              </w:rPr>
            </w:pPr>
            <w:r w:rsidRPr="00A55C07">
              <w:rPr>
                <w:bCs/>
                <w:sz w:val="28"/>
                <w:szCs w:val="28"/>
              </w:rPr>
              <w:t>4.1.</w:t>
            </w:r>
          </w:p>
        </w:tc>
        <w:tc>
          <w:tcPr>
            <w:tcW w:w="5953" w:type="dxa"/>
            <w:vAlign w:val="center"/>
          </w:tcPr>
          <w:p w14:paraId="5BD369B7" w14:textId="77777777" w:rsidR="00A55C07" w:rsidRPr="00A55C07" w:rsidRDefault="00A55C07" w:rsidP="00A55C07">
            <w:pPr>
              <w:rPr>
                <w:bCs/>
                <w:sz w:val="28"/>
                <w:szCs w:val="28"/>
              </w:rPr>
            </w:pPr>
            <w:r w:rsidRPr="00A55C07">
              <w:rPr>
                <w:bCs/>
                <w:sz w:val="28"/>
                <w:szCs w:val="28"/>
              </w:rPr>
              <w:t xml:space="preserve">Капитальный </w:t>
            </w:r>
            <w:proofErr w:type="gramStart"/>
            <w:r w:rsidRPr="00A55C07">
              <w:rPr>
                <w:bCs/>
                <w:sz w:val="28"/>
                <w:szCs w:val="28"/>
              </w:rPr>
              <w:t>ремонт  канализационной</w:t>
            </w:r>
            <w:proofErr w:type="gramEnd"/>
            <w:r w:rsidRPr="00A55C07">
              <w:rPr>
                <w:bCs/>
                <w:sz w:val="28"/>
                <w:szCs w:val="28"/>
              </w:rPr>
              <w:t xml:space="preserve"> сети протяженностью 30 м бестраншейным методом по ул. Шевцовой, 50</w:t>
            </w:r>
          </w:p>
        </w:tc>
        <w:tc>
          <w:tcPr>
            <w:tcW w:w="3514" w:type="dxa"/>
            <w:vAlign w:val="center"/>
          </w:tcPr>
          <w:p w14:paraId="588B7E93" w14:textId="77777777" w:rsidR="00A55C07" w:rsidRPr="00A55C07" w:rsidRDefault="00A55C07" w:rsidP="00A55C07">
            <w:pPr>
              <w:jc w:val="center"/>
              <w:rPr>
                <w:bCs/>
                <w:sz w:val="28"/>
                <w:szCs w:val="28"/>
              </w:rPr>
            </w:pPr>
            <w:r w:rsidRPr="00A55C07">
              <w:rPr>
                <w:bCs/>
                <w:sz w:val="28"/>
                <w:szCs w:val="28"/>
              </w:rPr>
              <w:t>233,90</w:t>
            </w:r>
          </w:p>
        </w:tc>
      </w:tr>
      <w:tr w:rsidR="00A55C07" w:rsidRPr="00A55C07" w14:paraId="083086A9" w14:textId="77777777" w:rsidTr="00F50726">
        <w:trPr>
          <w:trHeight w:val="545"/>
        </w:trPr>
        <w:tc>
          <w:tcPr>
            <w:tcW w:w="706" w:type="dxa"/>
            <w:vAlign w:val="center"/>
          </w:tcPr>
          <w:p w14:paraId="2A65A829" w14:textId="77777777" w:rsidR="00A55C07" w:rsidRPr="00A55C07" w:rsidRDefault="00A55C07" w:rsidP="00A55C07">
            <w:pPr>
              <w:jc w:val="center"/>
              <w:rPr>
                <w:bCs/>
                <w:sz w:val="28"/>
                <w:szCs w:val="28"/>
              </w:rPr>
            </w:pPr>
            <w:r w:rsidRPr="00A55C07">
              <w:rPr>
                <w:bCs/>
                <w:sz w:val="28"/>
                <w:szCs w:val="28"/>
              </w:rPr>
              <w:t>4.2.</w:t>
            </w:r>
          </w:p>
        </w:tc>
        <w:tc>
          <w:tcPr>
            <w:tcW w:w="5953" w:type="dxa"/>
            <w:vAlign w:val="center"/>
          </w:tcPr>
          <w:p w14:paraId="18F0E877" w14:textId="77777777" w:rsidR="00A55C07" w:rsidRPr="00A55C07" w:rsidRDefault="00A55C07" w:rsidP="00A55C07">
            <w:pPr>
              <w:rPr>
                <w:bCs/>
                <w:sz w:val="28"/>
                <w:szCs w:val="28"/>
              </w:rPr>
            </w:pPr>
            <w:r w:rsidRPr="00A55C07">
              <w:rPr>
                <w:bCs/>
                <w:sz w:val="28"/>
                <w:szCs w:val="28"/>
              </w:rPr>
              <w:t xml:space="preserve">Капитальный </w:t>
            </w:r>
            <w:proofErr w:type="gramStart"/>
            <w:r w:rsidRPr="00A55C07">
              <w:rPr>
                <w:bCs/>
                <w:sz w:val="28"/>
                <w:szCs w:val="28"/>
              </w:rPr>
              <w:t>ремонт  канализационной</w:t>
            </w:r>
            <w:proofErr w:type="gramEnd"/>
            <w:r w:rsidRPr="00A55C07">
              <w:rPr>
                <w:bCs/>
                <w:sz w:val="28"/>
                <w:szCs w:val="28"/>
              </w:rPr>
              <w:t xml:space="preserve"> сети по ул. Комсомольская, 1 а (инв. № 662)</w:t>
            </w:r>
          </w:p>
        </w:tc>
        <w:tc>
          <w:tcPr>
            <w:tcW w:w="3514" w:type="dxa"/>
            <w:vAlign w:val="center"/>
          </w:tcPr>
          <w:p w14:paraId="6D12E037" w14:textId="77777777" w:rsidR="00A55C07" w:rsidRPr="00A55C07" w:rsidRDefault="00A55C07" w:rsidP="00A55C07">
            <w:pPr>
              <w:jc w:val="center"/>
              <w:rPr>
                <w:bCs/>
                <w:sz w:val="28"/>
                <w:szCs w:val="28"/>
              </w:rPr>
            </w:pPr>
            <w:r w:rsidRPr="00A55C07">
              <w:rPr>
                <w:bCs/>
                <w:sz w:val="28"/>
                <w:szCs w:val="28"/>
              </w:rPr>
              <w:t>85,51</w:t>
            </w:r>
          </w:p>
        </w:tc>
      </w:tr>
      <w:tr w:rsidR="00A55C07" w:rsidRPr="00A55C07" w14:paraId="070E8269" w14:textId="77777777" w:rsidTr="00F50726">
        <w:trPr>
          <w:trHeight w:val="545"/>
        </w:trPr>
        <w:tc>
          <w:tcPr>
            <w:tcW w:w="706" w:type="dxa"/>
            <w:vAlign w:val="center"/>
          </w:tcPr>
          <w:p w14:paraId="48AAAB6E" w14:textId="77777777" w:rsidR="00A55C07" w:rsidRPr="00A55C07" w:rsidRDefault="00A55C07" w:rsidP="00A55C07">
            <w:pPr>
              <w:jc w:val="center"/>
              <w:rPr>
                <w:bCs/>
                <w:sz w:val="28"/>
                <w:szCs w:val="28"/>
              </w:rPr>
            </w:pPr>
            <w:r w:rsidRPr="00A55C07">
              <w:rPr>
                <w:bCs/>
                <w:sz w:val="28"/>
                <w:szCs w:val="28"/>
              </w:rPr>
              <w:t>4.3.</w:t>
            </w:r>
          </w:p>
        </w:tc>
        <w:tc>
          <w:tcPr>
            <w:tcW w:w="5953" w:type="dxa"/>
            <w:vAlign w:val="center"/>
          </w:tcPr>
          <w:p w14:paraId="567F70FA" w14:textId="77777777" w:rsidR="00A55C07" w:rsidRPr="00A55C07" w:rsidRDefault="00A55C07" w:rsidP="00A55C07">
            <w:pPr>
              <w:rPr>
                <w:bCs/>
                <w:sz w:val="28"/>
                <w:szCs w:val="28"/>
              </w:rPr>
            </w:pPr>
            <w:r w:rsidRPr="00A55C07">
              <w:rPr>
                <w:bCs/>
                <w:sz w:val="28"/>
                <w:szCs w:val="28"/>
              </w:rPr>
              <w:t>Капитальный ремонт первичного двухъярусного отстойника № 2 (инв. № 2025)</w:t>
            </w:r>
          </w:p>
        </w:tc>
        <w:tc>
          <w:tcPr>
            <w:tcW w:w="3514" w:type="dxa"/>
            <w:vAlign w:val="center"/>
          </w:tcPr>
          <w:p w14:paraId="721E14BD" w14:textId="77777777" w:rsidR="00A55C07" w:rsidRPr="00A55C07" w:rsidRDefault="00A55C07" w:rsidP="00A55C07">
            <w:pPr>
              <w:jc w:val="center"/>
              <w:rPr>
                <w:bCs/>
                <w:sz w:val="28"/>
                <w:szCs w:val="28"/>
              </w:rPr>
            </w:pPr>
            <w:r w:rsidRPr="00A55C07">
              <w:rPr>
                <w:bCs/>
                <w:sz w:val="28"/>
                <w:szCs w:val="28"/>
              </w:rPr>
              <w:t>195,50</w:t>
            </w:r>
          </w:p>
        </w:tc>
      </w:tr>
      <w:tr w:rsidR="00A55C07" w:rsidRPr="00A55C07" w14:paraId="392358DE" w14:textId="77777777" w:rsidTr="00F50726">
        <w:trPr>
          <w:trHeight w:val="545"/>
        </w:trPr>
        <w:tc>
          <w:tcPr>
            <w:tcW w:w="706" w:type="dxa"/>
            <w:vAlign w:val="center"/>
          </w:tcPr>
          <w:p w14:paraId="52ADB169" w14:textId="77777777" w:rsidR="00A55C07" w:rsidRPr="00A55C07" w:rsidRDefault="00A55C07" w:rsidP="00A55C07">
            <w:pPr>
              <w:jc w:val="center"/>
              <w:rPr>
                <w:bCs/>
                <w:sz w:val="28"/>
                <w:szCs w:val="28"/>
              </w:rPr>
            </w:pPr>
            <w:r w:rsidRPr="00A55C07">
              <w:rPr>
                <w:bCs/>
                <w:sz w:val="28"/>
                <w:szCs w:val="28"/>
              </w:rPr>
              <w:t>4.4.</w:t>
            </w:r>
          </w:p>
        </w:tc>
        <w:tc>
          <w:tcPr>
            <w:tcW w:w="5953" w:type="dxa"/>
            <w:vAlign w:val="center"/>
          </w:tcPr>
          <w:p w14:paraId="6C7BFCFB" w14:textId="77777777" w:rsidR="00A55C07" w:rsidRPr="00A55C07" w:rsidRDefault="00A55C07" w:rsidP="00A55C07">
            <w:pPr>
              <w:rPr>
                <w:bCs/>
                <w:sz w:val="28"/>
                <w:szCs w:val="28"/>
              </w:rPr>
            </w:pPr>
            <w:r w:rsidRPr="00A55C07">
              <w:rPr>
                <w:bCs/>
                <w:sz w:val="28"/>
                <w:szCs w:val="28"/>
              </w:rPr>
              <w:t>Капитальный ремонт первичного двухъярусного отстойника № 6 (инв. № 2025)</w:t>
            </w:r>
          </w:p>
        </w:tc>
        <w:tc>
          <w:tcPr>
            <w:tcW w:w="3514" w:type="dxa"/>
            <w:vAlign w:val="center"/>
          </w:tcPr>
          <w:p w14:paraId="6BA52257" w14:textId="77777777" w:rsidR="00A55C07" w:rsidRPr="00A55C07" w:rsidRDefault="00A55C07" w:rsidP="00A55C07">
            <w:pPr>
              <w:jc w:val="center"/>
              <w:rPr>
                <w:bCs/>
                <w:sz w:val="28"/>
                <w:szCs w:val="28"/>
              </w:rPr>
            </w:pPr>
            <w:r w:rsidRPr="00A55C07">
              <w:rPr>
                <w:bCs/>
                <w:sz w:val="28"/>
                <w:szCs w:val="28"/>
              </w:rPr>
              <w:t>183,61</w:t>
            </w:r>
          </w:p>
        </w:tc>
      </w:tr>
      <w:tr w:rsidR="00A55C07" w:rsidRPr="00A55C07" w14:paraId="1E3592EF" w14:textId="77777777" w:rsidTr="00F50726">
        <w:trPr>
          <w:trHeight w:val="566"/>
        </w:trPr>
        <w:tc>
          <w:tcPr>
            <w:tcW w:w="6659" w:type="dxa"/>
            <w:gridSpan w:val="2"/>
            <w:vAlign w:val="center"/>
          </w:tcPr>
          <w:p w14:paraId="1C1520D5" w14:textId="77777777" w:rsidR="00A55C07" w:rsidRPr="00A55C07" w:rsidRDefault="00A55C07" w:rsidP="00A55C07">
            <w:pPr>
              <w:rPr>
                <w:bCs/>
                <w:sz w:val="28"/>
                <w:szCs w:val="28"/>
              </w:rPr>
            </w:pPr>
            <w:r w:rsidRPr="00A55C07">
              <w:rPr>
                <w:bCs/>
                <w:sz w:val="28"/>
                <w:szCs w:val="28"/>
              </w:rPr>
              <w:t>Итого:</w:t>
            </w:r>
          </w:p>
        </w:tc>
        <w:tc>
          <w:tcPr>
            <w:tcW w:w="3514" w:type="dxa"/>
            <w:vAlign w:val="center"/>
          </w:tcPr>
          <w:p w14:paraId="7199393B" w14:textId="77777777" w:rsidR="00A55C07" w:rsidRPr="00A55C07" w:rsidRDefault="00A55C07" w:rsidP="00A55C07">
            <w:pPr>
              <w:jc w:val="center"/>
              <w:rPr>
                <w:bCs/>
                <w:sz w:val="28"/>
                <w:szCs w:val="28"/>
              </w:rPr>
            </w:pPr>
            <w:r w:rsidRPr="00A55C07">
              <w:rPr>
                <w:bCs/>
                <w:sz w:val="28"/>
                <w:szCs w:val="28"/>
              </w:rPr>
              <w:t>698,52</w:t>
            </w:r>
          </w:p>
        </w:tc>
      </w:tr>
    </w:tbl>
    <w:p w14:paraId="0852901A" w14:textId="77777777" w:rsidR="00A55C07" w:rsidRPr="00A55C07" w:rsidRDefault="00A55C07" w:rsidP="00A55C07">
      <w:pPr>
        <w:ind w:left="-567"/>
        <w:jc w:val="center"/>
        <w:rPr>
          <w:bCs/>
          <w:color w:val="FF0000"/>
          <w:sz w:val="28"/>
          <w:szCs w:val="28"/>
        </w:rPr>
      </w:pPr>
    </w:p>
    <w:p w14:paraId="626EEE8A" w14:textId="77777777" w:rsidR="00A55C07" w:rsidRPr="00A55C07" w:rsidRDefault="00A55C07" w:rsidP="00A55C07">
      <w:pPr>
        <w:ind w:left="-567"/>
        <w:jc w:val="center"/>
        <w:rPr>
          <w:bCs/>
          <w:color w:val="FF0000"/>
          <w:sz w:val="28"/>
          <w:szCs w:val="28"/>
        </w:rPr>
      </w:pPr>
    </w:p>
    <w:p w14:paraId="54C20DB5" w14:textId="77777777" w:rsidR="00A55C07" w:rsidRPr="00A55C07" w:rsidRDefault="00A55C07" w:rsidP="00A55C07">
      <w:pPr>
        <w:ind w:left="-567"/>
        <w:jc w:val="center"/>
        <w:rPr>
          <w:bCs/>
          <w:color w:val="FF0000"/>
          <w:sz w:val="28"/>
          <w:szCs w:val="28"/>
        </w:rPr>
      </w:pPr>
    </w:p>
    <w:p w14:paraId="3394AFF9" w14:textId="77777777" w:rsidR="00A55C07" w:rsidRPr="00A55C07" w:rsidRDefault="00A55C07" w:rsidP="00A55C07">
      <w:pPr>
        <w:ind w:left="-567"/>
        <w:jc w:val="center"/>
        <w:rPr>
          <w:bCs/>
          <w:color w:val="FF0000"/>
          <w:sz w:val="28"/>
          <w:szCs w:val="28"/>
        </w:rPr>
      </w:pPr>
    </w:p>
    <w:p w14:paraId="6A2FA76A" w14:textId="77777777" w:rsidR="00A55C07" w:rsidRPr="00A55C07" w:rsidRDefault="00A55C07" w:rsidP="00A55C07">
      <w:pPr>
        <w:ind w:left="-567"/>
        <w:jc w:val="center"/>
        <w:rPr>
          <w:bCs/>
          <w:color w:val="FF0000"/>
          <w:sz w:val="28"/>
          <w:szCs w:val="28"/>
        </w:rPr>
      </w:pPr>
    </w:p>
    <w:p w14:paraId="4136840B" w14:textId="77777777" w:rsidR="00A55C07" w:rsidRPr="00A55C07" w:rsidRDefault="00A55C07" w:rsidP="00A55C07">
      <w:pPr>
        <w:ind w:left="-567"/>
        <w:jc w:val="center"/>
        <w:rPr>
          <w:bCs/>
          <w:color w:val="FF0000"/>
          <w:sz w:val="28"/>
          <w:szCs w:val="28"/>
        </w:rPr>
      </w:pPr>
    </w:p>
    <w:p w14:paraId="63748178" w14:textId="77777777" w:rsidR="00A55C07" w:rsidRPr="00A55C07" w:rsidRDefault="00A55C07" w:rsidP="00A55C07">
      <w:pPr>
        <w:ind w:left="-567"/>
        <w:jc w:val="center"/>
        <w:rPr>
          <w:bCs/>
          <w:color w:val="FF0000"/>
          <w:sz w:val="28"/>
          <w:szCs w:val="28"/>
        </w:rPr>
      </w:pPr>
    </w:p>
    <w:p w14:paraId="0797D2E1" w14:textId="77777777" w:rsidR="00A55C07" w:rsidRPr="00A55C07" w:rsidRDefault="00A55C07" w:rsidP="00A55C07">
      <w:pPr>
        <w:ind w:left="-567"/>
        <w:jc w:val="center"/>
        <w:rPr>
          <w:bCs/>
          <w:color w:val="FF0000"/>
          <w:sz w:val="28"/>
          <w:szCs w:val="28"/>
        </w:rPr>
      </w:pPr>
    </w:p>
    <w:p w14:paraId="6681C5FF" w14:textId="77777777" w:rsidR="00A55C07" w:rsidRPr="00A55C07" w:rsidRDefault="00A55C07" w:rsidP="00A55C07">
      <w:pPr>
        <w:ind w:left="-567"/>
        <w:jc w:val="center"/>
        <w:rPr>
          <w:bCs/>
          <w:color w:val="FF0000"/>
          <w:sz w:val="28"/>
          <w:szCs w:val="28"/>
        </w:rPr>
      </w:pPr>
    </w:p>
    <w:p w14:paraId="1B95B3B0" w14:textId="77777777" w:rsidR="00A55C07" w:rsidRPr="00A55C07" w:rsidRDefault="00A55C07" w:rsidP="00A55C07">
      <w:pPr>
        <w:ind w:left="-567"/>
        <w:jc w:val="center"/>
        <w:rPr>
          <w:bCs/>
          <w:color w:val="FF0000"/>
          <w:sz w:val="28"/>
          <w:szCs w:val="28"/>
        </w:rPr>
      </w:pPr>
    </w:p>
    <w:p w14:paraId="591B1791" w14:textId="77777777" w:rsidR="00A55C07" w:rsidRPr="00A55C07" w:rsidRDefault="00A55C07" w:rsidP="00A55C07">
      <w:pPr>
        <w:ind w:left="-567"/>
        <w:jc w:val="center"/>
        <w:rPr>
          <w:bCs/>
          <w:color w:val="FF0000"/>
          <w:sz w:val="28"/>
          <w:szCs w:val="28"/>
        </w:rPr>
      </w:pPr>
    </w:p>
    <w:p w14:paraId="7F63EB17" w14:textId="77777777" w:rsidR="00A55C07" w:rsidRPr="00A55C07" w:rsidRDefault="00A55C07" w:rsidP="00A55C07">
      <w:pPr>
        <w:ind w:left="-567"/>
        <w:jc w:val="center"/>
        <w:rPr>
          <w:bCs/>
          <w:color w:val="FF0000"/>
          <w:sz w:val="28"/>
          <w:szCs w:val="28"/>
        </w:rPr>
      </w:pPr>
    </w:p>
    <w:p w14:paraId="373ED442" w14:textId="77777777" w:rsidR="00A55C07" w:rsidRPr="00A55C07" w:rsidRDefault="00A55C07" w:rsidP="00A55C07">
      <w:pPr>
        <w:ind w:left="-567"/>
        <w:jc w:val="center"/>
        <w:rPr>
          <w:bCs/>
          <w:color w:val="FF0000"/>
          <w:sz w:val="28"/>
          <w:szCs w:val="28"/>
        </w:rPr>
      </w:pPr>
    </w:p>
    <w:p w14:paraId="0061A80B" w14:textId="77777777" w:rsidR="00A55C07" w:rsidRPr="00A55C07" w:rsidRDefault="00A55C07" w:rsidP="00A55C07">
      <w:pPr>
        <w:ind w:left="-567"/>
        <w:jc w:val="center"/>
        <w:rPr>
          <w:bCs/>
          <w:color w:val="FF0000"/>
          <w:sz w:val="28"/>
          <w:szCs w:val="28"/>
        </w:rPr>
      </w:pPr>
    </w:p>
    <w:p w14:paraId="3D786D16" w14:textId="77777777" w:rsidR="00A55C07" w:rsidRPr="00A55C07" w:rsidRDefault="00A55C07" w:rsidP="00A55C07">
      <w:pPr>
        <w:ind w:left="-567"/>
        <w:jc w:val="center"/>
        <w:rPr>
          <w:bCs/>
          <w:color w:val="FF0000"/>
          <w:sz w:val="28"/>
          <w:szCs w:val="28"/>
        </w:rPr>
      </w:pPr>
    </w:p>
    <w:p w14:paraId="4FFDBC96" w14:textId="77777777" w:rsidR="00A55C07" w:rsidRPr="00A55C07" w:rsidRDefault="00A55C07" w:rsidP="00A55C07">
      <w:pPr>
        <w:ind w:left="-567"/>
        <w:jc w:val="center"/>
        <w:rPr>
          <w:bCs/>
          <w:color w:val="FF0000"/>
          <w:sz w:val="28"/>
          <w:szCs w:val="28"/>
        </w:rPr>
      </w:pPr>
    </w:p>
    <w:p w14:paraId="54389551" w14:textId="77777777" w:rsidR="00A55C07" w:rsidRPr="00A55C07" w:rsidRDefault="00A55C07" w:rsidP="00A55C07">
      <w:pPr>
        <w:ind w:left="-567"/>
        <w:jc w:val="center"/>
        <w:rPr>
          <w:bCs/>
          <w:color w:val="FF0000"/>
          <w:sz w:val="28"/>
          <w:szCs w:val="28"/>
        </w:rPr>
      </w:pPr>
    </w:p>
    <w:p w14:paraId="19C52190" w14:textId="77777777" w:rsidR="00A55C07" w:rsidRPr="00A55C07" w:rsidRDefault="00A55C07" w:rsidP="00A55C07">
      <w:pPr>
        <w:ind w:left="-567"/>
        <w:jc w:val="center"/>
        <w:rPr>
          <w:bCs/>
          <w:color w:val="FF0000"/>
          <w:sz w:val="28"/>
          <w:szCs w:val="28"/>
        </w:rPr>
      </w:pPr>
    </w:p>
    <w:p w14:paraId="3AA562AF" w14:textId="77777777" w:rsidR="00A55C07" w:rsidRPr="00A55C07" w:rsidRDefault="00A55C07" w:rsidP="00A55C07">
      <w:pPr>
        <w:ind w:left="-567"/>
        <w:jc w:val="center"/>
        <w:rPr>
          <w:bCs/>
          <w:color w:val="FF0000"/>
          <w:sz w:val="28"/>
          <w:szCs w:val="28"/>
        </w:rPr>
      </w:pPr>
    </w:p>
    <w:p w14:paraId="75C7B773" w14:textId="77777777" w:rsidR="00A55C07" w:rsidRPr="00A55C07" w:rsidRDefault="00A55C07" w:rsidP="00A55C07">
      <w:pPr>
        <w:ind w:left="-567"/>
        <w:jc w:val="center"/>
        <w:rPr>
          <w:bCs/>
          <w:color w:val="FF0000"/>
          <w:sz w:val="28"/>
          <w:szCs w:val="28"/>
        </w:rPr>
      </w:pPr>
    </w:p>
    <w:p w14:paraId="09D5BBDB" w14:textId="77777777" w:rsidR="00A55C07" w:rsidRPr="00A55C07" w:rsidRDefault="00A55C07" w:rsidP="00A55C07">
      <w:pPr>
        <w:ind w:left="-567"/>
        <w:jc w:val="center"/>
        <w:rPr>
          <w:bCs/>
          <w:color w:val="FF0000"/>
          <w:sz w:val="28"/>
          <w:szCs w:val="28"/>
        </w:rPr>
      </w:pPr>
    </w:p>
    <w:p w14:paraId="67946472" w14:textId="77777777" w:rsidR="00A55C07" w:rsidRPr="00A55C07" w:rsidRDefault="00A55C07" w:rsidP="00A55C07">
      <w:pPr>
        <w:ind w:left="-567"/>
        <w:jc w:val="center"/>
        <w:rPr>
          <w:bCs/>
          <w:color w:val="FF0000"/>
          <w:sz w:val="28"/>
          <w:szCs w:val="28"/>
        </w:rPr>
      </w:pPr>
    </w:p>
    <w:p w14:paraId="42DE69D7" w14:textId="77777777" w:rsidR="00A55C07" w:rsidRPr="00A55C07" w:rsidRDefault="00A55C07" w:rsidP="00A55C07">
      <w:pPr>
        <w:ind w:left="-567"/>
        <w:jc w:val="center"/>
        <w:rPr>
          <w:bCs/>
          <w:color w:val="FF0000"/>
          <w:sz w:val="28"/>
          <w:szCs w:val="28"/>
        </w:rPr>
      </w:pPr>
    </w:p>
    <w:p w14:paraId="698F43AE" w14:textId="77777777" w:rsidR="00A55C07" w:rsidRPr="00A55C07" w:rsidRDefault="00A55C07" w:rsidP="00A55C07">
      <w:pPr>
        <w:ind w:left="-567"/>
        <w:jc w:val="center"/>
        <w:rPr>
          <w:bCs/>
          <w:color w:val="FF0000"/>
          <w:sz w:val="28"/>
          <w:szCs w:val="28"/>
        </w:rPr>
      </w:pPr>
    </w:p>
    <w:p w14:paraId="38245D9A" w14:textId="77777777" w:rsidR="00A55C07" w:rsidRPr="00A55C07" w:rsidRDefault="00A55C07" w:rsidP="00A55C07">
      <w:pPr>
        <w:ind w:left="-567"/>
        <w:jc w:val="center"/>
        <w:rPr>
          <w:bCs/>
          <w:color w:val="FF0000"/>
          <w:sz w:val="28"/>
          <w:szCs w:val="28"/>
        </w:rPr>
      </w:pPr>
    </w:p>
    <w:p w14:paraId="6627AC4B" w14:textId="77777777" w:rsidR="00A55C07" w:rsidRPr="00A55C07" w:rsidRDefault="00A55C07" w:rsidP="00A55C07">
      <w:pPr>
        <w:ind w:left="-567"/>
        <w:jc w:val="center"/>
        <w:rPr>
          <w:bCs/>
          <w:color w:val="FF0000"/>
          <w:sz w:val="28"/>
          <w:szCs w:val="28"/>
        </w:rPr>
      </w:pPr>
    </w:p>
    <w:p w14:paraId="1B09A0CD" w14:textId="77777777" w:rsidR="00A55C07" w:rsidRPr="00A55C07" w:rsidRDefault="00A55C07" w:rsidP="00A55C07">
      <w:pPr>
        <w:ind w:left="-567"/>
        <w:jc w:val="center"/>
        <w:rPr>
          <w:bCs/>
          <w:color w:val="FF0000"/>
          <w:sz w:val="28"/>
          <w:szCs w:val="28"/>
        </w:rPr>
      </w:pPr>
    </w:p>
    <w:p w14:paraId="5B6A8CFF" w14:textId="77777777" w:rsidR="00A55C07" w:rsidRPr="00A55C07" w:rsidRDefault="00A55C07" w:rsidP="00A55C07">
      <w:pPr>
        <w:ind w:left="-567"/>
        <w:jc w:val="center"/>
        <w:rPr>
          <w:bCs/>
          <w:color w:val="FF0000"/>
          <w:sz w:val="28"/>
          <w:szCs w:val="28"/>
        </w:rPr>
      </w:pPr>
    </w:p>
    <w:p w14:paraId="21AFF924" w14:textId="77777777" w:rsidR="00A55C07" w:rsidRPr="00A55C07" w:rsidRDefault="00A55C07" w:rsidP="00A55C07">
      <w:pPr>
        <w:ind w:left="-567"/>
        <w:jc w:val="center"/>
        <w:rPr>
          <w:bCs/>
          <w:color w:val="FF0000"/>
          <w:sz w:val="28"/>
          <w:szCs w:val="28"/>
        </w:rPr>
      </w:pPr>
    </w:p>
    <w:p w14:paraId="76F5A022" w14:textId="77777777" w:rsidR="00A55C07" w:rsidRPr="00A55C07" w:rsidRDefault="00A55C07" w:rsidP="00A55C07">
      <w:pPr>
        <w:ind w:left="-567"/>
        <w:jc w:val="center"/>
        <w:rPr>
          <w:bCs/>
          <w:color w:val="FF0000"/>
          <w:sz w:val="28"/>
          <w:szCs w:val="28"/>
        </w:rPr>
      </w:pPr>
    </w:p>
    <w:p w14:paraId="480D322F" w14:textId="77777777" w:rsidR="00A55C07" w:rsidRPr="00A55C07" w:rsidRDefault="00A55C07" w:rsidP="00A55C07">
      <w:pPr>
        <w:ind w:left="-567"/>
        <w:jc w:val="center"/>
        <w:rPr>
          <w:bCs/>
          <w:color w:val="FF0000"/>
          <w:sz w:val="28"/>
          <w:szCs w:val="28"/>
        </w:rPr>
      </w:pPr>
    </w:p>
    <w:p w14:paraId="3D4B1C67" w14:textId="77777777" w:rsidR="00A55C07" w:rsidRPr="00A55C07" w:rsidRDefault="00A55C07" w:rsidP="00A55C07">
      <w:pPr>
        <w:ind w:left="-567"/>
        <w:jc w:val="center"/>
        <w:rPr>
          <w:bCs/>
          <w:sz w:val="28"/>
          <w:szCs w:val="28"/>
        </w:rPr>
      </w:pPr>
      <w:r w:rsidRPr="00A55C07">
        <w:rPr>
          <w:bCs/>
          <w:sz w:val="28"/>
          <w:szCs w:val="28"/>
        </w:rPr>
        <w:t>Раздел 11. Мероприятия, направленные на повышение качества обслуживания абонентов</w:t>
      </w:r>
    </w:p>
    <w:p w14:paraId="058D6168" w14:textId="77777777" w:rsidR="00A55C07" w:rsidRPr="00A55C07" w:rsidRDefault="00A55C07" w:rsidP="00A55C07">
      <w:pPr>
        <w:ind w:left="-567"/>
        <w:jc w:val="center"/>
        <w:rPr>
          <w:bCs/>
          <w:sz w:val="28"/>
          <w:szCs w:val="28"/>
        </w:rPr>
      </w:pPr>
    </w:p>
    <w:tbl>
      <w:tblPr>
        <w:tblStyle w:val="700"/>
        <w:tblW w:w="9918" w:type="dxa"/>
        <w:tblInd w:w="-567" w:type="dxa"/>
        <w:tblLook w:val="04A0" w:firstRow="1" w:lastRow="0" w:firstColumn="1" w:lastColumn="0" w:noHBand="0" w:noVBand="1"/>
      </w:tblPr>
      <w:tblGrid>
        <w:gridCol w:w="5935"/>
        <w:gridCol w:w="3983"/>
      </w:tblGrid>
      <w:tr w:rsidR="00A55C07" w:rsidRPr="00A55C07" w14:paraId="48F31028" w14:textId="77777777" w:rsidTr="00F50726">
        <w:trPr>
          <w:trHeight w:val="748"/>
        </w:trPr>
        <w:tc>
          <w:tcPr>
            <w:tcW w:w="5935" w:type="dxa"/>
            <w:vAlign w:val="center"/>
          </w:tcPr>
          <w:p w14:paraId="1BDE78EC" w14:textId="77777777" w:rsidR="00A55C07" w:rsidRPr="00A55C07" w:rsidRDefault="00A55C07" w:rsidP="00A55C07">
            <w:pPr>
              <w:jc w:val="center"/>
              <w:rPr>
                <w:bCs/>
                <w:sz w:val="28"/>
                <w:szCs w:val="28"/>
              </w:rPr>
            </w:pPr>
            <w:r w:rsidRPr="00A55C07">
              <w:rPr>
                <w:bCs/>
                <w:sz w:val="28"/>
                <w:szCs w:val="28"/>
              </w:rPr>
              <w:t>Наименование мероприятия</w:t>
            </w:r>
          </w:p>
        </w:tc>
        <w:tc>
          <w:tcPr>
            <w:tcW w:w="3983" w:type="dxa"/>
            <w:vAlign w:val="center"/>
          </w:tcPr>
          <w:p w14:paraId="40D1BAAB" w14:textId="77777777" w:rsidR="00A55C07" w:rsidRPr="00A55C07" w:rsidRDefault="00A55C07" w:rsidP="00A55C07">
            <w:pPr>
              <w:jc w:val="center"/>
              <w:rPr>
                <w:bCs/>
                <w:sz w:val="28"/>
                <w:szCs w:val="28"/>
              </w:rPr>
            </w:pPr>
            <w:r w:rsidRPr="00A55C07">
              <w:rPr>
                <w:bCs/>
                <w:sz w:val="28"/>
                <w:szCs w:val="28"/>
              </w:rPr>
              <w:t>Период проведения мероприятий</w:t>
            </w:r>
          </w:p>
        </w:tc>
      </w:tr>
      <w:tr w:rsidR="00A55C07" w:rsidRPr="00A55C07" w14:paraId="40B832C3" w14:textId="77777777" w:rsidTr="00F50726">
        <w:trPr>
          <w:trHeight w:val="517"/>
        </w:trPr>
        <w:tc>
          <w:tcPr>
            <w:tcW w:w="5935" w:type="dxa"/>
            <w:vAlign w:val="center"/>
          </w:tcPr>
          <w:p w14:paraId="2FBFA6CC" w14:textId="77777777" w:rsidR="00A55C07" w:rsidRPr="00A55C07" w:rsidRDefault="00A55C07" w:rsidP="00A55C07">
            <w:pPr>
              <w:jc w:val="center"/>
              <w:rPr>
                <w:bCs/>
                <w:sz w:val="28"/>
                <w:szCs w:val="28"/>
              </w:rPr>
            </w:pPr>
            <w:r w:rsidRPr="00A55C07">
              <w:rPr>
                <w:bCs/>
                <w:sz w:val="28"/>
                <w:szCs w:val="28"/>
              </w:rPr>
              <w:t>-</w:t>
            </w:r>
          </w:p>
        </w:tc>
        <w:tc>
          <w:tcPr>
            <w:tcW w:w="3983" w:type="dxa"/>
            <w:vAlign w:val="center"/>
          </w:tcPr>
          <w:p w14:paraId="666EB8E6" w14:textId="77777777" w:rsidR="00A55C07" w:rsidRPr="00A55C07" w:rsidRDefault="00A55C07" w:rsidP="00A55C07">
            <w:pPr>
              <w:jc w:val="center"/>
              <w:rPr>
                <w:bCs/>
                <w:sz w:val="28"/>
                <w:szCs w:val="28"/>
              </w:rPr>
            </w:pPr>
            <w:r w:rsidRPr="00A55C07">
              <w:rPr>
                <w:bCs/>
                <w:sz w:val="28"/>
                <w:szCs w:val="28"/>
              </w:rPr>
              <w:t>-</w:t>
            </w:r>
          </w:p>
        </w:tc>
      </w:tr>
    </w:tbl>
    <w:p w14:paraId="75802932" w14:textId="77777777" w:rsidR="00A55C07" w:rsidRPr="00A55C07" w:rsidRDefault="00A55C07" w:rsidP="00A55C07">
      <w:pPr>
        <w:jc w:val="both"/>
        <w:rPr>
          <w:sz w:val="28"/>
          <w:szCs w:val="28"/>
          <w:lang w:eastAsia="en-US"/>
        </w:rPr>
      </w:pPr>
    </w:p>
    <w:p w14:paraId="50B95282" w14:textId="77777777" w:rsidR="00A55C07" w:rsidRPr="00A55C07" w:rsidRDefault="00A55C07" w:rsidP="00A55C07">
      <w:pPr>
        <w:jc w:val="both"/>
        <w:rPr>
          <w:color w:val="FF0000"/>
          <w:sz w:val="28"/>
          <w:szCs w:val="28"/>
          <w:lang w:eastAsia="en-US"/>
        </w:rPr>
      </w:pPr>
    </w:p>
    <w:p w14:paraId="709F1C11" w14:textId="77777777" w:rsidR="00A55C07" w:rsidRPr="00A55C07" w:rsidRDefault="00A55C07" w:rsidP="00A55C07">
      <w:pPr>
        <w:jc w:val="both"/>
        <w:rPr>
          <w:color w:val="FF0000"/>
          <w:sz w:val="28"/>
          <w:szCs w:val="28"/>
          <w:lang w:eastAsia="en-US"/>
        </w:rPr>
      </w:pPr>
    </w:p>
    <w:p w14:paraId="2304A606" w14:textId="77777777" w:rsidR="00A55C07" w:rsidRPr="00A55C07" w:rsidRDefault="00A55C07" w:rsidP="00A55C07">
      <w:pPr>
        <w:jc w:val="both"/>
        <w:rPr>
          <w:color w:val="FF0000"/>
          <w:sz w:val="28"/>
          <w:szCs w:val="28"/>
          <w:lang w:eastAsia="en-US"/>
        </w:rPr>
      </w:pPr>
    </w:p>
    <w:p w14:paraId="0461F2C0" w14:textId="77777777" w:rsidR="00A55C07" w:rsidRPr="00A55C07" w:rsidRDefault="00A55C07" w:rsidP="00A55C07">
      <w:pPr>
        <w:jc w:val="both"/>
        <w:rPr>
          <w:color w:val="FF0000"/>
          <w:sz w:val="28"/>
          <w:szCs w:val="28"/>
          <w:lang w:eastAsia="en-US"/>
        </w:rPr>
      </w:pPr>
    </w:p>
    <w:p w14:paraId="3CAA5690" w14:textId="77777777" w:rsidR="00A55C07" w:rsidRPr="00A55C07" w:rsidRDefault="00A55C07" w:rsidP="00A55C07">
      <w:pPr>
        <w:jc w:val="both"/>
        <w:rPr>
          <w:color w:val="FF0000"/>
          <w:sz w:val="28"/>
          <w:szCs w:val="28"/>
          <w:lang w:eastAsia="en-US"/>
        </w:rPr>
      </w:pPr>
    </w:p>
    <w:p w14:paraId="6DC7AF99" w14:textId="77777777" w:rsidR="00A55C07" w:rsidRPr="00A55C07" w:rsidRDefault="00A55C07" w:rsidP="00A55C07">
      <w:pPr>
        <w:jc w:val="both"/>
        <w:rPr>
          <w:color w:val="FF0000"/>
          <w:sz w:val="28"/>
          <w:szCs w:val="28"/>
          <w:lang w:eastAsia="en-US"/>
        </w:rPr>
      </w:pPr>
    </w:p>
    <w:p w14:paraId="20A85FE5" w14:textId="77777777" w:rsidR="00A55C07" w:rsidRPr="00A55C07" w:rsidRDefault="00A55C07" w:rsidP="00A55C07">
      <w:pPr>
        <w:jc w:val="both"/>
        <w:rPr>
          <w:color w:val="FF0000"/>
          <w:sz w:val="28"/>
          <w:szCs w:val="28"/>
          <w:lang w:eastAsia="en-US"/>
        </w:rPr>
        <w:sectPr w:rsidR="00A55C07" w:rsidRPr="00A55C07" w:rsidSect="00A55C07">
          <w:pgSz w:w="11906" w:h="16838"/>
          <w:pgMar w:top="851" w:right="709" w:bottom="709" w:left="1559" w:header="709" w:footer="709" w:gutter="0"/>
          <w:cols w:space="708"/>
          <w:titlePg/>
          <w:docGrid w:linePitch="360"/>
        </w:sectPr>
      </w:pPr>
    </w:p>
    <w:p w14:paraId="1CC6319D" w14:textId="332192B2" w:rsidR="00A55C07" w:rsidRPr="00F01343" w:rsidRDefault="00A55C07" w:rsidP="00A55C07">
      <w:pPr>
        <w:tabs>
          <w:tab w:val="left" w:pos="270"/>
          <w:tab w:val="right" w:pos="9355"/>
        </w:tabs>
        <w:ind w:left="-6408" w:firstLine="17323"/>
      </w:pPr>
      <w:r w:rsidRPr="00F01343">
        <w:lastRenderedPageBreak/>
        <w:t>Приложение</w:t>
      </w:r>
      <w:r>
        <w:t xml:space="preserve"> № 70 к протоколу</w:t>
      </w:r>
      <w:r w:rsidRPr="00F01343">
        <w:t xml:space="preserve"> № </w:t>
      </w:r>
      <w:r>
        <w:t>72</w:t>
      </w:r>
    </w:p>
    <w:p w14:paraId="7A6A2781" w14:textId="77777777" w:rsidR="00A55C07" w:rsidRPr="00F01343" w:rsidRDefault="00A55C07" w:rsidP="00A55C07">
      <w:pPr>
        <w:tabs>
          <w:tab w:val="left" w:pos="3686"/>
          <w:tab w:val="left" w:pos="9498"/>
        </w:tabs>
        <w:ind w:left="-6408" w:right="-569" w:firstLine="17323"/>
      </w:pPr>
      <w:r w:rsidRPr="00F01343">
        <w:t>заседания правления Региональной</w:t>
      </w:r>
    </w:p>
    <w:p w14:paraId="557A670A" w14:textId="77777777" w:rsidR="00A55C07" w:rsidRDefault="00A55C07" w:rsidP="00A55C07">
      <w:pPr>
        <w:tabs>
          <w:tab w:val="left" w:pos="3686"/>
          <w:tab w:val="left" w:pos="9498"/>
        </w:tabs>
        <w:ind w:left="-6408" w:right="-569" w:firstLine="17323"/>
      </w:pPr>
      <w:r w:rsidRPr="00F01343">
        <w:t>энергетической комиссии</w:t>
      </w:r>
    </w:p>
    <w:p w14:paraId="53CFC91E" w14:textId="77777777" w:rsidR="00A55C07" w:rsidRDefault="00A55C07" w:rsidP="00A55C07">
      <w:pPr>
        <w:tabs>
          <w:tab w:val="left" w:pos="3686"/>
          <w:tab w:val="left" w:pos="9498"/>
        </w:tabs>
        <w:ind w:left="-6408" w:right="-569" w:firstLine="17323"/>
      </w:pPr>
      <w:r w:rsidRPr="00F01343">
        <w:t xml:space="preserve">Кузбасса от </w:t>
      </w:r>
      <w:r>
        <w:t>24</w:t>
      </w:r>
      <w:r w:rsidRPr="00F01343">
        <w:t>.</w:t>
      </w:r>
      <w:r>
        <w:t>10</w:t>
      </w:r>
      <w:r w:rsidRPr="00F01343">
        <w:t>.2024</w:t>
      </w:r>
    </w:p>
    <w:p w14:paraId="07E23EAA" w14:textId="77777777" w:rsidR="00A55C07" w:rsidRPr="00A55C07" w:rsidRDefault="00A55C07" w:rsidP="00A55C07">
      <w:pPr>
        <w:tabs>
          <w:tab w:val="left" w:pos="0"/>
        </w:tabs>
        <w:ind w:left="3544" w:right="-427"/>
        <w:jc w:val="center"/>
        <w:rPr>
          <w:color w:val="7030A0"/>
          <w:sz w:val="28"/>
          <w:szCs w:val="28"/>
        </w:rPr>
      </w:pPr>
    </w:p>
    <w:p w14:paraId="0D8ABE8D" w14:textId="77777777" w:rsidR="00A55C07" w:rsidRPr="00A55C07" w:rsidRDefault="00A55C07" w:rsidP="00A55C07">
      <w:pPr>
        <w:tabs>
          <w:tab w:val="left" w:pos="0"/>
        </w:tabs>
        <w:ind w:left="3544" w:right="-427"/>
        <w:jc w:val="center"/>
        <w:rPr>
          <w:color w:val="7030A0"/>
          <w:sz w:val="8"/>
          <w:szCs w:val="8"/>
          <w:lang w:eastAsia="en-US"/>
        </w:rPr>
      </w:pPr>
      <w:r w:rsidRPr="00A55C07">
        <w:rPr>
          <w:color w:val="7030A0"/>
          <w:sz w:val="28"/>
          <w:szCs w:val="28"/>
        </w:rPr>
        <w:t xml:space="preserve"> </w:t>
      </w:r>
    </w:p>
    <w:p w14:paraId="1EBCE2F1" w14:textId="77777777" w:rsidR="00A55C07" w:rsidRPr="00A55C07" w:rsidRDefault="00A55C07" w:rsidP="00A55C07">
      <w:pPr>
        <w:jc w:val="center"/>
        <w:rPr>
          <w:b/>
          <w:sz w:val="28"/>
          <w:szCs w:val="28"/>
          <w:lang w:eastAsia="en-US"/>
        </w:rPr>
      </w:pPr>
      <w:r w:rsidRPr="00A55C07">
        <w:rPr>
          <w:color w:val="FF0000"/>
          <w:lang w:eastAsia="en-US"/>
        </w:rPr>
        <w:tab/>
      </w:r>
      <w:r w:rsidRPr="00A55C07">
        <w:rPr>
          <w:b/>
          <w:sz w:val="28"/>
          <w:szCs w:val="28"/>
          <w:lang w:eastAsia="en-US"/>
        </w:rPr>
        <w:t xml:space="preserve">Одноставочные тарифы на питьевую воду, водоотведение </w:t>
      </w:r>
    </w:p>
    <w:p w14:paraId="4F5B0879" w14:textId="77777777" w:rsidR="00A55C07" w:rsidRPr="00A55C07" w:rsidRDefault="00A55C07" w:rsidP="00A55C07">
      <w:pPr>
        <w:jc w:val="center"/>
        <w:rPr>
          <w:b/>
          <w:sz w:val="28"/>
          <w:szCs w:val="28"/>
          <w:lang w:eastAsia="en-US"/>
        </w:rPr>
      </w:pPr>
      <w:r w:rsidRPr="00A55C07">
        <w:rPr>
          <w:b/>
          <w:sz w:val="28"/>
          <w:szCs w:val="28"/>
          <w:lang w:eastAsia="en-US"/>
        </w:rPr>
        <w:t>ООО «</w:t>
      </w:r>
      <w:proofErr w:type="spellStart"/>
      <w:r w:rsidRPr="00A55C07">
        <w:rPr>
          <w:b/>
          <w:sz w:val="28"/>
          <w:szCs w:val="28"/>
          <w:lang w:eastAsia="en-US"/>
        </w:rPr>
        <w:t>ЭнергоКомпания</w:t>
      </w:r>
      <w:proofErr w:type="spellEnd"/>
      <w:r w:rsidRPr="00A55C07">
        <w:rPr>
          <w:b/>
          <w:sz w:val="28"/>
          <w:szCs w:val="28"/>
          <w:lang w:eastAsia="en-US"/>
        </w:rPr>
        <w:t>» (Беловский городской округ)</w:t>
      </w:r>
    </w:p>
    <w:p w14:paraId="7260EA63" w14:textId="77777777" w:rsidR="00A55C07" w:rsidRPr="00A55C07" w:rsidRDefault="00A55C07" w:rsidP="00A55C07">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A55C07" w:rsidRPr="00A55C07" w14:paraId="206C3880" w14:textId="77777777" w:rsidTr="00F50726">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CCF67" w14:textId="77777777" w:rsidR="00A55C07" w:rsidRPr="00A55C07" w:rsidRDefault="00A55C07" w:rsidP="00A55C07">
            <w:pPr>
              <w:jc w:val="center"/>
              <w:rPr>
                <w:sz w:val="28"/>
                <w:szCs w:val="28"/>
              </w:rPr>
            </w:pPr>
            <w:r w:rsidRPr="00A55C07">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D6A94" w14:textId="77777777" w:rsidR="00A55C07" w:rsidRPr="00A55C07" w:rsidRDefault="00A55C07" w:rsidP="00A55C07">
            <w:pPr>
              <w:jc w:val="center"/>
              <w:rPr>
                <w:sz w:val="28"/>
                <w:szCs w:val="28"/>
              </w:rPr>
            </w:pPr>
            <w:r w:rsidRPr="00A55C07">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376E602C" w14:textId="77777777" w:rsidR="00A55C07" w:rsidRPr="00A55C07" w:rsidRDefault="00A55C07" w:rsidP="00A55C07">
            <w:pPr>
              <w:jc w:val="center"/>
              <w:rPr>
                <w:sz w:val="28"/>
                <w:szCs w:val="28"/>
              </w:rPr>
            </w:pPr>
            <w:r w:rsidRPr="00A55C07">
              <w:rPr>
                <w:sz w:val="28"/>
                <w:szCs w:val="28"/>
              </w:rPr>
              <w:t>Тариф, руб./м</w:t>
            </w:r>
            <w:r w:rsidRPr="00A55C07">
              <w:rPr>
                <w:sz w:val="28"/>
                <w:szCs w:val="28"/>
                <w:vertAlign w:val="superscript"/>
              </w:rPr>
              <w:t>3</w:t>
            </w:r>
          </w:p>
        </w:tc>
      </w:tr>
      <w:tr w:rsidR="00A55C07" w:rsidRPr="00A55C07" w14:paraId="544E1D5D" w14:textId="77777777" w:rsidTr="00F50726">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72C04909" w14:textId="77777777" w:rsidR="00A55C07" w:rsidRPr="00A55C07" w:rsidRDefault="00A55C07" w:rsidP="00A55C07">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55BEC37F" w14:textId="77777777" w:rsidR="00A55C07" w:rsidRPr="00A55C07" w:rsidRDefault="00A55C07" w:rsidP="00A55C07">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125EC844" w14:textId="77777777" w:rsidR="00A55C07" w:rsidRPr="00A55C07" w:rsidRDefault="00A55C07" w:rsidP="00A55C07">
            <w:pPr>
              <w:jc w:val="center"/>
              <w:rPr>
                <w:sz w:val="28"/>
                <w:szCs w:val="28"/>
              </w:rPr>
            </w:pPr>
            <w:r w:rsidRPr="00A55C07">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935861C" w14:textId="77777777" w:rsidR="00A55C07" w:rsidRPr="00A55C07" w:rsidRDefault="00A55C07" w:rsidP="00A55C07">
            <w:pPr>
              <w:jc w:val="center"/>
              <w:rPr>
                <w:sz w:val="28"/>
                <w:szCs w:val="28"/>
              </w:rPr>
            </w:pPr>
            <w:r w:rsidRPr="00A55C07">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7566BCDB" w14:textId="77777777" w:rsidR="00A55C07" w:rsidRPr="00A55C07" w:rsidRDefault="00A55C07" w:rsidP="00A55C07">
            <w:pPr>
              <w:jc w:val="center"/>
              <w:rPr>
                <w:sz w:val="28"/>
                <w:szCs w:val="28"/>
              </w:rPr>
            </w:pPr>
            <w:r w:rsidRPr="00A55C07">
              <w:rPr>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016811DA" w14:textId="77777777" w:rsidR="00A55C07" w:rsidRPr="00A55C07" w:rsidRDefault="00A55C07" w:rsidP="00A55C07">
            <w:pPr>
              <w:jc w:val="center"/>
              <w:rPr>
                <w:sz w:val="28"/>
                <w:szCs w:val="28"/>
              </w:rPr>
            </w:pPr>
            <w:r w:rsidRPr="00A55C07">
              <w:rPr>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10818814" w14:textId="77777777" w:rsidR="00A55C07" w:rsidRPr="00A55C07" w:rsidRDefault="00A55C07" w:rsidP="00A55C07">
            <w:pPr>
              <w:jc w:val="center"/>
              <w:rPr>
                <w:sz w:val="28"/>
                <w:szCs w:val="28"/>
              </w:rPr>
            </w:pPr>
            <w:r w:rsidRPr="00A55C07">
              <w:rPr>
                <w:sz w:val="28"/>
                <w:szCs w:val="28"/>
              </w:rPr>
              <w:t>2028 год</w:t>
            </w:r>
          </w:p>
        </w:tc>
      </w:tr>
      <w:tr w:rsidR="00A55C07" w:rsidRPr="00A55C07" w14:paraId="6CEA5272" w14:textId="77777777" w:rsidTr="00F50726">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3C963AB" w14:textId="77777777" w:rsidR="00A55C07" w:rsidRPr="00A55C07" w:rsidRDefault="00A55C07" w:rsidP="00A55C07">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0018869" w14:textId="77777777" w:rsidR="00A55C07" w:rsidRPr="00A55C07" w:rsidRDefault="00A55C07" w:rsidP="00A55C07">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5DB1690" w14:textId="77777777" w:rsidR="00A55C07" w:rsidRPr="00A55C07" w:rsidRDefault="00A55C07" w:rsidP="00A55C07">
            <w:pPr>
              <w:jc w:val="center"/>
              <w:rPr>
                <w:sz w:val="28"/>
                <w:szCs w:val="28"/>
              </w:rPr>
            </w:pPr>
            <w:r w:rsidRPr="00A55C07">
              <w:rPr>
                <w:sz w:val="28"/>
                <w:szCs w:val="28"/>
              </w:rPr>
              <w:t xml:space="preserve">с 01.01. </w:t>
            </w:r>
          </w:p>
          <w:p w14:paraId="40FD53E0" w14:textId="77777777" w:rsidR="00A55C07" w:rsidRPr="00A55C07" w:rsidRDefault="00A55C07" w:rsidP="00A55C07">
            <w:pPr>
              <w:jc w:val="center"/>
              <w:rPr>
                <w:sz w:val="28"/>
                <w:szCs w:val="28"/>
              </w:rPr>
            </w:pPr>
            <w:r w:rsidRPr="00A55C0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1878FBE" w14:textId="77777777" w:rsidR="00A55C07" w:rsidRPr="00A55C07" w:rsidRDefault="00A55C07" w:rsidP="00A55C07">
            <w:pPr>
              <w:jc w:val="center"/>
              <w:rPr>
                <w:sz w:val="28"/>
                <w:szCs w:val="28"/>
              </w:rPr>
            </w:pPr>
            <w:r w:rsidRPr="00A55C0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8A23DEB" w14:textId="77777777" w:rsidR="00A55C07" w:rsidRPr="00A55C07" w:rsidRDefault="00A55C07" w:rsidP="00A55C07">
            <w:pPr>
              <w:jc w:val="center"/>
              <w:rPr>
                <w:sz w:val="28"/>
                <w:szCs w:val="28"/>
              </w:rPr>
            </w:pPr>
            <w:r w:rsidRPr="00A55C07">
              <w:rPr>
                <w:sz w:val="28"/>
                <w:szCs w:val="28"/>
              </w:rPr>
              <w:t xml:space="preserve">с 01.01. </w:t>
            </w:r>
          </w:p>
          <w:p w14:paraId="632E4EAA" w14:textId="77777777" w:rsidR="00A55C07" w:rsidRPr="00A55C07" w:rsidRDefault="00A55C07" w:rsidP="00A55C07">
            <w:pPr>
              <w:jc w:val="center"/>
              <w:rPr>
                <w:sz w:val="28"/>
                <w:szCs w:val="28"/>
              </w:rPr>
            </w:pPr>
            <w:r w:rsidRPr="00A55C0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28CB7FD" w14:textId="77777777" w:rsidR="00A55C07" w:rsidRPr="00A55C07" w:rsidRDefault="00A55C07" w:rsidP="00A55C07">
            <w:pPr>
              <w:jc w:val="center"/>
              <w:rPr>
                <w:sz w:val="28"/>
                <w:szCs w:val="28"/>
              </w:rPr>
            </w:pPr>
            <w:r w:rsidRPr="00A55C0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B7B0B6C" w14:textId="77777777" w:rsidR="00A55C07" w:rsidRPr="00A55C07" w:rsidRDefault="00A55C07" w:rsidP="00A55C07">
            <w:pPr>
              <w:jc w:val="center"/>
              <w:rPr>
                <w:sz w:val="28"/>
                <w:szCs w:val="28"/>
              </w:rPr>
            </w:pPr>
            <w:r w:rsidRPr="00A55C07">
              <w:rPr>
                <w:sz w:val="28"/>
                <w:szCs w:val="28"/>
              </w:rPr>
              <w:t xml:space="preserve">с 01.01. </w:t>
            </w:r>
          </w:p>
          <w:p w14:paraId="6A721603" w14:textId="77777777" w:rsidR="00A55C07" w:rsidRPr="00A55C07" w:rsidRDefault="00A55C07" w:rsidP="00A55C07">
            <w:pPr>
              <w:jc w:val="center"/>
              <w:rPr>
                <w:sz w:val="28"/>
                <w:szCs w:val="28"/>
              </w:rPr>
            </w:pPr>
            <w:r w:rsidRPr="00A55C07">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5C35186" w14:textId="77777777" w:rsidR="00A55C07" w:rsidRPr="00A55C07" w:rsidRDefault="00A55C07" w:rsidP="00A55C07">
            <w:pPr>
              <w:jc w:val="center"/>
              <w:rPr>
                <w:sz w:val="28"/>
                <w:szCs w:val="28"/>
              </w:rPr>
            </w:pPr>
            <w:r w:rsidRPr="00A55C0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11B52C1" w14:textId="77777777" w:rsidR="00A55C07" w:rsidRPr="00A55C07" w:rsidRDefault="00A55C07" w:rsidP="00A55C07">
            <w:pPr>
              <w:jc w:val="center"/>
              <w:rPr>
                <w:sz w:val="28"/>
                <w:szCs w:val="28"/>
              </w:rPr>
            </w:pPr>
            <w:r w:rsidRPr="00A55C07">
              <w:rPr>
                <w:sz w:val="28"/>
                <w:szCs w:val="28"/>
              </w:rPr>
              <w:t xml:space="preserve">с 01.01. </w:t>
            </w:r>
          </w:p>
          <w:p w14:paraId="30427E1F" w14:textId="77777777" w:rsidR="00A55C07" w:rsidRPr="00A55C07" w:rsidRDefault="00A55C07" w:rsidP="00A55C07">
            <w:pPr>
              <w:jc w:val="center"/>
              <w:rPr>
                <w:sz w:val="28"/>
                <w:szCs w:val="28"/>
              </w:rPr>
            </w:pPr>
            <w:r w:rsidRPr="00A55C0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1ED3419" w14:textId="77777777" w:rsidR="00A55C07" w:rsidRPr="00A55C07" w:rsidRDefault="00A55C07" w:rsidP="00A55C07">
            <w:pPr>
              <w:jc w:val="center"/>
              <w:rPr>
                <w:sz w:val="28"/>
                <w:szCs w:val="28"/>
              </w:rPr>
            </w:pPr>
            <w:r w:rsidRPr="00A55C07">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3F4457A" w14:textId="77777777" w:rsidR="00A55C07" w:rsidRPr="00A55C07" w:rsidRDefault="00A55C07" w:rsidP="00A55C07">
            <w:pPr>
              <w:jc w:val="center"/>
              <w:rPr>
                <w:sz w:val="28"/>
                <w:szCs w:val="28"/>
              </w:rPr>
            </w:pPr>
            <w:r w:rsidRPr="00A55C07">
              <w:rPr>
                <w:sz w:val="28"/>
                <w:szCs w:val="28"/>
              </w:rPr>
              <w:t xml:space="preserve">с 01.01. </w:t>
            </w:r>
          </w:p>
          <w:p w14:paraId="4D1A1B1C" w14:textId="77777777" w:rsidR="00A55C07" w:rsidRPr="00A55C07" w:rsidRDefault="00A55C07" w:rsidP="00A55C07">
            <w:pPr>
              <w:jc w:val="center"/>
              <w:rPr>
                <w:sz w:val="28"/>
                <w:szCs w:val="28"/>
              </w:rPr>
            </w:pPr>
            <w:r w:rsidRPr="00A55C07">
              <w:rPr>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D8EDE12" w14:textId="77777777" w:rsidR="00A55C07" w:rsidRPr="00A55C07" w:rsidRDefault="00A55C07" w:rsidP="00A55C07">
            <w:pPr>
              <w:jc w:val="center"/>
              <w:rPr>
                <w:sz w:val="28"/>
                <w:szCs w:val="28"/>
              </w:rPr>
            </w:pPr>
            <w:r w:rsidRPr="00A55C07">
              <w:rPr>
                <w:sz w:val="28"/>
                <w:szCs w:val="28"/>
              </w:rPr>
              <w:t>с 01.07. по 31.12.</w:t>
            </w:r>
          </w:p>
        </w:tc>
      </w:tr>
      <w:tr w:rsidR="00A55C07" w:rsidRPr="00A55C07" w14:paraId="1A02A130" w14:textId="77777777" w:rsidTr="00F50726">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469CDA1" w14:textId="77777777" w:rsidR="00A55C07" w:rsidRPr="00A55C07" w:rsidRDefault="00A55C07" w:rsidP="00A55C07">
            <w:pPr>
              <w:jc w:val="center"/>
              <w:rPr>
                <w:sz w:val="28"/>
                <w:szCs w:val="28"/>
              </w:rPr>
            </w:pPr>
            <w:r w:rsidRPr="00A55C07">
              <w:rPr>
                <w:sz w:val="28"/>
                <w:szCs w:val="28"/>
              </w:rPr>
              <w:t>1. Питьевая вода</w:t>
            </w:r>
          </w:p>
        </w:tc>
      </w:tr>
      <w:tr w:rsidR="00A55C07" w:rsidRPr="00A55C07" w14:paraId="45077F59" w14:textId="77777777" w:rsidTr="00F50726">
        <w:trPr>
          <w:trHeight w:val="794"/>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1EE601D" w14:textId="77777777" w:rsidR="00A55C07" w:rsidRPr="00A55C07" w:rsidRDefault="00A55C07" w:rsidP="00A55C07">
            <w:pPr>
              <w:jc w:val="center"/>
              <w:rPr>
                <w:sz w:val="28"/>
                <w:szCs w:val="28"/>
              </w:rPr>
            </w:pPr>
            <w:r w:rsidRPr="00A55C07">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0EA22C8" w14:textId="77777777" w:rsidR="00A55C07" w:rsidRPr="00A55C07" w:rsidRDefault="00A55C07" w:rsidP="00A55C07">
            <w:pPr>
              <w:rPr>
                <w:sz w:val="28"/>
                <w:szCs w:val="28"/>
              </w:rPr>
            </w:pPr>
            <w:r w:rsidRPr="00A55C07">
              <w:rPr>
                <w:sz w:val="28"/>
                <w:szCs w:val="28"/>
              </w:rPr>
              <w:t xml:space="preserve">Население      </w:t>
            </w:r>
          </w:p>
          <w:p w14:paraId="11454261" w14:textId="77777777" w:rsidR="00A55C07" w:rsidRPr="00A55C07" w:rsidRDefault="00A55C07" w:rsidP="00A55C07">
            <w:pPr>
              <w:rPr>
                <w:sz w:val="28"/>
                <w:szCs w:val="28"/>
              </w:rPr>
            </w:pPr>
            <w:r w:rsidRPr="00A55C07">
              <w:rPr>
                <w:sz w:val="28"/>
                <w:szCs w:val="28"/>
              </w:rPr>
              <w:t xml:space="preserve">(с </w:t>
            </w:r>
            <w:proofErr w:type="gramStart"/>
            <w:r w:rsidRPr="00A55C07">
              <w:rPr>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2910300C" w14:textId="77777777" w:rsidR="00A55C07" w:rsidRPr="00A55C07" w:rsidRDefault="00A55C07" w:rsidP="00A55C07">
            <w:pPr>
              <w:jc w:val="center"/>
              <w:rPr>
                <w:sz w:val="28"/>
                <w:szCs w:val="28"/>
              </w:rPr>
            </w:pPr>
            <w:r w:rsidRPr="00A55C07">
              <w:rPr>
                <w:sz w:val="28"/>
                <w:szCs w:val="28"/>
              </w:rPr>
              <w:t>27,97</w:t>
            </w:r>
          </w:p>
        </w:tc>
        <w:tc>
          <w:tcPr>
            <w:tcW w:w="1276" w:type="dxa"/>
            <w:tcBorders>
              <w:top w:val="nil"/>
              <w:left w:val="nil"/>
              <w:bottom w:val="single" w:sz="4" w:space="0" w:color="auto"/>
              <w:right w:val="single" w:sz="4" w:space="0" w:color="auto"/>
            </w:tcBorders>
            <w:shd w:val="clear" w:color="000000" w:fill="FFFFFF"/>
            <w:vAlign w:val="center"/>
          </w:tcPr>
          <w:p w14:paraId="6D1007A9" w14:textId="77777777" w:rsidR="00A55C07" w:rsidRPr="00A55C07" w:rsidRDefault="00A55C07" w:rsidP="00A55C07">
            <w:pPr>
              <w:jc w:val="center"/>
              <w:rPr>
                <w:sz w:val="28"/>
                <w:szCs w:val="28"/>
              </w:rPr>
            </w:pPr>
            <w:r w:rsidRPr="00A55C07">
              <w:rPr>
                <w:sz w:val="28"/>
                <w:szCs w:val="28"/>
              </w:rPr>
              <w:t>30,66</w:t>
            </w:r>
          </w:p>
        </w:tc>
        <w:tc>
          <w:tcPr>
            <w:tcW w:w="1276" w:type="dxa"/>
            <w:tcBorders>
              <w:top w:val="nil"/>
              <w:left w:val="nil"/>
              <w:bottom w:val="single" w:sz="4" w:space="0" w:color="auto"/>
              <w:right w:val="single" w:sz="4" w:space="0" w:color="auto"/>
            </w:tcBorders>
            <w:shd w:val="clear" w:color="000000" w:fill="FFFFFF"/>
            <w:vAlign w:val="center"/>
          </w:tcPr>
          <w:p w14:paraId="1B02CD4A" w14:textId="77777777" w:rsidR="00A55C07" w:rsidRPr="00A55C07" w:rsidRDefault="00A55C07" w:rsidP="00A55C07">
            <w:pPr>
              <w:jc w:val="center"/>
              <w:rPr>
                <w:sz w:val="28"/>
                <w:szCs w:val="28"/>
              </w:rPr>
            </w:pPr>
            <w:r w:rsidRPr="00A55C07">
              <w:rPr>
                <w:sz w:val="28"/>
                <w:szCs w:val="28"/>
              </w:rPr>
              <w:t>30,66</w:t>
            </w:r>
          </w:p>
        </w:tc>
        <w:tc>
          <w:tcPr>
            <w:tcW w:w="1276" w:type="dxa"/>
            <w:tcBorders>
              <w:top w:val="nil"/>
              <w:left w:val="nil"/>
              <w:bottom w:val="single" w:sz="4" w:space="0" w:color="auto"/>
              <w:right w:val="single" w:sz="4" w:space="0" w:color="auto"/>
            </w:tcBorders>
            <w:shd w:val="clear" w:color="000000" w:fill="FFFFFF"/>
            <w:vAlign w:val="center"/>
          </w:tcPr>
          <w:p w14:paraId="558A6321" w14:textId="77777777" w:rsidR="00A55C07" w:rsidRPr="00A55C07" w:rsidRDefault="00A55C07" w:rsidP="00A55C07">
            <w:pPr>
              <w:jc w:val="center"/>
              <w:rPr>
                <w:sz w:val="28"/>
                <w:szCs w:val="28"/>
              </w:rPr>
            </w:pPr>
            <w:r w:rsidRPr="00A55C07">
              <w:rPr>
                <w:sz w:val="28"/>
                <w:szCs w:val="28"/>
              </w:rPr>
              <w:t>34,34</w:t>
            </w:r>
          </w:p>
        </w:tc>
        <w:tc>
          <w:tcPr>
            <w:tcW w:w="1276" w:type="dxa"/>
            <w:tcBorders>
              <w:top w:val="nil"/>
              <w:left w:val="nil"/>
              <w:bottom w:val="single" w:sz="4" w:space="0" w:color="auto"/>
              <w:right w:val="single" w:sz="4" w:space="0" w:color="auto"/>
            </w:tcBorders>
            <w:shd w:val="clear" w:color="000000" w:fill="FFFFFF"/>
            <w:vAlign w:val="center"/>
          </w:tcPr>
          <w:p w14:paraId="3909BB43" w14:textId="77777777" w:rsidR="00A55C07" w:rsidRPr="00A55C07" w:rsidRDefault="00A55C07" w:rsidP="00A55C07">
            <w:pPr>
              <w:jc w:val="center"/>
              <w:rPr>
                <w:sz w:val="28"/>
                <w:szCs w:val="28"/>
              </w:rPr>
            </w:pPr>
            <w:r w:rsidRPr="00A55C07">
              <w:rPr>
                <w:sz w:val="28"/>
                <w:szCs w:val="28"/>
              </w:rPr>
              <w:t>35,39</w:t>
            </w:r>
          </w:p>
        </w:tc>
        <w:tc>
          <w:tcPr>
            <w:tcW w:w="1417" w:type="dxa"/>
            <w:tcBorders>
              <w:top w:val="nil"/>
              <w:left w:val="nil"/>
              <w:bottom w:val="single" w:sz="4" w:space="0" w:color="auto"/>
              <w:right w:val="single" w:sz="4" w:space="0" w:color="auto"/>
            </w:tcBorders>
            <w:shd w:val="clear" w:color="000000" w:fill="FFFFFF"/>
            <w:vAlign w:val="center"/>
          </w:tcPr>
          <w:p w14:paraId="4561BDC0" w14:textId="77777777" w:rsidR="00A55C07" w:rsidRPr="00A55C07" w:rsidRDefault="00A55C07" w:rsidP="00A55C07">
            <w:pPr>
              <w:jc w:val="center"/>
              <w:rPr>
                <w:sz w:val="28"/>
                <w:szCs w:val="28"/>
              </w:rPr>
            </w:pPr>
            <w:r w:rsidRPr="00A55C07">
              <w:rPr>
                <w:sz w:val="28"/>
                <w:szCs w:val="28"/>
              </w:rPr>
              <w:t>41,28</w:t>
            </w:r>
          </w:p>
        </w:tc>
        <w:tc>
          <w:tcPr>
            <w:tcW w:w="1276" w:type="dxa"/>
            <w:tcBorders>
              <w:top w:val="nil"/>
              <w:left w:val="nil"/>
              <w:bottom w:val="single" w:sz="4" w:space="0" w:color="auto"/>
              <w:right w:val="single" w:sz="4" w:space="0" w:color="auto"/>
            </w:tcBorders>
            <w:shd w:val="clear" w:color="000000" w:fill="FFFFFF"/>
            <w:vAlign w:val="center"/>
          </w:tcPr>
          <w:p w14:paraId="51B9425F" w14:textId="77777777" w:rsidR="00A55C07" w:rsidRPr="00A55C07" w:rsidRDefault="00A55C07" w:rsidP="00A55C07">
            <w:pPr>
              <w:jc w:val="center"/>
              <w:rPr>
                <w:sz w:val="28"/>
                <w:szCs w:val="28"/>
              </w:rPr>
            </w:pPr>
            <w:r w:rsidRPr="00A55C07">
              <w:rPr>
                <w:sz w:val="28"/>
                <w:szCs w:val="28"/>
              </w:rPr>
              <w:t>41,28</w:t>
            </w:r>
          </w:p>
        </w:tc>
        <w:tc>
          <w:tcPr>
            <w:tcW w:w="1276" w:type="dxa"/>
            <w:tcBorders>
              <w:top w:val="nil"/>
              <w:left w:val="nil"/>
              <w:bottom w:val="single" w:sz="4" w:space="0" w:color="auto"/>
              <w:right w:val="single" w:sz="4" w:space="0" w:color="auto"/>
            </w:tcBorders>
            <w:shd w:val="clear" w:color="000000" w:fill="FFFFFF"/>
            <w:vAlign w:val="center"/>
          </w:tcPr>
          <w:p w14:paraId="4B340543" w14:textId="77777777" w:rsidR="00A55C07" w:rsidRPr="00A55C07" w:rsidRDefault="00A55C07" w:rsidP="00A55C07">
            <w:pPr>
              <w:jc w:val="center"/>
              <w:rPr>
                <w:sz w:val="28"/>
                <w:szCs w:val="28"/>
              </w:rPr>
            </w:pPr>
            <w:r w:rsidRPr="00A55C07">
              <w:rPr>
                <w:sz w:val="28"/>
                <w:szCs w:val="28"/>
              </w:rPr>
              <w:t>48,02</w:t>
            </w:r>
          </w:p>
        </w:tc>
        <w:tc>
          <w:tcPr>
            <w:tcW w:w="1277" w:type="dxa"/>
            <w:tcBorders>
              <w:top w:val="nil"/>
              <w:left w:val="nil"/>
              <w:bottom w:val="single" w:sz="4" w:space="0" w:color="auto"/>
              <w:right w:val="single" w:sz="4" w:space="0" w:color="auto"/>
            </w:tcBorders>
            <w:shd w:val="clear" w:color="000000" w:fill="FFFFFF"/>
            <w:vAlign w:val="center"/>
          </w:tcPr>
          <w:p w14:paraId="25BAB182" w14:textId="77777777" w:rsidR="00A55C07" w:rsidRPr="00A55C07" w:rsidRDefault="00A55C07" w:rsidP="00A55C07">
            <w:pPr>
              <w:jc w:val="center"/>
              <w:rPr>
                <w:sz w:val="28"/>
                <w:szCs w:val="28"/>
              </w:rPr>
            </w:pPr>
            <w:r w:rsidRPr="00A55C07">
              <w:rPr>
                <w:sz w:val="28"/>
                <w:szCs w:val="28"/>
              </w:rPr>
              <w:t>48,02</w:t>
            </w:r>
          </w:p>
        </w:tc>
        <w:tc>
          <w:tcPr>
            <w:tcW w:w="1416" w:type="dxa"/>
            <w:tcBorders>
              <w:top w:val="nil"/>
              <w:left w:val="nil"/>
              <w:bottom w:val="single" w:sz="4" w:space="0" w:color="auto"/>
              <w:right w:val="single" w:sz="4" w:space="0" w:color="auto"/>
            </w:tcBorders>
            <w:shd w:val="clear" w:color="000000" w:fill="FFFFFF"/>
            <w:vAlign w:val="center"/>
          </w:tcPr>
          <w:p w14:paraId="06389DB9" w14:textId="77777777" w:rsidR="00A55C07" w:rsidRPr="00A55C07" w:rsidRDefault="00A55C07" w:rsidP="00A55C07">
            <w:pPr>
              <w:jc w:val="center"/>
              <w:rPr>
                <w:sz w:val="28"/>
                <w:szCs w:val="28"/>
              </w:rPr>
            </w:pPr>
            <w:r w:rsidRPr="00A55C07">
              <w:rPr>
                <w:sz w:val="28"/>
                <w:szCs w:val="28"/>
              </w:rPr>
              <w:t>54,07</w:t>
            </w:r>
          </w:p>
        </w:tc>
      </w:tr>
      <w:tr w:rsidR="00A55C07" w:rsidRPr="00A55C07" w14:paraId="536AD8F5" w14:textId="77777777" w:rsidTr="00F50726">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BAD5B90" w14:textId="77777777" w:rsidR="00A55C07" w:rsidRPr="00A55C07" w:rsidRDefault="00A55C07" w:rsidP="00A55C07">
            <w:pPr>
              <w:jc w:val="center"/>
              <w:rPr>
                <w:sz w:val="28"/>
                <w:szCs w:val="28"/>
              </w:rPr>
            </w:pPr>
            <w:r w:rsidRPr="00A55C07">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49E822C" w14:textId="77777777" w:rsidR="00A55C07" w:rsidRPr="00A55C07" w:rsidRDefault="00A55C07" w:rsidP="00A55C07">
            <w:pPr>
              <w:rPr>
                <w:sz w:val="28"/>
                <w:szCs w:val="28"/>
              </w:rPr>
            </w:pPr>
            <w:r w:rsidRPr="00A55C07">
              <w:rPr>
                <w:sz w:val="28"/>
                <w:szCs w:val="28"/>
              </w:rPr>
              <w:t xml:space="preserve">Прочие потребители  </w:t>
            </w:r>
          </w:p>
          <w:p w14:paraId="5FF4AA2C" w14:textId="77777777" w:rsidR="00A55C07" w:rsidRPr="00A55C07" w:rsidRDefault="00A55C07" w:rsidP="00A55C07">
            <w:pPr>
              <w:rPr>
                <w:sz w:val="28"/>
                <w:szCs w:val="28"/>
              </w:rPr>
            </w:pPr>
            <w:r w:rsidRPr="00A55C07">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831522B" w14:textId="77777777" w:rsidR="00A55C07" w:rsidRPr="00A55C07" w:rsidRDefault="00A55C07" w:rsidP="00A55C07">
            <w:pPr>
              <w:jc w:val="center"/>
              <w:rPr>
                <w:sz w:val="28"/>
                <w:szCs w:val="28"/>
              </w:rPr>
            </w:pPr>
            <w:r w:rsidRPr="00A55C07">
              <w:rPr>
                <w:sz w:val="28"/>
                <w:szCs w:val="28"/>
              </w:rPr>
              <w:t>23,31</w:t>
            </w:r>
          </w:p>
        </w:tc>
        <w:tc>
          <w:tcPr>
            <w:tcW w:w="1276" w:type="dxa"/>
            <w:tcBorders>
              <w:top w:val="nil"/>
              <w:left w:val="nil"/>
              <w:bottom w:val="single" w:sz="4" w:space="0" w:color="auto"/>
              <w:right w:val="single" w:sz="4" w:space="0" w:color="auto"/>
            </w:tcBorders>
            <w:shd w:val="clear" w:color="000000" w:fill="FFFFFF"/>
            <w:vAlign w:val="center"/>
          </w:tcPr>
          <w:p w14:paraId="272A22F3" w14:textId="77777777" w:rsidR="00A55C07" w:rsidRPr="00A55C07" w:rsidRDefault="00A55C07" w:rsidP="00A55C07">
            <w:pPr>
              <w:jc w:val="center"/>
              <w:rPr>
                <w:sz w:val="28"/>
                <w:szCs w:val="28"/>
              </w:rPr>
            </w:pPr>
            <w:r w:rsidRPr="00A55C07">
              <w:rPr>
                <w:sz w:val="28"/>
                <w:szCs w:val="28"/>
              </w:rPr>
              <w:t>25,55</w:t>
            </w:r>
          </w:p>
        </w:tc>
        <w:tc>
          <w:tcPr>
            <w:tcW w:w="1276" w:type="dxa"/>
            <w:tcBorders>
              <w:top w:val="nil"/>
              <w:left w:val="nil"/>
              <w:bottom w:val="single" w:sz="4" w:space="0" w:color="auto"/>
              <w:right w:val="single" w:sz="4" w:space="0" w:color="auto"/>
            </w:tcBorders>
            <w:shd w:val="clear" w:color="000000" w:fill="FFFFFF"/>
            <w:vAlign w:val="center"/>
          </w:tcPr>
          <w:p w14:paraId="168B8A43" w14:textId="77777777" w:rsidR="00A55C07" w:rsidRPr="00A55C07" w:rsidRDefault="00A55C07" w:rsidP="00A55C07">
            <w:pPr>
              <w:jc w:val="center"/>
              <w:rPr>
                <w:sz w:val="28"/>
                <w:szCs w:val="28"/>
              </w:rPr>
            </w:pPr>
            <w:r w:rsidRPr="00A55C07">
              <w:rPr>
                <w:sz w:val="28"/>
                <w:szCs w:val="28"/>
              </w:rPr>
              <w:t>25,55</w:t>
            </w:r>
          </w:p>
        </w:tc>
        <w:tc>
          <w:tcPr>
            <w:tcW w:w="1276" w:type="dxa"/>
            <w:tcBorders>
              <w:top w:val="nil"/>
              <w:left w:val="nil"/>
              <w:bottom w:val="single" w:sz="4" w:space="0" w:color="auto"/>
              <w:right w:val="single" w:sz="4" w:space="0" w:color="auto"/>
            </w:tcBorders>
            <w:shd w:val="clear" w:color="000000" w:fill="FFFFFF"/>
            <w:vAlign w:val="center"/>
          </w:tcPr>
          <w:p w14:paraId="0243F8D9" w14:textId="77777777" w:rsidR="00A55C07" w:rsidRPr="00A55C07" w:rsidRDefault="00A55C07" w:rsidP="00A55C07">
            <w:pPr>
              <w:jc w:val="center"/>
              <w:rPr>
                <w:sz w:val="28"/>
                <w:szCs w:val="28"/>
              </w:rPr>
            </w:pPr>
            <w:r w:rsidRPr="00A55C07">
              <w:rPr>
                <w:sz w:val="28"/>
                <w:szCs w:val="28"/>
              </w:rPr>
              <w:t>28,62</w:t>
            </w:r>
          </w:p>
        </w:tc>
        <w:tc>
          <w:tcPr>
            <w:tcW w:w="1276" w:type="dxa"/>
            <w:tcBorders>
              <w:top w:val="nil"/>
              <w:left w:val="nil"/>
              <w:bottom w:val="single" w:sz="4" w:space="0" w:color="auto"/>
              <w:right w:val="single" w:sz="4" w:space="0" w:color="auto"/>
            </w:tcBorders>
            <w:shd w:val="clear" w:color="000000" w:fill="FFFFFF"/>
            <w:vAlign w:val="center"/>
          </w:tcPr>
          <w:p w14:paraId="04AE3B68" w14:textId="77777777" w:rsidR="00A55C07" w:rsidRPr="00A55C07" w:rsidRDefault="00A55C07" w:rsidP="00A55C07">
            <w:pPr>
              <w:jc w:val="center"/>
              <w:rPr>
                <w:sz w:val="28"/>
                <w:szCs w:val="28"/>
              </w:rPr>
            </w:pPr>
            <w:r w:rsidRPr="00A55C07">
              <w:rPr>
                <w:sz w:val="28"/>
                <w:szCs w:val="28"/>
              </w:rPr>
              <w:t>29,49</w:t>
            </w:r>
          </w:p>
        </w:tc>
        <w:tc>
          <w:tcPr>
            <w:tcW w:w="1417" w:type="dxa"/>
            <w:tcBorders>
              <w:top w:val="nil"/>
              <w:left w:val="nil"/>
              <w:bottom w:val="single" w:sz="4" w:space="0" w:color="auto"/>
              <w:right w:val="single" w:sz="4" w:space="0" w:color="auto"/>
            </w:tcBorders>
            <w:shd w:val="clear" w:color="000000" w:fill="FFFFFF"/>
            <w:vAlign w:val="center"/>
          </w:tcPr>
          <w:p w14:paraId="2B29BC75" w14:textId="77777777" w:rsidR="00A55C07" w:rsidRPr="00A55C07" w:rsidRDefault="00A55C07" w:rsidP="00A55C07">
            <w:pPr>
              <w:jc w:val="center"/>
              <w:rPr>
                <w:sz w:val="28"/>
                <w:szCs w:val="28"/>
              </w:rPr>
            </w:pPr>
            <w:r w:rsidRPr="00A55C07">
              <w:rPr>
                <w:sz w:val="28"/>
                <w:szCs w:val="28"/>
              </w:rPr>
              <w:t>34,40</w:t>
            </w:r>
          </w:p>
        </w:tc>
        <w:tc>
          <w:tcPr>
            <w:tcW w:w="1276" w:type="dxa"/>
            <w:tcBorders>
              <w:top w:val="nil"/>
              <w:left w:val="nil"/>
              <w:bottom w:val="single" w:sz="4" w:space="0" w:color="auto"/>
              <w:right w:val="single" w:sz="4" w:space="0" w:color="auto"/>
            </w:tcBorders>
            <w:shd w:val="clear" w:color="000000" w:fill="FFFFFF"/>
            <w:vAlign w:val="center"/>
          </w:tcPr>
          <w:p w14:paraId="7B2F9D66" w14:textId="77777777" w:rsidR="00A55C07" w:rsidRPr="00A55C07" w:rsidRDefault="00A55C07" w:rsidP="00A55C07">
            <w:pPr>
              <w:jc w:val="center"/>
              <w:rPr>
                <w:sz w:val="28"/>
                <w:szCs w:val="28"/>
              </w:rPr>
            </w:pPr>
            <w:r w:rsidRPr="00A55C07">
              <w:rPr>
                <w:sz w:val="28"/>
                <w:szCs w:val="28"/>
              </w:rPr>
              <w:t>34,40</w:t>
            </w:r>
          </w:p>
        </w:tc>
        <w:tc>
          <w:tcPr>
            <w:tcW w:w="1276" w:type="dxa"/>
            <w:tcBorders>
              <w:top w:val="nil"/>
              <w:left w:val="nil"/>
              <w:bottom w:val="single" w:sz="4" w:space="0" w:color="auto"/>
              <w:right w:val="single" w:sz="4" w:space="0" w:color="auto"/>
            </w:tcBorders>
            <w:shd w:val="clear" w:color="000000" w:fill="FFFFFF"/>
            <w:vAlign w:val="center"/>
          </w:tcPr>
          <w:p w14:paraId="6CB638E4" w14:textId="77777777" w:rsidR="00A55C07" w:rsidRPr="00A55C07" w:rsidRDefault="00A55C07" w:rsidP="00A55C07">
            <w:pPr>
              <w:jc w:val="center"/>
              <w:rPr>
                <w:sz w:val="28"/>
                <w:szCs w:val="28"/>
              </w:rPr>
            </w:pPr>
            <w:r w:rsidRPr="00A55C07">
              <w:rPr>
                <w:sz w:val="28"/>
                <w:szCs w:val="28"/>
              </w:rPr>
              <w:t>40,02</w:t>
            </w:r>
          </w:p>
        </w:tc>
        <w:tc>
          <w:tcPr>
            <w:tcW w:w="1277" w:type="dxa"/>
            <w:tcBorders>
              <w:top w:val="nil"/>
              <w:left w:val="nil"/>
              <w:bottom w:val="single" w:sz="4" w:space="0" w:color="auto"/>
              <w:right w:val="single" w:sz="4" w:space="0" w:color="auto"/>
            </w:tcBorders>
            <w:shd w:val="clear" w:color="000000" w:fill="FFFFFF"/>
            <w:vAlign w:val="center"/>
          </w:tcPr>
          <w:p w14:paraId="25B17B8A" w14:textId="77777777" w:rsidR="00A55C07" w:rsidRPr="00A55C07" w:rsidRDefault="00A55C07" w:rsidP="00A55C07">
            <w:pPr>
              <w:jc w:val="center"/>
              <w:rPr>
                <w:sz w:val="28"/>
                <w:szCs w:val="28"/>
              </w:rPr>
            </w:pPr>
            <w:r w:rsidRPr="00A55C07">
              <w:rPr>
                <w:sz w:val="28"/>
                <w:szCs w:val="28"/>
              </w:rPr>
              <w:t>40,02</w:t>
            </w:r>
          </w:p>
        </w:tc>
        <w:tc>
          <w:tcPr>
            <w:tcW w:w="1416" w:type="dxa"/>
            <w:tcBorders>
              <w:top w:val="nil"/>
              <w:left w:val="nil"/>
              <w:bottom w:val="single" w:sz="4" w:space="0" w:color="auto"/>
              <w:right w:val="single" w:sz="4" w:space="0" w:color="auto"/>
            </w:tcBorders>
            <w:shd w:val="clear" w:color="000000" w:fill="FFFFFF"/>
            <w:vAlign w:val="center"/>
          </w:tcPr>
          <w:p w14:paraId="24DD2896" w14:textId="77777777" w:rsidR="00A55C07" w:rsidRPr="00A55C07" w:rsidRDefault="00A55C07" w:rsidP="00A55C07">
            <w:pPr>
              <w:jc w:val="center"/>
              <w:rPr>
                <w:sz w:val="28"/>
                <w:szCs w:val="28"/>
              </w:rPr>
            </w:pPr>
            <w:r w:rsidRPr="00A55C07">
              <w:rPr>
                <w:sz w:val="28"/>
                <w:szCs w:val="28"/>
              </w:rPr>
              <w:t>45,06</w:t>
            </w:r>
          </w:p>
        </w:tc>
      </w:tr>
      <w:tr w:rsidR="00A55C07" w:rsidRPr="00A55C07" w14:paraId="6370AF88" w14:textId="77777777" w:rsidTr="00F50726">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512205F" w14:textId="77777777" w:rsidR="00A55C07" w:rsidRPr="00A55C07" w:rsidRDefault="00A55C07" w:rsidP="00A55C07">
            <w:pPr>
              <w:jc w:val="center"/>
              <w:rPr>
                <w:sz w:val="28"/>
                <w:szCs w:val="28"/>
              </w:rPr>
            </w:pPr>
            <w:r w:rsidRPr="00A55C07">
              <w:rPr>
                <w:sz w:val="28"/>
                <w:szCs w:val="28"/>
              </w:rPr>
              <w:t xml:space="preserve">2. Водоотведение </w:t>
            </w:r>
          </w:p>
        </w:tc>
      </w:tr>
      <w:tr w:rsidR="00A55C07" w:rsidRPr="00A55C07" w14:paraId="27413A94" w14:textId="77777777" w:rsidTr="00F50726">
        <w:trPr>
          <w:trHeight w:val="71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50AD822" w14:textId="77777777" w:rsidR="00A55C07" w:rsidRPr="00A55C07" w:rsidRDefault="00A55C07" w:rsidP="00A55C07">
            <w:pPr>
              <w:jc w:val="center"/>
              <w:rPr>
                <w:sz w:val="28"/>
                <w:szCs w:val="28"/>
              </w:rPr>
            </w:pPr>
            <w:r w:rsidRPr="00A55C07">
              <w:rPr>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C12877D" w14:textId="77777777" w:rsidR="00A55C07" w:rsidRPr="00A55C07" w:rsidRDefault="00A55C07" w:rsidP="00A55C07">
            <w:pPr>
              <w:rPr>
                <w:sz w:val="28"/>
                <w:szCs w:val="28"/>
              </w:rPr>
            </w:pPr>
            <w:r w:rsidRPr="00A55C07">
              <w:rPr>
                <w:sz w:val="28"/>
                <w:szCs w:val="28"/>
              </w:rPr>
              <w:t xml:space="preserve">Население   </w:t>
            </w:r>
          </w:p>
          <w:p w14:paraId="2DE4990F" w14:textId="77777777" w:rsidR="00A55C07" w:rsidRPr="00A55C07" w:rsidRDefault="00A55C07" w:rsidP="00A55C07">
            <w:pPr>
              <w:rPr>
                <w:sz w:val="28"/>
                <w:szCs w:val="28"/>
              </w:rPr>
            </w:pPr>
            <w:r w:rsidRPr="00A55C07">
              <w:rPr>
                <w:sz w:val="28"/>
                <w:szCs w:val="28"/>
              </w:rPr>
              <w:t xml:space="preserve">(с </w:t>
            </w:r>
            <w:proofErr w:type="gramStart"/>
            <w:r w:rsidRPr="00A55C07">
              <w:rPr>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35D09557" w14:textId="77777777" w:rsidR="00A55C07" w:rsidRPr="00A55C07" w:rsidRDefault="00A55C07" w:rsidP="00A55C07">
            <w:pPr>
              <w:jc w:val="center"/>
              <w:rPr>
                <w:sz w:val="28"/>
                <w:szCs w:val="28"/>
              </w:rPr>
            </w:pPr>
            <w:r w:rsidRPr="00A55C07">
              <w:rPr>
                <w:sz w:val="28"/>
                <w:szCs w:val="28"/>
              </w:rPr>
              <w:t>41,22</w:t>
            </w:r>
          </w:p>
        </w:tc>
        <w:tc>
          <w:tcPr>
            <w:tcW w:w="1276" w:type="dxa"/>
            <w:tcBorders>
              <w:top w:val="nil"/>
              <w:left w:val="nil"/>
              <w:bottom w:val="single" w:sz="4" w:space="0" w:color="auto"/>
              <w:right w:val="single" w:sz="4" w:space="0" w:color="auto"/>
            </w:tcBorders>
            <w:shd w:val="clear" w:color="000000" w:fill="FFFFFF"/>
            <w:vAlign w:val="center"/>
          </w:tcPr>
          <w:p w14:paraId="1DFDE99F" w14:textId="77777777" w:rsidR="00A55C07" w:rsidRPr="00A55C07" w:rsidRDefault="00A55C07" w:rsidP="00A55C07">
            <w:pPr>
              <w:jc w:val="center"/>
              <w:rPr>
                <w:sz w:val="28"/>
                <w:szCs w:val="28"/>
              </w:rPr>
            </w:pPr>
            <w:r w:rsidRPr="00A55C07">
              <w:rPr>
                <w:sz w:val="28"/>
                <w:szCs w:val="28"/>
              </w:rPr>
              <w:t>45,18</w:t>
            </w:r>
          </w:p>
        </w:tc>
        <w:tc>
          <w:tcPr>
            <w:tcW w:w="1276" w:type="dxa"/>
            <w:tcBorders>
              <w:top w:val="nil"/>
              <w:left w:val="nil"/>
              <w:bottom w:val="single" w:sz="4" w:space="0" w:color="auto"/>
              <w:right w:val="single" w:sz="4" w:space="0" w:color="auto"/>
            </w:tcBorders>
            <w:shd w:val="clear" w:color="000000" w:fill="FFFFFF"/>
            <w:vAlign w:val="center"/>
          </w:tcPr>
          <w:p w14:paraId="30F84963" w14:textId="77777777" w:rsidR="00A55C07" w:rsidRPr="00A55C07" w:rsidRDefault="00A55C07" w:rsidP="00A55C07">
            <w:pPr>
              <w:jc w:val="center"/>
              <w:rPr>
                <w:sz w:val="28"/>
                <w:szCs w:val="28"/>
              </w:rPr>
            </w:pPr>
            <w:r w:rsidRPr="00A55C07">
              <w:rPr>
                <w:sz w:val="28"/>
                <w:szCs w:val="28"/>
              </w:rPr>
              <w:t>45,18</w:t>
            </w:r>
          </w:p>
        </w:tc>
        <w:tc>
          <w:tcPr>
            <w:tcW w:w="1276" w:type="dxa"/>
            <w:tcBorders>
              <w:top w:val="nil"/>
              <w:left w:val="nil"/>
              <w:bottom w:val="single" w:sz="4" w:space="0" w:color="auto"/>
              <w:right w:val="single" w:sz="4" w:space="0" w:color="auto"/>
            </w:tcBorders>
            <w:shd w:val="clear" w:color="000000" w:fill="FFFFFF"/>
            <w:vAlign w:val="center"/>
          </w:tcPr>
          <w:p w14:paraId="40241F86" w14:textId="77777777" w:rsidR="00A55C07" w:rsidRPr="00A55C07" w:rsidRDefault="00A55C07" w:rsidP="00A55C07">
            <w:pPr>
              <w:jc w:val="center"/>
              <w:rPr>
                <w:sz w:val="28"/>
                <w:szCs w:val="28"/>
              </w:rPr>
            </w:pPr>
            <w:r w:rsidRPr="00A55C07">
              <w:rPr>
                <w:sz w:val="28"/>
                <w:szCs w:val="28"/>
              </w:rPr>
              <w:t>48,35</w:t>
            </w:r>
          </w:p>
        </w:tc>
        <w:tc>
          <w:tcPr>
            <w:tcW w:w="1276" w:type="dxa"/>
            <w:tcBorders>
              <w:top w:val="nil"/>
              <w:left w:val="nil"/>
              <w:bottom w:val="single" w:sz="4" w:space="0" w:color="auto"/>
              <w:right w:val="single" w:sz="4" w:space="0" w:color="auto"/>
            </w:tcBorders>
            <w:shd w:val="clear" w:color="000000" w:fill="FFFFFF"/>
            <w:vAlign w:val="center"/>
          </w:tcPr>
          <w:p w14:paraId="44DA393D" w14:textId="77777777" w:rsidR="00A55C07" w:rsidRPr="00A55C07" w:rsidRDefault="00A55C07" w:rsidP="00A55C07">
            <w:pPr>
              <w:jc w:val="center"/>
              <w:rPr>
                <w:sz w:val="28"/>
                <w:szCs w:val="28"/>
              </w:rPr>
            </w:pPr>
            <w:r w:rsidRPr="00A55C07">
              <w:rPr>
                <w:sz w:val="28"/>
                <w:szCs w:val="28"/>
              </w:rPr>
              <w:t>53,62</w:t>
            </w:r>
          </w:p>
        </w:tc>
        <w:tc>
          <w:tcPr>
            <w:tcW w:w="1417" w:type="dxa"/>
            <w:tcBorders>
              <w:top w:val="nil"/>
              <w:left w:val="nil"/>
              <w:bottom w:val="single" w:sz="4" w:space="0" w:color="auto"/>
              <w:right w:val="single" w:sz="4" w:space="0" w:color="auto"/>
            </w:tcBorders>
            <w:shd w:val="clear" w:color="000000" w:fill="FFFFFF"/>
            <w:vAlign w:val="center"/>
          </w:tcPr>
          <w:p w14:paraId="02D29FAC" w14:textId="77777777" w:rsidR="00A55C07" w:rsidRPr="00A55C07" w:rsidRDefault="00A55C07" w:rsidP="00A55C07">
            <w:pPr>
              <w:jc w:val="center"/>
              <w:rPr>
                <w:sz w:val="28"/>
                <w:szCs w:val="28"/>
              </w:rPr>
            </w:pPr>
            <w:r w:rsidRPr="00A55C07">
              <w:rPr>
                <w:sz w:val="28"/>
                <w:szCs w:val="28"/>
              </w:rPr>
              <w:t>63,67</w:t>
            </w:r>
          </w:p>
        </w:tc>
        <w:tc>
          <w:tcPr>
            <w:tcW w:w="1276" w:type="dxa"/>
            <w:tcBorders>
              <w:top w:val="nil"/>
              <w:left w:val="nil"/>
              <w:bottom w:val="single" w:sz="4" w:space="0" w:color="auto"/>
              <w:right w:val="single" w:sz="4" w:space="0" w:color="auto"/>
            </w:tcBorders>
            <w:shd w:val="clear" w:color="000000" w:fill="FFFFFF"/>
            <w:vAlign w:val="center"/>
          </w:tcPr>
          <w:p w14:paraId="65443A09" w14:textId="77777777" w:rsidR="00A55C07" w:rsidRPr="00A55C07" w:rsidRDefault="00A55C07" w:rsidP="00A55C07">
            <w:pPr>
              <w:jc w:val="center"/>
              <w:rPr>
                <w:sz w:val="28"/>
                <w:szCs w:val="28"/>
              </w:rPr>
            </w:pPr>
            <w:r w:rsidRPr="00A55C07">
              <w:rPr>
                <w:sz w:val="28"/>
                <w:szCs w:val="28"/>
              </w:rPr>
              <w:t>63,67</w:t>
            </w:r>
          </w:p>
        </w:tc>
        <w:tc>
          <w:tcPr>
            <w:tcW w:w="1276" w:type="dxa"/>
            <w:tcBorders>
              <w:top w:val="nil"/>
              <w:left w:val="nil"/>
              <w:bottom w:val="single" w:sz="4" w:space="0" w:color="auto"/>
              <w:right w:val="single" w:sz="4" w:space="0" w:color="auto"/>
            </w:tcBorders>
            <w:shd w:val="clear" w:color="000000" w:fill="FFFFFF"/>
            <w:vAlign w:val="center"/>
          </w:tcPr>
          <w:p w14:paraId="05736017" w14:textId="77777777" w:rsidR="00A55C07" w:rsidRPr="00A55C07" w:rsidRDefault="00A55C07" w:rsidP="00A55C07">
            <w:pPr>
              <w:jc w:val="center"/>
              <w:rPr>
                <w:sz w:val="28"/>
                <w:szCs w:val="28"/>
              </w:rPr>
            </w:pPr>
            <w:r w:rsidRPr="00A55C07">
              <w:rPr>
                <w:sz w:val="28"/>
                <w:szCs w:val="28"/>
              </w:rPr>
              <w:t>76,13</w:t>
            </w:r>
          </w:p>
        </w:tc>
        <w:tc>
          <w:tcPr>
            <w:tcW w:w="1277" w:type="dxa"/>
            <w:tcBorders>
              <w:top w:val="nil"/>
              <w:left w:val="nil"/>
              <w:bottom w:val="single" w:sz="4" w:space="0" w:color="auto"/>
              <w:right w:val="single" w:sz="4" w:space="0" w:color="auto"/>
            </w:tcBorders>
            <w:shd w:val="clear" w:color="000000" w:fill="FFFFFF"/>
            <w:vAlign w:val="center"/>
          </w:tcPr>
          <w:p w14:paraId="3639FD4A" w14:textId="77777777" w:rsidR="00A55C07" w:rsidRPr="00A55C07" w:rsidRDefault="00A55C07" w:rsidP="00A55C07">
            <w:pPr>
              <w:jc w:val="center"/>
              <w:rPr>
                <w:sz w:val="28"/>
                <w:szCs w:val="28"/>
              </w:rPr>
            </w:pPr>
            <w:r w:rsidRPr="00A55C07">
              <w:rPr>
                <w:sz w:val="28"/>
                <w:szCs w:val="28"/>
              </w:rPr>
              <w:t>76,13</w:t>
            </w:r>
          </w:p>
        </w:tc>
        <w:tc>
          <w:tcPr>
            <w:tcW w:w="1416" w:type="dxa"/>
            <w:tcBorders>
              <w:top w:val="nil"/>
              <w:left w:val="nil"/>
              <w:bottom w:val="single" w:sz="4" w:space="0" w:color="auto"/>
              <w:right w:val="single" w:sz="4" w:space="0" w:color="auto"/>
            </w:tcBorders>
            <w:shd w:val="clear" w:color="000000" w:fill="FFFFFF"/>
            <w:vAlign w:val="center"/>
          </w:tcPr>
          <w:p w14:paraId="69B6DCCB" w14:textId="77777777" w:rsidR="00A55C07" w:rsidRPr="00A55C07" w:rsidRDefault="00A55C07" w:rsidP="00A55C07">
            <w:pPr>
              <w:jc w:val="center"/>
              <w:rPr>
                <w:sz w:val="28"/>
                <w:szCs w:val="28"/>
              </w:rPr>
            </w:pPr>
            <w:r w:rsidRPr="00A55C07">
              <w:rPr>
                <w:sz w:val="28"/>
                <w:szCs w:val="28"/>
              </w:rPr>
              <w:t>89,95</w:t>
            </w:r>
          </w:p>
        </w:tc>
      </w:tr>
      <w:tr w:rsidR="00A55C07" w:rsidRPr="00A55C07" w14:paraId="1E8D1E64" w14:textId="77777777" w:rsidTr="00F50726">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C7109A6" w14:textId="77777777" w:rsidR="00A55C07" w:rsidRPr="00A55C07" w:rsidRDefault="00A55C07" w:rsidP="00A55C07">
            <w:pPr>
              <w:jc w:val="center"/>
              <w:rPr>
                <w:sz w:val="28"/>
                <w:szCs w:val="28"/>
              </w:rPr>
            </w:pPr>
            <w:r w:rsidRPr="00A55C07">
              <w:rPr>
                <w:sz w:val="28"/>
                <w:szCs w:val="28"/>
              </w:rPr>
              <w:t>2.2.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78BDC86" w14:textId="77777777" w:rsidR="00A55C07" w:rsidRPr="00A55C07" w:rsidRDefault="00A55C07" w:rsidP="00A55C07">
            <w:pPr>
              <w:rPr>
                <w:sz w:val="28"/>
                <w:szCs w:val="28"/>
              </w:rPr>
            </w:pPr>
            <w:r w:rsidRPr="00A55C07">
              <w:rPr>
                <w:sz w:val="28"/>
                <w:szCs w:val="28"/>
              </w:rPr>
              <w:t>Прочие потребители</w:t>
            </w:r>
          </w:p>
          <w:p w14:paraId="7B97FBDC" w14:textId="77777777" w:rsidR="00A55C07" w:rsidRPr="00A55C07" w:rsidRDefault="00A55C07" w:rsidP="00A55C07">
            <w:pPr>
              <w:rPr>
                <w:sz w:val="28"/>
                <w:szCs w:val="28"/>
              </w:rPr>
            </w:pPr>
            <w:r w:rsidRPr="00A55C07">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0A61871" w14:textId="77777777" w:rsidR="00A55C07" w:rsidRPr="00A55C07" w:rsidRDefault="00A55C07" w:rsidP="00A55C07">
            <w:pPr>
              <w:jc w:val="center"/>
              <w:rPr>
                <w:sz w:val="28"/>
                <w:szCs w:val="28"/>
              </w:rPr>
            </w:pPr>
            <w:r w:rsidRPr="00A55C07">
              <w:rPr>
                <w:sz w:val="28"/>
                <w:szCs w:val="28"/>
              </w:rPr>
              <w:t>34,35</w:t>
            </w:r>
          </w:p>
        </w:tc>
        <w:tc>
          <w:tcPr>
            <w:tcW w:w="1276" w:type="dxa"/>
            <w:tcBorders>
              <w:top w:val="nil"/>
              <w:left w:val="nil"/>
              <w:bottom w:val="single" w:sz="4" w:space="0" w:color="auto"/>
              <w:right w:val="single" w:sz="4" w:space="0" w:color="auto"/>
            </w:tcBorders>
            <w:shd w:val="clear" w:color="000000" w:fill="FFFFFF"/>
            <w:vAlign w:val="center"/>
          </w:tcPr>
          <w:p w14:paraId="4F0461B8" w14:textId="77777777" w:rsidR="00A55C07" w:rsidRPr="00A55C07" w:rsidRDefault="00A55C07" w:rsidP="00A55C07">
            <w:pPr>
              <w:jc w:val="center"/>
              <w:rPr>
                <w:sz w:val="28"/>
                <w:szCs w:val="28"/>
              </w:rPr>
            </w:pPr>
            <w:r w:rsidRPr="00A55C07">
              <w:rPr>
                <w:sz w:val="28"/>
                <w:szCs w:val="28"/>
              </w:rPr>
              <w:t>37,65</w:t>
            </w:r>
          </w:p>
        </w:tc>
        <w:tc>
          <w:tcPr>
            <w:tcW w:w="1276" w:type="dxa"/>
            <w:tcBorders>
              <w:top w:val="nil"/>
              <w:left w:val="nil"/>
              <w:bottom w:val="single" w:sz="4" w:space="0" w:color="auto"/>
              <w:right w:val="single" w:sz="4" w:space="0" w:color="auto"/>
            </w:tcBorders>
            <w:shd w:val="clear" w:color="000000" w:fill="FFFFFF"/>
            <w:vAlign w:val="center"/>
          </w:tcPr>
          <w:p w14:paraId="7625B24C" w14:textId="77777777" w:rsidR="00A55C07" w:rsidRPr="00A55C07" w:rsidRDefault="00A55C07" w:rsidP="00A55C07">
            <w:pPr>
              <w:jc w:val="center"/>
              <w:rPr>
                <w:sz w:val="28"/>
                <w:szCs w:val="28"/>
              </w:rPr>
            </w:pPr>
            <w:r w:rsidRPr="00A55C07">
              <w:rPr>
                <w:sz w:val="28"/>
                <w:szCs w:val="28"/>
              </w:rPr>
              <w:t>37,65</w:t>
            </w:r>
          </w:p>
        </w:tc>
        <w:tc>
          <w:tcPr>
            <w:tcW w:w="1276" w:type="dxa"/>
            <w:tcBorders>
              <w:top w:val="nil"/>
              <w:left w:val="nil"/>
              <w:bottom w:val="single" w:sz="4" w:space="0" w:color="auto"/>
              <w:right w:val="single" w:sz="4" w:space="0" w:color="auto"/>
            </w:tcBorders>
            <w:shd w:val="clear" w:color="000000" w:fill="FFFFFF"/>
            <w:vAlign w:val="center"/>
          </w:tcPr>
          <w:p w14:paraId="1F360160" w14:textId="77777777" w:rsidR="00A55C07" w:rsidRPr="00A55C07" w:rsidRDefault="00A55C07" w:rsidP="00A55C07">
            <w:pPr>
              <w:jc w:val="center"/>
              <w:rPr>
                <w:sz w:val="28"/>
                <w:szCs w:val="28"/>
              </w:rPr>
            </w:pPr>
            <w:r w:rsidRPr="00A55C07">
              <w:rPr>
                <w:sz w:val="28"/>
                <w:szCs w:val="28"/>
              </w:rPr>
              <w:t>40,29</w:t>
            </w:r>
          </w:p>
        </w:tc>
        <w:tc>
          <w:tcPr>
            <w:tcW w:w="1276" w:type="dxa"/>
            <w:tcBorders>
              <w:top w:val="nil"/>
              <w:left w:val="nil"/>
              <w:bottom w:val="single" w:sz="4" w:space="0" w:color="auto"/>
              <w:right w:val="single" w:sz="4" w:space="0" w:color="auto"/>
            </w:tcBorders>
            <w:shd w:val="clear" w:color="000000" w:fill="FFFFFF"/>
            <w:vAlign w:val="center"/>
          </w:tcPr>
          <w:p w14:paraId="75DF8BC6" w14:textId="77777777" w:rsidR="00A55C07" w:rsidRPr="00A55C07" w:rsidRDefault="00A55C07" w:rsidP="00A55C07">
            <w:pPr>
              <w:jc w:val="center"/>
              <w:rPr>
                <w:sz w:val="28"/>
                <w:szCs w:val="28"/>
              </w:rPr>
            </w:pPr>
            <w:r w:rsidRPr="00A55C07">
              <w:rPr>
                <w:sz w:val="28"/>
                <w:szCs w:val="28"/>
              </w:rPr>
              <w:t>44,68</w:t>
            </w:r>
          </w:p>
        </w:tc>
        <w:tc>
          <w:tcPr>
            <w:tcW w:w="1417" w:type="dxa"/>
            <w:tcBorders>
              <w:top w:val="nil"/>
              <w:left w:val="nil"/>
              <w:bottom w:val="single" w:sz="4" w:space="0" w:color="auto"/>
              <w:right w:val="single" w:sz="4" w:space="0" w:color="auto"/>
            </w:tcBorders>
            <w:shd w:val="clear" w:color="000000" w:fill="FFFFFF"/>
            <w:vAlign w:val="center"/>
          </w:tcPr>
          <w:p w14:paraId="1C022B36" w14:textId="77777777" w:rsidR="00A55C07" w:rsidRPr="00A55C07" w:rsidRDefault="00A55C07" w:rsidP="00A55C07">
            <w:pPr>
              <w:jc w:val="center"/>
              <w:rPr>
                <w:sz w:val="28"/>
                <w:szCs w:val="28"/>
              </w:rPr>
            </w:pPr>
            <w:r w:rsidRPr="00A55C07">
              <w:rPr>
                <w:sz w:val="28"/>
                <w:szCs w:val="28"/>
              </w:rPr>
              <w:t>53,06</w:t>
            </w:r>
          </w:p>
        </w:tc>
        <w:tc>
          <w:tcPr>
            <w:tcW w:w="1276" w:type="dxa"/>
            <w:tcBorders>
              <w:top w:val="nil"/>
              <w:left w:val="nil"/>
              <w:bottom w:val="single" w:sz="4" w:space="0" w:color="auto"/>
              <w:right w:val="single" w:sz="4" w:space="0" w:color="auto"/>
            </w:tcBorders>
            <w:shd w:val="clear" w:color="000000" w:fill="FFFFFF"/>
            <w:vAlign w:val="center"/>
          </w:tcPr>
          <w:p w14:paraId="1A4068E6" w14:textId="77777777" w:rsidR="00A55C07" w:rsidRPr="00A55C07" w:rsidRDefault="00A55C07" w:rsidP="00A55C07">
            <w:pPr>
              <w:jc w:val="center"/>
              <w:rPr>
                <w:sz w:val="28"/>
                <w:szCs w:val="28"/>
              </w:rPr>
            </w:pPr>
            <w:r w:rsidRPr="00A55C07">
              <w:rPr>
                <w:sz w:val="28"/>
                <w:szCs w:val="28"/>
              </w:rPr>
              <w:t>53,06</w:t>
            </w:r>
          </w:p>
        </w:tc>
        <w:tc>
          <w:tcPr>
            <w:tcW w:w="1276" w:type="dxa"/>
            <w:tcBorders>
              <w:top w:val="nil"/>
              <w:left w:val="nil"/>
              <w:bottom w:val="single" w:sz="4" w:space="0" w:color="auto"/>
              <w:right w:val="single" w:sz="4" w:space="0" w:color="auto"/>
            </w:tcBorders>
            <w:shd w:val="clear" w:color="000000" w:fill="FFFFFF"/>
            <w:vAlign w:val="center"/>
          </w:tcPr>
          <w:p w14:paraId="3404EE76" w14:textId="77777777" w:rsidR="00A55C07" w:rsidRPr="00A55C07" w:rsidRDefault="00A55C07" w:rsidP="00A55C07">
            <w:pPr>
              <w:jc w:val="center"/>
              <w:rPr>
                <w:sz w:val="28"/>
                <w:szCs w:val="28"/>
              </w:rPr>
            </w:pPr>
            <w:r w:rsidRPr="00A55C07">
              <w:rPr>
                <w:sz w:val="28"/>
                <w:szCs w:val="28"/>
              </w:rPr>
              <w:t>63,44</w:t>
            </w:r>
          </w:p>
        </w:tc>
        <w:tc>
          <w:tcPr>
            <w:tcW w:w="1277" w:type="dxa"/>
            <w:tcBorders>
              <w:top w:val="nil"/>
              <w:left w:val="nil"/>
              <w:bottom w:val="single" w:sz="4" w:space="0" w:color="auto"/>
              <w:right w:val="single" w:sz="4" w:space="0" w:color="auto"/>
            </w:tcBorders>
            <w:shd w:val="clear" w:color="000000" w:fill="FFFFFF"/>
            <w:vAlign w:val="center"/>
          </w:tcPr>
          <w:p w14:paraId="3C3CF378" w14:textId="77777777" w:rsidR="00A55C07" w:rsidRPr="00A55C07" w:rsidRDefault="00A55C07" w:rsidP="00A55C07">
            <w:pPr>
              <w:jc w:val="center"/>
              <w:rPr>
                <w:sz w:val="28"/>
                <w:szCs w:val="28"/>
              </w:rPr>
            </w:pPr>
            <w:r w:rsidRPr="00A55C07">
              <w:rPr>
                <w:sz w:val="28"/>
                <w:szCs w:val="28"/>
              </w:rPr>
              <w:t>63,44</w:t>
            </w:r>
          </w:p>
        </w:tc>
        <w:tc>
          <w:tcPr>
            <w:tcW w:w="1416" w:type="dxa"/>
            <w:tcBorders>
              <w:top w:val="nil"/>
              <w:left w:val="nil"/>
              <w:bottom w:val="single" w:sz="4" w:space="0" w:color="auto"/>
              <w:right w:val="single" w:sz="4" w:space="0" w:color="auto"/>
            </w:tcBorders>
            <w:shd w:val="clear" w:color="000000" w:fill="FFFFFF"/>
            <w:vAlign w:val="center"/>
          </w:tcPr>
          <w:p w14:paraId="09550AD4" w14:textId="77777777" w:rsidR="00A55C07" w:rsidRPr="00A55C07" w:rsidRDefault="00A55C07" w:rsidP="00A55C07">
            <w:pPr>
              <w:jc w:val="center"/>
              <w:rPr>
                <w:sz w:val="28"/>
                <w:szCs w:val="28"/>
              </w:rPr>
            </w:pPr>
            <w:r w:rsidRPr="00A55C07">
              <w:rPr>
                <w:sz w:val="28"/>
                <w:szCs w:val="28"/>
              </w:rPr>
              <w:t>74,96</w:t>
            </w:r>
          </w:p>
        </w:tc>
      </w:tr>
    </w:tbl>
    <w:p w14:paraId="26D39EB9" w14:textId="77777777" w:rsidR="00A55C07" w:rsidRPr="00A55C07" w:rsidRDefault="00A55C07" w:rsidP="00A55C07">
      <w:pPr>
        <w:tabs>
          <w:tab w:val="left" w:pos="0"/>
          <w:tab w:val="left" w:pos="3052"/>
        </w:tabs>
        <w:ind w:left="3544"/>
        <w:rPr>
          <w:color w:val="FF0000"/>
          <w:sz w:val="16"/>
          <w:szCs w:val="16"/>
          <w:lang w:eastAsia="en-US"/>
        </w:rPr>
      </w:pPr>
    </w:p>
    <w:p w14:paraId="1F7CE21F" w14:textId="77777777" w:rsidR="00A55C07" w:rsidRPr="00A55C07" w:rsidRDefault="00A55C07" w:rsidP="00A55C07">
      <w:pPr>
        <w:ind w:firstLine="709"/>
        <w:jc w:val="both"/>
        <w:rPr>
          <w:color w:val="000000"/>
          <w:sz w:val="14"/>
          <w:szCs w:val="14"/>
          <w:lang w:eastAsia="en-US"/>
        </w:rPr>
      </w:pPr>
    </w:p>
    <w:p w14:paraId="14FB7A9C" w14:textId="77777777" w:rsidR="00A55C07" w:rsidRPr="00A55C07" w:rsidRDefault="00A55C07" w:rsidP="00A55C07">
      <w:pPr>
        <w:ind w:firstLine="709"/>
        <w:jc w:val="both"/>
        <w:rPr>
          <w:color w:val="000000"/>
          <w:sz w:val="28"/>
          <w:szCs w:val="28"/>
          <w:lang w:eastAsia="en-US"/>
        </w:rPr>
      </w:pPr>
      <w:r w:rsidRPr="00A55C07">
        <w:rPr>
          <w:color w:val="000000"/>
          <w:sz w:val="28"/>
          <w:szCs w:val="28"/>
          <w:lang w:eastAsia="en-US"/>
        </w:rPr>
        <w:t>*Выделяется в целях реализации пункта 6 статьи 168 Налогового кодекса Российской Федерации.</w:t>
      </w:r>
    </w:p>
    <w:p w14:paraId="001C8085" w14:textId="77777777" w:rsidR="002A6E37" w:rsidRDefault="00A55C07" w:rsidP="00A55C07">
      <w:pPr>
        <w:ind w:firstLine="709"/>
        <w:jc w:val="right"/>
        <w:rPr>
          <w:sz w:val="28"/>
          <w:szCs w:val="28"/>
          <w:lang w:eastAsia="en-US"/>
        </w:rPr>
        <w:sectPr w:rsidR="002A6E37" w:rsidSect="00A55C07">
          <w:pgSz w:w="16838" w:h="11906" w:orient="landscape"/>
          <w:pgMar w:top="851" w:right="851" w:bottom="851" w:left="851" w:header="709" w:footer="709" w:gutter="0"/>
          <w:cols w:space="708"/>
          <w:titlePg/>
          <w:docGrid w:linePitch="360"/>
        </w:sectPr>
      </w:pPr>
      <w:r w:rsidRPr="00A55C07">
        <w:rPr>
          <w:sz w:val="28"/>
          <w:szCs w:val="28"/>
          <w:lang w:eastAsia="en-US"/>
        </w:rPr>
        <w:t>».</w:t>
      </w:r>
    </w:p>
    <w:p w14:paraId="0E9B60C2" w14:textId="77777777" w:rsidR="00A55C07" w:rsidRPr="00A55C07" w:rsidRDefault="00A55C07" w:rsidP="00A55C07">
      <w:pPr>
        <w:ind w:firstLine="709"/>
        <w:jc w:val="right"/>
        <w:rPr>
          <w:sz w:val="28"/>
          <w:szCs w:val="28"/>
          <w:lang w:eastAsia="en-US"/>
        </w:rPr>
      </w:pPr>
    </w:p>
    <w:p w14:paraId="5292AD27" w14:textId="0AEC576C" w:rsidR="002A6E37" w:rsidRPr="00F01343" w:rsidRDefault="002A6E37" w:rsidP="002A6E37">
      <w:pPr>
        <w:tabs>
          <w:tab w:val="left" w:pos="270"/>
          <w:tab w:val="right" w:pos="9355"/>
        </w:tabs>
        <w:ind w:left="-6408" w:firstLine="11937"/>
      </w:pPr>
      <w:r w:rsidRPr="00F01343">
        <w:t>Приложение</w:t>
      </w:r>
      <w:r>
        <w:t xml:space="preserve"> № </w:t>
      </w:r>
      <w:r>
        <w:t xml:space="preserve">71 </w:t>
      </w:r>
      <w:r>
        <w:t>к протоколу</w:t>
      </w:r>
      <w:r w:rsidRPr="00F01343">
        <w:t xml:space="preserve"> № </w:t>
      </w:r>
      <w:r>
        <w:t>72</w:t>
      </w:r>
    </w:p>
    <w:p w14:paraId="60098B4E" w14:textId="77777777" w:rsidR="002A6E37" w:rsidRPr="00F01343" w:rsidRDefault="002A6E37" w:rsidP="002A6E37">
      <w:pPr>
        <w:tabs>
          <w:tab w:val="left" w:pos="3686"/>
          <w:tab w:val="left" w:pos="9498"/>
        </w:tabs>
        <w:ind w:left="-6408" w:right="-569" w:firstLine="11937"/>
      </w:pPr>
      <w:r w:rsidRPr="00F01343">
        <w:t>заседания правления Региональной</w:t>
      </w:r>
    </w:p>
    <w:p w14:paraId="69321CE1" w14:textId="77777777" w:rsidR="002A6E37" w:rsidRDefault="002A6E37" w:rsidP="002A6E37">
      <w:pPr>
        <w:tabs>
          <w:tab w:val="left" w:pos="3686"/>
          <w:tab w:val="left" w:pos="9498"/>
        </w:tabs>
        <w:ind w:left="-6408" w:right="-569" w:firstLine="11937"/>
      </w:pPr>
      <w:r w:rsidRPr="00F01343">
        <w:t>энергетической комиссии</w:t>
      </w:r>
    </w:p>
    <w:p w14:paraId="428AD302" w14:textId="77777777" w:rsidR="002A6E37" w:rsidRDefault="002A6E37" w:rsidP="002A6E37">
      <w:pPr>
        <w:tabs>
          <w:tab w:val="left" w:pos="3686"/>
          <w:tab w:val="left" w:pos="9498"/>
        </w:tabs>
        <w:ind w:left="-6408" w:right="-569" w:firstLine="11937"/>
      </w:pPr>
      <w:r w:rsidRPr="00F01343">
        <w:t xml:space="preserve">Кузбасса от </w:t>
      </w:r>
      <w:r>
        <w:t>24</w:t>
      </w:r>
      <w:r w:rsidRPr="00F01343">
        <w:t>.</w:t>
      </w:r>
      <w:r>
        <w:t>10</w:t>
      </w:r>
      <w:r w:rsidRPr="00F01343">
        <w:t>.2024</w:t>
      </w:r>
    </w:p>
    <w:p w14:paraId="3B66E74F" w14:textId="77777777" w:rsidR="002A6E37" w:rsidRDefault="002A6E37" w:rsidP="002A6E37">
      <w:pPr>
        <w:tabs>
          <w:tab w:val="left" w:pos="3686"/>
          <w:tab w:val="left" w:pos="9498"/>
        </w:tabs>
        <w:ind w:left="-6408" w:right="-569" w:firstLine="11937"/>
      </w:pPr>
    </w:p>
    <w:p w14:paraId="380800FE" w14:textId="77777777" w:rsidR="002A6E37" w:rsidRPr="002A6E37" w:rsidRDefault="002A6E37" w:rsidP="002A6E37">
      <w:pPr>
        <w:jc w:val="center"/>
        <w:rPr>
          <w:b/>
          <w:sz w:val="28"/>
          <w:szCs w:val="28"/>
        </w:rPr>
      </w:pPr>
      <w:r w:rsidRPr="002A6E37">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2A6E37">
        <w:rPr>
          <w:b/>
          <w:sz w:val="28"/>
          <w:szCs w:val="28"/>
        </w:rPr>
        <w:t>Кемдор</w:t>
      </w:r>
      <w:proofErr w:type="spellEnd"/>
      <w:r w:rsidRPr="002A6E37">
        <w:rPr>
          <w:b/>
          <w:sz w:val="28"/>
          <w:szCs w:val="28"/>
        </w:rPr>
        <w:t xml:space="preserve">», ИНН 4205159600, в индивидуальном порядке объекта капитального строительства: </w:t>
      </w:r>
      <w:bookmarkStart w:id="278" w:name="_Hlk179478264"/>
      <w:r w:rsidRPr="002A6E37">
        <w:rPr>
          <w:b/>
          <w:sz w:val="28"/>
          <w:szCs w:val="28"/>
        </w:rPr>
        <w:t>«Многоквартирный жилой дом для артистов и специалистов Театра оперы и балета и сотрудников музейного комплекса» в городе Кемерово</w:t>
      </w:r>
      <w:bookmarkEnd w:id="278"/>
    </w:p>
    <w:p w14:paraId="0BAAA292" w14:textId="77777777" w:rsidR="002A6E37" w:rsidRPr="002A6E37" w:rsidRDefault="002A6E37" w:rsidP="002A6E37">
      <w:pPr>
        <w:jc w:val="both"/>
        <w:rPr>
          <w:sz w:val="28"/>
          <w:szCs w:val="28"/>
        </w:rPr>
      </w:pPr>
    </w:p>
    <w:p w14:paraId="2C2B6A05" w14:textId="77777777" w:rsidR="002A6E37" w:rsidRPr="002A6E37" w:rsidRDefault="002A6E37" w:rsidP="002A6E37">
      <w:pPr>
        <w:ind w:firstLine="720"/>
        <w:jc w:val="both"/>
        <w:rPr>
          <w:sz w:val="28"/>
          <w:szCs w:val="28"/>
        </w:rPr>
      </w:pPr>
      <w:r w:rsidRPr="002A6E37">
        <w:rPr>
          <w:sz w:val="28"/>
          <w:szCs w:val="28"/>
        </w:rPr>
        <w:t>Нормативно-методической основой проведения анализа материалов, представленных МБУ «</w:t>
      </w:r>
      <w:proofErr w:type="spellStart"/>
      <w:r w:rsidRPr="002A6E37">
        <w:rPr>
          <w:sz w:val="28"/>
          <w:szCs w:val="28"/>
        </w:rPr>
        <w:t>Кемдор</w:t>
      </w:r>
      <w:proofErr w:type="spellEnd"/>
      <w:r w:rsidRPr="002A6E37">
        <w:rPr>
          <w:sz w:val="28"/>
          <w:szCs w:val="28"/>
        </w:rPr>
        <w:t>» (г. Кемерово), являются:</w:t>
      </w:r>
    </w:p>
    <w:p w14:paraId="188F1763"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Гражданский кодекс Российской Федерации;</w:t>
      </w:r>
    </w:p>
    <w:p w14:paraId="4480F513"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Федеральный закон от 07.12.2011 № 416-ФЗ «О водоснабжении и водоотведении»;</w:t>
      </w:r>
    </w:p>
    <w:p w14:paraId="2246B804"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 xml:space="preserve">Постановление Правительства РФ от 13.05.2013 № 406 </w:t>
      </w:r>
      <w:r w:rsidRPr="002A6E37">
        <w:rPr>
          <w:sz w:val="28"/>
          <w:szCs w:val="28"/>
        </w:rPr>
        <w:br/>
        <w:t>«О государственном регулировании тарифов в сфере водоснабжения и водоотведения»;</w:t>
      </w:r>
    </w:p>
    <w:p w14:paraId="0E0E2A54"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507A86D2"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Налоговый кодекс Российской Федерации (в дальнейшем НК РФ);</w:t>
      </w:r>
    </w:p>
    <w:p w14:paraId="079309DF"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Трудовой Кодекс Российской Федерации (в дальнейшем ТК РФ);</w:t>
      </w:r>
    </w:p>
    <w:p w14:paraId="2EEE72D9"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Федеральный Закон от 17.08.1995 № 147-ФЗ «О естественных монополиях»;</w:t>
      </w:r>
    </w:p>
    <w:p w14:paraId="0CB8C993"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 xml:space="preserve">Постановление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w:t>
      </w:r>
      <w:r w:rsidRPr="002A6E37">
        <w:rPr>
          <w:sz w:val="28"/>
          <w:szCs w:val="28"/>
        </w:rPr>
        <w:br/>
        <w:t>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2819BE9B"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 xml:space="preserve">Постановление Правительства РФ от 29.07.2013 № 644 </w:t>
      </w:r>
      <w:r w:rsidRPr="002A6E37">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7EB20E9B"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 xml:space="preserve">Постановление Правительства РФ от 29.07.2013 № 641 </w:t>
      </w:r>
      <w:r w:rsidRPr="002A6E37">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0FE74965"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t>Приказ Министерства строительства и жилищно-коммунального хозяйства Российской Федерации от 16.02.2024 № 113/</w:t>
      </w:r>
      <w:proofErr w:type="spellStart"/>
      <w:r w:rsidRPr="002A6E37">
        <w:rPr>
          <w:sz w:val="28"/>
          <w:szCs w:val="28"/>
        </w:rPr>
        <w:t>пр</w:t>
      </w:r>
      <w:proofErr w:type="spellEnd"/>
      <w:r w:rsidRPr="002A6E37">
        <w:rPr>
          <w:sz w:val="28"/>
          <w:szCs w:val="28"/>
        </w:rPr>
        <w:t xml:space="preserve"> «Об утверждении укрупненных нормативов цены строительства»;</w:t>
      </w:r>
    </w:p>
    <w:p w14:paraId="36F76F8C" w14:textId="77777777" w:rsidR="002A6E37" w:rsidRPr="002A6E37" w:rsidRDefault="002A6E37" w:rsidP="002A6E37">
      <w:pPr>
        <w:numPr>
          <w:ilvl w:val="1"/>
          <w:numId w:val="6"/>
        </w:numPr>
        <w:tabs>
          <w:tab w:val="num" w:pos="0"/>
          <w:tab w:val="left" w:pos="993"/>
        </w:tabs>
        <w:ind w:left="0" w:firstLine="709"/>
        <w:jc w:val="both"/>
        <w:rPr>
          <w:sz w:val="28"/>
          <w:szCs w:val="28"/>
        </w:rPr>
      </w:pPr>
      <w:r w:rsidRPr="002A6E37">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D7F2F1E" w14:textId="77777777" w:rsidR="002A6E37" w:rsidRPr="002A6E37" w:rsidRDefault="002A6E37" w:rsidP="002A6E37">
      <w:pPr>
        <w:rPr>
          <w:sz w:val="28"/>
          <w:szCs w:val="28"/>
        </w:rPr>
      </w:pPr>
      <w:r w:rsidRPr="002A6E37">
        <w:rPr>
          <w:sz w:val="28"/>
          <w:szCs w:val="28"/>
        </w:rPr>
        <w:br w:type="page"/>
      </w:r>
    </w:p>
    <w:p w14:paraId="51C1D297" w14:textId="77777777" w:rsidR="002A6E37" w:rsidRPr="002A6E37" w:rsidRDefault="002A6E37" w:rsidP="002A6E37">
      <w:pPr>
        <w:jc w:val="center"/>
        <w:rPr>
          <w:b/>
          <w:sz w:val="28"/>
          <w:szCs w:val="28"/>
        </w:rPr>
      </w:pPr>
      <w:r w:rsidRPr="002A6E37">
        <w:rPr>
          <w:b/>
          <w:sz w:val="28"/>
          <w:szCs w:val="28"/>
        </w:rPr>
        <w:lastRenderedPageBreak/>
        <w:t>Перечень представленных материалов</w:t>
      </w:r>
    </w:p>
    <w:p w14:paraId="13B8DE2C" w14:textId="77777777" w:rsidR="002A6E37" w:rsidRPr="002A6E37" w:rsidRDefault="002A6E37" w:rsidP="002A6E37">
      <w:pPr>
        <w:spacing w:line="276" w:lineRule="auto"/>
        <w:ind w:firstLine="709"/>
        <w:jc w:val="both"/>
        <w:rPr>
          <w:color w:val="000000"/>
          <w:sz w:val="28"/>
          <w:szCs w:val="28"/>
        </w:rPr>
      </w:pPr>
    </w:p>
    <w:p w14:paraId="3630065E" w14:textId="77777777" w:rsidR="002A6E37" w:rsidRPr="002A6E37" w:rsidRDefault="002A6E37" w:rsidP="002A6E37">
      <w:pPr>
        <w:spacing w:line="276" w:lineRule="auto"/>
        <w:ind w:firstLine="709"/>
        <w:jc w:val="both"/>
        <w:rPr>
          <w:color w:val="000000"/>
          <w:sz w:val="28"/>
          <w:szCs w:val="28"/>
        </w:rPr>
      </w:pPr>
      <w:r w:rsidRPr="002A6E37">
        <w:rPr>
          <w:color w:val="000000"/>
          <w:sz w:val="28"/>
          <w:szCs w:val="28"/>
        </w:rPr>
        <w:t>Предприятием представлено заявление исх. от 13.09.2024 № 1628 (</w:t>
      </w:r>
      <w:proofErr w:type="spellStart"/>
      <w:r w:rsidRPr="002A6E37">
        <w:rPr>
          <w:color w:val="000000"/>
          <w:sz w:val="28"/>
          <w:szCs w:val="28"/>
        </w:rPr>
        <w:t>вх</w:t>
      </w:r>
      <w:proofErr w:type="spellEnd"/>
      <w:r w:rsidRPr="002A6E37">
        <w:rPr>
          <w:color w:val="000000"/>
          <w:sz w:val="28"/>
          <w:szCs w:val="28"/>
        </w:rPr>
        <w:t>. № 6220 от 16.09.2024) об установлении индивидуальной платы за подключение к системе водоотведения (поверхностные сточные воды) объекта капитального строительства «Многоквартирный жилой дом для артистов и специалистов Театра оперы и балета и сотрудников музейного комплекса» в городе Кемерово, которое содержит:</w:t>
      </w:r>
    </w:p>
    <w:p w14:paraId="6B710974"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Уставные и регистрационные документы;</w:t>
      </w:r>
    </w:p>
    <w:p w14:paraId="6A84A804"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Отчет о финансовых результатах деятельности организации;</w:t>
      </w:r>
    </w:p>
    <w:p w14:paraId="7E2E8B79"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Заявку от 08.06.2021 № 01-189/05 на технологическое подключение;</w:t>
      </w:r>
    </w:p>
    <w:p w14:paraId="5AA9A1FB"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Технические условия на подключение от 22.06.2021 № 820;</w:t>
      </w:r>
    </w:p>
    <w:p w14:paraId="38B8124B"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Дополнение к ранее выданным техническим условия на подключение (письмо исх. № 362 от 17.03.2023;</w:t>
      </w:r>
    </w:p>
    <w:p w14:paraId="08A2A79C"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годового количества стоков объекта подключения;</w:t>
      </w:r>
    </w:p>
    <w:p w14:paraId="6304AF69"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 xml:space="preserve">Смета на разработку проектной и рабочей документации; </w:t>
      </w:r>
    </w:p>
    <w:p w14:paraId="45CA41A3"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Смета на проведение кадастровых работ;</w:t>
      </w:r>
    </w:p>
    <w:p w14:paraId="7B44D2AB"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Смета на проведение инженерно-геодезических работ;</w:t>
      </w:r>
    </w:p>
    <w:p w14:paraId="1A52DCC4"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Проектная документация;</w:t>
      </w:r>
    </w:p>
    <w:p w14:paraId="77EBFB61"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укрупненной стоимости строительства наружных инженерных сетей ливневой канализации;</w:t>
      </w:r>
    </w:p>
    <w:p w14:paraId="3317B093"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Локальные и сводные сметные расчеты;</w:t>
      </w:r>
    </w:p>
    <w:p w14:paraId="2EDDC674"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платы за подключение (технологическое присоединение) к системе водоотведения (поверхностные сточные воды) по сборникам НЦС;</w:t>
      </w:r>
    </w:p>
    <w:p w14:paraId="0D131BD2"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платы за подключение (технологическое присоединение) к системе водоотведения (поверхностные сточные воды) по локальным сметным нормативам. Размер платы предлагается установить на уровне 4217,72 тыс. руб.</w:t>
      </w:r>
    </w:p>
    <w:p w14:paraId="311F0C4D" w14:textId="77777777" w:rsidR="002A6E37" w:rsidRPr="002A6E37" w:rsidRDefault="002A6E37" w:rsidP="002A6E37">
      <w:pPr>
        <w:ind w:firstLine="708"/>
        <w:jc w:val="both"/>
        <w:rPr>
          <w:sz w:val="28"/>
          <w:szCs w:val="28"/>
        </w:rPr>
      </w:pPr>
    </w:p>
    <w:p w14:paraId="0F27A49E" w14:textId="77777777" w:rsidR="002A6E37" w:rsidRPr="002A6E37" w:rsidRDefault="002A6E37" w:rsidP="002A6E37">
      <w:pPr>
        <w:jc w:val="center"/>
        <w:rPr>
          <w:b/>
          <w:sz w:val="28"/>
          <w:szCs w:val="28"/>
        </w:rPr>
      </w:pPr>
      <w:r w:rsidRPr="002A6E37">
        <w:rPr>
          <w:b/>
          <w:sz w:val="28"/>
          <w:szCs w:val="28"/>
        </w:rPr>
        <w:t xml:space="preserve">Анализ величины максимальной мощности для утверждения индивидуальной платы за подключение </w:t>
      </w:r>
    </w:p>
    <w:p w14:paraId="7EE2EF2D" w14:textId="77777777" w:rsidR="002A6E37" w:rsidRPr="002A6E37" w:rsidRDefault="002A6E37" w:rsidP="002A6E37">
      <w:pPr>
        <w:jc w:val="center"/>
        <w:rPr>
          <w:sz w:val="28"/>
          <w:szCs w:val="28"/>
        </w:rPr>
      </w:pPr>
    </w:p>
    <w:p w14:paraId="62FE90E0" w14:textId="77777777" w:rsidR="002A6E37" w:rsidRPr="002A6E37" w:rsidRDefault="002A6E37" w:rsidP="002A6E37">
      <w:pPr>
        <w:spacing w:line="276" w:lineRule="auto"/>
        <w:ind w:firstLine="720"/>
        <w:jc w:val="both"/>
        <w:rPr>
          <w:sz w:val="28"/>
          <w:szCs w:val="28"/>
        </w:rPr>
      </w:pPr>
      <w:r w:rsidRPr="002A6E37">
        <w:rPr>
          <w:sz w:val="28"/>
          <w:szCs w:val="28"/>
        </w:rPr>
        <w:t xml:space="preserve">В соответствии с представленными документами планируется присоединить объект капитального строительства «Многоквартирный жилой дом для артистов и специалистов Театра оперы и балета и сотрудников музейного комплекса» в городе Кемерово с годовым объемом дождевых и талых вод </w:t>
      </w:r>
      <w:bookmarkStart w:id="279" w:name="_Hlk179550139"/>
      <w:r w:rsidRPr="002A6E37">
        <w:rPr>
          <w:sz w:val="28"/>
          <w:szCs w:val="28"/>
        </w:rPr>
        <w:t xml:space="preserve">1402,95 </w:t>
      </w:r>
      <w:bookmarkEnd w:id="279"/>
      <w:r w:rsidRPr="002A6E37">
        <w:rPr>
          <w:sz w:val="28"/>
          <w:szCs w:val="28"/>
        </w:rPr>
        <w:t>м</w:t>
      </w:r>
      <w:r w:rsidRPr="002A6E37">
        <w:rPr>
          <w:sz w:val="28"/>
          <w:szCs w:val="28"/>
          <w:vertAlign w:val="superscript"/>
        </w:rPr>
        <w:t>3</w:t>
      </w:r>
      <w:r w:rsidRPr="002A6E37">
        <w:rPr>
          <w:sz w:val="28"/>
          <w:szCs w:val="28"/>
        </w:rPr>
        <w:t>/год.</w:t>
      </w:r>
    </w:p>
    <w:p w14:paraId="5B08C135" w14:textId="77777777" w:rsidR="002A6E37" w:rsidRPr="002A6E37" w:rsidRDefault="002A6E37" w:rsidP="002A6E37">
      <w:pPr>
        <w:ind w:firstLine="720"/>
        <w:jc w:val="both"/>
        <w:rPr>
          <w:sz w:val="28"/>
          <w:szCs w:val="28"/>
        </w:rPr>
      </w:pPr>
      <w:r w:rsidRPr="002A6E37">
        <w:rPr>
          <w:sz w:val="28"/>
          <w:szCs w:val="28"/>
        </w:rPr>
        <w:t xml:space="preserve">Необходимость подключения подтверждается техническими условиями на подключение и расчетом годового количества стоков. </w:t>
      </w:r>
    </w:p>
    <w:p w14:paraId="79E8F44E" w14:textId="77777777" w:rsidR="002A6E37" w:rsidRPr="002A6E37" w:rsidRDefault="002A6E37" w:rsidP="002A6E37">
      <w:pPr>
        <w:ind w:firstLine="720"/>
        <w:jc w:val="both"/>
        <w:rPr>
          <w:sz w:val="28"/>
          <w:szCs w:val="28"/>
        </w:rPr>
      </w:pPr>
      <w:r w:rsidRPr="002A6E37">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объекта заявителя с годовым объемом дождевых и талых вод объемом 1402,95 м</w:t>
      </w:r>
      <w:r w:rsidRPr="002A6E37">
        <w:rPr>
          <w:sz w:val="28"/>
          <w:szCs w:val="28"/>
          <w:vertAlign w:val="superscript"/>
        </w:rPr>
        <w:t>3</w:t>
      </w:r>
      <w:r w:rsidRPr="002A6E37">
        <w:rPr>
          <w:sz w:val="28"/>
          <w:szCs w:val="28"/>
        </w:rPr>
        <w:t>/год.</w:t>
      </w:r>
    </w:p>
    <w:p w14:paraId="78F13D4F" w14:textId="77777777" w:rsidR="002A6E37" w:rsidRPr="002A6E37" w:rsidRDefault="002A6E37" w:rsidP="002A6E37">
      <w:pPr>
        <w:autoSpaceDE w:val="0"/>
        <w:autoSpaceDN w:val="0"/>
        <w:adjustRightInd w:val="0"/>
        <w:ind w:firstLine="540"/>
        <w:jc w:val="both"/>
        <w:rPr>
          <w:sz w:val="28"/>
          <w:szCs w:val="28"/>
        </w:rPr>
      </w:pPr>
      <w:r w:rsidRPr="002A6E37">
        <w:rPr>
          <w:sz w:val="28"/>
          <w:szCs w:val="28"/>
        </w:rPr>
        <w:t xml:space="preserve">В соответствии с п. 85 основ ценообразования в сфере водоснабжения </w:t>
      </w:r>
      <w:r w:rsidRPr="002A6E37">
        <w:rPr>
          <w:sz w:val="28"/>
          <w:szCs w:val="28"/>
        </w:rPr>
        <w:br/>
        <w:t xml:space="preserve">и водоотведения, утвержденных постановлением Правительства РФ </w:t>
      </w:r>
      <w:r w:rsidRPr="002A6E37">
        <w:rPr>
          <w:sz w:val="28"/>
          <w:szCs w:val="28"/>
        </w:rPr>
        <w:br/>
      </w:r>
      <w:r w:rsidRPr="002A6E37">
        <w:rPr>
          <w:sz w:val="28"/>
          <w:szCs w:val="28"/>
        </w:rPr>
        <w:lastRenderedPageBreak/>
        <w:t xml:space="preserve">от 13.05.2013 № 406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w:t>
      </w:r>
      <w:r w:rsidRPr="002A6E37">
        <w:rPr>
          <w:sz w:val="28"/>
          <w:szCs w:val="28"/>
        </w:rPr>
        <w:br/>
        <w:t xml:space="preserve">сетей водоснабжения и (или) водоотведения с наружным диаметром, превышающим 250 мм (предельный уровень нагрузки), размер платы </w:t>
      </w:r>
      <w:r w:rsidRPr="002A6E37">
        <w:rPr>
          <w:sz w:val="28"/>
          <w:szCs w:val="28"/>
        </w:rPr>
        <w:br/>
        <w:t>за подключение устанавливается органом регулирования тарифов индивидуально.</w:t>
      </w:r>
    </w:p>
    <w:p w14:paraId="59C9EBF8" w14:textId="77777777" w:rsidR="002A6E37" w:rsidRPr="002A6E37" w:rsidRDefault="002A6E37" w:rsidP="002A6E37">
      <w:pPr>
        <w:ind w:firstLine="720"/>
        <w:jc w:val="both"/>
        <w:rPr>
          <w:sz w:val="28"/>
          <w:szCs w:val="28"/>
        </w:rPr>
      </w:pPr>
    </w:p>
    <w:p w14:paraId="326E7511" w14:textId="77777777" w:rsidR="002A6E37" w:rsidRPr="002A6E37" w:rsidRDefault="002A6E37" w:rsidP="002A6E37">
      <w:pPr>
        <w:tabs>
          <w:tab w:val="left" w:pos="2835"/>
          <w:tab w:val="left" w:pos="3119"/>
        </w:tabs>
        <w:spacing w:line="26" w:lineRule="atLeast"/>
        <w:jc w:val="center"/>
        <w:rPr>
          <w:b/>
          <w:sz w:val="28"/>
          <w:szCs w:val="28"/>
        </w:rPr>
      </w:pPr>
      <w:r w:rsidRPr="002A6E37">
        <w:rPr>
          <w:b/>
          <w:sz w:val="28"/>
          <w:szCs w:val="28"/>
        </w:rPr>
        <w:t xml:space="preserve">Обоснование необходимости и стоимости мероприятий необходимых для подключения </w:t>
      </w:r>
    </w:p>
    <w:p w14:paraId="528DDD33" w14:textId="77777777" w:rsidR="002A6E37" w:rsidRPr="002A6E37" w:rsidRDefault="002A6E37" w:rsidP="002A6E37">
      <w:pPr>
        <w:tabs>
          <w:tab w:val="left" w:pos="2835"/>
          <w:tab w:val="left" w:pos="3119"/>
        </w:tabs>
        <w:jc w:val="center"/>
        <w:rPr>
          <w:sz w:val="28"/>
          <w:szCs w:val="28"/>
        </w:rPr>
      </w:pPr>
    </w:p>
    <w:p w14:paraId="276BC712" w14:textId="77777777" w:rsidR="002A6E37" w:rsidRPr="002A6E37" w:rsidRDefault="002A6E37" w:rsidP="002A6E37">
      <w:pPr>
        <w:ind w:firstLine="708"/>
        <w:jc w:val="both"/>
        <w:rPr>
          <w:sz w:val="28"/>
          <w:szCs w:val="28"/>
        </w:rPr>
      </w:pPr>
      <w:r w:rsidRPr="002A6E37">
        <w:rPr>
          <w:sz w:val="28"/>
          <w:szCs w:val="28"/>
        </w:rPr>
        <w:t xml:space="preserve">По предложению предприятия для подключения </w:t>
      </w:r>
      <w:r w:rsidRPr="002A6E37">
        <w:rPr>
          <w:color w:val="000000"/>
          <w:sz w:val="28"/>
          <w:szCs w:val="28"/>
        </w:rPr>
        <w:t>к системе водоотведения (поверхностные сточные воды) объекта капитального строительства «Многоквартирный жилой дом для артистов и специалистов Театра оперы и балета и сотрудников музейного комплекса» в городе Кемерово</w:t>
      </w:r>
      <w:r w:rsidRPr="002A6E37">
        <w:rPr>
          <w:sz w:val="28"/>
          <w:szCs w:val="28"/>
        </w:rPr>
        <w:t xml:space="preserve"> необходимо реализовать мероприятие по проектированию и строительству участка сети ливневой канализации Ду250 мм протяженностью 100 м от границ земельного участка 42:24:0501009:7550 до точки подключения объекта заявителя.</w:t>
      </w:r>
    </w:p>
    <w:p w14:paraId="6CC0B356" w14:textId="77777777" w:rsidR="002A6E37" w:rsidRPr="002A6E37" w:rsidRDefault="002A6E37" w:rsidP="002A6E37">
      <w:pPr>
        <w:autoSpaceDE w:val="0"/>
        <w:autoSpaceDN w:val="0"/>
        <w:adjustRightInd w:val="0"/>
        <w:ind w:firstLine="709"/>
        <w:jc w:val="both"/>
        <w:outlineLvl w:val="1"/>
        <w:rPr>
          <w:sz w:val="28"/>
          <w:szCs w:val="28"/>
        </w:rPr>
      </w:pPr>
      <w:r w:rsidRPr="002A6E37">
        <w:rPr>
          <w:sz w:val="28"/>
          <w:szCs w:val="28"/>
        </w:rPr>
        <w:t xml:space="preserve">В качестве обоснования необходимости проведения мероприятия представлены: технические условия на подключение, копия проекта </w:t>
      </w:r>
      <w:r w:rsidRPr="002A6E37">
        <w:rPr>
          <w:sz w:val="28"/>
          <w:szCs w:val="28"/>
        </w:rPr>
        <w:br/>
        <w:t>на строительство.</w:t>
      </w:r>
    </w:p>
    <w:p w14:paraId="37ACD41E" w14:textId="77777777" w:rsidR="002A6E37" w:rsidRPr="002A6E37" w:rsidRDefault="002A6E37" w:rsidP="002A6E37">
      <w:pPr>
        <w:autoSpaceDE w:val="0"/>
        <w:autoSpaceDN w:val="0"/>
        <w:adjustRightInd w:val="0"/>
        <w:ind w:firstLine="709"/>
        <w:jc w:val="both"/>
        <w:outlineLvl w:val="1"/>
        <w:rPr>
          <w:sz w:val="28"/>
          <w:szCs w:val="28"/>
        </w:rPr>
      </w:pPr>
      <w:r w:rsidRPr="002A6E37">
        <w:rPr>
          <w:sz w:val="28"/>
          <w:szCs w:val="28"/>
        </w:rPr>
        <w:t>Проанализировав представленные обосновывающие документы, специалисты РЭК Кузбасса считают необходимость выполнения заявленного мероприятия обоснованной в полном объеме.</w:t>
      </w:r>
    </w:p>
    <w:p w14:paraId="7C524FB2"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Согласно предложению </w:t>
      </w:r>
      <w:proofErr w:type="gramStart"/>
      <w:r w:rsidRPr="002A6E37">
        <w:rPr>
          <w:sz w:val="28"/>
          <w:szCs w:val="28"/>
        </w:rPr>
        <w:t>предприятия</w:t>
      </w:r>
      <w:proofErr w:type="gramEnd"/>
      <w:r w:rsidRPr="002A6E37">
        <w:rPr>
          <w:sz w:val="28"/>
          <w:szCs w:val="28"/>
        </w:rPr>
        <w:t xml:space="preserve"> стоимость реализации мероприятия, необходимого для подключения объекта заявителя, составляет 3374,17 тыс. руб. без НДС (в ценах января 2025 года). </w:t>
      </w:r>
    </w:p>
    <w:p w14:paraId="7CC866D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Изначальная сметная стоимость рассчитана в ценах января 2024 года </w:t>
      </w:r>
      <w:r w:rsidRPr="002A6E37">
        <w:rPr>
          <w:sz w:val="28"/>
          <w:szCs w:val="28"/>
        </w:rPr>
        <w:br/>
        <w:t>на сумму 3331,53 тыс. руб. без НДС.</w:t>
      </w:r>
    </w:p>
    <w:p w14:paraId="2F1DED4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В связи с тем, что планируемая дата ввода объекта подключения в 2025 году, предприятие предлагает проиндексировать сметную стоимость января 2024 года в цены января 2025 года.</w:t>
      </w:r>
    </w:p>
    <w:p w14:paraId="2A253016"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Таким образом, согласно предложению </w:t>
      </w:r>
      <w:proofErr w:type="gramStart"/>
      <w:r w:rsidRPr="002A6E37">
        <w:rPr>
          <w:sz w:val="28"/>
          <w:szCs w:val="28"/>
        </w:rPr>
        <w:t>предприятия</w:t>
      </w:r>
      <w:proofErr w:type="gramEnd"/>
      <w:r w:rsidRPr="002A6E37">
        <w:rPr>
          <w:sz w:val="28"/>
          <w:szCs w:val="28"/>
        </w:rPr>
        <w:t xml:space="preserve"> стоимость реализации мероприятия, необходимого для подключения объекта заявителя, </w:t>
      </w:r>
      <w:r w:rsidRPr="002A6E37">
        <w:rPr>
          <w:sz w:val="28"/>
          <w:szCs w:val="28"/>
        </w:rPr>
        <w:br/>
        <w:t xml:space="preserve">составляет 3374,17 тыс. руб. без НДС (в ценах января 2025 года). </w:t>
      </w:r>
    </w:p>
    <w:p w14:paraId="6FB28DA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В качестве обоснования стоимости мероприятий предприятием представлены: проектная документация; локальные сметные расчеты, расчет проектных работ, сводный сметный расчет, укрупненный сметный расчет.</w:t>
      </w:r>
    </w:p>
    <w:p w14:paraId="2FF18C26"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Проанализировав представленные обосновывающие документы, специалисты РЭК Кузбасса выявили, что в представленных сметных расчетах, выполненных по укрупненным сметным нормативам, учтены затраты на прокладку ливневой канализации Ду250 мм, протяженностью 100 м на глубине 4 м. Однако, согласно представленной проектной документации, планируется: прокладка 11 м трубопровода на глубине 4 м; прокладка 22,2 м трубы на глубине 3 м; </w:t>
      </w:r>
      <w:r w:rsidRPr="002A6E37">
        <w:rPr>
          <w:sz w:val="28"/>
          <w:szCs w:val="28"/>
        </w:rPr>
        <w:br/>
        <w:t xml:space="preserve">прокладка 66,8 м на глубине 2 м. В связи с этим специалисты РЭК Кузбасса </w:t>
      </w:r>
      <w:r w:rsidRPr="002A6E37">
        <w:rPr>
          <w:sz w:val="28"/>
          <w:szCs w:val="28"/>
        </w:rPr>
        <w:lastRenderedPageBreak/>
        <w:t>выполнили перерасчет расходов на строительство ливневой канализации с применением укрупненных сметных нормативов, дополнительно включив в него затраты на валку деревьев и строительство временной подъездной дороги.</w:t>
      </w:r>
    </w:p>
    <w:p w14:paraId="609A5C1A"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Согласно пересчитанным расчетам, стоимость строительства ливневой канализации составила 3047,11 тыс. руб. (без НДС и без учета индексации).</w:t>
      </w:r>
    </w:p>
    <w:p w14:paraId="1CCC4A88"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Для индексации расходов, рассчитанных с применение укрупненных сметных нормативов предприятие предлагает применить индексы, не превышающие индексы, указанные в прогнозе социально-экономического развития РФ на 2025 год и на плановый период 2025 и 2026 годов по строке «Строительство».</w:t>
      </w:r>
    </w:p>
    <w:p w14:paraId="64540B43"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Так, по предложению предприятия, индекс перехода в цены 2024 года составит 1,052.</w:t>
      </w:r>
    </w:p>
    <w:p w14:paraId="0740EA9A" w14:textId="77777777" w:rsidR="002A6E37" w:rsidRPr="002A6E37" w:rsidRDefault="002A6E37" w:rsidP="002A6E37">
      <w:pPr>
        <w:autoSpaceDE w:val="0"/>
        <w:autoSpaceDN w:val="0"/>
        <w:adjustRightInd w:val="0"/>
        <w:ind w:firstLine="709"/>
        <w:jc w:val="both"/>
        <w:rPr>
          <w:sz w:val="28"/>
          <w:szCs w:val="28"/>
        </w:rPr>
      </w:pPr>
      <w:r w:rsidRPr="002A6E37">
        <w:rPr>
          <w:sz w:val="28"/>
          <w:szCs w:val="28"/>
        </w:rPr>
        <w:t xml:space="preserve">Необходимо отметить, что сводный сметный расчет, включает в себя: расчеты по укрупненным сметным нормативам, рассчитанные в ценах 01.01.2024, </w:t>
      </w:r>
      <w:r w:rsidRPr="002A6E37">
        <w:rPr>
          <w:rFonts w:eastAsia="Calibri"/>
          <w:sz w:val="28"/>
          <w:szCs w:val="28"/>
        </w:rPr>
        <w:t xml:space="preserve">расчёты затрат на проведение кадастровых работ, инженерно-геодезических работ, рассчитанные </w:t>
      </w:r>
      <w:r w:rsidRPr="002A6E37">
        <w:rPr>
          <w:sz w:val="28"/>
          <w:szCs w:val="28"/>
        </w:rPr>
        <w:t>в ценах 3 квартала 2024 года</w:t>
      </w:r>
      <w:r w:rsidRPr="002A6E37">
        <w:rPr>
          <w:rFonts w:eastAsia="Calibri"/>
          <w:sz w:val="28"/>
          <w:szCs w:val="28"/>
        </w:rPr>
        <w:t>.</w:t>
      </w:r>
    </w:p>
    <w:p w14:paraId="6074C094" w14:textId="77777777" w:rsidR="002A6E37" w:rsidRPr="002A6E37" w:rsidRDefault="002A6E37" w:rsidP="002A6E37">
      <w:pPr>
        <w:autoSpaceDE w:val="0"/>
        <w:autoSpaceDN w:val="0"/>
        <w:adjustRightInd w:val="0"/>
        <w:ind w:left="709"/>
        <w:jc w:val="both"/>
        <w:rPr>
          <w:sz w:val="28"/>
          <w:szCs w:val="28"/>
        </w:rPr>
      </w:pPr>
      <w:r w:rsidRPr="002A6E37">
        <w:rPr>
          <w:sz w:val="28"/>
          <w:szCs w:val="28"/>
        </w:rPr>
        <w:t>В связи с этим предприятие предлагает следующее:</w:t>
      </w:r>
    </w:p>
    <w:p w14:paraId="7A0CD52A" w14:textId="77777777" w:rsidR="002A6E37" w:rsidRPr="002A6E37" w:rsidRDefault="002A6E37" w:rsidP="002A6E37">
      <w:pPr>
        <w:widowControl w:val="0"/>
        <w:autoSpaceDE w:val="0"/>
        <w:autoSpaceDN w:val="0"/>
        <w:adjustRightInd w:val="0"/>
        <w:contextualSpacing/>
        <w:jc w:val="both"/>
        <w:rPr>
          <w:sz w:val="28"/>
          <w:szCs w:val="28"/>
        </w:rPr>
      </w:pPr>
      <w:r w:rsidRPr="002A6E37">
        <w:rPr>
          <w:sz w:val="28"/>
          <w:szCs w:val="28"/>
        </w:rPr>
        <w:t xml:space="preserve">          - проиндексировать расчеты, выполненные в ценах 01.01.2024, на индекс перехода в цены 2025 года, который составляет 1,052;</w:t>
      </w:r>
    </w:p>
    <w:p w14:paraId="595A9F92" w14:textId="77777777" w:rsidR="002A6E37" w:rsidRPr="002A6E37" w:rsidRDefault="002A6E37" w:rsidP="002A6E37">
      <w:pPr>
        <w:widowControl w:val="0"/>
        <w:autoSpaceDE w:val="0"/>
        <w:autoSpaceDN w:val="0"/>
        <w:adjustRightInd w:val="0"/>
        <w:ind w:firstLine="709"/>
        <w:contextualSpacing/>
        <w:jc w:val="both"/>
        <w:rPr>
          <w:bCs/>
          <w:sz w:val="28"/>
          <w:szCs w:val="20"/>
        </w:rPr>
      </w:pPr>
      <w:r w:rsidRPr="002A6E37">
        <w:rPr>
          <w:sz w:val="28"/>
          <w:szCs w:val="28"/>
        </w:rPr>
        <w:t xml:space="preserve">- проиндексировать расчеты, выполненные в ценах 3 квартала 2024 года, переведя их в цены января 2025 года. Для перевода рассчитан коэффициент месячной инфляции, который равен корню в двенадцатой степени </w:t>
      </w:r>
      <w:r w:rsidRPr="002A6E37">
        <w:rPr>
          <w:sz w:val="28"/>
          <w:szCs w:val="28"/>
        </w:rPr>
        <w:br/>
        <w:t xml:space="preserve">из </w:t>
      </w:r>
      <w:r w:rsidRPr="002A6E37">
        <w:rPr>
          <w:bCs/>
          <w:sz w:val="28"/>
          <w:szCs w:val="20"/>
        </w:rPr>
        <w:t>1,052 (1,0042). После чего, для перевода цен 3 квартала 2024 года в цены января 2025 года коэффициент месячной инфляции возведен в третью степень. Таким образом, индекс перехода из цен 3 квартала 2024 года в цены января 2025 года составит 1,0128.</w:t>
      </w:r>
    </w:p>
    <w:p w14:paraId="04A892D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Специалисты РЭК Кузбасса предлагают принять к расчету заявленные предприятием индексы перехода стоимости строительства в цены января 2025 года.</w:t>
      </w:r>
    </w:p>
    <w:p w14:paraId="5216CE33"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Таким образом, стоимость строительства ливневой канализации, рассчитанная по укрупненным сметным нормативам, составит 3170,11 тыс. руб. </w:t>
      </w:r>
      <w:r w:rsidRPr="002A6E37">
        <w:rPr>
          <w:sz w:val="28"/>
          <w:szCs w:val="28"/>
        </w:rPr>
        <w:br/>
        <w:t>без НДС в ценах января 2025 года.</w:t>
      </w:r>
    </w:p>
    <w:p w14:paraId="4FF150EB" w14:textId="77777777" w:rsidR="002A6E37" w:rsidRPr="002A6E37" w:rsidRDefault="002A6E37" w:rsidP="002A6E37">
      <w:pPr>
        <w:tabs>
          <w:tab w:val="left" w:pos="1418"/>
        </w:tabs>
        <w:ind w:firstLine="709"/>
        <w:jc w:val="both"/>
        <w:rPr>
          <w:sz w:val="28"/>
          <w:szCs w:val="28"/>
        </w:rPr>
      </w:pPr>
      <w:r w:rsidRPr="002A6E37">
        <w:rPr>
          <w:sz w:val="28"/>
          <w:szCs w:val="28"/>
        </w:rPr>
        <w:t>Согласно п. 86 Основ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7BA31C4"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В связи с тем, что заявленная предприятием величина капитальных вложений в размере 3374,17 тыс. руб. (без НДС в ценах января 2025 года), рассчитанная </w:t>
      </w:r>
      <w:r w:rsidRPr="002A6E37">
        <w:rPr>
          <w:sz w:val="28"/>
          <w:szCs w:val="28"/>
        </w:rPr>
        <w:br/>
        <w:t xml:space="preserve">по локальным сметным расчетам превышает величину капитальных вложений, рассчитанную по укрупненным сметным расчетам, которая составляет 3170,107 тыс. </w:t>
      </w:r>
      <w:r w:rsidRPr="002A6E37">
        <w:rPr>
          <w:sz w:val="28"/>
          <w:szCs w:val="28"/>
        </w:rPr>
        <w:lastRenderedPageBreak/>
        <w:t>руб. (без НДС в ценах января 2025 года) специалисты РЭК Кузбасса считают обоснованным принять к расчету платы за подключение объем средств рассчитанный по укрупненным сметным нормативам</w:t>
      </w:r>
    </w:p>
    <w:p w14:paraId="3D1429B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Таким образом, специалисты РЭК Кузбасса, по результатам рассмотрения обосновывающих документов, учитывая вышеуказанные замечания, считают обоснованным объем капитальных вложений в ценах января 2025 года </w:t>
      </w:r>
      <w:r w:rsidRPr="002A6E37">
        <w:rPr>
          <w:sz w:val="28"/>
          <w:szCs w:val="28"/>
        </w:rPr>
        <w:br/>
        <w:t>в размере 3170,11 тыс. руб. без НДС.</w:t>
      </w:r>
    </w:p>
    <w:p w14:paraId="4990E82F"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1902"/>
        <w:gridCol w:w="2196"/>
        <w:gridCol w:w="2292"/>
      </w:tblGrid>
      <w:tr w:rsidR="002A6E37" w:rsidRPr="002A6E37" w14:paraId="72631BBF" w14:textId="77777777" w:rsidTr="00F50726">
        <w:trPr>
          <w:trHeight w:val="259"/>
        </w:trPr>
        <w:tc>
          <w:tcPr>
            <w:tcW w:w="1866" w:type="pct"/>
            <w:tcBorders>
              <w:top w:val="single" w:sz="4" w:space="0" w:color="auto"/>
              <w:left w:val="single" w:sz="4" w:space="0" w:color="auto"/>
              <w:bottom w:val="single" w:sz="4" w:space="0" w:color="auto"/>
              <w:right w:val="single" w:sz="4" w:space="0" w:color="auto"/>
            </w:tcBorders>
            <w:hideMark/>
          </w:tcPr>
          <w:p w14:paraId="57282E56" w14:textId="77777777" w:rsidR="002A6E37" w:rsidRPr="002A6E37" w:rsidRDefault="002A6E37" w:rsidP="002A6E37">
            <w:pPr>
              <w:jc w:val="center"/>
            </w:pPr>
            <w:r w:rsidRPr="002A6E37">
              <w:t>Вид регулируемой деятельности</w:t>
            </w:r>
          </w:p>
        </w:tc>
        <w:tc>
          <w:tcPr>
            <w:tcW w:w="933" w:type="pct"/>
            <w:tcBorders>
              <w:top w:val="single" w:sz="4" w:space="0" w:color="auto"/>
              <w:left w:val="single" w:sz="4" w:space="0" w:color="auto"/>
              <w:bottom w:val="single" w:sz="4" w:space="0" w:color="auto"/>
              <w:right w:val="single" w:sz="4" w:space="0" w:color="auto"/>
            </w:tcBorders>
            <w:vAlign w:val="center"/>
            <w:hideMark/>
          </w:tcPr>
          <w:p w14:paraId="3B867C39" w14:textId="77777777" w:rsidR="002A6E37" w:rsidRPr="002A6E37" w:rsidRDefault="002A6E37" w:rsidP="002A6E37">
            <w:pPr>
              <w:jc w:val="center"/>
            </w:pPr>
            <w:r w:rsidRPr="002A6E37">
              <w:t>Предложение предприятия, тыс. руб.</w:t>
            </w:r>
          </w:p>
        </w:tc>
        <w:tc>
          <w:tcPr>
            <w:tcW w:w="1077" w:type="pct"/>
            <w:tcBorders>
              <w:top w:val="single" w:sz="4" w:space="0" w:color="auto"/>
              <w:left w:val="single" w:sz="4" w:space="0" w:color="auto"/>
              <w:bottom w:val="single" w:sz="4" w:space="0" w:color="auto"/>
              <w:right w:val="single" w:sz="4" w:space="0" w:color="auto"/>
            </w:tcBorders>
            <w:vAlign w:val="center"/>
            <w:hideMark/>
          </w:tcPr>
          <w:p w14:paraId="31586E86" w14:textId="77777777" w:rsidR="002A6E37" w:rsidRPr="002A6E37" w:rsidRDefault="002A6E37" w:rsidP="002A6E37">
            <w:pPr>
              <w:jc w:val="center"/>
            </w:pPr>
            <w:r w:rsidRPr="002A6E37">
              <w:t>Предложение экспертной группы, тыс. руб.</w:t>
            </w:r>
          </w:p>
        </w:tc>
        <w:tc>
          <w:tcPr>
            <w:tcW w:w="1124" w:type="pct"/>
            <w:tcBorders>
              <w:top w:val="single" w:sz="4" w:space="0" w:color="auto"/>
              <w:left w:val="single" w:sz="4" w:space="0" w:color="auto"/>
              <w:bottom w:val="single" w:sz="4" w:space="0" w:color="auto"/>
              <w:right w:val="single" w:sz="4" w:space="0" w:color="auto"/>
            </w:tcBorders>
            <w:vAlign w:val="center"/>
            <w:hideMark/>
          </w:tcPr>
          <w:p w14:paraId="2894E006" w14:textId="77777777" w:rsidR="002A6E37" w:rsidRPr="002A6E37" w:rsidRDefault="002A6E37" w:rsidP="002A6E37">
            <w:pPr>
              <w:jc w:val="center"/>
            </w:pPr>
            <w:r w:rsidRPr="002A6E37">
              <w:t>Корректировка в сторону снижения, тыс. руб.</w:t>
            </w:r>
          </w:p>
        </w:tc>
      </w:tr>
      <w:tr w:rsidR="002A6E37" w:rsidRPr="002A6E37" w14:paraId="7B91B02A" w14:textId="77777777" w:rsidTr="00F50726">
        <w:trPr>
          <w:trHeight w:val="197"/>
        </w:trPr>
        <w:tc>
          <w:tcPr>
            <w:tcW w:w="1866" w:type="pct"/>
            <w:tcBorders>
              <w:top w:val="single" w:sz="4" w:space="0" w:color="auto"/>
              <w:left w:val="single" w:sz="4" w:space="0" w:color="auto"/>
              <w:bottom w:val="single" w:sz="4" w:space="0" w:color="auto"/>
              <w:right w:val="single" w:sz="4" w:space="0" w:color="auto"/>
            </w:tcBorders>
            <w:hideMark/>
          </w:tcPr>
          <w:p w14:paraId="5F2C58DC" w14:textId="77777777" w:rsidR="002A6E37" w:rsidRPr="002A6E37" w:rsidRDefault="002A6E37" w:rsidP="002A6E37">
            <w:r w:rsidRPr="002A6E37">
              <w:t>водоотведение (поверхностные сточные воды)</w:t>
            </w:r>
          </w:p>
        </w:tc>
        <w:tc>
          <w:tcPr>
            <w:tcW w:w="933" w:type="pct"/>
            <w:tcBorders>
              <w:top w:val="single" w:sz="4" w:space="0" w:color="auto"/>
              <w:left w:val="single" w:sz="4" w:space="0" w:color="auto"/>
              <w:bottom w:val="single" w:sz="4" w:space="0" w:color="auto"/>
              <w:right w:val="single" w:sz="4" w:space="0" w:color="auto"/>
            </w:tcBorders>
            <w:vAlign w:val="center"/>
          </w:tcPr>
          <w:p w14:paraId="4359CE1B" w14:textId="77777777" w:rsidR="002A6E37" w:rsidRPr="002A6E37" w:rsidRDefault="002A6E37" w:rsidP="002A6E37">
            <w:pPr>
              <w:jc w:val="center"/>
              <w:rPr>
                <w:color w:val="000000"/>
                <w:sz w:val="22"/>
                <w:szCs w:val="22"/>
              </w:rPr>
            </w:pPr>
            <w:r w:rsidRPr="002A6E37">
              <w:rPr>
                <w:color w:val="000000"/>
                <w:szCs w:val="22"/>
              </w:rPr>
              <w:t>3 374,17</w:t>
            </w:r>
          </w:p>
        </w:tc>
        <w:tc>
          <w:tcPr>
            <w:tcW w:w="1077" w:type="pct"/>
            <w:tcBorders>
              <w:top w:val="single" w:sz="4" w:space="0" w:color="auto"/>
              <w:left w:val="single" w:sz="4" w:space="0" w:color="auto"/>
              <w:bottom w:val="single" w:sz="4" w:space="0" w:color="auto"/>
              <w:right w:val="single" w:sz="4" w:space="0" w:color="auto"/>
            </w:tcBorders>
            <w:vAlign w:val="center"/>
          </w:tcPr>
          <w:p w14:paraId="6744C802" w14:textId="77777777" w:rsidR="002A6E37" w:rsidRPr="002A6E37" w:rsidRDefault="002A6E37" w:rsidP="002A6E37">
            <w:pPr>
              <w:jc w:val="center"/>
              <w:rPr>
                <w:color w:val="000000"/>
              </w:rPr>
            </w:pPr>
            <w:r w:rsidRPr="002A6E37">
              <w:rPr>
                <w:color w:val="000000"/>
                <w:szCs w:val="22"/>
              </w:rPr>
              <w:t>3 170,11</w:t>
            </w:r>
          </w:p>
        </w:tc>
        <w:tc>
          <w:tcPr>
            <w:tcW w:w="1124" w:type="pct"/>
            <w:tcBorders>
              <w:top w:val="single" w:sz="4" w:space="0" w:color="auto"/>
              <w:left w:val="single" w:sz="4" w:space="0" w:color="auto"/>
              <w:bottom w:val="single" w:sz="4" w:space="0" w:color="auto"/>
              <w:right w:val="single" w:sz="4" w:space="0" w:color="auto"/>
            </w:tcBorders>
            <w:vAlign w:val="center"/>
          </w:tcPr>
          <w:p w14:paraId="54B9EBA3" w14:textId="77777777" w:rsidR="002A6E37" w:rsidRPr="002A6E37" w:rsidRDefault="002A6E37" w:rsidP="002A6E37">
            <w:pPr>
              <w:jc w:val="center"/>
              <w:rPr>
                <w:color w:val="000000"/>
              </w:rPr>
            </w:pPr>
            <w:r w:rsidRPr="002A6E37">
              <w:rPr>
                <w:color w:val="000000"/>
              </w:rPr>
              <w:t>204,06</w:t>
            </w:r>
          </w:p>
        </w:tc>
      </w:tr>
    </w:tbl>
    <w:p w14:paraId="1F20474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45C1B2E" w14:textId="77777777" w:rsidR="002A6E37" w:rsidRPr="002A6E37" w:rsidRDefault="002A6E37" w:rsidP="002A6E37">
      <w:pPr>
        <w:tabs>
          <w:tab w:val="left" w:pos="2835"/>
          <w:tab w:val="left" w:pos="3119"/>
        </w:tabs>
        <w:spacing w:line="26" w:lineRule="atLeast"/>
        <w:jc w:val="center"/>
        <w:rPr>
          <w:b/>
          <w:sz w:val="28"/>
          <w:szCs w:val="28"/>
        </w:rPr>
      </w:pPr>
      <w:r w:rsidRPr="002A6E37">
        <w:rPr>
          <w:b/>
          <w:sz w:val="28"/>
          <w:szCs w:val="28"/>
        </w:rPr>
        <w:t>Расходы на проведение мероприятий по подключению заявителей</w:t>
      </w:r>
    </w:p>
    <w:p w14:paraId="4C8B951E" w14:textId="77777777" w:rsidR="002A6E37" w:rsidRPr="002A6E37" w:rsidRDefault="002A6E37" w:rsidP="002A6E37">
      <w:pPr>
        <w:spacing w:line="276" w:lineRule="auto"/>
        <w:ind w:firstLine="720"/>
        <w:jc w:val="both"/>
        <w:rPr>
          <w:sz w:val="28"/>
          <w:szCs w:val="28"/>
        </w:rPr>
      </w:pPr>
    </w:p>
    <w:p w14:paraId="21E47ED6" w14:textId="77777777" w:rsidR="002A6E37" w:rsidRPr="002A6E37" w:rsidRDefault="002A6E37" w:rsidP="002A6E37">
      <w:pPr>
        <w:ind w:firstLine="720"/>
        <w:jc w:val="both"/>
        <w:rPr>
          <w:sz w:val="28"/>
          <w:szCs w:val="28"/>
        </w:rPr>
      </w:pPr>
      <w:r w:rsidRPr="002A6E37">
        <w:rPr>
          <w:sz w:val="28"/>
          <w:szCs w:val="28"/>
        </w:rPr>
        <w:t xml:space="preserve">В соответствии с разделом 1 Приложения 8 Методических рекомендаций в состав расходов, связанных </w:t>
      </w:r>
      <w:proofErr w:type="gramStart"/>
      <w:r w:rsidRPr="002A6E37">
        <w:rPr>
          <w:sz w:val="28"/>
          <w:szCs w:val="28"/>
        </w:rPr>
        <w:t>с подключением (технологическим присоединением)</w:t>
      </w:r>
      <w:proofErr w:type="gramEnd"/>
      <w:r w:rsidRPr="002A6E37">
        <w:rPr>
          <w:sz w:val="28"/>
          <w:szCs w:val="28"/>
        </w:rPr>
        <w:t xml:space="preserve"> включаются:</w:t>
      </w:r>
    </w:p>
    <w:p w14:paraId="55E29089" w14:textId="77777777" w:rsidR="002A6E37" w:rsidRPr="002A6E37" w:rsidRDefault="002A6E37" w:rsidP="002A6E37">
      <w:pPr>
        <w:ind w:firstLine="720"/>
        <w:jc w:val="both"/>
        <w:rPr>
          <w:sz w:val="28"/>
          <w:szCs w:val="28"/>
        </w:rPr>
      </w:pPr>
      <w:r w:rsidRPr="002A6E37">
        <w:rPr>
          <w:sz w:val="28"/>
          <w:szCs w:val="28"/>
        </w:rPr>
        <w:t>1. Расходы, связанные с подключением (технологическим присоединением)</w:t>
      </w:r>
    </w:p>
    <w:p w14:paraId="6FCFCBD5" w14:textId="77777777" w:rsidR="002A6E37" w:rsidRPr="002A6E37" w:rsidRDefault="002A6E37" w:rsidP="002A6E37">
      <w:pPr>
        <w:ind w:firstLine="720"/>
        <w:jc w:val="both"/>
        <w:rPr>
          <w:sz w:val="28"/>
          <w:szCs w:val="28"/>
        </w:rPr>
      </w:pPr>
      <w:r w:rsidRPr="002A6E37">
        <w:rPr>
          <w:sz w:val="28"/>
          <w:szCs w:val="28"/>
        </w:rPr>
        <w:t>1.1. Расходы на проведение мероприятий по подключению заявителей</w:t>
      </w:r>
    </w:p>
    <w:p w14:paraId="11CB9215" w14:textId="77777777" w:rsidR="002A6E37" w:rsidRPr="002A6E37" w:rsidRDefault="002A6E37" w:rsidP="002A6E37">
      <w:pPr>
        <w:ind w:firstLine="720"/>
        <w:jc w:val="both"/>
        <w:rPr>
          <w:sz w:val="28"/>
          <w:szCs w:val="28"/>
        </w:rPr>
      </w:pPr>
      <w:r w:rsidRPr="002A6E37">
        <w:rPr>
          <w:sz w:val="28"/>
          <w:szCs w:val="28"/>
        </w:rPr>
        <w:t>1.1.1. расходы на проектирование</w:t>
      </w:r>
    </w:p>
    <w:p w14:paraId="49AFF217" w14:textId="77777777" w:rsidR="002A6E37" w:rsidRPr="002A6E37" w:rsidRDefault="002A6E37" w:rsidP="002A6E37">
      <w:pPr>
        <w:ind w:firstLine="720"/>
        <w:jc w:val="both"/>
        <w:rPr>
          <w:sz w:val="28"/>
          <w:szCs w:val="28"/>
        </w:rPr>
      </w:pPr>
      <w:r w:rsidRPr="002A6E37">
        <w:rPr>
          <w:sz w:val="28"/>
          <w:szCs w:val="28"/>
        </w:rPr>
        <w:t>1.1.2. расходы на сырье и материалы</w:t>
      </w:r>
    </w:p>
    <w:p w14:paraId="7DE73A9D" w14:textId="77777777" w:rsidR="002A6E37" w:rsidRPr="002A6E37" w:rsidRDefault="002A6E37" w:rsidP="002A6E37">
      <w:pPr>
        <w:ind w:firstLine="720"/>
        <w:jc w:val="both"/>
        <w:rPr>
          <w:sz w:val="28"/>
          <w:szCs w:val="28"/>
        </w:rPr>
      </w:pPr>
      <w:r w:rsidRPr="002A6E37">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AC08635" w14:textId="77777777" w:rsidR="002A6E37" w:rsidRPr="002A6E37" w:rsidRDefault="002A6E37" w:rsidP="002A6E37">
      <w:pPr>
        <w:ind w:firstLine="720"/>
        <w:jc w:val="both"/>
        <w:rPr>
          <w:sz w:val="28"/>
          <w:szCs w:val="28"/>
        </w:rPr>
      </w:pPr>
      <w:r w:rsidRPr="002A6E37">
        <w:rPr>
          <w:sz w:val="28"/>
          <w:szCs w:val="28"/>
        </w:rPr>
        <w:t>1.1.4. расходы на оплату работ и услуг сторонних организаций</w:t>
      </w:r>
    </w:p>
    <w:p w14:paraId="36E96BC2" w14:textId="77777777" w:rsidR="002A6E37" w:rsidRPr="002A6E37" w:rsidRDefault="002A6E37" w:rsidP="002A6E37">
      <w:pPr>
        <w:ind w:firstLine="720"/>
        <w:jc w:val="both"/>
        <w:rPr>
          <w:sz w:val="28"/>
          <w:szCs w:val="28"/>
        </w:rPr>
      </w:pPr>
      <w:r w:rsidRPr="002A6E37">
        <w:rPr>
          <w:sz w:val="28"/>
          <w:szCs w:val="28"/>
        </w:rPr>
        <w:t>1.1.5. оплата труда и отчисления на социальные нужды</w:t>
      </w:r>
    </w:p>
    <w:p w14:paraId="33D7B669" w14:textId="77777777" w:rsidR="002A6E37" w:rsidRPr="002A6E37" w:rsidRDefault="002A6E37" w:rsidP="002A6E37">
      <w:pPr>
        <w:ind w:firstLine="720"/>
        <w:jc w:val="both"/>
        <w:rPr>
          <w:sz w:val="28"/>
          <w:szCs w:val="28"/>
        </w:rPr>
      </w:pPr>
      <w:r w:rsidRPr="002A6E37">
        <w:rPr>
          <w:sz w:val="28"/>
          <w:szCs w:val="28"/>
        </w:rPr>
        <w:t>1.1.6. прочие расходы</w:t>
      </w:r>
    </w:p>
    <w:p w14:paraId="757DB82D" w14:textId="77777777" w:rsidR="002A6E37" w:rsidRPr="002A6E37" w:rsidRDefault="002A6E37" w:rsidP="002A6E37">
      <w:pPr>
        <w:ind w:firstLine="720"/>
        <w:jc w:val="both"/>
        <w:rPr>
          <w:sz w:val="28"/>
          <w:szCs w:val="28"/>
        </w:rPr>
      </w:pPr>
      <w:r w:rsidRPr="002A6E37">
        <w:rPr>
          <w:sz w:val="28"/>
          <w:szCs w:val="28"/>
        </w:rPr>
        <w:t>1.2. Внереализационные расходы, всего</w:t>
      </w:r>
    </w:p>
    <w:p w14:paraId="730F94F9" w14:textId="77777777" w:rsidR="002A6E37" w:rsidRPr="002A6E37" w:rsidRDefault="002A6E37" w:rsidP="002A6E37">
      <w:pPr>
        <w:ind w:firstLine="720"/>
        <w:jc w:val="both"/>
        <w:rPr>
          <w:sz w:val="28"/>
          <w:szCs w:val="28"/>
        </w:rPr>
      </w:pPr>
      <w:r w:rsidRPr="002A6E37">
        <w:rPr>
          <w:sz w:val="28"/>
          <w:szCs w:val="28"/>
        </w:rPr>
        <w:t>1.2.1. расходы на услуги банков</w:t>
      </w:r>
    </w:p>
    <w:p w14:paraId="37D313C3" w14:textId="77777777" w:rsidR="002A6E37" w:rsidRPr="002A6E37" w:rsidRDefault="002A6E37" w:rsidP="002A6E37">
      <w:pPr>
        <w:ind w:firstLine="720"/>
        <w:jc w:val="both"/>
        <w:rPr>
          <w:sz w:val="28"/>
          <w:szCs w:val="28"/>
        </w:rPr>
      </w:pPr>
      <w:r w:rsidRPr="002A6E37">
        <w:rPr>
          <w:sz w:val="28"/>
          <w:szCs w:val="28"/>
        </w:rPr>
        <w:t>1.2.2. расходы на обслуживание заемных средств</w:t>
      </w:r>
    </w:p>
    <w:p w14:paraId="37A9EAB2" w14:textId="77777777" w:rsidR="002A6E37" w:rsidRPr="002A6E37" w:rsidRDefault="002A6E37" w:rsidP="002A6E37">
      <w:pPr>
        <w:ind w:firstLine="720"/>
        <w:jc w:val="both"/>
        <w:rPr>
          <w:sz w:val="28"/>
          <w:szCs w:val="28"/>
        </w:rPr>
      </w:pPr>
      <w:r w:rsidRPr="002A6E37">
        <w:rPr>
          <w:sz w:val="28"/>
          <w:szCs w:val="28"/>
        </w:rPr>
        <w:t xml:space="preserve">1.3. Налог на прибыль </w:t>
      </w:r>
    </w:p>
    <w:p w14:paraId="0C9D73C0" w14:textId="77777777" w:rsidR="002A6E37" w:rsidRPr="002A6E37" w:rsidRDefault="002A6E37" w:rsidP="002A6E37">
      <w:pPr>
        <w:ind w:firstLine="720"/>
        <w:jc w:val="both"/>
        <w:rPr>
          <w:sz w:val="28"/>
          <w:szCs w:val="28"/>
          <w:u w:val="single"/>
        </w:rPr>
      </w:pPr>
      <w:r w:rsidRPr="002A6E37">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2A6E37">
        <w:rPr>
          <w:sz w:val="28"/>
          <w:szCs w:val="28"/>
          <w:u w:val="single"/>
        </w:rPr>
        <w:t>к системе водоотведения:</w:t>
      </w:r>
    </w:p>
    <w:p w14:paraId="0F6E525D" w14:textId="77777777" w:rsidR="002A6E37" w:rsidRPr="002A6E37" w:rsidRDefault="002A6E37" w:rsidP="002A6E37">
      <w:pPr>
        <w:ind w:firstLine="720"/>
        <w:jc w:val="both"/>
        <w:rPr>
          <w:sz w:val="28"/>
          <w:szCs w:val="28"/>
        </w:rPr>
      </w:pPr>
      <w:r w:rsidRPr="002A6E37">
        <w:rPr>
          <w:sz w:val="28"/>
          <w:szCs w:val="28"/>
        </w:rPr>
        <w:t>1. Расходы, связанные с подключением (технологическим присоединением) в размере 843,55 тыс. руб., в том числе:</w:t>
      </w:r>
    </w:p>
    <w:p w14:paraId="165A6373" w14:textId="77777777" w:rsidR="002A6E37" w:rsidRPr="002A6E37" w:rsidRDefault="002A6E37" w:rsidP="002A6E37">
      <w:pPr>
        <w:ind w:firstLine="720"/>
        <w:jc w:val="both"/>
        <w:rPr>
          <w:sz w:val="28"/>
          <w:szCs w:val="28"/>
        </w:rPr>
      </w:pPr>
      <w:r w:rsidRPr="002A6E37">
        <w:rPr>
          <w:sz w:val="28"/>
          <w:szCs w:val="28"/>
        </w:rPr>
        <w:t>1.1. Налог на прибыль в размере 843,55 тыс. руб.</w:t>
      </w:r>
    </w:p>
    <w:p w14:paraId="24A5E5F5" w14:textId="77777777" w:rsidR="002A6E37" w:rsidRPr="002A6E37" w:rsidRDefault="002A6E37" w:rsidP="002A6E37">
      <w:pPr>
        <w:ind w:firstLine="720"/>
        <w:jc w:val="both"/>
        <w:rPr>
          <w:sz w:val="28"/>
          <w:szCs w:val="28"/>
        </w:rPr>
      </w:pPr>
      <w:r w:rsidRPr="002A6E37">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расчет в размере 3170,11 тыс. руб., налог на прибыль составляет 792,53 тыс. руб. (без НДС). </w:t>
      </w:r>
    </w:p>
    <w:p w14:paraId="795F189C" w14:textId="77777777" w:rsidR="002A6E37" w:rsidRDefault="002A6E37" w:rsidP="002A6E37">
      <w:pPr>
        <w:tabs>
          <w:tab w:val="left" w:pos="284"/>
        </w:tabs>
        <w:ind w:firstLine="567"/>
        <w:jc w:val="center"/>
        <w:rPr>
          <w:b/>
          <w:sz w:val="28"/>
          <w:szCs w:val="28"/>
        </w:rPr>
        <w:sectPr w:rsidR="002A6E37" w:rsidSect="002A6E37">
          <w:pgSz w:w="11906" w:h="16838"/>
          <w:pgMar w:top="851" w:right="851" w:bottom="851" w:left="851" w:header="709" w:footer="709" w:gutter="0"/>
          <w:cols w:space="708"/>
          <w:titlePg/>
          <w:docGrid w:linePitch="360"/>
        </w:sectPr>
      </w:pPr>
    </w:p>
    <w:p w14:paraId="6D79AB58" w14:textId="77777777" w:rsidR="002A6E37" w:rsidRPr="002A6E37" w:rsidRDefault="002A6E37" w:rsidP="002A6E37">
      <w:pPr>
        <w:tabs>
          <w:tab w:val="left" w:pos="284"/>
        </w:tabs>
        <w:ind w:firstLine="567"/>
        <w:jc w:val="center"/>
        <w:rPr>
          <w:b/>
          <w:sz w:val="28"/>
          <w:szCs w:val="28"/>
        </w:rPr>
      </w:pPr>
      <w:r w:rsidRPr="002A6E37">
        <w:rPr>
          <w:b/>
          <w:sz w:val="28"/>
          <w:szCs w:val="28"/>
        </w:rPr>
        <w:lastRenderedPageBreak/>
        <w:t>Расчет индивидуальной платы на подключение</w:t>
      </w:r>
    </w:p>
    <w:p w14:paraId="6FAF420E" w14:textId="50401401" w:rsidR="002A6E37" w:rsidRPr="002A6E37" w:rsidRDefault="002A6E37" w:rsidP="002A6E37">
      <w:pPr>
        <w:tabs>
          <w:tab w:val="left" w:pos="284"/>
        </w:tabs>
        <w:ind w:firstLine="567"/>
        <w:jc w:val="center"/>
        <w:rPr>
          <w:b/>
          <w:sz w:val="28"/>
          <w:szCs w:val="28"/>
        </w:rPr>
      </w:pPr>
      <w:r w:rsidRPr="002A6E37">
        <w:rPr>
          <w:b/>
          <w:sz w:val="28"/>
          <w:szCs w:val="28"/>
        </w:rPr>
        <w:t>к системе водоотведения</w:t>
      </w:r>
    </w:p>
    <w:p w14:paraId="3186134A" w14:textId="77777777" w:rsidR="002A6E37" w:rsidRPr="002A6E37" w:rsidRDefault="002A6E37" w:rsidP="002A6E37">
      <w:pPr>
        <w:tabs>
          <w:tab w:val="left" w:pos="284"/>
        </w:tabs>
        <w:ind w:firstLine="567"/>
        <w:jc w:val="center"/>
        <w:rPr>
          <w:b/>
          <w:sz w:val="28"/>
          <w:szCs w:val="28"/>
        </w:rPr>
      </w:pPr>
    </w:p>
    <w:p w14:paraId="7F9ECFA0" w14:textId="29F56D5C" w:rsidR="002A6E37" w:rsidRPr="002A6E37" w:rsidRDefault="002A6E37" w:rsidP="002A6E37">
      <w:pPr>
        <w:spacing w:line="24" w:lineRule="atLeast"/>
        <w:jc w:val="both"/>
        <w:rPr>
          <w:bCs/>
          <w:kern w:val="32"/>
          <w:sz w:val="28"/>
          <w:szCs w:val="28"/>
        </w:rPr>
      </w:pPr>
      <w:r w:rsidRPr="002A6E37">
        <w:rPr>
          <w:sz w:val="28"/>
          <w:szCs w:val="28"/>
        </w:rPr>
        <w:t xml:space="preserve">          На основании проведенного специалистами РЭК Кузбасса анализа предлагается </w:t>
      </w:r>
      <w:r w:rsidRPr="002A6E37">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w:t>
      </w:r>
      <w:r w:rsidRPr="002A6E37">
        <w:rPr>
          <w:sz w:val="28"/>
          <w:szCs w:val="28"/>
        </w:rPr>
        <w:t xml:space="preserve">многоквартирный жилой дом для артистов и специалистов Театра оперы и балета и сотрудников музейного комплекса, расположенного по адресу: г. Кемерово, ул. 2-я Заречная, заявителя  Фонд  проектов социального и культурного назначения «Национальное культурное наследие»  </w:t>
      </w:r>
      <w:r w:rsidRPr="002A6E37">
        <w:rPr>
          <w:kern w:val="32"/>
          <w:sz w:val="28"/>
          <w:szCs w:val="28"/>
        </w:rPr>
        <w:t>с подключаемой (присоединяемой</w:t>
      </w:r>
      <w:r w:rsidRPr="002A6E37">
        <w:rPr>
          <w:bCs/>
          <w:kern w:val="32"/>
          <w:sz w:val="28"/>
          <w:szCs w:val="28"/>
        </w:rPr>
        <w:t xml:space="preserve">) нагрузкой </w:t>
      </w:r>
      <w:r w:rsidRPr="002A6E37">
        <w:rPr>
          <w:sz w:val="28"/>
          <w:szCs w:val="28"/>
        </w:rPr>
        <w:t xml:space="preserve">1402,95 </w:t>
      </w:r>
      <w:r w:rsidRPr="002A6E37">
        <w:rPr>
          <w:bCs/>
          <w:color w:val="FF0000"/>
          <w:kern w:val="32"/>
          <w:sz w:val="28"/>
          <w:szCs w:val="28"/>
        </w:rPr>
        <w:t xml:space="preserve"> </w:t>
      </w:r>
      <w:r w:rsidRPr="002A6E37">
        <w:rPr>
          <w:bCs/>
          <w:kern w:val="32"/>
          <w:sz w:val="28"/>
          <w:szCs w:val="28"/>
        </w:rPr>
        <w:t>м</w:t>
      </w:r>
      <w:r w:rsidRPr="002A6E37">
        <w:rPr>
          <w:bCs/>
          <w:kern w:val="32"/>
          <w:sz w:val="28"/>
          <w:szCs w:val="28"/>
          <w:vertAlign w:val="superscript"/>
        </w:rPr>
        <w:t>3</w:t>
      </w:r>
      <w:r w:rsidRPr="002A6E37">
        <w:rPr>
          <w:bCs/>
          <w:kern w:val="32"/>
          <w:sz w:val="28"/>
          <w:szCs w:val="28"/>
        </w:rPr>
        <w:t xml:space="preserve">/год  в размере </w:t>
      </w:r>
      <w:r w:rsidRPr="002A6E37">
        <w:rPr>
          <w:sz w:val="28"/>
          <w:szCs w:val="28"/>
        </w:rPr>
        <w:t xml:space="preserve"> 3962,64 </w:t>
      </w:r>
      <w:r w:rsidRPr="002A6E37">
        <w:rPr>
          <w:bCs/>
          <w:kern w:val="32"/>
          <w:sz w:val="28"/>
          <w:szCs w:val="28"/>
        </w:rPr>
        <w:t>тыс. руб. (без НДС).</w:t>
      </w:r>
    </w:p>
    <w:p w14:paraId="0A9033DA" w14:textId="77777777" w:rsidR="002A6E37" w:rsidRPr="002A6E37" w:rsidRDefault="002A6E37" w:rsidP="002A6E37">
      <w:pPr>
        <w:spacing w:line="24" w:lineRule="atLeast"/>
        <w:jc w:val="both"/>
        <w:rPr>
          <w:bCs/>
          <w:kern w:val="32"/>
          <w:sz w:val="28"/>
          <w:szCs w:val="28"/>
        </w:rPr>
      </w:pPr>
    </w:p>
    <w:p w14:paraId="5921D616" w14:textId="77777777" w:rsidR="002A6E37" w:rsidRPr="002A6E37" w:rsidRDefault="002A6E37" w:rsidP="002A6E37">
      <w:pPr>
        <w:ind w:firstLine="708"/>
        <w:jc w:val="both"/>
        <w:rPr>
          <w:sz w:val="28"/>
          <w:szCs w:val="28"/>
        </w:rPr>
      </w:pPr>
      <w:r w:rsidRPr="002A6E37">
        <w:rPr>
          <w:sz w:val="28"/>
          <w:szCs w:val="28"/>
        </w:rPr>
        <w:t>Расчет представлен в приложении к экспертному заключению.</w:t>
      </w:r>
    </w:p>
    <w:p w14:paraId="021EE40F" w14:textId="77777777" w:rsidR="002A6E37" w:rsidRPr="002A6E37" w:rsidRDefault="002A6E37" w:rsidP="002A6E37">
      <w:pPr>
        <w:tabs>
          <w:tab w:val="left" w:pos="448"/>
        </w:tabs>
        <w:ind w:right="-36"/>
        <w:rPr>
          <w:spacing w:val="-6"/>
          <w:sz w:val="28"/>
          <w:szCs w:val="28"/>
        </w:rPr>
      </w:pPr>
    </w:p>
    <w:p w14:paraId="3DAEE0DE" w14:textId="77777777" w:rsidR="002A6E37" w:rsidRPr="002A6E37" w:rsidRDefault="002A6E37" w:rsidP="002A6E37">
      <w:pPr>
        <w:tabs>
          <w:tab w:val="left" w:pos="448"/>
        </w:tabs>
        <w:ind w:right="-36"/>
        <w:rPr>
          <w:spacing w:val="-6"/>
          <w:sz w:val="28"/>
          <w:szCs w:val="28"/>
        </w:rPr>
      </w:pPr>
    </w:p>
    <w:p w14:paraId="78F57C3D" w14:textId="77777777" w:rsidR="002A6E37" w:rsidRPr="002A6E37" w:rsidRDefault="002A6E37" w:rsidP="002A6E37">
      <w:pPr>
        <w:jc w:val="center"/>
        <w:rPr>
          <w:b/>
          <w:sz w:val="28"/>
          <w:szCs w:val="28"/>
        </w:rPr>
      </w:pPr>
    </w:p>
    <w:p w14:paraId="7CAC16F5" w14:textId="77777777" w:rsidR="002A6E37" w:rsidRPr="002A6E37" w:rsidRDefault="002A6E37" w:rsidP="002A6E37">
      <w:pPr>
        <w:jc w:val="center"/>
        <w:rPr>
          <w:b/>
          <w:sz w:val="28"/>
          <w:szCs w:val="28"/>
        </w:rPr>
      </w:pPr>
    </w:p>
    <w:p w14:paraId="70F9BD4C"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7DFF60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25EE80A0"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9C94D4C"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AA727E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9B3048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3C1F561"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2EF5C83"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23BCD200"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1DD11D9F"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A6A2B82"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561416C2"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5BB9E61E"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5BDFE58"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64D32998"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13EF8BD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67D4152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E3CBB3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AE7B182"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591915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6C8234AF"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5A2C1BA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692EB0A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F3C240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13FECB4"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C68710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9B8A66B" w14:textId="77777777" w:rsidR="002A6E37" w:rsidRPr="002A6E37" w:rsidRDefault="002A6E37" w:rsidP="002A6E37">
      <w:pPr>
        <w:widowControl w:val="0"/>
        <w:tabs>
          <w:tab w:val="left" w:pos="1134"/>
        </w:tabs>
        <w:autoSpaceDE w:val="0"/>
        <w:autoSpaceDN w:val="0"/>
        <w:adjustRightInd w:val="0"/>
        <w:contextualSpacing/>
        <w:jc w:val="center"/>
        <w:rPr>
          <w:sz w:val="28"/>
          <w:szCs w:val="28"/>
        </w:rPr>
      </w:pPr>
      <w:r w:rsidRPr="002A6E37">
        <w:rPr>
          <w:noProof/>
          <w:sz w:val="20"/>
          <w:szCs w:val="20"/>
        </w:rPr>
        <w:lastRenderedPageBreak/>
        <w:drawing>
          <wp:inline distT="0" distB="0" distL="0" distR="0" wp14:anchorId="54932CE8" wp14:editId="5B22C2AC">
            <wp:extent cx="6543675" cy="7762875"/>
            <wp:effectExtent l="0" t="0" r="9525" b="9525"/>
            <wp:docPr id="2922609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543675" cy="7762875"/>
                    </a:xfrm>
                    <a:prstGeom prst="rect">
                      <a:avLst/>
                    </a:prstGeom>
                    <a:noFill/>
                    <a:ln>
                      <a:noFill/>
                    </a:ln>
                  </pic:spPr>
                </pic:pic>
              </a:graphicData>
            </a:graphic>
          </wp:inline>
        </w:drawing>
      </w:r>
    </w:p>
    <w:p w14:paraId="7BD529F7"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BB7D36E"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1636EF9E"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7712D93" w14:textId="77777777" w:rsidR="002A6E37" w:rsidRDefault="002A6E37" w:rsidP="002A6E37">
      <w:pPr>
        <w:ind w:firstLine="567"/>
        <w:rPr>
          <w:sz w:val="28"/>
          <w:szCs w:val="28"/>
        </w:rPr>
        <w:sectPr w:rsidR="002A6E37" w:rsidSect="002A6E37">
          <w:pgSz w:w="11906" w:h="16838"/>
          <w:pgMar w:top="851" w:right="851" w:bottom="851" w:left="851" w:header="709" w:footer="709" w:gutter="0"/>
          <w:cols w:space="708"/>
          <w:titlePg/>
          <w:docGrid w:linePitch="360"/>
        </w:sectPr>
      </w:pPr>
    </w:p>
    <w:p w14:paraId="5BEE415C" w14:textId="41A4E613" w:rsidR="002A6E37" w:rsidRPr="00F01343" w:rsidRDefault="002A6E37" w:rsidP="002A6E37">
      <w:pPr>
        <w:tabs>
          <w:tab w:val="left" w:pos="270"/>
          <w:tab w:val="right" w:pos="9355"/>
        </w:tabs>
        <w:ind w:left="-6408" w:firstLine="11937"/>
      </w:pPr>
      <w:r w:rsidRPr="00F01343">
        <w:lastRenderedPageBreak/>
        <w:t>Приложение</w:t>
      </w:r>
      <w:r>
        <w:t xml:space="preserve"> № 7</w:t>
      </w:r>
      <w:r>
        <w:t>2</w:t>
      </w:r>
      <w:r>
        <w:t xml:space="preserve"> к протоколу</w:t>
      </w:r>
      <w:r w:rsidRPr="00F01343">
        <w:t xml:space="preserve"> № </w:t>
      </w:r>
      <w:r>
        <w:t>72</w:t>
      </w:r>
    </w:p>
    <w:p w14:paraId="5E4E41E8" w14:textId="77777777" w:rsidR="002A6E37" w:rsidRPr="00F01343" w:rsidRDefault="002A6E37" w:rsidP="002A6E37">
      <w:pPr>
        <w:tabs>
          <w:tab w:val="left" w:pos="3686"/>
          <w:tab w:val="left" w:pos="9498"/>
        </w:tabs>
        <w:ind w:left="-6408" w:right="-569" w:firstLine="11937"/>
      </w:pPr>
      <w:r w:rsidRPr="00F01343">
        <w:t>заседания правления Региональной</w:t>
      </w:r>
    </w:p>
    <w:p w14:paraId="7B43592A" w14:textId="77777777" w:rsidR="002A6E37" w:rsidRDefault="002A6E37" w:rsidP="002A6E37">
      <w:pPr>
        <w:tabs>
          <w:tab w:val="left" w:pos="3686"/>
          <w:tab w:val="left" w:pos="9498"/>
        </w:tabs>
        <w:ind w:left="-6408" w:right="-569" w:firstLine="11937"/>
      </w:pPr>
      <w:r w:rsidRPr="00F01343">
        <w:t>энергетической комиссии</w:t>
      </w:r>
    </w:p>
    <w:p w14:paraId="61C09212" w14:textId="77777777" w:rsidR="002A6E37" w:rsidRDefault="002A6E37" w:rsidP="002A6E37">
      <w:pPr>
        <w:tabs>
          <w:tab w:val="left" w:pos="3686"/>
          <w:tab w:val="left" w:pos="9498"/>
        </w:tabs>
        <w:ind w:left="-6408" w:right="-569" w:firstLine="11937"/>
      </w:pPr>
      <w:r w:rsidRPr="00F01343">
        <w:t xml:space="preserve">Кузбасса от </w:t>
      </w:r>
      <w:r>
        <w:t>24</w:t>
      </w:r>
      <w:r w:rsidRPr="00F01343">
        <w:t>.</w:t>
      </w:r>
      <w:r>
        <w:t>10</w:t>
      </w:r>
      <w:r w:rsidRPr="00F01343">
        <w:t>.2024</w:t>
      </w:r>
    </w:p>
    <w:p w14:paraId="2C631ACC" w14:textId="77777777" w:rsidR="002A6E37" w:rsidRDefault="002A6E37" w:rsidP="002A6E37">
      <w:pPr>
        <w:tabs>
          <w:tab w:val="left" w:pos="3686"/>
          <w:tab w:val="left" w:pos="9498"/>
        </w:tabs>
        <w:ind w:left="-6408" w:right="-569" w:firstLine="11937"/>
      </w:pPr>
    </w:p>
    <w:p w14:paraId="01832795" w14:textId="7CDB3DDB" w:rsidR="002A6E37" w:rsidRPr="002A6E37" w:rsidRDefault="002A6E37" w:rsidP="002A6E37">
      <w:pPr>
        <w:spacing w:line="24" w:lineRule="atLeast"/>
        <w:jc w:val="center"/>
        <w:rPr>
          <w:szCs w:val="20"/>
        </w:rPr>
      </w:pPr>
      <w:r w:rsidRPr="002A6E37">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2A6E37">
        <w:rPr>
          <w:b/>
          <w:sz w:val="28"/>
          <w:szCs w:val="28"/>
        </w:rPr>
        <w:t>Кемдор</w:t>
      </w:r>
      <w:proofErr w:type="spellEnd"/>
      <w:r w:rsidRPr="002A6E37">
        <w:rPr>
          <w:b/>
          <w:sz w:val="28"/>
          <w:szCs w:val="28"/>
        </w:rPr>
        <w:t xml:space="preserve">», ИНН 4205159600, в индивидуальном порядке объекта капитального строительства «Среднеэтажный многоквартирный жилой дом, г. Кемерово, пр. Советский, земельный участок № 66 </w:t>
      </w:r>
      <w:r w:rsidRPr="002A6E37">
        <w:rPr>
          <w:b/>
          <w:bCs/>
          <w:sz w:val="28"/>
          <w:szCs w:val="28"/>
        </w:rPr>
        <w:t xml:space="preserve">с кадастровым номером 42:24:0501002:9986,  заявителя  ООО «СЗ «СДЭ-Мера» </w:t>
      </w:r>
    </w:p>
    <w:p w14:paraId="1F923F1F" w14:textId="77777777" w:rsidR="002A6E37" w:rsidRPr="002A6E37" w:rsidRDefault="002A6E37" w:rsidP="002A6E37">
      <w:pPr>
        <w:ind w:left="-284" w:firstLine="284"/>
        <w:jc w:val="both"/>
        <w:rPr>
          <w:sz w:val="28"/>
          <w:szCs w:val="28"/>
        </w:rPr>
      </w:pPr>
    </w:p>
    <w:p w14:paraId="488C4062" w14:textId="77777777" w:rsidR="002A6E37" w:rsidRPr="002A6E37" w:rsidRDefault="002A6E37" w:rsidP="002A6E37">
      <w:pPr>
        <w:ind w:firstLine="720"/>
        <w:jc w:val="both"/>
        <w:rPr>
          <w:sz w:val="28"/>
          <w:szCs w:val="28"/>
        </w:rPr>
      </w:pPr>
      <w:r w:rsidRPr="002A6E37">
        <w:rPr>
          <w:sz w:val="28"/>
          <w:szCs w:val="28"/>
        </w:rPr>
        <w:t>Нормативно-методической основой проведения анализа материалов, представленных МБУ «</w:t>
      </w:r>
      <w:proofErr w:type="spellStart"/>
      <w:r w:rsidRPr="002A6E37">
        <w:rPr>
          <w:sz w:val="28"/>
          <w:szCs w:val="28"/>
        </w:rPr>
        <w:t>Кемдор</w:t>
      </w:r>
      <w:proofErr w:type="spellEnd"/>
      <w:r w:rsidRPr="002A6E37">
        <w:rPr>
          <w:sz w:val="28"/>
          <w:szCs w:val="28"/>
        </w:rPr>
        <w:t>» (г. Кемерово) являются:</w:t>
      </w:r>
    </w:p>
    <w:p w14:paraId="478ED6D1" w14:textId="77777777" w:rsidR="002A6E37" w:rsidRPr="002A6E37" w:rsidRDefault="002A6E37" w:rsidP="002A6E37">
      <w:pPr>
        <w:tabs>
          <w:tab w:val="left" w:pos="993"/>
        </w:tabs>
        <w:ind w:firstLine="709"/>
        <w:jc w:val="both"/>
        <w:rPr>
          <w:sz w:val="28"/>
          <w:szCs w:val="28"/>
        </w:rPr>
      </w:pPr>
      <w:r w:rsidRPr="002A6E37">
        <w:rPr>
          <w:sz w:val="28"/>
          <w:szCs w:val="28"/>
        </w:rPr>
        <w:t>Гражданский кодекс Российской Федерации;</w:t>
      </w:r>
    </w:p>
    <w:p w14:paraId="4DD3DE9A" w14:textId="77777777" w:rsidR="002A6E37" w:rsidRPr="002A6E37" w:rsidRDefault="002A6E37" w:rsidP="002A6E37">
      <w:pPr>
        <w:tabs>
          <w:tab w:val="left" w:pos="993"/>
        </w:tabs>
        <w:ind w:firstLine="709"/>
        <w:jc w:val="both"/>
        <w:rPr>
          <w:sz w:val="28"/>
          <w:szCs w:val="28"/>
        </w:rPr>
      </w:pPr>
      <w:r w:rsidRPr="002A6E37">
        <w:rPr>
          <w:sz w:val="28"/>
          <w:szCs w:val="28"/>
        </w:rPr>
        <w:t>Федеральный закон от 07.12.2011 № 416-ФЗ «О водоснабжении и водоотведении»;</w:t>
      </w:r>
    </w:p>
    <w:p w14:paraId="540F8925" w14:textId="77777777" w:rsidR="002A6E37" w:rsidRPr="002A6E37" w:rsidRDefault="002A6E37" w:rsidP="002A6E37">
      <w:pPr>
        <w:tabs>
          <w:tab w:val="left" w:pos="993"/>
        </w:tabs>
        <w:ind w:firstLine="709"/>
        <w:jc w:val="both"/>
        <w:rPr>
          <w:sz w:val="28"/>
          <w:szCs w:val="28"/>
        </w:rPr>
      </w:pPr>
      <w:r w:rsidRPr="002A6E37">
        <w:rPr>
          <w:sz w:val="28"/>
          <w:szCs w:val="28"/>
        </w:rPr>
        <w:t xml:space="preserve">Постановление Правительства РФ от 13.05.2013 № 406 </w:t>
      </w:r>
      <w:r w:rsidRPr="002A6E37">
        <w:rPr>
          <w:sz w:val="28"/>
          <w:szCs w:val="28"/>
        </w:rPr>
        <w:br/>
        <w:t>«О государственном регулировании тарифов в сфере водоснабжения и водоотведения»;</w:t>
      </w:r>
    </w:p>
    <w:p w14:paraId="730D2A0E" w14:textId="77777777" w:rsidR="002A6E37" w:rsidRPr="002A6E37" w:rsidRDefault="002A6E37" w:rsidP="002A6E37">
      <w:pPr>
        <w:tabs>
          <w:tab w:val="left" w:pos="993"/>
        </w:tabs>
        <w:ind w:firstLine="709"/>
        <w:jc w:val="both"/>
        <w:rPr>
          <w:sz w:val="28"/>
          <w:szCs w:val="28"/>
        </w:rPr>
      </w:pPr>
      <w:r w:rsidRPr="002A6E37">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5B133E37" w14:textId="77777777" w:rsidR="002A6E37" w:rsidRPr="002A6E37" w:rsidRDefault="002A6E37" w:rsidP="002A6E37">
      <w:pPr>
        <w:tabs>
          <w:tab w:val="left" w:pos="993"/>
        </w:tabs>
        <w:ind w:firstLine="709"/>
        <w:jc w:val="both"/>
        <w:rPr>
          <w:sz w:val="28"/>
          <w:szCs w:val="28"/>
        </w:rPr>
      </w:pPr>
      <w:r w:rsidRPr="002A6E37">
        <w:rPr>
          <w:sz w:val="28"/>
          <w:szCs w:val="28"/>
        </w:rPr>
        <w:t>Налоговый кодекс Российской Федерации (в дальнейшем НК РФ);</w:t>
      </w:r>
    </w:p>
    <w:p w14:paraId="0C46A9D0" w14:textId="77777777" w:rsidR="002A6E37" w:rsidRPr="002A6E37" w:rsidRDefault="002A6E37" w:rsidP="002A6E37">
      <w:pPr>
        <w:tabs>
          <w:tab w:val="left" w:pos="993"/>
        </w:tabs>
        <w:ind w:firstLine="709"/>
        <w:jc w:val="both"/>
        <w:rPr>
          <w:sz w:val="28"/>
          <w:szCs w:val="28"/>
        </w:rPr>
      </w:pPr>
      <w:r w:rsidRPr="002A6E37">
        <w:rPr>
          <w:sz w:val="28"/>
          <w:szCs w:val="28"/>
        </w:rPr>
        <w:t>Трудовой Кодекс Российской Федерации (в дальнейшем ТК РФ);</w:t>
      </w:r>
    </w:p>
    <w:p w14:paraId="0DED3E46" w14:textId="77777777" w:rsidR="002A6E37" w:rsidRPr="002A6E37" w:rsidRDefault="002A6E37" w:rsidP="002A6E37">
      <w:pPr>
        <w:tabs>
          <w:tab w:val="left" w:pos="993"/>
        </w:tabs>
        <w:ind w:firstLine="709"/>
        <w:jc w:val="both"/>
        <w:rPr>
          <w:sz w:val="28"/>
          <w:szCs w:val="28"/>
        </w:rPr>
      </w:pPr>
      <w:r w:rsidRPr="002A6E37">
        <w:rPr>
          <w:sz w:val="28"/>
          <w:szCs w:val="28"/>
        </w:rPr>
        <w:t>Федеральный Закон от 17.08.1995 № 147-ФЗ «О естественных монополиях»;</w:t>
      </w:r>
    </w:p>
    <w:p w14:paraId="617AAF43" w14:textId="77777777" w:rsidR="002A6E37" w:rsidRPr="002A6E37" w:rsidRDefault="002A6E37" w:rsidP="002A6E37">
      <w:pPr>
        <w:tabs>
          <w:tab w:val="left" w:pos="993"/>
        </w:tabs>
        <w:ind w:firstLine="709"/>
        <w:jc w:val="both"/>
        <w:rPr>
          <w:sz w:val="28"/>
          <w:szCs w:val="28"/>
        </w:rPr>
      </w:pPr>
      <w:r w:rsidRPr="002A6E37">
        <w:rPr>
          <w:sz w:val="28"/>
          <w:szCs w:val="28"/>
        </w:rPr>
        <w:t xml:space="preserve">Постановление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w:t>
      </w:r>
      <w:r w:rsidRPr="002A6E37">
        <w:rPr>
          <w:sz w:val="28"/>
          <w:szCs w:val="28"/>
        </w:rPr>
        <w:br/>
        <w:t>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3AA28125" w14:textId="77777777" w:rsidR="002A6E37" w:rsidRPr="002A6E37" w:rsidRDefault="002A6E37" w:rsidP="002A6E37">
      <w:pPr>
        <w:tabs>
          <w:tab w:val="left" w:pos="993"/>
        </w:tabs>
        <w:ind w:firstLine="709"/>
        <w:jc w:val="both"/>
        <w:rPr>
          <w:sz w:val="28"/>
          <w:szCs w:val="28"/>
        </w:rPr>
      </w:pPr>
      <w:r w:rsidRPr="002A6E37">
        <w:rPr>
          <w:sz w:val="28"/>
          <w:szCs w:val="28"/>
        </w:rPr>
        <w:t xml:space="preserve">Постановление Правительства РФ от 29.07.2013 № 644 </w:t>
      </w:r>
      <w:r w:rsidRPr="002A6E37">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7414030" w14:textId="77777777" w:rsidR="002A6E37" w:rsidRPr="002A6E37" w:rsidRDefault="002A6E37" w:rsidP="002A6E37">
      <w:pPr>
        <w:tabs>
          <w:tab w:val="left" w:pos="993"/>
        </w:tabs>
        <w:ind w:firstLine="709"/>
        <w:jc w:val="both"/>
        <w:rPr>
          <w:sz w:val="28"/>
          <w:szCs w:val="28"/>
        </w:rPr>
      </w:pPr>
      <w:r w:rsidRPr="002A6E37">
        <w:rPr>
          <w:sz w:val="28"/>
          <w:szCs w:val="28"/>
        </w:rPr>
        <w:t xml:space="preserve">Постановление Правительства РФ от 29.07.2013 № 641 </w:t>
      </w:r>
      <w:r w:rsidRPr="002A6E37">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6D481972" w14:textId="77777777" w:rsidR="002A6E37" w:rsidRPr="002A6E37" w:rsidRDefault="002A6E37" w:rsidP="002A6E37">
      <w:pPr>
        <w:tabs>
          <w:tab w:val="left" w:pos="993"/>
        </w:tabs>
        <w:ind w:firstLine="709"/>
        <w:jc w:val="both"/>
        <w:rPr>
          <w:sz w:val="28"/>
          <w:szCs w:val="28"/>
        </w:rPr>
      </w:pPr>
      <w:r w:rsidRPr="002A6E37">
        <w:rPr>
          <w:sz w:val="28"/>
          <w:szCs w:val="28"/>
        </w:rPr>
        <w:t>Приказ Министерства строительства и жилищно-коммунального хозяйства Российской Федерации от 16.02.2024 № 113/</w:t>
      </w:r>
      <w:proofErr w:type="spellStart"/>
      <w:r w:rsidRPr="002A6E37">
        <w:rPr>
          <w:sz w:val="28"/>
          <w:szCs w:val="28"/>
        </w:rPr>
        <w:t>пр</w:t>
      </w:r>
      <w:proofErr w:type="spellEnd"/>
      <w:r w:rsidRPr="002A6E37">
        <w:rPr>
          <w:sz w:val="28"/>
          <w:szCs w:val="28"/>
        </w:rPr>
        <w:t xml:space="preserve"> «Об утверждении укрупненных нормативов цены строительства»;</w:t>
      </w:r>
    </w:p>
    <w:p w14:paraId="02052A78" w14:textId="77777777" w:rsidR="002A6E37" w:rsidRPr="002A6E37" w:rsidRDefault="002A6E37" w:rsidP="002A6E37">
      <w:pPr>
        <w:tabs>
          <w:tab w:val="left" w:pos="993"/>
        </w:tabs>
        <w:ind w:firstLine="709"/>
        <w:jc w:val="both"/>
        <w:rPr>
          <w:sz w:val="28"/>
          <w:szCs w:val="28"/>
        </w:rPr>
      </w:pPr>
      <w:r w:rsidRPr="002A6E3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B3B0168" w14:textId="77777777" w:rsidR="002A6E37" w:rsidRPr="002A6E37" w:rsidRDefault="002A6E37" w:rsidP="002A6E37">
      <w:pPr>
        <w:ind w:firstLine="709"/>
        <w:rPr>
          <w:sz w:val="28"/>
          <w:szCs w:val="28"/>
        </w:rPr>
      </w:pPr>
      <w:r w:rsidRPr="002A6E37">
        <w:rPr>
          <w:sz w:val="28"/>
          <w:szCs w:val="28"/>
        </w:rPr>
        <w:br w:type="page"/>
      </w:r>
    </w:p>
    <w:p w14:paraId="41B1B505" w14:textId="77777777" w:rsidR="002A6E37" w:rsidRPr="002A6E37" w:rsidRDefault="002A6E37" w:rsidP="002A6E37">
      <w:pPr>
        <w:tabs>
          <w:tab w:val="left" w:pos="993"/>
        </w:tabs>
        <w:jc w:val="both"/>
        <w:rPr>
          <w:sz w:val="28"/>
          <w:szCs w:val="28"/>
        </w:rPr>
      </w:pPr>
    </w:p>
    <w:p w14:paraId="597A612C" w14:textId="77777777" w:rsidR="002A6E37" w:rsidRPr="002A6E37" w:rsidRDefault="002A6E37" w:rsidP="002A6E37">
      <w:pPr>
        <w:jc w:val="center"/>
        <w:rPr>
          <w:b/>
          <w:sz w:val="28"/>
          <w:szCs w:val="28"/>
        </w:rPr>
      </w:pPr>
      <w:r w:rsidRPr="002A6E37">
        <w:rPr>
          <w:b/>
          <w:sz w:val="28"/>
          <w:szCs w:val="28"/>
        </w:rPr>
        <w:t>Перечень представленных материалов</w:t>
      </w:r>
    </w:p>
    <w:p w14:paraId="46EEC574" w14:textId="77777777" w:rsidR="002A6E37" w:rsidRPr="002A6E37" w:rsidRDefault="002A6E37" w:rsidP="002A6E37">
      <w:pPr>
        <w:spacing w:line="276" w:lineRule="auto"/>
        <w:ind w:firstLine="709"/>
        <w:jc w:val="both"/>
        <w:rPr>
          <w:color w:val="000000"/>
          <w:sz w:val="28"/>
          <w:szCs w:val="28"/>
        </w:rPr>
      </w:pPr>
    </w:p>
    <w:p w14:paraId="5119BF44" w14:textId="75B01D4B" w:rsidR="002A6E37" w:rsidRPr="002A6E37" w:rsidRDefault="002A6E37" w:rsidP="002A6E37">
      <w:pPr>
        <w:spacing w:line="276" w:lineRule="auto"/>
        <w:ind w:firstLine="709"/>
        <w:jc w:val="both"/>
        <w:rPr>
          <w:color w:val="000000"/>
          <w:sz w:val="28"/>
          <w:szCs w:val="28"/>
        </w:rPr>
      </w:pPr>
      <w:r w:rsidRPr="002A6E37">
        <w:rPr>
          <w:color w:val="000000"/>
          <w:sz w:val="28"/>
          <w:szCs w:val="28"/>
        </w:rPr>
        <w:t>Предприятием представлено заявление исх. от 29.08.2024 № 1528 (</w:t>
      </w:r>
      <w:proofErr w:type="spellStart"/>
      <w:r w:rsidRPr="002A6E37">
        <w:rPr>
          <w:color w:val="000000"/>
          <w:sz w:val="28"/>
          <w:szCs w:val="28"/>
        </w:rPr>
        <w:t>вх</w:t>
      </w:r>
      <w:proofErr w:type="spellEnd"/>
      <w:r w:rsidRPr="002A6E37">
        <w:rPr>
          <w:color w:val="000000"/>
          <w:sz w:val="28"/>
          <w:szCs w:val="28"/>
        </w:rPr>
        <w:t>. № 5835 от 29.08.2024) об установлении индивидуальной платы за подключение к системе водоотведения (поверхностные сточные воды) объекта капитального строительства «Среднеэтажный многоквартирный жилой дом, г. Кемерово, пр. Советский, земельный участок № 66», которое содержит:</w:t>
      </w:r>
    </w:p>
    <w:p w14:paraId="63CB8285"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Уставные и регистрационные документы;</w:t>
      </w:r>
    </w:p>
    <w:p w14:paraId="115B1AF6"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Отчет о финансовых результатах деятельности организации;</w:t>
      </w:r>
    </w:p>
    <w:p w14:paraId="6F25FF65"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Заявку ООО «Талер» от 23.03.2023 № б/н на технологическое подключение;</w:t>
      </w:r>
    </w:p>
    <w:p w14:paraId="1FC3B018"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Технические условия на подключение;</w:t>
      </w:r>
    </w:p>
    <w:p w14:paraId="31473980"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годового количества стоков объекта подключения;</w:t>
      </w:r>
    </w:p>
    <w:p w14:paraId="1475A07F"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 xml:space="preserve">Смету на разработку проектной и рабочей документации; </w:t>
      </w:r>
    </w:p>
    <w:p w14:paraId="7F9AD610"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Смету на проведение кадастровых работ;</w:t>
      </w:r>
    </w:p>
    <w:p w14:paraId="72133146"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Смету на проведение инженерно-геодезических работ;</w:t>
      </w:r>
    </w:p>
    <w:p w14:paraId="6556483B"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Проектную документацию;</w:t>
      </w:r>
    </w:p>
    <w:p w14:paraId="3A1DFEBD"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укрупненной стоимости строительства наружных инженерных сетей ливневой канализации;</w:t>
      </w:r>
    </w:p>
    <w:p w14:paraId="2BC26371"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Локальные и сводные сметные расчеты;</w:t>
      </w:r>
    </w:p>
    <w:p w14:paraId="5B6DA42A"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платы за подключение (технологическое присоединение) к системе водоотведения (поверхностные сточные воды) по сборникам НЦС;</w:t>
      </w:r>
    </w:p>
    <w:p w14:paraId="183FCF5A" w14:textId="77777777" w:rsidR="002A6E37" w:rsidRPr="002A6E37" w:rsidRDefault="002A6E37" w:rsidP="002A6E37">
      <w:pPr>
        <w:numPr>
          <w:ilvl w:val="0"/>
          <w:numId w:val="339"/>
        </w:numPr>
        <w:autoSpaceDE w:val="0"/>
        <w:autoSpaceDN w:val="0"/>
        <w:adjustRightInd w:val="0"/>
        <w:ind w:left="0" w:firstLine="709"/>
        <w:jc w:val="both"/>
        <w:rPr>
          <w:rFonts w:eastAsia="Calibri"/>
          <w:sz w:val="28"/>
          <w:szCs w:val="28"/>
        </w:rPr>
      </w:pPr>
      <w:r w:rsidRPr="002A6E37">
        <w:rPr>
          <w:rFonts w:eastAsia="Calibri"/>
          <w:sz w:val="28"/>
          <w:szCs w:val="28"/>
        </w:rPr>
        <w:t>Расчет платы за подключение (технологическое присоединение) к системе водоотведения (поверхностные сточные воды) по локальным сметным нормативам.</w:t>
      </w:r>
    </w:p>
    <w:p w14:paraId="63027F58" w14:textId="77777777" w:rsidR="002A6E37" w:rsidRPr="002A6E37" w:rsidRDefault="002A6E37" w:rsidP="002A6E37">
      <w:pPr>
        <w:ind w:firstLine="708"/>
        <w:jc w:val="both"/>
        <w:rPr>
          <w:sz w:val="28"/>
          <w:szCs w:val="28"/>
        </w:rPr>
      </w:pPr>
      <w:r w:rsidRPr="002A6E37">
        <w:rPr>
          <w:sz w:val="28"/>
          <w:szCs w:val="28"/>
        </w:rPr>
        <w:t>Организацией предложено установить плату за подключение в размере 1718,50 тыс. руб. без НДС.</w:t>
      </w:r>
    </w:p>
    <w:p w14:paraId="71DC3007" w14:textId="77777777" w:rsidR="002A6E37" w:rsidRPr="002A6E37" w:rsidRDefault="002A6E37" w:rsidP="002A6E37">
      <w:pPr>
        <w:ind w:firstLine="708"/>
        <w:jc w:val="both"/>
        <w:rPr>
          <w:sz w:val="28"/>
          <w:szCs w:val="28"/>
        </w:rPr>
      </w:pPr>
    </w:p>
    <w:p w14:paraId="272B6D50" w14:textId="77777777" w:rsidR="002A6E37" w:rsidRPr="002A6E37" w:rsidRDefault="002A6E37" w:rsidP="002A6E37">
      <w:pPr>
        <w:jc w:val="center"/>
        <w:rPr>
          <w:b/>
          <w:sz w:val="28"/>
          <w:szCs w:val="28"/>
        </w:rPr>
      </w:pPr>
      <w:r w:rsidRPr="002A6E37">
        <w:rPr>
          <w:b/>
          <w:sz w:val="28"/>
          <w:szCs w:val="28"/>
        </w:rPr>
        <w:t xml:space="preserve">Анализ величины максимальной мощности для утверждения индивидуальной платы за подключение </w:t>
      </w:r>
    </w:p>
    <w:p w14:paraId="480D57C6" w14:textId="77777777" w:rsidR="002A6E37" w:rsidRPr="002A6E37" w:rsidRDefault="002A6E37" w:rsidP="002A6E37">
      <w:pPr>
        <w:jc w:val="center"/>
        <w:rPr>
          <w:sz w:val="28"/>
          <w:szCs w:val="28"/>
        </w:rPr>
      </w:pPr>
    </w:p>
    <w:p w14:paraId="42ED2C3C" w14:textId="0060CF4B" w:rsidR="002A6E37" w:rsidRPr="002A6E37" w:rsidRDefault="002A6E37" w:rsidP="002A6E37">
      <w:pPr>
        <w:spacing w:line="24" w:lineRule="atLeast"/>
        <w:jc w:val="both"/>
        <w:rPr>
          <w:sz w:val="28"/>
          <w:szCs w:val="28"/>
        </w:rPr>
      </w:pPr>
      <w:r w:rsidRPr="002A6E37">
        <w:rPr>
          <w:sz w:val="28"/>
          <w:szCs w:val="28"/>
        </w:rPr>
        <w:t>В соответствии с представленными документами планируется присоединить объект капитального строительства: «Среднеэтажный многоквартирный жилой дом, расположенного по адресу: г. Кемерово, пр. Советский, земельный участок 66 с кадастровым номером 42:24:0501002:9986», с годовым объемом дождевых и талых вод 1099 м</w:t>
      </w:r>
      <w:r w:rsidRPr="002A6E37">
        <w:rPr>
          <w:sz w:val="28"/>
          <w:szCs w:val="28"/>
          <w:vertAlign w:val="superscript"/>
        </w:rPr>
        <w:t>3</w:t>
      </w:r>
      <w:r w:rsidRPr="002A6E37">
        <w:rPr>
          <w:sz w:val="28"/>
          <w:szCs w:val="28"/>
        </w:rPr>
        <w:t>/год.</w:t>
      </w:r>
    </w:p>
    <w:p w14:paraId="1FC6C374" w14:textId="77777777" w:rsidR="002A6E37" w:rsidRPr="002A6E37" w:rsidRDefault="002A6E37" w:rsidP="002A6E37">
      <w:pPr>
        <w:ind w:firstLine="720"/>
        <w:jc w:val="both"/>
        <w:rPr>
          <w:sz w:val="28"/>
          <w:szCs w:val="28"/>
        </w:rPr>
      </w:pPr>
      <w:r w:rsidRPr="002A6E37">
        <w:rPr>
          <w:sz w:val="28"/>
          <w:szCs w:val="28"/>
        </w:rPr>
        <w:t xml:space="preserve">Необходимость подключения подтверждается техническими условиями на подключение и расчетом годового количества стоков. </w:t>
      </w:r>
    </w:p>
    <w:p w14:paraId="274501D3" w14:textId="77777777" w:rsidR="002A6E37" w:rsidRPr="002A6E37" w:rsidRDefault="002A6E37" w:rsidP="002A6E37">
      <w:pPr>
        <w:ind w:firstLine="720"/>
        <w:jc w:val="both"/>
        <w:rPr>
          <w:sz w:val="28"/>
          <w:szCs w:val="28"/>
        </w:rPr>
      </w:pPr>
      <w:r w:rsidRPr="002A6E37">
        <w:rPr>
          <w:sz w:val="28"/>
          <w:szCs w:val="28"/>
        </w:rPr>
        <w:t xml:space="preserve">На основе представленных в РЭК Кузбасса материалов, подтверждающих объём заявленной мощности, предлагается согласиться с предлагаемой предприятием </w:t>
      </w:r>
      <w:r w:rsidRPr="002A6E37">
        <w:rPr>
          <w:sz w:val="28"/>
          <w:szCs w:val="28"/>
        </w:rPr>
        <w:lastRenderedPageBreak/>
        <w:t>величиной максимальной мощностью объекта заявителя с годовым объемом дождевых и талых вод объемом 1099 м</w:t>
      </w:r>
      <w:r w:rsidRPr="002A6E37">
        <w:rPr>
          <w:sz w:val="28"/>
          <w:szCs w:val="28"/>
          <w:vertAlign w:val="superscript"/>
        </w:rPr>
        <w:t>3</w:t>
      </w:r>
      <w:r w:rsidRPr="002A6E37">
        <w:rPr>
          <w:sz w:val="28"/>
          <w:szCs w:val="28"/>
        </w:rPr>
        <w:t>/год.</w:t>
      </w:r>
    </w:p>
    <w:p w14:paraId="1D63B679" w14:textId="77777777" w:rsidR="002A6E37" w:rsidRPr="002A6E37" w:rsidRDefault="002A6E37" w:rsidP="002A6E37">
      <w:pPr>
        <w:autoSpaceDE w:val="0"/>
        <w:autoSpaceDN w:val="0"/>
        <w:adjustRightInd w:val="0"/>
        <w:ind w:firstLine="540"/>
        <w:jc w:val="both"/>
        <w:rPr>
          <w:sz w:val="28"/>
          <w:szCs w:val="28"/>
        </w:rPr>
      </w:pPr>
      <w:r w:rsidRPr="002A6E37">
        <w:rPr>
          <w:sz w:val="28"/>
          <w:szCs w:val="28"/>
        </w:rPr>
        <w:t xml:space="preserve">В соответствии с п. 85 основ ценообразования в сфере водоснабжения </w:t>
      </w:r>
      <w:r w:rsidRPr="002A6E37">
        <w:rPr>
          <w:sz w:val="28"/>
          <w:szCs w:val="28"/>
        </w:rPr>
        <w:br/>
        <w:t xml:space="preserve">и водоотведения, утвержденных постановлением Правительства РФ </w:t>
      </w:r>
      <w:r w:rsidRPr="002A6E37">
        <w:rPr>
          <w:sz w:val="28"/>
          <w:szCs w:val="28"/>
        </w:rPr>
        <w:br/>
        <w:t>от 13.05.2013 № 406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55C09FD" w14:textId="77777777" w:rsidR="002A6E37" w:rsidRPr="002A6E37" w:rsidRDefault="002A6E37" w:rsidP="002A6E37">
      <w:pPr>
        <w:ind w:firstLine="720"/>
        <w:jc w:val="both"/>
        <w:rPr>
          <w:sz w:val="28"/>
          <w:szCs w:val="28"/>
        </w:rPr>
      </w:pPr>
    </w:p>
    <w:p w14:paraId="06F7F413" w14:textId="77777777" w:rsidR="002A6E37" w:rsidRPr="002A6E37" w:rsidRDefault="002A6E37" w:rsidP="002A6E37">
      <w:pPr>
        <w:tabs>
          <w:tab w:val="left" w:pos="2835"/>
          <w:tab w:val="left" w:pos="3119"/>
        </w:tabs>
        <w:spacing w:line="26" w:lineRule="atLeast"/>
        <w:jc w:val="center"/>
        <w:rPr>
          <w:b/>
          <w:sz w:val="28"/>
          <w:szCs w:val="28"/>
        </w:rPr>
      </w:pPr>
      <w:r w:rsidRPr="002A6E37">
        <w:rPr>
          <w:b/>
          <w:sz w:val="28"/>
          <w:szCs w:val="28"/>
        </w:rPr>
        <w:t xml:space="preserve">Обоснование необходимости и стоимости мероприятий необходимых для подключения </w:t>
      </w:r>
    </w:p>
    <w:p w14:paraId="715B231D" w14:textId="77777777" w:rsidR="002A6E37" w:rsidRPr="002A6E37" w:rsidRDefault="002A6E37" w:rsidP="002A6E37">
      <w:pPr>
        <w:tabs>
          <w:tab w:val="left" w:pos="2835"/>
          <w:tab w:val="left" w:pos="3119"/>
        </w:tabs>
        <w:jc w:val="center"/>
        <w:rPr>
          <w:sz w:val="28"/>
          <w:szCs w:val="28"/>
        </w:rPr>
      </w:pPr>
    </w:p>
    <w:p w14:paraId="505F01CD" w14:textId="77777777" w:rsidR="002A6E37" w:rsidRPr="002A6E37" w:rsidRDefault="002A6E37" w:rsidP="002A6E37">
      <w:pPr>
        <w:ind w:firstLine="708"/>
        <w:jc w:val="both"/>
        <w:rPr>
          <w:sz w:val="28"/>
          <w:szCs w:val="28"/>
        </w:rPr>
      </w:pPr>
      <w:r w:rsidRPr="002A6E37">
        <w:rPr>
          <w:sz w:val="28"/>
          <w:szCs w:val="28"/>
        </w:rPr>
        <w:t xml:space="preserve">По предложению предприятия для подключения </w:t>
      </w:r>
      <w:r w:rsidRPr="002A6E37">
        <w:rPr>
          <w:color w:val="000000"/>
          <w:sz w:val="28"/>
          <w:szCs w:val="28"/>
        </w:rPr>
        <w:t>к системе водоотведения (поверхностные сточные воды) объекта капитального строительства «Среднеэтажный многоквартирный жилой дом, г. Кемерово, пр. Советский, земельный участок № 66»</w:t>
      </w:r>
      <w:r w:rsidRPr="002A6E37">
        <w:rPr>
          <w:sz w:val="28"/>
          <w:szCs w:val="28"/>
        </w:rPr>
        <w:t xml:space="preserve"> необходимо реализовать мероприятие по строительству участка сетей ливневой канализаций Ду250 мм протяженностью 30 м, от земельного участка 42:04:0501002:9986 до объекта подключения.</w:t>
      </w:r>
    </w:p>
    <w:p w14:paraId="67D4EF76" w14:textId="77777777" w:rsidR="002A6E37" w:rsidRPr="002A6E37" w:rsidRDefault="002A6E37" w:rsidP="002A6E37">
      <w:pPr>
        <w:autoSpaceDE w:val="0"/>
        <w:autoSpaceDN w:val="0"/>
        <w:adjustRightInd w:val="0"/>
        <w:ind w:firstLine="709"/>
        <w:jc w:val="both"/>
        <w:outlineLvl w:val="1"/>
        <w:rPr>
          <w:sz w:val="28"/>
          <w:szCs w:val="28"/>
        </w:rPr>
      </w:pPr>
      <w:r w:rsidRPr="002A6E37">
        <w:rPr>
          <w:sz w:val="28"/>
          <w:szCs w:val="28"/>
        </w:rPr>
        <w:t xml:space="preserve">В качестве обоснования необходимости проведения мероприятия представлены: технические условия на подключение, копия проекта </w:t>
      </w:r>
      <w:r w:rsidRPr="002A6E37">
        <w:rPr>
          <w:sz w:val="28"/>
          <w:szCs w:val="28"/>
        </w:rPr>
        <w:br/>
        <w:t>на строительство.</w:t>
      </w:r>
    </w:p>
    <w:p w14:paraId="6EF36179" w14:textId="77777777" w:rsidR="002A6E37" w:rsidRPr="002A6E37" w:rsidRDefault="002A6E37" w:rsidP="002A6E37">
      <w:pPr>
        <w:autoSpaceDE w:val="0"/>
        <w:autoSpaceDN w:val="0"/>
        <w:adjustRightInd w:val="0"/>
        <w:ind w:firstLine="709"/>
        <w:jc w:val="both"/>
        <w:outlineLvl w:val="1"/>
        <w:rPr>
          <w:sz w:val="28"/>
          <w:szCs w:val="28"/>
        </w:rPr>
      </w:pPr>
      <w:r w:rsidRPr="002A6E37">
        <w:rPr>
          <w:sz w:val="28"/>
          <w:szCs w:val="28"/>
        </w:rPr>
        <w:t>Проанализировав представленные обосновывающие документы, специалисты РЭК Кузбасса считают необходимость выполнения заявленного мероприятия обоснованной в полном объеме.</w:t>
      </w:r>
    </w:p>
    <w:p w14:paraId="09EF5679" w14:textId="5B57640C"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 xml:space="preserve">Согласно предложению </w:t>
      </w:r>
      <w:r w:rsidRPr="002A6E37">
        <w:rPr>
          <w:sz w:val="28"/>
          <w:szCs w:val="28"/>
        </w:rPr>
        <w:t>предприятия,</w:t>
      </w:r>
      <w:r w:rsidRPr="002A6E37">
        <w:rPr>
          <w:sz w:val="28"/>
          <w:szCs w:val="28"/>
        </w:rPr>
        <w:t xml:space="preserve"> стоимость реализации мероприятия, необходимого для подключения объекта заявителя, составляет 1374,8 тыс. руб. </w:t>
      </w:r>
      <w:r w:rsidRPr="002A6E37">
        <w:rPr>
          <w:sz w:val="28"/>
          <w:szCs w:val="28"/>
        </w:rPr>
        <w:br/>
        <w:t xml:space="preserve">без НДС (в ценах 3 квартала 2024 года). </w:t>
      </w:r>
    </w:p>
    <w:p w14:paraId="3DD508A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В качестве обоснования стоимости мероприятия предприятием представлены: проектная документация; локальные сметные расчеты, расчет проектных работ, сводный сметный расчет, укрупненный сметный расчет.</w:t>
      </w:r>
    </w:p>
    <w:p w14:paraId="30B96D9F"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Проанализировав представленные документы, специалисты РЭК Кузбасса предлагают следующее:</w:t>
      </w:r>
    </w:p>
    <w:p w14:paraId="54AF31C5" w14:textId="77777777" w:rsidR="002A6E37" w:rsidRPr="002A6E37" w:rsidRDefault="002A6E37" w:rsidP="002A6E37">
      <w:pPr>
        <w:widowControl w:val="0"/>
        <w:numPr>
          <w:ilvl w:val="0"/>
          <w:numId w:val="340"/>
        </w:numPr>
        <w:tabs>
          <w:tab w:val="left" w:pos="709"/>
        </w:tabs>
        <w:autoSpaceDE w:val="0"/>
        <w:autoSpaceDN w:val="0"/>
        <w:adjustRightInd w:val="0"/>
        <w:ind w:left="0" w:firstLine="709"/>
        <w:contextualSpacing/>
        <w:jc w:val="both"/>
        <w:rPr>
          <w:sz w:val="28"/>
          <w:szCs w:val="28"/>
        </w:rPr>
      </w:pPr>
      <w:r w:rsidRPr="002A6E37">
        <w:rPr>
          <w:sz w:val="28"/>
          <w:szCs w:val="28"/>
        </w:rPr>
        <w:t>Согласно п. 86 Основ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60153791"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lastRenderedPageBreak/>
        <w:t>В связи с тем, что рассчитанная предприятием величина капитальных вложений в размере 1374,8 тыс. руб. (без НДС в ценах 3 квартала 2024 года)  не превышает величину капитальных вложений, рассчитанную с применением укрупненных сметных нормативов, которая составляет 4389,17 тыс. руб. специалисты РЭК Кузбасса считают обоснованным принять к расчету платы за подключение объем средств  согласно предложению предприятия.</w:t>
      </w:r>
    </w:p>
    <w:p w14:paraId="2901B02F" w14:textId="77777777" w:rsidR="002A6E37" w:rsidRPr="002A6E37" w:rsidRDefault="002A6E37" w:rsidP="002A6E37">
      <w:pPr>
        <w:widowControl w:val="0"/>
        <w:numPr>
          <w:ilvl w:val="0"/>
          <w:numId w:val="340"/>
        </w:numPr>
        <w:tabs>
          <w:tab w:val="left" w:pos="1276"/>
        </w:tabs>
        <w:autoSpaceDE w:val="0"/>
        <w:autoSpaceDN w:val="0"/>
        <w:adjustRightInd w:val="0"/>
        <w:ind w:left="0" w:firstLine="709"/>
        <w:contextualSpacing/>
        <w:jc w:val="both"/>
        <w:rPr>
          <w:sz w:val="28"/>
          <w:szCs w:val="28"/>
        </w:rPr>
      </w:pPr>
      <w:r w:rsidRPr="002A6E37">
        <w:rPr>
          <w:sz w:val="28"/>
          <w:szCs w:val="28"/>
        </w:rPr>
        <w:t>Специалисты РЭК Кузбасса предлагают исключить из сметного расчета расходы на осуществление функции технического заказчика. Исключение обусловлено отсутствием обосновывающих документов к заявленному объему средств, а также тем, что данные затраты не относятся к работам, направленным</w:t>
      </w:r>
      <w:r w:rsidRPr="002A6E37">
        <w:rPr>
          <w:sz w:val="28"/>
          <w:szCs w:val="28"/>
        </w:rPr>
        <w:br/>
        <w:t xml:space="preserve"> на подключение объекта заявителя.</w:t>
      </w:r>
    </w:p>
    <w:p w14:paraId="40D0D43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r w:rsidRPr="002A6E37">
        <w:rPr>
          <w:sz w:val="28"/>
          <w:szCs w:val="28"/>
        </w:rPr>
        <w:t>Таким образом, по результатам рассмотрения обосновывающих документов, учитывая вышеуказанные замечания, считаем обоснованным объем капитальных вложений в ценах 3 квартала 2024 года в размере 1198,73 тыс. руб. без НДС.</w:t>
      </w:r>
    </w:p>
    <w:p w14:paraId="266B07D8"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1902"/>
        <w:gridCol w:w="2196"/>
        <w:gridCol w:w="2292"/>
      </w:tblGrid>
      <w:tr w:rsidR="002A6E37" w:rsidRPr="002A6E37" w14:paraId="5D539B99" w14:textId="77777777" w:rsidTr="00F50726">
        <w:trPr>
          <w:trHeight w:val="259"/>
        </w:trPr>
        <w:tc>
          <w:tcPr>
            <w:tcW w:w="1866" w:type="pct"/>
            <w:tcBorders>
              <w:top w:val="single" w:sz="4" w:space="0" w:color="auto"/>
              <w:left w:val="single" w:sz="4" w:space="0" w:color="auto"/>
              <w:bottom w:val="single" w:sz="4" w:space="0" w:color="auto"/>
              <w:right w:val="single" w:sz="4" w:space="0" w:color="auto"/>
            </w:tcBorders>
            <w:hideMark/>
          </w:tcPr>
          <w:p w14:paraId="7318C195" w14:textId="77777777" w:rsidR="002A6E37" w:rsidRPr="002A6E37" w:rsidRDefault="002A6E37" w:rsidP="002A6E37">
            <w:pPr>
              <w:jc w:val="center"/>
            </w:pPr>
            <w:r w:rsidRPr="002A6E37">
              <w:t>Вид регулируемой деятельности</w:t>
            </w:r>
          </w:p>
        </w:tc>
        <w:tc>
          <w:tcPr>
            <w:tcW w:w="933" w:type="pct"/>
            <w:tcBorders>
              <w:top w:val="single" w:sz="4" w:space="0" w:color="auto"/>
              <w:left w:val="single" w:sz="4" w:space="0" w:color="auto"/>
              <w:bottom w:val="single" w:sz="4" w:space="0" w:color="auto"/>
              <w:right w:val="single" w:sz="4" w:space="0" w:color="auto"/>
            </w:tcBorders>
            <w:vAlign w:val="center"/>
            <w:hideMark/>
          </w:tcPr>
          <w:p w14:paraId="17C76259" w14:textId="77777777" w:rsidR="002A6E37" w:rsidRPr="002A6E37" w:rsidRDefault="002A6E37" w:rsidP="002A6E37">
            <w:pPr>
              <w:jc w:val="center"/>
            </w:pPr>
            <w:r w:rsidRPr="002A6E37">
              <w:t>Предложение предприятия, тыс. руб.</w:t>
            </w:r>
          </w:p>
        </w:tc>
        <w:tc>
          <w:tcPr>
            <w:tcW w:w="1077" w:type="pct"/>
            <w:tcBorders>
              <w:top w:val="single" w:sz="4" w:space="0" w:color="auto"/>
              <w:left w:val="single" w:sz="4" w:space="0" w:color="auto"/>
              <w:bottom w:val="single" w:sz="4" w:space="0" w:color="auto"/>
              <w:right w:val="single" w:sz="4" w:space="0" w:color="auto"/>
            </w:tcBorders>
            <w:vAlign w:val="center"/>
            <w:hideMark/>
          </w:tcPr>
          <w:p w14:paraId="5714B57D" w14:textId="77777777" w:rsidR="002A6E37" w:rsidRPr="002A6E37" w:rsidRDefault="002A6E37" w:rsidP="002A6E37">
            <w:pPr>
              <w:jc w:val="center"/>
            </w:pPr>
            <w:r w:rsidRPr="002A6E37">
              <w:t>Предложение экспертной группы, тыс. руб.</w:t>
            </w:r>
          </w:p>
        </w:tc>
        <w:tc>
          <w:tcPr>
            <w:tcW w:w="1124" w:type="pct"/>
            <w:tcBorders>
              <w:top w:val="single" w:sz="4" w:space="0" w:color="auto"/>
              <w:left w:val="single" w:sz="4" w:space="0" w:color="auto"/>
              <w:bottom w:val="single" w:sz="4" w:space="0" w:color="auto"/>
              <w:right w:val="single" w:sz="4" w:space="0" w:color="auto"/>
            </w:tcBorders>
            <w:vAlign w:val="center"/>
            <w:hideMark/>
          </w:tcPr>
          <w:p w14:paraId="50836F59" w14:textId="77777777" w:rsidR="002A6E37" w:rsidRPr="002A6E37" w:rsidRDefault="002A6E37" w:rsidP="002A6E37">
            <w:pPr>
              <w:jc w:val="center"/>
            </w:pPr>
            <w:r w:rsidRPr="002A6E37">
              <w:t>Корректировка в сторону снижения, тыс. руб.</w:t>
            </w:r>
          </w:p>
        </w:tc>
      </w:tr>
      <w:tr w:rsidR="002A6E37" w:rsidRPr="002A6E37" w14:paraId="0C6B3201" w14:textId="77777777" w:rsidTr="00F50726">
        <w:trPr>
          <w:trHeight w:val="197"/>
        </w:trPr>
        <w:tc>
          <w:tcPr>
            <w:tcW w:w="1866" w:type="pct"/>
            <w:tcBorders>
              <w:top w:val="single" w:sz="4" w:space="0" w:color="auto"/>
              <w:left w:val="single" w:sz="4" w:space="0" w:color="auto"/>
              <w:bottom w:val="single" w:sz="4" w:space="0" w:color="auto"/>
              <w:right w:val="single" w:sz="4" w:space="0" w:color="auto"/>
            </w:tcBorders>
            <w:hideMark/>
          </w:tcPr>
          <w:p w14:paraId="6B85167E" w14:textId="77777777" w:rsidR="002A6E37" w:rsidRPr="002A6E37" w:rsidRDefault="002A6E37" w:rsidP="002A6E37">
            <w:r w:rsidRPr="002A6E37">
              <w:t>водоотведение (поверхностные сточные воды)</w:t>
            </w:r>
          </w:p>
        </w:tc>
        <w:tc>
          <w:tcPr>
            <w:tcW w:w="933" w:type="pct"/>
            <w:tcBorders>
              <w:top w:val="single" w:sz="4" w:space="0" w:color="auto"/>
              <w:left w:val="single" w:sz="4" w:space="0" w:color="auto"/>
              <w:bottom w:val="single" w:sz="4" w:space="0" w:color="auto"/>
              <w:right w:val="single" w:sz="4" w:space="0" w:color="auto"/>
            </w:tcBorders>
            <w:vAlign w:val="center"/>
          </w:tcPr>
          <w:p w14:paraId="6BBCDEC6" w14:textId="77777777" w:rsidR="002A6E37" w:rsidRPr="002A6E37" w:rsidRDefault="002A6E37" w:rsidP="002A6E37">
            <w:pPr>
              <w:jc w:val="center"/>
              <w:rPr>
                <w:color w:val="000000"/>
              </w:rPr>
            </w:pPr>
            <w:r w:rsidRPr="002A6E37">
              <w:rPr>
                <w:color w:val="000000"/>
              </w:rPr>
              <w:t>1374,80</w:t>
            </w:r>
          </w:p>
        </w:tc>
        <w:tc>
          <w:tcPr>
            <w:tcW w:w="1077" w:type="pct"/>
            <w:tcBorders>
              <w:top w:val="single" w:sz="4" w:space="0" w:color="auto"/>
              <w:left w:val="single" w:sz="4" w:space="0" w:color="auto"/>
              <w:bottom w:val="single" w:sz="4" w:space="0" w:color="auto"/>
              <w:right w:val="single" w:sz="4" w:space="0" w:color="auto"/>
            </w:tcBorders>
            <w:vAlign w:val="center"/>
          </w:tcPr>
          <w:p w14:paraId="47BB4DA3" w14:textId="77777777" w:rsidR="002A6E37" w:rsidRPr="002A6E37" w:rsidRDefault="002A6E37" w:rsidP="002A6E37">
            <w:pPr>
              <w:jc w:val="center"/>
              <w:rPr>
                <w:color w:val="000000"/>
              </w:rPr>
            </w:pPr>
            <w:r w:rsidRPr="002A6E37">
              <w:rPr>
                <w:color w:val="000000"/>
              </w:rPr>
              <w:t>1198,73</w:t>
            </w:r>
          </w:p>
        </w:tc>
        <w:tc>
          <w:tcPr>
            <w:tcW w:w="1124" w:type="pct"/>
            <w:tcBorders>
              <w:top w:val="single" w:sz="4" w:space="0" w:color="auto"/>
              <w:left w:val="single" w:sz="4" w:space="0" w:color="auto"/>
              <w:bottom w:val="single" w:sz="4" w:space="0" w:color="auto"/>
              <w:right w:val="single" w:sz="4" w:space="0" w:color="auto"/>
            </w:tcBorders>
            <w:vAlign w:val="center"/>
          </w:tcPr>
          <w:p w14:paraId="779E3BDB" w14:textId="77777777" w:rsidR="002A6E37" w:rsidRPr="002A6E37" w:rsidRDefault="002A6E37" w:rsidP="002A6E37">
            <w:pPr>
              <w:jc w:val="center"/>
              <w:rPr>
                <w:color w:val="000000"/>
              </w:rPr>
            </w:pPr>
            <w:r w:rsidRPr="002A6E37">
              <w:rPr>
                <w:color w:val="000000"/>
              </w:rPr>
              <w:t>176,07</w:t>
            </w:r>
          </w:p>
        </w:tc>
      </w:tr>
    </w:tbl>
    <w:p w14:paraId="076A0424"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92DA044" w14:textId="77777777" w:rsidR="002A6E37" w:rsidRPr="002A6E37" w:rsidRDefault="002A6E37" w:rsidP="002A6E37">
      <w:pPr>
        <w:tabs>
          <w:tab w:val="left" w:pos="2835"/>
          <w:tab w:val="left" w:pos="3119"/>
        </w:tabs>
        <w:spacing w:line="26" w:lineRule="atLeast"/>
        <w:jc w:val="center"/>
        <w:rPr>
          <w:b/>
          <w:sz w:val="28"/>
          <w:szCs w:val="28"/>
        </w:rPr>
      </w:pPr>
      <w:r w:rsidRPr="002A6E37">
        <w:rPr>
          <w:b/>
          <w:sz w:val="28"/>
          <w:szCs w:val="28"/>
        </w:rPr>
        <w:t>Расходы на проведение мероприятий по подключению заявителей</w:t>
      </w:r>
    </w:p>
    <w:p w14:paraId="3669F33F" w14:textId="77777777" w:rsidR="002A6E37" w:rsidRPr="002A6E37" w:rsidRDefault="002A6E37" w:rsidP="002A6E37">
      <w:pPr>
        <w:spacing w:line="276" w:lineRule="auto"/>
        <w:ind w:firstLine="720"/>
        <w:jc w:val="both"/>
        <w:rPr>
          <w:sz w:val="28"/>
          <w:szCs w:val="28"/>
        </w:rPr>
      </w:pPr>
    </w:p>
    <w:p w14:paraId="19A5879D" w14:textId="0FE761DB" w:rsidR="002A6E37" w:rsidRPr="002A6E37" w:rsidRDefault="002A6E37" w:rsidP="002A6E37">
      <w:pPr>
        <w:ind w:firstLine="720"/>
        <w:jc w:val="both"/>
        <w:rPr>
          <w:sz w:val="28"/>
          <w:szCs w:val="28"/>
        </w:rPr>
      </w:pPr>
      <w:r w:rsidRPr="002A6E37">
        <w:rPr>
          <w:sz w:val="28"/>
          <w:szCs w:val="28"/>
        </w:rPr>
        <w:t xml:space="preserve">В соответствии с разделом 1 Приложения 8 Методических рекомендаций в состав расходов, связанных </w:t>
      </w:r>
      <w:r w:rsidRPr="002A6E37">
        <w:rPr>
          <w:sz w:val="28"/>
          <w:szCs w:val="28"/>
        </w:rPr>
        <w:t>с подключением (технологическим присоединением),</w:t>
      </w:r>
      <w:r w:rsidRPr="002A6E37">
        <w:rPr>
          <w:sz w:val="28"/>
          <w:szCs w:val="28"/>
        </w:rPr>
        <w:t xml:space="preserve"> включаются:</w:t>
      </w:r>
    </w:p>
    <w:p w14:paraId="7E504FB3" w14:textId="77777777" w:rsidR="002A6E37" w:rsidRPr="002A6E37" w:rsidRDefault="002A6E37" w:rsidP="002A6E37">
      <w:pPr>
        <w:ind w:firstLine="720"/>
        <w:jc w:val="both"/>
        <w:rPr>
          <w:sz w:val="28"/>
          <w:szCs w:val="28"/>
        </w:rPr>
      </w:pPr>
      <w:r w:rsidRPr="002A6E37">
        <w:rPr>
          <w:sz w:val="28"/>
          <w:szCs w:val="28"/>
        </w:rPr>
        <w:t>1. Расходы, связанные с подключением (технологическим присоединением)</w:t>
      </w:r>
    </w:p>
    <w:p w14:paraId="6A0E72AC" w14:textId="77777777" w:rsidR="002A6E37" w:rsidRPr="002A6E37" w:rsidRDefault="002A6E37" w:rsidP="002A6E37">
      <w:pPr>
        <w:ind w:firstLine="720"/>
        <w:jc w:val="both"/>
        <w:rPr>
          <w:sz w:val="28"/>
          <w:szCs w:val="28"/>
        </w:rPr>
      </w:pPr>
      <w:r w:rsidRPr="002A6E37">
        <w:rPr>
          <w:sz w:val="28"/>
          <w:szCs w:val="28"/>
        </w:rPr>
        <w:t>1.1. Расходы на проведение мероприятий по подключению заявителей</w:t>
      </w:r>
    </w:p>
    <w:p w14:paraId="47521902" w14:textId="77777777" w:rsidR="002A6E37" w:rsidRPr="002A6E37" w:rsidRDefault="002A6E37" w:rsidP="002A6E37">
      <w:pPr>
        <w:ind w:firstLine="720"/>
        <w:jc w:val="both"/>
        <w:rPr>
          <w:sz w:val="28"/>
          <w:szCs w:val="28"/>
        </w:rPr>
      </w:pPr>
      <w:r w:rsidRPr="002A6E37">
        <w:rPr>
          <w:sz w:val="28"/>
          <w:szCs w:val="28"/>
        </w:rPr>
        <w:t>1.1.1. расходы на проектирование</w:t>
      </w:r>
    </w:p>
    <w:p w14:paraId="33964A7A" w14:textId="77777777" w:rsidR="002A6E37" w:rsidRPr="002A6E37" w:rsidRDefault="002A6E37" w:rsidP="002A6E37">
      <w:pPr>
        <w:ind w:firstLine="720"/>
        <w:jc w:val="both"/>
        <w:rPr>
          <w:sz w:val="28"/>
          <w:szCs w:val="28"/>
        </w:rPr>
      </w:pPr>
      <w:r w:rsidRPr="002A6E37">
        <w:rPr>
          <w:sz w:val="28"/>
          <w:szCs w:val="28"/>
        </w:rPr>
        <w:t>1.1.2. расходы на сырье и материалы</w:t>
      </w:r>
    </w:p>
    <w:p w14:paraId="27B4019D" w14:textId="77777777" w:rsidR="002A6E37" w:rsidRPr="002A6E37" w:rsidRDefault="002A6E37" w:rsidP="002A6E37">
      <w:pPr>
        <w:ind w:firstLine="720"/>
        <w:jc w:val="both"/>
        <w:rPr>
          <w:sz w:val="28"/>
          <w:szCs w:val="28"/>
        </w:rPr>
      </w:pPr>
      <w:r w:rsidRPr="002A6E37">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FAEAEF7" w14:textId="77777777" w:rsidR="002A6E37" w:rsidRPr="002A6E37" w:rsidRDefault="002A6E37" w:rsidP="002A6E37">
      <w:pPr>
        <w:ind w:firstLine="720"/>
        <w:jc w:val="both"/>
        <w:rPr>
          <w:sz w:val="28"/>
          <w:szCs w:val="28"/>
        </w:rPr>
      </w:pPr>
      <w:r w:rsidRPr="002A6E37">
        <w:rPr>
          <w:sz w:val="28"/>
          <w:szCs w:val="28"/>
        </w:rPr>
        <w:t>1.1.4. расходы на оплату работ и услуг сторонних организаций</w:t>
      </w:r>
    </w:p>
    <w:p w14:paraId="2B7B05C9" w14:textId="77777777" w:rsidR="002A6E37" w:rsidRPr="002A6E37" w:rsidRDefault="002A6E37" w:rsidP="002A6E37">
      <w:pPr>
        <w:ind w:firstLine="720"/>
        <w:jc w:val="both"/>
        <w:rPr>
          <w:sz w:val="28"/>
          <w:szCs w:val="28"/>
        </w:rPr>
      </w:pPr>
      <w:r w:rsidRPr="002A6E37">
        <w:rPr>
          <w:sz w:val="28"/>
          <w:szCs w:val="28"/>
        </w:rPr>
        <w:t>1.1.5. оплата труда и отчисления на социальные нужды</w:t>
      </w:r>
    </w:p>
    <w:p w14:paraId="2999B182" w14:textId="77777777" w:rsidR="002A6E37" w:rsidRPr="002A6E37" w:rsidRDefault="002A6E37" w:rsidP="002A6E37">
      <w:pPr>
        <w:ind w:firstLine="720"/>
        <w:jc w:val="both"/>
        <w:rPr>
          <w:sz w:val="28"/>
          <w:szCs w:val="28"/>
        </w:rPr>
      </w:pPr>
      <w:r w:rsidRPr="002A6E37">
        <w:rPr>
          <w:sz w:val="28"/>
          <w:szCs w:val="28"/>
        </w:rPr>
        <w:t>1.1.6. прочие расходы</w:t>
      </w:r>
    </w:p>
    <w:p w14:paraId="083B98A1" w14:textId="77777777" w:rsidR="002A6E37" w:rsidRPr="002A6E37" w:rsidRDefault="002A6E37" w:rsidP="002A6E37">
      <w:pPr>
        <w:ind w:firstLine="720"/>
        <w:jc w:val="both"/>
        <w:rPr>
          <w:sz w:val="28"/>
          <w:szCs w:val="28"/>
        </w:rPr>
      </w:pPr>
      <w:r w:rsidRPr="002A6E37">
        <w:rPr>
          <w:sz w:val="28"/>
          <w:szCs w:val="28"/>
        </w:rPr>
        <w:t>1.2. Внереализационные расходы, всего</w:t>
      </w:r>
    </w:p>
    <w:p w14:paraId="715B0824" w14:textId="77777777" w:rsidR="002A6E37" w:rsidRPr="002A6E37" w:rsidRDefault="002A6E37" w:rsidP="002A6E37">
      <w:pPr>
        <w:ind w:firstLine="720"/>
        <w:jc w:val="both"/>
        <w:rPr>
          <w:sz w:val="28"/>
          <w:szCs w:val="28"/>
        </w:rPr>
      </w:pPr>
      <w:r w:rsidRPr="002A6E37">
        <w:rPr>
          <w:sz w:val="28"/>
          <w:szCs w:val="28"/>
        </w:rPr>
        <w:t>1.2.1. расходы на услуги банков</w:t>
      </w:r>
    </w:p>
    <w:p w14:paraId="4C543AFF" w14:textId="77777777" w:rsidR="002A6E37" w:rsidRPr="002A6E37" w:rsidRDefault="002A6E37" w:rsidP="002A6E37">
      <w:pPr>
        <w:ind w:firstLine="720"/>
        <w:jc w:val="both"/>
        <w:rPr>
          <w:sz w:val="28"/>
          <w:szCs w:val="28"/>
        </w:rPr>
      </w:pPr>
      <w:r w:rsidRPr="002A6E37">
        <w:rPr>
          <w:sz w:val="28"/>
          <w:szCs w:val="28"/>
        </w:rPr>
        <w:t>1.2.2. расходы на обслуживание заемных средств</w:t>
      </w:r>
    </w:p>
    <w:p w14:paraId="56683475" w14:textId="77777777" w:rsidR="002A6E37" w:rsidRPr="002A6E37" w:rsidRDefault="002A6E37" w:rsidP="002A6E37">
      <w:pPr>
        <w:ind w:firstLine="720"/>
        <w:jc w:val="both"/>
        <w:rPr>
          <w:sz w:val="28"/>
          <w:szCs w:val="28"/>
        </w:rPr>
      </w:pPr>
      <w:r w:rsidRPr="002A6E37">
        <w:rPr>
          <w:sz w:val="28"/>
          <w:szCs w:val="28"/>
        </w:rPr>
        <w:t xml:space="preserve">1.3. Налог на прибыль </w:t>
      </w:r>
    </w:p>
    <w:p w14:paraId="76B154F3" w14:textId="77777777" w:rsidR="002A6E37" w:rsidRPr="002A6E37" w:rsidRDefault="002A6E37" w:rsidP="002A6E37">
      <w:pPr>
        <w:ind w:firstLine="720"/>
        <w:jc w:val="both"/>
        <w:rPr>
          <w:sz w:val="28"/>
          <w:szCs w:val="28"/>
        </w:rPr>
      </w:pPr>
      <w:r w:rsidRPr="002A6E37">
        <w:rPr>
          <w:sz w:val="28"/>
          <w:szCs w:val="28"/>
        </w:rPr>
        <w:t>МБУ «Кемеровские автодороги» заявлены следующие расходы, связанные с подключением (технологическим присоединением) к системе водоотведения:</w:t>
      </w:r>
    </w:p>
    <w:p w14:paraId="0C14F66D" w14:textId="77777777" w:rsidR="002A6E37" w:rsidRPr="002A6E37" w:rsidRDefault="002A6E37" w:rsidP="002A6E37">
      <w:pPr>
        <w:ind w:firstLine="720"/>
        <w:jc w:val="both"/>
        <w:rPr>
          <w:sz w:val="28"/>
          <w:szCs w:val="28"/>
        </w:rPr>
      </w:pPr>
      <w:r w:rsidRPr="002A6E37">
        <w:rPr>
          <w:sz w:val="28"/>
          <w:szCs w:val="28"/>
        </w:rPr>
        <w:t>1. Расходы, связанные с подключением (технологическим присоединением), в размере 343,70 тыс. руб., в том числе налог на прибыль в размере 343,70 тыс. руб.</w:t>
      </w:r>
    </w:p>
    <w:p w14:paraId="0C269B64" w14:textId="34FB9B42" w:rsidR="002A6E37" w:rsidRPr="002A6E37" w:rsidRDefault="002A6E37" w:rsidP="002A6E37">
      <w:pPr>
        <w:ind w:firstLine="720"/>
        <w:jc w:val="both"/>
        <w:rPr>
          <w:sz w:val="28"/>
          <w:szCs w:val="28"/>
        </w:rPr>
      </w:pPr>
      <w:r w:rsidRPr="002A6E37">
        <w:rPr>
          <w:sz w:val="28"/>
          <w:szCs w:val="28"/>
        </w:rPr>
        <w:lastRenderedPageBreak/>
        <w:t xml:space="preserve">Величина налога на прибыль регулятором принята в соответствии с действующим законодательством 20% от налогооблагаемой базы, принятой в расчет в размере 1198,73 тыс. руб., налог на прибыль составляет 299,68 тыс. руб. (без НДС). </w:t>
      </w:r>
    </w:p>
    <w:p w14:paraId="4023FB6F" w14:textId="77777777" w:rsidR="002A6E37" w:rsidRPr="002A6E37" w:rsidRDefault="002A6E37" w:rsidP="002A6E37">
      <w:pPr>
        <w:tabs>
          <w:tab w:val="left" w:pos="284"/>
        </w:tabs>
        <w:ind w:firstLine="567"/>
        <w:jc w:val="center"/>
        <w:rPr>
          <w:b/>
          <w:sz w:val="28"/>
          <w:szCs w:val="28"/>
        </w:rPr>
      </w:pPr>
    </w:p>
    <w:p w14:paraId="3F719C54" w14:textId="77777777" w:rsidR="002A6E37" w:rsidRPr="002A6E37" w:rsidRDefault="002A6E37" w:rsidP="002A6E37">
      <w:pPr>
        <w:tabs>
          <w:tab w:val="left" w:pos="284"/>
        </w:tabs>
        <w:ind w:firstLine="567"/>
        <w:jc w:val="center"/>
        <w:rPr>
          <w:b/>
          <w:sz w:val="28"/>
          <w:szCs w:val="28"/>
        </w:rPr>
      </w:pPr>
      <w:r w:rsidRPr="002A6E37">
        <w:rPr>
          <w:b/>
          <w:sz w:val="28"/>
          <w:szCs w:val="28"/>
        </w:rPr>
        <w:t>Расчет индивидуальной платы на подключение</w:t>
      </w:r>
    </w:p>
    <w:p w14:paraId="0487158A" w14:textId="33800B8B" w:rsidR="002A6E37" w:rsidRPr="002A6E37" w:rsidRDefault="002A6E37" w:rsidP="002A6E37">
      <w:pPr>
        <w:tabs>
          <w:tab w:val="left" w:pos="284"/>
        </w:tabs>
        <w:ind w:firstLine="567"/>
        <w:jc w:val="center"/>
        <w:rPr>
          <w:b/>
          <w:sz w:val="28"/>
          <w:szCs w:val="28"/>
        </w:rPr>
      </w:pPr>
      <w:r w:rsidRPr="002A6E37">
        <w:rPr>
          <w:b/>
          <w:sz w:val="28"/>
          <w:szCs w:val="28"/>
        </w:rPr>
        <w:t>к системе водоотведения</w:t>
      </w:r>
    </w:p>
    <w:p w14:paraId="4D520C80" w14:textId="77777777" w:rsidR="002A6E37" w:rsidRPr="002A6E37" w:rsidRDefault="002A6E37" w:rsidP="002A6E37">
      <w:pPr>
        <w:tabs>
          <w:tab w:val="left" w:pos="284"/>
        </w:tabs>
        <w:ind w:firstLine="567"/>
        <w:jc w:val="center"/>
        <w:rPr>
          <w:b/>
          <w:sz w:val="28"/>
          <w:szCs w:val="28"/>
        </w:rPr>
      </w:pPr>
    </w:p>
    <w:p w14:paraId="5FB65B45" w14:textId="77777777" w:rsidR="002A6E37" w:rsidRPr="002A6E37" w:rsidRDefault="002A6E37" w:rsidP="002A6E37">
      <w:pPr>
        <w:spacing w:line="24" w:lineRule="atLeast"/>
        <w:jc w:val="both"/>
        <w:rPr>
          <w:bCs/>
          <w:kern w:val="32"/>
          <w:sz w:val="28"/>
          <w:szCs w:val="28"/>
        </w:rPr>
      </w:pPr>
      <w:r w:rsidRPr="002A6E37">
        <w:rPr>
          <w:sz w:val="28"/>
          <w:szCs w:val="28"/>
        </w:rPr>
        <w:t xml:space="preserve">          На основании проведенного специалистами РЭК Кузбасса анализа предлагается </w:t>
      </w:r>
      <w:r w:rsidRPr="002A6E37">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w:t>
      </w:r>
      <w:r w:rsidRPr="002A6E37">
        <w:rPr>
          <w:sz w:val="28"/>
          <w:szCs w:val="28"/>
        </w:rPr>
        <w:t xml:space="preserve">среднеэтажный многоквартирный жилой, расположенного по адресу: г. Кемерово, пр. Советский, земельный участок 66 с кадастровым номером 42:24:0501002:9986,  заявителя ООО «СЗ «СДЭ-Мера» </w:t>
      </w:r>
      <w:r w:rsidRPr="002A6E37">
        <w:rPr>
          <w:kern w:val="32"/>
          <w:sz w:val="28"/>
          <w:szCs w:val="28"/>
        </w:rPr>
        <w:t>с подключаемой (присоединяемой</w:t>
      </w:r>
      <w:r w:rsidRPr="002A6E37">
        <w:rPr>
          <w:bCs/>
          <w:kern w:val="32"/>
          <w:sz w:val="28"/>
          <w:szCs w:val="28"/>
        </w:rPr>
        <w:t xml:space="preserve">) нагрузкой </w:t>
      </w:r>
      <w:r w:rsidRPr="002A6E37">
        <w:rPr>
          <w:sz w:val="28"/>
          <w:szCs w:val="28"/>
        </w:rPr>
        <w:t xml:space="preserve">1099 </w:t>
      </w:r>
      <w:r w:rsidRPr="002A6E37">
        <w:rPr>
          <w:bCs/>
          <w:color w:val="FF0000"/>
          <w:kern w:val="32"/>
          <w:sz w:val="28"/>
          <w:szCs w:val="28"/>
        </w:rPr>
        <w:t xml:space="preserve"> </w:t>
      </w:r>
      <w:r w:rsidRPr="002A6E37">
        <w:rPr>
          <w:bCs/>
          <w:kern w:val="32"/>
          <w:sz w:val="28"/>
          <w:szCs w:val="28"/>
        </w:rPr>
        <w:t>м</w:t>
      </w:r>
      <w:r w:rsidRPr="002A6E37">
        <w:rPr>
          <w:bCs/>
          <w:kern w:val="32"/>
          <w:sz w:val="28"/>
          <w:szCs w:val="28"/>
          <w:vertAlign w:val="superscript"/>
        </w:rPr>
        <w:t>3</w:t>
      </w:r>
      <w:r w:rsidRPr="002A6E37">
        <w:rPr>
          <w:bCs/>
          <w:kern w:val="32"/>
          <w:sz w:val="28"/>
          <w:szCs w:val="28"/>
        </w:rPr>
        <w:t xml:space="preserve">/год   в размере </w:t>
      </w:r>
      <w:r w:rsidRPr="002A6E37">
        <w:rPr>
          <w:sz w:val="28"/>
          <w:szCs w:val="28"/>
        </w:rPr>
        <w:t xml:space="preserve"> 1498,41 </w:t>
      </w:r>
      <w:r w:rsidRPr="002A6E37">
        <w:rPr>
          <w:bCs/>
          <w:kern w:val="32"/>
          <w:sz w:val="28"/>
          <w:szCs w:val="28"/>
        </w:rPr>
        <w:t>тыс. руб. (без НДС).</w:t>
      </w:r>
    </w:p>
    <w:p w14:paraId="71D85EEC" w14:textId="77777777" w:rsidR="002A6E37" w:rsidRPr="002A6E37" w:rsidRDefault="002A6E37" w:rsidP="002A6E37">
      <w:pPr>
        <w:ind w:firstLine="708"/>
        <w:jc w:val="both"/>
        <w:rPr>
          <w:sz w:val="28"/>
          <w:szCs w:val="28"/>
        </w:rPr>
      </w:pPr>
      <w:r w:rsidRPr="002A6E37">
        <w:rPr>
          <w:sz w:val="28"/>
          <w:szCs w:val="28"/>
        </w:rPr>
        <w:t>Расчет представлен в приложении к экспертному заключению.</w:t>
      </w:r>
    </w:p>
    <w:p w14:paraId="14BE836A" w14:textId="77777777" w:rsidR="002A6E37" w:rsidRPr="002A6E37" w:rsidRDefault="002A6E37" w:rsidP="002A6E37">
      <w:pPr>
        <w:tabs>
          <w:tab w:val="left" w:pos="448"/>
        </w:tabs>
        <w:ind w:right="-36"/>
        <w:rPr>
          <w:spacing w:val="-6"/>
          <w:sz w:val="28"/>
          <w:szCs w:val="28"/>
        </w:rPr>
      </w:pPr>
    </w:p>
    <w:p w14:paraId="798159C6" w14:textId="77777777" w:rsidR="002A6E37" w:rsidRPr="002A6E37" w:rsidRDefault="002A6E37" w:rsidP="002A6E37">
      <w:pPr>
        <w:jc w:val="center"/>
        <w:rPr>
          <w:b/>
          <w:sz w:val="28"/>
          <w:szCs w:val="28"/>
        </w:rPr>
      </w:pPr>
    </w:p>
    <w:p w14:paraId="725E09D2" w14:textId="77777777" w:rsidR="002A6E37" w:rsidRPr="002A6E37" w:rsidRDefault="002A6E37" w:rsidP="002A6E37">
      <w:pPr>
        <w:jc w:val="center"/>
        <w:rPr>
          <w:b/>
          <w:sz w:val="28"/>
          <w:szCs w:val="28"/>
        </w:rPr>
      </w:pPr>
    </w:p>
    <w:p w14:paraId="1CABB819"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2C265D6"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6C9728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293C3A5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697893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E77690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6061DC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3B0E6C1"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6491724C"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ADAB4F0"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35C212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071617D"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08B5BD6C"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F3096E0"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618E385"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43DD3E7B"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19B2D45F"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7C89F243"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2FC96B44" w14:textId="77777777" w:rsidR="002A6E37" w:rsidRPr="002A6E37" w:rsidRDefault="002A6E37" w:rsidP="002A6E37">
      <w:pPr>
        <w:widowControl w:val="0"/>
        <w:tabs>
          <w:tab w:val="left" w:pos="1134"/>
        </w:tabs>
        <w:autoSpaceDE w:val="0"/>
        <w:autoSpaceDN w:val="0"/>
        <w:adjustRightInd w:val="0"/>
        <w:ind w:right="-286" w:firstLine="426"/>
        <w:contextualSpacing/>
        <w:jc w:val="both"/>
        <w:rPr>
          <w:sz w:val="28"/>
          <w:szCs w:val="28"/>
        </w:rPr>
      </w:pPr>
      <w:r w:rsidRPr="002A6E37">
        <w:rPr>
          <w:noProof/>
          <w:sz w:val="20"/>
          <w:szCs w:val="20"/>
        </w:rPr>
        <w:lastRenderedPageBreak/>
        <w:drawing>
          <wp:inline distT="0" distB="0" distL="0" distR="0" wp14:anchorId="689089DB" wp14:editId="0C0597D0">
            <wp:extent cx="6301105" cy="9095740"/>
            <wp:effectExtent l="0" t="0" r="4445" b="0"/>
            <wp:docPr id="20734524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301105" cy="9095740"/>
                    </a:xfrm>
                    <a:prstGeom prst="rect">
                      <a:avLst/>
                    </a:prstGeom>
                    <a:noFill/>
                    <a:ln>
                      <a:noFill/>
                    </a:ln>
                  </pic:spPr>
                </pic:pic>
              </a:graphicData>
            </a:graphic>
          </wp:inline>
        </w:drawing>
      </w:r>
    </w:p>
    <w:p w14:paraId="3AA1C688" w14:textId="62FC2125" w:rsidR="002A6E37" w:rsidRPr="00F01343" w:rsidRDefault="002A6E37" w:rsidP="002A6E37">
      <w:pPr>
        <w:tabs>
          <w:tab w:val="left" w:pos="270"/>
          <w:tab w:val="right" w:pos="9355"/>
        </w:tabs>
        <w:ind w:left="-6408" w:firstLine="11937"/>
      </w:pPr>
      <w:r w:rsidRPr="00F01343">
        <w:lastRenderedPageBreak/>
        <w:t>Приложение</w:t>
      </w:r>
      <w:r>
        <w:t xml:space="preserve"> № 7</w:t>
      </w:r>
      <w:r>
        <w:t>3</w:t>
      </w:r>
      <w:r>
        <w:t xml:space="preserve"> к протоколу</w:t>
      </w:r>
      <w:r w:rsidRPr="00F01343">
        <w:t xml:space="preserve"> № </w:t>
      </w:r>
      <w:r>
        <w:t>72</w:t>
      </w:r>
    </w:p>
    <w:p w14:paraId="6B4A1D2E" w14:textId="77777777" w:rsidR="002A6E37" w:rsidRPr="00F01343" w:rsidRDefault="002A6E37" w:rsidP="002A6E37">
      <w:pPr>
        <w:tabs>
          <w:tab w:val="left" w:pos="3686"/>
          <w:tab w:val="left" w:pos="9498"/>
        </w:tabs>
        <w:ind w:left="-6408" w:right="-569" w:firstLine="11937"/>
      </w:pPr>
      <w:r w:rsidRPr="00F01343">
        <w:t>заседания правления Региональной</w:t>
      </w:r>
    </w:p>
    <w:p w14:paraId="154E5C62" w14:textId="77777777" w:rsidR="002A6E37" w:rsidRDefault="002A6E37" w:rsidP="002A6E37">
      <w:pPr>
        <w:tabs>
          <w:tab w:val="left" w:pos="3686"/>
          <w:tab w:val="left" w:pos="9498"/>
        </w:tabs>
        <w:ind w:left="-6408" w:right="-569" w:firstLine="11937"/>
      </w:pPr>
      <w:r w:rsidRPr="00F01343">
        <w:t>энергетической комиссии</w:t>
      </w:r>
    </w:p>
    <w:p w14:paraId="7A3ADA03" w14:textId="77777777" w:rsidR="002A6E37" w:rsidRDefault="002A6E37" w:rsidP="002A6E37">
      <w:pPr>
        <w:tabs>
          <w:tab w:val="left" w:pos="3686"/>
          <w:tab w:val="left" w:pos="9498"/>
        </w:tabs>
        <w:ind w:left="-6408" w:right="-569" w:firstLine="11937"/>
      </w:pPr>
      <w:r w:rsidRPr="00F01343">
        <w:t xml:space="preserve">Кузбасса от </w:t>
      </w:r>
      <w:r>
        <w:t>24</w:t>
      </w:r>
      <w:r w:rsidRPr="00F01343">
        <w:t>.</w:t>
      </w:r>
      <w:r>
        <w:t>10</w:t>
      </w:r>
      <w:r w:rsidRPr="00F01343">
        <w:t>.2024</w:t>
      </w:r>
    </w:p>
    <w:p w14:paraId="12EB1810" w14:textId="77777777" w:rsidR="00380FC1" w:rsidRDefault="00380FC1" w:rsidP="002A6E37">
      <w:pPr>
        <w:tabs>
          <w:tab w:val="left" w:pos="3686"/>
          <w:tab w:val="left" w:pos="9498"/>
        </w:tabs>
        <w:ind w:left="-6408" w:right="-569" w:firstLine="11937"/>
      </w:pPr>
    </w:p>
    <w:p w14:paraId="6FB3C476" w14:textId="2DF9F895" w:rsidR="00380FC1" w:rsidRPr="00380FC1" w:rsidRDefault="00380FC1" w:rsidP="00380FC1">
      <w:pPr>
        <w:jc w:val="center"/>
        <w:rPr>
          <w:b/>
          <w:sz w:val="28"/>
          <w:szCs w:val="28"/>
        </w:rPr>
      </w:pPr>
      <w:r w:rsidRPr="00380FC1">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380FC1">
        <w:rPr>
          <w:b/>
          <w:sz w:val="28"/>
          <w:szCs w:val="28"/>
        </w:rPr>
        <w:t>Кемдор</w:t>
      </w:r>
      <w:proofErr w:type="spellEnd"/>
      <w:r w:rsidRPr="00380FC1">
        <w:rPr>
          <w:b/>
          <w:sz w:val="28"/>
          <w:szCs w:val="28"/>
        </w:rPr>
        <w:t xml:space="preserve">», ИНН 4205159600, в индивидуальном порядке объекта капитального строительства: капитальный ремонт  нежилого здания, расположенного по адресу: г. Кемерово, ул. Пролетарская, 23 </w:t>
      </w:r>
      <w:r w:rsidRPr="00380FC1">
        <w:rPr>
          <w:b/>
          <w:bCs/>
          <w:sz w:val="28"/>
          <w:szCs w:val="28"/>
        </w:rPr>
        <w:t xml:space="preserve">заявителя Индивидуального предпринимателя  Корецкого </w:t>
      </w:r>
      <w:proofErr w:type="spellStart"/>
      <w:r w:rsidRPr="00380FC1">
        <w:rPr>
          <w:b/>
          <w:bCs/>
          <w:sz w:val="28"/>
          <w:szCs w:val="28"/>
        </w:rPr>
        <w:t>Сергя</w:t>
      </w:r>
      <w:proofErr w:type="spellEnd"/>
      <w:r w:rsidRPr="00380FC1">
        <w:rPr>
          <w:b/>
          <w:bCs/>
          <w:sz w:val="28"/>
          <w:szCs w:val="28"/>
        </w:rPr>
        <w:t xml:space="preserve"> Евгеньевича</w:t>
      </w:r>
      <w:r w:rsidRPr="00380FC1">
        <w:rPr>
          <w:b/>
          <w:sz w:val="28"/>
          <w:szCs w:val="28"/>
        </w:rPr>
        <w:t xml:space="preserve"> </w:t>
      </w:r>
    </w:p>
    <w:p w14:paraId="2F24C707" w14:textId="77777777" w:rsidR="00380FC1" w:rsidRPr="00380FC1" w:rsidRDefault="00380FC1" w:rsidP="00380FC1">
      <w:pPr>
        <w:jc w:val="both"/>
        <w:rPr>
          <w:sz w:val="28"/>
          <w:szCs w:val="28"/>
        </w:rPr>
      </w:pPr>
    </w:p>
    <w:p w14:paraId="30F419C8" w14:textId="77777777" w:rsidR="00380FC1" w:rsidRPr="00380FC1" w:rsidRDefault="00380FC1" w:rsidP="00380FC1">
      <w:pPr>
        <w:ind w:firstLine="720"/>
        <w:jc w:val="both"/>
        <w:rPr>
          <w:sz w:val="28"/>
          <w:szCs w:val="28"/>
        </w:rPr>
      </w:pPr>
      <w:r w:rsidRPr="00380FC1">
        <w:rPr>
          <w:sz w:val="28"/>
          <w:szCs w:val="28"/>
        </w:rPr>
        <w:t>Нормативно-методической основой проведения анализа материалов, представленных МБУ «</w:t>
      </w:r>
      <w:proofErr w:type="spellStart"/>
      <w:r w:rsidRPr="00380FC1">
        <w:rPr>
          <w:sz w:val="28"/>
          <w:szCs w:val="28"/>
        </w:rPr>
        <w:t>Кемдор</w:t>
      </w:r>
      <w:proofErr w:type="spellEnd"/>
      <w:r w:rsidRPr="00380FC1">
        <w:rPr>
          <w:sz w:val="28"/>
          <w:szCs w:val="28"/>
        </w:rPr>
        <w:t>» (г. Кемерово) являются:</w:t>
      </w:r>
    </w:p>
    <w:p w14:paraId="1F8DD703"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Гражданский кодекс Российской Федерации;</w:t>
      </w:r>
    </w:p>
    <w:p w14:paraId="1F7E6143"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Федеральный закон от 07.12.2011 № 416-ФЗ «О водоснабжении и водоотведении»;</w:t>
      </w:r>
    </w:p>
    <w:p w14:paraId="4E6612A4"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 xml:space="preserve">Постановление Правительства РФ от 13.05.2013 № 406 </w:t>
      </w:r>
      <w:r w:rsidRPr="00380FC1">
        <w:rPr>
          <w:sz w:val="28"/>
          <w:szCs w:val="28"/>
        </w:rPr>
        <w:br/>
        <w:t>«О государственном регулировании тарифов в сфере водоснабжения и водоотведения»;</w:t>
      </w:r>
    </w:p>
    <w:p w14:paraId="3CE60C79"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60795133"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Налоговый кодекс Российской Федерации (в дальнейшем НК РФ);</w:t>
      </w:r>
    </w:p>
    <w:p w14:paraId="292D0A2A"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Трудовой Кодекс Российской Федерации (в дальнейшем ТК РФ);</w:t>
      </w:r>
    </w:p>
    <w:p w14:paraId="3FEBB1AB"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Федеральный Закон от 17.08.1995 № 147-ФЗ «О естественных монополиях»;</w:t>
      </w:r>
    </w:p>
    <w:p w14:paraId="500BC0BE"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 xml:space="preserve">Постановление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w:t>
      </w:r>
      <w:r w:rsidRPr="00380FC1">
        <w:rPr>
          <w:sz w:val="28"/>
          <w:szCs w:val="28"/>
        </w:rPr>
        <w:br/>
        <w:t>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6DEE07C5"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 xml:space="preserve">Постановление Правительства РФ от 29.07.2013 № 644 </w:t>
      </w:r>
      <w:r w:rsidRPr="00380FC1">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5FAD0D18"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 xml:space="preserve">Постановление Правительства РФ от 29.07.2013 № 641 </w:t>
      </w:r>
      <w:r w:rsidRPr="00380FC1">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0CDC4DBB"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t>Приказ Министерства строительства и жилищно-коммунального хозяйства Российской Федерации от 16.02.2024 № 113/</w:t>
      </w:r>
      <w:proofErr w:type="spellStart"/>
      <w:r w:rsidRPr="00380FC1">
        <w:rPr>
          <w:sz w:val="28"/>
          <w:szCs w:val="28"/>
        </w:rPr>
        <w:t>пр</w:t>
      </w:r>
      <w:proofErr w:type="spellEnd"/>
      <w:r w:rsidRPr="00380FC1">
        <w:rPr>
          <w:sz w:val="28"/>
          <w:szCs w:val="28"/>
        </w:rPr>
        <w:t xml:space="preserve"> «Об утверждении укрупненных нормативов цены строительства»;</w:t>
      </w:r>
    </w:p>
    <w:p w14:paraId="7A9EA3A5" w14:textId="77777777" w:rsidR="00380FC1" w:rsidRPr="00380FC1" w:rsidRDefault="00380FC1" w:rsidP="00380FC1">
      <w:pPr>
        <w:numPr>
          <w:ilvl w:val="1"/>
          <w:numId w:val="6"/>
        </w:numPr>
        <w:tabs>
          <w:tab w:val="num" w:pos="0"/>
          <w:tab w:val="left" w:pos="993"/>
        </w:tabs>
        <w:ind w:left="0" w:firstLine="709"/>
        <w:jc w:val="both"/>
        <w:rPr>
          <w:sz w:val="28"/>
          <w:szCs w:val="28"/>
        </w:rPr>
      </w:pPr>
      <w:r w:rsidRPr="00380FC1">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F8F14B" w14:textId="77777777" w:rsidR="00380FC1" w:rsidRPr="00380FC1" w:rsidRDefault="00380FC1" w:rsidP="00380FC1">
      <w:pPr>
        <w:tabs>
          <w:tab w:val="left" w:pos="993"/>
        </w:tabs>
        <w:jc w:val="both"/>
        <w:rPr>
          <w:sz w:val="28"/>
          <w:szCs w:val="28"/>
        </w:rPr>
      </w:pPr>
    </w:p>
    <w:p w14:paraId="134DA9EF" w14:textId="77777777" w:rsidR="00380FC1" w:rsidRPr="00380FC1" w:rsidRDefault="00380FC1" w:rsidP="00380FC1">
      <w:pPr>
        <w:jc w:val="center"/>
        <w:rPr>
          <w:b/>
          <w:sz w:val="28"/>
          <w:szCs w:val="28"/>
        </w:rPr>
      </w:pPr>
      <w:r w:rsidRPr="00380FC1">
        <w:rPr>
          <w:b/>
          <w:sz w:val="28"/>
          <w:szCs w:val="28"/>
        </w:rPr>
        <w:t>Перечень представленных материалов</w:t>
      </w:r>
    </w:p>
    <w:p w14:paraId="257CE794" w14:textId="77777777" w:rsidR="00380FC1" w:rsidRPr="00380FC1" w:rsidRDefault="00380FC1" w:rsidP="00380FC1">
      <w:pPr>
        <w:spacing w:line="276" w:lineRule="auto"/>
        <w:ind w:firstLine="709"/>
        <w:jc w:val="both"/>
        <w:rPr>
          <w:color w:val="000000"/>
          <w:sz w:val="28"/>
          <w:szCs w:val="28"/>
        </w:rPr>
      </w:pPr>
    </w:p>
    <w:p w14:paraId="43CCE39E" w14:textId="77777777" w:rsidR="00380FC1" w:rsidRPr="00380FC1" w:rsidRDefault="00380FC1" w:rsidP="00380FC1">
      <w:pPr>
        <w:jc w:val="both"/>
        <w:rPr>
          <w:color w:val="000000"/>
          <w:sz w:val="28"/>
          <w:szCs w:val="28"/>
        </w:rPr>
      </w:pPr>
      <w:r w:rsidRPr="00380FC1">
        <w:rPr>
          <w:color w:val="000000"/>
          <w:sz w:val="28"/>
          <w:szCs w:val="28"/>
        </w:rPr>
        <w:t xml:space="preserve">         Предприятием представлено заявление исх. от 29.08.2024 № 1527 (</w:t>
      </w:r>
      <w:proofErr w:type="spellStart"/>
      <w:r w:rsidRPr="00380FC1">
        <w:rPr>
          <w:color w:val="000000"/>
          <w:sz w:val="28"/>
          <w:szCs w:val="28"/>
        </w:rPr>
        <w:t>вх</w:t>
      </w:r>
      <w:proofErr w:type="spellEnd"/>
      <w:r w:rsidRPr="00380FC1">
        <w:rPr>
          <w:color w:val="000000"/>
          <w:sz w:val="28"/>
          <w:szCs w:val="28"/>
        </w:rPr>
        <w:t>. № 5834 от 29.08.2024) об установлении индивидуальной платы за подключение к системе водоотведения (поверхностные сточные воды) объекта капитального строительства: «К</w:t>
      </w:r>
      <w:r w:rsidRPr="00380FC1">
        <w:rPr>
          <w:sz w:val="28"/>
          <w:szCs w:val="28"/>
        </w:rPr>
        <w:t xml:space="preserve">апитальный ремонт нежилого здания, расположенного по </w:t>
      </w:r>
      <w:proofErr w:type="gramStart"/>
      <w:r w:rsidRPr="00380FC1">
        <w:rPr>
          <w:sz w:val="28"/>
          <w:szCs w:val="28"/>
        </w:rPr>
        <w:t>адресу:  г.</w:t>
      </w:r>
      <w:proofErr w:type="gramEnd"/>
      <w:r w:rsidRPr="00380FC1">
        <w:rPr>
          <w:sz w:val="28"/>
          <w:szCs w:val="28"/>
        </w:rPr>
        <w:t xml:space="preserve"> Кемерово, ул. Пролетарская, 23» заявителя Индивидуального предпринимателя  Корецкого Сергея Евгеньевича,  </w:t>
      </w:r>
      <w:r w:rsidRPr="00380FC1">
        <w:rPr>
          <w:color w:val="000000"/>
          <w:sz w:val="28"/>
          <w:szCs w:val="28"/>
        </w:rPr>
        <w:t xml:space="preserve"> которое содержит:</w:t>
      </w:r>
    </w:p>
    <w:p w14:paraId="26450FD9"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Уставные и регистрационные документы;</w:t>
      </w:r>
    </w:p>
    <w:p w14:paraId="427DBD71"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Отчет о финансовых результатах деятельности организации;</w:t>
      </w:r>
    </w:p>
    <w:p w14:paraId="6CD96812"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Заявку ИП Корецкий С.Е. от 28.03.2023 № 02-С на технологическое подключение;</w:t>
      </w:r>
    </w:p>
    <w:p w14:paraId="6B7A7A70"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Расчет годового количества стоков объекта подключения;</w:t>
      </w:r>
    </w:p>
    <w:p w14:paraId="54B81D49"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 xml:space="preserve">Смету на разработку проектной и рабочей документации; </w:t>
      </w:r>
    </w:p>
    <w:p w14:paraId="36486A70"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Смету на проведение кадастровых работ;</w:t>
      </w:r>
    </w:p>
    <w:p w14:paraId="13281A44"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Смету на проведение инженерно-геодезических работ;</w:t>
      </w:r>
    </w:p>
    <w:p w14:paraId="04845270"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Проектную документацию;</w:t>
      </w:r>
    </w:p>
    <w:p w14:paraId="635B3AD9"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Расчет укрупненной стоимости строительства наружных инженерных сетей ливневой канализации;</w:t>
      </w:r>
    </w:p>
    <w:p w14:paraId="3DED7E75"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Локальные и сводные сметные расчеты;</w:t>
      </w:r>
    </w:p>
    <w:p w14:paraId="5B19305C"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Расчет платы за подключение (технологическое присоединение) к системе водоотведения (поверхностные сточные воды) по сборникам НЦС;</w:t>
      </w:r>
    </w:p>
    <w:p w14:paraId="70611BCD" w14:textId="77777777" w:rsidR="00380FC1" w:rsidRPr="00380FC1" w:rsidRDefault="00380FC1" w:rsidP="00380FC1">
      <w:pPr>
        <w:numPr>
          <w:ilvl w:val="0"/>
          <w:numId w:val="339"/>
        </w:numPr>
        <w:autoSpaceDE w:val="0"/>
        <w:autoSpaceDN w:val="0"/>
        <w:adjustRightInd w:val="0"/>
        <w:ind w:left="0" w:firstLine="709"/>
        <w:jc w:val="both"/>
        <w:rPr>
          <w:rFonts w:eastAsia="Calibri"/>
          <w:sz w:val="28"/>
          <w:szCs w:val="28"/>
        </w:rPr>
      </w:pPr>
      <w:r w:rsidRPr="00380FC1">
        <w:rPr>
          <w:rFonts w:eastAsia="Calibri"/>
          <w:sz w:val="28"/>
          <w:szCs w:val="28"/>
        </w:rPr>
        <w:t>Расчет платы за подключение (технологическое присоединение) к системе водоотведения (поверхностные сточные воды) по локальным сметным нормативам.</w:t>
      </w:r>
    </w:p>
    <w:p w14:paraId="58747444" w14:textId="77777777" w:rsidR="00380FC1" w:rsidRPr="00380FC1" w:rsidRDefault="00380FC1" w:rsidP="00380FC1">
      <w:pPr>
        <w:autoSpaceDE w:val="0"/>
        <w:autoSpaceDN w:val="0"/>
        <w:adjustRightInd w:val="0"/>
        <w:ind w:firstLine="709"/>
        <w:jc w:val="both"/>
        <w:rPr>
          <w:rFonts w:eastAsia="Calibri"/>
          <w:sz w:val="28"/>
          <w:szCs w:val="28"/>
        </w:rPr>
      </w:pPr>
      <w:r w:rsidRPr="00380FC1">
        <w:rPr>
          <w:rFonts w:eastAsia="Calibri"/>
          <w:sz w:val="28"/>
          <w:szCs w:val="28"/>
        </w:rPr>
        <w:t xml:space="preserve">Организацией предложено установить плату за подключение </w:t>
      </w:r>
      <w:r w:rsidRPr="00380FC1">
        <w:rPr>
          <w:color w:val="000000"/>
          <w:sz w:val="28"/>
          <w:szCs w:val="28"/>
        </w:rPr>
        <w:t>объекта капитального строительства: «К</w:t>
      </w:r>
      <w:r w:rsidRPr="00380FC1">
        <w:rPr>
          <w:sz w:val="28"/>
          <w:szCs w:val="28"/>
        </w:rPr>
        <w:t xml:space="preserve">апитальный ремонт нежилого здания, расположенного по адресу: г. Кемерово, ул. Пролетарская, 23» заявителя Индивидуального предпринимателя Корецкого Сергея Евгеньевича </w:t>
      </w:r>
      <w:r w:rsidRPr="00380FC1">
        <w:rPr>
          <w:rFonts w:eastAsia="Calibri"/>
          <w:sz w:val="28"/>
          <w:szCs w:val="28"/>
        </w:rPr>
        <w:t>в размере 2055,72 тыс. руб.</w:t>
      </w:r>
    </w:p>
    <w:p w14:paraId="069D4B05" w14:textId="77777777" w:rsidR="00380FC1" w:rsidRPr="00380FC1" w:rsidRDefault="00380FC1" w:rsidP="00380FC1">
      <w:pPr>
        <w:ind w:firstLine="708"/>
        <w:jc w:val="both"/>
        <w:rPr>
          <w:sz w:val="28"/>
          <w:szCs w:val="28"/>
        </w:rPr>
      </w:pPr>
    </w:p>
    <w:p w14:paraId="5B53AB06" w14:textId="77777777" w:rsidR="00380FC1" w:rsidRPr="00380FC1" w:rsidRDefault="00380FC1" w:rsidP="00380FC1">
      <w:pPr>
        <w:jc w:val="center"/>
        <w:rPr>
          <w:b/>
          <w:sz w:val="28"/>
          <w:szCs w:val="28"/>
        </w:rPr>
      </w:pPr>
      <w:r w:rsidRPr="00380FC1">
        <w:rPr>
          <w:b/>
          <w:sz w:val="28"/>
          <w:szCs w:val="28"/>
        </w:rPr>
        <w:t xml:space="preserve">Анализ величины максимальной мощности для утверждения индивидуальной платы за подключение </w:t>
      </w:r>
    </w:p>
    <w:p w14:paraId="33D4E577" w14:textId="77777777" w:rsidR="00380FC1" w:rsidRPr="00380FC1" w:rsidRDefault="00380FC1" w:rsidP="00380FC1">
      <w:pPr>
        <w:jc w:val="center"/>
        <w:rPr>
          <w:sz w:val="28"/>
          <w:szCs w:val="28"/>
        </w:rPr>
      </w:pPr>
    </w:p>
    <w:p w14:paraId="0973C95F" w14:textId="77777777" w:rsidR="00380FC1" w:rsidRPr="00380FC1" w:rsidRDefault="00380FC1" w:rsidP="00380FC1">
      <w:pPr>
        <w:jc w:val="both"/>
        <w:rPr>
          <w:sz w:val="28"/>
          <w:szCs w:val="28"/>
        </w:rPr>
      </w:pPr>
      <w:r w:rsidRPr="00380FC1">
        <w:rPr>
          <w:sz w:val="28"/>
          <w:szCs w:val="28"/>
        </w:rPr>
        <w:t xml:space="preserve">         В соответствии с представленными документами планируется присоединить объект капитального строительства «Капитальный ремонт нежилого здания, расположенного по адресу: г. Кемерово, ул. Пролетарская, 23», с годовым объемом дождевых и талых вод 939 м</w:t>
      </w:r>
      <w:r w:rsidRPr="00380FC1">
        <w:rPr>
          <w:sz w:val="28"/>
          <w:szCs w:val="28"/>
          <w:vertAlign w:val="superscript"/>
        </w:rPr>
        <w:t>3</w:t>
      </w:r>
      <w:r w:rsidRPr="00380FC1">
        <w:rPr>
          <w:sz w:val="28"/>
          <w:szCs w:val="28"/>
        </w:rPr>
        <w:t>/год.</w:t>
      </w:r>
    </w:p>
    <w:p w14:paraId="3A00EB66" w14:textId="77777777" w:rsidR="00380FC1" w:rsidRPr="00380FC1" w:rsidRDefault="00380FC1" w:rsidP="00380FC1">
      <w:pPr>
        <w:ind w:firstLine="720"/>
        <w:jc w:val="both"/>
        <w:rPr>
          <w:sz w:val="28"/>
          <w:szCs w:val="28"/>
        </w:rPr>
      </w:pPr>
      <w:r w:rsidRPr="00380FC1">
        <w:rPr>
          <w:sz w:val="28"/>
          <w:szCs w:val="28"/>
        </w:rPr>
        <w:lastRenderedPageBreak/>
        <w:t xml:space="preserve">Необходимость подключения подтверждается техническими условиями на подключение и расчетом годового количества стоков. </w:t>
      </w:r>
    </w:p>
    <w:p w14:paraId="50537023" w14:textId="77777777" w:rsidR="00380FC1" w:rsidRPr="00380FC1" w:rsidRDefault="00380FC1" w:rsidP="00380FC1">
      <w:pPr>
        <w:ind w:firstLine="720"/>
        <w:jc w:val="both"/>
        <w:rPr>
          <w:sz w:val="28"/>
          <w:szCs w:val="28"/>
        </w:rPr>
      </w:pPr>
      <w:r w:rsidRPr="00380FC1">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объекта заявителя с годовым объемом дождевых и талых вод объемом 939 м</w:t>
      </w:r>
      <w:r w:rsidRPr="00380FC1">
        <w:rPr>
          <w:sz w:val="28"/>
          <w:szCs w:val="28"/>
          <w:vertAlign w:val="superscript"/>
        </w:rPr>
        <w:t>3</w:t>
      </w:r>
      <w:r w:rsidRPr="00380FC1">
        <w:rPr>
          <w:sz w:val="28"/>
          <w:szCs w:val="28"/>
        </w:rPr>
        <w:t>/год.</w:t>
      </w:r>
    </w:p>
    <w:p w14:paraId="2C01BE84" w14:textId="77777777" w:rsidR="00380FC1" w:rsidRPr="00380FC1" w:rsidRDefault="00380FC1" w:rsidP="00380FC1">
      <w:pPr>
        <w:autoSpaceDE w:val="0"/>
        <w:autoSpaceDN w:val="0"/>
        <w:adjustRightInd w:val="0"/>
        <w:ind w:firstLine="540"/>
        <w:jc w:val="both"/>
        <w:rPr>
          <w:sz w:val="28"/>
          <w:szCs w:val="28"/>
        </w:rPr>
      </w:pPr>
      <w:r w:rsidRPr="00380FC1">
        <w:rPr>
          <w:sz w:val="28"/>
          <w:szCs w:val="28"/>
        </w:rPr>
        <w:t xml:space="preserve">В соответствии с п. 85 основ ценообразования в сфере водоснабжения </w:t>
      </w:r>
      <w:r w:rsidRPr="00380FC1">
        <w:rPr>
          <w:sz w:val="28"/>
          <w:szCs w:val="28"/>
        </w:rPr>
        <w:br/>
        <w:t xml:space="preserve">и водоотведения, утвержденных постановлением Правительства РФ </w:t>
      </w:r>
      <w:r w:rsidRPr="00380FC1">
        <w:rPr>
          <w:sz w:val="28"/>
          <w:szCs w:val="28"/>
        </w:rPr>
        <w:br/>
        <w:t>от 13.05.2013 № 406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9F69296" w14:textId="77777777" w:rsidR="00380FC1" w:rsidRPr="00380FC1" w:rsidRDefault="00380FC1" w:rsidP="00380FC1">
      <w:pPr>
        <w:ind w:firstLine="708"/>
        <w:jc w:val="both"/>
        <w:rPr>
          <w:sz w:val="28"/>
          <w:szCs w:val="28"/>
        </w:rPr>
      </w:pPr>
      <w:r w:rsidRPr="00380FC1">
        <w:rPr>
          <w:sz w:val="28"/>
          <w:szCs w:val="28"/>
        </w:rPr>
        <w:t xml:space="preserve">По предложению предприятия для подключения </w:t>
      </w:r>
      <w:r w:rsidRPr="00380FC1">
        <w:rPr>
          <w:color w:val="000000"/>
          <w:sz w:val="28"/>
          <w:szCs w:val="28"/>
        </w:rPr>
        <w:t>к системе водоотведения (поверхностные сточные воды) объекта капитального строительства: «</w:t>
      </w:r>
      <w:r w:rsidRPr="00380FC1">
        <w:rPr>
          <w:sz w:val="28"/>
          <w:szCs w:val="28"/>
        </w:rPr>
        <w:t>Капитальный ремонт нежилого здания, расположенного по адресу: г. Кемерово, ул. Пролетарская, 23»</w:t>
      </w:r>
      <w:r w:rsidRPr="00380FC1">
        <w:rPr>
          <w:color w:val="000000"/>
          <w:sz w:val="28"/>
          <w:szCs w:val="28"/>
        </w:rPr>
        <w:t xml:space="preserve"> </w:t>
      </w:r>
      <w:r w:rsidRPr="00380FC1">
        <w:rPr>
          <w:sz w:val="28"/>
          <w:szCs w:val="28"/>
        </w:rPr>
        <w:t xml:space="preserve"> необходимо реализовать мероприятия по строительству участка сетей ливневой канализаций Ду315 мм протяженностью 28 м, от сетей городских ливневых канализаций до объекта подключения.</w:t>
      </w:r>
    </w:p>
    <w:p w14:paraId="63626D04" w14:textId="77777777" w:rsidR="00380FC1" w:rsidRPr="00380FC1" w:rsidRDefault="00380FC1" w:rsidP="00380FC1">
      <w:pPr>
        <w:autoSpaceDE w:val="0"/>
        <w:autoSpaceDN w:val="0"/>
        <w:adjustRightInd w:val="0"/>
        <w:ind w:firstLine="709"/>
        <w:jc w:val="both"/>
        <w:outlineLvl w:val="1"/>
        <w:rPr>
          <w:sz w:val="28"/>
          <w:szCs w:val="28"/>
        </w:rPr>
      </w:pPr>
      <w:r w:rsidRPr="00380FC1">
        <w:rPr>
          <w:sz w:val="28"/>
          <w:szCs w:val="28"/>
        </w:rPr>
        <w:t xml:space="preserve">В качестве обоснования необходимости проведения мероприятия представлены: технические условия на подключение, копия проекта </w:t>
      </w:r>
      <w:r w:rsidRPr="00380FC1">
        <w:rPr>
          <w:sz w:val="28"/>
          <w:szCs w:val="28"/>
        </w:rPr>
        <w:br/>
        <w:t>на строительство.</w:t>
      </w:r>
    </w:p>
    <w:p w14:paraId="51FD1B34" w14:textId="77777777" w:rsidR="00380FC1" w:rsidRPr="00380FC1" w:rsidRDefault="00380FC1" w:rsidP="00380FC1">
      <w:pPr>
        <w:autoSpaceDE w:val="0"/>
        <w:autoSpaceDN w:val="0"/>
        <w:adjustRightInd w:val="0"/>
        <w:ind w:firstLine="709"/>
        <w:jc w:val="both"/>
        <w:outlineLvl w:val="1"/>
        <w:rPr>
          <w:sz w:val="28"/>
          <w:szCs w:val="28"/>
        </w:rPr>
      </w:pPr>
      <w:r w:rsidRPr="00380FC1">
        <w:rPr>
          <w:sz w:val="28"/>
          <w:szCs w:val="28"/>
        </w:rPr>
        <w:t>Проанализировав представленные обосновывающие документы, специалисты РЭК Кузбасса считают необходимость выполнения заявленных мероприятий обоснованной в полном объеме.</w:t>
      </w:r>
    </w:p>
    <w:p w14:paraId="7609712E"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 xml:space="preserve">Согласно предложению предприятия, стоимость реализации мероприятия, необходимого для подключения объекта заявителя составляет 1 644,58 тыс. руб. без НДС (в ценах 2 квартала 2025 года). </w:t>
      </w:r>
    </w:p>
    <w:p w14:paraId="6347E300"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 xml:space="preserve">Изначальная сметная стоимость рассчитана в ценах 3 квартала 2024 года </w:t>
      </w:r>
      <w:r w:rsidRPr="00380FC1">
        <w:rPr>
          <w:sz w:val="28"/>
          <w:szCs w:val="28"/>
        </w:rPr>
        <w:br/>
        <w:t>на сумму 1 585,73 тыс. руб. без НДС.</w:t>
      </w:r>
    </w:p>
    <w:p w14:paraId="57DC696A"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В связи с тем, что планируемая дата ввода объекта подключения 2 квартал 2025 года, предприятие предлагает проиндексировать сметную стоимость из цен 3 квартала 2024 года в цены 2 квартала 2025 года.</w:t>
      </w:r>
    </w:p>
    <w:p w14:paraId="3DC4EF5C"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 xml:space="preserve">Таким образом, согласно предложению предприятия, стоимость реализации мероприятия, необходимого для подключения объекта заявителя, </w:t>
      </w:r>
      <w:r w:rsidRPr="00380FC1">
        <w:rPr>
          <w:sz w:val="28"/>
          <w:szCs w:val="28"/>
        </w:rPr>
        <w:br/>
        <w:t xml:space="preserve">составляет 1 644,58 тыс. руб. без НДС (в ценах 2 квартала 2025 года). </w:t>
      </w:r>
    </w:p>
    <w:p w14:paraId="471F6CD2"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В качестве обоснования стоимости мероприятий предприятием представлены: проектная документация; локальные сметные расчеты, расчет проектных работ, сводный сметный расчет, укрупненный сметный расчет.</w:t>
      </w:r>
    </w:p>
    <w:p w14:paraId="1B9E8A4F"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 xml:space="preserve">Также, предприятием представлен укрупненный сметный расчет строительства ливневой канализации, на сумму 4 654,43 без НДС и без учета индексации. Необходимо отметить, что представленный укрупненный сметный расчет на прокладку ливневой канализации рассчитан с применением расценки, учитывающей </w:t>
      </w:r>
      <w:r w:rsidRPr="00380FC1">
        <w:rPr>
          <w:sz w:val="28"/>
          <w:szCs w:val="28"/>
        </w:rPr>
        <w:lastRenderedPageBreak/>
        <w:t xml:space="preserve">прокладку сетей на глубине 4 м, однако, согласно представленной проектной документации прокладка сетей будет осуществлена на глубине 3 м. </w:t>
      </w:r>
      <w:r w:rsidRPr="00380FC1">
        <w:rPr>
          <w:sz w:val="28"/>
          <w:szCs w:val="28"/>
        </w:rPr>
        <w:br/>
        <w:t>В связи с этим специалисты РЭК Кузбасса произвели перерасчет стоимости строительства ливневой канализации с применением укрупненных сметных нормативов.</w:t>
      </w:r>
    </w:p>
    <w:p w14:paraId="2C2CC042"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Для индексации расходов, рассчитанных с применением укрупненных сметных нормативов, предприятие предлагает применить индексы, указанные в прогнозе социально-экономического развития Российской Федерации на 2024 год и на плановый период 2025 и 2026 годов по строке «Строительство».</w:t>
      </w:r>
    </w:p>
    <w:p w14:paraId="4BD8695C"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Так, индекс перехода в цены 2024 года составит 1,052, индекс перехода в цены 2025 года составит 1,046.</w:t>
      </w:r>
    </w:p>
    <w:p w14:paraId="484ECFE7" w14:textId="77777777" w:rsidR="00380FC1" w:rsidRPr="00380FC1" w:rsidRDefault="00380FC1" w:rsidP="00380FC1">
      <w:pPr>
        <w:autoSpaceDE w:val="0"/>
        <w:autoSpaceDN w:val="0"/>
        <w:adjustRightInd w:val="0"/>
        <w:ind w:firstLine="709"/>
        <w:jc w:val="both"/>
        <w:rPr>
          <w:sz w:val="28"/>
          <w:szCs w:val="28"/>
        </w:rPr>
      </w:pPr>
      <w:r w:rsidRPr="00380FC1">
        <w:rPr>
          <w:sz w:val="28"/>
          <w:szCs w:val="28"/>
        </w:rPr>
        <w:t xml:space="preserve">Сводный сметный расчет, включает в себя: расчеты по укрупненным сметным нормативам, рассчитанные в ценах 01.01.2024, расчеты по локальным сметным нормативам (работы, которые отсутствуют в укрупненных сметных нормативах), рассчитанные в ценах 3 квартала 2024 года, </w:t>
      </w:r>
      <w:r w:rsidRPr="00380FC1">
        <w:rPr>
          <w:rFonts w:eastAsia="Calibri"/>
          <w:sz w:val="28"/>
          <w:szCs w:val="28"/>
        </w:rPr>
        <w:t>расчёты затрат на проведение кадастровых работ, инженерно-геодезических работ, рассчитанные  в ценах 01.01.2024.</w:t>
      </w:r>
    </w:p>
    <w:p w14:paraId="128AB6D3" w14:textId="77777777" w:rsidR="00380FC1" w:rsidRPr="00380FC1" w:rsidRDefault="00380FC1" w:rsidP="00380FC1">
      <w:pPr>
        <w:autoSpaceDE w:val="0"/>
        <w:autoSpaceDN w:val="0"/>
        <w:adjustRightInd w:val="0"/>
        <w:ind w:firstLine="709"/>
        <w:jc w:val="both"/>
        <w:rPr>
          <w:sz w:val="28"/>
          <w:szCs w:val="28"/>
        </w:rPr>
      </w:pPr>
      <w:r w:rsidRPr="00380FC1">
        <w:rPr>
          <w:sz w:val="28"/>
          <w:szCs w:val="28"/>
        </w:rPr>
        <w:t>В связи с этим для индексации в актуальные цены, предлагается применить следующий подход:</w:t>
      </w:r>
    </w:p>
    <w:p w14:paraId="6E947153" w14:textId="77777777" w:rsidR="00380FC1" w:rsidRPr="00380FC1" w:rsidRDefault="00380FC1" w:rsidP="00380FC1">
      <w:pPr>
        <w:widowControl w:val="0"/>
        <w:numPr>
          <w:ilvl w:val="0"/>
          <w:numId w:val="341"/>
        </w:numPr>
        <w:autoSpaceDE w:val="0"/>
        <w:autoSpaceDN w:val="0"/>
        <w:adjustRightInd w:val="0"/>
        <w:ind w:left="0" w:firstLine="709"/>
        <w:contextualSpacing/>
        <w:jc w:val="both"/>
        <w:rPr>
          <w:sz w:val="28"/>
          <w:szCs w:val="28"/>
        </w:rPr>
      </w:pPr>
      <w:r w:rsidRPr="00380FC1">
        <w:rPr>
          <w:sz w:val="28"/>
          <w:szCs w:val="28"/>
        </w:rPr>
        <w:t>Проиндексировать расчеты, выполненные в ценах 01.01.2024 на индекс перехода в цена 2025 года, который составляет 1,052.</w:t>
      </w:r>
    </w:p>
    <w:p w14:paraId="4FCC7197" w14:textId="77777777" w:rsidR="00380FC1" w:rsidRPr="00380FC1" w:rsidRDefault="00380FC1" w:rsidP="00380FC1">
      <w:pPr>
        <w:widowControl w:val="0"/>
        <w:numPr>
          <w:ilvl w:val="0"/>
          <w:numId w:val="341"/>
        </w:numPr>
        <w:autoSpaceDE w:val="0"/>
        <w:autoSpaceDN w:val="0"/>
        <w:adjustRightInd w:val="0"/>
        <w:ind w:left="0" w:firstLine="709"/>
        <w:contextualSpacing/>
        <w:jc w:val="both"/>
        <w:rPr>
          <w:bCs/>
          <w:sz w:val="28"/>
          <w:szCs w:val="20"/>
        </w:rPr>
      </w:pPr>
      <w:r w:rsidRPr="00380FC1">
        <w:rPr>
          <w:sz w:val="28"/>
          <w:szCs w:val="28"/>
        </w:rPr>
        <w:t xml:space="preserve">Проиндексировать расчеты, выполненные в ценах 3 квартала 2024 года, переведя их в цены января 2025 года. Для перевода рассчитан коэффициент месячной инфляции, который равен корню в двенадцатой степени </w:t>
      </w:r>
      <w:r w:rsidRPr="00380FC1">
        <w:rPr>
          <w:sz w:val="28"/>
          <w:szCs w:val="28"/>
        </w:rPr>
        <w:br/>
        <w:t xml:space="preserve">из </w:t>
      </w:r>
      <w:r w:rsidRPr="00380FC1">
        <w:rPr>
          <w:bCs/>
          <w:sz w:val="28"/>
          <w:szCs w:val="20"/>
        </w:rPr>
        <w:t xml:space="preserve">1,052 (1,0042). После чего, для перевода цен 3 квартала 2024 года в цены </w:t>
      </w:r>
      <w:r w:rsidRPr="00380FC1">
        <w:rPr>
          <w:bCs/>
          <w:sz w:val="28"/>
          <w:szCs w:val="20"/>
        </w:rPr>
        <w:br/>
        <w:t>января 2025 года коэффициент месячной инфляции возведен в третью степень. Таким образом, индекс перехода из цен 3 квартала 2024 года в цены января 2025 года составит 1,0128.</w:t>
      </w:r>
    </w:p>
    <w:p w14:paraId="712E922F" w14:textId="77777777" w:rsidR="00380FC1" w:rsidRPr="00380FC1" w:rsidRDefault="00380FC1" w:rsidP="00380FC1">
      <w:pPr>
        <w:widowControl w:val="0"/>
        <w:numPr>
          <w:ilvl w:val="0"/>
          <w:numId w:val="341"/>
        </w:numPr>
        <w:autoSpaceDE w:val="0"/>
        <w:autoSpaceDN w:val="0"/>
        <w:adjustRightInd w:val="0"/>
        <w:ind w:left="0" w:firstLine="709"/>
        <w:contextualSpacing/>
        <w:jc w:val="both"/>
        <w:rPr>
          <w:bCs/>
          <w:sz w:val="28"/>
          <w:szCs w:val="20"/>
        </w:rPr>
      </w:pPr>
      <w:r w:rsidRPr="00380FC1">
        <w:rPr>
          <w:sz w:val="28"/>
          <w:szCs w:val="28"/>
        </w:rPr>
        <w:t xml:space="preserve">Проиндексировать расчеты в цены июня (2 квартала) 2025 года. Для перевода рассчитан коэффициент месячной инфляции, который равен корню в двенадцатой степени из </w:t>
      </w:r>
      <w:r w:rsidRPr="00380FC1">
        <w:rPr>
          <w:bCs/>
          <w:sz w:val="28"/>
          <w:szCs w:val="20"/>
        </w:rPr>
        <w:t>1,046 (1,0038). После чего, для перевода цен января 2025 года в цены июня (2 квартала) 2025 года коэффициент месячной инфляции возведен в шестую степень. Таким образом индекс перехода из цен января 2025 года в цены июня 2025 года составит 1,0123.</w:t>
      </w:r>
    </w:p>
    <w:p w14:paraId="22AAF73B"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 xml:space="preserve">Таким образом, стоимость строительства ливневой канализации, рассчитанная по укрупненным сметным нормативам, составит 973,921 тыс. руб. </w:t>
      </w:r>
      <w:r w:rsidRPr="00380FC1">
        <w:rPr>
          <w:sz w:val="28"/>
          <w:szCs w:val="28"/>
        </w:rPr>
        <w:br/>
        <w:t>без НДС в ценах июня 2025 года.</w:t>
      </w:r>
    </w:p>
    <w:p w14:paraId="13DB6A7A"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 xml:space="preserve">Согласно п. 86 Основ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380FC1">
        <w:rPr>
          <w:sz w:val="28"/>
          <w:szCs w:val="28"/>
        </w:rPr>
        <w:lastRenderedPageBreak/>
        <w:t>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63908E34"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В связи с тем, что рассчитанная предприятием величина капитальных вложений в размере 1 644,58 тыс. руб. (без НДС в ценах июня 2025 года) превышает величину капитальных вложений, рассчитанную с применением укрупненных сметных нормативов, которая составляет 973,92 тыс. руб. специалисты РЭК Кузбасса считают обоснованным принять к расчету платы за подключение объем средств рассчитанный по укрупненным сметным нормативам</w:t>
      </w:r>
    </w:p>
    <w:p w14:paraId="3BAC5076"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Также специалисты РЭК Кузбасса предлагают исключить из сметного расчета расходы на осуществление функции технического заказчика. Исключение обусловлено отсутствием обосновывающих документов к заявленному объему средств, а также тем, что данные затраты не относятся к работам направленным</w:t>
      </w:r>
      <w:r w:rsidRPr="00380FC1">
        <w:rPr>
          <w:sz w:val="28"/>
          <w:szCs w:val="28"/>
        </w:rPr>
        <w:br/>
        <w:t xml:space="preserve"> на подключение объекта заявителя.</w:t>
      </w:r>
    </w:p>
    <w:p w14:paraId="5C978419"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r w:rsidRPr="00380FC1">
        <w:rPr>
          <w:sz w:val="28"/>
          <w:szCs w:val="28"/>
        </w:rPr>
        <w:t>Таким образом, специалисты РЭК Кузбасса, по результатам рассмотрения обосновывающих документов, учитывая вышеуказанные замечания, считают обоснованным объем капитальных вложений в ценах 2 квартала 2025 года в размере 790,84 тыс. руб. без НДС.</w:t>
      </w:r>
    </w:p>
    <w:p w14:paraId="3BB3ACFE"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1902"/>
        <w:gridCol w:w="2196"/>
        <w:gridCol w:w="2292"/>
      </w:tblGrid>
      <w:tr w:rsidR="00380FC1" w:rsidRPr="00380FC1" w14:paraId="2BB90157" w14:textId="77777777" w:rsidTr="00F50726">
        <w:trPr>
          <w:trHeight w:val="259"/>
        </w:trPr>
        <w:tc>
          <w:tcPr>
            <w:tcW w:w="1866" w:type="pct"/>
            <w:tcBorders>
              <w:top w:val="single" w:sz="4" w:space="0" w:color="auto"/>
              <w:left w:val="single" w:sz="4" w:space="0" w:color="auto"/>
              <w:bottom w:val="single" w:sz="4" w:space="0" w:color="auto"/>
              <w:right w:val="single" w:sz="4" w:space="0" w:color="auto"/>
            </w:tcBorders>
            <w:hideMark/>
          </w:tcPr>
          <w:p w14:paraId="7700540D" w14:textId="77777777" w:rsidR="00380FC1" w:rsidRPr="00380FC1" w:rsidRDefault="00380FC1" w:rsidP="00380FC1">
            <w:pPr>
              <w:jc w:val="center"/>
            </w:pPr>
            <w:r w:rsidRPr="00380FC1">
              <w:t>Вид регулируемой деятельности</w:t>
            </w:r>
          </w:p>
        </w:tc>
        <w:tc>
          <w:tcPr>
            <w:tcW w:w="933" w:type="pct"/>
            <w:tcBorders>
              <w:top w:val="single" w:sz="4" w:space="0" w:color="auto"/>
              <w:left w:val="single" w:sz="4" w:space="0" w:color="auto"/>
              <w:bottom w:val="single" w:sz="4" w:space="0" w:color="auto"/>
              <w:right w:val="single" w:sz="4" w:space="0" w:color="auto"/>
            </w:tcBorders>
            <w:vAlign w:val="center"/>
            <w:hideMark/>
          </w:tcPr>
          <w:p w14:paraId="62A5775F" w14:textId="77777777" w:rsidR="00380FC1" w:rsidRPr="00380FC1" w:rsidRDefault="00380FC1" w:rsidP="00380FC1">
            <w:pPr>
              <w:jc w:val="center"/>
            </w:pPr>
            <w:r w:rsidRPr="00380FC1">
              <w:t>Предложение предприятия, тыс. руб.</w:t>
            </w:r>
          </w:p>
        </w:tc>
        <w:tc>
          <w:tcPr>
            <w:tcW w:w="1077" w:type="pct"/>
            <w:tcBorders>
              <w:top w:val="single" w:sz="4" w:space="0" w:color="auto"/>
              <w:left w:val="single" w:sz="4" w:space="0" w:color="auto"/>
              <w:bottom w:val="single" w:sz="4" w:space="0" w:color="auto"/>
              <w:right w:val="single" w:sz="4" w:space="0" w:color="auto"/>
            </w:tcBorders>
            <w:vAlign w:val="center"/>
            <w:hideMark/>
          </w:tcPr>
          <w:p w14:paraId="00E17313" w14:textId="77777777" w:rsidR="00380FC1" w:rsidRPr="00380FC1" w:rsidRDefault="00380FC1" w:rsidP="00380FC1">
            <w:pPr>
              <w:jc w:val="center"/>
            </w:pPr>
            <w:r w:rsidRPr="00380FC1">
              <w:t>Предложение экспертной группы, тыс. руб.</w:t>
            </w:r>
          </w:p>
        </w:tc>
        <w:tc>
          <w:tcPr>
            <w:tcW w:w="1124" w:type="pct"/>
            <w:tcBorders>
              <w:top w:val="single" w:sz="4" w:space="0" w:color="auto"/>
              <w:left w:val="single" w:sz="4" w:space="0" w:color="auto"/>
              <w:bottom w:val="single" w:sz="4" w:space="0" w:color="auto"/>
              <w:right w:val="single" w:sz="4" w:space="0" w:color="auto"/>
            </w:tcBorders>
            <w:vAlign w:val="center"/>
            <w:hideMark/>
          </w:tcPr>
          <w:p w14:paraId="6408412B" w14:textId="77777777" w:rsidR="00380FC1" w:rsidRPr="00380FC1" w:rsidRDefault="00380FC1" w:rsidP="00380FC1">
            <w:pPr>
              <w:jc w:val="center"/>
            </w:pPr>
            <w:r w:rsidRPr="00380FC1">
              <w:t>Корректировка в сторону снижения, тыс. руб.</w:t>
            </w:r>
          </w:p>
        </w:tc>
      </w:tr>
      <w:tr w:rsidR="00380FC1" w:rsidRPr="00380FC1" w14:paraId="4FC5025E" w14:textId="77777777" w:rsidTr="00F50726">
        <w:trPr>
          <w:trHeight w:val="197"/>
        </w:trPr>
        <w:tc>
          <w:tcPr>
            <w:tcW w:w="1866" w:type="pct"/>
            <w:tcBorders>
              <w:top w:val="single" w:sz="4" w:space="0" w:color="auto"/>
              <w:left w:val="single" w:sz="4" w:space="0" w:color="auto"/>
              <w:bottom w:val="single" w:sz="4" w:space="0" w:color="auto"/>
              <w:right w:val="single" w:sz="4" w:space="0" w:color="auto"/>
            </w:tcBorders>
            <w:hideMark/>
          </w:tcPr>
          <w:p w14:paraId="73752910" w14:textId="77777777" w:rsidR="00380FC1" w:rsidRPr="00380FC1" w:rsidRDefault="00380FC1" w:rsidP="00380FC1">
            <w:r w:rsidRPr="00380FC1">
              <w:t>водоотведение (поверхностные сточные воды)</w:t>
            </w:r>
          </w:p>
        </w:tc>
        <w:tc>
          <w:tcPr>
            <w:tcW w:w="933" w:type="pct"/>
            <w:tcBorders>
              <w:top w:val="single" w:sz="4" w:space="0" w:color="auto"/>
              <w:left w:val="single" w:sz="4" w:space="0" w:color="auto"/>
              <w:bottom w:val="single" w:sz="4" w:space="0" w:color="auto"/>
              <w:right w:val="single" w:sz="4" w:space="0" w:color="auto"/>
            </w:tcBorders>
            <w:vAlign w:val="center"/>
          </w:tcPr>
          <w:p w14:paraId="70B54F6F" w14:textId="77777777" w:rsidR="00380FC1" w:rsidRPr="00380FC1" w:rsidRDefault="00380FC1" w:rsidP="00380FC1">
            <w:pPr>
              <w:jc w:val="center"/>
              <w:rPr>
                <w:color w:val="000000"/>
                <w:sz w:val="22"/>
                <w:szCs w:val="22"/>
              </w:rPr>
            </w:pPr>
            <w:r w:rsidRPr="00380FC1">
              <w:rPr>
                <w:color w:val="000000"/>
                <w:szCs w:val="22"/>
              </w:rPr>
              <w:t>1 644,58</w:t>
            </w:r>
          </w:p>
        </w:tc>
        <w:tc>
          <w:tcPr>
            <w:tcW w:w="1077" w:type="pct"/>
            <w:tcBorders>
              <w:top w:val="single" w:sz="4" w:space="0" w:color="auto"/>
              <w:left w:val="single" w:sz="4" w:space="0" w:color="auto"/>
              <w:bottom w:val="single" w:sz="4" w:space="0" w:color="auto"/>
              <w:right w:val="single" w:sz="4" w:space="0" w:color="auto"/>
            </w:tcBorders>
            <w:vAlign w:val="center"/>
          </w:tcPr>
          <w:p w14:paraId="76B542A4" w14:textId="77777777" w:rsidR="00380FC1" w:rsidRPr="00380FC1" w:rsidRDefault="00380FC1" w:rsidP="00380FC1">
            <w:pPr>
              <w:jc w:val="center"/>
              <w:rPr>
                <w:color w:val="000000"/>
              </w:rPr>
            </w:pPr>
            <w:r w:rsidRPr="00380FC1">
              <w:rPr>
                <w:color w:val="000000"/>
                <w:szCs w:val="22"/>
              </w:rPr>
              <w:t>790,84</w:t>
            </w:r>
          </w:p>
        </w:tc>
        <w:tc>
          <w:tcPr>
            <w:tcW w:w="1124" w:type="pct"/>
            <w:tcBorders>
              <w:top w:val="single" w:sz="4" w:space="0" w:color="auto"/>
              <w:left w:val="single" w:sz="4" w:space="0" w:color="auto"/>
              <w:bottom w:val="single" w:sz="4" w:space="0" w:color="auto"/>
              <w:right w:val="single" w:sz="4" w:space="0" w:color="auto"/>
            </w:tcBorders>
            <w:vAlign w:val="center"/>
          </w:tcPr>
          <w:p w14:paraId="22CA8E62" w14:textId="77777777" w:rsidR="00380FC1" w:rsidRPr="00380FC1" w:rsidRDefault="00380FC1" w:rsidP="00380FC1">
            <w:pPr>
              <w:jc w:val="center"/>
              <w:rPr>
                <w:color w:val="000000"/>
              </w:rPr>
            </w:pPr>
            <w:r w:rsidRPr="00380FC1">
              <w:rPr>
                <w:color w:val="000000"/>
              </w:rPr>
              <w:t>853,74</w:t>
            </w:r>
          </w:p>
        </w:tc>
      </w:tr>
    </w:tbl>
    <w:p w14:paraId="53F8B5E6"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p>
    <w:p w14:paraId="07672C06" w14:textId="77777777" w:rsidR="00380FC1" w:rsidRPr="00380FC1" w:rsidRDefault="00380FC1" w:rsidP="00380FC1">
      <w:pPr>
        <w:widowControl w:val="0"/>
        <w:tabs>
          <w:tab w:val="left" w:pos="1134"/>
        </w:tabs>
        <w:autoSpaceDE w:val="0"/>
        <w:autoSpaceDN w:val="0"/>
        <w:adjustRightInd w:val="0"/>
        <w:ind w:firstLine="709"/>
        <w:contextualSpacing/>
        <w:jc w:val="both"/>
        <w:rPr>
          <w:sz w:val="28"/>
          <w:szCs w:val="28"/>
        </w:rPr>
      </w:pPr>
    </w:p>
    <w:p w14:paraId="1C109223" w14:textId="77777777" w:rsidR="00380FC1" w:rsidRPr="00380FC1" w:rsidRDefault="00380FC1" w:rsidP="00380FC1">
      <w:pPr>
        <w:tabs>
          <w:tab w:val="left" w:pos="2835"/>
          <w:tab w:val="left" w:pos="3119"/>
        </w:tabs>
        <w:spacing w:line="26" w:lineRule="atLeast"/>
        <w:jc w:val="center"/>
        <w:rPr>
          <w:b/>
          <w:sz w:val="28"/>
          <w:szCs w:val="28"/>
        </w:rPr>
      </w:pPr>
      <w:r w:rsidRPr="00380FC1">
        <w:rPr>
          <w:b/>
          <w:sz w:val="28"/>
          <w:szCs w:val="28"/>
        </w:rPr>
        <w:t>Расходы на проведение мероприятий по подключению заявителей</w:t>
      </w:r>
    </w:p>
    <w:p w14:paraId="42C305C8" w14:textId="77777777" w:rsidR="00380FC1" w:rsidRPr="00380FC1" w:rsidRDefault="00380FC1" w:rsidP="00380FC1">
      <w:pPr>
        <w:spacing w:line="276" w:lineRule="auto"/>
        <w:ind w:firstLine="720"/>
        <w:jc w:val="both"/>
        <w:rPr>
          <w:sz w:val="28"/>
          <w:szCs w:val="28"/>
        </w:rPr>
      </w:pPr>
    </w:p>
    <w:p w14:paraId="4EC1A4EB" w14:textId="77777777" w:rsidR="00380FC1" w:rsidRPr="00380FC1" w:rsidRDefault="00380FC1" w:rsidP="00380FC1">
      <w:pPr>
        <w:ind w:firstLine="720"/>
        <w:jc w:val="both"/>
        <w:rPr>
          <w:sz w:val="28"/>
          <w:szCs w:val="28"/>
        </w:rPr>
      </w:pPr>
      <w:r w:rsidRPr="00380FC1">
        <w:rPr>
          <w:sz w:val="28"/>
          <w:szCs w:val="28"/>
        </w:rPr>
        <w:t xml:space="preserve">В соответствии с разделом 1 Приложения 8 Методических рекомендаций в состав расходов, связанных </w:t>
      </w:r>
      <w:proofErr w:type="gramStart"/>
      <w:r w:rsidRPr="00380FC1">
        <w:rPr>
          <w:sz w:val="28"/>
          <w:szCs w:val="28"/>
        </w:rPr>
        <w:t>с подключением (технологическим присоединением)</w:t>
      </w:r>
      <w:proofErr w:type="gramEnd"/>
      <w:r w:rsidRPr="00380FC1">
        <w:rPr>
          <w:sz w:val="28"/>
          <w:szCs w:val="28"/>
        </w:rPr>
        <w:t xml:space="preserve"> включаются:</w:t>
      </w:r>
    </w:p>
    <w:p w14:paraId="75E0AE59" w14:textId="77777777" w:rsidR="00380FC1" w:rsidRPr="00380FC1" w:rsidRDefault="00380FC1" w:rsidP="00380FC1">
      <w:pPr>
        <w:ind w:firstLine="720"/>
        <w:jc w:val="both"/>
        <w:rPr>
          <w:sz w:val="28"/>
          <w:szCs w:val="28"/>
        </w:rPr>
      </w:pPr>
      <w:r w:rsidRPr="00380FC1">
        <w:rPr>
          <w:sz w:val="28"/>
          <w:szCs w:val="28"/>
        </w:rPr>
        <w:t>1. Расходы, связанные с подключением (технологическим присоединением)</w:t>
      </w:r>
    </w:p>
    <w:p w14:paraId="478D8A83" w14:textId="77777777" w:rsidR="00380FC1" w:rsidRPr="00380FC1" w:rsidRDefault="00380FC1" w:rsidP="00380FC1">
      <w:pPr>
        <w:ind w:firstLine="720"/>
        <w:jc w:val="both"/>
        <w:rPr>
          <w:sz w:val="28"/>
          <w:szCs w:val="28"/>
        </w:rPr>
      </w:pPr>
      <w:r w:rsidRPr="00380FC1">
        <w:rPr>
          <w:sz w:val="28"/>
          <w:szCs w:val="28"/>
        </w:rPr>
        <w:t>1.1. Расходы на проведение мероприятий по подключению заявителей</w:t>
      </w:r>
    </w:p>
    <w:p w14:paraId="1C0798F0" w14:textId="77777777" w:rsidR="00380FC1" w:rsidRPr="00380FC1" w:rsidRDefault="00380FC1" w:rsidP="00380FC1">
      <w:pPr>
        <w:ind w:firstLine="720"/>
        <w:jc w:val="both"/>
        <w:rPr>
          <w:sz w:val="28"/>
          <w:szCs w:val="28"/>
        </w:rPr>
      </w:pPr>
      <w:r w:rsidRPr="00380FC1">
        <w:rPr>
          <w:sz w:val="28"/>
          <w:szCs w:val="28"/>
        </w:rPr>
        <w:t>1.1.1. расходы на проектирование</w:t>
      </w:r>
    </w:p>
    <w:p w14:paraId="6A82DE64" w14:textId="77777777" w:rsidR="00380FC1" w:rsidRPr="00380FC1" w:rsidRDefault="00380FC1" w:rsidP="00380FC1">
      <w:pPr>
        <w:ind w:firstLine="720"/>
        <w:jc w:val="both"/>
        <w:rPr>
          <w:sz w:val="28"/>
          <w:szCs w:val="28"/>
        </w:rPr>
      </w:pPr>
      <w:r w:rsidRPr="00380FC1">
        <w:rPr>
          <w:sz w:val="28"/>
          <w:szCs w:val="28"/>
        </w:rPr>
        <w:t>1.1.2. расходы на сырье и материалы</w:t>
      </w:r>
    </w:p>
    <w:p w14:paraId="399A8CCD" w14:textId="77777777" w:rsidR="00380FC1" w:rsidRPr="00380FC1" w:rsidRDefault="00380FC1" w:rsidP="00380FC1">
      <w:pPr>
        <w:ind w:firstLine="720"/>
        <w:jc w:val="both"/>
        <w:rPr>
          <w:sz w:val="28"/>
          <w:szCs w:val="28"/>
        </w:rPr>
      </w:pPr>
      <w:r w:rsidRPr="00380FC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79187294" w14:textId="77777777" w:rsidR="00380FC1" w:rsidRPr="00380FC1" w:rsidRDefault="00380FC1" w:rsidP="00380FC1">
      <w:pPr>
        <w:ind w:firstLine="720"/>
        <w:jc w:val="both"/>
        <w:rPr>
          <w:sz w:val="28"/>
          <w:szCs w:val="28"/>
        </w:rPr>
      </w:pPr>
      <w:r w:rsidRPr="00380FC1">
        <w:rPr>
          <w:sz w:val="28"/>
          <w:szCs w:val="28"/>
        </w:rPr>
        <w:t>1.1.4. расходы на оплату работ и услуг сторонних организаций</w:t>
      </w:r>
    </w:p>
    <w:p w14:paraId="39F09D5D" w14:textId="77777777" w:rsidR="00380FC1" w:rsidRPr="00380FC1" w:rsidRDefault="00380FC1" w:rsidP="00380FC1">
      <w:pPr>
        <w:ind w:firstLine="720"/>
        <w:jc w:val="both"/>
        <w:rPr>
          <w:sz w:val="28"/>
          <w:szCs w:val="28"/>
        </w:rPr>
      </w:pPr>
      <w:r w:rsidRPr="00380FC1">
        <w:rPr>
          <w:sz w:val="28"/>
          <w:szCs w:val="28"/>
        </w:rPr>
        <w:t>1.1.5. оплата труда и отчисления на социальные нужды</w:t>
      </w:r>
    </w:p>
    <w:p w14:paraId="5ED1CD87" w14:textId="77777777" w:rsidR="00380FC1" w:rsidRPr="00380FC1" w:rsidRDefault="00380FC1" w:rsidP="00380FC1">
      <w:pPr>
        <w:ind w:firstLine="720"/>
        <w:jc w:val="both"/>
        <w:rPr>
          <w:sz w:val="28"/>
          <w:szCs w:val="28"/>
        </w:rPr>
      </w:pPr>
      <w:r w:rsidRPr="00380FC1">
        <w:rPr>
          <w:sz w:val="28"/>
          <w:szCs w:val="28"/>
        </w:rPr>
        <w:t>1.1.6. прочие расходы</w:t>
      </w:r>
    </w:p>
    <w:p w14:paraId="31C69E98" w14:textId="77777777" w:rsidR="00380FC1" w:rsidRPr="00380FC1" w:rsidRDefault="00380FC1" w:rsidP="00380FC1">
      <w:pPr>
        <w:ind w:firstLine="720"/>
        <w:jc w:val="both"/>
        <w:rPr>
          <w:sz w:val="28"/>
          <w:szCs w:val="28"/>
        </w:rPr>
      </w:pPr>
      <w:r w:rsidRPr="00380FC1">
        <w:rPr>
          <w:sz w:val="28"/>
          <w:szCs w:val="28"/>
        </w:rPr>
        <w:t>1.2. Внереализационные расходы, всего</w:t>
      </w:r>
    </w:p>
    <w:p w14:paraId="2BBEEBEF" w14:textId="77777777" w:rsidR="00380FC1" w:rsidRPr="00380FC1" w:rsidRDefault="00380FC1" w:rsidP="00380FC1">
      <w:pPr>
        <w:ind w:firstLine="720"/>
        <w:jc w:val="both"/>
        <w:rPr>
          <w:sz w:val="28"/>
          <w:szCs w:val="28"/>
        </w:rPr>
      </w:pPr>
      <w:r w:rsidRPr="00380FC1">
        <w:rPr>
          <w:sz w:val="28"/>
          <w:szCs w:val="28"/>
        </w:rPr>
        <w:t>1.2.1. расходы на услуги банков</w:t>
      </w:r>
    </w:p>
    <w:p w14:paraId="566E0AF0" w14:textId="77777777" w:rsidR="00380FC1" w:rsidRPr="00380FC1" w:rsidRDefault="00380FC1" w:rsidP="00380FC1">
      <w:pPr>
        <w:ind w:firstLine="720"/>
        <w:jc w:val="both"/>
        <w:rPr>
          <w:sz w:val="28"/>
          <w:szCs w:val="28"/>
        </w:rPr>
      </w:pPr>
      <w:r w:rsidRPr="00380FC1">
        <w:rPr>
          <w:sz w:val="28"/>
          <w:szCs w:val="28"/>
        </w:rPr>
        <w:t>1.2.2. расходы на обслуживание заемных средств</w:t>
      </w:r>
    </w:p>
    <w:p w14:paraId="56A66E3B" w14:textId="77777777" w:rsidR="00380FC1" w:rsidRPr="00380FC1" w:rsidRDefault="00380FC1" w:rsidP="00380FC1">
      <w:pPr>
        <w:ind w:firstLine="720"/>
        <w:jc w:val="both"/>
        <w:rPr>
          <w:sz w:val="28"/>
          <w:szCs w:val="28"/>
        </w:rPr>
      </w:pPr>
      <w:r w:rsidRPr="00380FC1">
        <w:rPr>
          <w:sz w:val="28"/>
          <w:szCs w:val="28"/>
        </w:rPr>
        <w:t xml:space="preserve">1.3. Налог на прибыль </w:t>
      </w:r>
    </w:p>
    <w:p w14:paraId="49DFAD7E" w14:textId="77777777" w:rsidR="00380FC1" w:rsidRPr="00380FC1" w:rsidRDefault="00380FC1" w:rsidP="00380FC1">
      <w:pPr>
        <w:ind w:firstLine="720"/>
        <w:jc w:val="both"/>
        <w:rPr>
          <w:sz w:val="28"/>
          <w:szCs w:val="28"/>
          <w:u w:val="single"/>
        </w:rPr>
      </w:pPr>
      <w:r w:rsidRPr="00380FC1">
        <w:rPr>
          <w:sz w:val="28"/>
          <w:szCs w:val="28"/>
        </w:rPr>
        <w:lastRenderedPageBreak/>
        <w:t xml:space="preserve">МБУ «Кемеровские автодороги» заявлены следующие расходы, связанные с подключением (технологическим присоединением) </w:t>
      </w:r>
      <w:r w:rsidRPr="00380FC1">
        <w:rPr>
          <w:sz w:val="28"/>
          <w:szCs w:val="28"/>
          <w:u w:val="single"/>
        </w:rPr>
        <w:t>к системе водоотведения:</w:t>
      </w:r>
    </w:p>
    <w:p w14:paraId="250F8F5F" w14:textId="77777777" w:rsidR="00380FC1" w:rsidRPr="00380FC1" w:rsidRDefault="00380FC1" w:rsidP="00380FC1">
      <w:pPr>
        <w:ind w:firstLine="720"/>
        <w:jc w:val="both"/>
        <w:rPr>
          <w:sz w:val="28"/>
          <w:szCs w:val="28"/>
        </w:rPr>
      </w:pPr>
      <w:r w:rsidRPr="00380FC1">
        <w:rPr>
          <w:sz w:val="28"/>
          <w:szCs w:val="28"/>
        </w:rPr>
        <w:t>1. Расходы, связанные с подключением (технологическим присоединением) в размере 411,14 тыс. руб., в том числе, налог на прибыль в размере 411,14 тыс. руб.</w:t>
      </w:r>
    </w:p>
    <w:p w14:paraId="60FBE5C2" w14:textId="77777777" w:rsidR="00380FC1" w:rsidRPr="00380FC1" w:rsidRDefault="00380FC1" w:rsidP="00380FC1">
      <w:pPr>
        <w:ind w:firstLine="720"/>
        <w:jc w:val="both"/>
        <w:rPr>
          <w:sz w:val="28"/>
          <w:szCs w:val="28"/>
        </w:rPr>
      </w:pPr>
      <w:r w:rsidRPr="00380FC1">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расчет в размере 790,84 тыс. руб., налог на прибыль составляет 197, 71 тыс. руб. (без НДС). </w:t>
      </w:r>
    </w:p>
    <w:p w14:paraId="3AAA30CC" w14:textId="77777777" w:rsidR="00380FC1" w:rsidRPr="00380FC1" w:rsidRDefault="00380FC1" w:rsidP="00380FC1">
      <w:pPr>
        <w:tabs>
          <w:tab w:val="left" w:pos="284"/>
        </w:tabs>
        <w:ind w:firstLine="567"/>
        <w:jc w:val="center"/>
        <w:rPr>
          <w:b/>
          <w:sz w:val="28"/>
          <w:szCs w:val="28"/>
        </w:rPr>
      </w:pPr>
    </w:p>
    <w:p w14:paraId="2E1EDC79" w14:textId="77777777" w:rsidR="00380FC1" w:rsidRPr="00380FC1" w:rsidRDefault="00380FC1" w:rsidP="00380FC1">
      <w:pPr>
        <w:tabs>
          <w:tab w:val="left" w:pos="284"/>
        </w:tabs>
        <w:ind w:firstLine="567"/>
        <w:jc w:val="center"/>
        <w:rPr>
          <w:b/>
          <w:sz w:val="28"/>
          <w:szCs w:val="28"/>
        </w:rPr>
      </w:pPr>
      <w:r w:rsidRPr="00380FC1">
        <w:rPr>
          <w:b/>
          <w:sz w:val="28"/>
          <w:szCs w:val="28"/>
        </w:rPr>
        <w:t>Расчет индивидуальной платы на подключение</w:t>
      </w:r>
    </w:p>
    <w:p w14:paraId="70FCEA0B" w14:textId="77777777" w:rsidR="00380FC1" w:rsidRPr="00380FC1" w:rsidRDefault="00380FC1" w:rsidP="00380FC1">
      <w:pPr>
        <w:tabs>
          <w:tab w:val="left" w:pos="284"/>
        </w:tabs>
        <w:ind w:firstLine="567"/>
        <w:jc w:val="center"/>
        <w:rPr>
          <w:b/>
          <w:sz w:val="28"/>
          <w:szCs w:val="28"/>
        </w:rPr>
      </w:pPr>
      <w:r w:rsidRPr="00380FC1">
        <w:rPr>
          <w:b/>
          <w:sz w:val="28"/>
          <w:szCs w:val="28"/>
        </w:rPr>
        <w:t xml:space="preserve">к </w:t>
      </w:r>
      <w:proofErr w:type="gramStart"/>
      <w:r w:rsidRPr="00380FC1">
        <w:rPr>
          <w:b/>
          <w:sz w:val="28"/>
          <w:szCs w:val="28"/>
        </w:rPr>
        <w:t>системе  водоотведения</w:t>
      </w:r>
      <w:proofErr w:type="gramEnd"/>
    </w:p>
    <w:p w14:paraId="31AB8AE7" w14:textId="77777777" w:rsidR="00380FC1" w:rsidRPr="00380FC1" w:rsidRDefault="00380FC1" w:rsidP="00380FC1">
      <w:pPr>
        <w:tabs>
          <w:tab w:val="left" w:pos="284"/>
        </w:tabs>
        <w:ind w:firstLine="567"/>
        <w:jc w:val="center"/>
        <w:rPr>
          <w:b/>
          <w:sz w:val="28"/>
          <w:szCs w:val="28"/>
        </w:rPr>
      </w:pPr>
    </w:p>
    <w:p w14:paraId="1CFC90C5" w14:textId="77777777" w:rsidR="00380FC1" w:rsidRPr="00380FC1" w:rsidRDefault="00380FC1" w:rsidP="00380FC1">
      <w:pPr>
        <w:spacing w:line="24" w:lineRule="atLeast"/>
        <w:jc w:val="both"/>
        <w:rPr>
          <w:bCs/>
          <w:kern w:val="32"/>
          <w:sz w:val="28"/>
          <w:szCs w:val="28"/>
        </w:rPr>
      </w:pPr>
      <w:r w:rsidRPr="00380FC1">
        <w:rPr>
          <w:sz w:val="28"/>
          <w:szCs w:val="28"/>
        </w:rPr>
        <w:t xml:space="preserve">          На основании проведенного специалистами РЭК Кузбасса анализа предлагается </w:t>
      </w:r>
      <w:r w:rsidRPr="00380FC1">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w:t>
      </w:r>
      <w:r w:rsidRPr="00380FC1">
        <w:rPr>
          <w:sz w:val="28"/>
          <w:szCs w:val="28"/>
        </w:rPr>
        <w:t xml:space="preserve">объекта капитального строительства: капитальный ремонт нежилого здания, расположенного по адресу: г. Кемерово, ул. Пролетарская, 23,  заявителя  Индивидуальный предприниматель Корецкий Сергей Евгеньевич, </w:t>
      </w:r>
      <w:r w:rsidRPr="00380FC1">
        <w:rPr>
          <w:kern w:val="32"/>
          <w:sz w:val="28"/>
          <w:szCs w:val="28"/>
        </w:rPr>
        <w:t>с подключаемой (присоединяемой</w:t>
      </w:r>
      <w:r w:rsidRPr="00380FC1">
        <w:rPr>
          <w:bCs/>
          <w:kern w:val="32"/>
          <w:sz w:val="28"/>
          <w:szCs w:val="28"/>
        </w:rPr>
        <w:t xml:space="preserve">) нагрузкой </w:t>
      </w:r>
      <w:r w:rsidRPr="00380FC1">
        <w:rPr>
          <w:sz w:val="28"/>
          <w:szCs w:val="28"/>
        </w:rPr>
        <w:t>939</w:t>
      </w:r>
      <w:r w:rsidRPr="00380FC1">
        <w:rPr>
          <w:bCs/>
          <w:color w:val="FF0000"/>
          <w:kern w:val="32"/>
          <w:sz w:val="28"/>
          <w:szCs w:val="28"/>
        </w:rPr>
        <w:t xml:space="preserve"> </w:t>
      </w:r>
      <w:r w:rsidRPr="00380FC1">
        <w:rPr>
          <w:bCs/>
          <w:kern w:val="32"/>
          <w:sz w:val="28"/>
          <w:szCs w:val="28"/>
        </w:rPr>
        <w:t>м</w:t>
      </w:r>
      <w:r w:rsidRPr="00380FC1">
        <w:rPr>
          <w:bCs/>
          <w:kern w:val="32"/>
          <w:sz w:val="28"/>
          <w:szCs w:val="28"/>
          <w:vertAlign w:val="superscript"/>
        </w:rPr>
        <w:t>3</w:t>
      </w:r>
      <w:r w:rsidRPr="00380FC1">
        <w:rPr>
          <w:bCs/>
          <w:kern w:val="32"/>
          <w:sz w:val="28"/>
          <w:szCs w:val="28"/>
        </w:rPr>
        <w:t xml:space="preserve">/год   в размере </w:t>
      </w:r>
      <w:r w:rsidRPr="00380FC1">
        <w:rPr>
          <w:sz w:val="28"/>
          <w:szCs w:val="28"/>
        </w:rPr>
        <w:t xml:space="preserve"> 988,55 </w:t>
      </w:r>
      <w:r w:rsidRPr="00380FC1">
        <w:rPr>
          <w:bCs/>
          <w:kern w:val="32"/>
          <w:sz w:val="28"/>
          <w:szCs w:val="28"/>
        </w:rPr>
        <w:t>тыс. руб. (без НДС).</w:t>
      </w:r>
    </w:p>
    <w:p w14:paraId="204A88AB" w14:textId="77777777" w:rsidR="00380FC1" w:rsidRPr="00380FC1" w:rsidRDefault="00380FC1" w:rsidP="00380FC1">
      <w:pPr>
        <w:spacing w:line="24" w:lineRule="atLeast"/>
        <w:jc w:val="both"/>
        <w:rPr>
          <w:bCs/>
          <w:kern w:val="32"/>
          <w:sz w:val="28"/>
          <w:szCs w:val="28"/>
        </w:rPr>
      </w:pPr>
    </w:p>
    <w:p w14:paraId="6669DD50" w14:textId="77777777" w:rsidR="00380FC1" w:rsidRPr="00380FC1" w:rsidRDefault="00380FC1" w:rsidP="00380FC1">
      <w:pPr>
        <w:ind w:firstLine="708"/>
        <w:jc w:val="both"/>
        <w:rPr>
          <w:sz w:val="28"/>
          <w:szCs w:val="28"/>
        </w:rPr>
      </w:pPr>
      <w:r w:rsidRPr="00380FC1">
        <w:rPr>
          <w:sz w:val="28"/>
          <w:szCs w:val="28"/>
        </w:rPr>
        <w:t>Расчет представлен в приложении к экспертному заключению.</w:t>
      </w:r>
    </w:p>
    <w:p w14:paraId="065C3410" w14:textId="77777777" w:rsidR="00380FC1" w:rsidRPr="00380FC1" w:rsidRDefault="00380FC1" w:rsidP="00380FC1">
      <w:pPr>
        <w:tabs>
          <w:tab w:val="left" w:pos="448"/>
        </w:tabs>
        <w:ind w:right="-36"/>
        <w:rPr>
          <w:spacing w:val="-6"/>
          <w:sz w:val="28"/>
          <w:szCs w:val="28"/>
        </w:rPr>
      </w:pPr>
    </w:p>
    <w:p w14:paraId="1A45EFCE" w14:textId="77777777" w:rsidR="00380FC1" w:rsidRPr="00380FC1" w:rsidRDefault="00380FC1" w:rsidP="00380FC1">
      <w:pPr>
        <w:tabs>
          <w:tab w:val="left" w:pos="448"/>
        </w:tabs>
        <w:ind w:right="-36"/>
        <w:rPr>
          <w:spacing w:val="-6"/>
          <w:sz w:val="28"/>
          <w:szCs w:val="28"/>
        </w:rPr>
      </w:pPr>
    </w:p>
    <w:p w14:paraId="71C2998B" w14:textId="77777777" w:rsidR="00380FC1" w:rsidRPr="00380FC1" w:rsidRDefault="00380FC1" w:rsidP="00380FC1">
      <w:pPr>
        <w:spacing w:line="24" w:lineRule="atLeast"/>
        <w:jc w:val="center"/>
        <w:rPr>
          <w:sz w:val="28"/>
          <w:szCs w:val="28"/>
        </w:rPr>
      </w:pPr>
      <w:r w:rsidRPr="00380FC1">
        <w:rPr>
          <w:noProof/>
        </w:rPr>
        <w:lastRenderedPageBreak/>
        <w:drawing>
          <wp:inline distT="0" distB="0" distL="0" distR="0" wp14:anchorId="51896FB1" wp14:editId="208EBF6E">
            <wp:extent cx="6268720" cy="9251950"/>
            <wp:effectExtent l="0" t="0" r="0" b="6350"/>
            <wp:docPr id="1248423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268720" cy="9251950"/>
                    </a:xfrm>
                    <a:prstGeom prst="rect">
                      <a:avLst/>
                    </a:prstGeom>
                    <a:noFill/>
                    <a:ln>
                      <a:noFill/>
                    </a:ln>
                  </pic:spPr>
                </pic:pic>
              </a:graphicData>
            </a:graphic>
          </wp:inline>
        </w:drawing>
      </w:r>
      <w:r w:rsidRPr="00380FC1">
        <w:rPr>
          <w:b/>
          <w:bCs/>
          <w:sz w:val="28"/>
          <w:szCs w:val="28"/>
        </w:rPr>
        <w:t xml:space="preserve">                                                                   </w:t>
      </w:r>
    </w:p>
    <w:p w14:paraId="2B74D556" w14:textId="01CEE7A5" w:rsidR="00816A0F" w:rsidRPr="00F01343" w:rsidRDefault="00816A0F" w:rsidP="00816A0F">
      <w:pPr>
        <w:tabs>
          <w:tab w:val="left" w:pos="270"/>
          <w:tab w:val="right" w:pos="9355"/>
        </w:tabs>
        <w:ind w:left="-6408" w:firstLine="11937"/>
      </w:pPr>
      <w:r w:rsidRPr="00F01343">
        <w:lastRenderedPageBreak/>
        <w:t>Приложение</w:t>
      </w:r>
      <w:r>
        <w:t xml:space="preserve"> № 7</w:t>
      </w:r>
      <w:r>
        <w:t>4</w:t>
      </w:r>
      <w:r>
        <w:t xml:space="preserve"> к протоколу</w:t>
      </w:r>
      <w:r w:rsidRPr="00F01343">
        <w:t xml:space="preserve"> № </w:t>
      </w:r>
      <w:r>
        <w:t>72</w:t>
      </w:r>
    </w:p>
    <w:p w14:paraId="3C29128B" w14:textId="77777777" w:rsidR="00816A0F" w:rsidRPr="00F01343" w:rsidRDefault="00816A0F" w:rsidP="00816A0F">
      <w:pPr>
        <w:tabs>
          <w:tab w:val="left" w:pos="3686"/>
          <w:tab w:val="left" w:pos="9498"/>
        </w:tabs>
        <w:ind w:left="-6408" w:right="-569" w:firstLine="11937"/>
      </w:pPr>
      <w:r w:rsidRPr="00F01343">
        <w:t>заседания правления Региональной</w:t>
      </w:r>
    </w:p>
    <w:p w14:paraId="0EB93CB9" w14:textId="77777777" w:rsidR="00816A0F" w:rsidRDefault="00816A0F" w:rsidP="00816A0F">
      <w:pPr>
        <w:tabs>
          <w:tab w:val="left" w:pos="3686"/>
          <w:tab w:val="left" w:pos="9498"/>
        </w:tabs>
        <w:ind w:left="-6408" w:right="-569" w:firstLine="11937"/>
      </w:pPr>
      <w:r w:rsidRPr="00F01343">
        <w:t>энергетической комиссии</w:t>
      </w:r>
    </w:p>
    <w:p w14:paraId="735B354F" w14:textId="77777777" w:rsidR="00816A0F" w:rsidRDefault="00816A0F" w:rsidP="00816A0F">
      <w:pPr>
        <w:tabs>
          <w:tab w:val="left" w:pos="3686"/>
          <w:tab w:val="left" w:pos="9498"/>
        </w:tabs>
        <w:ind w:left="-6408" w:right="-569" w:firstLine="11937"/>
      </w:pPr>
      <w:r w:rsidRPr="00F01343">
        <w:t xml:space="preserve">Кузбасса от </w:t>
      </w:r>
      <w:r>
        <w:t>24</w:t>
      </w:r>
      <w:r w:rsidRPr="00F01343">
        <w:t>.</w:t>
      </w:r>
      <w:r>
        <w:t>10</w:t>
      </w:r>
      <w:r w:rsidRPr="00F01343">
        <w:t>.2024</w:t>
      </w:r>
    </w:p>
    <w:p w14:paraId="5D24CC18" w14:textId="77777777" w:rsidR="002A6E37" w:rsidRPr="002A6E37" w:rsidRDefault="002A6E37" w:rsidP="002A6E37">
      <w:pPr>
        <w:widowControl w:val="0"/>
        <w:tabs>
          <w:tab w:val="left" w:pos="1134"/>
        </w:tabs>
        <w:autoSpaceDE w:val="0"/>
        <w:autoSpaceDN w:val="0"/>
        <w:adjustRightInd w:val="0"/>
        <w:ind w:firstLine="709"/>
        <w:contextualSpacing/>
        <w:jc w:val="both"/>
        <w:rPr>
          <w:sz w:val="28"/>
          <w:szCs w:val="28"/>
        </w:rPr>
      </w:pPr>
    </w:p>
    <w:p w14:paraId="31EB0CEC" w14:textId="77777777" w:rsidR="00816A0F" w:rsidRPr="004E7A32" w:rsidRDefault="00816A0F" w:rsidP="00816A0F">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215B912E" w14:textId="77777777" w:rsidR="00816A0F" w:rsidRDefault="00816A0F" w:rsidP="00816A0F">
      <w:pPr>
        <w:tabs>
          <w:tab w:val="left" w:pos="0"/>
        </w:tabs>
        <w:jc w:val="center"/>
        <w:rPr>
          <w:bCs/>
          <w:sz w:val="28"/>
          <w:szCs w:val="28"/>
        </w:rPr>
      </w:pPr>
      <w:r w:rsidRPr="004E7A32">
        <w:rPr>
          <w:bCs/>
          <w:sz w:val="28"/>
          <w:szCs w:val="28"/>
        </w:rPr>
        <w:t xml:space="preserve">на </w:t>
      </w:r>
      <w:r>
        <w:rPr>
          <w:bCs/>
          <w:sz w:val="28"/>
          <w:szCs w:val="28"/>
        </w:rPr>
        <w:t>горячее водоснабжение в закрытой системе горячего водоснабжения</w:t>
      </w:r>
      <w:r w:rsidRPr="004D5A9E">
        <w:rPr>
          <w:bCs/>
          <w:sz w:val="28"/>
          <w:szCs w:val="28"/>
        </w:rPr>
        <w:t xml:space="preserve"> </w:t>
      </w:r>
    </w:p>
    <w:p w14:paraId="50DD4436" w14:textId="77777777" w:rsidR="00816A0F" w:rsidRDefault="00816A0F" w:rsidP="00816A0F">
      <w:pPr>
        <w:tabs>
          <w:tab w:val="left" w:pos="0"/>
        </w:tabs>
        <w:jc w:val="center"/>
        <w:rPr>
          <w:bCs/>
          <w:sz w:val="28"/>
          <w:szCs w:val="28"/>
        </w:rPr>
      </w:pPr>
    </w:p>
    <w:tbl>
      <w:tblPr>
        <w:tblStyle w:val="ae"/>
        <w:tblpPr w:leftFromText="180" w:rightFromText="180" w:vertAnchor="text" w:horzAnchor="margin" w:tblpX="108" w:tblpY="203"/>
        <w:tblW w:w="9639" w:type="dxa"/>
        <w:tblLayout w:type="fixed"/>
        <w:tblLook w:val="04A0" w:firstRow="1" w:lastRow="0" w:firstColumn="1" w:lastColumn="0" w:noHBand="0" w:noVBand="1"/>
      </w:tblPr>
      <w:tblGrid>
        <w:gridCol w:w="849"/>
        <w:gridCol w:w="2835"/>
        <w:gridCol w:w="2979"/>
        <w:gridCol w:w="2976"/>
      </w:tblGrid>
      <w:tr w:rsidR="00816A0F" w:rsidRPr="00FB6F07" w14:paraId="13A52B17" w14:textId="77777777" w:rsidTr="00F50726">
        <w:trPr>
          <w:trHeight w:val="324"/>
        </w:trPr>
        <w:tc>
          <w:tcPr>
            <w:tcW w:w="849" w:type="dxa"/>
            <w:vMerge w:val="restart"/>
            <w:vAlign w:val="center"/>
          </w:tcPr>
          <w:p w14:paraId="538EB5CA" w14:textId="77777777" w:rsidR="00816A0F" w:rsidRPr="00FB6F07" w:rsidRDefault="00816A0F" w:rsidP="00F50726">
            <w:pPr>
              <w:tabs>
                <w:tab w:val="left" w:pos="0"/>
              </w:tabs>
              <w:rPr>
                <w:bCs/>
              </w:rPr>
            </w:pPr>
            <w:bookmarkStart w:id="280" w:name="_Hlk152854632"/>
            <w:r w:rsidRPr="00FB6F07">
              <w:rPr>
                <w:bCs/>
              </w:rPr>
              <w:t>№ п/п</w:t>
            </w:r>
          </w:p>
        </w:tc>
        <w:tc>
          <w:tcPr>
            <w:tcW w:w="2835" w:type="dxa"/>
            <w:vMerge w:val="restart"/>
            <w:vAlign w:val="center"/>
          </w:tcPr>
          <w:p w14:paraId="24E0EEFC" w14:textId="77777777" w:rsidR="00816A0F" w:rsidRPr="00FB6F07" w:rsidRDefault="00816A0F" w:rsidP="00F50726">
            <w:pPr>
              <w:tabs>
                <w:tab w:val="left" w:pos="0"/>
              </w:tabs>
              <w:jc w:val="center"/>
              <w:rPr>
                <w:bCs/>
              </w:rPr>
            </w:pPr>
            <w:r>
              <w:rPr>
                <w:bCs/>
              </w:rPr>
              <w:t>К</w:t>
            </w:r>
            <w:r w:rsidRPr="00190AC1">
              <w:rPr>
                <w:bCs/>
              </w:rPr>
              <w:t xml:space="preserve">онструктивные особенности многоквартирного дома </w:t>
            </w:r>
          </w:p>
        </w:tc>
        <w:tc>
          <w:tcPr>
            <w:tcW w:w="5955" w:type="dxa"/>
            <w:gridSpan w:val="2"/>
            <w:vAlign w:val="center"/>
          </w:tcPr>
          <w:p w14:paraId="643D02E6" w14:textId="77777777" w:rsidR="00816A0F" w:rsidRPr="00FB6F07" w:rsidRDefault="00816A0F" w:rsidP="00F50726">
            <w:pPr>
              <w:tabs>
                <w:tab w:val="left" w:pos="0"/>
              </w:tabs>
              <w:jc w:val="center"/>
              <w:rPr>
                <w:bCs/>
              </w:rPr>
            </w:pPr>
            <w:r w:rsidRPr="00196EB3">
              <w:rPr>
                <w:bCs/>
              </w:rPr>
              <w:t>Наименование регулируемой организации</w:t>
            </w:r>
          </w:p>
        </w:tc>
      </w:tr>
      <w:tr w:rsidR="00816A0F" w:rsidRPr="00FB6F07" w14:paraId="1C8C1C3E" w14:textId="77777777" w:rsidTr="00F50726">
        <w:trPr>
          <w:trHeight w:val="324"/>
        </w:trPr>
        <w:tc>
          <w:tcPr>
            <w:tcW w:w="849" w:type="dxa"/>
            <w:vMerge/>
            <w:vAlign w:val="center"/>
          </w:tcPr>
          <w:p w14:paraId="4272DCA9" w14:textId="77777777" w:rsidR="00816A0F" w:rsidRPr="00FB6F07" w:rsidRDefault="00816A0F" w:rsidP="00F50726">
            <w:pPr>
              <w:tabs>
                <w:tab w:val="left" w:pos="0"/>
              </w:tabs>
              <w:rPr>
                <w:bCs/>
              </w:rPr>
            </w:pPr>
          </w:p>
        </w:tc>
        <w:tc>
          <w:tcPr>
            <w:tcW w:w="2835" w:type="dxa"/>
            <w:vMerge/>
            <w:vAlign w:val="center"/>
          </w:tcPr>
          <w:p w14:paraId="4B8807ED" w14:textId="77777777" w:rsidR="00816A0F" w:rsidRPr="00190AC1" w:rsidRDefault="00816A0F" w:rsidP="00F50726">
            <w:pPr>
              <w:tabs>
                <w:tab w:val="left" w:pos="0"/>
              </w:tabs>
              <w:jc w:val="center"/>
              <w:rPr>
                <w:bCs/>
              </w:rPr>
            </w:pPr>
          </w:p>
        </w:tc>
        <w:tc>
          <w:tcPr>
            <w:tcW w:w="5955" w:type="dxa"/>
            <w:gridSpan w:val="2"/>
            <w:vAlign w:val="center"/>
          </w:tcPr>
          <w:p w14:paraId="3CA4E258" w14:textId="77777777" w:rsidR="00816A0F" w:rsidRPr="00800536" w:rsidRDefault="00816A0F" w:rsidP="00F50726">
            <w:pPr>
              <w:tabs>
                <w:tab w:val="left" w:pos="0"/>
              </w:tabs>
              <w:jc w:val="center"/>
              <w:rPr>
                <w:bCs/>
                <w:vertAlign w:val="superscript"/>
              </w:rPr>
            </w:pPr>
            <w:r w:rsidRPr="00196EB3">
              <w:rPr>
                <w:bCs/>
              </w:rPr>
              <w:t xml:space="preserve">Льготные </w:t>
            </w:r>
            <w:bookmarkStart w:id="281" w:name="_Hlk175908714"/>
            <w:r w:rsidRPr="00196EB3">
              <w:rPr>
                <w:bCs/>
              </w:rPr>
              <w:t>цены (тарифы)</w:t>
            </w:r>
            <w:bookmarkEnd w:id="281"/>
            <w:r w:rsidRPr="00800536">
              <w:rPr>
                <w:bCs/>
              </w:rPr>
              <w:t>****</w:t>
            </w:r>
          </w:p>
        </w:tc>
      </w:tr>
      <w:tr w:rsidR="00816A0F" w:rsidRPr="00FB6F07" w14:paraId="7D10DB7F" w14:textId="77777777" w:rsidTr="00F50726">
        <w:trPr>
          <w:trHeight w:val="366"/>
        </w:trPr>
        <w:tc>
          <w:tcPr>
            <w:tcW w:w="849" w:type="dxa"/>
            <w:vMerge/>
            <w:vAlign w:val="center"/>
          </w:tcPr>
          <w:p w14:paraId="46243AEF" w14:textId="77777777" w:rsidR="00816A0F" w:rsidRPr="00FB6F07" w:rsidRDefault="00816A0F" w:rsidP="00F50726">
            <w:pPr>
              <w:tabs>
                <w:tab w:val="left" w:pos="0"/>
              </w:tabs>
              <w:jc w:val="center"/>
              <w:rPr>
                <w:bCs/>
              </w:rPr>
            </w:pPr>
          </w:p>
        </w:tc>
        <w:tc>
          <w:tcPr>
            <w:tcW w:w="2835" w:type="dxa"/>
            <w:vMerge/>
            <w:vAlign w:val="center"/>
          </w:tcPr>
          <w:p w14:paraId="76F5B671" w14:textId="77777777" w:rsidR="00816A0F" w:rsidRPr="00FB6F07" w:rsidRDefault="00816A0F" w:rsidP="00F50726">
            <w:pPr>
              <w:tabs>
                <w:tab w:val="left" w:pos="0"/>
              </w:tabs>
              <w:jc w:val="center"/>
              <w:rPr>
                <w:bCs/>
              </w:rPr>
            </w:pPr>
          </w:p>
        </w:tc>
        <w:tc>
          <w:tcPr>
            <w:tcW w:w="5955" w:type="dxa"/>
            <w:gridSpan w:val="2"/>
            <w:vAlign w:val="center"/>
          </w:tcPr>
          <w:p w14:paraId="4B65022A" w14:textId="77777777" w:rsidR="00816A0F" w:rsidRPr="00FF6F8C" w:rsidRDefault="00816A0F" w:rsidP="00F50726">
            <w:pPr>
              <w:tabs>
                <w:tab w:val="left" w:pos="0"/>
              </w:tabs>
              <w:jc w:val="center"/>
            </w:pPr>
            <w:r>
              <w:t>Горячая вода</w:t>
            </w:r>
          </w:p>
        </w:tc>
      </w:tr>
      <w:tr w:rsidR="00816A0F" w:rsidRPr="00FB6F07" w14:paraId="793AF00B" w14:textId="77777777" w:rsidTr="00F50726">
        <w:trPr>
          <w:trHeight w:val="515"/>
        </w:trPr>
        <w:tc>
          <w:tcPr>
            <w:tcW w:w="849" w:type="dxa"/>
            <w:vMerge/>
            <w:vAlign w:val="center"/>
          </w:tcPr>
          <w:p w14:paraId="0AC199F7" w14:textId="77777777" w:rsidR="00816A0F" w:rsidRPr="00FB6F07" w:rsidRDefault="00816A0F" w:rsidP="00F50726">
            <w:pPr>
              <w:tabs>
                <w:tab w:val="left" w:pos="0"/>
              </w:tabs>
              <w:jc w:val="center"/>
              <w:rPr>
                <w:bCs/>
              </w:rPr>
            </w:pPr>
          </w:p>
        </w:tc>
        <w:tc>
          <w:tcPr>
            <w:tcW w:w="2835" w:type="dxa"/>
            <w:vMerge/>
            <w:vAlign w:val="center"/>
          </w:tcPr>
          <w:p w14:paraId="403C51E7" w14:textId="77777777" w:rsidR="00816A0F" w:rsidRPr="00FB6F07" w:rsidRDefault="00816A0F" w:rsidP="00F50726">
            <w:pPr>
              <w:tabs>
                <w:tab w:val="left" w:pos="0"/>
              </w:tabs>
              <w:jc w:val="center"/>
              <w:rPr>
                <w:bCs/>
              </w:rPr>
            </w:pPr>
          </w:p>
        </w:tc>
        <w:tc>
          <w:tcPr>
            <w:tcW w:w="2979" w:type="dxa"/>
            <w:vAlign w:val="center"/>
          </w:tcPr>
          <w:p w14:paraId="651ED518" w14:textId="77777777" w:rsidR="00816A0F" w:rsidRPr="00FB6F07" w:rsidRDefault="00816A0F" w:rsidP="00F50726">
            <w:pPr>
              <w:tabs>
                <w:tab w:val="left" w:pos="0"/>
              </w:tabs>
              <w:jc w:val="center"/>
              <w:rPr>
                <w:bCs/>
              </w:rPr>
            </w:pPr>
            <w:r w:rsidRPr="00196EB3">
              <w:rPr>
                <w:bCs/>
              </w:rPr>
              <w:t xml:space="preserve">Компонент на холодную воду, </w:t>
            </w:r>
            <w:proofErr w:type="spellStart"/>
            <w:r w:rsidRPr="00196EB3">
              <w:rPr>
                <w:bCs/>
              </w:rPr>
              <w:t>руб</w:t>
            </w:r>
            <w:proofErr w:type="spellEnd"/>
            <w:r w:rsidRPr="00196EB3">
              <w:rPr>
                <w:bCs/>
              </w:rPr>
              <w:t>/м</w:t>
            </w:r>
            <w:r w:rsidRPr="0001546C">
              <w:rPr>
                <w:bCs/>
                <w:vertAlign w:val="superscript"/>
              </w:rPr>
              <w:t>3</w:t>
            </w:r>
            <w:r w:rsidRPr="00196EB3">
              <w:rPr>
                <w:bCs/>
              </w:rPr>
              <w:t>**</w:t>
            </w:r>
          </w:p>
        </w:tc>
        <w:tc>
          <w:tcPr>
            <w:tcW w:w="2976" w:type="dxa"/>
            <w:vAlign w:val="center"/>
          </w:tcPr>
          <w:p w14:paraId="6AE1F32D" w14:textId="77777777" w:rsidR="00816A0F" w:rsidRPr="00FB6F07" w:rsidRDefault="00816A0F" w:rsidP="00F50726">
            <w:pPr>
              <w:tabs>
                <w:tab w:val="left" w:pos="0"/>
              </w:tabs>
              <w:jc w:val="center"/>
              <w:rPr>
                <w:bCs/>
              </w:rPr>
            </w:pPr>
            <w:r w:rsidRPr="00196EB3">
              <w:rPr>
                <w:bCs/>
              </w:rPr>
              <w:t xml:space="preserve">Компонент на тепловую энергию, </w:t>
            </w:r>
            <w:proofErr w:type="spellStart"/>
            <w:r w:rsidRPr="00196EB3">
              <w:rPr>
                <w:bCs/>
              </w:rPr>
              <w:t>руб</w:t>
            </w:r>
            <w:proofErr w:type="spellEnd"/>
            <w:r w:rsidRPr="00196EB3">
              <w:rPr>
                <w:bCs/>
              </w:rPr>
              <w:t>/Гкал***</w:t>
            </w:r>
          </w:p>
        </w:tc>
      </w:tr>
      <w:tr w:rsidR="00816A0F" w:rsidRPr="00FB6F07" w14:paraId="5C90F298" w14:textId="77777777" w:rsidTr="00F50726">
        <w:trPr>
          <w:trHeight w:val="114"/>
        </w:trPr>
        <w:tc>
          <w:tcPr>
            <w:tcW w:w="849" w:type="dxa"/>
            <w:vAlign w:val="center"/>
          </w:tcPr>
          <w:p w14:paraId="6517C902" w14:textId="77777777" w:rsidR="00816A0F" w:rsidRPr="00FB6F07" w:rsidRDefault="00816A0F" w:rsidP="00F50726">
            <w:pPr>
              <w:tabs>
                <w:tab w:val="left" w:pos="0"/>
              </w:tabs>
              <w:jc w:val="center"/>
              <w:rPr>
                <w:bCs/>
              </w:rPr>
            </w:pPr>
            <w:r w:rsidRPr="00FB6F07">
              <w:rPr>
                <w:bCs/>
              </w:rPr>
              <w:t>1</w:t>
            </w:r>
          </w:p>
        </w:tc>
        <w:tc>
          <w:tcPr>
            <w:tcW w:w="2835" w:type="dxa"/>
            <w:vAlign w:val="center"/>
          </w:tcPr>
          <w:p w14:paraId="5C874B09" w14:textId="77777777" w:rsidR="00816A0F" w:rsidRPr="00FB6F07" w:rsidRDefault="00816A0F" w:rsidP="00F50726">
            <w:pPr>
              <w:tabs>
                <w:tab w:val="left" w:pos="0"/>
              </w:tabs>
              <w:jc w:val="center"/>
              <w:rPr>
                <w:bCs/>
              </w:rPr>
            </w:pPr>
            <w:r w:rsidRPr="00FB6F07">
              <w:rPr>
                <w:bCs/>
              </w:rPr>
              <w:t>2</w:t>
            </w:r>
          </w:p>
        </w:tc>
        <w:tc>
          <w:tcPr>
            <w:tcW w:w="2979" w:type="dxa"/>
            <w:vAlign w:val="center"/>
          </w:tcPr>
          <w:p w14:paraId="4D567508" w14:textId="77777777" w:rsidR="00816A0F" w:rsidRPr="00FB6F07" w:rsidRDefault="00816A0F" w:rsidP="00F50726">
            <w:pPr>
              <w:tabs>
                <w:tab w:val="left" w:pos="0"/>
              </w:tabs>
              <w:jc w:val="center"/>
              <w:rPr>
                <w:bCs/>
              </w:rPr>
            </w:pPr>
            <w:r>
              <w:rPr>
                <w:bCs/>
              </w:rPr>
              <w:t>3</w:t>
            </w:r>
          </w:p>
        </w:tc>
        <w:tc>
          <w:tcPr>
            <w:tcW w:w="2976" w:type="dxa"/>
            <w:vAlign w:val="center"/>
          </w:tcPr>
          <w:p w14:paraId="08D488CE" w14:textId="77777777" w:rsidR="00816A0F" w:rsidRPr="00FB6F07" w:rsidRDefault="00816A0F" w:rsidP="00F50726">
            <w:pPr>
              <w:tabs>
                <w:tab w:val="left" w:pos="0"/>
              </w:tabs>
              <w:jc w:val="center"/>
              <w:rPr>
                <w:bCs/>
              </w:rPr>
            </w:pPr>
            <w:r>
              <w:rPr>
                <w:bCs/>
              </w:rPr>
              <w:t>4</w:t>
            </w:r>
          </w:p>
        </w:tc>
      </w:tr>
      <w:tr w:rsidR="00816A0F" w:rsidRPr="00FB6F07" w14:paraId="7FD18AF2" w14:textId="77777777" w:rsidTr="00F50726">
        <w:trPr>
          <w:trHeight w:val="114"/>
        </w:trPr>
        <w:tc>
          <w:tcPr>
            <w:tcW w:w="9639" w:type="dxa"/>
            <w:gridSpan w:val="4"/>
            <w:vAlign w:val="center"/>
          </w:tcPr>
          <w:p w14:paraId="3FB78E0E" w14:textId="77777777" w:rsidR="00816A0F" w:rsidRPr="007620DF" w:rsidRDefault="00816A0F" w:rsidP="00816A0F">
            <w:pPr>
              <w:pStyle w:val="a7"/>
              <w:numPr>
                <w:ilvl w:val="0"/>
                <w:numId w:val="342"/>
              </w:numPr>
              <w:tabs>
                <w:tab w:val="left" w:pos="0"/>
              </w:tabs>
              <w:jc w:val="center"/>
              <w:rPr>
                <w:bCs/>
              </w:rPr>
            </w:pPr>
            <w:r>
              <w:rPr>
                <w:bCs/>
              </w:rPr>
              <w:t>Горячая вода, реализуемая в пределах норматива потребления</w:t>
            </w:r>
          </w:p>
        </w:tc>
      </w:tr>
      <w:tr w:rsidR="00816A0F" w:rsidRPr="00FB6F07" w14:paraId="35D9940A" w14:textId="77777777" w:rsidTr="00F50726">
        <w:trPr>
          <w:trHeight w:val="114"/>
        </w:trPr>
        <w:tc>
          <w:tcPr>
            <w:tcW w:w="849" w:type="dxa"/>
            <w:vAlign w:val="center"/>
          </w:tcPr>
          <w:p w14:paraId="24CC5A48" w14:textId="77777777" w:rsidR="00816A0F" w:rsidRPr="00426129" w:rsidRDefault="00816A0F" w:rsidP="00F50726">
            <w:pPr>
              <w:tabs>
                <w:tab w:val="left" w:pos="0"/>
              </w:tabs>
              <w:jc w:val="center"/>
              <w:rPr>
                <w:bCs/>
              </w:rPr>
            </w:pPr>
            <w:bookmarkStart w:id="282" w:name="_Hlk178672363"/>
            <w:r>
              <w:rPr>
                <w:bCs/>
              </w:rPr>
              <w:t>1.1.</w:t>
            </w:r>
          </w:p>
        </w:tc>
        <w:tc>
          <w:tcPr>
            <w:tcW w:w="2835" w:type="dxa"/>
            <w:vAlign w:val="center"/>
          </w:tcPr>
          <w:p w14:paraId="4EB03314" w14:textId="77777777" w:rsidR="00816A0F" w:rsidRPr="00426129" w:rsidRDefault="00816A0F" w:rsidP="00F50726">
            <w:pPr>
              <w:tabs>
                <w:tab w:val="left" w:pos="0"/>
              </w:tabs>
              <w:rPr>
                <w:bCs/>
              </w:rPr>
            </w:pPr>
            <w:r w:rsidRPr="00C31251">
              <w:rPr>
                <w:bCs/>
              </w:rPr>
              <w:t>С изолированными стояками</w:t>
            </w:r>
          </w:p>
        </w:tc>
        <w:tc>
          <w:tcPr>
            <w:tcW w:w="5955" w:type="dxa"/>
            <w:gridSpan w:val="2"/>
            <w:vAlign w:val="center"/>
          </w:tcPr>
          <w:p w14:paraId="58A46593" w14:textId="77777777" w:rsidR="00816A0F" w:rsidRPr="003918DF" w:rsidRDefault="00816A0F" w:rsidP="00F50726">
            <w:pPr>
              <w:autoSpaceDE w:val="0"/>
              <w:autoSpaceDN w:val="0"/>
              <w:adjustRightInd w:val="0"/>
              <w:jc w:val="center"/>
              <w:rPr>
                <w:rFonts w:eastAsiaTheme="minorHAnsi"/>
              </w:rPr>
            </w:pPr>
            <w:r>
              <w:rPr>
                <w:bCs/>
              </w:rPr>
              <w:t>ООО «Тепловая компания», ИНН</w:t>
            </w:r>
            <w:r>
              <w:rPr>
                <w:rFonts w:eastAsiaTheme="minorHAnsi"/>
              </w:rPr>
              <w:t xml:space="preserve"> 4205389843</w:t>
            </w:r>
          </w:p>
        </w:tc>
      </w:tr>
      <w:tr w:rsidR="00816A0F" w:rsidRPr="00FB6F07" w14:paraId="5B2E900C" w14:textId="77777777" w:rsidTr="00F50726">
        <w:trPr>
          <w:trHeight w:val="114"/>
        </w:trPr>
        <w:tc>
          <w:tcPr>
            <w:tcW w:w="849" w:type="dxa"/>
            <w:vAlign w:val="center"/>
          </w:tcPr>
          <w:p w14:paraId="77112317" w14:textId="77777777" w:rsidR="00816A0F" w:rsidRDefault="00816A0F" w:rsidP="00F50726">
            <w:pPr>
              <w:tabs>
                <w:tab w:val="left" w:pos="0"/>
              </w:tabs>
              <w:jc w:val="center"/>
              <w:rPr>
                <w:bCs/>
              </w:rPr>
            </w:pPr>
            <w:bookmarkStart w:id="283" w:name="_Hlk59020624"/>
            <w:r w:rsidRPr="00C31251">
              <w:rPr>
                <w:bCs/>
              </w:rPr>
              <w:t>1.1.</w:t>
            </w:r>
            <w:r>
              <w:rPr>
                <w:bCs/>
              </w:rPr>
              <w:t>1.</w:t>
            </w:r>
          </w:p>
        </w:tc>
        <w:tc>
          <w:tcPr>
            <w:tcW w:w="2835" w:type="dxa"/>
            <w:vAlign w:val="center"/>
          </w:tcPr>
          <w:p w14:paraId="677C12ED" w14:textId="77777777" w:rsidR="00816A0F" w:rsidRPr="0027691D" w:rsidRDefault="00816A0F" w:rsidP="00F50726">
            <w:pPr>
              <w:tabs>
                <w:tab w:val="left" w:pos="0"/>
              </w:tabs>
              <w:rPr>
                <w:bCs/>
              </w:rPr>
            </w:pPr>
            <w:r w:rsidRPr="00193C6F">
              <w:rPr>
                <w:bCs/>
              </w:rPr>
              <w:t>с полотенцесушителями</w:t>
            </w:r>
          </w:p>
        </w:tc>
        <w:tc>
          <w:tcPr>
            <w:tcW w:w="2979" w:type="dxa"/>
            <w:vAlign w:val="center"/>
          </w:tcPr>
          <w:p w14:paraId="1DEF0BC1" w14:textId="77777777" w:rsidR="00816A0F" w:rsidRPr="00ED0F99" w:rsidRDefault="00816A0F" w:rsidP="00F50726">
            <w:pPr>
              <w:tabs>
                <w:tab w:val="left" w:pos="0"/>
              </w:tabs>
              <w:jc w:val="center"/>
              <w:rPr>
                <w:bCs/>
              </w:rPr>
            </w:pPr>
            <w:r>
              <w:rPr>
                <w:bCs/>
              </w:rPr>
              <w:t>49,87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76A2B60A" w14:textId="77777777" w:rsidR="00816A0F" w:rsidRPr="00ED0F99" w:rsidRDefault="00816A0F" w:rsidP="00F50726">
            <w:pPr>
              <w:tabs>
                <w:tab w:val="left" w:pos="0"/>
              </w:tabs>
              <w:jc w:val="center"/>
              <w:rPr>
                <w:bCs/>
              </w:rPr>
            </w:pPr>
            <w:r w:rsidRPr="00C235ED">
              <w:rPr>
                <w:bCs/>
              </w:rPr>
              <w:t xml:space="preserve">1 </w:t>
            </w:r>
            <w:r>
              <w:rPr>
                <w:bCs/>
              </w:rPr>
              <w:t>271</w:t>
            </w:r>
            <w:r w:rsidRPr="00C235ED">
              <w:rPr>
                <w:bCs/>
              </w:rPr>
              <w:t>,</w:t>
            </w:r>
            <w:r>
              <w:rPr>
                <w:bCs/>
              </w:rPr>
              <w:t>97</w:t>
            </w:r>
          </w:p>
        </w:tc>
      </w:tr>
      <w:tr w:rsidR="00816A0F" w:rsidRPr="00FB6F07" w14:paraId="1E01FCB5" w14:textId="77777777" w:rsidTr="00F50726">
        <w:trPr>
          <w:trHeight w:val="114"/>
        </w:trPr>
        <w:tc>
          <w:tcPr>
            <w:tcW w:w="849" w:type="dxa"/>
            <w:vAlign w:val="center"/>
          </w:tcPr>
          <w:p w14:paraId="24590449" w14:textId="77777777" w:rsidR="00816A0F" w:rsidRDefault="00816A0F" w:rsidP="00F50726">
            <w:pPr>
              <w:tabs>
                <w:tab w:val="left" w:pos="0"/>
              </w:tabs>
              <w:jc w:val="center"/>
              <w:rPr>
                <w:bCs/>
              </w:rPr>
            </w:pPr>
            <w:r>
              <w:rPr>
                <w:bCs/>
              </w:rPr>
              <w:t>1.1.2.</w:t>
            </w:r>
          </w:p>
        </w:tc>
        <w:tc>
          <w:tcPr>
            <w:tcW w:w="2835" w:type="dxa"/>
            <w:vAlign w:val="center"/>
          </w:tcPr>
          <w:p w14:paraId="06063BE4" w14:textId="77777777" w:rsidR="00816A0F" w:rsidRPr="00685323" w:rsidRDefault="00816A0F" w:rsidP="00F50726">
            <w:pPr>
              <w:tabs>
                <w:tab w:val="left" w:pos="0"/>
              </w:tabs>
              <w:rPr>
                <w:bCs/>
              </w:rPr>
            </w:pPr>
            <w:r w:rsidRPr="007438AE">
              <w:t>без полотенцесушителей</w:t>
            </w:r>
          </w:p>
        </w:tc>
        <w:tc>
          <w:tcPr>
            <w:tcW w:w="2979" w:type="dxa"/>
            <w:vAlign w:val="center"/>
          </w:tcPr>
          <w:p w14:paraId="3834455D" w14:textId="77777777" w:rsidR="00816A0F" w:rsidRPr="00ED0F99" w:rsidRDefault="00816A0F" w:rsidP="00F50726">
            <w:pPr>
              <w:tabs>
                <w:tab w:val="left" w:pos="0"/>
              </w:tabs>
              <w:jc w:val="center"/>
              <w:rPr>
                <w:bCs/>
              </w:rPr>
            </w:pPr>
            <w:r>
              <w:rPr>
                <w:bCs/>
              </w:rPr>
              <w:t>49,87</w:t>
            </w:r>
          </w:p>
        </w:tc>
        <w:tc>
          <w:tcPr>
            <w:tcW w:w="2976" w:type="dxa"/>
            <w:tcBorders>
              <w:top w:val="nil"/>
              <w:left w:val="single" w:sz="4" w:space="0" w:color="auto"/>
              <w:bottom w:val="single" w:sz="4" w:space="0" w:color="auto"/>
              <w:right w:val="single" w:sz="4" w:space="0" w:color="auto"/>
            </w:tcBorders>
            <w:shd w:val="clear" w:color="auto" w:fill="auto"/>
            <w:vAlign w:val="bottom"/>
          </w:tcPr>
          <w:p w14:paraId="4855C8B7" w14:textId="77777777" w:rsidR="00816A0F" w:rsidRPr="00ED0F99" w:rsidRDefault="00816A0F" w:rsidP="00F50726">
            <w:pPr>
              <w:tabs>
                <w:tab w:val="left" w:pos="0"/>
              </w:tabs>
              <w:jc w:val="center"/>
              <w:rPr>
                <w:bCs/>
              </w:rPr>
            </w:pPr>
            <w:r w:rsidRPr="00C235ED">
              <w:rPr>
                <w:bCs/>
              </w:rPr>
              <w:t xml:space="preserve">1 </w:t>
            </w:r>
            <w:r>
              <w:rPr>
                <w:bCs/>
              </w:rPr>
              <w:t>386</w:t>
            </w:r>
            <w:r w:rsidRPr="00C235ED">
              <w:rPr>
                <w:bCs/>
              </w:rPr>
              <w:t>,</w:t>
            </w:r>
            <w:r>
              <w:rPr>
                <w:bCs/>
              </w:rPr>
              <w:t>98</w:t>
            </w:r>
          </w:p>
        </w:tc>
      </w:tr>
      <w:tr w:rsidR="00816A0F" w:rsidRPr="00FB6F07" w14:paraId="02AC647F" w14:textId="77777777" w:rsidTr="00F50726">
        <w:trPr>
          <w:trHeight w:val="114"/>
        </w:trPr>
        <w:tc>
          <w:tcPr>
            <w:tcW w:w="849" w:type="dxa"/>
            <w:vAlign w:val="center"/>
          </w:tcPr>
          <w:p w14:paraId="4D4878A1" w14:textId="77777777" w:rsidR="00816A0F" w:rsidRDefault="00816A0F" w:rsidP="00F50726">
            <w:pPr>
              <w:tabs>
                <w:tab w:val="left" w:pos="0"/>
              </w:tabs>
              <w:jc w:val="center"/>
              <w:rPr>
                <w:bCs/>
              </w:rPr>
            </w:pPr>
            <w:r>
              <w:rPr>
                <w:bCs/>
              </w:rPr>
              <w:t>1.2.</w:t>
            </w:r>
          </w:p>
        </w:tc>
        <w:tc>
          <w:tcPr>
            <w:tcW w:w="2835" w:type="dxa"/>
            <w:vAlign w:val="center"/>
          </w:tcPr>
          <w:p w14:paraId="7048A043" w14:textId="77777777" w:rsidR="00816A0F" w:rsidRDefault="00816A0F" w:rsidP="00F50726">
            <w:pPr>
              <w:tabs>
                <w:tab w:val="left" w:pos="0"/>
              </w:tabs>
              <w:rPr>
                <w:bCs/>
              </w:rPr>
            </w:pPr>
            <w:r>
              <w:rPr>
                <w:bCs/>
              </w:rPr>
              <w:t>С неизолированными стояками</w:t>
            </w:r>
          </w:p>
        </w:tc>
        <w:tc>
          <w:tcPr>
            <w:tcW w:w="5955" w:type="dxa"/>
            <w:gridSpan w:val="2"/>
            <w:vAlign w:val="center"/>
          </w:tcPr>
          <w:p w14:paraId="2D391A22" w14:textId="77777777" w:rsidR="00816A0F" w:rsidRDefault="00816A0F" w:rsidP="00F50726">
            <w:pPr>
              <w:tabs>
                <w:tab w:val="left" w:pos="0"/>
              </w:tabs>
              <w:jc w:val="center"/>
              <w:rPr>
                <w:bCs/>
              </w:rPr>
            </w:pPr>
            <w:r>
              <w:rPr>
                <w:bCs/>
              </w:rPr>
              <w:t>ООО «Тепловая компания», ИНН</w:t>
            </w:r>
            <w:r>
              <w:rPr>
                <w:rFonts w:eastAsiaTheme="minorHAnsi"/>
              </w:rPr>
              <w:t xml:space="preserve"> 4205389843</w:t>
            </w:r>
          </w:p>
        </w:tc>
      </w:tr>
      <w:tr w:rsidR="00816A0F" w:rsidRPr="00FB6F07" w14:paraId="5AE0BA93" w14:textId="77777777" w:rsidTr="00F50726">
        <w:trPr>
          <w:trHeight w:val="114"/>
        </w:trPr>
        <w:tc>
          <w:tcPr>
            <w:tcW w:w="849" w:type="dxa"/>
            <w:vAlign w:val="center"/>
          </w:tcPr>
          <w:p w14:paraId="2A97FCF5" w14:textId="77777777" w:rsidR="00816A0F" w:rsidRDefault="00816A0F" w:rsidP="00F50726">
            <w:pPr>
              <w:tabs>
                <w:tab w:val="left" w:pos="0"/>
              </w:tabs>
              <w:jc w:val="center"/>
              <w:rPr>
                <w:bCs/>
              </w:rPr>
            </w:pPr>
            <w:r>
              <w:rPr>
                <w:bCs/>
              </w:rPr>
              <w:t>1.2.1.</w:t>
            </w:r>
          </w:p>
        </w:tc>
        <w:tc>
          <w:tcPr>
            <w:tcW w:w="2835" w:type="dxa"/>
            <w:vAlign w:val="center"/>
          </w:tcPr>
          <w:p w14:paraId="23D00BEA" w14:textId="77777777" w:rsidR="00816A0F" w:rsidRDefault="00816A0F" w:rsidP="00F50726">
            <w:pPr>
              <w:tabs>
                <w:tab w:val="left" w:pos="0"/>
              </w:tabs>
              <w:rPr>
                <w:bCs/>
              </w:rPr>
            </w:pPr>
            <w:r w:rsidRPr="00E90E67">
              <w:t>с полотенцесушителями</w:t>
            </w:r>
          </w:p>
        </w:tc>
        <w:tc>
          <w:tcPr>
            <w:tcW w:w="2979" w:type="dxa"/>
            <w:vAlign w:val="center"/>
          </w:tcPr>
          <w:p w14:paraId="7F65D05E" w14:textId="77777777" w:rsidR="00816A0F" w:rsidRPr="0054605B" w:rsidRDefault="00816A0F" w:rsidP="00F50726">
            <w:pPr>
              <w:tabs>
                <w:tab w:val="left" w:pos="0"/>
              </w:tabs>
              <w:jc w:val="center"/>
              <w:rPr>
                <w:bCs/>
              </w:rPr>
            </w:pPr>
            <w:r>
              <w:rPr>
                <w:bCs/>
              </w:rPr>
              <w:t>49,87</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FF7A779" w14:textId="77777777" w:rsidR="00816A0F" w:rsidRPr="0054605B" w:rsidRDefault="00816A0F" w:rsidP="00F50726">
            <w:pPr>
              <w:tabs>
                <w:tab w:val="left" w:pos="0"/>
              </w:tabs>
              <w:jc w:val="center"/>
              <w:rPr>
                <w:bCs/>
              </w:rPr>
            </w:pPr>
            <w:r w:rsidRPr="00510B4F">
              <w:t xml:space="preserve"> 1</w:t>
            </w:r>
            <w:r>
              <w:t> 174,58</w:t>
            </w:r>
            <w:r w:rsidRPr="00510B4F">
              <w:t xml:space="preserve"> </w:t>
            </w:r>
          </w:p>
        </w:tc>
      </w:tr>
      <w:tr w:rsidR="00816A0F" w:rsidRPr="00FB6F07" w14:paraId="311EDA77" w14:textId="77777777" w:rsidTr="00F50726">
        <w:trPr>
          <w:trHeight w:val="114"/>
        </w:trPr>
        <w:tc>
          <w:tcPr>
            <w:tcW w:w="849" w:type="dxa"/>
            <w:vAlign w:val="center"/>
          </w:tcPr>
          <w:p w14:paraId="7A628FB6" w14:textId="77777777" w:rsidR="00816A0F" w:rsidRDefault="00816A0F" w:rsidP="00F50726">
            <w:pPr>
              <w:tabs>
                <w:tab w:val="left" w:pos="0"/>
              </w:tabs>
              <w:jc w:val="center"/>
              <w:rPr>
                <w:bCs/>
              </w:rPr>
            </w:pPr>
            <w:r>
              <w:rPr>
                <w:bCs/>
              </w:rPr>
              <w:t>1.2.2.</w:t>
            </w:r>
          </w:p>
        </w:tc>
        <w:tc>
          <w:tcPr>
            <w:tcW w:w="2835" w:type="dxa"/>
            <w:vAlign w:val="center"/>
          </w:tcPr>
          <w:p w14:paraId="3230320D" w14:textId="77777777" w:rsidR="00816A0F" w:rsidRDefault="00816A0F" w:rsidP="00F50726">
            <w:pPr>
              <w:tabs>
                <w:tab w:val="left" w:pos="0"/>
              </w:tabs>
              <w:rPr>
                <w:bCs/>
              </w:rPr>
            </w:pPr>
            <w:r w:rsidRPr="00E90E67">
              <w:t>без полотенцесушителей</w:t>
            </w:r>
          </w:p>
        </w:tc>
        <w:tc>
          <w:tcPr>
            <w:tcW w:w="2979" w:type="dxa"/>
            <w:vAlign w:val="center"/>
          </w:tcPr>
          <w:p w14:paraId="7DFCFD27" w14:textId="77777777" w:rsidR="00816A0F" w:rsidRPr="0054605B" w:rsidRDefault="00816A0F" w:rsidP="00F50726">
            <w:pPr>
              <w:tabs>
                <w:tab w:val="left" w:pos="0"/>
              </w:tabs>
              <w:jc w:val="center"/>
              <w:rPr>
                <w:bCs/>
              </w:rPr>
            </w:pPr>
            <w:r>
              <w:rPr>
                <w:bCs/>
              </w:rPr>
              <w:t>49,87</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D88B89A" w14:textId="77777777" w:rsidR="00816A0F" w:rsidRPr="0054605B" w:rsidRDefault="00816A0F" w:rsidP="00F50726">
            <w:pPr>
              <w:tabs>
                <w:tab w:val="left" w:pos="0"/>
              </w:tabs>
              <w:jc w:val="center"/>
              <w:rPr>
                <w:bCs/>
              </w:rPr>
            </w:pPr>
            <w:r w:rsidRPr="00510B4F">
              <w:t xml:space="preserve"> 1</w:t>
            </w:r>
            <w:r>
              <w:t> 282,61</w:t>
            </w:r>
            <w:r w:rsidRPr="00510B4F">
              <w:t xml:space="preserve"> </w:t>
            </w:r>
          </w:p>
        </w:tc>
      </w:tr>
      <w:bookmarkEnd w:id="282"/>
      <w:tr w:rsidR="00816A0F" w:rsidRPr="00FB6F07" w14:paraId="00E74663" w14:textId="77777777" w:rsidTr="00F50726">
        <w:trPr>
          <w:trHeight w:val="114"/>
        </w:trPr>
        <w:tc>
          <w:tcPr>
            <w:tcW w:w="9639" w:type="dxa"/>
            <w:gridSpan w:val="4"/>
            <w:tcBorders>
              <w:right w:val="single" w:sz="4" w:space="0" w:color="auto"/>
            </w:tcBorders>
            <w:vAlign w:val="center"/>
          </w:tcPr>
          <w:p w14:paraId="07AFDE13" w14:textId="77777777" w:rsidR="00816A0F" w:rsidRPr="00510B4F" w:rsidRDefault="00816A0F" w:rsidP="00816A0F">
            <w:pPr>
              <w:pStyle w:val="a7"/>
              <w:numPr>
                <w:ilvl w:val="0"/>
                <w:numId w:val="342"/>
              </w:numPr>
              <w:tabs>
                <w:tab w:val="left" w:pos="0"/>
              </w:tabs>
              <w:jc w:val="center"/>
            </w:pPr>
            <w:r>
              <w:t>Горячая вода, реализуемая свыше норматива потребления</w:t>
            </w:r>
          </w:p>
        </w:tc>
      </w:tr>
      <w:tr w:rsidR="00816A0F" w:rsidRPr="003918DF" w14:paraId="6271E29F" w14:textId="77777777" w:rsidTr="00F50726">
        <w:trPr>
          <w:trHeight w:val="114"/>
        </w:trPr>
        <w:tc>
          <w:tcPr>
            <w:tcW w:w="849" w:type="dxa"/>
            <w:vAlign w:val="center"/>
          </w:tcPr>
          <w:p w14:paraId="43840261" w14:textId="77777777" w:rsidR="00816A0F" w:rsidRPr="00426129" w:rsidRDefault="00816A0F" w:rsidP="00F50726">
            <w:pPr>
              <w:tabs>
                <w:tab w:val="left" w:pos="0"/>
              </w:tabs>
              <w:jc w:val="center"/>
              <w:rPr>
                <w:bCs/>
              </w:rPr>
            </w:pPr>
            <w:r>
              <w:rPr>
                <w:bCs/>
              </w:rPr>
              <w:t>2.1.</w:t>
            </w:r>
          </w:p>
        </w:tc>
        <w:tc>
          <w:tcPr>
            <w:tcW w:w="2835" w:type="dxa"/>
            <w:vAlign w:val="center"/>
          </w:tcPr>
          <w:p w14:paraId="3A5C28D8" w14:textId="77777777" w:rsidR="00816A0F" w:rsidRPr="00426129" w:rsidRDefault="00816A0F" w:rsidP="00F50726">
            <w:pPr>
              <w:tabs>
                <w:tab w:val="left" w:pos="0"/>
              </w:tabs>
              <w:rPr>
                <w:bCs/>
              </w:rPr>
            </w:pPr>
            <w:r w:rsidRPr="00C31251">
              <w:rPr>
                <w:bCs/>
              </w:rPr>
              <w:t>С изолированными стояками</w:t>
            </w:r>
          </w:p>
        </w:tc>
        <w:tc>
          <w:tcPr>
            <w:tcW w:w="5955" w:type="dxa"/>
            <w:gridSpan w:val="2"/>
            <w:vAlign w:val="center"/>
          </w:tcPr>
          <w:p w14:paraId="7C97B118" w14:textId="77777777" w:rsidR="00816A0F" w:rsidRPr="003918DF" w:rsidRDefault="00816A0F" w:rsidP="00F50726">
            <w:pPr>
              <w:autoSpaceDE w:val="0"/>
              <w:autoSpaceDN w:val="0"/>
              <w:adjustRightInd w:val="0"/>
              <w:jc w:val="center"/>
              <w:rPr>
                <w:rFonts w:eastAsiaTheme="minorHAnsi"/>
              </w:rPr>
            </w:pPr>
            <w:r>
              <w:rPr>
                <w:bCs/>
              </w:rPr>
              <w:t>ООО «Тепловая компания», ИНН</w:t>
            </w:r>
            <w:r>
              <w:rPr>
                <w:rFonts w:eastAsiaTheme="minorHAnsi"/>
              </w:rPr>
              <w:t xml:space="preserve"> 4205389843</w:t>
            </w:r>
          </w:p>
        </w:tc>
      </w:tr>
      <w:tr w:rsidR="00816A0F" w:rsidRPr="00ED0F99" w14:paraId="6D1F57D8" w14:textId="77777777" w:rsidTr="00F50726">
        <w:trPr>
          <w:trHeight w:val="114"/>
        </w:trPr>
        <w:tc>
          <w:tcPr>
            <w:tcW w:w="849" w:type="dxa"/>
            <w:vAlign w:val="center"/>
          </w:tcPr>
          <w:p w14:paraId="460FE62C" w14:textId="77777777" w:rsidR="00816A0F" w:rsidRDefault="00816A0F" w:rsidP="00F50726">
            <w:pPr>
              <w:tabs>
                <w:tab w:val="left" w:pos="0"/>
              </w:tabs>
              <w:jc w:val="center"/>
              <w:rPr>
                <w:bCs/>
              </w:rPr>
            </w:pPr>
            <w:r>
              <w:rPr>
                <w:bCs/>
              </w:rPr>
              <w:t>2</w:t>
            </w:r>
            <w:r w:rsidRPr="00C31251">
              <w:rPr>
                <w:bCs/>
              </w:rPr>
              <w:t>.1.</w:t>
            </w:r>
            <w:r>
              <w:rPr>
                <w:bCs/>
              </w:rPr>
              <w:t>1.</w:t>
            </w:r>
          </w:p>
        </w:tc>
        <w:tc>
          <w:tcPr>
            <w:tcW w:w="2835" w:type="dxa"/>
            <w:vAlign w:val="center"/>
          </w:tcPr>
          <w:p w14:paraId="6AFDFBDA" w14:textId="77777777" w:rsidR="00816A0F" w:rsidRPr="0027691D" w:rsidRDefault="00816A0F" w:rsidP="00F50726">
            <w:pPr>
              <w:tabs>
                <w:tab w:val="left" w:pos="0"/>
              </w:tabs>
              <w:rPr>
                <w:bCs/>
              </w:rPr>
            </w:pPr>
            <w:r w:rsidRPr="00193C6F">
              <w:rPr>
                <w:bCs/>
              </w:rPr>
              <w:t>с полотенцесушителями</w:t>
            </w:r>
          </w:p>
        </w:tc>
        <w:tc>
          <w:tcPr>
            <w:tcW w:w="2979" w:type="dxa"/>
            <w:vAlign w:val="center"/>
          </w:tcPr>
          <w:p w14:paraId="2CB3BA2E" w14:textId="77777777" w:rsidR="00816A0F" w:rsidRPr="00ED0F99" w:rsidRDefault="00816A0F" w:rsidP="00F50726">
            <w:pPr>
              <w:tabs>
                <w:tab w:val="left" w:pos="0"/>
              </w:tabs>
              <w:jc w:val="center"/>
              <w:rPr>
                <w:bCs/>
              </w:rPr>
            </w:pPr>
            <w:r>
              <w:rPr>
                <w:bCs/>
              </w:rPr>
              <w:t>49,87</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5FA446A" w14:textId="77777777" w:rsidR="00816A0F" w:rsidRPr="00ED0F99" w:rsidRDefault="00816A0F" w:rsidP="00F50726">
            <w:pPr>
              <w:tabs>
                <w:tab w:val="left" w:pos="0"/>
              </w:tabs>
              <w:jc w:val="center"/>
              <w:rPr>
                <w:bCs/>
              </w:rPr>
            </w:pPr>
            <w:r w:rsidRPr="00131659">
              <w:t>1501,6</w:t>
            </w:r>
            <w:r>
              <w:t>6</w:t>
            </w:r>
          </w:p>
        </w:tc>
      </w:tr>
      <w:tr w:rsidR="00816A0F" w:rsidRPr="00ED0F99" w14:paraId="7828ECEF" w14:textId="77777777" w:rsidTr="00F50726">
        <w:trPr>
          <w:trHeight w:val="114"/>
        </w:trPr>
        <w:tc>
          <w:tcPr>
            <w:tcW w:w="849" w:type="dxa"/>
            <w:vAlign w:val="center"/>
          </w:tcPr>
          <w:p w14:paraId="6679E24B" w14:textId="77777777" w:rsidR="00816A0F" w:rsidRDefault="00816A0F" w:rsidP="00F50726">
            <w:pPr>
              <w:tabs>
                <w:tab w:val="left" w:pos="0"/>
              </w:tabs>
              <w:jc w:val="center"/>
              <w:rPr>
                <w:bCs/>
              </w:rPr>
            </w:pPr>
            <w:r>
              <w:rPr>
                <w:bCs/>
              </w:rPr>
              <w:t>2.1.2.</w:t>
            </w:r>
          </w:p>
        </w:tc>
        <w:tc>
          <w:tcPr>
            <w:tcW w:w="2835" w:type="dxa"/>
            <w:vAlign w:val="center"/>
          </w:tcPr>
          <w:p w14:paraId="6CEB3594" w14:textId="77777777" w:rsidR="00816A0F" w:rsidRPr="00685323" w:rsidRDefault="00816A0F" w:rsidP="00F50726">
            <w:pPr>
              <w:tabs>
                <w:tab w:val="left" w:pos="0"/>
              </w:tabs>
              <w:rPr>
                <w:bCs/>
              </w:rPr>
            </w:pPr>
            <w:r w:rsidRPr="007438AE">
              <w:t>без полотенцесушителей</w:t>
            </w:r>
          </w:p>
        </w:tc>
        <w:tc>
          <w:tcPr>
            <w:tcW w:w="2979" w:type="dxa"/>
            <w:vAlign w:val="center"/>
          </w:tcPr>
          <w:p w14:paraId="167362E8" w14:textId="77777777" w:rsidR="00816A0F" w:rsidRPr="00ED0F99" w:rsidRDefault="00816A0F" w:rsidP="00F50726">
            <w:pPr>
              <w:tabs>
                <w:tab w:val="left" w:pos="0"/>
              </w:tabs>
              <w:jc w:val="center"/>
              <w:rPr>
                <w:bCs/>
              </w:rPr>
            </w:pPr>
            <w:r>
              <w:rPr>
                <w:bCs/>
              </w:rPr>
              <w:t>49,87</w:t>
            </w:r>
          </w:p>
        </w:tc>
        <w:tc>
          <w:tcPr>
            <w:tcW w:w="2976" w:type="dxa"/>
            <w:tcBorders>
              <w:top w:val="nil"/>
              <w:left w:val="single" w:sz="4" w:space="0" w:color="auto"/>
              <w:bottom w:val="single" w:sz="4" w:space="0" w:color="auto"/>
              <w:right w:val="single" w:sz="4" w:space="0" w:color="auto"/>
            </w:tcBorders>
            <w:shd w:val="clear" w:color="auto" w:fill="auto"/>
          </w:tcPr>
          <w:p w14:paraId="63A626BC" w14:textId="77777777" w:rsidR="00816A0F" w:rsidRPr="00ED0F99" w:rsidRDefault="00816A0F" w:rsidP="00F50726">
            <w:pPr>
              <w:tabs>
                <w:tab w:val="left" w:pos="0"/>
              </w:tabs>
              <w:jc w:val="center"/>
              <w:rPr>
                <w:bCs/>
              </w:rPr>
            </w:pPr>
            <w:r w:rsidRPr="00131659">
              <w:t>1637,43</w:t>
            </w:r>
          </w:p>
        </w:tc>
      </w:tr>
      <w:tr w:rsidR="00816A0F" w14:paraId="0520754E" w14:textId="77777777" w:rsidTr="00F50726">
        <w:trPr>
          <w:trHeight w:val="114"/>
        </w:trPr>
        <w:tc>
          <w:tcPr>
            <w:tcW w:w="849" w:type="dxa"/>
            <w:vAlign w:val="center"/>
          </w:tcPr>
          <w:p w14:paraId="55168994" w14:textId="77777777" w:rsidR="00816A0F" w:rsidRDefault="00816A0F" w:rsidP="00F50726">
            <w:pPr>
              <w:tabs>
                <w:tab w:val="left" w:pos="0"/>
              </w:tabs>
              <w:jc w:val="center"/>
              <w:rPr>
                <w:bCs/>
              </w:rPr>
            </w:pPr>
            <w:r>
              <w:rPr>
                <w:bCs/>
              </w:rPr>
              <w:t>2.2.</w:t>
            </w:r>
          </w:p>
        </w:tc>
        <w:tc>
          <w:tcPr>
            <w:tcW w:w="2835" w:type="dxa"/>
            <w:vAlign w:val="center"/>
          </w:tcPr>
          <w:p w14:paraId="5CA8DD3D" w14:textId="77777777" w:rsidR="00816A0F" w:rsidRDefault="00816A0F" w:rsidP="00F50726">
            <w:pPr>
              <w:tabs>
                <w:tab w:val="left" w:pos="0"/>
              </w:tabs>
              <w:rPr>
                <w:bCs/>
              </w:rPr>
            </w:pPr>
            <w:r>
              <w:rPr>
                <w:bCs/>
              </w:rPr>
              <w:t>С неизолированными стояками</w:t>
            </w:r>
          </w:p>
        </w:tc>
        <w:tc>
          <w:tcPr>
            <w:tcW w:w="5955" w:type="dxa"/>
            <w:gridSpan w:val="2"/>
            <w:vAlign w:val="center"/>
          </w:tcPr>
          <w:p w14:paraId="553C4B45" w14:textId="77777777" w:rsidR="00816A0F" w:rsidRDefault="00816A0F" w:rsidP="00F50726">
            <w:pPr>
              <w:tabs>
                <w:tab w:val="left" w:pos="0"/>
              </w:tabs>
              <w:jc w:val="center"/>
              <w:rPr>
                <w:bCs/>
              </w:rPr>
            </w:pPr>
            <w:r>
              <w:rPr>
                <w:bCs/>
              </w:rPr>
              <w:t>ООО «Тепловая компания», ИНН</w:t>
            </w:r>
            <w:r>
              <w:rPr>
                <w:rFonts w:eastAsiaTheme="minorHAnsi"/>
              </w:rPr>
              <w:t xml:space="preserve"> 4205389843</w:t>
            </w:r>
          </w:p>
        </w:tc>
      </w:tr>
      <w:tr w:rsidR="00816A0F" w:rsidRPr="0054605B" w14:paraId="4304C00D" w14:textId="77777777" w:rsidTr="00F50726">
        <w:trPr>
          <w:trHeight w:val="114"/>
        </w:trPr>
        <w:tc>
          <w:tcPr>
            <w:tcW w:w="849" w:type="dxa"/>
            <w:vAlign w:val="center"/>
          </w:tcPr>
          <w:p w14:paraId="4940DFA4" w14:textId="77777777" w:rsidR="00816A0F" w:rsidRDefault="00816A0F" w:rsidP="00F50726">
            <w:pPr>
              <w:tabs>
                <w:tab w:val="left" w:pos="0"/>
              </w:tabs>
              <w:jc w:val="center"/>
              <w:rPr>
                <w:bCs/>
              </w:rPr>
            </w:pPr>
            <w:r>
              <w:rPr>
                <w:bCs/>
              </w:rPr>
              <w:t>2.2.1.</w:t>
            </w:r>
          </w:p>
        </w:tc>
        <w:tc>
          <w:tcPr>
            <w:tcW w:w="2835" w:type="dxa"/>
            <w:vAlign w:val="center"/>
          </w:tcPr>
          <w:p w14:paraId="58D07A28" w14:textId="77777777" w:rsidR="00816A0F" w:rsidRDefault="00816A0F" w:rsidP="00F50726">
            <w:pPr>
              <w:tabs>
                <w:tab w:val="left" w:pos="0"/>
              </w:tabs>
              <w:rPr>
                <w:bCs/>
              </w:rPr>
            </w:pPr>
            <w:r w:rsidRPr="00E90E67">
              <w:t>с полотенцесушителями</w:t>
            </w:r>
          </w:p>
        </w:tc>
        <w:tc>
          <w:tcPr>
            <w:tcW w:w="2979" w:type="dxa"/>
            <w:vAlign w:val="center"/>
          </w:tcPr>
          <w:p w14:paraId="50EB39BB" w14:textId="77777777" w:rsidR="00816A0F" w:rsidRPr="0054605B" w:rsidRDefault="00816A0F" w:rsidP="00F50726">
            <w:pPr>
              <w:tabs>
                <w:tab w:val="left" w:pos="0"/>
              </w:tabs>
              <w:jc w:val="center"/>
              <w:rPr>
                <w:bCs/>
              </w:rPr>
            </w:pPr>
            <w:r>
              <w:rPr>
                <w:bCs/>
              </w:rPr>
              <w:t>49,87</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B1295AB" w14:textId="77777777" w:rsidR="00816A0F" w:rsidRPr="0054605B" w:rsidRDefault="00816A0F" w:rsidP="00F50726">
            <w:pPr>
              <w:tabs>
                <w:tab w:val="left" w:pos="0"/>
              </w:tabs>
              <w:jc w:val="center"/>
              <w:rPr>
                <w:bCs/>
              </w:rPr>
            </w:pPr>
            <w:r w:rsidRPr="00A17BE5">
              <w:t>1386,68</w:t>
            </w:r>
          </w:p>
        </w:tc>
      </w:tr>
      <w:tr w:rsidR="00816A0F" w:rsidRPr="0054605B" w14:paraId="1E9D2BA4" w14:textId="77777777" w:rsidTr="00F50726">
        <w:trPr>
          <w:trHeight w:val="114"/>
        </w:trPr>
        <w:tc>
          <w:tcPr>
            <w:tcW w:w="849" w:type="dxa"/>
            <w:vAlign w:val="center"/>
          </w:tcPr>
          <w:p w14:paraId="2848812D" w14:textId="77777777" w:rsidR="00816A0F" w:rsidRDefault="00816A0F" w:rsidP="00F50726">
            <w:pPr>
              <w:tabs>
                <w:tab w:val="left" w:pos="0"/>
              </w:tabs>
              <w:jc w:val="center"/>
              <w:rPr>
                <w:bCs/>
              </w:rPr>
            </w:pPr>
            <w:r>
              <w:rPr>
                <w:bCs/>
              </w:rPr>
              <w:t>2.2.2.</w:t>
            </w:r>
          </w:p>
        </w:tc>
        <w:tc>
          <w:tcPr>
            <w:tcW w:w="2835" w:type="dxa"/>
            <w:vAlign w:val="center"/>
          </w:tcPr>
          <w:p w14:paraId="009055A5" w14:textId="77777777" w:rsidR="00816A0F" w:rsidRDefault="00816A0F" w:rsidP="00F50726">
            <w:pPr>
              <w:tabs>
                <w:tab w:val="left" w:pos="0"/>
              </w:tabs>
              <w:rPr>
                <w:bCs/>
              </w:rPr>
            </w:pPr>
            <w:r w:rsidRPr="00E90E67">
              <w:t>без полотенцесушителей</w:t>
            </w:r>
          </w:p>
        </w:tc>
        <w:tc>
          <w:tcPr>
            <w:tcW w:w="2979" w:type="dxa"/>
            <w:vAlign w:val="center"/>
          </w:tcPr>
          <w:p w14:paraId="3C325A8E" w14:textId="77777777" w:rsidR="00816A0F" w:rsidRPr="0054605B" w:rsidRDefault="00816A0F" w:rsidP="00F50726">
            <w:pPr>
              <w:tabs>
                <w:tab w:val="left" w:pos="0"/>
              </w:tabs>
              <w:jc w:val="center"/>
              <w:rPr>
                <w:bCs/>
              </w:rPr>
            </w:pPr>
            <w:r>
              <w:rPr>
                <w:bCs/>
              </w:rPr>
              <w:t>49,87</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2C8DB97" w14:textId="77777777" w:rsidR="00816A0F" w:rsidRPr="0054605B" w:rsidRDefault="00816A0F" w:rsidP="00F50726">
            <w:pPr>
              <w:tabs>
                <w:tab w:val="left" w:pos="0"/>
              </w:tabs>
              <w:jc w:val="center"/>
              <w:rPr>
                <w:bCs/>
              </w:rPr>
            </w:pPr>
            <w:r w:rsidRPr="00A17BE5">
              <w:t>1514,21</w:t>
            </w:r>
          </w:p>
        </w:tc>
      </w:tr>
    </w:tbl>
    <w:bookmarkEnd w:id="280"/>
    <w:bookmarkEnd w:id="283"/>
    <w:p w14:paraId="0E9FE8C1" w14:textId="77777777" w:rsidR="00816A0F" w:rsidRDefault="00816A0F" w:rsidP="00816A0F">
      <w:pPr>
        <w:spacing w:before="120"/>
        <w:ind w:firstLine="709"/>
        <w:jc w:val="both"/>
      </w:pPr>
      <w:r w:rsidRPr="00F62593">
        <w:rPr>
          <w:sz w:val="28"/>
          <w:szCs w:val="28"/>
        </w:rPr>
        <w:t xml:space="preserve">* Льготные </w:t>
      </w:r>
      <w:r>
        <w:rPr>
          <w:sz w:val="28"/>
          <w:szCs w:val="28"/>
        </w:rPr>
        <w:t>цены (</w:t>
      </w:r>
      <w:r w:rsidRPr="00F62593">
        <w:rPr>
          <w:sz w:val="28"/>
          <w:szCs w:val="28"/>
        </w:rPr>
        <w:t>тарифы</w:t>
      </w:r>
      <w:r>
        <w:rPr>
          <w:sz w:val="28"/>
          <w:szCs w:val="28"/>
        </w:rPr>
        <w:t>)</w:t>
      </w:r>
      <w:r w:rsidRPr="00F62593">
        <w:rPr>
          <w:sz w:val="28"/>
          <w:szCs w:val="28"/>
        </w:rPr>
        <w:t xml:space="preserve"> установлены с учетом пункта 6 статьи 168 Налогового кодекса Российской Федерации (часть вторая).</w:t>
      </w:r>
      <w:r w:rsidRPr="00387C74">
        <w:t xml:space="preserve"> </w:t>
      </w:r>
    </w:p>
    <w:p w14:paraId="27B0F41B" w14:textId="77777777" w:rsidR="00816A0F" w:rsidRDefault="00816A0F" w:rsidP="00816A0F">
      <w:pPr>
        <w:tabs>
          <w:tab w:val="left" w:pos="1365"/>
        </w:tabs>
        <w:ind w:firstLine="709"/>
        <w:jc w:val="both"/>
        <w:rPr>
          <w:sz w:val="28"/>
          <w:szCs w:val="28"/>
        </w:rPr>
      </w:pPr>
      <w:bookmarkStart w:id="284" w:name="_Hlk175908628"/>
      <w:r w:rsidRPr="003D64CF">
        <w:rPr>
          <w:sz w:val="28"/>
          <w:szCs w:val="28"/>
        </w:rPr>
        <w:t>**</w:t>
      </w:r>
      <w:r>
        <w:rPr>
          <w:sz w:val="28"/>
          <w:szCs w:val="28"/>
        </w:rPr>
        <w:t xml:space="preserve"> </w:t>
      </w:r>
      <w:r w:rsidRPr="003D64CF">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284"/>
    <w:p w14:paraId="4A9167EE" w14:textId="77777777" w:rsidR="00816A0F" w:rsidRDefault="00816A0F" w:rsidP="00816A0F">
      <w:pPr>
        <w:ind w:firstLine="709"/>
        <w:jc w:val="both"/>
        <w:rPr>
          <w:sz w:val="28"/>
          <w:szCs w:val="28"/>
        </w:rPr>
      </w:pPr>
      <w:r w:rsidRPr="00387C74">
        <w:rPr>
          <w:sz w:val="28"/>
          <w:szCs w:val="28"/>
        </w:rPr>
        <w:t>*</w:t>
      </w:r>
      <w:r>
        <w:rPr>
          <w:sz w:val="28"/>
          <w:szCs w:val="28"/>
        </w:rPr>
        <w:t>**</w:t>
      </w:r>
      <w:r w:rsidRPr="00387C74">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w:t>
      </w:r>
      <w:r>
        <w:rPr>
          <w:sz w:val="28"/>
          <w:szCs w:val="28"/>
        </w:rPr>
        <w:t>13</w:t>
      </w:r>
      <w:r w:rsidRPr="00387C74">
        <w:rPr>
          <w:sz w:val="28"/>
          <w:szCs w:val="28"/>
        </w:rPr>
        <w:t>.1</w:t>
      </w:r>
      <w:r>
        <w:rPr>
          <w:sz w:val="28"/>
          <w:szCs w:val="28"/>
        </w:rPr>
        <w:t>1</w:t>
      </w:r>
      <w:r w:rsidRPr="00387C74">
        <w:rPr>
          <w:sz w:val="28"/>
          <w:szCs w:val="28"/>
        </w:rPr>
        <w:t>.201</w:t>
      </w:r>
      <w:r>
        <w:rPr>
          <w:sz w:val="28"/>
          <w:szCs w:val="28"/>
        </w:rPr>
        <w:t>9</w:t>
      </w:r>
      <w:r w:rsidRPr="00387C74">
        <w:rPr>
          <w:sz w:val="28"/>
          <w:szCs w:val="28"/>
        </w:rPr>
        <w:t xml:space="preserve"> № 4</w:t>
      </w:r>
      <w:r>
        <w:rPr>
          <w:sz w:val="28"/>
          <w:szCs w:val="28"/>
        </w:rPr>
        <w:t>10</w:t>
      </w:r>
      <w:r w:rsidRPr="00387C74">
        <w:rPr>
          <w:sz w:val="28"/>
          <w:szCs w:val="28"/>
        </w:rPr>
        <w:t xml:space="preserve">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w:t>
      </w:r>
      <w:r>
        <w:rPr>
          <w:sz w:val="28"/>
          <w:szCs w:val="28"/>
        </w:rPr>
        <w:t xml:space="preserve">на территории Беловского, </w:t>
      </w:r>
      <w:r>
        <w:rPr>
          <w:sz w:val="28"/>
          <w:szCs w:val="28"/>
        </w:rPr>
        <w:lastRenderedPageBreak/>
        <w:t xml:space="preserve">Кемеровского, Новокузнецкого, </w:t>
      </w:r>
      <w:proofErr w:type="spellStart"/>
      <w:r>
        <w:rPr>
          <w:sz w:val="28"/>
          <w:szCs w:val="28"/>
        </w:rPr>
        <w:t>Мысковского</w:t>
      </w:r>
      <w:proofErr w:type="spellEnd"/>
      <w:r>
        <w:rPr>
          <w:sz w:val="28"/>
          <w:szCs w:val="28"/>
        </w:rPr>
        <w:t xml:space="preserve">, </w:t>
      </w:r>
      <w:proofErr w:type="spellStart"/>
      <w:r>
        <w:rPr>
          <w:sz w:val="28"/>
          <w:szCs w:val="28"/>
        </w:rPr>
        <w:t>Полысаевского</w:t>
      </w:r>
      <w:proofErr w:type="spellEnd"/>
      <w:r>
        <w:rPr>
          <w:sz w:val="28"/>
          <w:szCs w:val="28"/>
        </w:rPr>
        <w:t xml:space="preserve">, </w:t>
      </w:r>
      <w:proofErr w:type="spellStart"/>
      <w:r>
        <w:rPr>
          <w:sz w:val="28"/>
          <w:szCs w:val="28"/>
        </w:rPr>
        <w:t>Тайгинского</w:t>
      </w:r>
      <w:proofErr w:type="spellEnd"/>
      <w:r>
        <w:rPr>
          <w:sz w:val="28"/>
          <w:szCs w:val="28"/>
        </w:rPr>
        <w:t xml:space="preserve"> городских округов</w:t>
      </w:r>
      <w:r w:rsidRPr="00387C74">
        <w:rPr>
          <w:sz w:val="28"/>
          <w:szCs w:val="28"/>
        </w:rPr>
        <w:t>».</w:t>
      </w:r>
    </w:p>
    <w:p w14:paraId="3CA2D544" w14:textId="36A07F9A" w:rsidR="004E0C53" w:rsidRPr="004E0C53" w:rsidRDefault="00816A0F" w:rsidP="00816A0F">
      <w:pPr>
        <w:tabs>
          <w:tab w:val="left" w:pos="1365"/>
        </w:tabs>
        <w:ind w:firstLine="709"/>
        <w:jc w:val="both"/>
        <w:rPr>
          <w:sz w:val="28"/>
          <w:szCs w:val="28"/>
        </w:rPr>
      </w:pPr>
      <w:r w:rsidRPr="00800536">
        <w:rPr>
          <w:sz w:val="28"/>
          <w:szCs w:val="28"/>
        </w:rPr>
        <w:t>**</w:t>
      </w:r>
      <w:r>
        <w:rPr>
          <w:sz w:val="28"/>
          <w:szCs w:val="28"/>
        </w:rPr>
        <w:t>**</w:t>
      </w:r>
      <w:r w:rsidRPr="00800536">
        <w:rPr>
          <w:sz w:val="28"/>
          <w:szCs w:val="28"/>
        </w:rPr>
        <w:t xml:space="preserve"> </w:t>
      </w:r>
      <w:r>
        <w:rPr>
          <w:sz w:val="28"/>
          <w:szCs w:val="28"/>
        </w:rPr>
        <w:t xml:space="preserve">Льготные </w:t>
      </w:r>
      <w:r w:rsidRPr="00800536">
        <w:rPr>
          <w:sz w:val="28"/>
          <w:szCs w:val="28"/>
        </w:rPr>
        <w:t>цены (тарифы)</w:t>
      </w:r>
      <w:r>
        <w:rPr>
          <w:sz w:val="28"/>
          <w:szCs w:val="28"/>
        </w:rPr>
        <w:t xml:space="preserve"> действуют с 26.09.2024 по 31.12.2024</w:t>
      </w:r>
      <w:r w:rsidRPr="00800536">
        <w:rPr>
          <w:sz w:val="28"/>
          <w:szCs w:val="28"/>
        </w:rPr>
        <w:t>.</w:t>
      </w:r>
      <w:r>
        <w:rPr>
          <w:sz w:val="28"/>
          <w:szCs w:val="28"/>
        </w:rPr>
        <w:t>».</w:t>
      </w:r>
    </w:p>
    <w:sectPr w:rsidR="004E0C53" w:rsidRPr="004E0C53" w:rsidSect="002A6E37">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F0FEB" w14:textId="77777777" w:rsidR="009E21BB" w:rsidRDefault="009E21BB" w:rsidP="00377397">
      <w:r>
        <w:separator/>
      </w:r>
    </w:p>
  </w:endnote>
  <w:endnote w:type="continuationSeparator" w:id="0">
    <w:p w14:paraId="36B76412" w14:textId="77777777" w:rsidR="009E21BB" w:rsidRDefault="009E21BB"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02B08" w14:textId="77777777" w:rsidR="000D26A5" w:rsidRDefault="000D26A5">
    <w:pPr>
      <w:pStyle w:val="ab"/>
      <w:framePr w:wrap="around" w:vAnchor="text" w:hAnchor="margin" w:xAlign="center" w:y="1"/>
      <w:rPr>
        <w:rStyle w:val="af9"/>
      </w:rPr>
    </w:pPr>
    <w:r>
      <w:fldChar w:fldCharType="begin"/>
    </w:r>
    <w:r>
      <w:rPr>
        <w:rStyle w:val="af9"/>
      </w:rPr>
      <w:instrText xml:space="preserve">PAGE  </w:instrText>
    </w:r>
    <w:r>
      <w:fldChar w:fldCharType="end"/>
    </w:r>
  </w:p>
  <w:p w14:paraId="699FA35A" w14:textId="77777777" w:rsidR="000D26A5" w:rsidRDefault="000D26A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05D4B" w14:textId="77777777" w:rsidR="00C124CD" w:rsidRDefault="00C124CD" w:rsidP="00161C8C">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7187E9E6" w14:textId="77777777" w:rsidR="00C124CD" w:rsidRDefault="00C124C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EBE6" w14:textId="77777777" w:rsidR="00C124CD" w:rsidRDefault="00C124CD">
    <w:pPr>
      <w:pStyle w:val="ab"/>
    </w:pPr>
  </w:p>
  <w:p w14:paraId="1F17B677" w14:textId="77777777" w:rsidR="00C124CD" w:rsidRDefault="00C124CD">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6DB6" w14:textId="77777777" w:rsidR="00C124CD" w:rsidRDefault="00C124CD"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0D17BF07" w14:textId="77777777" w:rsidR="00C124CD" w:rsidRDefault="00C124C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A29FA" w14:textId="77777777" w:rsidR="009E21BB" w:rsidRDefault="009E21BB" w:rsidP="00377397">
      <w:r>
        <w:separator/>
      </w:r>
    </w:p>
  </w:footnote>
  <w:footnote w:type="continuationSeparator" w:id="0">
    <w:p w14:paraId="113F7BDA" w14:textId="77777777" w:rsidR="009E21BB" w:rsidRDefault="009E21BB"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9B64D" w14:textId="77777777" w:rsidR="000D26A5" w:rsidRDefault="000D26A5">
    <w:pPr>
      <w:pStyle w:val="a9"/>
      <w:jc w:val="center"/>
    </w:pPr>
    <w:r>
      <w:fldChar w:fldCharType="begin"/>
    </w:r>
    <w:r>
      <w:instrText>PAGE   \* MERGEFORMAT</w:instrText>
    </w:r>
    <w:r>
      <w:fldChar w:fldCharType="separate"/>
    </w:r>
    <w:r>
      <w:t>2</w:t>
    </w:r>
    <w:r>
      <w:fldChar w:fldCharType="end"/>
    </w:r>
  </w:p>
  <w:p w14:paraId="26D363C4" w14:textId="77777777" w:rsidR="000D26A5" w:rsidRDefault="000D26A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996012"/>
      <w:docPartObj>
        <w:docPartGallery w:val="Page Numbers (Top of Page)"/>
        <w:docPartUnique/>
      </w:docPartObj>
    </w:sdtPr>
    <w:sdtContent>
      <w:p w14:paraId="0DD667F7" w14:textId="77777777" w:rsidR="00353E5E" w:rsidRDefault="00353E5E">
        <w:pPr>
          <w:pStyle w:val="a9"/>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78DB" w14:textId="77777777" w:rsidR="00C124CD" w:rsidRDefault="00C124CD">
    <w:pPr>
      <w:pStyle w:val="a9"/>
      <w:jc w:val="center"/>
    </w:pPr>
    <w:r>
      <w:fldChar w:fldCharType="begin"/>
    </w:r>
    <w:r>
      <w:instrText>PAGE   \* MERGEFORMAT</w:instrText>
    </w:r>
    <w:r>
      <w:fldChar w:fldCharType="separate"/>
    </w:r>
    <w:r w:rsidRPr="00590386">
      <w:rPr>
        <w:noProof/>
      </w:rPr>
      <w:t>3</w:t>
    </w:r>
    <w:r>
      <w:fldChar w:fldCharType="end"/>
    </w:r>
  </w:p>
  <w:p w14:paraId="786E30AA" w14:textId="77777777" w:rsidR="00C124CD" w:rsidRDefault="00C124C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B1E52" w14:textId="77777777" w:rsidR="00C124CD" w:rsidRDefault="00C124CD">
    <w:pPr>
      <w:pStyle w:val="a9"/>
      <w:jc w:val="center"/>
    </w:pPr>
    <w:r>
      <w:fldChar w:fldCharType="begin"/>
    </w:r>
    <w:r>
      <w:instrText>PAGE   \* MERGEFORMAT</w:instrText>
    </w:r>
    <w:r>
      <w:fldChar w:fldCharType="separate"/>
    </w:r>
    <w:r w:rsidRPr="00590386">
      <w:rPr>
        <w:noProof/>
      </w:rPr>
      <w:t>17</w:t>
    </w:r>
    <w:r>
      <w:fldChar w:fldCharType="end"/>
    </w:r>
  </w:p>
  <w:p w14:paraId="1DD6F626" w14:textId="77777777" w:rsidR="00C124CD" w:rsidRDefault="00C124CD">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79DB9AC9" w14:textId="77777777" w:rsidR="00A55C07" w:rsidRDefault="00A55C07">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78CE0694" w14:textId="77777777" w:rsidR="00A55C07" w:rsidRDefault="00A55C07">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1364324"/>
      <w:docPartObj>
        <w:docPartGallery w:val="Page Numbers (Top of Page)"/>
        <w:docPartUnique/>
      </w:docPartObj>
    </w:sdtPr>
    <w:sdtContent>
      <w:p w14:paraId="1DD24B1A" w14:textId="77777777" w:rsidR="00A55C07" w:rsidRDefault="00A55C07">
        <w:pPr>
          <w:pStyle w:val="a9"/>
          <w:jc w:val="center"/>
        </w:pPr>
        <w:r>
          <w:fldChar w:fldCharType="begin"/>
        </w:r>
        <w:r>
          <w:instrText>PAGE   \* MERGEFORMAT</w:instrText>
        </w:r>
        <w:r>
          <w:fldChar w:fldCharType="separate"/>
        </w:r>
        <w:r>
          <w:t>2</w:t>
        </w:r>
        <w:r>
          <w:fldChar w:fldCharType="end"/>
        </w:r>
      </w:p>
    </w:sdtContent>
  </w:sdt>
  <w:p w14:paraId="2797E6AF" w14:textId="77777777" w:rsidR="00A55C07" w:rsidRDefault="00A55C07">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554926"/>
      <w:docPartObj>
        <w:docPartGallery w:val="Page Numbers (Top of Page)"/>
        <w:docPartUnique/>
      </w:docPartObj>
    </w:sdtPr>
    <w:sdtContent>
      <w:p w14:paraId="17B9CDA2" w14:textId="77777777" w:rsidR="00A55C07" w:rsidRPr="00351673" w:rsidRDefault="00A55C07">
        <w:pPr>
          <w:pStyle w:val="a9"/>
          <w:jc w:val="center"/>
        </w:pPr>
        <w:r w:rsidRPr="00351673">
          <w:fldChar w:fldCharType="begin"/>
        </w:r>
        <w:r w:rsidRPr="00351673">
          <w:instrText>PAGE   \* MERGEFORMAT</w:instrText>
        </w:r>
        <w:r w:rsidRPr="00351673">
          <w:fldChar w:fldCharType="separate"/>
        </w:r>
        <w:r>
          <w:rPr>
            <w:noProof/>
          </w:rPr>
          <w:t>16</w:t>
        </w:r>
        <w:r w:rsidRPr="00351673">
          <w:fldChar w:fldCharType="end"/>
        </w:r>
      </w:p>
    </w:sdtContent>
  </w:sdt>
  <w:p w14:paraId="4E128B27" w14:textId="77777777" w:rsidR="00A55C07" w:rsidRDefault="00A55C0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5"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6"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7" w15:restartNumberingAfterBreak="0">
    <w:nsid w:val="0009105C"/>
    <w:multiLevelType w:val="multilevel"/>
    <w:tmpl w:val="A6BA9F66"/>
    <w:lvl w:ilvl="0">
      <w:start w:val="7"/>
      <w:numFmt w:val="decimal"/>
      <w:lvlText w:val="%1."/>
      <w:lvlJc w:val="left"/>
      <w:pPr>
        <w:ind w:left="450" w:hanging="450"/>
      </w:pPr>
      <w:rPr>
        <w:rFonts w:hint="default"/>
        <w:b w:val="0"/>
      </w:rPr>
    </w:lvl>
    <w:lvl w:ilvl="1">
      <w:start w:val="4"/>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8"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0"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011B1832"/>
    <w:multiLevelType w:val="hybridMultilevel"/>
    <w:tmpl w:val="7C2E7F28"/>
    <w:lvl w:ilvl="0" w:tplc="961A078A">
      <w:start w:val="1"/>
      <w:numFmt w:val="decimal"/>
      <w:lvlText w:val="Таблица %1."/>
      <w:lvlJc w:val="left"/>
      <w:pPr>
        <w:ind w:left="144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4"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1B82CE7"/>
    <w:multiLevelType w:val="hybridMultilevel"/>
    <w:tmpl w:val="23DE3D6A"/>
    <w:lvl w:ilvl="0" w:tplc="29748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1"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79517C4"/>
    <w:multiLevelType w:val="hybridMultilevel"/>
    <w:tmpl w:val="31AE603E"/>
    <w:lvl w:ilvl="0" w:tplc="333E1B2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9763380"/>
    <w:multiLevelType w:val="hybridMultilevel"/>
    <w:tmpl w:val="DDC8C86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098B379D"/>
    <w:multiLevelType w:val="hybridMultilevel"/>
    <w:tmpl w:val="442A7374"/>
    <w:lvl w:ilvl="0" w:tplc="745415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E4778D8"/>
    <w:multiLevelType w:val="hybridMultilevel"/>
    <w:tmpl w:val="F738D6E2"/>
    <w:lvl w:ilvl="0" w:tplc="434AF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FB827B2"/>
    <w:multiLevelType w:val="hybridMultilevel"/>
    <w:tmpl w:val="5374E0CA"/>
    <w:lvl w:ilvl="0" w:tplc="D0BA2986">
      <w:start w:val="5"/>
      <w:numFmt w:val="decimal"/>
      <w:lvlText w:val="Таблица %1."/>
      <w:lvlJc w:val="left"/>
      <w:pPr>
        <w:ind w:left="144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10DA39CD"/>
    <w:multiLevelType w:val="hybridMultilevel"/>
    <w:tmpl w:val="0D364408"/>
    <w:lvl w:ilvl="0" w:tplc="374E09C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47"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3857B1E"/>
    <w:multiLevelType w:val="hybridMultilevel"/>
    <w:tmpl w:val="A7A02D10"/>
    <w:lvl w:ilvl="0" w:tplc="A5AE97F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3944735"/>
    <w:multiLevelType w:val="hybridMultilevel"/>
    <w:tmpl w:val="93AC98F8"/>
    <w:lvl w:ilvl="0" w:tplc="49827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140653B7"/>
    <w:multiLevelType w:val="hybridMultilevel"/>
    <w:tmpl w:val="942E0F5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3"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56"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65D0F9B"/>
    <w:multiLevelType w:val="hybridMultilevel"/>
    <w:tmpl w:val="D44280F4"/>
    <w:lvl w:ilvl="0" w:tplc="CE3C6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62"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3"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6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8FB7D6F"/>
    <w:multiLevelType w:val="hybridMultilevel"/>
    <w:tmpl w:val="6242DF20"/>
    <w:lvl w:ilvl="0" w:tplc="09844C24">
      <w:start w:val="2029"/>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15:restartNumberingAfterBreak="0">
    <w:nsid w:val="197719A5"/>
    <w:multiLevelType w:val="hybridMultilevel"/>
    <w:tmpl w:val="0EB48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71" w15:restartNumberingAfterBreak="0">
    <w:nsid w:val="1A4D2162"/>
    <w:multiLevelType w:val="hybridMultilevel"/>
    <w:tmpl w:val="81D67B7E"/>
    <w:lvl w:ilvl="0" w:tplc="F2B495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3"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BEC531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0"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2"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53806D4"/>
    <w:multiLevelType w:val="hybridMultilevel"/>
    <w:tmpl w:val="E842AD24"/>
    <w:lvl w:ilvl="0" w:tplc="ECB8FD5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6D868D8"/>
    <w:multiLevelType w:val="hybridMultilevel"/>
    <w:tmpl w:val="AD44A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0" w15:restartNumberingAfterBreak="0">
    <w:nsid w:val="293A5DC6"/>
    <w:multiLevelType w:val="hybridMultilevel"/>
    <w:tmpl w:val="0F348D5E"/>
    <w:lvl w:ilvl="0" w:tplc="E028E5C0">
      <w:start w:val="1"/>
      <w:numFmt w:val="decimal"/>
      <w:lvlText w:val="Таблиц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9F42280"/>
    <w:multiLevelType w:val="hybridMultilevel"/>
    <w:tmpl w:val="61CE7A7C"/>
    <w:lvl w:ilvl="0" w:tplc="CE38B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0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6" w15:restartNumberingAfterBreak="0">
    <w:nsid w:val="2BC96F33"/>
    <w:multiLevelType w:val="hybridMultilevel"/>
    <w:tmpl w:val="51D84246"/>
    <w:lvl w:ilvl="0" w:tplc="21AE5C9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8"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C7E18BC"/>
    <w:multiLevelType w:val="hybridMultilevel"/>
    <w:tmpl w:val="8ACAF97E"/>
    <w:lvl w:ilvl="0" w:tplc="9078C0C2">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2CDD6546"/>
    <w:multiLevelType w:val="multilevel"/>
    <w:tmpl w:val="042A3A8A"/>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2"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D735DD9"/>
    <w:multiLevelType w:val="hybridMultilevel"/>
    <w:tmpl w:val="4A062582"/>
    <w:lvl w:ilvl="0" w:tplc="27AEA22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17"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9" w15:restartNumberingAfterBreak="0">
    <w:nsid w:val="2E693E49"/>
    <w:multiLevelType w:val="hybridMultilevel"/>
    <w:tmpl w:val="2278E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1" w15:restartNumberingAfterBreak="0">
    <w:nsid w:val="2F760B18"/>
    <w:multiLevelType w:val="hybridMultilevel"/>
    <w:tmpl w:val="1CC4F97C"/>
    <w:lvl w:ilvl="0" w:tplc="BF2C6A78">
      <w:start w:val="1"/>
      <w:numFmt w:val="decimal"/>
      <w:lvlText w:val="Таблица %1."/>
      <w:lvlJc w:val="left"/>
      <w:pPr>
        <w:ind w:left="927" w:hanging="360"/>
      </w:pPr>
      <w:rPr>
        <w:rFonts w:hint="default"/>
        <w:b w:val="0"/>
        <w:bCs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2F964871"/>
    <w:multiLevelType w:val="hybridMultilevel"/>
    <w:tmpl w:val="975059C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4"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15:restartNumberingAfterBreak="0">
    <w:nsid w:val="30CB11B9"/>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0DC13BC"/>
    <w:multiLevelType w:val="hybridMultilevel"/>
    <w:tmpl w:val="64743316"/>
    <w:lvl w:ilvl="0" w:tplc="8D3CA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31210AD8"/>
    <w:multiLevelType w:val="hybridMultilevel"/>
    <w:tmpl w:val="6180F2FA"/>
    <w:lvl w:ilvl="0" w:tplc="1C0E905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3142007B"/>
    <w:multiLevelType w:val="hybridMultilevel"/>
    <w:tmpl w:val="8CB46C48"/>
    <w:lvl w:ilvl="0" w:tplc="E99EF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3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31E852C4"/>
    <w:multiLevelType w:val="hybridMultilevel"/>
    <w:tmpl w:val="6CCA0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323A0682"/>
    <w:multiLevelType w:val="hybridMultilevel"/>
    <w:tmpl w:val="A152539A"/>
    <w:lvl w:ilvl="0" w:tplc="8F984020">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36"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7" w15:restartNumberingAfterBreak="0">
    <w:nsid w:val="33557366"/>
    <w:multiLevelType w:val="hybridMultilevel"/>
    <w:tmpl w:val="C9E866FE"/>
    <w:lvl w:ilvl="0" w:tplc="B70E3D6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3935DA4"/>
    <w:multiLevelType w:val="hybridMultilevel"/>
    <w:tmpl w:val="F620F16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4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2"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7"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36CD220A"/>
    <w:multiLevelType w:val="multilevel"/>
    <w:tmpl w:val="35E850CE"/>
    <w:lvl w:ilvl="0">
      <w:start w:val="3"/>
      <w:numFmt w:val="decimal"/>
      <w:lvlText w:val="%1"/>
      <w:lvlJc w:val="left"/>
      <w:pPr>
        <w:ind w:left="405" w:hanging="405"/>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49" w15:restartNumberingAfterBreak="0">
    <w:nsid w:val="37004AA7"/>
    <w:multiLevelType w:val="hybridMultilevel"/>
    <w:tmpl w:val="1D1C1F14"/>
    <w:lvl w:ilvl="0" w:tplc="23BEBD2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0"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1"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37E64484"/>
    <w:multiLevelType w:val="hybridMultilevel"/>
    <w:tmpl w:val="5316E082"/>
    <w:lvl w:ilvl="0" w:tplc="60C61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3"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4" w15:restartNumberingAfterBreak="0">
    <w:nsid w:val="38F55864"/>
    <w:multiLevelType w:val="hybridMultilevel"/>
    <w:tmpl w:val="6E52DA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5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5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8" w15:restartNumberingAfterBreak="0">
    <w:nsid w:val="3A3261C2"/>
    <w:multiLevelType w:val="hybridMultilevel"/>
    <w:tmpl w:val="4B8819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3B2A789B"/>
    <w:multiLevelType w:val="hybridMultilevel"/>
    <w:tmpl w:val="2A240C3E"/>
    <w:lvl w:ilvl="0" w:tplc="939068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3B3525B8"/>
    <w:multiLevelType w:val="multilevel"/>
    <w:tmpl w:val="881E5CF4"/>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4"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6"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7"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69"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0"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3"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40577DB1"/>
    <w:multiLevelType w:val="hybridMultilevel"/>
    <w:tmpl w:val="E0384E36"/>
    <w:lvl w:ilvl="0" w:tplc="1062F52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6" w15:restartNumberingAfterBreak="0">
    <w:nsid w:val="41DD6FF0"/>
    <w:multiLevelType w:val="multilevel"/>
    <w:tmpl w:val="9EC8CD28"/>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7"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8"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20A47C8"/>
    <w:multiLevelType w:val="hybridMultilevel"/>
    <w:tmpl w:val="611873C2"/>
    <w:lvl w:ilvl="0" w:tplc="840AE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0"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1"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5" w15:restartNumberingAfterBreak="0">
    <w:nsid w:val="445A6A11"/>
    <w:multiLevelType w:val="hybridMultilevel"/>
    <w:tmpl w:val="A3824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4FA6186"/>
    <w:multiLevelType w:val="hybridMultilevel"/>
    <w:tmpl w:val="EED4033A"/>
    <w:lvl w:ilvl="0" w:tplc="09AA27DE">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8"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9"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0"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3"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9" w15:restartNumberingAfterBreak="0">
    <w:nsid w:val="480C3E5F"/>
    <w:multiLevelType w:val="multilevel"/>
    <w:tmpl w:val="8138C152"/>
    <w:lvl w:ilvl="0">
      <w:start w:val="7"/>
      <w:numFmt w:val="decimal"/>
      <w:lvlText w:val="%1."/>
      <w:lvlJc w:val="left"/>
      <w:pPr>
        <w:ind w:left="480" w:hanging="480"/>
      </w:pPr>
      <w:rPr>
        <w:rFonts w:hint="default"/>
        <w:color w:val="auto"/>
        <w:sz w:val="32"/>
      </w:rPr>
    </w:lvl>
    <w:lvl w:ilvl="1">
      <w:start w:val="1"/>
      <w:numFmt w:val="decimal"/>
      <w:lvlText w:val="%1.%2."/>
      <w:lvlJc w:val="left"/>
      <w:pPr>
        <w:ind w:left="1004" w:hanging="720"/>
      </w:pPr>
      <w:rPr>
        <w:rFonts w:hint="default"/>
        <w:color w:val="auto"/>
        <w:sz w:val="32"/>
      </w:rPr>
    </w:lvl>
    <w:lvl w:ilvl="2">
      <w:start w:val="1"/>
      <w:numFmt w:val="decimal"/>
      <w:lvlText w:val="%1.%2.%3."/>
      <w:lvlJc w:val="left"/>
      <w:pPr>
        <w:ind w:left="1572" w:hanging="720"/>
      </w:pPr>
      <w:rPr>
        <w:rFonts w:hint="default"/>
        <w:b/>
        <w:bCs/>
        <w:color w:val="auto"/>
        <w:sz w:val="28"/>
        <w:szCs w:val="28"/>
      </w:rPr>
    </w:lvl>
    <w:lvl w:ilvl="3">
      <w:start w:val="1"/>
      <w:numFmt w:val="decimal"/>
      <w:lvlText w:val="%1.%2.%3.%4."/>
      <w:lvlJc w:val="left"/>
      <w:pPr>
        <w:ind w:left="2358" w:hanging="1080"/>
      </w:pPr>
      <w:rPr>
        <w:rFonts w:hint="default"/>
        <w:color w:val="auto"/>
        <w:sz w:val="32"/>
      </w:rPr>
    </w:lvl>
    <w:lvl w:ilvl="4">
      <w:start w:val="1"/>
      <w:numFmt w:val="decimal"/>
      <w:lvlText w:val="%1.%2.%3.%4.%5."/>
      <w:lvlJc w:val="left"/>
      <w:pPr>
        <w:ind w:left="2784" w:hanging="1080"/>
      </w:pPr>
      <w:rPr>
        <w:rFonts w:hint="default"/>
        <w:color w:val="auto"/>
        <w:sz w:val="32"/>
      </w:rPr>
    </w:lvl>
    <w:lvl w:ilvl="5">
      <w:start w:val="1"/>
      <w:numFmt w:val="decimal"/>
      <w:lvlText w:val="%1.%2.%3.%4.%5.%6."/>
      <w:lvlJc w:val="left"/>
      <w:pPr>
        <w:ind w:left="3570" w:hanging="1440"/>
      </w:pPr>
      <w:rPr>
        <w:rFonts w:hint="default"/>
        <w:color w:val="auto"/>
        <w:sz w:val="32"/>
      </w:rPr>
    </w:lvl>
    <w:lvl w:ilvl="6">
      <w:start w:val="1"/>
      <w:numFmt w:val="decimal"/>
      <w:lvlText w:val="%1.%2.%3.%4.%5.%6.%7."/>
      <w:lvlJc w:val="left"/>
      <w:pPr>
        <w:ind w:left="4356" w:hanging="1800"/>
      </w:pPr>
      <w:rPr>
        <w:rFonts w:hint="default"/>
        <w:color w:val="auto"/>
        <w:sz w:val="32"/>
      </w:rPr>
    </w:lvl>
    <w:lvl w:ilvl="7">
      <w:start w:val="1"/>
      <w:numFmt w:val="decimal"/>
      <w:lvlText w:val="%1.%2.%3.%4.%5.%6.%7.%8."/>
      <w:lvlJc w:val="left"/>
      <w:pPr>
        <w:ind w:left="4782" w:hanging="1800"/>
      </w:pPr>
      <w:rPr>
        <w:rFonts w:hint="default"/>
        <w:color w:val="auto"/>
        <w:sz w:val="32"/>
      </w:rPr>
    </w:lvl>
    <w:lvl w:ilvl="8">
      <w:start w:val="1"/>
      <w:numFmt w:val="decimal"/>
      <w:lvlText w:val="%1.%2.%3.%4.%5.%6.%7.%8.%9."/>
      <w:lvlJc w:val="left"/>
      <w:pPr>
        <w:ind w:left="5568" w:hanging="2160"/>
      </w:pPr>
      <w:rPr>
        <w:rFonts w:hint="default"/>
        <w:color w:val="auto"/>
        <w:sz w:val="32"/>
      </w:rPr>
    </w:lvl>
  </w:abstractNum>
  <w:abstractNum w:abstractNumId="200"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5"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6" w15:restartNumberingAfterBreak="0">
    <w:nsid w:val="4AD22926"/>
    <w:multiLevelType w:val="hybridMultilevel"/>
    <w:tmpl w:val="8B34C562"/>
    <w:lvl w:ilvl="0" w:tplc="E1A8765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08" w15:restartNumberingAfterBreak="0">
    <w:nsid w:val="4CD67482"/>
    <w:multiLevelType w:val="hybridMultilevel"/>
    <w:tmpl w:val="9A0E77CE"/>
    <w:lvl w:ilvl="0" w:tplc="62584A0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0"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1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5"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20"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2"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4" w15:restartNumberingAfterBreak="0">
    <w:nsid w:val="527F147D"/>
    <w:multiLevelType w:val="hybridMultilevel"/>
    <w:tmpl w:val="D5F21CBA"/>
    <w:lvl w:ilvl="0" w:tplc="B9848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5" w15:restartNumberingAfterBreak="0">
    <w:nsid w:val="53424294"/>
    <w:multiLevelType w:val="hybridMultilevel"/>
    <w:tmpl w:val="C5BC36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6"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8" w15:restartNumberingAfterBreak="0">
    <w:nsid w:val="53E41FCB"/>
    <w:multiLevelType w:val="hybridMultilevel"/>
    <w:tmpl w:val="3D00B432"/>
    <w:lvl w:ilvl="0" w:tplc="8C869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9" w15:restartNumberingAfterBreak="0">
    <w:nsid w:val="541E5189"/>
    <w:multiLevelType w:val="multilevel"/>
    <w:tmpl w:val="9C48EAC2"/>
    <w:lvl w:ilvl="0">
      <w:start w:val="2"/>
      <w:numFmt w:val="decimal"/>
      <w:lvlText w:val="%1."/>
      <w:lvlJc w:val="left"/>
      <w:pPr>
        <w:ind w:left="450" w:hanging="45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30" w15:restartNumberingAfterBreak="0">
    <w:nsid w:val="54E75B76"/>
    <w:multiLevelType w:val="multilevel"/>
    <w:tmpl w:val="26AE6340"/>
    <w:lvl w:ilvl="0">
      <w:start w:val="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1"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32"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6"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8"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9"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0"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1"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2" w15:restartNumberingAfterBreak="0">
    <w:nsid w:val="58B14B5D"/>
    <w:multiLevelType w:val="hybridMultilevel"/>
    <w:tmpl w:val="DCF40B06"/>
    <w:lvl w:ilvl="0" w:tplc="813EA7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4"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5"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6"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8" w15:restartNumberingAfterBreak="0">
    <w:nsid w:val="5C6962D9"/>
    <w:multiLevelType w:val="hybridMultilevel"/>
    <w:tmpl w:val="AE8232C6"/>
    <w:lvl w:ilvl="0" w:tplc="890276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0"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1"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2" w15:restartNumberingAfterBreak="0">
    <w:nsid w:val="5DD1663A"/>
    <w:multiLevelType w:val="multilevel"/>
    <w:tmpl w:val="3C0AAF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46"/>
        </w:tabs>
        <w:ind w:left="1146" w:hanging="720"/>
      </w:pPr>
      <w:rPr>
        <w:rFonts w:hint="default"/>
        <w:sz w:val="32"/>
        <w:szCs w:val="3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53" w15:restartNumberingAfterBreak="0">
    <w:nsid w:val="5EEE1780"/>
    <w:multiLevelType w:val="hybridMultilevel"/>
    <w:tmpl w:val="2F2E53F8"/>
    <w:lvl w:ilvl="0" w:tplc="C9EE2BF2">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4"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6" w15:restartNumberingAfterBreak="0">
    <w:nsid w:val="60BD6CC8"/>
    <w:multiLevelType w:val="hybridMultilevel"/>
    <w:tmpl w:val="BD1A14F0"/>
    <w:lvl w:ilvl="0" w:tplc="B2749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1"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6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4"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6"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7"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268" w15:restartNumberingAfterBreak="0">
    <w:nsid w:val="63A73BE8"/>
    <w:multiLevelType w:val="hybridMultilevel"/>
    <w:tmpl w:val="D7A6B140"/>
    <w:lvl w:ilvl="0" w:tplc="9516DFB2">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640A2009"/>
    <w:multiLevelType w:val="hybridMultilevel"/>
    <w:tmpl w:val="DB609C20"/>
    <w:lvl w:ilvl="0" w:tplc="30188C4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2"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4"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6"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7" w15:restartNumberingAfterBreak="0">
    <w:nsid w:val="66B33066"/>
    <w:multiLevelType w:val="hybridMultilevel"/>
    <w:tmpl w:val="09FE9B7A"/>
    <w:lvl w:ilvl="0" w:tplc="EBCC9D6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8"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67601ACA"/>
    <w:multiLevelType w:val="hybridMultilevel"/>
    <w:tmpl w:val="E56269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1" w15:restartNumberingAfterBreak="0">
    <w:nsid w:val="68653428"/>
    <w:multiLevelType w:val="multilevel"/>
    <w:tmpl w:val="38D0DC2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82"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69FB1EC6"/>
    <w:multiLevelType w:val="multilevel"/>
    <w:tmpl w:val="73446124"/>
    <w:lvl w:ilvl="0">
      <w:start w:val="4"/>
      <w:numFmt w:val="decimal"/>
      <w:lvlText w:val="%1"/>
      <w:lvlJc w:val="left"/>
      <w:pPr>
        <w:ind w:left="375" w:hanging="375"/>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284"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5"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6" w15:restartNumberingAfterBreak="0">
    <w:nsid w:val="6AFC09D3"/>
    <w:multiLevelType w:val="hybridMultilevel"/>
    <w:tmpl w:val="8ECA3E30"/>
    <w:lvl w:ilvl="0" w:tplc="C97AE2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6C4856FA"/>
    <w:multiLevelType w:val="hybridMultilevel"/>
    <w:tmpl w:val="ABE60EDE"/>
    <w:lvl w:ilvl="0" w:tplc="20B89B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6D617B5A"/>
    <w:multiLevelType w:val="hybridMultilevel"/>
    <w:tmpl w:val="719AB53E"/>
    <w:lvl w:ilvl="0" w:tplc="F58C82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1" w15:restartNumberingAfterBreak="0">
    <w:nsid w:val="6DF765C2"/>
    <w:multiLevelType w:val="hybridMultilevel"/>
    <w:tmpl w:val="2A72E2D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2"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3"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6EE46967"/>
    <w:multiLevelType w:val="hybridMultilevel"/>
    <w:tmpl w:val="EFBEE866"/>
    <w:lvl w:ilvl="0" w:tplc="946C94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6"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7"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9"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00"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1"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2"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3"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4"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5"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6" w15:restartNumberingAfterBreak="0">
    <w:nsid w:val="76100910"/>
    <w:multiLevelType w:val="multilevel"/>
    <w:tmpl w:val="48DED0D4"/>
    <w:lvl w:ilvl="0">
      <w:start w:val="1"/>
      <w:numFmt w:val="decimal"/>
      <w:lvlText w:val="%1."/>
      <w:lvlJc w:val="left"/>
      <w:pPr>
        <w:ind w:left="1000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2"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4"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5"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6"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20"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1"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2"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4"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90857258">
    <w:abstractNumId w:val="2"/>
  </w:num>
  <w:num w:numId="2" w16cid:durableId="279069456">
    <w:abstractNumId w:val="101"/>
  </w:num>
  <w:num w:numId="3" w16cid:durableId="190339145">
    <w:abstractNumId w:val="1"/>
  </w:num>
  <w:num w:numId="4" w16cid:durableId="908030368">
    <w:abstractNumId w:val="0"/>
  </w:num>
  <w:num w:numId="5" w16cid:durableId="498665952">
    <w:abstractNumId w:val="144"/>
  </w:num>
  <w:num w:numId="6" w16cid:durableId="916940645">
    <w:abstractNumId w:val="104"/>
  </w:num>
  <w:num w:numId="7" w16cid:durableId="2076932734">
    <w:abstractNumId w:val="263"/>
  </w:num>
  <w:num w:numId="8" w16cid:durableId="986782075">
    <w:abstractNumId w:val="114"/>
  </w:num>
  <w:num w:numId="9" w16cid:durableId="1222329819">
    <w:abstractNumId w:val="204"/>
  </w:num>
  <w:num w:numId="10" w16cid:durableId="1479110994">
    <w:abstractNumId w:val="9"/>
  </w:num>
  <w:num w:numId="11" w16cid:durableId="395321907">
    <w:abstractNumId w:val="167"/>
  </w:num>
  <w:num w:numId="12" w16cid:durableId="978651939">
    <w:abstractNumId w:val="323"/>
  </w:num>
  <w:num w:numId="13" w16cid:durableId="131363">
    <w:abstractNumId w:val="105"/>
  </w:num>
  <w:num w:numId="14" w16cid:durableId="1078331732">
    <w:abstractNumId w:val="99"/>
  </w:num>
  <w:num w:numId="15" w16cid:durableId="16543359">
    <w:abstractNumId w:val="51"/>
  </w:num>
  <w:num w:numId="16" w16cid:durableId="1576429193">
    <w:abstractNumId w:val="321"/>
  </w:num>
  <w:num w:numId="17" w16cid:durableId="1455754876">
    <w:abstractNumId w:val="189"/>
  </w:num>
  <w:num w:numId="18" w16cid:durableId="1501316092">
    <w:abstractNumId w:val="264"/>
  </w:num>
  <w:num w:numId="19" w16cid:durableId="663512034">
    <w:abstractNumId w:val="254"/>
  </w:num>
  <w:num w:numId="20" w16cid:durableId="155465362">
    <w:abstractNumId w:val="140"/>
  </w:num>
  <w:num w:numId="21" w16cid:durableId="1037662213">
    <w:abstractNumId w:val="73"/>
  </w:num>
  <w:num w:numId="22" w16cid:durableId="1071658424">
    <w:abstractNumId w:val="169"/>
  </w:num>
  <w:num w:numId="23" w16cid:durableId="1193153505">
    <w:abstractNumId w:val="81"/>
  </w:num>
  <w:num w:numId="24" w16cid:durableId="1418869828">
    <w:abstractNumId w:val="285"/>
  </w:num>
  <w:num w:numId="25" w16cid:durableId="436292803">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298"/>
  </w:num>
  <w:num w:numId="27" w16cid:durableId="610670589">
    <w:abstractNumId w:val="43"/>
  </w:num>
  <w:num w:numId="28" w16cid:durableId="1761097890">
    <w:abstractNumId w:val="251"/>
  </w:num>
  <w:num w:numId="29" w16cid:durableId="1380743415">
    <w:abstractNumId w:val="85"/>
  </w:num>
  <w:num w:numId="30" w16cid:durableId="1867479779">
    <w:abstractNumId w:val="309"/>
  </w:num>
  <w:num w:numId="31" w16cid:durableId="995456470">
    <w:abstractNumId w:val="226"/>
  </w:num>
  <w:num w:numId="32" w16cid:durableId="1649432678">
    <w:abstractNumId w:val="96"/>
  </w:num>
  <w:num w:numId="33" w16cid:durableId="1177113583">
    <w:abstractNumId w:val="116"/>
  </w:num>
  <w:num w:numId="34" w16cid:durableId="950235625">
    <w:abstractNumId w:val="79"/>
  </w:num>
  <w:num w:numId="35" w16cid:durableId="678040162">
    <w:abstractNumId w:val="156"/>
  </w:num>
  <w:num w:numId="36" w16cid:durableId="383064450">
    <w:abstractNumId w:val="221"/>
  </w:num>
  <w:num w:numId="37" w16cid:durableId="1320575609">
    <w:abstractNumId w:val="293"/>
  </w:num>
  <w:num w:numId="38" w16cid:durableId="1620531833">
    <w:abstractNumId w:val="72"/>
  </w:num>
  <w:num w:numId="39" w16cid:durableId="1021588737">
    <w:abstractNumId w:val="18"/>
  </w:num>
  <w:num w:numId="40" w16cid:durableId="867061049">
    <w:abstractNumId w:val="187"/>
  </w:num>
  <w:num w:numId="41" w16cid:durableId="1116170582">
    <w:abstractNumId w:val="16"/>
  </w:num>
  <w:num w:numId="42" w16cid:durableId="327251117">
    <w:abstractNumId w:val="157"/>
  </w:num>
  <w:num w:numId="43" w16cid:durableId="770970502">
    <w:abstractNumId w:val="88"/>
  </w:num>
  <w:num w:numId="44" w16cid:durableId="352539746">
    <w:abstractNumId w:val="132"/>
  </w:num>
  <w:num w:numId="45" w16cid:durableId="765153085">
    <w:abstractNumId w:val="222"/>
  </w:num>
  <w:num w:numId="46" w16cid:durableId="439952786">
    <w:abstractNumId w:val="188"/>
  </w:num>
  <w:num w:numId="47" w16cid:durableId="1430008375">
    <w:abstractNumId w:val="131"/>
  </w:num>
  <w:num w:numId="48" w16cid:durableId="1107777798">
    <w:abstractNumId w:val="155"/>
  </w:num>
  <w:num w:numId="49" w16cid:durableId="800807987">
    <w:abstractNumId w:val="141"/>
  </w:num>
  <w:num w:numId="50" w16cid:durableId="644120403">
    <w:abstractNumId w:val="46"/>
  </w:num>
  <w:num w:numId="51" w16cid:durableId="1045719357">
    <w:abstractNumId w:val="20"/>
  </w:num>
  <w:num w:numId="52" w16cid:durableId="362250131">
    <w:abstractNumId w:val="271"/>
  </w:num>
  <w:num w:numId="53" w16cid:durableId="639920183">
    <w:abstractNumId w:val="327"/>
  </w:num>
  <w:num w:numId="54" w16cid:durableId="1987657550">
    <w:abstractNumId w:val="272"/>
  </w:num>
  <w:num w:numId="55" w16cid:durableId="894704485">
    <w:abstractNumId w:val="34"/>
  </w:num>
  <w:num w:numId="56" w16cid:durableId="998966654">
    <w:abstractNumId w:val="45"/>
  </w:num>
  <w:num w:numId="57" w16cid:durableId="1907643623">
    <w:abstractNumId w:val="299"/>
  </w:num>
  <w:num w:numId="58" w16cid:durableId="71002845">
    <w:abstractNumId w:val="312"/>
  </w:num>
  <w:num w:numId="59" w16cid:durableId="1309088710">
    <w:abstractNumId w:val="110"/>
  </w:num>
  <w:num w:numId="60" w16cid:durableId="1894730812">
    <w:abstractNumId w:val="27"/>
  </w:num>
  <w:num w:numId="61" w16cid:durableId="655647659">
    <w:abstractNumId w:val="259"/>
  </w:num>
  <w:num w:numId="62" w16cid:durableId="592009864">
    <w:abstractNumId w:val="122"/>
  </w:num>
  <w:num w:numId="63" w16cid:durableId="356587511">
    <w:abstractNumId w:val="266"/>
  </w:num>
  <w:num w:numId="64" w16cid:durableId="515309719">
    <w:abstractNumId w:val="218"/>
  </w:num>
  <w:num w:numId="65" w16cid:durableId="1018971259">
    <w:abstractNumId w:val="287"/>
  </w:num>
  <w:num w:numId="66" w16cid:durableId="1753161685">
    <w:abstractNumId w:val="194"/>
  </w:num>
  <w:num w:numId="67" w16cid:durableId="577908018">
    <w:abstractNumId w:val="182"/>
  </w:num>
  <w:num w:numId="68" w16cid:durableId="1702047077">
    <w:abstractNumId w:val="93"/>
  </w:num>
  <w:num w:numId="69" w16cid:durableId="1820146134">
    <w:abstractNumId w:val="65"/>
  </w:num>
  <w:num w:numId="70" w16cid:durableId="744374560">
    <w:abstractNumId w:val="164"/>
  </w:num>
  <w:num w:numId="71" w16cid:durableId="398209647">
    <w:abstractNumId w:val="175"/>
  </w:num>
  <w:num w:numId="72" w16cid:durableId="554585274">
    <w:abstractNumId w:val="97"/>
  </w:num>
  <w:num w:numId="73" w16cid:durableId="1747680468">
    <w:abstractNumId w:val="108"/>
  </w:num>
  <w:num w:numId="74" w16cid:durableId="1132216231">
    <w:abstractNumId w:val="160"/>
  </w:num>
  <w:num w:numId="75" w16cid:durableId="126318976">
    <w:abstractNumId w:val="32"/>
  </w:num>
  <w:num w:numId="76" w16cid:durableId="235167388">
    <w:abstractNumId w:val="173"/>
  </w:num>
  <w:num w:numId="77" w16cid:durableId="1949115100">
    <w:abstractNumId w:val="17"/>
  </w:num>
  <w:num w:numId="78" w16cid:durableId="1745296065">
    <w:abstractNumId w:val="41"/>
  </w:num>
  <w:num w:numId="79" w16cid:durableId="384566370">
    <w:abstractNumId w:val="82"/>
  </w:num>
  <w:num w:numId="80" w16cid:durableId="2041735356">
    <w:abstractNumId w:val="75"/>
  </w:num>
  <w:num w:numId="81" w16cid:durableId="51658668">
    <w:abstractNumId w:val="211"/>
  </w:num>
  <w:num w:numId="82" w16cid:durableId="13117055">
    <w:abstractNumId w:val="269"/>
  </w:num>
  <w:num w:numId="83" w16cid:durableId="1232693173">
    <w:abstractNumId w:val="139"/>
  </w:num>
  <w:num w:numId="84" w16cid:durableId="357702712">
    <w:abstractNumId w:val="83"/>
  </w:num>
  <w:num w:numId="85" w16cid:durableId="1224023804">
    <w:abstractNumId w:val="26"/>
  </w:num>
  <w:num w:numId="86" w16cid:durableId="1542399904">
    <w:abstractNumId w:val="316"/>
  </w:num>
  <w:num w:numId="87" w16cid:durableId="76443091">
    <w:abstractNumId w:val="143"/>
  </w:num>
  <w:num w:numId="88" w16cid:durableId="896933043">
    <w:abstractNumId w:val="217"/>
  </w:num>
  <w:num w:numId="89" w16cid:durableId="564267359">
    <w:abstractNumId w:val="178"/>
  </w:num>
  <w:num w:numId="90" w16cid:durableId="264458173">
    <w:abstractNumId w:val="10"/>
  </w:num>
  <w:num w:numId="91" w16cid:durableId="1579093375">
    <w:abstractNumId w:val="183"/>
  </w:num>
  <w:num w:numId="92" w16cid:durableId="2077241661">
    <w:abstractNumId w:val="234"/>
  </w:num>
  <w:num w:numId="93" w16cid:durableId="2122651496">
    <w:abstractNumId w:val="8"/>
  </w:num>
  <w:num w:numId="94" w16cid:durableId="967662814">
    <w:abstractNumId w:val="165"/>
  </w:num>
  <w:num w:numId="95" w16cid:durableId="1643534300">
    <w:abstractNumId w:val="233"/>
  </w:num>
  <w:num w:numId="96" w16cid:durableId="14037806">
    <w:abstractNumId w:val="310"/>
  </w:num>
  <w:num w:numId="97" w16cid:durableId="17246396">
    <w:abstractNumId w:val="284"/>
  </w:num>
  <w:num w:numId="98" w16cid:durableId="1404064357">
    <w:abstractNumId w:val="198"/>
  </w:num>
  <w:num w:numId="99" w16cid:durableId="1196314009">
    <w:abstractNumId w:val="238"/>
  </w:num>
  <w:num w:numId="100" w16cid:durableId="567418072">
    <w:abstractNumId w:val="231"/>
  </w:num>
  <w:num w:numId="101" w16cid:durableId="1498107356">
    <w:abstractNumId w:val="3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261"/>
  </w:num>
  <w:num w:numId="103" w16cid:durableId="602810404">
    <w:abstractNumId w:val="193"/>
  </w:num>
  <w:num w:numId="104" w16cid:durableId="883758347">
    <w:abstractNumId w:val="74"/>
  </w:num>
  <w:num w:numId="105" w16cid:durableId="346031360">
    <w:abstractNumId w:val="294"/>
  </w:num>
  <w:num w:numId="106" w16cid:durableId="461926431">
    <w:abstractNumId w:val="250"/>
  </w:num>
  <w:num w:numId="107" w16cid:durableId="1664510027">
    <w:abstractNumId w:val="296"/>
  </w:num>
  <w:num w:numId="108" w16cid:durableId="919102481">
    <w:abstractNumId w:val="274"/>
  </w:num>
  <w:num w:numId="109" w16cid:durableId="685911190">
    <w:abstractNumId w:val="324"/>
  </w:num>
  <w:num w:numId="110" w16cid:durableId="2075858983">
    <w:abstractNumId w:val="322"/>
  </w:num>
  <w:num w:numId="111" w16cid:durableId="1120880135">
    <w:abstractNumId w:val="201"/>
  </w:num>
  <w:num w:numId="112" w16cid:durableId="715857349">
    <w:abstractNumId w:val="84"/>
  </w:num>
  <w:num w:numId="113" w16cid:durableId="27533398">
    <w:abstractNumId w:val="170"/>
  </w:num>
  <w:num w:numId="114" w16cid:durableId="1181358474">
    <w:abstractNumId w:val="3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289"/>
  </w:num>
  <w:num w:numId="116" w16cid:durableId="29382116">
    <w:abstractNumId w:val="14"/>
  </w:num>
  <w:num w:numId="117" w16cid:durableId="1546405116">
    <w:abstractNumId w:val="210"/>
  </w:num>
  <w:num w:numId="118" w16cid:durableId="668408592">
    <w:abstractNumId w:val="177"/>
  </w:num>
  <w:num w:numId="119" w16cid:durableId="129506474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53"/>
  </w:num>
  <w:num w:numId="121" w16cid:durableId="9692842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15"/>
  </w:num>
  <w:num w:numId="123" w16cid:durableId="1915040654">
    <w:abstractNumId w:val="203"/>
  </w:num>
  <w:num w:numId="124" w16cid:durableId="319769449">
    <w:abstractNumId w:val="307"/>
  </w:num>
  <w:num w:numId="125" w16cid:durableId="1342852563">
    <w:abstractNumId w:val="237"/>
  </w:num>
  <w:num w:numId="126" w16cid:durableId="1770202036">
    <w:abstractNumId w:val="242"/>
  </w:num>
  <w:num w:numId="127" w16cid:durableId="730272489">
    <w:abstractNumId w:val="292"/>
  </w:num>
  <w:num w:numId="128" w16cid:durableId="1975912300">
    <w:abstractNumId w:val="120"/>
  </w:num>
  <w:num w:numId="129" w16cid:durableId="1330673877">
    <w:abstractNumId w:val="276"/>
  </w:num>
  <w:num w:numId="130" w16cid:durableId="1679456320">
    <w:abstractNumId w:val="328"/>
  </w:num>
  <w:num w:numId="131" w16cid:durableId="702246542">
    <w:abstractNumId w:val="275"/>
  </w:num>
  <w:num w:numId="132" w16cid:durableId="1783719272">
    <w:abstractNumId w:val="249"/>
  </w:num>
  <w:num w:numId="133" w16cid:durableId="1433158951">
    <w:abstractNumId w:val="320"/>
  </w:num>
  <w:num w:numId="134" w16cid:durableId="1839692747">
    <w:abstractNumId w:val="39"/>
  </w:num>
  <w:num w:numId="135" w16cid:durableId="151916576">
    <w:abstractNumId w:val="301"/>
  </w:num>
  <w:num w:numId="136" w16cid:durableId="1409424314">
    <w:abstractNumId w:val="280"/>
  </w:num>
  <w:num w:numId="137" w16cid:durableId="559825259">
    <w:abstractNumId w:val="67"/>
  </w:num>
  <w:num w:numId="138" w16cid:durableId="110830006">
    <w:abstractNumId w:val="118"/>
  </w:num>
  <w:num w:numId="139" w16cid:durableId="757214164">
    <w:abstractNumId w:val="258"/>
  </w:num>
  <w:num w:numId="140" w16cid:durableId="199167014">
    <w:abstractNumId w:val="232"/>
  </w:num>
  <w:num w:numId="141" w16cid:durableId="499279290">
    <w:abstractNumId w:val="207"/>
  </w:num>
  <w:num w:numId="142" w16cid:durableId="1981760359">
    <w:abstractNumId w:val="61"/>
  </w:num>
  <w:num w:numId="143" w16cid:durableId="1068765039">
    <w:abstractNumId w:val="205"/>
  </w:num>
  <w:num w:numId="144" w16cid:durableId="1813129935">
    <w:abstractNumId w:val="216"/>
  </w:num>
  <w:num w:numId="145" w16cid:durableId="569846539">
    <w:abstractNumId w:val="319"/>
  </w:num>
  <w:num w:numId="146" w16cid:durableId="2029015479">
    <w:abstractNumId w:val="308"/>
  </w:num>
  <w:num w:numId="147" w16cid:durableId="721100998">
    <w:abstractNumId w:val="184"/>
  </w:num>
  <w:num w:numId="148" w16cid:durableId="2036760333">
    <w:abstractNumId w:val="302"/>
  </w:num>
  <w:num w:numId="149" w16cid:durableId="2000846106">
    <w:abstractNumId w:val="136"/>
  </w:num>
  <w:num w:numId="150" w16cid:durableId="417792224">
    <w:abstractNumId w:val="55"/>
  </w:num>
  <w:num w:numId="151" w16cid:durableId="1207568344">
    <w:abstractNumId w:val="265"/>
  </w:num>
  <w:num w:numId="152" w16cid:durableId="628904203">
    <w:abstractNumId w:val="150"/>
  </w:num>
  <w:num w:numId="153" w16cid:durableId="1436168264">
    <w:abstractNumId w:val="91"/>
  </w:num>
  <w:num w:numId="154" w16cid:durableId="1900363112">
    <w:abstractNumId w:val="171"/>
  </w:num>
  <w:num w:numId="155" w16cid:durableId="9647752">
    <w:abstractNumId w:val="13"/>
  </w:num>
  <w:num w:numId="156" w16cid:durableId="950936447">
    <w:abstractNumId w:val="241"/>
  </w:num>
  <w:num w:numId="157" w16cid:durableId="1877691690">
    <w:abstractNumId w:val="240"/>
  </w:num>
  <w:num w:numId="158" w16cid:durableId="409036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325"/>
  </w:num>
  <w:num w:numId="160" w16cid:durableId="2023628150">
    <w:abstractNumId w:val="223"/>
  </w:num>
  <w:num w:numId="161" w16cid:durableId="1585644802">
    <w:abstractNumId w:val="147"/>
  </w:num>
  <w:num w:numId="162" w16cid:durableId="1153645895">
    <w:abstractNumId w:val="202"/>
  </w:num>
  <w:num w:numId="163" w16cid:durableId="2132941309">
    <w:abstractNumId w:val="98"/>
  </w:num>
  <w:num w:numId="164" w16cid:durableId="878250580">
    <w:abstractNumId w:val="235"/>
  </w:num>
  <w:num w:numId="165" w16cid:durableId="1487236689">
    <w:abstractNumId w:val="213"/>
  </w:num>
  <w:num w:numId="166" w16cid:durableId="1568690903">
    <w:abstractNumId w:val="212"/>
  </w:num>
  <w:num w:numId="167" w16cid:durableId="1015496613">
    <w:abstractNumId w:val="62"/>
  </w:num>
  <w:num w:numId="168" w16cid:durableId="1865946241">
    <w:abstractNumId w:val="213"/>
  </w:num>
  <w:num w:numId="169" w16cid:durableId="1444837316">
    <w:abstractNumId w:val="11"/>
  </w:num>
  <w:num w:numId="170" w16cid:durableId="1772704425">
    <w:abstractNumId w:val="303"/>
  </w:num>
  <w:num w:numId="171" w16cid:durableId="1954629834">
    <w:abstractNumId w:val="200"/>
  </w:num>
  <w:num w:numId="172" w16cid:durableId="740564980">
    <w:abstractNumId w:val="172"/>
  </w:num>
  <w:num w:numId="173" w16cid:durableId="467627048">
    <w:abstractNumId w:val="33"/>
  </w:num>
  <w:num w:numId="174" w16cid:durableId="2054846527">
    <w:abstractNumId w:val="92"/>
  </w:num>
  <w:num w:numId="175" w16cid:durableId="1618756569">
    <w:abstractNumId w:val="130"/>
  </w:num>
  <w:num w:numId="176" w16cid:durableId="720594281">
    <w:abstractNumId w:val="77"/>
  </w:num>
  <w:num w:numId="177" w16cid:durableId="1162506723">
    <w:abstractNumId w:val="166"/>
  </w:num>
  <w:num w:numId="178" w16cid:durableId="1910723570">
    <w:abstractNumId w:val="31"/>
  </w:num>
  <w:num w:numId="179" w16cid:durableId="1074089191">
    <w:abstractNumId w:val="54"/>
  </w:num>
  <w:num w:numId="180" w16cid:durableId="1836845911">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197"/>
  </w:num>
  <w:num w:numId="182" w16cid:durableId="1805005346">
    <w:abstractNumId w:val="153"/>
  </w:num>
  <w:num w:numId="183" w16cid:durableId="2146584231">
    <w:abstractNumId w:val="318"/>
  </w:num>
  <w:num w:numId="184" w16cid:durableId="1258556714">
    <w:abstractNumId w:val="209"/>
  </w:num>
  <w:num w:numId="185" w16cid:durableId="1261983335">
    <w:abstractNumId w:val="159"/>
  </w:num>
  <w:num w:numId="186" w16cid:durableId="1795177449">
    <w:abstractNumId w:val="146"/>
  </w:num>
  <w:num w:numId="187" w16cid:durableId="197205975">
    <w:abstractNumId w:val="24"/>
  </w:num>
  <w:num w:numId="188" w16cid:durableId="633800525">
    <w:abstractNumId w:val="255"/>
  </w:num>
  <w:num w:numId="189" w16cid:durableId="1297876976">
    <w:abstractNumId w:val="64"/>
  </w:num>
  <w:num w:numId="190" w16cid:durableId="797801008">
    <w:abstractNumId w:val="124"/>
  </w:num>
  <w:num w:numId="191" w16cid:durableId="1133206300">
    <w:abstractNumId w:val="315"/>
  </w:num>
  <w:num w:numId="192" w16cid:durableId="298417328">
    <w:abstractNumId w:val="247"/>
  </w:num>
  <w:num w:numId="193" w16cid:durableId="1029379940">
    <w:abstractNumId w:val="57"/>
  </w:num>
  <w:num w:numId="194" w16cid:durableId="37164749">
    <w:abstractNumId w:val="87"/>
  </w:num>
  <w:num w:numId="195" w16cid:durableId="1614290275">
    <w:abstractNumId w:val="21"/>
  </w:num>
  <w:num w:numId="196" w16cid:durableId="282003922">
    <w:abstractNumId w:val="4"/>
  </w:num>
  <w:num w:numId="197" w16cid:durableId="2144694329">
    <w:abstractNumId w:val="245"/>
  </w:num>
  <w:num w:numId="198" w16cid:durableId="8917889">
    <w:abstractNumId w:val="192"/>
  </w:num>
  <w:num w:numId="199" w16cid:durableId="2055033903">
    <w:abstractNumId w:val="239"/>
  </w:num>
  <w:num w:numId="200" w16cid:durableId="1463691779">
    <w:abstractNumId w:val="313"/>
  </w:num>
  <w:num w:numId="201" w16cid:durableId="1828790436">
    <w:abstractNumId w:val="300"/>
  </w:num>
  <w:num w:numId="202" w16cid:durableId="201021011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260"/>
  </w:num>
  <w:num w:numId="204" w16cid:durableId="2034259890">
    <w:abstractNumId w:val="142"/>
  </w:num>
  <w:num w:numId="205" w16cid:durableId="2135709001">
    <w:abstractNumId w:val="38"/>
  </w:num>
  <w:num w:numId="206" w16cid:durableId="113182561">
    <w:abstractNumId w:val="214"/>
  </w:num>
  <w:num w:numId="207" w16cid:durableId="1003242766">
    <w:abstractNumId w:val="36"/>
  </w:num>
  <w:num w:numId="208" w16cid:durableId="1730030552">
    <w:abstractNumId w:val="22"/>
  </w:num>
  <w:num w:numId="209" w16cid:durableId="1009605383">
    <w:abstractNumId w:val="107"/>
  </w:num>
  <w:num w:numId="210" w16cid:durableId="1922835204">
    <w:abstractNumId w:val="191"/>
  </w:num>
  <w:num w:numId="211" w16cid:durableId="82919382">
    <w:abstractNumId w:val="282"/>
  </w:num>
  <w:num w:numId="212" w16cid:durableId="629170018">
    <w:abstractNumId w:val="78"/>
  </w:num>
  <w:num w:numId="213" w16cid:durableId="1849563493">
    <w:abstractNumId w:val="219"/>
  </w:num>
  <w:num w:numId="214" w16cid:durableId="1936817612">
    <w:abstractNumId w:val="151"/>
  </w:num>
  <w:num w:numId="215" w16cid:durableId="1527013957">
    <w:abstractNumId w:val="94"/>
  </w:num>
  <w:num w:numId="216" w16cid:durableId="800657475">
    <w:abstractNumId w:val="113"/>
  </w:num>
  <w:num w:numId="217" w16cid:durableId="1188252469">
    <w:abstractNumId w:val="262"/>
  </w:num>
  <w:num w:numId="218" w16cid:durableId="2027169781">
    <w:abstractNumId w:val="220"/>
  </w:num>
  <w:num w:numId="219" w16cid:durableId="45960744">
    <w:abstractNumId w:val="23"/>
  </w:num>
  <w:num w:numId="220" w16cid:durableId="279118692">
    <w:abstractNumId w:val="112"/>
  </w:num>
  <w:num w:numId="221" w16cid:durableId="517280277">
    <w:abstractNumId w:val="181"/>
  </w:num>
  <w:num w:numId="222" w16cid:durableId="152333397">
    <w:abstractNumId w:val="326"/>
  </w:num>
  <w:num w:numId="223" w16cid:durableId="1910650101">
    <w:abstractNumId w:val="47"/>
  </w:num>
  <w:num w:numId="224" w16cid:durableId="1693803490">
    <w:abstractNumId w:val="37"/>
  </w:num>
  <w:num w:numId="225" w16cid:durableId="1159536745">
    <w:abstractNumId w:val="161"/>
  </w:num>
  <w:num w:numId="226" w16cid:durableId="914320782">
    <w:abstractNumId w:val="59"/>
  </w:num>
  <w:num w:numId="227" w16cid:durableId="886260758">
    <w:abstractNumId w:val="236"/>
  </w:num>
  <w:num w:numId="228" w16cid:durableId="1253002509">
    <w:abstractNumId w:val="66"/>
  </w:num>
  <w:num w:numId="229" w16cid:durableId="450519418">
    <w:abstractNumId w:val="117"/>
  </w:num>
  <w:num w:numId="230" w16cid:durableId="448665074">
    <w:abstractNumId w:val="19"/>
  </w:num>
  <w:num w:numId="231" w16cid:durableId="1871064502">
    <w:abstractNumId w:val="246"/>
  </w:num>
  <w:num w:numId="232" w16cid:durableId="1978877353">
    <w:abstractNumId w:val="317"/>
  </w:num>
  <w:num w:numId="233" w16cid:durableId="535241253">
    <w:abstractNumId w:val="30"/>
  </w:num>
  <w:num w:numId="234" w16cid:durableId="709457923">
    <w:abstractNumId w:val="3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196"/>
  </w:num>
  <w:num w:numId="236" w16cid:durableId="697003927">
    <w:abstractNumId w:val="80"/>
  </w:num>
  <w:num w:numId="237" w16cid:durableId="75594663">
    <w:abstractNumId w:val="195"/>
  </w:num>
  <w:num w:numId="238" w16cid:durableId="1197278962">
    <w:abstractNumId w:val="35"/>
  </w:num>
  <w:num w:numId="239" w16cid:durableId="1634747873">
    <w:abstractNumId w:val="128"/>
  </w:num>
  <w:num w:numId="240" w16cid:durableId="1796370206">
    <w:abstractNumId w:val="244"/>
  </w:num>
  <w:num w:numId="241" w16cid:durableId="1883596342">
    <w:abstractNumId w:val="305"/>
  </w:num>
  <w:num w:numId="242" w16cid:durableId="454983182">
    <w:abstractNumId w:val="297"/>
  </w:num>
  <w:num w:numId="243" w16cid:durableId="562569001">
    <w:abstractNumId w:val="145"/>
  </w:num>
  <w:num w:numId="244" w16cid:durableId="547108709">
    <w:abstractNumId w:val="311"/>
  </w:num>
  <w:num w:numId="245" w16cid:durableId="1295869892">
    <w:abstractNumId w:val="278"/>
  </w:num>
  <w:num w:numId="246" w16cid:durableId="802118880">
    <w:abstractNumId w:val="190"/>
  </w:num>
  <w:num w:numId="247" w16cid:durableId="418134593">
    <w:abstractNumId w:val="314"/>
  </w:num>
  <w:num w:numId="248" w16cid:durableId="1280408930">
    <w:abstractNumId w:val="243"/>
  </w:num>
  <w:num w:numId="249" w16cid:durableId="704674516">
    <w:abstractNumId w:val="227"/>
  </w:num>
  <w:num w:numId="250" w16cid:durableId="1677031590">
    <w:abstractNumId w:val="58"/>
  </w:num>
  <w:num w:numId="251" w16cid:durableId="1531869937">
    <w:abstractNumId w:val="180"/>
  </w:num>
  <w:num w:numId="252" w16cid:durableId="1247762888">
    <w:abstractNumId w:val="56"/>
  </w:num>
  <w:num w:numId="253" w16cid:durableId="192772444">
    <w:abstractNumId w:val="213"/>
  </w:num>
  <w:num w:numId="254" w16cid:durableId="606278851">
    <w:abstractNumId w:val="50"/>
  </w:num>
  <w:num w:numId="255" w16cid:durableId="1114592587">
    <w:abstractNumId w:val="125"/>
  </w:num>
  <w:num w:numId="256" w16cid:durableId="1869171945">
    <w:abstractNumId w:val="86"/>
  </w:num>
  <w:num w:numId="257" w16cid:durableId="894052622">
    <w:abstractNumId w:val="121"/>
  </w:num>
  <w:num w:numId="258" w16cid:durableId="795760825">
    <w:abstractNumId w:val="176"/>
  </w:num>
  <w:num w:numId="259" w16cid:durableId="1520657529">
    <w:abstractNumId w:val="257"/>
  </w:num>
  <w:num w:numId="260" w16cid:durableId="1282880725">
    <w:abstractNumId w:val="102"/>
  </w:num>
  <w:num w:numId="261" w16cid:durableId="888301593">
    <w:abstractNumId w:val="329"/>
  </w:num>
  <w:num w:numId="262" w16cid:durableId="1868831706">
    <w:abstractNumId w:val="7"/>
  </w:num>
  <w:num w:numId="263" w16cid:durableId="319506001">
    <w:abstractNumId w:val="89"/>
  </w:num>
  <w:num w:numId="264" w16cid:durableId="552666511">
    <w:abstractNumId w:val="162"/>
  </w:num>
  <w:num w:numId="265" w16cid:durableId="1851677764">
    <w:abstractNumId w:val="111"/>
  </w:num>
  <w:num w:numId="266" w16cid:durableId="406734024">
    <w:abstractNumId w:val="283"/>
  </w:num>
  <w:num w:numId="267" w16cid:durableId="46732729">
    <w:abstractNumId w:val="163"/>
  </w:num>
  <w:num w:numId="268" w16cid:durableId="1380933949">
    <w:abstractNumId w:val="230"/>
  </w:num>
  <w:num w:numId="269" w16cid:durableId="25762129">
    <w:abstractNumId w:val="176"/>
    <w:lvlOverride w:ilvl="0">
      <w:startOverride w:val="3"/>
    </w:lvlOverride>
  </w:num>
  <w:num w:numId="270" w16cid:durableId="1353266442">
    <w:abstractNumId w:val="133"/>
  </w:num>
  <w:num w:numId="271" w16cid:durableId="721366624">
    <w:abstractNumId w:val="273"/>
  </w:num>
  <w:num w:numId="272" w16cid:durableId="1109592977">
    <w:abstractNumId w:val="68"/>
  </w:num>
  <w:num w:numId="273" w16cid:durableId="1011301580">
    <w:abstractNumId w:val="95"/>
  </w:num>
  <w:num w:numId="274" w16cid:durableId="1565481010">
    <w:abstractNumId w:val="71"/>
  </w:num>
  <w:num w:numId="275" w16cid:durableId="1186603272">
    <w:abstractNumId w:val="174"/>
  </w:num>
  <w:num w:numId="276" w16cid:durableId="151187407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819806489">
    <w:abstractNumId w:val="199"/>
  </w:num>
  <w:num w:numId="278" w16cid:durableId="1254627603">
    <w:abstractNumId w:val="224"/>
  </w:num>
  <w:num w:numId="279" w16cid:durableId="110830651">
    <w:abstractNumId w:val="256"/>
  </w:num>
  <w:num w:numId="280" w16cid:durableId="1844969560">
    <w:abstractNumId w:val="25"/>
  </w:num>
  <w:num w:numId="281" w16cid:durableId="60911224">
    <w:abstractNumId w:val="277"/>
  </w:num>
  <w:num w:numId="282" w16cid:durableId="1216963918">
    <w:abstractNumId w:val="186"/>
  </w:num>
  <w:num w:numId="283" w16cid:durableId="347485268">
    <w:abstractNumId w:val="248"/>
  </w:num>
  <w:num w:numId="284" w16cid:durableId="769934477">
    <w:abstractNumId w:val="290"/>
  </w:num>
  <w:num w:numId="285" w16cid:durableId="353962926">
    <w:abstractNumId w:val="268"/>
  </w:num>
  <w:num w:numId="286" w16cid:durableId="1238369303">
    <w:abstractNumId w:val="40"/>
  </w:num>
  <w:num w:numId="287" w16cid:durableId="1403065243">
    <w:abstractNumId w:val="127"/>
  </w:num>
  <w:num w:numId="288" w16cid:durableId="2025667288">
    <w:abstractNumId w:val="253"/>
  </w:num>
  <w:num w:numId="289" w16cid:durableId="682634177">
    <w:abstractNumId w:val="44"/>
  </w:num>
  <w:num w:numId="290" w16cid:durableId="1688412266">
    <w:abstractNumId w:val="137"/>
  </w:num>
  <w:num w:numId="291" w16cid:durableId="1831481616">
    <w:abstractNumId w:val="206"/>
  </w:num>
  <w:num w:numId="292" w16cid:durableId="850920951">
    <w:abstractNumId w:val="109"/>
  </w:num>
  <w:num w:numId="293" w16cid:durableId="357703423">
    <w:abstractNumId w:val="208"/>
  </w:num>
  <w:num w:numId="294" w16cid:durableId="557520900">
    <w:abstractNumId w:val="185"/>
  </w:num>
  <w:num w:numId="295" w16cid:durableId="1490712487">
    <w:abstractNumId w:val="106"/>
  </w:num>
  <w:num w:numId="296" w16cid:durableId="1914312243">
    <w:abstractNumId w:val="48"/>
  </w:num>
  <w:num w:numId="297" w16cid:durableId="264385546">
    <w:abstractNumId w:val="152"/>
  </w:num>
  <w:num w:numId="298" w16cid:durableId="388502609">
    <w:abstractNumId w:val="306"/>
  </w:num>
  <w:num w:numId="299" w16cid:durableId="2060476029">
    <w:abstractNumId w:val="100"/>
  </w:num>
  <w:num w:numId="300" w16cid:durableId="41175148">
    <w:abstractNumId w:val="291"/>
  </w:num>
  <w:num w:numId="301" w16cid:durableId="181626367">
    <w:abstractNumId w:val="138"/>
  </w:num>
  <w:num w:numId="302" w16cid:durableId="1195074827">
    <w:abstractNumId w:val="123"/>
  </w:num>
  <w:num w:numId="303" w16cid:durableId="356784091">
    <w:abstractNumId w:val="12"/>
  </w:num>
  <w:num w:numId="304" w16cid:durableId="1828742616">
    <w:abstractNumId w:val="168"/>
  </w:num>
  <w:num w:numId="305" w16cid:durableId="1852640962">
    <w:abstractNumId w:val="135"/>
  </w:num>
  <w:num w:numId="306" w16cid:durableId="1361784221">
    <w:abstractNumId w:val="103"/>
  </w:num>
  <w:num w:numId="307" w16cid:durableId="625623251">
    <w:abstractNumId w:val="63"/>
  </w:num>
  <w:num w:numId="308" w16cid:durableId="772483470">
    <w:abstractNumId w:val="267"/>
  </w:num>
  <w:num w:numId="309" w16cid:durableId="1992829731">
    <w:abstractNumId w:val="70"/>
  </w:num>
  <w:num w:numId="310" w16cid:durableId="677582400">
    <w:abstractNumId w:val="225"/>
  </w:num>
  <w:num w:numId="311" w16cid:durableId="1253508198">
    <w:abstractNumId w:val="149"/>
  </w:num>
  <w:num w:numId="312" w16cid:durableId="2104690986">
    <w:abstractNumId w:val="154"/>
  </w:num>
  <w:num w:numId="313" w16cid:durableId="918447951">
    <w:abstractNumId w:val="279"/>
  </w:num>
  <w:num w:numId="314" w16cid:durableId="199822939">
    <w:abstractNumId w:val="158"/>
  </w:num>
  <w:num w:numId="315" w16cid:durableId="2046060933">
    <w:abstractNumId w:val="52"/>
  </w:num>
  <w:num w:numId="316" w16cid:durableId="1674718201">
    <w:abstractNumId w:val="252"/>
  </w:num>
  <w:num w:numId="317" w16cid:durableId="549415540">
    <w:abstractNumId w:val="281"/>
  </w:num>
  <w:num w:numId="318" w16cid:durableId="984505416">
    <w:abstractNumId w:val="29"/>
  </w:num>
  <w:num w:numId="319" w16cid:durableId="289358885">
    <w:abstractNumId w:val="3"/>
    <w:lvlOverride w:ilvl="0">
      <w:lvl w:ilvl="0">
        <w:numFmt w:val="bullet"/>
        <w:lvlText w:val="-"/>
        <w:legacy w:legacy="1" w:legacySpace="0" w:legacyIndent="139"/>
        <w:lvlJc w:val="left"/>
        <w:rPr>
          <w:rFonts w:ascii="Times New Roman" w:hAnsi="Times New Roman" w:hint="default"/>
        </w:rPr>
      </w:lvl>
    </w:lvlOverride>
  </w:num>
  <w:num w:numId="320" w16cid:durableId="266155069">
    <w:abstractNumId w:val="148"/>
  </w:num>
  <w:num w:numId="321" w16cid:durableId="444427778">
    <w:abstractNumId w:val="229"/>
  </w:num>
  <w:num w:numId="322" w16cid:durableId="474100793">
    <w:abstractNumId w:val="42"/>
  </w:num>
  <w:num w:numId="323" w16cid:durableId="983776661">
    <w:abstractNumId w:val="0"/>
    <w:lvlOverride w:ilvl="0">
      <w:startOverride w:val="1"/>
    </w:lvlOverride>
  </w:num>
  <w:num w:numId="324" w16cid:durableId="900868053">
    <w:abstractNumId w:val="1"/>
    <w:lvlOverride w:ilvl="0">
      <w:startOverride w:val="1"/>
    </w:lvlOverride>
  </w:num>
  <w:num w:numId="325" w16cid:durableId="1129972478">
    <w:abstractNumId w:val="134"/>
  </w:num>
  <w:num w:numId="326" w16cid:durableId="1996183749">
    <w:abstractNumId w:val="115"/>
  </w:num>
  <w:num w:numId="327" w16cid:durableId="1375420866">
    <w:abstractNumId w:val="295"/>
  </w:num>
  <w:num w:numId="328" w16cid:durableId="1789813510">
    <w:abstractNumId w:val="129"/>
  </w:num>
  <w:num w:numId="329" w16cid:durableId="617176662">
    <w:abstractNumId w:val="270"/>
  </w:num>
  <w:num w:numId="330" w16cid:durableId="1528132916">
    <w:abstractNumId w:val="286"/>
  </w:num>
  <w:num w:numId="331" w16cid:durableId="296685853">
    <w:abstractNumId w:val="179"/>
  </w:num>
  <w:num w:numId="332" w16cid:durableId="1077941132">
    <w:abstractNumId w:val="288"/>
  </w:num>
  <w:num w:numId="333" w16cid:durableId="639308814">
    <w:abstractNumId w:val="15"/>
  </w:num>
  <w:num w:numId="334" w16cid:durableId="181942076">
    <w:abstractNumId w:val="228"/>
  </w:num>
  <w:num w:numId="335" w16cid:durableId="943919620">
    <w:abstractNumId w:val="126"/>
  </w:num>
  <w:num w:numId="336" w16cid:durableId="1744571492">
    <w:abstractNumId w:val="49"/>
  </w:num>
  <w:num w:numId="337" w16cid:durableId="2024820632">
    <w:abstractNumId w:val="119"/>
  </w:num>
  <w:num w:numId="338" w16cid:durableId="1689067501">
    <w:abstractNumId w:val="76"/>
  </w:num>
  <w:num w:numId="339" w16cid:durableId="1807358715">
    <w:abstractNumId w:val="69"/>
  </w:num>
  <w:num w:numId="340" w16cid:durableId="896621377">
    <w:abstractNumId w:val="60"/>
  </w:num>
  <w:num w:numId="341" w16cid:durableId="1767849694">
    <w:abstractNumId w:val="28"/>
  </w:num>
  <w:num w:numId="342" w16cid:durableId="2119134507">
    <w:abstractNumId w:val="9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20B"/>
    <w:rsid w:val="000153DB"/>
    <w:rsid w:val="00020DE6"/>
    <w:rsid w:val="00021FC6"/>
    <w:rsid w:val="000246A2"/>
    <w:rsid w:val="00030578"/>
    <w:rsid w:val="00041EA9"/>
    <w:rsid w:val="000439DE"/>
    <w:rsid w:val="00045D5B"/>
    <w:rsid w:val="00045F23"/>
    <w:rsid w:val="00046148"/>
    <w:rsid w:val="00057512"/>
    <w:rsid w:val="0005766C"/>
    <w:rsid w:val="00060551"/>
    <w:rsid w:val="00061F0A"/>
    <w:rsid w:val="000654E5"/>
    <w:rsid w:val="000715BE"/>
    <w:rsid w:val="00076C51"/>
    <w:rsid w:val="000805ED"/>
    <w:rsid w:val="00086612"/>
    <w:rsid w:val="000935F2"/>
    <w:rsid w:val="000A329A"/>
    <w:rsid w:val="000C076F"/>
    <w:rsid w:val="000C6791"/>
    <w:rsid w:val="000D26A5"/>
    <w:rsid w:val="000D592A"/>
    <w:rsid w:val="000E2ED6"/>
    <w:rsid w:val="000E31A6"/>
    <w:rsid w:val="000E3AF7"/>
    <w:rsid w:val="000E7C0B"/>
    <w:rsid w:val="000F7104"/>
    <w:rsid w:val="000F725E"/>
    <w:rsid w:val="001109EF"/>
    <w:rsid w:val="00115D2F"/>
    <w:rsid w:val="00130B6A"/>
    <w:rsid w:val="001451B9"/>
    <w:rsid w:val="00156846"/>
    <w:rsid w:val="00157398"/>
    <w:rsid w:val="001627A5"/>
    <w:rsid w:val="00162D77"/>
    <w:rsid w:val="00164CB3"/>
    <w:rsid w:val="00166E15"/>
    <w:rsid w:val="00177773"/>
    <w:rsid w:val="00186A18"/>
    <w:rsid w:val="001A2947"/>
    <w:rsid w:val="001A73B7"/>
    <w:rsid w:val="001B5D41"/>
    <w:rsid w:val="001C2C4D"/>
    <w:rsid w:val="001C3777"/>
    <w:rsid w:val="001C673E"/>
    <w:rsid w:val="001F4470"/>
    <w:rsid w:val="001F770B"/>
    <w:rsid w:val="00202B29"/>
    <w:rsid w:val="002062C6"/>
    <w:rsid w:val="0021252C"/>
    <w:rsid w:val="00214808"/>
    <w:rsid w:val="00217269"/>
    <w:rsid w:val="00223EF2"/>
    <w:rsid w:val="002266EE"/>
    <w:rsid w:val="00231511"/>
    <w:rsid w:val="002427D9"/>
    <w:rsid w:val="002463DA"/>
    <w:rsid w:val="00246B81"/>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A6E37"/>
    <w:rsid w:val="002A777D"/>
    <w:rsid w:val="002B0C9C"/>
    <w:rsid w:val="002B48FF"/>
    <w:rsid w:val="002B58FB"/>
    <w:rsid w:val="002C25E8"/>
    <w:rsid w:val="002C6667"/>
    <w:rsid w:val="002D2B5E"/>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304"/>
    <w:rsid w:val="003503C6"/>
    <w:rsid w:val="00353E5E"/>
    <w:rsid w:val="00377397"/>
    <w:rsid w:val="00377628"/>
    <w:rsid w:val="00380FC1"/>
    <w:rsid w:val="00385B98"/>
    <w:rsid w:val="00386B8B"/>
    <w:rsid w:val="003874D7"/>
    <w:rsid w:val="00387E32"/>
    <w:rsid w:val="003974AE"/>
    <w:rsid w:val="003A0F67"/>
    <w:rsid w:val="003A5ECA"/>
    <w:rsid w:val="003B43E8"/>
    <w:rsid w:val="003C1103"/>
    <w:rsid w:val="003C56A1"/>
    <w:rsid w:val="003D08DD"/>
    <w:rsid w:val="003D3E77"/>
    <w:rsid w:val="003E78E8"/>
    <w:rsid w:val="003F2644"/>
    <w:rsid w:val="003F5240"/>
    <w:rsid w:val="00427EC7"/>
    <w:rsid w:val="00443547"/>
    <w:rsid w:val="0044523B"/>
    <w:rsid w:val="00453112"/>
    <w:rsid w:val="004726B4"/>
    <w:rsid w:val="004728D9"/>
    <w:rsid w:val="0047479B"/>
    <w:rsid w:val="00482DD4"/>
    <w:rsid w:val="00494BD8"/>
    <w:rsid w:val="004A27F9"/>
    <w:rsid w:val="004A5987"/>
    <w:rsid w:val="004B425B"/>
    <w:rsid w:val="004C49FB"/>
    <w:rsid w:val="004C4A9B"/>
    <w:rsid w:val="004C6BA0"/>
    <w:rsid w:val="004D1BF1"/>
    <w:rsid w:val="004D397C"/>
    <w:rsid w:val="004D6B3E"/>
    <w:rsid w:val="004E0C53"/>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438B"/>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6A0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B396B"/>
    <w:rsid w:val="008B3A72"/>
    <w:rsid w:val="008C2752"/>
    <w:rsid w:val="008C577F"/>
    <w:rsid w:val="008E4CB2"/>
    <w:rsid w:val="008E6477"/>
    <w:rsid w:val="008F06F0"/>
    <w:rsid w:val="008F164C"/>
    <w:rsid w:val="008F2AE5"/>
    <w:rsid w:val="008F3772"/>
    <w:rsid w:val="008F6D9B"/>
    <w:rsid w:val="0090292F"/>
    <w:rsid w:val="00903AD2"/>
    <w:rsid w:val="009071DF"/>
    <w:rsid w:val="00910965"/>
    <w:rsid w:val="0091376B"/>
    <w:rsid w:val="009259F0"/>
    <w:rsid w:val="009335C5"/>
    <w:rsid w:val="00936639"/>
    <w:rsid w:val="009417B7"/>
    <w:rsid w:val="00945314"/>
    <w:rsid w:val="00947948"/>
    <w:rsid w:val="00986F3D"/>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21BB"/>
    <w:rsid w:val="009E6D8B"/>
    <w:rsid w:val="009F0AAD"/>
    <w:rsid w:val="009F1D9C"/>
    <w:rsid w:val="00A05A86"/>
    <w:rsid w:val="00A05C46"/>
    <w:rsid w:val="00A12710"/>
    <w:rsid w:val="00A1476D"/>
    <w:rsid w:val="00A2578C"/>
    <w:rsid w:val="00A47934"/>
    <w:rsid w:val="00A53513"/>
    <w:rsid w:val="00A55C07"/>
    <w:rsid w:val="00A55E93"/>
    <w:rsid w:val="00A70B21"/>
    <w:rsid w:val="00A90107"/>
    <w:rsid w:val="00A91F8D"/>
    <w:rsid w:val="00A92D8E"/>
    <w:rsid w:val="00A975A1"/>
    <w:rsid w:val="00AA1731"/>
    <w:rsid w:val="00AA192A"/>
    <w:rsid w:val="00AA2DA9"/>
    <w:rsid w:val="00AA66D4"/>
    <w:rsid w:val="00AA70C9"/>
    <w:rsid w:val="00AB181A"/>
    <w:rsid w:val="00AB3AB2"/>
    <w:rsid w:val="00AB710A"/>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36DE4"/>
    <w:rsid w:val="00B42E90"/>
    <w:rsid w:val="00B43A72"/>
    <w:rsid w:val="00B47171"/>
    <w:rsid w:val="00B54C98"/>
    <w:rsid w:val="00B6095B"/>
    <w:rsid w:val="00B60F44"/>
    <w:rsid w:val="00B72060"/>
    <w:rsid w:val="00B77DFD"/>
    <w:rsid w:val="00B80669"/>
    <w:rsid w:val="00B830C2"/>
    <w:rsid w:val="00B95AB1"/>
    <w:rsid w:val="00BB095D"/>
    <w:rsid w:val="00BB0D36"/>
    <w:rsid w:val="00BB6895"/>
    <w:rsid w:val="00BC2D7C"/>
    <w:rsid w:val="00BC34DC"/>
    <w:rsid w:val="00BC686B"/>
    <w:rsid w:val="00BE49C3"/>
    <w:rsid w:val="00BE5D0F"/>
    <w:rsid w:val="00BF3F2F"/>
    <w:rsid w:val="00C00CAE"/>
    <w:rsid w:val="00C00CD5"/>
    <w:rsid w:val="00C01933"/>
    <w:rsid w:val="00C124CD"/>
    <w:rsid w:val="00C134D8"/>
    <w:rsid w:val="00C158AB"/>
    <w:rsid w:val="00C22096"/>
    <w:rsid w:val="00C25E90"/>
    <w:rsid w:val="00C333B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6BF5"/>
    <w:rsid w:val="00CA7F00"/>
    <w:rsid w:val="00CB3304"/>
    <w:rsid w:val="00CB4C62"/>
    <w:rsid w:val="00CB567D"/>
    <w:rsid w:val="00CB5943"/>
    <w:rsid w:val="00CD0081"/>
    <w:rsid w:val="00CD2A9C"/>
    <w:rsid w:val="00CD79F8"/>
    <w:rsid w:val="00CF3B06"/>
    <w:rsid w:val="00CF6FA8"/>
    <w:rsid w:val="00CF75FC"/>
    <w:rsid w:val="00CF7A40"/>
    <w:rsid w:val="00CF7E44"/>
    <w:rsid w:val="00D00874"/>
    <w:rsid w:val="00D020F5"/>
    <w:rsid w:val="00D04068"/>
    <w:rsid w:val="00D07E59"/>
    <w:rsid w:val="00D100EB"/>
    <w:rsid w:val="00D25A3E"/>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D74D2"/>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D5C13"/>
    <w:rsid w:val="00ED67CE"/>
    <w:rsid w:val="00EE75E2"/>
    <w:rsid w:val="00EF34FA"/>
    <w:rsid w:val="00F04BF7"/>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774AF"/>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816A0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045D5B"/>
    <w:pPr>
      <w:keepNext/>
      <w:jc w:val="center"/>
      <w:outlineLvl w:val="6"/>
    </w:pPr>
    <w:rPr>
      <w:b/>
      <w:snapToGrid/>
      <w:sz w:val="28"/>
      <w:lang w:val="x-none"/>
    </w:rPr>
  </w:style>
  <w:style w:type="paragraph" w:styleId="8">
    <w:name w:val="heading 8"/>
    <w:basedOn w:val="11"/>
    <w:next w:val="11"/>
    <w:link w:val="80"/>
    <w:uiPriority w:val="9"/>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uiPriority w:val="9"/>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0D26A5"/>
  </w:style>
  <w:style w:type="paragraph" w:customStyle="1" w:styleId="1ffe">
    <w:name w:val="Знак Знак1 Знак Знак"/>
    <w:basedOn w:val="a2"/>
    <w:rsid w:val="000D26A5"/>
    <w:pPr>
      <w:tabs>
        <w:tab w:val="left" w:pos="360"/>
      </w:tabs>
      <w:spacing w:after="160" w:line="240" w:lineRule="exact"/>
    </w:pPr>
    <w:rPr>
      <w:rFonts w:ascii="Verdana" w:hAnsi="Verdana" w:cs="Verdana"/>
      <w:sz w:val="20"/>
      <w:szCs w:val="20"/>
      <w:lang w:val="en-US" w:eastAsia="en-US"/>
    </w:rPr>
  </w:style>
  <w:style w:type="table" w:customStyle="1" w:styleId="67">
    <w:name w:val="Сетка таблицы67"/>
    <w:basedOn w:val="a4"/>
    <w:next w:val="ae"/>
    <w:uiPriority w:val="39"/>
    <w:rsid w:val="000D26A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25">
    <w:name w:val="xl725"/>
    <w:basedOn w:val="a2"/>
    <w:rsid w:val="000D26A5"/>
    <w:pPr>
      <w:pBdr>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7">
    <w:name w:val="xl727"/>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8">
    <w:name w:val="xl728"/>
    <w:basedOn w:val="a2"/>
    <w:rsid w:val="000D26A5"/>
    <w:pPr>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0D26A5"/>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30">
    <w:name w:val="xl730"/>
    <w:basedOn w:val="a2"/>
    <w:rsid w:val="000D26A5"/>
    <w:pPr>
      <w:pBdr>
        <w:left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32">
    <w:name w:val="xl732"/>
    <w:basedOn w:val="a2"/>
    <w:rsid w:val="000D26A5"/>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33">
    <w:name w:val="xl733"/>
    <w:basedOn w:val="a2"/>
    <w:rsid w:val="000D26A5"/>
    <w:pPr>
      <w:spacing w:before="100" w:beforeAutospacing="1" w:after="100" w:afterAutospacing="1"/>
      <w:jc w:val="center"/>
    </w:pPr>
    <w:rPr>
      <w:rFonts w:ascii="Bookman Old Style" w:hAnsi="Bookman Old Style"/>
      <w:sz w:val="20"/>
      <w:szCs w:val="20"/>
    </w:rPr>
  </w:style>
  <w:style w:type="paragraph" w:customStyle="1" w:styleId="xl734">
    <w:name w:val="xl734"/>
    <w:basedOn w:val="a2"/>
    <w:rsid w:val="000D26A5"/>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735">
    <w:name w:val="xl735"/>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36">
    <w:name w:val="xl736"/>
    <w:basedOn w:val="a2"/>
    <w:rsid w:val="000D26A5"/>
    <w:pPr>
      <w:spacing w:before="100" w:beforeAutospacing="1" w:after="100" w:afterAutospacing="1"/>
      <w:jc w:val="center"/>
    </w:pPr>
    <w:rPr>
      <w:rFonts w:ascii="Bookman Old Style" w:hAnsi="Bookman Old Style"/>
      <w:sz w:val="20"/>
      <w:szCs w:val="20"/>
    </w:rPr>
  </w:style>
  <w:style w:type="paragraph" w:customStyle="1" w:styleId="xl737">
    <w:name w:val="xl737"/>
    <w:basedOn w:val="a2"/>
    <w:rsid w:val="000D26A5"/>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738">
    <w:name w:val="xl738"/>
    <w:basedOn w:val="a2"/>
    <w:rsid w:val="000D26A5"/>
    <w:pPr>
      <w:spacing w:before="100" w:beforeAutospacing="1" w:after="100" w:afterAutospacing="1"/>
      <w:jc w:val="center"/>
    </w:pPr>
    <w:rPr>
      <w:rFonts w:ascii="Bookman Old Style" w:hAnsi="Bookman Old Style"/>
      <w:sz w:val="20"/>
      <w:szCs w:val="20"/>
    </w:rPr>
  </w:style>
  <w:style w:type="paragraph" w:customStyle="1" w:styleId="xl739">
    <w:name w:val="xl739"/>
    <w:basedOn w:val="a2"/>
    <w:rsid w:val="000D26A5"/>
    <w:pPr>
      <w:spacing w:before="100" w:beforeAutospacing="1" w:after="100" w:afterAutospacing="1"/>
      <w:jc w:val="center"/>
    </w:pPr>
    <w:rPr>
      <w:rFonts w:ascii="Bookman Old Style" w:hAnsi="Bookman Old Style"/>
      <w:b/>
      <w:bCs/>
      <w:sz w:val="20"/>
      <w:szCs w:val="20"/>
    </w:rPr>
  </w:style>
  <w:style w:type="paragraph" w:customStyle="1" w:styleId="xl740">
    <w:name w:val="xl740"/>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41">
    <w:name w:val="xl741"/>
    <w:basedOn w:val="a2"/>
    <w:rsid w:val="000D26A5"/>
    <w:pPr>
      <w:pBdr>
        <w:left w:val="single" w:sz="8"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42">
    <w:name w:val="xl742"/>
    <w:basedOn w:val="a2"/>
    <w:rsid w:val="000D26A5"/>
    <w:pPr>
      <w:pBdr>
        <w:bottom w:val="single" w:sz="8" w:space="0" w:color="auto"/>
      </w:pBdr>
      <w:spacing w:before="100" w:beforeAutospacing="1" w:after="100" w:afterAutospacing="1"/>
    </w:pPr>
    <w:rPr>
      <w:rFonts w:ascii="Bookman Old Style" w:hAnsi="Bookman Old Style"/>
      <w:sz w:val="20"/>
      <w:szCs w:val="20"/>
    </w:rPr>
  </w:style>
  <w:style w:type="paragraph" w:customStyle="1" w:styleId="xl743">
    <w:name w:val="xl743"/>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44">
    <w:name w:val="xl744"/>
    <w:basedOn w:val="a2"/>
    <w:rsid w:val="000D26A5"/>
    <w:pPr>
      <w:pBdr>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45">
    <w:name w:val="xl745"/>
    <w:basedOn w:val="a2"/>
    <w:rsid w:val="000D26A5"/>
    <w:pPr>
      <w:pBdr>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0D26A5"/>
    <w:pPr>
      <w:pBdr>
        <w:left w:val="single" w:sz="4"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0D26A5"/>
    <w:pPr>
      <w:pBdr>
        <w:top w:val="single" w:sz="4" w:space="0" w:color="auto"/>
        <w:left w:val="single" w:sz="4"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0D26A5"/>
    <w:pPr>
      <w:pBdr>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49">
    <w:name w:val="xl749"/>
    <w:basedOn w:val="a2"/>
    <w:rsid w:val="000D26A5"/>
    <w:pPr>
      <w:pBdr>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750">
    <w:name w:val="xl750"/>
    <w:basedOn w:val="a2"/>
    <w:rsid w:val="000D26A5"/>
    <w:pPr>
      <w:pBdr>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0D26A5"/>
    <w:pPr>
      <w:pBdr>
        <w:top w:val="single" w:sz="8" w:space="0" w:color="auto"/>
        <w:left w:val="single" w:sz="8"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52">
    <w:name w:val="xl752"/>
    <w:basedOn w:val="a2"/>
    <w:rsid w:val="000D26A5"/>
    <w:pPr>
      <w:pBdr>
        <w:bottom w:val="single" w:sz="8" w:space="0" w:color="auto"/>
        <w:right w:val="single" w:sz="8" w:space="0" w:color="auto"/>
      </w:pBdr>
      <w:spacing w:before="100" w:beforeAutospacing="1" w:after="100" w:afterAutospacing="1"/>
    </w:pPr>
    <w:rPr>
      <w:rFonts w:ascii="Bookman Old Style" w:hAnsi="Bookman Old Style"/>
      <w:b/>
      <w:bCs/>
      <w:sz w:val="20"/>
      <w:szCs w:val="20"/>
    </w:rPr>
  </w:style>
  <w:style w:type="paragraph" w:customStyle="1" w:styleId="xl753">
    <w:name w:val="xl753"/>
    <w:basedOn w:val="a2"/>
    <w:rsid w:val="000D26A5"/>
    <w:pPr>
      <w:pBdr>
        <w:right w:val="single" w:sz="8" w:space="0" w:color="auto"/>
      </w:pBdr>
      <w:spacing w:before="100" w:beforeAutospacing="1" w:after="100" w:afterAutospacing="1"/>
    </w:pPr>
    <w:rPr>
      <w:rFonts w:ascii="Bookman Old Style" w:hAnsi="Bookman Old Style"/>
      <w:b/>
      <w:bCs/>
      <w:sz w:val="20"/>
      <w:szCs w:val="20"/>
    </w:rPr>
  </w:style>
  <w:style w:type="paragraph" w:customStyle="1" w:styleId="xl754">
    <w:name w:val="xl754"/>
    <w:basedOn w:val="a2"/>
    <w:rsid w:val="000D26A5"/>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55">
    <w:name w:val="xl755"/>
    <w:basedOn w:val="a2"/>
    <w:rsid w:val="000D26A5"/>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56">
    <w:name w:val="xl756"/>
    <w:basedOn w:val="a2"/>
    <w:rsid w:val="000D26A5"/>
    <w:pPr>
      <w:pBdr>
        <w:left w:val="single" w:sz="4" w:space="0" w:color="auto"/>
        <w:right w:val="single" w:sz="8" w:space="0" w:color="auto"/>
      </w:pBdr>
      <w:spacing w:before="100" w:beforeAutospacing="1" w:after="100" w:afterAutospacing="1"/>
    </w:pPr>
    <w:rPr>
      <w:rFonts w:ascii="Bookman Old Style" w:hAnsi="Bookman Old Style"/>
      <w:b/>
      <w:bCs/>
      <w:sz w:val="20"/>
      <w:szCs w:val="20"/>
    </w:rPr>
  </w:style>
  <w:style w:type="paragraph" w:customStyle="1" w:styleId="xl757">
    <w:name w:val="xl757"/>
    <w:basedOn w:val="a2"/>
    <w:rsid w:val="000D26A5"/>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0D26A5"/>
    <w:pPr>
      <w:pBdr>
        <w:top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0D26A5"/>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0">
    <w:name w:val="xl760"/>
    <w:basedOn w:val="a2"/>
    <w:rsid w:val="000D26A5"/>
    <w:pPr>
      <w:pBdr>
        <w:top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61">
    <w:name w:val="xl761"/>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65">
    <w:name w:val="xl765"/>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6">
    <w:name w:val="xl766"/>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69">
    <w:name w:val="xl769"/>
    <w:basedOn w:val="a2"/>
    <w:rsid w:val="000D26A5"/>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70">
    <w:name w:val="xl770"/>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71">
    <w:name w:val="xl771"/>
    <w:basedOn w:val="a2"/>
    <w:rsid w:val="000D26A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74">
    <w:name w:val="xl774"/>
    <w:basedOn w:val="a2"/>
    <w:rsid w:val="000D26A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75">
    <w:name w:val="xl775"/>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76">
    <w:name w:val="xl776"/>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77">
    <w:name w:val="xl777"/>
    <w:basedOn w:val="a2"/>
    <w:rsid w:val="000D26A5"/>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779">
    <w:name w:val="xl779"/>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0D26A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0D26A5"/>
    <w:pPr>
      <w:pBdr>
        <w:top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0D26A5"/>
    <w:pPr>
      <w:pBdr>
        <w:top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85">
    <w:name w:val="xl785"/>
    <w:basedOn w:val="a2"/>
    <w:rsid w:val="000D26A5"/>
    <w:pPr>
      <w:pBdr>
        <w:left w:val="single" w:sz="4"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86">
    <w:name w:val="xl786"/>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87">
    <w:name w:val="xl787"/>
    <w:basedOn w:val="a2"/>
    <w:rsid w:val="000D26A5"/>
    <w:pPr>
      <w:pBdr>
        <w:left w:val="single" w:sz="4"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88">
    <w:name w:val="xl788"/>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89">
    <w:name w:val="xl789"/>
    <w:basedOn w:val="a2"/>
    <w:rsid w:val="000D26A5"/>
    <w:pPr>
      <w:pBdr>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90">
    <w:name w:val="xl790"/>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0D26A5"/>
    <w:pPr>
      <w:pBdr>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0D26A5"/>
    <w:pPr>
      <w:pBdr>
        <w:top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8">
    <w:name w:val="xl798"/>
    <w:basedOn w:val="a2"/>
    <w:rsid w:val="000D26A5"/>
    <w:pPr>
      <w:pBdr>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0D26A5"/>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0D26A5"/>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0D26A5"/>
    <w:pPr>
      <w:pBdr>
        <w:top w:val="single" w:sz="4"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0D26A5"/>
    <w:pPr>
      <w:pBdr>
        <w:top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6">
    <w:name w:val="xl806"/>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0D26A5"/>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08">
    <w:name w:val="xl808"/>
    <w:basedOn w:val="a2"/>
    <w:rsid w:val="000D26A5"/>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0D26A5"/>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10">
    <w:name w:val="xl810"/>
    <w:basedOn w:val="a2"/>
    <w:rsid w:val="000D26A5"/>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11">
    <w:name w:val="xl811"/>
    <w:basedOn w:val="a2"/>
    <w:rsid w:val="000D26A5"/>
    <w:pPr>
      <w:pBdr>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0D26A5"/>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2"/>
    <w:rsid w:val="000D26A5"/>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0D26A5"/>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15">
    <w:name w:val="xl815"/>
    <w:basedOn w:val="a2"/>
    <w:rsid w:val="000D26A5"/>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2"/>
    <w:rsid w:val="000D26A5"/>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0D26A5"/>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0D26A5"/>
    <w:pPr>
      <w:pBdr>
        <w:top w:val="single" w:sz="4" w:space="0" w:color="auto"/>
      </w:pBdr>
      <w:spacing w:before="100" w:beforeAutospacing="1" w:after="100" w:afterAutospacing="1"/>
    </w:pPr>
    <w:rPr>
      <w:rFonts w:ascii="Bookman Old Style" w:hAnsi="Bookman Old Style"/>
      <w:b/>
      <w:bCs/>
      <w:sz w:val="18"/>
      <w:szCs w:val="18"/>
    </w:rPr>
  </w:style>
  <w:style w:type="paragraph" w:customStyle="1" w:styleId="xl819">
    <w:name w:val="xl819"/>
    <w:basedOn w:val="a2"/>
    <w:rsid w:val="000D26A5"/>
    <w:pPr>
      <w:pBdr>
        <w:top w:val="single" w:sz="4" w:space="0" w:color="auto"/>
      </w:pBdr>
      <w:spacing w:before="100" w:beforeAutospacing="1" w:after="100" w:afterAutospacing="1"/>
    </w:pPr>
    <w:rPr>
      <w:rFonts w:ascii="Bookman Old Style" w:hAnsi="Bookman Old Style"/>
      <w:sz w:val="18"/>
      <w:szCs w:val="18"/>
    </w:rPr>
  </w:style>
  <w:style w:type="paragraph" w:customStyle="1" w:styleId="xl820">
    <w:name w:val="xl820"/>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0D26A5"/>
    <w:pPr>
      <w:pBdr>
        <w:top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0D26A5"/>
    <w:pPr>
      <w:spacing w:before="100" w:beforeAutospacing="1" w:after="100" w:afterAutospacing="1"/>
    </w:pPr>
    <w:rPr>
      <w:rFonts w:ascii="Bookman Old Style" w:hAnsi="Bookman Old Style"/>
      <w:b/>
      <w:bCs/>
      <w:sz w:val="18"/>
      <w:szCs w:val="18"/>
    </w:rPr>
  </w:style>
  <w:style w:type="paragraph" w:customStyle="1" w:styleId="xl823">
    <w:name w:val="xl823"/>
    <w:basedOn w:val="a2"/>
    <w:rsid w:val="000D26A5"/>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0D26A5"/>
    <w:pPr>
      <w:pBdr>
        <w:bottom w:val="single" w:sz="4" w:space="0" w:color="auto"/>
      </w:pBdr>
      <w:spacing w:before="100" w:beforeAutospacing="1" w:after="100" w:afterAutospacing="1"/>
    </w:pPr>
    <w:rPr>
      <w:rFonts w:ascii="Bookman Old Style" w:hAnsi="Bookman Old Style"/>
      <w:b/>
      <w:bCs/>
      <w:sz w:val="18"/>
      <w:szCs w:val="18"/>
    </w:rPr>
  </w:style>
  <w:style w:type="paragraph" w:customStyle="1" w:styleId="xl825">
    <w:name w:val="xl825"/>
    <w:basedOn w:val="a2"/>
    <w:rsid w:val="000D26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26">
    <w:name w:val="xl826"/>
    <w:basedOn w:val="a2"/>
    <w:rsid w:val="000D26A5"/>
    <w:pPr>
      <w:pBdr>
        <w:top w:val="single" w:sz="4" w:space="0" w:color="auto"/>
        <w:right w:val="single" w:sz="4" w:space="0" w:color="auto"/>
      </w:pBdr>
      <w:spacing w:before="100" w:beforeAutospacing="1" w:after="100" w:afterAutospacing="1"/>
    </w:pPr>
  </w:style>
  <w:style w:type="paragraph" w:customStyle="1" w:styleId="xl827">
    <w:name w:val="xl827"/>
    <w:basedOn w:val="a2"/>
    <w:rsid w:val="000D26A5"/>
    <w:pPr>
      <w:pBdr>
        <w:bottom w:val="single" w:sz="4" w:space="0" w:color="auto"/>
        <w:right w:val="single" w:sz="4" w:space="0" w:color="auto"/>
      </w:pBdr>
      <w:spacing w:before="100" w:beforeAutospacing="1" w:after="100" w:afterAutospacing="1"/>
    </w:pPr>
  </w:style>
  <w:style w:type="paragraph" w:customStyle="1" w:styleId="xl828">
    <w:name w:val="xl828"/>
    <w:basedOn w:val="a2"/>
    <w:rsid w:val="000D26A5"/>
    <w:pPr>
      <w:pBdr>
        <w:left w:val="single" w:sz="4" w:space="0" w:color="auto"/>
        <w:bottom w:val="single" w:sz="4" w:space="0" w:color="auto"/>
        <w:right w:val="single" w:sz="4" w:space="0" w:color="auto"/>
      </w:pBdr>
      <w:spacing w:before="100" w:beforeAutospacing="1" w:after="100" w:afterAutospacing="1"/>
    </w:pPr>
  </w:style>
  <w:style w:type="paragraph" w:customStyle="1" w:styleId="xl829">
    <w:name w:val="xl829"/>
    <w:basedOn w:val="a2"/>
    <w:rsid w:val="000D26A5"/>
    <w:pPr>
      <w:pBdr>
        <w:left w:val="single" w:sz="4" w:space="0" w:color="auto"/>
        <w:bottom w:val="single" w:sz="4" w:space="0" w:color="auto"/>
        <w:right w:val="single" w:sz="4" w:space="0" w:color="auto"/>
      </w:pBdr>
      <w:spacing w:before="100" w:beforeAutospacing="1" w:after="100" w:afterAutospacing="1"/>
    </w:pPr>
  </w:style>
  <w:style w:type="paragraph" w:customStyle="1" w:styleId="xl830">
    <w:name w:val="xl830"/>
    <w:basedOn w:val="a2"/>
    <w:rsid w:val="000D26A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1">
    <w:name w:val="xl831"/>
    <w:basedOn w:val="a2"/>
    <w:rsid w:val="000D26A5"/>
    <w:pPr>
      <w:pBdr>
        <w:left w:val="single" w:sz="4" w:space="0" w:color="auto"/>
        <w:right w:val="single" w:sz="4" w:space="0" w:color="auto"/>
      </w:pBdr>
      <w:spacing w:before="100" w:beforeAutospacing="1" w:after="100" w:afterAutospacing="1"/>
      <w:jc w:val="center"/>
    </w:pPr>
  </w:style>
  <w:style w:type="paragraph" w:customStyle="1" w:styleId="xl832">
    <w:name w:val="xl832"/>
    <w:basedOn w:val="a2"/>
    <w:rsid w:val="000D26A5"/>
    <w:pPr>
      <w:pBdr>
        <w:right w:val="single" w:sz="4" w:space="0" w:color="auto"/>
      </w:pBdr>
      <w:spacing w:before="100" w:beforeAutospacing="1" w:after="100" w:afterAutospacing="1"/>
      <w:jc w:val="center"/>
    </w:pPr>
  </w:style>
  <w:style w:type="paragraph" w:customStyle="1" w:styleId="xl833">
    <w:name w:val="xl833"/>
    <w:basedOn w:val="a2"/>
    <w:rsid w:val="000D26A5"/>
    <w:pPr>
      <w:pBdr>
        <w:right w:val="single" w:sz="4" w:space="0" w:color="auto"/>
      </w:pBdr>
      <w:spacing w:before="100" w:beforeAutospacing="1" w:after="100" w:afterAutospacing="1"/>
      <w:jc w:val="center"/>
    </w:pPr>
    <w:rPr>
      <w:b/>
      <w:bCs/>
    </w:rPr>
  </w:style>
  <w:style w:type="paragraph" w:customStyle="1" w:styleId="xl834">
    <w:name w:val="xl834"/>
    <w:basedOn w:val="a2"/>
    <w:rsid w:val="000D26A5"/>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835">
    <w:name w:val="xl835"/>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0D26A5"/>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0D26A5"/>
    <w:pPr>
      <w:pBdr>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41">
    <w:name w:val="xl841"/>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42">
    <w:name w:val="xl842"/>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3">
    <w:name w:val="xl843"/>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4">
    <w:name w:val="xl844"/>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5">
    <w:name w:val="xl845"/>
    <w:basedOn w:val="a2"/>
    <w:rsid w:val="000D26A5"/>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0D26A5"/>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7">
    <w:name w:val="xl847"/>
    <w:basedOn w:val="a2"/>
    <w:rsid w:val="000D26A5"/>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48">
    <w:name w:val="xl848"/>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56">
    <w:name w:val="xl856"/>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0D26A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58">
    <w:name w:val="xl858"/>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0D26A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0D26A5"/>
    <w:pPr>
      <w:pBdr>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2"/>
    <w:rsid w:val="000D26A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0D2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66">
    <w:name w:val="xl866"/>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0D26A5"/>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0D26A5"/>
    <w:pPr>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0D26A5"/>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0D26A5"/>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2">
    <w:name w:val="xl872"/>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873">
    <w:name w:val="xl873"/>
    <w:basedOn w:val="a2"/>
    <w:rsid w:val="000D26A5"/>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0D26A5"/>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5">
    <w:name w:val="xl875"/>
    <w:basedOn w:val="a2"/>
    <w:rsid w:val="000D26A5"/>
    <w:pPr>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7">
    <w:name w:val="xl877"/>
    <w:basedOn w:val="a2"/>
    <w:rsid w:val="000D26A5"/>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78">
    <w:name w:val="xl878"/>
    <w:basedOn w:val="a2"/>
    <w:rsid w:val="000D26A5"/>
    <w:pPr>
      <w:pBdr>
        <w:left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79">
    <w:name w:val="xl879"/>
    <w:basedOn w:val="a2"/>
    <w:rsid w:val="000D26A5"/>
    <w:pPr>
      <w:pBdr>
        <w:left w:val="single" w:sz="4" w:space="0" w:color="auto"/>
      </w:pBdr>
      <w:spacing w:before="100" w:beforeAutospacing="1" w:after="100" w:afterAutospacing="1"/>
      <w:jc w:val="center"/>
      <w:textAlignment w:val="center"/>
    </w:pPr>
  </w:style>
  <w:style w:type="paragraph" w:customStyle="1" w:styleId="xl880">
    <w:name w:val="xl880"/>
    <w:basedOn w:val="a2"/>
    <w:rsid w:val="000D26A5"/>
    <w:pPr>
      <w:pBdr>
        <w:left w:val="single" w:sz="4" w:space="0" w:color="auto"/>
        <w:right w:val="single" w:sz="4" w:space="0" w:color="auto"/>
      </w:pBdr>
      <w:spacing w:before="100" w:beforeAutospacing="1" w:after="100" w:afterAutospacing="1"/>
    </w:pPr>
  </w:style>
  <w:style w:type="paragraph" w:customStyle="1" w:styleId="xl881">
    <w:name w:val="xl881"/>
    <w:basedOn w:val="a2"/>
    <w:rsid w:val="000D26A5"/>
    <w:pPr>
      <w:pBdr>
        <w:left w:val="single" w:sz="4" w:space="0" w:color="auto"/>
        <w:right w:val="single" w:sz="4" w:space="0" w:color="auto"/>
      </w:pBdr>
      <w:spacing w:before="100" w:beforeAutospacing="1" w:after="100" w:afterAutospacing="1"/>
      <w:jc w:val="center"/>
    </w:pPr>
  </w:style>
  <w:style w:type="paragraph" w:customStyle="1" w:styleId="xl882">
    <w:name w:val="xl882"/>
    <w:basedOn w:val="a2"/>
    <w:rsid w:val="000D26A5"/>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0D26A5"/>
    <w:pPr>
      <w:spacing w:before="100" w:beforeAutospacing="1" w:after="100" w:afterAutospacing="1"/>
      <w:jc w:val="center"/>
    </w:pPr>
    <w:rPr>
      <w:rFonts w:ascii="Bookman Old Style" w:hAnsi="Bookman Old Style"/>
      <w:sz w:val="20"/>
      <w:szCs w:val="20"/>
    </w:rPr>
  </w:style>
  <w:style w:type="paragraph" w:customStyle="1" w:styleId="xl884">
    <w:name w:val="xl884"/>
    <w:basedOn w:val="a2"/>
    <w:rsid w:val="000D26A5"/>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0D26A5"/>
    <w:pPr>
      <w:spacing w:before="100" w:beforeAutospacing="1" w:after="100" w:afterAutospacing="1"/>
    </w:pPr>
    <w:rPr>
      <w:rFonts w:ascii="Bookman Old Style" w:hAnsi="Bookman Old Style"/>
      <w:sz w:val="20"/>
      <w:szCs w:val="20"/>
    </w:rPr>
  </w:style>
  <w:style w:type="paragraph" w:customStyle="1" w:styleId="xl886">
    <w:name w:val="xl886"/>
    <w:basedOn w:val="a2"/>
    <w:rsid w:val="000D26A5"/>
    <w:pPr>
      <w:spacing w:before="100" w:beforeAutospacing="1" w:after="100" w:afterAutospacing="1"/>
    </w:pPr>
    <w:rPr>
      <w:rFonts w:ascii="Bookman Old Style" w:hAnsi="Bookman Old Style"/>
      <w:sz w:val="20"/>
      <w:szCs w:val="20"/>
    </w:rPr>
  </w:style>
  <w:style w:type="paragraph" w:customStyle="1" w:styleId="xl887">
    <w:name w:val="xl887"/>
    <w:basedOn w:val="a2"/>
    <w:rsid w:val="000D26A5"/>
    <w:pPr>
      <w:spacing w:before="100" w:beforeAutospacing="1" w:after="100" w:afterAutospacing="1"/>
    </w:pPr>
    <w:rPr>
      <w:rFonts w:ascii="Bookman Old Style" w:hAnsi="Bookman Old Style"/>
      <w:sz w:val="20"/>
      <w:szCs w:val="20"/>
    </w:rPr>
  </w:style>
  <w:style w:type="paragraph" w:customStyle="1" w:styleId="xl888">
    <w:name w:val="xl888"/>
    <w:basedOn w:val="a2"/>
    <w:rsid w:val="000D26A5"/>
    <w:pPr>
      <w:pBdr>
        <w:right w:val="single" w:sz="8" w:space="0" w:color="auto"/>
      </w:pBdr>
      <w:spacing w:before="100" w:beforeAutospacing="1" w:after="100" w:afterAutospacing="1"/>
    </w:pPr>
    <w:rPr>
      <w:rFonts w:ascii="Bookman Old Style" w:hAnsi="Bookman Old Style"/>
      <w:sz w:val="20"/>
      <w:szCs w:val="20"/>
    </w:rPr>
  </w:style>
  <w:style w:type="paragraph" w:customStyle="1" w:styleId="xl889">
    <w:name w:val="xl889"/>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90">
    <w:name w:val="xl890"/>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91">
    <w:name w:val="xl891"/>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92">
    <w:name w:val="xl892"/>
    <w:basedOn w:val="a2"/>
    <w:rsid w:val="000D26A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93">
    <w:name w:val="xl893"/>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894">
    <w:name w:val="xl894"/>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95">
    <w:name w:val="xl895"/>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96">
    <w:name w:val="xl896"/>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20"/>
      <w:szCs w:val="20"/>
    </w:rPr>
  </w:style>
  <w:style w:type="paragraph" w:customStyle="1" w:styleId="xl897">
    <w:name w:val="xl897"/>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98">
    <w:name w:val="xl898"/>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20"/>
      <w:szCs w:val="20"/>
    </w:rPr>
  </w:style>
  <w:style w:type="paragraph" w:customStyle="1" w:styleId="xl899">
    <w:name w:val="xl899"/>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900">
    <w:name w:val="xl900"/>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01">
    <w:name w:val="xl901"/>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02">
    <w:name w:val="xl902"/>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03">
    <w:name w:val="xl903"/>
    <w:basedOn w:val="a2"/>
    <w:rsid w:val="000D26A5"/>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04">
    <w:name w:val="xl904"/>
    <w:basedOn w:val="a2"/>
    <w:rsid w:val="000D26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05">
    <w:name w:val="xl905"/>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0D26A5"/>
    <w:pPr>
      <w:pBdr>
        <w:top w:val="single" w:sz="8"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07">
    <w:name w:val="xl907"/>
    <w:basedOn w:val="a2"/>
    <w:rsid w:val="000D26A5"/>
    <w:pPr>
      <w:pBdr>
        <w:top w:val="single" w:sz="8"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08">
    <w:name w:val="xl908"/>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10">
    <w:name w:val="xl910"/>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11">
    <w:name w:val="xl911"/>
    <w:basedOn w:val="a2"/>
    <w:rsid w:val="000D26A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2">
    <w:name w:val="xl912"/>
    <w:basedOn w:val="a2"/>
    <w:rsid w:val="000D26A5"/>
    <w:pPr>
      <w:pBdr>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13">
    <w:name w:val="xl913"/>
    <w:basedOn w:val="a2"/>
    <w:rsid w:val="000D26A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14">
    <w:name w:val="xl914"/>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rPr>
  </w:style>
  <w:style w:type="paragraph" w:customStyle="1" w:styleId="xl915">
    <w:name w:val="xl915"/>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16">
    <w:name w:val="xl916"/>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17">
    <w:name w:val="xl917"/>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18">
    <w:name w:val="xl918"/>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rPr>
  </w:style>
  <w:style w:type="paragraph" w:customStyle="1" w:styleId="xl919">
    <w:name w:val="xl919"/>
    <w:basedOn w:val="a2"/>
    <w:rsid w:val="000D26A5"/>
    <w:pPr>
      <w:pBdr>
        <w:top w:val="single" w:sz="4" w:space="0" w:color="auto"/>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920">
    <w:name w:val="xl920"/>
    <w:basedOn w:val="a2"/>
    <w:rsid w:val="000D26A5"/>
    <w:pPr>
      <w:pBdr>
        <w:top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21">
    <w:name w:val="xl921"/>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2">
    <w:name w:val="xl922"/>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3">
    <w:name w:val="xl923"/>
    <w:basedOn w:val="a2"/>
    <w:rsid w:val="000D26A5"/>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4">
    <w:name w:val="xl924"/>
    <w:basedOn w:val="a2"/>
    <w:rsid w:val="000D26A5"/>
    <w:pPr>
      <w:pBdr>
        <w:top w:val="single" w:sz="4" w:space="0" w:color="auto"/>
        <w:left w:val="single" w:sz="4" w:space="0" w:color="auto"/>
        <w:bottom w:val="single" w:sz="8" w:space="0" w:color="auto"/>
      </w:pBdr>
      <w:spacing w:before="100" w:beforeAutospacing="1" w:after="100" w:afterAutospacing="1"/>
      <w:jc w:val="center"/>
    </w:pPr>
    <w:rPr>
      <w:rFonts w:ascii="Bookman Old Style" w:hAnsi="Bookman Old Style"/>
      <w:b/>
      <w:bCs/>
    </w:rPr>
  </w:style>
  <w:style w:type="paragraph" w:customStyle="1" w:styleId="xl925">
    <w:name w:val="xl925"/>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6">
    <w:name w:val="xl926"/>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7">
    <w:name w:val="xl927"/>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8">
    <w:name w:val="xl928"/>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29">
    <w:name w:val="xl929"/>
    <w:basedOn w:val="a2"/>
    <w:rsid w:val="000D26A5"/>
    <w:pPr>
      <w:pBdr>
        <w:right w:val="single" w:sz="4" w:space="0" w:color="auto"/>
      </w:pBdr>
      <w:spacing w:before="100" w:beforeAutospacing="1" w:after="100" w:afterAutospacing="1"/>
      <w:jc w:val="center"/>
    </w:pPr>
    <w:rPr>
      <w:rFonts w:ascii="Bookman Old Style" w:hAnsi="Bookman Old Style"/>
      <w:b/>
      <w:bCs/>
    </w:rPr>
  </w:style>
  <w:style w:type="paragraph" w:customStyle="1" w:styleId="xl930">
    <w:name w:val="xl930"/>
    <w:basedOn w:val="a2"/>
    <w:rsid w:val="000D26A5"/>
    <w:pPr>
      <w:pBdr>
        <w:left w:val="single" w:sz="4" w:space="0" w:color="auto"/>
      </w:pBdr>
      <w:spacing w:before="100" w:beforeAutospacing="1" w:after="100" w:afterAutospacing="1"/>
      <w:jc w:val="center"/>
    </w:pPr>
    <w:rPr>
      <w:rFonts w:ascii="Bookman Old Style" w:hAnsi="Bookman Old Style"/>
      <w:b/>
      <w:bCs/>
    </w:rPr>
  </w:style>
  <w:style w:type="paragraph" w:customStyle="1" w:styleId="xl931">
    <w:name w:val="xl931"/>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32">
    <w:name w:val="xl932"/>
    <w:basedOn w:val="a2"/>
    <w:rsid w:val="000D26A5"/>
    <w:pPr>
      <w:pBdr>
        <w:left w:val="single" w:sz="4" w:space="0" w:color="auto"/>
        <w:right w:val="single" w:sz="8" w:space="0" w:color="auto"/>
      </w:pBdr>
      <w:spacing w:before="100" w:beforeAutospacing="1" w:after="100" w:afterAutospacing="1"/>
      <w:jc w:val="center"/>
    </w:pPr>
    <w:rPr>
      <w:rFonts w:ascii="Bookman Old Style" w:hAnsi="Bookman Old Style"/>
      <w:b/>
      <w:bCs/>
    </w:rPr>
  </w:style>
  <w:style w:type="paragraph" w:customStyle="1" w:styleId="xl933">
    <w:name w:val="xl933"/>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34">
    <w:name w:val="xl934"/>
    <w:basedOn w:val="a2"/>
    <w:rsid w:val="000D26A5"/>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5">
    <w:name w:val="xl935"/>
    <w:basedOn w:val="a2"/>
    <w:rsid w:val="000D26A5"/>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36">
    <w:name w:val="xl936"/>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37">
    <w:name w:val="xl937"/>
    <w:basedOn w:val="a2"/>
    <w:rsid w:val="000D26A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b/>
      <w:bCs/>
    </w:rPr>
  </w:style>
  <w:style w:type="paragraph" w:customStyle="1" w:styleId="xl938">
    <w:name w:val="xl938"/>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39">
    <w:name w:val="xl939"/>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b/>
      <w:bCs/>
    </w:rPr>
  </w:style>
  <w:style w:type="paragraph" w:customStyle="1" w:styleId="xl940">
    <w:name w:val="xl940"/>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1">
    <w:name w:val="xl941"/>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2">
    <w:name w:val="xl942"/>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3">
    <w:name w:val="xl943"/>
    <w:basedOn w:val="a2"/>
    <w:rsid w:val="000D26A5"/>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4">
    <w:name w:val="xl944"/>
    <w:basedOn w:val="a2"/>
    <w:rsid w:val="000D26A5"/>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rPr>
  </w:style>
  <w:style w:type="paragraph" w:customStyle="1" w:styleId="xl945">
    <w:name w:val="xl945"/>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6">
    <w:name w:val="xl946"/>
    <w:basedOn w:val="a2"/>
    <w:rsid w:val="000D26A5"/>
    <w:pPr>
      <w:pBdr>
        <w:top w:val="single" w:sz="4" w:space="0" w:color="auto"/>
        <w:left w:val="single" w:sz="4" w:space="0" w:color="auto"/>
      </w:pBdr>
      <w:spacing w:before="100" w:beforeAutospacing="1" w:after="100" w:afterAutospacing="1"/>
      <w:jc w:val="center"/>
    </w:pPr>
    <w:rPr>
      <w:rFonts w:ascii="Bookman Old Style" w:hAnsi="Bookman Old Style"/>
      <w:b/>
      <w:bCs/>
    </w:rPr>
  </w:style>
  <w:style w:type="paragraph" w:customStyle="1" w:styleId="xl947">
    <w:name w:val="xl947"/>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8">
    <w:name w:val="xl948"/>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49">
    <w:name w:val="xl949"/>
    <w:basedOn w:val="a2"/>
    <w:rsid w:val="000D26A5"/>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50">
    <w:name w:val="xl950"/>
    <w:basedOn w:val="a2"/>
    <w:rsid w:val="000D26A5"/>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51">
    <w:name w:val="xl951"/>
    <w:basedOn w:val="a2"/>
    <w:rsid w:val="000D26A5"/>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52">
    <w:name w:val="xl952"/>
    <w:basedOn w:val="a2"/>
    <w:rsid w:val="000D26A5"/>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53">
    <w:name w:val="xl953"/>
    <w:basedOn w:val="a2"/>
    <w:rsid w:val="000D26A5"/>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rPr>
  </w:style>
  <w:style w:type="paragraph" w:customStyle="1" w:styleId="xl954">
    <w:name w:val="xl954"/>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955">
    <w:name w:val="xl955"/>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56">
    <w:name w:val="xl956"/>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rPr>
  </w:style>
  <w:style w:type="paragraph" w:customStyle="1" w:styleId="xl957">
    <w:name w:val="xl957"/>
    <w:basedOn w:val="a2"/>
    <w:rsid w:val="000D26A5"/>
    <w:pPr>
      <w:spacing w:before="100" w:beforeAutospacing="1" w:after="100" w:afterAutospacing="1"/>
      <w:jc w:val="center"/>
    </w:pPr>
    <w:rPr>
      <w:rFonts w:ascii="Bookman Old Style" w:hAnsi="Bookman Old Style"/>
      <w:b/>
      <w:bCs/>
      <w:sz w:val="20"/>
      <w:szCs w:val="20"/>
    </w:rPr>
  </w:style>
  <w:style w:type="paragraph" w:customStyle="1" w:styleId="xl958">
    <w:name w:val="xl958"/>
    <w:basedOn w:val="a2"/>
    <w:rsid w:val="000D26A5"/>
    <w:pPr>
      <w:spacing w:before="100" w:beforeAutospacing="1" w:after="100" w:afterAutospacing="1"/>
      <w:jc w:val="center"/>
    </w:pPr>
    <w:rPr>
      <w:rFonts w:ascii="Bookman Old Style" w:hAnsi="Bookman Old Style"/>
      <w:b/>
      <w:bCs/>
    </w:rPr>
  </w:style>
  <w:style w:type="paragraph" w:customStyle="1" w:styleId="xl959">
    <w:name w:val="xl959"/>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60">
    <w:name w:val="xl960"/>
    <w:basedOn w:val="a2"/>
    <w:rsid w:val="000D26A5"/>
    <w:pPr>
      <w:spacing w:before="100" w:beforeAutospacing="1" w:after="100" w:afterAutospacing="1"/>
      <w:jc w:val="center"/>
    </w:pPr>
    <w:rPr>
      <w:rFonts w:ascii="Bookman Old Style" w:hAnsi="Bookman Old Style"/>
      <w:b/>
      <w:bCs/>
    </w:rPr>
  </w:style>
  <w:style w:type="paragraph" w:customStyle="1" w:styleId="xl961">
    <w:name w:val="xl961"/>
    <w:basedOn w:val="a2"/>
    <w:rsid w:val="000D26A5"/>
    <w:pPr>
      <w:pBdr>
        <w:bottom w:val="single" w:sz="8" w:space="0" w:color="auto"/>
      </w:pBdr>
      <w:spacing w:before="100" w:beforeAutospacing="1" w:after="100" w:afterAutospacing="1"/>
      <w:jc w:val="center"/>
    </w:pPr>
    <w:rPr>
      <w:rFonts w:ascii="Bookman Old Style" w:hAnsi="Bookman Old Style"/>
      <w:b/>
      <w:bCs/>
    </w:rPr>
  </w:style>
  <w:style w:type="paragraph" w:customStyle="1" w:styleId="xl962">
    <w:name w:val="xl962"/>
    <w:basedOn w:val="a2"/>
    <w:rsid w:val="000D26A5"/>
    <w:pPr>
      <w:pBdr>
        <w:bottom w:val="single" w:sz="8" w:space="0" w:color="auto"/>
      </w:pBdr>
      <w:spacing w:before="100" w:beforeAutospacing="1" w:after="100" w:afterAutospacing="1"/>
      <w:jc w:val="center"/>
    </w:pPr>
    <w:rPr>
      <w:rFonts w:ascii="Bookman Old Style" w:hAnsi="Bookman Old Style"/>
      <w:b/>
      <w:bCs/>
    </w:rPr>
  </w:style>
  <w:style w:type="paragraph" w:customStyle="1" w:styleId="xl963">
    <w:name w:val="xl963"/>
    <w:basedOn w:val="a2"/>
    <w:rsid w:val="000D26A5"/>
    <w:pPr>
      <w:pBdr>
        <w:bottom w:val="single" w:sz="8" w:space="0" w:color="auto"/>
      </w:pBdr>
      <w:spacing w:before="100" w:beforeAutospacing="1" w:after="100" w:afterAutospacing="1"/>
      <w:jc w:val="center"/>
    </w:pPr>
    <w:rPr>
      <w:rFonts w:ascii="Bookman Old Style" w:hAnsi="Bookman Old Style"/>
      <w:b/>
      <w:bCs/>
    </w:rPr>
  </w:style>
  <w:style w:type="paragraph" w:customStyle="1" w:styleId="xl964">
    <w:name w:val="xl964"/>
    <w:basedOn w:val="a2"/>
    <w:rsid w:val="000D26A5"/>
    <w:pPr>
      <w:pBdr>
        <w:bottom w:val="single" w:sz="8" w:space="0" w:color="auto"/>
        <w:right w:val="single" w:sz="8" w:space="0" w:color="auto"/>
      </w:pBdr>
      <w:spacing w:before="100" w:beforeAutospacing="1" w:after="100" w:afterAutospacing="1"/>
      <w:jc w:val="center"/>
    </w:pPr>
    <w:rPr>
      <w:rFonts w:ascii="Bookman Old Style" w:hAnsi="Bookman Old Style"/>
      <w:b/>
      <w:bCs/>
    </w:rPr>
  </w:style>
  <w:style w:type="paragraph" w:customStyle="1" w:styleId="xl965">
    <w:name w:val="xl965"/>
    <w:basedOn w:val="a2"/>
    <w:rsid w:val="000D26A5"/>
    <w:pPr>
      <w:pBdr>
        <w:left w:val="single" w:sz="8" w:space="0" w:color="auto"/>
      </w:pBdr>
      <w:spacing w:before="100" w:beforeAutospacing="1" w:after="100" w:afterAutospacing="1"/>
    </w:pPr>
  </w:style>
  <w:style w:type="paragraph" w:customStyle="1" w:styleId="xl966">
    <w:name w:val="xl966"/>
    <w:basedOn w:val="a2"/>
    <w:rsid w:val="000D26A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67">
    <w:name w:val="xl967"/>
    <w:basedOn w:val="a2"/>
    <w:rsid w:val="000D26A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FFFF"/>
    </w:rPr>
  </w:style>
  <w:style w:type="paragraph" w:customStyle="1" w:styleId="xl968">
    <w:name w:val="xl968"/>
    <w:basedOn w:val="a2"/>
    <w:rsid w:val="000D26A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69">
    <w:name w:val="xl969"/>
    <w:basedOn w:val="a2"/>
    <w:rsid w:val="000D26A5"/>
    <w:pPr>
      <w:pBdr>
        <w:left w:val="single" w:sz="8" w:space="0" w:color="auto"/>
        <w:bottom w:val="single" w:sz="8" w:space="0" w:color="auto"/>
      </w:pBdr>
      <w:spacing w:before="100" w:beforeAutospacing="1" w:after="100" w:afterAutospacing="1"/>
    </w:pPr>
  </w:style>
  <w:style w:type="paragraph" w:customStyle="1" w:styleId="xl970">
    <w:name w:val="xl970"/>
    <w:basedOn w:val="a2"/>
    <w:rsid w:val="000D26A5"/>
    <w:pPr>
      <w:pBdr>
        <w:bottom w:val="single" w:sz="8" w:space="0" w:color="auto"/>
      </w:pBdr>
      <w:spacing w:before="100" w:beforeAutospacing="1" w:after="100" w:afterAutospacing="1"/>
    </w:pPr>
  </w:style>
  <w:style w:type="paragraph" w:customStyle="1" w:styleId="xl971">
    <w:name w:val="xl971"/>
    <w:basedOn w:val="a2"/>
    <w:rsid w:val="000D26A5"/>
    <w:pPr>
      <w:pBdr>
        <w:bottom w:val="single" w:sz="8" w:space="0" w:color="auto"/>
      </w:pBdr>
      <w:spacing w:before="100" w:beforeAutospacing="1" w:after="100" w:afterAutospacing="1"/>
    </w:pPr>
    <w:rPr>
      <w:rFonts w:ascii="Bookman Old Style" w:hAnsi="Bookman Old Style"/>
      <w:sz w:val="20"/>
      <w:szCs w:val="20"/>
    </w:rPr>
  </w:style>
  <w:style w:type="paragraph" w:customStyle="1" w:styleId="xl972">
    <w:name w:val="xl972"/>
    <w:basedOn w:val="a2"/>
    <w:rsid w:val="000D26A5"/>
    <w:pPr>
      <w:pBdr>
        <w:bottom w:val="single" w:sz="8" w:space="0" w:color="auto"/>
      </w:pBdr>
      <w:spacing w:before="100" w:beforeAutospacing="1" w:after="100" w:afterAutospacing="1"/>
      <w:jc w:val="center"/>
      <w:textAlignment w:val="center"/>
    </w:pPr>
    <w:rPr>
      <w:b/>
      <w:bCs/>
    </w:rPr>
  </w:style>
  <w:style w:type="paragraph" w:customStyle="1" w:styleId="xl973">
    <w:name w:val="xl973"/>
    <w:basedOn w:val="a2"/>
    <w:rsid w:val="000D26A5"/>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74">
    <w:name w:val="xl974"/>
    <w:basedOn w:val="a2"/>
    <w:rsid w:val="000D26A5"/>
    <w:pPr>
      <w:pBdr>
        <w:top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975">
    <w:name w:val="xl975"/>
    <w:basedOn w:val="a2"/>
    <w:rsid w:val="000D26A5"/>
    <w:pPr>
      <w:pBdr>
        <w:top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76">
    <w:name w:val="xl976"/>
    <w:basedOn w:val="a2"/>
    <w:rsid w:val="000D26A5"/>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77">
    <w:name w:val="xl977"/>
    <w:basedOn w:val="a2"/>
    <w:rsid w:val="000D26A5"/>
    <w:pPr>
      <w:pBdr>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978">
    <w:name w:val="xl978"/>
    <w:basedOn w:val="a2"/>
    <w:rsid w:val="000D26A5"/>
    <w:pPr>
      <w:spacing w:before="100" w:beforeAutospacing="1" w:after="100" w:afterAutospacing="1"/>
    </w:pPr>
    <w:rPr>
      <w:rFonts w:ascii="Bookman Old Style" w:hAnsi="Bookman Old Style"/>
      <w:b/>
      <w:bCs/>
      <w:sz w:val="20"/>
      <w:szCs w:val="20"/>
    </w:rPr>
  </w:style>
  <w:style w:type="paragraph" w:customStyle="1" w:styleId="xl979">
    <w:name w:val="xl979"/>
    <w:basedOn w:val="a2"/>
    <w:rsid w:val="000D26A5"/>
    <w:pPr>
      <w:pBdr>
        <w:left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2"/>
    <w:rsid w:val="000D26A5"/>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81">
    <w:name w:val="xl981"/>
    <w:basedOn w:val="a2"/>
    <w:rsid w:val="000D26A5"/>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2"/>
    <w:rsid w:val="000D26A5"/>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2"/>
    <w:rsid w:val="000D26A5"/>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84">
    <w:name w:val="xl984"/>
    <w:basedOn w:val="a2"/>
    <w:rsid w:val="000D26A5"/>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985">
    <w:name w:val="xl985"/>
    <w:basedOn w:val="a2"/>
    <w:rsid w:val="000D26A5"/>
    <w:pPr>
      <w:spacing w:before="100" w:beforeAutospacing="1" w:after="100" w:afterAutospacing="1"/>
      <w:jc w:val="center"/>
      <w:textAlignment w:val="center"/>
    </w:pPr>
  </w:style>
  <w:style w:type="paragraph" w:customStyle="1" w:styleId="xl986">
    <w:name w:val="xl986"/>
    <w:basedOn w:val="a2"/>
    <w:rsid w:val="000D26A5"/>
    <w:pPr>
      <w:spacing w:before="100" w:beforeAutospacing="1" w:after="100" w:afterAutospacing="1"/>
      <w:jc w:val="center"/>
      <w:textAlignment w:val="center"/>
    </w:pPr>
  </w:style>
  <w:style w:type="paragraph" w:customStyle="1" w:styleId="xl987">
    <w:name w:val="xl987"/>
    <w:basedOn w:val="a2"/>
    <w:rsid w:val="000D26A5"/>
    <w:pPr>
      <w:spacing w:before="100" w:beforeAutospacing="1" w:after="100" w:afterAutospacing="1"/>
      <w:jc w:val="center"/>
      <w:textAlignment w:val="center"/>
    </w:pPr>
  </w:style>
  <w:style w:type="paragraph" w:customStyle="1" w:styleId="xl988">
    <w:name w:val="xl988"/>
    <w:basedOn w:val="a2"/>
    <w:rsid w:val="000D26A5"/>
    <w:pPr>
      <w:pBdr>
        <w:left w:val="single" w:sz="8" w:space="0" w:color="auto"/>
      </w:pBdr>
      <w:spacing w:before="100" w:beforeAutospacing="1" w:after="100" w:afterAutospacing="1"/>
    </w:pPr>
    <w:rPr>
      <w:b/>
      <w:bCs/>
      <w:sz w:val="20"/>
      <w:szCs w:val="20"/>
    </w:rPr>
  </w:style>
  <w:style w:type="paragraph" w:customStyle="1" w:styleId="xl989">
    <w:name w:val="xl989"/>
    <w:basedOn w:val="a2"/>
    <w:rsid w:val="000D26A5"/>
    <w:pPr>
      <w:spacing w:before="100" w:beforeAutospacing="1" w:after="100" w:afterAutospacing="1"/>
    </w:pPr>
    <w:rPr>
      <w:b/>
      <w:bCs/>
      <w:sz w:val="20"/>
      <w:szCs w:val="20"/>
    </w:rPr>
  </w:style>
  <w:style w:type="paragraph" w:customStyle="1" w:styleId="xl990">
    <w:name w:val="xl990"/>
    <w:basedOn w:val="a2"/>
    <w:rsid w:val="000D26A5"/>
    <w:pPr>
      <w:spacing w:before="100" w:beforeAutospacing="1" w:after="100" w:afterAutospacing="1"/>
      <w:jc w:val="center"/>
    </w:pPr>
    <w:rPr>
      <w:b/>
      <w:bCs/>
      <w:sz w:val="20"/>
      <w:szCs w:val="20"/>
    </w:rPr>
  </w:style>
  <w:style w:type="paragraph" w:customStyle="1" w:styleId="xl991">
    <w:name w:val="xl991"/>
    <w:basedOn w:val="a2"/>
    <w:rsid w:val="000D26A5"/>
    <w:pPr>
      <w:shd w:val="clear" w:color="000000" w:fill="FFFFFF"/>
      <w:spacing w:before="100" w:beforeAutospacing="1" w:after="100" w:afterAutospacing="1"/>
      <w:jc w:val="center"/>
    </w:pPr>
    <w:rPr>
      <w:b/>
      <w:bCs/>
      <w:sz w:val="20"/>
      <w:szCs w:val="20"/>
    </w:rPr>
  </w:style>
  <w:style w:type="paragraph" w:customStyle="1" w:styleId="xl992">
    <w:name w:val="xl992"/>
    <w:basedOn w:val="a2"/>
    <w:rsid w:val="000D26A5"/>
    <w:pPr>
      <w:spacing w:before="100" w:beforeAutospacing="1" w:after="100" w:afterAutospacing="1"/>
    </w:pPr>
    <w:rPr>
      <w:b/>
      <w:bCs/>
    </w:rPr>
  </w:style>
  <w:style w:type="paragraph" w:customStyle="1" w:styleId="xl993">
    <w:name w:val="xl993"/>
    <w:basedOn w:val="a2"/>
    <w:rsid w:val="000D26A5"/>
    <w:pPr>
      <w:spacing w:before="100" w:beforeAutospacing="1" w:after="100" w:afterAutospacing="1"/>
    </w:pPr>
    <w:rPr>
      <w:b/>
      <w:bCs/>
    </w:rPr>
  </w:style>
  <w:style w:type="paragraph" w:customStyle="1" w:styleId="xl994">
    <w:name w:val="xl994"/>
    <w:basedOn w:val="a2"/>
    <w:rsid w:val="000D26A5"/>
    <w:pPr>
      <w:pBdr>
        <w:right w:val="single" w:sz="8" w:space="0" w:color="auto"/>
      </w:pBdr>
      <w:spacing w:before="100" w:beforeAutospacing="1" w:after="100" w:afterAutospacing="1"/>
    </w:pPr>
    <w:rPr>
      <w:b/>
      <w:bCs/>
    </w:rPr>
  </w:style>
  <w:style w:type="paragraph" w:customStyle="1" w:styleId="xl995">
    <w:name w:val="xl995"/>
    <w:basedOn w:val="a2"/>
    <w:rsid w:val="000D26A5"/>
    <w:pPr>
      <w:pBdr>
        <w:right w:val="single" w:sz="8" w:space="0" w:color="auto"/>
      </w:pBdr>
      <w:spacing w:before="100" w:beforeAutospacing="1" w:after="100" w:afterAutospacing="1"/>
    </w:pPr>
  </w:style>
  <w:style w:type="paragraph" w:customStyle="1" w:styleId="xl996">
    <w:name w:val="xl996"/>
    <w:basedOn w:val="a2"/>
    <w:rsid w:val="000D26A5"/>
    <w:pPr>
      <w:spacing w:before="100" w:beforeAutospacing="1" w:after="100" w:afterAutospacing="1"/>
      <w:jc w:val="center"/>
    </w:pPr>
    <w:rPr>
      <w:rFonts w:ascii="Bookman Old Style" w:hAnsi="Bookman Old Style"/>
      <w:b/>
      <w:bCs/>
      <w:sz w:val="20"/>
      <w:szCs w:val="20"/>
    </w:rPr>
  </w:style>
  <w:style w:type="paragraph" w:customStyle="1" w:styleId="xl997">
    <w:name w:val="xl997"/>
    <w:basedOn w:val="a2"/>
    <w:rsid w:val="000D26A5"/>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98">
    <w:name w:val="xl998"/>
    <w:basedOn w:val="a2"/>
    <w:rsid w:val="000D26A5"/>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99">
    <w:name w:val="xl999"/>
    <w:basedOn w:val="a2"/>
    <w:rsid w:val="000D26A5"/>
    <w:pPr>
      <w:shd w:val="clear" w:color="000000" w:fill="FFFFFF"/>
      <w:spacing w:before="100" w:beforeAutospacing="1" w:after="100" w:afterAutospacing="1"/>
    </w:pPr>
    <w:rPr>
      <w:color w:val="FFFFFF"/>
    </w:rPr>
  </w:style>
  <w:style w:type="paragraph" w:customStyle="1" w:styleId="xl1000">
    <w:name w:val="xl1000"/>
    <w:basedOn w:val="a2"/>
    <w:rsid w:val="000D26A5"/>
    <w:pPr>
      <w:shd w:val="clear" w:color="000000" w:fill="FFFFFF"/>
      <w:spacing w:before="100" w:beforeAutospacing="1" w:after="100" w:afterAutospacing="1"/>
    </w:pPr>
    <w:rPr>
      <w:color w:val="FFFFFF"/>
    </w:rPr>
  </w:style>
  <w:style w:type="paragraph" w:customStyle="1" w:styleId="xl1001">
    <w:name w:val="xl1001"/>
    <w:basedOn w:val="a2"/>
    <w:rsid w:val="000D26A5"/>
    <w:pPr>
      <w:spacing w:before="100" w:beforeAutospacing="1" w:after="100" w:afterAutospacing="1"/>
    </w:pPr>
    <w:rPr>
      <w:color w:val="FFFFFF"/>
    </w:rPr>
  </w:style>
  <w:style w:type="paragraph" w:customStyle="1" w:styleId="xl1002">
    <w:name w:val="xl1002"/>
    <w:basedOn w:val="a2"/>
    <w:rsid w:val="000D26A5"/>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03">
    <w:name w:val="xl1003"/>
    <w:basedOn w:val="a2"/>
    <w:rsid w:val="000D26A5"/>
    <w:pPr>
      <w:pBdr>
        <w:right w:val="single" w:sz="8" w:space="0" w:color="auto"/>
      </w:pBdr>
      <w:spacing w:before="100" w:beforeAutospacing="1" w:after="100" w:afterAutospacing="1"/>
    </w:pPr>
    <w:rPr>
      <w:b/>
      <w:bCs/>
    </w:rPr>
  </w:style>
  <w:style w:type="paragraph" w:customStyle="1" w:styleId="xl1004">
    <w:name w:val="xl1004"/>
    <w:basedOn w:val="a2"/>
    <w:rsid w:val="000D26A5"/>
    <w:pPr>
      <w:pBdr>
        <w:bottom w:val="single" w:sz="8" w:space="0" w:color="auto"/>
      </w:pBdr>
      <w:spacing w:before="100" w:beforeAutospacing="1" w:after="100" w:afterAutospacing="1"/>
      <w:jc w:val="center"/>
      <w:textAlignment w:val="center"/>
    </w:pPr>
    <w:rPr>
      <w:sz w:val="18"/>
      <w:szCs w:val="18"/>
    </w:rPr>
  </w:style>
  <w:style w:type="paragraph" w:customStyle="1" w:styleId="xl1005">
    <w:name w:val="xl1005"/>
    <w:basedOn w:val="a2"/>
    <w:rsid w:val="000D26A5"/>
    <w:pPr>
      <w:pBdr>
        <w:bottom w:val="single" w:sz="8" w:space="0" w:color="auto"/>
      </w:pBdr>
      <w:spacing w:before="100" w:beforeAutospacing="1" w:after="100" w:afterAutospacing="1"/>
      <w:jc w:val="center"/>
      <w:textAlignment w:val="center"/>
    </w:pPr>
    <w:rPr>
      <w:b/>
      <w:bCs/>
    </w:rPr>
  </w:style>
  <w:style w:type="paragraph" w:customStyle="1" w:styleId="xl1006">
    <w:name w:val="xl1006"/>
    <w:basedOn w:val="a2"/>
    <w:rsid w:val="000D26A5"/>
    <w:pPr>
      <w:pBdr>
        <w:bottom w:val="single" w:sz="8" w:space="0" w:color="auto"/>
      </w:pBdr>
      <w:spacing w:before="100" w:beforeAutospacing="1" w:after="100" w:afterAutospacing="1"/>
    </w:pPr>
    <w:rPr>
      <w:b/>
      <w:bCs/>
    </w:rPr>
  </w:style>
  <w:style w:type="paragraph" w:customStyle="1" w:styleId="xl1007">
    <w:name w:val="xl1007"/>
    <w:basedOn w:val="a2"/>
    <w:rsid w:val="000D26A5"/>
    <w:pPr>
      <w:pBdr>
        <w:bottom w:val="single" w:sz="8" w:space="0" w:color="auto"/>
        <w:right w:val="single" w:sz="8" w:space="0" w:color="auto"/>
      </w:pBdr>
      <w:spacing w:before="100" w:beforeAutospacing="1" w:after="100" w:afterAutospacing="1"/>
    </w:pPr>
    <w:rPr>
      <w:b/>
      <w:bCs/>
    </w:rPr>
  </w:style>
  <w:style w:type="paragraph" w:customStyle="1" w:styleId="xl1008">
    <w:name w:val="xl1008"/>
    <w:basedOn w:val="a2"/>
    <w:rsid w:val="000D26A5"/>
    <w:pPr>
      <w:spacing w:before="100" w:beforeAutospacing="1" w:after="100" w:afterAutospacing="1"/>
    </w:pPr>
    <w:rPr>
      <w:color w:val="000000"/>
    </w:rPr>
  </w:style>
  <w:style w:type="paragraph" w:customStyle="1" w:styleId="xl1009">
    <w:name w:val="xl1009"/>
    <w:basedOn w:val="a2"/>
    <w:rsid w:val="000D26A5"/>
    <w:pPr>
      <w:spacing w:before="100" w:beforeAutospacing="1" w:after="100" w:afterAutospacing="1"/>
      <w:jc w:val="center"/>
      <w:textAlignment w:val="center"/>
    </w:pPr>
  </w:style>
  <w:style w:type="paragraph" w:customStyle="1" w:styleId="xl1010">
    <w:name w:val="xl1010"/>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1011">
    <w:name w:val="xl1011"/>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12">
    <w:name w:val="xl1012"/>
    <w:basedOn w:val="a2"/>
    <w:rsid w:val="000D26A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13">
    <w:name w:val="xl1013"/>
    <w:basedOn w:val="a2"/>
    <w:rsid w:val="000D26A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14">
    <w:name w:val="xl1014"/>
    <w:basedOn w:val="a2"/>
    <w:rsid w:val="000D26A5"/>
    <w:pPr>
      <w:pBdr>
        <w:top w:val="single" w:sz="4" w:space="0" w:color="auto"/>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5">
    <w:name w:val="xl1015"/>
    <w:basedOn w:val="a2"/>
    <w:rsid w:val="000D26A5"/>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17">
    <w:name w:val="xl1017"/>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18">
    <w:name w:val="xl1018"/>
    <w:basedOn w:val="a2"/>
    <w:rsid w:val="000D26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19">
    <w:name w:val="xl1019"/>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0">
    <w:name w:val="xl1020"/>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1">
    <w:name w:val="xl1021"/>
    <w:basedOn w:val="a2"/>
    <w:rsid w:val="000D26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2">
    <w:name w:val="xl1022"/>
    <w:basedOn w:val="a2"/>
    <w:rsid w:val="000D26A5"/>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23">
    <w:name w:val="xl1023"/>
    <w:basedOn w:val="a2"/>
    <w:rsid w:val="000D26A5"/>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24">
    <w:name w:val="xl1024"/>
    <w:basedOn w:val="a2"/>
    <w:rsid w:val="000D26A5"/>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5">
    <w:name w:val="xl1025"/>
    <w:basedOn w:val="a2"/>
    <w:rsid w:val="000D26A5"/>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6">
    <w:name w:val="xl1026"/>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7">
    <w:name w:val="xl1027"/>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8">
    <w:name w:val="xl1028"/>
    <w:basedOn w:val="a2"/>
    <w:rsid w:val="000D26A5"/>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29">
    <w:name w:val="xl1029"/>
    <w:basedOn w:val="a2"/>
    <w:rsid w:val="000D26A5"/>
    <w:pPr>
      <w:spacing w:before="100" w:beforeAutospacing="1" w:after="100" w:afterAutospacing="1"/>
      <w:jc w:val="center"/>
      <w:textAlignment w:val="center"/>
    </w:pPr>
    <w:rPr>
      <w:rFonts w:ascii="Bookman Old Style" w:hAnsi="Bookman Old Style"/>
      <w:sz w:val="20"/>
      <w:szCs w:val="20"/>
    </w:rPr>
  </w:style>
  <w:style w:type="paragraph" w:customStyle="1" w:styleId="xl1030">
    <w:name w:val="xl1030"/>
    <w:basedOn w:val="a2"/>
    <w:rsid w:val="000D26A5"/>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31">
    <w:name w:val="xl1031"/>
    <w:basedOn w:val="a2"/>
    <w:rsid w:val="000D26A5"/>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32">
    <w:name w:val="xl1032"/>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33">
    <w:name w:val="xl1033"/>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34">
    <w:name w:val="xl1034"/>
    <w:basedOn w:val="a2"/>
    <w:rsid w:val="000D26A5"/>
    <w:pPr>
      <w:spacing w:before="100" w:beforeAutospacing="1" w:after="100" w:afterAutospacing="1"/>
      <w:jc w:val="center"/>
      <w:textAlignment w:val="center"/>
    </w:pPr>
    <w:rPr>
      <w:rFonts w:ascii="Bookman Old Style" w:hAnsi="Bookman Old Style"/>
      <w:sz w:val="20"/>
      <w:szCs w:val="20"/>
    </w:rPr>
  </w:style>
  <w:style w:type="paragraph" w:customStyle="1" w:styleId="xl1035">
    <w:name w:val="xl1035"/>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36">
    <w:name w:val="xl1036"/>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37">
    <w:name w:val="xl1037"/>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38">
    <w:name w:val="xl1038"/>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39">
    <w:name w:val="xl1039"/>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40">
    <w:name w:val="xl1040"/>
    <w:basedOn w:val="a2"/>
    <w:rsid w:val="000D26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41">
    <w:name w:val="xl1041"/>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42">
    <w:name w:val="xl1042"/>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43">
    <w:name w:val="xl1043"/>
    <w:basedOn w:val="a2"/>
    <w:rsid w:val="000D26A5"/>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44">
    <w:name w:val="xl1044"/>
    <w:basedOn w:val="a2"/>
    <w:rsid w:val="000D26A5"/>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45">
    <w:name w:val="xl1045"/>
    <w:basedOn w:val="a2"/>
    <w:rsid w:val="000D26A5"/>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46">
    <w:name w:val="xl1046"/>
    <w:basedOn w:val="a2"/>
    <w:rsid w:val="000D26A5"/>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47">
    <w:name w:val="xl1047"/>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48">
    <w:name w:val="xl1048"/>
    <w:basedOn w:val="a2"/>
    <w:rsid w:val="000D26A5"/>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49">
    <w:name w:val="xl1049"/>
    <w:basedOn w:val="a2"/>
    <w:rsid w:val="000D26A5"/>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50">
    <w:name w:val="xl1050"/>
    <w:basedOn w:val="a2"/>
    <w:rsid w:val="000D26A5"/>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51">
    <w:name w:val="xl1051"/>
    <w:basedOn w:val="a2"/>
    <w:rsid w:val="000D26A5"/>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52">
    <w:name w:val="xl1052"/>
    <w:basedOn w:val="a2"/>
    <w:rsid w:val="000D26A5"/>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53">
    <w:name w:val="xl1053"/>
    <w:basedOn w:val="a2"/>
    <w:rsid w:val="000D26A5"/>
    <w:pPr>
      <w:pBdr>
        <w:right w:val="single" w:sz="8" w:space="0" w:color="auto"/>
      </w:pBdr>
      <w:spacing w:before="100" w:beforeAutospacing="1" w:after="100" w:afterAutospacing="1"/>
    </w:pPr>
    <w:rPr>
      <w:rFonts w:ascii="Bookman Old Style" w:hAnsi="Bookman Old Style"/>
      <w:b/>
      <w:bCs/>
      <w:sz w:val="20"/>
      <w:szCs w:val="20"/>
    </w:rPr>
  </w:style>
  <w:style w:type="paragraph" w:customStyle="1" w:styleId="xl1054">
    <w:name w:val="xl1054"/>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55">
    <w:name w:val="xl1055"/>
    <w:basedOn w:val="a2"/>
    <w:rsid w:val="000D26A5"/>
    <w:pPr>
      <w:pBdr>
        <w:top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56">
    <w:name w:val="xl1056"/>
    <w:basedOn w:val="a2"/>
    <w:rsid w:val="000D26A5"/>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057">
    <w:name w:val="xl1057"/>
    <w:basedOn w:val="a2"/>
    <w:rsid w:val="000D26A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58">
    <w:name w:val="xl1058"/>
    <w:basedOn w:val="a2"/>
    <w:rsid w:val="000D26A5"/>
    <w:pPr>
      <w:pBdr>
        <w:top w:val="single" w:sz="8"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59">
    <w:name w:val="xl1059"/>
    <w:basedOn w:val="a2"/>
    <w:rsid w:val="000D26A5"/>
    <w:pPr>
      <w:pBdr>
        <w:top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60">
    <w:name w:val="xl1060"/>
    <w:basedOn w:val="a2"/>
    <w:rsid w:val="000D26A5"/>
    <w:pPr>
      <w:pBdr>
        <w:top w:val="single" w:sz="4" w:space="0" w:color="auto"/>
      </w:pBdr>
      <w:spacing w:before="100" w:beforeAutospacing="1" w:after="100" w:afterAutospacing="1"/>
    </w:pPr>
    <w:rPr>
      <w:rFonts w:ascii="Arial CYR" w:hAnsi="Arial CYR" w:cs="Arial CYR"/>
      <w:b/>
      <w:bCs/>
      <w:i/>
      <w:iCs/>
      <w:sz w:val="20"/>
      <w:szCs w:val="20"/>
    </w:rPr>
  </w:style>
  <w:style w:type="paragraph" w:customStyle="1" w:styleId="xl1061">
    <w:name w:val="xl1061"/>
    <w:basedOn w:val="a2"/>
    <w:rsid w:val="000D26A5"/>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62">
    <w:name w:val="xl1062"/>
    <w:basedOn w:val="a2"/>
    <w:rsid w:val="000D26A5"/>
    <w:pPr>
      <w:pBdr>
        <w:bottom w:val="single" w:sz="4" w:space="0" w:color="auto"/>
      </w:pBdr>
      <w:spacing w:before="100" w:beforeAutospacing="1" w:after="100" w:afterAutospacing="1"/>
    </w:pPr>
    <w:rPr>
      <w:rFonts w:ascii="Arial CYR" w:hAnsi="Arial CYR" w:cs="Arial CYR"/>
      <w:b/>
      <w:bCs/>
      <w:i/>
      <w:iCs/>
      <w:sz w:val="20"/>
      <w:szCs w:val="20"/>
    </w:rPr>
  </w:style>
  <w:style w:type="paragraph" w:customStyle="1" w:styleId="xl1063">
    <w:name w:val="xl1063"/>
    <w:basedOn w:val="a2"/>
    <w:rsid w:val="000D26A5"/>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4">
    <w:name w:val="xl1064"/>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5">
    <w:name w:val="xl1065"/>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6">
    <w:name w:val="xl1066"/>
    <w:basedOn w:val="a2"/>
    <w:rsid w:val="000D26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7">
    <w:name w:val="xl1067"/>
    <w:basedOn w:val="a2"/>
    <w:rsid w:val="000D26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2"/>
    <w:rsid w:val="000D26A5"/>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9">
    <w:name w:val="xl1069"/>
    <w:basedOn w:val="a2"/>
    <w:rsid w:val="000D26A5"/>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2"/>
    <w:rsid w:val="000D26A5"/>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2"/>
    <w:rsid w:val="000D26A5"/>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72">
    <w:name w:val="xl1072"/>
    <w:basedOn w:val="a2"/>
    <w:rsid w:val="000D26A5"/>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73">
    <w:name w:val="xl1073"/>
    <w:basedOn w:val="a2"/>
    <w:rsid w:val="000D26A5"/>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74">
    <w:name w:val="xl1074"/>
    <w:basedOn w:val="a2"/>
    <w:rsid w:val="000D26A5"/>
    <w:pPr>
      <w:pBdr>
        <w:left w:val="single" w:sz="4" w:space="0" w:color="auto"/>
      </w:pBdr>
      <w:spacing w:before="100" w:beforeAutospacing="1" w:after="100" w:afterAutospacing="1"/>
    </w:pPr>
    <w:rPr>
      <w:rFonts w:ascii="Bookman Old Style" w:hAnsi="Bookman Old Style"/>
      <w:sz w:val="20"/>
      <w:szCs w:val="20"/>
    </w:rPr>
  </w:style>
  <w:style w:type="paragraph" w:customStyle="1" w:styleId="xl1075">
    <w:name w:val="xl1075"/>
    <w:basedOn w:val="a2"/>
    <w:rsid w:val="000D26A5"/>
    <w:pPr>
      <w:spacing w:before="100" w:beforeAutospacing="1" w:after="100" w:afterAutospacing="1"/>
    </w:pPr>
    <w:rPr>
      <w:rFonts w:ascii="Bookman Old Style" w:hAnsi="Bookman Old Style"/>
      <w:sz w:val="20"/>
      <w:szCs w:val="20"/>
    </w:rPr>
  </w:style>
  <w:style w:type="paragraph" w:customStyle="1" w:styleId="xl1076">
    <w:name w:val="xl1076"/>
    <w:basedOn w:val="a2"/>
    <w:rsid w:val="000D26A5"/>
    <w:pPr>
      <w:pBdr>
        <w:right w:val="single" w:sz="4" w:space="0" w:color="auto"/>
      </w:pBdr>
      <w:spacing w:before="100" w:beforeAutospacing="1" w:after="100" w:afterAutospacing="1"/>
    </w:pPr>
    <w:rPr>
      <w:rFonts w:ascii="Bookman Old Style" w:hAnsi="Bookman Old Style"/>
      <w:sz w:val="20"/>
      <w:szCs w:val="20"/>
    </w:rPr>
  </w:style>
  <w:style w:type="paragraph" w:customStyle="1" w:styleId="xl1077">
    <w:name w:val="xl1077"/>
    <w:basedOn w:val="a2"/>
    <w:rsid w:val="000D26A5"/>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8">
    <w:name w:val="xl1078"/>
    <w:basedOn w:val="a2"/>
    <w:rsid w:val="000D26A5"/>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9">
    <w:name w:val="xl1079"/>
    <w:basedOn w:val="a2"/>
    <w:rsid w:val="000D26A5"/>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80">
    <w:name w:val="xl1080"/>
    <w:basedOn w:val="a2"/>
    <w:rsid w:val="000D26A5"/>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81">
    <w:name w:val="xl1081"/>
    <w:basedOn w:val="a2"/>
    <w:rsid w:val="000D26A5"/>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82">
    <w:name w:val="xl1082"/>
    <w:basedOn w:val="a2"/>
    <w:rsid w:val="000D26A5"/>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83">
    <w:name w:val="xl1083"/>
    <w:basedOn w:val="a2"/>
    <w:rsid w:val="000D26A5"/>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84">
    <w:name w:val="xl1084"/>
    <w:basedOn w:val="a2"/>
    <w:rsid w:val="000D26A5"/>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85">
    <w:name w:val="xl1085"/>
    <w:basedOn w:val="a2"/>
    <w:rsid w:val="000D26A5"/>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6">
    <w:name w:val="xl1086"/>
    <w:basedOn w:val="a2"/>
    <w:rsid w:val="000D26A5"/>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7">
    <w:name w:val="xl1087"/>
    <w:basedOn w:val="a2"/>
    <w:rsid w:val="000D26A5"/>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8">
    <w:name w:val="xl1088"/>
    <w:basedOn w:val="a2"/>
    <w:rsid w:val="000D26A5"/>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2"/>
    <w:rsid w:val="000D26A5"/>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90">
    <w:name w:val="xl1090"/>
    <w:basedOn w:val="a2"/>
    <w:rsid w:val="000D26A5"/>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91">
    <w:name w:val="xl1091"/>
    <w:basedOn w:val="a2"/>
    <w:rsid w:val="000D26A5"/>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92">
    <w:name w:val="xl1092"/>
    <w:basedOn w:val="a2"/>
    <w:rsid w:val="000D26A5"/>
    <w:pPr>
      <w:pBdr>
        <w:top w:val="single" w:sz="4" w:space="0" w:color="auto"/>
      </w:pBdr>
      <w:spacing w:before="100" w:beforeAutospacing="1" w:after="100" w:afterAutospacing="1"/>
      <w:jc w:val="center"/>
    </w:pPr>
    <w:rPr>
      <w:rFonts w:ascii="Bookman Old Style" w:hAnsi="Bookman Old Style"/>
    </w:rPr>
  </w:style>
  <w:style w:type="paragraph" w:customStyle="1" w:styleId="xl1093">
    <w:name w:val="xl1093"/>
    <w:basedOn w:val="a2"/>
    <w:rsid w:val="000D26A5"/>
    <w:pPr>
      <w:spacing w:before="100" w:beforeAutospacing="1" w:after="100" w:afterAutospacing="1"/>
      <w:jc w:val="center"/>
    </w:pPr>
    <w:rPr>
      <w:rFonts w:ascii="Bookman Old Style" w:hAnsi="Bookman Old Style"/>
    </w:rPr>
  </w:style>
  <w:style w:type="paragraph" w:customStyle="1" w:styleId="xl1094">
    <w:name w:val="xl1094"/>
    <w:basedOn w:val="a2"/>
    <w:rsid w:val="000D26A5"/>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2"/>
    <w:rsid w:val="000D26A5"/>
    <w:pP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2"/>
    <w:rsid w:val="000D26A5"/>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2"/>
    <w:rsid w:val="000D26A5"/>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2"/>
    <w:rsid w:val="000D26A5"/>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2"/>
    <w:rsid w:val="000D26A5"/>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1">
    <w:name w:val="xl1101"/>
    <w:basedOn w:val="a2"/>
    <w:rsid w:val="000D26A5"/>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2">
    <w:name w:val="xl1102"/>
    <w:basedOn w:val="a2"/>
    <w:rsid w:val="000D26A5"/>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2"/>
    <w:rsid w:val="000D26A5"/>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2"/>
    <w:rsid w:val="000D26A5"/>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5">
    <w:name w:val="xl1105"/>
    <w:basedOn w:val="a2"/>
    <w:rsid w:val="000D26A5"/>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2"/>
    <w:rsid w:val="000D26A5"/>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2"/>
    <w:rsid w:val="000D26A5"/>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2"/>
    <w:rsid w:val="000D26A5"/>
    <w:pPr>
      <w:spacing w:before="100" w:beforeAutospacing="1" w:after="100" w:afterAutospacing="1"/>
      <w:jc w:val="right"/>
      <w:textAlignment w:val="center"/>
    </w:pPr>
    <w:rPr>
      <w:sz w:val="28"/>
      <w:szCs w:val="28"/>
    </w:rPr>
  </w:style>
  <w:style w:type="paragraph" w:customStyle="1" w:styleId="xl1109">
    <w:name w:val="xl1109"/>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0">
    <w:name w:val="xl1110"/>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1">
    <w:name w:val="xl1111"/>
    <w:basedOn w:val="a2"/>
    <w:rsid w:val="000D26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2"/>
    <w:rsid w:val="000D26A5"/>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13">
    <w:name w:val="xl1113"/>
    <w:basedOn w:val="a2"/>
    <w:rsid w:val="000D26A5"/>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14">
    <w:name w:val="xl1114"/>
    <w:basedOn w:val="a2"/>
    <w:rsid w:val="000D26A5"/>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15">
    <w:name w:val="xl1115"/>
    <w:basedOn w:val="a2"/>
    <w:rsid w:val="000D26A5"/>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16">
    <w:name w:val="xl1116"/>
    <w:basedOn w:val="a2"/>
    <w:rsid w:val="000D26A5"/>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7">
    <w:name w:val="xl1117"/>
    <w:basedOn w:val="a2"/>
    <w:rsid w:val="000D26A5"/>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8">
    <w:name w:val="xl1118"/>
    <w:basedOn w:val="a2"/>
    <w:rsid w:val="000D26A5"/>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9">
    <w:name w:val="xl1119"/>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2"/>
    <w:rsid w:val="000D26A5"/>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3">
    <w:name w:val="xl1123"/>
    <w:basedOn w:val="a2"/>
    <w:rsid w:val="000D26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4">
    <w:name w:val="xl1124"/>
    <w:basedOn w:val="a2"/>
    <w:rsid w:val="000D26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5">
    <w:name w:val="xl1125"/>
    <w:basedOn w:val="a2"/>
    <w:rsid w:val="000D26A5"/>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6">
    <w:name w:val="xl1126"/>
    <w:basedOn w:val="a2"/>
    <w:rsid w:val="000D26A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2"/>
    <w:rsid w:val="000D26A5"/>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2"/>
    <w:rsid w:val="000D26A5"/>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2"/>
    <w:rsid w:val="000D26A5"/>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2"/>
    <w:rsid w:val="000D26A5"/>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31">
    <w:name w:val="xl1131"/>
    <w:basedOn w:val="a2"/>
    <w:rsid w:val="000D26A5"/>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32">
    <w:name w:val="xl1132"/>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33">
    <w:name w:val="xl1133"/>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34">
    <w:name w:val="xl1134"/>
    <w:basedOn w:val="a2"/>
    <w:rsid w:val="000D26A5"/>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6">
    <w:name w:val="xl1136"/>
    <w:basedOn w:val="a2"/>
    <w:rsid w:val="000D26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7">
    <w:name w:val="xl1137"/>
    <w:basedOn w:val="a2"/>
    <w:rsid w:val="000D26A5"/>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8">
    <w:name w:val="xl1138"/>
    <w:basedOn w:val="a2"/>
    <w:rsid w:val="000D26A5"/>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9">
    <w:name w:val="xl1139"/>
    <w:basedOn w:val="a2"/>
    <w:rsid w:val="000D26A5"/>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40">
    <w:name w:val="xl1140"/>
    <w:basedOn w:val="a2"/>
    <w:rsid w:val="000D26A5"/>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41">
    <w:name w:val="xl1141"/>
    <w:basedOn w:val="a2"/>
    <w:rsid w:val="000D26A5"/>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42">
    <w:name w:val="xl1142"/>
    <w:basedOn w:val="a2"/>
    <w:rsid w:val="000D26A5"/>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43">
    <w:name w:val="xl1143"/>
    <w:basedOn w:val="a2"/>
    <w:rsid w:val="000D26A5"/>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4">
    <w:name w:val="xl1144"/>
    <w:basedOn w:val="a2"/>
    <w:rsid w:val="000D26A5"/>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5">
    <w:name w:val="xl1145"/>
    <w:basedOn w:val="a2"/>
    <w:rsid w:val="000D26A5"/>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6">
    <w:name w:val="xl1146"/>
    <w:basedOn w:val="a2"/>
    <w:rsid w:val="000D26A5"/>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2"/>
    <w:rsid w:val="000D26A5"/>
    <w:pPr>
      <w:pBdr>
        <w:top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2"/>
    <w:rsid w:val="000D26A5"/>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9">
    <w:name w:val="xl1149"/>
    <w:basedOn w:val="a2"/>
    <w:rsid w:val="000D26A5"/>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50">
    <w:name w:val="xl1150"/>
    <w:basedOn w:val="a2"/>
    <w:rsid w:val="000D26A5"/>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51">
    <w:name w:val="xl1151"/>
    <w:basedOn w:val="a2"/>
    <w:rsid w:val="000D26A5"/>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52">
    <w:name w:val="xl1152"/>
    <w:basedOn w:val="a2"/>
    <w:rsid w:val="000D26A5"/>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53">
    <w:name w:val="xl1153"/>
    <w:basedOn w:val="a2"/>
    <w:rsid w:val="000D26A5"/>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4">
    <w:name w:val="xl1154"/>
    <w:basedOn w:val="a2"/>
    <w:rsid w:val="000D26A5"/>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2"/>
    <w:rsid w:val="000D26A5"/>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2"/>
    <w:rsid w:val="000D26A5"/>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2"/>
    <w:rsid w:val="000D26A5"/>
    <w:pPr>
      <w:spacing w:before="100" w:beforeAutospacing="1" w:after="100" w:afterAutospacing="1"/>
      <w:jc w:val="center"/>
    </w:pPr>
  </w:style>
  <w:style w:type="paragraph" w:customStyle="1" w:styleId="xl1158">
    <w:name w:val="xl1158"/>
    <w:basedOn w:val="a2"/>
    <w:rsid w:val="000D26A5"/>
    <w:pPr>
      <w:spacing w:before="100" w:beforeAutospacing="1" w:after="100" w:afterAutospacing="1"/>
      <w:jc w:val="center"/>
    </w:pPr>
  </w:style>
  <w:style w:type="paragraph" w:customStyle="1" w:styleId="xl1159">
    <w:name w:val="xl1159"/>
    <w:basedOn w:val="a2"/>
    <w:rsid w:val="000D26A5"/>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2"/>
    <w:rsid w:val="000D26A5"/>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2"/>
    <w:rsid w:val="000D26A5"/>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2"/>
    <w:rsid w:val="000D26A5"/>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63">
    <w:name w:val="xl1163"/>
    <w:basedOn w:val="a2"/>
    <w:rsid w:val="000D26A5"/>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64">
    <w:name w:val="xl1164"/>
    <w:basedOn w:val="a2"/>
    <w:rsid w:val="000D26A5"/>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65">
    <w:name w:val="xl1165"/>
    <w:basedOn w:val="a2"/>
    <w:rsid w:val="000D26A5"/>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6">
    <w:name w:val="xl1166"/>
    <w:basedOn w:val="a2"/>
    <w:rsid w:val="000D26A5"/>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7">
    <w:name w:val="xl1167"/>
    <w:basedOn w:val="a2"/>
    <w:rsid w:val="000D26A5"/>
    <w:pPr>
      <w:spacing w:before="100" w:beforeAutospacing="1" w:after="100" w:afterAutospacing="1"/>
      <w:jc w:val="center"/>
      <w:textAlignment w:val="center"/>
    </w:pPr>
    <w:rPr>
      <w:rFonts w:ascii="Bookman Old Style" w:hAnsi="Bookman Old Style"/>
      <w:sz w:val="20"/>
      <w:szCs w:val="20"/>
    </w:rPr>
  </w:style>
  <w:style w:type="paragraph" w:customStyle="1" w:styleId="xl1168">
    <w:name w:val="xl1168"/>
    <w:basedOn w:val="a2"/>
    <w:rsid w:val="000D26A5"/>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2"/>
    <w:rsid w:val="000D26A5"/>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2"/>
    <w:rsid w:val="000D26A5"/>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2"/>
    <w:rsid w:val="000D26A5"/>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2"/>
    <w:rsid w:val="000D26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2"/>
    <w:rsid w:val="000D26A5"/>
    <w:pPr>
      <w:spacing w:before="100" w:beforeAutospacing="1" w:after="100" w:afterAutospacing="1"/>
      <w:jc w:val="center"/>
    </w:pPr>
    <w:rPr>
      <w:b/>
      <w:bCs/>
      <w:sz w:val="28"/>
      <w:szCs w:val="28"/>
    </w:rPr>
  </w:style>
  <w:style w:type="paragraph" w:customStyle="1" w:styleId="xl1174">
    <w:name w:val="xl1174"/>
    <w:basedOn w:val="a2"/>
    <w:rsid w:val="000D26A5"/>
    <w:pPr>
      <w:pBdr>
        <w:left w:val="single" w:sz="8" w:space="0" w:color="auto"/>
      </w:pBdr>
      <w:spacing w:before="100" w:beforeAutospacing="1" w:after="100" w:afterAutospacing="1"/>
      <w:jc w:val="center"/>
    </w:pPr>
    <w:rPr>
      <w:b/>
      <w:bCs/>
      <w:sz w:val="28"/>
      <w:szCs w:val="28"/>
    </w:rPr>
  </w:style>
  <w:style w:type="paragraph" w:customStyle="1" w:styleId="xl1175">
    <w:name w:val="xl1175"/>
    <w:basedOn w:val="a2"/>
    <w:rsid w:val="000D26A5"/>
    <w:pPr>
      <w:pBdr>
        <w:right w:val="single" w:sz="8" w:space="0" w:color="auto"/>
      </w:pBdr>
      <w:spacing w:before="100" w:beforeAutospacing="1" w:after="100" w:afterAutospacing="1"/>
      <w:jc w:val="center"/>
    </w:pPr>
    <w:rPr>
      <w:b/>
      <w:bCs/>
      <w:sz w:val="28"/>
      <w:szCs w:val="28"/>
    </w:rPr>
  </w:style>
  <w:style w:type="paragraph" w:customStyle="1" w:styleId="xl1176">
    <w:name w:val="xl1176"/>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7">
    <w:name w:val="xl1177"/>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8">
    <w:name w:val="xl1178"/>
    <w:basedOn w:val="a2"/>
    <w:rsid w:val="000D26A5"/>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9">
    <w:name w:val="xl1179"/>
    <w:basedOn w:val="a2"/>
    <w:rsid w:val="000D26A5"/>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80">
    <w:name w:val="xl1180"/>
    <w:basedOn w:val="a2"/>
    <w:rsid w:val="000D26A5"/>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1">
    <w:name w:val="xl1181"/>
    <w:basedOn w:val="a2"/>
    <w:rsid w:val="000D26A5"/>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2"/>
    <w:rsid w:val="000D26A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83">
    <w:name w:val="xl1183"/>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84">
    <w:name w:val="xl1184"/>
    <w:basedOn w:val="a2"/>
    <w:rsid w:val="000D26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85">
    <w:name w:val="xl1185"/>
    <w:basedOn w:val="a2"/>
    <w:rsid w:val="000D26A5"/>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86">
    <w:name w:val="xl1186"/>
    <w:basedOn w:val="a2"/>
    <w:rsid w:val="000D26A5"/>
    <w:pPr>
      <w:spacing w:before="100" w:beforeAutospacing="1" w:after="100" w:afterAutospacing="1"/>
      <w:textAlignment w:val="center"/>
    </w:pPr>
    <w:rPr>
      <w:rFonts w:ascii="Bookman Old Style" w:hAnsi="Bookman Old Style"/>
      <w:b/>
      <w:bCs/>
      <w:sz w:val="20"/>
      <w:szCs w:val="20"/>
    </w:rPr>
  </w:style>
  <w:style w:type="paragraph" w:customStyle="1" w:styleId="xl1187">
    <w:name w:val="xl1187"/>
    <w:basedOn w:val="a2"/>
    <w:rsid w:val="000D26A5"/>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8">
    <w:name w:val="xl1188"/>
    <w:basedOn w:val="a2"/>
    <w:rsid w:val="000D26A5"/>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2"/>
    <w:rsid w:val="000D26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1">
    <w:name w:val="xl1191"/>
    <w:basedOn w:val="a2"/>
    <w:rsid w:val="000D26A5"/>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2">
    <w:name w:val="xl1192"/>
    <w:basedOn w:val="a2"/>
    <w:rsid w:val="000D26A5"/>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3">
    <w:name w:val="xl1193"/>
    <w:basedOn w:val="a2"/>
    <w:rsid w:val="000D26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4">
    <w:name w:val="xl1194"/>
    <w:basedOn w:val="a2"/>
    <w:rsid w:val="000D26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5">
    <w:name w:val="xl1195"/>
    <w:basedOn w:val="a2"/>
    <w:rsid w:val="000D2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6">
    <w:name w:val="xl1196"/>
    <w:basedOn w:val="a2"/>
    <w:rsid w:val="000D26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7">
    <w:name w:val="xl1197"/>
    <w:basedOn w:val="a2"/>
    <w:rsid w:val="000D26A5"/>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8">
    <w:name w:val="xl1198"/>
    <w:basedOn w:val="a2"/>
    <w:rsid w:val="000D26A5"/>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9">
    <w:name w:val="xl1199"/>
    <w:basedOn w:val="a2"/>
    <w:rsid w:val="000D26A5"/>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341">
    <w:name w:val="Нет списка34"/>
    <w:next w:val="a5"/>
    <w:uiPriority w:val="99"/>
    <w:semiHidden/>
    <w:unhideWhenUsed/>
    <w:rsid w:val="00B95AB1"/>
  </w:style>
  <w:style w:type="paragraph" w:styleId="afffffe">
    <w:name w:val="Intense Quote"/>
    <w:basedOn w:val="a2"/>
    <w:next w:val="a2"/>
    <w:link w:val="affffff"/>
    <w:uiPriority w:val="30"/>
    <w:qFormat/>
    <w:rsid w:val="00B95AB1"/>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
    <w:name w:val="Выделенная цитата Знак"/>
    <w:basedOn w:val="a3"/>
    <w:link w:val="afffffe"/>
    <w:uiPriority w:val="30"/>
    <w:rsid w:val="00B95AB1"/>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2">
    <w:name w:val="Quote"/>
    <w:basedOn w:val="a2"/>
    <w:next w:val="a2"/>
    <w:link w:val="2f3"/>
    <w:uiPriority w:val="29"/>
    <w:qFormat/>
    <w:rsid w:val="00B95AB1"/>
    <w:pPr>
      <w:spacing w:before="200" w:after="160"/>
      <w:ind w:left="864" w:right="864"/>
      <w:jc w:val="center"/>
    </w:pPr>
    <w:rPr>
      <w:i/>
      <w:iCs/>
      <w:snapToGrid w:val="0"/>
      <w:color w:val="404040" w:themeColor="text1" w:themeTint="BF"/>
      <w:sz w:val="28"/>
      <w:szCs w:val="28"/>
    </w:rPr>
  </w:style>
  <w:style w:type="character" w:customStyle="1" w:styleId="2f3">
    <w:name w:val="Цитата 2 Знак"/>
    <w:basedOn w:val="a3"/>
    <w:link w:val="2f2"/>
    <w:uiPriority w:val="29"/>
    <w:rsid w:val="00B95AB1"/>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numbering" w:customStyle="1" w:styleId="351">
    <w:name w:val="Нет списка35"/>
    <w:next w:val="a5"/>
    <w:uiPriority w:val="99"/>
    <w:semiHidden/>
    <w:unhideWhenUsed/>
    <w:rsid w:val="00353E5E"/>
  </w:style>
  <w:style w:type="numbering" w:customStyle="1" w:styleId="361">
    <w:name w:val="Нет списка36"/>
    <w:next w:val="a5"/>
    <w:uiPriority w:val="99"/>
    <w:semiHidden/>
    <w:unhideWhenUsed/>
    <w:rsid w:val="00C124CD"/>
  </w:style>
  <w:style w:type="paragraph" w:customStyle="1" w:styleId="11e">
    <w:name w:val="Абзац списка11"/>
    <w:basedOn w:val="a2"/>
    <w:autoRedefine/>
    <w:rsid w:val="00C124CD"/>
    <w:pPr>
      <w:jc w:val="center"/>
    </w:pPr>
    <w:rPr>
      <w:snapToGrid w:val="0"/>
      <w:sz w:val="28"/>
      <w:szCs w:val="28"/>
    </w:rPr>
  </w:style>
  <w:style w:type="table" w:customStyle="1" w:styleId="68">
    <w:name w:val="Сетка таблицы68"/>
    <w:basedOn w:val="a4"/>
    <w:next w:val="ae"/>
    <w:uiPriority w:val="39"/>
    <w:rsid w:val="00C124C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2"/>
    <w:next w:val="a2"/>
    <w:qFormat/>
    <w:rsid w:val="00C124CD"/>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1">
    <w:name w:val="Знак"/>
    <w:basedOn w:val="a2"/>
    <w:rsid w:val="00C124CD"/>
    <w:pPr>
      <w:spacing w:after="160" w:line="240" w:lineRule="exact"/>
    </w:pPr>
    <w:rPr>
      <w:rFonts w:ascii="Verdana" w:hAnsi="Verdana" w:cs="Verdana"/>
      <w:sz w:val="20"/>
      <w:szCs w:val="20"/>
      <w:lang w:val="en-US" w:eastAsia="en-US"/>
    </w:rPr>
  </w:style>
  <w:style w:type="numbering" w:customStyle="1" w:styleId="1151">
    <w:name w:val="Нет списка115"/>
    <w:next w:val="a5"/>
    <w:uiPriority w:val="99"/>
    <w:semiHidden/>
    <w:unhideWhenUsed/>
    <w:rsid w:val="00C124CD"/>
  </w:style>
  <w:style w:type="paragraph" w:customStyle="1" w:styleId="317">
    <w:name w:val="Заголовок 31"/>
    <w:basedOn w:val="a2"/>
    <w:next w:val="a2"/>
    <w:unhideWhenUsed/>
    <w:qFormat/>
    <w:rsid w:val="00C124CD"/>
    <w:pPr>
      <w:keepNext/>
      <w:keepLines/>
      <w:spacing w:before="40"/>
      <w:outlineLvl w:val="2"/>
    </w:pPr>
    <w:rPr>
      <w:b/>
      <w:snapToGrid w:val="0"/>
      <w:sz w:val="28"/>
    </w:rPr>
  </w:style>
  <w:style w:type="numbering" w:customStyle="1" w:styleId="1161">
    <w:name w:val="Нет списка116"/>
    <w:next w:val="a5"/>
    <w:uiPriority w:val="99"/>
    <w:semiHidden/>
    <w:unhideWhenUsed/>
    <w:rsid w:val="00C124CD"/>
  </w:style>
  <w:style w:type="numbering" w:customStyle="1" w:styleId="11110">
    <w:name w:val="Нет списка1111"/>
    <w:next w:val="a5"/>
    <w:uiPriority w:val="99"/>
    <w:semiHidden/>
    <w:unhideWhenUsed/>
    <w:rsid w:val="00C124CD"/>
  </w:style>
  <w:style w:type="numbering" w:customStyle="1" w:styleId="2113">
    <w:name w:val="Нет списка211"/>
    <w:next w:val="a5"/>
    <w:uiPriority w:val="99"/>
    <w:semiHidden/>
    <w:unhideWhenUsed/>
    <w:rsid w:val="00C124CD"/>
  </w:style>
  <w:style w:type="table" w:customStyle="1" w:styleId="2142">
    <w:name w:val="Сетка таблицы214"/>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5"/>
    <w:uiPriority w:val="99"/>
    <w:semiHidden/>
    <w:unhideWhenUsed/>
    <w:rsid w:val="00C124CD"/>
  </w:style>
  <w:style w:type="table" w:customStyle="1" w:styleId="3100">
    <w:name w:val="Сетка таблицы310"/>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C124CD"/>
  </w:style>
  <w:style w:type="numbering" w:customStyle="1" w:styleId="511">
    <w:name w:val="Нет списка51"/>
    <w:next w:val="a5"/>
    <w:uiPriority w:val="99"/>
    <w:semiHidden/>
    <w:unhideWhenUsed/>
    <w:rsid w:val="00C124CD"/>
  </w:style>
  <w:style w:type="table" w:customStyle="1" w:styleId="5100">
    <w:name w:val="Сетка таблицы510"/>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124CD"/>
  </w:style>
  <w:style w:type="table" w:customStyle="1" w:styleId="69">
    <w:name w:val="Сетка таблицы69"/>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C124CD"/>
    <w:rPr>
      <w:rFonts w:ascii="Calibri Light" w:eastAsia="Times New Roman" w:hAnsi="Calibri Light" w:cs="Times New Roman"/>
      <w:b/>
      <w:bCs/>
      <w:color w:val="4472C4"/>
    </w:rPr>
  </w:style>
  <w:style w:type="numbering" w:customStyle="1" w:styleId="710">
    <w:name w:val="Нет списка71"/>
    <w:next w:val="a5"/>
    <w:uiPriority w:val="99"/>
    <w:semiHidden/>
    <w:unhideWhenUsed/>
    <w:rsid w:val="00C124CD"/>
  </w:style>
  <w:style w:type="numbering" w:customStyle="1" w:styleId="1211">
    <w:name w:val="Нет списка121"/>
    <w:next w:val="a5"/>
    <w:uiPriority w:val="99"/>
    <w:semiHidden/>
    <w:unhideWhenUsed/>
    <w:rsid w:val="00C124CD"/>
  </w:style>
  <w:style w:type="numbering" w:customStyle="1" w:styleId="11111">
    <w:name w:val="Нет списка11111"/>
    <w:next w:val="a5"/>
    <w:uiPriority w:val="99"/>
    <w:semiHidden/>
    <w:unhideWhenUsed/>
    <w:rsid w:val="00C124CD"/>
  </w:style>
  <w:style w:type="table" w:customStyle="1" w:styleId="11100">
    <w:name w:val="Сетка таблицы1110"/>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
    <w:next w:val="a5"/>
    <w:uiPriority w:val="99"/>
    <w:semiHidden/>
    <w:unhideWhenUsed/>
    <w:rsid w:val="00C124CD"/>
  </w:style>
  <w:style w:type="numbering" w:customStyle="1" w:styleId="3112">
    <w:name w:val="Нет списка311"/>
    <w:next w:val="a5"/>
    <w:uiPriority w:val="99"/>
    <w:semiHidden/>
    <w:unhideWhenUsed/>
    <w:rsid w:val="00C124CD"/>
  </w:style>
  <w:style w:type="table" w:customStyle="1" w:styleId="3113">
    <w:name w:val="Сетка таблицы31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C124CD"/>
  </w:style>
  <w:style w:type="table" w:customStyle="1" w:styleId="4120">
    <w:name w:val="Сетка таблицы412"/>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124CD"/>
  </w:style>
  <w:style w:type="table" w:customStyle="1" w:styleId="5111">
    <w:name w:val="Сетка таблицы51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124CD"/>
  </w:style>
  <w:style w:type="table" w:customStyle="1" w:styleId="6111">
    <w:name w:val="Сетка таблицы61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C124CD"/>
    <w:pPr>
      <w:widowControl w:val="0"/>
      <w:autoSpaceDE w:val="0"/>
      <w:autoSpaceDN w:val="0"/>
      <w:adjustRightInd w:val="0"/>
      <w:spacing w:line="274" w:lineRule="exact"/>
      <w:ind w:firstLine="562"/>
    </w:pPr>
  </w:style>
  <w:style w:type="paragraph" w:customStyle="1" w:styleId="1fff">
    <w:name w:val="Заголовок оглавления1"/>
    <w:basedOn w:val="1"/>
    <w:next w:val="a2"/>
    <w:uiPriority w:val="39"/>
    <w:unhideWhenUsed/>
    <w:qFormat/>
    <w:rsid w:val="00C124CD"/>
    <w:pPr>
      <w:keepLines/>
      <w:spacing w:before="240" w:line="259" w:lineRule="auto"/>
      <w:outlineLvl w:val="9"/>
    </w:pPr>
    <w:rPr>
      <w:rFonts w:ascii="Calibri Light" w:hAnsi="Calibri Light"/>
      <w:b w:val="0"/>
      <w:color w:val="2F5496"/>
      <w:sz w:val="32"/>
      <w:szCs w:val="32"/>
      <w:lang w:eastAsia="ru-RU"/>
    </w:rPr>
  </w:style>
  <w:style w:type="numbering" w:customStyle="1" w:styleId="711">
    <w:name w:val="Нет списка711"/>
    <w:next w:val="a5"/>
    <w:uiPriority w:val="99"/>
    <w:semiHidden/>
    <w:unhideWhenUsed/>
    <w:rsid w:val="00C124CD"/>
  </w:style>
  <w:style w:type="numbering" w:customStyle="1" w:styleId="12110">
    <w:name w:val="Нет списка1211"/>
    <w:next w:val="a5"/>
    <w:uiPriority w:val="99"/>
    <w:semiHidden/>
    <w:unhideWhenUsed/>
    <w:rsid w:val="00C124CD"/>
  </w:style>
  <w:style w:type="numbering" w:customStyle="1" w:styleId="11210">
    <w:name w:val="Нет списка1121"/>
    <w:next w:val="a5"/>
    <w:uiPriority w:val="99"/>
    <w:semiHidden/>
    <w:unhideWhenUsed/>
    <w:rsid w:val="00C124CD"/>
  </w:style>
  <w:style w:type="numbering" w:customStyle="1" w:styleId="21110">
    <w:name w:val="Нет списка2111"/>
    <w:next w:val="a5"/>
    <w:uiPriority w:val="99"/>
    <w:semiHidden/>
    <w:unhideWhenUsed/>
    <w:rsid w:val="00C124CD"/>
  </w:style>
  <w:style w:type="numbering" w:customStyle="1" w:styleId="31110">
    <w:name w:val="Нет списка3111"/>
    <w:next w:val="a5"/>
    <w:uiPriority w:val="99"/>
    <w:semiHidden/>
    <w:unhideWhenUsed/>
    <w:rsid w:val="00C124CD"/>
  </w:style>
  <w:style w:type="numbering" w:customStyle="1" w:styleId="4111">
    <w:name w:val="Нет списка4111"/>
    <w:next w:val="a5"/>
    <w:uiPriority w:val="99"/>
    <w:semiHidden/>
    <w:unhideWhenUsed/>
    <w:rsid w:val="00C124CD"/>
  </w:style>
  <w:style w:type="numbering" w:customStyle="1" w:styleId="51110">
    <w:name w:val="Нет списка5111"/>
    <w:next w:val="a5"/>
    <w:uiPriority w:val="99"/>
    <w:semiHidden/>
    <w:unhideWhenUsed/>
    <w:rsid w:val="00C124CD"/>
  </w:style>
  <w:style w:type="numbering" w:customStyle="1" w:styleId="61110">
    <w:name w:val="Нет списка6111"/>
    <w:next w:val="a5"/>
    <w:uiPriority w:val="99"/>
    <w:semiHidden/>
    <w:unhideWhenUsed/>
    <w:rsid w:val="00C124CD"/>
  </w:style>
  <w:style w:type="character" w:customStyle="1" w:styleId="1fff0">
    <w:name w:val="Основной текст Знак Знак Знак Знак1"/>
    <w:aliases w:val="Основной текст Знак Знак Знак2"/>
    <w:semiHidden/>
    <w:rsid w:val="00C124CD"/>
    <w:rPr>
      <w:sz w:val="24"/>
    </w:rPr>
  </w:style>
  <w:style w:type="numbering" w:customStyle="1" w:styleId="810">
    <w:name w:val="Нет списка81"/>
    <w:next w:val="a5"/>
    <w:uiPriority w:val="99"/>
    <w:semiHidden/>
    <w:unhideWhenUsed/>
    <w:rsid w:val="00C124CD"/>
  </w:style>
  <w:style w:type="numbering" w:customStyle="1" w:styleId="1310">
    <w:name w:val="Нет списка131"/>
    <w:next w:val="a5"/>
    <w:uiPriority w:val="99"/>
    <w:semiHidden/>
    <w:unhideWhenUsed/>
    <w:rsid w:val="00C124CD"/>
  </w:style>
  <w:style w:type="numbering" w:customStyle="1" w:styleId="11310">
    <w:name w:val="Нет списка1131"/>
    <w:next w:val="a5"/>
    <w:uiPriority w:val="99"/>
    <w:semiHidden/>
    <w:unhideWhenUsed/>
    <w:rsid w:val="00C124CD"/>
  </w:style>
  <w:style w:type="numbering" w:customStyle="1" w:styleId="1112">
    <w:name w:val="Нет списка1112"/>
    <w:next w:val="a5"/>
    <w:uiPriority w:val="99"/>
    <w:semiHidden/>
    <w:unhideWhenUsed/>
    <w:rsid w:val="00C124CD"/>
  </w:style>
  <w:style w:type="table" w:customStyle="1" w:styleId="1260">
    <w:name w:val="Сетка таблицы126"/>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C124CD"/>
  </w:style>
  <w:style w:type="table" w:customStyle="1" w:styleId="2211">
    <w:name w:val="Сетка таблицы22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C124CD"/>
  </w:style>
  <w:style w:type="table" w:customStyle="1" w:styleId="3211">
    <w:name w:val="Сетка таблицы32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C124CD"/>
  </w:style>
  <w:style w:type="table" w:customStyle="1" w:styleId="4210">
    <w:name w:val="Сетка таблицы42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C124CD"/>
  </w:style>
  <w:style w:type="table" w:customStyle="1" w:styleId="5210">
    <w:name w:val="Сетка таблицы52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C124CD"/>
  </w:style>
  <w:style w:type="table" w:customStyle="1" w:styleId="6210">
    <w:name w:val="Сетка таблицы62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5"/>
    <w:uiPriority w:val="99"/>
    <w:semiHidden/>
    <w:unhideWhenUsed/>
    <w:rsid w:val="00C124CD"/>
  </w:style>
  <w:style w:type="numbering" w:customStyle="1" w:styleId="1221">
    <w:name w:val="Нет списка122"/>
    <w:next w:val="a5"/>
    <w:uiPriority w:val="99"/>
    <w:semiHidden/>
    <w:unhideWhenUsed/>
    <w:rsid w:val="00C124CD"/>
  </w:style>
  <w:style w:type="table" w:customStyle="1" w:styleId="712">
    <w:name w:val="Сетка таблицы71"/>
    <w:basedOn w:val="a4"/>
    <w:next w:val="ae"/>
    <w:uiPriority w:val="39"/>
    <w:rsid w:val="00C124C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C124CD"/>
  </w:style>
  <w:style w:type="numbering" w:customStyle="1" w:styleId="21210">
    <w:name w:val="Нет списка2121"/>
    <w:next w:val="a5"/>
    <w:uiPriority w:val="99"/>
    <w:semiHidden/>
    <w:unhideWhenUsed/>
    <w:rsid w:val="00C124CD"/>
  </w:style>
  <w:style w:type="table" w:customStyle="1" w:styleId="21111">
    <w:name w:val="Сетка таблицы211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C124CD"/>
  </w:style>
  <w:style w:type="numbering" w:customStyle="1" w:styleId="4121">
    <w:name w:val="Нет списка412"/>
    <w:next w:val="a5"/>
    <w:uiPriority w:val="99"/>
    <w:semiHidden/>
    <w:unhideWhenUsed/>
    <w:rsid w:val="00C124CD"/>
  </w:style>
  <w:style w:type="table" w:customStyle="1" w:styleId="41110">
    <w:name w:val="Сетка таблицы4111"/>
    <w:basedOn w:val="a4"/>
    <w:next w:val="ae"/>
    <w:uiPriority w:val="39"/>
    <w:rsid w:val="00C124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C124CD"/>
  </w:style>
  <w:style w:type="numbering" w:customStyle="1" w:styleId="612">
    <w:name w:val="Нет списка612"/>
    <w:next w:val="a5"/>
    <w:uiPriority w:val="99"/>
    <w:semiHidden/>
    <w:unhideWhenUsed/>
    <w:rsid w:val="00C124CD"/>
  </w:style>
  <w:style w:type="numbering" w:customStyle="1" w:styleId="7111">
    <w:name w:val="Нет списка7111"/>
    <w:next w:val="a5"/>
    <w:uiPriority w:val="99"/>
    <w:semiHidden/>
    <w:unhideWhenUsed/>
    <w:rsid w:val="00C124CD"/>
  </w:style>
  <w:style w:type="numbering" w:customStyle="1" w:styleId="12111">
    <w:name w:val="Нет списка12111"/>
    <w:next w:val="a5"/>
    <w:uiPriority w:val="99"/>
    <w:semiHidden/>
    <w:unhideWhenUsed/>
    <w:rsid w:val="00C124CD"/>
  </w:style>
  <w:style w:type="numbering" w:customStyle="1" w:styleId="11211">
    <w:name w:val="Нет списка11211"/>
    <w:next w:val="a5"/>
    <w:uiPriority w:val="99"/>
    <w:semiHidden/>
    <w:unhideWhenUsed/>
    <w:rsid w:val="00C124CD"/>
  </w:style>
  <w:style w:type="numbering" w:customStyle="1" w:styleId="211110">
    <w:name w:val="Нет списка21111"/>
    <w:next w:val="a5"/>
    <w:uiPriority w:val="99"/>
    <w:semiHidden/>
    <w:unhideWhenUsed/>
    <w:rsid w:val="00C124CD"/>
  </w:style>
  <w:style w:type="numbering" w:customStyle="1" w:styleId="31111">
    <w:name w:val="Нет списка31111"/>
    <w:next w:val="a5"/>
    <w:uiPriority w:val="99"/>
    <w:semiHidden/>
    <w:unhideWhenUsed/>
    <w:rsid w:val="00C124CD"/>
  </w:style>
  <w:style w:type="numbering" w:customStyle="1" w:styleId="41111">
    <w:name w:val="Нет списка41111"/>
    <w:next w:val="a5"/>
    <w:uiPriority w:val="99"/>
    <w:semiHidden/>
    <w:unhideWhenUsed/>
    <w:rsid w:val="00C124CD"/>
  </w:style>
  <w:style w:type="numbering" w:customStyle="1" w:styleId="51111">
    <w:name w:val="Нет списка51111"/>
    <w:next w:val="a5"/>
    <w:uiPriority w:val="99"/>
    <w:semiHidden/>
    <w:unhideWhenUsed/>
    <w:rsid w:val="00C124CD"/>
  </w:style>
  <w:style w:type="numbering" w:customStyle="1" w:styleId="61111">
    <w:name w:val="Нет списка61111"/>
    <w:next w:val="a5"/>
    <w:uiPriority w:val="99"/>
    <w:semiHidden/>
    <w:unhideWhenUsed/>
    <w:rsid w:val="00C124CD"/>
  </w:style>
  <w:style w:type="table" w:customStyle="1" w:styleId="1270">
    <w:name w:val="Сетка таблицы127"/>
    <w:basedOn w:val="a4"/>
    <w:next w:val="ae"/>
    <w:uiPriority w:val="59"/>
    <w:rsid w:val="00A55C0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4"/>
    <w:next w:val="ae"/>
    <w:rsid w:val="00A55C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e"/>
    <w:rsid w:val="00A55C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7224">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16345359">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60981004">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67972965">
      <w:bodyDiv w:val="1"/>
      <w:marLeft w:val="0"/>
      <w:marRight w:val="0"/>
      <w:marTop w:val="0"/>
      <w:marBottom w:val="0"/>
      <w:divBdr>
        <w:top w:val="none" w:sz="0" w:space="0" w:color="auto"/>
        <w:left w:val="none" w:sz="0" w:space="0" w:color="auto"/>
        <w:bottom w:val="none" w:sz="0" w:space="0" w:color="auto"/>
        <w:right w:val="none" w:sz="0" w:space="0" w:color="auto"/>
      </w:divBdr>
    </w:div>
    <w:div w:id="113895555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7175015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60787637">
      <w:bodyDiv w:val="1"/>
      <w:marLeft w:val="0"/>
      <w:marRight w:val="0"/>
      <w:marTop w:val="0"/>
      <w:marBottom w:val="0"/>
      <w:divBdr>
        <w:top w:val="none" w:sz="0" w:space="0" w:color="auto"/>
        <w:left w:val="none" w:sz="0" w:space="0" w:color="auto"/>
        <w:bottom w:val="none" w:sz="0" w:space="0" w:color="auto"/>
        <w:right w:val="none" w:sz="0" w:space="0" w:color="auto"/>
      </w:divBdr>
    </w:div>
    <w:div w:id="1828010231">
      <w:bodyDiv w:val="1"/>
      <w:marLeft w:val="0"/>
      <w:marRight w:val="0"/>
      <w:marTop w:val="0"/>
      <w:marBottom w:val="0"/>
      <w:divBdr>
        <w:top w:val="none" w:sz="0" w:space="0" w:color="auto"/>
        <w:left w:val="none" w:sz="0" w:space="0" w:color="auto"/>
        <w:bottom w:val="none" w:sz="0" w:space="0" w:color="auto"/>
        <w:right w:val="none" w:sz="0" w:space="0" w:color="auto"/>
      </w:divBdr>
    </w:div>
    <w:div w:id="1853841248">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upki.gov.ru/epz/order/notice/notice223/protocols.html?noticeInfoId=15758468" TargetMode="External"/><Relationship Id="rId21" Type="http://schemas.openxmlformats.org/officeDocument/2006/relationships/header" Target="header1.xml"/><Relationship Id="rId42" Type="http://schemas.openxmlformats.org/officeDocument/2006/relationships/hyperlink" Target="consultantplus://offline/ref=A37521EA361ED50104108DD2F9260606EBF5D25EFA1911A6CD2220F817507A938366565BBEB9709805631007D4165DA25BFF2F156334F111YFpDI" TargetMode="External"/><Relationship Id="rId47" Type="http://schemas.openxmlformats.org/officeDocument/2006/relationships/hyperlink" Target="consultantplus://offline/ref=3352B12E8996D141724D3A26BBB7C2FE72E8783E7A4FAAD18A799CB566A2154D97DD858F58O4ACD" TargetMode="External"/><Relationship Id="rId63" Type="http://schemas.openxmlformats.org/officeDocument/2006/relationships/image" Target="media/image29.wmf"/><Relationship Id="rId68" Type="http://schemas.openxmlformats.org/officeDocument/2006/relationships/hyperlink" Target="consultantplus://offline/ref=F83A3FE3A7548FAE48FC09F10E117239497F9904CE8E6CCEAA856719F0B93758T926I" TargetMode="External"/><Relationship Id="rId84" Type="http://schemas.openxmlformats.org/officeDocument/2006/relationships/image" Target="media/image30.emf"/><Relationship Id="rId16" Type="http://schemas.openxmlformats.org/officeDocument/2006/relationships/hyperlink" Target="consultantplus://offline/ref=065D6D2C3C9434C2C3BE13FCEF8DEE9124B8A13D816CB42532E3A9CD56E9D9AC812B1172143D83258B34E82F51639ECDF203164935A81Fg9WFD" TargetMode="External"/><Relationship Id="rId11" Type="http://schemas.openxmlformats.org/officeDocument/2006/relationships/image" Target="media/image3.wmf"/><Relationship Id="rId32" Type="http://schemas.openxmlformats.org/officeDocument/2006/relationships/image" Target="media/image14.png"/><Relationship Id="rId37" Type="http://schemas.openxmlformats.org/officeDocument/2006/relationships/image" Target="media/image19.wmf"/><Relationship Id="rId53" Type="http://schemas.openxmlformats.org/officeDocument/2006/relationships/hyperlink" Target="https://legalacts.ru/doc/prikaz-fst-rossii-ot-13062013-n-760-e/" TargetMode="External"/><Relationship Id="rId58" Type="http://schemas.openxmlformats.org/officeDocument/2006/relationships/hyperlink" Target="consultantplus://offline/ref=0DC7F746B8699DCD18F8093BA8B9901025B425E3EE97649999ACE1AC6F87CF2C2D9D211FE2FA3DEEFEA601BB9740468F1D7730E76994B48941E5C" TargetMode="External"/><Relationship Id="rId74" Type="http://schemas.openxmlformats.org/officeDocument/2006/relationships/hyperlink" Target="https://legalacts.ru/doc/prikaz-fst-rossii-ot-13062013-n-760-e/" TargetMode="External"/><Relationship Id="rId79" Type="http://schemas.openxmlformats.org/officeDocument/2006/relationships/hyperlink" Target="consultantplus://offline/ref=3352B12E8996D141724D3A26BBB7C2FE72E8783E7A4FAAD18A799CB566A2154D97DD858F58O4ACD" TargetMode="External"/><Relationship Id="rId5" Type="http://schemas.openxmlformats.org/officeDocument/2006/relationships/webSettings" Target="webSettings.xml"/><Relationship Id="rId19" Type="http://schemas.openxmlformats.org/officeDocument/2006/relationships/image" Target="media/image7.wmf"/><Relationship Id="rId14" Type="http://schemas.openxmlformats.org/officeDocument/2006/relationships/hyperlink" Target="https://www.consultant.ru/document/cons_doc_LAW_421785/b004fed0b70d0f223e4a81f8ad6cd92af90a7e3b/" TargetMode="External"/><Relationship Id="rId22" Type="http://schemas.openxmlformats.org/officeDocument/2006/relationships/footer" Target="footer1.xml"/><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hyperlink" Target="consultantplus://offline/ref=7398D80FC6FF0B531002213767771D930DAD8DBA6BA0426D813336B2A78AB6C64967A328C3E0AC4F7D37A3514A682D0D26B0FE407C92A554lDr3I" TargetMode="External"/><Relationship Id="rId48" Type="http://schemas.openxmlformats.org/officeDocument/2006/relationships/hyperlink" Target="consultantplus://offline/ref=3352B12E8996D141724D3A26BBB7C2FE72E8783E7A4FAAD18A799CB566A2154D97DD858D5B485F57O9A0D" TargetMode="External"/><Relationship Id="rId56" Type="http://schemas.openxmlformats.org/officeDocument/2006/relationships/hyperlink" Target="consultantplus://offline/ref=7398D80FC6FF0B531002213767771D930DAD8DBA6BA0426D813336B2A78AB6C64967A328C3E0AC4F7D37A3514A682D0D26B0FE407C92A554lDr3I" TargetMode="External"/><Relationship Id="rId64" Type="http://schemas.openxmlformats.org/officeDocument/2006/relationships/hyperlink" Target="consultantplus://offline/ref=6158D1BEC5B5B6331C82BA7DBED92440A5261479B45AE3AFA9CDDB609589EE5E3DE235612A55DF89k273L" TargetMode="External"/><Relationship Id="rId69" Type="http://schemas.openxmlformats.org/officeDocument/2006/relationships/hyperlink" Target="consultantplus://offline/ref=F83A3FE3A7548FAE48FC09F10E117239497F9904CE8E62CBAF856719F0B93758T926I" TargetMode="External"/><Relationship Id="rId77" Type="http://schemas.openxmlformats.org/officeDocument/2006/relationships/header" Target="header4.xml"/><Relationship Id="rId8" Type="http://schemas.openxmlformats.org/officeDocument/2006/relationships/hyperlink" Target="https://disk.yandex.ru/i/bUXaVzp5SZsYRA" TargetMode="External"/><Relationship Id="rId51" Type="http://schemas.openxmlformats.org/officeDocument/2006/relationships/image" Target="media/image28.wmf"/><Relationship Id="rId72" Type="http://schemas.openxmlformats.org/officeDocument/2006/relationships/footer" Target="footer3.xml"/><Relationship Id="rId80" Type="http://schemas.openxmlformats.org/officeDocument/2006/relationships/hyperlink" Target="consultantplus://offline/ref=3352B12E8996D141724D3A26BBB7C2FE72E8783E7A4FAAD18A799CB566A2154D97DD858D5B485F57O9A0D" TargetMode="External"/><Relationship Id="rId85" Type="http://schemas.openxmlformats.org/officeDocument/2006/relationships/image" Target="media/image31.emf"/><Relationship Id="rId3" Type="http://schemas.openxmlformats.org/officeDocument/2006/relationships/styles" Target="styles.xml"/><Relationship Id="rId12" Type="http://schemas.openxmlformats.org/officeDocument/2006/relationships/hyperlink" Target="consultantplus://offline/ref=7F0EA518CE12F8A7EB82613A28D780904965F6CFE51B3503FE836477F36A49564019CDD9DB6292CEqDo9E" TargetMode="External"/><Relationship Id="rId17" Type="http://schemas.openxmlformats.org/officeDocument/2006/relationships/image" Target="media/image5.wmf"/><Relationship Id="rId25" Type="http://schemas.openxmlformats.org/officeDocument/2006/relationships/hyperlink" Target="https://zakupki.gov.ru/epz/order/notice/notice223/common-info.html?noticeInfoId=15647307" TargetMode="External"/><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5.wmf"/><Relationship Id="rId59" Type="http://schemas.openxmlformats.org/officeDocument/2006/relationships/hyperlink" Target="https://leninsk.kemobl.ru/infrastructure/gkh/aktualizatsiya-skhemy-teplosnabzheniya-na-2025-god" TargetMode="External"/><Relationship Id="rId67" Type="http://schemas.openxmlformats.org/officeDocument/2006/relationships/hyperlink" Target="consultantplus://offline/ref=F83A3FE3A7548FAE48FC09F10E117239497F9904CE8E62CBAF856719F0B93758T926I" TargetMode="External"/><Relationship Id="rId20" Type="http://schemas.openxmlformats.org/officeDocument/2006/relationships/image" Target="media/image8.wmf"/><Relationship Id="rId41" Type="http://schemas.openxmlformats.org/officeDocument/2006/relationships/hyperlink" Target="https://legalacts.ru/doc/postanovlenie-pravitelstva-rf-ot-22102012-n-1075/" TargetMode="External"/><Relationship Id="rId54" Type="http://schemas.openxmlformats.org/officeDocument/2006/relationships/hyperlink" Target="https://leninsk.kemobl.ru/infrastructure/gkh/aktualizatsiya-skhemy-teplosnabzheniya-na-2025-god" TargetMode="External"/><Relationship Id="rId62" Type="http://schemas.openxmlformats.org/officeDocument/2006/relationships/hyperlink" Target="https://zakupki.gov.ru/epz/order/extendedsearch/results.html?searchString=32211761070" TargetMode="External"/><Relationship Id="rId70" Type="http://schemas.openxmlformats.org/officeDocument/2006/relationships/header" Target="header3.xml"/><Relationship Id="rId75" Type="http://schemas.openxmlformats.org/officeDocument/2006/relationships/hyperlink" Target="http://www.lnkrayon.ru/vlast/podvedomstvennyye-organizatsii/upravlenie-kapitalnogo-stroitelstva-i-zhkkh/razrabotka-skhem-teplosnabzheniya.php" TargetMode="External"/><Relationship Id="rId83" Type="http://schemas.openxmlformats.org/officeDocument/2006/relationships/header" Target="header7.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421785/b004fed0b70d0f223e4a81f8ad6cd92af90a7e3b/" TargetMode="External"/><Relationship Id="rId23" Type="http://schemas.openxmlformats.org/officeDocument/2006/relationships/hyperlink" Target="consultantplus://offline/ref=68FDFEF04585289B7347938EE3E617B44EF7997F57D52928BA72B6816F551A3C19A66DB93EA982BAAA648D277B9C7C01085B65D2DA71C64EK406H" TargetMode="External"/><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image" Target="media/image26.wmf"/><Relationship Id="rId57" Type="http://schemas.openxmlformats.org/officeDocument/2006/relationships/hyperlink" Target="consultantplus://offline/ref=0DC7F746B8699DCD18F8093BA8B9901025B425E3EE97649999ACE1AC6F87CF2C2D9D211FE2FA3DE8F8A601BB9740468F1D7730E76994B48941E5C" TargetMode="Externa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23.wmf"/><Relationship Id="rId52" Type="http://schemas.openxmlformats.org/officeDocument/2006/relationships/hyperlink" Target="https://legalacts.ru/doc/postanovlenie-pravitelstva-rf-ot-22102012-n-1075/" TargetMode="External"/><Relationship Id="rId60" Type="http://schemas.openxmlformats.org/officeDocument/2006/relationships/hyperlink" Target="consultantplus://offline/ref=3352B12E8996D141724D3A26BBB7C2FE72E8783E7A4FAAD18A799CB566A2154D97DD858F58O4ACD" TargetMode="External"/><Relationship Id="rId65" Type="http://schemas.openxmlformats.org/officeDocument/2006/relationships/header" Target="header2.xml"/><Relationship Id="rId73" Type="http://schemas.openxmlformats.org/officeDocument/2006/relationships/hyperlink" Target="https://legalacts.ru/doc/postanovlenie-pravitelstva-rf-ot-22102012-n-1075/" TargetMode="External"/><Relationship Id="rId78" Type="http://schemas.openxmlformats.org/officeDocument/2006/relationships/footer" Target="footer4.xml"/><Relationship Id="rId81" Type="http://schemas.openxmlformats.org/officeDocument/2006/relationships/header" Target="header5.xml"/><Relationship Id="rId86" Type="http://schemas.openxmlformats.org/officeDocument/2006/relationships/image" Target="media/image32.e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21.wmf"/><Relationship Id="rId34" Type="http://schemas.openxmlformats.org/officeDocument/2006/relationships/image" Target="media/image16.wmf"/><Relationship Id="rId50" Type="http://schemas.openxmlformats.org/officeDocument/2006/relationships/image" Target="media/image27.wmf"/><Relationship Id="rId55" Type="http://schemas.openxmlformats.org/officeDocument/2006/relationships/hyperlink" Target="consultantplus://offline/ref=A37521EA361ED50104108DD2F9260606EBF5D25EFA1911A6CD2220F817507A938366565BBEB9709805631007D4165DA25BFF2F156334F111YFpDI" TargetMode="External"/><Relationship Id="rId76" Type="http://schemas.openxmlformats.org/officeDocument/2006/relationships/hyperlink" Target="consultantplus://offline/ref=A37521EA361ED50104108DD2F9260606EBF5D25EFA1911A6CD2220F817507A938366565BBEB9709805631007D4165DA25BFF2F156334F111YFpDI"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hyperlink" Target="consultantplus://offline/ref=68FDFEF04585289B7347938EE3E617B44EF7997F57D52928BA72B6816F551A3C19A66DB93EA986B2A0648D277B9C7C01085B65D2DA71C64EK406H" TargetMode="External"/><Relationship Id="rId40" Type="http://schemas.openxmlformats.org/officeDocument/2006/relationships/image" Target="media/image22.wmf"/><Relationship Id="rId45" Type="http://schemas.openxmlformats.org/officeDocument/2006/relationships/image" Target="media/image24.wmf"/><Relationship Id="rId66" Type="http://schemas.openxmlformats.org/officeDocument/2006/relationships/hyperlink" Target="consultantplus://offline/ref=F83A3FE3A7548FAE48FC09F10E117239497F9904CE8E6CCEAA856719F0B93758T926I" TargetMode="External"/><Relationship Id="rId87" Type="http://schemas.openxmlformats.org/officeDocument/2006/relationships/fontTable" Target="fontTable.xml"/><Relationship Id="rId61" Type="http://schemas.openxmlformats.org/officeDocument/2006/relationships/hyperlink" Target="consultantplus://offline/ref=3352B12E8996D141724D3A26BBB7C2FE72E8783E7A4FAAD18A799CB566A2154D97DD858D5B485F57O9A0D" TargetMode="External"/><Relationship Id="rId8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3970</TotalTime>
  <Pages>235</Pages>
  <Words>65747</Words>
  <Characters>374763</Characters>
  <Application>Microsoft Office Word</Application>
  <DocSecurity>0</DocSecurity>
  <Lines>3123</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202</cp:revision>
  <cp:lastPrinted>2024-02-20T08:27:00Z</cp:lastPrinted>
  <dcterms:created xsi:type="dcterms:W3CDTF">2024-01-29T04:00:00Z</dcterms:created>
  <dcterms:modified xsi:type="dcterms:W3CDTF">2024-10-31T07:28:00Z</dcterms:modified>
</cp:coreProperties>
</file>